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19F5B21D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1A35F99" w14:textId="1C1624BD" w:rsidR="00FE57F6" w:rsidRPr="009A3DA9" w:rsidRDefault="009A3DA9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  <w:r w:rsidRPr="009A3DA9">
              <w:rPr>
                <w:b/>
                <w:lang w:val="es-ES"/>
              </w:rPr>
              <w:t>Punto del o</w:t>
            </w:r>
            <w:r w:rsidR="00BB6FD8" w:rsidRPr="009A3DA9">
              <w:rPr>
                <w:b/>
                <w:lang w:val="es-ES"/>
              </w:rPr>
              <w:t>rden del día</w:t>
            </w:r>
            <w:r w:rsidR="00FE57F6" w:rsidRPr="009A3DA9">
              <w:rPr>
                <w:b/>
                <w:lang w:val="es-ES"/>
              </w:rPr>
              <w:t xml:space="preserve">: </w:t>
            </w:r>
            <w:r w:rsidRPr="009A3DA9">
              <w:rPr>
                <w:b/>
                <w:lang w:val="es-ES"/>
              </w:rPr>
              <w:t>PL-2</w:t>
            </w:r>
          </w:p>
        </w:tc>
        <w:tc>
          <w:tcPr>
            <w:tcW w:w="5245" w:type="dxa"/>
          </w:tcPr>
          <w:p w14:paraId="43972F13" w14:textId="428A2A94" w:rsidR="00FE57F6" w:rsidRPr="00BB6FD8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C2</w:t>
            </w:r>
            <w:r w:rsidR="00F85E5C">
              <w:rPr>
                <w:b/>
              </w:rPr>
              <w:t>6</w:t>
            </w:r>
            <w:r w:rsidRPr="00BB6FD8">
              <w:rPr>
                <w:b/>
              </w:rPr>
              <w:t>/</w:t>
            </w:r>
            <w:r w:rsidR="009A3DA9">
              <w:rPr>
                <w:b/>
              </w:rPr>
              <w:t>51</w:t>
            </w:r>
            <w:r w:rsidRPr="00BB6FD8">
              <w:rPr>
                <w:b/>
              </w:rPr>
              <w:t>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5DF67330" w14:textId="77777777" w:rsidTr="00C4421B">
        <w:trPr>
          <w:cantSplit/>
        </w:trPr>
        <w:tc>
          <w:tcPr>
            <w:tcW w:w="3969" w:type="dxa"/>
            <w:vMerge/>
          </w:tcPr>
          <w:p w14:paraId="01BEBD95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D7BB5B4" w14:textId="182E5224" w:rsidR="00FE57F6" w:rsidRPr="00666D09" w:rsidRDefault="009A3DA9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  <w:lang w:val="es-ES"/>
              </w:rPr>
              <w:t>11 de marzo de 2026</w:t>
            </w:r>
          </w:p>
        </w:tc>
      </w:tr>
      <w:tr w:rsidR="00FE57F6" w:rsidRPr="00BB6FD8" w14:paraId="50680BC4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52ADDD24" w14:textId="77777777" w:rsidR="00FE57F6" w:rsidRPr="00666D0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73098CB6" w14:textId="77777777" w:rsidR="00FE57F6" w:rsidRPr="00BB6FD8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BB6FD8" w14:paraId="606E7DF3" w14:textId="77777777" w:rsidTr="00C4421B">
        <w:trPr>
          <w:cantSplit/>
          <w:trHeight w:val="23"/>
        </w:trPr>
        <w:tc>
          <w:tcPr>
            <w:tcW w:w="3969" w:type="dxa"/>
          </w:tcPr>
          <w:p w14:paraId="42983C8A" w14:textId="77777777" w:rsidR="00FE57F6" w:rsidRPr="00BB6FD8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55747E8" w14:textId="77777777" w:rsidR="00FE57F6" w:rsidRPr="00BB6FD8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7E7879" w14:paraId="59B8F6D1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9E2B7FC" w14:textId="78348C55" w:rsidR="00FE57F6" w:rsidRPr="009A3DA9" w:rsidRDefault="00157AC4" w:rsidP="00C4421B">
            <w:pPr>
              <w:pStyle w:val="Source"/>
              <w:jc w:val="left"/>
              <w:rPr>
                <w:sz w:val="34"/>
                <w:szCs w:val="34"/>
                <w:lang w:val="es-ES"/>
              </w:rPr>
            </w:pPr>
            <w:r w:rsidRPr="009A3DA9">
              <w:rPr>
                <w:rFonts w:cstheme="minorHAnsi"/>
                <w:sz w:val="34"/>
                <w:szCs w:val="34"/>
                <w:lang w:val="es-ES"/>
              </w:rPr>
              <w:t>Informe de</w:t>
            </w:r>
            <w:r w:rsidR="009A3DA9">
              <w:rPr>
                <w:rFonts w:cstheme="minorHAnsi"/>
                <w:sz w:val="34"/>
                <w:szCs w:val="34"/>
                <w:lang w:val="es-ES"/>
              </w:rPr>
              <w:t>l Presidente del GTC-Internet</w:t>
            </w:r>
          </w:p>
        </w:tc>
      </w:tr>
      <w:tr w:rsidR="00FE57F6" w:rsidRPr="007E7879" w14:paraId="14CD7A97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7E19994" w14:textId="6198F293" w:rsidR="00FE57F6" w:rsidRPr="009A3DA9" w:rsidRDefault="007E7879" w:rsidP="00C4421B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>
              <w:rPr>
                <w:color w:val="000000"/>
                <w:lang w:val="es-ES"/>
              </w:rPr>
              <w:t>INFORME SOBRE LOS RESULTADOS DE LAS 22.ª Y 23.ª REUNIONES DEL GRUPO DE TRABAJO DEL CONSEJO SOBRE CUESTIONES DE POLÍTICA PÚBLICA INTERNACIONAL RELACIONADAS CON INTERNET</w:t>
            </w:r>
          </w:p>
        </w:tc>
      </w:tr>
      <w:tr w:rsidR="00FE57F6" w:rsidRPr="007E7879" w14:paraId="1D1B942B" w14:textId="77777777" w:rsidTr="00C4421B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9E4B2B2" w14:textId="77777777" w:rsidR="00FE57F6" w:rsidRPr="009A3DA9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9A3DA9">
              <w:rPr>
                <w:b/>
                <w:bCs/>
                <w:sz w:val="26"/>
                <w:szCs w:val="26"/>
                <w:lang w:val="es-ES"/>
              </w:rPr>
              <w:t>Finalidad</w:t>
            </w:r>
          </w:p>
          <w:p w14:paraId="45A82736" w14:textId="36C1C9A7" w:rsidR="00FE57F6" w:rsidRPr="009A3DA9" w:rsidRDefault="009A3DA9" w:rsidP="007E787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En el presente Informe se resumen los principales resultados de la vigesimosegunda y de la vigesimotercera reunión del Grupo de Trabajo del Consejo sobre cuestiones de política pública internacional relacionadas con Internet (GTC-Internet), celebradas los días 15 y 16 de septiembre de 2025 y 20 de enero de 2026, respectivamente, de conformidad con las Resoluciones</w:t>
            </w:r>
            <w:r w:rsidR="00306BEE">
              <w:rPr>
                <w:lang w:val="es-ES"/>
              </w:rPr>
              <w:t> </w:t>
            </w:r>
            <w:r>
              <w:rPr>
                <w:lang w:val="es-ES"/>
              </w:rPr>
              <w:t>102 (Rev. Bucarest, 2022) y 140 (Rev. Bucarest, 2022) de la PP</w:t>
            </w:r>
            <w:r w:rsidR="0006738B">
              <w:rPr>
                <w:lang w:val="es-ES"/>
              </w:rPr>
              <w:t>,</w:t>
            </w:r>
            <w:r>
              <w:rPr>
                <w:lang w:val="es-ES"/>
              </w:rPr>
              <w:t xml:space="preserve"> y la</w:t>
            </w:r>
            <w:r w:rsidR="0006738B">
              <w:rPr>
                <w:lang w:val="es-ES"/>
              </w:rPr>
              <w:t>s</w:t>
            </w:r>
            <w:r>
              <w:rPr>
                <w:lang w:val="es-ES"/>
              </w:rPr>
              <w:t xml:space="preserve"> Resoluci</w:t>
            </w:r>
            <w:r w:rsidR="0006738B">
              <w:rPr>
                <w:lang w:val="es-ES"/>
              </w:rPr>
              <w:t>ones</w:t>
            </w:r>
            <w:r w:rsidR="00306BEE">
              <w:rPr>
                <w:lang w:val="es-ES"/>
              </w:rPr>
              <w:t> </w:t>
            </w:r>
            <w:r>
              <w:rPr>
                <w:lang w:val="es-ES"/>
              </w:rPr>
              <w:t>1305 (Mod. 2019) y 1336 (Mod. 2019)</w:t>
            </w:r>
            <w:r w:rsidR="0006738B">
              <w:rPr>
                <w:lang w:val="es-ES"/>
              </w:rPr>
              <w:t xml:space="preserve"> del Consejo</w:t>
            </w:r>
            <w:r>
              <w:rPr>
                <w:lang w:val="es-ES"/>
              </w:rPr>
              <w:t>.</w:t>
            </w:r>
          </w:p>
          <w:p w14:paraId="5EF52692" w14:textId="77777777" w:rsidR="00FE57F6" w:rsidRPr="009A3DA9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9A3DA9">
              <w:rPr>
                <w:b/>
                <w:bCs/>
                <w:sz w:val="26"/>
                <w:szCs w:val="26"/>
                <w:lang w:val="es-ES"/>
              </w:rPr>
              <w:t xml:space="preserve">Acción solicitada </w:t>
            </w:r>
            <w:r w:rsidR="00677A97" w:rsidRPr="009A3DA9">
              <w:rPr>
                <w:b/>
                <w:bCs/>
                <w:sz w:val="26"/>
                <w:szCs w:val="26"/>
                <w:lang w:val="es-ES"/>
              </w:rPr>
              <w:t>al</w:t>
            </w:r>
            <w:r w:rsidRPr="009A3DA9">
              <w:rPr>
                <w:b/>
                <w:bCs/>
                <w:sz w:val="26"/>
                <w:szCs w:val="26"/>
                <w:lang w:val="es-ES"/>
              </w:rPr>
              <w:t xml:space="preserve"> Consejo</w:t>
            </w:r>
          </w:p>
          <w:p w14:paraId="7DD594B7" w14:textId="7D380973" w:rsidR="00F92BED" w:rsidRPr="00F92BED" w:rsidRDefault="009A3DA9" w:rsidP="009A3DA9">
            <w:pPr>
              <w:rPr>
                <w:szCs w:val="24"/>
                <w:lang w:val="es-ES"/>
              </w:rPr>
            </w:pPr>
            <w:r>
              <w:rPr>
                <w:lang w:val="es-ES"/>
              </w:rPr>
              <w:t xml:space="preserve">Se invita al Consejo a </w:t>
            </w:r>
            <w:r>
              <w:rPr>
                <w:b/>
                <w:bCs/>
                <w:lang w:val="es-ES"/>
              </w:rPr>
              <w:t>tomar nota</w:t>
            </w:r>
            <w:r>
              <w:rPr>
                <w:lang w:val="es-ES"/>
              </w:rPr>
              <w:t xml:space="preserve"> del presente informe.</w:t>
            </w:r>
          </w:p>
          <w:p w14:paraId="05B71CFB" w14:textId="77777777" w:rsidR="00F92BED" w:rsidRPr="00F24B71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24B71">
              <w:rPr>
                <w:b/>
                <w:bCs/>
                <w:sz w:val="26"/>
                <w:szCs w:val="26"/>
                <w:lang w:val="es-ES"/>
              </w:rPr>
              <w:t>Vínculo</w:t>
            </w:r>
            <w:r>
              <w:rPr>
                <w:b/>
                <w:bCs/>
                <w:sz w:val="26"/>
                <w:szCs w:val="26"/>
                <w:lang w:val="es-ES"/>
              </w:rPr>
              <w:t>(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>s</w:t>
            </w:r>
            <w:r>
              <w:rPr>
                <w:b/>
                <w:bCs/>
                <w:sz w:val="26"/>
                <w:szCs w:val="26"/>
                <w:lang w:val="es-ES"/>
              </w:rPr>
              <w:t>)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 xml:space="preserve"> pertinente</w:t>
            </w:r>
            <w:r>
              <w:rPr>
                <w:b/>
                <w:bCs/>
                <w:sz w:val="26"/>
                <w:szCs w:val="26"/>
                <w:lang w:val="es-ES"/>
              </w:rPr>
              <w:t>(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>s</w:t>
            </w:r>
            <w:r>
              <w:rPr>
                <w:b/>
                <w:bCs/>
                <w:sz w:val="26"/>
                <w:szCs w:val="26"/>
                <w:lang w:val="es-ES"/>
              </w:rPr>
              <w:t>)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 xml:space="preserve"> con el Plan Estratégico</w:t>
            </w:r>
          </w:p>
          <w:p w14:paraId="5CDF7D42" w14:textId="6196DC91" w:rsidR="00F92BED" w:rsidRPr="007E7879" w:rsidRDefault="009A3DA9" w:rsidP="009A3DA9">
            <w:pPr>
              <w:rPr>
                <w:lang w:val="es-ES"/>
              </w:rPr>
            </w:pPr>
            <w:r w:rsidRPr="007E7879">
              <w:rPr>
                <w:lang w:val="es-ES"/>
              </w:rPr>
              <w:t>Orientada a los Miembros.</w:t>
            </w:r>
          </w:p>
          <w:p w14:paraId="04D53009" w14:textId="77777777" w:rsidR="00F92BED" w:rsidRPr="009A3DA9" w:rsidRDefault="00F92BED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9A3DA9">
              <w:rPr>
                <w:b/>
                <w:bCs/>
                <w:sz w:val="26"/>
                <w:szCs w:val="26"/>
                <w:lang w:val="es-ES"/>
              </w:rPr>
              <w:t>Repercusiones financieras</w:t>
            </w:r>
          </w:p>
          <w:p w14:paraId="01A081B2" w14:textId="548D330D" w:rsidR="00F92BED" w:rsidRPr="009A3DA9" w:rsidRDefault="009A3DA9" w:rsidP="009A3DA9">
            <w:pPr>
              <w:rPr>
                <w:lang w:val="es-ES"/>
              </w:rPr>
            </w:pPr>
            <w:r w:rsidRPr="007E7879">
              <w:rPr>
                <w:lang w:val="es-ES"/>
              </w:rPr>
              <w:t>Con cargo al presupuesto asignado para 2025-2026.</w:t>
            </w:r>
          </w:p>
          <w:p w14:paraId="059C3487" w14:textId="77777777" w:rsidR="00FE57F6" w:rsidRPr="009A3DA9" w:rsidRDefault="00FE57F6" w:rsidP="00C4421B">
            <w:pPr>
              <w:spacing w:before="160"/>
              <w:rPr>
                <w:caps/>
                <w:sz w:val="22"/>
                <w:lang w:val="es-ES"/>
              </w:rPr>
            </w:pPr>
            <w:r w:rsidRPr="009A3DA9">
              <w:rPr>
                <w:sz w:val="22"/>
                <w:lang w:val="es-ES"/>
              </w:rPr>
              <w:t>__________________</w:t>
            </w:r>
          </w:p>
          <w:p w14:paraId="5497CE9F" w14:textId="0DA6676F" w:rsidR="00FE57F6" w:rsidRPr="009A3DA9" w:rsidRDefault="00F24B71" w:rsidP="00C4421B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9A3DA9">
              <w:rPr>
                <w:b/>
                <w:bCs/>
                <w:sz w:val="26"/>
                <w:szCs w:val="26"/>
                <w:lang w:val="es-ES"/>
              </w:rPr>
              <w:t>Referencia</w:t>
            </w:r>
            <w:r w:rsidR="00F92BED" w:rsidRPr="009A3DA9">
              <w:rPr>
                <w:b/>
                <w:bCs/>
                <w:sz w:val="26"/>
                <w:szCs w:val="26"/>
                <w:lang w:val="es-ES"/>
              </w:rPr>
              <w:t>s</w:t>
            </w:r>
          </w:p>
          <w:p w14:paraId="5EDE9C35" w14:textId="407D05F5" w:rsidR="00FE57F6" w:rsidRPr="0006738B" w:rsidRDefault="009A3DA9" w:rsidP="00C4421B">
            <w:pPr>
              <w:spacing w:after="160"/>
              <w:rPr>
                <w:i/>
                <w:iCs/>
                <w:sz w:val="22"/>
                <w:szCs w:val="22"/>
                <w:lang w:val="es-ES"/>
              </w:rPr>
            </w:pPr>
            <w:r w:rsidRPr="007E7879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Resoluciones </w:t>
            </w:r>
            <w:hyperlink r:id="rId6" w:history="1">
              <w:r w:rsidRPr="007E7879">
                <w:rPr>
                  <w:rStyle w:val="Hyperlink"/>
                  <w:i/>
                  <w:iCs/>
                  <w:sz w:val="22"/>
                  <w:lang w:val="es-ES"/>
                </w:rPr>
                <w:t>102 (Rev. Bucarest, 2022)</w:t>
              </w:r>
            </w:hyperlink>
            <w:r w:rsidRPr="007E7879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 y </w:t>
            </w:r>
            <w:hyperlink r:id="rId7" w:history="1">
              <w:r w:rsidRPr="007E7879">
                <w:rPr>
                  <w:rStyle w:val="Hyperlink"/>
                  <w:i/>
                  <w:iCs/>
                  <w:sz w:val="22"/>
                  <w:lang w:val="es-ES"/>
                </w:rPr>
                <w:t>140 (Rev. Bucarest, 2022)</w:t>
              </w:r>
            </w:hyperlink>
            <w:r w:rsidRPr="007E7879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 de la Conferencia de Plenipotenciarios; Resoluciones </w:t>
            </w:r>
            <w:hyperlink r:id="rId8" w:history="1">
              <w:r w:rsidRPr="007E7879">
                <w:rPr>
                  <w:rStyle w:val="Hyperlink"/>
                  <w:i/>
                  <w:iCs/>
                  <w:sz w:val="22"/>
                  <w:lang w:val="es-ES"/>
                </w:rPr>
                <w:t>1305 (Mod. 2019)</w:t>
              </w:r>
            </w:hyperlink>
            <w:r w:rsidRPr="007E7879">
              <w:rPr>
                <w:i/>
                <w:iCs/>
                <w:color w:val="000000"/>
                <w:sz w:val="22"/>
                <w:szCs w:val="22"/>
                <w:lang w:val="es-ES"/>
              </w:rPr>
              <w:t xml:space="preserve"> y </w:t>
            </w:r>
            <w:hyperlink r:id="rId9" w:history="1">
              <w:r w:rsidRPr="007E7879">
                <w:rPr>
                  <w:rStyle w:val="Hyperlink"/>
                  <w:i/>
                  <w:iCs/>
                  <w:sz w:val="22"/>
                  <w:lang w:val="es-ES"/>
                </w:rPr>
                <w:t>1336 (Mod. 2019)</w:t>
              </w:r>
            </w:hyperlink>
            <w:r w:rsidR="0006738B" w:rsidRPr="0006738B">
              <w:rPr>
                <w:i/>
                <w:iCs/>
                <w:sz w:val="22"/>
                <w:szCs w:val="22"/>
                <w:lang w:val="es-ES"/>
              </w:rPr>
              <w:t xml:space="preserve"> </w:t>
            </w:r>
            <w:r w:rsidR="0006738B">
              <w:rPr>
                <w:i/>
                <w:iCs/>
                <w:sz w:val="22"/>
                <w:szCs w:val="22"/>
                <w:lang w:val="es-ES"/>
              </w:rPr>
              <w:t>del Consejo</w:t>
            </w:r>
          </w:p>
        </w:tc>
      </w:tr>
      <w:bookmarkEnd w:id="0"/>
    </w:tbl>
    <w:p w14:paraId="460FF336" w14:textId="77777777" w:rsidR="00093EEB" w:rsidRPr="009A3DA9" w:rsidRDefault="00093EEB">
      <w:pPr>
        <w:rPr>
          <w:lang w:val="es-ES"/>
        </w:rPr>
      </w:pPr>
    </w:p>
    <w:p w14:paraId="6CF2444B" w14:textId="77777777" w:rsidR="001559F5" w:rsidRPr="009A3DA9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9A3DA9">
        <w:rPr>
          <w:lang w:val="es-ES"/>
        </w:rPr>
        <w:br w:type="page"/>
      </w:r>
    </w:p>
    <w:p w14:paraId="7F0F41D0" w14:textId="77777777" w:rsidR="009A3DA9" w:rsidRPr="005F1CB0" w:rsidRDefault="009A3DA9" w:rsidP="009A3DA9">
      <w:pPr>
        <w:pStyle w:val="Heading1"/>
        <w:rPr>
          <w:b w:val="0"/>
          <w:bCs/>
          <w:lang w:val="es-ES"/>
        </w:rPr>
      </w:pPr>
      <w:r>
        <w:rPr>
          <w:bCs/>
          <w:lang w:val="es-ES"/>
        </w:rPr>
        <w:lastRenderedPageBreak/>
        <w:t>1</w:t>
      </w:r>
      <w:r>
        <w:rPr>
          <w:lang w:val="es-ES"/>
        </w:rPr>
        <w:tab/>
      </w:r>
      <w:r>
        <w:rPr>
          <w:bCs/>
          <w:lang w:val="es-ES"/>
        </w:rPr>
        <w:t>Introducción</w:t>
      </w:r>
    </w:p>
    <w:p w14:paraId="075CD55B" w14:textId="5BA3BFEC" w:rsidR="009A3DA9" w:rsidRPr="00DD6B06" w:rsidRDefault="009A3DA9" w:rsidP="008C58B7">
      <w:pPr>
        <w:spacing w:before="160"/>
        <w:jc w:val="both"/>
        <w:rPr>
          <w:lang w:val="es-ES"/>
        </w:rPr>
      </w:pPr>
      <w:r>
        <w:rPr>
          <w:lang w:val="es-ES"/>
        </w:rPr>
        <w:t>1.1</w:t>
      </w:r>
      <w:r>
        <w:rPr>
          <w:lang w:val="es-ES"/>
        </w:rPr>
        <w:tab/>
        <w:t xml:space="preserve">El </w:t>
      </w:r>
      <w:hyperlink r:id="rId10" w:history="1">
        <w:r w:rsidRPr="005F1CB0">
          <w:rPr>
            <w:rStyle w:val="Hyperlink"/>
            <w:lang w:val="es-ES"/>
          </w:rPr>
          <w:t>Grupo de Trabajo del Consejo sobre cuestiones de política pública internacional relacionadas con Internet (GTC-Internet)</w:t>
        </w:r>
      </w:hyperlink>
      <w:r>
        <w:rPr>
          <w:lang w:val="es-ES"/>
        </w:rPr>
        <w:t xml:space="preserve"> fue creado por la Resolución 1336 (Mod. 2019)</w:t>
      </w:r>
      <w:r w:rsidR="000E2198">
        <w:rPr>
          <w:lang w:val="es-ES"/>
        </w:rPr>
        <w:t xml:space="preserve"> del Consejo</w:t>
      </w:r>
      <w:r>
        <w:rPr>
          <w:lang w:val="es-ES"/>
        </w:rPr>
        <w:t>, de conformidad con las Resoluciones 102 y 140 (Rev. Bucarest, 2022)</w:t>
      </w:r>
      <w:r w:rsidR="0006738B">
        <w:rPr>
          <w:lang w:val="es-ES"/>
        </w:rPr>
        <w:t xml:space="preserve"> </w:t>
      </w:r>
      <w:r w:rsidR="0006738B">
        <w:rPr>
          <w:lang w:val="es-ES"/>
        </w:rPr>
        <w:t>de la Conferencia de Plenipotenciarios de la UIT</w:t>
      </w:r>
      <w:r>
        <w:rPr>
          <w:lang w:val="es-ES"/>
        </w:rPr>
        <w:t>. En el GTC-Internet s</w:t>
      </w:r>
      <w:r w:rsidR="00306BEE">
        <w:rPr>
          <w:lang w:val="es-ES"/>
        </w:rPr>
        <w:t>ó</w:t>
      </w:r>
      <w:r>
        <w:rPr>
          <w:lang w:val="es-ES"/>
        </w:rPr>
        <w:t>lo pueden participar los Estados Miembros, pero sus consultas abiertas se dirigen a todas las partes interesadas.</w:t>
      </w:r>
      <w:hyperlink r:id="rId11"/>
    </w:p>
    <w:p w14:paraId="0F71C33A" w14:textId="2BAFBB2B" w:rsidR="009A3DA9" w:rsidRPr="00DF1237" w:rsidRDefault="009A3DA9" w:rsidP="008C58B7">
      <w:pPr>
        <w:jc w:val="both"/>
        <w:rPr>
          <w:lang w:val="es-ES"/>
        </w:rPr>
      </w:pPr>
      <w:r>
        <w:rPr>
          <w:lang w:val="es-ES"/>
        </w:rPr>
        <w:t>1.2</w:t>
      </w:r>
      <w:r>
        <w:rPr>
          <w:lang w:val="es-ES"/>
        </w:rPr>
        <w:tab/>
        <w:t>El mandato del GTC-Internet se especifica en la Resolución 1336 (Mod.</w:t>
      </w:r>
      <w:r w:rsidR="00306BEE">
        <w:rPr>
          <w:lang w:val="es-ES"/>
        </w:rPr>
        <w:t> </w:t>
      </w:r>
      <w:r>
        <w:rPr>
          <w:lang w:val="es-ES"/>
        </w:rPr>
        <w:t>2019)</w:t>
      </w:r>
      <w:r w:rsidR="000E2198">
        <w:rPr>
          <w:lang w:val="es-ES"/>
        </w:rPr>
        <w:t xml:space="preserve"> </w:t>
      </w:r>
      <w:r w:rsidR="000E2198">
        <w:rPr>
          <w:lang w:val="es-ES"/>
        </w:rPr>
        <w:t>del Consejo</w:t>
      </w:r>
      <w:r>
        <w:rPr>
          <w:lang w:val="es-ES"/>
        </w:rPr>
        <w:t>.</w:t>
      </w:r>
    </w:p>
    <w:p w14:paraId="1A5B4045" w14:textId="77777777" w:rsidR="009A3DA9" w:rsidRPr="00DF1237" w:rsidRDefault="009A3DA9" w:rsidP="008C58B7">
      <w:pPr>
        <w:jc w:val="both"/>
        <w:rPr>
          <w:spacing w:val="-2"/>
          <w:lang w:val="es-ES"/>
        </w:rPr>
      </w:pPr>
      <w:r>
        <w:rPr>
          <w:lang w:val="es-ES"/>
        </w:rPr>
        <w:t>1.3</w:t>
      </w:r>
      <w:r>
        <w:rPr>
          <w:lang w:val="es-ES"/>
        </w:rPr>
        <w:tab/>
        <w:t>En la Resolución 102 (Rev. Bucarest, 2022) de la Conferencia de Plenipotenciarios se encarga al Consejo:</w:t>
      </w:r>
    </w:p>
    <w:p w14:paraId="39BD5362" w14:textId="77777777" w:rsidR="009A3DA9" w:rsidRPr="00DF1237" w:rsidRDefault="009A3DA9" w:rsidP="008C58B7">
      <w:pPr>
        <w:pStyle w:val="enumlev1"/>
        <w:jc w:val="both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>dirigir el GTC-Internet, en el que sólo pueden participar los Estados Miembros, y llevar a cabo consultas abiertas con todas las partes interesadas con arreglo a las directrices mencionadas en la Resolución;</w:t>
      </w:r>
    </w:p>
    <w:p w14:paraId="2F34B8E9" w14:textId="2E6A91F1" w:rsidR="009A3DA9" w:rsidRPr="00DD6B06" w:rsidRDefault="009A3DA9" w:rsidP="008C58B7">
      <w:pPr>
        <w:pStyle w:val="enumlev1"/>
        <w:jc w:val="both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>teniendo en cuenta los informes anuales que presenten la Secretaria General y los Directores de las Oficinas, adoptar las medidas apropiadas para contribuir activamente a la aplicación de la presente Resolución y las iniciativas internacionales relacionadas con la misma que correspondan el mandato de la UIT;</w:t>
      </w:r>
    </w:p>
    <w:p w14:paraId="14A6821D" w14:textId="496DA3F1" w:rsidR="009A3DA9" w:rsidRPr="00DF1237" w:rsidRDefault="009A3DA9" w:rsidP="008C58B7">
      <w:pPr>
        <w:pStyle w:val="enumlev1"/>
        <w:jc w:val="both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>examinar los informes del GTC-Internet y tomar las medidas necesarias;</w:t>
      </w:r>
    </w:p>
    <w:p w14:paraId="52DA403E" w14:textId="77777777" w:rsidR="009A3DA9" w:rsidRPr="00DF1237" w:rsidRDefault="009A3DA9" w:rsidP="008C58B7">
      <w:pPr>
        <w:pStyle w:val="enumlev1"/>
        <w:jc w:val="both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>informar a la Conferencia de Plenipotenciarios de 2026 sobre las actividades realizadas y los logros obtenidos, con respecto a la aplicación de la Resolución, incluidas cualesquiera propuestas para que se estudien ulteriormente.</w:t>
      </w:r>
    </w:p>
    <w:p w14:paraId="19DF5CB9" w14:textId="77777777" w:rsidR="009A3DA9" w:rsidRPr="00DF1237" w:rsidRDefault="009A3DA9" w:rsidP="009A3DA9">
      <w:pPr>
        <w:pStyle w:val="Heading1"/>
        <w:rPr>
          <w:lang w:val="es-ES"/>
        </w:rPr>
      </w:pPr>
      <w:r>
        <w:rPr>
          <w:bCs/>
          <w:lang w:val="es-ES"/>
        </w:rPr>
        <w:t>2</w:t>
      </w:r>
      <w:r>
        <w:rPr>
          <w:lang w:val="es-ES"/>
        </w:rPr>
        <w:tab/>
      </w:r>
      <w:r>
        <w:rPr>
          <w:bCs/>
          <w:lang w:val="es-ES"/>
        </w:rPr>
        <w:t>Actividades del GTC-Internet</w:t>
      </w:r>
    </w:p>
    <w:p w14:paraId="28F4E2A6" w14:textId="0E3722C7" w:rsidR="009A3DA9" w:rsidRPr="00DF1237" w:rsidRDefault="009A3DA9" w:rsidP="008C58B7">
      <w:pPr>
        <w:jc w:val="both"/>
        <w:rPr>
          <w:bCs/>
          <w:lang w:val="es-ES"/>
        </w:rPr>
      </w:pPr>
      <w:r>
        <w:rPr>
          <w:lang w:val="es-ES"/>
        </w:rPr>
        <w:t>2.1</w:t>
      </w:r>
      <w:r>
        <w:rPr>
          <w:lang w:val="es-ES"/>
        </w:rPr>
        <w:tab/>
        <w:t>El GTC-Internet celebró su vigesimosegunda y vigésima tercera reuniones los días 15 y 16 de septiembre de 2025 y 20 de enero de 2026, respectivamente, en la Sede de la UIT en Ginebra (Suiza).</w:t>
      </w:r>
    </w:p>
    <w:p w14:paraId="55A7D20B" w14:textId="77777777" w:rsidR="009A3DA9" w:rsidRPr="00DD6B06" w:rsidRDefault="009A3DA9" w:rsidP="008C58B7">
      <w:pPr>
        <w:jc w:val="both"/>
        <w:rPr>
          <w:spacing w:val="-3"/>
          <w:lang w:val="es-ES"/>
        </w:rPr>
      </w:pPr>
      <w:r>
        <w:rPr>
          <w:lang w:val="es-ES"/>
        </w:rPr>
        <w:t>2.2</w:t>
      </w:r>
      <w:r>
        <w:rPr>
          <w:lang w:val="es-ES"/>
        </w:rPr>
        <w:tab/>
        <w:t xml:space="preserve">El Grupo aprobó los informes de las reuniones </w:t>
      </w:r>
      <w:hyperlink r:id="rId12" w:history="1">
        <w:r w:rsidRPr="006D6F17">
          <w:rPr>
            <w:rStyle w:val="Hyperlink"/>
            <w:lang w:val="es-ES"/>
          </w:rPr>
          <w:t>vigésima segunda</w:t>
        </w:r>
      </w:hyperlink>
      <w:r>
        <w:rPr>
          <w:lang w:val="es-ES"/>
        </w:rPr>
        <w:t xml:space="preserve"> y la </w:t>
      </w:r>
      <w:hyperlink r:id="rId13" w:history="1">
        <w:r w:rsidRPr="00B43556">
          <w:rPr>
            <w:rStyle w:val="Hyperlink"/>
            <w:lang w:val="es-ES"/>
          </w:rPr>
          <w:t>vigésima tercera</w:t>
        </w:r>
      </w:hyperlink>
      <w:r>
        <w:rPr>
          <w:lang w:val="es-ES"/>
        </w:rPr>
        <w:t>.</w:t>
      </w:r>
      <w:hyperlink r:id="rId14" w:history="1"/>
      <w:hyperlink r:id="rId15" w:history="1"/>
    </w:p>
    <w:p w14:paraId="2231E4BD" w14:textId="77777777" w:rsidR="009A3DA9" w:rsidRPr="007E7879" w:rsidRDefault="009A3DA9" w:rsidP="008C58B7">
      <w:pPr>
        <w:jc w:val="both"/>
        <w:rPr>
          <w:lang w:val="es-ES"/>
        </w:rPr>
      </w:pPr>
      <w:r>
        <w:rPr>
          <w:lang w:val="es-ES"/>
        </w:rPr>
        <w:t>2.3</w:t>
      </w:r>
      <w:r>
        <w:rPr>
          <w:lang w:val="es-ES"/>
        </w:rPr>
        <w:tab/>
        <w:t>En la vigésima segunda reunión, el Grupo debatió los resultados de la consulta abierta, así como las contribuciones recibidas de los miembros.</w:t>
      </w:r>
    </w:p>
    <w:p w14:paraId="6F20D9FC" w14:textId="77777777" w:rsidR="009A3DA9" w:rsidRPr="00DF1237" w:rsidRDefault="009A3DA9" w:rsidP="008C58B7">
      <w:pPr>
        <w:jc w:val="both"/>
        <w:rPr>
          <w:lang w:val="es-ES"/>
        </w:rPr>
      </w:pPr>
      <w:r>
        <w:rPr>
          <w:lang w:val="es-ES"/>
        </w:rPr>
        <w:t>2.4</w:t>
      </w:r>
      <w:r>
        <w:rPr>
          <w:lang w:val="es-ES"/>
        </w:rPr>
        <w:tab/>
        <w:t>En la vigésima tercera reunión, el Grupo debatió las contribuciones recibidas de los miembros y aprobó las siguientes medidas:</w:t>
      </w:r>
    </w:p>
    <w:p w14:paraId="5A5782A5" w14:textId="1F5C548D" w:rsidR="009A3DA9" w:rsidRPr="00DF1237" w:rsidRDefault="009A3DA9" w:rsidP="008C58B7">
      <w:pPr>
        <w:pStyle w:val="enumlev1"/>
        <w:jc w:val="both"/>
        <w:rPr>
          <w:lang w:val="es-ES"/>
        </w:rPr>
      </w:pPr>
      <w:bookmarkStart w:id="1" w:name="dbreak3"/>
      <w:r>
        <w:rPr>
          <w:lang w:val="es-ES"/>
        </w:rPr>
        <w:tab/>
        <w:t>Los Miembros observaron que el documento CMSI+20 es un marco amplio que contiene asuntos que corresponden al mandato de la UIT y otros que corresponden al mandato de otras organizaciones. Recordando la decisión adoptada por el GTC</w:t>
      </w:r>
      <w:r w:rsidR="00306BEE">
        <w:rPr>
          <w:lang w:val="es-ES"/>
        </w:rPr>
        <w:noBreakHyphen/>
      </w:r>
      <w:r>
        <w:rPr>
          <w:lang w:val="es-ES"/>
        </w:rPr>
        <w:t>CMSI+ODS de preparar un análisis de las carencias del Consejo sobre las repercusiones de la CMSI+20 en los trabajos y mandatos en curso de la UIT, para su examen y consideración por el Consejo, el GTC-Internet solicitó a la Secretaría que contribuyera a este esfuerzo en lo que concierne al mandato del GTC-Internet.</w:t>
      </w:r>
    </w:p>
    <w:p w14:paraId="6A3BD592" w14:textId="2F6525F9" w:rsidR="009A3DA9" w:rsidRPr="00DF1237" w:rsidRDefault="009A3DA9" w:rsidP="009A3DA9">
      <w:pPr>
        <w:pStyle w:val="Heading1"/>
        <w:rPr>
          <w:lang w:val="es-ES"/>
        </w:rPr>
      </w:pPr>
      <w:r>
        <w:rPr>
          <w:bCs/>
          <w:lang w:val="es-ES"/>
        </w:rPr>
        <w:lastRenderedPageBreak/>
        <w:t>3</w:t>
      </w:r>
      <w:r>
        <w:rPr>
          <w:lang w:val="es-ES"/>
        </w:rPr>
        <w:tab/>
      </w:r>
      <w:r>
        <w:rPr>
          <w:bCs/>
          <w:lang w:val="es-ES"/>
        </w:rPr>
        <w:t>Conclusión</w:t>
      </w:r>
    </w:p>
    <w:p w14:paraId="147D35E2" w14:textId="77777777" w:rsidR="009A3DA9" w:rsidRPr="00DF1237" w:rsidRDefault="009A3DA9" w:rsidP="009153F5">
      <w:pPr>
        <w:keepNext/>
        <w:rPr>
          <w:lang w:val="es-ES"/>
        </w:rPr>
      </w:pPr>
      <w:r>
        <w:rPr>
          <w:lang w:val="es-ES"/>
        </w:rPr>
        <w:t>3.1</w:t>
      </w:r>
      <w:r>
        <w:rPr>
          <w:lang w:val="es-ES"/>
        </w:rPr>
        <w:tab/>
        <w:t>Se invita al Consejo a tomar nota del presente Informe.</w:t>
      </w:r>
    </w:p>
    <w:p w14:paraId="2288CB89" w14:textId="77777777" w:rsidR="009A3DA9" w:rsidRPr="00DF1237" w:rsidRDefault="009A3DA9" w:rsidP="008C58B7">
      <w:pPr>
        <w:jc w:val="both"/>
        <w:rPr>
          <w:lang w:val="es-ES"/>
        </w:rPr>
      </w:pPr>
      <w:r>
        <w:rPr>
          <w:lang w:val="es-ES"/>
        </w:rPr>
        <w:t>3.2</w:t>
      </w:r>
      <w:r>
        <w:rPr>
          <w:lang w:val="es-ES"/>
        </w:rPr>
        <w:tab/>
        <w:t>En nombre del GTC-Internet, el Presidente da las gracias personalmente a todos los Estados Miembros de la UIT que han aportado contribuciones y participado en la labor del Grupo, a los Vicepresidentes, a la Secretaria General, al Vicesecretario General, a los Directores de la TSB, la BR y la BDT, y a la Secretaría General por su eficaz asistencia durante las reuniones vigésimo segunda y vigésimo tercera del GTC-Internet.</w:t>
      </w:r>
    </w:p>
    <w:p w14:paraId="408C3DEC" w14:textId="6371F127" w:rsidR="00F92BED" w:rsidRPr="009A3DA9" w:rsidRDefault="008C58B7" w:rsidP="008C58B7">
      <w:pPr>
        <w:pStyle w:val="Signature"/>
        <w:rPr>
          <w:lang w:val="es-ES"/>
        </w:rPr>
      </w:pPr>
      <w:r>
        <w:rPr>
          <w:lang w:val="es-ES"/>
        </w:rPr>
        <w:tab/>
      </w:r>
      <w:r w:rsidR="009A3DA9">
        <w:rPr>
          <w:lang w:val="es-ES"/>
        </w:rPr>
        <w:t>Wojciech Berezowski (Polonia)</w:t>
      </w:r>
      <w:r w:rsidR="009A3DA9">
        <w:rPr>
          <w:lang w:val="es-ES"/>
        </w:rPr>
        <w:br/>
      </w:r>
      <w:r>
        <w:rPr>
          <w:lang w:val="es-ES"/>
        </w:rPr>
        <w:tab/>
      </w:r>
      <w:r w:rsidR="009A3DA9">
        <w:rPr>
          <w:lang w:val="es-ES"/>
        </w:rPr>
        <w:t>Presidente del GTC-Internet</w:t>
      </w:r>
      <w:bookmarkEnd w:id="1"/>
    </w:p>
    <w:sectPr w:rsidR="00F92BED" w:rsidRPr="009A3DA9" w:rsidSect="00C538FC">
      <w:footerReference w:type="default" r:id="rId16"/>
      <w:headerReference w:type="first" r:id="rId17"/>
      <w:footerReference w:type="first" r:id="rId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90EC" w14:textId="77777777" w:rsidR="009A3DA9" w:rsidRDefault="009A3DA9">
      <w:r>
        <w:separator/>
      </w:r>
    </w:p>
  </w:endnote>
  <w:endnote w:type="continuationSeparator" w:id="0">
    <w:p w14:paraId="45400B64" w14:textId="77777777" w:rsidR="009A3DA9" w:rsidRDefault="009A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BEFF89C" w14:textId="77777777" w:rsidTr="00E31DCE">
      <w:trPr>
        <w:jc w:val="center"/>
      </w:trPr>
      <w:tc>
        <w:tcPr>
          <w:tcW w:w="1803" w:type="dxa"/>
          <w:vAlign w:val="center"/>
        </w:tcPr>
        <w:p w14:paraId="70507BD4" w14:textId="5919416A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9A3DA9">
            <w:rPr>
              <w:noProof/>
            </w:rPr>
            <w:t>2600464</w:t>
          </w:r>
        </w:p>
      </w:tc>
      <w:tc>
        <w:tcPr>
          <w:tcW w:w="8261" w:type="dxa"/>
        </w:tcPr>
        <w:p w14:paraId="5AAB6289" w14:textId="07FA85A9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9A3DA9">
            <w:rPr>
              <w:bCs/>
            </w:rPr>
            <w:t>51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216684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21E4DFFC" w14:textId="77777777" w:rsidTr="00E31DCE">
      <w:trPr>
        <w:jc w:val="center"/>
      </w:trPr>
      <w:tc>
        <w:tcPr>
          <w:tcW w:w="1803" w:type="dxa"/>
          <w:vAlign w:val="center"/>
        </w:tcPr>
        <w:p w14:paraId="2DF4A0A7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1CC3E2EA" w14:textId="27F93B2E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9A3DA9">
            <w:rPr>
              <w:bCs/>
            </w:rPr>
            <w:t>51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718A2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708A" w14:textId="77777777" w:rsidR="009A3DA9" w:rsidRDefault="009A3DA9">
      <w:r>
        <w:t>____________________</w:t>
      </w:r>
    </w:p>
  </w:footnote>
  <w:footnote w:type="continuationSeparator" w:id="0">
    <w:p w14:paraId="5467A3DA" w14:textId="77777777" w:rsidR="009A3DA9" w:rsidRDefault="009A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3D46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13C2A951" wp14:editId="2DE637EF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A9"/>
    <w:rsid w:val="000007D1"/>
    <w:rsid w:val="0006007D"/>
    <w:rsid w:val="0006738B"/>
    <w:rsid w:val="00093EEB"/>
    <w:rsid w:val="000B0D00"/>
    <w:rsid w:val="000B7C15"/>
    <w:rsid w:val="000D1D0F"/>
    <w:rsid w:val="000E2198"/>
    <w:rsid w:val="000E3F07"/>
    <w:rsid w:val="000F5290"/>
    <w:rsid w:val="000F5A95"/>
    <w:rsid w:val="0010165C"/>
    <w:rsid w:val="001018BA"/>
    <w:rsid w:val="00146BFB"/>
    <w:rsid w:val="001559F5"/>
    <w:rsid w:val="00157AC4"/>
    <w:rsid w:val="0016169C"/>
    <w:rsid w:val="001958F5"/>
    <w:rsid w:val="001B6E2B"/>
    <w:rsid w:val="001F14A2"/>
    <w:rsid w:val="00275EAD"/>
    <w:rsid w:val="00277DEA"/>
    <w:rsid w:val="002801AA"/>
    <w:rsid w:val="002946E2"/>
    <w:rsid w:val="002C3F32"/>
    <w:rsid w:val="002C4676"/>
    <w:rsid w:val="002C70B0"/>
    <w:rsid w:val="002F3CC4"/>
    <w:rsid w:val="003032E2"/>
    <w:rsid w:val="00306BEE"/>
    <w:rsid w:val="0031300A"/>
    <w:rsid w:val="003273A4"/>
    <w:rsid w:val="0034796E"/>
    <w:rsid w:val="004571B0"/>
    <w:rsid w:val="00465C35"/>
    <w:rsid w:val="00473962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E5DD3"/>
    <w:rsid w:val="007E7879"/>
    <w:rsid w:val="007F350B"/>
    <w:rsid w:val="00820BE4"/>
    <w:rsid w:val="008451E8"/>
    <w:rsid w:val="0084546D"/>
    <w:rsid w:val="008C58B7"/>
    <w:rsid w:val="008F6ABC"/>
    <w:rsid w:val="00913B9C"/>
    <w:rsid w:val="009153F5"/>
    <w:rsid w:val="00927F93"/>
    <w:rsid w:val="00956E77"/>
    <w:rsid w:val="00970606"/>
    <w:rsid w:val="009A338E"/>
    <w:rsid w:val="009A3DA9"/>
    <w:rsid w:val="009A76A8"/>
    <w:rsid w:val="009F4811"/>
    <w:rsid w:val="00A01F4F"/>
    <w:rsid w:val="00A109AF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F1A67"/>
    <w:rsid w:val="00D2750E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98340A"/>
  <w15:docId w15:val="{396A57E0-C391-46BE-A3C3-DA4A7E7A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qFormat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styleId="CommentText">
    <w:name w:val="annotation text"/>
    <w:basedOn w:val="Normal"/>
    <w:link w:val="CommentTextChar"/>
    <w:semiHidden/>
    <w:unhideWhenUsed/>
    <w:rsid w:val="009A3DA9"/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A3DA9"/>
    <w:rPr>
      <w:rFonts w:ascii="Calibri" w:hAnsi="Calibri"/>
      <w:lang w:val="en-GB" w:eastAsia="en-US"/>
    </w:rPr>
  </w:style>
  <w:style w:type="paragraph" w:styleId="Signature">
    <w:name w:val="Signature"/>
    <w:basedOn w:val="Normal"/>
    <w:link w:val="SignatureChar"/>
    <w:unhideWhenUsed/>
    <w:rsid w:val="008C58B7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8C58B7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9-CL-C-0136/es" TargetMode="External"/><Relationship Id="rId13" Type="http://schemas.openxmlformats.org/officeDocument/2006/relationships/hyperlink" Target="https://www.itu.int/md/S26-RCLINTPOL23-C-0007/es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en/council/Documents/basic-texts-2023/RES-140-S.pdf" TargetMode="External"/><Relationship Id="rId12" Type="http://schemas.openxmlformats.org/officeDocument/2006/relationships/hyperlink" Target="https://www.itu.int/md/S25-RCLINTPOL22-C-0006/es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tu.int/en/council/Documents/basic-texts-2023/RES-102-S.pdf" TargetMode="External"/><Relationship Id="rId11" Type="http://schemas.openxmlformats.org/officeDocument/2006/relationships/hyperlink" Target="https://www.itu.int/en/council/cwg-internet/Pages/defaul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tu.int/md/S26-RCLINTPOL23-C-0007/en" TargetMode="External"/><Relationship Id="rId10" Type="http://schemas.openxmlformats.org/officeDocument/2006/relationships/hyperlink" Target="https://www.itu.int/en/council/cwg-internet/Pages/default.asp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tu.int/md/S19-CL-C-0140/es" TargetMode="External"/><Relationship Id="rId14" Type="http://schemas.openxmlformats.org/officeDocument/2006/relationships/hyperlink" Target="https://www.itu.int/md/S25-RCLINTPOL22-C-0006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PS_Council26.dotx</Template>
  <TotalTime>12</TotalTime>
  <Pages>3</Pages>
  <Words>680</Words>
  <Characters>4460</Characters>
  <Application>Microsoft Office Word</Application>
  <DocSecurity>0</DocSecurity>
  <Lines>99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Informe sobre los resultados de las 22.ª y 23.ª reuniones del Grupo de Trabajo del Consejo sobre cuestiones de política pública internacional relacionadas con Internet</vt:lpstr>
    </vt:vector>
  </TitlesOfParts>
  <Manager>Secretaría General - Pool</Manager>
  <Company>International Telecommunication Union</Company>
  <LinksUpToDate>false</LinksUpToDate>
  <CharactersWithSpaces>5087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los resultados de las 22.ª y 23.ª reuniones del Grupo de Trabajo del Consejo sobre cuestiones de política pública internacional relacionadas con Internet</dc:title>
  <dc:subject>Consejo 2026 de la UIT</dc:subject>
  <cp:keywords>C26; C2026; Council 2026; PP26</cp:keywords>
  <dc:description/>
  <cp:lastPrinted>2006-03-24T09:51:00Z</cp:lastPrinted>
  <dcterms:created xsi:type="dcterms:W3CDTF">2026-03-25T11:51:00Z</dcterms:created>
  <dcterms:modified xsi:type="dcterms:W3CDTF">2026-03-25T12:02:00Z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