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3CCCC686" w14:textId="77777777" w:rsidTr="00555C2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45AAF6" w14:textId="015FC9BB" w:rsidR="00E24D59" w:rsidRPr="000F7594" w:rsidRDefault="00E24D59" w:rsidP="00555C29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lang w:val="en-US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E24D59">
              <w:rPr>
                <w:rFonts w:cstheme="minorHAnsi" w:hint="eastAsia"/>
                <w:b/>
                <w:bCs/>
                <w:lang w:val="ru-RU"/>
              </w:rPr>
              <w:t>议项：</w:t>
            </w:r>
            <w:r w:rsidR="000F7594">
              <w:rPr>
                <w:rFonts w:cstheme="minorHAnsi"/>
                <w:b/>
                <w:bCs/>
                <w:lang w:val="en-US"/>
              </w:rPr>
              <w:t>PL-2</w:t>
            </w:r>
          </w:p>
        </w:tc>
        <w:tc>
          <w:tcPr>
            <w:tcW w:w="5245" w:type="dxa"/>
          </w:tcPr>
          <w:p w14:paraId="6BBC95D4" w14:textId="22E8E768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proofErr w:type="spellStart"/>
            <w:r w:rsidRPr="00E24D59">
              <w:rPr>
                <w:b/>
                <w:lang w:val="fr-CH"/>
              </w:rPr>
              <w:t>C2</w:t>
            </w:r>
            <w:r w:rsidR="00B91673">
              <w:rPr>
                <w:b/>
                <w:lang w:val="fr-CH"/>
              </w:rPr>
              <w:t>6</w:t>
            </w:r>
            <w:proofErr w:type="spellEnd"/>
            <w:r w:rsidRPr="00E24D59">
              <w:rPr>
                <w:b/>
                <w:lang w:val="fr-CH"/>
              </w:rPr>
              <w:t>/</w:t>
            </w:r>
            <w:r w:rsidR="000F7594">
              <w:rPr>
                <w:b/>
                <w:lang w:val="fr-CH"/>
              </w:rPr>
              <w:t>51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0718F4ED" w14:textId="77777777" w:rsidTr="00555C29">
        <w:trPr>
          <w:cantSplit/>
        </w:trPr>
        <w:tc>
          <w:tcPr>
            <w:tcW w:w="3969" w:type="dxa"/>
            <w:vMerge/>
          </w:tcPr>
          <w:p w14:paraId="16E8DAB9" w14:textId="77777777" w:rsidR="00E24D59" w:rsidRPr="00E24D59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E1BAF17" w14:textId="75B211E1" w:rsidR="00E24D59" w:rsidRPr="00E85629" w:rsidRDefault="000F7594" w:rsidP="00555C29">
            <w:pPr>
              <w:tabs>
                <w:tab w:val="left" w:pos="851"/>
              </w:tabs>
              <w:spacing w:before="0"/>
              <w:jc w:val="right"/>
              <w:rPr>
                <w:b/>
                <w:lang w:eastAsia="zh-CN"/>
              </w:rPr>
            </w:pPr>
            <w:r>
              <w:rPr>
                <w:b/>
              </w:rPr>
              <w:t>2026</w:t>
            </w: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rFonts w:hint="eastAsia"/>
                <w:b/>
                <w:lang w:eastAsia="zh-CN"/>
              </w:rPr>
              <w:t>3</w:t>
            </w:r>
            <w:r>
              <w:rPr>
                <w:rFonts w:hint="eastAsia"/>
                <w:b/>
                <w:lang w:eastAsia="zh-CN"/>
              </w:rPr>
              <w:t>月</w:t>
            </w:r>
            <w:r>
              <w:rPr>
                <w:rFonts w:hint="eastAsia"/>
                <w:b/>
                <w:lang w:eastAsia="zh-CN"/>
              </w:rPr>
              <w:t>11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60F7EC45" w14:textId="77777777" w:rsidTr="00555C29">
        <w:trPr>
          <w:cantSplit/>
          <w:trHeight w:val="23"/>
        </w:trPr>
        <w:tc>
          <w:tcPr>
            <w:tcW w:w="3969" w:type="dxa"/>
            <w:vMerge/>
          </w:tcPr>
          <w:p w14:paraId="6378ED68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3138894C" w14:textId="45DC36A2" w:rsidR="00E24D59" w:rsidRPr="00E8562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</w:t>
            </w:r>
            <w:proofErr w:type="spellEnd"/>
            <w:r w:rsidRPr="00E24D59">
              <w:rPr>
                <w:rFonts w:cstheme="minorHAnsi"/>
                <w:b/>
                <w:bCs/>
                <w:lang w:val="ru-RU"/>
              </w:rPr>
              <w:t>：</w:t>
            </w:r>
            <w:r w:rsidR="000F7594">
              <w:rPr>
                <w:rFonts w:cstheme="minorHAnsi" w:hint="eastAsia"/>
                <w:b/>
                <w:bCs/>
                <w:lang w:val="ru-RU" w:eastAsia="zh-CN"/>
              </w:rPr>
              <w:t>英文</w:t>
            </w:r>
          </w:p>
        </w:tc>
      </w:tr>
      <w:tr w:rsidR="00E24D59" w:rsidRPr="00813E5E" w14:paraId="157B63D5" w14:textId="77777777" w:rsidTr="00555C29">
        <w:trPr>
          <w:cantSplit/>
          <w:trHeight w:val="23"/>
        </w:trPr>
        <w:tc>
          <w:tcPr>
            <w:tcW w:w="3969" w:type="dxa"/>
          </w:tcPr>
          <w:p w14:paraId="222FEDBB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23BFF088" w14:textId="77777777" w:rsid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6BAF5129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9B18E5D" w14:textId="4521BC6F" w:rsidR="00E24D59" w:rsidRPr="00C20A86" w:rsidRDefault="000F7594" w:rsidP="00C24DAC">
            <w:pPr>
              <w:pStyle w:val="Source"/>
              <w:framePr w:hSpace="0" w:wrap="auto" w:vAnchor="margin" w:hAnchor="text" w:xAlign="left" w:yAlign="inline"/>
              <w:rPr>
                <w:sz w:val="32"/>
                <w:szCs w:val="32"/>
              </w:rPr>
            </w:pPr>
            <w:bookmarkStart w:id="5" w:name="dsource" w:colFirst="0" w:colLast="0"/>
            <w:bookmarkEnd w:id="4"/>
            <w:r w:rsidRPr="00C20A86">
              <w:rPr>
                <w:rFonts w:hint="eastAsia"/>
                <w:sz w:val="32"/>
                <w:szCs w:val="32"/>
              </w:rPr>
              <w:t>理事会国际互联网相关公共政策问题工作组</w:t>
            </w:r>
            <w:r w:rsidR="00A97339" w:rsidRPr="00C20A86">
              <w:rPr>
                <w:sz w:val="32"/>
                <w:szCs w:val="32"/>
              </w:rPr>
              <w:br/>
            </w:r>
            <w:r w:rsidRPr="00C20A86">
              <w:rPr>
                <w:rFonts w:hint="eastAsia"/>
                <w:sz w:val="32"/>
                <w:szCs w:val="32"/>
              </w:rPr>
              <w:t>（</w:t>
            </w:r>
            <w:r w:rsidRPr="00C20A86">
              <w:rPr>
                <w:rFonts w:hint="eastAsia"/>
                <w:sz w:val="32"/>
                <w:szCs w:val="32"/>
              </w:rPr>
              <w:t>CWG-Internet</w:t>
            </w:r>
            <w:r w:rsidRPr="00C20A86">
              <w:rPr>
                <w:rFonts w:hint="eastAsia"/>
                <w:sz w:val="32"/>
                <w:szCs w:val="32"/>
              </w:rPr>
              <w:t>）主席的报告</w:t>
            </w:r>
          </w:p>
        </w:tc>
      </w:tr>
      <w:tr w:rsidR="00E24D59" w:rsidRPr="00813E5E" w14:paraId="3169ECAD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FC987C2" w14:textId="3E736F21" w:rsidR="00E24D59" w:rsidRPr="00C24DAC" w:rsidRDefault="000F7594" w:rsidP="00C24DAC">
            <w:pPr>
              <w:pStyle w:val="Subtitle"/>
              <w:framePr w:hSpace="0" w:wrap="auto" w:vAnchor="margin" w:hAnchor="text" w:xAlign="left" w:yAlign="inline"/>
            </w:pPr>
            <w:bookmarkStart w:id="6" w:name="dtitle1" w:colFirst="0" w:colLast="0"/>
            <w:bookmarkEnd w:id="5"/>
            <w:r w:rsidRPr="000F7594">
              <w:rPr>
                <w:rFonts w:hint="eastAsia"/>
              </w:rPr>
              <w:t>理事会国际互联网相关公共政策问题工作组第</w:t>
            </w:r>
            <w:r w:rsidRPr="000F7594">
              <w:rPr>
                <w:rFonts w:hint="eastAsia"/>
              </w:rPr>
              <w:t>22</w:t>
            </w:r>
            <w:r w:rsidRPr="000F7594">
              <w:rPr>
                <w:rFonts w:hint="eastAsia"/>
              </w:rPr>
              <w:t>和</w:t>
            </w:r>
            <w:r w:rsidRPr="000F7594">
              <w:rPr>
                <w:rFonts w:hint="eastAsia"/>
              </w:rPr>
              <w:t>23</w:t>
            </w:r>
            <w:r w:rsidRPr="000F7594">
              <w:rPr>
                <w:rFonts w:hint="eastAsia"/>
              </w:rPr>
              <w:t>次会议成果报告</w:t>
            </w:r>
          </w:p>
        </w:tc>
      </w:tr>
      <w:tr w:rsidR="00E24D59" w:rsidRPr="00813E5E" w14:paraId="07B055BF" w14:textId="77777777" w:rsidTr="00555C2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7A98276" w14:textId="68B12F7E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目的</w:t>
            </w:r>
          </w:p>
          <w:p w14:paraId="4CFECBFF" w14:textId="4FC87D07" w:rsidR="003F086E" w:rsidRPr="0008373E" w:rsidRDefault="000F7594" w:rsidP="00C20A86">
            <w:pPr>
              <w:ind w:firstLineChars="200" w:firstLine="480"/>
              <w:jc w:val="both"/>
              <w:rPr>
                <w:rFonts w:eastAsiaTheme="majorEastAsia" w:cs="Calibri"/>
                <w:lang w:eastAsia="zh-CN"/>
              </w:rPr>
            </w:pPr>
            <w:r w:rsidRPr="0008373E">
              <w:rPr>
                <w:rFonts w:eastAsiaTheme="majorEastAsia" w:cs="Calibri"/>
                <w:lang w:eastAsia="zh-CN"/>
              </w:rPr>
              <w:t>根据全权代表大会第</w:t>
            </w:r>
            <w:r w:rsidRPr="0008373E">
              <w:rPr>
                <w:rFonts w:eastAsiaTheme="majorEastAsia" w:cs="Calibri"/>
                <w:lang w:eastAsia="zh-CN"/>
              </w:rPr>
              <w:t>102</w:t>
            </w:r>
            <w:r w:rsidRPr="0008373E">
              <w:rPr>
                <w:rFonts w:eastAsiaTheme="majorEastAsia" w:cs="Calibri"/>
                <w:lang w:eastAsia="zh-CN"/>
              </w:rPr>
              <w:t>号决议（</w:t>
            </w:r>
            <w:r w:rsidRPr="0008373E">
              <w:rPr>
                <w:rFonts w:eastAsiaTheme="majorEastAsia" w:cs="Calibri"/>
                <w:lang w:eastAsia="zh-CN"/>
              </w:rPr>
              <w:t>2022</w:t>
            </w:r>
            <w:r w:rsidRPr="0008373E">
              <w:rPr>
                <w:rFonts w:eastAsiaTheme="majorEastAsia" w:cs="Calibri"/>
                <w:lang w:eastAsia="zh-CN"/>
              </w:rPr>
              <w:t>年，布加勒斯特，修订版）</w:t>
            </w:r>
            <w:r w:rsidR="00635447">
              <w:rPr>
                <w:rFonts w:eastAsiaTheme="majorEastAsia" w:cs="Calibri" w:hint="eastAsia"/>
                <w:lang w:eastAsia="zh-CN"/>
              </w:rPr>
              <w:t>和</w:t>
            </w:r>
            <w:r w:rsidRPr="0008373E">
              <w:rPr>
                <w:rFonts w:eastAsiaTheme="majorEastAsia" w:cs="Calibri"/>
                <w:lang w:eastAsia="zh-CN"/>
              </w:rPr>
              <w:t>第</w:t>
            </w:r>
            <w:r w:rsidRPr="0008373E">
              <w:rPr>
                <w:rFonts w:eastAsiaTheme="majorEastAsia" w:cs="Calibri"/>
                <w:lang w:eastAsia="zh-CN"/>
              </w:rPr>
              <w:t>140</w:t>
            </w:r>
            <w:r w:rsidRPr="0008373E">
              <w:rPr>
                <w:rFonts w:eastAsiaTheme="majorEastAsia" w:cs="Calibri"/>
                <w:lang w:eastAsia="zh-CN"/>
              </w:rPr>
              <w:t>号决议（</w:t>
            </w:r>
            <w:r w:rsidRPr="0008373E">
              <w:rPr>
                <w:rFonts w:eastAsiaTheme="majorEastAsia" w:cs="Calibri"/>
                <w:lang w:eastAsia="zh-CN"/>
              </w:rPr>
              <w:t>2022</w:t>
            </w:r>
            <w:r w:rsidRPr="0008373E">
              <w:rPr>
                <w:rFonts w:eastAsiaTheme="majorEastAsia" w:cs="Calibri"/>
                <w:lang w:eastAsia="zh-CN"/>
              </w:rPr>
              <w:t>年，布加勒斯特，修订版）</w:t>
            </w:r>
            <w:r w:rsidR="00635447">
              <w:rPr>
                <w:rFonts w:eastAsiaTheme="majorEastAsia" w:cs="Calibri" w:hint="eastAsia"/>
                <w:lang w:eastAsia="zh-CN"/>
              </w:rPr>
              <w:t>以及</w:t>
            </w:r>
            <w:r w:rsidRPr="0008373E">
              <w:rPr>
                <w:rFonts w:eastAsiaTheme="majorEastAsia" w:cs="Calibri"/>
                <w:lang w:eastAsia="zh-CN"/>
              </w:rPr>
              <w:t>理事会第</w:t>
            </w:r>
            <w:r w:rsidRPr="0008373E">
              <w:rPr>
                <w:rFonts w:eastAsiaTheme="majorEastAsia" w:cs="Calibri"/>
                <w:lang w:eastAsia="zh-CN"/>
              </w:rPr>
              <w:t>1305</w:t>
            </w:r>
            <w:r w:rsidRPr="0008373E">
              <w:rPr>
                <w:rFonts w:eastAsiaTheme="majorEastAsia" w:cs="Calibri"/>
                <w:lang w:eastAsia="zh-CN"/>
              </w:rPr>
              <w:t>号决议（</w:t>
            </w:r>
            <w:r w:rsidRPr="0008373E">
              <w:rPr>
                <w:rFonts w:eastAsiaTheme="majorEastAsia" w:cs="Calibri"/>
                <w:lang w:eastAsia="zh-CN"/>
              </w:rPr>
              <w:t>2019</w:t>
            </w:r>
            <w:r w:rsidRPr="0008373E">
              <w:rPr>
                <w:rFonts w:eastAsiaTheme="majorEastAsia" w:cs="Calibri"/>
                <w:lang w:eastAsia="zh-CN"/>
              </w:rPr>
              <w:t>年，修订版）和</w:t>
            </w:r>
            <w:r w:rsidR="00A97339">
              <w:rPr>
                <w:rFonts w:eastAsiaTheme="majorEastAsia" w:cs="Calibri"/>
                <w:lang w:eastAsia="zh-CN"/>
              </w:rPr>
              <w:br/>
            </w:r>
            <w:r w:rsidRPr="0008373E">
              <w:rPr>
                <w:rFonts w:eastAsiaTheme="majorEastAsia" w:cs="Calibri"/>
                <w:lang w:eastAsia="zh-CN"/>
              </w:rPr>
              <w:t>第</w:t>
            </w:r>
            <w:r w:rsidRPr="0008373E">
              <w:rPr>
                <w:rFonts w:eastAsiaTheme="majorEastAsia" w:cs="Calibri"/>
                <w:lang w:eastAsia="zh-CN"/>
              </w:rPr>
              <w:t>1336</w:t>
            </w:r>
            <w:r w:rsidRPr="0008373E">
              <w:rPr>
                <w:rFonts w:eastAsiaTheme="majorEastAsia" w:cs="Calibri"/>
                <w:lang w:eastAsia="zh-CN"/>
              </w:rPr>
              <w:t>号决议（</w:t>
            </w:r>
            <w:r w:rsidRPr="0008373E">
              <w:rPr>
                <w:rFonts w:eastAsiaTheme="majorEastAsia" w:cs="Calibri"/>
                <w:lang w:eastAsia="zh-CN"/>
              </w:rPr>
              <w:t>2019</w:t>
            </w:r>
            <w:r w:rsidRPr="0008373E">
              <w:rPr>
                <w:rFonts w:eastAsiaTheme="majorEastAsia" w:cs="Calibri"/>
                <w:lang w:eastAsia="zh-CN"/>
              </w:rPr>
              <w:t>年，修订版），</w:t>
            </w:r>
            <w:r w:rsidR="006B2A0A" w:rsidRPr="0008373E">
              <w:rPr>
                <w:rFonts w:eastAsiaTheme="majorEastAsia" w:cs="Calibri"/>
                <w:lang w:eastAsia="zh-CN"/>
              </w:rPr>
              <w:t>本报告</w:t>
            </w:r>
            <w:r w:rsidRPr="0008373E">
              <w:rPr>
                <w:rFonts w:eastAsiaTheme="majorEastAsia" w:cs="Calibri"/>
                <w:lang w:eastAsia="zh-CN"/>
              </w:rPr>
              <w:t>总结了分别于</w:t>
            </w:r>
            <w:r w:rsidRPr="0008373E">
              <w:rPr>
                <w:rFonts w:eastAsiaTheme="majorEastAsia" w:cs="Calibri"/>
                <w:lang w:eastAsia="zh-CN"/>
              </w:rPr>
              <w:t>2025</w:t>
            </w:r>
            <w:r w:rsidRPr="0008373E">
              <w:rPr>
                <w:rFonts w:eastAsiaTheme="majorEastAsia" w:cs="Calibri"/>
                <w:lang w:eastAsia="zh-CN"/>
              </w:rPr>
              <w:t>年</w:t>
            </w:r>
            <w:r w:rsidRPr="0008373E">
              <w:rPr>
                <w:rFonts w:eastAsiaTheme="majorEastAsia" w:cs="Calibri"/>
                <w:lang w:eastAsia="zh-CN"/>
              </w:rPr>
              <w:t>9</w:t>
            </w:r>
            <w:r w:rsidRPr="0008373E">
              <w:rPr>
                <w:rFonts w:eastAsiaTheme="majorEastAsia" w:cs="Calibri"/>
                <w:lang w:eastAsia="zh-CN"/>
              </w:rPr>
              <w:t>月</w:t>
            </w:r>
            <w:r w:rsidRPr="0008373E">
              <w:rPr>
                <w:rFonts w:eastAsiaTheme="majorEastAsia" w:cs="Calibri"/>
                <w:lang w:eastAsia="zh-CN"/>
              </w:rPr>
              <w:t>15-16</w:t>
            </w:r>
            <w:r w:rsidRPr="0008373E">
              <w:rPr>
                <w:rFonts w:eastAsiaTheme="majorEastAsia" w:cs="Calibri"/>
                <w:lang w:eastAsia="zh-CN"/>
              </w:rPr>
              <w:t>日和</w:t>
            </w:r>
            <w:r w:rsidRPr="0008373E">
              <w:rPr>
                <w:rFonts w:eastAsiaTheme="majorEastAsia" w:cs="Calibri"/>
                <w:lang w:eastAsia="zh-CN"/>
              </w:rPr>
              <w:t>2026</w:t>
            </w:r>
            <w:r w:rsidRPr="0008373E">
              <w:rPr>
                <w:rFonts w:eastAsiaTheme="majorEastAsia" w:cs="Calibri"/>
                <w:lang w:eastAsia="zh-CN"/>
              </w:rPr>
              <w:t>年</w:t>
            </w:r>
            <w:r w:rsidR="00A97339">
              <w:rPr>
                <w:rFonts w:eastAsiaTheme="majorEastAsia" w:cs="Calibri"/>
                <w:lang w:eastAsia="zh-CN"/>
              </w:rPr>
              <w:br/>
            </w:r>
            <w:r w:rsidRPr="0008373E">
              <w:rPr>
                <w:rFonts w:eastAsiaTheme="majorEastAsia" w:cs="Calibri"/>
                <w:lang w:eastAsia="zh-CN"/>
              </w:rPr>
              <w:t>1</w:t>
            </w:r>
            <w:r w:rsidRPr="0008373E">
              <w:rPr>
                <w:rFonts w:eastAsiaTheme="majorEastAsia" w:cs="Calibri"/>
                <w:lang w:eastAsia="zh-CN"/>
              </w:rPr>
              <w:t>月</w:t>
            </w:r>
            <w:r w:rsidRPr="0008373E">
              <w:rPr>
                <w:rFonts w:eastAsiaTheme="majorEastAsia" w:cs="Calibri"/>
                <w:lang w:eastAsia="zh-CN"/>
              </w:rPr>
              <w:t>20</w:t>
            </w:r>
            <w:r w:rsidRPr="0008373E">
              <w:rPr>
                <w:rFonts w:eastAsiaTheme="majorEastAsia" w:cs="Calibri"/>
                <w:lang w:eastAsia="zh-CN"/>
              </w:rPr>
              <w:t>日召开的理事会国际互联网相关公共政策问题工作组（</w:t>
            </w:r>
            <w:r w:rsidRPr="0008373E">
              <w:rPr>
                <w:rFonts w:eastAsiaTheme="majorEastAsia" w:cs="Calibri"/>
                <w:lang w:eastAsia="zh-CN"/>
              </w:rPr>
              <w:t>CWG-Internet</w:t>
            </w:r>
            <w:r w:rsidRPr="0008373E">
              <w:rPr>
                <w:rFonts w:eastAsiaTheme="majorEastAsia" w:cs="Calibri"/>
                <w:lang w:eastAsia="zh-CN"/>
              </w:rPr>
              <w:t>）第二十二和第二十三次会议的主要成果。</w:t>
            </w:r>
          </w:p>
          <w:p w14:paraId="65E4DB63" w14:textId="77777777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理事会需采取的行动</w:t>
            </w:r>
          </w:p>
          <w:p w14:paraId="17C1586F" w14:textId="0067B8C2" w:rsidR="003F086E" w:rsidRPr="00477D57" w:rsidRDefault="00D632E8" w:rsidP="00D632E8">
            <w:pPr>
              <w:ind w:firstLineChars="200" w:firstLine="480"/>
              <w:rPr>
                <w:rFonts w:asciiTheme="majorEastAsia" w:eastAsiaTheme="majorEastAsia" w:hAnsiTheme="majorEastAsia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lang w:eastAsia="zh-CN"/>
              </w:rPr>
              <w:t>请理事会将该报告</w:t>
            </w:r>
            <w:r w:rsidRPr="006B088E">
              <w:rPr>
                <w:rFonts w:asciiTheme="majorEastAsia" w:eastAsiaTheme="majorEastAsia" w:hAnsiTheme="majorEastAsia" w:hint="eastAsia"/>
                <w:b/>
                <w:bCs/>
                <w:lang w:eastAsia="zh-CN"/>
              </w:rPr>
              <w:t>记录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>在案。</w:t>
            </w:r>
          </w:p>
          <w:p w14:paraId="6F6A4A47" w14:textId="77777777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与</w:t>
            </w:r>
            <w:r w:rsidRPr="00477D57">
              <w:rPr>
                <w:b/>
                <w:bCs/>
                <w:lang w:eastAsia="zh-CN"/>
              </w:rPr>
              <w:t>《战略规划》</w:t>
            </w:r>
            <w:r w:rsidRPr="00477D57">
              <w:rPr>
                <w:rFonts w:hint="eastAsia"/>
                <w:b/>
                <w:bCs/>
                <w:lang w:eastAsia="zh-CN"/>
              </w:rPr>
              <w:t>的关联</w:t>
            </w:r>
          </w:p>
          <w:p w14:paraId="5BB06939" w14:textId="66C7143C" w:rsidR="003F086E" w:rsidRPr="00477D57" w:rsidRDefault="00D632E8" w:rsidP="00D632E8">
            <w:pPr>
              <w:ind w:firstLineChars="200" w:firstLine="480"/>
              <w:rPr>
                <w:rFonts w:asciiTheme="majorEastAsia" w:eastAsiaTheme="majorEastAsia" w:hAnsiTheme="majorEastAsia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lang w:eastAsia="zh-CN"/>
              </w:rPr>
              <w:t>成员驱动。</w:t>
            </w:r>
          </w:p>
          <w:p w14:paraId="19C18B0C" w14:textId="77777777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财务影响</w:t>
            </w:r>
          </w:p>
          <w:p w14:paraId="31000EF2" w14:textId="0B1D50B9" w:rsidR="008F64AD" w:rsidRPr="00D632E8" w:rsidRDefault="00D632E8" w:rsidP="00D632E8">
            <w:pPr>
              <w:ind w:firstLineChars="200" w:firstLine="480"/>
              <w:rPr>
                <w:rFonts w:asciiTheme="minorHAnsi" w:eastAsiaTheme="minorEastAsia" w:hAnsiTheme="minorHAnsi" w:cstheme="minorHAnsi"/>
                <w:lang w:eastAsia="zh-CN"/>
              </w:rPr>
            </w:pPr>
            <w:r w:rsidRPr="00D632E8">
              <w:rPr>
                <w:rFonts w:asciiTheme="minorHAnsi" w:eastAsiaTheme="minorEastAsia" w:hAnsiTheme="minorHAnsi" w:cstheme="minorHAnsi"/>
                <w:lang w:eastAsia="zh-CN"/>
              </w:rPr>
              <w:t>在</w:t>
            </w:r>
            <w:r w:rsidRPr="00D632E8">
              <w:rPr>
                <w:rFonts w:asciiTheme="minorHAnsi" w:eastAsiaTheme="minorEastAsia" w:hAnsiTheme="minorHAnsi" w:cstheme="minorHAnsi"/>
                <w:lang w:eastAsia="zh-CN"/>
              </w:rPr>
              <w:t>2025-2026</w:t>
            </w:r>
            <w:r w:rsidRPr="00D632E8">
              <w:rPr>
                <w:rFonts w:asciiTheme="minorHAnsi" w:eastAsiaTheme="minorEastAsia" w:hAnsiTheme="minorHAnsi" w:cstheme="minorHAnsi"/>
                <w:lang w:eastAsia="zh-CN"/>
              </w:rPr>
              <w:t>年划拨预算范围内。</w:t>
            </w:r>
          </w:p>
          <w:p w14:paraId="6A4A2D9B" w14:textId="77777777" w:rsidR="00E24D59" w:rsidRPr="00DA2D30" w:rsidRDefault="00DA2D30" w:rsidP="00DA2D30">
            <w:pPr>
              <w:rPr>
                <w:lang w:eastAsia="zh-CN"/>
              </w:rPr>
            </w:pPr>
            <w:r>
              <w:rPr>
                <w:lang w:eastAsia="zh-CN"/>
              </w:rPr>
              <w:t>_______________</w:t>
            </w:r>
          </w:p>
          <w:p w14:paraId="3AC48F64" w14:textId="77777777" w:rsidR="00E24D59" w:rsidRPr="00477D57" w:rsidRDefault="00E24D59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参考文件</w:t>
            </w:r>
          </w:p>
          <w:p w14:paraId="21BDC160" w14:textId="02D77220" w:rsidR="00E24D59" w:rsidRPr="00D632E8" w:rsidRDefault="00D632E8" w:rsidP="00A37947">
            <w:pPr>
              <w:spacing w:after="120"/>
              <w:ind w:firstLineChars="200" w:firstLine="440"/>
              <w:rPr>
                <w:rFonts w:ascii="STKaiti" w:eastAsia="STKaiti" w:hAnsi="STKaiti"/>
                <w:sz w:val="22"/>
                <w:szCs w:val="22"/>
                <w:lang w:eastAsia="zh-CN"/>
              </w:rPr>
            </w:pPr>
            <w:r w:rsidRPr="00D632E8">
              <w:rPr>
                <w:rFonts w:ascii="STKaiti" w:eastAsia="STKaiti" w:hAnsi="STKaiti" w:hint="eastAsia"/>
                <w:sz w:val="22"/>
                <w:szCs w:val="22"/>
                <w:lang w:eastAsia="zh-CN"/>
              </w:rPr>
              <w:t>全权代表大会</w:t>
            </w:r>
            <w:hyperlink r:id="rId8" w:history="1">
              <w:r w:rsidRPr="006B088E">
                <w:rPr>
                  <w:rStyle w:val="Hyperlink"/>
                  <w:rFonts w:ascii="STKaiti" w:eastAsia="STKaiti" w:hAnsi="STKaiti" w:hint="eastAsia"/>
                  <w:noProof w:val="0"/>
                  <w:sz w:val="22"/>
                  <w:szCs w:val="22"/>
                  <w:u w:val="single"/>
                  <w:lang w:eastAsia="zh-CN"/>
                </w:rPr>
                <w:t>第102号决议（2022年，布加勒斯特，修订版）</w:t>
              </w:r>
            </w:hyperlink>
            <w:r w:rsidRPr="00D632E8">
              <w:rPr>
                <w:rFonts w:ascii="STKaiti" w:eastAsia="STKaiti" w:hAnsi="STKaiti" w:hint="eastAsia"/>
                <w:sz w:val="22"/>
                <w:szCs w:val="22"/>
                <w:lang w:eastAsia="zh-CN"/>
              </w:rPr>
              <w:t>和</w:t>
            </w:r>
            <w:hyperlink r:id="rId9" w:history="1">
              <w:r w:rsidRPr="006B088E">
                <w:rPr>
                  <w:rStyle w:val="Hyperlink"/>
                  <w:rFonts w:ascii="STKaiti" w:eastAsia="STKaiti" w:hAnsi="STKaiti" w:hint="eastAsia"/>
                  <w:noProof w:val="0"/>
                  <w:sz w:val="22"/>
                  <w:szCs w:val="22"/>
                  <w:u w:val="single"/>
                  <w:lang w:eastAsia="zh-CN"/>
                </w:rPr>
                <w:t>第140号决议（2022年，布加勒斯特，修订版）</w:t>
              </w:r>
            </w:hyperlink>
            <w:r w:rsidR="00A97339">
              <w:rPr>
                <w:rFonts w:hint="eastAsia"/>
                <w:lang w:eastAsia="zh-CN"/>
              </w:rPr>
              <w:t>；</w:t>
            </w:r>
            <w:r w:rsidRPr="00D632E8">
              <w:rPr>
                <w:rFonts w:ascii="STKaiti" w:eastAsia="STKaiti" w:hAnsi="STKaiti" w:hint="eastAsia"/>
                <w:sz w:val="22"/>
                <w:szCs w:val="22"/>
                <w:lang w:eastAsia="zh-CN"/>
              </w:rPr>
              <w:t>理事会</w:t>
            </w:r>
            <w:hyperlink r:id="rId10" w:history="1">
              <w:r w:rsidRPr="006B088E">
                <w:rPr>
                  <w:rStyle w:val="Hyperlink"/>
                  <w:rFonts w:ascii="STKaiti" w:eastAsia="STKaiti" w:hAnsi="STKaiti" w:hint="eastAsia"/>
                  <w:noProof w:val="0"/>
                  <w:sz w:val="22"/>
                  <w:szCs w:val="22"/>
                  <w:u w:val="single"/>
                  <w:lang w:eastAsia="zh-CN"/>
                </w:rPr>
                <w:t>第1305号决议（2019年</w:t>
              </w:r>
              <w:r w:rsidR="00635447" w:rsidRPr="006B088E">
                <w:rPr>
                  <w:rStyle w:val="Hyperlink"/>
                  <w:rFonts w:ascii="STKaiti" w:eastAsia="STKaiti" w:hAnsi="STKaiti" w:hint="eastAsia"/>
                  <w:noProof w:val="0"/>
                  <w:sz w:val="22"/>
                  <w:szCs w:val="22"/>
                  <w:u w:val="single"/>
                  <w:lang w:eastAsia="zh-CN"/>
                </w:rPr>
                <w:t>，</w:t>
              </w:r>
              <w:r w:rsidRPr="006B088E">
                <w:rPr>
                  <w:rStyle w:val="Hyperlink"/>
                  <w:rFonts w:ascii="STKaiti" w:eastAsia="STKaiti" w:hAnsi="STKaiti" w:hint="eastAsia"/>
                  <w:noProof w:val="0"/>
                  <w:sz w:val="22"/>
                  <w:szCs w:val="22"/>
                  <w:u w:val="single"/>
                  <w:lang w:eastAsia="zh-CN"/>
                </w:rPr>
                <w:t>修订版）</w:t>
              </w:r>
            </w:hyperlink>
            <w:r w:rsidRPr="00D632E8">
              <w:rPr>
                <w:rFonts w:ascii="STKaiti" w:eastAsia="STKaiti" w:hAnsi="STKaiti" w:hint="eastAsia"/>
                <w:sz w:val="22"/>
                <w:szCs w:val="22"/>
                <w:lang w:eastAsia="zh-CN"/>
              </w:rPr>
              <w:t>和</w:t>
            </w:r>
            <w:hyperlink r:id="rId11" w:history="1">
              <w:r w:rsidRPr="006B088E">
                <w:rPr>
                  <w:rStyle w:val="Hyperlink"/>
                  <w:rFonts w:ascii="STKaiti" w:eastAsia="STKaiti" w:hAnsi="STKaiti" w:hint="eastAsia"/>
                  <w:noProof w:val="0"/>
                  <w:sz w:val="22"/>
                  <w:szCs w:val="22"/>
                  <w:u w:val="single"/>
                  <w:lang w:eastAsia="zh-CN"/>
                </w:rPr>
                <w:t>第1336号决议（2019年</w:t>
              </w:r>
              <w:r w:rsidR="00635447" w:rsidRPr="006B088E">
                <w:rPr>
                  <w:rStyle w:val="Hyperlink"/>
                  <w:rFonts w:ascii="STKaiti" w:eastAsia="STKaiti" w:hAnsi="STKaiti" w:hint="eastAsia"/>
                  <w:noProof w:val="0"/>
                  <w:sz w:val="22"/>
                  <w:szCs w:val="22"/>
                  <w:u w:val="single"/>
                  <w:lang w:eastAsia="zh-CN"/>
                </w:rPr>
                <w:t>，</w:t>
              </w:r>
              <w:r w:rsidRPr="006B088E">
                <w:rPr>
                  <w:rStyle w:val="Hyperlink"/>
                  <w:rFonts w:ascii="STKaiti" w:eastAsia="STKaiti" w:hAnsi="STKaiti" w:hint="eastAsia"/>
                  <w:noProof w:val="0"/>
                  <w:sz w:val="22"/>
                  <w:szCs w:val="22"/>
                  <w:u w:val="single"/>
                  <w:lang w:eastAsia="zh-CN"/>
                </w:rPr>
                <w:t>修订版）</w:t>
              </w:r>
            </w:hyperlink>
          </w:p>
        </w:tc>
      </w:tr>
      <w:bookmarkEnd w:id="2"/>
      <w:bookmarkEnd w:id="6"/>
    </w:tbl>
    <w:p w14:paraId="12D63A02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3F7C2C5A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19BE596E" w14:textId="7620D423" w:rsidR="00AE195F" w:rsidRPr="0008373E" w:rsidRDefault="006B2A0A" w:rsidP="001D6D48">
      <w:pPr>
        <w:pStyle w:val="Heading1"/>
        <w:rPr>
          <w:lang w:eastAsia="zh-CN"/>
        </w:rPr>
      </w:pPr>
      <w:r w:rsidRPr="0008373E">
        <w:rPr>
          <w:rFonts w:hint="eastAsia"/>
          <w:lang w:eastAsia="zh-CN"/>
        </w:rPr>
        <w:lastRenderedPageBreak/>
        <w:t>1</w:t>
      </w:r>
      <w:r w:rsidR="00D632E8" w:rsidRPr="0008373E">
        <w:rPr>
          <w:lang w:eastAsia="zh-CN"/>
        </w:rPr>
        <w:tab/>
      </w:r>
      <w:r w:rsidR="00D632E8" w:rsidRPr="0008373E">
        <w:rPr>
          <w:rFonts w:hint="eastAsia"/>
          <w:lang w:eastAsia="zh-CN"/>
        </w:rPr>
        <w:t>引言</w:t>
      </w:r>
    </w:p>
    <w:p w14:paraId="3679978B" w14:textId="03A8804F" w:rsidR="00E323D0" w:rsidRPr="00A97339" w:rsidRDefault="006B2A0A" w:rsidP="00C20A86">
      <w:pPr>
        <w:jc w:val="both"/>
        <w:rPr>
          <w:lang w:eastAsia="zh-CN"/>
        </w:rPr>
      </w:pPr>
      <w:r w:rsidRPr="00A97339">
        <w:rPr>
          <w:rFonts w:hint="eastAsia"/>
          <w:lang w:eastAsia="zh-CN"/>
        </w:rPr>
        <w:t>1.1</w:t>
      </w:r>
      <w:r w:rsidRPr="00A97339">
        <w:rPr>
          <w:lang w:eastAsia="zh-CN"/>
        </w:rPr>
        <w:tab/>
      </w:r>
      <w:hyperlink r:id="rId12" w:history="1">
        <w:r w:rsidRPr="00A97339">
          <w:rPr>
            <w:rStyle w:val="Hyperlink"/>
            <w:rFonts w:eastAsia="SimSun" w:cs="Calibri" w:hint="eastAsia"/>
            <w:noProof w:val="0"/>
            <w:u w:val="single"/>
            <w:lang w:eastAsia="zh-CN"/>
          </w:rPr>
          <w:t>国际电联理事会国际互联网相关公共政策问题工作组（</w:t>
        </w:r>
        <w:r w:rsidRPr="00A97339">
          <w:rPr>
            <w:rStyle w:val="Hyperlink"/>
            <w:rFonts w:eastAsia="SimSun" w:cs="Calibri" w:hint="eastAsia"/>
            <w:noProof w:val="0"/>
            <w:u w:val="single"/>
            <w:lang w:eastAsia="zh-CN"/>
          </w:rPr>
          <w:t>CWG-Internet</w:t>
        </w:r>
        <w:r w:rsidRPr="00A97339">
          <w:rPr>
            <w:rStyle w:val="Hyperlink"/>
            <w:rFonts w:eastAsia="SimSun" w:cs="Calibri" w:hint="eastAsia"/>
            <w:noProof w:val="0"/>
            <w:u w:val="single"/>
            <w:lang w:eastAsia="zh-CN"/>
          </w:rPr>
          <w:t>）</w:t>
        </w:r>
      </w:hyperlink>
      <w:r w:rsidRPr="00A97339">
        <w:rPr>
          <w:rFonts w:hint="eastAsia"/>
          <w:lang w:eastAsia="zh-CN"/>
        </w:rPr>
        <w:t>是根据国际电联全权代表大会第</w:t>
      </w:r>
      <w:r w:rsidRPr="00A97339">
        <w:rPr>
          <w:rFonts w:hint="eastAsia"/>
          <w:lang w:eastAsia="zh-CN"/>
        </w:rPr>
        <w:t>102</w:t>
      </w:r>
      <w:r w:rsidRPr="00A97339">
        <w:rPr>
          <w:rFonts w:hint="eastAsia"/>
          <w:lang w:eastAsia="zh-CN"/>
        </w:rPr>
        <w:t>和</w:t>
      </w:r>
      <w:r w:rsidRPr="00A97339">
        <w:rPr>
          <w:rFonts w:hint="eastAsia"/>
          <w:lang w:eastAsia="zh-CN"/>
        </w:rPr>
        <w:t>140</w:t>
      </w:r>
      <w:r w:rsidRPr="00A97339">
        <w:rPr>
          <w:rFonts w:hint="eastAsia"/>
          <w:lang w:eastAsia="zh-CN"/>
        </w:rPr>
        <w:t>号决议（</w:t>
      </w:r>
      <w:r w:rsidRPr="00A97339">
        <w:rPr>
          <w:rFonts w:hint="eastAsia"/>
          <w:lang w:eastAsia="zh-CN"/>
        </w:rPr>
        <w:t>2022</w:t>
      </w:r>
      <w:r w:rsidRPr="00A97339">
        <w:rPr>
          <w:rFonts w:hint="eastAsia"/>
          <w:lang w:eastAsia="zh-CN"/>
        </w:rPr>
        <w:t>年，布加勒斯特，修订版），通过理事会第</w:t>
      </w:r>
      <w:r w:rsidRPr="00A97339">
        <w:rPr>
          <w:rFonts w:hint="eastAsia"/>
          <w:lang w:eastAsia="zh-CN"/>
        </w:rPr>
        <w:t>1336</w:t>
      </w:r>
      <w:r w:rsidRPr="00A97339">
        <w:rPr>
          <w:rFonts w:hint="eastAsia"/>
          <w:lang w:eastAsia="zh-CN"/>
        </w:rPr>
        <w:t>号决议（</w:t>
      </w:r>
      <w:r w:rsidRPr="00A97339">
        <w:rPr>
          <w:rFonts w:hint="eastAsia"/>
          <w:lang w:eastAsia="zh-CN"/>
        </w:rPr>
        <w:t>2019</w:t>
      </w:r>
      <w:r w:rsidRPr="00A97339">
        <w:rPr>
          <w:rFonts w:hint="eastAsia"/>
          <w:lang w:eastAsia="zh-CN"/>
        </w:rPr>
        <w:t>年，修订版）设立的。</w:t>
      </w:r>
      <w:r w:rsidRPr="00A97339">
        <w:rPr>
          <w:rFonts w:hint="eastAsia"/>
          <w:lang w:eastAsia="zh-CN"/>
        </w:rPr>
        <w:t>CWG-Internet</w:t>
      </w:r>
      <w:r w:rsidRPr="00A97339">
        <w:rPr>
          <w:rFonts w:hint="eastAsia"/>
          <w:lang w:eastAsia="zh-CN"/>
        </w:rPr>
        <w:t>仅限成员国参加，</w:t>
      </w:r>
      <w:r w:rsidR="0098269A" w:rsidRPr="00A97339">
        <w:rPr>
          <w:rFonts w:hint="eastAsia"/>
          <w:lang w:val="en-US" w:eastAsia="zh-CN"/>
        </w:rPr>
        <w:t>并与</w:t>
      </w:r>
      <w:r w:rsidR="0098269A" w:rsidRPr="00A97339">
        <w:rPr>
          <w:rFonts w:hint="eastAsia"/>
          <w:lang w:eastAsia="zh-CN"/>
        </w:rPr>
        <w:t>所有利益攸关方进行公开磋商</w:t>
      </w:r>
      <w:r w:rsidRPr="00A97339">
        <w:rPr>
          <w:rFonts w:hint="eastAsia"/>
          <w:lang w:eastAsia="zh-CN"/>
        </w:rPr>
        <w:t>。</w:t>
      </w:r>
    </w:p>
    <w:p w14:paraId="38BDD474" w14:textId="56445F7B" w:rsidR="006B2A0A" w:rsidRPr="00A97339" w:rsidRDefault="006B2A0A" w:rsidP="00C20A86">
      <w:pPr>
        <w:jc w:val="both"/>
        <w:rPr>
          <w:lang w:eastAsia="zh-CN"/>
        </w:rPr>
      </w:pPr>
      <w:r w:rsidRPr="00A97339">
        <w:rPr>
          <w:rFonts w:hint="eastAsia"/>
          <w:lang w:eastAsia="zh-CN"/>
        </w:rPr>
        <w:t>1.2</w:t>
      </w:r>
      <w:r w:rsidRPr="00A97339">
        <w:rPr>
          <w:lang w:eastAsia="zh-CN"/>
        </w:rPr>
        <w:tab/>
      </w:r>
      <w:r w:rsidRPr="00A97339">
        <w:rPr>
          <w:rFonts w:hint="eastAsia"/>
          <w:lang w:eastAsia="zh-CN"/>
        </w:rPr>
        <w:t>CWG-Internet</w:t>
      </w:r>
      <w:r w:rsidRPr="00A97339">
        <w:rPr>
          <w:rFonts w:hint="eastAsia"/>
          <w:lang w:eastAsia="zh-CN"/>
        </w:rPr>
        <w:t>的职责范围见理事会</w:t>
      </w:r>
      <w:r w:rsidRPr="00A97339">
        <w:rPr>
          <w:rFonts w:hint="eastAsia"/>
          <w:lang w:eastAsia="zh-CN"/>
        </w:rPr>
        <w:t>1336</w:t>
      </w:r>
      <w:r w:rsidRPr="00A97339">
        <w:rPr>
          <w:rFonts w:hint="eastAsia"/>
          <w:lang w:eastAsia="zh-CN"/>
        </w:rPr>
        <w:t>号决议（</w:t>
      </w:r>
      <w:r w:rsidRPr="00A97339">
        <w:rPr>
          <w:rFonts w:hint="eastAsia"/>
          <w:lang w:eastAsia="zh-CN"/>
        </w:rPr>
        <w:t>2019</w:t>
      </w:r>
      <w:r w:rsidRPr="00A97339">
        <w:rPr>
          <w:rFonts w:hint="eastAsia"/>
          <w:lang w:eastAsia="zh-CN"/>
        </w:rPr>
        <w:t>年</w:t>
      </w:r>
      <w:r w:rsidR="006B088E" w:rsidRPr="00A97339">
        <w:rPr>
          <w:rFonts w:hint="eastAsia"/>
          <w:lang w:eastAsia="zh-CN"/>
        </w:rPr>
        <w:t>，</w:t>
      </w:r>
      <w:r w:rsidRPr="00A97339">
        <w:rPr>
          <w:rFonts w:hint="eastAsia"/>
          <w:lang w:eastAsia="zh-CN"/>
        </w:rPr>
        <w:t>修订版）。</w:t>
      </w:r>
    </w:p>
    <w:p w14:paraId="52008086" w14:textId="77D84B2F" w:rsidR="006B2A0A" w:rsidRPr="00A97339" w:rsidRDefault="006B2A0A" w:rsidP="00C20A86">
      <w:pPr>
        <w:jc w:val="both"/>
        <w:rPr>
          <w:lang w:eastAsia="zh-CN"/>
        </w:rPr>
      </w:pPr>
      <w:r w:rsidRPr="00A97339">
        <w:rPr>
          <w:rFonts w:hint="eastAsia"/>
          <w:lang w:eastAsia="zh-CN"/>
        </w:rPr>
        <w:t>1.3</w:t>
      </w:r>
      <w:r w:rsidRPr="00A97339">
        <w:rPr>
          <w:lang w:eastAsia="zh-CN"/>
        </w:rPr>
        <w:tab/>
      </w:r>
      <w:r w:rsidRPr="00A97339">
        <w:rPr>
          <w:rFonts w:hint="eastAsia"/>
          <w:lang w:eastAsia="zh-CN"/>
        </w:rPr>
        <w:t>全权代表大会第</w:t>
      </w:r>
      <w:r w:rsidRPr="00A97339">
        <w:rPr>
          <w:lang w:eastAsia="zh-CN"/>
        </w:rPr>
        <w:t>1</w:t>
      </w:r>
      <w:r w:rsidR="00AE1BB5" w:rsidRPr="00A97339">
        <w:rPr>
          <w:rFonts w:hint="eastAsia"/>
          <w:lang w:eastAsia="zh-CN"/>
        </w:rPr>
        <w:t>02</w:t>
      </w:r>
      <w:r w:rsidRPr="00A97339">
        <w:rPr>
          <w:rFonts w:hint="eastAsia"/>
          <w:lang w:eastAsia="zh-CN"/>
        </w:rPr>
        <w:t>号决议（</w:t>
      </w:r>
      <w:r w:rsidRPr="00A97339">
        <w:rPr>
          <w:rFonts w:hint="eastAsia"/>
          <w:lang w:eastAsia="zh-CN"/>
        </w:rPr>
        <w:t>2022</w:t>
      </w:r>
      <w:r w:rsidRPr="00A97339">
        <w:rPr>
          <w:rFonts w:hint="eastAsia"/>
          <w:lang w:eastAsia="zh-CN"/>
        </w:rPr>
        <w:t>年，布加勒斯特，修订版）责成理事会：</w:t>
      </w:r>
    </w:p>
    <w:p w14:paraId="6CF781AB" w14:textId="44440F52" w:rsidR="00AE1BB5" w:rsidRPr="00A97339" w:rsidRDefault="00AE1BB5" w:rsidP="00C20A86">
      <w:pPr>
        <w:pStyle w:val="enumlev1"/>
        <w:jc w:val="both"/>
        <w:rPr>
          <w:lang w:eastAsia="zh-CN"/>
        </w:rPr>
      </w:pPr>
      <w:r w:rsidRPr="00A97339">
        <w:rPr>
          <w:lang w:eastAsia="zh-CN"/>
        </w:rPr>
        <w:t>–</w:t>
      </w:r>
      <w:r w:rsidRPr="00A97339">
        <w:rPr>
          <w:rFonts w:hint="eastAsia"/>
          <w:lang w:eastAsia="zh-CN"/>
        </w:rPr>
        <w:tab/>
      </w:r>
      <w:r w:rsidRPr="00A97339">
        <w:rPr>
          <w:rFonts w:hint="eastAsia"/>
          <w:lang w:eastAsia="zh-CN"/>
        </w:rPr>
        <w:t>指导仅限成员国参加的</w:t>
      </w:r>
      <w:r w:rsidRPr="00A97339">
        <w:rPr>
          <w:rFonts w:hint="eastAsia"/>
          <w:lang w:eastAsia="zh-CN"/>
        </w:rPr>
        <w:t>CWG-Internet</w:t>
      </w:r>
      <w:r w:rsidRPr="00A97339">
        <w:rPr>
          <w:rFonts w:hint="eastAsia"/>
          <w:lang w:eastAsia="zh-CN"/>
        </w:rPr>
        <w:t>的工作，与所有利益攸关方进行公开磋商，并按照决议所述导则开展这种公开磋商；</w:t>
      </w:r>
    </w:p>
    <w:p w14:paraId="6E3673BB" w14:textId="2C130E5D" w:rsidR="00AE1BB5" w:rsidRPr="00A97339" w:rsidRDefault="00AE1BB5" w:rsidP="00C20A86">
      <w:pPr>
        <w:pStyle w:val="enumlev1"/>
        <w:jc w:val="both"/>
        <w:rPr>
          <w:lang w:eastAsia="zh-CN"/>
        </w:rPr>
      </w:pPr>
      <w:r w:rsidRPr="00A97339">
        <w:rPr>
          <w:lang w:eastAsia="zh-CN"/>
        </w:rPr>
        <w:t>–</w:t>
      </w:r>
      <w:r w:rsidRPr="00A97339">
        <w:rPr>
          <w:rFonts w:hint="eastAsia"/>
          <w:lang w:eastAsia="zh-CN"/>
        </w:rPr>
        <w:tab/>
      </w:r>
      <w:r w:rsidRPr="00A97339">
        <w:rPr>
          <w:rFonts w:hint="eastAsia"/>
          <w:lang w:eastAsia="zh-CN"/>
        </w:rPr>
        <w:t>考虑到秘书长和各局主任提交的年度报告，采取适当措施，在国际电联</w:t>
      </w:r>
      <w:r w:rsidR="006B088E" w:rsidRPr="00A97339">
        <w:rPr>
          <w:rFonts w:hint="eastAsia"/>
          <w:lang w:eastAsia="zh-CN"/>
        </w:rPr>
        <w:t>职权</w:t>
      </w:r>
      <w:r w:rsidRPr="00A97339">
        <w:rPr>
          <w:rFonts w:hint="eastAsia"/>
          <w:lang w:eastAsia="zh-CN"/>
        </w:rPr>
        <w:t>范围内，为落实本决议和与本决议相关的国际举措做出积极贡献；</w:t>
      </w:r>
    </w:p>
    <w:p w14:paraId="3A02BB74" w14:textId="6E9A3B94" w:rsidR="00AE1BB5" w:rsidRPr="00A97339" w:rsidRDefault="00AE1BB5" w:rsidP="00C20A86">
      <w:pPr>
        <w:pStyle w:val="enumlev1"/>
        <w:jc w:val="both"/>
        <w:rPr>
          <w:lang w:eastAsia="zh-CN"/>
        </w:rPr>
      </w:pPr>
      <w:r w:rsidRPr="00A97339">
        <w:rPr>
          <w:lang w:eastAsia="zh-CN"/>
        </w:rPr>
        <w:t>–</w:t>
      </w:r>
      <w:r w:rsidRPr="00A97339">
        <w:rPr>
          <w:rFonts w:hint="eastAsia"/>
          <w:lang w:eastAsia="zh-CN"/>
        </w:rPr>
        <w:tab/>
      </w:r>
      <w:r w:rsidRPr="00A97339">
        <w:rPr>
          <w:rFonts w:hint="eastAsia"/>
          <w:lang w:eastAsia="zh-CN"/>
        </w:rPr>
        <w:t>审议</w:t>
      </w:r>
      <w:r w:rsidRPr="00A97339">
        <w:rPr>
          <w:rFonts w:hint="eastAsia"/>
          <w:lang w:eastAsia="zh-CN"/>
        </w:rPr>
        <w:t>CWG-Internet</w:t>
      </w:r>
      <w:r w:rsidRPr="00A97339">
        <w:rPr>
          <w:rFonts w:hint="eastAsia"/>
          <w:lang w:eastAsia="zh-CN"/>
        </w:rPr>
        <w:t>的报告，并采取必要行动；</w:t>
      </w:r>
    </w:p>
    <w:p w14:paraId="5F15B785" w14:textId="6937A8DF" w:rsidR="00AE1BB5" w:rsidRPr="00A97339" w:rsidRDefault="00AE1BB5" w:rsidP="00C20A86">
      <w:pPr>
        <w:pStyle w:val="enumlev1"/>
        <w:jc w:val="both"/>
        <w:rPr>
          <w:lang w:eastAsia="zh-CN"/>
        </w:rPr>
      </w:pPr>
      <w:r w:rsidRPr="00A97339">
        <w:rPr>
          <w:lang w:eastAsia="zh-CN"/>
        </w:rPr>
        <w:t>–</w:t>
      </w:r>
      <w:r w:rsidRPr="00A97339">
        <w:rPr>
          <w:rFonts w:hint="eastAsia"/>
          <w:lang w:eastAsia="zh-CN"/>
        </w:rPr>
        <w:tab/>
      </w:r>
      <w:r w:rsidRPr="00A97339">
        <w:rPr>
          <w:rFonts w:hint="eastAsia"/>
          <w:lang w:eastAsia="zh-CN"/>
        </w:rPr>
        <w:t>向</w:t>
      </w:r>
      <w:r w:rsidRPr="00A97339">
        <w:rPr>
          <w:rFonts w:hint="eastAsia"/>
          <w:lang w:eastAsia="zh-CN"/>
        </w:rPr>
        <w:t>2026</w:t>
      </w:r>
      <w:r w:rsidRPr="00A97339">
        <w:rPr>
          <w:rFonts w:hint="eastAsia"/>
          <w:lang w:eastAsia="zh-CN"/>
        </w:rPr>
        <w:t>年全权代表大会报告为落实本决议所开展的活动和取得的成果，包括需酌情进一步审议的建议。</w:t>
      </w:r>
    </w:p>
    <w:p w14:paraId="0596C8C2" w14:textId="57F640E2" w:rsidR="00AE1BB5" w:rsidRPr="0008373E" w:rsidRDefault="00AE1BB5" w:rsidP="00424E68">
      <w:pPr>
        <w:pStyle w:val="Heading1"/>
        <w:spacing w:before="360"/>
        <w:rPr>
          <w:b w:val="0"/>
          <w:bCs/>
          <w:lang w:eastAsia="zh-CN"/>
        </w:rPr>
      </w:pPr>
      <w:r w:rsidRPr="001D6D48">
        <w:rPr>
          <w:rFonts w:hint="eastAsia"/>
          <w:lang w:eastAsia="zh-CN"/>
        </w:rPr>
        <w:t>2</w:t>
      </w:r>
      <w:r w:rsidRPr="001D6D48">
        <w:rPr>
          <w:lang w:eastAsia="zh-CN"/>
        </w:rPr>
        <w:tab/>
      </w:r>
      <w:r w:rsidRPr="001D6D48">
        <w:rPr>
          <w:rFonts w:hint="eastAsia"/>
          <w:lang w:eastAsia="zh-CN"/>
        </w:rPr>
        <w:t>CWG-Internet</w:t>
      </w:r>
      <w:r w:rsidRPr="001D6D48">
        <w:rPr>
          <w:rFonts w:hint="eastAsia"/>
          <w:lang w:eastAsia="zh-CN"/>
        </w:rPr>
        <w:t>的活动</w:t>
      </w:r>
    </w:p>
    <w:p w14:paraId="04A07D3E" w14:textId="30E03A25" w:rsidR="00AE1BB5" w:rsidRPr="00A97339" w:rsidRDefault="00AE1BB5" w:rsidP="00C20A86">
      <w:pPr>
        <w:jc w:val="both"/>
        <w:rPr>
          <w:rFonts w:cs="Calibri"/>
          <w:lang w:eastAsia="zh-CN"/>
        </w:rPr>
      </w:pPr>
      <w:r w:rsidRPr="00A97339">
        <w:rPr>
          <w:rFonts w:cs="Calibri" w:hint="eastAsia"/>
          <w:lang w:eastAsia="zh-CN"/>
        </w:rPr>
        <w:t>2.1</w:t>
      </w:r>
      <w:r w:rsidRPr="00A97339">
        <w:rPr>
          <w:rFonts w:cs="Calibri" w:hint="eastAsia"/>
          <w:lang w:eastAsia="zh-CN"/>
        </w:rPr>
        <w:tab/>
        <w:t>CWG-Internet</w:t>
      </w:r>
      <w:r w:rsidRPr="00A97339">
        <w:rPr>
          <w:rFonts w:cs="Calibri" w:hint="eastAsia"/>
          <w:lang w:eastAsia="zh-CN"/>
        </w:rPr>
        <w:t>分别于</w:t>
      </w:r>
      <w:r w:rsidRPr="00A97339">
        <w:rPr>
          <w:rFonts w:cs="Calibri" w:hint="eastAsia"/>
          <w:lang w:eastAsia="zh-CN"/>
        </w:rPr>
        <w:t>2025</w:t>
      </w:r>
      <w:r w:rsidRPr="00A97339">
        <w:rPr>
          <w:rFonts w:cs="Calibri" w:hint="eastAsia"/>
          <w:lang w:eastAsia="zh-CN"/>
        </w:rPr>
        <w:t>年</w:t>
      </w:r>
      <w:r w:rsidRPr="00A97339">
        <w:rPr>
          <w:rFonts w:cs="Calibri" w:hint="eastAsia"/>
          <w:lang w:eastAsia="zh-CN"/>
        </w:rPr>
        <w:t>9</w:t>
      </w:r>
      <w:r w:rsidRPr="00A97339">
        <w:rPr>
          <w:rFonts w:cs="Calibri" w:hint="eastAsia"/>
          <w:lang w:eastAsia="zh-CN"/>
        </w:rPr>
        <w:t>月</w:t>
      </w:r>
      <w:r w:rsidRPr="00A97339">
        <w:rPr>
          <w:rFonts w:cs="Calibri" w:hint="eastAsia"/>
          <w:lang w:eastAsia="zh-CN"/>
        </w:rPr>
        <w:t>15-16</w:t>
      </w:r>
      <w:r w:rsidRPr="00A97339">
        <w:rPr>
          <w:rFonts w:cs="Calibri" w:hint="eastAsia"/>
          <w:lang w:eastAsia="zh-CN"/>
        </w:rPr>
        <w:t>日和</w:t>
      </w:r>
      <w:r w:rsidRPr="00A97339">
        <w:rPr>
          <w:rFonts w:cs="Calibri" w:hint="eastAsia"/>
          <w:lang w:eastAsia="zh-CN"/>
        </w:rPr>
        <w:t>2026</w:t>
      </w:r>
      <w:r w:rsidRPr="00A97339">
        <w:rPr>
          <w:rFonts w:cs="Calibri" w:hint="eastAsia"/>
          <w:lang w:eastAsia="zh-CN"/>
        </w:rPr>
        <w:t>年</w:t>
      </w:r>
      <w:r w:rsidRPr="00A97339">
        <w:rPr>
          <w:rFonts w:cs="Calibri" w:hint="eastAsia"/>
          <w:lang w:eastAsia="zh-CN"/>
        </w:rPr>
        <w:t>1</w:t>
      </w:r>
      <w:r w:rsidRPr="00A97339">
        <w:rPr>
          <w:rFonts w:cs="Calibri" w:hint="eastAsia"/>
          <w:lang w:eastAsia="zh-CN"/>
        </w:rPr>
        <w:t>月</w:t>
      </w:r>
      <w:r w:rsidRPr="00A97339">
        <w:rPr>
          <w:rFonts w:cs="Calibri" w:hint="eastAsia"/>
          <w:lang w:eastAsia="zh-CN"/>
        </w:rPr>
        <w:t>20</w:t>
      </w:r>
      <w:r w:rsidRPr="00A97339">
        <w:rPr>
          <w:rFonts w:cs="Calibri" w:hint="eastAsia"/>
          <w:lang w:eastAsia="zh-CN"/>
        </w:rPr>
        <w:t>日在瑞士日内瓦国际电联总部举行了第二十二次和第二十三次会议。</w:t>
      </w:r>
    </w:p>
    <w:p w14:paraId="1BF160EF" w14:textId="66C19686" w:rsidR="00AE1BB5" w:rsidRPr="00A97339" w:rsidRDefault="00AE1BB5" w:rsidP="00C20A86">
      <w:pPr>
        <w:jc w:val="both"/>
        <w:rPr>
          <w:rFonts w:cs="Calibri"/>
          <w:lang w:eastAsia="zh-CN"/>
        </w:rPr>
      </w:pPr>
      <w:r w:rsidRPr="00A97339">
        <w:rPr>
          <w:rFonts w:cs="Calibri" w:hint="eastAsia"/>
          <w:lang w:eastAsia="zh-CN"/>
        </w:rPr>
        <w:t>2.2</w:t>
      </w:r>
      <w:r w:rsidRPr="00A97339">
        <w:rPr>
          <w:rFonts w:cs="Calibri" w:hint="eastAsia"/>
          <w:lang w:eastAsia="zh-CN"/>
        </w:rPr>
        <w:tab/>
      </w:r>
      <w:r w:rsidRPr="00A97339">
        <w:rPr>
          <w:rFonts w:cs="Calibri" w:hint="eastAsia"/>
          <w:lang w:eastAsia="zh-CN"/>
        </w:rPr>
        <w:t>工作组批准了</w:t>
      </w:r>
      <w:r w:rsidRPr="00A97339">
        <w:rPr>
          <w:rStyle w:val="Hyperlink"/>
          <w:rFonts w:eastAsia="SimSun" w:cs="Calibri" w:hint="eastAsia"/>
          <w:noProof w:val="0"/>
          <w:u w:val="single"/>
          <w:lang w:eastAsia="zh-CN"/>
        </w:rPr>
        <w:t>第</w:t>
      </w:r>
      <w:hyperlink r:id="rId13" w:history="1">
        <w:r w:rsidRPr="00A97339">
          <w:rPr>
            <w:rStyle w:val="Hyperlink"/>
            <w:rFonts w:eastAsia="SimSun" w:cs="Calibri" w:hint="eastAsia"/>
            <w:noProof w:val="0"/>
            <w:u w:val="single"/>
            <w:lang w:eastAsia="zh-CN"/>
          </w:rPr>
          <w:t>二十二</w:t>
        </w:r>
      </w:hyperlink>
      <w:r w:rsidRPr="00A97339">
        <w:rPr>
          <w:rStyle w:val="Hyperlink"/>
          <w:rFonts w:eastAsia="SimSun" w:cs="Calibri" w:hint="eastAsia"/>
          <w:noProof w:val="0"/>
          <w:u w:val="single"/>
          <w:lang w:eastAsia="zh-CN"/>
        </w:rPr>
        <w:t>次</w:t>
      </w:r>
      <w:r w:rsidRPr="00A97339">
        <w:rPr>
          <w:rFonts w:cs="Calibri" w:hint="eastAsia"/>
          <w:lang w:eastAsia="zh-CN"/>
        </w:rPr>
        <w:t>和</w:t>
      </w:r>
      <w:hyperlink r:id="rId14" w:history="1">
        <w:r w:rsidRPr="00A97339">
          <w:rPr>
            <w:rStyle w:val="Hyperlink"/>
            <w:rFonts w:eastAsia="SimSun" w:cs="Calibri" w:hint="eastAsia"/>
            <w:noProof w:val="0"/>
            <w:u w:val="single"/>
            <w:lang w:eastAsia="zh-CN"/>
          </w:rPr>
          <w:t>第二十三次</w:t>
        </w:r>
      </w:hyperlink>
      <w:r w:rsidRPr="00A97339">
        <w:rPr>
          <w:rFonts w:cs="Calibri" w:hint="eastAsia"/>
          <w:lang w:eastAsia="zh-CN"/>
        </w:rPr>
        <w:t>会议的报告。</w:t>
      </w:r>
    </w:p>
    <w:p w14:paraId="350808E9" w14:textId="34B0B130" w:rsidR="0008373E" w:rsidRPr="00A97339" w:rsidRDefault="00AE1BB5" w:rsidP="00C20A86">
      <w:pPr>
        <w:jc w:val="both"/>
        <w:rPr>
          <w:rFonts w:cs="Calibri"/>
          <w:lang w:val="en-US" w:eastAsia="zh-CN"/>
        </w:rPr>
      </w:pPr>
      <w:r w:rsidRPr="00A97339">
        <w:rPr>
          <w:rFonts w:cs="Calibri" w:hint="eastAsia"/>
          <w:lang w:eastAsia="zh-CN"/>
        </w:rPr>
        <w:t>2.3</w:t>
      </w:r>
      <w:r w:rsidRPr="00A97339">
        <w:rPr>
          <w:rFonts w:cs="Calibri" w:hint="eastAsia"/>
          <w:lang w:eastAsia="zh-CN"/>
        </w:rPr>
        <w:tab/>
      </w:r>
      <w:r w:rsidRPr="00A97339">
        <w:rPr>
          <w:rFonts w:cs="Calibri" w:hint="eastAsia"/>
          <w:lang w:eastAsia="zh-CN"/>
        </w:rPr>
        <w:t>在第二十</w:t>
      </w:r>
      <w:r w:rsidR="0008373E" w:rsidRPr="00A97339">
        <w:rPr>
          <w:rFonts w:cs="Calibri" w:hint="eastAsia"/>
          <w:lang w:eastAsia="zh-CN"/>
        </w:rPr>
        <w:t>二</w:t>
      </w:r>
      <w:r w:rsidRPr="00A97339">
        <w:rPr>
          <w:rFonts w:cs="Calibri" w:hint="eastAsia"/>
          <w:lang w:eastAsia="zh-CN"/>
        </w:rPr>
        <w:t>次会议上，工作组讨论了公开磋商的结果以及成员提交的文稿</w:t>
      </w:r>
      <w:r w:rsidR="0008373E" w:rsidRPr="00A97339">
        <w:rPr>
          <w:rFonts w:cs="Calibri" w:hint="eastAsia"/>
          <w:lang w:val="en-US" w:eastAsia="zh-CN"/>
        </w:rPr>
        <w:t>。</w:t>
      </w:r>
    </w:p>
    <w:p w14:paraId="227E2EE9" w14:textId="398CF269" w:rsidR="00AE1BB5" w:rsidRPr="00A97339" w:rsidRDefault="0008373E" w:rsidP="00A97339">
      <w:pPr>
        <w:rPr>
          <w:rFonts w:cs="Calibri"/>
          <w:lang w:eastAsia="zh-CN"/>
        </w:rPr>
      </w:pPr>
      <w:r w:rsidRPr="00A97339">
        <w:rPr>
          <w:rFonts w:cs="Calibri" w:hint="eastAsia"/>
          <w:lang w:val="en-US" w:eastAsia="zh-CN"/>
        </w:rPr>
        <w:t>2.4</w:t>
      </w:r>
      <w:r w:rsidRPr="00A97339">
        <w:rPr>
          <w:rFonts w:cs="Calibri"/>
          <w:lang w:val="en-US" w:eastAsia="zh-CN"/>
        </w:rPr>
        <w:tab/>
      </w:r>
      <w:r w:rsidR="00AE1BB5" w:rsidRPr="00A97339">
        <w:rPr>
          <w:rFonts w:cs="Calibri" w:hint="eastAsia"/>
          <w:lang w:eastAsia="zh-CN"/>
        </w:rPr>
        <w:t>在第</w:t>
      </w:r>
      <w:r w:rsidRPr="00A97339">
        <w:rPr>
          <w:rFonts w:cs="Calibri" w:hint="eastAsia"/>
          <w:lang w:eastAsia="zh-CN"/>
        </w:rPr>
        <w:t>二十三</w:t>
      </w:r>
      <w:r w:rsidR="000F5660" w:rsidRPr="00A97339">
        <w:rPr>
          <w:rFonts w:cs="Calibri" w:hint="eastAsia"/>
          <w:lang w:eastAsia="zh-CN"/>
        </w:rPr>
        <w:t>次</w:t>
      </w:r>
      <w:r w:rsidRPr="00A97339">
        <w:rPr>
          <w:rFonts w:cs="Calibri" w:hint="eastAsia"/>
          <w:lang w:eastAsia="zh-CN"/>
        </w:rPr>
        <w:t>会议上，工作组讨论了成员提交的文稿，并批准了以下行动：</w:t>
      </w:r>
    </w:p>
    <w:p w14:paraId="25260C92" w14:textId="5D68C019" w:rsidR="00AE1BB5" w:rsidRDefault="00A97339" w:rsidP="00C20A86">
      <w:pPr>
        <w:pStyle w:val="enumlev1"/>
        <w:jc w:val="both"/>
        <w:rPr>
          <w:lang w:eastAsia="zh-CN"/>
        </w:rPr>
      </w:pPr>
      <w:r>
        <w:rPr>
          <w:lang w:eastAsia="zh-CN"/>
        </w:rPr>
        <w:tab/>
      </w:r>
      <w:r w:rsidR="00AE1BB5" w:rsidRPr="00A97339">
        <w:rPr>
          <w:rFonts w:hint="eastAsia"/>
          <w:lang w:eastAsia="zh-CN"/>
        </w:rPr>
        <w:t>成员们指出</w:t>
      </w:r>
      <w:r w:rsidR="00DF239B" w:rsidRPr="00A97339">
        <w:rPr>
          <w:rFonts w:hint="eastAsia"/>
          <w:lang w:eastAsia="zh-CN"/>
        </w:rPr>
        <w:t>信息社会世界峰会</w:t>
      </w:r>
      <w:r w:rsidR="00DF239B" w:rsidRPr="00A97339">
        <w:rPr>
          <w:rFonts w:hint="eastAsia"/>
          <w:lang w:eastAsia="zh-CN"/>
        </w:rPr>
        <w:t>20</w:t>
      </w:r>
      <w:r w:rsidR="00DF239B" w:rsidRPr="00A97339">
        <w:rPr>
          <w:rFonts w:hint="eastAsia"/>
          <w:lang w:eastAsia="zh-CN"/>
        </w:rPr>
        <w:t>年审查（</w:t>
      </w:r>
      <w:r w:rsidR="00DF239B" w:rsidRPr="00A97339">
        <w:rPr>
          <w:rFonts w:hint="eastAsia"/>
          <w:lang w:eastAsia="zh-CN"/>
        </w:rPr>
        <w:t>WSIS</w:t>
      </w:r>
      <w:r w:rsidR="0008373E" w:rsidRPr="00A97339">
        <w:rPr>
          <w:rFonts w:hint="eastAsia"/>
          <w:lang w:eastAsia="zh-CN"/>
        </w:rPr>
        <w:t>+</w:t>
      </w:r>
      <w:r w:rsidR="00DF239B" w:rsidRPr="00A97339">
        <w:rPr>
          <w:rFonts w:hint="eastAsia"/>
          <w:lang w:eastAsia="zh-CN"/>
        </w:rPr>
        <w:t>20</w:t>
      </w:r>
      <w:r w:rsidR="00DF239B" w:rsidRPr="00A97339">
        <w:rPr>
          <w:rFonts w:hint="eastAsia"/>
          <w:lang w:eastAsia="zh-CN"/>
        </w:rPr>
        <w:t>）文件是一个广泛的框架，其中既包含国际电联</w:t>
      </w:r>
      <w:r w:rsidR="006B088E" w:rsidRPr="00A97339">
        <w:rPr>
          <w:rFonts w:hint="eastAsia"/>
          <w:lang w:eastAsia="zh-CN"/>
        </w:rPr>
        <w:t>职权</w:t>
      </w:r>
      <w:r w:rsidR="00DF239B" w:rsidRPr="00A97339">
        <w:rPr>
          <w:rFonts w:hint="eastAsia"/>
          <w:lang w:eastAsia="zh-CN"/>
        </w:rPr>
        <w:t>范围内的事项，也包含属于其他组织</w:t>
      </w:r>
      <w:r w:rsidR="006B088E" w:rsidRPr="00A97339">
        <w:rPr>
          <w:rFonts w:hint="eastAsia"/>
          <w:lang w:eastAsia="zh-CN"/>
        </w:rPr>
        <w:t>职权</w:t>
      </w:r>
      <w:r w:rsidR="00DF239B" w:rsidRPr="00A97339">
        <w:rPr>
          <w:rFonts w:hint="eastAsia"/>
          <w:lang w:eastAsia="zh-CN"/>
        </w:rPr>
        <w:t>范围内的事项。回顾理事会信息社会世界峰会和可持续发展目标工作组所做的决定，</w:t>
      </w:r>
      <w:r w:rsidR="000F5660" w:rsidRPr="00A97339">
        <w:rPr>
          <w:rFonts w:hint="eastAsia"/>
          <w:lang w:eastAsia="zh-CN"/>
        </w:rPr>
        <w:t>即</w:t>
      </w:r>
      <w:r w:rsidR="00DF239B" w:rsidRPr="00A97339">
        <w:rPr>
          <w:rFonts w:hint="eastAsia"/>
          <w:lang w:eastAsia="zh-CN"/>
        </w:rPr>
        <w:t>就</w:t>
      </w:r>
      <w:r w:rsidR="00DF239B" w:rsidRPr="00A97339">
        <w:rPr>
          <w:rFonts w:hint="eastAsia"/>
          <w:lang w:eastAsia="zh-CN"/>
        </w:rPr>
        <w:t>WSIS+20</w:t>
      </w:r>
      <w:r w:rsidR="00DF239B" w:rsidRPr="00A97339">
        <w:rPr>
          <w:rFonts w:hint="eastAsia"/>
          <w:lang w:eastAsia="zh-CN"/>
        </w:rPr>
        <w:t>对国际电联正在开展的工作和</w:t>
      </w:r>
      <w:r w:rsidR="006B088E" w:rsidRPr="00A97339">
        <w:rPr>
          <w:rFonts w:hint="eastAsia"/>
          <w:lang w:eastAsia="zh-CN"/>
        </w:rPr>
        <w:t>职权</w:t>
      </w:r>
      <w:r w:rsidR="00DF239B" w:rsidRPr="00A97339">
        <w:rPr>
          <w:rFonts w:hint="eastAsia"/>
          <w:lang w:eastAsia="zh-CN"/>
        </w:rPr>
        <w:t>范围的影响准备一份差距分析，供理事会审查和审议</w:t>
      </w:r>
      <w:r w:rsidR="000F5660" w:rsidRPr="00A97339">
        <w:rPr>
          <w:rFonts w:hint="eastAsia"/>
          <w:lang w:eastAsia="zh-CN"/>
        </w:rPr>
        <w:t>，</w:t>
      </w:r>
      <w:r w:rsidR="00DF239B" w:rsidRPr="00A97339">
        <w:rPr>
          <w:rFonts w:hint="eastAsia"/>
          <w:lang w:eastAsia="zh-CN"/>
        </w:rPr>
        <w:t>CWG-Internet</w:t>
      </w:r>
      <w:r w:rsidR="00DF239B" w:rsidRPr="00A97339">
        <w:rPr>
          <w:rFonts w:hint="eastAsia"/>
          <w:lang w:eastAsia="zh-CN"/>
        </w:rPr>
        <w:t>请求秘书处在涉及</w:t>
      </w:r>
      <w:r w:rsidR="00DF239B" w:rsidRPr="00A97339">
        <w:rPr>
          <w:rFonts w:hint="eastAsia"/>
          <w:lang w:eastAsia="zh-CN"/>
        </w:rPr>
        <w:t>CWG-Internet</w:t>
      </w:r>
      <w:r w:rsidR="00DF239B" w:rsidRPr="00A97339">
        <w:rPr>
          <w:rFonts w:hint="eastAsia"/>
          <w:lang w:eastAsia="zh-CN"/>
        </w:rPr>
        <w:t>职责范围的方面为此项工作提供支持。</w:t>
      </w:r>
    </w:p>
    <w:p w14:paraId="5991C03F" w14:textId="77777777" w:rsidR="002547D4" w:rsidRPr="00A97339" w:rsidRDefault="002547D4" w:rsidP="00424E68">
      <w:pPr>
        <w:pStyle w:val="Heading1"/>
        <w:spacing w:before="360"/>
        <w:rPr>
          <w:lang w:eastAsia="zh-CN"/>
        </w:rPr>
      </w:pPr>
      <w:r w:rsidRPr="00A97339">
        <w:rPr>
          <w:lang w:eastAsia="zh-CN"/>
        </w:rPr>
        <w:t>3</w:t>
      </w:r>
      <w:r w:rsidRPr="00A97339">
        <w:rPr>
          <w:lang w:eastAsia="zh-CN"/>
        </w:rPr>
        <w:tab/>
      </w:r>
      <w:r w:rsidRPr="00A97339">
        <w:rPr>
          <w:rFonts w:hint="eastAsia"/>
          <w:lang w:eastAsia="zh-CN"/>
        </w:rPr>
        <w:t>结论</w:t>
      </w:r>
    </w:p>
    <w:p w14:paraId="47891BE2" w14:textId="77777777" w:rsidR="002547D4" w:rsidRPr="00A97339" w:rsidRDefault="002547D4" w:rsidP="002547D4">
      <w:pPr>
        <w:rPr>
          <w:rFonts w:cs="Calibri"/>
          <w:lang w:eastAsia="zh-CN"/>
        </w:rPr>
      </w:pPr>
      <w:r w:rsidRPr="00A97339">
        <w:rPr>
          <w:rFonts w:cs="Calibri"/>
          <w:lang w:eastAsia="zh-CN"/>
        </w:rPr>
        <w:t>3.1</w:t>
      </w:r>
      <w:r w:rsidRPr="00A97339">
        <w:rPr>
          <w:rFonts w:cs="Calibri"/>
          <w:lang w:eastAsia="zh-CN"/>
        </w:rPr>
        <w:tab/>
      </w:r>
      <w:r w:rsidRPr="00A97339">
        <w:rPr>
          <w:rFonts w:cs="Calibri" w:hint="eastAsia"/>
          <w:lang w:val="en-US" w:eastAsia="zh-CN"/>
        </w:rPr>
        <w:t>请理事会将本报告记录在案</w:t>
      </w:r>
      <w:r w:rsidRPr="00A97339">
        <w:rPr>
          <w:rFonts w:cs="Calibri" w:hint="eastAsia"/>
          <w:lang w:eastAsia="zh-CN"/>
        </w:rPr>
        <w:t>。</w:t>
      </w:r>
    </w:p>
    <w:p w14:paraId="71FF95A0" w14:textId="6E3F1C78" w:rsidR="002547D4" w:rsidRDefault="002547D4" w:rsidP="00C20A86">
      <w:pPr>
        <w:jc w:val="both"/>
        <w:rPr>
          <w:lang w:val="zh-CN" w:eastAsia="zh-CN"/>
        </w:rPr>
      </w:pPr>
      <w:r w:rsidRPr="00A97339">
        <w:rPr>
          <w:rFonts w:cs="Calibri"/>
          <w:bCs/>
          <w:lang w:eastAsia="zh-CN"/>
        </w:rPr>
        <w:t>3.2</w:t>
      </w:r>
      <w:r w:rsidRPr="00A97339">
        <w:rPr>
          <w:rFonts w:cs="Calibri"/>
          <w:bCs/>
          <w:lang w:eastAsia="zh-CN"/>
        </w:rPr>
        <w:tab/>
      </w:r>
      <w:r w:rsidRPr="00A97339">
        <w:rPr>
          <w:rFonts w:cs="Calibri"/>
          <w:lang w:val="zh-CN" w:eastAsia="zh-CN"/>
        </w:rPr>
        <w:t>主席代表</w:t>
      </w:r>
      <w:r w:rsidRPr="00A97339">
        <w:rPr>
          <w:rFonts w:cs="Calibri"/>
          <w:lang w:eastAsia="zh-CN"/>
        </w:rPr>
        <w:t>CWG-Internet</w:t>
      </w:r>
      <w:r w:rsidRPr="00A97339">
        <w:rPr>
          <w:rFonts w:cs="Calibri"/>
          <w:lang w:val="zh-CN" w:eastAsia="zh-CN"/>
        </w:rPr>
        <w:t>表达了其个人对提交文稿并参与</w:t>
      </w:r>
      <w:r w:rsidRPr="00A97339">
        <w:rPr>
          <w:rFonts w:cs="Calibri" w:hint="eastAsia"/>
          <w:lang w:val="zh-CN" w:eastAsia="zh-CN"/>
        </w:rPr>
        <w:t>工作</w:t>
      </w:r>
      <w:r w:rsidRPr="00A97339">
        <w:rPr>
          <w:rFonts w:cs="Calibri"/>
          <w:lang w:val="zh-CN" w:eastAsia="zh-CN"/>
        </w:rPr>
        <w:t>组工作的所有国际电联成员国的感谢</w:t>
      </w:r>
      <w:r w:rsidRPr="00A97339">
        <w:rPr>
          <w:rFonts w:cs="Calibri"/>
          <w:lang w:eastAsia="zh-CN"/>
        </w:rPr>
        <w:t>，</w:t>
      </w:r>
      <w:r w:rsidRPr="00A97339">
        <w:rPr>
          <w:rFonts w:cs="Calibri"/>
          <w:lang w:val="zh-CN" w:eastAsia="zh-CN"/>
        </w:rPr>
        <w:t>并对副主席、秘书长、副秘书长、电信标准化局</w:t>
      </w:r>
      <w:r w:rsidRPr="00A97339">
        <w:rPr>
          <w:rFonts w:cs="Calibri"/>
          <w:lang w:eastAsia="zh-CN"/>
        </w:rPr>
        <w:t>（</w:t>
      </w:r>
      <w:r w:rsidRPr="00A97339">
        <w:rPr>
          <w:rFonts w:cs="Calibri"/>
          <w:lang w:eastAsia="zh-CN"/>
        </w:rPr>
        <w:t>TSB</w:t>
      </w:r>
      <w:r w:rsidRPr="00A97339">
        <w:rPr>
          <w:rFonts w:cs="Calibri"/>
          <w:lang w:eastAsia="zh-CN"/>
        </w:rPr>
        <w:t>）</w:t>
      </w:r>
      <w:r w:rsidRPr="00A97339">
        <w:rPr>
          <w:rFonts w:cs="Calibri"/>
          <w:lang w:val="zh-CN" w:eastAsia="zh-CN"/>
        </w:rPr>
        <w:t>、无线电通信局</w:t>
      </w:r>
      <w:r w:rsidRPr="00A97339">
        <w:rPr>
          <w:rFonts w:cs="Calibri"/>
          <w:lang w:eastAsia="zh-CN"/>
        </w:rPr>
        <w:t>（</w:t>
      </w:r>
      <w:r w:rsidRPr="00A97339">
        <w:rPr>
          <w:rFonts w:cs="Calibri"/>
          <w:lang w:eastAsia="zh-CN"/>
        </w:rPr>
        <w:t>BR</w:t>
      </w:r>
      <w:r w:rsidRPr="00A97339">
        <w:rPr>
          <w:rFonts w:cs="Calibri"/>
          <w:lang w:eastAsia="zh-CN"/>
        </w:rPr>
        <w:t>）</w:t>
      </w:r>
      <w:r w:rsidRPr="00A97339">
        <w:rPr>
          <w:rFonts w:cs="Calibri"/>
          <w:lang w:val="en-US" w:eastAsia="zh-CN"/>
        </w:rPr>
        <w:t>和电信发展局</w:t>
      </w:r>
      <w:r w:rsidRPr="00A97339">
        <w:rPr>
          <w:rFonts w:cs="Calibri"/>
          <w:lang w:eastAsia="zh-CN"/>
        </w:rPr>
        <w:t>（</w:t>
      </w:r>
      <w:r w:rsidRPr="00A97339">
        <w:rPr>
          <w:rFonts w:cs="Calibri"/>
          <w:lang w:eastAsia="zh-CN"/>
        </w:rPr>
        <w:t>BDT</w:t>
      </w:r>
      <w:r w:rsidRPr="00A97339">
        <w:rPr>
          <w:rFonts w:cs="Calibri"/>
          <w:lang w:eastAsia="zh-CN"/>
        </w:rPr>
        <w:t>）</w:t>
      </w:r>
      <w:r w:rsidRPr="00A97339">
        <w:rPr>
          <w:rFonts w:cs="Calibri"/>
          <w:lang w:val="zh-CN" w:eastAsia="zh-CN"/>
        </w:rPr>
        <w:t>主任以及总秘书处在</w:t>
      </w:r>
      <w:r w:rsidRPr="00A97339">
        <w:rPr>
          <w:rFonts w:cs="Calibri"/>
          <w:lang w:eastAsia="zh-CN"/>
        </w:rPr>
        <w:t>CWG-Internet</w:t>
      </w:r>
      <w:r w:rsidRPr="00A97339">
        <w:rPr>
          <w:rFonts w:cs="Calibri"/>
          <w:lang w:val="zh-CN" w:eastAsia="zh-CN"/>
        </w:rPr>
        <w:t>第</w:t>
      </w:r>
      <w:r w:rsidRPr="00A97339">
        <w:rPr>
          <w:rFonts w:cs="Calibri" w:hint="eastAsia"/>
          <w:lang w:val="zh-CN" w:eastAsia="zh-CN"/>
        </w:rPr>
        <w:t>二十二</w:t>
      </w:r>
      <w:r w:rsidRPr="00A97339">
        <w:rPr>
          <w:rFonts w:cs="Calibri"/>
          <w:lang w:val="zh-CN" w:eastAsia="zh-CN"/>
        </w:rPr>
        <w:t>次和第</w:t>
      </w:r>
      <w:r w:rsidRPr="00A97339">
        <w:rPr>
          <w:rFonts w:cs="Calibri" w:hint="eastAsia"/>
          <w:lang w:val="zh-CN" w:eastAsia="zh-CN"/>
        </w:rPr>
        <w:t>二十三</w:t>
      </w:r>
      <w:r w:rsidRPr="00A97339">
        <w:rPr>
          <w:rFonts w:cs="Calibri"/>
          <w:lang w:val="zh-CN" w:eastAsia="zh-CN"/>
        </w:rPr>
        <w:t>次会议期间的高效协助表示感谢。</w:t>
      </w:r>
    </w:p>
    <w:p w14:paraId="29B7B2EF" w14:textId="5EB87D3A" w:rsidR="00E323D0" w:rsidRPr="002E3D22" w:rsidRDefault="002547D4" w:rsidP="00424E68">
      <w:pPr>
        <w:pStyle w:val="Signature"/>
        <w:spacing w:before="480"/>
        <w:rPr>
          <w:lang w:val="en-US"/>
        </w:rPr>
      </w:pPr>
      <w:r>
        <w:rPr>
          <w:lang w:eastAsia="zh-CN"/>
        </w:rPr>
        <w:tab/>
      </w:r>
      <w:r w:rsidRPr="00BB5792">
        <w:rPr>
          <w:rFonts w:eastAsia="SimSun" w:cs="Calibri"/>
        </w:rPr>
        <w:t>CWG-Internet</w:t>
      </w:r>
      <w:r w:rsidRPr="00BB5792">
        <w:rPr>
          <w:rFonts w:eastAsia="SimSun" w:cs="Calibri"/>
          <w:lang w:eastAsia="zh-CN"/>
        </w:rPr>
        <w:t>主席</w:t>
      </w:r>
      <w:r>
        <w:br/>
      </w:r>
      <w:r>
        <w:tab/>
      </w:r>
      <w:r w:rsidRPr="00BB5792">
        <w:rPr>
          <w:rFonts w:eastAsia="SimSun" w:cs="Calibri"/>
        </w:rPr>
        <w:t>Wojciech Berezowski</w:t>
      </w:r>
      <w:r w:rsidRPr="00BB5792">
        <w:rPr>
          <w:rFonts w:eastAsia="SimSun" w:cs="Calibri"/>
          <w:lang w:eastAsia="zh-CN"/>
        </w:rPr>
        <w:t>（波兰</w:t>
      </w:r>
      <w:r w:rsidR="00A97339">
        <w:rPr>
          <w:rFonts w:eastAsia="SimSun" w:cs="Calibri" w:hint="eastAsia"/>
          <w:lang w:eastAsia="zh-CN"/>
        </w:rPr>
        <w:t>）</w:t>
      </w:r>
    </w:p>
    <w:sectPr w:rsidR="00E323D0" w:rsidRPr="002E3D22" w:rsidSect="00E24D59">
      <w:footerReference w:type="default" r:id="rId15"/>
      <w:headerReference w:type="first" r:id="rId16"/>
      <w:footerReference w:type="first" r:id="rId17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A0FEE" w14:textId="77777777" w:rsidR="00152355" w:rsidRDefault="00152355">
      <w:r>
        <w:separator/>
      </w:r>
    </w:p>
  </w:endnote>
  <w:endnote w:type="continuationSeparator" w:id="0">
    <w:p w14:paraId="20B85E34" w14:textId="77777777" w:rsidR="00152355" w:rsidRDefault="0015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7CE372A4" w14:textId="77777777" w:rsidTr="00E31DCE">
      <w:trPr>
        <w:jc w:val="center"/>
      </w:trPr>
      <w:tc>
        <w:tcPr>
          <w:tcW w:w="1803" w:type="dxa"/>
          <w:vAlign w:val="center"/>
        </w:tcPr>
        <w:p w14:paraId="454103F7" w14:textId="1FFC9CF0" w:rsidR="00E24D59" w:rsidRPr="00A13406" w:rsidRDefault="00CB6D93" w:rsidP="00E24D59">
          <w:pPr>
            <w:pStyle w:val="Header"/>
            <w:jc w:val="left"/>
            <w:rPr>
              <w:noProof/>
              <w:color w:val="808080" w:themeColor="background1" w:themeShade="80"/>
            </w:rPr>
          </w:pPr>
          <w:proofErr w:type="spellStart"/>
          <w:proofErr w:type="gramStart"/>
          <w:r>
            <w:rPr>
              <w:bCs/>
              <w:color w:val="808080" w:themeColor="background1" w:themeShade="80"/>
            </w:rPr>
            <w:t>gDoc</w:t>
          </w:r>
          <w:proofErr w:type="spellEnd"/>
          <w:proofErr w:type="gramEnd"/>
          <w:r>
            <w:rPr>
              <w:bCs/>
              <w:color w:val="808080" w:themeColor="background1" w:themeShade="80"/>
            </w:rPr>
            <w:t xml:space="preserve"> </w:t>
          </w:r>
          <w:r w:rsidR="006B088E" w:rsidRPr="006B088E">
            <w:rPr>
              <w:bCs/>
              <w:color w:val="808080" w:themeColor="background1" w:themeShade="80"/>
            </w:rPr>
            <w:t>2600464</w:t>
          </w:r>
        </w:p>
      </w:tc>
      <w:tc>
        <w:tcPr>
          <w:tcW w:w="8261" w:type="dxa"/>
        </w:tcPr>
        <w:p w14:paraId="6A41E462" w14:textId="1BDA4813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r w:rsidRPr="00A13406">
            <w:rPr>
              <w:bCs/>
              <w:color w:val="808080" w:themeColor="background1" w:themeShade="80"/>
            </w:rPr>
            <w:t>/</w:t>
          </w:r>
          <w:r w:rsidR="006B088E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51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3CB20520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56A722D2" w14:textId="77777777" w:rsidTr="00E31DCE">
      <w:trPr>
        <w:jc w:val="center"/>
      </w:trPr>
      <w:tc>
        <w:tcPr>
          <w:tcW w:w="1803" w:type="dxa"/>
          <w:vAlign w:val="center"/>
        </w:tcPr>
        <w:p w14:paraId="349EB958" w14:textId="77777777" w:rsidR="00E24D59" w:rsidRPr="00E34C96" w:rsidRDefault="00D87C3A" w:rsidP="00E24D59">
          <w:pPr>
            <w:pStyle w:val="Header"/>
            <w:jc w:val="left"/>
            <w:rPr>
              <w:noProof/>
            </w:rPr>
          </w:pPr>
          <w:hyperlink r:id="rId1" w:anchor="/zh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48393B5C" w14:textId="543381EE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r w:rsidRPr="003F086E">
            <w:rPr>
              <w:bCs/>
              <w:color w:val="808080" w:themeColor="background1" w:themeShade="80"/>
            </w:rPr>
            <w:t>/</w:t>
          </w:r>
          <w:r w:rsidR="002547D4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51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64EFA96E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A6541" w14:textId="77777777" w:rsidR="00152355" w:rsidRDefault="00152355">
      <w:r>
        <w:t>____________________</w:t>
      </w:r>
    </w:p>
  </w:footnote>
  <w:footnote w:type="continuationSeparator" w:id="0">
    <w:p w14:paraId="7473FF8F" w14:textId="77777777" w:rsidR="00152355" w:rsidRDefault="00152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0E00F" w14:textId="77777777" w:rsidR="00E24D59" w:rsidRPr="00602842" w:rsidRDefault="00602842" w:rsidP="00602842">
    <w:pPr>
      <w:pStyle w:val="Header"/>
    </w:pPr>
    <w:r>
      <w:rPr>
        <w:noProof/>
      </w:rPr>
      <w:drawing>
        <wp:inline distT="0" distB="0" distL="0" distR="0" wp14:anchorId="28C50EA7" wp14:editId="7195875E">
          <wp:extent cx="5760085" cy="840740"/>
          <wp:effectExtent l="0" t="0" r="0" b="0"/>
          <wp:docPr id="914299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9275" name="Picture 914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4"/>
  </w:num>
  <w:num w:numId="5" w16cid:durableId="2033219779">
    <w:abstractNumId w:val="6"/>
  </w:num>
  <w:num w:numId="6" w16cid:durableId="349645790">
    <w:abstractNumId w:val="5"/>
  </w:num>
  <w:num w:numId="7" w16cid:durableId="14515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59"/>
    <w:rsid w:val="00001B77"/>
    <w:rsid w:val="0000517A"/>
    <w:rsid w:val="0000538F"/>
    <w:rsid w:val="00031E72"/>
    <w:rsid w:val="00034DF1"/>
    <w:rsid w:val="000404D2"/>
    <w:rsid w:val="000646BD"/>
    <w:rsid w:val="0008373E"/>
    <w:rsid w:val="000853C0"/>
    <w:rsid w:val="00093DD9"/>
    <w:rsid w:val="0009409E"/>
    <w:rsid w:val="000A1C21"/>
    <w:rsid w:val="000C0BC5"/>
    <w:rsid w:val="000D15EA"/>
    <w:rsid w:val="000D7012"/>
    <w:rsid w:val="000F5660"/>
    <w:rsid w:val="000F7594"/>
    <w:rsid w:val="00100D84"/>
    <w:rsid w:val="00124C9D"/>
    <w:rsid w:val="001305DE"/>
    <w:rsid w:val="00152355"/>
    <w:rsid w:val="0015333E"/>
    <w:rsid w:val="00157773"/>
    <w:rsid w:val="0018251A"/>
    <w:rsid w:val="00190272"/>
    <w:rsid w:val="00193244"/>
    <w:rsid w:val="00195C6C"/>
    <w:rsid w:val="00195FED"/>
    <w:rsid w:val="001A4BD6"/>
    <w:rsid w:val="001B6E2B"/>
    <w:rsid w:val="001D5A18"/>
    <w:rsid w:val="001D6D48"/>
    <w:rsid w:val="002141C7"/>
    <w:rsid w:val="00215132"/>
    <w:rsid w:val="00220C45"/>
    <w:rsid w:val="00224449"/>
    <w:rsid w:val="00227F85"/>
    <w:rsid w:val="002547D4"/>
    <w:rsid w:val="00277DEA"/>
    <w:rsid w:val="002805EE"/>
    <w:rsid w:val="00280EB8"/>
    <w:rsid w:val="002916B4"/>
    <w:rsid w:val="002A1D39"/>
    <w:rsid w:val="002A6670"/>
    <w:rsid w:val="002C3F32"/>
    <w:rsid w:val="002E3D22"/>
    <w:rsid w:val="00303502"/>
    <w:rsid w:val="00325C25"/>
    <w:rsid w:val="00372C8F"/>
    <w:rsid w:val="00380ECE"/>
    <w:rsid w:val="00393DDF"/>
    <w:rsid w:val="00397F55"/>
    <w:rsid w:val="003B4454"/>
    <w:rsid w:val="003C2E37"/>
    <w:rsid w:val="003F086E"/>
    <w:rsid w:val="003F1415"/>
    <w:rsid w:val="0040144C"/>
    <w:rsid w:val="00403EB7"/>
    <w:rsid w:val="004178E6"/>
    <w:rsid w:val="00424E68"/>
    <w:rsid w:val="00430BF0"/>
    <w:rsid w:val="00465C35"/>
    <w:rsid w:val="004672E6"/>
    <w:rsid w:val="00474ED1"/>
    <w:rsid w:val="00477D57"/>
    <w:rsid w:val="00491BA9"/>
    <w:rsid w:val="00493085"/>
    <w:rsid w:val="004A36EC"/>
    <w:rsid w:val="004D163F"/>
    <w:rsid w:val="004E4BFF"/>
    <w:rsid w:val="004F2598"/>
    <w:rsid w:val="005403F7"/>
    <w:rsid w:val="00540632"/>
    <w:rsid w:val="00541CF4"/>
    <w:rsid w:val="005451E8"/>
    <w:rsid w:val="005507F2"/>
    <w:rsid w:val="00555C29"/>
    <w:rsid w:val="005759CC"/>
    <w:rsid w:val="00576C08"/>
    <w:rsid w:val="005A72E1"/>
    <w:rsid w:val="005C6632"/>
    <w:rsid w:val="005D1C9E"/>
    <w:rsid w:val="00602842"/>
    <w:rsid w:val="00630DD5"/>
    <w:rsid w:val="00635447"/>
    <w:rsid w:val="00637584"/>
    <w:rsid w:val="00654257"/>
    <w:rsid w:val="0065435A"/>
    <w:rsid w:val="00670D8A"/>
    <w:rsid w:val="006A2DD3"/>
    <w:rsid w:val="006A5113"/>
    <w:rsid w:val="006A5AF8"/>
    <w:rsid w:val="006B088E"/>
    <w:rsid w:val="006B2A0A"/>
    <w:rsid w:val="006C36CD"/>
    <w:rsid w:val="00700D1F"/>
    <w:rsid w:val="00705809"/>
    <w:rsid w:val="007205CB"/>
    <w:rsid w:val="0072138B"/>
    <w:rsid w:val="00726073"/>
    <w:rsid w:val="00734FE8"/>
    <w:rsid w:val="007360CE"/>
    <w:rsid w:val="007543C9"/>
    <w:rsid w:val="0077110E"/>
    <w:rsid w:val="00772315"/>
    <w:rsid w:val="00775157"/>
    <w:rsid w:val="007813AE"/>
    <w:rsid w:val="007A37DB"/>
    <w:rsid w:val="007E189D"/>
    <w:rsid w:val="007F0210"/>
    <w:rsid w:val="00806E3F"/>
    <w:rsid w:val="00811259"/>
    <w:rsid w:val="00813AA2"/>
    <w:rsid w:val="008173A3"/>
    <w:rsid w:val="008418F5"/>
    <w:rsid w:val="0084546D"/>
    <w:rsid w:val="0086059C"/>
    <w:rsid w:val="00864589"/>
    <w:rsid w:val="00874C82"/>
    <w:rsid w:val="00890AFB"/>
    <w:rsid w:val="00890FC4"/>
    <w:rsid w:val="00895905"/>
    <w:rsid w:val="008F64AD"/>
    <w:rsid w:val="00911230"/>
    <w:rsid w:val="00911867"/>
    <w:rsid w:val="009164A9"/>
    <w:rsid w:val="009258CB"/>
    <w:rsid w:val="0093362E"/>
    <w:rsid w:val="00944563"/>
    <w:rsid w:val="00953160"/>
    <w:rsid w:val="009625D8"/>
    <w:rsid w:val="00970806"/>
    <w:rsid w:val="0098269A"/>
    <w:rsid w:val="00983878"/>
    <w:rsid w:val="0098459B"/>
    <w:rsid w:val="00997185"/>
    <w:rsid w:val="009A3456"/>
    <w:rsid w:val="009A76A8"/>
    <w:rsid w:val="009C2458"/>
    <w:rsid w:val="009C4A7B"/>
    <w:rsid w:val="009C6123"/>
    <w:rsid w:val="009F1E3E"/>
    <w:rsid w:val="00A01601"/>
    <w:rsid w:val="00A01F4F"/>
    <w:rsid w:val="00A109AF"/>
    <w:rsid w:val="00A1213C"/>
    <w:rsid w:val="00A13406"/>
    <w:rsid w:val="00A272FF"/>
    <w:rsid w:val="00A37947"/>
    <w:rsid w:val="00A5354B"/>
    <w:rsid w:val="00A71B57"/>
    <w:rsid w:val="00A97339"/>
    <w:rsid w:val="00AA2E08"/>
    <w:rsid w:val="00AA6AD7"/>
    <w:rsid w:val="00AB42C1"/>
    <w:rsid w:val="00AC516F"/>
    <w:rsid w:val="00AE195F"/>
    <w:rsid w:val="00AE1BB5"/>
    <w:rsid w:val="00AE2926"/>
    <w:rsid w:val="00B0184B"/>
    <w:rsid w:val="00B035CD"/>
    <w:rsid w:val="00B0769D"/>
    <w:rsid w:val="00B217F8"/>
    <w:rsid w:val="00B326AA"/>
    <w:rsid w:val="00B332EA"/>
    <w:rsid w:val="00B40A53"/>
    <w:rsid w:val="00B45365"/>
    <w:rsid w:val="00B46A65"/>
    <w:rsid w:val="00B46D75"/>
    <w:rsid w:val="00B60184"/>
    <w:rsid w:val="00B62D20"/>
    <w:rsid w:val="00B81E75"/>
    <w:rsid w:val="00B91673"/>
    <w:rsid w:val="00B93453"/>
    <w:rsid w:val="00B9445B"/>
    <w:rsid w:val="00BD0954"/>
    <w:rsid w:val="00BD1A5A"/>
    <w:rsid w:val="00BD7A9B"/>
    <w:rsid w:val="00BD7BE1"/>
    <w:rsid w:val="00BF416B"/>
    <w:rsid w:val="00C20A86"/>
    <w:rsid w:val="00C24DAC"/>
    <w:rsid w:val="00C45EB2"/>
    <w:rsid w:val="00C63BAC"/>
    <w:rsid w:val="00C64E4E"/>
    <w:rsid w:val="00C66E64"/>
    <w:rsid w:val="00C761A0"/>
    <w:rsid w:val="00C85F7E"/>
    <w:rsid w:val="00C90D53"/>
    <w:rsid w:val="00CA0B2E"/>
    <w:rsid w:val="00CA260A"/>
    <w:rsid w:val="00CA6EF7"/>
    <w:rsid w:val="00CB6D93"/>
    <w:rsid w:val="00CC35A5"/>
    <w:rsid w:val="00CD47F0"/>
    <w:rsid w:val="00CD5566"/>
    <w:rsid w:val="00CD64D7"/>
    <w:rsid w:val="00CE6F22"/>
    <w:rsid w:val="00CF41F6"/>
    <w:rsid w:val="00CF7D3E"/>
    <w:rsid w:val="00D02B4E"/>
    <w:rsid w:val="00D21F11"/>
    <w:rsid w:val="00D36817"/>
    <w:rsid w:val="00D453EE"/>
    <w:rsid w:val="00D5666C"/>
    <w:rsid w:val="00D632E8"/>
    <w:rsid w:val="00D666BC"/>
    <w:rsid w:val="00D83542"/>
    <w:rsid w:val="00D87C3A"/>
    <w:rsid w:val="00D92F45"/>
    <w:rsid w:val="00D94637"/>
    <w:rsid w:val="00D9725C"/>
    <w:rsid w:val="00DA0E66"/>
    <w:rsid w:val="00DA2D30"/>
    <w:rsid w:val="00DA7006"/>
    <w:rsid w:val="00DB3621"/>
    <w:rsid w:val="00DC6427"/>
    <w:rsid w:val="00DC671A"/>
    <w:rsid w:val="00DD62F5"/>
    <w:rsid w:val="00DD66A1"/>
    <w:rsid w:val="00DE196D"/>
    <w:rsid w:val="00DF239B"/>
    <w:rsid w:val="00DF3759"/>
    <w:rsid w:val="00DF6B49"/>
    <w:rsid w:val="00E067C5"/>
    <w:rsid w:val="00E24D59"/>
    <w:rsid w:val="00E265BF"/>
    <w:rsid w:val="00E323D0"/>
    <w:rsid w:val="00E34C96"/>
    <w:rsid w:val="00E378D8"/>
    <w:rsid w:val="00E43A12"/>
    <w:rsid w:val="00E67C67"/>
    <w:rsid w:val="00E77476"/>
    <w:rsid w:val="00E8228B"/>
    <w:rsid w:val="00EE5706"/>
    <w:rsid w:val="00EF373D"/>
    <w:rsid w:val="00F11595"/>
    <w:rsid w:val="00F13BC9"/>
    <w:rsid w:val="00F357B2"/>
    <w:rsid w:val="00F36556"/>
    <w:rsid w:val="00F6736A"/>
    <w:rsid w:val="00F705DF"/>
    <w:rsid w:val="00F70622"/>
    <w:rsid w:val="00F85624"/>
    <w:rsid w:val="00F87C05"/>
    <w:rsid w:val="00F93191"/>
    <w:rsid w:val="00F93A17"/>
    <w:rsid w:val="00FA2AF6"/>
    <w:rsid w:val="00FB073D"/>
    <w:rsid w:val="00FB771F"/>
    <w:rsid w:val="00FC2DD2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2D35B"/>
  <w15:docId w15:val="{95211B67-674C-466F-A199-337C0684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C24DAC"/>
  </w:style>
  <w:style w:type="paragraph" w:styleId="TOC4">
    <w:name w:val="toc 4"/>
    <w:basedOn w:val="TOC1"/>
    <w:next w:val="Normal"/>
    <w:rsid w:val="00C24DAC"/>
  </w:style>
  <w:style w:type="paragraph" w:styleId="TOC3">
    <w:name w:val="toc 3"/>
    <w:basedOn w:val="TOC1"/>
    <w:next w:val="Normal"/>
    <w:rsid w:val="00C24DAC"/>
  </w:style>
  <w:style w:type="paragraph" w:styleId="TOC2">
    <w:name w:val="toc 2"/>
    <w:basedOn w:val="TOC1"/>
    <w:next w:val="Normal"/>
    <w:rsid w:val="00C24DAC"/>
    <w:pPr>
      <w:spacing w:before="160"/>
    </w:pPr>
  </w:style>
  <w:style w:type="paragraph" w:styleId="TOC1">
    <w:name w:val="toc 1"/>
    <w:basedOn w:val="Normal"/>
    <w:rsid w:val="00C24DA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rFonts w:eastAsia="Times New Roman"/>
      <w:lang w:val="fr-FR"/>
    </w:rPr>
  </w:style>
  <w:style w:type="paragraph" w:styleId="TOC7">
    <w:name w:val="toc 7"/>
    <w:basedOn w:val="TOC6"/>
    <w:next w:val="Normal"/>
    <w:rsid w:val="00C24DAC"/>
  </w:style>
  <w:style w:type="paragraph" w:styleId="TOC6">
    <w:name w:val="toc 6"/>
    <w:basedOn w:val="TOC5"/>
    <w:next w:val="Normal"/>
    <w:rsid w:val="00C24DAC"/>
  </w:style>
  <w:style w:type="paragraph" w:styleId="TOC5">
    <w:name w:val="toc 5"/>
    <w:basedOn w:val="TOC4"/>
    <w:next w:val="Normal"/>
    <w:rsid w:val="00C24DAC"/>
    <w:rPr>
      <w:lang w:val="fr-CH"/>
    </w:rPr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C24DA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rFonts w:eastAsia="Times New Roman"/>
      <w:b/>
      <w:lang w:val="fr-FR"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Source">
    <w:name w:val="Source"/>
    <w:basedOn w:val="Normal"/>
    <w:next w:val="Normal"/>
    <w:rsid w:val="00C24DAC"/>
    <w:pPr>
      <w:framePr w:hSpace="181" w:wrap="around" w:vAnchor="page" w:hAnchor="page" w:x="1589" w:y="2314"/>
      <w:spacing w:before="840"/>
    </w:pPr>
    <w:rPr>
      <w:rFonts w:cstheme="minorHAnsi"/>
      <w:b/>
      <w:sz w:val="34"/>
      <w:szCs w:val="34"/>
      <w:lang w:val="ru-RU" w:eastAsia="zh-CN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34C96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C24DAC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rFonts w:eastAsia="Times New Roman"/>
      <w:lang w:val="fr-FR"/>
    </w:rPr>
  </w:style>
  <w:style w:type="paragraph" w:customStyle="1" w:styleId="Headingb">
    <w:name w:val="Heading_b"/>
    <w:basedOn w:val="Heading3"/>
    <w:next w:val="Normal"/>
    <w:rsid w:val="009A345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pPr>
      <w:framePr w:wrap="around"/>
    </w:pPr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Normal"/>
    <w:rsid w:val="009A3456"/>
    <w:pPr>
      <w:spacing w:after="240"/>
      <w:jc w:val="center"/>
    </w:pPr>
  </w:style>
  <w:style w:type="paragraph" w:customStyle="1" w:styleId="Figuretitle">
    <w:name w:val="Figure_title"/>
    <w:basedOn w:val="Tabletitle"/>
    <w:next w:val="Normal"/>
    <w:rsid w:val="009A3456"/>
    <w:pPr>
      <w:keepLines/>
      <w:spacing w:before="24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9A3456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Normal"/>
    <w:next w:val="Figuretitle"/>
    <w:rsid w:val="009A3456"/>
    <w:pPr>
      <w:keepNext/>
      <w:keepLines/>
      <w:spacing w:before="48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"/>
    <w:rsid w:val="009A3456"/>
    <w:pPr>
      <w:spacing w:before="240"/>
    </w:pPr>
  </w:style>
  <w:style w:type="paragraph" w:customStyle="1" w:styleId="Headingi">
    <w:name w:val="Heading_i"/>
    <w:basedOn w:val="Heading3"/>
    <w:next w:val="Normal"/>
    <w:rsid w:val="009A3456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A345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A2E08"/>
    <w:pPr>
      <w:tabs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C24DAC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  <w:style w:type="paragraph" w:styleId="Signature">
    <w:name w:val="Signature"/>
    <w:basedOn w:val="Normal"/>
    <w:link w:val="SignatureChar"/>
    <w:unhideWhenUsed/>
    <w:rsid w:val="002547D4"/>
    <w:pPr>
      <w:tabs>
        <w:tab w:val="clear" w:pos="794"/>
        <w:tab w:val="clear" w:pos="1191"/>
        <w:tab w:val="clear" w:pos="1588"/>
        <w:tab w:val="clear" w:pos="1985"/>
        <w:tab w:val="center" w:pos="6804"/>
      </w:tabs>
      <w:spacing w:before="600"/>
    </w:pPr>
    <w:rPr>
      <w:rFonts w:eastAsia="Calibri"/>
    </w:rPr>
  </w:style>
  <w:style w:type="character" w:customStyle="1" w:styleId="SignatureChar">
    <w:name w:val="Signature Char"/>
    <w:basedOn w:val="DefaultParagraphFont"/>
    <w:link w:val="Signature"/>
    <w:rsid w:val="002547D4"/>
    <w:rPr>
      <w:rFonts w:ascii="Calibri" w:eastAsia="Calibri" w:hAnsi="Calibri"/>
      <w:sz w:val="24"/>
      <w:lang w:val="en-GB" w:eastAsia="en-US"/>
    </w:rPr>
  </w:style>
  <w:style w:type="paragraph" w:styleId="Revision">
    <w:name w:val="Revision"/>
    <w:hidden/>
    <w:uiPriority w:val="99"/>
    <w:semiHidden/>
    <w:rsid w:val="0098269A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RES-102-C.pdf" TargetMode="External"/><Relationship Id="rId13" Type="http://schemas.openxmlformats.org/officeDocument/2006/relationships/hyperlink" Target="https://www.itu.int/md/S25-RCLINTPOL22-C-0006/e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en/council/cwg-internet/Pages/default.asp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19-CL-C-0140/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md/S19-CL-C-0136/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basic-texts-2023/RES-140-C.pdf" TargetMode="External"/><Relationship Id="rId14" Type="http://schemas.openxmlformats.org/officeDocument/2006/relationships/hyperlink" Target="https://www.itu.int/md/S26-RCLINTPOL23-C-0007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lue\dfs\POOL\TRAD\C\POOL%20C%20&#27169;&#26495;\Council\PC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PC_Council26.dotx</Template>
  <TotalTime>0</TotalTime>
  <Pages>2</Pages>
  <Words>1145</Words>
  <Characters>905</Characters>
  <Application>Microsoft Office Word</Application>
  <DocSecurity>0</DocSecurity>
  <Lines>20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2029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the outcomes of the 22nd and 23rd of the Council Working Group on international Internet-related public policy issues</dc:title>
  <dc:subject>ITU Council 2026</dc:subject>
  <cp:keywords>C26; C2026; Council 2026; PP26</cp:keywords>
  <dc:description/>
  <cp:lastPrinted>2015-02-24T13:23:00Z</cp:lastPrinted>
  <dcterms:created xsi:type="dcterms:W3CDTF">2026-03-23T10:11:00Z</dcterms:created>
  <dcterms:modified xsi:type="dcterms:W3CDTF">2026-03-23T10:11:00Z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