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Overlap w:val="never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796BD3" w:rsidRPr="00B50513" w14:paraId="4C6B7D02" w14:textId="77777777" w:rsidTr="00D17718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28804437" w14:textId="5081AC1E" w:rsidR="00796BD3" w:rsidRPr="00B50513" w:rsidRDefault="0033025A" w:rsidP="00D17718">
            <w:pPr>
              <w:tabs>
                <w:tab w:val="clear" w:pos="1588"/>
                <w:tab w:val="clear" w:pos="1985"/>
                <w:tab w:val="left" w:pos="851"/>
                <w:tab w:val="center" w:pos="1930"/>
              </w:tabs>
              <w:spacing w:before="0" w:line="240" w:lineRule="atLeast"/>
              <w:rPr>
                <w:b/>
                <w:lang w:val="ru-RU"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r w:rsidRPr="00B50513">
              <w:rPr>
                <w:b/>
                <w:lang w:val="ru-RU"/>
              </w:rPr>
              <w:t>Пункт повестки дня:</w:t>
            </w:r>
            <w:r w:rsidR="00865392" w:rsidRPr="00B50513">
              <w:rPr>
                <w:b/>
                <w:bCs/>
                <w:color w:val="000000"/>
                <w:lang w:val="ru-RU"/>
              </w:rPr>
              <w:t xml:space="preserve"> ADM 1</w:t>
            </w:r>
          </w:p>
        </w:tc>
        <w:tc>
          <w:tcPr>
            <w:tcW w:w="5245" w:type="dxa"/>
          </w:tcPr>
          <w:p w14:paraId="5BC5C034" w14:textId="3235C8E6" w:rsidR="00796BD3" w:rsidRPr="00B50513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B50513">
              <w:rPr>
                <w:b/>
                <w:lang w:val="ru-RU"/>
              </w:rPr>
              <w:t xml:space="preserve">Документ </w:t>
            </w:r>
            <w:r w:rsidR="00796BD3" w:rsidRPr="00B50513">
              <w:rPr>
                <w:b/>
                <w:lang w:val="ru-RU"/>
              </w:rPr>
              <w:t>C2</w:t>
            </w:r>
            <w:r w:rsidR="00BE00DD" w:rsidRPr="00B50513">
              <w:rPr>
                <w:b/>
                <w:lang w:val="ru-RU"/>
              </w:rPr>
              <w:t>6</w:t>
            </w:r>
            <w:r w:rsidR="00796BD3" w:rsidRPr="00B50513">
              <w:rPr>
                <w:b/>
                <w:lang w:val="ru-RU"/>
              </w:rPr>
              <w:t>/</w:t>
            </w:r>
            <w:r w:rsidR="00865392" w:rsidRPr="00B50513">
              <w:rPr>
                <w:b/>
                <w:lang w:val="ru-RU"/>
              </w:rPr>
              <w:t>46</w:t>
            </w:r>
            <w:r w:rsidR="00796BD3" w:rsidRPr="00B50513">
              <w:rPr>
                <w:b/>
                <w:lang w:val="ru-RU"/>
              </w:rPr>
              <w:t>-R</w:t>
            </w:r>
          </w:p>
        </w:tc>
      </w:tr>
      <w:tr w:rsidR="00796BD3" w:rsidRPr="00B50513" w14:paraId="31AECCF3" w14:textId="77777777" w:rsidTr="00D17718">
        <w:trPr>
          <w:cantSplit/>
        </w:trPr>
        <w:tc>
          <w:tcPr>
            <w:tcW w:w="3969" w:type="dxa"/>
            <w:vMerge/>
          </w:tcPr>
          <w:p w14:paraId="52A781B4" w14:textId="77777777" w:rsidR="00796BD3" w:rsidRPr="00B50513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7F27B745" w14:textId="65CC918E" w:rsidR="00796BD3" w:rsidRPr="00B50513" w:rsidRDefault="00865392" w:rsidP="00D17718">
            <w:pPr>
              <w:tabs>
                <w:tab w:val="left" w:pos="851"/>
              </w:tabs>
              <w:spacing w:before="0"/>
              <w:jc w:val="right"/>
              <w:rPr>
                <w:b/>
                <w:lang w:val="ru-RU"/>
              </w:rPr>
            </w:pPr>
            <w:r w:rsidRPr="00B50513">
              <w:rPr>
                <w:b/>
                <w:lang w:val="ru-RU"/>
              </w:rPr>
              <w:t>27 марта 2026 года</w:t>
            </w:r>
          </w:p>
        </w:tc>
      </w:tr>
      <w:tr w:rsidR="00796BD3" w:rsidRPr="00B50513" w14:paraId="0392008E" w14:textId="77777777" w:rsidTr="00D17718">
        <w:trPr>
          <w:cantSplit/>
          <w:trHeight w:val="23"/>
        </w:trPr>
        <w:tc>
          <w:tcPr>
            <w:tcW w:w="3969" w:type="dxa"/>
            <w:vMerge/>
          </w:tcPr>
          <w:p w14:paraId="19F95BEC" w14:textId="77777777" w:rsidR="00796BD3" w:rsidRPr="00B50513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0E4837D1" w14:textId="77777777" w:rsidR="00796BD3" w:rsidRPr="00B50513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B50513">
              <w:rPr>
                <w:b/>
                <w:lang w:val="ru-RU"/>
              </w:rPr>
              <w:t>Оригинал: английский</w:t>
            </w:r>
          </w:p>
        </w:tc>
      </w:tr>
      <w:tr w:rsidR="00796BD3" w:rsidRPr="00B50513" w14:paraId="27D55605" w14:textId="77777777" w:rsidTr="00D17718">
        <w:trPr>
          <w:cantSplit/>
          <w:trHeight w:val="23"/>
        </w:trPr>
        <w:tc>
          <w:tcPr>
            <w:tcW w:w="3969" w:type="dxa"/>
          </w:tcPr>
          <w:p w14:paraId="132C00D6" w14:textId="77777777" w:rsidR="00796BD3" w:rsidRPr="00B50513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</w:p>
        </w:tc>
        <w:tc>
          <w:tcPr>
            <w:tcW w:w="5245" w:type="dxa"/>
          </w:tcPr>
          <w:p w14:paraId="1A28BC87" w14:textId="77777777" w:rsidR="00796BD3" w:rsidRPr="00B50513" w:rsidRDefault="00796BD3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</w:p>
        </w:tc>
      </w:tr>
      <w:tr w:rsidR="00796BD3" w:rsidRPr="00B50513" w14:paraId="61A07E2C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3E51C287" w14:textId="77777777" w:rsidR="00796BD3" w:rsidRPr="00B50513" w:rsidRDefault="0033025A" w:rsidP="00B02B2D">
            <w:pPr>
              <w:pStyle w:val="Source"/>
              <w:framePr w:hSpace="0" w:wrap="auto" w:vAnchor="margin" w:hAnchor="text" w:xAlign="left" w:yAlign="inline"/>
              <w:suppressOverlap w:val="0"/>
            </w:pPr>
            <w:bookmarkStart w:id="5" w:name="dsource" w:colFirst="0" w:colLast="0"/>
            <w:bookmarkEnd w:id="4"/>
            <w:r w:rsidRPr="00B50513">
              <w:t xml:space="preserve">Отчет </w:t>
            </w:r>
            <w:r w:rsidRPr="00B02B2D">
              <w:t>Генерального</w:t>
            </w:r>
            <w:r w:rsidRPr="00B50513">
              <w:t xml:space="preserve"> секретаря</w:t>
            </w:r>
          </w:p>
        </w:tc>
      </w:tr>
      <w:tr w:rsidR="00796BD3" w:rsidRPr="005B3505" w14:paraId="7BA958B3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6515429C" w14:textId="004FEA10" w:rsidR="00796BD3" w:rsidRPr="00B02B2D" w:rsidRDefault="00865392" w:rsidP="00B02B2D">
            <w:pPr>
              <w:pStyle w:val="Subtitle"/>
              <w:framePr w:hSpace="0" w:wrap="auto" w:vAnchor="margin" w:hAnchor="text" w:xAlign="left" w:yAlign="inline"/>
              <w:suppressOverlap w:val="0"/>
            </w:pPr>
            <w:bookmarkStart w:id="6" w:name="dtitle1" w:colFirst="0" w:colLast="0"/>
            <w:bookmarkEnd w:id="5"/>
            <w:r w:rsidRPr="00B02B2D">
              <w:t>ОБЯЗАТЕЛЬСТВА ПО МЕДИЦИНСКОМУ СТРАХОВАНИЮ ПОСЛЕ</w:t>
            </w:r>
            <w:r w:rsidR="00914DBC" w:rsidRPr="00B02B2D">
              <w:t> </w:t>
            </w:r>
            <w:r w:rsidRPr="00B02B2D">
              <w:t>ВЫХОДА В ОТСТАВКУ (АСХИ)</w:t>
            </w:r>
          </w:p>
        </w:tc>
      </w:tr>
      <w:tr w:rsidR="00796BD3" w:rsidRPr="00B50513" w14:paraId="1E7598D7" w14:textId="77777777" w:rsidTr="00D17718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2ABCB8CD" w14:textId="77777777" w:rsidR="00796BD3" w:rsidRPr="00B50513" w:rsidRDefault="0033025A" w:rsidP="00D17718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B50513">
              <w:rPr>
                <w:b/>
                <w:bCs/>
                <w:sz w:val="24"/>
                <w:szCs w:val="24"/>
                <w:lang w:val="ru-RU"/>
              </w:rPr>
              <w:t>Назначение</w:t>
            </w:r>
          </w:p>
          <w:p w14:paraId="250A47FF" w14:textId="6C799F91" w:rsidR="00796BD3" w:rsidRPr="00B50513" w:rsidRDefault="00865392" w:rsidP="00B02B2D">
            <w:pPr>
              <w:jc w:val="both"/>
              <w:rPr>
                <w:lang w:val="ru-RU"/>
              </w:rPr>
            </w:pPr>
            <w:r w:rsidRPr="00B50513">
              <w:rPr>
                <w:lang w:val="ru-RU"/>
              </w:rPr>
              <w:t>В настоящем документе освещается ситуация с обязательствами по медицинскому страхованию после выхода в отставку (АСХИ) по состоянию на 31 декабря 2025 года. Документ подготовлен в соответствии с просьбой Совета, сформулированной на его сессии 2014 года, о предоставлении МСЭ ежегодных отчетов по обязательствам по АСХИ.</w:t>
            </w:r>
          </w:p>
          <w:p w14:paraId="1678CBF8" w14:textId="77777777" w:rsidR="00796BD3" w:rsidRPr="00B50513" w:rsidRDefault="0033025A" w:rsidP="00D17718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B50513">
              <w:rPr>
                <w:b/>
                <w:bCs/>
                <w:sz w:val="24"/>
                <w:szCs w:val="24"/>
                <w:lang w:val="ru-RU"/>
              </w:rPr>
              <w:t>Необходимые действия Совета</w:t>
            </w:r>
          </w:p>
          <w:p w14:paraId="3335A3C4" w14:textId="1FE772FA" w:rsidR="00796BD3" w:rsidRPr="00B50513" w:rsidRDefault="00865392" w:rsidP="00B02B2D">
            <w:pPr>
              <w:jc w:val="both"/>
              <w:rPr>
                <w:lang w:val="ru-RU"/>
              </w:rPr>
            </w:pPr>
            <w:r w:rsidRPr="00B50513">
              <w:rPr>
                <w:lang w:val="ru-RU"/>
              </w:rPr>
              <w:t xml:space="preserve">Совету предлагается </w:t>
            </w:r>
            <w:r w:rsidRPr="00B50513">
              <w:rPr>
                <w:b/>
                <w:bCs/>
                <w:lang w:val="ru-RU"/>
              </w:rPr>
              <w:t>принять к сведению</w:t>
            </w:r>
            <w:r w:rsidRPr="00B50513">
              <w:rPr>
                <w:lang w:val="ru-RU"/>
              </w:rPr>
              <w:t xml:space="preserve"> настоящий документ и утвердить проект решения, содержащийся в </w:t>
            </w:r>
            <w:hyperlink w:anchor="Annex_A" w:history="1">
              <w:r w:rsidRPr="00B50513">
                <w:rPr>
                  <w:rStyle w:val="Hyperlink"/>
                  <w:lang w:val="ru-RU"/>
                </w:rPr>
                <w:t>Приложении A</w:t>
              </w:r>
            </w:hyperlink>
            <w:r w:rsidR="00247CE8" w:rsidRPr="00231909">
              <w:rPr>
                <w:lang w:val="ru-RU"/>
              </w:rPr>
              <w:t xml:space="preserve"> </w:t>
            </w:r>
            <w:r w:rsidRPr="00B50513">
              <w:rPr>
                <w:lang w:val="ru-RU"/>
              </w:rPr>
              <w:t>к настоящему документу.</w:t>
            </w:r>
          </w:p>
          <w:p w14:paraId="2BD8524C" w14:textId="77777777" w:rsidR="00796BD3" w:rsidRPr="00B50513" w:rsidRDefault="0033025A" w:rsidP="00D17718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B50513">
              <w:rPr>
                <w:b/>
                <w:bCs/>
                <w:sz w:val="24"/>
                <w:szCs w:val="24"/>
                <w:lang w:val="ru-RU"/>
              </w:rPr>
              <w:t>Соответствующая увязка со Стратегическим планом</w:t>
            </w:r>
          </w:p>
          <w:p w14:paraId="24D9FB03" w14:textId="21D66A1A" w:rsidR="00796BD3" w:rsidRPr="00B50513" w:rsidRDefault="00865392" w:rsidP="00914DBC">
            <w:pPr>
              <w:rPr>
                <w:lang w:val="ru-RU"/>
              </w:rPr>
            </w:pPr>
            <w:r w:rsidRPr="00B50513">
              <w:rPr>
                <w:lang w:val="ru-RU"/>
              </w:rPr>
              <w:t>Отсутствует.</w:t>
            </w:r>
          </w:p>
          <w:p w14:paraId="597F6DEB" w14:textId="77777777" w:rsidR="00796BD3" w:rsidRPr="00B50513" w:rsidRDefault="0033025A" w:rsidP="00D17718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B50513">
              <w:rPr>
                <w:b/>
                <w:bCs/>
                <w:sz w:val="24"/>
                <w:szCs w:val="24"/>
                <w:lang w:val="ru-RU"/>
              </w:rPr>
              <w:t>Финансовые последствия</w:t>
            </w:r>
          </w:p>
          <w:p w14:paraId="08A8A352" w14:textId="1D43746D" w:rsidR="00345D2A" w:rsidRPr="00B50513" w:rsidRDefault="00865392" w:rsidP="00914DBC">
            <w:pPr>
              <w:rPr>
                <w:lang w:val="ru-RU"/>
              </w:rPr>
            </w:pPr>
            <w:r w:rsidRPr="00B50513">
              <w:rPr>
                <w:lang w:val="ru-RU"/>
              </w:rPr>
              <w:t>В рамках выделенного бюджета на 2024−2025 годы.</w:t>
            </w:r>
          </w:p>
          <w:p w14:paraId="488E3730" w14:textId="77777777" w:rsidR="00796BD3" w:rsidRPr="00B50513" w:rsidRDefault="00796BD3" w:rsidP="00D17718">
            <w:pPr>
              <w:spacing w:before="160"/>
              <w:rPr>
                <w:caps/>
                <w:sz w:val="20"/>
                <w:szCs w:val="18"/>
                <w:lang w:val="ru-RU"/>
              </w:rPr>
            </w:pPr>
            <w:r w:rsidRPr="00B50513">
              <w:rPr>
                <w:sz w:val="20"/>
                <w:szCs w:val="18"/>
                <w:lang w:val="ru-RU"/>
              </w:rPr>
              <w:t>__________________</w:t>
            </w:r>
          </w:p>
          <w:p w14:paraId="12E80156" w14:textId="77777777" w:rsidR="00796BD3" w:rsidRPr="00B50513" w:rsidRDefault="0033025A" w:rsidP="00D17718">
            <w:pPr>
              <w:spacing w:before="160"/>
              <w:rPr>
                <w:b/>
                <w:bCs/>
                <w:sz w:val="26"/>
                <w:szCs w:val="26"/>
                <w:lang w:val="ru-RU"/>
              </w:rPr>
            </w:pPr>
            <w:r w:rsidRPr="00B50513">
              <w:rPr>
                <w:b/>
                <w:bCs/>
                <w:sz w:val="24"/>
                <w:szCs w:val="24"/>
                <w:lang w:val="ru-RU"/>
              </w:rPr>
              <w:t>Справочные материалы</w:t>
            </w:r>
          </w:p>
          <w:p w14:paraId="6987EC00" w14:textId="26CD2EF2" w:rsidR="00796BD3" w:rsidRPr="00B50513" w:rsidRDefault="00865392" w:rsidP="00B02B2D">
            <w:pPr>
              <w:spacing w:after="120"/>
              <w:rPr>
                <w:i/>
                <w:iCs/>
                <w:lang w:val="ru-RU"/>
              </w:rPr>
            </w:pPr>
            <w:r w:rsidRPr="00B50513">
              <w:rPr>
                <w:i/>
                <w:iCs/>
                <w:lang w:val="ru-RU"/>
              </w:rPr>
              <w:t xml:space="preserve">Документ </w:t>
            </w:r>
            <w:hyperlink r:id="rId7" w:history="1">
              <w:r w:rsidRPr="00B50513">
                <w:rPr>
                  <w:rStyle w:val="Hyperlink"/>
                  <w:i/>
                  <w:iCs/>
                  <w:lang w:val="ru-RU"/>
                </w:rPr>
                <w:t>C2</w:t>
              </w:r>
              <w:r w:rsidR="00B50513" w:rsidRPr="00B50513">
                <w:rPr>
                  <w:rStyle w:val="Hyperlink"/>
                  <w:i/>
                  <w:iCs/>
                  <w:lang w:val="ru-RU"/>
                </w:rPr>
                <w:t>4</w:t>
              </w:r>
              <w:r w:rsidRPr="00B50513">
                <w:rPr>
                  <w:rStyle w:val="Hyperlink"/>
                  <w:i/>
                  <w:iCs/>
                  <w:lang w:val="ru-RU"/>
                </w:rPr>
                <w:t>/46</w:t>
              </w:r>
            </w:hyperlink>
            <w:r w:rsidRPr="00B50513">
              <w:rPr>
                <w:i/>
                <w:iCs/>
                <w:lang w:val="ru-RU"/>
              </w:rPr>
              <w:t xml:space="preserve"> и </w:t>
            </w:r>
            <w:hyperlink r:id="rId8" w:history="1">
              <w:r w:rsidRPr="00B50513">
                <w:rPr>
                  <w:rStyle w:val="Hyperlink"/>
                  <w:i/>
                  <w:iCs/>
                  <w:lang w:val="ru-RU"/>
                </w:rPr>
                <w:t>Решение 5</w:t>
              </w:r>
            </w:hyperlink>
            <w:r w:rsidRPr="00B50513">
              <w:rPr>
                <w:i/>
                <w:iCs/>
                <w:lang w:val="ru-RU"/>
              </w:rPr>
              <w:t xml:space="preserve"> (Пересм. Бухарест, 2022 г.) Полномочной конференции</w:t>
            </w:r>
          </w:p>
        </w:tc>
      </w:tr>
      <w:bookmarkEnd w:id="2"/>
      <w:bookmarkEnd w:id="6"/>
    </w:tbl>
    <w:p w14:paraId="2075259B" w14:textId="77777777" w:rsidR="00796BD3" w:rsidRPr="00B50513" w:rsidRDefault="00796BD3" w:rsidP="00796BD3">
      <w:pPr>
        <w:rPr>
          <w:lang w:val="ru-RU"/>
        </w:rPr>
      </w:pPr>
    </w:p>
    <w:p w14:paraId="4930794F" w14:textId="77777777" w:rsidR="00D17718" w:rsidRPr="00B50513" w:rsidRDefault="00D17718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</w:p>
    <w:p w14:paraId="63AAA8E8" w14:textId="77777777" w:rsidR="00165D06" w:rsidRPr="00B50513" w:rsidRDefault="00165D06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  <w:r w:rsidRPr="00B50513">
        <w:rPr>
          <w:lang w:val="ru-RU"/>
        </w:rPr>
        <w:br w:type="page"/>
      </w:r>
    </w:p>
    <w:p w14:paraId="42E496D8" w14:textId="77777777" w:rsidR="00865392" w:rsidRPr="00B50513" w:rsidRDefault="00865392" w:rsidP="00914DBC">
      <w:pPr>
        <w:pStyle w:val="Heading1"/>
        <w:rPr>
          <w:lang w:val="ru-RU"/>
        </w:rPr>
      </w:pPr>
      <w:r w:rsidRPr="00B50513">
        <w:rPr>
          <w:lang w:val="ru-RU"/>
        </w:rPr>
        <w:lastRenderedPageBreak/>
        <w:t>1</w:t>
      </w:r>
      <w:r w:rsidRPr="00B50513">
        <w:rPr>
          <w:lang w:val="ru-RU"/>
        </w:rPr>
        <w:tab/>
        <w:t>Введение</w:t>
      </w:r>
    </w:p>
    <w:p w14:paraId="567BC60B" w14:textId="24744714" w:rsidR="00865392" w:rsidRPr="00B50513" w:rsidRDefault="00865392" w:rsidP="00B02B2D">
      <w:pPr>
        <w:jc w:val="both"/>
        <w:rPr>
          <w:lang w:val="ru-RU"/>
        </w:rPr>
      </w:pPr>
      <w:r w:rsidRPr="00B50513">
        <w:rPr>
          <w:lang w:val="ru-RU"/>
        </w:rPr>
        <w:t>1.1</w:t>
      </w:r>
      <w:r w:rsidRPr="00B50513">
        <w:rPr>
          <w:lang w:val="ru-RU"/>
        </w:rPr>
        <w:tab/>
        <w:t>В 2010 году величина чистых активов МСЭ изменилась с положительной на</w:t>
      </w:r>
      <w:r w:rsidR="00914DBC" w:rsidRPr="00B50513">
        <w:rPr>
          <w:lang w:val="ru-RU"/>
        </w:rPr>
        <w:t> </w:t>
      </w:r>
      <w:r w:rsidRPr="00B50513">
        <w:rPr>
          <w:lang w:val="ru-RU"/>
        </w:rPr>
        <w:t>отрицательную в связи с отражением обязательств по медицинскому страхованию после выхода в отставку (АСХИ) в соответствии с правилами, предусмотренными Международными стандартами финансовой отчетности для общественного сектора (IPSAS), которые требуют признания в обязательном порядке приведенной стоимости будущих обязательств.</w:t>
      </w:r>
    </w:p>
    <w:p w14:paraId="65696B36" w14:textId="77777777" w:rsidR="00865392" w:rsidRPr="00B50513" w:rsidRDefault="00865392" w:rsidP="00B02B2D">
      <w:pPr>
        <w:jc w:val="both"/>
        <w:rPr>
          <w:lang w:val="ru-RU"/>
        </w:rPr>
      </w:pPr>
      <w:r w:rsidRPr="00B50513">
        <w:rPr>
          <w:lang w:val="ru-RU"/>
        </w:rPr>
        <w:t>1.2</w:t>
      </w:r>
      <w:r w:rsidRPr="00B50513">
        <w:rPr>
          <w:lang w:val="ru-RU"/>
        </w:rPr>
        <w:tab/>
        <w:t>Программа АСХИ, осуществляемая в виде самофинансируемой программы, которая была создана в 1967 году, дает имеющим на это право сотрудникам возможность сохранить свое медицинское страхование после выхода на пенсию. Увеличение числа застрахованных пенсионеров и постоянный рост затрат на медицинские услуги привели к существенному повышению затрат на программы, которые совместно несут Союз и персонал.</w:t>
      </w:r>
    </w:p>
    <w:p w14:paraId="1842E0F1" w14:textId="37D862C3" w:rsidR="00865392" w:rsidRPr="00B50513" w:rsidRDefault="00865392" w:rsidP="00B02B2D">
      <w:pPr>
        <w:jc w:val="both"/>
        <w:rPr>
          <w:lang w:val="ru-RU"/>
        </w:rPr>
      </w:pPr>
      <w:r w:rsidRPr="00B50513">
        <w:rPr>
          <w:lang w:val="ru-RU"/>
        </w:rPr>
        <w:t>1.3</w:t>
      </w:r>
      <w:r w:rsidRPr="00B50513">
        <w:rPr>
          <w:lang w:val="ru-RU"/>
        </w:rPr>
        <w:tab/>
        <w:t>Обязательства по АСХИ рассчитываются как приведенная стоимость платежей, которые МСЭ должен будет осуществить в случае прекращения деятельности на дату закрытия. Хотя</w:t>
      </w:r>
      <w:r w:rsidR="00914DBC" w:rsidRPr="00B50513">
        <w:rPr>
          <w:lang w:val="ru-RU"/>
        </w:rPr>
        <w:t> </w:t>
      </w:r>
      <w:r w:rsidRPr="00B50513">
        <w:rPr>
          <w:lang w:val="ru-RU"/>
        </w:rPr>
        <w:t>подобная ситуация крайне маловероятна, Союз стремится увеличить объем средств фонда и тем самым уменьшить соответствующие обязательства. Были приняты указанные в разделе</w:t>
      </w:r>
      <w:r w:rsidR="00914DBC" w:rsidRPr="00B50513">
        <w:rPr>
          <w:lang w:val="ru-RU"/>
        </w:rPr>
        <w:t> </w:t>
      </w:r>
      <w:r w:rsidRPr="00B50513">
        <w:rPr>
          <w:lang w:val="ru-RU"/>
        </w:rPr>
        <w:t>4 меры по возвращению к положению вещей, при котором счета плана медицинского страхования достигали положительного сальдо, что позволяло обеспечить страховое покрытие получаемых в настоящее время вознаграждений на основе распределительного принципа и выделить ресурсы для покрытия актуарных обязательств по будущим обязательствам.</w:t>
      </w:r>
    </w:p>
    <w:p w14:paraId="58BC4DB9" w14:textId="77777777" w:rsidR="00865392" w:rsidRPr="00865392" w:rsidRDefault="00865392" w:rsidP="00914DBC">
      <w:pPr>
        <w:pStyle w:val="Heading1"/>
        <w:rPr>
          <w:lang w:val="ru-RU"/>
        </w:rPr>
      </w:pPr>
      <w:r w:rsidRPr="00865392">
        <w:rPr>
          <w:lang w:val="ru-RU"/>
        </w:rPr>
        <w:t>2</w:t>
      </w:r>
      <w:r w:rsidRPr="00865392">
        <w:rPr>
          <w:lang w:val="ru-RU"/>
        </w:rPr>
        <w:tab/>
        <w:t>План медицинского страхования в МСЭ</w:t>
      </w:r>
    </w:p>
    <w:p w14:paraId="4AFE99AF" w14:textId="6B668E67" w:rsidR="00865392" w:rsidRPr="00B50513" w:rsidRDefault="00865392" w:rsidP="00B02B2D">
      <w:pPr>
        <w:jc w:val="both"/>
        <w:rPr>
          <w:lang w:val="ru-RU"/>
        </w:rPr>
      </w:pPr>
      <w:r w:rsidRPr="00B50513">
        <w:rPr>
          <w:lang w:val="ru-RU"/>
        </w:rPr>
        <w:t>2.1</w:t>
      </w:r>
      <w:r w:rsidRPr="00B50513">
        <w:rPr>
          <w:lang w:val="ru-RU"/>
        </w:rPr>
        <w:tab/>
        <w:t>МСЭ является участником Общества взаимного страхования сотрудников Организации Объединенных Наций (ЮНСМИС). ЮНСМИС охватывает несколько организаций и специализированных учреждений Организации Объединенных Наций, расположенных в</w:t>
      </w:r>
      <w:r w:rsidR="00914DBC" w:rsidRPr="00B50513">
        <w:rPr>
          <w:lang w:val="ru-RU"/>
        </w:rPr>
        <w:t> </w:t>
      </w:r>
      <w:r w:rsidRPr="00B50513">
        <w:rPr>
          <w:lang w:val="ru-RU"/>
        </w:rPr>
        <w:t>Женеве, и обеспечивает страховое покрытие для сотрудников Отделения Организации Объединенных Наций в Женеве, Управления Верховного комиссара Организации Объединенных Наций по делам беженцев (УВКБ ООН) и Всемирной метеорологической организации (ВМО), а также ПРООН, ЮНИСЕФ, ЮНКТАД и т. д.</w:t>
      </w:r>
    </w:p>
    <w:p w14:paraId="717C3D1E" w14:textId="46418B07" w:rsidR="00914DBC" w:rsidRPr="00B50513" w:rsidRDefault="00865392" w:rsidP="00B02B2D">
      <w:pPr>
        <w:jc w:val="both"/>
        <w:rPr>
          <w:lang w:val="ru-RU"/>
        </w:rPr>
      </w:pPr>
      <w:r w:rsidRPr="00B50513">
        <w:rPr>
          <w:lang w:val="ru-RU"/>
        </w:rPr>
        <w:t>2.2</w:t>
      </w:r>
      <w:r w:rsidRPr="00B50513">
        <w:rPr>
          <w:lang w:val="ru-RU"/>
        </w:rPr>
        <w:tab/>
        <w:t>План ЮНСМИС основан на взносе, составляющем 3,4% оклада штатного персонала или пенсии отставников. МСЭ в свою очередь также уплачивает взносы в план медицинского страхования в размере взносов, удерживаемых с окладов действующего персонала, и 2/3</w:t>
      </w:r>
      <w:r w:rsidR="00914DBC" w:rsidRPr="00B50513">
        <w:rPr>
          <w:lang w:val="ru-RU"/>
        </w:rPr>
        <w:t> </w:t>
      </w:r>
      <w:r w:rsidRPr="00B50513">
        <w:rPr>
          <w:lang w:val="ru-RU"/>
        </w:rPr>
        <w:t>сумм взносов за пенсионеров.</w:t>
      </w:r>
    </w:p>
    <w:p w14:paraId="4418A665" w14:textId="28E19775" w:rsidR="00865392" w:rsidRPr="00B50513" w:rsidRDefault="00865392" w:rsidP="00B02B2D">
      <w:pPr>
        <w:jc w:val="both"/>
        <w:rPr>
          <w:lang w:val="ru-RU"/>
        </w:rPr>
      </w:pPr>
      <w:r w:rsidRPr="00B50513">
        <w:rPr>
          <w:lang w:val="ru-RU"/>
        </w:rPr>
        <w:t>2.3</w:t>
      </w:r>
      <w:r w:rsidRPr="00B50513">
        <w:rPr>
          <w:lang w:val="ru-RU"/>
        </w:rPr>
        <w:tab/>
        <w:t>Последующие меры по сдерживанию затрат в настоящее время осуществляет Исполнительный комитет ЮНСМИС, в котором МСЭ состоит как член.</w:t>
      </w:r>
    </w:p>
    <w:p w14:paraId="00B45CBE" w14:textId="77777777" w:rsidR="00865392" w:rsidRPr="00865392" w:rsidRDefault="00865392" w:rsidP="00914DBC">
      <w:pPr>
        <w:pStyle w:val="Heading1"/>
        <w:rPr>
          <w:lang w:val="ru-RU"/>
        </w:rPr>
      </w:pPr>
      <w:r w:rsidRPr="00865392">
        <w:rPr>
          <w:lang w:val="ru-RU"/>
        </w:rPr>
        <w:t>3</w:t>
      </w:r>
      <w:r w:rsidRPr="00865392">
        <w:rPr>
          <w:lang w:val="ru-RU"/>
        </w:rPr>
        <w:tab/>
        <w:t>Динамика обязательств по АСХИ в 2025 году</w:t>
      </w:r>
    </w:p>
    <w:p w14:paraId="225695A7" w14:textId="31EB4022" w:rsidR="00865392" w:rsidRPr="00B50513" w:rsidRDefault="00865392" w:rsidP="00B02B2D">
      <w:pPr>
        <w:jc w:val="both"/>
        <w:rPr>
          <w:lang w:val="ru-RU"/>
        </w:rPr>
      </w:pPr>
      <w:r w:rsidRPr="00B50513">
        <w:rPr>
          <w:lang w:val="ru-RU"/>
        </w:rPr>
        <w:t>3.1</w:t>
      </w:r>
      <w:r w:rsidRPr="00B50513">
        <w:rPr>
          <w:lang w:val="ru-RU"/>
        </w:rPr>
        <w:tab/>
        <w:t>Динамика обязательств по АСХИ начиная с 2010 года привела к устойчивому отрицательному воздействию на чистые активы Организации, поскольку в них полностью учтены актуарные потери. В конце 2025 года обязательства по АСХИ уменьшились на</w:t>
      </w:r>
      <w:r w:rsidR="00914DBC" w:rsidRPr="00B50513">
        <w:rPr>
          <w:lang w:val="ru-RU"/>
        </w:rPr>
        <w:t> </w:t>
      </w:r>
      <w:r w:rsidRPr="00B50513">
        <w:rPr>
          <w:lang w:val="ru-RU"/>
        </w:rPr>
        <w:t>37,0</w:t>
      </w:r>
      <w:r w:rsidR="00914DBC" w:rsidRPr="00B50513">
        <w:rPr>
          <w:lang w:val="ru-RU"/>
        </w:rPr>
        <w:t> </w:t>
      </w:r>
      <w:r w:rsidRPr="00B50513">
        <w:rPr>
          <w:lang w:val="ru-RU"/>
        </w:rPr>
        <w:t>млн.</w:t>
      </w:r>
      <w:r w:rsidR="00914DBC" w:rsidRPr="00B50513">
        <w:rPr>
          <w:lang w:val="ru-RU"/>
        </w:rPr>
        <w:t> </w:t>
      </w:r>
      <w:r w:rsidRPr="00B50513">
        <w:rPr>
          <w:lang w:val="ru-RU"/>
        </w:rPr>
        <w:t>швейцарских франков и составили 378,8</w:t>
      </w:r>
      <w:r w:rsidR="003F69C5" w:rsidRPr="00B50513">
        <w:rPr>
          <w:lang w:val="ru-RU"/>
        </w:rPr>
        <w:t> </w:t>
      </w:r>
      <w:r w:rsidRPr="00B50513">
        <w:rPr>
          <w:lang w:val="ru-RU"/>
        </w:rPr>
        <w:t>млн.</w:t>
      </w:r>
      <w:r w:rsidR="003F69C5" w:rsidRPr="00B50513">
        <w:rPr>
          <w:lang w:val="ru-RU"/>
        </w:rPr>
        <w:t> </w:t>
      </w:r>
      <w:r w:rsidRPr="00B50513">
        <w:rPr>
          <w:lang w:val="ru-RU"/>
        </w:rPr>
        <w:t>швейцарских франков, в основном благодаря положительной динамике в финансовых допущениях.</w:t>
      </w:r>
    </w:p>
    <w:p w14:paraId="6EB7FD16" w14:textId="7CDE2B1B" w:rsidR="00865392" w:rsidRPr="00B50513" w:rsidRDefault="00865392" w:rsidP="00B02B2D">
      <w:pPr>
        <w:jc w:val="both"/>
        <w:rPr>
          <w:lang w:val="ru-RU"/>
        </w:rPr>
      </w:pPr>
      <w:r w:rsidRPr="00B50513">
        <w:rPr>
          <w:lang w:val="ru-RU"/>
        </w:rPr>
        <w:t>В частности, ставка дисконтирования переломила прежнюю тенденцию к снижению и выросла с 1,4% в 2024 году до 1,8% в 2025 году, что привело к изменению обязательств примерно на</w:t>
      </w:r>
      <w:r w:rsidR="003F69C5" w:rsidRPr="00B50513">
        <w:rPr>
          <w:lang w:val="ru-RU"/>
        </w:rPr>
        <w:t> </w:t>
      </w:r>
      <w:r w:rsidRPr="00B50513">
        <w:rPr>
          <w:lang w:val="ru-RU"/>
        </w:rPr>
        <w:t>29,0 млн. швейцарских франков. Вторым положительным фактором, который в</w:t>
      </w:r>
      <w:r w:rsidR="003F69C5" w:rsidRPr="00B50513">
        <w:rPr>
          <w:lang w:val="ru-RU"/>
        </w:rPr>
        <w:t> </w:t>
      </w:r>
      <w:r w:rsidRPr="00B50513">
        <w:rPr>
          <w:lang w:val="ru-RU"/>
        </w:rPr>
        <w:t>значительной степени способствовал уменьшению обязательств по АСХИ, стало снижение уровня инфляции в области медицины с 2,4% до 2,2% на конец 2025 года.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1"/>
        <w:gridCol w:w="1583"/>
        <w:gridCol w:w="1583"/>
      </w:tblGrid>
      <w:tr w:rsidR="00865392" w:rsidRPr="00B50513" w14:paraId="15FF0266" w14:textId="77777777" w:rsidTr="00106812">
        <w:trPr>
          <w:trHeight w:val="528"/>
        </w:trPr>
        <w:tc>
          <w:tcPr>
            <w:tcW w:w="5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78AA8" w14:textId="29BD16AC" w:rsidR="00865392" w:rsidRPr="00B50513" w:rsidRDefault="00865392" w:rsidP="003F69C5">
            <w:pPr>
              <w:pStyle w:val="Tablehead"/>
              <w:rPr>
                <w:lang w:val="ru-RU"/>
              </w:rPr>
            </w:pPr>
            <w:r w:rsidRPr="00B50513">
              <w:rPr>
                <w:lang w:val="ru-RU"/>
              </w:rPr>
              <w:lastRenderedPageBreak/>
              <w:t>Сумма обязательств в рамках плана АСХИ на 31 декабря, представленная в отчете о финансовом положении (тыс.</w:t>
            </w:r>
            <w:r w:rsidR="00247CE8">
              <w:rPr>
                <w:lang w:val="ru-RU"/>
              </w:rPr>
              <w:t> </w:t>
            </w:r>
            <w:r w:rsidRPr="00B50513">
              <w:rPr>
                <w:lang w:val="ru-RU"/>
              </w:rPr>
              <w:t>швейцарских франков)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F2532" w14:textId="77777777" w:rsidR="00865392" w:rsidRPr="00B50513" w:rsidRDefault="00865392" w:rsidP="003F69C5">
            <w:pPr>
              <w:pStyle w:val="Tablehead"/>
              <w:rPr>
                <w:lang w:val="ru-RU"/>
              </w:rPr>
            </w:pPr>
            <w:r w:rsidRPr="00B50513">
              <w:rPr>
                <w:lang w:val="ru-RU"/>
              </w:rPr>
              <w:t>31.12.2025 г.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2EB06" w14:textId="77777777" w:rsidR="00865392" w:rsidRPr="00B50513" w:rsidRDefault="00865392" w:rsidP="003F69C5">
            <w:pPr>
              <w:pStyle w:val="Tablehead"/>
              <w:rPr>
                <w:lang w:val="ru-RU"/>
              </w:rPr>
            </w:pPr>
            <w:r w:rsidRPr="00B50513">
              <w:rPr>
                <w:lang w:val="ru-RU"/>
              </w:rPr>
              <w:t>31.12.2024 г.</w:t>
            </w:r>
          </w:p>
        </w:tc>
      </w:tr>
      <w:tr w:rsidR="00865392" w:rsidRPr="00B50513" w14:paraId="323925B2" w14:textId="77777777" w:rsidTr="00106812">
        <w:trPr>
          <w:trHeight w:val="264"/>
        </w:trPr>
        <w:tc>
          <w:tcPr>
            <w:tcW w:w="5901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730BC5E3" w14:textId="77777777" w:rsidR="00865392" w:rsidRPr="00B50513" w:rsidRDefault="00865392" w:rsidP="003F69C5">
            <w:pPr>
              <w:pStyle w:val="Tabletext"/>
              <w:rPr>
                <w:lang w:val="ru-RU"/>
              </w:rPr>
            </w:pPr>
            <w:r w:rsidRPr="00B50513">
              <w:rPr>
                <w:lang w:val="ru-RU"/>
              </w:rPr>
              <w:t>Сальдо на 1 января</w:t>
            </w:r>
          </w:p>
        </w:tc>
        <w:tc>
          <w:tcPr>
            <w:tcW w:w="1583" w:type="dxa"/>
            <w:tcBorders>
              <w:top w:val="single" w:sz="4" w:space="0" w:color="auto"/>
              <w:right w:val="single" w:sz="4" w:space="0" w:color="auto"/>
            </w:tcBorders>
          </w:tcPr>
          <w:p w14:paraId="25B39691" w14:textId="77777777" w:rsidR="00865392" w:rsidRPr="00B50513" w:rsidRDefault="00865392" w:rsidP="00106812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</w:tabs>
              <w:ind w:right="397"/>
              <w:jc w:val="right"/>
              <w:rPr>
                <w:lang w:val="ru-RU"/>
              </w:rPr>
            </w:pPr>
            <w:r w:rsidRPr="00B50513">
              <w:rPr>
                <w:lang w:val="ru-RU"/>
              </w:rPr>
              <w:t>415 835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A41150" w14:textId="77777777" w:rsidR="00865392" w:rsidRPr="00B50513" w:rsidRDefault="00865392" w:rsidP="00106812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</w:tabs>
              <w:ind w:right="397"/>
              <w:jc w:val="right"/>
              <w:rPr>
                <w:lang w:val="ru-RU"/>
              </w:rPr>
            </w:pPr>
            <w:r w:rsidRPr="00B50513">
              <w:rPr>
                <w:lang w:val="ru-RU"/>
              </w:rPr>
              <w:t>375 271</w:t>
            </w:r>
          </w:p>
        </w:tc>
      </w:tr>
      <w:tr w:rsidR="00865392" w:rsidRPr="00B50513" w14:paraId="5DC67B1C" w14:textId="77777777" w:rsidTr="00106812">
        <w:trPr>
          <w:trHeight w:val="264"/>
        </w:trPr>
        <w:tc>
          <w:tcPr>
            <w:tcW w:w="5901" w:type="dxa"/>
            <w:tcBorders>
              <w:right w:val="single" w:sz="4" w:space="0" w:color="auto"/>
            </w:tcBorders>
          </w:tcPr>
          <w:p w14:paraId="5567EC6A" w14:textId="77777777" w:rsidR="00865392" w:rsidRPr="00B50513" w:rsidRDefault="00865392" w:rsidP="003F69C5">
            <w:pPr>
              <w:pStyle w:val="Tabletext"/>
              <w:ind w:left="284" w:hanging="284"/>
              <w:rPr>
                <w:lang w:val="ru-RU"/>
              </w:rPr>
            </w:pPr>
            <w:r w:rsidRPr="00B50513">
              <w:rPr>
                <w:lang w:val="ru-RU"/>
              </w:rPr>
              <w:t>–</w:t>
            </w:r>
            <w:r w:rsidRPr="00B50513">
              <w:rPr>
                <w:lang w:val="ru-RU"/>
              </w:rPr>
              <w:tab/>
              <w:t>Чистая стоимость текущего обслуживания</w:t>
            </w:r>
          </w:p>
        </w:tc>
        <w:tc>
          <w:tcPr>
            <w:tcW w:w="1583" w:type="dxa"/>
            <w:tcBorders>
              <w:right w:val="single" w:sz="4" w:space="0" w:color="auto"/>
            </w:tcBorders>
          </w:tcPr>
          <w:p w14:paraId="0EE574AE" w14:textId="77777777" w:rsidR="00865392" w:rsidRPr="00B50513" w:rsidRDefault="00865392" w:rsidP="00106812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</w:tabs>
              <w:ind w:right="397"/>
              <w:jc w:val="right"/>
              <w:rPr>
                <w:lang w:val="ru-RU"/>
              </w:rPr>
            </w:pPr>
            <w:r w:rsidRPr="00B50513">
              <w:rPr>
                <w:lang w:val="ru-RU"/>
              </w:rPr>
              <w:t>14 048</w:t>
            </w:r>
          </w:p>
        </w:tc>
        <w:tc>
          <w:tcPr>
            <w:tcW w:w="1583" w:type="dxa"/>
            <w:tcBorders>
              <w:left w:val="single" w:sz="4" w:space="0" w:color="auto"/>
              <w:right w:val="single" w:sz="4" w:space="0" w:color="auto"/>
            </w:tcBorders>
          </w:tcPr>
          <w:p w14:paraId="13B9E658" w14:textId="77777777" w:rsidR="00865392" w:rsidRPr="00B50513" w:rsidRDefault="00865392" w:rsidP="00106812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</w:tabs>
              <w:ind w:right="397"/>
              <w:jc w:val="right"/>
              <w:rPr>
                <w:lang w:val="ru-RU"/>
              </w:rPr>
            </w:pPr>
            <w:r w:rsidRPr="00B50513">
              <w:rPr>
                <w:lang w:val="ru-RU"/>
              </w:rPr>
              <w:t>11 095</w:t>
            </w:r>
          </w:p>
        </w:tc>
      </w:tr>
      <w:tr w:rsidR="00865392" w:rsidRPr="00B50513" w14:paraId="7548515E" w14:textId="77777777" w:rsidTr="00106812">
        <w:trPr>
          <w:trHeight w:val="264"/>
        </w:trPr>
        <w:tc>
          <w:tcPr>
            <w:tcW w:w="5901" w:type="dxa"/>
            <w:tcBorders>
              <w:bottom w:val="single" w:sz="4" w:space="0" w:color="auto"/>
              <w:right w:val="single" w:sz="4" w:space="0" w:color="auto"/>
            </w:tcBorders>
          </w:tcPr>
          <w:p w14:paraId="226DC368" w14:textId="77777777" w:rsidR="00865392" w:rsidRPr="00B50513" w:rsidRDefault="00865392" w:rsidP="003F69C5">
            <w:pPr>
              <w:pStyle w:val="Tabletext"/>
              <w:ind w:left="284" w:hanging="284"/>
              <w:rPr>
                <w:lang w:val="ru-RU"/>
              </w:rPr>
            </w:pPr>
            <w:r w:rsidRPr="00B50513">
              <w:rPr>
                <w:lang w:val="ru-RU"/>
              </w:rPr>
              <w:t>–</w:t>
            </w:r>
            <w:r w:rsidRPr="00B50513">
              <w:rPr>
                <w:lang w:val="ru-RU"/>
              </w:rPr>
              <w:tab/>
              <w:t>Финансовые расходы</w:t>
            </w:r>
          </w:p>
        </w:tc>
        <w:tc>
          <w:tcPr>
            <w:tcW w:w="1583" w:type="dxa"/>
            <w:tcBorders>
              <w:bottom w:val="single" w:sz="4" w:space="0" w:color="auto"/>
              <w:right w:val="single" w:sz="4" w:space="0" w:color="auto"/>
            </w:tcBorders>
          </w:tcPr>
          <w:p w14:paraId="67EE2546" w14:textId="77777777" w:rsidR="00865392" w:rsidRPr="00B50513" w:rsidRDefault="00865392" w:rsidP="00106812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</w:tabs>
              <w:ind w:right="397"/>
              <w:jc w:val="right"/>
              <w:rPr>
                <w:lang w:val="ru-RU"/>
              </w:rPr>
            </w:pPr>
            <w:r w:rsidRPr="00B50513">
              <w:rPr>
                <w:lang w:val="ru-RU"/>
              </w:rPr>
              <w:t>5 753</w:t>
            </w:r>
          </w:p>
        </w:tc>
        <w:tc>
          <w:tcPr>
            <w:tcW w:w="1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ECFC" w14:textId="77777777" w:rsidR="00865392" w:rsidRPr="00B50513" w:rsidRDefault="00865392" w:rsidP="00106812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</w:tabs>
              <w:ind w:right="397"/>
              <w:jc w:val="right"/>
              <w:rPr>
                <w:lang w:val="ru-RU"/>
              </w:rPr>
            </w:pPr>
            <w:r w:rsidRPr="00B50513">
              <w:rPr>
                <w:lang w:val="ru-RU"/>
              </w:rPr>
              <w:t>7 046</w:t>
            </w:r>
          </w:p>
        </w:tc>
      </w:tr>
      <w:tr w:rsidR="00865392" w:rsidRPr="00B50513" w14:paraId="4B4B62CD" w14:textId="77777777" w:rsidTr="00106812">
        <w:trPr>
          <w:trHeight w:val="336"/>
        </w:trPr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66A79" w14:textId="77777777" w:rsidR="00865392" w:rsidRPr="00B50513" w:rsidRDefault="00865392" w:rsidP="003F69C5">
            <w:pPr>
              <w:pStyle w:val="Tabletext"/>
              <w:rPr>
                <w:b/>
                <w:lang w:val="ru-RU"/>
              </w:rPr>
            </w:pPr>
            <w:r w:rsidRPr="00B50513">
              <w:rPr>
                <w:b/>
                <w:bCs/>
                <w:lang w:val="ru-RU"/>
              </w:rPr>
              <w:t>Всего: расходы, признанные в отчете о результатах финансовой деятельности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9060" w14:textId="77777777" w:rsidR="00865392" w:rsidRPr="00B50513" w:rsidRDefault="00865392" w:rsidP="00106812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</w:tabs>
              <w:ind w:right="397"/>
              <w:jc w:val="right"/>
              <w:rPr>
                <w:b/>
                <w:bCs/>
                <w:lang w:val="ru-RU"/>
              </w:rPr>
            </w:pPr>
            <w:r w:rsidRPr="00B50513">
              <w:rPr>
                <w:b/>
                <w:bCs/>
                <w:lang w:val="ru-RU"/>
              </w:rPr>
              <w:t>19 801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ACC9" w14:textId="77777777" w:rsidR="00865392" w:rsidRPr="00B50513" w:rsidRDefault="00865392" w:rsidP="00106812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</w:tabs>
              <w:ind w:right="397"/>
              <w:jc w:val="right"/>
              <w:rPr>
                <w:b/>
                <w:bCs/>
                <w:lang w:val="ru-RU"/>
              </w:rPr>
            </w:pPr>
            <w:r w:rsidRPr="00B50513">
              <w:rPr>
                <w:b/>
                <w:bCs/>
                <w:lang w:val="ru-RU"/>
              </w:rPr>
              <w:t>18 141</w:t>
            </w:r>
          </w:p>
        </w:tc>
      </w:tr>
      <w:tr w:rsidR="00865392" w:rsidRPr="00B50513" w14:paraId="61087A61" w14:textId="77777777" w:rsidTr="00106812">
        <w:trPr>
          <w:trHeight w:val="336"/>
        </w:trPr>
        <w:tc>
          <w:tcPr>
            <w:tcW w:w="590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61A2CC3" w14:textId="77777777" w:rsidR="00865392" w:rsidRPr="00B50513" w:rsidRDefault="00865392" w:rsidP="003F69C5">
            <w:pPr>
              <w:pStyle w:val="Tabletext"/>
              <w:ind w:left="284" w:hanging="284"/>
              <w:rPr>
                <w:lang w:val="ru-RU"/>
              </w:rPr>
            </w:pPr>
            <w:r w:rsidRPr="00B50513">
              <w:rPr>
                <w:lang w:val="ru-RU"/>
              </w:rPr>
              <w:t>–</w:t>
            </w:r>
            <w:r w:rsidRPr="00B50513">
              <w:rPr>
                <w:lang w:val="ru-RU"/>
              </w:rPr>
              <w:tab/>
              <w:t>Обязательства в связи с изменениями в демографических допущениях</w:t>
            </w:r>
          </w:p>
        </w:tc>
        <w:tc>
          <w:tcPr>
            <w:tcW w:w="158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53409F5" w14:textId="77777777" w:rsidR="00865392" w:rsidRPr="00B50513" w:rsidRDefault="00865392" w:rsidP="00106812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</w:tabs>
              <w:ind w:right="397"/>
              <w:jc w:val="right"/>
              <w:rPr>
                <w:lang w:val="ru-RU"/>
              </w:rPr>
            </w:pPr>
            <w:r w:rsidRPr="00B50513">
              <w:rPr>
                <w:lang w:val="ru-RU"/>
              </w:rPr>
              <w:t>(7 026)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6EE308" w14:textId="77777777" w:rsidR="00865392" w:rsidRPr="00B50513" w:rsidRDefault="00865392" w:rsidP="00106812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</w:tabs>
              <w:ind w:right="397"/>
              <w:jc w:val="right"/>
              <w:rPr>
                <w:lang w:val="ru-RU"/>
              </w:rPr>
            </w:pPr>
            <w:r w:rsidRPr="00B50513">
              <w:rPr>
                <w:lang w:val="ru-RU"/>
              </w:rPr>
              <w:t>10 602</w:t>
            </w:r>
          </w:p>
        </w:tc>
      </w:tr>
      <w:tr w:rsidR="00865392" w:rsidRPr="00B50513" w14:paraId="48208D95" w14:textId="77777777" w:rsidTr="00106812">
        <w:trPr>
          <w:trHeight w:val="336"/>
        </w:trPr>
        <w:tc>
          <w:tcPr>
            <w:tcW w:w="5901" w:type="dxa"/>
            <w:tcBorders>
              <w:top w:val="nil"/>
              <w:bottom w:val="nil"/>
              <w:right w:val="single" w:sz="4" w:space="0" w:color="auto"/>
            </w:tcBorders>
          </w:tcPr>
          <w:p w14:paraId="1D4BB83A" w14:textId="77777777" w:rsidR="00865392" w:rsidRPr="00B50513" w:rsidRDefault="00865392" w:rsidP="003F69C5">
            <w:pPr>
              <w:pStyle w:val="Tabletext"/>
              <w:ind w:left="284" w:hanging="284"/>
              <w:rPr>
                <w:lang w:val="ru-RU"/>
              </w:rPr>
            </w:pPr>
            <w:r w:rsidRPr="00B50513">
              <w:rPr>
                <w:lang w:val="ru-RU"/>
              </w:rPr>
              <w:t>–</w:t>
            </w:r>
            <w:r w:rsidRPr="00B50513">
              <w:rPr>
                <w:lang w:val="ru-RU"/>
              </w:rPr>
              <w:tab/>
              <w:t>Обязательства в связи с изменениями в финансовых допущениях</w:t>
            </w:r>
          </w:p>
        </w:tc>
        <w:tc>
          <w:tcPr>
            <w:tcW w:w="1583" w:type="dxa"/>
            <w:tcBorders>
              <w:top w:val="nil"/>
              <w:bottom w:val="nil"/>
              <w:right w:val="single" w:sz="4" w:space="0" w:color="auto"/>
            </w:tcBorders>
          </w:tcPr>
          <w:p w14:paraId="7CE74C81" w14:textId="77777777" w:rsidR="00865392" w:rsidRPr="00B50513" w:rsidRDefault="00865392" w:rsidP="00106812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</w:tabs>
              <w:ind w:right="397"/>
              <w:jc w:val="right"/>
              <w:rPr>
                <w:lang w:val="ru-RU"/>
              </w:rPr>
            </w:pPr>
            <w:r w:rsidRPr="00B50513">
              <w:rPr>
                <w:lang w:val="ru-RU"/>
              </w:rPr>
              <w:t>(47 713)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6EDCFC" w14:textId="77777777" w:rsidR="00865392" w:rsidRPr="00B50513" w:rsidRDefault="00865392" w:rsidP="00106812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</w:tabs>
              <w:ind w:right="397"/>
              <w:jc w:val="right"/>
              <w:rPr>
                <w:lang w:val="ru-RU"/>
              </w:rPr>
            </w:pPr>
            <w:r w:rsidRPr="00B50513">
              <w:rPr>
                <w:lang w:val="ru-RU"/>
              </w:rPr>
              <w:t>20 636</w:t>
            </w:r>
          </w:p>
        </w:tc>
      </w:tr>
      <w:tr w:rsidR="00865392" w:rsidRPr="00B50513" w14:paraId="333A6A30" w14:textId="77777777" w:rsidTr="00106812">
        <w:trPr>
          <w:trHeight w:val="336"/>
        </w:trPr>
        <w:tc>
          <w:tcPr>
            <w:tcW w:w="590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3E46565" w14:textId="77777777" w:rsidR="00865392" w:rsidRPr="00B50513" w:rsidRDefault="00865392" w:rsidP="003F69C5">
            <w:pPr>
              <w:pStyle w:val="Tabletext"/>
              <w:ind w:left="284" w:hanging="284"/>
              <w:rPr>
                <w:lang w:val="ru-RU"/>
              </w:rPr>
            </w:pPr>
            <w:r w:rsidRPr="00B50513">
              <w:rPr>
                <w:lang w:val="ru-RU"/>
              </w:rPr>
              <w:t>–</w:t>
            </w:r>
            <w:r w:rsidRPr="00B50513">
              <w:rPr>
                <w:lang w:val="ru-RU"/>
              </w:rPr>
              <w:tab/>
              <w:t>Обязательства исходя из статистики за данный период</w:t>
            </w:r>
          </w:p>
        </w:tc>
        <w:tc>
          <w:tcPr>
            <w:tcW w:w="158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C12AC7C" w14:textId="77777777" w:rsidR="00865392" w:rsidRPr="00B50513" w:rsidRDefault="00865392" w:rsidP="00106812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</w:tabs>
              <w:ind w:right="397"/>
              <w:jc w:val="right"/>
              <w:rPr>
                <w:lang w:val="ru-RU"/>
              </w:rPr>
            </w:pPr>
            <w:r w:rsidRPr="00B50513">
              <w:rPr>
                <w:lang w:val="ru-RU"/>
              </w:rPr>
              <w:t>6 300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CDE4" w14:textId="77777777" w:rsidR="00865392" w:rsidRPr="00B50513" w:rsidRDefault="00865392" w:rsidP="00106812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</w:tabs>
              <w:ind w:right="397"/>
              <w:jc w:val="right"/>
              <w:rPr>
                <w:lang w:val="ru-RU"/>
              </w:rPr>
            </w:pPr>
            <w:r w:rsidRPr="00B50513">
              <w:rPr>
                <w:lang w:val="ru-RU"/>
              </w:rPr>
              <w:t>1 511</w:t>
            </w:r>
          </w:p>
        </w:tc>
      </w:tr>
      <w:tr w:rsidR="00865392" w:rsidRPr="00B50513" w14:paraId="5329F85D" w14:textId="77777777" w:rsidTr="00106812">
        <w:trPr>
          <w:trHeight w:val="336"/>
        </w:trPr>
        <w:tc>
          <w:tcPr>
            <w:tcW w:w="590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3087C6A" w14:textId="77777777" w:rsidR="00865392" w:rsidRPr="00B50513" w:rsidRDefault="00865392" w:rsidP="003F69C5">
            <w:pPr>
              <w:pStyle w:val="Tabletext"/>
              <w:rPr>
                <w:b/>
                <w:bCs/>
                <w:lang w:val="ru-RU"/>
              </w:rPr>
            </w:pPr>
            <w:r w:rsidRPr="00B50513">
              <w:rPr>
                <w:b/>
                <w:bCs/>
                <w:lang w:val="ru-RU"/>
              </w:rPr>
              <w:t>Актуарные потери (прибыли), признанные в чистых активах</w:t>
            </w:r>
          </w:p>
        </w:tc>
        <w:tc>
          <w:tcPr>
            <w:tcW w:w="158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799EB90" w14:textId="77777777" w:rsidR="00865392" w:rsidRPr="00B50513" w:rsidRDefault="00865392" w:rsidP="00106812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</w:tabs>
              <w:ind w:right="397"/>
              <w:jc w:val="right"/>
              <w:rPr>
                <w:b/>
                <w:bCs/>
                <w:lang w:val="ru-RU"/>
              </w:rPr>
            </w:pPr>
            <w:r w:rsidRPr="00B50513">
              <w:rPr>
                <w:b/>
                <w:bCs/>
                <w:lang w:val="ru-RU"/>
              </w:rPr>
              <w:t>(48 439)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EED338" w14:textId="77777777" w:rsidR="00865392" w:rsidRPr="00B50513" w:rsidRDefault="00865392" w:rsidP="00106812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</w:tabs>
              <w:ind w:right="397"/>
              <w:jc w:val="right"/>
              <w:rPr>
                <w:b/>
                <w:bCs/>
                <w:lang w:val="ru-RU"/>
              </w:rPr>
            </w:pPr>
            <w:r w:rsidRPr="00B50513">
              <w:rPr>
                <w:b/>
                <w:bCs/>
                <w:lang w:val="ru-RU"/>
              </w:rPr>
              <w:t>32 748</w:t>
            </w:r>
          </w:p>
        </w:tc>
      </w:tr>
      <w:tr w:rsidR="00865392" w:rsidRPr="00B50513" w14:paraId="26F5B189" w14:textId="77777777" w:rsidTr="00106812">
        <w:trPr>
          <w:trHeight w:val="336"/>
        </w:trPr>
        <w:tc>
          <w:tcPr>
            <w:tcW w:w="5901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29ECA4" w14:textId="77777777" w:rsidR="00865392" w:rsidRPr="00B50513" w:rsidRDefault="00865392" w:rsidP="003F69C5">
            <w:pPr>
              <w:pStyle w:val="Tabletext"/>
              <w:rPr>
                <w:b/>
                <w:bCs/>
                <w:lang w:val="ru-RU"/>
              </w:rPr>
            </w:pPr>
            <w:r w:rsidRPr="00B50513">
              <w:rPr>
                <w:b/>
                <w:bCs/>
                <w:lang w:val="ru-RU"/>
              </w:rPr>
              <w:t>Взносы, осуществленные в финансовом периоде</w:t>
            </w:r>
          </w:p>
        </w:tc>
        <w:tc>
          <w:tcPr>
            <w:tcW w:w="158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F6815C9" w14:textId="77777777" w:rsidR="00865392" w:rsidRPr="00B50513" w:rsidRDefault="00865392" w:rsidP="00106812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</w:tabs>
              <w:ind w:right="397"/>
              <w:jc w:val="right"/>
              <w:rPr>
                <w:b/>
                <w:bCs/>
                <w:lang w:val="ru-RU"/>
              </w:rPr>
            </w:pPr>
            <w:r w:rsidRPr="00B50513">
              <w:rPr>
                <w:b/>
                <w:bCs/>
                <w:lang w:val="ru-RU"/>
              </w:rPr>
              <w:t>(8 373)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A16E" w14:textId="77777777" w:rsidR="00865392" w:rsidRPr="00B50513" w:rsidRDefault="00865392" w:rsidP="00106812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</w:tabs>
              <w:ind w:right="397"/>
              <w:jc w:val="right"/>
              <w:rPr>
                <w:b/>
                <w:bCs/>
                <w:lang w:val="ru-RU"/>
              </w:rPr>
            </w:pPr>
            <w:r w:rsidRPr="00B50513">
              <w:rPr>
                <w:b/>
                <w:bCs/>
                <w:lang w:val="ru-RU"/>
              </w:rPr>
              <w:t>(10 325)</w:t>
            </w:r>
          </w:p>
        </w:tc>
      </w:tr>
      <w:tr w:rsidR="00865392" w:rsidRPr="00B50513" w14:paraId="50005B3A" w14:textId="77777777" w:rsidTr="00106812">
        <w:trPr>
          <w:trHeight w:val="336"/>
        </w:trPr>
        <w:tc>
          <w:tcPr>
            <w:tcW w:w="5901" w:type="dxa"/>
            <w:tcBorders>
              <w:top w:val="single" w:sz="4" w:space="0" w:color="auto"/>
              <w:right w:val="single" w:sz="4" w:space="0" w:color="auto"/>
            </w:tcBorders>
          </w:tcPr>
          <w:p w14:paraId="3AA88D91" w14:textId="77777777" w:rsidR="00865392" w:rsidRPr="00B50513" w:rsidRDefault="00865392" w:rsidP="003F69C5">
            <w:pPr>
              <w:pStyle w:val="Tabletext"/>
              <w:rPr>
                <w:b/>
                <w:bCs/>
                <w:lang w:val="ru-RU"/>
              </w:rPr>
            </w:pPr>
            <w:r w:rsidRPr="00B50513">
              <w:rPr>
                <w:b/>
                <w:bCs/>
                <w:lang w:val="ru-RU"/>
              </w:rPr>
              <w:t>Сумма обязательств в рамках плана АСХИ по состоянию на 31 декабря</w:t>
            </w:r>
          </w:p>
        </w:tc>
        <w:tc>
          <w:tcPr>
            <w:tcW w:w="1583" w:type="dxa"/>
            <w:tcBorders>
              <w:top w:val="single" w:sz="4" w:space="0" w:color="auto"/>
              <w:right w:val="single" w:sz="4" w:space="0" w:color="auto"/>
            </w:tcBorders>
          </w:tcPr>
          <w:p w14:paraId="6F4BC160" w14:textId="77777777" w:rsidR="00865392" w:rsidRPr="00B50513" w:rsidRDefault="00865392" w:rsidP="00106812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</w:tabs>
              <w:ind w:right="397"/>
              <w:jc w:val="right"/>
              <w:rPr>
                <w:b/>
                <w:bCs/>
                <w:lang w:val="ru-RU"/>
              </w:rPr>
            </w:pPr>
            <w:r w:rsidRPr="00B50513">
              <w:rPr>
                <w:b/>
                <w:bCs/>
                <w:lang w:val="ru-RU"/>
              </w:rPr>
              <w:t>378 824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6793" w14:textId="77777777" w:rsidR="00865392" w:rsidRPr="00B50513" w:rsidRDefault="00865392" w:rsidP="00106812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</w:tabs>
              <w:ind w:right="397"/>
              <w:jc w:val="right"/>
              <w:rPr>
                <w:b/>
                <w:bCs/>
                <w:lang w:val="ru-RU"/>
              </w:rPr>
            </w:pPr>
            <w:r w:rsidRPr="00B50513">
              <w:rPr>
                <w:b/>
                <w:bCs/>
                <w:lang w:val="ru-RU"/>
              </w:rPr>
              <w:t>415 835</w:t>
            </w:r>
          </w:p>
        </w:tc>
      </w:tr>
    </w:tbl>
    <w:p w14:paraId="470DFBE2" w14:textId="77777777" w:rsidR="00B02B2D" w:rsidRDefault="00B02B2D" w:rsidP="00B02B2D">
      <w:pPr>
        <w:pStyle w:val="Tablefin"/>
      </w:pPr>
      <w:bookmarkStart w:id="7" w:name="_Hlk38446011"/>
    </w:p>
    <w:p w14:paraId="1D9EE9B0" w14:textId="0CE84E3C" w:rsidR="00865392" w:rsidRPr="00B50513" w:rsidRDefault="00865392" w:rsidP="00B02B2D">
      <w:pPr>
        <w:jc w:val="both"/>
        <w:rPr>
          <w:lang w:val="ru-RU"/>
        </w:rPr>
      </w:pPr>
      <w:r w:rsidRPr="00B50513">
        <w:rPr>
          <w:lang w:val="ru-RU"/>
        </w:rPr>
        <w:t>3.2</w:t>
      </w:r>
      <w:r w:rsidRPr="00B50513">
        <w:rPr>
          <w:lang w:val="ru-RU"/>
        </w:rPr>
        <w:tab/>
        <w:t>Стоимость услуг представляет собой увеличение приведенной стоимости обязательств по установленным пособиям на основании обязательства по службе сотрудника в текущем периоде.</w:t>
      </w:r>
    </w:p>
    <w:p w14:paraId="7477D15D" w14:textId="77777777" w:rsidR="00865392" w:rsidRPr="00B50513" w:rsidRDefault="00865392" w:rsidP="00B02B2D">
      <w:pPr>
        <w:jc w:val="both"/>
        <w:rPr>
          <w:lang w:val="ru-RU"/>
        </w:rPr>
      </w:pPr>
      <w:r w:rsidRPr="00B50513">
        <w:rPr>
          <w:lang w:val="ru-RU"/>
        </w:rPr>
        <w:t>3.3</w:t>
      </w:r>
      <w:r w:rsidRPr="00B50513">
        <w:rPr>
          <w:lang w:val="ru-RU"/>
        </w:rPr>
        <w:tab/>
        <w:t>В соответствии с решением целевой группы ООН по стандартам учета, с 2016 года все допущения, связанные с оценкой АСХИ, согласованы между учреждениями ООН.</w:t>
      </w:r>
    </w:p>
    <w:bookmarkEnd w:id="7"/>
    <w:p w14:paraId="33A7C11D" w14:textId="08DDE653" w:rsidR="00865392" w:rsidRPr="00B50513" w:rsidRDefault="00865392" w:rsidP="00B02B2D">
      <w:pPr>
        <w:jc w:val="both"/>
        <w:rPr>
          <w:lang w:val="ru-RU"/>
        </w:rPr>
      </w:pPr>
      <w:r w:rsidRPr="00B50513">
        <w:rPr>
          <w:lang w:val="ru-RU"/>
        </w:rPr>
        <w:t>3.4</w:t>
      </w:r>
      <w:r w:rsidRPr="00B50513">
        <w:rPr>
          <w:lang w:val="ru-RU"/>
        </w:rPr>
        <w:tab/>
        <w:t>Среди допущений, использованных при актуарной оценке, наиболее существенное воздействие оказывают ставка дисконтирования (основанная на доходности корпоративных облигаций, имеющих рейтинг AA), рост затрат на медицинские услуги и повышение окладов. Уменьшение ставки дисконтирования или рост затрат на медицинские услуги приводят к</w:t>
      </w:r>
      <w:r w:rsidR="003F69C5" w:rsidRPr="00B50513">
        <w:rPr>
          <w:lang w:val="ru-RU"/>
        </w:rPr>
        <w:t> </w:t>
      </w:r>
      <w:r w:rsidRPr="00B50513">
        <w:rPr>
          <w:lang w:val="ru-RU"/>
        </w:rPr>
        <w:t>увеличению обязательств по АСХИ, в то время как повышение окладов приводит к росту взносов, выплачиваемых членами и МСЭ, способствуя финансированию обязательств по АСХИ.</w:t>
      </w:r>
    </w:p>
    <w:p w14:paraId="45A857C4" w14:textId="2D44AD92" w:rsidR="00865392" w:rsidRPr="00B50513" w:rsidRDefault="00865392" w:rsidP="00B02B2D">
      <w:pPr>
        <w:jc w:val="both"/>
        <w:rPr>
          <w:lang w:val="ru-RU"/>
        </w:rPr>
      </w:pPr>
      <w:r w:rsidRPr="00B50513">
        <w:rPr>
          <w:lang w:val="ru-RU"/>
        </w:rPr>
        <w:t>3.5</w:t>
      </w:r>
      <w:r w:rsidRPr="00B50513">
        <w:rPr>
          <w:lang w:val="ru-RU"/>
        </w:rPr>
        <w:tab/>
        <w:t>В оценке АСХИ использованы две категории допущений – демографическая и финансовая. Из финансовых допущений наиболее значимыми являются ставка дисконтирования, темпы развития медицинских услуг, а также темпы роста окладов и пенсий. В 2025 году все финансовые допущения улучшились либо сохранились на прежнем уровне по</w:t>
      </w:r>
      <w:r w:rsidR="003F69C5" w:rsidRPr="00B50513">
        <w:rPr>
          <w:lang w:val="ru-RU"/>
        </w:rPr>
        <w:t> </w:t>
      </w:r>
      <w:r w:rsidRPr="00B50513">
        <w:rPr>
          <w:lang w:val="ru-RU"/>
        </w:rPr>
        <w:t>сравнению с предыдущим годом, что положительно повлияло на снижение обязательств по</w:t>
      </w:r>
      <w:r w:rsidR="003F69C5" w:rsidRPr="00B50513">
        <w:rPr>
          <w:lang w:val="ru-RU"/>
        </w:rPr>
        <w:t> </w:t>
      </w:r>
      <w:r w:rsidRPr="00B50513">
        <w:rPr>
          <w:lang w:val="ru-RU"/>
        </w:rPr>
        <w:t>АСХИ. Демографические допущения включают, среди прочего, показатели сменяемости кадров, смертности, инвалидности и выхода на пенсию; в 2025 году динамика в</w:t>
      </w:r>
      <w:r w:rsidR="003F69C5" w:rsidRPr="00B50513">
        <w:rPr>
          <w:lang w:val="ru-RU"/>
        </w:rPr>
        <w:t> </w:t>
      </w:r>
      <w:r w:rsidRPr="00B50513">
        <w:rPr>
          <w:lang w:val="ru-RU"/>
        </w:rPr>
        <w:t>демографических допущениях была стабильной или незначительно отрицательной, что способствовало уменьшению чистого влияния, обусловленного изменением финансовых допущений.</w:t>
      </w:r>
    </w:p>
    <w:p w14:paraId="663BD90F" w14:textId="0803A305" w:rsidR="00865392" w:rsidRPr="00B50513" w:rsidRDefault="00865392" w:rsidP="00B02B2D">
      <w:pPr>
        <w:jc w:val="both"/>
        <w:rPr>
          <w:lang w:val="ru-RU"/>
        </w:rPr>
      </w:pPr>
      <w:r w:rsidRPr="00B50513">
        <w:rPr>
          <w:lang w:val="ru-RU"/>
        </w:rPr>
        <w:t>3.6</w:t>
      </w:r>
      <w:r w:rsidRPr="00B50513">
        <w:rPr>
          <w:lang w:val="ru-RU"/>
        </w:rPr>
        <w:tab/>
        <w:t>Обязательства по АСХИ являются по своей сути нестабильными. Как показано в</w:t>
      </w:r>
      <w:r w:rsidR="003F69C5" w:rsidRPr="00B50513">
        <w:rPr>
          <w:lang w:val="ru-RU"/>
        </w:rPr>
        <w:t> </w:t>
      </w:r>
      <w:r w:rsidRPr="00B50513">
        <w:rPr>
          <w:lang w:val="ru-RU"/>
        </w:rPr>
        <w:t>приведенной ниже таблице, в 2022 году они достигли самого низкого уровня, а в 2025 году в</w:t>
      </w:r>
      <w:r w:rsidR="003F69C5" w:rsidRPr="00B50513">
        <w:rPr>
          <w:lang w:val="ru-RU"/>
        </w:rPr>
        <w:t> </w:t>
      </w:r>
      <w:r w:rsidRPr="00B50513">
        <w:rPr>
          <w:lang w:val="ru-RU"/>
        </w:rPr>
        <w:t>связи с изменением в финансовых допущениях обязательства по АСХИ вновь уменьшились.</w:t>
      </w:r>
    </w:p>
    <w:p w14:paraId="21031301" w14:textId="01316090" w:rsidR="00865392" w:rsidRPr="00B50513" w:rsidRDefault="00865392" w:rsidP="00B02B2D">
      <w:pPr>
        <w:jc w:val="both"/>
        <w:rPr>
          <w:lang w:val="ru-RU"/>
        </w:rPr>
      </w:pPr>
      <w:r w:rsidRPr="00B50513">
        <w:rPr>
          <w:lang w:val="ru-RU"/>
        </w:rPr>
        <w:t>3.7</w:t>
      </w:r>
      <w:r w:rsidRPr="00B50513">
        <w:rPr>
          <w:lang w:val="ru-RU"/>
        </w:rPr>
        <w:tab/>
        <w:t>Сравнение данных за несколько лет показывает, что обязательства по АСХИ по</w:t>
      </w:r>
      <w:r w:rsidR="003F69C5" w:rsidRPr="00B50513">
        <w:rPr>
          <w:lang w:val="ru-RU"/>
        </w:rPr>
        <w:t> </w:t>
      </w:r>
      <w:r w:rsidRPr="00B50513">
        <w:rPr>
          <w:lang w:val="ru-RU"/>
        </w:rPr>
        <w:t>состоянию на 31 декабря находятся на низком уровне: приблизительно на 10,1% выше, чем</w:t>
      </w:r>
      <w:r w:rsidR="003F69C5" w:rsidRPr="00B50513">
        <w:rPr>
          <w:lang w:val="ru-RU"/>
        </w:rPr>
        <w:t> </w:t>
      </w:r>
      <w:r w:rsidRPr="00B50513">
        <w:rPr>
          <w:lang w:val="ru-RU"/>
        </w:rPr>
        <w:t>в 2022 году, когда был зафиксирован самый низкий показатель, и на 40,0% ниже, чем в</w:t>
      </w:r>
      <w:r w:rsidR="003F69C5" w:rsidRPr="00B50513">
        <w:rPr>
          <w:lang w:val="ru-RU"/>
        </w:rPr>
        <w:t> </w:t>
      </w:r>
      <w:r w:rsidRPr="00B50513">
        <w:rPr>
          <w:lang w:val="ru-RU"/>
        </w:rPr>
        <w:t>2020 году, когда обязательства по АСХИ достигли пика.</w:t>
      </w:r>
    </w:p>
    <w:p w14:paraId="0DFCDF30" w14:textId="77777777" w:rsidR="00865392" w:rsidRPr="00B50513" w:rsidRDefault="00865392" w:rsidP="00B02B2D">
      <w:pPr>
        <w:spacing w:after="120"/>
        <w:jc w:val="both"/>
        <w:rPr>
          <w:lang w:val="ru-RU"/>
        </w:rPr>
      </w:pPr>
      <w:r w:rsidRPr="00B50513">
        <w:rPr>
          <w:lang w:val="ru-RU"/>
        </w:rPr>
        <w:lastRenderedPageBreak/>
        <w:t>3.8</w:t>
      </w:r>
      <w:r w:rsidRPr="00B50513">
        <w:rPr>
          <w:lang w:val="ru-RU"/>
        </w:rPr>
        <w:tab/>
        <w:t>В приведенной ниже таблице представлена динамика изменений этих допущений и обязательств по АСХИ.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906"/>
        <w:gridCol w:w="906"/>
        <w:gridCol w:w="906"/>
        <w:gridCol w:w="906"/>
        <w:gridCol w:w="906"/>
        <w:gridCol w:w="906"/>
        <w:gridCol w:w="906"/>
        <w:gridCol w:w="906"/>
      </w:tblGrid>
      <w:tr w:rsidR="003F69C5" w:rsidRPr="00B50513" w14:paraId="345307AA" w14:textId="77777777" w:rsidTr="00247CE8">
        <w:trPr>
          <w:trHeight w:val="435"/>
        </w:trPr>
        <w:tc>
          <w:tcPr>
            <w:tcW w:w="1814" w:type="dxa"/>
            <w:vAlign w:val="center"/>
            <w:hideMark/>
          </w:tcPr>
          <w:p w14:paraId="390AF567" w14:textId="77777777" w:rsidR="00865392" w:rsidRPr="00B50513" w:rsidRDefault="00865392" w:rsidP="003F69C5">
            <w:pPr>
              <w:pStyle w:val="Tablehead"/>
              <w:rPr>
                <w:lang w:val="ru-RU"/>
              </w:rPr>
            </w:pPr>
            <w:r w:rsidRPr="00B50513">
              <w:rPr>
                <w:lang w:val="ru-RU"/>
              </w:rPr>
              <w:t> </w:t>
            </w:r>
          </w:p>
        </w:tc>
        <w:tc>
          <w:tcPr>
            <w:tcW w:w="906" w:type="dxa"/>
            <w:noWrap/>
            <w:vAlign w:val="center"/>
            <w:hideMark/>
          </w:tcPr>
          <w:p w14:paraId="74753666" w14:textId="77777777" w:rsidR="00865392" w:rsidRPr="00B50513" w:rsidRDefault="00865392" w:rsidP="003F69C5">
            <w:pPr>
              <w:pStyle w:val="Tablehead"/>
              <w:rPr>
                <w:lang w:val="ru-RU"/>
              </w:rPr>
            </w:pPr>
            <w:r w:rsidRPr="00B50513">
              <w:rPr>
                <w:bCs/>
                <w:lang w:val="ru-RU"/>
              </w:rPr>
              <w:t>2018 г.</w:t>
            </w:r>
          </w:p>
        </w:tc>
        <w:tc>
          <w:tcPr>
            <w:tcW w:w="906" w:type="dxa"/>
            <w:vAlign w:val="center"/>
            <w:hideMark/>
          </w:tcPr>
          <w:p w14:paraId="4FB4D9EB" w14:textId="77777777" w:rsidR="00865392" w:rsidRPr="00B50513" w:rsidRDefault="00865392" w:rsidP="003F69C5">
            <w:pPr>
              <w:pStyle w:val="Tablehead"/>
              <w:rPr>
                <w:lang w:val="ru-RU"/>
              </w:rPr>
            </w:pPr>
            <w:r w:rsidRPr="00B50513">
              <w:rPr>
                <w:bCs/>
                <w:lang w:val="ru-RU"/>
              </w:rPr>
              <w:t>2019 г.</w:t>
            </w:r>
          </w:p>
        </w:tc>
        <w:tc>
          <w:tcPr>
            <w:tcW w:w="906" w:type="dxa"/>
            <w:noWrap/>
            <w:vAlign w:val="center"/>
            <w:hideMark/>
          </w:tcPr>
          <w:p w14:paraId="6818F7BE" w14:textId="77777777" w:rsidR="00865392" w:rsidRPr="00B50513" w:rsidRDefault="00865392" w:rsidP="003F69C5">
            <w:pPr>
              <w:pStyle w:val="Tablehead"/>
              <w:rPr>
                <w:lang w:val="ru-RU"/>
              </w:rPr>
            </w:pPr>
            <w:r w:rsidRPr="00B50513">
              <w:rPr>
                <w:bCs/>
                <w:lang w:val="ru-RU"/>
              </w:rPr>
              <w:t>2020 г.</w:t>
            </w:r>
          </w:p>
        </w:tc>
        <w:tc>
          <w:tcPr>
            <w:tcW w:w="906" w:type="dxa"/>
            <w:vAlign w:val="center"/>
            <w:hideMark/>
          </w:tcPr>
          <w:p w14:paraId="20E51907" w14:textId="77777777" w:rsidR="00865392" w:rsidRPr="00B50513" w:rsidRDefault="00865392" w:rsidP="003F69C5">
            <w:pPr>
              <w:pStyle w:val="Tablehead"/>
              <w:rPr>
                <w:lang w:val="ru-RU"/>
              </w:rPr>
            </w:pPr>
            <w:r w:rsidRPr="00B50513">
              <w:rPr>
                <w:bCs/>
                <w:lang w:val="ru-RU"/>
              </w:rPr>
              <w:t>2021 г.</w:t>
            </w:r>
          </w:p>
        </w:tc>
        <w:tc>
          <w:tcPr>
            <w:tcW w:w="906" w:type="dxa"/>
            <w:vAlign w:val="center"/>
          </w:tcPr>
          <w:p w14:paraId="0FFDF5B1" w14:textId="77777777" w:rsidR="00865392" w:rsidRPr="00B50513" w:rsidRDefault="00865392" w:rsidP="003F69C5">
            <w:pPr>
              <w:pStyle w:val="Tablehead"/>
              <w:rPr>
                <w:lang w:val="ru-RU"/>
              </w:rPr>
            </w:pPr>
            <w:r w:rsidRPr="00B50513">
              <w:rPr>
                <w:bCs/>
                <w:lang w:val="ru-RU"/>
              </w:rPr>
              <w:t>2022 г.</w:t>
            </w:r>
          </w:p>
        </w:tc>
        <w:tc>
          <w:tcPr>
            <w:tcW w:w="906" w:type="dxa"/>
            <w:vAlign w:val="center"/>
          </w:tcPr>
          <w:p w14:paraId="1CC73A1B" w14:textId="77777777" w:rsidR="00865392" w:rsidRPr="00B50513" w:rsidRDefault="00865392" w:rsidP="003F69C5">
            <w:pPr>
              <w:pStyle w:val="Tablehead"/>
              <w:rPr>
                <w:lang w:val="ru-RU"/>
              </w:rPr>
            </w:pPr>
            <w:r w:rsidRPr="00B50513">
              <w:rPr>
                <w:bCs/>
                <w:lang w:val="ru-RU"/>
              </w:rPr>
              <w:t>2023 г.</w:t>
            </w:r>
          </w:p>
        </w:tc>
        <w:tc>
          <w:tcPr>
            <w:tcW w:w="906" w:type="dxa"/>
            <w:vAlign w:val="center"/>
          </w:tcPr>
          <w:p w14:paraId="220CD722" w14:textId="77777777" w:rsidR="00865392" w:rsidRPr="00B50513" w:rsidRDefault="00865392" w:rsidP="003F69C5">
            <w:pPr>
              <w:pStyle w:val="Tablehead"/>
              <w:rPr>
                <w:lang w:val="ru-RU"/>
              </w:rPr>
            </w:pPr>
            <w:r w:rsidRPr="00B50513">
              <w:rPr>
                <w:bCs/>
                <w:lang w:val="ru-RU"/>
              </w:rPr>
              <w:t>2024 г.</w:t>
            </w:r>
          </w:p>
        </w:tc>
        <w:tc>
          <w:tcPr>
            <w:tcW w:w="906" w:type="dxa"/>
            <w:vAlign w:val="center"/>
          </w:tcPr>
          <w:p w14:paraId="61A5E51A" w14:textId="77777777" w:rsidR="00865392" w:rsidRPr="00B50513" w:rsidRDefault="00865392" w:rsidP="003F69C5">
            <w:pPr>
              <w:pStyle w:val="Tablehead"/>
              <w:rPr>
                <w:lang w:val="ru-RU"/>
              </w:rPr>
            </w:pPr>
            <w:r w:rsidRPr="00B50513">
              <w:rPr>
                <w:bCs/>
                <w:lang w:val="ru-RU"/>
              </w:rPr>
              <w:t>2025 г.</w:t>
            </w:r>
          </w:p>
        </w:tc>
      </w:tr>
      <w:tr w:rsidR="003F69C5" w:rsidRPr="00B50513" w14:paraId="78B94A9D" w14:textId="77777777" w:rsidTr="00247CE8">
        <w:trPr>
          <w:trHeight w:val="480"/>
        </w:trPr>
        <w:tc>
          <w:tcPr>
            <w:tcW w:w="1814" w:type="dxa"/>
            <w:vAlign w:val="center"/>
            <w:hideMark/>
          </w:tcPr>
          <w:p w14:paraId="7059C9D7" w14:textId="77777777" w:rsidR="00865392" w:rsidRPr="00B50513" w:rsidRDefault="00865392" w:rsidP="003F69C5">
            <w:pPr>
              <w:pStyle w:val="Tabletext"/>
              <w:rPr>
                <w:lang w:val="ru-RU"/>
              </w:rPr>
            </w:pPr>
            <w:r w:rsidRPr="00B50513">
              <w:rPr>
                <w:lang w:val="ru-RU"/>
              </w:rPr>
              <w:t>Ставка дисконтирования</w:t>
            </w:r>
          </w:p>
        </w:tc>
        <w:tc>
          <w:tcPr>
            <w:tcW w:w="906" w:type="dxa"/>
            <w:noWrap/>
            <w:vAlign w:val="center"/>
            <w:hideMark/>
          </w:tcPr>
          <w:p w14:paraId="3FA12914" w14:textId="77777777" w:rsidR="00865392" w:rsidRPr="00B50513" w:rsidRDefault="00865392" w:rsidP="003F69C5">
            <w:pPr>
              <w:pStyle w:val="Tabletext"/>
              <w:jc w:val="center"/>
              <w:rPr>
                <w:lang w:val="ru-RU"/>
              </w:rPr>
            </w:pPr>
            <w:r w:rsidRPr="00B50513">
              <w:rPr>
                <w:lang w:val="ru-RU"/>
              </w:rPr>
              <w:t>1,20%</w:t>
            </w:r>
          </w:p>
        </w:tc>
        <w:tc>
          <w:tcPr>
            <w:tcW w:w="906" w:type="dxa"/>
            <w:noWrap/>
            <w:vAlign w:val="center"/>
            <w:hideMark/>
          </w:tcPr>
          <w:p w14:paraId="24B1B45E" w14:textId="77777777" w:rsidR="00865392" w:rsidRPr="00B50513" w:rsidRDefault="00865392" w:rsidP="003F69C5">
            <w:pPr>
              <w:pStyle w:val="Tabletext"/>
              <w:jc w:val="center"/>
              <w:rPr>
                <w:lang w:val="ru-RU"/>
              </w:rPr>
            </w:pPr>
            <w:r w:rsidRPr="00B50513">
              <w:rPr>
                <w:lang w:val="ru-RU"/>
              </w:rPr>
              <w:t>0,60%</w:t>
            </w:r>
          </w:p>
        </w:tc>
        <w:tc>
          <w:tcPr>
            <w:tcW w:w="906" w:type="dxa"/>
            <w:noWrap/>
            <w:vAlign w:val="center"/>
            <w:hideMark/>
          </w:tcPr>
          <w:p w14:paraId="5061344B" w14:textId="77777777" w:rsidR="00865392" w:rsidRPr="00B50513" w:rsidRDefault="00865392" w:rsidP="003F69C5">
            <w:pPr>
              <w:pStyle w:val="Tabletext"/>
              <w:jc w:val="center"/>
              <w:rPr>
                <w:lang w:val="ru-RU"/>
              </w:rPr>
            </w:pPr>
            <w:r w:rsidRPr="00B50513">
              <w:rPr>
                <w:lang w:val="ru-RU"/>
              </w:rPr>
              <w:t>0,20%</w:t>
            </w:r>
          </w:p>
        </w:tc>
        <w:tc>
          <w:tcPr>
            <w:tcW w:w="906" w:type="dxa"/>
            <w:noWrap/>
            <w:vAlign w:val="center"/>
            <w:hideMark/>
          </w:tcPr>
          <w:p w14:paraId="3C1FF94A" w14:textId="77777777" w:rsidR="00865392" w:rsidRPr="00B50513" w:rsidRDefault="00865392" w:rsidP="003F69C5">
            <w:pPr>
              <w:pStyle w:val="Tabletext"/>
              <w:jc w:val="center"/>
              <w:rPr>
                <w:lang w:val="ru-RU"/>
              </w:rPr>
            </w:pPr>
            <w:r w:rsidRPr="00B50513">
              <w:rPr>
                <w:lang w:val="ru-RU"/>
              </w:rPr>
              <w:t>0,50%</w:t>
            </w:r>
          </w:p>
        </w:tc>
        <w:tc>
          <w:tcPr>
            <w:tcW w:w="906" w:type="dxa"/>
            <w:vAlign w:val="center"/>
          </w:tcPr>
          <w:p w14:paraId="31AB4FC5" w14:textId="77777777" w:rsidR="00865392" w:rsidRPr="00B50513" w:rsidRDefault="00865392" w:rsidP="003F69C5">
            <w:pPr>
              <w:pStyle w:val="Tabletext"/>
              <w:jc w:val="center"/>
              <w:rPr>
                <w:lang w:val="ru-RU"/>
              </w:rPr>
            </w:pPr>
            <w:r w:rsidRPr="00B50513">
              <w:rPr>
                <w:lang w:val="ru-RU"/>
              </w:rPr>
              <w:t>2,50%</w:t>
            </w:r>
          </w:p>
        </w:tc>
        <w:tc>
          <w:tcPr>
            <w:tcW w:w="906" w:type="dxa"/>
            <w:vAlign w:val="center"/>
          </w:tcPr>
          <w:p w14:paraId="142001C6" w14:textId="77777777" w:rsidR="00865392" w:rsidRPr="00B50513" w:rsidRDefault="00865392" w:rsidP="003F69C5">
            <w:pPr>
              <w:pStyle w:val="Tabletext"/>
              <w:jc w:val="center"/>
              <w:rPr>
                <w:lang w:val="ru-RU"/>
              </w:rPr>
            </w:pPr>
            <w:r w:rsidRPr="00B50513">
              <w:rPr>
                <w:lang w:val="ru-RU"/>
              </w:rPr>
              <w:t>1,90%</w:t>
            </w:r>
          </w:p>
        </w:tc>
        <w:tc>
          <w:tcPr>
            <w:tcW w:w="906" w:type="dxa"/>
            <w:vAlign w:val="center"/>
          </w:tcPr>
          <w:p w14:paraId="2AF0CE2A" w14:textId="77777777" w:rsidR="00865392" w:rsidRPr="00B50513" w:rsidRDefault="00865392" w:rsidP="003F69C5">
            <w:pPr>
              <w:pStyle w:val="Tabletext"/>
              <w:jc w:val="center"/>
              <w:rPr>
                <w:lang w:val="ru-RU"/>
              </w:rPr>
            </w:pPr>
            <w:r w:rsidRPr="00B50513">
              <w:rPr>
                <w:lang w:val="ru-RU"/>
              </w:rPr>
              <w:t>1,40%</w:t>
            </w:r>
          </w:p>
        </w:tc>
        <w:tc>
          <w:tcPr>
            <w:tcW w:w="906" w:type="dxa"/>
            <w:vAlign w:val="center"/>
          </w:tcPr>
          <w:p w14:paraId="7321F4CD" w14:textId="77777777" w:rsidR="00865392" w:rsidRPr="00B50513" w:rsidRDefault="00865392" w:rsidP="003F69C5">
            <w:pPr>
              <w:pStyle w:val="Tabletext"/>
              <w:jc w:val="center"/>
              <w:rPr>
                <w:lang w:val="ru-RU"/>
              </w:rPr>
            </w:pPr>
            <w:r w:rsidRPr="00B50513">
              <w:rPr>
                <w:lang w:val="ru-RU"/>
              </w:rPr>
              <w:t>1,80%</w:t>
            </w:r>
          </w:p>
        </w:tc>
      </w:tr>
      <w:tr w:rsidR="003F69C5" w:rsidRPr="00B50513" w14:paraId="0798E26C" w14:textId="77777777" w:rsidTr="00247CE8">
        <w:trPr>
          <w:trHeight w:val="420"/>
        </w:trPr>
        <w:tc>
          <w:tcPr>
            <w:tcW w:w="1814" w:type="dxa"/>
            <w:vAlign w:val="center"/>
            <w:hideMark/>
          </w:tcPr>
          <w:p w14:paraId="777069D5" w14:textId="77777777" w:rsidR="00865392" w:rsidRPr="00B50513" w:rsidRDefault="00865392" w:rsidP="003F69C5">
            <w:pPr>
              <w:pStyle w:val="Tabletext"/>
              <w:rPr>
                <w:lang w:val="ru-RU"/>
              </w:rPr>
            </w:pPr>
            <w:r w:rsidRPr="00B50513">
              <w:rPr>
                <w:lang w:val="ru-RU"/>
              </w:rPr>
              <w:t>Рост затрат на медицинские услуги</w:t>
            </w:r>
          </w:p>
        </w:tc>
        <w:tc>
          <w:tcPr>
            <w:tcW w:w="906" w:type="dxa"/>
            <w:vAlign w:val="center"/>
            <w:hideMark/>
          </w:tcPr>
          <w:p w14:paraId="2E9919E0" w14:textId="77777777" w:rsidR="00865392" w:rsidRPr="00B50513" w:rsidRDefault="00865392" w:rsidP="003F69C5">
            <w:pPr>
              <w:pStyle w:val="Tabletext"/>
              <w:jc w:val="center"/>
              <w:rPr>
                <w:lang w:val="ru-RU"/>
              </w:rPr>
            </w:pPr>
            <w:r w:rsidRPr="00B50513">
              <w:rPr>
                <w:lang w:val="ru-RU"/>
              </w:rPr>
              <w:t>3,90%</w:t>
            </w:r>
          </w:p>
        </w:tc>
        <w:tc>
          <w:tcPr>
            <w:tcW w:w="906" w:type="dxa"/>
            <w:vAlign w:val="center"/>
            <w:hideMark/>
          </w:tcPr>
          <w:p w14:paraId="428265D7" w14:textId="77777777" w:rsidR="00865392" w:rsidRPr="00B50513" w:rsidRDefault="00865392" w:rsidP="003F69C5">
            <w:pPr>
              <w:pStyle w:val="Tabletext"/>
              <w:jc w:val="center"/>
              <w:rPr>
                <w:lang w:val="ru-RU"/>
              </w:rPr>
            </w:pPr>
            <w:r w:rsidRPr="00B50513">
              <w:rPr>
                <w:lang w:val="ru-RU"/>
              </w:rPr>
              <w:t>3,00%</w:t>
            </w:r>
          </w:p>
        </w:tc>
        <w:tc>
          <w:tcPr>
            <w:tcW w:w="906" w:type="dxa"/>
            <w:vAlign w:val="center"/>
            <w:hideMark/>
          </w:tcPr>
          <w:p w14:paraId="1F89BD2D" w14:textId="77777777" w:rsidR="00865392" w:rsidRPr="00B50513" w:rsidRDefault="00865392" w:rsidP="003F69C5">
            <w:pPr>
              <w:pStyle w:val="Tabletext"/>
              <w:jc w:val="center"/>
              <w:rPr>
                <w:lang w:val="ru-RU"/>
              </w:rPr>
            </w:pPr>
            <w:r w:rsidRPr="00B50513">
              <w:rPr>
                <w:lang w:val="ru-RU"/>
              </w:rPr>
              <w:t>2,80%</w:t>
            </w:r>
          </w:p>
        </w:tc>
        <w:tc>
          <w:tcPr>
            <w:tcW w:w="906" w:type="dxa"/>
            <w:vAlign w:val="center"/>
            <w:hideMark/>
          </w:tcPr>
          <w:p w14:paraId="022B398C" w14:textId="77777777" w:rsidR="00865392" w:rsidRPr="00B50513" w:rsidRDefault="00865392" w:rsidP="003F69C5">
            <w:pPr>
              <w:pStyle w:val="Tabletext"/>
              <w:jc w:val="center"/>
              <w:rPr>
                <w:lang w:val="ru-RU"/>
              </w:rPr>
            </w:pPr>
            <w:r w:rsidRPr="00B50513">
              <w:rPr>
                <w:lang w:val="ru-RU"/>
              </w:rPr>
              <w:t>2,50%</w:t>
            </w:r>
          </w:p>
        </w:tc>
        <w:tc>
          <w:tcPr>
            <w:tcW w:w="906" w:type="dxa"/>
            <w:vAlign w:val="center"/>
          </w:tcPr>
          <w:p w14:paraId="4F4B6D4D" w14:textId="77777777" w:rsidR="00865392" w:rsidRPr="00B50513" w:rsidRDefault="00865392" w:rsidP="003F69C5">
            <w:pPr>
              <w:pStyle w:val="Tabletext"/>
              <w:jc w:val="center"/>
              <w:rPr>
                <w:lang w:val="ru-RU"/>
              </w:rPr>
            </w:pPr>
            <w:r w:rsidRPr="00B50513">
              <w:rPr>
                <w:lang w:val="ru-RU"/>
              </w:rPr>
              <w:t>2,80%</w:t>
            </w:r>
          </w:p>
        </w:tc>
        <w:tc>
          <w:tcPr>
            <w:tcW w:w="906" w:type="dxa"/>
            <w:vAlign w:val="center"/>
          </w:tcPr>
          <w:p w14:paraId="1BACFAB8" w14:textId="77777777" w:rsidR="00865392" w:rsidRPr="00B50513" w:rsidRDefault="00865392" w:rsidP="003F69C5">
            <w:pPr>
              <w:pStyle w:val="Tabletext"/>
              <w:jc w:val="center"/>
              <w:rPr>
                <w:lang w:val="ru-RU"/>
              </w:rPr>
            </w:pPr>
            <w:r w:rsidRPr="00B50513">
              <w:rPr>
                <w:lang w:val="ru-RU"/>
              </w:rPr>
              <w:t>2,60%</w:t>
            </w:r>
          </w:p>
        </w:tc>
        <w:tc>
          <w:tcPr>
            <w:tcW w:w="906" w:type="dxa"/>
            <w:vAlign w:val="center"/>
          </w:tcPr>
          <w:p w14:paraId="561B23DC" w14:textId="77777777" w:rsidR="00865392" w:rsidRPr="00B50513" w:rsidRDefault="00865392" w:rsidP="003F69C5">
            <w:pPr>
              <w:pStyle w:val="Tabletext"/>
              <w:jc w:val="center"/>
              <w:rPr>
                <w:lang w:val="ru-RU"/>
              </w:rPr>
            </w:pPr>
            <w:r w:rsidRPr="00B50513">
              <w:rPr>
                <w:lang w:val="ru-RU"/>
              </w:rPr>
              <w:t>2,40%</w:t>
            </w:r>
          </w:p>
        </w:tc>
        <w:tc>
          <w:tcPr>
            <w:tcW w:w="906" w:type="dxa"/>
            <w:vAlign w:val="center"/>
          </w:tcPr>
          <w:p w14:paraId="6A3B7F8B" w14:textId="77777777" w:rsidR="00865392" w:rsidRPr="00B50513" w:rsidRDefault="00865392" w:rsidP="003F69C5">
            <w:pPr>
              <w:pStyle w:val="Tabletext"/>
              <w:jc w:val="center"/>
              <w:rPr>
                <w:lang w:val="ru-RU"/>
              </w:rPr>
            </w:pPr>
            <w:r w:rsidRPr="00B50513">
              <w:rPr>
                <w:lang w:val="ru-RU"/>
              </w:rPr>
              <w:t>2,20%</w:t>
            </w:r>
          </w:p>
        </w:tc>
      </w:tr>
      <w:tr w:rsidR="003F69C5" w:rsidRPr="00B50513" w14:paraId="37D3EE62" w14:textId="77777777" w:rsidTr="00247CE8">
        <w:trPr>
          <w:trHeight w:val="420"/>
        </w:trPr>
        <w:tc>
          <w:tcPr>
            <w:tcW w:w="1814" w:type="dxa"/>
            <w:hideMark/>
          </w:tcPr>
          <w:p w14:paraId="0F33046E" w14:textId="77777777" w:rsidR="00865392" w:rsidRPr="00B50513" w:rsidRDefault="00865392" w:rsidP="003F69C5">
            <w:pPr>
              <w:pStyle w:val="Tabletext"/>
              <w:rPr>
                <w:lang w:val="ru-RU"/>
              </w:rPr>
            </w:pPr>
            <w:r w:rsidRPr="00B50513">
              <w:rPr>
                <w:lang w:val="ru-RU"/>
              </w:rPr>
              <w:t>Повышение окладов</w:t>
            </w:r>
          </w:p>
        </w:tc>
        <w:tc>
          <w:tcPr>
            <w:tcW w:w="906" w:type="dxa"/>
            <w:vAlign w:val="center"/>
            <w:hideMark/>
          </w:tcPr>
          <w:p w14:paraId="333DB678" w14:textId="77777777" w:rsidR="00865392" w:rsidRPr="00B50513" w:rsidRDefault="00865392" w:rsidP="003F69C5">
            <w:pPr>
              <w:pStyle w:val="Tabletext"/>
              <w:jc w:val="center"/>
              <w:rPr>
                <w:lang w:val="ru-RU"/>
              </w:rPr>
            </w:pPr>
            <w:r w:rsidRPr="00B50513">
              <w:rPr>
                <w:lang w:val="ru-RU"/>
              </w:rPr>
              <w:t>3,50%</w:t>
            </w:r>
          </w:p>
        </w:tc>
        <w:tc>
          <w:tcPr>
            <w:tcW w:w="906" w:type="dxa"/>
            <w:vAlign w:val="center"/>
            <w:hideMark/>
          </w:tcPr>
          <w:p w14:paraId="618DF082" w14:textId="77777777" w:rsidR="00865392" w:rsidRPr="00B50513" w:rsidRDefault="00865392" w:rsidP="003F69C5">
            <w:pPr>
              <w:pStyle w:val="Tabletext"/>
              <w:jc w:val="center"/>
              <w:rPr>
                <w:lang w:val="ru-RU"/>
              </w:rPr>
            </w:pPr>
            <w:r w:rsidRPr="00B50513">
              <w:rPr>
                <w:lang w:val="ru-RU"/>
              </w:rPr>
              <w:t>3,00%</w:t>
            </w:r>
          </w:p>
        </w:tc>
        <w:tc>
          <w:tcPr>
            <w:tcW w:w="906" w:type="dxa"/>
            <w:vAlign w:val="center"/>
            <w:hideMark/>
          </w:tcPr>
          <w:p w14:paraId="1D50A00B" w14:textId="77777777" w:rsidR="00865392" w:rsidRPr="00B50513" w:rsidRDefault="00865392" w:rsidP="003F69C5">
            <w:pPr>
              <w:pStyle w:val="Tabletext"/>
              <w:jc w:val="center"/>
              <w:rPr>
                <w:lang w:val="ru-RU"/>
              </w:rPr>
            </w:pPr>
            <w:r w:rsidRPr="00B50513">
              <w:rPr>
                <w:lang w:val="ru-RU"/>
              </w:rPr>
              <w:t>3,00%</w:t>
            </w:r>
          </w:p>
        </w:tc>
        <w:tc>
          <w:tcPr>
            <w:tcW w:w="906" w:type="dxa"/>
            <w:vAlign w:val="center"/>
            <w:hideMark/>
          </w:tcPr>
          <w:p w14:paraId="3918804B" w14:textId="77777777" w:rsidR="00865392" w:rsidRPr="00B50513" w:rsidRDefault="00865392" w:rsidP="003F69C5">
            <w:pPr>
              <w:pStyle w:val="Tabletext"/>
              <w:jc w:val="center"/>
              <w:rPr>
                <w:lang w:val="ru-RU"/>
              </w:rPr>
            </w:pPr>
            <w:r w:rsidRPr="00B50513">
              <w:rPr>
                <w:lang w:val="ru-RU"/>
              </w:rPr>
              <w:t>3,00%</w:t>
            </w:r>
          </w:p>
        </w:tc>
        <w:tc>
          <w:tcPr>
            <w:tcW w:w="906" w:type="dxa"/>
            <w:vAlign w:val="center"/>
          </w:tcPr>
          <w:p w14:paraId="7BFE7CDB" w14:textId="77777777" w:rsidR="00865392" w:rsidRPr="00B50513" w:rsidRDefault="00865392" w:rsidP="003F69C5">
            <w:pPr>
              <w:pStyle w:val="Tabletext"/>
              <w:jc w:val="center"/>
              <w:rPr>
                <w:lang w:val="ru-RU"/>
              </w:rPr>
            </w:pPr>
            <w:r w:rsidRPr="00B50513">
              <w:rPr>
                <w:lang w:val="ru-RU"/>
              </w:rPr>
              <w:t>3,00%</w:t>
            </w:r>
          </w:p>
        </w:tc>
        <w:tc>
          <w:tcPr>
            <w:tcW w:w="906" w:type="dxa"/>
            <w:vAlign w:val="center"/>
          </w:tcPr>
          <w:p w14:paraId="6D08E5ED" w14:textId="77777777" w:rsidR="00865392" w:rsidRPr="00B50513" w:rsidRDefault="00865392" w:rsidP="003F69C5">
            <w:pPr>
              <w:pStyle w:val="Tabletext"/>
              <w:jc w:val="center"/>
              <w:rPr>
                <w:lang w:val="ru-RU"/>
              </w:rPr>
            </w:pPr>
            <w:r w:rsidRPr="00B50513">
              <w:rPr>
                <w:lang w:val="ru-RU"/>
              </w:rPr>
              <w:t>3,10%</w:t>
            </w:r>
          </w:p>
        </w:tc>
        <w:tc>
          <w:tcPr>
            <w:tcW w:w="906" w:type="dxa"/>
            <w:vAlign w:val="center"/>
          </w:tcPr>
          <w:p w14:paraId="0969A56B" w14:textId="77777777" w:rsidR="00865392" w:rsidRPr="00B50513" w:rsidRDefault="00865392" w:rsidP="003F69C5">
            <w:pPr>
              <w:pStyle w:val="Tabletext"/>
              <w:jc w:val="center"/>
              <w:rPr>
                <w:lang w:val="ru-RU"/>
              </w:rPr>
            </w:pPr>
            <w:r w:rsidRPr="00B50513">
              <w:rPr>
                <w:lang w:val="ru-RU"/>
              </w:rPr>
              <w:t>3,10%</w:t>
            </w:r>
          </w:p>
        </w:tc>
        <w:tc>
          <w:tcPr>
            <w:tcW w:w="906" w:type="dxa"/>
            <w:vAlign w:val="center"/>
          </w:tcPr>
          <w:p w14:paraId="34FBB823" w14:textId="77777777" w:rsidR="00865392" w:rsidRPr="00B50513" w:rsidRDefault="00865392" w:rsidP="003F69C5">
            <w:pPr>
              <w:pStyle w:val="Tabletext"/>
              <w:jc w:val="center"/>
              <w:rPr>
                <w:lang w:val="ru-RU"/>
              </w:rPr>
            </w:pPr>
            <w:r w:rsidRPr="00B50513">
              <w:rPr>
                <w:lang w:val="ru-RU"/>
              </w:rPr>
              <w:t>3,1%</w:t>
            </w:r>
          </w:p>
        </w:tc>
      </w:tr>
      <w:tr w:rsidR="003F69C5" w:rsidRPr="00B50513" w14:paraId="5566A9F9" w14:textId="77777777" w:rsidTr="00247CE8">
        <w:trPr>
          <w:trHeight w:val="345"/>
        </w:trPr>
        <w:tc>
          <w:tcPr>
            <w:tcW w:w="1814" w:type="dxa"/>
            <w:vAlign w:val="center"/>
            <w:hideMark/>
          </w:tcPr>
          <w:p w14:paraId="586CED02" w14:textId="77777777" w:rsidR="00865392" w:rsidRPr="00B50513" w:rsidRDefault="00865392" w:rsidP="003F69C5">
            <w:pPr>
              <w:pStyle w:val="Tabletext"/>
              <w:rPr>
                <w:lang w:val="ru-RU"/>
              </w:rPr>
            </w:pPr>
            <w:r w:rsidRPr="00B50513">
              <w:rPr>
                <w:lang w:val="ru-RU"/>
              </w:rPr>
              <w:t>Обязательства АСХИ на конец года</w:t>
            </w:r>
          </w:p>
        </w:tc>
        <w:tc>
          <w:tcPr>
            <w:tcW w:w="906" w:type="dxa"/>
            <w:vAlign w:val="center"/>
            <w:hideMark/>
          </w:tcPr>
          <w:p w14:paraId="65CD4389" w14:textId="77777777" w:rsidR="00865392" w:rsidRPr="00B50513" w:rsidRDefault="00865392" w:rsidP="003F69C5">
            <w:pPr>
              <w:pStyle w:val="Tabletext"/>
              <w:jc w:val="center"/>
              <w:rPr>
                <w:lang w:val="ru-RU"/>
              </w:rPr>
            </w:pPr>
            <w:r w:rsidRPr="00B50513">
              <w:rPr>
                <w:lang w:val="ru-RU"/>
              </w:rPr>
              <w:t>552 240</w:t>
            </w:r>
          </w:p>
        </w:tc>
        <w:tc>
          <w:tcPr>
            <w:tcW w:w="906" w:type="dxa"/>
            <w:vAlign w:val="center"/>
            <w:hideMark/>
          </w:tcPr>
          <w:p w14:paraId="0EA4C87F" w14:textId="77777777" w:rsidR="00865392" w:rsidRPr="00B50513" w:rsidRDefault="00865392" w:rsidP="003F69C5">
            <w:pPr>
              <w:pStyle w:val="Tabletext"/>
              <w:jc w:val="center"/>
              <w:rPr>
                <w:lang w:val="ru-RU"/>
              </w:rPr>
            </w:pPr>
            <w:r w:rsidRPr="00B50513">
              <w:rPr>
                <w:lang w:val="ru-RU"/>
              </w:rPr>
              <w:t>611 896</w:t>
            </w:r>
          </w:p>
        </w:tc>
        <w:tc>
          <w:tcPr>
            <w:tcW w:w="906" w:type="dxa"/>
            <w:vAlign w:val="center"/>
            <w:hideMark/>
          </w:tcPr>
          <w:p w14:paraId="62AC6EED" w14:textId="77777777" w:rsidR="00865392" w:rsidRPr="00B50513" w:rsidRDefault="00865392" w:rsidP="003F69C5">
            <w:pPr>
              <w:pStyle w:val="Tabletext"/>
              <w:jc w:val="center"/>
              <w:rPr>
                <w:lang w:val="ru-RU"/>
              </w:rPr>
            </w:pPr>
            <w:r w:rsidRPr="00B50513">
              <w:rPr>
                <w:lang w:val="ru-RU"/>
              </w:rPr>
              <w:t>631 870</w:t>
            </w:r>
          </w:p>
        </w:tc>
        <w:tc>
          <w:tcPr>
            <w:tcW w:w="906" w:type="dxa"/>
            <w:noWrap/>
            <w:vAlign w:val="center"/>
            <w:hideMark/>
          </w:tcPr>
          <w:p w14:paraId="0C285C2F" w14:textId="77777777" w:rsidR="00865392" w:rsidRPr="00B50513" w:rsidRDefault="00865392" w:rsidP="003F69C5">
            <w:pPr>
              <w:pStyle w:val="Tabletext"/>
              <w:jc w:val="center"/>
              <w:rPr>
                <w:lang w:val="ru-RU"/>
              </w:rPr>
            </w:pPr>
            <w:r w:rsidRPr="00B50513">
              <w:rPr>
                <w:lang w:val="ru-RU"/>
              </w:rPr>
              <w:t>564 636</w:t>
            </w:r>
          </w:p>
        </w:tc>
        <w:tc>
          <w:tcPr>
            <w:tcW w:w="906" w:type="dxa"/>
            <w:vAlign w:val="center"/>
          </w:tcPr>
          <w:p w14:paraId="036521A3" w14:textId="77777777" w:rsidR="00865392" w:rsidRPr="00B50513" w:rsidRDefault="00865392" w:rsidP="003F69C5">
            <w:pPr>
              <w:pStyle w:val="Tabletext"/>
              <w:jc w:val="center"/>
              <w:rPr>
                <w:lang w:val="ru-RU"/>
              </w:rPr>
            </w:pPr>
            <w:r w:rsidRPr="00B50513">
              <w:rPr>
                <w:lang w:val="ru-RU"/>
              </w:rPr>
              <w:t>344 102</w:t>
            </w:r>
          </w:p>
        </w:tc>
        <w:tc>
          <w:tcPr>
            <w:tcW w:w="906" w:type="dxa"/>
            <w:vAlign w:val="center"/>
          </w:tcPr>
          <w:p w14:paraId="59C82448" w14:textId="77777777" w:rsidR="00865392" w:rsidRPr="00B50513" w:rsidRDefault="00865392" w:rsidP="003F69C5">
            <w:pPr>
              <w:pStyle w:val="Tabletext"/>
              <w:jc w:val="center"/>
              <w:rPr>
                <w:lang w:val="ru-RU"/>
              </w:rPr>
            </w:pPr>
            <w:r w:rsidRPr="00B50513">
              <w:rPr>
                <w:lang w:val="ru-RU"/>
              </w:rPr>
              <w:t>375 271</w:t>
            </w:r>
          </w:p>
        </w:tc>
        <w:tc>
          <w:tcPr>
            <w:tcW w:w="906" w:type="dxa"/>
            <w:vAlign w:val="center"/>
          </w:tcPr>
          <w:p w14:paraId="6E24D597" w14:textId="77777777" w:rsidR="00865392" w:rsidRPr="00B50513" w:rsidRDefault="00865392" w:rsidP="003F69C5">
            <w:pPr>
              <w:pStyle w:val="Tabletext"/>
              <w:jc w:val="center"/>
              <w:rPr>
                <w:lang w:val="ru-RU"/>
              </w:rPr>
            </w:pPr>
            <w:r w:rsidRPr="00B50513">
              <w:rPr>
                <w:lang w:val="ru-RU"/>
              </w:rPr>
              <w:t>415 835</w:t>
            </w:r>
          </w:p>
        </w:tc>
        <w:tc>
          <w:tcPr>
            <w:tcW w:w="906" w:type="dxa"/>
            <w:vAlign w:val="center"/>
          </w:tcPr>
          <w:p w14:paraId="1622F03A" w14:textId="77777777" w:rsidR="00865392" w:rsidRPr="00B50513" w:rsidRDefault="00865392" w:rsidP="003F69C5">
            <w:pPr>
              <w:pStyle w:val="Tabletext"/>
              <w:jc w:val="center"/>
              <w:rPr>
                <w:lang w:val="ru-RU"/>
              </w:rPr>
            </w:pPr>
            <w:r w:rsidRPr="00B50513">
              <w:rPr>
                <w:lang w:val="ru-RU"/>
              </w:rPr>
              <w:t>378 824</w:t>
            </w:r>
          </w:p>
        </w:tc>
      </w:tr>
    </w:tbl>
    <w:p w14:paraId="6228D786" w14:textId="77777777" w:rsidR="00865392" w:rsidRPr="00865392" w:rsidRDefault="00865392" w:rsidP="00914DBC">
      <w:pPr>
        <w:pStyle w:val="Heading1"/>
        <w:rPr>
          <w:lang w:val="ru-RU"/>
        </w:rPr>
      </w:pPr>
      <w:r w:rsidRPr="00865392">
        <w:rPr>
          <w:lang w:val="ru-RU"/>
        </w:rPr>
        <w:t>4</w:t>
      </w:r>
      <w:r w:rsidRPr="00865392">
        <w:rPr>
          <w:lang w:val="ru-RU"/>
        </w:rPr>
        <w:tab/>
        <w:t>Принятые меры</w:t>
      </w:r>
    </w:p>
    <w:p w14:paraId="53E11C53" w14:textId="77777777" w:rsidR="00865392" w:rsidRPr="00B50513" w:rsidRDefault="00865392" w:rsidP="00B02B2D">
      <w:pPr>
        <w:jc w:val="both"/>
        <w:rPr>
          <w:lang w:val="ru-RU"/>
        </w:rPr>
      </w:pPr>
      <w:r w:rsidRPr="00B50513">
        <w:rPr>
          <w:lang w:val="ru-RU"/>
        </w:rPr>
        <w:t>4.1</w:t>
      </w:r>
      <w:r w:rsidRPr="00B50513">
        <w:rPr>
          <w:lang w:val="ru-RU"/>
        </w:rPr>
        <w:tab/>
        <w:t>Начиная с 2010 года финансирование актуарных обязательств по АСХИ вызывает озабоченность в рамках ООН в целом. Были приняты меры, позволяющие продолжить финансирование текущих выплат по линии медицинского страхования на основе распределительного принципа, при одновременном обеспечении финансирования накопленных обязательств по АСХИ на долгосрочной основе.</w:t>
      </w:r>
    </w:p>
    <w:p w14:paraId="7E088486" w14:textId="2946AA2C" w:rsidR="00865392" w:rsidRPr="00B50513" w:rsidRDefault="00865392" w:rsidP="00B02B2D">
      <w:pPr>
        <w:jc w:val="both"/>
        <w:rPr>
          <w:lang w:val="ru-RU"/>
        </w:rPr>
      </w:pPr>
      <w:r w:rsidRPr="00B50513">
        <w:rPr>
          <w:lang w:val="ru-RU"/>
        </w:rPr>
        <w:t>4.2</w:t>
      </w:r>
      <w:r w:rsidRPr="00B50513">
        <w:rPr>
          <w:lang w:val="ru-RU"/>
        </w:rPr>
        <w:tab/>
        <w:t>Следует отметить, что сметный размер взносов МСЭ на медицинское страхование для</w:t>
      </w:r>
      <w:r w:rsidR="00E8547F" w:rsidRPr="00B50513">
        <w:rPr>
          <w:lang w:val="ru-RU"/>
        </w:rPr>
        <w:t> </w:t>
      </w:r>
      <w:r w:rsidRPr="00B50513">
        <w:rPr>
          <w:lang w:val="ru-RU"/>
        </w:rPr>
        <w:t>действующих сотрудников и пенсионеров включен в двухгодичный бюджет, представляемый Совету.</w:t>
      </w:r>
    </w:p>
    <w:p w14:paraId="27D109DC" w14:textId="77777777" w:rsidR="00865392" w:rsidRPr="00B50513" w:rsidRDefault="00865392" w:rsidP="00E8547F">
      <w:pPr>
        <w:pStyle w:val="Headingb"/>
        <w:rPr>
          <w:lang w:val="ru-RU"/>
        </w:rPr>
      </w:pPr>
      <w:r w:rsidRPr="00B50513">
        <w:rPr>
          <w:lang w:val="ru-RU"/>
        </w:rPr>
        <w:t>Создание фонда для долгосрочного финансирования актуарных обязательств по АСХИ</w:t>
      </w:r>
    </w:p>
    <w:p w14:paraId="1973F618" w14:textId="58CFA3B0" w:rsidR="00865392" w:rsidRPr="00B50513" w:rsidRDefault="00865392" w:rsidP="00B02B2D">
      <w:pPr>
        <w:jc w:val="both"/>
        <w:rPr>
          <w:lang w:val="ru-RU"/>
        </w:rPr>
      </w:pPr>
      <w:r w:rsidRPr="00B50513">
        <w:rPr>
          <w:lang w:val="ru-RU"/>
        </w:rPr>
        <w:t>4.3</w:t>
      </w:r>
      <w:r w:rsidRPr="00B50513">
        <w:rPr>
          <w:lang w:val="ru-RU"/>
        </w:rPr>
        <w:tab/>
        <w:t>По состоянию на 31 декабря 2025 года объем средств в фонде АСХИ составлял 15</w:t>
      </w:r>
      <w:r w:rsidR="00E8547F" w:rsidRPr="00B50513">
        <w:rPr>
          <w:lang w:val="ru-RU"/>
        </w:rPr>
        <w:t> </w:t>
      </w:r>
      <w:r w:rsidRPr="00B50513">
        <w:rPr>
          <w:lang w:val="ru-RU"/>
        </w:rPr>
        <w:t>млн.</w:t>
      </w:r>
      <w:r w:rsidR="00E8547F" w:rsidRPr="00B50513">
        <w:rPr>
          <w:lang w:val="ru-RU"/>
        </w:rPr>
        <w:t> </w:t>
      </w:r>
      <w:r w:rsidRPr="00B50513">
        <w:rPr>
          <w:lang w:val="ru-RU"/>
        </w:rPr>
        <w:t>швейцарских франков (15 млн. швейцарских франков также на 31 декабря 2024</w:t>
      </w:r>
      <w:r w:rsidR="00E8547F" w:rsidRPr="00B50513">
        <w:rPr>
          <w:lang w:val="ru-RU"/>
        </w:rPr>
        <w:t> </w:t>
      </w:r>
      <w:r w:rsidRPr="00B50513">
        <w:rPr>
          <w:lang w:val="ru-RU"/>
        </w:rPr>
        <w:t xml:space="preserve">г.). После создания фонда в 2013 году в него было внесено </w:t>
      </w:r>
      <w:r w:rsidR="00247CE8">
        <w:rPr>
          <w:lang w:val="ru-RU"/>
        </w:rPr>
        <w:t>9 </w:t>
      </w:r>
      <w:r w:rsidRPr="00B50513">
        <w:rPr>
          <w:lang w:val="ru-RU"/>
        </w:rPr>
        <w:t>млн.</w:t>
      </w:r>
      <w:r w:rsidR="00E8547F" w:rsidRPr="00B50513">
        <w:rPr>
          <w:lang w:val="ru-RU"/>
        </w:rPr>
        <w:t> </w:t>
      </w:r>
      <w:r w:rsidRPr="00B50513">
        <w:rPr>
          <w:lang w:val="ru-RU"/>
        </w:rPr>
        <w:t>швейцарских франков на</w:t>
      </w:r>
      <w:r w:rsidR="00E8547F" w:rsidRPr="00B50513">
        <w:rPr>
          <w:lang w:val="ru-RU"/>
        </w:rPr>
        <w:t> </w:t>
      </w:r>
      <w:r w:rsidRPr="00B50513">
        <w:rPr>
          <w:lang w:val="ru-RU"/>
        </w:rPr>
        <w:t>основании различных Резолюций по бюджету и еще 6</w:t>
      </w:r>
      <w:r w:rsidR="00E8547F" w:rsidRPr="00B50513">
        <w:rPr>
          <w:lang w:val="ru-RU"/>
        </w:rPr>
        <w:t> </w:t>
      </w:r>
      <w:r w:rsidRPr="00B50513">
        <w:rPr>
          <w:lang w:val="ru-RU"/>
        </w:rPr>
        <w:t>млн.</w:t>
      </w:r>
      <w:r w:rsidR="00E8547F" w:rsidRPr="00B50513">
        <w:rPr>
          <w:lang w:val="ru-RU"/>
        </w:rPr>
        <w:t> </w:t>
      </w:r>
      <w:r w:rsidRPr="00B50513">
        <w:rPr>
          <w:lang w:val="ru-RU"/>
        </w:rPr>
        <w:t>швейцарских франков за счет положительного сальдо, образовавшегося при исполнении бюджета.</w:t>
      </w:r>
    </w:p>
    <w:p w14:paraId="10B4C0E7" w14:textId="5359BCFC" w:rsidR="00865392" w:rsidRPr="00B50513" w:rsidRDefault="00865392" w:rsidP="00B02B2D">
      <w:pPr>
        <w:jc w:val="both"/>
        <w:rPr>
          <w:lang w:val="ru-RU"/>
        </w:rPr>
      </w:pPr>
      <w:r w:rsidRPr="00B50513">
        <w:rPr>
          <w:lang w:val="ru-RU"/>
        </w:rPr>
        <w:t>4.4</w:t>
      </w:r>
      <w:r w:rsidRPr="00B50513">
        <w:rPr>
          <w:lang w:val="ru-RU"/>
        </w:rPr>
        <w:tab/>
        <w:t xml:space="preserve">Как Совет отметил в своем Документе </w:t>
      </w:r>
      <w:hyperlink r:id="rId9">
        <w:r w:rsidRPr="00B50513">
          <w:rPr>
            <w:rStyle w:val="Hyperlink"/>
            <w:lang w:val="ru-RU"/>
          </w:rPr>
          <w:t>C25/46</w:t>
        </w:r>
      </w:hyperlink>
      <w:r w:rsidRPr="00B50513">
        <w:rPr>
          <w:lang w:val="ru-RU"/>
        </w:rPr>
        <w:t xml:space="preserve"> 2025 года, рабочая группа ООН по АСХИ (учрежденная в соответствии с резолюцией </w:t>
      </w:r>
      <w:hyperlink r:id="rId10">
        <w:r w:rsidRPr="00B50513">
          <w:rPr>
            <w:rStyle w:val="Hyperlink"/>
            <w:lang w:val="ru-RU"/>
          </w:rPr>
          <w:t>A/RES/68/244</w:t>
        </w:r>
      </w:hyperlink>
      <w:r w:rsidRPr="00B50513">
        <w:rPr>
          <w:lang w:val="ru-RU"/>
        </w:rPr>
        <w:t xml:space="preserve"> Генеральной Ассамблеи), ОИГ и IMAC рекомендовали создать для каждой организации специальный финансовый резерв, финансируемый за счет взноса, составляющего 5,35% от оклада вновь набранных сотрудников. В связи с этим Секретариат просит Совет утвердить применение такой меры в отношении персонала, принятого на работу начиная с 1 января 2026 года, и представляет проект решения, которое приводится в </w:t>
      </w:r>
      <w:hyperlink w:anchor="Annex_A" w:history="1">
        <w:r w:rsidRPr="00B50513">
          <w:rPr>
            <w:rStyle w:val="Hyperlink"/>
            <w:lang w:val="ru-RU"/>
          </w:rPr>
          <w:t>Приложении A</w:t>
        </w:r>
      </w:hyperlink>
      <w:r w:rsidRPr="00B50513">
        <w:rPr>
          <w:lang w:val="ru-RU"/>
        </w:rPr>
        <w:t>, на рассмотрение и утверждение Советом.</w:t>
      </w:r>
      <w:hyperlink r:id="rId11"/>
      <w:hyperlink r:id="rId12"/>
      <w:hyperlink w:anchor="Annex_A" w:history="1"/>
    </w:p>
    <w:p w14:paraId="01590AA8" w14:textId="77777777" w:rsidR="00865392" w:rsidRPr="00865392" w:rsidRDefault="00865392" w:rsidP="00914DBC">
      <w:pPr>
        <w:pStyle w:val="Heading1"/>
        <w:rPr>
          <w:lang w:val="ru-RU"/>
        </w:rPr>
      </w:pPr>
      <w:r w:rsidRPr="00865392">
        <w:rPr>
          <w:lang w:val="ru-RU"/>
        </w:rPr>
        <w:t>5</w:t>
      </w:r>
      <w:r w:rsidRPr="00865392">
        <w:rPr>
          <w:lang w:val="ru-RU"/>
        </w:rPr>
        <w:tab/>
        <w:t>Заключение</w:t>
      </w:r>
    </w:p>
    <w:p w14:paraId="4FFA6D00" w14:textId="62E3C567" w:rsidR="00865392" w:rsidRPr="00B50513" w:rsidRDefault="00865392" w:rsidP="00B02B2D">
      <w:pPr>
        <w:jc w:val="both"/>
        <w:rPr>
          <w:lang w:val="ru-RU"/>
        </w:rPr>
      </w:pPr>
      <w:r w:rsidRPr="00B50513">
        <w:rPr>
          <w:lang w:val="ru-RU"/>
        </w:rPr>
        <w:t>5.1</w:t>
      </w:r>
      <w:r w:rsidRPr="00B50513">
        <w:rPr>
          <w:lang w:val="ru-RU"/>
        </w:rPr>
        <w:tab/>
        <w:t>Независимо от плана медицинского страхования, финансирование обязательств по</w:t>
      </w:r>
      <w:r w:rsidR="00106812" w:rsidRPr="00B50513">
        <w:rPr>
          <w:lang w:val="ru-RU"/>
        </w:rPr>
        <w:t> </w:t>
      </w:r>
      <w:r w:rsidRPr="00B50513">
        <w:rPr>
          <w:lang w:val="ru-RU"/>
        </w:rPr>
        <w:t>АСХИ остается проблемой для многих организаций системы ООН.</w:t>
      </w:r>
    </w:p>
    <w:p w14:paraId="55348C04" w14:textId="77777777" w:rsidR="00865392" w:rsidRPr="00B50513" w:rsidRDefault="00865392" w:rsidP="00B02B2D">
      <w:pPr>
        <w:jc w:val="both"/>
        <w:rPr>
          <w:lang w:val="ru-RU"/>
        </w:rPr>
      </w:pPr>
      <w:bookmarkStart w:id="8" w:name="_Hlk38447710"/>
      <w:r w:rsidRPr="00B50513">
        <w:rPr>
          <w:lang w:val="ru-RU"/>
        </w:rPr>
        <w:t>5.2</w:t>
      </w:r>
      <w:r w:rsidRPr="00B50513">
        <w:rPr>
          <w:lang w:val="ru-RU"/>
        </w:rPr>
        <w:tab/>
        <w:t>Учитывая значительный размер нефинансируемой части обязательств по АСХИ, динамика обязательств будет и далее тщательно контролироваться.</w:t>
      </w:r>
    </w:p>
    <w:p w14:paraId="295E054F" w14:textId="141BB06A" w:rsidR="00865392" w:rsidRPr="00B50513" w:rsidRDefault="00865392" w:rsidP="00231909">
      <w:pPr>
        <w:spacing w:before="600"/>
        <w:rPr>
          <w:lang w:val="ru-RU"/>
        </w:rPr>
      </w:pPr>
      <w:r w:rsidRPr="00B50513">
        <w:rPr>
          <w:b/>
          <w:bCs/>
          <w:lang w:val="ru-RU"/>
        </w:rPr>
        <w:t xml:space="preserve">Приложение: </w:t>
      </w:r>
      <w:r w:rsidRPr="00B50513">
        <w:rPr>
          <w:lang w:val="ru-RU"/>
        </w:rPr>
        <w:t>1</w:t>
      </w:r>
      <w:bookmarkEnd w:id="8"/>
      <w:r w:rsidRPr="00B50513">
        <w:rPr>
          <w:lang w:val="ru-RU"/>
        </w:rPr>
        <w:br w:type="page"/>
      </w:r>
    </w:p>
    <w:p w14:paraId="7DD11A7E" w14:textId="77777777" w:rsidR="00865392" w:rsidRPr="00B50513" w:rsidRDefault="00865392" w:rsidP="007D2842">
      <w:pPr>
        <w:pStyle w:val="AnnexNo"/>
        <w:rPr>
          <w:lang w:val="ru-RU"/>
        </w:rPr>
      </w:pPr>
      <w:bookmarkStart w:id="9" w:name="Annex_A"/>
      <w:r w:rsidRPr="00B50513">
        <w:rPr>
          <w:lang w:val="ru-RU"/>
        </w:rPr>
        <w:lastRenderedPageBreak/>
        <w:t>ПРИЛОЖЕНИЕ A</w:t>
      </w:r>
      <w:bookmarkEnd w:id="9"/>
    </w:p>
    <w:p w14:paraId="59F25805" w14:textId="77777777" w:rsidR="00865392" w:rsidRPr="00B50513" w:rsidRDefault="00865392" w:rsidP="00106812">
      <w:pPr>
        <w:pStyle w:val="AnnexNo"/>
        <w:rPr>
          <w:lang w:val="ru-RU"/>
        </w:rPr>
      </w:pPr>
      <w:r w:rsidRPr="00B50513">
        <w:rPr>
          <w:lang w:val="ru-RU"/>
        </w:rPr>
        <w:t>ПРОЕКТ РЕШЕНИЯ […]</w:t>
      </w:r>
    </w:p>
    <w:p w14:paraId="4127A895" w14:textId="07F20105" w:rsidR="00865392" w:rsidRPr="00B50513" w:rsidRDefault="00865392" w:rsidP="00106812">
      <w:pPr>
        <w:pStyle w:val="Annextitle"/>
        <w:rPr>
          <w:lang w:val="ru-RU"/>
        </w:rPr>
      </w:pPr>
      <w:bookmarkStart w:id="10" w:name="OLE_LINK9"/>
      <w:bookmarkStart w:id="11" w:name="OLE_LINK10"/>
      <w:r w:rsidRPr="00B50513">
        <w:rPr>
          <w:lang w:val="ru-RU"/>
        </w:rPr>
        <w:t xml:space="preserve">Обязательства по медицинскому страхованию </w:t>
      </w:r>
      <w:r w:rsidR="00106812" w:rsidRPr="00B50513">
        <w:rPr>
          <w:lang w:val="ru-RU"/>
        </w:rPr>
        <w:br/>
      </w:r>
      <w:r w:rsidRPr="00B50513">
        <w:rPr>
          <w:lang w:val="ru-RU"/>
        </w:rPr>
        <w:t>после выхода в отставку (АСХИ)</w:t>
      </w:r>
    </w:p>
    <w:bookmarkEnd w:id="10"/>
    <w:bookmarkEnd w:id="11"/>
    <w:p w14:paraId="297B4422" w14:textId="77777777" w:rsidR="00865392" w:rsidRPr="00B50513" w:rsidRDefault="00865392" w:rsidP="00106812">
      <w:pPr>
        <w:pStyle w:val="Normalaftertitle"/>
        <w:rPr>
          <w:lang w:val="ru-RU"/>
        </w:rPr>
      </w:pPr>
      <w:r w:rsidRPr="00B50513">
        <w:rPr>
          <w:lang w:val="ru-RU"/>
        </w:rPr>
        <w:t>Совет МСЭ,</w:t>
      </w:r>
    </w:p>
    <w:p w14:paraId="78F18452" w14:textId="77777777" w:rsidR="00865392" w:rsidRPr="00B50513" w:rsidRDefault="00865392" w:rsidP="00106812">
      <w:pPr>
        <w:pStyle w:val="Call"/>
        <w:rPr>
          <w:lang w:val="ru-RU"/>
        </w:rPr>
      </w:pPr>
      <w:r w:rsidRPr="00B50513">
        <w:rPr>
          <w:lang w:val="ru-RU"/>
        </w:rPr>
        <w:t>рассмотрев</w:t>
      </w:r>
    </w:p>
    <w:p w14:paraId="646E31ED" w14:textId="49E00AA9" w:rsidR="00865392" w:rsidRPr="00B50513" w:rsidRDefault="00865392" w:rsidP="00106812">
      <w:pPr>
        <w:rPr>
          <w:lang w:val="ru-RU"/>
        </w:rPr>
      </w:pPr>
      <w:r w:rsidRPr="00B50513">
        <w:rPr>
          <w:lang w:val="ru-RU"/>
        </w:rPr>
        <w:t xml:space="preserve">Документ </w:t>
      </w:r>
      <w:hyperlink r:id="rId13" w:history="1">
        <w:r w:rsidRPr="00B50513">
          <w:rPr>
            <w:rStyle w:val="Hyperlink"/>
            <w:lang w:val="ru-RU"/>
          </w:rPr>
          <w:t>C26/46</w:t>
        </w:r>
      </w:hyperlink>
      <w:r w:rsidRPr="00B50513">
        <w:rPr>
          <w:lang w:val="ru-RU"/>
        </w:rPr>
        <w:t>,</w:t>
      </w:r>
      <w:hyperlink r:id="rId14" w:history="1"/>
    </w:p>
    <w:p w14:paraId="727E3FEA" w14:textId="77777777" w:rsidR="00865392" w:rsidRPr="00865392" w:rsidRDefault="00865392" w:rsidP="00106812">
      <w:pPr>
        <w:pStyle w:val="Call"/>
        <w:rPr>
          <w:lang w:val="ru-RU"/>
        </w:rPr>
      </w:pPr>
      <w:r w:rsidRPr="00865392">
        <w:rPr>
          <w:lang w:val="ru-RU"/>
        </w:rPr>
        <w:t>учитывая</w:t>
      </w:r>
    </w:p>
    <w:p w14:paraId="7066E6A5" w14:textId="62D06D7E" w:rsidR="00865392" w:rsidRPr="00B50513" w:rsidRDefault="00865392" w:rsidP="00B02B2D">
      <w:pPr>
        <w:jc w:val="both"/>
        <w:rPr>
          <w:lang w:val="ru-RU"/>
        </w:rPr>
      </w:pPr>
      <w:r w:rsidRPr="00B50513">
        <w:rPr>
          <w:lang w:val="ru-RU"/>
        </w:rPr>
        <w:t>Решение 5 (Пересм. Бухарест, 2022 г.) Полномочной конференции, принятое после тщательного рассмотрения рекомендаций рабочей группы ООН по АСХИ (учрежденной в</w:t>
      </w:r>
      <w:r w:rsidR="00B50513">
        <w:rPr>
          <w:lang w:val="en-US"/>
        </w:rPr>
        <w:t> </w:t>
      </w:r>
      <w:r w:rsidRPr="00B50513">
        <w:rPr>
          <w:lang w:val="ru-RU"/>
        </w:rPr>
        <w:t>соответствии с резолюцией A/RES/68/244 Генеральной Ассамблеи), и во исполнение рекомендаций ОИГ и IMAC,</w:t>
      </w:r>
    </w:p>
    <w:p w14:paraId="36AB44D9" w14:textId="77777777" w:rsidR="00865392" w:rsidRPr="00865392" w:rsidRDefault="00865392" w:rsidP="00106812">
      <w:pPr>
        <w:pStyle w:val="Call"/>
        <w:rPr>
          <w:lang w:val="ru-RU"/>
        </w:rPr>
      </w:pPr>
      <w:r w:rsidRPr="00865392">
        <w:rPr>
          <w:lang w:val="ru-RU"/>
        </w:rPr>
        <w:t>принимая во внимание</w:t>
      </w:r>
    </w:p>
    <w:p w14:paraId="637D0AE0" w14:textId="77777777" w:rsidR="00865392" w:rsidRPr="00B50513" w:rsidRDefault="00865392" w:rsidP="00106812">
      <w:pPr>
        <w:rPr>
          <w:lang w:val="ru-RU"/>
        </w:rPr>
      </w:pPr>
      <w:r w:rsidRPr="00B50513">
        <w:rPr>
          <w:lang w:val="ru-RU"/>
        </w:rPr>
        <w:t xml:space="preserve">Статью 25 </w:t>
      </w:r>
      <w:hyperlink r:id="rId15" w:history="1">
        <w:r w:rsidRPr="00B50513">
          <w:rPr>
            <w:rStyle w:val="Hyperlink"/>
            <w:lang w:val="ru-RU"/>
          </w:rPr>
          <w:t>Финансового регламента</w:t>
        </w:r>
      </w:hyperlink>
      <w:r w:rsidRPr="00B50513">
        <w:rPr>
          <w:lang w:val="ru-RU"/>
        </w:rPr>
        <w:t>,</w:t>
      </w:r>
      <w:hyperlink r:id="rId16" w:history="1"/>
    </w:p>
    <w:p w14:paraId="4F172F9B" w14:textId="77777777" w:rsidR="00865392" w:rsidRPr="00865392" w:rsidRDefault="00865392" w:rsidP="00106812">
      <w:pPr>
        <w:pStyle w:val="Call"/>
        <w:rPr>
          <w:lang w:val="ru-RU"/>
        </w:rPr>
      </w:pPr>
      <w:r w:rsidRPr="00865392">
        <w:rPr>
          <w:lang w:val="ru-RU"/>
        </w:rPr>
        <w:t>решает</w:t>
      </w:r>
    </w:p>
    <w:p w14:paraId="478A2D4B" w14:textId="6C584E3B" w:rsidR="00865392" w:rsidRPr="007D2842" w:rsidRDefault="00865392" w:rsidP="00B02B2D">
      <w:pPr>
        <w:jc w:val="both"/>
        <w:rPr>
          <w:lang w:val="ru-RU"/>
        </w:rPr>
      </w:pPr>
      <w:r w:rsidRPr="00B50513">
        <w:rPr>
          <w:lang w:val="ru-RU"/>
        </w:rPr>
        <w:t>в соответствии с уже выполняемыми мерами ввести дополнительную меру финансирования, предполагающую, что в дальнейшем в бюджет будет заложено 5,35 процента базового оклада нового персонала, принятого на работу с 1 января 2026 года,</w:t>
      </w:r>
    </w:p>
    <w:p w14:paraId="1AF863E0" w14:textId="77777777" w:rsidR="00865392" w:rsidRPr="00865392" w:rsidRDefault="00865392" w:rsidP="00106812">
      <w:pPr>
        <w:pStyle w:val="Call"/>
        <w:rPr>
          <w:lang w:val="ru-RU"/>
        </w:rPr>
      </w:pPr>
      <w:r w:rsidRPr="00865392">
        <w:rPr>
          <w:lang w:val="ru-RU"/>
        </w:rPr>
        <w:t>поручает Генеральному секретарю</w:t>
      </w:r>
    </w:p>
    <w:p w14:paraId="461C42BE" w14:textId="77777777" w:rsidR="00865392" w:rsidRPr="00B50513" w:rsidRDefault="00865392" w:rsidP="00106812">
      <w:pPr>
        <w:rPr>
          <w:lang w:val="ru-RU"/>
        </w:rPr>
      </w:pPr>
      <w:r w:rsidRPr="00B50513">
        <w:rPr>
          <w:lang w:val="ru-RU"/>
        </w:rPr>
        <w:t>продолжать ежегодно представлять Совету отчет о пополнении фонда АСХИ.</w:t>
      </w:r>
    </w:p>
    <w:p w14:paraId="16FE606C" w14:textId="77777777" w:rsidR="00796BD3" w:rsidRPr="00B50513" w:rsidRDefault="00C462C5" w:rsidP="00106812">
      <w:pPr>
        <w:spacing w:before="720"/>
        <w:jc w:val="center"/>
        <w:rPr>
          <w:lang w:val="ru-RU"/>
        </w:rPr>
      </w:pPr>
      <w:r w:rsidRPr="00B50513">
        <w:rPr>
          <w:lang w:val="ru-RU"/>
        </w:rPr>
        <w:t>______________</w:t>
      </w:r>
    </w:p>
    <w:sectPr w:rsidR="00796BD3" w:rsidRPr="00B50513" w:rsidSect="00796BD3">
      <w:footerReference w:type="default" r:id="rId17"/>
      <w:headerReference w:type="first" r:id="rId18"/>
      <w:footerReference w:type="first" r:id="rId19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D023C" w14:textId="77777777" w:rsidR="00934A2D" w:rsidRDefault="00934A2D">
      <w:r>
        <w:separator/>
      </w:r>
    </w:p>
  </w:endnote>
  <w:endnote w:type="continuationSeparator" w:id="0">
    <w:p w14:paraId="3EF2EBC6" w14:textId="77777777" w:rsidR="00934A2D" w:rsidRDefault="00934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781FF8C8" w14:textId="77777777" w:rsidTr="00E31DCE">
      <w:trPr>
        <w:jc w:val="center"/>
      </w:trPr>
      <w:tc>
        <w:tcPr>
          <w:tcW w:w="1803" w:type="dxa"/>
          <w:vAlign w:val="center"/>
        </w:tcPr>
        <w:p w14:paraId="5FE686E6" w14:textId="4783B65F" w:rsidR="00672F8A" w:rsidRPr="00247CE8" w:rsidRDefault="00247CE8" w:rsidP="00672F8A">
          <w:pPr>
            <w:pStyle w:val="Header"/>
            <w:jc w:val="left"/>
            <w:rPr>
              <w:noProof/>
              <w:lang w:val="ru-RU"/>
            </w:rPr>
          </w:pPr>
          <w:r>
            <w:rPr>
              <w:noProof/>
              <w:lang w:val="ru-RU"/>
            </w:rPr>
            <w:t>2600697</w:t>
          </w:r>
        </w:p>
      </w:tc>
      <w:tc>
        <w:tcPr>
          <w:tcW w:w="8261" w:type="dxa"/>
        </w:tcPr>
        <w:p w14:paraId="29D1FE92" w14:textId="1E61244E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proofErr w:type="spellEnd"/>
          <w:r w:rsidRPr="00623AE3">
            <w:rPr>
              <w:bCs/>
            </w:rPr>
            <w:t>/</w:t>
          </w:r>
          <w:r w:rsidR="00914DBC">
            <w:rPr>
              <w:bCs/>
            </w:rPr>
            <w:t>46</w:t>
          </w:r>
          <w:r w:rsidRPr="00623AE3">
            <w:rPr>
              <w:bCs/>
            </w:rPr>
            <w:t>-</w:t>
          </w:r>
          <w:r w:rsidR="00165D06"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7D981760" w14:textId="77777777" w:rsidR="000E568E" w:rsidRPr="00672F8A" w:rsidRDefault="000E568E" w:rsidP="00672F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7B261859" w14:textId="77777777" w:rsidTr="00E31DCE">
      <w:trPr>
        <w:jc w:val="center"/>
      </w:trPr>
      <w:tc>
        <w:tcPr>
          <w:tcW w:w="1803" w:type="dxa"/>
          <w:vAlign w:val="center"/>
        </w:tcPr>
        <w:p w14:paraId="374AD1B5" w14:textId="77777777" w:rsidR="00672F8A" w:rsidRDefault="00D631AA" w:rsidP="00672F8A">
          <w:pPr>
            <w:pStyle w:val="Header"/>
            <w:jc w:val="left"/>
            <w:rPr>
              <w:noProof/>
            </w:rPr>
          </w:pPr>
          <w:hyperlink r:id="rId1" w:anchor="/ru" w:history="1">
            <w:proofErr w:type="spellStart"/>
            <w:r w:rsidRPr="00BE00DD">
              <w:rPr>
                <w:rStyle w:val="Hyperlink"/>
                <w:szCs w:val="14"/>
              </w:rPr>
              <w:t>council.itu.int</w:t>
            </w:r>
            <w:proofErr w:type="spellEnd"/>
            <w:r w:rsidRPr="00BE00DD">
              <w:rPr>
                <w:rStyle w:val="Hyperlink"/>
                <w:szCs w:val="14"/>
              </w:rPr>
              <w:t>/202</w:t>
            </w:r>
            <w:r w:rsidR="00BE00DD" w:rsidRPr="00BE00DD">
              <w:rPr>
                <w:rStyle w:val="Hyperlink"/>
                <w:szCs w:val="14"/>
              </w:rPr>
              <w:t>6</w:t>
            </w:r>
          </w:hyperlink>
          <w:r w:rsidR="00BE00DD">
            <w:rPr>
              <w:color w:val="0563C1"/>
              <w:szCs w:val="14"/>
            </w:rPr>
            <w:t xml:space="preserve"> </w:t>
          </w:r>
        </w:p>
      </w:tc>
      <w:tc>
        <w:tcPr>
          <w:tcW w:w="8261" w:type="dxa"/>
        </w:tcPr>
        <w:p w14:paraId="4C5BDC7A" w14:textId="3978A896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proofErr w:type="spellEnd"/>
          <w:r w:rsidRPr="00623AE3">
            <w:rPr>
              <w:bCs/>
            </w:rPr>
            <w:t>/</w:t>
          </w:r>
          <w:r w:rsidR="00914DBC">
            <w:rPr>
              <w:bCs/>
            </w:rPr>
            <w:t>46</w:t>
          </w:r>
          <w:r w:rsidRPr="00623AE3">
            <w:rPr>
              <w:bCs/>
            </w:rPr>
            <w:t>-</w:t>
          </w:r>
          <w:r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7F80FAF9" w14:textId="77777777" w:rsidR="000E568E" w:rsidRPr="00672F8A" w:rsidRDefault="000E568E" w:rsidP="00672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735B8" w14:textId="77777777" w:rsidR="00934A2D" w:rsidRDefault="00934A2D">
      <w:r>
        <w:t>____________________</w:t>
      </w:r>
    </w:p>
  </w:footnote>
  <w:footnote w:type="continuationSeparator" w:id="0">
    <w:p w14:paraId="3D33F4EA" w14:textId="77777777" w:rsidR="00934A2D" w:rsidRDefault="00934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3F1EA" w14:textId="77777777" w:rsidR="0014229E" w:rsidRPr="007E5FC4" w:rsidRDefault="00244C39" w:rsidP="00A74304">
    <w:pPr>
      <w:pStyle w:val="Header"/>
      <w:spacing w:before="60"/>
      <w:ind w:left="113"/>
      <w:jc w:val="left"/>
    </w:pPr>
    <w:r>
      <w:rPr>
        <w:noProof/>
      </w:rPr>
      <w:drawing>
        <wp:inline distT="0" distB="0" distL="0" distR="0" wp14:anchorId="0DBA7B02" wp14:editId="460DC289">
          <wp:extent cx="3992140" cy="720000"/>
          <wp:effectExtent l="0" t="0" r="0" b="0"/>
          <wp:docPr id="5012727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272706" name="Picture 5012727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214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BDA03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D3476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A45C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31A47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D6E4B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9827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D8B2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940FA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768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2F6B0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77788836">
    <w:abstractNumId w:val="9"/>
  </w:num>
  <w:num w:numId="2" w16cid:durableId="2052655141">
    <w:abstractNumId w:val="7"/>
  </w:num>
  <w:num w:numId="3" w16cid:durableId="1562250926">
    <w:abstractNumId w:val="6"/>
  </w:num>
  <w:num w:numId="4" w16cid:durableId="301277693">
    <w:abstractNumId w:val="5"/>
  </w:num>
  <w:num w:numId="5" w16cid:durableId="169027304">
    <w:abstractNumId w:val="4"/>
  </w:num>
  <w:num w:numId="6" w16cid:durableId="874732106">
    <w:abstractNumId w:val="8"/>
  </w:num>
  <w:num w:numId="7" w16cid:durableId="23099728">
    <w:abstractNumId w:val="3"/>
  </w:num>
  <w:num w:numId="8" w16cid:durableId="2067147585">
    <w:abstractNumId w:val="2"/>
  </w:num>
  <w:num w:numId="9" w16cid:durableId="1409036357">
    <w:abstractNumId w:val="1"/>
  </w:num>
  <w:num w:numId="10" w16cid:durableId="142240923">
    <w:abstractNumId w:val="0"/>
  </w:num>
  <w:num w:numId="11" w16cid:durableId="1076053194">
    <w:abstractNumId w:val="8"/>
  </w:num>
  <w:num w:numId="12" w16cid:durableId="1611275393">
    <w:abstractNumId w:val="3"/>
  </w:num>
  <w:num w:numId="13" w16cid:durableId="1561943325">
    <w:abstractNumId w:val="2"/>
  </w:num>
  <w:num w:numId="14" w16cid:durableId="421024339">
    <w:abstractNumId w:val="1"/>
  </w:num>
  <w:num w:numId="15" w16cid:durableId="1473785826">
    <w:abstractNumId w:val="0"/>
  </w:num>
  <w:num w:numId="16" w16cid:durableId="1113983947">
    <w:abstractNumId w:val="8"/>
  </w:num>
  <w:num w:numId="17" w16cid:durableId="172576836">
    <w:abstractNumId w:val="3"/>
  </w:num>
  <w:num w:numId="18" w16cid:durableId="1360350843">
    <w:abstractNumId w:val="2"/>
  </w:num>
  <w:num w:numId="19" w16cid:durableId="971210206">
    <w:abstractNumId w:val="1"/>
  </w:num>
  <w:num w:numId="20" w16cid:durableId="736631870">
    <w:abstractNumId w:val="0"/>
  </w:num>
  <w:num w:numId="21" w16cid:durableId="149099131">
    <w:abstractNumId w:val="8"/>
  </w:num>
  <w:num w:numId="22" w16cid:durableId="1079912626">
    <w:abstractNumId w:val="3"/>
  </w:num>
  <w:num w:numId="23" w16cid:durableId="1767924999">
    <w:abstractNumId w:val="2"/>
  </w:num>
  <w:num w:numId="24" w16cid:durableId="461732554">
    <w:abstractNumId w:val="1"/>
  </w:num>
  <w:num w:numId="25" w16cid:durableId="1219123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829"/>
    <w:rsid w:val="00005BE0"/>
    <w:rsid w:val="0002183E"/>
    <w:rsid w:val="000569B4"/>
    <w:rsid w:val="0006007D"/>
    <w:rsid w:val="00080E82"/>
    <w:rsid w:val="000934DD"/>
    <w:rsid w:val="000A10CA"/>
    <w:rsid w:val="000B2DE7"/>
    <w:rsid w:val="000B4E93"/>
    <w:rsid w:val="000E568E"/>
    <w:rsid w:val="00106812"/>
    <w:rsid w:val="0014229E"/>
    <w:rsid w:val="0014734F"/>
    <w:rsid w:val="00156890"/>
    <w:rsid w:val="0015710D"/>
    <w:rsid w:val="00163A32"/>
    <w:rsid w:val="00165D06"/>
    <w:rsid w:val="0017079F"/>
    <w:rsid w:val="00192B41"/>
    <w:rsid w:val="001B7B09"/>
    <w:rsid w:val="001E6719"/>
    <w:rsid w:val="001E7F50"/>
    <w:rsid w:val="00225368"/>
    <w:rsid w:val="00227FF0"/>
    <w:rsid w:val="00231909"/>
    <w:rsid w:val="00244C39"/>
    <w:rsid w:val="00247CE8"/>
    <w:rsid w:val="00276F05"/>
    <w:rsid w:val="00277DEA"/>
    <w:rsid w:val="00291EB6"/>
    <w:rsid w:val="002C3F32"/>
    <w:rsid w:val="002D2F57"/>
    <w:rsid w:val="002D48C5"/>
    <w:rsid w:val="0033025A"/>
    <w:rsid w:val="00345D2A"/>
    <w:rsid w:val="00381936"/>
    <w:rsid w:val="003935CB"/>
    <w:rsid w:val="003F099E"/>
    <w:rsid w:val="003F235E"/>
    <w:rsid w:val="003F69C5"/>
    <w:rsid w:val="00401FD7"/>
    <w:rsid w:val="004023E0"/>
    <w:rsid w:val="00402829"/>
    <w:rsid w:val="00403DD8"/>
    <w:rsid w:val="004070A0"/>
    <w:rsid w:val="00425CA7"/>
    <w:rsid w:val="00442515"/>
    <w:rsid w:val="0045686C"/>
    <w:rsid w:val="00465C35"/>
    <w:rsid w:val="004918C4"/>
    <w:rsid w:val="00497703"/>
    <w:rsid w:val="004A0374"/>
    <w:rsid w:val="004A45B5"/>
    <w:rsid w:val="004D0129"/>
    <w:rsid w:val="00515795"/>
    <w:rsid w:val="005A64D5"/>
    <w:rsid w:val="005B3505"/>
    <w:rsid w:val="005B3DEC"/>
    <w:rsid w:val="00601994"/>
    <w:rsid w:val="00660449"/>
    <w:rsid w:val="00672F8A"/>
    <w:rsid w:val="006E2D42"/>
    <w:rsid w:val="00703676"/>
    <w:rsid w:val="00707304"/>
    <w:rsid w:val="00732269"/>
    <w:rsid w:val="00762555"/>
    <w:rsid w:val="0077110E"/>
    <w:rsid w:val="00784980"/>
    <w:rsid w:val="00785ABD"/>
    <w:rsid w:val="00796BD3"/>
    <w:rsid w:val="007A2DD4"/>
    <w:rsid w:val="007D2842"/>
    <w:rsid w:val="007D38B5"/>
    <w:rsid w:val="007E5FC4"/>
    <w:rsid w:val="007E7EA0"/>
    <w:rsid w:val="00807255"/>
    <w:rsid w:val="0081023E"/>
    <w:rsid w:val="00817262"/>
    <w:rsid w:val="008173AA"/>
    <w:rsid w:val="00840A14"/>
    <w:rsid w:val="0084546D"/>
    <w:rsid w:val="00865392"/>
    <w:rsid w:val="008B62B4"/>
    <w:rsid w:val="008D2D7B"/>
    <w:rsid w:val="008E0737"/>
    <w:rsid w:val="008F7958"/>
    <w:rsid w:val="008F7C2C"/>
    <w:rsid w:val="00914DBC"/>
    <w:rsid w:val="00934A2D"/>
    <w:rsid w:val="00940E96"/>
    <w:rsid w:val="00950A82"/>
    <w:rsid w:val="009A76A8"/>
    <w:rsid w:val="009B0BAE"/>
    <w:rsid w:val="009C1C89"/>
    <w:rsid w:val="009F3448"/>
    <w:rsid w:val="009F3AB1"/>
    <w:rsid w:val="00A01CF9"/>
    <w:rsid w:val="00A01F4F"/>
    <w:rsid w:val="00A109AF"/>
    <w:rsid w:val="00A20B63"/>
    <w:rsid w:val="00A21D64"/>
    <w:rsid w:val="00A3481C"/>
    <w:rsid w:val="00A405F9"/>
    <w:rsid w:val="00A71773"/>
    <w:rsid w:val="00A74304"/>
    <w:rsid w:val="00AE2C85"/>
    <w:rsid w:val="00B0107F"/>
    <w:rsid w:val="00B02B2D"/>
    <w:rsid w:val="00B12A37"/>
    <w:rsid w:val="00B41837"/>
    <w:rsid w:val="00B50513"/>
    <w:rsid w:val="00B63EF2"/>
    <w:rsid w:val="00BA7D89"/>
    <w:rsid w:val="00BC0D39"/>
    <w:rsid w:val="00BC7BC0"/>
    <w:rsid w:val="00BD57B7"/>
    <w:rsid w:val="00BE00DD"/>
    <w:rsid w:val="00BE55F7"/>
    <w:rsid w:val="00BE63E2"/>
    <w:rsid w:val="00C462C5"/>
    <w:rsid w:val="00CA44F6"/>
    <w:rsid w:val="00CD2009"/>
    <w:rsid w:val="00CF629C"/>
    <w:rsid w:val="00D17718"/>
    <w:rsid w:val="00D631AA"/>
    <w:rsid w:val="00D92EEA"/>
    <w:rsid w:val="00DA5D4E"/>
    <w:rsid w:val="00DA770A"/>
    <w:rsid w:val="00E05752"/>
    <w:rsid w:val="00E176BA"/>
    <w:rsid w:val="00E423EC"/>
    <w:rsid w:val="00E55121"/>
    <w:rsid w:val="00E8547F"/>
    <w:rsid w:val="00EB4FCB"/>
    <w:rsid w:val="00EC6BC5"/>
    <w:rsid w:val="00F348D0"/>
    <w:rsid w:val="00F35898"/>
    <w:rsid w:val="00F5225B"/>
    <w:rsid w:val="00F9175F"/>
    <w:rsid w:val="00FA2D7B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4FAF387E"/>
  <w15:docId w15:val="{6C818BE0-755D-4589-BBA9-5A7BCA05F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726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227FF0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227FF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762555"/>
    <w:pPr>
      <w:spacing w:before="200"/>
      <w:ind w:left="0" w:firstLine="0"/>
      <w:outlineLvl w:val="2"/>
    </w:pPr>
    <w:rPr>
      <w:rFonts w:asciiTheme="minorHAnsi" w:hAnsiTheme="minorHAnsi"/>
      <w:sz w:val="22"/>
    </w:rPr>
  </w:style>
  <w:style w:type="paragraph" w:styleId="Heading4">
    <w:name w:val="heading 4"/>
    <w:basedOn w:val="Heading3"/>
    <w:next w:val="Normal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A405F9"/>
  </w:style>
  <w:style w:type="paragraph" w:styleId="TOC4">
    <w:name w:val="toc 4"/>
    <w:basedOn w:val="TOC1"/>
    <w:next w:val="Normal"/>
    <w:rsid w:val="00A405F9"/>
  </w:style>
  <w:style w:type="paragraph" w:styleId="TOC3">
    <w:name w:val="toc 3"/>
    <w:basedOn w:val="TOC1"/>
    <w:next w:val="Normal"/>
    <w:rsid w:val="00A405F9"/>
  </w:style>
  <w:style w:type="paragraph" w:styleId="TOC2">
    <w:name w:val="toc 2"/>
    <w:basedOn w:val="TOC1"/>
    <w:next w:val="Normal"/>
    <w:rsid w:val="00A405F9"/>
    <w:pPr>
      <w:spacing w:before="160"/>
    </w:pPr>
  </w:style>
  <w:style w:type="paragraph" w:styleId="TOC1">
    <w:name w:val="toc 1"/>
    <w:basedOn w:val="Normal"/>
    <w:rsid w:val="00A405F9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7938"/>
        <w:tab w:val="right" w:pos="9072"/>
      </w:tabs>
      <w:spacing w:before="200"/>
      <w:ind w:left="964" w:hanging="964"/>
    </w:pPr>
    <w:rPr>
      <w:sz w:val="24"/>
      <w:lang w:val="fr-FR"/>
    </w:rPr>
  </w:style>
  <w:style w:type="paragraph" w:styleId="TOC7">
    <w:name w:val="toc 7"/>
    <w:basedOn w:val="TOC6"/>
    <w:next w:val="Normal"/>
    <w:rsid w:val="00A405F9"/>
  </w:style>
  <w:style w:type="paragraph" w:styleId="TOC6">
    <w:name w:val="toc 6"/>
    <w:basedOn w:val="TOC5"/>
    <w:next w:val="Normal"/>
    <w:rsid w:val="00A405F9"/>
  </w:style>
  <w:style w:type="paragraph" w:styleId="TOC5">
    <w:name w:val="toc 5"/>
    <w:basedOn w:val="TOC4"/>
    <w:next w:val="Normal"/>
    <w:rsid w:val="00A405F9"/>
    <w:rPr>
      <w:lang w:val="fr-CH"/>
    </w:rPr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227FF0"/>
    <w:rPr>
      <w:position w:val="6"/>
      <w:sz w:val="16"/>
    </w:rPr>
  </w:style>
  <w:style w:type="paragraph" w:styleId="FootnoteText">
    <w:name w:val="footnote text"/>
    <w:basedOn w:val="Normal"/>
    <w:rsid w:val="0015710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A405F9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  <w:sz w:val="24"/>
      <w:lang w:val="fr-FR"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B02B2D"/>
    <w:pPr>
      <w:framePr w:hSpace="181" w:wrap="around" w:vAnchor="page" w:hAnchor="page" w:x="1589" w:y="2314"/>
      <w:spacing w:before="840"/>
      <w:suppressOverlap/>
    </w:pPr>
    <w:rPr>
      <w:rFonts w:cstheme="minorHAnsi"/>
      <w:b/>
      <w:sz w:val="32"/>
      <w:szCs w:val="32"/>
      <w:lang w:val="ru-RU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BE00DD"/>
    <w:rPr>
      <w:color w:val="4F81BD" w:themeColor="accent1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  <w:tab w:val="right" w:leader="dot" w:pos="9645"/>
      </w:tabs>
      <w:ind w:left="1920"/>
    </w:pPr>
    <w:rPr>
      <w:sz w:val="24"/>
      <w:lang w:val="fr-FR"/>
    </w:rPr>
  </w:style>
  <w:style w:type="paragraph" w:customStyle="1" w:styleId="Headingb">
    <w:name w:val="Heading_b"/>
    <w:basedOn w:val="Heading3"/>
    <w:next w:val="Normal"/>
    <w:rsid w:val="0076255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</w:r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framePr w:wrap="around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framePr w:wrap="around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framePr w:wrap="around"/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pPr>
      <w:framePr w:wrap="around"/>
    </w:pPr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A405F9"/>
    <w:pPr>
      <w:spacing w:after="240"/>
      <w:jc w:val="center"/>
    </w:pPr>
  </w:style>
  <w:style w:type="paragraph" w:customStyle="1" w:styleId="Figuretitle">
    <w:name w:val="Figure_title"/>
    <w:basedOn w:val="Tabletitle"/>
    <w:next w:val="Figure"/>
    <w:rsid w:val="00A405F9"/>
    <w:pPr>
      <w:spacing w:before="120"/>
    </w:pPr>
  </w:style>
  <w:style w:type="paragraph" w:customStyle="1" w:styleId="Tabletitle">
    <w:name w:val="Table_title"/>
    <w:basedOn w:val="TableNo"/>
    <w:next w:val="Tabletext"/>
    <w:rsid w:val="00A405F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A405F9"/>
    <w:pPr>
      <w:keepNext/>
      <w:keepLines/>
      <w:spacing w:before="480" w:after="120"/>
      <w:jc w:val="center"/>
    </w:pPr>
    <w:rPr>
      <w:caps/>
    </w:rPr>
  </w:style>
  <w:style w:type="paragraph" w:customStyle="1" w:styleId="Tabletext">
    <w:name w:val="Table_text"/>
    <w:basedOn w:val="Normal"/>
    <w:rsid w:val="00A405F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</w:tabs>
      <w:spacing w:before="20" w:after="240"/>
    </w:pPr>
    <w:rPr>
      <w:sz w:val="18"/>
    </w:rPr>
  </w:style>
  <w:style w:type="paragraph" w:customStyle="1" w:styleId="FigureNo">
    <w:name w:val="Figure_No"/>
    <w:basedOn w:val="TableNo"/>
    <w:next w:val="Figuretitle"/>
    <w:rsid w:val="00A405F9"/>
    <w:rPr>
      <w:caps w:val="0"/>
    </w:rPr>
  </w:style>
  <w:style w:type="paragraph" w:customStyle="1" w:styleId="Figurewithouttitle">
    <w:name w:val="Figure_without_title"/>
    <w:basedOn w:val="Figure"/>
    <w:next w:val="Normal"/>
    <w:rsid w:val="00A405F9"/>
  </w:style>
  <w:style w:type="paragraph" w:customStyle="1" w:styleId="Headingi">
    <w:name w:val="Heading_i"/>
    <w:basedOn w:val="Heading3"/>
    <w:next w:val="Normal"/>
    <w:rsid w:val="00762555"/>
    <w:pPr>
      <w:spacing w:before="160"/>
    </w:pPr>
    <w:rPr>
      <w:b w:val="0"/>
      <w:i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rsid w:val="00227FF0"/>
  </w:style>
  <w:style w:type="paragraph" w:customStyle="1" w:styleId="Restitle">
    <w:name w:val="Res_title"/>
    <w:basedOn w:val="Rectitle"/>
    <w:next w:val="Resref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A405F9"/>
    <w:rPr>
      <w:sz w:val="18"/>
    </w:rPr>
  </w:style>
  <w:style w:type="paragraph" w:customStyle="1" w:styleId="Tableref">
    <w:name w:val="Table_ref"/>
    <w:basedOn w:val="Normal"/>
    <w:next w:val="Tabletitle"/>
    <w:rsid w:val="00A405F9"/>
    <w:pPr>
      <w:keepNext/>
      <w:keepLines/>
      <w:jc w:val="center"/>
    </w:pPr>
  </w:style>
  <w:style w:type="paragraph" w:customStyle="1" w:styleId="Artheading">
    <w:name w:val="Art_heading"/>
    <w:basedOn w:val="Normal"/>
    <w:next w:val="Normalaftertitle"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  <w:style w:type="character" w:customStyle="1" w:styleId="HeaderChar">
    <w:name w:val="Header Char"/>
    <w:basedOn w:val="DefaultParagraphFont"/>
    <w:link w:val="Header"/>
    <w:uiPriority w:val="99"/>
    <w:rsid w:val="00796BD3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796BD3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">
    <w:name w:val="Sub_title"/>
    <w:basedOn w:val="Title1"/>
    <w:qFormat/>
    <w:rsid w:val="00B02B2D"/>
    <w:pPr>
      <w:framePr w:wrap="around"/>
      <w:spacing w:before="120" w:after="160"/>
    </w:pPr>
    <w:rPr>
      <w:caps w:val="0"/>
    </w:rPr>
  </w:style>
  <w:style w:type="character" w:styleId="PlaceholderText">
    <w:name w:val="Placeholder Text"/>
    <w:basedOn w:val="DefaultParagraphFont"/>
    <w:uiPriority w:val="99"/>
    <w:semiHidden/>
    <w:rsid w:val="00D631AA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BE00DD"/>
    <w:rPr>
      <w:color w:val="605E5C"/>
      <w:shd w:val="clear" w:color="auto" w:fill="E1DFDD"/>
    </w:rPr>
  </w:style>
  <w:style w:type="paragraph" w:customStyle="1" w:styleId="Tablefin">
    <w:name w:val="Table_fin"/>
    <w:basedOn w:val="Tabletext"/>
    <w:rsid w:val="00B02B2D"/>
    <w:pPr>
      <w:spacing w:before="0" w:after="0"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ging.itu.int/en/council/Documents/basic-texts-2023/DEC-005-R.pdf" TargetMode="External"/><Relationship Id="rId13" Type="http://schemas.openxmlformats.org/officeDocument/2006/relationships/hyperlink" Target="https://www.itu.int/md/S26-CL-C-0046/en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itu.int/md/S24-CL-C-0046/en" TargetMode="External"/><Relationship Id="rId12" Type="http://schemas.openxmlformats.org/officeDocument/2006/relationships/hyperlink" Target="https://docs.un.org/A/RES/68/244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itu.int/en/council/Pages/Financial-Regulations.aspx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tu.int/md/S25-CL-C-0046/e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itu.int/ru/council/Pages/Financial-Regulations.aspx" TargetMode="External"/><Relationship Id="rId10" Type="http://schemas.openxmlformats.org/officeDocument/2006/relationships/hyperlink" Target="https://docs.un.org/A/RES/68/244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itu.int/md/S25-CL-C-0046/en" TargetMode="External"/><Relationship Id="rId14" Type="http://schemas.openxmlformats.org/officeDocument/2006/relationships/hyperlink" Target="https://www.itu.int/md/S25-CL-C-0042/en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niulli\AppData\Roaming\Microsoft\Templates\POOL%20R%20-%20ITU\GS\PR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PR_Council26.dotx</Template>
  <TotalTime>2</TotalTime>
  <Pages>5</Pages>
  <Words>1412</Words>
  <Characters>9729</Characters>
  <Application>Microsoft Office Word</Application>
  <DocSecurity>0</DocSecurity>
  <Lines>183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11064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After-Service Health Insurance (ASHI) liability</dc:title>
  <dc:subject>ITU Council 2026</dc:subject>
  <cp:keywords>C26; C2026; Council 2026; PP26</cp:keywords>
  <dc:description/>
  <cp:lastPrinted>2006-03-28T16:12:00Z</cp:lastPrinted>
  <dcterms:created xsi:type="dcterms:W3CDTF">2026-04-21T16:33:00Z</dcterms:created>
  <dcterms:modified xsi:type="dcterms:W3CDTF">2026-04-21T16:34:00Z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  <property fmtid="{D5CDD505-2E9C-101B-9397-08002B2CF9AE}" pid="8" name="GrammarlyDocumentId">
    <vt:lpwstr>9788a1e2cff90a8b0a0b89c964e56f6e6a612f9769bc84c067c7d1a91603ee22</vt:lpwstr>
  </property>
</Properties>
</file>