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E24D59" w:rsidRPr="00E24D59" w14:paraId="20C6593D" w14:textId="77777777" w:rsidTr="00555C29">
        <w:trPr>
          <w:cantSplit/>
          <w:trHeight w:val="23"/>
        </w:trPr>
        <w:tc>
          <w:tcPr>
            <w:tcW w:w="3969" w:type="dxa"/>
            <w:vMerge w:val="restart"/>
            <w:tcMar>
              <w:left w:w="0" w:type="dxa"/>
            </w:tcMar>
          </w:tcPr>
          <w:p w14:paraId="41301983" w14:textId="65B5C38E" w:rsidR="00E24D59" w:rsidRPr="00E24D59" w:rsidRDefault="00E24D59" w:rsidP="00555C29">
            <w:pPr>
              <w:tabs>
                <w:tab w:val="left" w:pos="851"/>
              </w:tabs>
              <w:spacing w:before="0" w:line="240" w:lineRule="atLeast"/>
              <w:rPr>
                <w:b/>
                <w:bCs/>
              </w:rPr>
            </w:pPr>
            <w:bookmarkStart w:id="0" w:name="_Hlk133421839"/>
            <w:r w:rsidRPr="00E24D59">
              <w:rPr>
                <w:rFonts w:cstheme="minorHAnsi" w:hint="eastAsia"/>
                <w:b/>
                <w:bCs/>
                <w:lang w:val="ru-RU"/>
              </w:rPr>
              <w:t>议项：</w:t>
            </w:r>
            <w:r w:rsidR="003C6543" w:rsidRPr="00DA76FF">
              <w:rPr>
                <w:b/>
              </w:rPr>
              <w:t>PL</w:t>
            </w:r>
            <w:r w:rsidR="00323A5B">
              <w:rPr>
                <w:rFonts w:hint="eastAsia"/>
                <w:b/>
                <w:lang w:eastAsia="zh-CN"/>
              </w:rPr>
              <w:t xml:space="preserve"> </w:t>
            </w:r>
            <w:r w:rsidR="003C6543">
              <w:rPr>
                <w:rFonts w:hint="eastAsia"/>
                <w:b/>
                <w:lang w:eastAsia="zh-CN"/>
              </w:rPr>
              <w:t>3.</w:t>
            </w:r>
            <w:r w:rsidR="003C6543" w:rsidRPr="00DA76FF">
              <w:rPr>
                <w:b/>
              </w:rPr>
              <w:t>1</w:t>
            </w:r>
          </w:p>
        </w:tc>
        <w:tc>
          <w:tcPr>
            <w:tcW w:w="5245" w:type="dxa"/>
          </w:tcPr>
          <w:p w14:paraId="6D4F92F9" w14:textId="5C1433F2" w:rsidR="00E24D59" w:rsidRPr="00E24D59" w:rsidRDefault="00E24D59" w:rsidP="00555C29">
            <w:pPr>
              <w:tabs>
                <w:tab w:val="left" w:pos="851"/>
              </w:tabs>
              <w:spacing w:before="0" w:line="240" w:lineRule="atLeast"/>
              <w:jc w:val="right"/>
              <w:rPr>
                <w:b/>
                <w:lang w:val="fr-CH"/>
              </w:rPr>
            </w:pPr>
            <w:r w:rsidRPr="00E24D59">
              <w:rPr>
                <w:rFonts w:cstheme="minorHAnsi"/>
                <w:b/>
                <w:bCs/>
                <w:lang w:val="ru-RU"/>
              </w:rPr>
              <w:t>文件</w:t>
            </w:r>
            <w:r>
              <w:rPr>
                <w:rFonts w:cstheme="minorHAnsi" w:hint="eastAsia"/>
                <w:b/>
                <w:bCs/>
                <w:lang w:val="ru-RU"/>
              </w:rPr>
              <w:t xml:space="preserve"> </w:t>
            </w:r>
            <w:r w:rsidRPr="00E24D59">
              <w:rPr>
                <w:b/>
                <w:lang w:val="fr-CH"/>
              </w:rPr>
              <w:t>C2</w:t>
            </w:r>
            <w:r w:rsidR="00B91673">
              <w:rPr>
                <w:b/>
                <w:lang w:val="fr-CH"/>
              </w:rPr>
              <w:t>6</w:t>
            </w:r>
            <w:r w:rsidRPr="00E24D59">
              <w:rPr>
                <w:b/>
                <w:lang w:val="fr-CH"/>
              </w:rPr>
              <w:t>/</w:t>
            </w:r>
            <w:r w:rsidR="003C6543">
              <w:rPr>
                <w:b/>
                <w:lang w:val="fr-CH"/>
              </w:rPr>
              <w:t>35</w:t>
            </w:r>
            <w:r w:rsidRPr="00E24D59">
              <w:rPr>
                <w:b/>
                <w:lang w:val="fr-CH"/>
              </w:rPr>
              <w:t>-C</w:t>
            </w:r>
          </w:p>
        </w:tc>
      </w:tr>
      <w:tr w:rsidR="00E24D59" w:rsidRPr="00813E5E" w14:paraId="57821532" w14:textId="77777777" w:rsidTr="00555C29">
        <w:trPr>
          <w:cantSplit/>
        </w:trPr>
        <w:tc>
          <w:tcPr>
            <w:tcW w:w="3969" w:type="dxa"/>
            <w:vMerge/>
          </w:tcPr>
          <w:p w14:paraId="745A3985" w14:textId="77777777" w:rsidR="00E24D59" w:rsidRPr="00E24D59" w:rsidRDefault="00E24D59" w:rsidP="00555C29">
            <w:pPr>
              <w:tabs>
                <w:tab w:val="left" w:pos="851"/>
              </w:tabs>
              <w:spacing w:line="240" w:lineRule="atLeast"/>
              <w:rPr>
                <w:b/>
                <w:lang w:val="fr-CH"/>
              </w:rPr>
            </w:pPr>
          </w:p>
        </w:tc>
        <w:tc>
          <w:tcPr>
            <w:tcW w:w="5245" w:type="dxa"/>
          </w:tcPr>
          <w:p w14:paraId="445DA4A5" w14:textId="1530427C" w:rsidR="00E24D59" w:rsidRPr="00E85629" w:rsidRDefault="003C6543" w:rsidP="00555C29">
            <w:pPr>
              <w:tabs>
                <w:tab w:val="left" w:pos="851"/>
              </w:tabs>
              <w:spacing w:before="0"/>
              <w:jc w:val="right"/>
              <w:rPr>
                <w:b/>
              </w:rPr>
            </w:pPr>
            <w:r>
              <w:rPr>
                <w:rFonts w:hint="eastAsia"/>
                <w:b/>
                <w:lang w:eastAsia="zh-CN"/>
              </w:rPr>
              <w:t>2026</w:t>
            </w:r>
            <w:r>
              <w:rPr>
                <w:rFonts w:hint="eastAsia"/>
                <w:b/>
                <w:lang w:eastAsia="zh-CN"/>
              </w:rPr>
              <w:t>年</w:t>
            </w:r>
            <w:r>
              <w:rPr>
                <w:rFonts w:hint="eastAsia"/>
                <w:b/>
                <w:lang w:eastAsia="zh-CN"/>
              </w:rPr>
              <w:t>3</w:t>
            </w:r>
            <w:r>
              <w:rPr>
                <w:rFonts w:hint="eastAsia"/>
                <w:b/>
                <w:lang w:eastAsia="zh-CN"/>
              </w:rPr>
              <w:t>月</w:t>
            </w:r>
            <w:r>
              <w:rPr>
                <w:rFonts w:hint="eastAsia"/>
                <w:b/>
                <w:lang w:eastAsia="zh-CN"/>
              </w:rPr>
              <w:t>23</w:t>
            </w:r>
            <w:r>
              <w:rPr>
                <w:rFonts w:hint="eastAsia"/>
                <w:b/>
                <w:lang w:eastAsia="zh-CN"/>
              </w:rPr>
              <w:t>日</w:t>
            </w:r>
          </w:p>
        </w:tc>
      </w:tr>
      <w:tr w:rsidR="00E24D59" w:rsidRPr="00813E5E" w14:paraId="32B69039" w14:textId="77777777" w:rsidTr="00555C29">
        <w:trPr>
          <w:cantSplit/>
          <w:trHeight w:val="23"/>
        </w:trPr>
        <w:tc>
          <w:tcPr>
            <w:tcW w:w="3969" w:type="dxa"/>
            <w:vMerge/>
          </w:tcPr>
          <w:p w14:paraId="34741567" w14:textId="77777777" w:rsidR="00E24D59" w:rsidRPr="00813E5E" w:rsidRDefault="00E24D59" w:rsidP="00555C29">
            <w:pPr>
              <w:tabs>
                <w:tab w:val="left" w:pos="851"/>
              </w:tabs>
              <w:spacing w:line="240" w:lineRule="atLeast"/>
              <w:rPr>
                <w:b/>
              </w:rPr>
            </w:pPr>
          </w:p>
        </w:tc>
        <w:tc>
          <w:tcPr>
            <w:tcW w:w="5245" w:type="dxa"/>
          </w:tcPr>
          <w:p w14:paraId="6465DC05" w14:textId="1FB18E77" w:rsidR="00E24D59" w:rsidRPr="00E85629" w:rsidRDefault="00E24D59" w:rsidP="00555C29">
            <w:pPr>
              <w:tabs>
                <w:tab w:val="left" w:pos="851"/>
              </w:tabs>
              <w:spacing w:before="0" w:line="240" w:lineRule="atLeast"/>
              <w:jc w:val="right"/>
              <w:rPr>
                <w:b/>
                <w:lang w:eastAsia="zh-CN"/>
              </w:rPr>
            </w:pPr>
            <w:r w:rsidRPr="00E24D59">
              <w:rPr>
                <w:rFonts w:cstheme="minorHAnsi"/>
                <w:b/>
                <w:bCs/>
                <w:lang w:val="ru-RU"/>
              </w:rPr>
              <w:t>原文：</w:t>
            </w:r>
            <w:r w:rsidR="003C6543">
              <w:rPr>
                <w:rFonts w:cstheme="minorHAnsi" w:hint="eastAsia"/>
                <w:b/>
                <w:bCs/>
                <w:lang w:val="ru-RU" w:eastAsia="zh-CN"/>
              </w:rPr>
              <w:t>英文</w:t>
            </w:r>
          </w:p>
        </w:tc>
      </w:tr>
      <w:tr w:rsidR="00E24D59" w:rsidRPr="00813E5E" w14:paraId="46A94479" w14:textId="77777777" w:rsidTr="00555C29">
        <w:trPr>
          <w:cantSplit/>
          <w:trHeight w:val="23"/>
        </w:trPr>
        <w:tc>
          <w:tcPr>
            <w:tcW w:w="3969" w:type="dxa"/>
          </w:tcPr>
          <w:p w14:paraId="20C79D78" w14:textId="77777777" w:rsidR="00E24D59" w:rsidRPr="00813E5E" w:rsidRDefault="00E24D59" w:rsidP="00555C29">
            <w:pPr>
              <w:tabs>
                <w:tab w:val="left" w:pos="851"/>
              </w:tabs>
              <w:spacing w:line="240" w:lineRule="atLeast"/>
              <w:rPr>
                <w:b/>
              </w:rPr>
            </w:pPr>
          </w:p>
        </w:tc>
        <w:tc>
          <w:tcPr>
            <w:tcW w:w="5245" w:type="dxa"/>
          </w:tcPr>
          <w:p w14:paraId="24F0D85E" w14:textId="77777777" w:rsidR="00E24D59" w:rsidRDefault="00E24D59" w:rsidP="00555C29">
            <w:pPr>
              <w:tabs>
                <w:tab w:val="left" w:pos="851"/>
              </w:tabs>
              <w:spacing w:before="0" w:line="240" w:lineRule="atLeast"/>
              <w:jc w:val="right"/>
              <w:rPr>
                <w:b/>
              </w:rPr>
            </w:pPr>
          </w:p>
        </w:tc>
      </w:tr>
      <w:tr w:rsidR="00E24D59" w:rsidRPr="00813E5E" w14:paraId="3AFFEB58" w14:textId="77777777" w:rsidTr="00555C29">
        <w:trPr>
          <w:cantSplit/>
        </w:trPr>
        <w:tc>
          <w:tcPr>
            <w:tcW w:w="9214" w:type="dxa"/>
            <w:gridSpan w:val="2"/>
            <w:tcMar>
              <w:left w:w="0" w:type="dxa"/>
            </w:tcMar>
          </w:tcPr>
          <w:p w14:paraId="66B4A3E1" w14:textId="77777777" w:rsidR="00E24D59" w:rsidRPr="00C24DAC" w:rsidRDefault="003F086E" w:rsidP="00C24DAC">
            <w:pPr>
              <w:pStyle w:val="Source"/>
              <w:framePr w:hSpace="0" w:wrap="auto" w:vAnchor="margin" w:hAnchor="text" w:xAlign="left" w:yAlign="inline"/>
            </w:pPr>
            <w:r w:rsidRPr="008F64AD">
              <w:rPr>
                <w:rFonts w:hint="eastAsia"/>
              </w:rPr>
              <w:t>秘书长的报告</w:t>
            </w:r>
          </w:p>
        </w:tc>
      </w:tr>
      <w:tr w:rsidR="00E24D59" w:rsidRPr="00813E5E" w14:paraId="69CA3A58" w14:textId="77777777" w:rsidTr="00555C29">
        <w:trPr>
          <w:cantSplit/>
        </w:trPr>
        <w:tc>
          <w:tcPr>
            <w:tcW w:w="9214" w:type="dxa"/>
            <w:gridSpan w:val="2"/>
            <w:tcMar>
              <w:left w:w="0" w:type="dxa"/>
            </w:tcMar>
          </w:tcPr>
          <w:p w14:paraId="06F46B6F" w14:textId="59A97A45" w:rsidR="00E24D59" w:rsidRPr="00795A2E" w:rsidRDefault="003C6543" w:rsidP="00C24DAC">
            <w:pPr>
              <w:pStyle w:val="Subtitle"/>
              <w:framePr w:hSpace="0" w:wrap="auto" w:vAnchor="margin" w:hAnchor="text" w:xAlign="left" w:yAlign="inline"/>
              <w:rPr>
                <w:lang w:val="en-GB"/>
              </w:rPr>
            </w:pPr>
            <w:bookmarkStart w:id="1" w:name="_Hlk197519202"/>
            <w:r w:rsidRPr="002B6BE6">
              <w:rPr>
                <w:lang w:val="zh-CN"/>
              </w:rPr>
              <w:t>关于</w:t>
            </w:r>
            <w:r w:rsidRPr="00E11AA8">
              <w:rPr>
                <w:rFonts w:asciiTheme="minorHAnsi" w:hAnsiTheme="minorHAnsi"/>
                <w:lang w:val="zh-CN"/>
              </w:rPr>
              <w:t>2022</w:t>
            </w:r>
            <w:r w:rsidRPr="00E11AA8">
              <w:rPr>
                <w:rFonts w:asciiTheme="minorHAnsi" w:hAnsiTheme="minorHAnsi"/>
                <w:lang w:val="zh-CN"/>
              </w:rPr>
              <w:t>年</w:t>
            </w:r>
            <w:r w:rsidR="006323F7">
              <w:rPr>
                <w:rFonts w:asciiTheme="minorHAnsi" w:hAnsiTheme="minorHAnsi" w:hint="eastAsia"/>
                <w:lang w:val="zh-CN"/>
              </w:rPr>
              <w:t>10</w:t>
            </w:r>
            <w:r w:rsidRPr="00E11AA8">
              <w:rPr>
                <w:rFonts w:asciiTheme="minorHAnsi" w:hAnsiTheme="minorHAnsi"/>
                <w:lang w:val="zh-CN"/>
              </w:rPr>
              <w:t>月</w:t>
            </w:r>
            <w:r w:rsidR="00E11AA8" w:rsidRPr="00E11AA8">
              <w:rPr>
                <w:rFonts w:asciiTheme="minorHAnsi" w:hAnsiTheme="minorHAnsi"/>
                <w:lang w:val="zh-CN"/>
              </w:rPr>
              <w:t xml:space="preserve"> – </w:t>
            </w:r>
            <w:r w:rsidRPr="00E11AA8">
              <w:rPr>
                <w:rFonts w:asciiTheme="minorHAnsi" w:hAnsiTheme="minorHAnsi"/>
                <w:lang w:val="zh-CN"/>
              </w:rPr>
              <w:t>2</w:t>
            </w:r>
            <w:r w:rsidRPr="008678F1">
              <w:rPr>
                <w:rFonts w:hint="eastAsia"/>
                <w:lang w:val="zh-CN"/>
              </w:rPr>
              <w:t>02</w:t>
            </w:r>
            <w:r w:rsidR="006323F7">
              <w:rPr>
                <w:rFonts w:hint="eastAsia"/>
                <w:lang w:val="zh-CN"/>
              </w:rPr>
              <w:t>6</w:t>
            </w:r>
            <w:r w:rsidRPr="008678F1">
              <w:rPr>
                <w:rFonts w:hint="eastAsia"/>
                <w:lang w:val="zh-CN"/>
              </w:rPr>
              <w:t>年</w:t>
            </w:r>
            <w:r w:rsidR="006323F7">
              <w:rPr>
                <w:rFonts w:hint="eastAsia"/>
                <w:lang w:val="zh-CN"/>
              </w:rPr>
              <w:t>3</w:t>
            </w:r>
            <w:r w:rsidRPr="008678F1">
              <w:rPr>
                <w:rFonts w:hint="eastAsia"/>
                <w:lang w:val="zh-CN"/>
              </w:rPr>
              <w:t>月</w:t>
            </w:r>
            <w:r w:rsidRPr="002B6BE6">
              <w:rPr>
                <w:lang w:val="zh-CN"/>
              </w:rPr>
              <w:t>国际电联</w:t>
            </w:r>
            <w:r w:rsidRPr="002B6BE6">
              <w:rPr>
                <w:rFonts w:hint="eastAsia"/>
                <w:lang w:val="zh-CN"/>
              </w:rPr>
              <w:t>《</w:t>
            </w:r>
            <w:r w:rsidRPr="002B6BE6">
              <w:rPr>
                <w:lang w:val="zh-CN"/>
              </w:rPr>
              <w:t>战略规划</w:t>
            </w:r>
            <w:r w:rsidRPr="002B6BE6">
              <w:rPr>
                <w:rFonts w:hint="eastAsia"/>
                <w:lang w:val="zh-CN"/>
              </w:rPr>
              <w:t>》</w:t>
            </w:r>
            <w:r w:rsidRPr="002B6BE6">
              <w:rPr>
                <w:lang w:val="zh-CN"/>
              </w:rPr>
              <w:t>实施和</w:t>
            </w:r>
            <w:r>
              <w:rPr>
                <w:lang w:val="en-US"/>
              </w:rPr>
              <w:br/>
            </w:r>
            <w:r w:rsidRPr="002B6BE6">
              <w:rPr>
                <w:lang w:val="zh-CN"/>
              </w:rPr>
              <w:t>各项活动的报告</w:t>
            </w:r>
            <w:bookmarkEnd w:id="1"/>
          </w:p>
        </w:tc>
      </w:tr>
      <w:tr w:rsidR="00E24D59" w:rsidRPr="00813E5E" w14:paraId="4B62E810" w14:textId="77777777" w:rsidTr="00555C29">
        <w:trPr>
          <w:cantSplit/>
        </w:trPr>
        <w:tc>
          <w:tcPr>
            <w:tcW w:w="9214" w:type="dxa"/>
            <w:gridSpan w:val="2"/>
            <w:tcBorders>
              <w:top w:val="single" w:sz="4" w:space="0" w:color="auto"/>
              <w:bottom w:val="single" w:sz="4" w:space="0" w:color="auto"/>
            </w:tcBorders>
            <w:tcMar>
              <w:left w:w="0" w:type="dxa"/>
            </w:tcMar>
          </w:tcPr>
          <w:p w14:paraId="0E2D2494" w14:textId="3EC77C04" w:rsidR="003F086E" w:rsidRPr="00477D57" w:rsidRDefault="003F086E" w:rsidP="00555C29">
            <w:pPr>
              <w:rPr>
                <w:b/>
                <w:bCs/>
                <w:lang w:eastAsia="zh-CN"/>
              </w:rPr>
            </w:pPr>
            <w:r w:rsidRPr="00477D57">
              <w:rPr>
                <w:b/>
                <w:bCs/>
                <w:lang w:eastAsia="zh-CN"/>
              </w:rPr>
              <w:t>目的</w:t>
            </w:r>
          </w:p>
          <w:p w14:paraId="6BEB2395" w14:textId="1A5C9C26" w:rsidR="00EB6018" w:rsidRPr="00EB6018" w:rsidRDefault="00EB6018" w:rsidP="00EB6018">
            <w:pPr>
              <w:snapToGrid w:val="0"/>
              <w:ind w:firstLineChars="200" w:firstLine="480"/>
              <w:rPr>
                <w:color w:val="000000"/>
                <w:lang w:val="zh-CN" w:eastAsia="zh-CN"/>
              </w:rPr>
            </w:pPr>
            <w:r w:rsidRPr="00EB6018">
              <w:rPr>
                <w:color w:val="000000"/>
                <w:lang w:val="zh-CN" w:eastAsia="zh-CN"/>
              </w:rPr>
              <w:t>本报告涵盖了国际电联从</w:t>
            </w:r>
            <w:r w:rsidRPr="00EB6018">
              <w:rPr>
                <w:color w:val="000000"/>
                <w:lang w:val="zh-CN" w:eastAsia="zh-CN"/>
              </w:rPr>
              <w:t>2022</w:t>
            </w:r>
            <w:r w:rsidRPr="00EB6018">
              <w:rPr>
                <w:color w:val="000000"/>
                <w:lang w:val="zh-CN" w:eastAsia="zh-CN"/>
              </w:rPr>
              <w:t>年</w:t>
            </w:r>
            <w:r w:rsidRPr="00EB6018">
              <w:rPr>
                <w:rFonts w:hint="eastAsia"/>
                <w:color w:val="000000"/>
                <w:lang w:val="zh-CN" w:eastAsia="zh-CN"/>
              </w:rPr>
              <w:t>10</w:t>
            </w:r>
            <w:r w:rsidRPr="00EB6018">
              <w:rPr>
                <w:color w:val="000000"/>
                <w:lang w:val="zh-CN" w:eastAsia="zh-CN"/>
              </w:rPr>
              <w:t>月至</w:t>
            </w:r>
            <w:r w:rsidRPr="00EB6018">
              <w:rPr>
                <w:color w:val="000000"/>
                <w:lang w:val="zh-CN" w:eastAsia="zh-CN"/>
              </w:rPr>
              <w:t>202</w:t>
            </w:r>
            <w:r w:rsidR="009F3683">
              <w:rPr>
                <w:rFonts w:hint="eastAsia"/>
                <w:color w:val="000000"/>
                <w:lang w:val="zh-CN" w:eastAsia="zh-CN"/>
              </w:rPr>
              <w:t>6</w:t>
            </w:r>
            <w:r w:rsidRPr="00EB6018">
              <w:rPr>
                <w:color w:val="000000"/>
                <w:lang w:val="zh-CN" w:eastAsia="zh-CN"/>
              </w:rPr>
              <w:t>年</w:t>
            </w:r>
            <w:r w:rsidR="009F3683">
              <w:rPr>
                <w:rFonts w:hint="eastAsia"/>
                <w:color w:val="000000"/>
                <w:lang w:val="zh-CN" w:eastAsia="zh-CN"/>
              </w:rPr>
              <w:t>3</w:t>
            </w:r>
            <w:r w:rsidRPr="00EB6018">
              <w:rPr>
                <w:color w:val="000000"/>
                <w:lang w:val="zh-CN" w:eastAsia="zh-CN"/>
              </w:rPr>
              <w:t>月的活动，应作为提交国际电联全权代表大会（</w:t>
            </w:r>
            <w:r w:rsidRPr="00EB6018">
              <w:rPr>
                <w:color w:val="000000"/>
                <w:lang w:val="zh-CN" w:eastAsia="zh-CN"/>
              </w:rPr>
              <w:t>PP-26</w:t>
            </w:r>
            <w:r w:rsidRPr="00EB6018">
              <w:rPr>
                <w:color w:val="000000"/>
                <w:lang w:val="zh-CN" w:eastAsia="zh-CN"/>
              </w:rPr>
              <w:t>）的四年期报告（</w:t>
            </w:r>
            <w:hyperlink r:id="rId8" w:history="1">
              <w:r w:rsidRPr="00EB6018">
                <w:rPr>
                  <w:color w:val="4F81BD" w:themeColor="accent1"/>
                  <w:u w:val="single"/>
                  <w:lang w:val="zh-CN" w:eastAsia="zh-CN"/>
                </w:rPr>
                <w:t>20</w:t>
              </w:r>
              <w:r w:rsidRPr="00EB6018">
                <w:rPr>
                  <w:color w:val="4F81BD" w:themeColor="accent1"/>
                  <w:u w:val="single"/>
                  <w:lang w:val="zh-CN" w:eastAsia="zh-CN"/>
                </w:rPr>
                <w:t>号文件</w:t>
              </w:r>
            </w:hyperlink>
            <w:r w:rsidRPr="00EB6018">
              <w:rPr>
                <w:color w:val="000000"/>
                <w:lang w:val="zh-CN" w:eastAsia="zh-CN"/>
              </w:rPr>
              <w:t>）的基础。报告</w:t>
            </w:r>
            <w:r w:rsidRPr="00EB6018">
              <w:rPr>
                <w:rFonts w:hint="eastAsia"/>
                <w:color w:val="000000"/>
                <w:lang w:val="zh-CN" w:eastAsia="zh-CN"/>
              </w:rPr>
              <w:t>汇报</w:t>
            </w:r>
            <w:r w:rsidRPr="00EB6018">
              <w:rPr>
                <w:color w:val="000000"/>
                <w:lang w:val="zh-CN" w:eastAsia="zh-CN"/>
              </w:rPr>
              <w:t>了</w:t>
            </w:r>
            <w:r w:rsidRPr="00EB6018">
              <w:rPr>
                <w:color w:val="000000"/>
                <w:lang w:val="zh-CN" w:eastAsia="zh-CN"/>
              </w:rPr>
              <w:t>PP-22</w:t>
            </w:r>
            <w:r w:rsidRPr="00EB6018">
              <w:rPr>
                <w:color w:val="000000"/>
                <w:lang w:val="zh-CN" w:eastAsia="zh-CN"/>
              </w:rPr>
              <w:t>通过的</w:t>
            </w:r>
            <w:r w:rsidRPr="00EB6018">
              <w:rPr>
                <w:rFonts w:hint="eastAsia"/>
                <w:color w:val="000000"/>
                <w:lang w:val="zh-CN" w:eastAsia="zh-CN"/>
              </w:rPr>
              <w:t>“有关全球电信</w:t>
            </w:r>
            <w:r w:rsidRPr="00EB6018">
              <w:rPr>
                <w:color w:val="000000"/>
                <w:lang w:val="zh-CN" w:eastAsia="zh-CN"/>
              </w:rPr>
              <w:t>/</w:t>
            </w:r>
            <w:r w:rsidRPr="00EB6018">
              <w:rPr>
                <w:rFonts w:hint="eastAsia"/>
                <w:color w:val="000000"/>
                <w:lang w:val="zh-CN" w:eastAsia="zh-CN"/>
              </w:rPr>
              <w:t>信息通信技术（包括宽带）的《连通</w:t>
            </w:r>
            <w:r w:rsidRPr="00EB6018">
              <w:rPr>
                <w:color w:val="000000"/>
                <w:lang w:val="zh-CN" w:eastAsia="zh-CN"/>
              </w:rPr>
              <w:t>2030</w:t>
            </w:r>
            <w:r w:rsidRPr="00EB6018">
              <w:rPr>
                <w:rFonts w:hint="eastAsia"/>
                <w:color w:val="000000"/>
                <w:lang w:val="zh-CN" w:eastAsia="zh-CN"/>
              </w:rPr>
              <w:t>年议程》促进实现可持续发展”</w:t>
            </w:r>
            <w:r w:rsidRPr="00EB6018">
              <w:rPr>
                <w:color w:val="000000"/>
                <w:lang w:val="zh-CN" w:eastAsia="zh-CN"/>
              </w:rPr>
              <w:t>（第</w:t>
            </w:r>
            <w:r w:rsidRPr="00EB6018">
              <w:rPr>
                <w:color w:val="000000"/>
                <w:lang w:val="zh-CN" w:eastAsia="zh-CN"/>
              </w:rPr>
              <w:t>200</w:t>
            </w:r>
            <w:r w:rsidRPr="00EB6018">
              <w:rPr>
                <w:color w:val="000000"/>
                <w:lang w:val="zh-CN" w:eastAsia="zh-CN"/>
              </w:rPr>
              <w:t>号决议（</w:t>
            </w:r>
            <w:r w:rsidRPr="00EB6018">
              <w:rPr>
                <w:color w:val="000000"/>
                <w:lang w:val="zh-CN" w:eastAsia="zh-CN"/>
              </w:rPr>
              <w:t>2022</w:t>
            </w:r>
            <w:r w:rsidRPr="00EB6018">
              <w:rPr>
                <w:color w:val="000000"/>
                <w:lang w:val="zh-CN" w:eastAsia="zh-CN"/>
              </w:rPr>
              <w:t>年，布加勒斯特，修订版））的执行情况。它跨越了实施</w:t>
            </w:r>
            <w:r w:rsidRPr="00EB6018">
              <w:rPr>
                <w:color w:val="000000"/>
                <w:lang w:val="zh-CN" w:eastAsia="zh-CN"/>
              </w:rPr>
              <w:t>2020-2023</w:t>
            </w:r>
            <w:r w:rsidRPr="00EB6018">
              <w:rPr>
                <w:color w:val="000000"/>
                <w:lang w:val="zh-CN" w:eastAsia="zh-CN"/>
              </w:rPr>
              <w:t>年战略规划的最后两年以及</w:t>
            </w:r>
            <w:r w:rsidRPr="00EB6018">
              <w:rPr>
                <w:color w:val="000000"/>
                <w:lang w:val="zh-CN" w:eastAsia="zh-CN"/>
              </w:rPr>
              <w:t>2024-2027</w:t>
            </w:r>
            <w:r w:rsidRPr="00EB6018">
              <w:rPr>
                <w:color w:val="000000"/>
                <w:lang w:val="zh-CN" w:eastAsia="zh-CN"/>
              </w:rPr>
              <w:t>年现行战略规划（</w:t>
            </w:r>
            <w:r w:rsidRPr="00EB6018">
              <w:rPr>
                <w:color w:val="000000"/>
                <w:lang w:val="zh-CN" w:eastAsia="zh-CN"/>
              </w:rPr>
              <w:t>SP</w:t>
            </w:r>
            <w:r w:rsidRPr="00EB6018">
              <w:rPr>
                <w:color w:val="000000"/>
                <w:lang w:val="zh-CN" w:eastAsia="zh-CN"/>
              </w:rPr>
              <w:t>）的前两年。它与</w:t>
            </w:r>
            <w:r w:rsidRPr="00EB6018">
              <w:rPr>
                <w:color w:val="000000"/>
                <w:lang w:val="zh-CN" w:eastAsia="zh-CN"/>
              </w:rPr>
              <w:t>2024-2027</w:t>
            </w:r>
            <w:r w:rsidRPr="00EB6018">
              <w:rPr>
                <w:rFonts w:hint="eastAsia"/>
                <w:color w:val="000000"/>
                <w:lang w:val="zh-CN" w:eastAsia="zh-CN"/>
              </w:rPr>
              <w:t>年</w:t>
            </w:r>
            <w:r w:rsidRPr="00EB6018">
              <w:rPr>
                <w:color w:val="000000"/>
                <w:lang w:val="zh-CN" w:eastAsia="zh-CN"/>
              </w:rPr>
              <w:t>战略规划的结构保持一致。</w:t>
            </w:r>
          </w:p>
          <w:p w14:paraId="36C0FEBF" w14:textId="77777777" w:rsidR="00EB6018" w:rsidRPr="00EB6018" w:rsidRDefault="00EB6018" w:rsidP="00EB6018">
            <w:pPr>
              <w:snapToGrid w:val="0"/>
              <w:ind w:firstLineChars="200" w:firstLine="480"/>
              <w:rPr>
                <w:color w:val="000000"/>
                <w:lang w:val="zh-CN" w:eastAsia="zh-CN"/>
              </w:rPr>
            </w:pPr>
            <w:r w:rsidRPr="00EB6018">
              <w:rPr>
                <w:color w:val="000000"/>
                <w:lang w:val="zh-CN" w:eastAsia="zh-CN"/>
              </w:rPr>
              <w:t>报告结合了（《公约》第</w:t>
            </w:r>
            <w:r w:rsidRPr="00EB6018">
              <w:rPr>
                <w:color w:val="000000"/>
                <w:lang w:val="zh-CN" w:eastAsia="zh-CN"/>
              </w:rPr>
              <w:t>102</w:t>
            </w:r>
            <w:r w:rsidRPr="00EB6018">
              <w:rPr>
                <w:color w:val="000000"/>
                <w:lang w:val="zh-CN" w:eastAsia="zh-CN"/>
              </w:rPr>
              <w:t>款所要求的）年度活动报告和（《公约》第</w:t>
            </w:r>
            <w:r w:rsidRPr="00EB6018">
              <w:rPr>
                <w:color w:val="000000"/>
                <w:lang w:val="zh-CN" w:eastAsia="zh-CN"/>
              </w:rPr>
              <w:t>61</w:t>
            </w:r>
            <w:r w:rsidRPr="00EB6018">
              <w:rPr>
                <w:color w:val="000000"/>
                <w:lang w:val="zh-CN" w:eastAsia="zh-CN"/>
              </w:rPr>
              <w:t>款和全权代表大会第</w:t>
            </w:r>
            <w:r w:rsidRPr="00EB6018">
              <w:rPr>
                <w:color w:val="000000"/>
                <w:lang w:val="zh-CN" w:eastAsia="zh-CN"/>
              </w:rPr>
              <w:t>71</w:t>
            </w:r>
            <w:r w:rsidRPr="00EB6018">
              <w:rPr>
                <w:color w:val="000000"/>
                <w:lang w:val="zh-CN" w:eastAsia="zh-CN"/>
              </w:rPr>
              <w:t>号决议（</w:t>
            </w:r>
            <w:r w:rsidRPr="00EB6018">
              <w:rPr>
                <w:color w:val="000000"/>
                <w:lang w:val="zh-CN" w:eastAsia="zh-CN"/>
              </w:rPr>
              <w:t>2022</w:t>
            </w:r>
            <w:r w:rsidRPr="00EB6018">
              <w:rPr>
                <w:color w:val="000000"/>
                <w:lang w:val="zh-CN" w:eastAsia="zh-CN"/>
              </w:rPr>
              <w:t>年，布加勒斯特，修订版）所要求的）战略规划实施报告。</w:t>
            </w:r>
          </w:p>
          <w:p w14:paraId="74E0F6BD" w14:textId="24F9A35B" w:rsidR="003F086E" w:rsidRPr="00477D57" w:rsidRDefault="00EB6018" w:rsidP="00EB6018">
            <w:pPr>
              <w:ind w:firstLineChars="200" w:firstLine="480"/>
              <w:rPr>
                <w:rFonts w:asciiTheme="majorEastAsia" w:eastAsiaTheme="majorEastAsia" w:hAnsiTheme="majorEastAsia"/>
                <w:lang w:eastAsia="zh-CN"/>
              </w:rPr>
            </w:pPr>
            <w:r w:rsidRPr="00EB6018">
              <w:rPr>
                <w:color w:val="000000"/>
                <w:lang w:val="zh-CN" w:eastAsia="zh-CN"/>
              </w:rPr>
              <w:t>本文件旨在以结果为导向、以证据为基础和以主题为导向的方式介绍所有相关活动，并提供显示国际电联</w:t>
            </w:r>
            <w:r w:rsidRPr="00EB6018">
              <w:rPr>
                <w:rFonts w:hint="eastAsia"/>
                <w:color w:val="000000"/>
                <w:lang w:val="zh-CN" w:eastAsia="zh-CN"/>
              </w:rPr>
              <w:t>具体</w:t>
            </w:r>
            <w:r w:rsidRPr="00EB6018">
              <w:rPr>
                <w:color w:val="000000"/>
                <w:lang w:val="zh-CN" w:eastAsia="zh-CN"/>
              </w:rPr>
              <w:t>战略目标总体进展情况的分析图的链接</w:t>
            </w:r>
            <w:r w:rsidRPr="00EB6018">
              <w:rPr>
                <w:rFonts w:cs="Calibri" w:hint="eastAsia"/>
                <w:lang w:eastAsia="zh-CN"/>
              </w:rPr>
              <w:t>。</w:t>
            </w:r>
          </w:p>
          <w:p w14:paraId="75669A9B" w14:textId="77777777" w:rsidR="003F086E" w:rsidRPr="00477D57" w:rsidRDefault="003F086E" w:rsidP="00555C29">
            <w:pPr>
              <w:rPr>
                <w:b/>
                <w:bCs/>
                <w:lang w:eastAsia="zh-CN"/>
              </w:rPr>
            </w:pPr>
            <w:r w:rsidRPr="00477D57">
              <w:rPr>
                <w:b/>
                <w:bCs/>
                <w:lang w:eastAsia="zh-CN"/>
              </w:rPr>
              <w:t>理事会需采取的行动</w:t>
            </w:r>
          </w:p>
          <w:p w14:paraId="7C462683" w14:textId="799C241F" w:rsidR="003F086E" w:rsidRPr="00477D57" w:rsidRDefault="00EB6018" w:rsidP="00EB6018">
            <w:pPr>
              <w:ind w:firstLineChars="200" w:firstLine="480"/>
              <w:rPr>
                <w:rFonts w:asciiTheme="majorEastAsia" w:eastAsiaTheme="majorEastAsia" w:hAnsiTheme="majorEastAsia"/>
                <w:lang w:eastAsia="zh-CN"/>
              </w:rPr>
            </w:pPr>
            <w:r w:rsidRPr="000F38E5">
              <w:rPr>
                <w:rFonts w:cs="Calibri"/>
                <w:color w:val="000000"/>
                <w:lang w:val="zh-CN" w:eastAsia="zh-CN"/>
              </w:rPr>
              <w:t>请理事会</w:t>
            </w:r>
            <w:r w:rsidRPr="000F38E5">
              <w:rPr>
                <w:rFonts w:cs="Calibri"/>
                <w:b/>
                <w:bCs/>
                <w:color w:val="000000"/>
                <w:lang w:val="zh-CN" w:eastAsia="zh-CN"/>
              </w:rPr>
              <w:t>批准</w:t>
            </w:r>
            <w:r w:rsidRPr="000F38E5">
              <w:rPr>
                <w:rFonts w:cs="Calibri"/>
                <w:color w:val="000000"/>
                <w:lang w:val="zh-CN" w:eastAsia="zh-CN"/>
              </w:rPr>
              <w:t>本报告</w:t>
            </w:r>
            <w:r>
              <w:rPr>
                <w:color w:val="000000"/>
                <w:lang w:val="zh-CN" w:eastAsia="zh-CN"/>
              </w:rPr>
              <w:t>并</w:t>
            </w:r>
            <w:r w:rsidRPr="00F707D4">
              <w:rPr>
                <w:b/>
                <w:bCs/>
                <w:color w:val="000000"/>
                <w:lang w:val="zh-CN" w:eastAsia="zh-CN"/>
              </w:rPr>
              <w:t>提交</w:t>
            </w:r>
            <w:r>
              <w:rPr>
                <w:color w:val="000000"/>
                <w:lang w:val="zh-CN" w:eastAsia="zh-CN"/>
              </w:rPr>
              <w:t>PP-26</w:t>
            </w:r>
            <w:r w:rsidRPr="000F38E5">
              <w:rPr>
                <w:rFonts w:cs="Calibri"/>
                <w:color w:val="000000"/>
                <w:lang w:val="zh-CN" w:eastAsia="zh-CN"/>
              </w:rPr>
              <w:t>。</w:t>
            </w:r>
          </w:p>
          <w:p w14:paraId="2A4079AF" w14:textId="77777777" w:rsidR="003F086E" w:rsidRPr="00477D57" w:rsidRDefault="003F086E" w:rsidP="00555C29">
            <w:pPr>
              <w:rPr>
                <w:b/>
                <w:bCs/>
                <w:lang w:eastAsia="zh-CN"/>
              </w:rPr>
            </w:pPr>
            <w:r w:rsidRPr="00477D57">
              <w:rPr>
                <w:rFonts w:hint="eastAsia"/>
                <w:b/>
                <w:bCs/>
                <w:lang w:eastAsia="zh-CN"/>
              </w:rPr>
              <w:t>与</w:t>
            </w:r>
            <w:r w:rsidRPr="00477D57">
              <w:rPr>
                <w:b/>
                <w:bCs/>
                <w:lang w:eastAsia="zh-CN"/>
              </w:rPr>
              <w:t>《战略规划》</w:t>
            </w:r>
            <w:r w:rsidRPr="00477D57">
              <w:rPr>
                <w:rFonts w:hint="eastAsia"/>
                <w:b/>
                <w:bCs/>
                <w:lang w:eastAsia="zh-CN"/>
              </w:rPr>
              <w:t>的关联</w:t>
            </w:r>
          </w:p>
          <w:p w14:paraId="4AB6C738" w14:textId="63398181" w:rsidR="008F64AD" w:rsidRPr="00477D57" w:rsidRDefault="00EB6018" w:rsidP="00BF2BE0">
            <w:pPr>
              <w:ind w:firstLineChars="200" w:firstLine="480"/>
              <w:rPr>
                <w:rFonts w:asciiTheme="majorEastAsia" w:eastAsiaTheme="majorEastAsia" w:hAnsiTheme="majorEastAsia"/>
                <w:lang w:eastAsia="zh-CN"/>
              </w:rPr>
            </w:pPr>
            <w:r w:rsidRPr="00EC58ED">
              <w:rPr>
                <w:color w:val="000000"/>
                <w:lang w:val="zh-CN" w:eastAsia="zh-CN"/>
              </w:rPr>
              <w:t>根据全权代表大会第</w:t>
            </w:r>
            <w:r w:rsidRPr="00EC58ED">
              <w:rPr>
                <w:color w:val="000000"/>
                <w:lang w:val="zh-CN" w:eastAsia="zh-CN"/>
              </w:rPr>
              <w:t>71</w:t>
            </w:r>
            <w:r w:rsidRPr="00EC58ED">
              <w:rPr>
                <w:color w:val="000000"/>
                <w:lang w:val="zh-CN" w:eastAsia="zh-CN"/>
              </w:rPr>
              <w:t>号决议（</w:t>
            </w:r>
            <w:r w:rsidRPr="00EC58ED">
              <w:rPr>
                <w:color w:val="000000"/>
                <w:lang w:val="zh-CN" w:eastAsia="zh-CN"/>
              </w:rPr>
              <w:t>2022</w:t>
            </w:r>
            <w:r w:rsidRPr="00EC58ED">
              <w:rPr>
                <w:color w:val="000000"/>
                <w:lang w:val="zh-CN" w:eastAsia="zh-CN"/>
              </w:rPr>
              <w:t>年，布加勒斯特，修订版）的指示，这是向国际电联理事会提交的关于国际电联战略规划和活动的执行情况的年度报告（综合了《公约》第</w:t>
            </w:r>
            <w:r w:rsidRPr="00EC58ED">
              <w:rPr>
                <w:color w:val="000000"/>
                <w:lang w:val="zh-CN" w:eastAsia="zh-CN"/>
              </w:rPr>
              <w:t>102</w:t>
            </w:r>
            <w:r w:rsidRPr="00EC58ED">
              <w:rPr>
                <w:color w:val="000000"/>
                <w:lang w:val="zh-CN" w:eastAsia="zh-CN"/>
              </w:rPr>
              <w:t>款的要求，即年度活动报告</w:t>
            </w:r>
            <w:r>
              <w:rPr>
                <w:rFonts w:hint="eastAsia"/>
                <w:color w:val="000000"/>
                <w:lang w:val="zh-CN" w:eastAsia="zh-CN"/>
              </w:rPr>
              <w:t>；</w:t>
            </w:r>
            <w:r w:rsidRPr="00EC58ED">
              <w:rPr>
                <w:color w:val="000000"/>
                <w:lang w:val="zh-CN" w:eastAsia="zh-CN"/>
              </w:rPr>
              <w:t>和《公约》第</w:t>
            </w:r>
            <w:r w:rsidRPr="00EC58ED">
              <w:rPr>
                <w:color w:val="000000"/>
                <w:lang w:val="zh-CN" w:eastAsia="zh-CN"/>
              </w:rPr>
              <w:t>61</w:t>
            </w:r>
            <w:r w:rsidRPr="00EC58ED">
              <w:rPr>
                <w:color w:val="000000"/>
                <w:lang w:val="zh-CN" w:eastAsia="zh-CN"/>
              </w:rPr>
              <w:t>款的要求，即关于战略规划执行情况的报告）。</w:t>
            </w:r>
          </w:p>
          <w:p w14:paraId="61059D56" w14:textId="77777777" w:rsidR="00E24D59" w:rsidRPr="00DA2D30" w:rsidRDefault="00DA2D30" w:rsidP="00DA2D30">
            <w:pPr>
              <w:rPr>
                <w:lang w:eastAsia="zh-CN"/>
              </w:rPr>
            </w:pPr>
            <w:r>
              <w:rPr>
                <w:lang w:eastAsia="zh-CN"/>
              </w:rPr>
              <w:t>_______________</w:t>
            </w:r>
          </w:p>
          <w:p w14:paraId="2F71DEF5" w14:textId="77777777" w:rsidR="00E24D59" w:rsidRPr="00477D57" w:rsidRDefault="00E24D59" w:rsidP="00555C29">
            <w:pPr>
              <w:rPr>
                <w:b/>
                <w:bCs/>
                <w:lang w:eastAsia="zh-CN"/>
              </w:rPr>
            </w:pPr>
            <w:r w:rsidRPr="00477D57">
              <w:rPr>
                <w:rFonts w:hint="eastAsia"/>
                <w:b/>
                <w:bCs/>
                <w:lang w:eastAsia="zh-CN"/>
              </w:rPr>
              <w:t>参考文件</w:t>
            </w:r>
          </w:p>
          <w:p w14:paraId="3E833A5D" w14:textId="3DE1D32A" w:rsidR="00E24D59" w:rsidRPr="00477D57" w:rsidRDefault="00EB6018" w:rsidP="00EB6018">
            <w:pPr>
              <w:spacing w:after="120"/>
              <w:ind w:firstLineChars="200" w:firstLine="480"/>
              <w:rPr>
                <w:rFonts w:asciiTheme="majorEastAsia" w:eastAsiaTheme="majorEastAsia" w:hAnsiTheme="majorEastAsia"/>
                <w:i/>
                <w:iCs/>
                <w:sz w:val="22"/>
                <w:szCs w:val="22"/>
                <w:lang w:eastAsia="zh-CN"/>
              </w:rPr>
            </w:pPr>
            <w:r w:rsidRPr="00EB6018">
              <w:rPr>
                <w:rFonts w:asciiTheme="minorHAnsi" w:eastAsia="STKaiti" w:hAnsiTheme="minorHAnsi" w:cstheme="minorHAnsi"/>
                <w:iCs/>
                <w:szCs w:val="24"/>
                <w:lang w:eastAsia="zh-CN"/>
              </w:rPr>
              <w:t>全权代表大会</w:t>
            </w:r>
            <w:hyperlink r:id="rId9" w:history="1">
              <w:r w:rsidRPr="00EB6018">
                <w:rPr>
                  <w:rFonts w:asciiTheme="minorHAnsi" w:eastAsia="STKaiti" w:hAnsiTheme="minorHAnsi" w:cstheme="minorHAnsi"/>
                  <w:iCs/>
                  <w:noProof/>
                  <w:color w:val="4F81BD" w:themeColor="accent1"/>
                  <w:szCs w:val="24"/>
                  <w:u w:val="single"/>
                  <w:lang w:eastAsia="zh-CN"/>
                </w:rPr>
                <w:t>第</w:t>
              </w:r>
              <w:r w:rsidRPr="00EB6018">
                <w:rPr>
                  <w:rFonts w:asciiTheme="minorHAnsi" w:eastAsia="STKaiti" w:hAnsiTheme="minorHAnsi" w:cstheme="minorHAnsi"/>
                  <w:iCs/>
                  <w:noProof/>
                  <w:color w:val="4F81BD" w:themeColor="accent1"/>
                  <w:szCs w:val="24"/>
                  <w:u w:val="single"/>
                  <w:lang w:eastAsia="zh-CN"/>
                </w:rPr>
                <w:t>71</w:t>
              </w:r>
              <w:r w:rsidRPr="00EB6018">
                <w:rPr>
                  <w:rFonts w:asciiTheme="minorHAnsi" w:eastAsia="STKaiti" w:hAnsiTheme="minorHAnsi" w:cstheme="minorHAnsi"/>
                  <w:iCs/>
                  <w:noProof/>
                  <w:color w:val="4F81BD" w:themeColor="accent1"/>
                  <w:szCs w:val="24"/>
                  <w:u w:val="single"/>
                  <w:lang w:eastAsia="zh-CN"/>
                </w:rPr>
                <w:t>号决议</w:t>
              </w:r>
            </w:hyperlink>
            <w:r w:rsidRPr="00EB6018">
              <w:rPr>
                <w:rFonts w:asciiTheme="minorHAnsi" w:eastAsia="STKaiti" w:hAnsiTheme="minorHAnsi" w:cstheme="minorHAnsi" w:hint="eastAsia"/>
                <w:iCs/>
                <w:szCs w:val="24"/>
                <w:lang w:eastAsia="zh-CN"/>
              </w:rPr>
              <w:t>和</w:t>
            </w:r>
            <w:hyperlink r:id="rId10" w:history="1">
              <w:r w:rsidRPr="00EB6018">
                <w:rPr>
                  <w:rFonts w:asciiTheme="minorHAnsi" w:eastAsia="STKaiti" w:hAnsiTheme="minorHAnsi" w:cstheme="minorHAnsi"/>
                  <w:iCs/>
                  <w:noProof/>
                  <w:color w:val="4F81BD" w:themeColor="accent1"/>
                  <w:szCs w:val="24"/>
                  <w:u w:val="single"/>
                  <w:lang w:eastAsia="zh-CN"/>
                </w:rPr>
                <w:t>第</w:t>
              </w:r>
              <w:r w:rsidRPr="00EB6018">
                <w:rPr>
                  <w:rFonts w:asciiTheme="minorHAnsi" w:eastAsia="STKaiti" w:hAnsiTheme="minorHAnsi" w:cstheme="minorHAnsi"/>
                  <w:iCs/>
                  <w:noProof/>
                  <w:color w:val="4F81BD" w:themeColor="accent1"/>
                  <w:szCs w:val="24"/>
                  <w:u w:val="single"/>
                  <w:lang w:eastAsia="zh-CN"/>
                </w:rPr>
                <w:t>200</w:t>
              </w:r>
              <w:r w:rsidRPr="00EB6018">
                <w:rPr>
                  <w:rFonts w:asciiTheme="minorHAnsi" w:eastAsia="STKaiti" w:hAnsiTheme="minorHAnsi" w:cstheme="minorHAnsi"/>
                  <w:iCs/>
                  <w:noProof/>
                  <w:color w:val="4F81BD" w:themeColor="accent1"/>
                  <w:szCs w:val="24"/>
                  <w:u w:val="single"/>
                  <w:lang w:eastAsia="zh-CN"/>
                </w:rPr>
                <w:t>号决议</w:t>
              </w:r>
            </w:hyperlink>
            <w:r w:rsidRPr="00EB6018">
              <w:rPr>
                <w:rFonts w:asciiTheme="minorHAnsi" w:eastAsia="STKaiti" w:hAnsiTheme="minorHAnsi" w:cstheme="minorHAnsi"/>
                <w:iCs/>
                <w:szCs w:val="24"/>
                <w:lang w:eastAsia="zh-CN"/>
              </w:rPr>
              <w:t>；以及</w:t>
            </w:r>
            <w:hyperlink r:id="rId11" w:history="1">
              <w:r w:rsidRPr="00EB6018">
                <w:rPr>
                  <w:rFonts w:asciiTheme="minorHAnsi" w:eastAsia="STKaiti" w:hAnsiTheme="minorHAnsi" w:cstheme="minorHAnsi"/>
                  <w:iCs/>
                  <w:noProof/>
                  <w:color w:val="4F81BD" w:themeColor="accent1"/>
                  <w:szCs w:val="24"/>
                  <w:u w:val="single"/>
                  <w:lang w:eastAsia="zh-CN"/>
                </w:rPr>
                <w:t>《公约》第</w:t>
              </w:r>
              <w:r w:rsidRPr="00EB6018">
                <w:rPr>
                  <w:rFonts w:asciiTheme="minorHAnsi" w:eastAsia="STKaiti" w:hAnsiTheme="minorHAnsi" w:cstheme="minorHAnsi"/>
                  <w:iCs/>
                  <w:noProof/>
                  <w:color w:val="4F81BD" w:themeColor="accent1"/>
                  <w:szCs w:val="24"/>
                  <w:u w:val="single"/>
                  <w:lang w:eastAsia="zh-CN"/>
                </w:rPr>
                <w:t>102</w:t>
              </w:r>
              <w:r w:rsidRPr="00EB6018">
                <w:rPr>
                  <w:rFonts w:asciiTheme="minorHAnsi" w:eastAsia="STKaiti" w:hAnsiTheme="minorHAnsi" w:cstheme="minorHAnsi"/>
                  <w:iCs/>
                  <w:noProof/>
                  <w:color w:val="4F81BD" w:themeColor="accent1"/>
                  <w:szCs w:val="24"/>
                  <w:u w:val="single"/>
                  <w:lang w:eastAsia="zh-CN"/>
                </w:rPr>
                <w:t>款和第</w:t>
              </w:r>
              <w:r w:rsidRPr="00EB6018">
                <w:rPr>
                  <w:rFonts w:asciiTheme="minorHAnsi" w:eastAsia="STKaiti" w:hAnsiTheme="minorHAnsi" w:cstheme="minorHAnsi"/>
                  <w:iCs/>
                  <w:noProof/>
                  <w:color w:val="4F81BD" w:themeColor="accent1"/>
                  <w:szCs w:val="24"/>
                  <w:u w:val="single"/>
                  <w:lang w:eastAsia="zh-CN"/>
                </w:rPr>
                <w:t>61</w:t>
              </w:r>
              <w:r w:rsidRPr="00EB6018">
                <w:rPr>
                  <w:rFonts w:asciiTheme="minorHAnsi" w:eastAsia="STKaiti" w:hAnsiTheme="minorHAnsi" w:cstheme="minorHAnsi"/>
                  <w:iCs/>
                  <w:noProof/>
                  <w:color w:val="4F81BD" w:themeColor="accent1"/>
                  <w:szCs w:val="24"/>
                  <w:u w:val="single"/>
                  <w:lang w:eastAsia="zh-CN"/>
                </w:rPr>
                <w:t>款</w:t>
              </w:r>
            </w:hyperlink>
          </w:p>
        </w:tc>
      </w:tr>
      <w:bookmarkEnd w:id="0"/>
    </w:tbl>
    <w:p w14:paraId="2C6D8555" w14:textId="77777777" w:rsidR="00E24D59" w:rsidRDefault="00E24D59">
      <w:pPr>
        <w:tabs>
          <w:tab w:val="clear" w:pos="794"/>
          <w:tab w:val="clear" w:pos="1191"/>
          <w:tab w:val="clear" w:pos="1588"/>
          <w:tab w:val="clear" w:pos="1985"/>
        </w:tabs>
        <w:overflowPunct/>
        <w:autoSpaceDE/>
        <w:autoSpaceDN/>
        <w:adjustRightInd/>
        <w:spacing w:before="0"/>
        <w:textAlignment w:val="auto"/>
        <w:rPr>
          <w:lang w:eastAsia="zh-CN"/>
        </w:rPr>
      </w:pPr>
    </w:p>
    <w:p w14:paraId="3588BF9E" w14:textId="77777777" w:rsidR="00EB6018" w:rsidRPr="00967945" w:rsidRDefault="00EB6018" w:rsidP="00EB6018">
      <w:pPr>
        <w:pStyle w:val="Headingb"/>
        <w:rPr>
          <w:sz w:val="22"/>
          <w:szCs w:val="22"/>
          <w:lang w:val="en-US" w:eastAsia="zh-CN"/>
        </w:rPr>
      </w:pPr>
      <w:bookmarkStart w:id="2" w:name="_Hlk67565195"/>
      <w:r w:rsidRPr="00967945">
        <w:rPr>
          <w:lang w:val="zh-CN" w:eastAsia="zh-CN"/>
        </w:rPr>
        <w:lastRenderedPageBreak/>
        <w:t>前言</w:t>
      </w:r>
      <w:bookmarkEnd w:id="2"/>
    </w:p>
    <w:p w14:paraId="5A2BE571" w14:textId="77777777" w:rsidR="00EB6018" w:rsidRPr="0062595A" w:rsidRDefault="00EB6018" w:rsidP="00FD2199">
      <w:pPr>
        <w:ind w:firstLineChars="200" w:firstLine="480"/>
        <w:rPr>
          <w:rFonts w:eastAsia="Calibri" w:cs="Calibri"/>
          <w:sz w:val="22"/>
          <w:szCs w:val="22"/>
          <w:lang w:eastAsia="zh-CN"/>
        </w:rPr>
      </w:pPr>
      <w:r>
        <w:rPr>
          <w:lang w:val="zh-CN" w:eastAsia="zh-CN"/>
        </w:rPr>
        <w:t>在世界的每个角落，数字化转型都在重塑生活、生计和整个社会。国际电信联盟（</w:t>
      </w:r>
      <w:r>
        <w:rPr>
          <w:rFonts w:hint="eastAsia"/>
          <w:lang w:val="zh-CN" w:eastAsia="zh-CN"/>
        </w:rPr>
        <w:t>国际电联</w:t>
      </w:r>
      <w:r>
        <w:rPr>
          <w:lang w:val="zh-CN" w:eastAsia="zh-CN"/>
        </w:rPr>
        <w:t>）站在这一全球演进的最前沿，</w:t>
      </w:r>
      <w:r>
        <w:rPr>
          <w:rFonts w:hint="eastAsia"/>
          <w:lang w:val="zh-CN" w:eastAsia="zh-CN"/>
        </w:rPr>
        <w:t>开展</w:t>
      </w:r>
      <w:r>
        <w:rPr>
          <w:lang w:val="zh-CN" w:eastAsia="zh-CN"/>
        </w:rPr>
        <w:t>跨区域和跨部门合作，</w:t>
      </w:r>
      <w:r>
        <w:rPr>
          <w:rFonts w:hint="eastAsia"/>
          <w:lang w:val="zh-CN" w:eastAsia="zh-CN"/>
        </w:rPr>
        <w:t>增加机遇</w:t>
      </w:r>
      <w:r>
        <w:rPr>
          <w:lang w:val="zh-CN" w:eastAsia="zh-CN"/>
        </w:rPr>
        <w:t>，增强复原力。</w:t>
      </w:r>
    </w:p>
    <w:p w14:paraId="610E001B" w14:textId="3A49C056" w:rsidR="00EB6018" w:rsidRPr="0062595A" w:rsidRDefault="00EB6018" w:rsidP="00FD2199">
      <w:pPr>
        <w:ind w:firstLineChars="200" w:firstLine="480"/>
        <w:rPr>
          <w:rFonts w:eastAsia="Calibri" w:cs="Calibri"/>
          <w:sz w:val="22"/>
          <w:szCs w:val="22"/>
          <w:lang w:eastAsia="zh-CN"/>
        </w:rPr>
      </w:pPr>
      <w:r>
        <w:rPr>
          <w:lang w:val="zh-CN" w:eastAsia="zh-CN"/>
        </w:rPr>
        <w:t>2022</w:t>
      </w:r>
      <w:r>
        <w:rPr>
          <w:lang w:val="zh-CN" w:eastAsia="zh-CN"/>
        </w:rPr>
        <w:t>年</w:t>
      </w:r>
      <w:r>
        <w:rPr>
          <w:rFonts w:hint="eastAsia"/>
          <w:lang w:val="zh-CN" w:eastAsia="zh-CN"/>
        </w:rPr>
        <w:t>10</w:t>
      </w:r>
      <w:r>
        <w:rPr>
          <w:lang w:val="zh-CN" w:eastAsia="zh-CN"/>
        </w:rPr>
        <w:t>月至</w:t>
      </w:r>
      <w:r>
        <w:rPr>
          <w:lang w:val="zh-CN" w:eastAsia="zh-CN"/>
        </w:rPr>
        <w:t>202</w:t>
      </w:r>
      <w:r w:rsidR="00393A21">
        <w:rPr>
          <w:rFonts w:hint="eastAsia"/>
          <w:lang w:val="zh-CN" w:eastAsia="zh-CN"/>
        </w:rPr>
        <w:t>6</w:t>
      </w:r>
      <w:r>
        <w:rPr>
          <w:lang w:val="zh-CN" w:eastAsia="zh-CN"/>
        </w:rPr>
        <w:t>年</w:t>
      </w:r>
      <w:r w:rsidR="00393A21">
        <w:rPr>
          <w:rFonts w:hint="eastAsia"/>
          <w:lang w:val="zh-CN" w:eastAsia="zh-CN"/>
        </w:rPr>
        <w:t>3</w:t>
      </w:r>
      <w:r>
        <w:rPr>
          <w:lang w:val="zh-CN" w:eastAsia="zh-CN"/>
        </w:rPr>
        <w:t>月这段时间全球</w:t>
      </w:r>
      <w:r>
        <w:rPr>
          <w:rFonts w:hint="eastAsia"/>
          <w:lang w:val="zh-CN" w:eastAsia="zh-CN"/>
        </w:rPr>
        <w:t>发生</w:t>
      </w:r>
      <w:r>
        <w:rPr>
          <w:lang w:val="zh-CN" w:eastAsia="zh-CN"/>
        </w:rPr>
        <w:t>了深刻的变化，同时</w:t>
      </w:r>
      <w:r>
        <w:rPr>
          <w:rFonts w:hint="eastAsia"/>
          <w:lang w:val="zh-CN" w:eastAsia="zh-CN"/>
        </w:rPr>
        <w:t>见证</w:t>
      </w:r>
      <w:r>
        <w:rPr>
          <w:lang w:val="zh-CN" w:eastAsia="zh-CN"/>
        </w:rPr>
        <w:t>了我们为世界上每个人推进有意义的数字连接的共同决心。</w:t>
      </w:r>
    </w:p>
    <w:p w14:paraId="712706C3"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每一项成就的背后都有人类的故事：一个孩子第一次获得在线学习的机会</w:t>
      </w:r>
      <w:r>
        <w:rPr>
          <w:rFonts w:hint="eastAsia"/>
          <w:lang w:val="zh-CN" w:eastAsia="zh-CN"/>
        </w:rPr>
        <w:t>；</w:t>
      </w:r>
      <w:r>
        <w:rPr>
          <w:lang w:val="zh-CN" w:eastAsia="zh-CN"/>
        </w:rPr>
        <w:t>飓风和</w:t>
      </w:r>
      <w:r>
        <w:rPr>
          <w:rFonts w:hint="eastAsia"/>
          <w:lang w:val="zh-CN" w:eastAsia="zh-CN"/>
        </w:rPr>
        <w:t>热带气旋</w:t>
      </w:r>
      <w:r>
        <w:rPr>
          <w:lang w:val="zh-CN" w:eastAsia="zh-CN"/>
        </w:rPr>
        <w:t>过后满目疮痍的社区</w:t>
      </w:r>
      <w:r>
        <w:rPr>
          <w:rFonts w:hint="eastAsia"/>
          <w:lang w:val="zh-CN" w:eastAsia="zh-CN"/>
        </w:rPr>
        <w:t>恢复</w:t>
      </w:r>
      <w:r>
        <w:rPr>
          <w:lang w:val="zh-CN" w:eastAsia="zh-CN"/>
        </w:rPr>
        <w:t>联系</w:t>
      </w:r>
      <w:r>
        <w:rPr>
          <w:rFonts w:hint="eastAsia"/>
          <w:lang w:val="zh-CN" w:eastAsia="zh-CN"/>
        </w:rPr>
        <w:t>；</w:t>
      </w:r>
      <w:r>
        <w:rPr>
          <w:lang w:val="zh-CN" w:eastAsia="zh-CN"/>
        </w:rPr>
        <w:t>年轻女性开始网上创业。</w:t>
      </w:r>
    </w:p>
    <w:p w14:paraId="013B69D2"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到</w:t>
      </w:r>
      <w:r>
        <w:rPr>
          <w:lang w:val="zh-CN" w:eastAsia="zh-CN"/>
        </w:rPr>
        <w:t>202</w:t>
      </w:r>
      <w:r>
        <w:rPr>
          <w:rFonts w:hint="eastAsia"/>
          <w:lang w:val="zh-CN" w:eastAsia="zh-CN"/>
        </w:rPr>
        <w:t>5</w:t>
      </w:r>
      <w:r>
        <w:rPr>
          <w:lang w:val="zh-CN" w:eastAsia="zh-CN"/>
        </w:rPr>
        <w:t>年底，全球互联网使用率达到</w:t>
      </w:r>
      <w:r>
        <w:rPr>
          <w:lang w:val="zh-CN" w:eastAsia="zh-CN"/>
        </w:rPr>
        <w:t>7</w:t>
      </w:r>
      <w:r>
        <w:rPr>
          <w:rFonts w:hint="eastAsia"/>
          <w:lang w:val="zh-CN" w:eastAsia="zh-CN"/>
        </w:rPr>
        <w:t>4</w:t>
      </w:r>
      <w:r>
        <w:rPr>
          <w:lang w:val="zh-CN" w:eastAsia="zh-CN"/>
        </w:rPr>
        <w:t>%</w:t>
      </w:r>
      <w:r>
        <w:rPr>
          <w:lang w:val="zh-CN" w:eastAsia="zh-CN"/>
        </w:rPr>
        <w:t>，即</w:t>
      </w:r>
      <w:r>
        <w:rPr>
          <w:rFonts w:hint="eastAsia"/>
          <w:lang w:val="zh-CN" w:eastAsia="zh-CN"/>
        </w:rPr>
        <w:t>60</w:t>
      </w:r>
      <w:r>
        <w:rPr>
          <w:lang w:val="zh-CN" w:eastAsia="zh-CN"/>
        </w:rPr>
        <w:t>亿人，使离线人口降至</w:t>
      </w:r>
      <w:r>
        <w:rPr>
          <w:lang w:val="zh-CN" w:eastAsia="zh-CN"/>
        </w:rPr>
        <w:t>2</w:t>
      </w:r>
      <w:r>
        <w:rPr>
          <w:rFonts w:hint="eastAsia"/>
          <w:lang w:val="zh-CN" w:eastAsia="zh-CN"/>
        </w:rPr>
        <w:t>2</w:t>
      </w:r>
      <w:r>
        <w:rPr>
          <w:lang w:val="zh-CN" w:eastAsia="zh-CN"/>
        </w:rPr>
        <w:t>亿。然而，差距依然存在：高收入国家上网率为</w:t>
      </w:r>
      <w:r>
        <w:rPr>
          <w:lang w:val="zh-CN" w:eastAsia="zh-CN"/>
        </w:rPr>
        <w:t>93%</w:t>
      </w:r>
      <w:r>
        <w:rPr>
          <w:lang w:val="zh-CN" w:eastAsia="zh-CN"/>
        </w:rPr>
        <w:t>，而低收入国家</w:t>
      </w:r>
      <w:r>
        <w:rPr>
          <w:rFonts w:hint="eastAsia"/>
          <w:lang w:val="zh-CN" w:eastAsia="zh-CN"/>
        </w:rPr>
        <w:t>只有</w:t>
      </w:r>
      <w:r>
        <w:rPr>
          <w:lang w:val="zh-CN" w:eastAsia="zh-CN"/>
        </w:rPr>
        <w:t>2</w:t>
      </w:r>
      <w:r>
        <w:rPr>
          <w:rFonts w:hint="eastAsia"/>
          <w:lang w:val="zh-CN" w:eastAsia="zh-CN"/>
        </w:rPr>
        <w:t>3</w:t>
      </w:r>
      <w:r>
        <w:rPr>
          <w:lang w:val="zh-CN" w:eastAsia="zh-CN"/>
        </w:rPr>
        <w:t>%</w:t>
      </w:r>
      <w:r>
        <w:rPr>
          <w:lang w:val="zh-CN" w:eastAsia="zh-CN"/>
        </w:rPr>
        <w:t>，女性拥有移动电话的可能性要低</w:t>
      </w:r>
      <w:r>
        <w:rPr>
          <w:rFonts w:hint="eastAsia"/>
          <w:lang w:val="zh-CN" w:eastAsia="zh-CN"/>
        </w:rPr>
        <w:t>10</w:t>
      </w:r>
      <w:r>
        <w:rPr>
          <w:lang w:val="zh-CN" w:eastAsia="zh-CN"/>
        </w:rPr>
        <w:t>%</w:t>
      </w:r>
      <w:r>
        <w:rPr>
          <w:rFonts w:hint="eastAsia"/>
          <w:lang w:val="zh-CN" w:eastAsia="zh-CN"/>
        </w:rPr>
        <w:t>。制定</w:t>
      </w:r>
      <w:r>
        <w:rPr>
          <w:rFonts w:hint="eastAsia"/>
          <w:lang w:val="zh-CN" w:eastAsia="zh-CN"/>
        </w:rPr>
        <w:t>ICT</w:t>
      </w:r>
      <w:r>
        <w:rPr>
          <w:lang w:val="zh-CN" w:eastAsia="zh-CN"/>
        </w:rPr>
        <w:t>无障碍</w:t>
      </w:r>
      <w:r>
        <w:rPr>
          <w:rFonts w:hint="eastAsia"/>
          <w:lang w:val="zh-CN" w:eastAsia="zh-CN"/>
        </w:rPr>
        <w:t>获取</w:t>
      </w:r>
      <w:r>
        <w:rPr>
          <w:lang w:val="zh-CN" w:eastAsia="zh-CN"/>
        </w:rPr>
        <w:t>政策</w:t>
      </w:r>
      <w:r>
        <w:rPr>
          <w:rFonts w:hint="eastAsia"/>
          <w:lang w:val="zh-CN" w:eastAsia="zh-CN"/>
        </w:rPr>
        <w:t>国家的数量</w:t>
      </w:r>
      <w:r>
        <w:rPr>
          <w:lang w:val="zh-CN" w:eastAsia="zh-CN"/>
        </w:rPr>
        <w:t>从</w:t>
      </w:r>
      <w:r>
        <w:rPr>
          <w:rFonts w:hint="eastAsia"/>
          <w:lang w:val="zh-CN" w:eastAsia="zh-CN"/>
        </w:rPr>
        <w:t>（</w:t>
      </w:r>
      <w:r>
        <w:rPr>
          <w:rFonts w:hint="eastAsia"/>
          <w:lang w:val="zh-CN" w:eastAsia="zh-CN"/>
        </w:rPr>
        <w:t>2022</w:t>
      </w:r>
      <w:r>
        <w:rPr>
          <w:rFonts w:hint="eastAsia"/>
          <w:lang w:val="zh-CN" w:eastAsia="zh-CN"/>
        </w:rPr>
        <w:t>年底的）</w:t>
      </w:r>
      <w:r>
        <w:rPr>
          <w:rFonts w:hint="eastAsia"/>
          <w:lang w:val="zh-CN" w:eastAsia="zh-CN"/>
        </w:rPr>
        <w:t>117</w:t>
      </w:r>
      <w:r>
        <w:rPr>
          <w:lang w:val="zh-CN" w:eastAsia="zh-CN"/>
        </w:rPr>
        <w:t>个扩大到</w:t>
      </w:r>
      <w:r>
        <w:rPr>
          <w:rFonts w:hint="eastAsia"/>
          <w:lang w:val="zh-CN" w:eastAsia="zh-CN"/>
        </w:rPr>
        <w:t>（</w:t>
      </w:r>
      <w:r>
        <w:rPr>
          <w:rFonts w:hint="eastAsia"/>
          <w:lang w:val="zh-CN" w:eastAsia="zh-CN"/>
        </w:rPr>
        <w:t>2024</w:t>
      </w:r>
      <w:r>
        <w:rPr>
          <w:rFonts w:hint="eastAsia"/>
          <w:lang w:val="zh-CN" w:eastAsia="zh-CN"/>
        </w:rPr>
        <w:t>年底的）</w:t>
      </w:r>
      <w:r>
        <w:rPr>
          <w:lang w:val="zh-CN" w:eastAsia="zh-CN"/>
        </w:rPr>
        <w:t>1</w:t>
      </w:r>
      <w:r>
        <w:rPr>
          <w:rFonts w:hint="eastAsia"/>
          <w:lang w:val="zh-CN" w:eastAsia="zh-CN"/>
        </w:rPr>
        <w:t>2</w:t>
      </w:r>
      <w:r>
        <w:rPr>
          <w:lang w:val="zh-CN" w:eastAsia="zh-CN"/>
        </w:rPr>
        <w:t>7</w:t>
      </w:r>
      <w:r>
        <w:rPr>
          <w:lang w:val="zh-CN" w:eastAsia="zh-CN"/>
        </w:rPr>
        <w:t>个。</w:t>
      </w:r>
    </w:p>
    <w:p w14:paraId="5F573DE2"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互联互通</w:t>
      </w:r>
      <w:r>
        <w:rPr>
          <w:rFonts w:hint="eastAsia"/>
          <w:lang w:val="zh-CN" w:eastAsia="zh-CN"/>
        </w:rPr>
        <w:t>对于</w:t>
      </w:r>
      <w:r>
        <w:rPr>
          <w:lang w:val="zh-CN" w:eastAsia="zh-CN"/>
        </w:rPr>
        <w:t>人们的安全、尊严和</w:t>
      </w:r>
      <w:r>
        <w:rPr>
          <w:rFonts w:hint="eastAsia"/>
          <w:lang w:val="zh-CN" w:eastAsia="zh-CN"/>
        </w:rPr>
        <w:t>潜能至关重要</w:t>
      </w:r>
      <w:r>
        <w:rPr>
          <w:lang w:val="zh-CN" w:eastAsia="zh-CN"/>
        </w:rPr>
        <w:t>。</w:t>
      </w:r>
    </w:p>
    <w:p w14:paraId="30EDE178" w14:textId="77777777" w:rsidR="00EB6018" w:rsidRPr="00D452E6" w:rsidRDefault="00EB6018" w:rsidP="00FD2199">
      <w:pPr>
        <w:ind w:firstLineChars="200" w:firstLine="480"/>
        <w:rPr>
          <w:rFonts w:asciiTheme="minorHAnsi" w:eastAsia="MS Mincho" w:hAnsiTheme="minorHAnsi" w:cstheme="minorHAnsi"/>
          <w:sz w:val="22"/>
          <w:lang w:eastAsia="zh-CN"/>
        </w:rPr>
      </w:pPr>
      <w:r>
        <w:rPr>
          <w:lang w:val="zh-CN" w:eastAsia="zh-CN"/>
        </w:rPr>
        <w:t>国际电联为保护全球共用频谱和卫星轨道达成了重要的全球协议。我们具有里程碑意义的</w:t>
      </w:r>
      <w:r w:rsidRPr="00BF2BD0">
        <w:rPr>
          <w:b/>
          <w:bCs/>
          <w:lang w:val="zh-CN" w:eastAsia="zh-CN"/>
        </w:rPr>
        <w:t>6G</w:t>
      </w:r>
      <w:r w:rsidRPr="00BF2BD0">
        <w:rPr>
          <w:b/>
          <w:bCs/>
          <w:lang w:val="zh-CN" w:eastAsia="zh-CN"/>
        </w:rPr>
        <w:t>通信</w:t>
      </w:r>
      <w:r w:rsidRPr="00BF2BD0">
        <w:rPr>
          <w:b/>
          <w:bCs/>
          <w:lang w:val="zh-CN" w:eastAsia="zh-CN"/>
        </w:rPr>
        <w:t>IMT-2030</w:t>
      </w:r>
      <w:r w:rsidRPr="00BF2BD0">
        <w:rPr>
          <w:b/>
          <w:bCs/>
          <w:lang w:val="zh-CN" w:eastAsia="zh-CN"/>
        </w:rPr>
        <w:t>框架</w:t>
      </w:r>
      <w:r>
        <w:rPr>
          <w:lang w:val="zh-CN" w:eastAsia="zh-CN"/>
        </w:rPr>
        <w:t>为未来十年的先进连接提供了</w:t>
      </w:r>
      <w:r>
        <w:rPr>
          <w:rFonts w:hint="eastAsia"/>
          <w:lang w:val="zh-CN" w:eastAsia="zh-CN"/>
        </w:rPr>
        <w:t>规则</w:t>
      </w:r>
      <w:r>
        <w:rPr>
          <w:lang w:val="zh-CN" w:eastAsia="zh-CN"/>
        </w:rPr>
        <w:t>和技术支柱。</w:t>
      </w:r>
    </w:p>
    <w:p w14:paraId="30EF79C8"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在技术前沿，国际电联为量子技术设定了关键标准，为可互操作和以人为本的解决方案奠定了基础。</w:t>
      </w:r>
    </w:p>
    <w:p w14:paraId="6E1FC88B"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到</w:t>
      </w:r>
      <w:r>
        <w:rPr>
          <w:lang w:val="zh-CN" w:eastAsia="zh-CN"/>
        </w:rPr>
        <w:t>2025</w:t>
      </w:r>
      <w:r>
        <w:rPr>
          <w:lang w:val="zh-CN" w:eastAsia="zh-CN"/>
        </w:rPr>
        <w:t>年，我们的国际电联学院的学员人数增至</w:t>
      </w:r>
      <w:r>
        <w:rPr>
          <w:lang w:val="zh-CN" w:eastAsia="zh-CN"/>
        </w:rPr>
        <w:t>83 000</w:t>
      </w:r>
      <w:r>
        <w:rPr>
          <w:lang w:val="zh-CN" w:eastAsia="zh-CN"/>
        </w:rPr>
        <w:t>人，其中</w:t>
      </w:r>
      <w:r>
        <w:rPr>
          <w:lang w:val="zh-CN" w:eastAsia="zh-CN"/>
        </w:rPr>
        <w:t>40%</w:t>
      </w:r>
      <w:r>
        <w:rPr>
          <w:lang w:val="zh-CN" w:eastAsia="zh-CN"/>
        </w:rPr>
        <w:t>是女性。</w:t>
      </w:r>
      <w:r>
        <w:rPr>
          <w:lang w:val="zh-CN" w:eastAsia="zh-CN"/>
        </w:rPr>
        <w:t>2022-2025</w:t>
      </w:r>
      <w:r>
        <w:rPr>
          <w:lang w:val="zh-CN" w:eastAsia="zh-CN"/>
        </w:rPr>
        <w:t>年期间，我们的数字化转型中心举措惠及</w:t>
      </w:r>
      <w:r>
        <w:rPr>
          <w:lang w:val="zh-CN" w:eastAsia="zh-CN"/>
        </w:rPr>
        <w:t>61</w:t>
      </w:r>
      <w:r>
        <w:rPr>
          <w:lang w:val="zh-CN" w:eastAsia="zh-CN"/>
        </w:rPr>
        <w:t>万人，其中一半以上是女性。</w:t>
      </w:r>
    </w:p>
    <w:p w14:paraId="545D62FF" w14:textId="77777777" w:rsidR="00EB6018" w:rsidRPr="00D452E6" w:rsidRDefault="00EB6018" w:rsidP="00FD2199">
      <w:pPr>
        <w:ind w:firstLineChars="200" w:firstLine="480"/>
        <w:rPr>
          <w:rFonts w:asciiTheme="minorHAnsi" w:eastAsia="MS Mincho" w:hAnsiTheme="minorHAnsi" w:cstheme="minorHAnsi"/>
          <w:sz w:val="22"/>
          <w:lang w:eastAsia="zh-CN"/>
        </w:rPr>
      </w:pPr>
      <w:r>
        <w:rPr>
          <w:lang w:val="zh-CN" w:eastAsia="zh-CN"/>
        </w:rPr>
        <w:t>我们支持各国的电子废弃物监管，并</w:t>
      </w:r>
      <w:r>
        <w:rPr>
          <w:rFonts w:hint="eastAsia"/>
          <w:lang w:val="zh-CN" w:eastAsia="zh-CN"/>
        </w:rPr>
        <w:t>在</w:t>
      </w:r>
      <w:r>
        <w:rPr>
          <w:lang w:val="zh-CN" w:eastAsia="zh-CN"/>
        </w:rPr>
        <w:t>更绿色的数字</w:t>
      </w:r>
      <w:r>
        <w:rPr>
          <w:rFonts w:hint="eastAsia"/>
          <w:lang w:val="zh-CN" w:eastAsia="zh-CN"/>
        </w:rPr>
        <w:t>实践的旗帜下云集了相关</w:t>
      </w:r>
      <w:r>
        <w:rPr>
          <w:lang w:val="zh-CN" w:eastAsia="zh-CN"/>
        </w:rPr>
        <w:t>数字公司，</w:t>
      </w:r>
      <w:r>
        <w:rPr>
          <w:rFonts w:hint="eastAsia"/>
          <w:lang w:val="zh-CN" w:eastAsia="zh-CN"/>
        </w:rPr>
        <w:t>其中也</w:t>
      </w:r>
      <w:r>
        <w:rPr>
          <w:lang w:val="zh-CN" w:eastAsia="zh-CN"/>
        </w:rPr>
        <w:t>包括透明的排放报告和可持续标准。</w:t>
      </w:r>
    </w:p>
    <w:p w14:paraId="1DABBD0F" w14:textId="77777777" w:rsidR="00EB6018" w:rsidRPr="00D452E6" w:rsidRDefault="00EB6018" w:rsidP="00FD2199">
      <w:pPr>
        <w:ind w:firstLineChars="200" w:firstLine="480"/>
        <w:rPr>
          <w:rFonts w:asciiTheme="minorHAnsi" w:eastAsia="MS Mincho" w:hAnsiTheme="minorHAnsi" w:cstheme="minorHAnsi"/>
          <w:sz w:val="22"/>
          <w:lang w:eastAsia="zh-CN"/>
        </w:rPr>
      </w:pPr>
      <w:r>
        <w:rPr>
          <w:lang w:val="zh-CN" w:eastAsia="zh-CN"/>
        </w:rPr>
        <w:t>布加勒斯特全权代表大会（</w:t>
      </w:r>
      <w:r>
        <w:rPr>
          <w:lang w:val="zh-CN" w:eastAsia="zh-CN"/>
        </w:rPr>
        <w:t>PP-22</w:t>
      </w:r>
      <w:r>
        <w:rPr>
          <w:lang w:val="zh-CN" w:eastAsia="zh-CN"/>
        </w:rPr>
        <w:t>）加强了我们对人工智能治理和空间可持续性的关注。在迪拜举行的世界无线电通信大会（</w:t>
      </w:r>
      <w:r>
        <w:rPr>
          <w:lang w:val="zh-CN" w:eastAsia="zh-CN"/>
        </w:rPr>
        <w:t>WRC-23</w:t>
      </w:r>
      <w:r>
        <w:rPr>
          <w:lang w:val="zh-CN" w:eastAsia="zh-CN"/>
        </w:rPr>
        <w:t>）为卫星时代和</w:t>
      </w:r>
      <w:r>
        <w:rPr>
          <w:lang w:val="zh-CN" w:eastAsia="zh-CN"/>
        </w:rPr>
        <w:t>6G</w:t>
      </w:r>
      <w:r>
        <w:rPr>
          <w:lang w:val="zh-CN" w:eastAsia="zh-CN"/>
        </w:rPr>
        <w:t>奠定了频谱基础。世界电信标准化全会（</w:t>
      </w:r>
      <w:r>
        <w:rPr>
          <w:lang w:val="zh-CN" w:eastAsia="zh-CN"/>
        </w:rPr>
        <w:t>WTSA-24</w:t>
      </w:r>
      <w:r>
        <w:rPr>
          <w:lang w:val="zh-CN" w:eastAsia="zh-CN"/>
        </w:rPr>
        <w:t>）推进了技术标准，以确保标准为每个人服务。最近，在巴库举行的世界电信发展大会（</w:t>
      </w:r>
      <w:r>
        <w:rPr>
          <w:lang w:val="zh-CN" w:eastAsia="zh-CN"/>
        </w:rPr>
        <w:t>WTDC-25</w:t>
      </w:r>
      <w:r>
        <w:rPr>
          <w:lang w:val="zh-CN" w:eastAsia="zh-CN"/>
        </w:rPr>
        <w:t>）将这些全球框架转化为区域行动计划，为全球人民和社区带来数字效益。</w:t>
      </w:r>
    </w:p>
    <w:p w14:paraId="6080BBEB"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联合国大会认可信息社会世界峰会（</w:t>
      </w:r>
      <w:r>
        <w:rPr>
          <w:lang w:val="zh-CN" w:eastAsia="zh-CN"/>
        </w:rPr>
        <w:t>WSIS</w:t>
      </w:r>
      <w:r>
        <w:rPr>
          <w:lang w:val="zh-CN" w:eastAsia="zh-CN"/>
        </w:rPr>
        <w:t>）</w:t>
      </w:r>
      <w:r>
        <w:rPr>
          <w:rFonts w:hint="eastAsia"/>
          <w:lang w:val="zh-CN" w:eastAsia="zh-CN"/>
        </w:rPr>
        <w:t>20</w:t>
      </w:r>
      <w:r>
        <w:rPr>
          <w:rFonts w:hint="eastAsia"/>
          <w:lang w:val="zh-CN" w:eastAsia="zh-CN"/>
        </w:rPr>
        <w:t>年审查工作的成果</w:t>
      </w:r>
      <w:r>
        <w:rPr>
          <w:lang w:val="zh-CN" w:eastAsia="zh-CN"/>
        </w:rPr>
        <w:t>是建设全人类数字未来的基础，为这些成功画上圆满的句号。此外，联合国决议确认国际电联数据是跟踪全球数字进步的黄金标准。</w:t>
      </w:r>
    </w:p>
    <w:p w14:paraId="45B60D8C" w14:textId="77777777" w:rsidR="00EB6018" w:rsidRPr="00D452E6" w:rsidRDefault="00EB6018" w:rsidP="00FD2199">
      <w:pPr>
        <w:ind w:firstLineChars="200" w:firstLine="480"/>
        <w:rPr>
          <w:rFonts w:asciiTheme="minorHAnsi" w:eastAsia="Calibri" w:hAnsiTheme="minorHAnsi" w:cstheme="minorHAnsi"/>
          <w:sz w:val="22"/>
          <w:szCs w:val="22"/>
          <w:lang w:eastAsia="zh-CN"/>
        </w:rPr>
      </w:pPr>
      <w:r>
        <w:rPr>
          <w:lang w:val="zh-CN" w:eastAsia="zh-CN"/>
        </w:rPr>
        <w:t>与此同时，我们</w:t>
      </w:r>
      <w:r>
        <w:rPr>
          <w:rFonts w:hint="eastAsia"/>
          <w:lang w:val="zh-CN" w:eastAsia="zh-CN"/>
        </w:rPr>
        <w:t>还</w:t>
      </w:r>
      <w:r>
        <w:rPr>
          <w:lang w:val="zh-CN" w:eastAsia="zh-CN"/>
        </w:rPr>
        <w:t>建立了更广泛的社区，并在当今世界的关键问题上加强了创新的合作伙伴关系。</w:t>
      </w:r>
    </w:p>
    <w:p w14:paraId="74329244" w14:textId="77777777" w:rsidR="00EB6018" w:rsidRPr="00D452E6" w:rsidRDefault="00EB6018" w:rsidP="00FD2199">
      <w:pPr>
        <w:ind w:firstLineChars="200" w:firstLine="480"/>
        <w:rPr>
          <w:rFonts w:asciiTheme="minorHAnsi" w:eastAsia="MS Mincho" w:hAnsiTheme="minorHAnsi" w:cstheme="minorHAnsi"/>
          <w:sz w:val="22"/>
          <w:lang w:eastAsia="zh-CN"/>
        </w:rPr>
      </w:pPr>
      <w:r>
        <w:rPr>
          <w:lang w:val="zh-CN" w:eastAsia="zh-CN"/>
        </w:rPr>
        <w:t>2025</w:t>
      </w:r>
      <w:r>
        <w:rPr>
          <w:lang w:val="zh-CN" w:eastAsia="zh-CN"/>
        </w:rPr>
        <w:t>年，我们举办了</w:t>
      </w:r>
      <w:r>
        <w:rPr>
          <w:rFonts w:hint="eastAsia"/>
          <w:lang w:val="zh-CN" w:eastAsia="zh-CN"/>
        </w:rPr>
        <w:t>已有</w:t>
      </w:r>
      <w:r>
        <w:rPr>
          <w:lang w:val="zh-CN" w:eastAsia="zh-CN"/>
        </w:rPr>
        <w:t>八年</w:t>
      </w:r>
      <w:r>
        <w:rPr>
          <w:rFonts w:hint="eastAsia"/>
          <w:lang w:val="zh-CN" w:eastAsia="zh-CN"/>
        </w:rPr>
        <w:t>历史</w:t>
      </w:r>
      <w:r>
        <w:rPr>
          <w:lang w:val="zh-CN" w:eastAsia="zh-CN"/>
        </w:rPr>
        <w:t>的人工智能</w:t>
      </w:r>
      <w:r>
        <w:rPr>
          <w:rFonts w:hint="eastAsia"/>
          <w:lang w:val="zh-CN" w:eastAsia="zh-CN"/>
        </w:rPr>
        <w:t>向善</w:t>
      </w:r>
      <w:r>
        <w:rPr>
          <w:lang w:val="zh-CN" w:eastAsia="zh-CN"/>
        </w:rPr>
        <w:t>全球峰会以及</w:t>
      </w:r>
      <w:r>
        <w:rPr>
          <w:lang w:val="zh-CN" w:eastAsia="zh-CN"/>
        </w:rPr>
        <w:t>WSIS+20</w:t>
      </w:r>
      <w:r>
        <w:rPr>
          <w:lang w:val="zh-CN" w:eastAsia="zh-CN"/>
        </w:rPr>
        <w:t>高级别活动，吸引了</w:t>
      </w:r>
      <w:r>
        <w:rPr>
          <w:lang w:val="zh-CN" w:eastAsia="zh-CN"/>
        </w:rPr>
        <w:t>11 000</w:t>
      </w:r>
      <w:r>
        <w:rPr>
          <w:lang w:val="zh-CN" w:eastAsia="zh-CN"/>
        </w:rPr>
        <w:t>名现场参观者来到日内瓦。在疫情期间不断开展塑造未来的对话</w:t>
      </w:r>
      <w:r>
        <w:rPr>
          <w:rFonts w:hint="eastAsia"/>
          <w:lang w:val="zh-CN" w:eastAsia="zh-CN"/>
        </w:rPr>
        <w:t>的</w:t>
      </w:r>
      <w:r>
        <w:rPr>
          <w:lang w:val="zh-CN" w:eastAsia="zh-CN"/>
        </w:rPr>
        <w:t>人工智能</w:t>
      </w:r>
      <w:r>
        <w:rPr>
          <w:rFonts w:hint="eastAsia"/>
          <w:lang w:val="zh-CN" w:eastAsia="zh-CN"/>
        </w:rPr>
        <w:t>向善</w:t>
      </w:r>
      <w:r>
        <w:rPr>
          <w:lang w:val="zh-CN" w:eastAsia="zh-CN"/>
        </w:rPr>
        <w:t>虚拟社区拥有</w:t>
      </w:r>
      <w:r>
        <w:rPr>
          <w:lang w:val="zh-CN" w:eastAsia="zh-CN"/>
        </w:rPr>
        <w:t>35 000</w:t>
      </w:r>
      <w:r>
        <w:rPr>
          <w:lang w:val="zh-CN" w:eastAsia="zh-CN"/>
        </w:rPr>
        <w:t>名成员，并且还在不断壮大，在全球范围内将人和想法联系起来。</w:t>
      </w:r>
    </w:p>
    <w:p w14:paraId="532235CF" w14:textId="77777777" w:rsidR="00EB6018" w:rsidRPr="0062595A" w:rsidRDefault="00EB6018" w:rsidP="00FD2199">
      <w:pPr>
        <w:ind w:firstLineChars="200" w:firstLine="480"/>
        <w:rPr>
          <w:rFonts w:eastAsia="MS Mincho"/>
          <w:sz w:val="22"/>
          <w:lang w:eastAsia="zh-CN"/>
        </w:rPr>
      </w:pPr>
      <w:r>
        <w:rPr>
          <w:lang w:val="zh-CN" w:eastAsia="zh-CN"/>
        </w:rPr>
        <w:t>160</w:t>
      </w:r>
      <w:r>
        <w:rPr>
          <w:lang w:val="zh-CN" w:eastAsia="zh-CN"/>
        </w:rPr>
        <w:t>多年来，国际电联已随着技术的发展，从电报一直发展到人工智能和量子。就在我们庆祝</w:t>
      </w:r>
      <w:r>
        <w:rPr>
          <w:lang w:val="zh-CN" w:eastAsia="zh-CN"/>
        </w:rPr>
        <w:t>160</w:t>
      </w:r>
      <w:r>
        <w:rPr>
          <w:lang w:val="zh-CN" w:eastAsia="zh-CN"/>
        </w:rPr>
        <w:t>周年华诞之际，我们巩固了我们作为联合国数字技术机构的现代作用，定位</w:t>
      </w:r>
      <w:r>
        <w:rPr>
          <w:rFonts w:hint="eastAsia"/>
          <w:lang w:val="zh-CN" w:eastAsia="zh-CN"/>
        </w:rPr>
        <w:t>于</w:t>
      </w:r>
      <w:r>
        <w:rPr>
          <w:lang w:val="zh-CN" w:eastAsia="zh-CN"/>
        </w:rPr>
        <w:t>在</w:t>
      </w:r>
      <w:r>
        <w:rPr>
          <w:rFonts w:hint="eastAsia"/>
          <w:lang w:val="zh-CN" w:eastAsia="zh-CN"/>
        </w:rPr>
        <w:t>即将来临</w:t>
      </w:r>
      <w:r>
        <w:rPr>
          <w:lang w:val="zh-CN" w:eastAsia="zh-CN"/>
        </w:rPr>
        <w:t>的设备</w:t>
      </w:r>
      <w:r>
        <w:rPr>
          <w:rFonts w:hint="eastAsia"/>
          <w:lang w:val="zh-CN" w:eastAsia="zh-CN"/>
        </w:rPr>
        <w:t>直连</w:t>
      </w:r>
      <w:r>
        <w:rPr>
          <w:lang w:val="zh-CN" w:eastAsia="zh-CN"/>
        </w:rPr>
        <w:t>卫星链路、</w:t>
      </w:r>
      <w:r>
        <w:rPr>
          <w:lang w:val="zh-CN" w:eastAsia="zh-CN"/>
        </w:rPr>
        <w:t>6G</w:t>
      </w:r>
      <w:r>
        <w:rPr>
          <w:lang w:val="zh-CN" w:eastAsia="zh-CN"/>
        </w:rPr>
        <w:t>和超出我们目前想象的用户体验</w:t>
      </w:r>
      <w:r>
        <w:rPr>
          <w:rFonts w:hint="eastAsia"/>
          <w:lang w:val="zh-CN" w:eastAsia="zh-CN"/>
        </w:rPr>
        <w:t>、</w:t>
      </w:r>
      <w:r w:rsidRPr="00EC58ED">
        <w:rPr>
          <w:lang w:eastAsia="zh-CN"/>
        </w:rPr>
        <w:t>地球外通信</w:t>
      </w:r>
      <w:r>
        <w:rPr>
          <w:rFonts w:hint="eastAsia"/>
          <w:lang w:eastAsia="zh-CN"/>
        </w:rPr>
        <w:t>（</w:t>
      </w:r>
      <w:r w:rsidRPr="00EC58ED">
        <w:rPr>
          <w:lang w:eastAsia="zh-CN"/>
        </w:rPr>
        <w:t>特别是月球通信</w:t>
      </w:r>
      <w:r>
        <w:rPr>
          <w:rFonts w:hint="eastAsia"/>
          <w:lang w:eastAsia="zh-CN"/>
        </w:rPr>
        <w:t>）</w:t>
      </w:r>
      <w:r>
        <w:rPr>
          <w:lang w:val="zh-CN" w:eastAsia="zh-CN"/>
        </w:rPr>
        <w:t>的时代</w:t>
      </w:r>
      <w:r>
        <w:rPr>
          <w:rFonts w:hint="eastAsia"/>
          <w:lang w:val="zh-CN" w:eastAsia="zh-CN"/>
        </w:rPr>
        <w:t>，促进实现</w:t>
      </w:r>
      <w:r>
        <w:rPr>
          <w:lang w:val="zh-CN" w:eastAsia="zh-CN"/>
        </w:rPr>
        <w:t>人与数字</w:t>
      </w:r>
      <w:r>
        <w:rPr>
          <w:rFonts w:hint="eastAsia"/>
          <w:lang w:val="zh-CN" w:eastAsia="zh-CN"/>
        </w:rPr>
        <w:t>技术</w:t>
      </w:r>
      <w:r>
        <w:rPr>
          <w:lang w:val="zh-CN" w:eastAsia="zh-CN"/>
        </w:rPr>
        <w:t>的</w:t>
      </w:r>
      <w:r>
        <w:rPr>
          <w:rFonts w:hint="eastAsia"/>
          <w:lang w:val="zh-CN" w:eastAsia="zh-CN"/>
        </w:rPr>
        <w:t>和谐</w:t>
      </w:r>
      <w:r>
        <w:rPr>
          <w:lang w:val="zh-CN" w:eastAsia="zh-CN"/>
        </w:rPr>
        <w:t>共存。</w:t>
      </w:r>
    </w:p>
    <w:p w14:paraId="627730D2" w14:textId="52493468" w:rsidR="00EB6018" w:rsidRPr="0062595A" w:rsidRDefault="00EB6018" w:rsidP="00FD2199">
      <w:pPr>
        <w:ind w:firstLineChars="200" w:firstLine="480"/>
        <w:rPr>
          <w:rFonts w:eastAsia="MS Mincho"/>
          <w:sz w:val="22"/>
          <w:lang w:eastAsia="zh-CN"/>
        </w:rPr>
      </w:pPr>
      <w:r>
        <w:rPr>
          <w:lang w:val="zh-CN" w:eastAsia="zh-CN"/>
        </w:rPr>
        <w:lastRenderedPageBreak/>
        <w:t>Partner2Connect</w:t>
      </w:r>
      <w:r>
        <w:rPr>
          <w:lang w:val="zh-CN" w:eastAsia="zh-CN"/>
        </w:rPr>
        <w:t>数字联盟在</w:t>
      </w:r>
      <w:r>
        <w:rPr>
          <w:lang w:val="zh-CN" w:eastAsia="zh-CN"/>
        </w:rPr>
        <w:t>149</w:t>
      </w:r>
      <w:r>
        <w:rPr>
          <w:lang w:val="zh-CN" w:eastAsia="zh-CN"/>
        </w:rPr>
        <w:t>个国家筹集了</w:t>
      </w:r>
      <w:r>
        <w:rPr>
          <w:lang w:val="zh-CN" w:eastAsia="zh-CN"/>
        </w:rPr>
        <w:t>1</w:t>
      </w:r>
      <w:r w:rsidR="00706E77">
        <w:rPr>
          <w:rFonts w:hint="eastAsia"/>
          <w:lang w:val="zh-CN" w:eastAsia="zh-CN"/>
        </w:rPr>
        <w:t xml:space="preserve"> </w:t>
      </w:r>
      <w:r>
        <w:rPr>
          <w:lang w:val="zh-CN" w:eastAsia="zh-CN"/>
        </w:rPr>
        <w:t>060</w:t>
      </w:r>
      <w:r>
        <w:rPr>
          <w:lang w:val="zh-CN" w:eastAsia="zh-CN"/>
        </w:rPr>
        <w:t>项认捐，价值超过</w:t>
      </w:r>
      <w:r>
        <w:rPr>
          <w:lang w:val="zh-CN" w:eastAsia="zh-CN"/>
        </w:rPr>
        <w:t>800</w:t>
      </w:r>
      <w:r>
        <w:rPr>
          <w:lang w:val="zh-CN" w:eastAsia="zh-CN"/>
        </w:rPr>
        <w:t>亿美元，这是国际电联牵头的覆盖最难连接地区的努力。国际电联</w:t>
      </w:r>
      <w:r w:rsidR="00706E77">
        <w:rPr>
          <w:rFonts w:hint="eastAsia"/>
          <w:lang w:val="zh-CN" w:eastAsia="zh-CN"/>
        </w:rPr>
        <w:t xml:space="preserve"> </w:t>
      </w:r>
      <w:r w:rsidR="00706E77" w:rsidRPr="00706E77">
        <w:rPr>
          <w:lang w:val="zh-CN" w:eastAsia="zh-CN"/>
        </w:rPr>
        <w:t>–</w:t>
      </w:r>
      <w:r w:rsidR="00706E77">
        <w:rPr>
          <w:rFonts w:hint="eastAsia"/>
          <w:lang w:val="zh-CN" w:eastAsia="zh-CN"/>
        </w:rPr>
        <w:t xml:space="preserve"> </w:t>
      </w:r>
      <w:r>
        <w:rPr>
          <w:lang w:val="zh-CN" w:eastAsia="zh-CN"/>
        </w:rPr>
        <w:t>联合国儿童基金会</w:t>
      </w:r>
      <w:r>
        <w:rPr>
          <w:lang w:val="zh-CN" w:eastAsia="zh-CN"/>
        </w:rPr>
        <w:t>Giga</w:t>
      </w:r>
      <w:r>
        <w:rPr>
          <w:lang w:val="zh-CN" w:eastAsia="zh-CN"/>
        </w:rPr>
        <w:t>举措</w:t>
      </w:r>
      <w:r>
        <w:rPr>
          <w:rFonts w:hint="eastAsia"/>
          <w:lang w:val="zh-CN" w:eastAsia="zh-CN"/>
        </w:rPr>
        <w:t>调研</w:t>
      </w:r>
      <w:r>
        <w:rPr>
          <w:lang w:val="zh-CN" w:eastAsia="zh-CN"/>
        </w:rPr>
        <w:t>了</w:t>
      </w:r>
      <w:r>
        <w:rPr>
          <w:lang w:val="zh-CN" w:eastAsia="zh-CN"/>
        </w:rPr>
        <w:t>140</w:t>
      </w:r>
      <w:r>
        <w:rPr>
          <w:lang w:val="zh-CN" w:eastAsia="zh-CN"/>
        </w:rPr>
        <w:t>多个国家的</w:t>
      </w:r>
      <w:r>
        <w:rPr>
          <w:lang w:val="zh-CN" w:eastAsia="zh-CN"/>
        </w:rPr>
        <w:t>200</w:t>
      </w:r>
      <w:r>
        <w:rPr>
          <w:lang w:val="zh-CN" w:eastAsia="zh-CN"/>
        </w:rPr>
        <w:t>多万所学校，显示了学校连接方面最紧迫的差距。</w:t>
      </w:r>
    </w:p>
    <w:p w14:paraId="1198D457" w14:textId="77777777" w:rsidR="00EB6018" w:rsidRPr="0062595A" w:rsidRDefault="00EB6018" w:rsidP="00FD2199">
      <w:pPr>
        <w:ind w:firstLineChars="200" w:firstLine="480"/>
        <w:rPr>
          <w:rFonts w:eastAsia="MS Mincho"/>
          <w:sz w:val="22"/>
          <w:lang w:eastAsia="zh-CN"/>
        </w:rPr>
      </w:pPr>
      <w:r>
        <w:rPr>
          <w:lang w:val="zh-CN" w:eastAsia="zh-CN"/>
        </w:rPr>
        <w:t>在基础设施方面，我们</w:t>
      </w:r>
      <w:r>
        <w:rPr>
          <w:rFonts w:hint="eastAsia"/>
          <w:lang w:val="zh-CN" w:eastAsia="zh-CN"/>
        </w:rPr>
        <w:t>新</w:t>
      </w:r>
      <w:r>
        <w:rPr>
          <w:lang w:val="zh-CN" w:eastAsia="zh-CN"/>
        </w:rPr>
        <w:t>组建</w:t>
      </w:r>
      <w:r>
        <w:rPr>
          <w:rFonts w:hint="eastAsia"/>
          <w:lang w:val="zh-CN" w:eastAsia="zh-CN"/>
        </w:rPr>
        <w:t>的、</w:t>
      </w:r>
      <w:r>
        <w:rPr>
          <w:lang w:val="zh-CN" w:eastAsia="zh-CN"/>
        </w:rPr>
        <w:t>由</w:t>
      </w:r>
      <w:r>
        <w:rPr>
          <w:lang w:val="zh-CN" w:eastAsia="zh-CN"/>
        </w:rPr>
        <w:t>42</w:t>
      </w:r>
      <w:r>
        <w:rPr>
          <w:lang w:val="zh-CN" w:eastAsia="zh-CN"/>
        </w:rPr>
        <w:t>名成员</w:t>
      </w:r>
      <w:r>
        <w:rPr>
          <w:rFonts w:hint="eastAsia"/>
          <w:lang w:val="zh-CN" w:eastAsia="zh-CN"/>
        </w:rPr>
        <w:t>构成</w:t>
      </w:r>
      <w:r>
        <w:rPr>
          <w:lang w:val="zh-CN" w:eastAsia="zh-CN"/>
        </w:rPr>
        <w:t>的海缆复原力咨询机构</w:t>
      </w:r>
      <w:r>
        <w:rPr>
          <w:rFonts w:hint="eastAsia"/>
          <w:lang w:val="zh-CN" w:eastAsia="zh-CN"/>
        </w:rPr>
        <w:t>正在推动合作</w:t>
      </w:r>
      <w:r>
        <w:rPr>
          <w:lang w:val="zh-CN" w:eastAsia="zh-CN"/>
        </w:rPr>
        <w:t>，</w:t>
      </w:r>
      <w:r>
        <w:rPr>
          <w:rFonts w:hint="eastAsia"/>
          <w:lang w:val="zh-CN" w:eastAsia="zh-CN"/>
        </w:rPr>
        <w:t>协助</w:t>
      </w:r>
      <w:r>
        <w:rPr>
          <w:lang w:val="zh-CN" w:eastAsia="zh-CN"/>
        </w:rPr>
        <w:t>保护全球通信的物理骨干网。</w:t>
      </w:r>
    </w:p>
    <w:p w14:paraId="2F16BE3C" w14:textId="19DFA575" w:rsidR="00EB6018" w:rsidRPr="0062595A" w:rsidRDefault="00EB6018" w:rsidP="00FD2199">
      <w:pPr>
        <w:ind w:firstLineChars="200" w:firstLine="480"/>
        <w:rPr>
          <w:rFonts w:eastAsia="MS Mincho"/>
          <w:sz w:val="22"/>
          <w:lang w:eastAsia="zh-CN"/>
        </w:rPr>
      </w:pPr>
      <w:r>
        <w:rPr>
          <w:lang w:val="zh-CN" w:eastAsia="zh-CN"/>
        </w:rPr>
        <w:t>总而言之，我们估计，到</w:t>
      </w:r>
      <w:r>
        <w:rPr>
          <w:lang w:val="zh-CN" w:eastAsia="zh-CN"/>
        </w:rPr>
        <w:t>2030</w:t>
      </w:r>
      <w:r>
        <w:rPr>
          <w:lang w:val="zh-CN" w:eastAsia="zh-CN"/>
        </w:rPr>
        <w:t>年，实现人人有意义连接的代价为</w:t>
      </w:r>
      <w:r>
        <w:rPr>
          <w:lang w:val="zh-CN" w:eastAsia="zh-CN"/>
        </w:rPr>
        <w:t>2</w:t>
      </w:r>
      <w:r>
        <w:rPr>
          <w:rFonts w:hint="eastAsia"/>
          <w:lang w:val="zh-CN" w:eastAsia="zh-CN"/>
        </w:rPr>
        <w:t>.</w:t>
      </w:r>
      <w:r>
        <w:rPr>
          <w:lang w:val="zh-CN" w:eastAsia="zh-CN"/>
        </w:rPr>
        <w:t>6-2</w:t>
      </w:r>
      <w:r>
        <w:rPr>
          <w:rFonts w:hint="eastAsia"/>
          <w:lang w:val="zh-CN" w:eastAsia="zh-CN"/>
        </w:rPr>
        <w:t>.</w:t>
      </w:r>
      <w:r>
        <w:rPr>
          <w:lang w:val="zh-CN" w:eastAsia="zh-CN"/>
        </w:rPr>
        <w:t>8</w:t>
      </w:r>
      <w:r>
        <w:rPr>
          <w:lang w:val="zh-CN" w:eastAsia="zh-CN"/>
        </w:rPr>
        <w:t>万亿美元</w:t>
      </w:r>
      <w:r>
        <w:rPr>
          <w:lang w:val="zh-CN" w:eastAsia="zh-CN"/>
        </w:rPr>
        <w:t xml:space="preserve">– </w:t>
      </w:r>
      <w:r>
        <w:rPr>
          <w:lang w:val="zh-CN" w:eastAsia="zh-CN"/>
        </w:rPr>
        <w:t>首先是基础设施，但同时</w:t>
      </w:r>
      <w:r>
        <w:rPr>
          <w:rFonts w:hint="eastAsia"/>
          <w:lang w:val="zh-CN" w:eastAsia="zh-CN"/>
        </w:rPr>
        <w:t>也</w:t>
      </w:r>
      <w:r>
        <w:rPr>
          <w:lang w:val="zh-CN" w:eastAsia="zh-CN"/>
        </w:rPr>
        <w:t>要培养数字技能，确保价格可承受性，并为各国提供健全</w:t>
      </w:r>
      <w:r>
        <w:rPr>
          <w:rFonts w:hint="eastAsia"/>
          <w:lang w:val="zh-CN" w:eastAsia="zh-CN"/>
        </w:rPr>
        <w:t>合理</w:t>
      </w:r>
      <w:r>
        <w:rPr>
          <w:lang w:val="zh-CN" w:eastAsia="zh-CN"/>
        </w:rPr>
        <w:t>的政策选择。</w:t>
      </w:r>
    </w:p>
    <w:p w14:paraId="168CD938" w14:textId="77777777" w:rsidR="00EB6018" w:rsidRPr="0062595A" w:rsidRDefault="00EB6018" w:rsidP="00FD2199">
      <w:pPr>
        <w:ind w:firstLineChars="200" w:firstLine="480"/>
        <w:rPr>
          <w:rFonts w:eastAsia="Calibri" w:cs="Calibri"/>
          <w:sz w:val="22"/>
          <w:szCs w:val="22"/>
          <w:lang w:eastAsia="zh-CN"/>
        </w:rPr>
      </w:pPr>
      <w:r>
        <w:rPr>
          <w:lang w:val="zh-CN" w:eastAsia="zh-CN"/>
        </w:rPr>
        <w:t>普遍、有意义的连接需要承诺、信任和合作。</w:t>
      </w:r>
    </w:p>
    <w:p w14:paraId="3475EF85" w14:textId="77777777" w:rsidR="00EB6018" w:rsidRPr="0062595A" w:rsidRDefault="00EB6018" w:rsidP="00FD2199">
      <w:pPr>
        <w:ind w:firstLineChars="200" w:firstLine="480"/>
        <w:rPr>
          <w:rFonts w:eastAsia="MS Mincho"/>
          <w:sz w:val="22"/>
          <w:lang w:eastAsia="zh-CN"/>
        </w:rPr>
      </w:pPr>
      <w:r>
        <w:rPr>
          <w:lang w:val="zh-CN" w:eastAsia="zh-CN"/>
        </w:rPr>
        <w:t>本报告所取得的成就反映了国际电联成员、合作伙伴和工作人员的奉献精神，展示了当全球社会</w:t>
      </w:r>
      <w:r>
        <w:rPr>
          <w:rFonts w:hint="eastAsia"/>
          <w:lang w:val="zh-CN" w:eastAsia="zh-CN"/>
        </w:rPr>
        <w:t>众志成城，</w:t>
      </w:r>
      <w:r>
        <w:rPr>
          <w:lang w:val="zh-CN" w:eastAsia="zh-CN"/>
        </w:rPr>
        <w:t>团结</w:t>
      </w:r>
      <w:r>
        <w:rPr>
          <w:rFonts w:hint="eastAsia"/>
          <w:lang w:val="zh-CN" w:eastAsia="zh-CN"/>
        </w:rPr>
        <w:t>一致</w:t>
      </w:r>
      <w:r>
        <w:rPr>
          <w:lang w:val="zh-CN" w:eastAsia="zh-CN"/>
        </w:rPr>
        <w:t>时所能实现的一切。</w:t>
      </w:r>
    </w:p>
    <w:p w14:paraId="2B72814F" w14:textId="77777777" w:rsidR="00EB6018" w:rsidRPr="0062595A" w:rsidRDefault="00EB6018" w:rsidP="00FD2199">
      <w:pPr>
        <w:ind w:firstLineChars="200" w:firstLine="480"/>
        <w:rPr>
          <w:rFonts w:eastAsia="Calibri" w:cs="Calibri"/>
          <w:sz w:val="22"/>
          <w:szCs w:val="22"/>
          <w:lang w:eastAsia="zh-CN"/>
        </w:rPr>
      </w:pPr>
      <w:r>
        <w:rPr>
          <w:lang w:val="zh-CN" w:eastAsia="zh-CN"/>
        </w:rPr>
        <w:t>在我们进入战略规划的下一阶段时，</w:t>
      </w:r>
      <w:r>
        <w:rPr>
          <w:rFonts w:hint="eastAsia"/>
          <w:lang w:val="zh-CN" w:eastAsia="zh-CN"/>
        </w:rPr>
        <w:t>维持</w:t>
      </w:r>
      <w:r>
        <w:rPr>
          <w:lang w:val="zh-CN" w:eastAsia="zh-CN"/>
        </w:rPr>
        <w:t>共同的</w:t>
      </w:r>
      <w:r>
        <w:rPr>
          <w:rFonts w:hint="eastAsia"/>
          <w:lang w:val="zh-CN" w:eastAsia="zh-CN"/>
        </w:rPr>
        <w:t>发展</w:t>
      </w:r>
      <w:r>
        <w:rPr>
          <w:lang w:val="zh-CN" w:eastAsia="zh-CN"/>
        </w:rPr>
        <w:t>势头至关重要。</w:t>
      </w:r>
    </w:p>
    <w:p w14:paraId="62D76BD2" w14:textId="77777777" w:rsidR="00EB6018" w:rsidRPr="00C7731C" w:rsidRDefault="00EB6018" w:rsidP="00FD2199">
      <w:pPr>
        <w:ind w:firstLineChars="200" w:firstLine="480"/>
        <w:rPr>
          <w:szCs w:val="24"/>
          <w:lang w:val="en-US" w:eastAsia="zh-CN"/>
        </w:rPr>
      </w:pPr>
      <w:r>
        <w:rPr>
          <w:lang w:val="zh-CN" w:eastAsia="zh-CN"/>
        </w:rPr>
        <w:t>让我们携手并肩，确保世界各地的每个人都能</w:t>
      </w:r>
      <w:r>
        <w:rPr>
          <w:rFonts w:hint="eastAsia"/>
          <w:lang w:val="zh-CN" w:eastAsia="zh-CN"/>
        </w:rPr>
        <w:t>从</w:t>
      </w:r>
      <w:r>
        <w:rPr>
          <w:lang w:val="zh-CN" w:eastAsia="zh-CN"/>
        </w:rPr>
        <w:t>数字化转型</w:t>
      </w:r>
      <w:r>
        <w:rPr>
          <w:rFonts w:hint="eastAsia"/>
          <w:lang w:val="zh-CN" w:eastAsia="zh-CN"/>
        </w:rPr>
        <w:t>中</w:t>
      </w:r>
      <w:r>
        <w:rPr>
          <w:lang w:val="zh-CN" w:eastAsia="zh-CN"/>
        </w:rPr>
        <w:t>充分</w:t>
      </w:r>
      <w:r>
        <w:rPr>
          <w:rFonts w:hint="eastAsia"/>
          <w:lang w:val="zh-CN" w:eastAsia="zh-CN"/>
        </w:rPr>
        <w:t>受益</w:t>
      </w:r>
      <w:r w:rsidRPr="00C7731C">
        <w:rPr>
          <w:szCs w:val="24"/>
          <w:lang w:val="zh-CN" w:eastAsia="zh-CN"/>
        </w:rPr>
        <w:t>。</w:t>
      </w:r>
    </w:p>
    <w:p w14:paraId="7D5032FF" w14:textId="77777777" w:rsidR="00EB6018" w:rsidRPr="00967945" w:rsidRDefault="00EB6018" w:rsidP="001621D8">
      <w:pPr>
        <w:spacing w:before="960"/>
        <w:rPr>
          <w:lang w:val="zh-CN" w:eastAsia="zh-CN"/>
        </w:rPr>
      </w:pPr>
      <w:r w:rsidRPr="00C7731C">
        <w:rPr>
          <w:szCs w:val="24"/>
          <w:lang w:val="zh-CN" w:eastAsia="zh-CN"/>
        </w:rPr>
        <w:t>国际电信联盟秘书长</w:t>
      </w:r>
      <w:r w:rsidRPr="00C7731C">
        <w:rPr>
          <w:szCs w:val="24"/>
          <w:lang w:val="zh-CN" w:eastAsia="zh-CN"/>
        </w:rPr>
        <w:br/>
      </w:r>
      <w:r w:rsidRPr="00C7731C">
        <w:rPr>
          <w:szCs w:val="24"/>
          <w:lang w:val="zh-CN" w:eastAsia="zh-CN"/>
        </w:rPr>
        <w:t>多琳</w:t>
      </w:r>
      <w:r w:rsidRPr="00C7731C">
        <w:rPr>
          <w:szCs w:val="24"/>
          <w:lang w:val="zh-CN" w:eastAsia="zh-CN"/>
        </w:rPr>
        <w:t>·</w:t>
      </w:r>
      <w:r w:rsidRPr="00C7731C">
        <w:rPr>
          <w:szCs w:val="24"/>
          <w:lang w:val="zh-CN" w:eastAsia="zh-CN"/>
        </w:rPr>
        <w:t>伯格丹</w:t>
      </w:r>
      <w:r w:rsidRPr="00C7731C">
        <w:rPr>
          <w:szCs w:val="24"/>
          <w:lang w:val="zh-CN" w:eastAsia="zh-CN"/>
        </w:rPr>
        <w:t>-</w:t>
      </w:r>
      <w:r w:rsidRPr="00C7731C">
        <w:rPr>
          <w:szCs w:val="24"/>
          <w:lang w:val="zh-CN" w:eastAsia="zh-CN"/>
        </w:rPr>
        <w:t>马丁</w:t>
      </w:r>
    </w:p>
    <w:p w14:paraId="08C16D6E" w14:textId="77777777" w:rsidR="00EB6018" w:rsidRDefault="00EB6018" w:rsidP="00EB6018">
      <w:pPr>
        <w:tabs>
          <w:tab w:val="clear" w:pos="794"/>
          <w:tab w:val="clear" w:pos="1191"/>
          <w:tab w:val="clear" w:pos="1588"/>
          <w:tab w:val="clear" w:pos="1985"/>
        </w:tabs>
        <w:overflowPunct/>
        <w:autoSpaceDE/>
        <w:autoSpaceDN/>
        <w:adjustRightInd/>
        <w:spacing w:before="0"/>
        <w:textAlignment w:val="auto"/>
        <w:rPr>
          <w:i/>
          <w:iCs/>
          <w:lang w:eastAsia="zh-CN"/>
        </w:rPr>
      </w:pPr>
      <w:r>
        <w:rPr>
          <w:i/>
          <w:iCs/>
          <w:lang w:eastAsia="zh-CN"/>
        </w:rPr>
        <w:br w:type="page"/>
      </w:r>
    </w:p>
    <w:bookmarkStart w:id="3" w:name="_Hlk198717716" w:displacedByCustomXml="next"/>
    <w:sdt>
      <w:sdtPr>
        <w:rPr>
          <w:rFonts w:ascii="Calibri" w:eastAsia="SimSun" w:hAnsi="Calibri" w:cs="Times New Roman"/>
          <w:color w:val="auto"/>
          <w:sz w:val="24"/>
          <w:szCs w:val="20"/>
          <w:lang w:val="fr-FR"/>
        </w:rPr>
        <w:id w:val="1075373131"/>
        <w:docPartObj>
          <w:docPartGallery w:val="Table of Contents"/>
          <w:docPartUnique/>
        </w:docPartObj>
      </w:sdtPr>
      <w:sdtEndPr>
        <w:rPr>
          <w:rFonts w:eastAsia="Times New Roman"/>
          <w:szCs w:val="24"/>
        </w:rPr>
      </w:sdtEndPr>
      <w:sdtContent>
        <w:p w14:paraId="7F8FD41F" w14:textId="77777777" w:rsidR="00EB6018" w:rsidRPr="000F38E5" w:rsidRDefault="00EB6018" w:rsidP="001656C6">
          <w:pPr>
            <w:pStyle w:val="TOCHeading"/>
            <w:spacing w:before="0"/>
            <w:rPr>
              <w:rFonts w:eastAsia="SimSun"/>
              <w:color w:val="auto"/>
            </w:rPr>
          </w:pPr>
          <w:r w:rsidRPr="00A90650">
            <w:rPr>
              <w:rFonts w:eastAsia="SimSun" w:hint="eastAsia"/>
              <w:color w:val="4F81BD" w:themeColor="accent1"/>
              <w:lang w:val="zh-CN"/>
            </w:rPr>
            <w:t>目录</w:t>
          </w:r>
        </w:p>
        <w:p w14:paraId="5126FA25" w14:textId="285AD383" w:rsidR="003954DA" w:rsidRPr="003954DA" w:rsidRDefault="00EB6018">
          <w:pPr>
            <w:pStyle w:val="TOC1"/>
            <w:rPr>
              <w:rFonts w:asciiTheme="minorHAnsi" w:eastAsiaTheme="minorEastAsia" w:hAnsiTheme="minorHAnsi" w:cstheme="minorHAnsi"/>
              <w:noProof/>
              <w:kern w:val="2"/>
              <w:szCs w:val="24"/>
              <w:lang w:val="en-GB" w:eastAsia="zh-CN"/>
              <w14:ligatures w14:val="standardContextual"/>
            </w:rPr>
          </w:pPr>
          <w:r w:rsidRPr="000F38E5">
            <w:rPr>
              <w:rFonts w:cs="Calibri"/>
            </w:rPr>
            <w:fldChar w:fldCharType="begin"/>
          </w:r>
          <w:r w:rsidRPr="000F38E5">
            <w:rPr>
              <w:rFonts w:cs="Calibri"/>
            </w:rPr>
            <w:instrText>TOC \o "1-3" \h \z \u</w:instrText>
          </w:r>
          <w:r w:rsidRPr="000F38E5">
            <w:rPr>
              <w:rFonts w:cs="Calibri"/>
            </w:rPr>
            <w:fldChar w:fldCharType="separate"/>
          </w:r>
          <w:hyperlink w:anchor="_Toc227057539" w:history="1">
            <w:r w:rsidR="003954DA" w:rsidRPr="003954DA">
              <w:rPr>
                <w:rStyle w:val="Hyperlink"/>
                <w:rFonts w:asciiTheme="minorHAnsi" w:eastAsiaTheme="minorEastAsia" w:hAnsiTheme="minorHAnsi" w:cstheme="minorHAnsi"/>
                <w:lang w:val="zh-CN" w:eastAsia="zh-CN"/>
              </w:rPr>
              <w:t>一</w:t>
            </w:r>
            <w:r w:rsidR="003954DA" w:rsidRPr="003954DA">
              <w:rPr>
                <w:rFonts w:asciiTheme="minorHAnsi" w:eastAsiaTheme="minorEastAsia" w:hAnsiTheme="minorHAnsi" w:cstheme="minorHAnsi"/>
                <w:noProof/>
                <w:kern w:val="2"/>
                <w:szCs w:val="24"/>
                <w:lang w:val="en-GB" w:eastAsia="zh-CN"/>
                <w14:ligatures w14:val="standardContextual"/>
              </w:rPr>
              <w:tab/>
            </w:r>
            <w:r w:rsidR="003954DA" w:rsidRPr="003954DA">
              <w:rPr>
                <w:rStyle w:val="Hyperlink"/>
                <w:rFonts w:asciiTheme="minorHAnsi" w:eastAsiaTheme="minorEastAsia" w:hAnsiTheme="minorHAnsi" w:cstheme="minorHAnsi"/>
                <w:lang w:val="zh-CN" w:eastAsia="zh-CN"/>
              </w:rPr>
              <w:t>内容提要</w:t>
            </w:r>
            <w:r w:rsidR="003954DA" w:rsidRPr="003954DA">
              <w:rPr>
                <w:rFonts w:asciiTheme="minorHAnsi" w:eastAsiaTheme="minorEastAsia" w:hAnsiTheme="minorHAnsi" w:cstheme="minorHAnsi"/>
                <w:noProof/>
                <w:webHidden/>
              </w:rPr>
              <w:tab/>
            </w:r>
            <w:r w:rsidR="003954DA" w:rsidRPr="003954DA">
              <w:rPr>
                <w:rFonts w:asciiTheme="minorHAnsi" w:eastAsiaTheme="minorEastAsia" w:hAnsiTheme="minorHAnsi" w:cstheme="minorHAnsi"/>
                <w:noProof/>
                <w:webHidden/>
              </w:rPr>
              <w:fldChar w:fldCharType="begin"/>
            </w:r>
            <w:r w:rsidR="003954DA" w:rsidRPr="003954DA">
              <w:rPr>
                <w:rFonts w:asciiTheme="minorHAnsi" w:eastAsiaTheme="minorEastAsia" w:hAnsiTheme="minorHAnsi" w:cstheme="minorHAnsi"/>
                <w:noProof/>
                <w:webHidden/>
              </w:rPr>
              <w:instrText xml:space="preserve"> PAGEREF _Toc227057539 \h </w:instrText>
            </w:r>
            <w:r w:rsidR="003954DA" w:rsidRPr="003954DA">
              <w:rPr>
                <w:rFonts w:asciiTheme="minorHAnsi" w:eastAsiaTheme="minorEastAsia" w:hAnsiTheme="minorHAnsi" w:cstheme="minorHAnsi"/>
                <w:noProof/>
                <w:webHidden/>
              </w:rPr>
            </w:r>
            <w:r w:rsidR="003954DA"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w:t>
            </w:r>
            <w:r w:rsidR="003954DA" w:rsidRPr="003954DA">
              <w:rPr>
                <w:rFonts w:asciiTheme="minorHAnsi" w:eastAsiaTheme="minorEastAsia" w:hAnsiTheme="minorHAnsi" w:cstheme="minorHAnsi"/>
                <w:noProof/>
                <w:webHidden/>
              </w:rPr>
              <w:fldChar w:fldCharType="end"/>
            </w:r>
          </w:hyperlink>
        </w:p>
        <w:p w14:paraId="5F5746A4" w14:textId="637B1F0C" w:rsidR="003954DA" w:rsidRPr="003954DA" w:rsidRDefault="003954DA">
          <w:pPr>
            <w:pStyle w:val="TOC1"/>
            <w:rPr>
              <w:rFonts w:asciiTheme="minorHAnsi" w:eastAsiaTheme="minorEastAsia" w:hAnsiTheme="minorHAnsi" w:cstheme="minorHAnsi"/>
              <w:noProof/>
              <w:kern w:val="2"/>
              <w:szCs w:val="24"/>
              <w:lang w:val="en-GB" w:eastAsia="zh-CN"/>
              <w14:ligatures w14:val="standardContextual"/>
            </w:rPr>
          </w:pPr>
          <w:hyperlink w:anchor="_Toc227057540" w:history="1">
            <w:r w:rsidRPr="003954DA">
              <w:rPr>
                <w:rStyle w:val="Hyperlink"/>
                <w:rFonts w:asciiTheme="minorHAnsi" w:eastAsiaTheme="minorEastAsia" w:hAnsiTheme="minorHAnsi" w:cstheme="minorHAnsi"/>
                <w:lang w:val="zh-CN" w:eastAsia="zh-CN"/>
              </w:rPr>
              <w:t>二</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zh-CN" w:eastAsia="zh-CN"/>
              </w:rPr>
              <w:t>2022-2025</w:t>
            </w:r>
            <w:r w:rsidRPr="003954DA">
              <w:rPr>
                <w:rStyle w:val="Hyperlink"/>
                <w:rFonts w:asciiTheme="minorHAnsi" w:eastAsiaTheme="minorEastAsia" w:hAnsiTheme="minorHAnsi" w:cstheme="minorHAnsi"/>
                <w:lang w:val="zh-CN" w:eastAsia="zh-CN"/>
              </w:rPr>
              <w:t>年的洞见和收获</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_Toc227057540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11</w:t>
            </w:r>
            <w:r w:rsidRPr="003954DA">
              <w:rPr>
                <w:rFonts w:asciiTheme="minorHAnsi" w:eastAsiaTheme="minorEastAsia" w:hAnsiTheme="minorHAnsi" w:cstheme="minorHAnsi"/>
                <w:noProof/>
                <w:webHidden/>
              </w:rPr>
              <w:fldChar w:fldCharType="end"/>
            </w:r>
          </w:hyperlink>
        </w:p>
        <w:p w14:paraId="323DDC51" w14:textId="3A53A754" w:rsidR="003954DA" w:rsidRPr="003954DA" w:rsidRDefault="003954DA">
          <w:pPr>
            <w:pStyle w:val="TOC1"/>
            <w:rPr>
              <w:rFonts w:asciiTheme="minorHAnsi" w:eastAsiaTheme="minorEastAsia" w:hAnsiTheme="minorHAnsi" w:cstheme="minorHAnsi"/>
              <w:noProof/>
              <w:kern w:val="2"/>
              <w:szCs w:val="24"/>
              <w:lang w:val="en-GB" w:eastAsia="zh-CN"/>
              <w14:ligatures w14:val="standardContextual"/>
            </w:rPr>
          </w:pPr>
          <w:hyperlink w:anchor="_Toc227057541" w:history="1">
            <w:r w:rsidRPr="003954DA">
              <w:rPr>
                <w:rStyle w:val="Hyperlink"/>
                <w:rFonts w:asciiTheme="minorHAnsi" w:eastAsiaTheme="minorEastAsia" w:hAnsiTheme="minorHAnsi" w:cstheme="minorHAnsi"/>
                <w:lang w:val="en-US" w:eastAsia="zh-CN"/>
              </w:rPr>
              <w:t>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zh-CN" w:eastAsia="zh-CN"/>
              </w:rPr>
              <w:t>引言</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_Toc227057541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15</w:t>
            </w:r>
            <w:r w:rsidRPr="003954DA">
              <w:rPr>
                <w:rFonts w:asciiTheme="minorHAnsi" w:eastAsiaTheme="minorEastAsia" w:hAnsiTheme="minorHAnsi" w:cstheme="minorHAnsi"/>
                <w:noProof/>
                <w:webHidden/>
              </w:rPr>
              <w:fldChar w:fldCharType="end"/>
            </w:r>
          </w:hyperlink>
        </w:p>
        <w:p w14:paraId="0A39E7FF" w14:textId="48BE0C36" w:rsidR="003954DA" w:rsidRPr="003954DA" w:rsidRDefault="003954DA">
          <w:pPr>
            <w:pStyle w:val="TOC1"/>
            <w:rPr>
              <w:rFonts w:asciiTheme="minorHAnsi" w:eastAsiaTheme="minorEastAsia" w:hAnsiTheme="minorHAnsi" w:cstheme="minorHAnsi"/>
              <w:noProof/>
              <w:kern w:val="2"/>
              <w:szCs w:val="24"/>
              <w:lang w:val="en-GB" w:eastAsia="zh-CN"/>
              <w14:ligatures w14:val="standardContextual"/>
            </w:rPr>
          </w:pPr>
          <w:hyperlink w:anchor="_Toc227057542" w:history="1">
            <w:r w:rsidRPr="003954DA">
              <w:rPr>
                <w:rStyle w:val="Hyperlink"/>
                <w:rFonts w:asciiTheme="minorHAnsi" w:eastAsiaTheme="minorEastAsia" w:hAnsiTheme="minorHAnsi" w:cstheme="minorHAnsi"/>
                <w:lang w:val="en-US" w:eastAsia="zh-CN"/>
              </w:rPr>
              <w:t>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en-US" w:eastAsia="zh-CN"/>
              </w:rPr>
              <w:t>2022-2025</w:t>
            </w:r>
            <w:r w:rsidRPr="003954DA">
              <w:rPr>
                <w:rStyle w:val="Hyperlink"/>
                <w:rFonts w:asciiTheme="minorHAnsi" w:eastAsiaTheme="minorEastAsia" w:hAnsiTheme="minorHAnsi" w:cstheme="minorHAnsi"/>
                <w:lang w:val="en-US" w:eastAsia="zh-CN"/>
              </w:rPr>
              <w:t>年全球法定大会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_Toc227057542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15</w:t>
            </w:r>
            <w:r w:rsidRPr="003954DA">
              <w:rPr>
                <w:rFonts w:asciiTheme="minorHAnsi" w:eastAsiaTheme="minorEastAsia" w:hAnsiTheme="minorHAnsi" w:cstheme="minorHAnsi"/>
                <w:noProof/>
                <w:webHidden/>
              </w:rPr>
              <w:fldChar w:fldCharType="end"/>
            </w:r>
          </w:hyperlink>
        </w:p>
        <w:p w14:paraId="6A85C992" w14:textId="08538DF4"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43" w:history="1">
            <w:r w:rsidRPr="003954DA">
              <w:rPr>
                <w:rStyle w:val="Hyperlink"/>
                <w:rFonts w:asciiTheme="minorHAnsi" w:eastAsiaTheme="minorEastAsia" w:hAnsiTheme="minorHAnsi" w:cstheme="minorHAnsi"/>
                <w:bCs/>
                <w:lang w:eastAsia="zh-CN"/>
              </w:rPr>
              <w:t>2.1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国际电联全权代表大会（</w:t>
            </w:r>
            <w:r w:rsidRPr="003954DA">
              <w:rPr>
                <w:rStyle w:val="Hyperlink"/>
                <w:rFonts w:asciiTheme="minorHAnsi" w:eastAsiaTheme="minorEastAsia" w:hAnsiTheme="minorHAnsi" w:cstheme="minorHAnsi"/>
                <w:lang w:eastAsia="zh-CN"/>
              </w:rPr>
              <w:t>PP</w:t>
            </w:r>
            <w:r w:rsidRPr="003954DA">
              <w:rPr>
                <w:rStyle w:val="Hyperlink"/>
                <w:rFonts w:ascii="Cambria Math" w:eastAsiaTheme="minorEastAsia" w:hAnsi="Cambria Math" w:cs="Cambria Math"/>
                <w:lang w:eastAsia="zh-CN"/>
              </w:rPr>
              <w:t>‑</w:t>
            </w:r>
            <w:r w:rsidRPr="003954DA">
              <w:rPr>
                <w:rStyle w:val="Hyperlink"/>
                <w:rFonts w:asciiTheme="minorHAnsi" w:eastAsiaTheme="minorEastAsia" w:hAnsiTheme="minorHAnsi" w:cstheme="minorHAnsi"/>
                <w:lang w:eastAsia="zh-CN"/>
              </w:rPr>
              <w:t>22</w:t>
            </w:r>
            <w:r w:rsidRPr="003954DA">
              <w:rPr>
                <w:rStyle w:val="Hyperlink"/>
                <w:rFonts w:asciiTheme="minorHAnsi" w:eastAsiaTheme="minorEastAsia" w:hAnsiTheme="minorHAnsi" w:cstheme="minorHAnsi"/>
                <w:lang w:eastAsia="zh-CN"/>
              </w:rPr>
              <w:t>）</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_Toc227057543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15</w:t>
            </w:r>
            <w:r w:rsidRPr="003954DA">
              <w:rPr>
                <w:rFonts w:asciiTheme="minorHAnsi" w:eastAsiaTheme="minorEastAsia" w:hAnsiTheme="minorHAnsi" w:cstheme="minorHAnsi"/>
                <w:noProof/>
                <w:webHidden/>
              </w:rPr>
              <w:fldChar w:fldCharType="end"/>
            </w:r>
          </w:hyperlink>
        </w:p>
        <w:p w14:paraId="2992DF20" w14:textId="78C9F640"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44" w:history="1">
            <w:r w:rsidRPr="003954DA">
              <w:rPr>
                <w:rStyle w:val="Hyperlink"/>
                <w:rFonts w:asciiTheme="minorHAnsi" w:eastAsiaTheme="minorEastAsia" w:hAnsiTheme="minorHAnsi" w:cstheme="minorHAnsi"/>
                <w:iCs/>
                <w:lang w:val="zh-CN" w:eastAsia="zh-CN"/>
              </w:rPr>
              <w:t>2.1.1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val="zh-CN" w:eastAsia="zh-CN"/>
              </w:rPr>
              <w:t>国际电联的选举</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_Toc227057544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16</w:t>
            </w:r>
            <w:r w:rsidRPr="003954DA">
              <w:rPr>
                <w:rFonts w:asciiTheme="minorHAnsi" w:eastAsiaTheme="minorEastAsia" w:hAnsiTheme="minorHAnsi" w:cstheme="minorHAnsi"/>
                <w:noProof/>
                <w:webHidden/>
              </w:rPr>
              <w:fldChar w:fldCharType="end"/>
            </w:r>
          </w:hyperlink>
        </w:p>
        <w:p w14:paraId="0286967C" w14:textId="090B4B65"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45" w:history="1">
            <w:r w:rsidRPr="003954DA">
              <w:rPr>
                <w:rStyle w:val="Hyperlink"/>
                <w:rFonts w:asciiTheme="minorHAnsi" w:eastAsiaTheme="minorEastAsia" w:hAnsiTheme="minorHAnsi" w:cstheme="minorHAnsi"/>
                <w:bCs/>
                <w:lang w:eastAsia="zh-CN"/>
              </w:rPr>
              <w:t>2.2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WRC-23</w:t>
            </w:r>
            <w:r w:rsidRPr="003954DA">
              <w:rPr>
                <w:rStyle w:val="Hyperlink"/>
                <w:rFonts w:asciiTheme="minorHAnsi" w:eastAsiaTheme="minorEastAsia" w:hAnsiTheme="minorHAnsi" w:cstheme="minorHAnsi"/>
                <w:bCs/>
                <w:lang w:eastAsia="zh-CN"/>
              </w:rPr>
              <w:t>和</w:t>
            </w:r>
            <w:r w:rsidRPr="003954DA">
              <w:rPr>
                <w:rStyle w:val="Hyperlink"/>
                <w:rFonts w:asciiTheme="minorHAnsi" w:eastAsiaTheme="minorEastAsia" w:hAnsiTheme="minorHAnsi" w:cstheme="minorHAnsi"/>
                <w:bCs/>
                <w:lang w:eastAsia="zh-CN"/>
              </w:rPr>
              <w:t>RA-23</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_Toc227057545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16</w:t>
            </w:r>
            <w:r w:rsidRPr="003954DA">
              <w:rPr>
                <w:rFonts w:asciiTheme="minorHAnsi" w:eastAsiaTheme="minorEastAsia" w:hAnsiTheme="minorHAnsi" w:cstheme="minorHAnsi"/>
                <w:noProof/>
                <w:webHidden/>
              </w:rPr>
              <w:fldChar w:fldCharType="end"/>
            </w:r>
          </w:hyperlink>
        </w:p>
        <w:p w14:paraId="0047CDF2" w14:textId="35AB48E8"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46" w:history="1">
            <w:r w:rsidRPr="003954DA">
              <w:rPr>
                <w:rStyle w:val="Hyperlink"/>
                <w:rFonts w:asciiTheme="minorHAnsi" w:eastAsiaTheme="minorEastAsia" w:hAnsiTheme="minorHAnsi" w:cstheme="minorHAnsi"/>
                <w:iCs/>
                <w:lang w:val="zh-CN" w:eastAsia="zh-CN"/>
              </w:rPr>
              <w:t>2.2.1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val="zh-CN" w:eastAsia="zh-CN"/>
              </w:rPr>
              <w:t>2023</w:t>
            </w:r>
            <w:r w:rsidRPr="003954DA">
              <w:rPr>
                <w:rStyle w:val="Hyperlink"/>
                <w:rFonts w:asciiTheme="minorHAnsi" w:eastAsiaTheme="minorEastAsia" w:hAnsiTheme="minorHAnsi" w:cstheme="minorHAnsi"/>
                <w:iCs/>
                <w:lang w:val="zh-CN" w:eastAsia="zh-CN"/>
              </w:rPr>
              <w:t>年世界无线电通信大会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_Toc227057546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16</w:t>
            </w:r>
            <w:r w:rsidRPr="003954DA">
              <w:rPr>
                <w:rFonts w:asciiTheme="minorHAnsi" w:eastAsiaTheme="minorEastAsia" w:hAnsiTheme="minorHAnsi" w:cstheme="minorHAnsi"/>
                <w:noProof/>
                <w:webHidden/>
              </w:rPr>
              <w:fldChar w:fldCharType="end"/>
            </w:r>
          </w:hyperlink>
        </w:p>
        <w:p w14:paraId="5DB4678D" w14:textId="32ED93D9"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47" w:history="1">
            <w:r w:rsidRPr="003954DA">
              <w:rPr>
                <w:rStyle w:val="Hyperlink"/>
                <w:rFonts w:asciiTheme="minorHAnsi" w:eastAsiaTheme="minorEastAsia" w:hAnsiTheme="minorHAnsi" w:cstheme="minorHAnsi"/>
                <w:iCs/>
                <w:lang w:val="zh-CN" w:eastAsia="zh-CN"/>
              </w:rPr>
              <w:t>2.2.2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val="zh-CN" w:eastAsia="zh-CN"/>
              </w:rPr>
              <w:t>2023</w:t>
            </w:r>
            <w:r w:rsidRPr="003954DA">
              <w:rPr>
                <w:rStyle w:val="Hyperlink"/>
                <w:rFonts w:asciiTheme="minorHAnsi" w:eastAsiaTheme="minorEastAsia" w:hAnsiTheme="minorHAnsi" w:cstheme="minorHAnsi"/>
                <w:iCs/>
                <w:lang w:val="zh-CN" w:eastAsia="zh-CN"/>
              </w:rPr>
              <w:t>年无线电通信全会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_Toc227057547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17</w:t>
            </w:r>
            <w:r w:rsidRPr="003954DA">
              <w:rPr>
                <w:rFonts w:asciiTheme="minorHAnsi" w:eastAsiaTheme="minorEastAsia" w:hAnsiTheme="minorHAnsi" w:cstheme="minorHAnsi"/>
                <w:noProof/>
                <w:webHidden/>
              </w:rPr>
              <w:fldChar w:fldCharType="end"/>
            </w:r>
          </w:hyperlink>
        </w:p>
        <w:p w14:paraId="6CF56441" w14:textId="1CEFC343"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48" w:history="1">
            <w:r w:rsidRPr="003954DA">
              <w:rPr>
                <w:rStyle w:val="Hyperlink"/>
                <w:rFonts w:asciiTheme="minorHAnsi" w:eastAsiaTheme="minorEastAsia" w:hAnsiTheme="minorHAnsi" w:cstheme="minorHAnsi"/>
                <w:lang w:val="zh-CN" w:eastAsia="zh-CN"/>
              </w:rPr>
              <w:t>2.3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zh-CN" w:eastAsia="zh-CN"/>
              </w:rPr>
              <w:t>2024</w:t>
            </w:r>
            <w:r w:rsidRPr="003954DA">
              <w:rPr>
                <w:rStyle w:val="Hyperlink"/>
                <w:rFonts w:asciiTheme="minorHAnsi" w:eastAsiaTheme="minorEastAsia" w:hAnsiTheme="minorHAnsi" w:cstheme="minorHAnsi"/>
                <w:lang w:val="zh-CN" w:eastAsia="zh-CN"/>
              </w:rPr>
              <w:t>年世界电信标准化全会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_Toc227057548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17</w:t>
            </w:r>
            <w:r w:rsidRPr="003954DA">
              <w:rPr>
                <w:rFonts w:asciiTheme="minorHAnsi" w:eastAsiaTheme="minorEastAsia" w:hAnsiTheme="minorHAnsi" w:cstheme="minorHAnsi"/>
                <w:noProof/>
                <w:webHidden/>
              </w:rPr>
              <w:fldChar w:fldCharType="end"/>
            </w:r>
          </w:hyperlink>
        </w:p>
        <w:p w14:paraId="1D1411F8" w14:textId="7E8885A2"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49" w:history="1">
            <w:r w:rsidRPr="003954DA">
              <w:rPr>
                <w:rStyle w:val="Hyperlink"/>
                <w:rFonts w:asciiTheme="minorHAnsi" w:eastAsiaTheme="minorEastAsia" w:hAnsiTheme="minorHAnsi" w:cstheme="minorHAnsi"/>
                <w:lang w:val="zh-CN" w:eastAsia="zh-CN"/>
              </w:rPr>
              <w:t>2.4</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zh-CN" w:eastAsia="zh-CN"/>
              </w:rPr>
              <w:t>2025</w:t>
            </w:r>
            <w:r w:rsidRPr="003954DA">
              <w:rPr>
                <w:rStyle w:val="Hyperlink"/>
                <w:rFonts w:asciiTheme="minorHAnsi" w:eastAsiaTheme="minorEastAsia" w:hAnsiTheme="minorHAnsi" w:cstheme="minorHAnsi"/>
                <w:lang w:val="zh-CN" w:eastAsia="zh-CN"/>
              </w:rPr>
              <w:t>年世界电信发展大会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_Toc227057549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18</w:t>
            </w:r>
            <w:r w:rsidRPr="003954DA">
              <w:rPr>
                <w:rFonts w:asciiTheme="minorHAnsi" w:eastAsiaTheme="minorEastAsia" w:hAnsiTheme="minorHAnsi" w:cstheme="minorHAnsi"/>
                <w:noProof/>
                <w:webHidden/>
              </w:rPr>
              <w:fldChar w:fldCharType="end"/>
            </w:r>
          </w:hyperlink>
        </w:p>
        <w:p w14:paraId="2602106A" w14:textId="394FC199" w:rsidR="003954DA" w:rsidRPr="003954DA" w:rsidRDefault="003954DA">
          <w:pPr>
            <w:pStyle w:val="TOC1"/>
            <w:rPr>
              <w:rFonts w:asciiTheme="minorHAnsi" w:eastAsiaTheme="minorEastAsia" w:hAnsiTheme="minorHAnsi" w:cstheme="minorHAnsi"/>
              <w:noProof/>
              <w:kern w:val="2"/>
              <w:szCs w:val="24"/>
              <w:lang w:val="en-GB" w:eastAsia="zh-CN"/>
              <w14:ligatures w14:val="standardContextual"/>
            </w:rPr>
          </w:pPr>
          <w:hyperlink w:anchor="_Toc227057550" w:history="1">
            <w:r w:rsidRPr="003954DA">
              <w:rPr>
                <w:rStyle w:val="Hyperlink"/>
                <w:rFonts w:asciiTheme="minorHAnsi" w:eastAsiaTheme="minorEastAsia" w:hAnsiTheme="minorHAnsi" w:cstheme="minorHAnsi"/>
                <w:lang w:val="zh-CN" w:eastAsia="zh-CN"/>
              </w:rPr>
              <w:t>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zh-CN" w:eastAsia="zh-CN"/>
              </w:rPr>
              <w:t>国际电联工作的影响</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_Toc227057550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19</w:t>
            </w:r>
            <w:r w:rsidRPr="003954DA">
              <w:rPr>
                <w:rFonts w:asciiTheme="minorHAnsi" w:eastAsiaTheme="minorEastAsia" w:hAnsiTheme="minorHAnsi" w:cstheme="minorHAnsi"/>
                <w:noProof/>
                <w:webHidden/>
              </w:rPr>
              <w:fldChar w:fldCharType="end"/>
            </w:r>
          </w:hyperlink>
        </w:p>
        <w:p w14:paraId="383C8AA0" w14:textId="3E683153"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51" w:history="1">
            <w:r w:rsidRPr="003954DA">
              <w:rPr>
                <w:rStyle w:val="Hyperlink"/>
                <w:rFonts w:asciiTheme="minorHAnsi" w:eastAsiaTheme="minorEastAsia" w:hAnsiTheme="minorHAnsi" w:cstheme="minorHAnsi"/>
                <w:lang w:val="zh-CN" w:eastAsia="zh-CN"/>
              </w:rPr>
              <w:t>3.1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val="zh-CN" w:eastAsia="zh-CN"/>
              </w:rPr>
              <w:t>《</w:t>
            </w:r>
            <w:r w:rsidRPr="003954DA">
              <w:rPr>
                <w:rStyle w:val="Hyperlink"/>
                <w:rFonts w:asciiTheme="minorHAnsi" w:eastAsiaTheme="minorEastAsia" w:hAnsiTheme="minorHAnsi" w:cstheme="minorHAnsi"/>
                <w:lang w:val="zh-CN" w:eastAsia="zh-CN"/>
              </w:rPr>
              <w:t>2020-2023</w:t>
            </w:r>
            <w:r w:rsidRPr="003954DA">
              <w:rPr>
                <w:rStyle w:val="Hyperlink"/>
                <w:rFonts w:asciiTheme="minorHAnsi" w:eastAsiaTheme="minorEastAsia" w:hAnsiTheme="minorHAnsi" w:cstheme="minorHAnsi"/>
                <w:lang w:val="zh-CN" w:eastAsia="zh-CN"/>
              </w:rPr>
              <w:t>年战略规划》：最终结果</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_Toc227057551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19</w:t>
            </w:r>
            <w:r w:rsidRPr="003954DA">
              <w:rPr>
                <w:rFonts w:asciiTheme="minorHAnsi" w:eastAsiaTheme="minorEastAsia" w:hAnsiTheme="minorHAnsi" w:cstheme="minorHAnsi"/>
                <w:noProof/>
                <w:webHidden/>
              </w:rPr>
              <w:fldChar w:fldCharType="end"/>
            </w:r>
          </w:hyperlink>
        </w:p>
        <w:p w14:paraId="059EE6FB" w14:textId="23214159"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52" w:history="1">
            <w:r w:rsidRPr="003954DA">
              <w:rPr>
                <w:rStyle w:val="Hyperlink"/>
                <w:rFonts w:asciiTheme="minorHAnsi" w:eastAsiaTheme="minorEastAsia" w:hAnsiTheme="minorHAnsi" w:cstheme="minorHAnsi"/>
                <w:lang w:val="zh-CN" w:eastAsia="zh-CN"/>
              </w:rPr>
              <w:t>3.2</w:t>
            </w:r>
            <w:r w:rsidRPr="003954DA">
              <w:rPr>
                <w:rFonts w:asciiTheme="minorHAnsi" w:eastAsiaTheme="minorEastAsia" w:hAnsiTheme="minorHAnsi" w:cstheme="minorHAnsi"/>
                <w:noProof/>
                <w:kern w:val="2"/>
                <w:szCs w:val="24"/>
                <w:lang w:val="en-GB" w:eastAsia="zh-CN"/>
                <w14:ligatures w14:val="standardContextual"/>
              </w:rPr>
              <w:tab/>
            </w:r>
            <w:r w:rsidRPr="001656C6">
              <w:rPr>
                <w:rStyle w:val="Hyperlink"/>
                <w:rFonts w:asciiTheme="minorHAnsi" w:eastAsiaTheme="minorEastAsia" w:hAnsiTheme="minorHAnsi" w:cstheme="minorHAnsi"/>
                <w:spacing w:val="-22"/>
                <w:lang w:val="zh-CN" w:eastAsia="zh-CN"/>
              </w:rPr>
              <w:t>2024-2025</w:t>
            </w:r>
            <w:r w:rsidRPr="001656C6">
              <w:rPr>
                <w:rStyle w:val="Hyperlink"/>
                <w:rFonts w:asciiTheme="minorHAnsi" w:eastAsiaTheme="minorEastAsia" w:hAnsiTheme="minorHAnsi" w:cstheme="minorHAnsi"/>
                <w:spacing w:val="-22"/>
                <w:lang w:val="zh-CN" w:eastAsia="zh-CN"/>
              </w:rPr>
              <w:t>年期间（《</w:t>
            </w:r>
            <w:r w:rsidRPr="001656C6">
              <w:rPr>
                <w:rStyle w:val="Hyperlink"/>
                <w:rFonts w:asciiTheme="minorHAnsi" w:eastAsiaTheme="minorEastAsia" w:hAnsiTheme="minorHAnsi" w:cstheme="minorHAnsi"/>
                <w:spacing w:val="-22"/>
                <w:lang w:val="zh-CN" w:eastAsia="zh-CN"/>
              </w:rPr>
              <w:t>2024-2027</w:t>
            </w:r>
            <w:r w:rsidRPr="001656C6">
              <w:rPr>
                <w:rStyle w:val="Hyperlink"/>
                <w:rFonts w:asciiTheme="minorHAnsi" w:eastAsiaTheme="minorEastAsia" w:hAnsiTheme="minorHAnsi" w:cstheme="minorHAnsi"/>
                <w:spacing w:val="-22"/>
                <w:lang w:val="zh-CN" w:eastAsia="zh-CN"/>
              </w:rPr>
              <w:t>年战略规划》的前两年）国际电联工作的影响</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_Toc227057552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20</w:t>
            </w:r>
            <w:r w:rsidRPr="003954DA">
              <w:rPr>
                <w:rFonts w:asciiTheme="minorHAnsi" w:eastAsiaTheme="minorEastAsia" w:hAnsiTheme="minorHAnsi" w:cstheme="minorHAnsi"/>
                <w:noProof/>
                <w:webHidden/>
              </w:rPr>
              <w:fldChar w:fldCharType="end"/>
            </w:r>
          </w:hyperlink>
        </w:p>
        <w:p w14:paraId="3C0FF045" w14:textId="5D0FD08A"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53" w:history="1">
            <w:r w:rsidRPr="003954DA">
              <w:rPr>
                <w:rStyle w:val="Hyperlink"/>
                <w:rFonts w:asciiTheme="minorHAnsi" w:eastAsiaTheme="minorEastAsia" w:hAnsiTheme="minorHAnsi" w:cstheme="minorHAnsi"/>
                <w:iCs/>
                <w:lang w:val="zh-CN" w:eastAsia="zh-CN"/>
              </w:rPr>
              <w:t>3.2.1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val="zh-CN" w:eastAsia="zh-CN"/>
              </w:rPr>
              <w:t>普遍连接</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_Toc227057553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20</w:t>
            </w:r>
            <w:r w:rsidRPr="003954DA">
              <w:rPr>
                <w:rFonts w:asciiTheme="minorHAnsi" w:eastAsiaTheme="minorEastAsia" w:hAnsiTheme="minorHAnsi" w:cstheme="minorHAnsi"/>
                <w:noProof/>
                <w:webHidden/>
              </w:rPr>
              <w:fldChar w:fldCharType="end"/>
            </w:r>
          </w:hyperlink>
        </w:p>
        <w:p w14:paraId="4A814CAD" w14:textId="01DC390E"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54" w:history="1">
            <w:r w:rsidRPr="003954DA">
              <w:rPr>
                <w:rStyle w:val="Hyperlink"/>
                <w:rFonts w:asciiTheme="minorHAnsi" w:eastAsiaTheme="minorEastAsia" w:hAnsiTheme="minorHAnsi" w:cstheme="minorHAnsi"/>
                <w:iCs/>
                <w:lang w:val="zh-CN" w:eastAsia="zh-CN"/>
              </w:rPr>
              <w:t>3.2.2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val="zh-CN" w:eastAsia="zh-CN"/>
              </w:rPr>
              <w:t>可持续数字化转型</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_Toc227057554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27</w:t>
            </w:r>
            <w:r w:rsidRPr="003954DA">
              <w:rPr>
                <w:rFonts w:asciiTheme="minorHAnsi" w:eastAsiaTheme="minorEastAsia" w:hAnsiTheme="minorHAnsi" w:cstheme="minorHAnsi"/>
                <w:noProof/>
                <w:webHidden/>
              </w:rPr>
              <w:fldChar w:fldCharType="end"/>
            </w:r>
          </w:hyperlink>
        </w:p>
        <w:p w14:paraId="5D6758DF" w14:textId="2124B5FB" w:rsidR="003954DA" w:rsidRPr="003954DA" w:rsidRDefault="003954DA">
          <w:pPr>
            <w:pStyle w:val="TOC1"/>
            <w:rPr>
              <w:rFonts w:asciiTheme="minorHAnsi" w:eastAsiaTheme="minorEastAsia" w:hAnsiTheme="minorHAnsi" w:cstheme="minorHAnsi"/>
              <w:noProof/>
              <w:kern w:val="2"/>
              <w:szCs w:val="24"/>
              <w:lang w:val="en-GB" w:eastAsia="zh-CN"/>
              <w14:ligatures w14:val="standardContextual"/>
            </w:rPr>
          </w:pPr>
          <w:hyperlink w:anchor="_Toc227057555" w:history="1">
            <w:r w:rsidRPr="003954DA">
              <w:rPr>
                <w:rStyle w:val="Hyperlink"/>
                <w:rFonts w:asciiTheme="minorHAnsi" w:eastAsiaTheme="minorEastAsia" w:hAnsiTheme="minorHAnsi" w:cstheme="minorHAnsi"/>
                <w:lang w:eastAsia="zh-CN"/>
              </w:rPr>
              <w:t>4</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产品与服务</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_Toc227057555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32</w:t>
            </w:r>
            <w:r w:rsidRPr="003954DA">
              <w:rPr>
                <w:rFonts w:asciiTheme="minorHAnsi" w:eastAsiaTheme="minorEastAsia" w:hAnsiTheme="minorHAnsi" w:cstheme="minorHAnsi"/>
                <w:noProof/>
                <w:webHidden/>
              </w:rPr>
              <w:fldChar w:fldCharType="end"/>
            </w:r>
          </w:hyperlink>
        </w:p>
        <w:p w14:paraId="60C93C8D" w14:textId="674779DF"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56" w:history="1">
            <w:r w:rsidRPr="003954DA">
              <w:rPr>
                <w:rStyle w:val="Hyperlink"/>
                <w:rFonts w:asciiTheme="minorHAnsi" w:eastAsiaTheme="minorEastAsia" w:hAnsiTheme="minorHAnsi" w:cstheme="minorHAnsi"/>
                <w:lang w:eastAsia="zh-CN"/>
              </w:rPr>
              <w:t>4.1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国际电联行政规则的制定和应用</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_Toc227057556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32</w:t>
            </w:r>
            <w:r w:rsidRPr="003954DA">
              <w:rPr>
                <w:rFonts w:asciiTheme="minorHAnsi" w:eastAsiaTheme="minorEastAsia" w:hAnsiTheme="minorHAnsi" w:cstheme="minorHAnsi"/>
                <w:noProof/>
                <w:webHidden/>
              </w:rPr>
              <w:fldChar w:fldCharType="end"/>
            </w:r>
          </w:hyperlink>
        </w:p>
        <w:p w14:paraId="2324C963" w14:textId="50A6061D"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57" w:history="1">
            <w:r w:rsidRPr="003954DA">
              <w:rPr>
                <w:rStyle w:val="Hyperlink"/>
                <w:rFonts w:asciiTheme="minorHAnsi" w:eastAsiaTheme="minorEastAsia" w:hAnsiTheme="minorHAnsi" w:cstheme="minorHAnsi"/>
                <w:iCs/>
                <w:lang w:eastAsia="zh-CN"/>
              </w:rPr>
              <w:t>4.1.1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eastAsia="zh-CN"/>
              </w:rPr>
              <w:t>《无线电规则》</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_Toc227057557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32</w:t>
            </w:r>
            <w:r w:rsidRPr="003954DA">
              <w:rPr>
                <w:rFonts w:asciiTheme="minorHAnsi" w:eastAsiaTheme="minorEastAsia" w:hAnsiTheme="minorHAnsi" w:cstheme="minorHAnsi"/>
                <w:noProof/>
                <w:webHidden/>
              </w:rPr>
              <w:fldChar w:fldCharType="end"/>
            </w:r>
          </w:hyperlink>
        </w:p>
        <w:p w14:paraId="554E9E79" w14:textId="3BEB85F9"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58" w:history="1">
            <w:r w:rsidRPr="003954DA">
              <w:rPr>
                <w:rStyle w:val="Hyperlink"/>
                <w:rFonts w:asciiTheme="minorHAnsi" w:eastAsiaTheme="minorEastAsia" w:hAnsiTheme="minorHAnsi" w:cstheme="minorHAnsi"/>
                <w:lang w:eastAsia="zh-CN"/>
              </w:rPr>
              <w:t>4.2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资源的分配和管理</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_Toc227057558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33</w:t>
            </w:r>
            <w:r w:rsidRPr="003954DA">
              <w:rPr>
                <w:rFonts w:asciiTheme="minorHAnsi" w:eastAsiaTheme="minorEastAsia" w:hAnsiTheme="minorHAnsi" w:cstheme="minorHAnsi"/>
                <w:noProof/>
                <w:webHidden/>
              </w:rPr>
              <w:fldChar w:fldCharType="end"/>
            </w:r>
          </w:hyperlink>
        </w:p>
        <w:p w14:paraId="44227B0C" w14:textId="7B1AB71F"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59" w:history="1">
            <w:r w:rsidRPr="003954DA">
              <w:rPr>
                <w:rStyle w:val="Hyperlink"/>
                <w:rFonts w:asciiTheme="minorHAnsi" w:eastAsiaTheme="minorEastAsia" w:hAnsiTheme="minorHAnsi" w:cstheme="minorHAnsi"/>
                <w:bCs/>
                <w:lang w:eastAsia="zh-CN"/>
              </w:rPr>
              <w:t>4.2.1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空间和地面业务的频谱使用</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_Toc227057559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33</w:t>
            </w:r>
            <w:r w:rsidRPr="003954DA">
              <w:rPr>
                <w:rFonts w:asciiTheme="minorHAnsi" w:eastAsiaTheme="minorEastAsia" w:hAnsiTheme="minorHAnsi" w:cstheme="minorHAnsi"/>
                <w:noProof/>
                <w:webHidden/>
              </w:rPr>
              <w:fldChar w:fldCharType="end"/>
            </w:r>
          </w:hyperlink>
        </w:p>
        <w:p w14:paraId="79D75532" w14:textId="48E9B46B"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60" w:history="1">
            <w:r w:rsidRPr="003954DA">
              <w:rPr>
                <w:rStyle w:val="Hyperlink"/>
                <w:rFonts w:asciiTheme="minorHAnsi" w:eastAsiaTheme="minorEastAsia" w:hAnsiTheme="minorHAnsi" w:cstheme="minorHAnsi"/>
                <w:bCs/>
                <w:lang w:eastAsia="zh-CN"/>
              </w:rPr>
              <w:t>4.2.2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编号、命名、寻址和标识资源</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_Toc227057560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35</w:t>
            </w:r>
            <w:r w:rsidRPr="003954DA">
              <w:rPr>
                <w:rFonts w:asciiTheme="minorHAnsi" w:eastAsiaTheme="minorEastAsia" w:hAnsiTheme="minorHAnsi" w:cstheme="minorHAnsi"/>
                <w:noProof/>
                <w:webHidden/>
              </w:rPr>
              <w:fldChar w:fldCharType="end"/>
            </w:r>
          </w:hyperlink>
        </w:p>
        <w:p w14:paraId="54EC5733" w14:textId="53E48C58"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61" w:history="1">
            <w:r w:rsidRPr="003954DA">
              <w:rPr>
                <w:rStyle w:val="Hyperlink"/>
                <w:rFonts w:asciiTheme="minorHAnsi" w:eastAsiaTheme="minorEastAsia" w:hAnsiTheme="minorHAnsi" w:cstheme="minorHAnsi"/>
                <w:lang w:eastAsia="zh-CN"/>
              </w:rPr>
              <w:t>4.3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国际标准的制定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_Toc227057561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36</w:t>
            </w:r>
            <w:r w:rsidRPr="003954DA">
              <w:rPr>
                <w:rFonts w:asciiTheme="minorHAnsi" w:eastAsiaTheme="minorEastAsia" w:hAnsiTheme="minorHAnsi" w:cstheme="minorHAnsi"/>
                <w:noProof/>
                <w:webHidden/>
              </w:rPr>
              <w:fldChar w:fldCharType="end"/>
            </w:r>
          </w:hyperlink>
        </w:p>
        <w:p w14:paraId="09DA1912" w14:textId="70E087A5"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62" w:history="1">
            <w:r w:rsidRPr="003954DA">
              <w:rPr>
                <w:rStyle w:val="Hyperlink"/>
                <w:rFonts w:asciiTheme="minorHAnsi" w:eastAsiaTheme="minorEastAsia" w:hAnsiTheme="minorHAnsi" w:cstheme="minorHAnsi"/>
                <w:bCs/>
                <w:lang w:eastAsia="zh-CN"/>
              </w:rPr>
              <w:t>4.3.1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ITU-T</w:t>
            </w:r>
            <w:r w:rsidRPr="003954DA">
              <w:rPr>
                <w:rStyle w:val="Hyperlink"/>
                <w:rFonts w:asciiTheme="minorHAnsi" w:eastAsiaTheme="minorEastAsia" w:hAnsiTheme="minorHAnsi" w:cstheme="minorHAnsi"/>
                <w:bCs/>
                <w:lang w:eastAsia="zh-CN"/>
              </w:rPr>
              <w:t>建议书和相关出版物</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_Toc227057562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36</w:t>
            </w:r>
            <w:r w:rsidRPr="003954DA">
              <w:rPr>
                <w:rFonts w:asciiTheme="minorHAnsi" w:eastAsiaTheme="minorEastAsia" w:hAnsiTheme="minorHAnsi" w:cstheme="minorHAnsi"/>
                <w:noProof/>
                <w:webHidden/>
              </w:rPr>
              <w:fldChar w:fldCharType="end"/>
            </w:r>
          </w:hyperlink>
        </w:p>
        <w:p w14:paraId="0F007D57" w14:textId="3EE7E252"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63" w:history="1">
            <w:r w:rsidRPr="003954DA">
              <w:rPr>
                <w:rStyle w:val="Hyperlink"/>
                <w:rFonts w:asciiTheme="minorHAnsi" w:eastAsiaTheme="minorEastAsia" w:hAnsiTheme="minorHAnsi" w:cstheme="minorHAnsi"/>
                <w:bCs/>
                <w:lang w:eastAsia="zh-CN"/>
              </w:rPr>
              <w:t>4.3.2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ITU-R</w:t>
            </w:r>
            <w:r w:rsidRPr="003954DA">
              <w:rPr>
                <w:rStyle w:val="Hyperlink"/>
                <w:rFonts w:asciiTheme="minorHAnsi" w:eastAsiaTheme="minorEastAsia" w:hAnsiTheme="minorHAnsi" w:cstheme="minorHAnsi"/>
                <w:bCs/>
                <w:lang w:eastAsia="zh-CN"/>
              </w:rPr>
              <w:t>建议书</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_Toc227057563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37</w:t>
            </w:r>
            <w:r w:rsidRPr="003954DA">
              <w:rPr>
                <w:rFonts w:asciiTheme="minorHAnsi" w:eastAsiaTheme="minorEastAsia" w:hAnsiTheme="minorHAnsi" w:cstheme="minorHAnsi"/>
                <w:noProof/>
                <w:webHidden/>
              </w:rPr>
              <w:fldChar w:fldCharType="end"/>
            </w:r>
          </w:hyperlink>
        </w:p>
        <w:p w14:paraId="20D5361E" w14:textId="3ABACE6B"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64" w:history="1">
            <w:r w:rsidRPr="003954DA">
              <w:rPr>
                <w:rStyle w:val="Hyperlink"/>
                <w:rFonts w:asciiTheme="minorHAnsi" w:eastAsiaTheme="minorEastAsia" w:hAnsiTheme="minorHAnsi" w:cstheme="minorHAnsi"/>
                <w:bCs/>
                <w:lang w:eastAsia="zh-CN"/>
              </w:rPr>
              <w:t>4.3.3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缩小标准化差距</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_Toc227057564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37</w:t>
            </w:r>
            <w:r w:rsidRPr="003954DA">
              <w:rPr>
                <w:rFonts w:asciiTheme="minorHAnsi" w:eastAsiaTheme="minorEastAsia" w:hAnsiTheme="minorHAnsi" w:cstheme="minorHAnsi"/>
                <w:noProof/>
                <w:webHidden/>
              </w:rPr>
              <w:fldChar w:fldCharType="end"/>
            </w:r>
          </w:hyperlink>
        </w:p>
        <w:p w14:paraId="2E89E9A0" w14:textId="3A32D83A"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65" w:history="1">
            <w:r w:rsidRPr="003954DA">
              <w:rPr>
                <w:rStyle w:val="Hyperlink"/>
                <w:rFonts w:asciiTheme="minorHAnsi" w:eastAsiaTheme="minorEastAsia" w:hAnsiTheme="minorHAnsi" w:cstheme="minorHAnsi"/>
                <w:lang w:eastAsia="zh-CN"/>
              </w:rPr>
              <w:t>4.4</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制定政策框架和知识产品</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_Toc227057565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39</w:t>
            </w:r>
            <w:r w:rsidRPr="003954DA">
              <w:rPr>
                <w:rFonts w:asciiTheme="minorHAnsi" w:eastAsiaTheme="minorEastAsia" w:hAnsiTheme="minorHAnsi" w:cstheme="minorHAnsi"/>
                <w:noProof/>
                <w:webHidden/>
              </w:rPr>
              <w:fldChar w:fldCharType="end"/>
            </w:r>
          </w:hyperlink>
        </w:p>
        <w:p w14:paraId="7BD478F6" w14:textId="7DA95964"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66" w:history="1">
            <w:r w:rsidRPr="003954DA">
              <w:rPr>
                <w:rStyle w:val="Hyperlink"/>
                <w:rFonts w:asciiTheme="minorHAnsi" w:eastAsiaTheme="minorEastAsia" w:hAnsiTheme="minorHAnsi" w:cstheme="minorHAnsi"/>
                <w:bCs/>
                <w:lang w:eastAsia="zh-CN"/>
              </w:rPr>
              <w:t>4.4.1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网络安全：树立对信息通信技术的信心并提高安全性</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_Toc227057566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39</w:t>
            </w:r>
            <w:r w:rsidRPr="003954DA">
              <w:rPr>
                <w:rFonts w:asciiTheme="minorHAnsi" w:eastAsiaTheme="minorEastAsia" w:hAnsiTheme="minorHAnsi" w:cstheme="minorHAnsi"/>
                <w:noProof/>
                <w:webHidden/>
              </w:rPr>
              <w:fldChar w:fldCharType="end"/>
            </w:r>
          </w:hyperlink>
        </w:p>
        <w:p w14:paraId="21316D68" w14:textId="7D593F22"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67" w:history="1">
            <w:r w:rsidRPr="003954DA">
              <w:rPr>
                <w:rStyle w:val="Hyperlink"/>
                <w:rFonts w:asciiTheme="minorHAnsi" w:eastAsiaTheme="minorEastAsia" w:hAnsiTheme="minorHAnsi" w:cstheme="minorHAnsi"/>
                <w:bCs/>
                <w:lang w:eastAsia="zh-CN"/>
              </w:rPr>
              <w:t>4.4.2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新兴技术：塑造转型框架</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_Toc227057567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40</w:t>
            </w:r>
            <w:r w:rsidRPr="003954DA">
              <w:rPr>
                <w:rFonts w:asciiTheme="minorHAnsi" w:eastAsiaTheme="minorEastAsia" w:hAnsiTheme="minorHAnsi" w:cstheme="minorHAnsi"/>
                <w:noProof/>
                <w:webHidden/>
              </w:rPr>
              <w:fldChar w:fldCharType="end"/>
            </w:r>
          </w:hyperlink>
        </w:p>
        <w:p w14:paraId="003EE1F6" w14:textId="35733323"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68" w:history="1">
            <w:r w:rsidRPr="003954DA">
              <w:rPr>
                <w:rStyle w:val="Hyperlink"/>
                <w:rFonts w:asciiTheme="minorHAnsi" w:eastAsiaTheme="minorEastAsia" w:hAnsiTheme="minorHAnsi" w:cstheme="minorHAnsi"/>
                <w:lang w:eastAsia="zh-CN"/>
              </w:rPr>
              <w:t>4.5</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提供数据和统计数字</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_Toc227057568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43</w:t>
            </w:r>
            <w:r w:rsidRPr="003954DA">
              <w:rPr>
                <w:rFonts w:asciiTheme="minorHAnsi" w:eastAsiaTheme="minorEastAsia" w:hAnsiTheme="minorHAnsi" w:cstheme="minorHAnsi"/>
                <w:noProof/>
                <w:webHidden/>
              </w:rPr>
              <w:fldChar w:fldCharType="end"/>
            </w:r>
          </w:hyperlink>
        </w:p>
        <w:p w14:paraId="076F502B" w14:textId="6D5D94AC"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69" w:history="1">
            <w:r w:rsidRPr="003954DA">
              <w:rPr>
                <w:rStyle w:val="Hyperlink"/>
                <w:rFonts w:asciiTheme="minorHAnsi" w:eastAsiaTheme="minorEastAsia" w:hAnsiTheme="minorHAnsi" w:cstheme="minorHAnsi"/>
                <w:lang w:eastAsia="zh-CN"/>
              </w:rPr>
              <w:t>4.6</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能力发展和数字技能</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_Toc227057569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44</w:t>
            </w:r>
            <w:r w:rsidRPr="003954DA">
              <w:rPr>
                <w:rFonts w:asciiTheme="minorHAnsi" w:eastAsiaTheme="minorEastAsia" w:hAnsiTheme="minorHAnsi" w:cstheme="minorHAnsi"/>
                <w:noProof/>
                <w:webHidden/>
              </w:rPr>
              <w:fldChar w:fldCharType="end"/>
            </w:r>
          </w:hyperlink>
        </w:p>
        <w:p w14:paraId="54634522" w14:textId="02F2A6C2"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70" w:history="1">
            <w:r w:rsidRPr="003954DA">
              <w:rPr>
                <w:rStyle w:val="Hyperlink"/>
                <w:rFonts w:asciiTheme="minorHAnsi" w:eastAsiaTheme="minorEastAsia" w:hAnsiTheme="minorHAnsi" w:cstheme="minorHAnsi"/>
                <w:lang w:eastAsia="zh-CN"/>
              </w:rPr>
              <w:t>4.7</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提供技术援助</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_Toc227057570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47</w:t>
            </w:r>
            <w:r w:rsidRPr="003954DA">
              <w:rPr>
                <w:rFonts w:asciiTheme="minorHAnsi" w:eastAsiaTheme="minorEastAsia" w:hAnsiTheme="minorHAnsi" w:cstheme="minorHAnsi"/>
                <w:noProof/>
                <w:webHidden/>
              </w:rPr>
              <w:fldChar w:fldCharType="end"/>
            </w:r>
          </w:hyperlink>
        </w:p>
        <w:p w14:paraId="7F600474" w14:textId="5B31C721"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71" w:history="1">
            <w:r w:rsidRPr="003954DA">
              <w:rPr>
                <w:rStyle w:val="Hyperlink"/>
                <w:rFonts w:asciiTheme="minorHAnsi" w:eastAsiaTheme="minorEastAsia" w:hAnsiTheme="minorHAnsi" w:cstheme="minorHAnsi"/>
                <w:lang w:eastAsia="zh-CN"/>
              </w:rPr>
              <w:t>4.8</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召集平台</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_Toc227057571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49</w:t>
            </w:r>
            <w:r w:rsidRPr="003954DA">
              <w:rPr>
                <w:rFonts w:asciiTheme="minorHAnsi" w:eastAsiaTheme="minorEastAsia" w:hAnsiTheme="minorHAnsi" w:cstheme="minorHAnsi"/>
                <w:noProof/>
                <w:webHidden/>
              </w:rPr>
              <w:fldChar w:fldCharType="end"/>
            </w:r>
          </w:hyperlink>
        </w:p>
        <w:p w14:paraId="2197C244" w14:textId="4B32294C"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72" w:history="1">
            <w:r w:rsidRPr="003954DA">
              <w:rPr>
                <w:rStyle w:val="Hyperlink"/>
                <w:rFonts w:asciiTheme="minorHAnsi" w:eastAsiaTheme="minorEastAsia" w:hAnsiTheme="minorHAnsi" w:cstheme="minorHAnsi"/>
                <w:bCs/>
                <w:lang w:eastAsia="zh-CN"/>
              </w:rPr>
              <w:t>4.8.1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WSIS</w:t>
            </w:r>
            <w:r w:rsidRPr="003954DA">
              <w:rPr>
                <w:rStyle w:val="Hyperlink"/>
                <w:rFonts w:asciiTheme="minorHAnsi" w:eastAsiaTheme="minorEastAsia" w:hAnsiTheme="minorHAnsi" w:cstheme="minorHAnsi"/>
                <w:bCs/>
                <w:lang w:eastAsia="zh-CN"/>
              </w:rPr>
              <w:t>进程</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_Toc227057572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49</w:t>
            </w:r>
            <w:r w:rsidRPr="003954DA">
              <w:rPr>
                <w:rFonts w:asciiTheme="minorHAnsi" w:eastAsiaTheme="minorEastAsia" w:hAnsiTheme="minorHAnsi" w:cstheme="minorHAnsi"/>
                <w:noProof/>
                <w:webHidden/>
              </w:rPr>
              <w:fldChar w:fldCharType="end"/>
            </w:r>
          </w:hyperlink>
        </w:p>
        <w:p w14:paraId="56046260" w14:textId="2DFFF96A"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73" w:history="1">
            <w:r w:rsidRPr="003954DA">
              <w:rPr>
                <w:rStyle w:val="Hyperlink"/>
                <w:rFonts w:asciiTheme="minorHAnsi" w:eastAsiaTheme="minorEastAsia" w:hAnsiTheme="minorHAnsi" w:cstheme="minorHAnsi"/>
                <w:bCs/>
                <w:lang w:eastAsia="zh-CN"/>
              </w:rPr>
              <w:t>4.8.2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人工智能向善</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_Toc227057573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50</w:t>
            </w:r>
            <w:r w:rsidRPr="003954DA">
              <w:rPr>
                <w:rFonts w:asciiTheme="minorHAnsi" w:eastAsiaTheme="minorEastAsia" w:hAnsiTheme="minorHAnsi" w:cstheme="minorHAnsi"/>
                <w:noProof/>
                <w:webHidden/>
              </w:rPr>
              <w:fldChar w:fldCharType="end"/>
            </w:r>
          </w:hyperlink>
        </w:p>
        <w:p w14:paraId="013ED525" w14:textId="2C14F714"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74" w:history="1">
            <w:r w:rsidRPr="003954DA">
              <w:rPr>
                <w:rStyle w:val="Hyperlink"/>
                <w:rFonts w:asciiTheme="minorHAnsi" w:eastAsiaTheme="minorEastAsia" w:hAnsiTheme="minorHAnsi" w:cstheme="minorHAnsi"/>
                <w:iCs/>
                <w:lang w:eastAsia="zh-CN"/>
              </w:rPr>
              <w:t>4.8.3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eastAsia="zh-CN"/>
              </w:rPr>
              <w:t>全球标准专题研讨会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_Toc227057574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51</w:t>
            </w:r>
            <w:r w:rsidRPr="003954DA">
              <w:rPr>
                <w:rFonts w:asciiTheme="minorHAnsi" w:eastAsiaTheme="minorEastAsia" w:hAnsiTheme="minorHAnsi" w:cstheme="minorHAnsi"/>
                <w:noProof/>
                <w:webHidden/>
              </w:rPr>
              <w:fldChar w:fldCharType="end"/>
            </w:r>
          </w:hyperlink>
        </w:p>
        <w:p w14:paraId="62839EDE" w14:textId="7D2D8502"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75" w:history="1">
            <w:r w:rsidRPr="003954DA">
              <w:rPr>
                <w:rStyle w:val="Hyperlink"/>
                <w:rFonts w:asciiTheme="minorHAnsi" w:eastAsiaTheme="minorEastAsia" w:hAnsiTheme="minorHAnsi" w:cstheme="minorHAnsi"/>
                <w:bCs/>
                <w:lang w:eastAsia="zh-CN"/>
              </w:rPr>
              <w:t>4.8.4</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全球监管机构专题研讨会</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_Toc227057575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51</w:t>
            </w:r>
            <w:r w:rsidRPr="003954DA">
              <w:rPr>
                <w:rFonts w:asciiTheme="minorHAnsi" w:eastAsiaTheme="minorEastAsia" w:hAnsiTheme="minorHAnsi" w:cstheme="minorHAnsi"/>
                <w:noProof/>
                <w:webHidden/>
              </w:rPr>
              <w:fldChar w:fldCharType="end"/>
            </w:r>
          </w:hyperlink>
        </w:p>
        <w:p w14:paraId="6E728DDA" w14:textId="120F1314"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76" w:history="1">
            <w:r w:rsidRPr="003954DA">
              <w:rPr>
                <w:rStyle w:val="Hyperlink"/>
                <w:rFonts w:asciiTheme="minorHAnsi" w:eastAsiaTheme="minorEastAsia" w:hAnsiTheme="minorHAnsi" w:cstheme="minorHAnsi"/>
                <w:bCs/>
                <w:lang w:eastAsia="zh-CN"/>
              </w:rPr>
              <w:t>4.8.5</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让学术界参与国际电联的工作</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_Toc227057576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52</w:t>
            </w:r>
            <w:r w:rsidRPr="003954DA">
              <w:rPr>
                <w:rFonts w:asciiTheme="minorHAnsi" w:eastAsiaTheme="minorEastAsia" w:hAnsiTheme="minorHAnsi" w:cstheme="minorHAnsi"/>
                <w:noProof/>
                <w:webHidden/>
              </w:rPr>
              <w:fldChar w:fldCharType="end"/>
            </w:r>
          </w:hyperlink>
        </w:p>
        <w:p w14:paraId="3BB8DC62" w14:textId="4776F871" w:rsidR="003954DA" w:rsidRPr="003954DA" w:rsidRDefault="003954DA">
          <w:pPr>
            <w:pStyle w:val="TOC1"/>
            <w:rPr>
              <w:rFonts w:asciiTheme="minorHAnsi" w:eastAsiaTheme="minorEastAsia" w:hAnsiTheme="minorHAnsi" w:cstheme="minorHAnsi"/>
              <w:noProof/>
              <w:kern w:val="2"/>
              <w:szCs w:val="24"/>
              <w:lang w:val="en-GB" w:eastAsia="zh-CN"/>
              <w14:ligatures w14:val="standardContextual"/>
            </w:rPr>
          </w:pPr>
          <w:hyperlink w:anchor="_Toc227057577" w:history="1">
            <w:r w:rsidRPr="003954DA">
              <w:rPr>
                <w:rStyle w:val="Hyperlink"/>
                <w:rFonts w:asciiTheme="minorHAnsi" w:eastAsiaTheme="minorEastAsia" w:hAnsiTheme="minorHAnsi" w:cstheme="minorHAnsi"/>
                <w:lang w:eastAsia="zh-CN"/>
              </w:rPr>
              <w:t>5</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推动因素</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_Toc227057577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55</w:t>
            </w:r>
            <w:r w:rsidRPr="003954DA">
              <w:rPr>
                <w:rFonts w:asciiTheme="minorHAnsi" w:eastAsiaTheme="minorEastAsia" w:hAnsiTheme="minorHAnsi" w:cstheme="minorHAnsi"/>
                <w:noProof/>
                <w:webHidden/>
              </w:rPr>
              <w:fldChar w:fldCharType="end"/>
            </w:r>
          </w:hyperlink>
        </w:p>
        <w:p w14:paraId="3DEB5C91" w14:textId="29E53988"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78" w:history="1">
            <w:r w:rsidRPr="003954DA">
              <w:rPr>
                <w:rStyle w:val="Hyperlink"/>
                <w:rFonts w:asciiTheme="minorHAnsi" w:eastAsiaTheme="minorEastAsia" w:hAnsiTheme="minorHAnsi" w:cstheme="minorHAnsi"/>
                <w:lang w:eastAsia="zh-CN"/>
              </w:rPr>
              <w:t>5.1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成员驱动的方式</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_Toc227057578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55</w:t>
            </w:r>
            <w:r w:rsidRPr="003954DA">
              <w:rPr>
                <w:rFonts w:asciiTheme="minorHAnsi" w:eastAsiaTheme="minorEastAsia" w:hAnsiTheme="minorHAnsi" w:cstheme="minorHAnsi"/>
                <w:noProof/>
                <w:webHidden/>
              </w:rPr>
              <w:fldChar w:fldCharType="end"/>
            </w:r>
          </w:hyperlink>
        </w:p>
        <w:p w14:paraId="094AECAA" w14:textId="0FCFA4B9"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79" w:history="1">
            <w:r w:rsidRPr="003954DA">
              <w:rPr>
                <w:rStyle w:val="Hyperlink"/>
                <w:rFonts w:asciiTheme="minorHAnsi" w:eastAsiaTheme="minorEastAsia" w:hAnsiTheme="minorHAnsi" w:cstheme="minorHAnsi"/>
                <w:lang w:eastAsia="zh-CN"/>
              </w:rPr>
              <w:t>5.2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区域代表处</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_Toc227057579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56</w:t>
            </w:r>
            <w:r w:rsidRPr="003954DA">
              <w:rPr>
                <w:rFonts w:asciiTheme="minorHAnsi" w:eastAsiaTheme="minorEastAsia" w:hAnsiTheme="minorHAnsi" w:cstheme="minorHAnsi"/>
                <w:noProof/>
                <w:webHidden/>
              </w:rPr>
              <w:fldChar w:fldCharType="end"/>
            </w:r>
          </w:hyperlink>
        </w:p>
        <w:p w14:paraId="1A65DBE6" w14:textId="22AD2606"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80" w:history="1">
            <w:r w:rsidRPr="003954DA">
              <w:rPr>
                <w:rStyle w:val="Hyperlink"/>
                <w:rFonts w:asciiTheme="minorHAnsi" w:eastAsiaTheme="minorEastAsia" w:hAnsiTheme="minorHAnsi" w:cstheme="minorHAnsi"/>
                <w:lang w:eastAsia="zh-CN"/>
              </w:rPr>
              <w:t>5.3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让人人都参与进来</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_Toc227057580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57</w:t>
            </w:r>
            <w:r w:rsidRPr="003954DA">
              <w:rPr>
                <w:rFonts w:asciiTheme="minorHAnsi" w:eastAsiaTheme="minorEastAsia" w:hAnsiTheme="minorHAnsi" w:cstheme="minorHAnsi"/>
                <w:noProof/>
                <w:webHidden/>
              </w:rPr>
              <w:fldChar w:fldCharType="end"/>
            </w:r>
          </w:hyperlink>
        </w:p>
        <w:p w14:paraId="50B1CB7D" w14:textId="46C93912"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81" w:history="1">
            <w:r w:rsidRPr="003954DA">
              <w:rPr>
                <w:rStyle w:val="Hyperlink"/>
                <w:rFonts w:asciiTheme="minorHAnsi" w:eastAsiaTheme="minorEastAsia" w:hAnsiTheme="minorHAnsi" w:cstheme="minorHAnsi"/>
                <w:iCs/>
                <w:lang w:eastAsia="zh-CN"/>
              </w:rPr>
              <w:t>5.3.1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eastAsia="zh-CN"/>
              </w:rPr>
              <w:t>性别平等</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_Toc227057581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58</w:t>
            </w:r>
            <w:r w:rsidRPr="003954DA">
              <w:rPr>
                <w:rFonts w:asciiTheme="minorHAnsi" w:eastAsiaTheme="minorEastAsia" w:hAnsiTheme="minorHAnsi" w:cstheme="minorHAnsi"/>
                <w:noProof/>
                <w:webHidden/>
              </w:rPr>
              <w:fldChar w:fldCharType="end"/>
            </w:r>
          </w:hyperlink>
        </w:p>
        <w:p w14:paraId="4FD85872" w14:textId="31C1FB1F"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82" w:history="1">
            <w:r w:rsidRPr="003954DA">
              <w:rPr>
                <w:rStyle w:val="Hyperlink"/>
                <w:rFonts w:asciiTheme="minorHAnsi" w:eastAsiaTheme="minorEastAsia" w:hAnsiTheme="minorHAnsi" w:cstheme="minorHAnsi"/>
                <w:iCs/>
                <w:lang w:eastAsia="zh-CN"/>
              </w:rPr>
              <w:t>5.3.2</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eastAsia="zh-CN"/>
              </w:rPr>
              <w:t>青年赋能</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_Toc227057582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60</w:t>
            </w:r>
            <w:r w:rsidRPr="003954DA">
              <w:rPr>
                <w:rFonts w:asciiTheme="minorHAnsi" w:eastAsiaTheme="minorEastAsia" w:hAnsiTheme="minorHAnsi" w:cstheme="minorHAnsi"/>
                <w:noProof/>
                <w:webHidden/>
              </w:rPr>
              <w:fldChar w:fldCharType="end"/>
            </w:r>
          </w:hyperlink>
        </w:p>
        <w:p w14:paraId="39C5E5AE" w14:textId="40B2DD0F"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83" w:history="1">
            <w:r w:rsidRPr="003954DA">
              <w:rPr>
                <w:rStyle w:val="Hyperlink"/>
                <w:rFonts w:asciiTheme="minorHAnsi" w:eastAsiaTheme="minorEastAsia" w:hAnsiTheme="minorHAnsi" w:cstheme="minorHAnsi"/>
                <w:bCs/>
                <w:lang w:eastAsia="zh-CN"/>
              </w:rPr>
              <w:t>5.3.3</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ICT/</w:t>
            </w:r>
            <w:r w:rsidRPr="003954DA">
              <w:rPr>
                <w:rStyle w:val="Hyperlink"/>
                <w:rFonts w:asciiTheme="minorHAnsi" w:eastAsiaTheme="minorEastAsia" w:hAnsiTheme="minorHAnsi" w:cstheme="minorHAnsi"/>
                <w:bCs/>
                <w:lang w:eastAsia="zh-CN"/>
              </w:rPr>
              <w:t>数字无障碍获取</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_Toc227057583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62</w:t>
            </w:r>
            <w:r w:rsidRPr="003954DA">
              <w:rPr>
                <w:rFonts w:asciiTheme="minorHAnsi" w:eastAsiaTheme="minorEastAsia" w:hAnsiTheme="minorHAnsi" w:cstheme="minorHAnsi"/>
                <w:noProof/>
                <w:webHidden/>
              </w:rPr>
              <w:fldChar w:fldCharType="end"/>
            </w:r>
          </w:hyperlink>
        </w:p>
        <w:p w14:paraId="78091CFF" w14:textId="26C33EA9"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84" w:history="1">
            <w:r w:rsidRPr="003954DA">
              <w:rPr>
                <w:rStyle w:val="Hyperlink"/>
                <w:rFonts w:asciiTheme="minorHAnsi" w:eastAsiaTheme="minorEastAsia" w:hAnsiTheme="minorHAnsi" w:cstheme="minorHAnsi"/>
                <w:bCs/>
                <w:lang w:eastAsia="zh-CN"/>
              </w:rPr>
              <w:t>5.3.4</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针对农村、偏远和原住民社区的解决方案</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_Toc227057584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64</w:t>
            </w:r>
            <w:r w:rsidRPr="003954DA">
              <w:rPr>
                <w:rFonts w:asciiTheme="minorHAnsi" w:eastAsiaTheme="minorEastAsia" w:hAnsiTheme="minorHAnsi" w:cstheme="minorHAnsi"/>
                <w:noProof/>
                <w:webHidden/>
              </w:rPr>
              <w:fldChar w:fldCharType="end"/>
            </w:r>
          </w:hyperlink>
        </w:p>
        <w:p w14:paraId="10AA6C35" w14:textId="0D2CC9E0"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85" w:history="1">
            <w:r w:rsidRPr="003954DA">
              <w:rPr>
                <w:rStyle w:val="Hyperlink"/>
                <w:rFonts w:asciiTheme="minorHAnsi" w:eastAsiaTheme="minorEastAsia" w:hAnsiTheme="minorHAnsi" w:cstheme="minorHAnsi"/>
                <w:iCs/>
                <w:lang w:eastAsia="zh-CN"/>
              </w:rPr>
              <w:t>5.3.5</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iCs/>
                <w:lang w:eastAsia="zh-CN"/>
              </w:rPr>
              <w:t>为老龄化的人口提供支持</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_Toc227057585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64</w:t>
            </w:r>
            <w:r w:rsidRPr="003954DA">
              <w:rPr>
                <w:rFonts w:asciiTheme="minorHAnsi" w:eastAsiaTheme="minorEastAsia" w:hAnsiTheme="minorHAnsi" w:cstheme="minorHAnsi"/>
                <w:noProof/>
                <w:webHidden/>
              </w:rPr>
              <w:fldChar w:fldCharType="end"/>
            </w:r>
          </w:hyperlink>
        </w:p>
        <w:p w14:paraId="7505F39C" w14:textId="763ADD51"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86" w:history="1">
            <w:r w:rsidRPr="003954DA">
              <w:rPr>
                <w:rStyle w:val="Hyperlink"/>
                <w:rFonts w:asciiTheme="minorHAnsi" w:eastAsiaTheme="minorEastAsia" w:hAnsiTheme="minorHAnsi" w:cstheme="minorHAnsi"/>
                <w:lang w:eastAsia="zh-CN"/>
              </w:rPr>
              <w:t>5.4</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对环境可持续性的承诺</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_Toc227057586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65</w:t>
            </w:r>
            <w:r w:rsidRPr="003954DA">
              <w:rPr>
                <w:rFonts w:asciiTheme="minorHAnsi" w:eastAsiaTheme="minorEastAsia" w:hAnsiTheme="minorHAnsi" w:cstheme="minorHAnsi"/>
                <w:noProof/>
                <w:webHidden/>
              </w:rPr>
              <w:fldChar w:fldCharType="end"/>
            </w:r>
          </w:hyperlink>
        </w:p>
        <w:p w14:paraId="005F9705" w14:textId="16ECC6B2"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87" w:history="1">
            <w:r w:rsidRPr="003954DA">
              <w:rPr>
                <w:rStyle w:val="Hyperlink"/>
                <w:rFonts w:asciiTheme="minorHAnsi" w:eastAsiaTheme="minorEastAsia" w:hAnsiTheme="minorHAnsi" w:cstheme="minorHAnsi"/>
                <w:lang w:eastAsia="zh-CN"/>
              </w:rPr>
              <w:t>5.5</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伙伴关系和国际合作</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_Toc227057587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68</w:t>
            </w:r>
            <w:r w:rsidRPr="003954DA">
              <w:rPr>
                <w:rFonts w:asciiTheme="minorHAnsi" w:eastAsiaTheme="minorEastAsia" w:hAnsiTheme="minorHAnsi" w:cstheme="minorHAnsi"/>
                <w:noProof/>
                <w:webHidden/>
              </w:rPr>
              <w:fldChar w:fldCharType="end"/>
            </w:r>
          </w:hyperlink>
        </w:p>
        <w:p w14:paraId="6E314B4B" w14:textId="368838FF" w:rsidR="003954DA" w:rsidRPr="003954DA" w:rsidRDefault="003954DA">
          <w:pPr>
            <w:pStyle w:val="TOC3"/>
            <w:rPr>
              <w:rFonts w:asciiTheme="minorHAnsi" w:eastAsiaTheme="minorEastAsia" w:hAnsiTheme="minorHAnsi" w:cstheme="minorHAnsi"/>
              <w:noProof/>
              <w:kern w:val="2"/>
              <w:szCs w:val="24"/>
              <w:lang w:val="en-GB" w:eastAsia="zh-CN"/>
              <w14:ligatures w14:val="standardContextual"/>
            </w:rPr>
          </w:pPr>
          <w:hyperlink w:anchor="_Toc227057588" w:history="1">
            <w:r w:rsidRPr="003954DA">
              <w:rPr>
                <w:rStyle w:val="Hyperlink"/>
                <w:rFonts w:asciiTheme="minorHAnsi" w:eastAsiaTheme="minorEastAsia" w:hAnsiTheme="minorHAnsi" w:cstheme="minorHAnsi"/>
                <w:bCs/>
                <w:lang w:eastAsia="zh-CN"/>
              </w:rPr>
              <w:t>5.5.1</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bCs/>
                <w:lang w:eastAsia="zh-CN"/>
              </w:rPr>
              <w:t>与联合国系统和其他国际政府间进程的协作</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_Toc227057588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76</w:t>
            </w:r>
            <w:r w:rsidRPr="003954DA">
              <w:rPr>
                <w:rFonts w:asciiTheme="minorHAnsi" w:eastAsiaTheme="minorEastAsia" w:hAnsiTheme="minorHAnsi" w:cstheme="minorHAnsi"/>
                <w:noProof/>
                <w:webHidden/>
              </w:rPr>
              <w:fldChar w:fldCharType="end"/>
            </w:r>
          </w:hyperlink>
        </w:p>
        <w:p w14:paraId="74226A17" w14:textId="49204D06"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89" w:history="1">
            <w:r w:rsidRPr="003954DA">
              <w:rPr>
                <w:rStyle w:val="Hyperlink"/>
                <w:rFonts w:asciiTheme="minorHAnsi" w:eastAsiaTheme="minorEastAsia" w:hAnsiTheme="minorHAnsi" w:cstheme="minorHAnsi"/>
                <w:lang w:eastAsia="zh-CN"/>
              </w:rPr>
              <w:t>5.6</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资源筹措</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_Toc227057589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78</w:t>
            </w:r>
            <w:r w:rsidRPr="003954DA">
              <w:rPr>
                <w:rFonts w:asciiTheme="minorHAnsi" w:eastAsiaTheme="minorEastAsia" w:hAnsiTheme="minorHAnsi" w:cstheme="minorHAnsi"/>
                <w:noProof/>
                <w:webHidden/>
              </w:rPr>
              <w:fldChar w:fldCharType="end"/>
            </w:r>
          </w:hyperlink>
        </w:p>
        <w:p w14:paraId="674CE785" w14:textId="16C2F2F3"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90" w:history="1">
            <w:r w:rsidRPr="003954DA">
              <w:rPr>
                <w:rStyle w:val="Hyperlink"/>
                <w:rFonts w:asciiTheme="minorHAnsi" w:eastAsiaTheme="minorEastAsia" w:hAnsiTheme="minorHAnsi" w:cstheme="minorHAnsi"/>
                <w:lang w:eastAsia="zh-CN"/>
              </w:rPr>
              <w:t>5.7</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转型过程：实现组织卓越</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_Toc227057590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79</w:t>
            </w:r>
            <w:r w:rsidRPr="003954DA">
              <w:rPr>
                <w:rFonts w:asciiTheme="minorHAnsi" w:eastAsiaTheme="minorEastAsia" w:hAnsiTheme="minorHAnsi" w:cstheme="minorHAnsi"/>
                <w:noProof/>
                <w:webHidden/>
              </w:rPr>
              <w:fldChar w:fldCharType="end"/>
            </w:r>
          </w:hyperlink>
        </w:p>
        <w:p w14:paraId="0C5ABA34" w14:textId="0D36514E" w:rsidR="003954DA" w:rsidRPr="003954DA" w:rsidRDefault="003954DA">
          <w:pPr>
            <w:pStyle w:val="TOC2"/>
            <w:rPr>
              <w:rFonts w:asciiTheme="minorHAnsi" w:eastAsiaTheme="minorEastAsia" w:hAnsiTheme="minorHAnsi" w:cstheme="minorHAnsi"/>
              <w:noProof/>
              <w:kern w:val="2"/>
              <w:szCs w:val="24"/>
              <w:lang w:val="en-GB" w:eastAsia="zh-CN"/>
              <w14:ligatures w14:val="standardContextual"/>
            </w:rPr>
          </w:pPr>
          <w:hyperlink w:anchor="_Toc227057591" w:history="1">
            <w:r w:rsidRPr="003954DA">
              <w:rPr>
                <w:rStyle w:val="Hyperlink"/>
                <w:rFonts w:asciiTheme="minorHAnsi" w:eastAsiaTheme="minorEastAsia" w:hAnsiTheme="minorHAnsi" w:cstheme="minorHAnsi"/>
                <w:lang w:eastAsia="zh-CN"/>
              </w:rPr>
              <w:t>5.8</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人力资源</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_Toc227057591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80</w:t>
            </w:r>
            <w:r w:rsidRPr="003954DA">
              <w:rPr>
                <w:rFonts w:asciiTheme="minorHAnsi" w:eastAsiaTheme="minorEastAsia" w:hAnsiTheme="minorHAnsi" w:cstheme="minorHAnsi"/>
                <w:noProof/>
                <w:webHidden/>
              </w:rPr>
              <w:fldChar w:fldCharType="end"/>
            </w:r>
          </w:hyperlink>
        </w:p>
        <w:p w14:paraId="0FA60B0D" w14:textId="4137D04A" w:rsidR="003954DA" w:rsidRDefault="003954DA">
          <w:pPr>
            <w:pStyle w:val="TOC2"/>
            <w:rPr>
              <w:rFonts w:asciiTheme="minorHAnsi" w:eastAsiaTheme="minorEastAsia" w:hAnsiTheme="minorHAnsi" w:cstheme="minorBidi"/>
              <w:noProof/>
              <w:kern w:val="2"/>
              <w:szCs w:val="24"/>
              <w:lang w:val="en-GB" w:eastAsia="zh-CN"/>
              <w14:ligatures w14:val="standardContextual"/>
            </w:rPr>
          </w:pPr>
          <w:hyperlink w:anchor="_Toc227057592" w:history="1">
            <w:r w:rsidRPr="003954DA">
              <w:rPr>
                <w:rStyle w:val="Hyperlink"/>
                <w:rFonts w:asciiTheme="minorHAnsi" w:eastAsiaTheme="minorEastAsia" w:hAnsiTheme="minorHAnsi" w:cstheme="minorHAnsi"/>
                <w:lang w:eastAsia="zh-CN"/>
              </w:rPr>
              <w:t>5.9</w:t>
            </w:r>
            <w:r w:rsidRPr="003954DA">
              <w:rPr>
                <w:rFonts w:asciiTheme="minorHAnsi" w:eastAsiaTheme="minorEastAsia" w:hAnsiTheme="minorHAnsi" w:cstheme="minorHAnsi"/>
                <w:noProof/>
                <w:kern w:val="2"/>
                <w:szCs w:val="24"/>
                <w:lang w:val="en-GB" w:eastAsia="zh-CN"/>
                <w14:ligatures w14:val="standardContextual"/>
              </w:rPr>
              <w:tab/>
            </w:r>
            <w:r w:rsidRPr="003954DA">
              <w:rPr>
                <w:rStyle w:val="Hyperlink"/>
                <w:rFonts w:asciiTheme="minorHAnsi" w:eastAsiaTheme="minorEastAsia" w:hAnsiTheme="minorHAnsi" w:cstheme="minorHAnsi"/>
                <w:lang w:eastAsia="zh-CN"/>
              </w:rPr>
              <w:t>全权代表大会决议的落实状况</w:t>
            </w:r>
            <w:r w:rsidRPr="003954DA">
              <w:rPr>
                <w:rFonts w:asciiTheme="minorHAnsi" w:eastAsiaTheme="minorEastAsia" w:hAnsiTheme="minorHAnsi" w:cstheme="minorHAnsi"/>
                <w:noProof/>
                <w:webHidden/>
              </w:rPr>
              <w:tab/>
            </w:r>
            <w:r w:rsidRPr="003954DA">
              <w:rPr>
                <w:rFonts w:asciiTheme="minorHAnsi" w:eastAsiaTheme="minorEastAsia" w:hAnsiTheme="minorHAnsi" w:cstheme="minorHAnsi"/>
                <w:noProof/>
                <w:webHidden/>
              </w:rPr>
              <w:fldChar w:fldCharType="begin"/>
            </w:r>
            <w:r w:rsidRPr="003954DA">
              <w:rPr>
                <w:rFonts w:asciiTheme="minorHAnsi" w:eastAsiaTheme="minorEastAsia" w:hAnsiTheme="minorHAnsi" w:cstheme="minorHAnsi"/>
                <w:noProof/>
                <w:webHidden/>
              </w:rPr>
              <w:instrText xml:space="preserve"> PAGEREF _Toc227057592 \h </w:instrText>
            </w:r>
            <w:r w:rsidRPr="003954DA">
              <w:rPr>
                <w:rFonts w:asciiTheme="minorHAnsi" w:eastAsiaTheme="minorEastAsia" w:hAnsiTheme="minorHAnsi" w:cstheme="minorHAnsi"/>
                <w:noProof/>
                <w:webHidden/>
              </w:rPr>
            </w:r>
            <w:r w:rsidRPr="003954DA">
              <w:rPr>
                <w:rFonts w:asciiTheme="minorHAnsi" w:eastAsiaTheme="minorEastAsia" w:hAnsiTheme="minorHAnsi" w:cstheme="minorHAnsi"/>
                <w:noProof/>
                <w:webHidden/>
              </w:rPr>
              <w:fldChar w:fldCharType="separate"/>
            </w:r>
            <w:r w:rsidR="00BC5ADE">
              <w:rPr>
                <w:rFonts w:asciiTheme="minorHAnsi" w:eastAsiaTheme="minorEastAsia" w:hAnsiTheme="minorHAnsi" w:cstheme="minorHAnsi"/>
                <w:noProof/>
                <w:webHidden/>
              </w:rPr>
              <w:t>82</w:t>
            </w:r>
            <w:r w:rsidRPr="003954DA">
              <w:rPr>
                <w:rFonts w:asciiTheme="minorHAnsi" w:eastAsiaTheme="minorEastAsia" w:hAnsiTheme="minorHAnsi" w:cstheme="minorHAnsi"/>
                <w:noProof/>
                <w:webHidden/>
              </w:rPr>
              <w:fldChar w:fldCharType="end"/>
            </w:r>
          </w:hyperlink>
        </w:p>
        <w:p w14:paraId="17AAC648" w14:textId="7002A100" w:rsidR="00EB6018" w:rsidRPr="009A6B80" w:rsidRDefault="00EB6018" w:rsidP="00EB6018">
          <w:pPr>
            <w:pStyle w:val="TOC1"/>
            <w:tabs>
              <w:tab w:val="left" w:pos="993"/>
              <w:tab w:val="right" w:pos="8917"/>
            </w:tabs>
            <w:ind w:left="0" w:firstLine="0"/>
            <w:rPr>
              <w:rStyle w:val="Hyperlink"/>
              <w:rFonts w:eastAsia="SimSun" w:cs="Calibri"/>
              <w:color w:val="000000" w:themeColor="text1"/>
              <w:kern w:val="2"/>
              <w:lang w:eastAsia="en-GB"/>
              <w14:ligatures w14:val="standardContextual"/>
            </w:rPr>
          </w:pPr>
          <w:r w:rsidRPr="000F38E5">
            <w:rPr>
              <w:rFonts w:cs="Calibri"/>
            </w:rPr>
            <w:fldChar w:fldCharType="end"/>
          </w:r>
        </w:p>
      </w:sdtContent>
    </w:sdt>
    <w:p w14:paraId="53E4D76C" w14:textId="77777777" w:rsidR="00EB6018" w:rsidRPr="000F38E5" w:rsidRDefault="00EB6018" w:rsidP="00EB6018">
      <w:pPr>
        <w:rPr>
          <w:rFonts w:cs="Calibri"/>
        </w:rPr>
        <w:sectPr w:rsidR="00EB6018" w:rsidRPr="000F38E5" w:rsidSect="00EB6018">
          <w:footerReference w:type="even" r:id="rId12"/>
          <w:footerReference w:type="default" r:id="rId13"/>
          <w:headerReference w:type="first" r:id="rId14"/>
          <w:footerReference w:type="first" r:id="rId15"/>
          <w:pgSz w:w="11906" w:h="16838" w:code="9"/>
          <w:pgMar w:top="1418" w:right="1418" w:bottom="1418" w:left="1418" w:header="720" w:footer="720" w:gutter="0"/>
          <w:pgNumType w:fmt="lowerRoman" w:start="1"/>
          <w:cols w:space="708"/>
          <w:titlePg/>
          <w:docGrid w:linePitch="360"/>
        </w:sectPr>
      </w:pPr>
    </w:p>
    <w:p w14:paraId="0D292876" w14:textId="77777777" w:rsidR="00EB6018" w:rsidRPr="00E47FC8" w:rsidRDefault="00EB6018" w:rsidP="00EB6018">
      <w:pPr>
        <w:pStyle w:val="Heading1"/>
        <w:rPr>
          <w:rStyle w:val="Strong"/>
          <w:rFonts w:cs="Calibri"/>
          <w:b/>
          <w:bCs w:val="0"/>
          <w:color w:val="4F81BD" w:themeColor="accent1"/>
          <w:lang w:eastAsia="zh-CN"/>
        </w:rPr>
      </w:pPr>
      <w:bookmarkStart w:id="4" w:name="_Toc227057539"/>
      <w:bookmarkStart w:id="5" w:name="_Toc148012655"/>
      <w:r w:rsidRPr="00E47FC8">
        <w:rPr>
          <w:rFonts w:hint="eastAsia"/>
          <w:color w:val="4F81BD" w:themeColor="accent1"/>
          <w:lang w:val="zh-CN" w:eastAsia="zh-CN"/>
        </w:rPr>
        <w:lastRenderedPageBreak/>
        <w:t>一</w:t>
      </w:r>
      <w:r w:rsidRPr="00E47FC8">
        <w:rPr>
          <w:color w:val="4F81BD" w:themeColor="accent1"/>
          <w:lang w:val="zh-CN" w:eastAsia="zh-CN"/>
        </w:rPr>
        <w:tab/>
      </w:r>
      <w:r w:rsidRPr="00E47FC8">
        <w:rPr>
          <w:color w:val="4F81BD" w:themeColor="accent1"/>
          <w:lang w:val="zh-CN" w:eastAsia="zh-CN"/>
        </w:rPr>
        <w:t>内容提要</w:t>
      </w:r>
      <w:bookmarkEnd w:id="4"/>
    </w:p>
    <w:p w14:paraId="7F01E6F8" w14:textId="078ED680" w:rsidR="00EB6018" w:rsidRPr="00E86CF6" w:rsidRDefault="00EB6018" w:rsidP="001621D8">
      <w:pPr>
        <w:suppressAutoHyphens/>
        <w:adjustRightInd/>
        <w:ind w:firstLineChars="200" w:firstLine="480"/>
        <w:rPr>
          <w:rFonts w:asciiTheme="minorHAnsi" w:eastAsia="MS Mincho" w:hAnsiTheme="minorHAnsi" w:cstheme="minorHAnsi"/>
          <w:sz w:val="22"/>
          <w:szCs w:val="22"/>
          <w:lang w:eastAsia="zh-CN"/>
        </w:rPr>
      </w:pPr>
      <w:r>
        <w:rPr>
          <w:lang w:val="zh-CN" w:eastAsia="zh-CN"/>
        </w:rPr>
        <w:t>本报告审查了</w:t>
      </w:r>
      <w:r>
        <w:rPr>
          <w:lang w:val="zh-CN" w:eastAsia="zh-CN"/>
        </w:rPr>
        <w:t>2022</w:t>
      </w:r>
      <w:r>
        <w:rPr>
          <w:lang w:val="zh-CN" w:eastAsia="zh-CN"/>
        </w:rPr>
        <w:t>年</w:t>
      </w:r>
      <w:r>
        <w:rPr>
          <w:rFonts w:hint="eastAsia"/>
          <w:lang w:val="zh-CN" w:eastAsia="zh-CN"/>
        </w:rPr>
        <w:t>10</w:t>
      </w:r>
      <w:r>
        <w:rPr>
          <w:lang w:val="zh-CN" w:eastAsia="zh-CN"/>
        </w:rPr>
        <w:t>月至</w:t>
      </w:r>
      <w:r>
        <w:rPr>
          <w:lang w:val="zh-CN" w:eastAsia="zh-CN"/>
        </w:rPr>
        <w:t>202</w:t>
      </w:r>
      <w:r w:rsidR="001810B3">
        <w:rPr>
          <w:rFonts w:hint="eastAsia"/>
          <w:lang w:val="zh-CN" w:eastAsia="zh-CN"/>
        </w:rPr>
        <w:t>6</w:t>
      </w:r>
      <w:r>
        <w:rPr>
          <w:lang w:val="zh-CN" w:eastAsia="zh-CN"/>
        </w:rPr>
        <w:t>年</w:t>
      </w:r>
      <w:r w:rsidR="001810B3">
        <w:rPr>
          <w:rFonts w:hint="eastAsia"/>
          <w:lang w:val="zh-CN" w:eastAsia="zh-CN"/>
        </w:rPr>
        <w:t>3</w:t>
      </w:r>
      <w:r>
        <w:rPr>
          <w:lang w:val="zh-CN" w:eastAsia="zh-CN"/>
        </w:rPr>
        <w:t>月期间国际电信联盟（</w:t>
      </w:r>
      <w:r>
        <w:rPr>
          <w:rFonts w:hint="eastAsia"/>
          <w:lang w:val="zh-CN" w:eastAsia="zh-CN"/>
        </w:rPr>
        <w:t>国际电联</w:t>
      </w:r>
      <w:r>
        <w:rPr>
          <w:lang w:val="zh-CN" w:eastAsia="zh-CN"/>
        </w:rPr>
        <w:t>）战略规划和活动的实施情况。它包括完成本组织</w:t>
      </w:r>
      <w:r>
        <w:rPr>
          <w:lang w:val="zh-CN" w:eastAsia="zh-CN"/>
        </w:rPr>
        <w:t>2020-2023</w:t>
      </w:r>
      <w:r>
        <w:rPr>
          <w:lang w:val="zh-CN" w:eastAsia="zh-CN"/>
        </w:rPr>
        <w:t>年四年期战略规划（</w:t>
      </w:r>
      <w:hyperlink r:id="rId16" w:history="1">
        <w:r w:rsidRPr="00E650D1">
          <w:rPr>
            <w:rStyle w:val="Hyperlink"/>
            <w:rFonts w:eastAsia="SimSun"/>
            <w:u w:val="single"/>
            <w:lang w:val="zh-CN" w:eastAsia="zh-CN"/>
          </w:rPr>
          <w:t>第</w:t>
        </w:r>
        <w:r w:rsidRPr="00E650D1">
          <w:rPr>
            <w:rStyle w:val="Hyperlink"/>
            <w:rFonts w:eastAsia="SimSun"/>
            <w:u w:val="single"/>
            <w:lang w:val="zh-CN" w:eastAsia="zh-CN"/>
          </w:rPr>
          <w:t>71</w:t>
        </w:r>
        <w:r w:rsidRPr="00E650D1">
          <w:rPr>
            <w:rStyle w:val="Hyperlink"/>
            <w:rFonts w:eastAsia="SimSun"/>
            <w:u w:val="single"/>
            <w:lang w:val="zh-CN" w:eastAsia="zh-CN"/>
          </w:rPr>
          <w:t>号决议（</w:t>
        </w:r>
        <w:r w:rsidRPr="00E650D1">
          <w:rPr>
            <w:rStyle w:val="Hyperlink"/>
            <w:rFonts w:eastAsia="SimSun"/>
            <w:u w:val="single"/>
            <w:lang w:val="zh-CN" w:eastAsia="zh-CN"/>
          </w:rPr>
          <w:t>2018</w:t>
        </w:r>
        <w:r w:rsidRPr="00E650D1">
          <w:rPr>
            <w:rStyle w:val="Hyperlink"/>
            <w:rFonts w:eastAsia="SimSun"/>
            <w:u w:val="single"/>
            <w:lang w:val="zh-CN" w:eastAsia="zh-CN"/>
          </w:rPr>
          <w:t>年，迪拜，修订版）</w:t>
        </w:r>
      </w:hyperlink>
      <w:r>
        <w:rPr>
          <w:lang w:val="zh-CN" w:eastAsia="zh-CN"/>
        </w:rPr>
        <w:t>）和</w:t>
      </w:r>
      <w:r>
        <w:rPr>
          <w:lang w:val="zh-CN" w:eastAsia="zh-CN"/>
        </w:rPr>
        <w:t>2024-2027</w:t>
      </w:r>
      <w:r>
        <w:rPr>
          <w:lang w:val="zh-CN" w:eastAsia="zh-CN"/>
        </w:rPr>
        <w:t>年规划（</w:t>
      </w:r>
      <w:hyperlink r:id="rId17" w:history="1">
        <w:r w:rsidRPr="00E650D1">
          <w:rPr>
            <w:rStyle w:val="Hyperlink"/>
            <w:rFonts w:eastAsia="SimSun"/>
            <w:u w:val="single"/>
            <w:lang w:val="zh-CN" w:eastAsia="zh-CN"/>
          </w:rPr>
          <w:t>第</w:t>
        </w:r>
        <w:r w:rsidRPr="00E650D1">
          <w:rPr>
            <w:rStyle w:val="Hyperlink"/>
            <w:rFonts w:eastAsia="SimSun"/>
            <w:u w:val="single"/>
            <w:lang w:val="zh-CN" w:eastAsia="zh-CN"/>
          </w:rPr>
          <w:t>71</w:t>
        </w:r>
        <w:r w:rsidRPr="00E650D1">
          <w:rPr>
            <w:rStyle w:val="Hyperlink"/>
            <w:rFonts w:eastAsia="SimSun"/>
            <w:u w:val="single"/>
            <w:lang w:val="zh-CN" w:eastAsia="zh-CN"/>
          </w:rPr>
          <w:t>号决议（</w:t>
        </w:r>
        <w:r w:rsidRPr="00E650D1">
          <w:rPr>
            <w:rStyle w:val="Hyperlink"/>
            <w:rFonts w:eastAsia="SimSun"/>
            <w:u w:val="single"/>
            <w:lang w:val="zh-CN" w:eastAsia="zh-CN"/>
          </w:rPr>
          <w:t>2022</w:t>
        </w:r>
        <w:r w:rsidRPr="00E650D1">
          <w:rPr>
            <w:rStyle w:val="Hyperlink"/>
            <w:rFonts w:eastAsia="SimSun"/>
            <w:u w:val="single"/>
            <w:lang w:val="zh-CN" w:eastAsia="zh-CN"/>
          </w:rPr>
          <w:t>年，布加勒斯特，修订版）</w:t>
        </w:r>
      </w:hyperlink>
      <w:r>
        <w:rPr>
          <w:lang w:val="zh-CN" w:eastAsia="zh-CN"/>
        </w:rPr>
        <w:t>）前两年</w:t>
      </w:r>
      <w:r>
        <w:rPr>
          <w:rFonts w:hint="eastAsia"/>
          <w:lang w:val="zh-CN" w:eastAsia="zh-CN"/>
        </w:rPr>
        <w:t>所</w:t>
      </w:r>
      <w:r>
        <w:rPr>
          <w:lang w:val="zh-CN" w:eastAsia="zh-CN"/>
        </w:rPr>
        <w:t>取得</w:t>
      </w:r>
      <w:r>
        <w:rPr>
          <w:rFonts w:hint="eastAsia"/>
          <w:lang w:val="zh-CN" w:eastAsia="zh-CN"/>
        </w:rPr>
        <w:t>的</w:t>
      </w:r>
      <w:r>
        <w:rPr>
          <w:lang w:val="zh-CN" w:eastAsia="zh-CN"/>
        </w:rPr>
        <w:t>进展。</w:t>
      </w:r>
      <w:hyperlink r:id="rId18" w:history="1"/>
      <w:hyperlink r:id="rId19" w:history="1"/>
    </w:p>
    <w:p w14:paraId="0706A977" w14:textId="77777777" w:rsidR="00EB6018" w:rsidRPr="00E86CF6" w:rsidRDefault="00EB6018" w:rsidP="001621D8">
      <w:pPr>
        <w:suppressAutoHyphens/>
        <w:adjustRightInd/>
        <w:ind w:firstLineChars="200" w:firstLine="480"/>
        <w:rPr>
          <w:rFonts w:asciiTheme="minorHAnsi" w:eastAsia="MS Mincho" w:hAnsiTheme="minorHAnsi" w:cstheme="minorHAnsi"/>
          <w:sz w:val="22"/>
          <w:szCs w:val="22"/>
          <w:lang w:eastAsia="zh-CN"/>
        </w:rPr>
      </w:pPr>
      <w:r>
        <w:rPr>
          <w:lang w:val="zh-CN" w:eastAsia="zh-CN"/>
        </w:rPr>
        <w:t>在最近的报告期内，国际电联推进了一项雄心勃勃的议程，以连接世界各地的每个人并确保数字技术为所有人带来持久的福祉。近四年的时间跨度以加速技术发展、扩大伙伴关系和深化组织变革为标志，旨在在未来几年提高国际电联的有效性和影响力。</w:t>
      </w:r>
    </w:p>
    <w:p w14:paraId="259FE6F7" w14:textId="77777777" w:rsidR="00EB6018" w:rsidRPr="00E86CF6" w:rsidRDefault="00EB6018" w:rsidP="001621D8">
      <w:pPr>
        <w:suppressAutoHyphens/>
        <w:adjustRightInd/>
        <w:ind w:firstLineChars="200" w:firstLine="480"/>
        <w:rPr>
          <w:rFonts w:asciiTheme="minorHAnsi" w:eastAsia="Calibri" w:hAnsiTheme="minorHAnsi" w:cstheme="minorHAnsi"/>
          <w:sz w:val="22"/>
          <w:szCs w:val="22"/>
          <w:lang w:eastAsia="zh-CN"/>
        </w:rPr>
      </w:pPr>
      <w:r>
        <w:rPr>
          <w:lang w:val="zh-CN" w:eastAsia="zh-CN"/>
        </w:rPr>
        <w:t>在我们周围的世界，互联网连接继续扩大，使用率从</w:t>
      </w:r>
      <w:r>
        <w:rPr>
          <w:lang w:val="zh-CN" w:eastAsia="zh-CN"/>
        </w:rPr>
        <w:t>2022</w:t>
      </w:r>
      <w:r>
        <w:rPr>
          <w:lang w:val="zh-CN" w:eastAsia="zh-CN"/>
        </w:rPr>
        <w:t>年约占全球人口的</w:t>
      </w:r>
      <w:r>
        <w:rPr>
          <w:lang w:val="zh-CN" w:eastAsia="zh-CN"/>
        </w:rPr>
        <w:t>67%</w:t>
      </w:r>
      <w:r>
        <w:rPr>
          <w:lang w:val="zh-CN" w:eastAsia="zh-CN"/>
        </w:rPr>
        <w:t>上升到</w:t>
      </w:r>
      <w:r>
        <w:rPr>
          <w:lang w:val="zh-CN" w:eastAsia="zh-CN"/>
        </w:rPr>
        <w:t>2025</w:t>
      </w:r>
      <w:r>
        <w:rPr>
          <w:lang w:val="zh-CN" w:eastAsia="zh-CN"/>
        </w:rPr>
        <w:t>年的近</w:t>
      </w:r>
      <w:r>
        <w:rPr>
          <w:lang w:val="zh-CN" w:eastAsia="zh-CN"/>
        </w:rPr>
        <w:t>74%</w:t>
      </w:r>
      <w:r>
        <w:rPr>
          <w:lang w:val="zh-CN" w:eastAsia="zh-CN"/>
        </w:rPr>
        <w:t>。然而，这种增长掩盖了深刻而持久的不平等现象。到</w:t>
      </w:r>
      <w:r>
        <w:rPr>
          <w:lang w:val="zh-CN" w:eastAsia="zh-CN"/>
        </w:rPr>
        <w:t>2025</w:t>
      </w:r>
      <w:r>
        <w:rPr>
          <w:lang w:val="zh-CN" w:eastAsia="zh-CN"/>
        </w:rPr>
        <w:t>年，低收入国家只有</w:t>
      </w:r>
      <w:r>
        <w:rPr>
          <w:lang w:val="zh-CN" w:eastAsia="zh-CN"/>
        </w:rPr>
        <w:t>23%</w:t>
      </w:r>
      <w:r>
        <w:rPr>
          <w:lang w:val="zh-CN" w:eastAsia="zh-CN"/>
        </w:rPr>
        <w:t>的人上网，而高收入经济体的这一比例为</w:t>
      </w:r>
      <w:r>
        <w:rPr>
          <w:lang w:val="zh-CN" w:eastAsia="zh-CN"/>
        </w:rPr>
        <w:t>94%</w:t>
      </w:r>
      <w:r>
        <w:rPr>
          <w:lang w:val="zh-CN" w:eastAsia="zh-CN"/>
        </w:rPr>
        <w:t>。城市人口（</w:t>
      </w:r>
      <w:r>
        <w:rPr>
          <w:lang w:val="zh-CN" w:eastAsia="zh-CN"/>
        </w:rPr>
        <w:t>85%</w:t>
      </w:r>
      <w:r>
        <w:rPr>
          <w:lang w:val="zh-CN" w:eastAsia="zh-CN"/>
        </w:rPr>
        <w:t>上网）和农村人口（</w:t>
      </w:r>
      <w:r>
        <w:rPr>
          <w:lang w:val="zh-CN" w:eastAsia="zh-CN"/>
        </w:rPr>
        <w:t>58%</w:t>
      </w:r>
      <w:r>
        <w:rPr>
          <w:lang w:val="zh-CN" w:eastAsia="zh-CN"/>
        </w:rPr>
        <w:t>上网）之间仍然存在巨大差异。</w:t>
      </w:r>
    </w:p>
    <w:p w14:paraId="026C5612" w14:textId="77777777" w:rsidR="00EB6018" w:rsidRPr="00E86CF6" w:rsidRDefault="00EB6018" w:rsidP="001621D8">
      <w:pPr>
        <w:suppressAutoHyphens/>
        <w:adjustRightInd/>
        <w:ind w:firstLineChars="200" w:firstLine="480"/>
        <w:rPr>
          <w:rFonts w:asciiTheme="minorHAnsi" w:eastAsia="Calibri" w:hAnsiTheme="minorHAnsi" w:cstheme="minorHAnsi"/>
          <w:sz w:val="22"/>
          <w:szCs w:val="22"/>
          <w:lang w:eastAsia="zh-CN"/>
        </w:rPr>
      </w:pPr>
      <w:r>
        <w:rPr>
          <w:lang w:val="zh-CN" w:eastAsia="zh-CN"/>
        </w:rPr>
        <w:t>数字接入和使用方面的性别差距也持续存在，特别是在世界上最不发达国家。到</w:t>
      </w:r>
      <w:r>
        <w:rPr>
          <w:lang w:val="zh-CN" w:eastAsia="zh-CN"/>
        </w:rPr>
        <w:t>2025</w:t>
      </w:r>
      <w:r>
        <w:rPr>
          <w:lang w:val="zh-CN" w:eastAsia="zh-CN"/>
        </w:rPr>
        <w:t>年，全球使用互联网的男性比例为</w:t>
      </w:r>
      <w:r>
        <w:rPr>
          <w:lang w:val="zh-CN" w:eastAsia="zh-CN"/>
        </w:rPr>
        <w:t>77%</w:t>
      </w:r>
      <w:r>
        <w:rPr>
          <w:lang w:val="zh-CN" w:eastAsia="zh-CN"/>
        </w:rPr>
        <w:t>，女性为</w:t>
      </w:r>
      <w:r>
        <w:rPr>
          <w:lang w:val="zh-CN" w:eastAsia="zh-CN"/>
        </w:rPr>
        <w:t>71%</w:t>
      </w:r>
      <w:r>
        <w:rPr>
          <w:lang w:val="zh-CN" w:eastAsia="zh-CN"/>
        </w:rPr>
        <w:t>。尽管自</w:t>
      </w:r>
      <w:r>
        <w:rPr>
          <w:lang w:val="zh-CN" w:eastAsia="zh-CN"/>
        </w:rPr>
        <w:t>2019</w:t>
      </w:r>
      <w:r>
        <w:rPr>
          <w:lang w:val="zh-CN" w:eastAsia="zh-CN"/>
        </w:rPr>
        <w:t>年以来，女性和男性的互联网使用量增长了近</w:t>
      </w:r>
      <w:r>
        <w:rPr>
          <w:lang w:val="zh-CN" w:eastAsia="zh-CN"/>
        </w:rPr>
        <w:t>45%</w:t>
      </w:r>
      <w:r>
        <w:rPr>
          <w:lang w:val="zh-CN" w:eastAsia="zh-CN"/>
        </w:rPr>
        <w:t>，但到</w:t>
      </w:r>
      <w:r>
        <w:rPr>
          <w:lang w:val="zh-CN" w:eastAsia="zh-CN"/>
        </w:rPr>
        <w:t>2025</w:t>
      </w:r>
      <w:r>
        <w:rPr>
          <w:lang w:val="zh-CN" w:eastAsia="zh-CN"/>
        </w:rPr>
        <w:t>年，全球男性上网人数比女性多出约</w:t>
      </w:r>
      <w:r>
        <w:rPr>
          <w:lang w:val="zh-CN" w:eastAsia="zh-CN"/>
        </w:rPr>
        <w:t>2</w:t>
      </w:r>
      <w:r>
        <w:rPr>
          <w:rFonts w:hint="eastAsia"/>
          <w:lang w:val="zh-CN" w:eastAsia="zh-CN"/>
        </w:rPr>
        <w:t>.</w:t>
      </w:r>
      <w:r>
        <w:rPr>
          <w:lang w:val="zh-CN" w:eastAsia="zh-CN"/>
        </w:rPr>
        <w:t>8</w:t>
      </w:r>
      <w:r>
        <w:rPr>
          <w:lang w:val="zh-CN" w:eastAsia="zh-CN"/>
        </w:rPr>
        <w:t>亿。与此同时，年轻用户仍然处于数字采用的最前沿，</w:t>
      </w:r>
      <w:r>
        <w:rPr>
          <w:lang w:val="zh-CN" w:eastAsia="zh-CN"/>
        </w:rPr>
        <w:t>2025</w:t>
      </w:r>
      <w:r>
        <w:rPr>
          <w:lang w:val="zh-CN" w:eastAsia="zh-CN"/>
        </w:rPr>
        <w:t>年，</w:t>
      </w:r>
      <w:r>
        <w:rPr>
          <w:lang w:val="zh-CN" w:eastAsia="zh-CN"/>
        </w:rPr>
        <w:t>15-24</w:t>
      </w:r>
      <w:r>
        <w:rPr>
          <w:lang w:val="zh-CN" w:eastAsia="zh-CN"/>
        </w:rPr>
        <w:t>岁的青年中有</w:t>
      </w:r>
      <w:r>
        <w:rPr>
          <w:lang w:val="zh-CN" w:eastAsia="zh-CN"/>
        </w:rPr>
        <w:t>82%</w:t>
      </w:r>
      <w:r>
        <w:rPr>
          <w:lang w:val="zh-CN" w:eastAsia="zh-CN"/>
        </w:rPr>
        <w:t>上网，而其他人口的这一比例为</w:t>
      </w:r>
      <w:r>
        <w:rPr>
          <w:lang w:val="zh-CN" w:eastAsia="zh-CN"/>
        </w:rPr>
        <w:t>72%</w:t>
      </w:r>
      <w:r>
        <w:rPr>
          <w:lang w:val="zh-CN" w:eastAsia="zh-CN"/>
        </w:rPr>
        <w:t>。</w:t>
      </w:r>
    </w:p>
    <w:p w14:paraId="435D15E4" w14:textId="0F6A271C" w:rsidR="00EB6018" w:rsidRPr="001621D8" w:rsidRDefault="00EB6018" w:rsidP="00EB6018">
      <w:pPr>
        <w:ind w:firstLineChars="200" w:firstLine="480"/>
        <w:rPr>
          <w:rFonts w:cs="Calibri"/>
          <w:lang w:val="en-US" w:eastAsia="zh-CN"/>
        </w:rPr>
      </w:pPr>
      <w:r>
        <w:rPr>
          <w:lang w:val="zh-CN" w:eastAsia="zh-CN"/>
        </w:rPr>
        <w:t>2022-2025</w:t>
      </w:r>
      <w:r>
        <w:rPr>
          <w:lang w:val="zh-CN" w:eastAsia="zh-CN"/>
        </w:rPr>
        <w:t>年期间，全球数字价格可承受性有所改善，移动宽带价格中位数占人均国民总收入（</w:t>
      </w:r>
      <w:r>
        <w:rPr>
          <w:lang w:val="zh-CN" w:eastAsia="zh-CN"/>
        </w:rPr>
        <w:t>GNI</w:t>
      </w:r>
      <w:r>
        <w:rPr>
          <w:lang w:val="zh-CN" w:eastAsia="zh-CN"/>
        </w:rPr>
        <w:t>）的比例从</w:t>
      </w:r>
      <w:r>
        <w:rPr>
          <w:lang w:val="zh-CN" w:eastAsia="zh-CN"/>
        </w:rPr>
        <w:t>2%</w:t>
      </w:r>
      <w:r>
        <w:rPr>
          <w:lang w:val="zh-CN" w:eastAsia="zh-CN"/>
        </w:rPr>
        <w:t>降至</w:t>
      </w:r>
      <w:r>
        <w:rPr>
          <w:lang w:val="zh-CN" w:eastAsia="zh-CN"/>
        </w:rPr>
        <w:t>1</w:t>
      </w:r>
      <w:r>
        <w:rPr>
          <w:rFonts w:hint="eastAsia"/>
          <w:lang w:val="zh-CN" w:eastAsia="zh-CN"/>
        </w:rPr>
        <w:t>.</w:t>
      </w:r>
      <w:r>
        <w:rPr>
          <w:lang w:val="zh-CN" w:eastAsia="zh-CN"/>
        </w:rPr>
        <w:t>4%</w:t>
      </w:r>
      <w:r>
        <w:rPr>
          <w:lang w:val="zh-CN" w:eastAsia="zh-CN"/>
        </w:rPr>
        <w:t>，固定宽带价格从</w:t>
      </w:r>
      <w:r>
        <w:rPr>
          <w:lang w:val="zh-CN" w:eastAsia="zh-CN"/>
        </w:rPr>
        <w:t>3</w:t>
      </w:r>
      <w:r>
        <w:rPr>
          <w:rFonts w:hint="eastAsia"/>
          <w:lang w:val="zh-CN" w:eastAsia="zh-CN"/>
        </w:rPr>
        <w:t>.</w:t>
      </w:r>
      <w:r>
        <w:rPr>
          <w:lang w:val="zh-CN" w:eastAsia="zh-CN"/>
        </w:rPr>
        <w:t>1%</w:t>
      </w:r>
      <w:r>
        <w:rPr>
          <w:lang w:val="zh-CN" w:eastAsia="zh-CN"/>
        </w:rPr>
        <w:t>降至</w:t>
      </w:r>
      <w:r>
        <w:rPr>
          <w:lang w:val="zh-CN" w:eastAsia="zh-CN"/>
        </w:rPr>
        <w:t>2</w:t>
      </w:r>
      <w:r>
        <w:rPr>
          <w:rFonts w:hint="eastAsia"/>
          <w:lang w:val="zh-CN" w:eastAsia="zh-CN"/>
        </w:rPr>
        <w:t>.</w:t>
      </w:r>
      <w:r>
        <w:rPr>
          <w:lang w:val="zh-CN" w:eastAsia="zh-CN"/>
        </w:rPr>
        <w:t>5%</w:t>
      </w:r>
      <w:r>
        <w:rPr>
          <w:lang w:val="zh-CN" w:eastAsia="zh-CN"/>
        </w:rPr>
        <w:t>。尽管取得了这些进步，但仍有数十亿人缺乏负担得起的服务、基本的数字技能、设备使用和对在线安全的信任</w:t>
      </w:r>
      <w:r w:rsidRPr="000F38E5">
        <w:rPr>
          <w:rFonts w:cs="Calibri"/>
          <w:lang w:val="zh-CN" w:eastAsia="zh-CN"/>
        </w:rPr>
        <w:t>。</w:t>
      </w:r>
    </w:p>
    <w:p w14:paraId="651D9242" w14:textId="77777777" w:rsidR="00EB6018" w:rsidRPr="00E86CF6" w:rsidRDefault="00EB6018" w:rsidP="006247E1">
      <w:pPr>
        <w:pStyle w:val="Headingb"/>
        <w:rPr>
          <w:rFonts w:asciiTheme="minorHAnsi" w:eastAsia="Calibri" w:hAnsiTheme="minorHAnsi" w:cstheme="minorHAnsi"/>
          <w:sz w:val="22"/>
          <w:szCs w:val="22"/>
          <w:lang w:eastAsia="zh-CN"/>
        </w:rPr>
      </w:pPr>
      <w:r>
        <w:rPr>
          <w:lang w:val="zh-CN" w:eastAsia="zh-CN"/>
        </w:rPr>
        <w:t>全球法定大会</w:t>
      </w:r>
    </w:p>
    <w:p w14:paraId="3A80E44A" w14:textId="77777777" w:rsidR="00EB6018" w:rsidRPr="00E86CF6" w:rsidRDefault="00EB6018" w:rsidP="006247E1">
      <w:pPr>
        <w:suppressAutoHyphens/>
        <w:adjustRightInd/>
        <w:ind w:firstLineChars="200" w:firstLine="480"/>
        <w:rPr>
          <w:rFonts w:asciiTheme="minorHAnsi" w:eastAsia="Calibri" w:hAnsiTheme="minorHAnsi" w:cstheme="minorHAnsi"/>
          <w:sz w:val="22"/>
          <w:szCs w:val="22"/>
          <w:lang w:eastAsia="zh-CN"/>
        </w:rPr>
      </w:pPr>
      <w:r>
        <w:rPr>
          <w:lang w:val="zh-CN" w:eastAsia="zh-CN"/>
        </w:rPr>
        <w:t>在此期间，国际电联召开了五次法定大会，围绕共</w:t>
      </w:r>
      <w:r>
        <w:rPr>
          <w:rFonts w:hint="eastAsia"/>
          <w:lang w:val="zh-CN" w:eastAsia="zh-CN"/>
        </w:rPr>
        <w:t>用</w:t>
      </w:r>
      <w:r>
        <w:rPr>
          <w:lang w:val="zh-CN" w:eastAsia="zh-CN"/>
        </w:rPr>
        <w:t>频谱</w:t>
      </w:r>
      <w:r>
        <w:rPr>
          <w:rFonts w:hint="eastAsia"/>
          <w:lang w:val="zh-CN" w:eastAsia="zh-CN"/>
        </w:rPr>
        <w:t>的</w:t>
      </w:r>
      <w:r>
        <w:rPr>
          <w:lang w:val="zh-CN" w:eastAsia="zh-CN"/>
        </w:rPr>
        <w:t>协调、技术标准化和数字发展目标使成员和合作伙伴保持一致。</w:t>
      </w:r>
    </w:p>
    <w:p w14:paraId="7DC2BD73" w14:textId="77777777"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r>
        <w:rPr>
          <w:lang w:val="zh-CN" w:eastAsia="zh-CN"/>
        </w:rPr>
        <w:t>在罗马尼亚布加勒斯特举行的全权代表大会（</w:t>
      </w:r>
      <w:hyperlink r:id="rId20" w:history="1">
        <w:r w:rsidRPr="00002EA8">
          <w:rPr>
            <w:rFonts w:asciiTheme="minorHAnsi" w:eastAsia="Calibri" w:hAnsiTheme="minorHAnsi" w:cstheme="minorHAnsi"/>
            <w:color w:val="0563C1"/>
            <w:szCs w:val="24"/>
            <w:u w:val="single"/>
            <w:lang w:eastAsia="zh-CN"/>
          </w:rPr>
          <w:t>PP-22</w:t>
        </w:r>
      </w:hyperlink>
      <w:r>
        <w:rPr>
          <w:lang w:val="zh-CN" w:eastAsia="zh-CN"/>
        </w:rPr>
        <w:t>）通过</w:t>
      </w:r>
      <w:r>
        <w:rPr>
          <w:lang w:val="zh-CN" w:eastAsia="zh-CN"/>
        </w:rPr>
        <w:t>2024-2027</w:t>
      </w:r>
      <w:r>
        <w:rPr>
          <w:lang w:val="zh-CN" w:eastAsia="zh-CN"/>
        </w:rPr>
        <w:t>年战略规划为国际电联确定了未来一段时间的战略方向。大会修改了</w:t>
      </w:r>
      <w:r>
        <w:rPr>
          <w:lang w:val="zh-CN" w:eastAsia="zh-CN"/>
        </w:rPr>
        <w:t>56</w:t>
      </w:r>
      <w:r>
        <w:rPr>
          <w:lang w:val="zh-CN" w:eastAsia="zh-CN"/>
        </w:rPr>
        <w:t>项决议，通过了</w:t>
      </w:r>
      <w:r>
        <w:rPr>
          <w:lang w:val="zh-CN" w:eastAsia="zh-CN"/>
        </w:rPr>
        <w:t>6</w:t>
      </w:r>
      <w:r>
        <w:rPr>
          <w:lang w:val="zh-CN" w:eastAsia="zh-CN"/>
        </w:rPr>
        <w:t>项新决议，并启动了有关人工智能（</w:t>
      </w:r>
      <w:r>
        <w:rPr>
          <w:lang w:val="zh-CN" w:eastAsia="zh-CN"/>
        </w:rPr>
        <w:t>AI</w:t>
      </w:r>
      <w:r>
        <w:rPr>
          <w:lang w:val="zh-CN" w:eastAsia="zh-CN"/>
        </w:rPr>
        <w:t>）、外层空间可持续性、性别平等、气候行动、防疫和智慧城市的主要工作。国际电联还实现了一个历史性的里程碑，即</w:t>
      </w:r>
      <w:r>
        <w:rPr>
          <w:rFonts w:hint="eastAsia"/>
          <w:lang w:val="zh-CN" w:eastAsia="zh-CN"/>
        </w:rPr>
        <w:t>选出</w:t>
      </w:r>
      <w:r>
        <w:rPr>
          <w:lang w:val="zh-CN" w:eastAsia="zh-CN"/>
        </w:rPr>
        <w:t>了国际电联首位女秘书长。</w:t>
      </w:r>
      <w:hyperlink r:id="rId21" w:history="1"/>
    </w:p>
    <w:p w14:paraId="32EAEB6D" w14:textId="77777777" w:rsidR="00EB6018" w:rsidRPr="00E86CF6" w:rsidRDefault="00EB6018" w:rsidP="006247E1">
      <w:pPr>
        <w:suppressAutoHyphens/>
        <w:adjustRightInd/>
        <w:ind w:firstLineChars="200" w:firstLine="480"/>
        <w:rPr>
          <w:rFonts w:asciiTheme="minorHAnsi" w:eastAsia="Calibri" w:hAnsiTheme="minorHAnsi" w:cstheme="minorHAnsi"/>
          <w:sz w:val="22"/>
          <w:szCs w:val="22"/>
          <w:lang w:eastAsia="zh-CN"/>
        </w:rPr>
      </w:pPr>
      <w:r>
        <w:rPr>
          <w:lang w:val="zh-CN" w:eastAsia="zh-CN"/>
        </w:rPr>
        <w:t>在</w:t>
      </w:r>
      <w:r>
        <w:rPr>
          <w:lang w:val="zh-CN" w:eastAsia="zh-CN"/>
        </w:rPr>
        <w:t>2025</w:t>
      </w:r>
      <w:r>
        <w:rPr>
          <w:lang w:val="zh-CN" w:eastAsia="zh-CN"/>
        </w:rPr>
        <w:t>年之前的后续法定会议加强和更新了各种针对具体部门的活动。</w:t>
      </w:r>
    </w:p>
    <w:p w14:paraId="795677CE" w14:textId="77777777" w:rsidR="00EB6018" w:rsidRPr="00AD0705" w:rsidRDefault="00EB6018" w:rsidP="006247E1">
      <w:pPr>
        <w:suppressAutoHyphens/>
        <w:adjustRightInd/>
        <w:ind w:firstLineChars="200" w:firstLine="480"/>
        <w:rPr>
          <w:lang w:val="zh-CN" w:eastAsia="zh-CN"/>
        </w:rPr>
      </w:pPr>
      <w:r w:rsidRPr="00AD0705">
        <w:rPr>
          <w:szCs w:val="24"/>
          <w:lang w:val="zh-CN" w:eastAsia="zh-CN"/>
        </w:rPr>
        <w:t>在阿拉伯联合酋长国迪拜举行的世界无线电通信大会（</w:t>
      </w:r>
      <w:hyperlink r:id="rId22" w:history="1">
        <w:r w:rsidRPr="00AD0705">
          <w:rPr>
            <w:rFonts w:asciiTheme="minorHAnsi" w:eastAsia="Calibri" w:hAnsiTheme="minorHAnsi" w:cstheme="minorHAnsi"/>
            <w:color w:val="0563C1"/>
            <w:szCs w:val="24"/>
            <w:u w:val="single"/>
            <w:lang w:eastAsia="zh-CN"/>
          </w:rPr>
          <w:t>WRC-23</w:t>
        </w:r>
      </w:hyperlink>
      <w:r w:rsidRPr="00AD0705">
        <w:rPr>
          <w:szCs w:val="24"/>
          <w:lang w:val="zh-CN" w:eastAsia="zh-CN"/>
        </w:rPr>
        <w:t>）讨论了涵盖国际移动通信（</w:t>
      </w:r>
      <w:r w:rsidRPr="00AD0705">
        <w:rPr>
          <w:szCs w:val="24"/>
          <w:lang w:val="zh-CN" w:eastAsia="zh-CN"/>
        </w:rPr>
        <w:t>IMT</w:t>
      </w:r>
      <w:r w:rsidRPr="00AD0705">
        <w:rPr>
          <w:szCs w:val="24"/>
          <w:lang w:val="zh-CN" w:eastAsia="zh-CN"/>
        </w:rPr>
        <w:t>）、卫星、水上和航空业务的</w:t>
      </w:r>
      <w:r w:rsidRPr="00AD0705">
        <w:rPr>
          <w:szCs w:val="24"/>
          <w:lang w:val="zh-CN" w:eastAsia="zh-CN"/>
        </w:rPr>
        <w:t>30</w:t>
      </w:r>
      <w:r w:rsidRPr="00AD0705">
        <w:rPr>
          <w:szCs w:val="24"/>
          <w:lang w:val="zh-CN" w:eastAsia="zh-CN"/>
        </w:rPr>
        <w:t>多个议项。之前</w:t>
      </w:r>
      <w:r w:rsidRPr="00AD0705">
        <w:rPr>
          <w:rFonts w:hint="eastAsia"/>
          <w:szCs w:val="24"/>
          <w:lang w:val="zh-CN" w:eastAsia="zh-CN"/>
        </w:rPr>
        <w:t>举行</w:t>
      </w:r>
      <w:r w:rsidRPr="00AD0705">
        <w:rPr>
          <w:szCs w:val="24"/>
          <w:lang w:val="zh-CN" w:eastAsia="zh-CN"/>
        </w:rPr>
        <w:t>的无线电通信全会（</w:t>
      </w:r>
      <w:hyperlink r:id="rId23" w:history="1">
        <w:r w:rsidRPr="00AD0705">
          <w:rPr>
            <w:rFonts w:asciiTheme="minorHAnsi" w:eastAsia="Calibri" w:hAnsiTheme="minorHAnsi" w:cstheme="minorHAnsi"/>
            <w:color w:val="0563C1"/>
            <w:szCs w:val="24"/>
            <w:u w:val="single"/>
            <w:lang w:eastAsia="zh-CN"/>
          </w:rPr>
          <w:t>RA-23</w:t>
        </w:r>
      </w:hyperlink>
      <w:r w:rsidRPr="00AD0705">
        <w:rPr>
          <w:szCs w:val="24"/>
          <w:lang w:val="zh-CN" w:eastAsia="zh-CN"/>
        </w:rPr>
        <w:t>）提出了</w:t>
      </w:r>
      <w:r w:rsidRPr="00AD0705">
        <w:rPr>
          <w:szCs w:val="24"/>
          <w:lang w:val="zh-CN" w:eastAsia="zh-CN"/>
        </w:rPr>
        <w:t>IMT-2030</w:t>
      </w:r>
      <w:r w:rsidRPr="00AD0705">
        <w:rPr>
          <w:szCs w:val="24"/>
          <w:lang w:val="zh-CN" w:eastAsia="zh-CN"/>
        </w:rPr>
        <w:t>框架（预期的</w:t>
      </w:r>
      <w:r w:rsidRPr="00AD0705">
        <w:rPr>
          <w:szCs w:val="24"/>
          <w:lang w:val="zh-CN" w:eastAsia="zh-CN"/>
        </w:rPr>
        <w:t>6G</w:t>
      </w:r>
      <w:r w:rsidRPr="00AD0705">
        <w:rPr>
          <w:szCs w:val="24"/>
          <w:lang w:val="zh-CN" w:eastAsia="zh-CN"/>
        </w:rPr>
        <w:t>电信网络的基础），并通过了关于性别平等、宽带和频谱可持续性的新决议。这些大会共同加强了国际电联无线电通信部门（</w:t>
      </w:r>
      <w:r w:rsidRPr="00AD0705">
        <w:rPr>
          <w:szCs w:val="24"/>
          <w:lang w:val="zh-CN" w:eastAsia="zh-CN"/>
        </w:rPr>
        <w:t>ITU-R</w:t>
      </w:r>
      <w:r w:rsidRPr="00AD0705">
        <w:rPr>
          <w:szCs w:val="24"/>
          <w:lang w:val="zh-CN" w:eastAsia="zh-CN"/>
        </w:rPr>
        <w:t>）的运作，保障了现有业务，确保了下一代系统的频率划分，并确认了空间和卫星对全球通信日益增长的重要性。</w:t>
      </w:r>
      <w:hyperlink r:id="rId24" w:history="1"/>
      <w:hyperlink r:id="rId25" w:history="1"/>
    </w:p>
    <w:p w14:paraId="053F176B" w14:textId="77777777" w:rsidR="00EB6018" w:rsidRPr="00843685" w:rsidRDefault="00EB6018" w:rsidP="006247E1">
      <w:pPr>
        <w:suppressAutoHyphens/>
        <w:adjustRightInd/>
        <w:ind w:firstLineChars="200" w:firstLine="480"/>
        <w:rPr>
          <w:rFonts w:asciiTheme="minorHAnsi" w:eastAsia="MS Mincho" w:hAnsiTheme="minorHAnsi" w:cstheme="minorHAnsi"/>
          <w:szCs w:val="24"/>
          <w:lang w:eastAsia="zh-CN"/>
        </w:rPr>
      </w:pPr>
      <w:r w:rsidRPr="00843685">
        <w:rPr>
          <w:szCs w:val="24"/>
          <w:lang w:val="zh-CN" w:eastAsia="zh-CN"/>
        </w:rPr>
        <w:lastRenderedPageBreak/>
        <w:t>在印度新德里举行的世界电信标准化全会（</w:t>
      </w:r>
      <w:hyperlink r:id="rId26" w:history="1">
        <w:r w:rsidRPr="00843685">
          <w:rPr>
            <w:rFonts w:asciiTheme="minorHAnsi" w:eastAsia="Calibri" w:hAnsiTheme="minorHAnsi" w:cstheme="minorHAnsi"/>
            <w:color w:val="0563C1"/>
            <w:szCs w:val="24"/>
            <w:u w:val="single"/>
            <w:lang w:eastAsia="zh-CN"/>
          </w:rPr>
          <w:t>WTSA-24</w:t>
        </w:r>
      </w:hyperlink>
      <w:r w:rsidRPr="00843685">
        <w:rPr>
          <w:szCs w:val="24"/>
          <w:lang w:val="zh-CN" w:eastAsia="zh-CN"/>
        </w:rPr>
        <w:t>）强调了人工智能、应急通信和其他快速发展的数字</w:t>
      </w:r>
      <w:r w:rsidRPr="00843685">
        <w:rPr>
          <w:rFonts w:hint="eastAsia"/>
          <w:szCs w:val="24"/>
          <w:lang w:val="zh-CN" w:eastAsia="zh-CN"/>
        </w:rPr>
        <w:t>工作重点</w:t>
      </w:r>
      <w:r w:rsidRPr="00843685">
        <w:rPr>
          <w:szCs w:val="24"/>
          <w:lang w:val="zh-CN" w:eastAsia="zh-CN"/>
        </w:rPr>
        <w:t>。大会更新了国际电联电信标准化部门（</w:t>
      </w:r>
      <w:r w:rsidRPr="00843685">
        <w:rPr>
          <w:szCs w:val="24"/>
          <w:lang w:val="zh-CN" w:eastAsia="zh-CN"/>
        </w:rPr>
        <w:t>ITU-T</w:t>
      </w:r>
      <w:r w:rsidRPr="00843685">
        <w:rPr>
          <w:szCs w:val="24"/>
          <w:lang w:val="zh-CN" w:eastAsia="zh-CN"/>
        </w:rPr>
        <w:t>）的结构，成立了新的</w:t>
      </w:r>
      <w:r w:rsidRPr="00843685">
        <w:rPr>
          <w:szCs w:val="24"/>
          <w:lang w:val="zh-CN" w:eastAsia="zh-CN"/>
        </w:rPr>
        <w:t>ITU-T</w:t>
      </w:r>
      <w:r w:rsidRPr="00843685">
        <w:rPr>
          <w:szCs w:val="24"/>
          <w:lang w:val="zh-CN" w:eastAsia="zh-CN"/>
        </w:rPr>
        <w:t>第</w:t>
      </w:r>
      <w:r w:rsidRPr="00843685">
        <w:rPr>
          <w:szCs w:val="24"/>
          <w:lang w:val="zh-CN" w:eastAsia="zh-CN"/>
        </w:rPr>
        <w:t>21</w:t>
      </w:r>
      <w:r w:rsidRPr="00843685">
        <w:rPr>
          <w:szCs w:val="24"/>
          <w:lang w:val="zh-CN" w:eastAsia="zh-CN"/>
        </w:rPr>
        <w:t>研究组，重点研究多媒体、内容交付和有线技术。与之相伴的</w:t>
      </w:r>
      <w:r w:rsidRPr="00843685">
        <w:rPr>
          <w:rFonts w:hint="eastAsia"/>
          <w:szCs w:val="24"/>
          <w:lang w:val="zh-CN" w:eastAsia="zh-CN"/>
        </w:rPr>
        <w:t>“</w:t>
      </w:r>
      <w:r w:rsidRPr="00843685">
        <w:rPr>
          <w:szCs w:val="24"/>
          <w:lang w:val="zh-CN" w:eastAsia="zh-CN"/>
        </w:rPr>
        <w:t>标准节</w:t>
      </w:r>
      <w:r w:rsidRPr="00843685">
        <w:rPr>
          <w:rFonts w:hint="eastAsia"/>
          <w:szCs w:val="24"/>
          <w:lang w:val="zh-CN" w:eastAsia="zh-CN"/>
        </w:rPr>
        <w:t>”</w:t>
      </w:r>
      <w:r w:rsidRPr="00843685">
        <w:rPr>
          <w:szCs w:val="24"/>
          <w:lang w:val="zh-CN" w:eastAsia="zh-CN"/>
        </w:rPr>
        <w:t>展示了符合联合国数字合作目标的创新和跨部门合作。</w:t>
      </w:r>
      <w:hyperlink r:id="rId27" w:history="1"/>
    </w:p>
    <w:p w14:paraId="607227D4" w14:textId="77777777"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r w:rsidRPr="00843685">
        <w:rPr>
          <w:szCs w:val="24"/>
          <w:lang w:val="zh-CN" w:eastAsia="zh-CN"/>
        </w:rPr>
        <w:t>世界电信发展大会（</w:t>
      </w:r>
      <w:hyperlink r:id="rId28" w:history="1">
        <w:r w:rsidRPr="00843685">
          <w:rPr>
            <w:rFonts w:asciiTheme="minorHAnsi" w:eastAsia="Calibri" w:hAnsiTheme="minorHAnsi" w:cstheme="minorHAnsi"/>
            <w:color w:val="0563C1"/>
            <w:szCs w:val="24"/>
            <w:u w:val="single"/>
            <w:lang w:eastAsia="zh-CN"/>
          </w:rPr>
          <w:t>WTDC</w:t>
        </w:r>
        <w:r w:rsidRPr="00843685">
          <w:rPr>
            <w:rFonts w:asciiTheme="minorHAnsi" w:eastAsia="Calibri" w:hAnsiTheme="minorHAnsi" w:cstheme="minorHAnsi"/>
            <w:color w:val="0563C1"/>
            <w:szCs w:val="24"/>
            <w:u w:val="single"/>
            <w:lang w:eastAsia="zh-CN"/>
          </w:rPr>
          <w:noBreakHyphen/>
          <w:t>25</w:t>
        </w:r>
      </w:hyperlink>
      <w:r w:rsidRPr="00843685">
        <w:rPr>
          <w:szCs w:val="24"/>
          <w:lang w:val="zh-CN" w:eastAsia="zh-CN"/>
        </w:rPr>
        <w:t>）通过了《巴库宣言》和一项前瞻性的《巴库行动计划》，其中规定了国际电联电信发展部门（</w:t>
      </w:r>
      <w:r w:rsidRPr="00843685">
        <w:rPr>
          <w:szCs w:val="24"/>
          <w:lang w:val="zh-CN" w:eastAsia="zh-CN"/>
        </w:rPr>
        <w:t>ITU-D</w:t>
      </w:r>
      <w:r w:rsidRPr="00843685">
        <w:rPr>
          <w:szCs w:val="24"/>
          <w:lang w:val="zh-CN" w:eastAsia="zh-CN"/>
        </w:rPr>
        <w:t>）</w:t>
      </w:r>
      <w:r w:rsidRPr="00843685">
        <w:rPr>
          <w:szCs w:val="24"/>
          <w:lang w:val="zh-CN" w:eastAsia="zh-CN"/>
        </w:rPr>
        <w:t>2026-2029</w:t>
      </w:r>
      <w:r w:rsidRPr="00843685">
        <w:rPr>
          <w:szCs w:val="24"/>
          <w:lang w:val="zh-CN" w:eastAsia="zh-CN"/>
        </w:rPr>
        <w:t>年的工作重点。大会还批准了针对非洲、美洲、阿拉伯国家、亚太、独联体国家（</w:t>
      </w:r>
      <w:r w:rsidRPr="00843685">
        <w:rPr>
          <w:szCs w:val="24"/>
          <w:lang w:val="zh-CN" w:eastAsia="zh-CN"/>
        </w:rPr>
        <w:t>CIS</w:t>
      </w:r>
      <w:r w:rsidRPr="00843685">
        <w:rPr>
          <w:szCs w:val="24"/>
          <w:lang w:val="zh-CN" w:eastAsia="zh-CN"/>
        </w:rPr>
        <w:t>）和欧洲的新区域性举措，旨在满足各区域最紧迫的数字发展需求。通过这些举措，国际电联有能力筹措资源并建立伙伴关系，通过具体的、有影响力的发展项目，加速数字化转型，弥合持续存在的连通性差距，并支持弱势社区</w:t>
      </w:r>
      <w:r w:rsidRPr="00843685">
        <w:rPr>
          <w:szCs w:val="24"/>
          <w:lang w:val="zh-CN" w:eastAsia="zh-CN"/>
        </w:rPr>
        <w:t xml:space="preserve"> – </w:t>
      </w:r>
      <w:r w:rsidRPr="00843685">
        <w:rPr>
          <w:szCs w:val="24"/>
          <w:lang w:val="zh-CN" w:eastAsia="zh-CN"/>
        </w:rPr>
        <w:t>包括最不发达国家（</w:t>
      </w:r>
      <w:r w:rsidRPr="00843685">
        <w:rPr>
          <w:szCs w:val="24"/>
          <w:lang w:val="zh-CN" w:eastAsia="zh-CN"/>
        </w:rPr>
        <w:t>LDC</w:t>
      </w:r>
      <w:r w:rsidRPr="00843685">
        <w:rPr>
          <w:szCs w:val="24"/>
          <w:lang w:val="zh-CN" w:eastAsia="zh-CN"/>
        </w:rPr>
        <w:t>）、内陆发展中国家</w:t>
      </w:r>
      <w:r>
        <w:rPr>
          <w:lang w:val="zh-CN" w:eastAsia="zh-CN"/>
        </w:rPr>
        <w:t>（</w:t>
      </w:r>
      <w:r>
        <w:rPr>
          <w:lang w:val="zh-CN" w:eastAsia="zh-CN"/>
        </w:rPr>
        <w:t>LLDC</w:t>
      </w:r>
      <w:r>
        <w:rPr>
          <w:lang w:val="zh-CN" w:eastAsia="zh-CN"/>
        </w:rPr>
        <w:t>）和小岛屿发展中国家（</w:t>
      </w:r>
      <w:r>
        <w:rPr>
          <w:lang w:val="zh-CN" w:eastAsia="zh-CN"/>
        </w:rPr>
        <w:t>SIDS</w:t>
      </w:r>
      <w:r>
        <w:rPr>
          <w:lang w:val="zh-CN" w:eastAsia="zh-CN"/>
        </w:rPr>
        <w:t>）。</w:t>
      </w:r>
      <w:hyperlink r:id="rId29" w:history="1"/>
    </w:p>
    <w:p w14:paraId="166EE68E" w14:textId="77777777" w:rsidR="00EB6018" w:rsidRPr="00E86CF6" w:rsidRDefault="00EB6018" w:rsidP="006247E1">
      <w:pPr>
        <w:pStyle w:val="Headingb"/>
        <w:rPr>
          <w:rFonts w:asciiTheme="minorHAnsi" w:eastAsia="Calibri" w:hAnsiTheme="minorHAnsi" w:cstheme="minorHAnsi"/>
          <w:sz w:val="22"/>
          <w:szCs w:val="22"/>
          <w:lang w:eastAsia="zh-CN"/>
        </w:rPr>
      </w:pPr>
      <w:r>
        <w:rPr>
          <w:lang w:val="zh-CN" w:eastAsia="zh-CN"/>
        </w:rPr>
        <w:t>战略规划结果和影响</w:t>
      </w:r>
    </w:p>
    <w:p w14:paraId="378F96B3" w14:textId="77777777"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r>
        <w:rPr>
          <w:lang w:val="zh-CN" w:eastAsia="zh-CN"/>
        </w:rPr>
        <w:t>2020-2023</w:t>
      </w:r>
      <w:r>
        <w:rPr>
          <w:lang w:val="zh-CN" w:eastAsia="zh-CN"/>
        </w:rPr>
        <w:t>年战略规划帮助世界各国扩大互联网接入，提高可负担性，加强网络安全，并推广创新政策。随后的</w:t>
      </w:r>
      <w:r>
        <w:rPr>
          <w:lang w:val="zh-CN" w:eastAsia="zh-CN"/>
        </w:rPr>
        <w:t>2024-2027</w:t>
      </w:r>
      <w:r>
        <w:rPr>
          <w:lang w:val="zh-CN" w:eastAsia="zh-CN"/>
        </w:rPr>
        <w:t>年</w:t>
      </w:r>
      <w:r>
        <w:rPr>
          <w:rFonts w:hint="eastAsia"/>
          <w:lang w:val="zh-CN" w:eastAsia="zh-CN"/>
        </w:rPr>
        <w:t>规划</w:t>
      </w:r>
      <w:r>
        <w:rPr>
          <w:lang w:val="zh-CN" w:eastAsia="zh-CN"/>
        </w:rPr>
        <w:t>将国际电联的广泛工作组织在两个总体目标下：普遍连接和可持续数字化转型。各种工作流程旨在帮助各国提高连接质量、可用性和可负担性，以及设备接入、技能、无障碍获取和安全性，所有这些结合在一起，使连接变得有意义。</w:t>
      </w:r>
    </w:p>
    <w:p w14:paraId="1A9524F3" w14:textId="79112EE3" w:rsidR="00EB6018" w:rsidRPr="00843685" w:rsidRDefault="00EB6018" w:rsidP="006247E1">
      <w:pPr>
        <w:suppressAutoHyphens/>
        <w:adjustRightInd/>
        <w:ind w:firstLineChars="200" w:firstLine="480"/>
        <w:rPr>
          <w:rFonts w:asciiTheme="minorHAnsi" w:eastAsia="MS Mincho" w:hAnsiTheme="minorHAnsi" w:cstheme="minorHAnsi"/>
          <w:szCs w:val="24"/>
          <w:lang w:eastAsia="zh-CN"/>
        </w:rPr>
      </w:pPr>
      <w:r w:rsidRPr="00843685">
        <w:rPr>
          <w:szCs w:val="24"/>
          <w:lang w:val="zh-CN" w:eastAsia="zh-CN"/>
        </w:rPr>
        <w:t>在本报告期内，国际电联在价格可承受性、设备拥有率和数据系统方面</w:t>
      </w:r>
      <w:r w:rsidRPr="00843685">
        <w:rPr>
          <w:rFonts w:hint="eastAsia"/>
          <w:szCs w:val="24"/>
          <w:lang w:val="zh-CN" w:eastAsia="zh-CN"/>
        </w:rPr>
        <w:t>取得了</w:t>
      </w:r>
      <w:r w:rsidRPr="00843685">
        <w:rPr>
          <w:szCs w:val="24"/>
          <w:lang w:val="zh-CN" w:eastAsia="zh-CN"/>
        </w:rPr>
        <w:t>进展。与联合国教育、科学及文化组织（</w:t>
      </w:r>
      <w:r w:rsidRPr="00843685">
        <w:rPr>
          <w:szCs w:val="24"/>
          <w:lang w:val="zh-CN" w:eastAsia="zh-CN"/>
        </w:rPr>
        <w:t>UNESCO</w:t>
      </w:r>
      <w:r w:rsidRPr="00843685">
        <w:rPr>
          <w:szCs w:val="24"/>
          <w:lang w:val="zh-CN" w:eastAsia="zh-CN"/>
        </w:rPr>
        <w:t>）的合作</w:t>
      </w:r>
      <w:r w:rsidRPr="00843685">
        <w:rPr>
          <w:rFonts w:hint="eastAsia"/>
          <w:szCs w:val="24"/>
          <w:lang w:val="zh-CN" w:eastAsia="zh-CN"/>
        </w:rPr>
        <w:t>改进</w:t>
      </w:r>
      <w:r w:rsidRPr="00843685">
        <w:rPr>
          <w:szCs w:val="24"/>
          <w:lang w:val="zh-CN" w:eastAsia="zh-CN"/>
        </w:rPr>
        <w:t>了</w:t>
      </w:r>
      <w:r w:rsidRPr="00843685">
        <w:rPr>
          <w:szCs w:val="24"/>
          <w:lang w:val="zh-CN" w:eastAsia="zh-CN"/>
        </w:rPr>
        <w:t>200</w:t>
      </w:r>
      <w:r w:rsidRPr="00843685">
        <w:rPr>
          <w:szCs w:val="24"/>
          <w:lang w:val="zh-CN" w:eastAsia="zh-CN"/>
        </w:rPr>
        <w:t>多个经济体对数字发展和学校连通性的衡量。国际电联还支持</w:t>
      </w:r>
      <w:r w:rsidRPr="00843685">
        <w:rPr>
          <w:szCs w:val="24"/>
          <w:lang w:val="zh-CN" w:eastAsia="zh-CN"/>
        </w:rPr>
        <w:t>Giga</w:t>
      </w:r>
      <w:r w:rsidRPr="00843685">
        <w:rPr>
          <w:szCs w:val="24"/>
          <w:lang w:val="zh-CN" w:eastAsia="zh-CN"/>
        </w:rPr>
        <w:t>（详见第</w:t>
      </w:r>
      <w:hyperlink w:anchor="t55" w:history="1">
        <w:r w:rsidR="00E47FC8" w:rsidRPr="000D51B2">
          <w:rPr>
            <w:rStyle w:val="Hyperlink"/>
            <w:rFonts w:asciiTheme="minorHAnsi" w:eastAsia="Calibri" w:hAnsiTheme="minorHAnsi" w:cstheme="minorHAnsi"/>
            <w:szCs w:val="24"/>
            <w:u w:val="single"/>
            <w:lang w:eastAsia="zh-CN"/>
          </w:rPr>
          <w:t>5.5</w:t>
        </w:r>
      </w:hyperlink>
      <w:r w:rsidRPr="00843685">
        <w:rPr>
          <w:szCs w:val="24"/>
          <w:lang w:val="zh-CN" w:eastAsia="zh-CN"/>
        </w:rPr>
        <w:t>节），这是一项与联合国儿童基金会（</w:t>
      </w:r>
      <w:r w:rsidRPr="00843685">
        <w:rPr>
          <w:szCs w:val="24"/>
          <w:lang w:val="zh-CN" w:eastAsia="zh-CN"/>
        </w:rPr>
        <w:t>UNICEF</w:t>
      </w:r>
      <w:r w:rsidRPr="00843685">
        <w:rPr>
          <w:szCs w:val="24"/>
          <w:lang w:val="zh-CN" w:eastAsia="zh-CN"/>
        </w:rPr>
        <w:t>）联合开展的举措，旨在将世界上每一所学校都连至互联网。</w:t>
      </w:r>
      <w:hyperlink w:anchor="_5.5￼Partnerships_and_international" w:history="1"/>
    </w:p>
    <w:p w14:paraId="66B74289" w14:textId="0779EA91" w:rsidR="00EB6018" w:rsidRPr="00E86CF6" w:rsidRDefault="00EB6018" w:rsidP="006247E1">
      <w:pPr>
        <w:suppressAutoHyphens/>
        <w:adjustRightInd/>
        <w:ind w:firstLineChars="200" w:firstLine="480"/>
        <w:rPr>
          <w:rFonts w:asciiTheme="minorHAnsi" w:eastAsia="Calibri" w:hAnsiTheme="minorHAnsi" w:cstheme="minorHAnsi"/>
          <w:sz w:val="22"/>
          <w:szCs w:val="22"/>
          <w:lang w:eastAsia="zh-CN"/>
        </w:rPr>
      </w:pPr>
      <w:r>
        <w:rPr>
          <w:lang w:val="zh-CN" w:eastAsia="zh-CN"/>
        </w:rPr>
        <w:t>网络安全能力继续扩大，建立国家</w:t>
      </w:r>
      <w:r w:rsidR="005D1321">
        <w:rPr>
          <w:rFonts w:hint="eastAsia"/>
          <w:lang w:val="zh-CN" w:eastAsia="zh-CN"/>
        </w:rPr>
        <w:t>计算机</w:t>
      </w:r>
      <w:r>
        <w:rPr>
          <w:lang w:val="zh-CN" w:eastAsia="zh-CN"/>
        </w:rPr>
        <w:t>事件响应团队（</w:t>
      </w:r>
      <w:r>
        <w:rPr>
          <w:lang w:val="zh-CN" w:eastAsia="zh-CN"/>
        </w:rPr>
        <w:t>CIRT</w:t>
      </w:r>
      <w:r>
        <w:rPr>
          <w:lang w:val="zh-CN" w:eastAsia="zh-CN"/>
        </w:rPr>
        <w:t>）的国家数量从</w:t>
      </w:r>
      <w:r>
        <w:rPr>
          <w:lang w:val="zh-CN" w:eastAsia="zh-CN"/>
        </w:rPr>
        <w:t>2020</w:t>
      </w:r>
      <w:r>
        <w:rPr>
          <w:lang w:val="zh-CN" w:eastAsia="zh-CN"/>
        </w:rPr>
        <w:t>年的</w:t>
      </w:r>
      <w:r>
        <w:rPr>
          <w:lang w:val="zh-CN" w:eastAsia="zh-CN"/>
        </w:rPr>
        <w:t>109</w:t>
      </w:r>
      <w:r>
        <w:rPr>
          <w:lang w:val="zh-CN" w:eastAsia="zh-CN"/>
        </w:rPr>
        <w:t>个增加到</w:t>
      </w:r>
      <w:r>
        <w:rPr>
          <w:lang w:val="zh-CN" w:eastAsia="zh-CN"/>
        </w:rPr>
        <w:t>2024</w:t>
      </w:r>
      <w:r>
        <w:rPr>
          <w:lang w:val="zh-CN" w:eastAsia="zh-CN"/>
        </w:rPr>
        <w:t>年的</w:t>
      </w:r>
      <w:r>
        <w:rPr>
          <w:lang w:val="zh-CN" w:eastAsia="zh-CN"/>
        </w:rPr>
        <w:t>132</w:t>
      </w:r>
      <w:r>
        <w:rPr>
          <w:lang w:val="zh-CN" w:eastAsia="zh-CN"/>
        </w:rPr>
        <w:t>个，同期采用国家网络安全战略的国家从</w:t>
      </w:r>
      <w:r>
        <w:rPr>
          <w:lang w:val="zh-CN" w:eastAsia="zh-CN"/>
        </w:rPr>
        <w:t>107</w:t>
      </w:r>
      <w:r>
        <w:rPr>
          <w:lang w:val="zh-CN" w:eastAsia="zh-CN"/>
        </w:rPr>
        <w:t>个增加到</w:t>
      </w:r>
      <w:r>
        <w:rPr>
          <w:lang w:val="zh-CN" w:eastAsia="zh-CN"/>
        </w:rPr>
        <w:t>127</w:t>
      </w:r>
      <w:r>
        <w:rPr>
          <w:lang w:val="zh-CN" w:eastAsia="zh-CN"/>
        </w:rPr>
        <w:t>个。针对残疾人的无障碍获取政策显著增加，到</w:t>
      </w:r>
      <w:r>
        <w:rPr>
          <w:lang w:val="zh-CN" w:eastAsia="zh-CN"/>
        </w:rPr>
        <w:t>2025</w:t>
      </w:r>
      <w:r>
        <w:rPr>
          <w:lang w:val="zh-CN" w:eastAsia="zh-CN"/>
        </w:rPr>
        <w:t>年，实施国家信息通信技术（</w:t>
      </w:r>
      <w:r>
        <w:rPr>
          <w:lang w:val="zh-CN" w:eastAsia="zh-CN"/>
        </w:rPr>
        <w:t>ICT</w:t>
      </w:r>
      <w:r>
        <w:rPr>
          <w:lang w:val="zh-CN" w:eastAsia="zh-CN"/>
        </w:rPr>
        <w:t>）无障碍获取框架的国家数量</w:t>
      </w:r>
      <w:r>
        <w:rPr>
          <w:rFonts w:hint="eastAsia"/>
          <w:lang w:val="zh-CN" w:eastAsia="zh-CN"/>
        </w:rPr>
        <w:t>在</w:t>
      </w:r>
      <w:r>
        <w:rPr>
          <w:rFonts w:hint="eastAsia"/>
          <w:lang w:val="zh-CN" w:eastAsia="zh-CN"/>
        </w:rPr>
        <w:t>2024</w:t>
      </w:r>
      <w:r>
        <w:rPr>
          <w:rFonts w:hint="eastAsia"/>
          <w:lang w:val="zh-CN" w:eastAsia="zh-CN"/>
        </w:rPr>
        <w:t>年底</w:t>
      </w:r>
      <w:r>
        <w:rPr>
          <w:lang w:val="zh-CN" w:eastAsia="zh-CN"/>
        </w:rPr>
        <w:t>达到</w:t>
      </w:r>
      <w:r>
        <w:rPr>
          <w:lang w:val="zh-CN" w:eastAsia="zh-CN"/>
        </w:rPr>
        <w:t>1</w:t>
      </w:r>
      <w:r>
        <w:rPr>
          <w:rFonts w:hint="eastAsia"/>
          <w:lang w:val="zh-CN" w:eastAsia="zh-CN"/>
        </w:rPr>
        <w:t>27</w:t>
      </w:r>
      <w:r>
        <w:rPr>
          <w:lang w:val="zh-CN" w:eastAsia="zh-CN"/>
        </w:rPr>
        <w:t>个。</w:t>
      </w:r>
    </w:p>
    <w:p w14:paraId="1F806DD2" w14:textId="77777777" w:rsidR="00EB6018" w:rsidRPr="00E86CF6" w:rsidRDefault="00EB6018" w:rsidP="006247E1">
      <w:pPr>
        <w:suppressAutoHyphens/>
        <w:adjustRightInd/>
        <w:ind w:firstLineChars="200" w:firstLine="480"/>
        <w:rPr>
          <w:rFonts w:asciiTheme="minorHAnsi" w:eastAsia="Calibri" w:hAnsiTheme="minorHAnsi" w:cstheme="minorHAnsi"/>
          <w:sz w:val="22"/>
          <w:szCs w:val="22"/>
          <w:lang w:eastAsia="zh-CN"/>
        </w:rPr>
      </w:pPr>
      <w:r>
        <w:rPr>
          <w:lang w:val="zh-CN" w:eastAsia="zh-CN"/>
        </w:rPr>
        <w:t>国际电联在</w:t>
      </w:r>
      <w:r>
        <w:rPr>
          <w:lang w:val="zh-CN" w:eastAsia="zh-CN"/>
        </w:rPr>
        <w:t>2022</w:t>
      </w:r>
      <w:r>
        <w:rPr>
          <w:lang w:val="zh-CN" w:eastAsia="zh-CN"/>
        </w:rPr>
        <w:t>年至</w:t>
      </w:r>
      <w:r>
        <w:rPr>
          <w:lang w:val="zh-CN" w:eastAsia="zh-CN"/>
        </w:rPr>
        <w:t>2025</w:t>
      </w:r>
      <w:r>
        <w:rPr>
          <w:lang w:val="zh-CN" w:eastAsia="zh-CN"/>
        </w:rPr>
        <w:t>年期间帮助六个东非国家制定了电子废弃物法规和数据系统。同时，它推进了关于生产者延伸责任和可持续公共采购的新国际标准。</w:t>
      </w:r>
    </w:p>
    <w:p w14:paraId="1D01C1EC" w14:textId="77777777" w:rsidR="00EB6018" w:rsidRPr="00E86CF6" w:rsidRDefault="00EB6018" w:rsidP="006247E1">
      <w:pPr>
        <w:suppressAutoHyphens/>
        <w:adjustRightInd/>
        <w:ind w:firstLineChars="200" w:firstLine="480"/>
        <w:rPr>
          <w:rFonts w:asciiTheme="minorHAnsi" w:eastAsia="Calibri" w:hAnsiTheme="minorHAnsi" w:cstheme="minorHAnsi"/>
          <w:sz w:val="22"/>
          <w:szCs w:val="22"/>
          <w:lang w:eastAsia="zh-CN"/>
        </w:rPr>
      </w:pPr>
      <w:r>
        <w:rPr>
          <w:lang w:val="zh-CN" w:eastAsia="zh-CN"/>
        </w:rPr>
        <w:t>同期，</w:t>
      </w:r>
      <w:r>
        <w:rPr>
          <w:lang w:val="zh-CN" w:eastAsia="zh-CN"/>
        </w:rPr>
        <w:t>28</w:t>
      </w:r>
      <w:r>
        <w:rPr>
          <w:lang w:val="zh-CN" w:eastAsia="zh-CN"/>
        </w:rPr>
        <w:t>个国家受益于国际电联为加强全球备灾而制定的国家应急通信</w:t>
      </w:r>
      <w:r>
        <w:rPr>
          <w:rFonts w:hint="eastAsia"/>
          <w:lang w:val="zh-CN" w:eastAsia="zh-CN"/>
        </w:rPr>
        <w:t>规划</w:t>
      </w:r>
      <w:r>
        <w:rPr>
          <w:lang w:val="zh-CN" w:eastAsia="zh-CN"/>
        </w:rPr>
        <w:t>。国际电联还在重大灾害期间提供了应急通信援助，为受灾社区提供设备和技术支持，以应对飓风</w:t>
      </w:r>
      <w:r>
        <w:rPr>
          <w:rFonts w:hint="eastAsia"/>
          <w:lang w:val="zh-CN" w:eastAsia="zh-CN"/>
        </w:rPr>
        <w:t>“</w:t>
      </w:r>
      <w:r>
        <w:rPr>
          <w:lang w:val="zh-CN" w:eastAsia="zh-CN"/>
        </w:rPr>
        <w:t>朱莉娅</w:t>
      </w:r>
      <w:r>
        <w:rPr>
          <w:rFonts w:hint="eastAsia"/>
          <w:lang w:val="zh-CN" w:eastAsia="zh-CN"/>
        </w:rPr>
        <w:t>”</w:t>
      </w:r>
      <w:r>
        <w:rPr>
          <w:lang w:val="zh-CN" w:eastAsia="zh-CN"/>
        </w:rPr>
        <w:t>和</w:t>
      </w:r>
      <w:r w:rsidRPr="00640C6C">
        <w:rPr>
          <w:lang w:eastAsia="zh-CN"/>
        </w:rPr>
        <w:t>热带气旋</w:t>
      </w:r>
      <w:r>
        <w:rPr>
          <w:rFonts w:hint="eastAsia"/>
          <w:lang w:eastAsia="zh-CN"/>
        </w:rPr>
        <w:t>“</w:t>
      </w:r>
      <w:r>
        <w:rPr>
          <w:lang w:val="zh-CN" w:eastAsia="zh-CN"/>
        </w:rPr>
        <w:t>弗雷迪</w:t>
      </w:r>
      <w:r>
        <w:rPr>
          <w:rFonts w:hint="eastAsia"/>
          <w:lang w:val="zh-CN" w:eastAsia="zh-CN"/>
        </w:rPr>
        <w:t>”</w:t>
      </w:r>
      <w:r>
        <w:rPr>
          <w:lang w:val="zh-CN" w:eastAsia="zh-CN"/>
        </w:rPr>
        <w:t>。</w:t>
      </w:r>
    </w:p>
    <w:p w14:paraId="677929CA" w14:textId="77777777"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r>
        <w:rPr>
          <w:rFonts w:hint="eastAsia"/>
          <w:lang w:eastAsia="zh-CN"/>
        </w:rPr>
        <w:t>国际电联</w:t>
      </w:r>
      <w:r>
        <w:rPr>
          <w:lang w:val="zh-CN" w:eastAsia="zh-CN"/>
        </w:rPr>
        <w:t>在联合国秘书长的全民早期预警倡议（始于</w:t>
      </w:r>
      <w:r>
        <w:rPr>
          <w:lang w:val="zh-CN" w:eastAsia="zh-CN"/>
        </w:rPr>
        <w:t>2022</w:t>
      </w:r>
      <w:r>
        <w:rPr>
          <w:lang w:val="zh-CN" w:eastAsia="zh-CN"/>
        </w:rPr>
        <w:t>年的</w:t>
      </w:r>
      <w:r>
        <w:rPr>
          <w:lang w:val="zh-CN" w:eastAsia="zh-CN"/>
        </w:rPr>
        <w:t>COP27</w:t>
      </w:r>
      <w:r>
        <w:rPr>
          <w:lang w:val="zh-CN" w:eastAsia="zh-CN"/>
        </w:rPr>
        <w:t>）中发挥了关键作用，该倡议旨在确保到</w:t>
      </w:r>
      <w:r>
        <w:rPr>
          <w:lang w:val="zh-CN" w:eastAsia="zh-CN"/>
        </w:rPr>
        <w:t>2027</w:t>
      </w:r>
      <w:r>
        <w:rPr>
          <w:lang w:val="zh-CN" w:eastAsia="zh-CN"/>
        </w:rPr>
        <w:t>年时，世界上每个人都能及时收到灾害警报。国际电联与世界气象组织（</w:t>
      </w:r>
      <w:r>
        <w:rPr>
          <w:lang w:val="zh-CN" w:eastAsia="zh-CN"/>
        </w:rPr>
        <w:t>WMO</w:t>
      </w:r>
      <w:r>
        <w:rPr>
          <w:lang w:val="zh-CN" w:eastAsia="zh-CN"/>
        </w:rPr>
        <w:t>）、联合国减少灾害风险办公室（</w:t>
      </w:r>
      <w:r>
        <w:rPr>
          <w:lang w:val="zh-CN" w:eastAsia="zh-CN"/>
        </w:rPr>
        <w:t>UNDRR</w:t>
      </w:r>
      <w:r>
        <w:rPr>
          <w:lang w:val="zh-CN" w:eastAsia="zh-CN"/>
        </w:rPr>
        <w:t>）和红十字会与红新月会国际联合会（</w:t>
      </w:r>
      <w:r>
        <w:rPr>
          <w:lang w:val="zh-CN" w:eastAsia="zh-CN"/>
        </w:rPr>
        <w:t>IFRC</w:t>
      </w:r>
      <w:r>
        <w:rPr>
          <w:lang w:val="zh-CN" w:eastAsia="zh-CN"/>
        </w:rPr>
        <w:t>）一起组成了该举措关键的人工智能分组，以加强早期预警系统。</w:t>
      </w:r>
    </w:p>
    <w:p w14:paraId="2E4506EC" w14:textId="77777777" w:rsidR="00EB6018" w:rsidRPr="00E86CF6" w:rsidRDefault="00EB6018" w:rsidP="006247E1">
      <w:pPr>
        <w:pStyle w:val="Headingb"/>
        <w:rPr>
          <w:rFonts w:asciiTheme="minorHAnsi" w:eastAsia="Calibri" w:hAnsiTheme="minorHAnsi" w:cstheme="minorHAnsi"/>
          <w:sz w:val="22"/>
          <w:szCs w:val="22"/>
          <w:lang w:eastAsia="zh-CN"/>
        </w:rPr>
      </w:pPr>
      <w:r>
        <w:rPr>
          <w:lang w:val="zh-CN" w:eastAsia="zh-CN"/>
        </w:rPr>
        <w:lastRenderedPageBreak/>
        <w:t>在技术标准方面处于领先地位</w:t>
      </w:r>
    </w:p>
    <w:p w14:paraId="29274BBA" w14:textId="77777777" w:rsidR="00EB6018" w:rsidRPr="00E86CF6" w:rsidRDefault="00EB6018" w:rsidP="006247E1">
      <w:pPr>
        <w:keepNext/>
        <w:keepLines/>
        <w:suppressAutoHyphens/>
        <w:adjustRightInd/>
        <w:ind w:firstLineChars="200" w:firstLine="480"/>
        <w:rPr>
          <w:rFonts w:asciiTheme="minorHAnsi" w:eastAsia="MS Mincho" w:hAnsiTheme="minorHAnsi" w:cstheme="minorHAnsi"/>
          <w:sz w:val="22"/>
          <w:szCs w:val="22"/>
          <w:lang w:eastAsia="zh-CN"/>
        </w:rPr>
      </w:pPr>
      <w:r>
        <w:rPr>
          <w:lang w:val="zh-CN" w:eastAsia="zh-CN"/>
        </w:rPr>
        <w:t>国际电联通过侧重于新兴技术带来的挑战和机遇的新工作，强化了其作为主导标准组织的作用。它通过</w:t>
      </w:r>
      <w:r>
        <w:rPr>
          <w:lang w:val="zh-CN" w:eastAsia="zh-CN"/>
        </w:rPr>
        <w:t>2023</w:t>
      </w:r>
      <w:r>
        <w:rPr>
          <w:lang w:val="zh-CN" w:eastAsia="zh-CN"/>
        </w:rPr>
        <w:t>年至</w:t>
      </w:r>
      <w:r>
        <w:rPr>
          <w:lang w:val="zh-CN" w:eastAsia="zh-CN"/>
        </w:rPr>
        <w:t>2024</w:t>
      </w:r>
      <w:r>
        <w:rPr>
          <w:lang w:val="zh-CN" w:eastAsia="zh-CN"/>
        </w:rPr>
        <w:t>年间</w:t>
      </w:r>
      <w:r>
        <w:rPr>
          <w:rFonts w:hint="eastAsia"/>
          <w:lang w:val="zh-CN" w:eastAsia="zh-CN"/>
        </w:rPr>
        <w:t>制定</w:t>
      </w:r>
      <w:r>
        <w:rPr>
          <w:lang w:val="zh-CN" w:eastAsia="zh-CN"/>
        </w:rPr>
        <w:t>的量子标准数据库等举措以及</w:t>
      </w:r>
      <w:r>
        <w:rPr>
          <w:lang w:val="zh-CN" w:eastAsia="zh-CN"/>
        </w:rPr>
        <w:t>ITU-T</w:t>
      </w:r>
      <w:r>
        <w:rPr>
          <w:lang w:val="zh-CN" w:eastAsia="zh-CN"/>
        </w:rPr>
        <w:t>研究组通过的量子安全新建议书，帮助塑造了量子信息技术。</w:t>
      </w:r>
    </w:p>
    <w:p w14:paraId="6390D6B1" w14:textId="77777777"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r>
        <w:rPr>
          <w:lang w:val="zh-CN" w:eastAsia="zh-CN"/>
        </w:rPr>
        <w:t>随着联合国指定</w:t>
      </w:r>
      <w:r>
        <w:rPr>
          <w:lang w:val="zh-CN" w:eastAsia="zh-CN"/>
        </w:rPr>
        <w:t>2025</w:t>
      </w:r>
      <w:r>
        <w:rPr>
          <w:lang w:val="zh-CN" w:eastAsia="zh-CN"/>
        </w:rPr>
        <w:t>年为国际量子科技年，国际电联</w:t>
      </w:r>
      <w:r>
        <w:rPr>
          <w:rFonts w:hint="eastAsia"/>
          <w:lang w:val="zh-CN" w:eastAsia="zh-CN"/>
        </w:rPr>
        <w:t>为</w:t>
      </w:r>
      <w:r>
        <w:rPr>
          <w:lang w:val="zh-CN" w:eastAsia="zh-CN"/>
        </w:rPr>
        <w:t>提高全球认识的活动</w:t>
      </w:r>
      <w:r>
        <w:rPr>
          <w:rFonts w:hint="eastAsia"/>
          <w:lang w:val="zh-CN" w:eastAsia="zh-CN"/>
        </w:rPr>
        <w:t>提供了</w:t>
      </w:r>
      <w:r>
        <w:rPr>
          <w:lang w:val="zh-CN" w:eastAsia="zh-CN"/>
        </w:rPr>
        <w:t>支持，并发起了自己的</w:t>
      </w:r>
      <w:r>
        <w:rPr>
          <w:rFonts w:hint="eastAsia"/>
          <w:lang w:val="zh-CN" w:eastAsia="zh-CN"/>
        </w:rPr>
        <w:t>“</w:t>
      </w:r>
      <w:hyperlink r:id="rId30" w:history="1">
        <w:r w:rsidRPr="008379A5">
          <w:rPr>
            <w:rStyle w:val="Hyperlink"/>
            <w:rFonts w:eastAsia="SimSun"/>
            <w:u w:val="single"/>
            <w:lang w:val="zh-CN" w:eastAsia="zh-CN"/>
          </w:rPr>
          <w:t>量子向善</w:t>
        </w:r>
      </w:hyperlink>
      <w:r>
        <w:rPr>
          <w:rFonts w:hint="eastAsia"/>
          <w:lang w:val="zh-CN" w:eastAsia="zh-CN"/>
        </w:rPr>
        <w:t>”</w:t>
      </w:r>
      <w:r>
        <w:rPr>
          <w:lang w:val="zh-CN" w:eastAsia="zh-CN"/>
        </w:rPr>
        <w:t>举措，强调潜在的益处和应对风险的必要性。</w:t>
      </w:r>
      <w:hyperlink r:id="rId31" w:history="1"/>
    </w:p>
    <w:p w14:paraId="46892003" w14:textId="77777777" w:rsidR="00EB6018" w:rsidRPr="00C26BAE" w:rsidRDefault="00EB6018" w:rsidP="006247E1">
      <w:pPr>
        <w:suppressAutoHyphens/>
        <w:adjustRightInd/>
        <w:ind w:firstLineChars="200" w:firstLine="480"/>
        <w:rPr>
          <w:rFonts w:asciiTheme="minorHAnsi" w:eastAsia="MS Mincho" w:hAnsiTheme="minorHAnsi" w:cstheme="minorHAnsi"/>
          <w:szCs w:val="24"/>
          <w:lang w:eastAsia="zh-CN"/>
        </w:rPr>
      </w:pPr>
      <w:r w:rsidRPr="00C26BAE">
        <w:rPr>
          <w:szCs w:val="24"/>
          <w:lang w:val="zh-CN" w:eastAsia="zh-CN"/>
        </w:rPr>
        <w:t>由国际电联领导的虚拟世界和元宇宙焦点组一直活跃到</w:t>
      </w:r>
      <w:r w:rsidRPr="00C26BAE">
        <w:rPr>
          <w:szCs w:val="24"/>
          <w:lang w:val="zh-CN" w:eastAsia="zh-CN"/>
        </w:rPr>
        <w:t>2024</w:t>
      </w:r>
      <w:r w:rsidRPr="00C26BAE">
        <w:rPr>
          <w:szCs w:val="24"/>
          <w:lang w:val="zh-CN" w:eastAsia="zh-CN"/>
        </w:rPr>
        <w:t>年年中，吸引了</w:t>
      </w:r>
      <w:r w:rsidRPr="00C26BAE">
        <w:rPr>
          <w:szCs w:val="24"/>
          <w:lang w:val="zh-CN" w:eastAsia="zh-CN"/>
        </w:rPr>
        <w:t>17 000</w:t>
      </w:r>
      <w:r w:rsidRPr="00C26BAE">
        <w:rPr>
          <w:szCs w:val="24"/>
          <w:lang w:val="zh-CN" w:eastAsia="zh-CN"/>
        </w:rPr>
        <w:t>多名参与者，并</w:t>
      </w:r>
      <w:r w:rsidRPr="00C26BAE">
        <w:rPr>
          <w:rFonts w:hint="eastAsia"/>
          <w:szCs w:val="24"/>
          <w:lang w:val="zh-CN" w:eastAsia="zh-CN"/>
        </w:rPr>
        <w:t>形成</w:t>
      </w:r>
      <w:r w:rsidRPr="00C26BAE">
        <w:rPr>
          <w:szCs w:val="24"/>
          <w:lang w:val="zh-CN" w:eastAsia="zh-CN"/>
        </w:rPr>
        <w:t>了</w:t>
      </w:r>
      <w:r w:rsidRPr="00C26BAE">
        <w:rPr>
          <w:szCs w:val="24"/>
          <w:lang w:val="zh-CN" w:eastAsia="zh-CN"/>
        </w:rPr>
        <w:t>50</w:t>
      </w:r>
      <w:r w:rsidRPr="00C26BAE">
        <w:rPr>
          <w:szCs w:val="24"/>
          <w:lang w:val="zh-CN" w:eastAsia="zh-CN"/>
        </w:rPr>
        <w:t>多项技术输出成果，为新的虚拟世界和人工智能全球举措奠定了基础。此外，</w:t>
      </w:r>
      <w:r w:rsidRPr="00C26BAE">
        <w:rPr>
          <w:szCs w:val="24"/>
          <w:lang w:val="zh-CN" w:eastAsia="zh-CN"/>
        </w:rPr>
        <w:t>2025</w:t>
      </w:r>
      <w:r w:rsidRPr="00C26BAE">
        <w:rPr>
          <w:szCs w:val="24"/>
          <w:lang w:val="zh-CN" w:eastAsia="zh-CN"/>
        </w:rPr>
        <w:t>年建立并启动的元宇宙标准化联合协调活动（</w:t>
      </w:r>
      <w:hyperlink r:id="rId32" w:history="1">
        <w:r w:rsidRPr="00C26BAE">
          <w:rPr>
            <w:rFonts w:asciiTheme="minorHAnsi" w:eastAsia="Calibri" w:hAnsiTheme="minorHAnsi" w:cstheme="minorHAnsi"/>
            <w:color w:val="0563C1"/>
            <w:szCs w:val="24"/>
            <w:u w:val="single"/>
            <w:lang w:eastAsia="zh-CN"/>
          </w:rPr>
          <w:t>JCA</w:t>
        </w:r>
        <w:r w:rsidRPr="00C26BAE">
          <w:rPr>
            <w:rFonts w:asciiTheme="minorHAnsi" w:eastAsia="Calibri" w:hAnsiTheme="minorHAnsi" w:cstheme="minorHAnsi"/>
            <w:color w:val="0563C1"/>
            <w:szCs w:val="24"/>
            <w:u w:val="single"/>
            <w:lang w:eastAsia="zh-CN"/>
          </w:rPr>
          <w:noBreakHyphen/>
          <w:t>MV</w:t>
        </w:r>
      </w:hyperlink>
      <w:r w:rsidRPr="00C26BAE">
        <w:rPr>
          <w:szCs w:val="24"/>
          <w:lang w:val="zh-CN" w:eastAsia="zh-CN"/>
        </w:rPr>
        <w:t>）</w:t>
      </w:r>
      <w:r w:rsidRPr="00C26BAE">
        <w:rPr>
          <w:rFonts w:hint="eastAsia"/>
          <w:szCs w:val="24"/>
          <w:lang w:val="zh-CN" w:eastAsia="zh-CN"/>
        </w:rPr>
        <w:t>负责</w:t>
      </w:r>
      <w:r w:rsidRPr="00C26BAE">
        <w:rPr>
          <w:szCs w:val="24"/>
          <w:lang w:val="zh-CN" w:eastAsia="zh-CN"/>
        </w:rPr>
        <w:t>协调</w:t>
      </w:r>
      <w:r w:rsidRPr="00C26BAE">
        <w:rPr>
          <w:szCs w:val="24"/>
          <w:lang w:val="zh-CN" w:eastAsia="zh-CN"/>
        </w:rPr>
        <w:t>ITU-T</w:t>
      </w:r>
      <w:r w:rsidRPr="00C26BAE">
        <w:rPr>
          <w:szCs w:val="24"/>
          <w:lang w:val="zh-CN" w:eastAsia="zh-CN"/>
        </w:rPr>
        <w:t>的元宇宙标准化工作，加强与外部标准组织的合作。并行努力推进物联网、数字孪生和智慧城市框架的发展。</w:t>
      </w:r>
      <w:hyperlink r:id="rId33" w:history="1"/>
    </w:p>
    <w:p w14:paraId="159DF985" w14:textId="7C62E789"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r>
        <w:rPr>
          <w:lang w:val="zh-CN" w:eastAsia="zh-CN"/>
        </w:rPr>
        <w:t>国际电联还与联合国其他机构合作，为各种应用中负责任的人工智能奠定基础。例如，</w:t>
      </w:r>
      <w:hyperlink r:id="rId34" w:history="1">
        <w:r w:rsidRPr="00D42699">
          <w:rPr>
            <w:rStyle w:val="Hyperlink"/>
            <w:rFonts w:eastAsia="SimSun"/>
            <w:u w:val="single"/>
            <w:lang w:val="zh-CN" w:eastAsia="zh-CN"/>
          </w:rPr>
          <w:t>国际电联</w:t>
        </w:r>
        <w:r w:rsidR="008379A5" w:rsidRPr="00D42699">
          <w:rPr>
            <w:rStyle w:val="Hyperlink"/>
            <w:rFonts w:eastAsia="SimSun"/>
            <w:u w:val="single"/>
            <w:lang w:val="en-US" w:eastAsia="zh-CN"/>
          </w:rPr>
          <w:t xml:space="preserve"> – </w:t>
        </w:r>
        <w:r w:rsidRPr="00D42699">
          <w:rPr>
            <w:rStyle w:val="Hyperlink"/>
            <w:rFonts w:eastAsia="SimSun"/>
            <w:u w:val="single"/>
            <w:lang w:val="zh-CN" w:eastAsia="zh-CN"/>
          </w:rPr>
          <w:t>粮农组织农业人工智能焦点组</w:t>
        </w:r>
      </w:hyperlink>
      <w:r>
        <w:rPr>
          <w:lang w:val="zh-CN" w:eastAsia="zh-CN"/>
        </w:rPr>
        <w:t>（与联合国粮农组织（</w:t>
      </w:r>
      <w:r>
        <w:rPr>
          <w:lang w:val="zh-CN" w:eastAsia="zh-CN"/>
        </w:rPr>
        <w:t>FAO</w:t>
      </w:r>
      <w:r>
        <w:rPr>
          <w:lang w:val="zh-CN" w:eastAsia="zh-CN"/>
        </w:rPr>
        <w:t>）联合领导）就精准农业和气候适应型粮食系统提供了指导。</w:t>
      </w:r>
      <w:hyperlink r:id="rId35" w:history="1"/>
    </w:p>
    <w:p w14:paraId="687A2267" w14:textId="6F3BC83A" w:rsidR="00EB6018" w:rsidRPr="00E86CF6" w:rsidRDefault="00EB6018" w:rsidP="006247E1">
      <w:pPr>
        <w:suppressAutoHyphens/>
        <w:adjustRightInd/>
        <w:ind w:firstLineChars="200" w:firstLine="480"/>
        <w:rPr>
          <w:rFonts w:asciiTheme="minorHAnsi" w:eastAsia="MS Mincho" w:hAnsiTheme="minorHAnsi" w:cstheme="minorHAnsi"/>
          <w:sz w:val="22"/>
          <w:szCs w:val="22"/>
          <w:lang w:eastAsia="zh-CN"/>
        </w:rPr>
      </w:pPr>
      <w:hyperlink r:id="rId36" w:history="1">
        <w:r w:rsidRPr="00D42699">
          <w:rPr>
            <w:rStyle w:val="Hyperlink"/>
            <w:rFonts w:eastAsia="SimSun"/>
            <w:u w:val="single"/>
            <w:lang w:val="zh-CN" w:eastAsia="zh-CN"/>
          </w:rPr>
          <w:t>国际电联</w:t>
        </w:r>
        <w:r w:rsidR="006247E1" w:rsidRPr="00D42699">
          <w:rPr>
            <w:rStyle w:val="Hyperlink"/>
            <w:rFonts w:eastAsia="SimSun"/>
            <w:u w:val="single"/>
            <w:lang w:val="en-US" w:eastAsia="zh-CN"/>
          </w:rPr>
          <w:t xml:space="preserve"> </w:t>
        </w:r>
        <w:r w:rsidRPr="00D42699">
          <w:rPr>
            <w:rStyle w:val="Hyperlink"/>
            <w:rFonts w:eastAsia="SimSun"/>
            <w:u w:val="single"/>
            <w:lang w:val="zh-CN" w:eastAsia="zh-CN"/>
          </w:rPr>
          <w:t>–</w:t>
        </w:r>
        <w:r w:rsidR="006247E1" w:rsidRPr="00D42699">
          <w:rPr>
            <w:rStyle w:val="Hyperlink"/>
            <w:rFonts w:eastAsia="SimSun"/>
            <w:u w:val="single"/>
            <w:lang w:val="en-US" w:eastAsia="zh-CN"/>
          </w:rPr>
          <w:t xml:space="preserve"> </w:t>
        </w:r>
        <w:r w:rsidRPr="00D42699">
          <w:rPr>
            <w:rStyle w:val="Hyperlink"/>
            <w:rFonts w:eastAsia="SimSun"/>
            <w:u w:val="single"/>
            <w:lang w:val="zh-CN" w:eastAsia="zh-CN"/>
          </w:rPr>
          <w:t>世卫组织</w:t>
        </w:r>
        <w:r w:rsidR="006247E1" w:rsidRPr="00D42699">
          <w:rPr>
            <w:rStyle w:val="Hyperlink"/>
            <w:rFonts w:eastAsia="SimSun"/>
            <w:u w:val="single"/>
            <w:lang w:val="en-US" w:eastAsia="zh-CN"/>
          </w:rPr>
          <w:t xml:space="preserve"> </w:t>
        </w:r>
        <w:r w:rsidRPr="00D42699">
          <w:rPr>
            <w:rStyle w:val="Hyperlink"/>
            <w:rFonts w:eastAsia="SimSun"/>
            <w:u w:val="single"/>
            <w:lang w:val="zh-CN" w:eastAsia="zh-CN"/>
          </w:rPr>
          <w:t>–</w:t>
        </w:r>
        <w:r w:rsidR="006247E1" w:rsidRPr="00D42699">
          <w:rPr>
            <w:rStyle w:val="Hyperlink"/>
            <w:rFonts w:eastAsia="SimSun"/>
            <w:u w:val="single"/>
            <w:lang w:val="en-US" w:eastAsia="zh-CN"/>
          </w:rPr>
          <w:t xml:space="preserve"> </w:t>
        </w:r>
        <w:r w:rsidRPr="00D42699">
          <w:rPr>
            <w:rStyle w:val="Hyperlink"/>
            <w:rFonts w:eastAsia="SimSun"/>
            <w:u w:val="single"/>
            <w:lang w:val="zh-CN" w:eastAsia="zh-CN"/>
          </w:rPr>
          <w:t>产权组织全球人工智能促进医疗卫生发展全球举措</w:t>
        </w:r>
      </w:hyperlink>
      <w:r>
        <w:rPr>
          <w:lang w:val="zh-CN" w:eastAsia="zh-CN"/>
        </w:rPr>
        <w:t>制定了强有力的评估框架，以支持在临床环境中安全循证地采用人工智能，并辅之以参考实施，展示如何在实践中实施这些标准并由国家医药监管机构进行调整。通过有针对性的支持进一步努力加强这些</w:t>
      </w:r>
      <w:r>
        <w:rPr>
          <w:rFonts w:hint="eastAsia"/>
          <w:lang w:val="zh-CN" w:eastAsia="zh-CN"/>
        </w:rPr>
        <w:t>工作</w:t>
      </w:r>
      <w:r>
        <w:rPr>
          <w:lang w:val="zh-CN" w:eastAsia="zh-CN"/>
        </w:rPr>
        <w:t>，使低收入和中等收入国家能够更多地参与。</w:t>
      </w:r>
      <w:hyperlink r:id="rId37" w:history="1"/>
    </w:p>
    <w:p w14:paraId="3086C760" w14:textId="77777777" w:rsidR="00EB6018" w:rsidRPr="00E86CF6" w:rsidRDefault="00EB6018" w:rsidP="007811A2">
      <w:pPr>
        <w:pStyle w:val="Headingb"/>
        <w:rPr>
          <w:rFonts w:asciiTheme="minorHAnsi" w:eastAsia="Calibri" w:hAnsiTheme="minorHAnsi" w:cstheme="minorHAnsi"/>
          <w:sz w:val="22"/>
          <w:szCs w:val="22"/>
          <w:lang w:eastAsia="zh-CN"/>
        </w:rPr>
      </w:pPr>
      <w:r>
        <w:rPr>
          <w:lang w:val="zh-CN" w:eastAsia="zh-CN"/>
        </w:rPr>
        <w:t>产品和服务推动数字化发展</w:t>
      </w:r>
    </w:p>
    <w:p w14:paraId="3D9B6E50" w14:textId="77777777" w:rsidR="00EB6018" w:rsidRPr="00E86CF6" w:rsidRDefault="00EB6018" w:rsidP="007811A2">
      <w:pPr>
        <w:suppressAutoHyphens/>
        <w:adjustRightInd/>
        <w:ind w:firstLineChars="200" w:firstLine="480"/>
        <w:rPr>
          <w:rFonts w:asciiTheme="minorHAnsi" w:eastAsia="MS Mincho" w:hAnsiTheme="minorHAnsi" w:cstheme="minorHAnsi"/>
          <w:sz w:val="22"/>
          <w:szCs w:val="22"/>
          <w:lang w:eastAsia="zh-CN"/>
        </w:rPr>
      </w:pPr>
      <w:r>
        <w:rPr>
          <w:lang w:val="zh-CN" w:eastAsia="zh-CN"/>
        </w:rPr>
        <w:t>国际电联继续作为值得信赖的全球</w:t>
      </w:r>
      <w:r>
        <w:rPr>
          <w:lang w:val="zh-CN" w:eastAsia="zh-CN"/>
        </w:rPr>
        <w:t>ICT</w:t>
      </w:r>
      <w:r>
        <w:rPr>
          <w:lang w:val="zh-CN" w:eastAsia="zh-CN"/>
        </w:rPr>
        <w:t>统计数据和分析来源，推出了</w:t>
      </w:r>
      <w:hyperlink r:id="rId38" w:history="1">
        <w:r w:rsidRPr="00D42699">
          <w:rPr>
            <w:rStyle w:val="Hyperlink"/>
            <w:rFonts w:eastAsia="SimSun"/>
            <w:u w:val="single"/>
            <w:lang w:val="zh-CN" w:eastAsia="zh-CN"/>
          </w:rPr>
          <w:t>《事实与数字》</w:t>
        </w:r>
      </w:hyperlink>
      <w:r>
        <w:rPr>
          <w:lang w:val="zh-CN" w:eastAsia="zh-CN"/>
        </w:rPr>
        <w:t>和</w:t>
      </w:r>
      <w:hyperlink r:id="rId39" w:history="1">
        <w:r w:rsidRPr="00D42699">
          <w:rPr>
            <w:rStyle w:val="Hyperlink"/>
            <w:rFonts w:eastAsia="SimSun"/>
            <w:u w:val="single"/>
            <w:lang w:val="zh-CN" w:eastAsia="zh-CN"/>
          </w:rPr>
          <w:t>《全球连通性报告》</w:t>
        </w:r>
      </w:hyperlink>
      <w:r>
        <w:rPr>
          <w:lang w:val="zh-CN" w:eastAsia="zh-CN"/>
        </w:rPr>
        <w:t>等旗舰出版物。</w:t>
      </w:r>
      <w:r>
        <w:rPr>
          <w:rFonts w:hint="eastAsia"/>
          <w:lang w:val="zh-CN" w:eastAsia="zh-CN"/>
        </w:rPr>
        <w:t>国际电联</w:t>
      </w:r>
      <w:r>
        <w:rPr>
          <w:lang w:val="zh-CN" w:eastAsia="zh-CN"/>
        </w:rPr>
        <w:t>加强了统计标准，扩展了大数据方法，并通过衡量</w:t>
      </w:r>
      <w:r>
        <w:rPr>
          <w:lang w:val="zh-CN" w:eastAsia="zh-CN"/>
        </w:rPr>
        <w:t>ICT</w:t>
      </w:r>
      <w:r>
        <w:rPr>
          <w:lang w:val="zh-CN" w:eastAsia="zh-CN"/>
        </w:rPr>
        <w:t>促发展伙伴关系等平台加强了国际合作。这些活动为循证决策奠定了基础，使各国能够跟踪实现连通性和数字包容性目标的进展情况。</w:t>
      </w:r>
      <w:hyperlink r:id="rId40" w:history="1"/>
      <w:hyperlink r:id="rId41" w:history="1"/>
    </w:p>
    <w:p w14:paraId="0EE3D4FF" w14:textId="598423E9" w:rsidR="00EB6018" w:rsidRPr="00E86CF6" w:rsidRDefault="00EB6018" w:rsidP="007811A2">
      <w:pPr>
        <w:suppressAutoHyphens/>
        <w:adjustRightInd/>
        <w:ind w:firstLineChars="200" w:firstLine="480"/>
        <w:rPr>
          <w:rFonts w:asciiTheme="minorHAnsi" w:eastAsia="MS Mincho" w:hAnsiTheme="minorHAnsi" w:cstheme="minorHAnsi"/>
          <w:sz w:val="22"/>
          <w:szCs w:val="22"/>
          <w:lang w:eastAsia="zh-CN"/>
        </w:rPr>
      </w:pPr>
      <w:r>
        <w:rPr>
          <w:lang w:val="zh-CN" w:eastAsia="zh-CN"/>
        </w:rPr>
        <w:t>在本报告期内，能力开发显著</w:t>
      </w:r>
      <w:r>
        <w:rPr>
          <w:rFonts w:hint="eastAsia"/>
          <w:lang w:val="zh-CN" w:eastAsia="zh-CN"/>
        </w:rPr>
        <w:t>增强</w:t>
      </w:r>
      <w:r>
        <w:rPr>
          <w:lang w:val="zh-CN" w:eastAsia="zh-CN"/>
        </w:rPr>
        <w:t>。参加</w:t>
      </w:r>
      <w:hyperlink r:id="rId42" w:history="1">
        <w:r w:rsidRPr="0045173C">
          <w:rPr>
            <w:rStyle w:val="Hyperlink"/>
            <w:rFonts w:eastAsia="SimSun"/>
            <w:noProof w:val="0"/>
            <w:u w:val="single"/>
            <w:lang w:val="zh-CN" w:eastAsia="zh-CN"/>
          </w:rPr>
          <w:t>国际</w:t>
        </w:r>
      </w:hyperlink>
      <w:hyperlink r:id="rId43" w:history="1">
        <w:r w:rsidRPr="0045173C">
          <w:rPr>
            <w:rStyle w:val="Hyperlink"/>
            <w:rFonts w:eastAsia="SimSun"/>
            <w:noProof w:val="0"/>
            <w:u w:val="single"/>
            <w:lang w:val="zh-CN" w:eastAsia="zh-CN"/>
          </w:rPr>
          <w:t>电联学院</w:t>
        </w:r>
      </w:hyperlink>
      <w:r>
        <w:rPr>
          <w:lang w:val="zh-CN" w:eastAsia="zh-CN"/>
        </w:rPr>
        <w:t>课程的学习者从</w:t>
      </w:r>
      <w:r>
        <w:rPr>
          <w:lang w:val="zh-CN" w:eastAsia="zh-CN"/>
        </w:rPr>
        <w:t>2022</w:t>
      </w:r>
      <w:r>
        <w:rPr>
          <w:lang w:val="zh-CN" w:eastAsia="zh-CN"/>
        </w:rPr>
        <w:t>年的约</w:t>
      </w:r>
      <w:r>
        <w:rPr>
          <w:lang w:val="zh-CN" w:eastAsia="zh-CN"/>
        </w:rPr>
        <w:t>26 000</w:t>
      </w:r>
      <w:r>
        <w:rPr>
          <w:lang w:val="zh-CN" w:eastAsia="zh-CN"/>
        </w:rPr>
        <w:t>人增加到</w:t>
      </w:r>
      <w:r>
        <w:rPr>
          <w:lang w:val="zh-CN" w:eastAsia="zh-CN"/>
        </w:rPr>
        <w:t>2025</w:t>
      </w:r>
      <w:r>
        <w:rPr>
          <w:lang w:val="zh-CN" w:eastAsia="zh-CN"/>
        </w:rPr>
        <w:t>年的</w:t>
      </w:r>
      <w:r>
        <w:rPr>
          <w:lang w:val="zh-CN" w:eastAsia="zh-CN"/>
        </w:rPr>
        <w:t>83 000</w:t>
      </w:r>
      <w:r>
        <w:rPr>
          <w:lang w:val="zh-CN" w:eastAsia="zh-CN"/>
        </w:rPr>
        <w:t>多人，其中女性占</w:t>
      </w:r>
      <w:r>
        <w:rPr>
          <w:lang w:val="zh-CN" w:eastAsia="zh-CN"/>
        </w:rPr>
        <w:t>40%</w:t>
      </w:r>
      <w:r>
        <w:rPr>
          <w:lang w:val="zh-CN" w:eastAsia="zh-CN"/>
        </w:rPr>
        <w:t>。自</w:t>
      </w:r>
      <w:r>
        <w:rPr>
          <w:lang w:val="zh-CN" w:eastAsia="zh-CN"/>
        </w:rPr>
        <w:t>2023</w:t>
      </w:r>
      <w:r>
        <w:rPr>
          <w:lang w:val="zh-CN" w:eastAsia="zh-CN"/>
        </w:rPr>
        <w:t>年以来，每年提供约</w:t>
      </w:r>
      <w:r>
        <w:rPr>
          <w:lang w:val="zh-CN" w:eastAsia="zh-CN"/>
        </w:rPr>
        <w:t>150</w:t>
      </w:r>
      <w:r>
        <w:rPr>
          <w:lang w:val="zh-CN" w:eastAsia="zh-CN"/>
        </w:rPr>
        <w:t>门课程，</w:t>
      </w:r>
      <w:r>
        <w:rPr>
          <w:lang w:val="zh-CN" w:eastAsia="zh-CN"/>
        </w:rPr>
        <w:t>17 500</w:t>
      </w:r>
      <w:r>
        <w:rPr>
          <w:rFonts w:hint="eastAsia"/>
          <w:lang w:val="zh-CN" w:eastAsia="zh-CN"/>
        </w:rPr>
        <w:t>多人</w:t>
      </w:r>
      <w:r>
        <w:rPr>
          <w:lang w:val="zh-CN" w:eastAsia="zh-CN"/>
        </w:rPr>
        <w:t>获得</w:t>
      </w:r>
      <w:r>
        <w:rPr>
          <w:rFonts w:hint="eastAsia"/>
          <w:lang w:val="zh-CN" w:eastAsia="zh-CN"/>
        </w:rPr>
        <w:t>证书</w:t>
      </w:r>
      <w:r>
        <w:rPr>
          <w:lang w:val="zh-CN" w:eastAsia="zh-CN"/>
        </w:rPr>
        <w:t>。</w:t>
      </w:r>
      <w:hyperlink r:id="rId44" w:history="1"/>
    </w:p>
    <w:p w14:paraId="556EFD9F" w14:textId="49ED39E6" w:rsidR="00EB6018" w:rsidRPr="00E86CF6" w:rsidRDefault="00EB6018" w:rsidP="007811A2">
      <w:pPr>
        <w:suppressAutoHyphens/>
        <w:adjustRightInd/>
        <w:ind w:firstLineChars="200" w:firstLine="480"/>
        <w:rPr>
          <w:rFonts w:asciiTheme="minorHAnsi" w:eastAsia="MS Mincho" w:hAnsiTheme="minorHAnsi" w:cstheme="minorHAnsi"/>
          <w:sz w:val="22"/>
          <w:szCs w:val="22"/>
          <w:lang w:eastAsia="zh-CN"/>
        </w:rPr>
      </w:pPr>
      <w:hyperlink r:id="rId45" w:history="1">
        <w:r w:rsidRPr="00D42699">
          <w:rPr>
            <w:rStyle w:val="Hyperlink"/>
            <w:rFonts w:eastAsia="SimSun"/>
            <w:u w:val="single"/>
            <w:lang w:val="zh-CN" w:eastAsia="zh-CN"/>
          </w:rPr>
          <w:t>国际电联</w:t>
        </w:r>
        <w:r w:rsidR="00D42699" w:rsidRPr="00D42699">
          <w:rPr>
            <w:rStyle w:val="Hyperlink"/>
            <w:rFonts w:eastAsia="SimSun"/>
            <w:u w:val="single"/>
            <w:lang w:val="en-US" w:eastAsia="zh-CN"/>
          </w:rPr>
          <w:t xml:space="preserve"> – </w:t>
        </w:r>
        <w:r w:rsidRPr="00D42699">
          <w:rPr>
            <w:rStyle w:val="Hyperlink"/>
            <w:rFonts w:eastAsia="SimSun"/>
            <w:u w:val="single"/>
            <w:lang w:val="zh-CN" w:eastAsia="zh-CN"/>
          </w:rPr>
          <w:t>思科数字化转型中心</w:t>
        </w:r>
        <w:r>
          <w:rPr>
            <w:lang w:eastAsia="zh-CN"/>
          </w:rPr>
          <w:t>在全球的参与者超过</w:t>
        </w:r>
        <w:r>
          <w:rPr>
            <w:lang w:eastAsia="zh-CN"/>
          </w:rPr>
          <w:t>61</w:t>
        </w:r>
        <w:r>
          <w:rPr>
            <w:lang w:eastAsia="zh-CN"/>
          </w:rPr>
          <w:t>万，其中一半以上是女性，而</w:t>
        </w:r>
        <w:r w:rsidRPr="00D42699">
          <w:rPr>
            <w:rStyle w:val="Hyperlink"/>
            <w:rFonts w:eastAsia="SimSun"/>
            <w:u w:val="single"/>
            <w:lang w:val="zh-CN" w:eastAsia="zh-CN"/>
          </w:rPr>
          <w:t>国际电联数字技能论坛</w:t>
        </w:r>
        <w:r>
          <w:rPr>
            <w:lang w:eastAsia="zh-CN"/>
          </w:rPr>
          <w:t>和</w:t>
        </w:r>
        <w:r w:rsidRPr="00D42699">
          <w:rPr>
            <w:rStyle w:val="Hyperlink"/>
            <w:rFonts w:eastAsia="SimSun"/>
            <w:u w:val="single"/>
            <w:lang w:val="zh-CN" w:eastAsia="zh-CN"/>
          </w:rPr>
          <w:t>数字技能工具包</w:t>
        </w:r>
        <w:r>
          <w:rPr>
            <w:lang w:eastAsia="zh-CN"/>
          </w:rPr>
          <w:t>的推出进一步增强了各国的能力。这些举措直接提高了发展中经济体的劳动力就绪水平和机构能力。</w:t>
        </w:r>
      </w:hyperlink>
    </w:p>
    <w:p w14:paraId="1E04A570" w14:textId="2CD2FCE1" w:rsidR="00EB6018" w:rsidRPr="00E86CF6" w:rsidRDefault="00EB6018" w:rsidP="007811A2">
      <w:pPr>
        <w:suppressAutoHyphens/>
        <w:adjustRightInd/>
        <w:ind w:firstLineChars="200" w:firstLine="480"/>
        <w:rPr>
          <w:rFonts w:asciiTheme="minorHAnsi" w:eastAsia="MS Mincho" w:hAnsiTheme="minorHAnsi" w:cstheme="minorHAnsi"/>
          <w:sz w:val="22"/>
          <w:szCs w:val="22"/>
          <w:lang w:eastAsia="zh-CN"/>
        </w:rPr>
      </w:pPr>
      <w:r>
        <w:rPr>
          <w:lang w:val="zh-CN" w:eastAsia="zh-CN"/>
        </w:rPr>
        <w:t>仅在</w:t>
      </w:r>
      <w:r>
        <w:rPr>
          <w:lang w:val="zh-CN" w:eastAsia="zh-CN"/>
        </w:rPr>
        <w:t>2025</w:t>
      </w:r>
      <w:r>
        <w:rPr>
          <w:lang w:val="zh-CN" w:eastAsia="zh-CN"/>
        </w:rPr>
        <w:t>年，国际电联就通过其电信发展局（</w:t>
      </w:r>
      <w:r>
        <w:rPr>
          <w:lang w:val="zh-CN" w:eastAsia="zh-CN"/>
        </w:rPr>
        <w:t>BDT</w:t>
      </w:r>
      <w:r>
        <w:rPr>
          <w:lang w:val="zh-CN" w:eastAsia="zh-CN"/>
        </w:rPr>
        <w:t>）实施或帮助实施了价值</w:t>
      </w:r>
      <w:r>
        <w:rPr>
          <w:lang w:val="zh-CN" w:eastAsia="zh-CN"/>
        </w:rPr>
        <w:t>7</w:t>
      </w:r>
      <w:r w:rsidR="00D42699">
        <w:rPr>
          <w:lang w:val="en-US" w:eastAsia="zh-CN"/>
        </w:rPr>
        <w:t xml:space="preserve"> </w:t>
      </w:r>
      <w:r>
        <w:rPr>
          <w:lang w:val="zh-CN" w:eastAsia="zh-CN"/>
        </w:rPr>
        <w:t>970</w:t>
      </w:r>
      <w:r>
        <w:rPr>
          <w:lang w:val="zh-CN" w:eastAsia="zh-CN"/>
        </w:rPr>
        <w:t>万瑞郎的</w:t>
      </w:r>
      <w:r>
        <w:rPr>
          <w:lang w:val="zh-CN" w:eastAsia="zh-CN"/>
        </w:rPr>
        <w:t>106</w:t>
      </w:r>
      <w:r>
        <w:rPr>
          <w:lang w:val="zh-CN" w:eastAsia="zh-CN"/>
        </w:rPr>
        <w:t>个项目，其中包括</w:t>
      </w:r>
      <w:r>
        <w:rPr>
          <w:lang w:val="zh-CN" w:eastAsia="zh-CN"/>
        </w:rPr>
        <w:t>26</w:t>
      </w:r>
      <w:r>
        <w:rPr>
          <w:lang w:val="zh-CN" w:eastAsia="zh-CN"/>
        </w:rPr>
        <w:t>个新项目。大多数新资金来自外部伙伴，反映出人们对国际电联交付能力的信心与日俱增。所有项目均符合《</w:t>
      </w:r>
      <w:r>
        <w:rPr>
          <w:lang w:val="zh-CN" w:eastAsia="zh-CN"/>
        </w:rPr>
        <w:t>2023-2025</w:t>
      </w:r>
      <w:r>
        <w:rPr>
          <w:lang w:val="zh-CN" w:eastAsia="zh-CN"/>
        </w:rPr>
        <w:t>年基加利行动计划》，并涉及与连通性、政策框架和数字化转型等有关的国家和区域</w:t>
      </w:r>
      <w:r>
        <w:rPr>
          <w:rFonts w:hint="eastAsia"/>
          <w:lang w:val="zh-CN" w:eastAsia="zh-CN"/>
        </w:rPr>
        <w:t>工作重点</w:t>
      </w:r>
      <w:r>
        <w:rPr>
          <w:lang w:val="zh-CN" w:eastAsia="zh-CN"/>
        </w:rPr>
        <w:t>。</w:t>
      </w:r>
    </w:p>
    <w:p w14:paraId="334B8A03" w14:textId="77777777" w:rsidR="00EB6018" w:rsidRDefault="00EB6018" w:rsidP="007811A2">
      <w:pPr>
        <w:suppressAutoHyphens/>
        <w:adjustRightInd/>
        <w:ind w:firstLineChars="200" w:firstLine="480"/>
        <w:rPr>
          <w:rFonts w:asciiTheme="minorHAnsi" w:eastAsia="Calibri" w:hAnsiTheme="minorHAnsi" w:cstheme="minorHAnsi"/>
          <w:sz w:val="22"/>
          <w:szCs w:val="22"/>
          <w:lang w:eastAsia="zh-CN"/>
        </w:rPr>
      </w:pPr>
      <w:r>
        <w:rPr>
          <w:lang w:val="zh-CN" w:eastAsia="zh-CN"/>
        </w:rPr>
        <w:t>国际电联在</w:t>
      </w:r>
      <w:r>
        <w:rPr>
          <w:lang w:val="zh-CN" w:eastAsia="zh-CN"/>
        </w:rPr>
        <w:t>2022</w:t>
      </w:r>
      <w:r>
        <w:rPr>
          <w:lang w:val="zh-CN" w:eastAsia="zh-CN"/>
        </w:rPr>
        <w:t>年至</w:t>
      </w:r>
      <w:r>
        <w:rPr>
          <w:lang w:val="zh-CN" w:eastAsia="zh-CN"/>
        </w:rPr>
        <w:t>2025</w:t>
      </w:r>
      <w:r>
        <w:rPr>
          <w:lang w:val="zh-CN" w:eastAsia="zh-CN"/>
        </w:rPr>
        <w:t>年期间帮助六个东非国家制定了电子废弃物法规和数据系统。它还促进了生产者延伸责任和可持续公共采购的国际标准。</w:t>
      </w:r>
    </w:p>
    <w:p w14:paraId="73FA6423" w14:textId="77777777" w:rsidR="00EB6018" w:rsidRPr="00E86CF6" w:rsidRDefault="00EB6018" w:rsidP="007811A2">
      <w:pPr>
        <w:suppressAutoHyphens/>
        <w:adjustRightInd/>
        <w:ind w:firstLineChars="200" w:firstLine="480"/>
        <w:rPr>
          <w:rFonts w:asciiTheme="minorHAnsi" w:eastAsia="MS Mincho" w:hAnsiTheme="minorHAnsi" w:cstheme="minorHAnsi"/>
          <w:sz w:val="22"/>
          <w:szCs w:val="22"/>
          <w:lang w:eastAsia="zh-CN"/>
        </w:rPr>
      </w:pPr>
      <w:r>
        <w:rPr>
          <w:lang w:val="zh-CN" w:eastAsia="zh-CN"/>
        </w:rPr>
        <w:t>在同一时期，国际电联在重大灾害期间提供了应急通信援助，特别是为应对飓风</w:t>
      </w:r>
      <w:r>
        <w:rPr>
          <w:rFonts w:hint="eastAsia"/>
          <w:lang w:val="zh-CN" w:eastAsia="zh-CN"/>
        </w:rPr>
        <w:t>“</w:t>
      </w:r>
      <w:r>
        <w:rPr>
          <w:lang w:val="zh-CN" w:eastAsia="zh-CN"/>
        </w:rPr>
        <w:t>朱莉娅</w:t>
      </w:r>
      <w:r>
        <w:rPr>
          <w:rFonts w:hint="eastAsia"/>
          <w:lang w:val="zh-CN" w:eastAsia="zh-CN"/>
        </w:rPr>
        <w:t>”</w:t>
      </w:r>
      <w:r>
        <w:rPr>
          <w:lang w:val="zh-CN" w:eastAsia="zh-CN"/>
        </w:rPr>
        <w:t>和</w:t>
      </w:r>
      <w:r w:rsidRPr="00640C6C">
        <w:rPr>
          <w:lang w:eastAsia="zh-CN"/>
        </w:rPr>
        <w:t>热带气旋</w:t>
      </w:r>
      <w:r>
        <w:rPr>
          <w:rFonts w:hint="eastAsia"/>
          <w:lang w:eastAsia="zh-CN"/>
        </w:rPr>
        <w:t>“</w:t>
      </w:r>
      <w:r>
        <w:rPr>
          <w:lang w:val="zh-CN" w:eastAsia="zh-CN"/>
        </w:rPr>
        <w:t>弗雷迪</w:t>
      </w:r>
      <w:r>
        <w:rPr>
          <w:rFonts w:hint="eastAsia"/>
          <w:lang w:val="zh-CN" w:eastAsia="zh-CN"/>
        </w:rPr>
        <w:t>”</w:t>
      </w:r>
      <w:r>
        <w:rPr>
          <w:lang w:val="zh-CN" w:eastAsia="zh-CN"/>
        </w:rPr>
        <w:t>提供了设备和支持。</w:t>
      </w:r>
    </w:p>
    <w:p w14:paraId="67E084C1" w14:textId="77777777" w:rsidR="00EB6018" w:rsidRPr="00E86CF6" w:rsidRDefault="00EB6018" w:rsidP="007811A2">
      <w:pPr>
        <w:pStyle w:val="Headingb"/>
        <w:rPr>
          <w:rFonts w:asciiTheme="minorHAnsi" w:eastAsia="Calibri" w:hAnsiTheme="minorHAnsi" w:cstheme="minorHAnsi"/>
          <w:sz w:val="22"/>
          <w:szCs w:val="22"/>
          <w:lang w:eastAsia="zh-CN"/>
        </w:rPr>
      </w:pPr>
      <w:r>
        <w:rPr>
          <w:lang w:val="zh-CN" w:eastAsia="zh-CN"/>
        </w:rPr>
        <w:lastRenderedPageBreak/>
        <w:t>全球平台和伙伴关系</w:t>
      </w:r>
    </w:p>
    <w:p w14:paraId="2B51CBA3" w14:textId="77777777" w:rsidR="00EB6018" w:rsidRPr="00E86CF6" w:rsidRDefault="00EB6018" w:rsidP="0041278D">
      <w:pPr>
        <w:ind w:firstLineChars="200" w:firstLine="480"/>
        <w:rPr>
          <w:rFonts w:asciiTheme="minorHAnsi" w:eastAsia="Calibri" w:hAnsiTheme="minorHAnsi" w:cstheme="minorHAnsi"/>
          <w:sz w:val="22"/>
          <w:szCs w:val="22"/>
          <w:lang w:eastAsia="zh-CN"/>
        </w:rPr>
      </w:pPr>
      <w:r>
        <w:rPr>
          <w:lang w:val="zh-CN" w:eastAsia="zh-CN"/>
        </w:rPr>
        <w:t>国际电联通过侧重于具体问题、挑战和机遇的利益攸关多方平台和举措，确保更广泛的参与和公私伙伴关系，以建设更美好的全球数字未来。</w:t>
      </w:r>
    </w:p>
    <w:p w14:paraId="7BFDF8CA" w14:textId="77777777" w:rsidR="00EB6018" w:rsidRPr="00E86CF6" w:rsidRDefault="00EB6018" w:rsidP="0041278D">
      <w:pPr>
        <w:ind w:firstLineChars="200" w:firstLine="480"/>
        <w:rPr>
          <w:rFonts w:asciiTheme="minorHAnsi" w:eastAsia="MS Mincho" w:hAnsiTheme="minorHAnsi" w:cstheme="minorHAnsi"/>
          <w:sz w:val="22"/>
          <w:szCs w:val="22"/>
          <w:lang w:eastAsia="zh-CN"/>
        </w:rPr>
      </w:pPr>
      <w:hyperlink r:id="rId46" w:history="1">
        <w:r w:rsidRPr="00F10A2D">
          <w:rPr>
            <w:rStyle w:val="Hyperlink"/>
            <w:rFonts w:eastAsia="SimSun"/>
            <w:u w:val="single"/>
            <w:lang w:val="zh-CN" w:eastAsia="zh-CN"/>
          </w:rPr>
          <w:t>信息社会世界峰会（</w:t>
        </w:r>
        <w:r w:rsidRPr="00F10A2D">
          <w:rPr>
            <w:rStyle w:val="Hyperlink"/>
            <w:rFonts w:eastAsia="SimSun"/>
            <w:u w:val="single"/>
            <w:lang w:val="zh-CN" w:eastAsia="zh-CN"/>
          </w:rPr>
          <w:t>WSIS</w:t>
        </w:r>
        <w:r w:rsidRPr="00F10A2D">
          <w:rPr>
            <w:rStyle w:val="Hyperlink"/>
            <w:rFonts w:eastAsia="SimSun"/>
            <w:u w:val="single"/>
            <w:lang w:val="zh-CN" w:eastAsia="zh-CN"/>
          </w:rPr>
          <w:t>）</w:t>
        </w:r>
      </w:hyperlink>
      <w:r>
        <w:rPr>
          <w:lang w:val="zh-CN" w:eastAsia="zh-CN"/>
        </w:rPr>
        <w:t>仍然是联合国领导的关键数字合作机制，由国际电联年度</w:t>
      </w:r>
      <w:r>
        <w:rPr>
          <w:lang w:val="zh-CN" w:eastAsia="zh-CN"/>
        </w:rPr>
        <w:t>WSIS</w:t>
      </w:r>
      <w:r>
        <w:rPr>
          <w:lang w:val="zh-CN" w:eastAsia="zh-CN"/>
        </w:rPr>
        <w:t>论坛和相关活动推进。</w:t>
      </w:r>
      <w:r>
        <w:rPr>
          <w:lang w:val="zh-CN" w:eastAsia="zh-CN"/>
        </w:rPr>
        <w:t>WSIS</w:t>
      </w:r>
      <w:r>
        <w:rPr>
          <w:lang w:val="zh-CN" w:eastAsia="zh-CN"/>
        </w:rPr>
        <w:t>清点数据库列出了</w:t>
      </w:r>
      <w:r>
        <w:rPr>
          <w:rFonts w:hint="eastAsia"/>
          <w:lang w:val="zh-CN" w:eastAsia="zh-CN"/>
        </w:rPr>
        <w:t>21</w:t>
      </w:r>
      <w:r>
        <w:rPr>
          <w:lang w:val="zh-CN" w:eastAsia="zh-CN"/>
        </w:rPr>
        <w:t xml:space="preserve"> 000</w:t>
      </w:r>
      <w:r>
        <w:rPr>
          <w:lang w:val="zh-CN" w:eastAsia="zh-CN"/>
        </w:rPr>
        <w:t>多项举措，涉及</w:t>
      </w:r>
      <w:r>
        <w:rPr>
          <w:lang w:val="zh-CN" w:eastAsia="zh-CN"/>
        </w:rPr>
        <w:t>220</w:t>
      </w:r>
      <w:r>
        <w:rPr>
          <w:lang w:val="zh-CN" w:eastAsia="zh-CN"/>
        </w:rPr>
        <w:t>多万利益攸关方，致力于负责任地</w:t>
      </w:r>
      <w:r>
        <w:rPr>
          <w:rFonts w:hint="eastAsia"/>
          <w:lang w:val="zh-CN" w:eastAsia="zh-CN"/>
        </w:rPr>
        <w:t>推进</w:t>
      </w:r>
      <w:r>
        <w:rPr>
          <w:lang w:val="zh-CN" w:eastAsia="zh-CN"/>
        </w:rPr>
        <w:t>数字化发展，造福全人类。</w:t>
      </w:r>
      <w:hyperlink r:id="rId47" w:history="1"/>
    </w:p>
    <w:p w14:paraId="593E4FA6" w14:textId="0E63CBD5" w:rsidR="00EB6018" w:rsidRPr="00E86CF6" w:rsidRDefault="00EB6018" w:rsidP="0041278D">
      <w:pPr>
        <w:ind w:firstLineChars="200" w:firstLine="480"/>
        <w:rPr>
          <w:rFonts w:asciiTheme="minorHAnsi" w:eastAsia="MS Mincho" w:hAnsiTheme="minorHAnsi" w:cstheme="minorHAnsi"/>
          <w:sz w:val="22"/>
          <w:szCs w:val="22"/>
          <w:lang w:eastAsia="zh-CN"/>
        </w:rPr>
      </w:pPr>
      <w:r>
        <w:rPr>
          <w:rFonts w:hint="eastAsia"/>
          <w:lang w:eastAsia="zh-CN"/>
        </w:rPr>
        <w:t>“</w:t>
      </w:r>
      <w:hyperlink r:id="rId48" w:history="1">
        <w:r w:rsidRPr="005F4411">
          <w:rPr>
            <w:rStyle w:val="Hyperlink"/>
            <w:rFonts w:eastAsia="SimSun"/>
            <w:noProof w:val="0"/>
            <w:u w:val="single"/>
            <w:lang w:val="zh-CN" w:eastAsia="zh-CN"/>
          </w:rPr>
          <w:t>人工智能向善</w:t>
        </w:r>
      </w:hyperlink>
      <w:r>
        <w:rPr>
          <w:rFonts w:hint="eastAsia"/>
          <w:lang w:val="zh-CN" w:eastAsia="zh-CN"/>
        </w:rPr>
        <w:t>”</w:t>
      </w:r>
      <w:r>
        <w:rPr>
          <w:lang w:val="zh-CN" w:eastAsia="zh-CN"/>
        </w:rPr>
        <w:t>项目在</w:t>
      </w:r>
      <w:r>
        <w:rPr>
          <w:lang w:val="zh-CN" w:eastAsia="zh-CN"/>
        </w:rPr>
        <w:t>2022-2025</w:t>
      </w:r>
      <w:r>
        <w:rPr>
          <w:lang w:val="zh-CN" w:eastAsia="zh-CN"/>
        </w:rPr>
        <w:t>年期间继续发展</w:t>
      </w:r>
      <w:r>
        <w:rPr>
          <w:rFonts w:hint="eastAsia"/>
          <w:lang w:val="zh-CN" w:eastAsia="zh-CN"/>
        </w:rPr>
        <w:t>壮大</w:t>
      </w:r>
      <w:r>
        <w:rPr>
          <w:lang w:val="zh-CN" w:eastAsia="zh-CN"/>
        </w:rPr>
        <w:t>，其人工智能驱动的神经网络社区成员已超过</w:t>
      </w:r>
      <w:r>
        <w:rPr>
          <w:lang w:val="zh-CN" w:eastAsia="zh-CN"/>
        </w:rPr>
        <w:t>35 000</w:t>
      </w:r>
      <w:r>
        <w:rPr>
          <w:lang w:val="zh-CN" w:eastAsia="zh-CN"/>
        </w:rPr>
        <w:t>名，在线参与者已超过</w:t>
      </w:r>
      <w:r>
        <w:rPr>
          <w:lang w:val="zh-CN" w:eastAsia="zh-CN"/>
        </w:rPr>
        <w:t>13</w:t>
      </w:r>
      <w:r>
        <w:rPr>
          <w:rFonts w:hint="eastAsia"/>
          <w:lang w:val="zh-CN" w:eastAsia="zh-CN"/>
        </w:rPr>
        <w:t>.</w:t>
      </w:r>
      <w:r>
        <w:rPr>
          <w:lang w:val="zh-CN" w:eastAsia="zh-CN"/>
        </w:rPr>
        <w:t>7</w:t>
      </w:r>
      <w:r>
        <w:rPr>
          <w:lang w:val="zh-CN" w:eastAsia="zh-CN"/>
        </w:rPr>
        <w:t>万。国际电联的旗舰活动</w:t>
      </w:r>
      <w:r>
        <w:rPr>
          <w:rFonts w:hint="eastAsia"/>
          <w:lang w:val="zh-CN" w:eastAsia="zh-CN"/>
        </w:rPr>
        <w:t>“</w:t>
      </w:r>
      <w:r>
        <w:rPr>
          <w:lang w:val="zh-CN" w:eastAsia="zh-CN"/>
        </w:rPr>
        <w:t>人工智能向善</w:t>
      </w:r>
      <w:r>
        <w:rPr>
          <w:rFonts w:hint="eastAsia"/>
          <w:lang w:val="zh-CN" w:eastAsia="zh-CN"/>
        </w:rPr>
        <w:t>”</w:t>
      </w:r>
      <w:r>
        <w:rPr>
          <w:lang w:val="zh-CN" w:eastAsia="zh-CN"/>
        </w:rPr>
        <w:t>全球峰会巩固了其作为联合国系统展示尖端人工智能解决方案的主要场所的地位，</w:t>
      </w:r>
      <w:r>
        <w:rPr>
          <w:lang w:val="zh-CN" w:eastAsia="zh-CN"/>
        </w:rPr>
        <w:t>2025</w:t>
      </w:r>
      <w:r>
        <w:rPr>
          <w:lang w:val="zh-CN" w:eastAsia="zh-CN"/>
        </w:rPr>
        <w:t>年峰会（与</w:t>
      </w:r>
      <w:r>
        <w:rPr>
          <w:lang w:val="zh-CN" w:eastAsia="zh-CN"/>
        </w:rPr>
        <w:t>WSIS+20</w:t>
      </w:r>
      <w:r>
        <w:rPr>
          <w:lang w:val="zh-CN" w:eastAsia="zh-CN"/>
        </w:rPr>
        <w:t>高级别活动同时举行）吸引了约</w:t>
      </w:r>
      <w:r>
        <w:rPr>
          <w:lang w:val="zh-CN" w:eastAsia="zh-CN"/>
        </w:rPr>
        <w:t>11 000</w:t>
      </w:r>
      <w:r>
        <w:rPr>
          <w:lang w:val="zh-CN" w:eastAsia="zh-CN"/>
        </w:rPr>
        <w:t>名现场参观者到日内瓦最大的会议场所。</w:t>
      </w:r>
      <w:hyperlink r:id="rId49" w:history="1"/>
    </w:p>
    <w:p w14:paraId="46826D4B" w14:textId="77777777" w:rsidR="00EB6018" w:rsidRPr="00E86CF6" w:rsidRDefault="00EB6018" w:rsidP="0041278D">
      <w:pPr>
        <w:ind w:firstLineChars="200" w:firstLine="480"/>
        <w:rPr>
          <w:rFonts w:asciiTheme="minorHAnsi" w:eastAsia="Calibri" w:hAnsiTheme="minorHAnsi" w:cstheme="minorHAnsi"/>
          <w:sz w:val="22"/>
          <w:szCs w:val="22"/>
          <w:lang w:eastAsia="zh-CN"/>
        </w:rPr>
      </w:pPr>
      <w:r>
        <w:rPr>
          <w:lang w:val="zh-CN" w:eastAsia="zh-CN"/>
        </w:rPr>
        <w:t>基于这一势头，国际电联推出了新的人工智能向善举措，如人工智能技能联盟和区域性人工智能向善影响加速器。</w:t>
      </w:r>
      <w:r>
        <w:rPr>
          <w:lang w:val="zh-CN" w:eastAsia="zh-CN"/>
        </w:rPr>
        <w:t>2024</w:t>
      </w:r>
      <w:r>
        <w:rPr>
          <w:lang w:val="zh-CN" w:eastAsia="zh-CN"/>
        </w:rPr>
        <w:t>年和</w:t>
      </w:r>
      <w:r>
        <w:rPr>
          <w:lang w:val="zh-CN" w:eastAsia="zh-CN"/>
        </w:rPr>
        <w:t>2025</w:t>
      </w:r>
      <w:r>
        <w:rPr>
          <w:lang w:val="zh-CN" w:eastAsia="zh-CN"/>
        </w:rPr>
        <w:t>年的全球峰会以专门的人工智能治理日为特色，高级别会议探讨了</w:t>
      </w:r>
      <w:r>
        <w:rPr>
          <w:rFonts w:hint="eastAsia"/>
          <w:lang w:val="zh-CN" w:eastAsia="zh-CN"/>
        </w:rPr>
        <w:t>在</w:t>
      </w:r>
      <w:r>
        <w:rPr>
          <w:lang w:val="zh-CN" w:eastAsia="zh-CN"/>
        </w:rPr>
        <w:t>不同市场和社会</w:t>
      </w:r>
      <w:r>
        <w:rPr>
          <w:rFonts w:hint="eastAsia"/>
          <w:lang w:val="zh-CN" w:eastAsia="zh-CN"/>
        </w:rPr>
        <w:t>努力</w:t>
      </w:r>
      <w:r>
        <w:rPr>
          <w:lang w:val="zh-CN" w:eastAsia="zh-CN"/>
        </w:rPr>
        <w:t>扩大合乎道德、负责任的人工智能规模</w:t>
      </w:r>
      <w:r>
        <w:rPr>
          <w:rFonts w:hint="eastAsia"/>
          <w:lang w:val="zh-CN" w:eastAsia="zh-CN"/>
        </w:rPr>
        <w:t>时</w:t>
      </w:r>
      <w:r>
        <w:rPr>
          <w:lang w:val="zh-CN" w:eastAsia="zh-CN"/>
        </w:rPr>
        <w:t>，从原则到实践的转变。</w:t>
      </w:r>
    </w:p>
    <w:p w14:paraId="14A7B5DC" w14:textId="77777777" w:rsidR="00EB6018" w:rsidRPr="00E86CF6" w:rsidRDefault="00EB6018" w:rsidP="0041278D">
      <w:pPr>
        <w:ind w:firstLineChars="200" w:firstLine="480"/>
        <w:rPr>
          <w:rFonts w:asciiTheme="minorHAnsi" w:eastAsia="MS Mincho" w:hAnsiTheme="minorHAnsi" w:cstheme="minorHAnsi"/>
          <w:sz w:val="22"/>
          <w:szCs w:val="22"/>
          <w:lang w:eastAsia="zh-CN"/>
        </w:rPr>
      </w:pPr>
      <w:hyperlink r:id="rId50" w:history="1">
        <w:r w:rsidRPr="00F10A2D">
          <w:rPr>
            <w:rStyle w:val="Hyperlink"/>
            <w:rFonts w:eastAsia="SimSun"/>
            <w:u w:val="single"/>
            <w:lang w:eastAsia="zh-CN"/>
          </w:rPr>
          <w:t>世界标准合作</w:t>
        </w:r>
      </w:hyperlink>
      <w:r>
        <w:rPr>
          <w:lang w:eastAsia="zh-CN"/>
        </w:rPr>
        <w:t>伙伴</w:t>
      </w:r>
      <w:r>
        <w:rPr>
          <w:lang w:eastAsia="zh-CN"/>
        </w:rPr>
        <w:t xml:space="preserve"> – </w:t>
      </w:r>
      <w:r>
        <w:rPr>
          <w:lang w:eastAsia="zh-CN"/>
        </w:rPr>
        <w:t>国际电联与国际标准化组织（</w:t>
      </w:r>
      <w:r>
        <w:rPr>
          <w:lang w:eastAsia="zh-CN"/>
        </w:rPr>
        <w:t>ISO</w:t>
      </w:r>
      <w:r>
        <w:rPr>
          <w:lang w:eastAsia="zh-CN"/>
        </w:rPr>
        <w:t>）和国际电工委员会（</w:t>
      </w:r>
      <w:r>
        <w:rPr>
          <w:lang w:eastAsia="zh-CN"/>
        </w:rPr>
        <w:t>IEC</w:t>
      </w:r>
      <w:r>
        <w:rPr>
          <w:lang w:eastAsia="zh-CN"/>
        </w:rPr>
        <w:t>）在新德里举行的</w:t>
      </w:r>
      <w:r>
        <w:rPr>
          <w:lang w:eastAsia="zh-CN"/>
        </w:rPr>
        <w:t>WTSA-24</w:t>
      </w:r>
      <w:r>
        <w:rPr>
          <w:lang w:eastAsia="zh-CN"/>
        </w:rPr>
        <w:t>期间宣布了新的国际人工智能标准峰会，在</w:t>
      </w:r>
      <w:r>
        <w:rPr>
          <w:lang w:eastAsia="zh-CN"/>
        </w:rPr>
        <w:t>2025</w:t>
      </w:r>
      <w:r>
        <w:rPr>
          <w:lang w:eastAsia="zh-CN"/>
        </w:rPr>
        <w:t>年人工智能向善峰会上公布了全面的人工智能标准交换数据库，并通过</w:t>
      </w:r>
      <w:r>
        <w:rPr>
          <w:lang w:eastAsia="zh-CN"/>
        </w:rPr>
        <w:t>2025</w:t>
      </w:r>
      <w:r>
        <w:rPr>
          <w:lang w:eastAsia="zh-CN"/>
        </w:rPr>
        <w:t>年</w:t>
      </w:r>
      <w:r>
        <w:rPr>
          <w:lang w:eastAsia="zh-CN"/>
        </w:rPr>
        <w:t>12</w:t>
      </w:r>
      <w:r>
        <w:rPr>
          <w:lang w:eastAsia="zh-CN"/>
        </w:rPr>
        <w:t>月</w:t>
      </w:r>
      <w:r>
        <w:rPr>
          <w:rFonts w:hint="eastAsia"/>
          <w:lang w:eastAsia="zh-CN"/>
        </w:rPr>
        <w:t>在第二届国际人工智能标准峰会上发表</w:t>
      </w:r>
      <w:r>
        <w:rPr>
          <w:lang w:eastAsia="zh-CN"/>
        </w:rPr>
        <w:t>的</w:t>
      </w:r>
      <w:r>
        <w:rPr>
          <w:rFonts w:hint="eastAsia"/>
          <w:lang w:eastAsia="zh-CN"/>
        </w:rPr>
        <w:t>《</w:t>
      </w:r>
      <w:r>
        <w:rPr>
          <w:lang w:eastAsia="zh-CN"/>
        </w:rPr>
        <w:t>首尔联合声明</w:t>
      </w:r>
      <w:r>
        <w:rPr>
          <w:rFonts w:hint="eastAsia"/>
          <w:lang w:eastAsia="zh-CN"/>
        </w:rPr>
        <w:t>》</w:t>
      </w:r>
      <w:r>
        <w:rPr>
          <w:lang w:eastAsia="zh-CN"/>
        </w:rPr>
        <w:t>坚定承诺在负责任的人工智能方面开展合作。</w:t>
      </w:r>
    </w:p>
    <w:p w14:paraId="00F863B6" w14:textId="7386A849" w:rsidR="00EB6018" w:rsidRPr="0045173C" w:rsidRDefault="00EB6018" w:rsidP="0041278D">
      <w:pPr>
        <w:ind w:firstLineChars="200" w:firstLine="480"/>
        <w:rPr>
          <w:rFonts w:asciiTheme="minorHAnsi" w:eastAsia="MS Mincho" w:hAnsiTheme="minorHAnsi" w:cstheme="minorHAnsi"/>
          <w:szCs w:val="24"/>
          <w:lang w:eastAsia="zh-CN"/>
        </w:rPr>
      </w:pPr>
      <w:r w:rsidRPr="0045173C">
        <w:rPr>
          <w:szCs w:val="24"/>
          <w:lang w:val="zh-CN" w:eastAsia="zh-CN"/>
        </w:rPr>
        <w:t>旗舰伙伴关系继续筹措资源并采取行动。</w:t>
      </w:r>
      <w:hyperlink r:id="rId51" w:history="1">
        <w:r w:rsidRPr="0045173C">
          <w:rPr>
            <w:rFonts w:asciiTheme="minorHAnsi" w:eastAsia="Calibri" w:hAnsiTheme="minorHAnsi" w:cstheme="minorHAnsi"/>
            <w:color w:val="0563C1"/>
            <w:szCs w:val="24"/>
            <w:u w:val="single"/>
            <w:lang w:eastAsia="zh-CN"/>
          </w:rPr>
          <w:t>Partner2Connect</w:t>
        </w:r>
      </w:hyperlink>
      <w:r w:rsidRPr="0045173C">
        <w:rPr>
          <w:szCs w:val="24"/>
          <w:lang w:val="zh-CN" w:eastAsia="zh-CN"/>
        </w:rPr>
        <w:t>获得了超过</w:t>
      </w:r>
      <w:r w:rsidRPr="0045173C">
        <w:rPr>
          <w:szCs w:val="24"/>
          <w:lang w:eastAsia="zh-CN"/>
        </w:rPr>
        <w:t>1060</w:t>
      </w:r>
      <w:r w:rsidRPr="0045173C">
        <w:rPr>
          <w:szCs w:val="24"/>
          <w:lang w:val="zh-CN" w:eastAsia="zh-CN"/>
        </w:rPr>
        <w:t>项承诺</w:t>
      </w:r>
      <w:r w:rsidRPr="0045173C">
        <w:rPr>
          <w:szCs w:val="24"/>
          <w:lang w:eastAsia="zh-CN"/>
        </w:rPr>
        <w:t>，</w:t>
      </w:r>
      <w:r w:rsidRPr="0045173C">
        <w:rPr>
          <w:szCs w:val="24"/>
          <w:lang w:val="zh-CN" w:eastAsia="zh-CN"/>
        </w:rPr>
        <w:t>价值超过</w:t>
      </w:r>
      <w:r w:rsidRPr="0045173C">
        <w:rPr>
          <w:szCs w:val="24"/>
          <w:lang w:eastAsia="zh-CN"/>
        </w:rPr>
        <w:t>800</w:t>
      </w:r>
      <w:r w:rsidRPr="0045173C">
        <w:rPr>
          <w:szCs w:val="24"/>
          <w:lang w:val="zh-CN" w:eastAsia="zh-CN"/>
        </w:rPr>
        <w:t>亿美元</w:t>
      </w:r>
      <w:r w:rsidRPr="0045173C">
        <w:rPr>
          <w:szCs w:val="24"/>
          <w:lang w:eastAsia="zh-CN"/>
        </w:rPr>
        <w:t>，</w:t>
      </w:r>
      <w:r w:rsidRPr="0045173C">
        <w:rPr>
          <w:szCs w:val="24"/>
          <w:lang w:val="zh-CN" w:eastAsia="zh-CN"/>
        </w:rPr>
        <w:t>以实现其</w:t>
      </w:r>
      <w:r w:rsidRPr="0045173C">
        <w:rPr>
          <w:szCs w:val="24"/>
          <w:lang w:eastAsia="zh-CN"/>
        </w:rPr>
        <w:t>2026</w:t>
      </w:r>
      <w:r w:rsidRPr="0045173C">
        <w:rPr>
          <w:szCs w:val="24"/>
          <w:lang w:val="zh-CN" w:eastAsia="zh-CN"/>
        </w:rPr>
        <w:t>年</w:t>
      </w:r>
      <w:r w:rsidRPr="0045173C">
        <w:rPr>
          <w:rFonts w:hint="eastAsia"/>
          <w:szCs w:val="24"/>
          <w:lang w:val="zh-CN" w:eastAsia="zh-CN"/>
        </w:rPr>
        <w:t>筹集</w:t>
      </w:r>
      <w:r w:rsidRPr="0045173C">
        <w:rPr>
          <w:szCs w:val="24"/>
          <w:lang w:eastAsia="zh-CN"/>
        </w:rPr>
        <w:t>1</w:t>
      </w:r>
      <w:r w:rsidR="00AA7122">
        <w:rPr>
          <w:szCs w:val="24"/>
          <w:lang w:eastAsia="zh-CN"/>
        </w:rPr>
        <w:t xml:space="preserve"> </w:t>
      </w:r>
      <w:r w:rsidRPr="0045173C">
        <w:rPr>
          <w:szCs w:val="24"/>
          <w:lang w:eastAsia="zh-CN"/>
        </w:rPr>
        <w:t>000</w:t>
      </w:r>
      <w:r w:rsidRPr="0045173C">
        <w:rPr>
          <w:szCs w:val="24"/>
          <w:lang w:val="zh-CN" w:eastAsia="zh-CN"/>
        </w:rPr>
        <w:t>亿美元的目标。</w:t>
      </w:r>
      <w:hyperlink r:id="rId52" w:history="1">
        <w:r w:rsidR="005F4411" w:rsidRPr="0045173C">
          <w:rPr>
            <w:rFonts w:asciiTheme="minorHAnsi" w:eastAsia="Calibri" w:hAnsiTheme="minorHAnsi" w:cstheme="minorHAnsi"/>
            <w:color w:val="0563C1"/>
            <w:szCs w:val="24"/>
            <w:u w:val="single"/>
            <w:lang w:eastAsia="zh-CN"/>
          </w:rPr>
          <w:t>Giga</w:t>
        </w:r>
      </w:hyperlink>
      <w:r w:rsidRPr="0045173C">
        <w:rPr>
          <w:rFonts w:hint="eastAsia"/>
          <w:szCs w:val="24"/>
          <w:lang w:val="zh-CN" w:eastAsia="zh-CN"/>
        </w:rPr>
        <w:t>调研</w:t>
      </w:r>
      <w:r w:rsidRPr="0045173C">
        <w:rPr>
          <w:szCs w:val="24"/>
          <w:lang w:val="zh-CN" w:eastAsia="zh-CN"/>
        </w:rPr>
        <w:t>了</w:t>
      </w:r>
      <w:r w:rsidRPr="0045173C">
        <w:rPr>
          <w:szCs w:val="24"/>
          <w:lang w:val="zh-CN" w:eastAsia="zh-CN"/>
        </w:rPr>
        <w:t>140</w:t>
      </w:r>
      <w:r w:rsidRPr="0045173C">
        <w:rPr>
          <w:szCs w:val="24"/>
          <w:lang w:val="zh-CN" w:eastAsia="zh-CN"/>
        </w:rPr>
        <w:t>个国家的</w:t>
      </w:r>
      <w:r w:rsidRPr="0045173C">
        <w:rPr>
          <w:szCs w:val="24"/>
          <w:lang w:val="zh-CN" w:eastAsia="zh-CN"/>
        </w:rPr>
        <w:t>200</w:t>
      </w:r>
      <w:r w:rsidRPr="0045173C">
        <w:rPr>
          <w:szCs w:val="24"/>
          <w:lang w:val="zh-CN" w:eastAsia="zh-CN"/>
        </w:rPr>
        <w:t>多万所学校</w:t>
      </w:r>
      <w:r w:rsidRPr="0045173C">
        <w:rPr>
          <w:rFonts w:hint="eastAsia"/>
          <w:szCs w:val="24"/>
          <w:lang w:val="zh-CN" w:eastAsia="zh-CN"/>
        </w:rPr>
        <w:t>的联网情况</w:t>
      </w:r>
      <w:r w:rsidRPr="0045173C">
        <w:rPr>
          <w:szCs w:val="24"/>
          <w:lang w:val="zh-CN" w:eastAsia="zh-CN"/>
        </w:rPr>
        <w:t>，以支持普遍的学校连接。</w:t>
      </w:r>
      <w:hyperlink r:id="rId53" w:history="1">
        <w:r w:rsidRPr="0045173C">
          <w:rPr>
            <w:rStyle w:val="Hyperlink"/>
            <w:rFonts w:eastAsia="SimSun"/>
            <w:szCs w:val="24"/>
            <w:u w:val="single"/>
            <w:lang w:val="zh-CN" w:eastAsia="zh-CN"/>
          </w:rPr>
          <w:t>宽带委员会</w:t>
        </w:r>
      </w:hyperlink>
      <w:r w:rsidRPr="0045173C">
        <w:rPr>
          <w:szCs w:val="24"/>
          <w:lang w:val="zh-CN" w:eastAsia="zh-CN"/>
        </w:rPr>
        <w:t>扩大了其影响范围，而</w:t>
      </w:r>
      <w:hyperlink r:id="rId54" w:history="1">
        <w:r w:rsidRPr="0045173C">
          <w:rPr>
            <w:rStyle w:val="Hyperlink"/>
            <w:rFonts w:eastAsia="SimSun"/>
            <w:szCs w:val="24"/>
            <w:u w:val="single"/>
            <w:lang w:val="zh-CN" w:eastAsia="zh-CN"/>
          </w:rPr>
          <w:t>EQUALS</w:t>
        </w:r>
        <w:r w:rsidRPr="0045173C">
          <w:rPr>
            <w:rStyle w:val="Hyperlink"/>
            <w:rFonts w:eastAsia="SimSun"/>
            <w:szCs w:val="24"/>
            <w:u w:val="single"/>
            <w:lang w:val="zh-CN" w:eastAsia="zh-CN"/>
          </w:rPr>
          <w:t>全球伙伴关系</w:t>
        </w:r>
      </w:hyperlink>
      <w:r w:rsidRPr="0045173C">
        <w:rPr>
          <w:szCs w:val="24"/>
          <w:lang w:val="zh-CN" w:eastAsia="zh-CN"/>
        </w:rPr>
        <w:t>则通过数字技能和赋权举措促进妇女平等。</w:t>
      </w:r>
      <w:hyperlink r:id="rId55" w:history="1"/>
      <w:hyperlink r:id="rId56" w:history="1"/>
      <w:hyperlink r:id="rId57" w:history="1"/>
      <w:hyperlink r:id="rId58" w:history="1"/>
    </w:p>
    <w:p w14:paraId="5415E5BA" w14:textId="22694278" w:rsidR="00EB6018" w:rsidRPr="0045173C" w:rsidRDefault="00EB6018" w:rsidP="0041278D">
      <w:pPr>
        <w:ind w:firstLineChars="200" w:firstLine="480"/>
        <w:rPr>
          <w:szCs w:val="24"/>
          <w:lang w:val="zh-CN" w:eastAsia="zh-CN"/>
        </w:rPr>
      </w:pPr>
      <w:r w:rsidRPr="0045173C">
        <w:rPr>
          <w:szCs w:val="24"/>
          <w:lang w:val="zh-CN" w:eastAsia="zh-CN"/>
        </w:rPr>
        <w:t>从</w:t>
      </w:r>
      <w:r w:rsidRPr="0045173C">
        <w:rPr>
          <w:szCs w:val="24"/>
          <w:lang w:val="zh-CN" w:eastAsia="zh-CN"/>
        </w:rPr>
        <w:t>2023</w:t>
      </w:r>
      <w:r w:rsidRPr="0045173C">
        <w:rPr>
          <w:szCs w:val="24"/>
          <w:lang w:val="zh-CN" w:eastAsia="zh-CN"/>
        </w:rPr>
        <w:t>年在迪拜举行的</w:t>
      </w:r>
      <w:r w:rsidRPr="0045173C">
        <w:rPr>
          <w:szCs w:val="24"/>
          <w:lang w:val="zh-CN" w:eastAsia="zh-CN"/>
        </w:rPr>
        <w:t>COP28</w:t>
      </w:r>
      <w:r w:rsidRPr="0045173C">
        <w:rPr>
          <w:szCs w:val="24"/>
          <w:lang w:val="zh-CN" w:eastAsia="zh-CN"/>
        </w:rPr>
        <w:t>开始，国际电联动员了合作伙伴参与</w:t>
      </w:r>
      <w:hyperlink r:id="rId59" w:history="1">
        <w:r w:rsidRPr="0045173C">
          <w:rPr>
            <w:rStyle w:val="Hyperlink"/>
            <w:rFonts w:eastAsia="SimSun"/>
            <w:szCs w:val="24"/>
            <w:u w:val="single"/>
            <w:lang w:val="zh-CN" w:eastAsia="zh-CN"/>
          </w:rPr>
          <w:t>绿色数字行动</w:t>
        </w:r>
      </w:hyperlink>
      <w:r w:rsidRPr="0045173C">
        <w:rPr>
          <w:szCs w:val="24"/>
          <w:lang w:val="zh-CN" w:eastAsia="zh-CN"/>
        </w:rPr>
        <w:t>（见第</w:t>
      </w:r>
      <w:hyperlink w:anchor="t55" w:history="1">
        <w:r w:rsidR="002C4B1E" w:rsidRPr="000D51B2">
          <w:rPr>
            <w:rStyle w:val="Hyperlink"/>
            <w:rFonts w:asciiTheme="minorHAnsi" w:eastAsia="Calibri" w:hAnsiTheme="minorHAnsi" w:cstheme="minorBidi"/>
            <w:color w:val="0563C1"/>
            <w:szCs w:val="24"/>
            <w:u w:val="single"/>
            <w:lang w:eastAsia="zh-CN"/>
          </w:rPr>
          <w:t>5.5</w:t>
        </w:r>
      </w:hyperlink>
      <w:r w:rsidRPr="0045173C">
        <w:rPr>
          <w:szCs w:val="24"/>
          <w:lang w:val="zh-CN" w:eastAsia="zh-CN"/>
        </w:rPr>
        <w:t>节）主题会议。在巴西</w:t>
      </w:r>
      <w:r w:rsidRPr="0045173C">
        <w:rPr>
          <w:szCs w:val="24"/>
          <w:lang w:val="zh-CN" w:eastAsia="zh-CN"/>
        </w:rPr>
        <w:t>COP30</w:t>
      </w:r>
      <w:r w:rsidRPr="0045173C">
        <w:rPr>
          <w:szCs w:val="24"/>
          <w:lang w:val="zh-CN" w:eastAsia="zh-CN"/>
        </w:rPr>
        <w:t>上启动的新</w:t>
      </w:r>
      <w:r w:rsidRPr="0045173C">
        <w:rPr>
          <w:rFonts w:hint="eastAsia"/>
          <w:szCs w:val="24"/>
          <w:lang w:val="zh-CN" w:eastAsia="zh-CN"/>
        </w:rPr>
        <w:t>“</w:t>
      </w:r>
      <w:r w:rsidRPr="0045173C">
        <w:rPr>
          <w:szCs w:val="24"/>
          <w:lang w:val="zh-CN" w:eastAsia="zh-CN"/>
        </w:rPr>
        <w:t>绿色数字行动中心</w:t>
      </w:r>
      <w:r w:rsidRPr="0045173C">
        <w:rPr>
          <w:rFonts w:hint="eastAsia"/>
          <w:szCs w:val="24"/>
          <w:lang w:val="zh-CN" w:eastAsia="zh-CN"/>
        </w:rPr>
        <w:t>”</w:t>
      </w:r>
      <w:r w:rsidRPr="0045173C">
        <w:rPr>
          <w:szCs w:val="24"/>
          <w:lang w:val="zh-CN" w:eastAsia="zh-CN"/>
        </w:rPr>
        <w:t>旨在支持对环境影响的深入分析，并帮助发展中国家利用人工智能等技术促进气候行动。国际电联及其合作伙伴开展的其他分析工作凸显了主要数字公司的温室气体排放趋势，为整个行业有效脱碳加强了证据基础。</w:t>
      </w:r>
    </w:p>
    <w:p w14:paraId="671AFBA4" w14:textId="7E9AD7B5" w:rsidR="00EB6018" w:rsidRDefault="00EB6018" w:rsidP="0041278D">
      <w:pPr>
        <w:ind w:firstLineChars="200" w:firstLine="480"/>
        <w:rPr>
          <w:lang w:eastAsia="zh-CN"/>
        </w:rPr>
      </w:pPr>
      <w:r>
        <w:rPr>
          <w:lang w:val="zh-CN" w:eastAsia="zh-CN"/>
        </w:rPr>
        <w:t>海缆复原力</w:t>
      </w:r>
      <w:r w:rsidRPr="00EA74FA">
        <w:rPr>
          <w:lang w:eastAsia="zh-CN"/>
        </w:rPr>
        <w:t>国际咨询机构与国际电缆保护委员会于</w:t>
      </w:r>
      <w:r w:rsidRPr="00EA74FA">
        <w:rPr>
          <w:lang w:eastAsia="zh-CN"/>
        </w:rPr>
        <w:t>2024</w:t>
      </w:r>
      <w:r w:rsidRPr="00EA74FA">
        <w:rPr>
          <w:lang w:eastAsia="zh-CN"/>
        </w:rPr>
        <w:t>年成立，旨在各国政府和行业参与者之间分享和推广最佳做法，以提高全球电缆复原力。在</w:t>
      </w:r>
      <w:r w:rsidRPr="00EA74FA">
        <w:rPr>
          <w:lang w:eastAsia="zh-CN"/>
        </w:rPr>
        <w:t>2025</w:t>
      </w:r>
      <w:r w:rsidRPr="00EA74FA">
        <w:rPr>
          <w:lang w:eastAsia="zh-CN"/>
        </w:rPr>
        <w:t>年阿布贾峰会上，成立了三个工作组，以</w:t>
      </w:r>
      <w:r>
        <w:rPr>
          <w:rFonts w:hint="eastAsia"/>
          <w:lang w:eastAsia="zh-CN"/>
        </w:rPr>
        <w:t>研究</w:t>
      </w:r>
      <w:r w:rsidRPr="00EA74FA">
        <w:rPr>
          <w:lang w:eastAsia="zh-CN"/>
        </w:rPr>
        <w:t>风险管理、连通性和路由多样性以及及时部署和修复电缆的问题。</w:t>
      </w:r>
    </w:p>
    <w:p w14:paraId="1134BD8A" w14:textId="450B26C2" w:rsidR="00EB6018" w:rsidRDefault="00EB6018" w:rsidP="0041278D">
      <w:pPr>
        <w:ind w:firstLineChars="200" w:firstLine="480"/>
        <w:rPr>
          <w:lang w:eastAsia="zh-CN"/>
        </w:rPr>
      </w:pPr>
      <w:r w:rsidRPr="00EA74FA">
        <w:rPr>
          <w:lang w:eastAsia="zh-CN"/>
        </w:rPr>
        <w:t>在</w:t>
      </w:r>
      <w:r w:rsidRPr="00EA74FA">
        <w:rPr>
          <w:lang w:eastAsia="zh-CN"/>
        </w:rPr>
        <w:t>2026</w:t>
      </w:r>
      <w:r w:rsidRPr="00EA74FA">
        <w:rPr>
          <w:lang w:eastAsia="zh-CN"/>
        </w:rPr>
        <w:t>年</w:t>
      </w:r>
      <w:r w:rsidRPr="00EA74FA">
        <w:rPr>
          <w:lang w:eastAsia="zh-CN"/>
        </w:rPr>
        <w:t>2</w:t>
      </w:r>
      <w:r w:rsidRPr="00EA74FA">
        <w:rPr>
          <w:lang w:eastAsia="zh-CN"/>
        </w:rPr>
        <w:t>月</w:t>
      </w:r>
      <w:r w:rsidRPr="00EA74FA">
        <w:rPr>
          <w:lang w:eastAsia="zh-CN"/>
        </w:rPr>
        <w:t>2</w:t>
      </w:r>
      <w:r w:rsidRPr="00EA74FA">
        <w:rPr>
          <w:lang w:eastAsia="zh-CN"/>
        </w:rPr>
        <w:t>日至</w:t>
      </w:r>
      <w:r w:rsidRPr="00EA74FA">
        <w:rPr>
          <w:lang w:eastAsia="zh-CN"/>
        </w:rPr>
        <w:t>3</w:t>
      </w:r>
      <w:r w:rsidRPr="00EA74FA">
        <w:rPr>
          <w:lang w:eastAsia="zh-CN"/>
        </w:rPr>
        <w:t>日在葡萄牙</w:t>
      </w:r>
      <w:hyperlink r:id="rId60" w:history="1">
        <w:r w:rsidRPr="007D1E98">
          <w:rPr>
            <w:rStyle w:val="Hyperlink"/>
            <w:rFonts w:eastAsia="SimSun"/>
            <w:noProof w:val="0"/>
            <w:u w:val="single"/>
            <w:lang w:eastAsia="zh-CN"/>
          </w:rPr>
          <w:t>波尔图</w:t>
        </w:r>
      </w:hyperlink>
      <w:r w:rsidRPr="00EA74FA">
        <w:rPr>
          <w:lang w:eastAsia="zh-CN"/>
        </w:rPr>
        <w:t>举行的第二届海缆复原力峰会上，咨询机构批准了工作组的建议并通过了《波尔图宣言》，加强了国际</w:t>
      </w:r>
      <w:r>
        <w:rPr>
          <w:rFonts w:hint="eastAsia"/>
          <w:lang w:eastAsia="zh-CN"/>
        </w:rPr>
        <w:t>社会</w:t>
      </w:r>
      <w:r w:rsidRPr="00EA74FA">
        <w:rPr>
          <w:lang w:eastAsia="zh-CN"/>
        </w:rPr>
        <w:t>努力</w:t>
      </w:r>
      <w:r>
        <w:rPr>
          <w:rFonts w:hint="eastAsia"/>
          <w:lang w:eastAsia="zh-CN"/>
        </w:rPr>
        <w:t>强化</w:t>
      </w:r>
      <w:r w:rsidRPr="00EA74FA">
        <w:rPr>
          <w:lang w:eastAsia="zh-CN"/>
        </w:rPr>
        <w:t>海底电缆基础设施的</w:t>
      </w:r>
      <w:r>
        <w:rPr>
          <w:rFonts w:hint="eastAsia"/>
          <w:lang w:eastAsia="zh-CN"/>
        </w:rPr>
        <w:t>工作</w:t>
      </w:r>
      <w:r w:rsidRPr="00EA74FA">
        <w:rPr>
          <w:lang w:eastAsia="zh-CN"/>
        </w:rPr>
        <w:t>。</w:t>
      </w:r>
    </w:p>
    <w:p w14:paraId="60062F8F" w14:textId="25D4802B" w:rsidR="00EB6018" w:rsidRPr="0041278D" w:rsidRDefault="00EB6018" w:rsidP="0041278D">
      <w:pPr>
        <w:ind w:firstLineChars="200" w:firstLine="480"/>
        <w:rPr>
          <w:lang w:eastAsia="zh-CN"/>
        </w:rPr>
      </w:pPr>
      <w:r w:rsidRPr="00EA74FA">
        <w:rPr>
          <w:lang w:eastAsia="zh-CN"/>
        </w:rPr>
        <w:t>据国际电联和多边开发银行（</w:t>
      </w:r>
      <w:r w:rsidRPr="00EA74FA">
        <w:rPr>
          <w:lang w:eastAsia="zh-CN"/>
        </w:rPr>
        <w:t>MDB</w:t>
      </w:r>
      <w:r w:rsidRPr="00EA74FA">
        <w:rPr>
          <w:lang w:eastAsia="zh-CN"/>
        </w:rPr>
        <w:t>）牵头的数字基础设施投资举措（</w:t>
      </w:r>
      <w:r w:rsidRPr="00EA74FA">
        <w:rPr>
          <w:lang w:eastAsia="zh-CN"/>
        </w:rPr>
        <w:t>DIII</w:t>
      </w:r>
      <w:r w:rsidRPr="00EA74FA">
        <w:rPr>
          <w:lang w:eastAsia="zh-CN"/>
        </w:rPr>
        <w:t>）估计，到</w:t>
      </w:r>
      <w:r w:rsidRPr="00EA74FA">
        <w:rPr>
          <w:lang w:eastAsia="zh-CN"/>
        </w:rPr>
        <w:t>2030</w:t>
      </w:r>
      <w:r w:rsidRPr="00EA74FA">
        <w:rPr>
          <w:lang w:eastAsia="zh-CN"/>
        </w:rPr>
        <w:t>年，仅物理基础设施一项，实现人人有意义的连接就将花费</w:t>
      </w:r>
      <w:r w:rsidRPr="00EA74FA">
        <w:rPr>
          <w:lang w:eastAsia="zh-CN"/>
        </w:rPr>
        <w:t>1.6</w:t>
      </w:r>
      <w:r w:rsidRPr="00EA74FA">
        <w:rPr>
          <w:lang w:eastAsia="zh-CN"/>
        </w:rPr>
        <w:t>万亿美元。与沙特阿拉伯王国合作制定的《连通全人类行动蓝图（</w:t>
      </w:r>
      <w:r w:rsidRPr="00EA74FA">
        <w:rPr>
          <w:lang w:eastAsia="zh-CN"/>
        </w:rPr>
        <w:t>2025</w:t>
      </w:r>
      <w:r w:rsidRPr="00EA74FA">
        <w:rPr>
          <w:lang w:eastAsia="zh-CN"/>
        </w:rPr>
        <w:t>年）》估计，如果将需求、技能、价格可承受性和政策考虑在内，总成本为</w:t>
      </w:r>
      <w:r w:rsidRPr="00EA74FA">
        <w:rPr>
          <w:lang w:eastAsia="zh-CN"/>
        </w:rPr>
        <w:t>2.6-2.8</w:t>
      </w:r>
      <w:r w:rsidRPr="00EA74FA">
        <w:rPr>
          <w:lang w:eastAsia="zh-CN"/>
        </w:rPr>
        <w:t>万亿美元。</w:t>
      </w:r>
      <w:r w:rsidRPr="00EA74FA">
        <w:rPr>
          <w:lang w:eastAsia="zh-CN"/>
        </w:rPr>
        <w:t>DII Catalyser</w:t>
      </w:r>
      <w:r w:rsidRPr="00EA74FA">
        <w:rPr>
          <w:lang w:eastAsia="zh-CN"/>
        </w:rPr>
        <w:t>是国际电</w:t>
      </w:r>
      <w:r w:rsidRPr="00EA74FA">
        <w:rPr>
          <w:lang w:eastAsia="zh-CN"/>
        </w:rPr>
        <w:lastRenderedPageBreak/>
        <w:t>联</w:t>
      </w:r>
      <w:r w:rsidR="00387999">
        <w:rPr>
          <w:rFonts w:hint="eastAsia"/>
          <w:lang w:eastAsia="zh-CN"/>
        </w:rPr>
        <w:t xml:space="preserve"> </w:t>
      </w:r>
      <w:r w:rsidR="00387999">
        <w:rPr>
          <w:lang w:eastAsia="zh-CN"/>
        </w:rPr>
        <w:t>–</w:t>
      </w:r>
      <w:r w:rsidR="00387999">
        <w:rPr>
          <w:rFonts w:hint="eastAsia"/>
          <w:lang w:eastAsia="zh-CN"/>
        </w:rPr>
        <w:t xml:space="preserve"> </w:t>
      </w:r>
      <w:r w:rsidRPr="00EA74FA">
        <w:rPr>
          <w:lang w:eastAsia="zh-CN"/>
        </w:rPr>
        <w:t>贸发会议与多边开发银行的联合举措，正在动员合作伙伴加速全球银行可担保的数字基础设施投资。</w:t>
      </w:r>
      <w:hyperlink r:id="rId61" w:history="1"/>
    </w:p>
    <w:p w14:paraId="685B5B50" w14:textId="77777777" w:rsidR="00EB6018" w:rsidRPr="00E86CF6" w:rsidRDefault="00EB6018" w:rsidP="0041278D">
      <w:pPr>
        <w:pStyle w:val="Headingb"/>
        <w:rPr>
          <w:rFonts w:asciiTheme="minorHAnsi" w:eastAsia="Calibri" w:hAnsiTheme="minorHAnsi" w:cstheme="minorHAnsi"/>
          <w:sz w:val="22"/>
          <w:szCs w:val="22"/>
          <w:lang w:eastAsia="zh-CN"/>
        </w:rPr>
      </w:pPr>
      <w:r>
        <w:rPr>
          <w:lang w:val="zh-CN" w:eastAsia="zh-CN"/>
        </w:rPr>
        <w:t>为未来做好准备</w:t>
      </w:r>
    </w:p>
    <w:p w14:paraId="13CAE827" w14:textId="77777777" w:rsidR="00EB6018" w:rsidRDefault="00EB6018" w:rsidP="0041278D">
      <w:pPr>
        <w:ind w:firstLineChars="200" w:firstLine="480"/>
        <w:rPr>
          <w:lang w:val="zh-CN" w:eastAsia="zh-CN"/>
        </w:rPr>
      </w:pPr>
      <w:r>
        <w:rPr>
          <w:lang w:val="zh-CN" w:eastAsia="zh-CN"/>
        </w:rPr>
        <w:t>自</w:t>
      </w:r>
      <w:r>
        <w:rPr>
          <w:lang w:val="zh-CN" w:eastAsia="zh-CN"/>
        </w:rPr>
        <w:t>2023</w:t>
      </w:r>
      <w:r>
        <w:rPr>
          <w:lang w:val="zh-CN" w:eastAsia="zh-CN"/>
        </w:rPr>
        <w:t>年以来，国际电联进行了全面的内部转型，以加强</w:t>
      </w:r>
      <w:r>
        <w:rPr>
          <w:rFonts w:hint="eastAsia"/>
          <w:lang w:val="zh-CN" w:eastAsia="zh-CN"/>
        </w:rPr>
        <w:t>组织</w:t>
      </w:r>
      <w:r>
        <w:rPr>
          <w:lang w:val="zh-CN" w:eastAsia="zh-CN"/>
        </w:rPr>
        <w:t>治理、问责制和运作效率。</w:t>
      </w:r>
    </w:p>
    <w:p w14:paraId="6A38DCB5" w14:textId="77777777" w:rsidR="00EB6018" w:rsidRPr="00102E93" w:rsidRDefault="00EB6018" w:rsidP="0041278D">
      <w:pPr>
        <w:ind w:firstLineChars="200" w:firstLine="480"/>
        <w:rPr>
          <w:lang w:eastAsia="zh-CN"/>
        </w:rPr>
      </w:pPr>
      <w:r w:rsidRPr="00102E93">
        <w:rPr>
          <w:lang w:eastAsia="zh-CN"/>
        </w:rPr>
        <w:t>财务周转包括将持续的预算赤字转变为持续的盈余，修复财务管理，使外部审计程序重回正轨，以及重新设计新总部办公楼项目，以确保其在满足国际电联未来需求的同时符合预算范围。</w:t>
      </w:r>
    </w:p>
    <w:p w14:paraId="227802F8" w14:textId="77777777" w:rsidR="00EB6018" w:rsidRPr="00E86CF6" w:rsidRDefault="00EB6018" w:rsidP="0041278D">
      <w:pPr>
        <w:ind w:firstLineChars="200" w:firstLine="480"/>
        <w:rPr>
          <w:rFonts w:asciiTheme="minorHAnsi" w:eastAsia="Calibri" w:hAnsiTheme="minorHAnsi" w:cstheme="minorHAnsi"/>
          <w:sz w:val="22"/>
          <w:szCs w:val="22"/>
          <w:lang w:eastAsia="zh-CN"/>
        </w:rPr>
      </w:pPr>
      <w:r>
        <w:rPr>
          <w:lang w:val="zh-CN" w:eastAsia="zh-CN"/>
        </w:rPr>
        <w:t>主要成就</w:t>
      </w:r>
      <w:r>
        <w:rPr>
          <w:rFonts w:hint="eastAsia"/>
          <w:lang w:val="zh-CN" w:eastAsia="zh-CN"/>
        </w:rPr>
        <w:t>还</w:t>
      </w:r>
      <w:r>
        <w:rPr>
          <w:lang w:val="zh-CN" w:eastAsia="zh-CN"/>
        </w:rPr>
        <w:t>包括设立监督处和监察员职能、重新设计运作规划程序、完全符合国际公共部门会计准则以及在财务和人力资源改革方面取得进展。</w:t>
      </w:r>
    </w:p>
    <w:p w14:paraId="71169731" w14:textId="77777777" w:rsidR="00EB6018" w:rsidRPr="00E86CF6" w:rsidRDefault="00EB6018" w:rsidP="0041278D">
      <w:pPr>
        <w:ind w:firstLineChars="200" w:firstLine="480"/>
        <w:rPr>
          <w:rFonts w:asciiTheme="minorHAnsi" w:eastAsia="Calibri" w:hAnsiTheme="minorHAnsi" w:cstheme="minorHAnsi"/>
          <w:sz w:val="22"/>
          <w:szCs w:val="22"/>
          <w:lang w:eastAsia="zh-CN"/>
        </w:rPr>
      </w:pPr>
      <w:r>
        <w:rPr>
          <w:lang w:val="zh-CN" w:eastAsia="zh-CN"/>
        </w:rPr>
        <w:t>人力资源现代化强调学习、绩效管理、领导力发展、性别均等、心理健康和灵活的工作安排。国际电联还通过了关于负责任地使用生成式人工智能的组织导则，并</w:t>
      </w:r>
      <w:r>
        <w:rPr>
          <w:rFonts w:hint="eastAsia"/>
          <w:lang w:val="zh-CN" w:eastAsia="zh-CN"/>
        </w:rPr>
        <w:t>新</w:t>
      </w:r>
      <w:r>
        <w:rPr>
          <w:lang w:val="zh-CN" w:eastAsia="zh-CN"/>
        </w:rPr>
        <w:t>任命</w:t>
      </w:r>
      <w:r>
        <w:rPr>
          <w:rFonts w:hint="eastAsia"/>
          <w:lang w:val="zh-CN" w:eastAsia="zh-CN"/>
        </w:rPr>
        <w:t>了一位</w:t>
      </w:r>
      <w:r>
        <w:rPr>
          <w:lang w:val="zh-CN" w:eastAsia="zh-CN"/>
        </w:rPr>
        <w:t>首席信息官，以加快数字化现代化。</w:t>
      </w:r>
    </w:p>
    <w:p w14:paraId="0AB32E5C" w14:textId="77777777" w:rsidR="00EB6018" w:rsidRPr="00E86CF6" w:rsidRDefault="00EB6018" w:rsidP="0041278D">
      <w:pPr>
        <w:ind w:firstLineChars="200" w:firstLine="480"/>
        <w:rPr>
          <w:rFonts w:asciiTheme="minorHAnsi" w:eastAsia="Calibri" w:hAnsiTheme="minorHAnsi" w:cstheme="minorHAnsi"/>
          <w:sz w:val="22"/>
          <w:szCs w:val="22"/>
          <w:lang w:eastAsia="zh-CN"/>
        </w:rPr>
      </w:pPr>
      <w:r>
        <w:rPr>
          <w:lang w:val="zh-CN" w:eastAsia="zh-CN"/>
        </w:rPr>
        <w:t>2024</w:t>
      </w:r>
      <w:r>
        <w:rPr>
          <w:lang w:val="zh-CN" w:eastAsia="zh-CN"/>
        </w:rPr>
        <w:t>年通过了一项新的资源筹措战略，重点是加强成员参与、改进产品和服务以及增加自愿捐款。</w:t>
      </w:r>
    </w:p>
    <w:p w14:paraId="17064722" w14:textId="77777777" w:rsidR="00EB6018" w:rsidRPr="00E86CF6" w:rsidRDefault="00EB6018" w:rsidP="0041278D">
      <w:pPr>
        <w:ind w:firstLineChars="200" w:firstLine="480"/>
        <w:rPr>
          <w:rFonts w:asciiTheme="minorHAnsi" w:eastAsia="Calibri" w:hAnsiTheme="minorHAnsi" w:cstheme="minorHAnsi"/>
          <w:sz w:val="22"/>
          <w:szCs w:val="22"/>
          <w:lang w:eastAsia="zh-CN"/>
        </w:rPr>
      </w:pPr>
      <w:r>
        <w:rPr>
          <w:lang w:val="zh-CN" w:eastAsia="zh-CN"/>
        </w:rPr>
        <w:t>值得注意的</w:t>
      </w:r>
      <w:r>
        <w:rPr>
          <w:rFonts w:hint="eastAsia"/>
          <w:lang w:val="zh-CN" w:eastAsia="zh-CN"/>
        </w:rPr>
        <w:t>工作重点</w:t>
      </w:r>
      <w:r>
        <w:rPr>
          <w:lang w:val="zh-CN" w:eastAsia="zh-CN"/>
        </w:rPr>
        <w:t>包括卫星申报现代化、扩大数字产品、改善活动收入模式以及制定新的伙伴关系战略，以在维护</w:t>
      </w:r>
      <w:r>
        <w:rPr>
          <w:rFonts w:hint="eastAsia"/>
          <w:lang w:val="zh-CN" w:eastAsia="zh-CN"/>
        </w:rPr>
        <w:t>组织</w:t>
      </w:r>
      <w:r>
        <w:rPr>
          <w:lang w:val="zh-CN" w:eastAsia="zh-CN"/>
        </w:rPr>
        <w:t>完整性的同时最大限度地扩大国际电联的影响。</w:t>
      </w:r>
    </w:p>
    <w:p w14:paraId="66E3904E" w14:textId="77777777" w:rsidR="00EB6018" w:rsidRDefault="00EB6018" w:rsidP="0041278D">
      <w:pPr>
        <w:ind w:firstLineChars="200" w:firstLine="480"/>
        <w:rPr>
          <w:rFonts w:cs="Calibri"/>
          <w:lang w:val="zh-CN" w:eastAsia="zh-CN"/>
        </w:rPr>
      </w:pPr>
      <w:r>
        <w:rPr>
          <w:lang w:val="zh-CN" w:eastAsia="zh-CN"/>
        </w:rPr>
        <w:t>到其当前战略规划的中期，国际电联已达到更有力的地位，以应对当前和新出现的全球挑战。展望未来，国际电联继续与技术一起发展，作为技术合作的国际平台</w:t>
      </w:r>
      <w:r>
        <w:rPr>
          <w:rFonts w:hint="eastAsia"/>
          <w:lang w:val="zh-CN" w:eastAsia="zh-CN"/>
        </w:rPr>
        <w:t>为</w:t>
      </w:r>
      <w:r>
        <w:rPr>
          <w:lang w:val="zh-CN" w:eastAsia="zh-CN"/>
        </w:rPr>
        <w:t>各国和社区</w:t>
      </w:r>
      <w:r>
        <w:rPr>
          <w:rFonts w:hint="eastAsia"/>
          <w:lang w:val="zh-CN" w:eastAsia="zh-CN"/>
        </w:rPr>
        <w:t>提供</w:t>
      </w:r>
      <w:r>
        <w:rPr>
          <w:lang w:val="zh-CN" w:eastAsia="zh-CN"/>
        </w:rPr>
        <w:t>支持，确保为所有人带来实实在在和持久的影响。</w:t>
      </w:r>
    </w:p>
    <w:p w14:paraId="571E80D7" w14:textId="77777777" w:rsidR="00EB6018" w:rsidRDefault="00EB6018" w:rsidP="00EB6018">
      <w:pPr>
        <w:tabs>
          <w:tab w:val="clear" w:pos="794"/>
          <w:tab w:val="clear" w:pos="1191"/>
          <w:tab w:val="clear" w:pos="1588"/>
          <w:tab w:val="clear" w:pos="1985"/>
        </w:tabs>
        <w:overflowPunct/>
        <w:autoSpaceDE/>
        <w:autoSpaceDN/>
        <w:adjustRightInd/>
        <w:spacing w:before="0"/>
        <w:textAlignment w:val="auto"/>
        <w:rPr>
          <w:b/>
          <w:sz w:val="28"/>
          <w:lang w:val="zh-CN" w:eastAsia="zh-CN"/>
        </w:rPr>
      </w:pPr>
      <w:bookmarkStart w:id="6" w:name="_Toc224288788"/>
      <w:r>
        <w:rPr>
          <w:lang w:val="zh-CN" w:eastAsia="zh-CN"/>
        </w:rPr>
        <w:br w:type="page"/>
      </w:r>
    </w:p>
    <w:p w14:paraId="48418C1A" w14:textId="77777777" w:rsidR="00EB6018" w:rsidRPr="00301FE0" w:rsidRDefault="00EB6018" w:rsidP="00EB6018">
      <w:pPr>
        <w:pStyle w:val="Heading1"/>
        <w:rPr>
          <w:color w:val="4F81BD" w:themeColor="accent1"/>
          <w:lang w:val="zh-CN" w:eastAsia="zh-CN"/>
        </w:rPr>
      </w:pPr>
      <w:bookmarkStart w:id="7" w:name="_Toc227057540"/>
      <w:r w:rsidRPr="00301FE0">
        <w:rPr>
          <w:rFonts w:hint="eastAsia"/>
          <w:color w:val="4F81BD" w:themeColor="accent1"/>
          <w:lang w:val="zh-CN" w:eastAsia="zh-CN"/>
        </w:rPr>
        <w:lastRenderedPageBreak/>
        <w:t>二</w:t>
      </w:r>
      <w:r w:rsidRPr="00301FE0">
        <w:rPr>
          <w:color w:val="4F81BD" w:themeColor="accent1"/>
          <w:lang w:val="zh-CN" w:eastAsia="zh-CN"/>
        </w:rPr>
        <w:tab/>
        <w:t>2022-2025</w:t>
      </w:r>
      <w:r w:rsidRPr="00301FE0">
        <w:rPr>
          <w:color w:val="4F81BD" w:themeColor="accent1"/>
          <w:lang w:val="zh-CN" w:eastAsia="zh-CN"/>
        </w:rPr>
        <w:t>年的</w:t>
      </w:r>
      <w:r w:rsidRPr="00301FE0">
        <w:rPr>
          <w:rFonts w:hint="eastAsia"/>
          <w:color w:val="4F81BD" w:themeColor="accent1"/>
          <w:lang w:val="zh-CN" w:eastAsia="zh-CN"/>
        </w:rPr>
        <w:t>洞见</w:t>
      </w:r>
      <w:r w:rsidRPr="00301FE0">
        <w:rPr>
          <w:color w:val="4F81BD" w:themeColor="accent1"/>
          <w:lang w:val="zh-CN" w:eastAsia="zh-CN"/>
        </w:rPr>
        <w:t>和</w:t>
      </w:r>
      <w:r w:rsidRPr="00301FE0">
        <w:rPr>
          <w:rFonts w:hint="eastAsia"/>
          <w:color w:val="4F81BD" w:themeColor="accent1"/>
          <w:lang w:val="zh-CN" w:eastAsia="zh-CN"/>
        </w:rPr>
        <w:t>收获</w:t>
      </w:r>
      <w:bookmarkEnd w:id="6"/>
      <w:bookmarkEnd w:id="7"/>
    </w:p>
    <w:p w14:paraId="15A88CAD" w14:textId="77777777" w:rsidR="00EB6018" w:rsidRPr="0062595A" w:rsidRDefault="00EB6018" w:rsidP="0041278D">
      <w:pPr>
        <w:pStyle w:val="Headingb"/>
        <w:rPr>
          <w:rFonts w:eastAsia="MS Mincho"/>
          <w:sz w:val="22"/>
          <w:lang w:eastAsia="zh-CN"/>
        </w:rPr>
      </w:pPr>
      <w:r>
        <w:rPr>
          <w:lang w:val="zh-CN" w:eastAsia="zh-CN"/>
        </w:rPr>
        <w:t>主要</w:t>
      </w:r>
      <w:r>
        <w:rPr>
          <w:rFonts w:hint="eastAsia"/>
          <w:lang w:val="zh-CN" w:eastAsia="zh-CN"/>
        </w:rPr>
        <w:t>结论</w:t>
      </w:r>
      <w:r>
        <w:rPr>
          <w:lang w:val="zh-CN" w:eastAsia="zh-CN"/>
        </w:rPr>
        <w:t>和</w:t>
      </w:r>
      <w:r>
        <w:rPr>
          <w:rFonts w:hint="eastAsia"/>
          <w:lang w:val="zh-CN" w:eastAsia="zh-CN"/>
        </w:rPr>
        <w:t>收获</w:t>
      </w:r>
    </w:p>
    <w:p w14:paraId="7E298A68" w14:textId="77777777" w:rsidR="00EB6018" w:rsidRDefault="00EB6018" w:rsidP="0041278D">
      <w:pPr>
        <w:pStyle w:val="Headingb"/>
        <w:rPr>
          <w:lang w:val="en-US" w:eastAsia="zh-CN"/>
        </w:rPr>
      </w:pPr>
      <w:r>
        <w:rPr>
          <w:lang w:val="zh-CN" w:eastAsia="zh-CN"/>
        </w:rPr>
        <w:t>连通性、价格可承受性和数字化趋势</w:t>
      </w:r>
    </w:p>
    <w:p w14:paraId="3144CC92" w14:textId="58CE682B" w:rsidR="0041278D" w:rsidRPr="0062595A" w:rsidRDefault="008B64AF" w:rsidP="0041278D">
      <w:pPr>
        <w:pStyle w:val="enumlev1"/>
        <w:rPr>
          <w:rFonts w:eastAsia="PMingLiU"/>
          <w:sz w:val="22"/>
          <w:szCs w:val="22"/>
          <w:lang w:eastAsia="zh-CN"/>
        </w:rPr>
      </w:pPr>
      <w:r>
        <w:rPr>
          <w:rFonts w:hint="eastAsia"/>
          <w:lang w:eastAsia="zh-CN"/>
        </w:rPr>
        <w:t>·</w:t>
      </w:r>
      <w:r>
        <w:rPr>
          <w:lang w:val="en-US" w:eastAsia="zh-CN"/>
        </w:rPr>
        <w:tab/>
      </w:r>
      <w:r w:rsidR="0041278D">
        <w:rPr>
          <w:lang w:val="zh-CN" w:eastAsia="zh-CN"/>
        </w:rPr>
        <w:t>全球互联网使用率从</w:t>
      </w:r>
      <w:r w:rsidR="0041278D" w:rsidRPr="00F8163E">
        <w:rPr>
          <w:b/>
          <w:bCs/>
          <w:lang w:val="zh-CN" w:eastAsia="zh-CN"/>
        </w:rPr>
        <w:t>2022</w:t>
      </w:r>
      <w:r w:rsidR="0041278D" w:rsidRPr="00F8163E">
        <w:rPr>
          <w:b/>
          <w:bCs/>
          <w:lang w:val="zh-CN" w:eastAsia="zh-CN"/>
        </w:rPr>
        <w:t>年的</w:t>
      </w:r>
      <w:r w:rsidR="0041278D" w:rsidRPr="00F8163E">
        <w:rPr>
          <w:b/>
          <w:bCs/>
          <w:lang w:val="zh-CN" w:eastAsia="zh-CN"/>
        </w:rPr>
        <w:t>67%</w:t>
      </w:r>
      <w:r w:rsidR="0041278D" w:rsidRPr="00F8163E">
        <w:rPr>
          <w:b/>
          <w:bCs/>
          <w:lang w:val="zh-CN" w:eastAsia="zh-CN"/>
        </w:rPr>
        <w:t>上升到</w:t>
      </w:r>
      <w:r w:rsidR="0041278D" w:rsidRPr="00F8163E">
        <w:rPr>
          <w:b/>
          <w:bCs/>
          <w:lang w:val="zh-CN" w:eastAsia="zh-CN"/>
        </w:rPr>
        <w:t>2025</w:t>
      </w:r>
      <w:r w:rsidR="0041278D" w:rsidRPr="00F8163E">
        <w:rPr>
          <w:b/>
          <w:bCs/>
          <w:lang w:val="zh-CN" w:eastAsia="zh-CN"/>
        </w:rPr>
        <w:t>年的</w:t>
      </w:r>
      <w:r w:rsidR="0041278D" w:rsidRPr="00F8163E">
        <w:rPr>
          <w:b/>
          <w:bCs/>
          <w:lang w:val="zh-CN" w:eastAsia="zh-CN"/>
        </w:rPr>
        <w:t>74%</w:t>
      </w:r>
      <w:r w:rsidR="0041278D">
        <w:rPr>
          <w:lang w:val="zh-CN" w:eastAsia="zh-CN"/>
        </w:rPr>
        <w:t>（从</w:t>
      </w:r>
      <w:r w:rsidR="0041278D" w:rsidRPr="00F8163E">
        <w:rPr>
          <w:b/>
          <w:bCs/>
          <w:lang w:val="zh-CN" w:eastAsia="zh-CN"/>
        </w:rPr>
        <w:t>54</w:t>
      </w:r>
      <w:r w:rsidR="0041278D" w:rsidRPr="00F8163E">
        <w:rPr>
          <w:b/>
          <w:bCs/>
          <w:lang w:val="zh-CN" w:eastAsia="zh-CN"/>
        </w:rPr>
        <w:t>亿上升到</w:t>
      </w:r>
      <w:r w:rsidR="0041278D" w:rsidRPr="00F8163E">
        <w:rPr>
          <w:b/>
          <w:bCs/>
          <w:lang w:val="zh-CN" w:eastAsia="zh-CN"/>
        </w:rPr>
        <w:t>60</w:t>
      </w:r>
      <w:r w:rsidR="0041278D" w:rsidRPr="00F8163E">
        <w:rPr>
          <w:b/>
          <w:bCs/>
          <w:lang w:val="zh-CN" w:eastAsia="zh-CN"/>
        </w:rPr>
        <w:t>亿用户</w:t>
      </w:r>
      <w:r w:rsidR="0041278D">
        <w:rPr>
          <w:lang w:val="zh-CN" w:eastAsia="zh-CN"/>
        </w:rPr>
        <w:t>），还有</w:t>
      </w:r>
      <w:r w:rsidR="0041278D" w:rsidRPr="00F8163E">
        <w:rPr>
          <w:b/>
          <w:bCs/>
          <w:lang w:val="zh-CN" w:eastAsia="zh-CN"/>
        </w:rPr>
        <w:t>2</w:t>
      </w:r>
      <w:r w:rsidR="0041278D" w:rsidRPr="00F8163E">
        <w:rPr>
          <w:rFonts w:hint="eastAsia"/>
          <w:b/>
          <w:bCs/>
          <w:lang w:val="zh-CN" w:eastAsia="zh-CN"/>
        </w:rPr>
        <w:t>2</w:t>
      </w:r>
      <w:r w:rsidR="0041278D" w:rsidRPr="00F8163E">
        <w:rPr>
          <w:b/>
          <w:bCs/>
          <w:lang w:val="zh-CN" w:eastAsia="zh-CN"/>
        </w:rPr>
        <w:t>亿人无法上网</w:t>
      </w:r>
      <w:r w:rsidR="0041278D">
        <w:rPr>
          <w:lang w:val="zh-CN" w:eastAsia="zh-CN"/>
        </w:rPr>
        <w:t>。</w:t>
      </w:r>
    </w:p>
    <w:p w14:paraId="3768CAE4" w14:textId="6555B285" w:rsidR="0041278D" w:rsidRPr="0062595A" w:rsidRDefault="00F8163E" w:rsidP="0041278D">
      <w:pPr>
        <w:pStyle w:val="enumlev1"/>
        <w:rPr>
          <w:rFonts w:eastAsia="PMingLiU"/>
          <w:sz w:val="22"/>
          <w:szCs w:val="22"/>
          <w:lang w:eastAsia="zh-CN"/>
        </w:rPr>
      </w:pPr>
      <w:r>
        <w:rPr>
          <w:rFonts w:hint="eastAsia"/>
          <w:lang w:eastAsia="zh-CN"/>
        </w:rPr>
        <w:t>·</w:t>
      </w:r>
      <w:r>
        <w:rPr>
          <w:lang w:val="en-US" w:eastAsia="zh-CN"/>
        </w:rPr>
        <w:tab/>
      </w:r>
      <w:r w:rsidR="0041278D">
        <w:rPr>
          <w:lang w:val="zh-CN" w:eastAsia="zh-CN"/>
        </w:rPr>
        <w:t>连接差距仍然存在，高收入国家</w:t>
      </w:r>
      <w:r w:rsidR="0041278D" w:rsidRPr="00F8163E">
        <w:rPr>
          <w:b/>
          <w:bCs/>
          <w:lang w:val="zh-CN" w:eastAsia="zh-CN"/>
        </w:rPr>
        <w:t>94%</w:t>
      </w:r>
      <w:r w:rsidR="0041278D">
        <w:rPr>
          <w:lang w:val="zh-CN" w:eastAsia="zh-CN"/>
        </w:rPr>
        <w:t>的人上网，而低收入国家则为</w:t>
      </w:r>
      <w:r w:rsidR="0041278D" w:rsidRPr="00F8163E">
        <w:rPr>
          <w:b/>
          <w:bCs/>
          <w:lang w:val="zh-CN" w:eastAsia="zh-CN"/>
        </w:rPr>
        <w:t>23%</w:t>
      </w:r>
      <w:r w:rsidR="0041278D">
        <w:rPr>
          <w:lang w:val="zh-CN" w:eastAsia="zh-CN"/>
        </w:rPr>
        <w:t>。</w:t>
      </w:r>
    </w:p>
    <w:p w14:paraId="4A3C5C1A" w14:textId="03B58255" w:rsidR="0041278D" w:rsidRPr="0062595A" w:rsidRDefault="00F8163E" w:rsidP="0041278D">
      <w:pPr>
        <w:pStyle w:val="enumlev1"/>
        <w:rPr>
          <w:rFonts w:eastAsia="PMingLiU"/>
          <w:sz w:val="22"/>
          <w:szCs w:val="22"/>
          <w:lang w:eastAsia="zh-CN"/>
        </w:rPr>
      </w:pPr>
      <w:r>
        <w:rPr>
          <w:rFonts w:hint="eastAsia"/>
          <w:lang w:eastAsia="zh-CN"/>
        </w:rPr>
        <w:t>·</w:t>
      </w:r>
      <w:r>
        <w:rPr>
          <w:lang w:val="en-US" w:eastAsia="zh-CN"/>
        </w:rPr>
        <w:tab/>
      </w:r>
      <w:r w:rsidR="0041278D">
        <w:rPr>
          <w:lang w:val="zh-CN" w:eastAsia="zh-CN"/>
        </w:rPr>
        <w:t>移动宽带中位数价格从</w:t>
      </w:r>
      <w:r w:rsidR="0041278D" w:rsidRPr="00F8163E">
        <w:rPr>
          <w:b/>
          <w:bCs/>
          <w:lang w:val="zh-CN" w:eastAsia="zh-CN"/>
        </w:rPr>
        <w:t>占人均国民总收入（</w:t>
      </w:r>
      <w:r w:rsidR="0041278D" w:rsidRPr="00F8163E">
        <w:rPr>
          <w:b/>
          <w:bCs/>
          <w:lang w:val="zh-CN" w:eastAsia="zh-CN"/>
        </w:rPr>
        <w:t>GNI</w:t>
      </w:r>
      <w:r w:rsidR="0041278D" w:rsidRPr="00F8163E">
        <w:rPr>
          <w:b/>
          <w:bCs/>
          <w:lang w:val="zh-CN" w:eastAsia="zh-CN"/>
        </w:rPr>
        <w:t>）的</w:t>
      </w:r>
      <w:r w:rsidR="0041278D" w:rsidRPr="00F8163E">
        <w:rPr>
          <w:b/>
          <w:bCs/>
          <w:lang w:val="zh-CN" w:eastAsia="zh-CN"/>
        </w:rPr>
        <w:t>2</w:t>
      </w:r>
      <w:r w:rsidR="0041278D" w:rsidRPr="00F8163E">
        <w:rPr>
          <w:rFonts w:hint="eastAsia"/>
          <w:b/>
          <w:bCs/>
          <w:lang w:val="zh-CN" w:eastAsia="zh-CN"/>
        </w:rPr>
        <w:t>.</w:t>
      </w:r>
      <w:r w:rsidR="0041278D" w:rsidRPr="00F8163E">
        <w:rPr>
          <w:b/>
          <w:bCs/>
          <w:lang w:val="zh-CN" w:eastAsia="zh-CN"/>
        </w:rPr>
        <w:t>0%</w:t>
      </w:r>
      <w:r w:rsidR="0041278D" w:rsidRPr="00F8163E">
        <w:rPr>
          <w:b/>
          <w:bCs/>
          <w:lang w:val="zh-CN" w:eastAsia="zh-CN"/>
        </w:rPr>
        <w:t>降至</w:t>
      </w:r>
      <w:r w:rsidR="0041278D" w:rsidRPr="00F8163E">
        <w:rPr>
          <w:b/>
          <w:bCs/>
          <w:lang w:val="zh-CN" w:eastAsia="zh-CN"/>
        </w:rPr>
        <w:t>1</w:t>
      </w:r>
      <w:r w:rsidR="0041278D" w:rsidRPr="00F8163E">
        <w:rPr>
          <w:rFonts w:hint="eastAsia"/>
          <w:b/>
          <w:bCs/>
          <w:lang w:val="zh-CN" w:eastAsia="zh-CN"/>
        </w:rPr>
        <w:t>.</w:t>
      </w:r>
      <w:r w:rsidR="0041278D" w:rsidRPr="00F8163E">
        <w:rPr>
          <w:b/>
          <w:bCs/>
          <w:lang w:val="zh-CN" w:eastAsia="zh-CN"/>
        </w:rPr>
        <w:t>4%</w:t>
      </w:r>
      <w:r w:rsidR="0041278D">
        <w:rPr>
          <w:lang w:val="zh-CN" w:eastAsia="zh-CN"/>
        </w:rPr>
        <w:t>，固定宽带从</w:t>
      </w:r>
      <w:r w:rsidR="0041278D" w:rsidRPr="00F8163E">
        <w:rPr>
          <w:b/>
          <w:bCs/>
          <w:lang w:val="zh-CN" w:eastAsia="zh-CN"/>
        </w:rPr>
        <w:t>3</w:t>
      </w:r>
      <w:r w:rsidR="0041278D" w:rsidRPr="00F8163E">
        <w:rPr>
          <w:rFonts w:hint="eastAsia"/>
          <w:b/>
          <w:bCs/>
          <w:lang w:val="zh-CN" w:eastAsia="zh-CN"/>
        </w:rPr>
        <w:t>.</w:t>
      </w:r>
      <w:r w:rsidR="0041278D" w:rsidRPr="00F8163E">
        <w:rPr>
          <w:b/>
          <w:bCs/>
          <w:lang w:val="zh-CN" w:eastAsia="zh-CN"/>
        </w:rPr>
        <w:t>1%</w:t>
      </w:r>
      <w:r w:rsidR="0041278D" w:rsidRPr="00F8163E">
        <w:rPr>
          <w:b/>
          <w:bCs/>
          <w:lang w:val="zh-CN" w:eastAsia="zh-CN"/>
        </w:rPr>
        <w:t>降至</w:t>
      </w:r>
      <w:r w:rsidR="0041278D" w:rsidRPr="00F8163E">
        <w:rPr>
          <w:b/>
          <w:bCs/>
          <w:lang w:val="zh-CN" w:eastAsia="zh-CN"/>
        </w:rPr>
        <w:t>2</w:t>
      </w:r>
      <w:r w:rsidR="0041278D" w:rsidRPr="00F8163E">
        <w:rPr>
          <w:rFonts w:hint="eastAsia"/>
          <w:b/>
          <w:bCs/>
          <w:lang w:val="zh-CN" w:eastAsia="zh-CN"/>
        </w:rPr>
        <w:t>.</w:t>
      </w:r>
      <w:r w:rsidR="0041278D" w:rsidRPr="00F8163E">
        <w:rPr>
          <w:b/>
          <w:bCs/>
          <w:lang w:val="zh-CN" w:eastAsia="zh-CN"/>
        </w:rPr>
        <w:t>5%</w:t>
      </w:r>
      <w:r w:rsidR="0041278D">
        <w:rPr>
          <w:lang w:val="zh-CN" w:eastAsia="zh-CN"/>
        </w:rPr>
        <w:t>（</w:t>
      </w:r>
      <w:r w:rsidR="0041278D">
        <w:rPr>
          <w:lang w:val="zh-CN" w:eastAsia="zh-CN"/>
        </w:rPr>
        <w:t>2022-2025</w:t>
      </w:r>
      <w:r w:rsidR="0041278D">
        <w:rPr>
          <w:lang w:val="zh-CN" w:eastAsia="zh-CN"/>
        </w:rPr>
        <w:t>年）。</w:t>
      </w:r>
    </w:p>
    <w:p w14:paraId="08A63208" w14:textId="51715422" w:rsidR="0041278D" w:rsidRPr="0062595A" w:rsidRDefault="00F8163E" w:rsidP="0041278D">
      <w:pPr>
        <w:pStyle w:val="enumlev1"/>
        <w:rPr>
          <w:rFonts w:eastAsia="PMingLiU"/>
          <w:sz w:val="22"/>
          <w:szCs w:val="22"/>
          <w:lang w:eastAsia="zh-CN"/>
        </w:rPr>
      </w:pPr>
      <w:r>
        <w:rPr>
          <w:rFonts w:hint="eastAsia"/>
          <w:lang w:eastAsia="zh-CN"/>
        </w:rPr>
        <w:t>·</w:t>
      </w:r>
      <w:r>
        <w:rPr>
          <w:lang w:val="en-US" w:eastAsia="zh-CN"/>
        </w:rPr>
        <w:tab/>
      </w:r>
      <w:r w:rsidR="0041278D" w:rsidRPr="00F8163E">
        <w:rPr>
          <w:b/>
          <w:bCs/>
          <w:lang w:val="zh-CN" w:eastAsia="zh-CN"/>
        </w:rPr>
        <w:t>5G</w:t>
      </w:r>
      <w:r w:rsidR="0041278D" w:rsidRPr="00F8163E">
        <w:rPr>
          <w:b/>
          <w:bCs/>
          <w:lang w:val="zh-CN" w:eastAsia="zh-CN"/>
        </w:rPr>
        <w:t>覆盖率</w:t>
      </w:r>
      <w:r w:rsidR="0041278D">
        <w:rPr>
          <w:lang w:val="zh-CN" w:eastAsia="zh-CN"/>
        </w:rPr>
        <w:t>从</w:t>
      </w:r>
      <w:r w:rsidR="0041278D">
        <w:rPr>
          <w:lang w:val="zh-CN" w:eastAsia="zh-CN"/>
        </w:rPr>
        <w:t>2022</w:t>
      </w:r>
      <w:r w:rsidR="0041278D">
        <w:rPr>
          <w:lang w:val="zh-CN" w:eastAsia="zh-CN"/>
        </w:rPr>
        <w:t>年的</w:t>
      </w:r>
      <w:r w:rsidR="0041278D">
        <w:rPr>
          <w:lang w:val="zh-CN" w:eastAsia="zh-CN"/>
        </w:rPr>
        <w:t>39%</w:t>
      </w:r>
      <w:r w:rsidR="0041278D">
        <w:rPr>
          <w:lang w:val="zh-CN" w:eastAsia="zh-CN"/>
        </w:rPr>
        <w:t>提高到</w:t>
      </w:r>
      <w:r w:rsidR="0041278D">
        <w:rPr>
          <w:lang w:val="zh-CN" w:eastAsia="zh-CN"/>
        </w:rPr>
        <w:t>2025</w:t>
      </w:r>
      <w:r w:rsidR="0041278D">
        <w:rPr>
          <w:lang w:val="zh-CN" w:eastAsia="zh-CN"/>
        </w:rPr>
        <w:t>年全球人口的</w:t>
      </w:r>
      <w:r w:rsidR="0041278D" w:rsidRPr="00F8163E">
        <w:rPr>
          <w:b/>
          <w:bCs/>
          <w:lang w:val="zh-CN" w:eastAsia="zh-CN"/>
        </w:rPr>
        <w:t>55%</w:t>
      </w:r>
      <w:r w:rsidR="0041278D">
        <w:rPr>
          <w:lang w:val="zh-CN" w:eastAsia="zh-CN"/>
        </w:rPr>
        <w:t>，但低收入国家仅</w:t>
      </w:r>
      <w:r w:rsidR="0041278D">
        <w:rPr>
          <w:rFonts w:hint="eastAsia"/>
          <w:lang w:val="zh-CN" w:eastAsia="zh-CN"/>
        </w:rPr>
        <w:t>有</w:t>
      </w:r>
      <w:r w:rsidR="0041278D" w:rsidRPr="00F8163E">
        <w:rPr>
          <w:b/>
          <w:bCs/>
          <w:lang w:val="zh-CN" w:eastAsia="zh-CN"/>
        </w:rPr>
        <w:t>4%</w:t>
      </w:r>
      <w:r w:rsidR="0041278D">
        <w:rPr>
          <w:lang w:val="zh-CN" w:eastAsia="zh-CN"/>
        </w:rPr>
        <w:t>。</w:t>
      </w:r>
    </w:p>
    <w:p w14:paraId="6ADA158D" w14:textId="520CD5C2" w:rsidR="0041278D" w:rsidRPr="0062595A" w:rsidRDefault="00F8163E" w:rsidP="0041278D">
      <w:pPr>
        <w:pStyle w:val="enumlev1"/>
        <w:rPr>
          <w:rFonts w:eastAsia="PMingLiU"/>
          <w:sz w:val="22"/>
          <w:szCs w:val="22"/>
          <w:lang w:eastAsia="zh-CN"/>
        </w:rPr>
      </w:pPr>
      <w:r>
        <w:rPr>
          <w:rFonts w:hint="eastAsia"/>
          <w:lang w:eastAsia="zh-CN"/>
        </w:rPr>
        <w:t>·</w:t>
      </w:r>
      <w:r>
        <w:rPr>
          <w:lang w:val="en-US" w:eastAsia="zh-CN"/>
        </w:rPr>
        <w:tab/>
      </w:r>
      <w:r w:rsidR="0041278D">
        <w:rPr>
          <w:lang w:val="zh-CN" w:eastAsia="zh-CN"/>
        </w:rPr>
        <w:t>2025</w:t>
      </w:r>
      <w:r w:rsidR="0041278D">
        <w:rPr>
          <w:lang w:val="zh-CN" w:eastAsia="zh-CN"/>
        </w:rPr>
        <w:t>年，</w:t>
      </w:r>
      <w:r w:rsidR="0041278D" w:rsidRPr="00F8163E">
        <w:rPr>
          <w:b/>
          <w:bCs/>
          <w:lang w:val="zh-CN" w:eastAsia="zh-CN"/>
        </w:rPr>
        <w:t>82%</w:t>
      </w:r>
      <w:r w:rsidR="0041278D">
        <w:rPr>
          <w:lang w:val="zh-CN" w:eastAsia="zh-CN"/>
        </w:rPr>
        <w:t>的</w:t>
      </w:r>
      <w:r w:rsidR="0041278D">
        <w:rPr>
          <w:lang w:val="zh-CN" w:eastAsia="zh-CN"/>
        </w:rPr>
        <w:t>15-24</w:t>
      </w:r>
      <w:r w:rsidR="0041278D">
        <w:rPr>
          <w:lang w:val="zh-CN" w:eastAsia="zh-CN"/>
        </w:rPr>
        <w:t>岁个人使用互联网，而其他人口的这一比例为</w:t>
      </w:r>
      <w:r w:rsidR="0041278D" w:rsidRPr="00F8163E">
        <w:rPr>
          <w:b/>
          <w:bCs/>
          <w:lang w:val="zh-CN" w:eastAsia="zh-CN"/>
        </w:rPr>
        <w:t>72%</w:t>
      </w:r>
      <w:r w:rsidR="0041278D">
        <w:rPr>
          <w:lang w:val="zh-CN" w:eastAsia="zh-CN"/>
        </w:rPr>
        <w:t>。</w:t>
      </w:r>
    </w:p>
    <w:p w14:paraId="4B79A859" w14:textId="32C5319B" w:rsidR="0041278D" w:rsidRPr="0062595A" w:rsidRDefault="00F8163E" w:rsidP="0041278D">
      <w:pPr>
        <w:pStyle w:val="enumlev1"/>
        <w:rPr>
          <w:rFonts w:eastAsia="PMingLiU"/>
          <w:sz w:val="22"/>
          <w:szCs w:val="22"/>
          <w:lang w:eastAsia="zh-CN"/>
        </w:rPr>
      </w:pPr>
      <w:r>
        <w:rPr>
          <w:rFonts w:hint="eastAsia"/>
          <w:lang w:eastAsia="zh-CN"/>
        </w:rPr>
        <w:t>·</w:t>
      </w:r>
      <w:r>
        <w:rPr>
          <w:lang w:val="en-US" w:eastAsia="zh-CN"/>
        </w:rPr>
        <w:tab/>
      </w:r>
      <w:r w:rsidR="0041278D">
        <w:rPr>
          <w:lang w:val="zh-CN" w:eastAsia="zh-CN"/>
        </w:rPr>
        <w:t>城乡使用差距从</w:t>
      </w:r>
      <w:r w:rsidR="0041278D" w:rsidRPr="00F8163E">
        <w:rPr>
          <w:b/>
          <w:bCs/>
          <w:lang w:val="zh-CN" w:eastAsia="zh-CN"/>
        </w:rPr>
        <w:t>1</w:t>
      </w:r>
      <w:r w:rsidR="0041278D" w:rsidRPr="00F8163E">
        <w:rPr>
          <w:rFonts w:hint="eastAsia"/>
          <w:b/>
          <w:bCs/>
          <w:lang w:val="zh-CN" w:eastAsia="zh-CN"/>
        </w:rPr>
        <w:t>.</w:t>
      </w:r>
      <w:r w:rsidR="0041278D" w:rsidRPr="00F8163E">
        <w:rPr>
          <w:b/>
          <w:bCs/>
          <w:lang w:val="zh-CN" w:eastAsia="zh-CN"/>
        </w:rPr>
        <w:t>6</w:t>
      </w:r>
      <w:r w:rsidR="0041278D" w:rsidRPr="00F8163E">
        <w:rPr>
          <w:b/>
          <w:bCs/>
          <w:lang w:val="zh-CN" w:eastAsia="zh-CN"/>
        </w:rPr>
        <w:t>略微收窄至</w:t>
      </w:r>
      <w:r w:rsidR="0041278D" w:rsidRPr="00F8163E">
        <w:rPr>
          <w:b/>
          <w:bCs/>
          <w:lang w:val="zh-CN" w:eastAsia="zh-CN"/>
        </w:rPr>
        <w:t>1</w:t>
      </w:r>
      <w:r w:rsidR="0041278D" w:rsidRPr="00F8163E">
        <w:rPr>
          <w:rFonts w:hint="eastAsia"/>
          <w:b/>
          <w:bCs/>
          <w:lang w:val="zh-CN" w:eastAsia="zh-CN"/>
        </w:rPr>
        <w:t>.</w:t>
      </w:r>
      <w:r w:rsidR="0041278D" w:rsidRPr="00F8163E">
        <w:rPr>
          <w:b/>
          <w:bCs/>
          <w:lang w:val="zh-CN" w:eastAsia="zh-CN"/>
        </w:rPr>
        <w:t>5</w:t>
      </w:r>
      <w:r w:rsidR="0041278D">
        <w:rPr>
          <w:lang w:val="zh-CN" w:eastAsia="zh-CN"/>
        </w:rPr>
        <w:t>，到</w:t>
      </w:r>
      <w:r w:rsidR="0041278D">
        <w:rPr>
          <w:lang w:val="zh-CN" w:eastAsia="zh-CN"/>
        </w:rPr>
        <w:t>2025</w:t>
      </w:r>
      <w:r w:rsidR="0041278D">
        <w:rPr>
          <w:lang w:val="zh-CN" w:eastAsia="zh-CN"/>
        </w:rPr>
        <w:t>年，</w:t>
      </w:r>
      <w:r w:rsidR="0041278D" w:rsidRPr="00F8163E">
        <w:rPr>
          <w:b/>
          <w:bCs/>
          <w:lang w:val="zh-CN" w:eastAsia="zh-CN"/>
        </w:rPr>
        <w:t>85%</w:t>
      </w:r>
      <w:r w:rsidR="0041278D" w:rsidRPr="00F8163E">
        <w:rPr>
          <w:b/>
          <w:bCs/>
          <w:lang w:val="zh-CN" w:eastAsia="zh-CN"/>
        </w:rPr>
        <w:t>的城市居民和</w:t>
      </w:r>
      <w:r w:rsidR="0041278D" w:rsidRPr="00F8163E">
        <w:rPr>
          <w:b/>
          <w:bCs/>
          <w:lang w:val="zh-CN" w:eastAsia="zh-CN"/>
        </w:rPr>
        <w:t>58%</w:t>
      </w:r>
      <w:r w:rsidR="0041278D" w:rsidRPr="00F8163E">
        <w:rPr>
          <w:b/>
          <w:bCs/>
          <w:lang w:val="zh-CN" w:eastAsia="zh-CN"/>
        </w:rPr>
        <w:t>的农村居民</w:t>
      </w:r>
      <w:r w:rsidR="0041278D">
        <w:rPr>
          <w:lang w:val="zh-CN" w:eastAsia="zh-CN"/>
        </w:rPr>
        <w:t>上网。</w:t>
      </w:r>
    </w:p>
    <w:p w14:paraId="13CAEA77" w14:textId="77777777" w:rsidR="00EB6018" w:rsidRPr="00F8163E" w:rsidRDefault="00EB6018" w:rsidP="00F8163E">
      <w:pPr>
        <w:pStyle w:val="Headingb"/>
        <w:rPr>
          <w:lang w:val="zh-CN" w:eastAsia="zh-CN"/>
        </w:rPr>
      </w:pPr>
      <w:r w:rsidRPr="00F8163E">
        <w:rPr>
          <w:lang w:val="zh-CN" w:eastAsia="zh-CN"/>
        </w:rPr>
        <w:t>收集数据和政策证据</w:t>
      </w:r>
    </w:p>
    <w:p w14:paraId="6A918F20" w14:textId="7CBAC006" w:rsidR="00EB6018" w:rsidRPr="0062595A" w:rsidRDefault="00523BC2" w:rsidP="00523BC2">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国际电信联盟（</w:t>
      </w:r>
      <w:r w:rsidR="00EB6018">
        <w:rPr>
          <w:rFonts w:hint="eastAsia"/>
          <w:lang w:val="zh-CN" w:eastAsia="zh-CN"/>
        </w:rPr>
        <w:t>国际电联</w:t>
      </w:r>
      <w:r w:rsidR="00EB6018">
        <w:rPr>
          <w:lang w:val="zh-CN" w:eastAsia="zh-CN"/>
        </w:rPr>
        <w:t>）收集了</w:t>
      </w:r>
      <w:r w:rsidR="00EB6018" w:rsidRPr="00A71928">
        <w:rPr>
          <w:b/>
          <w:bCs/>
          <w:lang w:val="zh-CN" w:eastAsia="zh-CN"/>
        </w:rPr>
        <w:t>200</w:t>
      </w:r>
      <w:r w:rsidR="00EB6018" w:rsidRPr="00A71928">
        <w:rPr>
          <w:rFonts w:hint="eastAsia"/>
          <w:b/>
          <w:bCs/>
          <w:lang w:val="zh-CN" w:eastAsia="zh-CN"/>
        </w:rPr>
        <w:t>个以上</w:t>
      </w:r>
      <w:r w:rsidR="00EB6018">
        <w:rPr>
          <w:lang w:val="zh-CN" w:eastAsia="zh-CN"/>
        </w:rPr>
        <w:t>经济体的信息通信技术（</w:t>
      </w:r>
      <w:r w:rsidR="00EB6018">
        <w:rPr>
          <w:lang w:val="zh-CN" w:eastAsia="zh-CN"/>
        </w:rPr>
        <w:t>ICT</w:t>
      </w:r>
      <w:r w:rsidR="00EB6018">
        <w:rPr>
          <w:lang w:val="zh-CN" w:eastAsia="zh-CN"/>
        </w:rPr>
        <w:t>）统计数据，强化了大数据方法，并发布了年度版</w:t>
      </w:r>
      <w:r w:rsidR="00EB6018" w:rsidRPr="00A71928">
        <w:rPr>
          <w:b/>
          <w:bCs/>
          <w:lang w:val="zh-CN" w:eastAsia="zh-CN"/>
        </w:rPr>
        <w:t>《事实与数字》</w:t>
      </w:r>
      <w:r w:rsidR="00EB6018">
        <w:rPr>
          <w:lang w:val="zh-CN" w:eastAsia="zh-CN"/>
        </w:rPr>
        <w:t>和</w:t>
      </w:r>
      <w:r w:rsidR="00EB6018" w:rsidRPr="00A71928">
        <w:rPr>
          <w:b/>
          <w:bCs/>
          <w:lang w:val="zh-CN" w:eastAsia="zh-CN"/>
        </w:rPr>
        <w:t>《全球连通性报告》</w:t>
      </w:r>
      <w:r w:rsidR="00EB6018">
        <w:rPr>
          <w:lang w:val="zh-CN" w:eastAsia="zh-CN"/>
        </w:rPr>
        <w:t>。</w:t>
      </w:r>
    </w:p>
    <w:p w14:paraId="6D2CABCB" w14:textId="6CA1409C" w:rsidR="00EB6018" w:rsidRPr="0062595A" w:rsidRDefault="00523BC2" w:rsidP="00523BC2">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拥有国家</w:t>
      </w:r>
      <w:r w:rsidR="00EB6018">
        <w:rPr>
          <w:lang w:val="zh-CN" w:eastAsia="zh-CN"/>
        </w:rPr>
        <w:t>ICT</w:t>
      </w:r>
      <w:r w:rsidR="00EB6018">
        <w:rPr>
          <w:lang w:val="zh-CN" w:eastAsia="zh-CN"/>
        </w:rPr>
        <w:t>无障碍获取框架的国家从</w:t>
      </w:r>
      <w:r w:rsidR="00EB6018" w:rsidRPr="00A71928">
        <w:rPr>
          <w:b/>
          <w:bCs/>
          <w:lang w:val="zh-CN" w:eastAsia="zh-CN"/>
        </w:rPr>
        <w:t>61</w:t>
      </w:r>
      <w:r w:rsidR="00EB6018">
        <w:rPr>
          <w:lang w:val="zh-CN" w:eastAsia="zh-CN"/>
        </w:rPr>
        <w:t>个增加到</w:t>
      </w:r>
      <w:r w:rsidR="00EB6018" w:rsidRPr="00A71928">
        <w:rPr>
          <w:b/>
          <w:bCs/>
          <w:lang w:val="zh-CN" w:eastAsia="zh-CN"/>
        </w:rPr>
        <w:t>100</w:t>
      </w:r>
      <w:r w:rsidR="00EB6018">
        <w:rPr>
          <w:lang w:val="zh-CN" w:eastAsia="zh-CN"/>
        </w:rPr>
        <w:t>个（</w:t>
      </w:r>
      <w:r w:rsidR="00EB6018">
        <w:rPr>
          <w:lang w:val="zh-CN" w:eastAsia="zh-CN"/>
        </w:rPr>
        <w:t>2018-2023</w:t>
      </w:r>
      <w:r w:rsidR="00EB6018">
        <w:rPr>
          <w:lang w:val="zh-CN" w:eastAsia="zh-CN"/>
        </w:rPr>
        <w:t>年），</w:t>
      </w:r>
      <w:r w:rsidR="00EB6018">
        <w:rPr>
          <w:lang w:val="zh-CN" w:eastAsia="zh-CN"/>
        </w:rPr>
        <w:t>2025</w:t>
      </w:r>
      <w:r w:rsidR="00EB6018">
        <w:rPr>
          <w:lang w:val="zh-CN" w:eastAsia="zh-CN"/>
        </w:rPr>
        <w:t>年达到</w:t>
      </w:r>
      <w:r w:rsidR="00EB6018" w:rsidRPr="00A71928">
        <w:rPr>
          <w:b/>
          <w:bCs/>
          <w:lang w:val="zh-CN" w:eastAsia="zh-CN"/>
        </w:rPr>
        <w:t>101</w:t>
      </w:r>
      <w:r w:rsidR="00EB6018">
        <w:rPr>
          <w:lang w:val="zh-CN" w:eastAsia="zh-CN"/>
        </w:rPr>
        <w:t>个。</w:t>
      </w:r>
    </w:p>
    <w:p w14:paraId="65C77D89" w14:textId="3AFCBD4D" w:rsidR="00EB6018" w:rsidRPr="0062595A" w:rsidRDefault="00523BC2" w:rsidP="00523BC2">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拥有</w:t>
      </w:r>
      <w:r w:rsidR="00230802">
        <w:rPr>
          <w:rFonts w:hint="eastAsia"/>
          <w:lang w:val="zh-CN" w:eastAsia="zh-CN"/>
        </w:rPr>
        <w:t>计算机</w:t>
      </w:r>
      <w:r w:rsidR="00EB6018">
        <w:rPr>
          <w:lang w:val="zh-CN" w:eastAsia="zh-CN"/>
        </w:rPr>
        <w:t>事件响应团队（</w:t>
      </w:r>
      <w:r w:rsidR="00EB6018">
        <w:rPr>
          <w:lang w:val="zh-CN" w:eastAsia="zh-CN"/>
        </w:rPr>
        <w:t>CIRT</w:t>
      </w:r>
      <w:r w:rsidR="00EB6018">
        <w:rPr>
          <w:lang w:val="zh-CN" w:eastAsia="zh-CN"/>
        </w:rPr>
        <w:t>）的国家从</w:t>
      </w:r>
      <w:r w:rsidR="00EB6018" w:rsidRPr="00A71928">
        <w:rPr>
          <w:b/>
          <w:bCs/>
          <w:lang w:val="zh-CN" w:eastAsia="zh-CN"/>
        </w:rPr>
        <w:t>109</w:t>
      </w:r>
      <w:r w:rsidR="00EB6018" w:rsidRPr="00A71928">
        <w:rPr>
          <w:b/>
          <w:bCs/>
          <w:lang w:val="zh-CN" w:eastAsia="zh-CN"/>
        </w:rPr>
        <w:t>个（</w:t>
      </w:r>
      <w:r w:rsidR="00EB6018" w:rsidRPr="00A71928">
        <w:rPr>
          <w:b/>
          <w:bCs/>
          <w:lang w:val="zh-CN" w:eastAsia="zh-CN"/>
        </w:rPr>
        <w:t>2020</w:t>
      </w:r>
      <w:r w:rsidR="00EB6018" w:rsidRPr="00A71928">
        <w:rPr>
          <w:b/>
          <w:bCs/>
          <w:lang w:val="zh-CN" w:eastAsia="zh-CN"/>
        </w:rPr>
        <w:t>年）</w:t>
      </w:r>
      <w:r w:rsidR="00EB6018">
        <w:rPr>
          <w:lang w:val="zh-CN" w:eastAsia="zh-CN"/>
        </w:rPr>
        <w:t>增加到</w:t>
      </w:r>
      <w:r w:rsidR="00EB6018" w:rsidRPr="00A71928">
        <w:rPr>
          <w:b/>
          <w:bCs/>
          <w:lang w:val="zh-CN" w:eastAsia="zh-CN"/>
        </w:rPr>
        <w:t>132</w:t>
      </w:r>
      <w:r w:rsidR="00EB6018" w:rsidRPr="00A71928">
        <w:rPr>
          <w:b/>
          <w:bCs/>
          <w:lang w:val="zh-CN" w:eastAsia="zh-CN"/>
        </w:rPr>
        <w:t>个（</w:t>
      </w:r>
      <w:r w:rsidR="00EB6018" w:rsidRPr="00A71928">
        <w:rPr>
          <w:b/>
          <w:bCs/>
          <w:lang w:val="zh-CN" w:eastAsia="zh-CN"/>
        </w:rPr>
        <w:t>2024</w:t>
      </w:r>
      <w:r w:rsidR="00EB6018" w:rsidRPr="00A71928">
        <w:rPr>
          <w:b/>
          <w:bCs/>
          <w:lang w:val="zh-CN" w:eastAsia="zh-CN"/>
        </w:rPr>
        <w:t>年）</w:t>
      </w:r>
      <w:r w:rsidR="00EB6018">
        <w:rPr>
          <w:lang w:val="zh-CN" w:eastAsia="zh-CN"/>
        </w:rPr>
        <w:t>，</w:t>
      </w:r>
      <w:r w:rsidR="00EB6018">
        <w:rPr>
          <w:rFonts w:hint="eastAsia"/>
          <w:lang w:val="zh-CN" w:eastAsia="zh-CN"/>
        </w:rPr>
        <w:t>制定</w:t>
      </w:r>
      <w:r w:rsidR="00EB6018">
        <w:rPr>
          <w:lang w:val="zh-CN" w:eastAsia="zh-CN"/>
        </w:rPr>
        <w:t>网络安全战略</w:t>
      </w:r>
      <w:r w:rsidR="00EB6018">
        <w:rPr>
          <w:rFonts w:hint="eastAsia"/>
          <w:lang w:val="zh-CN" w:eastAsia="zh-CN"/>
        </w:rPr>
        <w:t>的</w:t>
      </w:r>
      <w:r w:rsidR="00EB6018">
        <w:rPr>
          <w:lang w:val="zh-CN" w:eastAsia="zh-CN"/>
        </w:rPr>
        <w:t>国家从</w:t>
      </w:r>
      <w:r w:rsidR="00EB6018" w:rsidRPr="00A71928">
        <w:rPr>
          <w:b/>
          <w:bCs/>
          <w:lang w:val="zh-CN" w:eastAsia="zh-CN"/>
        </w:rPr>
        <w:t>107</w:t>
      </w:r>
      <w:r w:rsidR="00EB6018" w:rsidRPr="00A71928">
        <w:rPr>
          <w:b/>
          <w:bCs/>
          <w:lang w:val="zh-CN" w:eastAsia="zh-CN"/>
        </w:rPr>
        <w:t>个增加到</w:t>
      </w:r>
      <w:r w:rsidR="00EB6018" w:rsidRPr="00A71928">
        <w:rPr>
          <w:b/>
          <w:bCs/>
          <w:lang w:val="zh-CN" w:eastAsia="zh-CN"/>
        </w:rPr>
        <w:t>148</w:t>
      </w:r>
      <w:r w:rsidR="00EB6018" w:rsidRPr="00A71928">
        <w:rPr>
          <w:b/>
          <w:bCs/>
          <w:lang w:val="zh-CN" w:eastAsia="zh-CN"/>
        </w:rPr>
        <w:t>个</w:t>
      </w:r>
      <w:r w:rsidR="00EB6018">
        <w:rPr>
          <w:lang w:val="zh-CN" w:eastAsia="zh-CN"/>
        </w:rPr>
        <w:t>。</w:t>
      </w:r>
    </w:p>
    <w:p w14:paraId="3127D51A" w14:textId="72419CFC" w:rsidR="00EB6018" w:rsidRPr="0062595A" w:rsidRDefault="00523BC2" w:rsidP="00523BC2">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每个互联网用户的国际带宽增加了一倍多（</w:t>
      </w:r>
      <w:r w:rsidR="00EB6018">
        <w:rPr>
          <w:lang w:val="zh-CN" w:eastAsia="zh-CN"/>
        </w:rPr>
        <w:t>2020-2024</w:t>
      </w:r>
      <w:r w:rsidR="00EB6018">
        <w:rPr>
          <w:lang w:val="zh-CN" w:eastAsia="zh-CN"/>
        </w:rPr>
        <w:t>年），达到</w:t>
      </w:r>
      <w:r w:rsidR="00EB6018" w:rsidRPr="00A71928">
        <w:rPr>
          <w:b/>
          <w:bCs/>
          <w:lang w:val="zh-CN" w:eastAsia="zh-CN"/>
        </w:rPr>
        <w:t>322</w:t>
      </w:r>
      <w:r w:rsidR="00EB6018" w:rsidRPr="00A71928">
        <w:rPr>
          <w:rFonts w:hint="eastAsia"/>
          <w:b/>
          <w:bCs/>
          <w:lang w:val="zh-CN" w:eastAsia="zh-CN"/>
        </w:rPr>
        <w:t>.</w:t>
      </w:r>
      <w:r w:rsidR="00EB6018" w:rsidRPr="00A71928">
        <w:rPr>
          <w:b/>
          <w:bCs/>
          <w:lang w:val="zh-CN" w:eastAsia="zh-CN"/>
        </w:rPr>
        <w:t>8</w:t>
      </w:r>
      <w:r w:rsidR="00EB6018" w:rsidRPr="00A71928">
        <w:rPr>
          <w:b/>
          <w:bCs/>
          <w:lang w:val="zh-CN" w:eastAsia="zh-CN"/>
        </w:rPr>
        <w:t>千比特每秒（</w:t>
      </w:r>
      <w:r w:rsidR="00EB6018" w:rsidRPr="00A71928">
        <w:rPr>
          <w:b/>
          <w:bCs/>
          <w:lang w:val="zh-CN" w:eastAsia="zh-CN"/>
        </w:rPr>
        <w:t>kbit/s</w:t>
      </w:r>
      <w:r w:rsidR="00EB6018" w:rsidRPr="00A71928">
        <w:rPr>
          <w:b/>
          <w:bCs/>
          <w:lang w:val="zh-CN" w:eastAsia="zh-CN"/>
        </w:rPr>
        <w:t>）</w:t>
      </w:r>
      <w:r w:rsidR="00EB6018">
        <w:rPr>
          <w:lang w:val="zh-CN" w:eastAsia="zh-CN"/>
        </w:rPr>
        <w:t>，全球总带宽达到</w:t>
      </w:r>
      <w:r w:rsidR="00EB6018" w:rsidRPr="00A71928">
        <w:rPr>
          <w:b/>
          <w:bCs/>
          <w:lang w:val="zh-CN" w:eastAsia="zh-CN"/>
        </w:rPr>
        <w:t>1</w:t>
      </w:r>
      <w:r w:rsidR="00EB6018" w:rsidRPr="00A71928">
        <w:rPr>
          <w:rFonts w:hint="eastAsia"/>
          <w:b/>
          <w:bCs/>
          <w:lang w:val="zh-CN" w:eastAsia="zh-CN"/>
        </w:rPr>
        <w:t>.</w:t>
      </w:r>
      <w:r w:rsidR="00EB6018" w:rsidRPr="00A71928">
        <w:rPr>
          <w:b/>
          <w:bCs/>
          <w:lang w:val="zh-CN" w:eastAsia="zh-CN"/>
        </w:rPr>
        <w:t>78</w:t>
      </w:r>
      <w:r w:rsidR="00EB6018" w:rsidRPr="00A71928">
        <w:rPr>
          <w:b/>
          <w:bCs/>
          <w:lang w:val="zh-CN" w:eastAsia="zh-CN"/>
        </w:rPr>
        <w:t>太比特每秒（</w:t>
      </w:r>
      <w:r w:rsidR="00EB6018" w:rsidRPr="00A71928">
        <w:rPr>
          <w:b/>
          <w:bCs/>
          <w:lang w:val="zh-CN" w:eastAsia="zh-CN"/>
        </w:rPr>
        <w:t>Tbit/s</w:t>
      </w:r>
      <w:r w:rsidR="00EB6018" w:rsidRPr="00A71928">
        <w:rPr>
          <w:b/>
          <w:bCs/>
          <w:lang w:val="zh-CN" w:eastAsia="zh-CN"/>
        </w:rPr>
        <w:t>）</w:t>
      </w:r>
      <w:r w:rsidR="00EB6018">
        <w:rPr>
          <w:lang w:val="zh-CN" w:eastAsia="zh-CN"/>
        </w:rPr>
        <w:t>。</w:t>
      </w:r>
    </w:p>
    <w:p w14:paraId="6027023D" w14:textId="77777777" w:rsidR="00EB6018" w:rsidRDefault="00EB6018" w:rsidP="00F8163E">
      <w:pPr>
        <w:pStyle w:val="Headingb"/>
        <w:rPr>
          <w:lang w:val="en-US" w:eastAsia="zh-CN"/>
        </w:rPr>
      </w:pPr>
      <w:r w:rsidRPr="00F8163E">
        <w:rPr>
          <w:lang w:val="zh-CN" w:eastAsia="zh-CN"/>
        </w:rPr>
        <w:t>国际电联全球法定大会（</w:t>
      </w:r>
      <w:r w:rsidRPr="00F8163E">
        <w:rPr>
          <w:lang w:val="zh-CN" w:eastAsia="zh-CN"/>
        </w:rPr>
        <w:t>2022-2025</w:t>
      </w:r>
      <w:r w:rsidRPr="00F8163E">
        <w:rPr>
          <w:lang w:val="zh-CN" w:eastAsia="zh-CN"/>
        </w:rPr>
        <w:t>年）</w:t>
      </w:r>
    </w:p>
    <w:p w14:paraId="186DDD83" w14:textId="77777777" w:rsidR="0044770C" w:rsidRPr="0062595A" w:rsidRDefault="0044770C" w:rsidP="0044770C">
      <w:pPr>
        <w:pStyle w:val="enumlev1"/>
        <w:rPr>
          <w:rFonts w:eastAsia="PMingLiU"/>
          <w:sz w:val="22"/>
          <w:szCs w:val="22"/>
          <w:lang w:eastAsia="zh-CN"/>
        </w:rPr>
      </w:pPr>
      <w:r>
        <w:rPr>
          <w:rFonts w:hint="eastAsia"/>
          <w:lang w:eastAsia="zh-CN"/>
        </w:rPr>
        <w:t>·</w:t>
      </w:r>
      <w:r>
        <w:rPr>
          <w:lang w:val="en-US" w:eastAsia="zh-CN"/>
        </w:rPr>
        <w:tab/>
      </w:r>
      <w:r>
        <w:rPr>
          <w:rFonts w:hint="eastAsia"/>
          <w:lang w:val="zh-CN" w:eastAsia="zh-CN"/>
        </w:rPr>
        <w:t>全权代表大会（</w:t>
      </w:r>
      <w:r>
        <w:rPr>
          <w:rFonts w:hint="eastAsia"/>
          <w:lang w:val="zh-CN" w:eastAsia="zh-CN"/>
        </w:rPr>
        <w:t>PP-22</w:t>
      </w:r>
      <w:r>
        <w:rPr>
          <w:rFonts w:hint="eastAsia"/>
          <w:lang w:val="zh-CN" w:eastAsia="zh-CN"/>
        </w:rPr>
        <w:t>）</w:t>
      </w:r>
      <w:r>
        <w:rPr>
          <w:lang w:val="zh-CN" w:eastAsia="zh-CN"/>
        </w:rPr>
        <w:t>修改了</w:t>
      </w:r>
      <w:r w:rsidRPr="00345EA5">
        <w:rPr>
          <w:b/>
          <w:bCs/>
          <w:lang w:val="zh-CN" w:eastAsia="zh-CN"/>
        </w:rPr>
        <w:t>56</w:t>
      </w:r>
      <w:r w:rsidRPr="00345EA5">
        <w:rPr>
          <w:b/>
          <w:bCs/>
          <w:lang w:val="zh-CN" w:eastAsia="zh-CN"/>
        </w:rPr>
        <w:t>项决议</w:t>
      </w:r>
      <w:r>
        <w:rPr>
          <w:lang w:val="zh-CN" w:eastAsia="zh-CN"/>
        </w:rPr>
        <w:t>，通过了</w:t>
      </w:r>
      <w:r w:rsidRPr="00345EA5">
        <w:rPr>
          <w:b/>
          <w:bCs/>
          <w:lang w:val="zh-CN" w:eastAsia="zh-CN"/>
        </w:rPr>
        <w:t>6</w:t>
      </w:r>
      <w:r w:rsidRPr="00345EA5">
        <w:rPr>
          <w:b/>
          <w:bCs/>
          <w:lang w:val="zh-CN" w:eastAsia="zh-CN"/>
        </w:rPr>
        <w:t>项新决议</w:t>
      </w:r>
      <w:r>
        <w:rPr>
          <w:lang w:val="zh-CN" w:eastAsia="zh-CN"/>
        </w:rPr>
        <w:t>，并启动了有关</w:t>
      </w:r>
      <w:r w:rsidRPr="00345EA5">
        <w:rPr>
          <w:b/>
          <w:bCs/>
          <w:lang w:val="zh-CN" w:eastAsia="zh-CN"/>
        </w:rPr>
        <w:t>人工智能（</w:t>
      </w:r>
      <w:r w:rsidRPr="00345EA5">
        <w:rPr>
          <w:b/>
          <w:bCs/>
          <w:lang w:val="zh-CN" w:eastAsia="zh-CN"/>
        </w:rPr>
        <w:t>AI</w:t>
      </w:r>
      <w:r w:rsidRPr="00345EA5">
        <w:rPr>
          <w:b/>
          <w:bCs/>
          <w:lang w:val="zh-CN" w:eastAsia="zh-CN"/>
        </w:rPr>
        <w:t>）、外层空间可持续</w:t>
      </w:r>
      <w:r w:rsidRPr="00345EA5">
        <w:rPr>
          <w:rFonts w:hint="eastAsia"/>
          <w:b/>
          <w:bCs/>
          <w:lang w:val="zh-CN" w:eastAsia="zh-CN"/>
        </w:rPr>
        <w:t>发展</w:t>
      </w:r>
      <w:r w:rsidRPr="00345EA5">
        <w:rPr>
          <w:b/>
          <w:bCs/>
          <w:lang w:val="zh-CN" w:eastAsia="zh-CN"/>
        </w:rPr>
        <w:t>、性别平等、气候行动、</w:t>
      </w:r>
      <w:r w:rsidRPr="00345EA5">
        <w:rPr>
          <w:rFonts w:hint="eastAsia"/>
          <w:b/>
          <w:bCs/>
          <w:lang w:val="zh-CN" w:eastAsia="zh-CN"/>
        </w:rPr>
        <w:t>疫情应对</w:t>
      </w:r>
      <w:r w:rsidRPr="00345EA5">
        <w:rPr>
          <w:b/>
          <w:bCs/>
          <w:lang w:val="zh-CN" w:eastAsia="zh-CN"/>
        </w:rPr>
        <w:t>和智慧城市</w:t>
      </w:r>
      <w:r>
        <w:rPr>
          <w:lang w:val="zh-CN" w:eastAsia="zh-CN"/>
        </w:rPr>
        <w:t>的主要工作。</w:t>
      </w:r>
    </w:p>
    <w:p w14:paraId="49D7A39C" w14:textId="77777777" w:rsidR="0044770C" w:rsidRPr="0062595A" w:rsidRDefault="0044770C" w:rsidP="0044770C">
      <w:pPr>
        <w:pStyle w:val="enumlev1"/>
        <w:rPr>
          <w:rFonts w:eastAsia="PMingLiU"/>
          <w:sz w:val="22"/>
          <w:szCs w:val="22"/>
          <w:lang w:eastAsia="zh-CN"/>
        </w:rPr>
      </w:pPr>
      <w:r>
        <w:rPr>
          <w:rFonts w:hint="eastAsia"/>
          <w:lang w:eastAsia="zh-CN"/>
        </w:rPr>
        <w:t>·</w:t>
      </w:r>
      <w:r>
        <w:rPr>
          <w:lang w:val="en-US" w:eastAsia="zh-CN"/>
        </w:rPr>
        <w:tab/>
      </w:r>
      <w:r>
        <w:rPr>
          <w:lang w:val="zh-CN" w:eastAsia="zh-CN"/>
        </w:rPr>
        <w:t>PP</w:t>
      </w:r>
      <w:r>
        <w:rPr>
          <w:rFonts w:hint="eastAsia"/>
          <w:lang w:val="zh-CN" w:eastAsia="zh-CN"/>
        </w:rPr>
        <w:t>-</w:t>
      </w:r>
      <w:r>
        <w:rPr>
          <w:lang w:val="zh-CN" w:eastAsia="zh-CN"/>
        </w:rPr>
        <w:t>22</w:t>
      </w:r>
      <w:r>
        <w:rPr>
          <w:lang w:val="zh-CN" w:eastAsia="zh-CN"/>
        </w:rPr>
        <w:t>选举</w:t>
      </w:r>
      <w:r w:rsidRPr="00345EA5">
        <w:rPr>
          <w:b/>
          <w:bCs/>
          <w:lang w:val="zh-CN" w:eastAsia="zh-CN"/>
        </w:rPr>
        <w:t>多琳</w:t>
      </w:r>
      <w:r w:rsidRPr="00345EA5">
        <w:rPr>
          <w:b/>
          <w:bCs/>
          <w:lang w:val="zh-CN" w:eastAsia="zh-CN"/>
        </w:rPr>
        <w:t>·</w:t>
      </w:r>
      <w:r w:rsidRPr="00345EA5">
        <w:rPr>
          <w:b/>
          <w:bCs/>
          <w:lang w:val="zh-CN" w:eastAsia="zh-CN"/>
        </w:rPr>
        <w:t>伯格丹</w:t>
      </w:r>
      <w:r w:rsidRPr="00345EA5">
        <w:rPr>
          <w:b/>
          <w:bCs/>
          <w:lang w:val="zh-CN" w:eastAsia="zh-CN"/>
        </w:rPr>
        <w:t>-</w:t>
      </w:r>
      <w:r w:rsidRPr="00345EA5">
        <w:rPr>
          <w:b/>
          <w:bCs/>
          <w:lang w:val="zh-CN" w:eastAsia="zh-CN"/>
        </w:rPr>
        <w:t>马丁</w:t>
      </w:r>
      <w:r>
        <w:rPr>
          <w:lang w:val="zh-CN" w:eastAsia="zh-CN"/>
        </w:rPr>
        <w:t>为国际电联</w:t>
      </w:r>
      <w:r w:rsidRPr="00345EA5">
        <w:rPr>
          <w:b/>
          <w:bCs/>
          <w:lang w:val="zh-CN" w:eastAsia="zh-CN"/>
        </w:rPr>
        <w:t>首位女秘书长</w:t>
      </w:r>
      <w:r>
        <w:rPr>
          <w:lang w:val="zh-CN" w:eastAsia="zh-CN"/>
        </w:rPr>
        <w:t>。</w:t>
      </w:r>
    </w:p>
    <w:p w14:paraId="70AC7A46" w14:textId="77777777" w:rsidR="0044770C" w:rsidRPr="0062595A" w:rsidRDefault="0044770C" w:rsidP="0044770C">
      <w:pPr>
        <w:pStyle w:val="enumlev1"/>
        <w:rPr>
          <w:rFonts w:eastAsia="PMingLiU"/>
          <w:sz w:val="22"/>
          <w:szCs w:val="22"/>
          <w:lang w:eastAsia="zh-CN"/>
        </w:rPr>
      </w:pPr>
      <w:r>
        <w:rPr>
          <w:rFonts w:hint="eastAsia"/>
          <w:lang w:eastAsia="zh-CN"/>
        </w:rPr>
        <w:t>·</w:t>
      </w:r>
      <w:r>
        <w:rPr>
          <w:lang w:val="en-US" w:eastAsia="zh-CN"/>
        </w:rPr>
        <w:tab/>
      </w:r>
      <w:r>
        <w:rPr>
          <w:lang w:val="zh-CN" w:eastAsia="zh-CN"/>
        </w:rPr>
        <w:t>世界无线电通信大会（</w:t>
      </w:r>
      <w:r>
        <w:rPr>
          <w:lang w:val="zh-CN" w:eastAsia="zh-CN"/>
        </w:rPr>
        <w:t>WRC-23</w:t>
      </w:r>
      <w:r>
        <w:rPr>
          <w:lang w:val="zh-CN" w:eastAsia="zh-CN"/>
        </w:rPr>
        <w:t>）聚集了</w:t>
      </w:r>
      <w:r w:rsidRPr="00345EA5">
        <w:rPr>
          <w:b/>
          <w:bCs/>
          <w:lang w:val="zh-CN" w:eastAsia="zh-CN"/>
        </w:rPr>
        <w:t>来自</w:t>
      </w:r>
      <w:r w:rsidRPr="00345EA5">
        <w:rPr>
          <w:b/>
          <w:bCs/>
          <w:lang w:val="zh-CN" w:eastAsia="zh-CN"/>
        </w:rPr>
        <w:t>163</w:t>
      </w:r>
      <w:r w:rsidRPr="00345EA5">
        <w:rPr>
          <w:b/>
          <w:bCs/>
          <w:lang w:val="zh-CN" w:eastAsia="zh-CN"/>
        </w:rPr>
        <w:t>个成员国的</w:t>
      </w:r>
      <w:r w:rsidRPr="00345EA5">
        <w:rPr>
          <w:b/>
          <w:bCs/>
          <w:lang w:val="zh-CN" w:eastAsia="zh-CN"/>
        </w:rPr>
        <w:t>3 982</w:t>
      </w:r>
      <w:r w:rsidRPr="00345EA5">
        <w:rPr>
          <w:b/>
          <w:bCs/>
          <w:lang w:val="zh-CN" w:eastAsia="zh-CN"/>
        </w:rPr>
        <w:t>名与会者</w:t>
      </w:r>
      <w:r>
        <w:rPr>
          <w:lang w:val="zh-CN" w:eastAsia="zh-CN"/>
        </w:rPr>
        <w:t>，女性的参与率上升到</w:t>
      </w:r>
      <w:r w:rsidRPr="00345EA5">
        <w:rPr>
          <w:b/>
          <w:bCs/>
          <w:lang w:val="zh-CN" w:eastAsia="zh-CN"/>
        </w:rPr>
        <w:t>22%</w:t>
      </w:r>
      <w:r>
        <w:rPr>
          <w:lang w:val="zh-CN" w:eastAsia="zh-CN"/>
        </w:rPr>
        <w:t>，并解决了国际移动通信（</w:t>
      </w:r>
      <w:r>
        <w:rPr>
          <w:lang w:val="zh-CN" w:eastAsia="zh-CN"/>
        </w:rPr>
        <w:t>IMT</w:t>
      </w:r>
      <w:r>
        <w:rPr>
          <w:lang w:val="zh-CN" w:eastAsia="zh-CN"/>
        </w:rPr>
        <w:t>）、卫星、水上、航空和科学业务的</w:t>
      </w:r>
      <w:r w:rsidRPr="00345EA5">
        <w:rPr>
          <w:b/>
          <w:bCs/>
          <w:lang w:val="zh-CN" w:eastAsia="zh-CN"/>
        </w:rPr>
        <w:t>30</w:t>
      </w:r>
      <w:r w:rsidRPr="00345EA5">
        <w:rPr>
          <w:rFonts w:hint="eastAsia"/>
          <w:b/>
          <w:bCs/>
          <w:lang w:val="zh-CN" w:eastAsia="zh-CN"/>
        </w:rPr>
        <w:t>多个</w:t>
      </w:r>
      <w:r>
        <w:rPr>
          <w:lang w:val="zh-CN" w:eastAsia="zh-CN"/>
        </w:rPr>
        <w:t>议项。</w:t>
      </w:r>
    </w:p>
    <w:p w14:paraId="23DBD122" w14:textId="77777777" w:rsidR="0044770C" w:rsidRPr="0062595A" w:rsidRDefault="0044770C" w:rsidP="0044770C">
      <w:pPr>
        <w:pStyle w:val="enumlev1"/>
        <w:rPr>
          <w:rFonts w:eastAsia="PMingLiU"/>
          <w:sz w:val="22"/>
          <w:szCs w:val="22"/>
          <w:lang w:eastAsia="zh-CN"/>
        </w:rPr>
      </w:pPr>
      <w:r>
        <w:rPr>
          <w:rFonts w:hint="eastAsia"/>
          <w:lang w:eastAsia="zh-CN"/>
        </w:rPr>
        <w:t>·</w:t>
      </w:r>
      <w:r>
        <w:rPr>
          <w:lang w:val="en-US" w:eastAsia="zh-CN"/>
        </w:rPr>
        <w:tab/>
      </w:r>
      <w:r>
        <w:rPr>
          <w:lang w:val="zh-CN" w:eastAsia="zh-CN"/>
        </w:rPr>
        <w:t>无线电通信全会（</w:t>
      </w:r>
      <w:r>
        <w:rPr>
          <w:lang w:val="zh-CN" w:eastAsia="zh-CN"/>
        </w:rPr>
        <w:t>RA-23</w:t>
      </w:r>
      <w:r>
        <w:rPr>
          <w:lang w:val="zh-CN" w:eastAsia="zh-CN"/>
        </w:rPr>
        <w:t>）通过了</w:t>
      </w:r>
      <w:r>
        <w:rPr>
          <w:lang w:val="zh-CN" w:eastAsia="zh-CN"/>
        </w:rPr>
        <w:t>6G</w:t>
      </w:r>
      <w:r>
        <w:rPr>
          <w:lang w:val="zh-CN" w:eastAsia="zh-CN"/>
        </w:rPr>
        <w:t>电信网络的</w:t>
      </w:r>
      <w:r w:rsidRPr="00345EA5">
        <w:rPr>
          <w:b/>
          <w:bCs/>
          <w:lang w:val="zh-CN" w:eastAsia="zh-CN"/>
        </w:rPr>
        <w:t>IMT2030</w:t>
      </w:r>
      <w:r w:rsidRPr="00345EA5">
        <w:rPr>
          <w:b/>
          <w:bCs/>
          <w:lang w:val="zh-CN" w:eastAsia="zh-CN"/>
        </w:rPr>
        <w:t>框架</w:t>
      </w:r>
      <w:r>
        <w:rPr>
          <w:lang w:val="zh-CN" w:eastAsia="zh-CN"/>
        </w:rPr>
        <w:t>，修订了国际电联无线电通信部门（</w:t>
      </w:r>
      <w:r>
        <w:rPr>
          <w:lang w:val="zh-CN" w:eastAsia="zh-CN"/>
        </w:rPr>
        <w:t>ITU-R</w:t>
      </w:r>
      <w:r>
        <w:rPr>
          <w:lang w:val="zh-CN" w:eastAsia="zh-CN"/>
        </w:rPr>
        <w:t>）的</w:t>
      </w:r>
      <w:r w:rsidRPr="00345EA5">
        <w:rPr>
          <w:b/>
          <w:bCs/>
          <w:lang w:val="zh-CN" w:eastAsia="zh-CN"/>
        </w:rPr>
        <w:t>26</w:t>
      </w:r>
      <w:r w:rsidRPr="00345EA5">
        <w:rPr>
          <w:b/>
          <w:bCs/>
          <w:lang w:val="zh-CN" w:eastAsia="zh-CN"/>
        </w:rPr>
        <w:t>项决议</w:t>
      </w:r>
      <w:r>
        <w:rPr>
          <w:lang w:val="zh-CN" w:eastAsia="zh-CN"/>
        </w:rPr>
        <w:t>，并批准了关于</w:t>
      </w:r>
      <w:r w:rsidRPr="00345EA5">
        <w:rPr>
          <w:b/>
          <w:bCs/>
          <w:lang w:val="zh-CN" w:eastAsia="zh-CN"/>
        </w:rPr>
        <w:t>性别平等、宽带、频谱可持续性和跨部门协调</w:t>
      </w:r>
      <w:r>
        <w:rPr>
          <w:lang w:val="zh-CN" w:eastAsia="zh-CN"/>
        </w:rPr>
        <w:t>的新决议。</w:t>
      </w:r>
    </w:p>
    <w:p w14:paraId="42F2C903" w14:textId="77777777" w:rsidR="0044770C" w:rsidRPr="0062595A" w:rsidRDefault="0044770C" w:rsidP="0044770C">
      <w:pPr>
        <w:pStyle w:val="enumlev1"/>
        <w:rPr>
          <w:rFonts w:eastAsia="PMingLiU"/>
          <w:sz w:val="22"/>
          <w:szCs w:val="22"/>
          <w:lang w:eastAsia="zh-CN"/>
        </w:rPr>
      </w:pPr>
      <w:r>
        <w:rPr>
          <w:rFonts w:hint="eastAsia"/>
          <w:lang w:eastAsia="zh-CN"/>
        </w:rPr>
        <w:t>·</w:t>
      </w:r>
      <w:r>
        <w:rPr>
          <w:lang w:val="en-US" w:eastAsia="zh-CN"/>
        </w:rPr>
        <w:tab/>
      </w:r>
      <w:r>
        <w:rPr>
          <w:lang w:val="zh-CN" w:eastAsia="zh-CN"/>
        </w:rPr>
        <w:t>世界电信标准化全会（</w:t>
      </w:r>
      <w:r>
        <w:rPr>
          <w:lang w:val="zh-CN" w:eastAsia="zh-CN"/>
        </w:rPr>
        <w:t>WTSA-24</w:t>
      </w:r>
      <w:r>
        <w:rPr>
          <w:lang w:val="zh-CN" w:eastAsia="zh-CN"/>
        </w:rPr>
        <w:t>）迎来了</w:t>
      </w:r>
      <w:r w:rsidRPr="00345EA5">
        <w:rPr>
          <w:b/>
          <w:bCs/>
          <w:lang w:val="zh-CN" w:eastAsia="zh-CN"/>
        </w:rPr>
        <w:t>3 700</w:t>
      </w:r>
      <w:r w:rsidRPr="00345EA5">
        <w:rPr>
          <w:b/>
          <w:bCs/>
          <w:lang w:val="zh-CN" w:eastAsia="zh-CN"/>
        </w:rPr>
        <w:t>名代表（其中</w:t>
      </w:r>
      <w:r w:rsidRPr="00345EA5">
        <w:rPr>
          <w:b/>
          <w:bCs/>
          <w:lang w:val="zh-CN" w:eastAsia="zh-CN"/>
        </w:rPr>
        <w:t>27%</w:t>
      </w:r>
      <w:r w:rsidRPr="00345EA5">
        <w:rPr>
          <w:b/>
          <w:bCs/>
          <w:lang w:val="zh-CN" w:eastAsia="zh-CN"/>
        </w:rPr>
        <w:t>为女性）</w:t>
      </w:r>
      <w:r>
        <w:rPr>
          <w:lang w:val="zh-CN" w:eastAsia="zh-CN"/>
        </w:rPr>
        <w:t>，将第</w:t>
      </w:r>
      <w:r>
        <w:rPr>
          <w:lang w:val="zh-CN" w:eastAsia="zh-CN"/>
        </w:rPr>
        <w:t>9</w:t>
      </w:r>
      <w:r>
        <w:rPr>
          <w:lang w:val="zh-CN" w:eastAsia="zh-CN"/>
        </w:rPr>
        <w:t>和第</w:t>
      </w:r>
      <w:r>
        <w:rPr>
          <w:lang w:val="zh-CN" w:eastAsia="zh-CN"/>
        </w:rPr>
        <w:t>16</w:t>
      </w:r>
      <w:r>
        <w:rPr>
          <w:lang w:val="zh-CN" w:eastAsia="zh-CN"/>
        </w:rPr>
        <w:t>研究组合并为</w:t>
      </w:r>
      <w:r w:rsidRPr="00345EA5">
        <w:rPr>
          <w:b/>
          <w:bCs/>
          <w:lang w:val="zh-CN" w:eastAsia="zh-CN"/>
        </w:rPr>
        <w:t>第</w:t>
      </w:r>
      <w:r w:rsidRPr="00345EA5">
        <w:rPr>
          <w:b/>
          <w:bCs/>
          <w:lang w:val="zh-CN" w:eastAsia="zh-CN"/>
        </w:rPr>
        <w:t>21</w:t>
      </w:r>
      <w:r w:rsidRPr="00345EA5">
        <w:rPr>
          <w:b/>
          <w:bCs/>
          <w:lang w:val="zh-CN" w:eastAsia="zh-CN"/>
        </w:rPr>
        <w:t>研究组</w:t>
      </w:r>
      <w:r>
        <w:rPr>
          <w:lang w:val="zh-CN" w:eastAsia="zh-CN"/>
        </w:rPr>
        <w:t>，并通过了</w:t>
      </w:r>
      <w:r w:rsidRPr="00345EA5">
        <w:rPr>
          <w:b/>
          <w:bCs/>
          <w:lang w:val="zh-CN" w:eastAsia="zh-CN"/>
        </w:rPr>
        <w:t>8</w:t>
      </w:r>
      <w:r w:rsidRPr="00345EA5">
        <w:rPr>
          <w:b/>
          <w:bCs/>
          <w:lang w:val="zh-CN" w:eastAsia="zh-CN"/>
        </w:rPr>
        <w:t>项新的</w:t>
      </w:r>
      <w:r>
        <w:rPr>
          <w:lang w:val="zh-CN" w:eastAsia="zh-CN"/>
        </w:rPr>
        <w:t>决议和</w:t>
      </w:r>
      <w:r w:rsidRPr="00345EA5">
        <w:rPr>
          <w:b/>
          <w:bCs/>
          <w:lang w:val="zh-CN" w:eastAsia="zh-CN"/>
        </w:rPr>
        <w:t>44</w:t>
      </w:r>
      <w:r w:rsidRPr="00345EA5">
        <w:rPr>
          <w:b/>
          <w:bCs/>
          <w:lang w:val="zh-CN" w:eastAsia="zh-CN"/>
        </w:rPr>
        <w:t>项经修订</w:t>
      </w:r>
      <w:r w:rsidRPr="00A71928">
        <w:rPr>
          <w:lang w:val="zh-CN" w:eastAsia="zh-CN"/>
        </w:rPr>
        <w:t>的</w:t>
      </w:r>
      <w:r>
        <w:rPr>
          <w:lang w:val="zh-CN" w:eastAsia="zh-CN"/>
        </w:rPr>
        <w:t>决议。</w:t>
      </w:r>
    </w:p>
    <w:p w14:paraId="4E053A5A" w14:textId="6718033B" w:rsidR="0044770C" w:rsidRPr="0044770C" w:rsidRDefault="0044770C" w:rsidP="0044770C">
      <w:pPr>
        <w:pStyle w:val="enumlev1"/>
        <w:rPr>
          <w:rFonts w:eastAsia="PMingLiU"/>
          <w:sz w:val="22"/>
          <w:szCs w:val="22"/>
          <w:lang w:val="en-US" w:eastAsia="zh-CN"/>
        </w:rPr>
      </w:pPr>
      <w:r>
        <w:rPr>
          <w:rFonts w:hint="eastAsia"/>
          <w:lang w:eastAsia="zh-CN"/>
        </w:rPr>
        <w:lastRenderedPageBreak/>
        <w:t>·</w:t>
      </w:r>
      <w:r>
        <w:rPr>
          <w:lang w:val="en-US" w:eastAsia="zh-CN"/>
        </w:rPr>
        <w:tab/>
      </w:r>
      <w:r>
        <w:rPr>
          <w:lang w:val="zh-CN" w:eastAsia="zh-CN"/>
        </w:rPr>
        <w:t>世界电信发展大会（</w:t>
      </w:r>
      <w:r>
        <w:rPr>
          <w:lang w:val="zh-CN" w:eastAsia="zh-CN"/>
        </w:rPr>
        <w:t>WTDC-25</w:t>
      </w:r>
      <w:r>
        <w:rPr>
          <w:lang w:val="zh-CN" w:eastAsia="zh-CN"/>
        </w:rPr>
        <w:t>）通过了</w:t>
      </w:r>
      <w:r w:rsidRPr="00345EA5">
        <w:rPr>
          <w:b/>
          <w:bCs/>
          <w:lang w:val="zh-CN" w:eastAsia="zh-CN"/>
        </w:rPr>
        <w:t>《巴库宣言》</w:t>
      </w:r>
      <w:r>
        <w:rPr>
          <w:lang w:val="zh-CN" w:eastAsia="zh-CN"/>
        </w:rPr>
        <w:t>、</w:t>
      </w:r>
      <w:r w:rsidRPr="00345EA5">
        <w:rPr>
          <w:b/>
          <w:bCs/>
          <w:lang w:val="zh-CN" w:eastAsia="zh-CN"/>
        </w:rPr>
        <w:t>《巴库行动计划》</w:t>
      </w:r>
      <w:r>
        <w:rPr>
          <w:lang w:val="zh-CN" w:eastAsia="zh-CN"/>
        </w:rPr>
        <w:t>和更新</w:t>
      </w:r>
      <w:r>
        <w:rPr>
          <w:rFonts w:hint="eastAsia"/>
          <w:lang w:val="zh-CN" w:eastAsia="zh-CN"/>
        </w:rPr>
        <w:t>后</w:t>
      </w:r>
      <w:r>
        <w:rPr>
          <w:lang w:val="zh-CN" w:eastAsia="zh-CN"/>
        </w:rPr>
        <w:t>的</w:t>
      </w:r>
      <w:r w:rsidRPr="00345EA5">
        <w:rPr>
          <w:b/>
          <w:bCs/>
          <w:lang w:val="zh-CN" w:eastAsia="zh-CN"/>
        </w:rPr>
        <w:t>2026-2029</w:t>
      </w:r>
      <w:r w:rsidRPr="00345EA5">
        <w:rPr>
          <w:b/>
          <w:bCs/>
          <w:lang w:val="zh-CN" w:eastAsia="zh-CN"/>
        </w:rPr>
        <w:t>年区域性举措</w:t>
      </w:r>
      <w:r>
        <w:rPr>
          <w:lang w:val="zh-CN" w:eastAsia="zh-CN"/>
        </w:rPr>
        <w:t>。</w:t>
      </w:r>
    </w:p>
    <w:p w14:paraId="155AE370" w14:textId="77777777" w:rsidR="00EB6018" w:rsidRPr="00F8163E" w:rsidRDefault="00EB6018" w:rsidP="00F8163E">
      <w:pPr>
        <w:pStyle w:val="Headingb"/>
        <w:rPr>
          <w:lang w:val="zh-CN" w:eastAsia="zh-CN"/>
        </w:rPr>
      </w:pPr>
      <w:r w:rsidRPr="00F8163E">
        <w:rPr>
          <w:lang w:val="zh-CN" w:eastAsia="zh-CN"/>
        </w:rPr>
        <w:t>标准和技术领先</w:t>
      </w:r>
    </w:p>
    <w:p w14:paraId="5AD40525" w14:textId="1496110E" w:rsidR="00EB6018" w:rsidRPr="0062595A" w:rsidRDefault="007A54C7" w:rsidP="007A54C7">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国际电联标准化部门（</w:t>
      </w:r>
      <w:r w:rsidR="00EB6018">
        <w:rPr>
          <w:lang w:val="zh-CN" w:eastAsia="zh-CN"/>
        </w:rPr>
        <w:t>ITU-T</w:t>
      </w:r>
      <w:r w:rsidR="00EB6018">
        <w:rPr>
          <w:lang w:val="zh-CN" w:eastAsia="zh-CN"/>
        </w:rPr>
        <w:t>）和</w:t>
      </w:r>
      <w:r w:rsidR="00EB6018">
        <w:rPr>
          <w:rFonts w:hint="eastAsia"/>
          <w:lang w:val="zh-CN" w:eastAsia="zh-CN"/>
        </w:rPr>
        <w:t>无线电通信部门（</w:t>
      </w:r>
      <w:r w:rsidR="00EB6018">
        <w:rPr>
          <w:lang w:val="zh-CN" w:eastAsia="zh-CN"/>
        </w:rPr>
        <w:t>ITU-R</w:t>
      </w:r>
      <w:r w:rsidR="00EB6018">
        <w:rPr>
          <w:rFonts w:hint="eastAsia"/>
          <w:lang w:val="zh-CN" w:eastAsia="zh-CN"/>
        </w:rPr>
        <w:t>）</w:t>
      </w:r>
      <w:r w:rsidR="00EB6018">
        <w:rPr>
          <w:lang w:val="zh-CN" w:eastAsia="zh-CN"/>
        </w:rPr>
        <w:t>在</w:t>
      </w:r>
      <w:r w:rsidR="00EB6018">
        <w:rPr>
          <w:lang w:val="zh-CN" w:eastAsia="zh-CN"/>
        </w:rPr>
        <w:t>2022</w:t>
      </w:r>
      <w:r w:rsidR="00EB6018">
        <w:rPr>
          <w:lang w:val="zh-CN" w:eastAsia="zh-CN"/>
        </w:rPr>
        <w:t>年至</w:t>
      </w:r>
      <w:r w:rsidR="00EB6018">
        <w:rPr>
          <w:lang w:val="zh-CN" w:eastAsia="zh-CN"/>
        </w:rPr>
        <w:t>2025</w:t>
      </w:r>
      <w:r w:rsidR="00EB6018">
        <w:rPr>
          <w:lang w:val="zh-CN" w:eastAsia="zh-CN"/>
        </w:rPr>
        <w:t>年期间共批准了</w:t>
      </w:r>
      <w:r w:rsidR="00EB6018" w:rsidRPr="00337063">
        <w:rPr>
          <w:b/>
          <w:bCs/>
          <w:lang w:val="zh-CN" w:eastAsia="zh-CN"/>
        </w:rPr>
        <w:t>1 225</w:t>
      </w:r>
      <w:r w:rsidR="00EB6018">
        <w:rPr>
          <w:lang w:val="zh-CN" w:eastAsia="zh-CN"/>
        </w:rPr>
        <w:t>项标准。</w:t>
      </w:r>
    </w:p>
    <w:p w14:paraId="12D644E5" w14:textId="5C18FD62" w:rsidR="00EB6018" w:rsidRPr="0062595A" w:rsidRDefault="007A54C7" w:rsidP="007A54C7">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截至</w:t>
      </w:r>
      <w:r w:rsidR="00EB6018">
        <w:rPr>
          <w:lang w:val="zh-CN" w:eastAsia="zh-CN"/>
        </w:rPr>
        <w:t>2025</w:t>
      </w:r>
      <w:r w:rsidR="00EB6018">
        <w:rPr>
          <w:lang w:val="zh-CN" w:eastAsia="zh-CN"/>
        </w:rPr>
        <w:t>年底，有效的</w:t>
      </w:r>
      <w:r w:rsidR="00EB6018" w:rsidRPr="00337063">
        <w:rPr>
          <w:b/>
          <w:bCs/>
          <w:lang w:val="zh-CN" w:eastAsia="zh-CN"/>
        </w:rPr>
        <w:t>ITU-R</w:t>
      </w:r>
      <w:r w:rsidR="00EB6018" w:rsidRPr="00337063">
        <w:rPr>
          <w:b/>
          <w:bCs/>
          <w:lang w:val="zh-CN" w:eastAsia="zh-CN"/>
        </w:rPr>
        <w:t>建议书</w:t>
      </w:r>
      <w:r w:rsidR="00EB6018">
        <w:rPr>
          <w:lang w:val="zh-CN" w:eastAsia="zh-CN"/>
        </w:rPr>
        <w:t>总数为</w:t>
      </w:r>
      <w:r w:rsidR="00EB6018" w:rsidRPr="00337063">
        <w:rPr>
          <w:b/>
          <w:bCs/>
          <w:lang w:val="zh-CN" w:eastAsia="zh-CN"/>
        </w:rPr>
        <w:t>1 161</w:t>
      </w:r>
      <w:r w:rsidR="00EB6018">
        <w:rPr>
          <w:lang w:val="zh-CN" w:eastAsia="zh-CN"/>
        </w:rPr>
        <w:t>份。</w:t>
      </w:r>
    </w:p>
    <w:p w14:paraId="411DC09C" w14:textId="45BD7464" w:rsidR="00EB6018" w:rsidRPr="0062595A" w:rsidRDefault="007A54C7" w:rsidP="007A54C7">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国际电联</w:t>
      </w:r>
      <w:r w:rsidR="00EB6018" w:rsidRPr="00337063">
        <w:rPr>
          <w:b/>
          <w:bCs/>
          <w:lang w:val="zh-CN" w:eastAsia="zh-CN"/>
        </w:rPr>
        <w:t>量子标准数据库</w:t>
      </w:r>
      <w:r w:rsidR="00EB6018">
        <w:rPr>
          <w:lang w:val="zh-CN" w:eastAsia="zh-CN"/>
        </w:rPr>
        <w:t>收录了约</w:t>
      </w:r>
      <w:r w:rsidR="00EB6018" w:rsidRPr="00337063">
        <w:rPr>
          <w:b/>
          <w:bCs/>
          <w:lang w:val="zh-CN" w:eastAsia="zh-CN"/>
        </w:rPr>
        <w:t>50</w:t>
      </w:r>
      <w:r w:rsidR="00EB6018" w:rsidRPr="00337063">
        <w:rPr>
          <w:b/>
          <w:bCs/>
          <w:lang w:val="zh-CN" w:eastAsia="zh-CN"/>
        </w:rPr>
        <w:t>项量子技术标准</w:t>
      </w:r>
      <w:r w:rsidR="00EB6018">
        <w:rPr>
          <w:lang w:val="zh-CN" w:eastAsia="zh-CN"/>
        </w:rPr>
        <w:t>和</w:t>
      </w:r>
      <w:r w:rsidR="00EB6018" w:rsidRPr="00337063">
        <w:rPr>
          <w:b/>
          <w:bCs/>
          <w:lang w:val="zh-CN" w:eastAsia="zh-CN"/>
        </w:rPr>
        <w:t>30</w:t>
      </w:r>
      <w:r w:rsidR="00EB6018" w:rsidRPr="00337063">
        <w:rPr>
          <w:rFonts w:hint="eastAsia"/>
          <w:b/>
          <w:bCs/>
          <w:lang w:val="zh-CN" w:eastAsia="zh-CN"/>
        </w:rPr>
        <w:t>多项</w:t>
      </w:r>
      <w:r w:rsidR="00EB6018" w:rsidRPr="00337063">
        <w:rPr>
          <w:b/>
          <w:bCs/>
          <w:lang w:val="zh-CN" w:eastAsia="zh-CN"/>
        </w:rPr>
        <w:t>正在制定中的标准</w:t>
      </w:r>
      <w:r w:rsidR="00EB6018">
        <w:rPr>
          <w:lang w:val="zh-CN" w:eastAsia="zh-CN"/>
        </w:rPr>
        <w:t>。</w:t>
      </w:r>
    </w:p>
    <w:p w14:paraId="2D72FC16" w14:textId="226E9FDF" w:rsidR="00EB6018" w:rsidRPr="0062595A" w:rsidRDefault="007A54C7" w:rsidP="007A54C7">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元宇宙焦点组（</w:t>
      </w:r>
      <w:r w:rsidR="00EB6018">
        <w:rPr>
          <w:lang w:val="zh-CN" w:eastAsia="zh-CN"/>
        </w:rPr>
        <w:t>FG-MV</w:t>
      </w:r>
      <w:r w:rsidR="00EB6018">
        <w:rPr>
          <w:lang w:val="zh-CN" w:eastAsia="zh-CN"/>
        </w:rPr>
        <w:t>）在将工作转入研究组之前吸引了</w:t>
      </w:r>
      <w:r w:rsidR="00EB6018" w:rsidRPr="00337063">
        <w:rPr>
          <w:b/>
          <w:bCs/>
          <w:lang w:val="zh-CN" w:eastAsia="zh-CN"/>
        </w:rPr>
        <w:t>17</w:t>
      </w:r>
      <w:r w:rsidR="001F0046">
        <w:rPr>
          <w:b/>
          <w:bCs/>
          <w:lang w:val="en-US" w:eastAsia="zh-CN"/>
        </w:rPr>
        <w:t xml:space="preserve"> </w:t>
      </w:r>
      <w:r w:rsidR="00EB6018" w:rsidRPr="00337063">
        <w:rPr>
          <w:b/>
          <w:bCs/>
          <w:lang w:val="zh-CN" w:eastAsia="zh-CN"/>
        </w:rPr>
        <w:t>000</w:t>
      </w:r>
      <w:r w:rsidR="00EB6018" w:rsidRPr="00337063">
        <w:rPr>
          <w:rFonts w:hint="eastAsia"/>
          <w:b/>
          <w:bCs/>
          <w:lang w:val="zh-CN" w:eastAsia="zh-CN"/>
        </w:rPr>
        <w:t>多名</w:t>
      </w:r>
      <w:r w:rsidR="00EB6018">
        <w:rPr>
          <w:lang w:val="zh-CN" w:eastAsia="zh-CN"/>
        </w:rPr>
        <w:t>参与者，并</w:t>
      </w:r>
      <w:r w:rsidR="00EB6018">
        <w:rPr>
          <w:rFonts w:hint="eastAsia"/>
          <w:lang w:val="zh-CN" w:eastAsia="zh-CN"/>
        </w:rPr>
        <w:t>形成</w:t>
      </w:r>
      <w:r w:rsidR="00EB6018">
        <w:rPr>
          <w:lang w:val="zh-CN" w:eastAsia="zh-CN"/>
        </w:rPr>
        <w:t>了</w:t>
      </w:r>
      <w:r w:rsidR="00EB6018" w:rsidRPr="00337063">
        <w:rPr>
          <w:b/>
          <w:bCs/>
          <w:lang w:val="zh-CN" w:eastAsia="zh-CN"/>
        </w:rPr>
        <w:t>52</w:t>
      </w:r>
      <w:r w:rsidR="00EB6018" w:rsidRPr="00337063">
        <w:rPr>
          <w:b/>
          <w:bCs/>
          <w:lang w:val="zh-CN" w:eastAsia="zh-CN"/>
        </w:rPr>
        <w:t>项可交付成果</w:t>
      </w:r>
      <w:r w:rsidR="00EB6018">
        <w:rPr>
          <w:lang w:val="zh-CN" w:eastAsia="zh-CN"/>
        </w:rPr>
        <w:t>。</w:t>
      </w:r>
    </w:p>
    <w:p w14:paraId="2F3DA28C" w14:textId="3F8695C1" w:rsidR="00EB6018" w:rsidRPr="0062595A" w:rsidRDefault="007A54C7" w:rsidP="007A54C7">
      <w:pPr>
        <w:pStyle w:val="enumlev1"/>
        <w:rPr>
          <w:rFonts w:eastAsia="PMingLiU"/>
          <w:sz w:val="22"/>
          <w:szCs w:val="22"/>
          <w:lang w:eastAsia="zh-CN"/>
        </w:rPr>
      </w:pPr>
      <w:r>
        <w:rPr>
          <w:rFonts w:hint="eastAsia"/>
          <w:lang w:eastAsia="zh-CN"/>
        </w:rPr>
        <w:t>·</w:t>
      </w:r>
      <w:r>
        <w:rPr>
          <w:lang w:val="en-US" w:eastAsia="zh-CN"/>
        </w:rPr>
        <w:tab/>
      </w:r>
      <w:r w:rsidR="00EB6018" w:rsidRPr="00337063">
        <w:rPr>
          <w:b/>
          <w:bCs/>
          <w:lang w:val="zh-CN" w:eastAsia="zh-CN"/>
        </w:rPr>
        <w:t>AI</w:t>
      </w:r>
      <w:r w:rsidR="00EB6018" w:rsidRPr="00337063">
        <w:rPr>
          <w:b/>
          <w:bCs/>
          <w:lang w:val="zh-CN" w:eastAsia="zh-CN"/>
        </w:rPr>
        <w:t>标准交换数据库</w:t>
      </w:r>
      <w:r w:rsidR="00EB6018">
        <w:rPr>
          <w:lang w:val="zh-CN" w:eastAsia="zh-CN"/>
        </w:rPr>
        <w:t>于</w:t>
      </w:r>
      <w:r w:rsidR="00EB6018">
        <w:rPr>
          <w:lang w:val="zh-CN" w:eastAsia="zh-CN"/>
        </w:rPr>
        <w:t>2025</w:t>
      </w:r>
      <w:r w:rsidR="00EB6018">
        <w:rPr>
          <w:lang w:val="zh-CN" w:eastAsia="zh-CN"/>
        </w:rPr>
        <w:t>年启动，有</w:t>
      </w:r>
      <w:r w:rsidR="00EB6018" w:rsidRPr="00337063">
        <w:rPr>
          <w:b/>
          <w:bCs/>
          <w:lang w:val="zh-CN" w:eastAsia="zh-CN"/>
        </w:rPr>
        <w:t>700</w:t>
      </w:r>
      <w:r w:rsidR="00EB6018">
        <w:rPr>
          <w:rFonts w:hint="eastAsia"/>
          <w:b/>
          <w:bCs/>
          <w:lang w:val="zh-CN" w:eastAsia="zh-CN"/>
        </w:rPr>
        <w:t>多</w:t>
      </w:r>
      <w:r w:rsidR="00EB6018" w:rsidRPr="00337063">
        <w:rPr>
          <w:b/>
          <w:bCs/>
          <w:lang w:val="zh-CN" w:eastAsia="zh-CN"/>
        </w:rPr>
        <w:t>项</w:t>
      </w:r>
      <w:r w:rsidR="00EB6018" w:rsidRPr="00337063">
        <w:rPr>
          <w:b/>
          <w:bCs/>
          <w:lang w:val="zh-CN" w:eastAsia="zh-CN"/>
        </w:rPr>
        <w:t>AI</w:t>
      </w:r>
      <w:r w:rsidR="00EB6018" w:rsidRPr="00337063">
        <w:rPr>
          <w:b/>
          <w:bCs/>
          <w:lang w:val="zh-CN" w:eastAsia="zh-CN"/>
        </w:rPr>
        <w:t>相关标准</w:t>
      </w:r>
      <w:r w:rsidR="00EB6018">
        <w:rPr>
          <w:lang w:val="zh-CN" w:eastAsia="zh-CN"/>
        </w:rPr>
        <w:t>，包括</w:t>
      </w:r>
      <w:r w:rsidR="00EB6018">
        <w:rPr>
          <w:rFonts w:hint="eastAsia"/>
          <w:lang w:val="zh-CN" w:eastAsia="zh-CN"/>
        </w:rPr>
        <w:t>国际电联</w:t>
      </w:r>
      <w:r w:rsidR="00EB6018" w:rsidRPr="00337063">
        <w:rPr>
          <w:b/>
          <w:bCs/>
          <w:lang w:val="zh-CN" w:eastAsia="zh-CN"/>
        </w:rPr>
        <w:t>已发布的</w:t>
      </w:r>
      <w:r w:rsidR="00EB6018" w:rsidRPr="00337063">
        <w:rPr>
          <w:b/>
          <w:bCs/>
          <w:lang w:val="zh-CN" w:eastAsia="zh-CN"/>
        </w:rPr>
        <w:t>200</w:t>
      </w:r>
      <w:r w:rsidR="00EB6018">
        <w:rPr>
          <w:rFonts w:hint="eastAsia"/>
          <w:b/>
          <w:bCs/>
          <w:lang w:val="zh-CN" w:eastAsia="zh-CN"/>
        </w:rPr>
        <w:t>多</w:t>
      </w:r>
      <w:r w:rsidR="00EB6018" w:rsidRPr="00337063">
        <w:rPr>
          <w:b/>
          <w:bCs/>
          <w:lang w:val="zh-CN" w:eastAsia="zh-CN"/>
        </w:rPr>
        <w:t>项</w:t>
      </w:r>
      <w:r w:rsidR="00EB6018" w:rsidRPr="00337063">
        <w:rPr>
          <w:b/>
          <w:bCs/>
          <w:lang w:val="zh-CN" w:eastAsia="zh-CN"/>
        </w:rPr>
        <w:t>AI</w:t>
      </w:r>
      <w:r w:rsidR="00EB6018" w:rsidRPr="00337063">
        <w:rPr>
          <w:b/>
          <w:bCs/>
          <w:lang w:val="zh-CN" w:eastAsia="zh-CN"/>
        </w:rPr>
        <w:t>标准和</w:t>
      </w:r>
      <w:r w:rsidR="00EB6018" w:rsidRPr="00C4278F">
        <w:rPr>
          <w:rFonts w:hint="eastAsia"/>
          <w:lang w:val="zh-CN" w:eastAsia="zh-CN"/>
        </w:rPr>
        <w:t>另外</w:t>
      </w:r>
      <w:r w:rsidR="00EB6018" w:rsidRPr="00337063">
        <w:rPr>
          <w:b/>
          <w:bCs/>
          <w:lang w:val="zh-CN" w:eastAsia="zh-CN"/>
        </w:rPr>
        <w:t>正在制定中的</w:t>
      </w:r>
      <w:r w:rsidR="00EB6018" w:rsidRPr="00337063">
        <w:rPr>
          <w:b/>
          <w:bCs/>
          <w:lang w:val="zh-CN" w:eastAsia="zh-CN"/>
        </w:rPr>
        <w:t>200</w:t>
      </w:r>
      <w:r w:rsidR="00EB6018" w:rsidRPr="00337063">
        <w:rPr>
          <w:b/>
          <w:bCs/>
          <w:lang w:val="zh-CN" w:eastAsia="zh-CN"/>
        </w:rPr>
        <w:t>项标准</w:t>
      </w:r>
      <w:r w:rsidR="00EB6018">
        <w:rPr>
          <w:lang w:val="zh-CN" w:eastAsia="zh-CN"/>
        </w:rPr>
        <w:t>。</w:t>
      </w:r>
    </w:p>
    <w:p w14:paraId="6A91A46E" w14:textId="292BE515" w:rsidR="00EB6018" w:rsidRPr="0062595A" w:rsidRDefault="007A54C7" w:rsidP="007A54C7">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2023</w:t>
      </w:r>
      <w:r w:rsidR="00EB6018">
        <w:rPr>
          <w:lang w:val="zh-CN" w:eastAsia="zh-CN"/>
        </w:rPr>
        <w:t>年</w:t>
      </w:r>
      <w:r w:rsidR="00EB6018">
        <w:rPr>
          <w:lang w:val="zh-CN" w:eastAsia="zh-CN"/>
        </w:rPr>
        <w:t>ITU-R</w:t>
      </w:r>
      <w:r w:rsidR="00EB6018">
        <w:rPr>
          <w:lang w:val="zh-CN" w:eastAsia="zh-CN"/>
        </w:rPr>
        <w:t>因全球</w:t>
      </w:r>
      <w:r w:rsidR="00EB6018" w:rsidRPr="00337063">
        <w:rPr>
          <w:b/>
          <w:bCs/>
          <w:lang w:val="zh-CN" w:eastAsia="zh-CN"/>
        </w:rPr>
        <w:t>高动态范围电视（</w:t>
      </w:r>
      <w:r w:rsidR="00EB6018" w:rsidRPr="00337063">
        <w:rPr>
          <w:b/>
          <w:bCs/>
          <w:lang w:val="zh-CN" w:eastAsia="zh-CN"/>
        </w:rPr>
        <w:t>HDR-TV</w:t>
      </w:r>
      <w:r w:rsidR="00EB6018" w:rsidRPr="00337063">
        <w:rPr>
          <w:b/>
          <w:bCs/>
          <w:lang w:val="zh-CN" w:eastAsia="zh-CN"/>
        </w:rPr>
        <w:t>）</w:t>
      </w:r>
      <w:r w:rsidR="00EB6018">
        <w:rPr>
          <w:lang w:val="zh-CN" w:eastAsia="zh-CN"/>
        </w:rPr>
        <w:t>标准而获得</w:t>
      </w:r>
      <w:r w:rsidR="00EB6018" w:rsidRPr="00337063">
        <w:rPr>
          <w:b/>
          <w:bCs/>
          <w:lang w:val="zh-CN" w:eastAsia="zh-CN"/>
        </w:rPr>
        <w:t>工程、科学和技术艾美奖</w:t>
      </w:r>
      <w:r w:rsidR="00EB6018">
        <w:rPr>
          <w:lang w:val="zh-CN" w:eastAsia="zh-CN"/>
        </w:rPr>
        <w:t>。</w:t>
      </w:r>
    </w:p>
    <w:p w14:paraId="705E0C6A" w14:textId="77777777" w:rsidR="00EB6018" w:rsidRPr="00F8163E" w:rsidRDefault="00EB6018" w:rsidP="00F8163E">
      <w:pPr>
        <w:pStyle w:val="Headingb"/>
        <w:rPr>
          <w:lang w:val="zh-CN" w:eastAsia="zh-CN"/>
        </w:rPr>
      </w:pPr>
      <w:r w:rsidRPr="00F8163E">
        <w:rPr>
          <w:lang w:val="zh-CN" w:eastAsia="zh-CN"/>
        </w:rPr>
        <w:t>能力开发和数字技能</w:t>
      </w:r>
    </w:p>
    <w:p w14:paraId="630F3365" w14:textId="5EA658CB" w:rsidR="00EB6018" w:rsidRPr="0062595A" w:rsidRDefault="004A418C" w:rsidP="004A418C">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自</w:t>
      </w:r>
      <w:r w:rsidR="00EB6018">
        <w:rPr>
          <w:lang w:val="zh-CN" w:eastAsia="zh-CN"/>
        </w:rPr>
        <w:t>2023</w:t>
      </w:r>
      <w:r w:rsidR="00EB6018">
        <w:rPr>
          <w:lang w:val="zh-CN" w:eastAsia="zh-CN"/>
        </w:rPr>
        <w:t>年以来，国际电联学院的</w:t>
      </w:r>
      <w:r w:rsidR="00EB6018" w:rsidRPr="00337063">
        <w:rPr>
          <w:b/>
          <w:bCs/>
          <w:lang w:val="zh-CN" w:eastAsia="zh-CN"/>
        </w:rPr>
        <w:t>学员人数从</w:t>
      </w:r>
      <w:r w:rsidR="00EB6018" w:rsidRPr="00337063">
        <w:rPr>
          <w:b/>
          <w:bCs/>
          <w:lang w:val="zh-CN" w:eastAsia="zh-CN"/>
        </w:rPr>
        <w:t>26 000</w:t>
      </w:r>
      <w:r w:rsidR="00EB6018" w:rsidRPr="00337063">
        <w:rPr>
          <w:b/>
          <w:bCs/>
          <w:lang w:val="zh-CN" w:eastAsia="zh-CN"/>
        </w:rPr>
        <w:t>人扩大到</w:t>
      </w:r>
      <w:r w:rsidR="00EB6018" w:rsidRPr="00337063">
        <w:rPr>
          <w:b/>
          <w:bCs/>
          <w:lang w:val="zh-CN" w:eastAsia="zh-CN"/>
        </w:rPr>
        <w:t>83 000</w:t>
      </w:r>
      <w:r w:rsidR="00EB6018" w:rsidRPr="00337063">
        <w:rPr>
          <w:b/>
          <w:bCs/>
          <w:lang w:val="zh-CN" w:eastAsia="zh-CN"/>
        </w:rPr>
        <w:t>人</w:t>
      </w:r>
      <w:r w:rsidR="00EB6018">
        <w:rPr>
          <w:lang w:val="zh-CN" w:eastAsia="zh-CN"/>
        </w:rPr>
        <w:t>（</w:t>
      </w:r>
      <w:r w:rsidR="00EB6018">
        <w:rPr>
          <w:lang w:val="zh-CN" w:eastAsia="zh-CN"/>
        </w:rPr>
        <w:t>2022-2025</w:t>
      </w:r>
      <w:r w:rsidR="00EB6018">
        <w:rPr>
          <w:lang w:val="zh-CN" w:eastAsia="zh-CN"/>
        </w:rPr>
        <w:t>年），其中</w:t>
      </w:r>
      <w:r w:rsidR="00EB6018" w:rsidRPr="00337063">
        <w:rPr>
          <w:b/>
          <w:bCs/>
          <w:lang w:val="zh-CN" w:eastAsia="zh-CN"/>
        </w:rPr>
        <w:t>40%</w:t>
      </w:r>
      <w:r w:rsidR="00EB6018" w:rsidRPr="00337063">
        <w:rPr>
          <w:b/>
          <w:bCs/>
          <w:lang w:val="zh-CN" w:eastAsia="zh-CN"/>
        </w:rPr>
        <w:t>为女性</w:t>
      </w:r>
      <w:r w:rsidR="00EB6018">
        <w:rPr>
          <w:lang w:val="zh-CN" w:eastAsia="zh-CN"/>
        </w:rPr>
        <w:t>，每年提供约</w:t>
      </w:r>
      <w:r w:rsidR="00EB6018" w:rsidRPr="00337063">
        <w:rPr>
          <w:b/>
          <w:bCs/>
          <w:lang w:val="zh-CN" w:eastAsia="zh-CN"/>
        </w:rPr>
        <w:t>150</w:t>
      </w:r>
      <w:r w:rsidR="00EB6018" w:rsidRPr="00337063">
        <w:rPr>
          <w:b/>
          <w:bCs/>
          <w:lang w:val="zh-CN" w:eastAsia="zh-CN"/>
        </w:rPr>
        <w:t>门课程</w:t>
      </w:r>
      <w:r w:rsidR="00EB6018">
        <w:rPr>
          <w:lang w:val="zh-CN" w:eastAsia="zh-CN"/>
        </w:rPr>
        <w:t>，</w:t>
      </w:r>
      <w:r w:rsidR="00EB6018" w:rsidRPr="00337063">
        <w:rPr>
          <w:b/>
          <w:bCs/>
          <w:lang w:val="zh-CN" w:eastAsia="zh-CN"/>
        </w:rPr>
        <w:t>17 500</w:t>
      </w:r>
      <w:r w:rsidR="00EB6018" w:rsidRPr="00337063">
        <w:rPr>
          <w:rFonts w:hint="eastAsia"/>
          <w:b/>
          <w:bCs/>
          <w:lang w:val="zh-CN" w:eastAsia="zh-CN"/>
        </w:rPr>
        <w:t>多人</w:t>
      </w:r>
      <w:r w:rsidR="00EB6018">
        <w:rPr>
          <w:lang w:val="zh-CN" w:eastAsia="zh-CN"/>
        </w:rPr>
        <w:t>获得</w:t>
      </w:r>
      <w:r w:rsidR="00EB6018">
        <w:rPr>
          <w:rFonts w:hint="eastAsia"/>
          <w:lang w:val="zh-CN" w:eastAsia="zh-CN"/>
        </w:rPr>
        <w:t>证书</w:t>
      </w:r>
      <w:r w:rsidR="00EB6018">
        <w:rPr>
          <w:lang w:val="zh-CN" w:eastAsia="zh-CN"/>
        </w:rPr>
        <w:t>。</w:t>
      </w:r>
    </w:p>
    <w:p w14:paraId="59339151" w14:textId="6BAAF4A6" w:rsidR="00EB6018" w:rsidRPr="0062595A" w:rsidRDefault="004A418C" w:rsidP="004A418C">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经认证的国际电联学院培训中心向</w:t>
      </w:r>
      <w:r w:rsidR="00EB6018" w:rsidRPr="00337063">
        <w:rPr>
          <w:b/>
          <w:bCs/>
          <w:lang w:val="zh-CN" w:eastAsia="zh-CN"/>
        </w:rPr>
        <w:t>4 048</w:t>
      </w:r>
      <w:r w:rsidR="00EB6018" w:rsidRPr="00337063">
        <w:rPr>
          <w:b/>
          <w:bCs/>
          <w:lang w:val="zh-CN" w:eastAsia="zh-CN"/>
        </w:rPr>
        <w:t>名学员</w:t>
      </w:r>
      <w:r w:rsidR="00EB6018">
        <w:rPr>
          <w:lang w:val="zh-CN" w:eastAsia="zh-CN"/>
        </w:rPr>
        <w:t>（</w:t>
      </w:r>
      <w:r w:rsidR="00EB6018">
        <w:rPr>
          <w:lang w:val="zh-CN" w:eastAsia="zh-CN"/>
        </w:rPr>
        <w:t>2023-2025</w:t>
      </w:r>
      <w:r w:rsidR="00EB6018">
        <w:rPr>
          <w:lang w:val="zh-CN" w:eastAsia="zh-CN"/>
        </w:rPr>
        <w:t>年）提供了</w:t>
      </w:r>
      <w:r w:rsidR="00EB6018" w:rsidRPr="00337063">
        <w:rPr>
          <w:b/>
          <w:bCs/>
          <w:lang w:val="zh-CN" w:eastAsia="zh-CN"/>
        </w:rPr>
        <w:t>159</w:t>
      </w:r>
      <w:r w:rsidR="00EB6018" w:rsidRPr="00337063">
        <w:rPr>
          <w:b/>
          <w:bCs/>
          <w:lang w:val="zh-CN" w:eastAsia="zh-CN"/>
        </w:rPr>
        <w:t>门课程</w:t>
      </w:r>
      <w:r w:rsidR="00EB6018">
        <w:rPr>
          <w:lang w:val="zh-CN" w:eastAsia="zh-CN"/>
        </w:rPr>
        <w:t>，其中</w:t>
      </w:r>
      <w:r w:rsidR="00EB6018">
        <w:rPr>
          <w:lang w:val="zh-CN" w:eastAsia="zh-CN"/>
        </w:rPr>
        <w:t>86%</w:t>
      </w:r>
      <w:r w:rsidR="00EB6018">
        <w:rPr>
          <w:lang w:val="zh-CN" w:eastAsia="zh-CN"/>
        </w:rPr>
        <w:t>来自发展中国家。</w:t>
      </w:r>
    </w:p>
    <w:p w14:paraId="2A5AB249" w14:textId="72A55785" w:rsidR="00EB6018" w:rsidRPr="0062595A" w:rsidRDefault="004A418C" w:rsidP="004A418C">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国际电联</w:t>
      </w:r>
      <w:r>
        <w:rPr>
          <w:lang w:val="en-US" w:eastAsia="zh-CN"/>
        </w:rPr>
        <w:t xml:space="preserve"> </w:t>
      </w:r>
      <w:r w:rsidRPr="007B7DD4">
        <w:rPr>
          <w:sz w:val="22"/>
          <w:lang w:val="zh-CN" w:eastAsia="zh-CN"/>
        </w:rPr>
        <w:t>–</w:t>
      </w:r>
      <w:r>
        <w:rPr>
          <w:lang w:val="en-US" w:eastAsia="zh-CN"/>
        </w:rPr>
        <w:t xml:space="preserve"> </w:t>
      </w:r>
      <w:r w:rsidR="00EB6018">
        <w:rPr>
          <w:lang w:val="zh-CN" w:eastAsia="zh-CN"/>
        </w:rPr>
        <w:t>思科数字转型中心在四个区域培训了</w:t>
      </w:r>
      <w:r w:rsidR="00EB6018" w:rsidRPr="00337063">
        <w:rPr>
          <w:b/>
          <w:bCs/>
          <w:lang w:val="zh-CN" w:eastAsia="zh-CN"/>
        </w:rPr>
        <w:t>61</w:t>
      </w:r>
      <w:r w:rsidR="00EB6018" w:rsidRPr="00337063">
        <w:rPr>
          <w:rFonts w:hint="eastAsia"/>
          <w:b/>
          <w:bCs/>
          <w:lang w:val="zh-CN" w:eastAsia="zh-CN"/>
        </w:rPr>
        <w:t>多</w:t>
      </w:r>
      <w:r w:rsidR="00EB6018" w:rsidRPr="00337063">
        <w:rPr>
          <w:b/>
          <w:bCs/>
          <w:lang w:val="zh-CN" w:eastAsia="zh-CN"/>
        </w:rPr>
        <w:t>万</w:t>
      </w:r>
      <w:r w:rsidR="00EB6018" w:rsidRPr="00337063">
        <w:rPr>
          <w:rFonts w:hint="eastAsia"/>
          <w:b/>
          <w:bCs/>
          <w:lang w:val="zh-CN" w:eastAsia="zh-CN"/>
        </w:rPr>
        <w:t>名</w:t>
      </w:r>
      <w:r w:rsidR="00EB6018" w:rsidRPr="00337063">
        <w:rPr>
          <w:b/>
          <w:bCs/>
          <w:lang w:val="zh-CN" w:eastAsia="zh-CN"/>
        </w:rPr>
        <w:t>参与者</w:t>
      </w:r>
      <w:r w:rsidR="00EB6018">
        <w:rPr>
          <w:lang w:val="zh-CN" w:eastAsia="zh-CN"/>
        </w:rPr>
        <w:t>，</w:t>
      </w:r>
      <w:r w:rsidR="00EB6018" w:rsidRPr="00337063">
        <w:rPr>
          <w:b/>
          <w:bCs/>
          <w:lang w:val="zh-CN" w:eastAsia="zh-CN"/>
        </w:rPr>
        <w:t>其中</w:t>
      </w:r>
      <w:r w:rsidR="00EB6018" w:rsidRPr="00337063">
        <w:rPr>
          <w:b/>
          <w:bCs/>
          <w:lang w:val="zh-CN" w:eastAsia="zh-CN"/>
        </w:rPr>
        <w:t>53%</w:t>
      </w:r>
      <w:r w:rsidR="00EB6018" w:rsidRPr="00337063">
        <w:rPr>
          <w:b/>
          <w:bCs/>
          <w:lang w:val="zh-CN" w:eastAsia="zh-CN"/>
        </w:rPr>
        <w:t>为女性</w:t>
      </w:r>
      <w:r w:rsidR="00EB6018">
        <w:rPr>
          <w:lang w:val="zh-CN" w:eastAsia="zh-CN"/>
        </w:rPr>
        <w:t>。</w:t>
      </w:r>
    </w:p>
    <w:p w14:paraId="74765689" w14:textId="77777777" w:rsidR="00EB6018" w:rsidRPr="00F8163E" w:rsidRDefault="00EB6018" w:rsidP="00F8163E">
      <w:pPr>
        <w:pStyle w:val="Headingb"/>
        <w:rPr>
          <w:lang w:val="zh-CN" w:eastAsia="zh-CN"/>
        </w:rPr>
      </w:pPr>
      <w:r w:rsidRPr="00F8163E">
        <w:rPr>
          <w:lang w:val="zh-CN" w:eastAsia="zh-CN"/>
        </w:rPr>
        <w:t>技术援助和实施</w:t>
      </w:r>
    </w:p>
    <w:p w14:paraId="7AE2B290" w14:textId="09977D6A" w:rsidR="00EB6018" w:rsidRPr="0062595A" w:rsidRDefault="001D6E29" w:rsidP="001D6E29">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国际电联电信发展</w:t>
      </w:r>
      <w:r w:rsidR="00EB6018">
        <w:rPr>
          <w:rFonts w:hint="eastAsia"/>
          <w:lang w:val="zh-CN" w:eastAsia="zh-CN"/>
        </w:rPr>
        <w:t>部门</w:t>
      </w:r>
      <w:r w:rsidR="00EB6018">
        <w:rPr>
          <w:lang w:val="zh-CN" w:eastAsia="zh-CN"/>
        </w:rPr>
        <w:t>（</w:t>
      </w:r>
      <w:r w:rsidR="00EB6018">
        <w:rPr>
          <w:rFonts w:hint="eastAsia"/>
          <w:lang w:val="zh-CN" w:eastAsia="zh-CN"/>
        </w:rPr>
        <w:t>ITU-D</w:t>
      </w:r>
      <w:r w:rsidR="00EB6018">
        <w:rPr>
          <w:lang w:val="zh-CN" w:eastAsia="zh-CN"/>
        </w:rPr>
        <w:t>）在</w:t>
      </w:r>
      <w:r w:rsidR="00EB6018">
        <w:rPr>
          <w:lang w:val="zh-CN" w:eastAsia="zh-CN"/>
        </w:rPr>
        <w:t>2025</w:t>
      </w:r>
      <w:r w:rsidR="00EB6018">
        <w:rPr>
          <w:lang w:val="zh-CN" w:eastAsia="zh-CN"/>
        </w:rPr>
        <w:t>年实施了</w:t>
      </w:r>
      <w:r w:rsidR="00EB6018" w:rsidRPr="00CC47FD">
        <w:rPr>
          <w:b/>
          <w:bCs/>
          <w:lang w:val="zh-CN" w:eastAsia="zh-CN"/>
        </w:rPr>
        <w:t>106</w:t>
      </w:r>
      <w:r w:rsidR="00EB6018">
        <w:rPr>
          <w:lang w:val="zh-CN" w:eastAsia="zh-CN"/>
        </w:rPr>
        <w:t>个项目，价值</w:t>
      </w:r>
      <w:r w:rsidR="00EB6018" w:rsidRPr="00C4278F">
        <w:rPr>
          <w:b/>
          <w:bCs/>
          <w:lang w:val="zh-CN" w:eastAsia="zh-CN"/>
        </w:rPr>
        <w:t>7 970</w:t>
      </w:r>
      <w:r w:rsidR="00EB6018" w:rsidRPr="00C4278F">
        <w:rPr>
          <w:b/>
          <w:bCs/>
          <w:lang w:val="zh-CN" w:eastAsia="zh-CN"/>
        </w:rPr>
        <w:t>万瑞郎（</w:t>
      </w:r>
      <w:r w:rsidR="00EB6018" w:rsidRPr="00C4278F">
        <w:rPr>
          <w:b/>
          <w:bCs/>
          <w:lang w:val="zh-CN" w:eastAsia="zh-CN"/>
        </w:rPr>
        <w:t>CHF</w:t>
      </w:r>
      <w:r w:rsidR="00EB6018" w:rsidRPr="00C4278F">
        <w:rPr>
          <w:b/>
          <w:bCs/>
          <w:lang w:val="zh-CN" w:eastAsia="zh-CN"/>
        </w:rPr>
        <w:t>）</w:t>
      </w:r>
      <w:r w:rsidR="00EB6018">
        <w:rPr>
          <w:lang w:val="zh-CN" w:eastAsia="zh-CN"/>
        </w:rPr>
        <w:t>，项目资金总额的</w:t>
      </w:r>
      <w:r w:rsidR="00EB6018" w:rsidRPr="00CC47FD">
        <w:rPr>
          <w:b/>
          <w:bCs/>
          <w:lang w:val="zh-CN" w:eastAsia="zh-CN"/>
        </w:rPr>
        <w:t>90%</w:t>
      </w:r>
      <w:r w:rsidR="00EB6018">
        <w:rPr>
          <w:lang w:val="zh-CN" w:eastAsia="zh-CN"/>
        </w:rPr>
        <w:t>来自外部合作伙伴。</w:t>
      </w:r>
    </w:p>
    <w:p w14:paraId="65E9349F" w14:textId="13B2F180" w:rsidR="00EB6018" w:rsidRPr="0062595A" w:rsidRDefault="001D6E29" w:rsidP="001D6E29">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2025</w:t>
      </w:r>
      <w:r w:rsidR="00EB6018">
        <w:rPr>
          <w:lang w:val="zh-CN" w:eastAsia="zh-CN"/>
        </w:rPr>
        <w:t>年</w:t>
      </w:r>
      <w:r w:rsidR="00EB6018">
        <w:rPr>
          <w:lang w:val="zh-CN" w:eastAsia="zh-CN"/>
        </w:rPr>
        <w:t>ITU-D</w:t>
      </w:r>
      <w:r w:rsidR="00EB6018">
        <w:rPr>
          <w:lang w:val="zh-CN" w:eastAsia="zh-CN"/>
        </w:rPr>
        <w:t>的新协议涵盖</w:t>
      </w:r>
      <w:r w:rsidR="00EB6018" w:rsidRPr="00CC47FD">
        <w:rPr>
          <w:b/>
          <w:bCs/>
          <w:lang w:val="zh-CN" w:eastAsia="zh-CN"/>
        </w:rPr>
        <w:t>26</w:t>
      </w:r>
      <w:r w:rsidR="00EB6018" w:rsidRPr="00557680">
        <w:rPr>
          <w:b/>
          <w:bCs/>
          <w:lang w:val="zh-CN" w:eastAsia="zh-CN"/>
        </w:rPr>
        <w:t>个项目</w:t>
      </w:r>
      <w:r w:rsidR="00EB6018">
        <w:rPr>
          <w:lang w:val="zh-CN" w:eastAsia="zh-CN"/>
        </w:rPr>
        <w:t>，价值</w:t>
      </w:r>
      <w:r w:rsidR="00EB6018" w:rsidRPr="00CC47FD">
        <w:rPr>
          <w:b/>
          <w:bCs/>
          <w:lang w:val="zh-CN" w:eastAsia="zh-CN"/>
        </w:rPr>
        <w:t>430</w:t>
      </w:r>
      <w:r w:rsidR="00EB6018" w:rsidRPr="00CC47FD">
        <w:rPr>
          <w:b/>
          <w:bCs/>
          <w:lang w:val="zh-CN" w:eastAsia="zh-CN"/>
        </w:rPr>
        <w:t>万瑞郎</w:t>
      </w:r>
      <w:r w:rsidR="00EB6018">
        <w:rPr>
          <w:lang w:val="zh-CN" w:eastAsia="zh-CN"/>
        </w:rPr>
        <w:t>。</w:t>
      </w:r>
    </w:p>
    <w:p w14:paraId="3E94B0C5" w14:textId="77777777" w:rsidR="00EB6018" w:rsidRPr="00F8163E" w:rsidRDefault="00EB6018" w:rsidP="00F8163E">
      <w:pPr>
        <w:pStyle w:val="Headingb"/>
        <w:rPr>
          <w:lang w:val="zh-CN" w:eastAsia="zh-CN"/>
        </w:rPr>
      </w:pPr>
      <w:r w:rsidRPr="00F8163E">
        <w:rPr>
          <w:lang w:val="zh-CN" w:eastAsia="zh-CN"/>
        </w:rPr>
        <w:t>全球平台和伙伴关系</w:t>
      </w:r>
    </w:p>
    <w:p w14:paraId="781D4318" w14:textId="550385C6" w:rsidR="0054479F" w:rsidRDefault="0054479F" w:rsidP="00ED085B">
      <w:pPr>
        <w:pStyle w:val="enumlev1"/>
        <w:rPr>
          <w:lang w:val="en-US" w:eastAsia="zh-CN"/>
        </w:rPr>
      </w:pPr>
      <w:r>
        <w:rPr>
          <w:rFonts w:hint="eastAsia"/>
          <w:lang w:eastAsia="zh-CN"/>
        </w:rPr>
        <w:t>·</w:t>
      </w:r>
      <w:r>
        <w:rPr>
          <w:lang w:val="en-US" w:eastAsia="zh-CN"/>
        </w:rPr>
        <w:tab/>
      </w:r>
      <w:r>
        <w:rPr>
          <w:lang w:val="zh-CN" w:eastAsia="zh-CN"/>
        </w:rPr>
        <w:t>WSIS</w:t>
      </w:r>
      <w:r>
        <w:rPr>
          <w:lang w:val="zh-CN" w:eastAsia="zh-CN"/>
        </w:rPr>
        <w:t>清点工作超过了</w:t>
      </w:r>
      <w:r w:rsidRPr="00C4278F">
        <w:rPr>
          <w:rFonts w:hint="eastAsia"/>
          <w:b/>
          <w:bCs/>
          <w:lang w:val="zh-CN" w:eastAsia="zh-CN"/>
        </w:rPr>
        <w:t>2</w:t>
      </w:r>
      <w:r w:rsidRPr="00CC47FD">
        <w:rPr>
          <w:b/>
          <w:bCs/>
          <w:lang w:val="zh-CN" w:eastAsia="zh-CN"/>
        </w:rPr>
        <w:t>1 000</w:t>
      </w:r>
      <w:r>
        <w:rPr>
          <w:rFonts w:hint="eastAsia"/>
          <w:b/>
          <w:bCs/>
          <w:lang w:val="zh-CN" w:eastAsia="zh-CN"/>
        </w:rPr>
        <w:t>多</w:t>
      </w:r>
      <w:r w:rsidRPr="00CC47FD">
        <w:rPr>
          <w:b/>
          <w:bCs/>
          <w:lang w:val="zh-CN" w:eastAsia="zh-CN"/>
        </w:rPr>
        <w:t>项</w:t>
      </w:r>
      <w:r w:rsidRPr="00CC47FD">
        <w:rPr>
          <w:b/>
          <w:bCs/>
          <w:lang w:val="zh-CN" w:eastAsia="zh-CN"/>
        </w:rPr>
        <w:t>ICT</w:t>
      </w:r>
      <w:r w:rsidRPr="00CC47FD">
        <w:rPr>
          <w:b/>
          <w:bCs/>
          <w:lang w:val="zh-CN" w:eastAsia="zh-CN"/>
        </w:rPr>
        <w:t>促发展（</w:t>
      </w:r>
      <w:r w:rsidRPr="00CC47FD">
        <w:rPr>
          <w:b/>
          <w:bCs/>
          <w:lang w:val="zh-CN" w:eastAsia="zh-CN"/>
        </w:rPr>
        <w:t>ICT4D</w:t>
      </w:r>
      <w:r w:rsidRPr="00CC47FD">
        <w:rPr>
          <w:b/>
          <w:bCs/>
          <w:lang w:val="zh-CN" w:eastAsia="zh-CN"/>
        </w:rPr>
        <w:t>）举措</w:t>
      </w:r>
      <w:r>
        <w:rPr>
          <w:lang w:val="zh-CN" w:eastAsia="zh-CN"/>
        </w:rPr>
        <w:t>，三年内</w:t>
      </w:r>
      <w:r>
        <w:rPr>
          <w:lang w:val="zh-CN" w:eastAsia="zh-CN"/>
        </w:rPr>
        <w:t>WSIS</w:t>
      </w:r>
      <w:r>
        <w:rPr>
          <w:lang w:val="zh-CN" w:eastAsia="zh-CN"/>
        </w:rPr>
        <w:t>奖共收到</w:t>
      </w:r>
      <w:r w:rsidRPr="00CC47FD">
        <w:rPr>
          <w:b/>
          <w:bCs/>
          <w:lang w:val="zh-CN" w:eastAsia="zh-CN"/>
        </w:rPr>
        <w:t>3 000</w:t>
      </w:r>
      <w:r w:rsidRPr="00CC47FD">
        <w:rPr>
          <w:rFonts w:hint="eastAsia"/>
          <w:b/>
          <w:bCs/>
          <w:lang w:val="zh-CN" w:eastAsia="zh-CN"/>
        </w:rPr>
        <w:t>多份申请材料</w:t>
      </w:r>
      <w:r>
        <w:rPr>
          <w:lang w:val="zh-CN" w:eastAsia="zh-CN"/>
        </w:rPr>
        <w:t>。</w:t>
      </w:r>
    </w:p>
    <w:p w14:paraId="7E4BA34D" w14:textId="6AE89807" w:rsidR="00EB6018" w:rsidRPr="0062595A" w:rsidRDefault="00ED085B" w:rsidP="00ED085B">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人工智能向善神经网络社区发展到</w:t>
      </w:r>
      <w:r w:rsidR="00EB6018" w:rsidRPr="00CC47FD">
        <w:rPr>
          <w:b/>
          <w:bCs/>
          <w:lang w:val="zh-CN" w:eastAsia="zh-CN"/>
        </w:rPr>
        <w:t>35 000</w:t>
      </w:r>
      <w:r w:rsidR="00EB6018" w:rsidRPr="00CC47FD">
        <w:rPr>
          <w:b/>
          <w:bCs/>
          <w:lang w:val="zh-CN" w:eastAsia="zh-CN"/>
        </w:rPr>
        <w:t>名成员</w:t>
      </w:r>
      <w:r w:rsidR="00EB6018">
        <w:rPr>
          <w:lang w:val="zh-CN" w:eastAsia="zh-CN"/>
        </w:rPr>
        <w:t>（</w:t>
      </w:r>
      <w:r w:rsidR="00EB6018">
        <w:rPr>
          <w:lang w:val="zh-CN" w:eastAsia="zh-CN"/>
        </w:rPr>
        <w:t>137 000</w:t>
      </w:r>
      <w:r w:rsidR="00EB6018">
        <w:rPr>
          <w:lang w:val="zh-CN" w:eastAsia="zh-CN"/>
        </w:rPr>
        <w:t>名在线参与者）</w:t>
      </w:r>
      <w:r w:rsidR="00EB6018">
        <w:rPr>
          <w:rFonts w:hint="eastAsia"/>
          <w:lang w:val="zh-CN" w:eastAsia="zh-CN"/>
        </w:rPr>
        <w:t>；</w:t>
      </w:r>
      <w:r w:rsidR="00EB6018">
        <w:rPr>
          <w:lang w:val="zh-CN" w:eastAsia="zh-CN"/>
        </w:rPr>
        <w:t>2025</w:t>
      </w:r>
      <w:r w:rsidR="00EB6018">
        <w:rPr>
          <w:lang w:val="zh-CN" w:eastAsia="zh-CN"/>
        </w:rPr>
        <w:t>年峰会吸引了</w:t>
      </w:r>
      <w:r w:rsidR="00EB6018" w:rsidRPr="00CC47FD">
        <w:rPr>
          <w:b/>
          <w:bCs/>
          <w:lang w:val="zh-CN" w:eastAsia="zh-CN"/>
        </w:rPr>
        <w:t>11 000</w:t>
      </w:r>
      <w:r w:rsidR="00EB6018" w:rsidRPr="00CC47FD">
        <w:rPr>
          <w:b/>
          <w:bCs/>
          <w:lang w:val="zh-CN" w:eastAsia="zh-CN"/>
        </w:rPr>
        <w:t>名现场参观者</w:t>
      </w:r>
      <w:r w:rsidR="00EB6018">
        <w:rPr>
          <w:lang w:val="zh-CN" w:eastAsia="zh-CN"/>
        </w:rPr>
        <w:t>。</w:t>
      </w:r>
    </w:p>
    <w:p w14:paraId="36C4B7F6" w14:textId="24E145E3" w:rsidR="00EB6018" w:rsidRPr="0062595A" w:rsidRDefault="00ED085B" w:rsidP="00ED085B">
      <w:pPr>
        <w:pStyle w:val="enumlev1"/>
        <w:rPr>
          <w:rFonts w:eastAsia="PMingLiU"/>
          <w:sz w:val="22"/>
          <w:szCs w:val="22"/>
          <w:lang w:eastAsia="zh-CN"/>
        </w:rPr>
      </w:pPr>
      <w:r>
        <w:rPr>
          <w:rFonts w:hint="eastAsia"/>
          <w:lang w:eastAsia="zh-CN"/>
        </w:rPr>
        <w:t>·</w:t>
      </w:r>
      <w:r>
        <w:rPr>
          <w:lang w:val="en-US" w:eastAsia="zh-CN"/>
        </w:rPr>
        <w:tab/>
      </w:r>
      <w:r w:rsidR="00EB6018">
        <w:rPr>
          <w:rFonts w:hint="eastAsia"/>
          <w:lang w:val="zh-CN" w:eastAsia="zh-CN"/>
        </w:rPr>
        <w:t>“</w:t>
      </w:r>
      <w:r w:rsidR="00EB6018">
        <w:rPr>
          <w:rFonts w:hint="eastAsia"/>
          <w:lang w:val="zh-CN" w:eastAsia="zh-CN"/>
        </w:rPr>
        <w:t>COP29</w:t>
      </w:r>
      <w:r w:rsidR="00EB6018">
        <w:rPr>
          <w:lang w:val="zh-CN" w:eastAsia="zh-CN"/>
        </w:rPr>
        <w:t>绿色数字行动</w:t>
      </w:r>
      <w:r w:rsidR="00EB6018">
        <w:rPr>
          <w:rFonts w:hint="eastAsia"/>
          <w:lang w:val="zh-CN" w:eastAsia="zh-CN"/>
        </w:rPr>
        <w:t>宣言”得到</w:t>
      </w:r>
      <w:r w:rsidR="00EB6018">
        <w:rPr>
          <w:lang w:val="zh-CN" w:eastAsia="zh-CN"/>
        </w:rPr>
        <w:t>了</w:t>
      </w:r>
      <w:r w:rsidR="00EB6018" w:rsidRPr="00CC47FD">
        <w:rPr>
          <w:b/>
          <w:bCs/>
          <w:lang w:val="zh-CN" w:eastAsia="zh-CN"/>
        </w:rPr>
        <w:t>80</w:t>
      </w:r>
      <w:r w:rsidR="00EB6018" w:rsidRPr="00CC47FD">
        <w:rPr>
          <w:rFonts w:hint="eastAsia"/>
          <w:b/>
          <w:bCs/>
          <w:lang w:val="zh-CN" w:eastAsia="zh-CN"/>
        </w:rPr>
        <w:t>多个</w:t>
      </w:r>
      <w:r w:rsidR="00EB6018" w:rsidRPr="00CC47FD">
        <w:rPr>
          <w:b/>
          <w:bCs/>
          <w:lang w:val="zh-CN" w:eastAsia="zh-CN"/>
        </w:rPr>
        <w:t>国家</w:t>
      </w:r>
      <w:r w:rsidR="00EB6018">
        <w:rPr>
          <w:lang w:val="zh-CN" w:eastAsia="zh-CN"/>
        </w:rPr>
        <w:t>和</w:t>
      </w:r>
      <w:r w:rsidR="00EB6018">
        <w:rPr>
          <w:rFonts w:hint="eastAsia"/>
          <w:lang w:val="zh-CN" w:eastAsia="zh-CN"/>
        </w:rPr>
        <w:t>近</w:t>
      </w:r>
      <w:r w:rsidR="00EB6018" w:rsidRPr="00CC47FD">
        <w:rPr>
          <w:b/>
          <w:bCs/>
          <w:lang w:val="zh-CN" w:eastAsia="zh-CN"/>
        </w:rPr>
        <w:t>1 800</w:t>
      </w:r>
      <w:r w:rsidR="00EB6018">
        <w:rPr>
          <w:rFonts w:hint="eastAsia"/>
          <w:b/>
          <w:bCs/>
          <w:lang w:val="zh-CN" w:eastAsia="zh-CN"/>
        </w:rPr>
        <w:t>家公司和组织</w:t>
      </w:r>
      <w:r w:rsidR="00EB6018">
        <w:rPr>
          <w:rFonts w:hint="eastAsia"/>
          <w:lang w:val="zh-CN" w:eastAsia="zh-CN"/>
        </w:rPr>
        <w:t>的赞同，</w:t>
      </w:r>
      <w:r w:rsidR="00EB6018" w:rsidRPr="00C4278F">
        <w:rPr>
          <w:rFonts w:hint="eastAsia"/>
          <w:lang w:val="zh-CN" w:eastAsia="zh-CN"/>
        </w:rPr>
        <w:t>为在下一届联合国气候变化大会（</w:t>
      </w:r>
      <w:r w:rsidR="00EB6018" w:rsidRPr="00C4278F">
        <w:rPr>
          <w:rFonts w:hint="eastAsia"/>
          <w:lang w:val="zh-CN" w:eastAsia="zh-CN"/>
        </w:rPr>
        <w:t>COP30</w:t>
      </w:r>
      <w:r w:rsidR="00EB6018" w:rsidRPr="00C4278F">
        <w:rPr>
          <w:rFonts w:hint="eastAsia"/>
          <w:lang w:val="zh-CN" w:eastAsia="zh-CN"/>
        </w:rPr>
        <w:t>）上启动</w:t>
      </w:r>
      <w:r w:rsidR="00EB6018" w:rsidRPr="00C4278F">
        <w:rPr>
          <w:rFonts w:hint="eastAsia"/>
          <w:b/>
          <w:bCs/>
          <w:lang w:val="zh-CN" w:eastAsia="zh-CN"/>
        </w:rPr>
        <w:t>绿色数字行动中心</w:t>
      </w:r>
      <w:r w:rsidR="00EB6018" w:rsidRPr="00C4278F">
        <w:rPr>
          <w:rFonts w:hint="eastAsia"/>
          <w:lang w:val="zh-CN" w:eastAsia="zh-CN"/>
        </w:rPr>
        <w:t>和</w:t>
      </w:r>
      <w:r w:rsidR="00EB6018" w:rsidRPr="00C4278F">
        <w:rPr>
          <w:rFonts w:hint="eastAsia"/>
          <w:b/>
          <w:bCs/>
          <w:lang w:val="zh-CN" w:eastAsia="zh-CN"/>
        </w:rPr>
        <w:t>人工智能气候研究所</w:t>
      </w:r>
      <w:r w:rsidR="00EB6018" w:rsidRPr="00C4278F">
        <w:rPr>
          <w:rFonts w:hint="eastAsia"/>
          <w:lang w:val="zh-CN" w:eastAsia="zh-CN"/>
        </w:rPr>
        <w:t>造势</w:t>
      </w:r>
      <w:r w:rsidR="00EB6018">
        <w:rPr>
          <w:lang w:val="zh-CN" w:eastAsia="zh-CN"/>
        </w:rPr>
        <w:t>。</w:t>
      </w:r>
    </w:p>
    <w:p w14:paraId="33D21CED" w14:textId="568AA455" w:rsidR="00EB6018" w:rsidRPr="0025439D" w:rsidRDefault="00ED085B" w:rsidP="00ED085B">
      <w:pPr>
        <w:pStyle w:val="enumlev1"/>
        <w:rPr>
          <w:rFonts w:eastAsia="PMingLiU"/>
          <w:sz w:val="22"/>
          <w:szCs w:val="22"/>
          <w:lang w:eastAsia="zh-CN"/>
        </w:rPr>
      </w:pPr>
      <w:r>
        <w:rPr>
          <w:rFonts w:hint="eastAsia"/>
          <w:lang w:eastAsia="zh-CN"/>
        </w:rPr>
        <w:t>·</w:t>
      </w:r>
      <w:r>
        <w:rPr>
          <w:lang w:val="en-US" w:eastAsia="zh-CN"/>
        </w:rPr>
        <w:tab/>
      </w:r>
      <w:r w:rsidR="00EB6018" w:rsidRPr="0054479F">
        <w:rPr>
          <w:lang w:eastAsia="zh-CN"/>
        </w:rPr>
        <w:t>Partner2Connect</w:t>
      </w:r>
      <w:r w:rsidR="00EB6018">
        <w:rPr>
          <w:lang w:val="zh-CN" w:eastAsia="zh-CN"/>
        </w:rPr>
        <w:t>在</w:t>
      </w:r>
      <w:r w:rsidR="00EB6018" w:rsidRPr="0054479F">
        <w:rPr>
          <w:b/>
          <w:bCs/>
          <w:lang w:eastAsia="zh-CN"/>
        </w:rPr>
        <w:t>149</w:t>
      </w:r>
      <w:r w:rsidR="00EB6018" w:rsidRPr="00CC47FD">
        <w:rPr>
          <w:b/>
          <w:bCs/>
          <w:lang w:val="zh-CN" w:eastAsia="zh-CN"/>
        </w:rPr>
        <w:t>个国家</w:t>
      </w:r>
      <w:r w:rsidR="00EB6018">
        <w:rPr>
          <w:lang w:val="zh-CN" w:eastAsia="zh-CN"/>
        </w:rPr>
        <w:t>筹集了</w:t>
      </w:r>
      <w:r w:rsidR="00EB6018" w:rsidRPr="0054479F">
        <w:rPr>
          <w:b/>
          <w:bCs/>
          <w:lang w:eastAsia="zh-CN"/>
        </w:rPr>
        <w:t>1</w:t>
      </w:r>
      <w:r w:rsidR="0054479F">
        <w:rPr>
          <w:b/>
          <w:bCs/>
          <w:lang w:val="en-US" w:eastAsia="zh-CN"/>
        </w:rPr>
        <w:t xml:space="preserve"> </w:t>
      </w:r>
      <w:r w:rsidR="00EB6018" w:rsidRPr="0054479F">
        <w:rPr>
          <w:b/>
          <w:bCs/>
          <w:lang w:eastAsia="zh-CN"/>
        </w:rPr>
        <w:t>060</w:t>
      </w:r>
      <w:r w:rsidR="00EB6018" w:rsidRPr="00CC47FD">
        <w:rPr>
          <w:b/>
          <w:bCs/>
          <w:lang w:val="zh-CN" w:eastAsia="zh-CN"/>
        </w:rPr>
        <w:t>项认捐</w:t>
      </w:r>
      <w:r w:rsidR="00EB6018" w:rsidRPr="0054479F">
        <w:rPr>
          <w:lang w:eastAsia="zh-CN"/>
        </w:rPr>
        <w:t>，</w:t>
      </w:r>
      <w:r w:rsidR="00EB6018" w:rsidRPr="00CC47FD">
        <w:rPr>
          <w:b/>
          <w:bCs/>
          <w:lang w:val="zh-CN" w:eastAsia="zh-CN"/>
        </w:rPr>
        <w:t>价值</w:t>
      </w:r>
      <w:r w:rsidR="00EB6018" w:rsidRPr="0054479F">
        <w:rPr>
          <w:b/>
          <w:bCs/>
          <w:lang w:eastAsia="zh-CN"/>
        </w:rPr>
        <w:t>807</w:t>
      </w:r>
      <w:r w:rsidR="00EB6018" w:rsidRPr="0054479F">
        <w:rPr>
          <w:rFonts w:hint="eastAsia"/>
          <w:b/>
          <w:bCs/>
          <w:lang w:eastAsia="zh-CN"/>
        </w:rPr>
        <w:t>.</w:t>
      </w:r>
      <w:r w:rsidR="00EB6018" w:rsidRPr="0054479F">
        <w:rPr>
          <w:b/>
          <w:bCs/>
          <w:lang w:eastAsia="zh-CN"/>
        </w:rPr>
        <w:t>2</w:t>
      </w:r>
      <w:r w:rsidR="00EB6018" w:rsidRPr="00CC47FD">
        <w:rPr>
          <w:b/>
          <w:bCs/>
          <w:lang w:val="zh-CN" w:eastAsia="zh-CN"/>
        </w:rPr>
        <w:t>亿美元</w:t>
      </w:r>
      <w:r w:rsidR="00EB6018" w:rsidRPr="0054479F">
        <w:rPr>
          <w:lang w:eastAsia="zh-CN"/>
        </w:rPr>
        <w:t>，</w:t>
      </w:r>
      <w:r w:rsidR="00EB6018">
        <w:rPr>
          <w:lang w:val="zh-CN" w:eastAsia="zh-CN"/>
        </w:rPr>
        <w:t>朝着</w:t>
      </w:r>
      <w:r w:rsidR="00EB6018" w:rsidRPr="0054479F">
        <w:rPr>
          <w:lang w:eastAsia="zh-CN"/>
        </w:rPr>
        <w:t>2026</w:t>
      </w:r>
      <w:r w:rsidR="00EB6018">
        <w:rPr>
          <w:lang w:val="zh-CN" w:eastAsia="zh-CN"/>
        </w:rPr>
        <w:t>年</w:t>
      </w:r>
      <w:r w:rsidR="00EB6018" w:rsidRPr="0054479F">
        <w:rPr>
          <w:b/>
          <w:bCs/>
          <w:lang w:eastAsia="zh-CN"/>
        </w:rPr>
        <w:t>1</w:t>
      </w:r>
      <w:r w:rsidR="0054479F">
        <w:rPr>
          <w:b/>
          <w:bCs/>
          <w:lang w:eastAsia="zh-CN"/>
        </w:rPr>
        <w:t xml:space="preserve"> </w:t>
      </w:r>
      <w:r w:rsidR="00EB6018" w:rsidRPr="0054479F">
        <w:rPr>
          <w:b/>
          <w:bCs/>
          <w:lang w:eastAsia="zh-CN"/>
        </w:rPr>
        <w:t>000</w:t>
      </w:r>
      <w:r w:rsidR="00EB6018" w:rsidRPr="00CC47FD">
        <w:rPr>
          <w:b/>
          <w:bCs/>
          <w:lang w:val="zh-CN" w:eastAsia="zh-CN"/>
        </w:rPr>
        <w:t>亿美元</w:t>
      </w:r>
      <w:r w:rsidR="00EB6018">
        <w:rPr>
          <w:lang w:val="zh-CN" w:eastAsia="zh-CN"/>
        </w:rPr>
        <w:t>的目标迈进。</w:t>
      </w:r>
    </w:p>
    <w:p w14:paraId="1EAC91A8" w14:textId="1AC161E6" w:rsidR="00EB6018" w:rsidRPr="00556378" w:rsidRDefault="0055490B" w:rsidP="00ED085B">
      <w:pPr>
        <w:pStyle w:val="enumlev1"/>
        <w:rPr>
          <w:rFonts w:asciiTheme="minorHAnsi" w:eastAsia="Times New Roman" w:hAnsiTheme="minorHAnsi" w:cstheme="minorHAnsi"/>
          <w:szCs w:val="24"/>
          <w:lang w:eastAsia="zh-CN"/>
        </w:rPr>
      </w:pPr>
      <w:r>
        <w:rPr>
          <w:rFonts w:hint="eastAsia"/>
          <w:lang w:eastAsia="zh-CN"/>
        </w:rPr>
        <w:t>·</w:t>
      </w:r>
      <w:r w:rsidR="00ED085B" w:rsidRPr="00556378">
        <w:rPr>
          <w:rFonts w:asciiTheme="minorHAnsi" w:hAnsiTheme="minorHAnsi" w:cstheme="minorHAnsi"/>
          <w:lang w:val="en-US" w:eastAsia="zh-CN"/>
        </w:rPr>
        <w:tab/>
      </w:r>
      <w:r w:rsidR="00EB6018" w:rsidRPr="00556378">
        <w:rPr>
          <w:rFonts w:asciiTheme="minorHAnsi" w:hAnsiTheme="minorHAnsi" w:cstheme="minorHAnsi"/>
          <w:szCs w:val="24"/>
          <w:lang w:eastAsia="zh-CN"/>
        </w:rPr>
        <w:t>国际电联与合作伙伴于</w:t>
      </w:r>
      <w:r w:rsidR="00EB6018" w:rsidRPr="00556378">
        <w:rPr>
          <w:rFonts w:asciiTheme="minorHAnsi" w:eastAsia="Times New Roman" w:hAnsiTheme="minorHAnsi" w:cstheme="minorHAnsi"/>
          <w:szCs w:val="24"/>
          <w:lang w:eastAsia="zh-CN"/>
        </w:rPr>
        <w:t>2024</w:t>
      </w:r>
      <w:r w:rsidR="00EB6018" w:rsidRPr="00556378">
        <w:rPr>
          <w:rFonts w:asciiTheme="minorHAnsi" w:hAnsiTheme="minorHAnsi" w:cstheme="minorHAnsi"/>
          <w:szCs w:val="24"/>
          <w:lang w:eastAsia="zh-CN"/>
        </w:rPr>
        <w:t>年成立了海缆复原力国际咨询机构，汇集了</w:t>
      </w:r>
      <w:r w:rsidR="00EB6018" w:rsidRPr="00556378">
        <w:rPr>
          <w:rFonts w:asciiTheme="minorHAnsi" w:eastAsia="Times New Roman" w:hAnsiTheme="minorHAnsi" w:cstheme="minorHAnsi"/>
          <w:szCs w:val="24"/>
          <w:lang w:eastAsia="zh-CN"/>
        </w:rPr>
        <w:t>40</w:t>
      </w:r>
      <w:r w:rsidR="00EB6018" w:rsidRPr="00556378">
        <w:rPr>
          <w:rFonts w:asciiTheme="minorHAnsi" w:hAnsiTheme="minorHAnsi" w:cstheme="minorHAnsi"/>
          <w:szCs w:val="24"/>
          <w:lang w:eastAsia="zh-CN"/>
        </w:rPr>
        <w:t>多名政府和行业专家，以加强在海底电信电缆方面的合作，提高全球数字复原力。</w:t>
      </w:r>
    </w:p>
    <w:p w14:paraId="5D5CA08A" w14:textId="236BF0E8" w:rsidR="00EB6018" w:rsidRPr="0054479F" w:rsidRDefault="0055490B" w:rsidP="00ED085B">
      <w:pPr>
        <w:pStyle w:val="enumlev1"/>
        <w:rPr>
          <w:rFonts w:asciiTheme="minorHAnsi" w:eastAsia="PMingLiU" w:hAnsiTheme="minorHAnsi" w:cstheme="minorHAnsi"/>
          <w:sz w:val="22"/>
          <w:szCs w:val="22"/>
          <w:lang w:eastAsia="zh-CN"/>
        </w:rPr>
      </w:pPr>
      <w:r>
        <w:rPr>
          <w:rFonts w:hint="eastAsia"/>
          <w:lang w:eastAsia="zh-CN"/>
        </w:rPr>
        <w:lastRenderedPageBreak/>
        <w:t>·</w:t>
      </w:r>
      <w:r w:rsidR="00ED085B" w:rsidRPr="0054479F">
        <w:rPr>
          <w:rFonts w:asciiTheme="minorHAnsi" w:hAnsiTheme="minorHAnsi" w:cstheme="minorHAnsi"/>
          <w:lang w:val="en-US" w:eastAsia="zh-CN"/>
        </w:rPr>
        <w:tab/>
      </w:r>
      <w:r w:rsidR="00EB6018" w:rsidRPr="0054479F">
        <w:rPr>
          <w:rFonts w:asciiTheme="minorHAnsi" w:hAnsiTheme="minorHAnsi" w:cstheme="minorHAnsi"/>
          <w:b/>
          <w:bCs/>
          <w:szCs w:val="24"/>
          <w:lang w:eastAsia="zh-CN"/>
        </w:rPr>
        <w:t>数字基础设施投资催化剂</w:t>
      </w:r>
      <w:r w:rsidR="00EB6018" w:rsidRPr="0054479F">
        <w:rPr>
          <w:rFonts w:asciiTheme="minorHAnsi" w:hAnsiTheme="minorHAnsi" w:cstheme="minorHAnsi"/>
          <w:szCs w:val="24"/>
          <w:lang w:eastAsia="zh-CN"/>
        </w:rPr>
        <w:t>由国际电联和贸发会议发起，与八家</w:t>
      </w:r>
      <w:r w:rsidR="00EB6018" w:rsidRPr="0054479F">
        <w:rPr>
          <w:rFonts w:asciiTheme="minorHAnsi" w:hAnsiTheme="minorHAnsi" w:cstheme="minorHAnsi"/>
          <w:b/>
          <w:bCs/>
          <w:szCs w:val="24"/>
          <w:lang w:eastAsia="zh-CN"/>
        </w:rPr>
        <w:t>多边开发银行</w:t>
      </w:r>
      <w:r w:rsidR="00EB6018" w:rsidRPr="0054479F">
        <w:rPr>
          <w:rFonts w:asciiTheme="minorHAnsi" w:hAnsiTheme="minorHAnsi" w:cstheme="minorHAnsi"/>
          <w:szCs w:val="24"/>
          <w:lang w:eastAsia="zh-CN"/>
        </w:rPr>
        <w:t>共同牵头，通过一个由</w:t>
      </w:r>
      <w:r w:rsidR="00EB6018" w:rsidRPr="0054479F">
        <w:rPr>
          <w:rFonts w:asciiTheme="minorHAnsi" w:eastAsia="Times New Roman" w:hAnsiTheme="minorHAnsi" w:cstheme="minorHAnsi"/>
          <w:b/>
          <w:bCs/>
          <w:szCs w:val="24"/>
          <w:lang w:eastAsia="zh-CN"/>
        </w:rPr>
        <w:t>50</w:t>
      </w:r>
      <w:r w:rsidR="00EB6018" w:rsidRPr="0054479F">
        <w:rPr>
          <w:rFonts w:asciiTheme="minorHAnsi" w:hAnsiTheme="minorHAnsi" w:cstheme="minorHAnsi"/>
          <w:b/>
          <w:bCs/>
          <w:szCs w:val="24"/>
          <w:lang w:eastAsia="zh-CN"/>
        </w:rPr>
        <w:t>多家组织</w:t>
      </w:r>
      <w:r w:rsidR="00EB6018" w:rsidRPr="0054479F">
        <w:rPr>
          <w:rFonts w:asciiTheme="minorHAnsi" w:hAnsiTheme="minorHAnsi" w:cstheme="minorHAnsi"/>
          <w:szCs w:val="24"/>
          <w:lang w:eastAsia="zh-CN"/>
        </w:rPr>
        <w:t>组成的工作组解决</w:t>
      </w:r>
      <w:r w:rsidR="00EB6018" w:rsidRPr="0054479F">
        <w:rPr>
          <w:rFonts w:asciiTheme="minorHAnsi" w:eastAsia="Times New Roman" w:hAnsiTheme="minorHAnsi" w:cstheme="minorHAnsi"/>
          <w:b/>
          <w:bCs/>
          <w:szCs w:val="24"/>
          <w:lang w:eastAsia="zh-CN"/>
        </w:rPr>
        <w:t>1.6</w:t>
      </w:r>
      <w:r w:rsidR="00EB6018" w:rsidRPr="0054479F">
        <w:rPr>
          <w:rFonts w:asciiTheme="minorHAnsi" w:hAnsiTheme="minorHAnsi" w:cstheme="minorHAnsi"/>
          <w:b/>
          <w:bCs/>
          <w:szCs w:val="24"/>
          <w:lang w:eastAsia="zh-CN"/>
        </w:rPr>
        <w:t>万亿美元</w:t>
      </w:r>
      <w:r w:rsidR="00EB6018" w:rsidRPr="0054479F">
        <w:rPr>
          <w:rFonts w:asciiTheme="minorHAnsi" w:hAnsiTheme="minorHAnsi" w:cstheme="minorHAnsi"/>
          <w:szCs w:val="24"/>
          <w:lang w:eastAsia="zh-CN"/>
        </w:rPr>
        <w:t>的数字基础设施投资缺口问题。</w:t>
      </w:r>
    </w:p>
    <w:p w14:paraId="4587A50D" w14:textId="77777777" w:rsidR="00EB6018" w:rsidRPr="00F8163E" w:rsidRDefault="00EB6018" w:rsidP="00F8163E">
      <w:pPr>
        <w:pStyle w:val="Headingb"/>
        <w:rPr>
          <w:lang w:val="zh-CN" w:eastAsia="zh-CN"/>
        </w:rPr>
      </w:pPr>
      <w:r w:rsidRPr="00F8163E">
        <w:rPr>
          <w:lang w:val="zh-CN" w:eastAsia="zh-CN"/>
        </w:rPr>
        <w:t>确保人人受益</w:t>
      </w:r>
    </w:p>
    <w:p w14:paraId="7FD3B22B" w14:textId="57F56C64" w:rsidR="00EB6018" w:rsidRPr="0062595A" w:rsidRDefault="0048610E" w:rsidP="0048610E">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2025</w:t>
      </w:r>
      <w:r w:rsidR="00EB6018">
        <w:rPr>
          <w:lang w:val="zh-CN" w:eastAsia="zh-CN"/>
        </w:rPr>
        <w:t>年，</w:t>
      </w:r>
      <w:r w:rsidR="00EB6018" w:rsidRPr="00E46342">
        <w:rPr>
          <w:b/>
          <w:bCs/>
          <w:lang w:val="zh-CN" w:eastAsia="zh-CN"/>
        </w:rPr>
        <w:t>77%</w:t>
      </w:r>
      <w:r w:rsidR="00EB6018" w:rsidRPr="00E46342">
        <w:rPr>
          <w:b/>
          <w:bCs/>
          <w:lang w:val="zh-CN" w:eastAsia="zh-CN"/>
        </w:rPr>
        <w:t>的男性</w:t>
      </w:r>
      <w:r w:rsidR="00EB6018">
        <w:rPr>
          <w:lang w:val="zh-CN" w:eastAsia="zh-CN"/>
        </w:rPr>
        <w:t>和</w:t>
      </w:r>
      <w:r w:rsidR="00EB6018" w:rsidRPr="00E46342">
        <w:rPr>
          <w:b/>
          <w:bCs/>
          <w:lang w:val="zh-CN" w:eastAsia="zh-CN"/>
        </w:rPr>
        <w:t>71%</w:t>
      </w:r>
      <w:r w:rsidR="00EB6018" w:rsidRPr="00E46342">
        <w:rPr>
          <w:b/>
          <w:bCs/>
          <w:lang w:val="zh-CN" w:eastAsia="zh-CN"/>
        </w:rPr>
        <w:t>的女性</w:t>
      </w:r>
      <w:r w:rsidR="00EB6018">
        <w:rPr>
          <w:lang w:val="zh-CN" w:eastAsia="zh-CN"/>
        </w:rPr>
        <w:t>上网，全球性别平等得分为</w:t>
      </w:r>
      <w:r w:rsidR="00EB6018" w:rsidRPr="00E46342">
        <w:rPr>
          <w:b/>
          <w:bCs/>
          <w:lang w:val="zh-CN" w:eastAsia="zh-CN"/>
        </w:rPr>
        <w:t>0</w:t>
      </w:r>
      <w:r w:rsidR="00EB6018" w:rsidRPr="00E46342">
        <w:rPr>
          <w:rFonts w:hint="eastAsia"/>
          <w:b/>
          <w:bCs/>
          <w:lang w:val="zh-CN" w:eastAsia="zh-CN"/>
        </w:rPr>
        <w:t>.</w:t>
      </w:r>
      <w:r w:rsidR="00EB6018" w:rsidRPr="00E46342">
        <w:rPr>
          <w:b/>
          <w:bCs/>
          <w:lang w:val="zh-CN" w:eastAsia="zh-CN"/>
        </w:rPr>
        <w:t>92</w:t>
      </w:r>
      <w:r w:rsidR="00EB6018">
        <w:rPr>
          <w:lang w:val="zh-CN" w:eastAsia="zh-CN"/>
        </w:rPr>
        <w:t>，自</w:t>
      </w:r>
      <w:r w:rsidR="00EB6018">
        <w:rPr>
          <w:lang w:val="zh-CN" w:eastAsia="zh-CN"/>
        </w:rPr>
        <w:t>2019</w:t>
      </w:r>
      <w:r w:rsidR="00EB6018">
        <w:rPr>
          <w:lang w:val="zh-CN" w:eastAsia="zh-CN"/>
        </w:rPr>
        <w:t>年以来没有变化。</w:t>
      </w:r>
    </w:p>
    <w:p w14:paraId="776722A4" w14:textId="7D4C1071" w:rsidR="00EB6018" w:rsidRPr="0062595A" w:rsidRDefault="0048610E" w:rsidP="0048610E">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国际信息通信年轻女性日活动（</w:t>
      </w:r>
      <w:r w:rsidR="00EB6018">
        <w:rPr>
          <w:lang w:val="zh-CN" w:eastAsia="zh-CN"/>
        </w:rPr>
        <w:t>2023-2025</w:t>
      </w:r>
      <w:r w:rsidR="00EB6018">
        <w:rPr>
          <w:lang w:val="zh-CN" w:eastAsia="zh-CN"/>
        </w:rPr>
        <w:t>年）在</w:t>
      </w:r>
      <w:r w:rsidR="00EB6018" w:rsidRPr="00E46342">
        <w:rPr>
          <w:b/>
          <w:bCs/>
          <w:lang w:val="zh-CN" w:eastAsia="zh-CN"/>
        </w:rPr>
        <w:t>472</w:t>
      </w:r>
      <w:r w:rsidR="00EB6018" w:rsidRPr="00A1528B">
        <w:rPr>
          <w:b/>
          <w:bCs/>
          <w:lang w:val="zh-CN" w:eastAsia="zh-CN"/>
        </w:rPr>
        <w:t>项活动</w:t>
      </w:r>
      <w:r w:rsidR="00EB6018">
        <w:rPr>
          <w:lang w:val="zh-CN" w:eastAsia="zh-CN"/>
        </w:rPr>
        <w:t>中吸引了</w:t>
      </w:r>
      <w:r w:rsidR="00EB6018" w:rsidRPr="00E46342">
        <w:rPr>
          <w:b/>
          <w:bCs/>
          <w:lang w:val="zh-CN" w:eastAsia="zh-CN"/>
        </w:rPr>
        <w:t>76 000</w:t>
      </w:r>
      <w:r w:rsidR="00EB6018" w:rsidRPr="00A1528B">
        <w:rPr>
          <w:b/>
          <w:bCs/>
          <w:lang w:val="zh-CN" w:eastAsia="zh-CN"/>
        </w:rPr>
        <w:t>名年轻女性</w:t>
      </w:r>
      <w:r w:rsidR="00EB6018">
        <w:rPr>
          <w:lang w:val="zh-CN" w:eastAsia="zh-CN"/>
        </w:rPr>
        <w:t>参加。</w:t>
      </w:r>
    </w:p>
    <w:p w14:paraId="4AA8D3B4" w14:textId="631E5242" w:rsidR="00EB6018" w:rsidRPr="0062595A" w:rsidRDefault="0048610E" w:rsidP="0048610E">
      <w:pPr>
        <w:pStyle w:val="enumlev1"/>
        <w:rPr>
          <w:rFonts w:eastAsia="PMingLiU"/>
          <w:sz w:val="22"/>
          <w:szCs w:val="22"/>
          <w:lang w:eastAsia="zh-CN"/>
        </w:rPr>
      </w:pPr>
      <w:r>
        <w:rPr>
          <w:rFonts w:hint="eastAsia"/>
          <w:lang w:eastAsia="zh-CN"/>
        </w:rPr>
        <w:t>·</w:t>
      </w:r>
      <w:r>
        <w:rPr>
          <w:lang w:val="en-US" w:eastAsia="zh-CN"/>
        </w:rPr>
        <w:tab/>
      </w:r>
      <w:r w:rsidR="00EB6018">
        <w:rPr>
          <w:rFonts w:hint="eastAsia"/>
          <w:lang w:val="zh-CN" w:eastAsia="zh-CN"/>
        </w:rPr>
        <w:t>“</w:t>
      </w:r>
      <w:r w:rsidR="00EB6018">
        <w:rPr>
          <w:lang w:val="zh-CN" w:eastAsia="zh-CN"/>
        </w:rPr>
        <w:t>女孩人工智能技能加速器</w:t>
      </w:r>
      <w:r w:rsidR="00EB6018">
        <w:rPr>
          <w:rFonts w:hint="eastAsia"/>
          <w:lang w:val="zh-CN" w:eastAsia="zh-CN"/>
        </w:rPr>
        <w:t>”</w:t>
      </w:r>
      <w:r w:rsidR="00EB6018">
        <w:rPr>
          <w:lang w:val="zh-CN" w:eastAsia="zh-CN"/>
        </w:rPr>
        <w:t>惠及</w:t>
      </w:r>
      <w:r w:rsidR="00EB6018" w:rsidRPr="00E46342">
        <w:rPr>
          <w:b/>
          <w:bCs/>
          <w:lang w:val="zh-CN" w:eastAsia="zh-CN"/>
        </w:rPr>
        <w:t>六个区域</w:t>
      </w:r>
      <w:r w:rsidR="00EB6018">
        <w:rPr>
          <w:lang w:val="zh-CN" w:eastAsia="zh-CN"/>
        </w:rPr>
        <w:t>的</w:t>
      </w:r>
      <w:r w:rsidR="00EB6018" w:rsidRPr="00E46342">
        <w:rPr>
          <w:b/>
          <w:bCs/>
          <w:lang w:val="zh-CN" w:eastAsia="zh-CN"/>
        </w:rPr>
        <w:t>820</w:t>
      </w:r>
      <w:r w:rsidR="00EB6018" w:rsidRPr="00E46342">
        <w:rPr>
          <w:b/>
          <w:bCs/>
          <w:lang w:val="zh-CN" w:eastAsia="zh-CN"/>
        </w:rPr>
        <w:t>名年轻女性</w:t>
      </w:r>
      <w:r w:rsidR="00EB6018">
        <w:rPr>
          <w:lang w:val="zh-CN" w:eastAsia="zh-CN"/>
        </w:rPr>
        <w:t>。</w:t>
      </w:r>
    </w:p>
    <w:p w14:paraId="49CE9068" w14:textId="6873D9A5" w:rsidR="00EB6018" w:rsidRPr="0062595A" w:rsidRDefault="0048610E" w:rsidP="0048610E">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青年特使</w:t>
      </w:r>
      <w:r w:rsidR="00EB6018">
        <w:rPr>
          <w:rFonts w:hint="eastAsia"/>
          <w:lang w:val="zh-CN" w:eastAsia="zh-CN"/>
        </w:rPr>
        <w:t>规模</w:t>
      </w:r>
      <w:r w:rsidR="00EB6018">
        <w:rPr>
          <w:lang w:val="zh-CN" w:eastAsia="zh-CN"/>
        </w:rPr>
        <w:t>增加到</w:t>
      </w:r>
      <w:r w:rsidR="00EB6018" w:rsidRPr="008810B9">
        <w:rPr>
          <w:b/>
          <w:bCs/>
          <w:lang w:val="zh-CN" w:eastAsia="zh-CN"/>
        </w:rPr>
        <w:t>120</w:t>
      </w:r>
      <w:r w:rsidR="00EB6018" w:rsidRPr="008810B9">
        <w:rPr>
          <w:b/>
          <w:bCs/>
          <w:lang w:val="zh-CN" w:eastAsia="zh-CN"/>
        </w:rPr>
        <w:t>个国家的</w:t>
      </w:r>
      <w:r w:rsidR="00EB6018" w:rsidRPr="008810B9">
        <w:rPr>
          <w:b/>
          <w:bCs/>
          <w:lang w:val="zh-CN" w:eastAsia="zh-CN"/>
        </w:rPr>
        <w:t>180</w:t>
      </w:r>
      <w:r w:rsidR="00EB6018" w:rsidRPr="008810B9">
        <w:rPr>
          <w:b/>
          <w:bCs/>
          <w:lang w:val="zh-CN" w:eastAsia="zh-CN"/>
        </w:rPr>
        <w:t>名特使</w:t>
      </w:r>
      <w:r w:rsidR="00EB6018">
        <w:rPr>
          <w:lang w:val="zh-CN" w:eastAsia="zh-CN"/>
        </w:rPr>
        <w:t>，国际电联全球青年峰会（</w:t>
      </w:r>
      <w:r w:rsidR="00EB6018">
        <w:rPr>
          <w:lang w:val="zh-CN" w:eastAsia="zh-CN"/>
        </w:rPr>
        <w:t>GYS-25</w:t>
      </w:r>
      <w:r w:rsidR="00EB6018">
        <w:rPr>
          <w:lang w:val="zh-CN" w:eastAsia="zh-CN"/>
        </w:rPr>
        <w:t>）聚集了来自</w:t>
      </w:r>
      <w:r w:rsidR="00EB6018" w:rsidRPr="008810B9">
        <w:rPr>
          <w:b/>
          <w:bCs/>
          <w:lang w:val="zh-CN" w:eastAsia="zh-CN"/>
        </w:rPr>
        <w:t>31</w:t>
      </w:r>
      <w:r w:rsidR="00EB6018" w:rsidRPr="008810B9">
        <w:rPr>
          <w:b/>
          <w:bCs/>
          <w:lang w:val="zh-CN" w:eastAsia="zh-CN"/>
        </w:rPr>
        <w:t>个国家</w:t>
      </w:r>
      <w:r w:rsidR="00EB6018">
        <w:rPr>
          <w:lang w:val="zh-CN" w:eastAsia="zh-CN"/>
        </w:rPr>
        <w:t>的</w:t>
      </w:r>
      <w:r w:rsidR="00EB6018" w:rsidRPr="008810B9">
        <w:rPr>
          <w:b/>
          <w:bCs/>
          <w:lang w:val="zh-CN" w:eastAsia="zh-CN"/>
        </w:rPr>
        <w:t>400</w:t>
      </w:r>
      <w:r w:rsidR="00EB6018" w:rsidRPr="008810B9">
        <w:rPr>
          <w:b/>
          <w:bCs/>
          <w:lang w:val="zh-CN" w:eastAsia="zh-CN"/>
        </w:rPr>
        <w:t>名与会者</w:t>
      </w:r>
      <w:r w:rsidR="00EB6018">
        <w:rPr>
          <w:lang w:val="zh-CN" w:eastAsia="zh-CN"/>
        </w:rPr>
        <w:t>。</w:t>
      </w:r>
    </w:p>
    <w:p w14:paraId="1486D4D4" w14:textId="3F718135" w:rsidR="00EB6018" w:rsidRPr="0062595A" w:rsidRDefault="0048610E" w:rsidP="0048610E">
      <w:pPr>
        <w:pStyle w:val="enumlev1"/>
        <w:rPr>
          <w:rFonts w:eastAsia="PMingLiU"/>
          <w:sz w:val="22"/>
          <w:szCs w:val="22"/>
          <w:lang w:eastAsia="zh-CN"/>
        </w:rPr>
      </w:pPr>
      <w:r>
        <w:rPr>
          <w:rFonts w:hint="eastAsia"/>
          <w:lang w:eastAsia="zh-CN"/>
        </w:rPr>
        <w:t>·</w:t>
      </w:r>
      <w:r>
        <w:rPr>
          <w:lang w:val="en-US" w:eastAsia="zh-CN"/>
        </w:rPr>
        <w:tab/>
      </w:r>
      <w:r w:rsidR="00EB6018">
        <w:rPr>
          <w:rFonts w:hint="eastAsia"/>
          <w:lang w:val="zh-CN" w:eastAsia="zh-CN"/>
        </w:rPr>
        <w:t>已制定</w:t>
      </w:r>
      <w:r w:rsidR="00EB6018">
        <w:rPr>
          <w:lang w:val="zh-CN" w:eastAsia="zh-CN"/>
        </w:rPr>
        <w:t>ICT</w:t>
      </w:r>
      <w:r w:rsidR="00EB6018">
        <w:rPr>
          <w:lang w:val="zh-CN" w:eastAsia="zh-CN"/>
        </w:rPr>
        <w:t>无障碍获取框架的国家达到</w:t>
      </w:r>
      <w:r w:rsidR="00EB6018" w:rsidRPr="008810B9">
        <w:rPr>
          <w:b/>
          <w:bCs/>
          <w:lang w:val="zh-CN" w:eastAsia="zh-CN"/>
        </w:rPr>
        <w:t>101</w:t>
      </w:r>
      <w:r w:rsidR="00EB6018">
        <w:rPr>
          <w:lang w:val="zh-CN" w:eastAsia="zh-CN"/>
        </w:rPr>
        <w:t>个，</w:t>
      </w:r>
      <w:r w:rsidR="00EB6018">
        <w:rPr>
          <w:lang w:val="zh-CN" w:eastAsia="zh-CN"/>
        </w:rPr>
        <w:t>ITU-R</w:t>
      </w:r>
      <w:r w:rsidR="00EB6018">
        <w:rPr>
          <w:lang w:val="zh-CN" w:eastAsia="zh-CN"/>
        </w:rPr>
        <w:t>批准了五份与无障碍获取相关的出版物的更新。</w:t>
      </w:r>
    </w:p>
    <w:p w14:paraId="139F83D6" w14:textId="0076A82C" w:rsidR="00EB6018" w:rsidRPr="0062595A" w:rsidRDefault="0048610E" w:rsidP="0048610E">
      <w:pPr>
        <w:pStyle w:val="enumlev1"/>
        <w:rPr>
          <w:rFonts w:eastAsia="PMingLiU"/>
          <w:sz w:val="22"/>
          <w:szCs w:val="22"/>
          <w:lang w:eastAsia="zh-CN"/>
        </w:rPr>
      </w:pPr>
      <w:r>
        <w:rPr>
          <w:rFonts w:hint="eastAsia"/>
          <w:lang w:eastAsia="zh-CN"/>
        </w:rPr>
        <w:t>·</w:t>
      </w:r>
      <w:r>
        <w:rPr>
          <w:lang w:val="en-US" w:eastAsia="zh-CN"/>
        </w:rPr>
        <w:tab/>
      </w:r>
      <w:r w:rsidR="00EB6018">
        <w:rPr>
          <w:lang w:val="zh-CN" w:eastAsia="zh-CN"/>
        </w:rPr>
        <w:t>原住民社区培训计划扩展到</w:t>
      </w:r>
      <w:r w:rsidR="00EB6018" w:rsidRPr="008810B9">
        <w:rPr>
          <w:b/>
          <w:bCs/>
          <w:lang w:val="zh-CN" w:eastAsia="zh-CN"/>
        </w:rPr>
        <w:t>拉丁美洲、非洲和加勒比地区</w:t>
      </w:r>
      <w:r w:rsidR="00EB6018">
        <w:rPr>
          <w:lang w:val="zh-CN" w:eastAsia="zh-CN"/>
        </w:rPr>
        <w:t>，培训了数百名当地网络管理人员。</w:t>
      </w:r>
    </w:p>
    <w:p w14:paraId="699172C5" w14:textId="77777777" w:rsidR="00EB6018" w:rsidRPr="00F8163E" w:rsidRDefault="00EB6018" w:rsidP="00F8163E">
      <w:pPr>
        <w:pStyle w:val="Headingb"/>
        <w:rPr>
          <w:lang w:val="zh-CN" w:eastAsia="zh-CN"/>
        </w:rPr>
      </w:pPr>
      <w:r w:rsidRPr="00F8163E">
        <w:rPr>
          <w:lang w:val="zh-CN" w:eastAsia="zh-CN"/>
        </w:rPr>
        <w:t>环境可持续性、气候行动和循环性</w:t>
      </w:r>
    </w:p>
    <w:p w14:paraId="0BECDB18" w14:textId="7AE09D1B" w:rsidR="00EB6018" w:rsidRPr="00A33C13" w:rsidRDefault="00A33C13" w:rsidP="0048610E">
      <w:pPr>
        <w:pStyle w:val="enumlev1"/>
        <w:rPr>
          <w:rFonts w:asciiTheme="minorHAnsi" w:eastAsia="PMingLiU" w:hAnsiTheme="minorHAnsi" w:cstheme="minorHAnsi"/>
          <w:sz w:val="22"/>
          <w:szCs w:val="22"/>
          <w:lang w:eastAsia="zh-CN"/>
        </w:rPr>
      </w:pPr>
      <w:r>
        <w:rPr>
          <w:rFonts w:hint="eastAsia"/>
          <w:lang w:eastAsia="zh-CN"/>
        </w:rPr>
        <w:t>·</w:t>
      </w:r>
      <w:r w:rsidR="0048610E" w:rsidRPr="00A33C13">
        <w:rPr>
          <w:rFonts w:asciiTheme="minorHAnsi" w:hAnsiTheme="minorHAnsi" w:cstheme="minorHAnsi"/>
          <w:lang w:val="en-US" w:eastAsia="zh-CN"/>
        </w:rPr>
        <w:tab/>
      </w:r>
      <w:r w:rsidR="00EB6018" w:rsidRPr="00A33C13">
        <w:rPr>
          <w:rFonts w:asciiTheme="minorHAnsi" w:hAnsiTheme="minorHAnsi" w:cstheme="minorHAnsi"/>
          <w:lang w:val="zh-CN" w:eastAsia="zh-CN"/>
        </w:rPr>
        <w:t>2022</w:t>
      </w:r>
      <w:r w:rsidR="00EB6018" w:rsidRPr="00A33C13">
        <w:rPr>
          <w:rFonts w:asciiTheme="minorHAnsi" w:hAnsiTheme="minorHAnsi" w:cstheme="minorHAnsi"/>
          <w:lang w:val="zh-CN" w:eastAsia="zh-CN"/>
        </w:rPr>
        <w:t>年，全球电子废弃物总量达到</w:t>
      </w:r>
      <w:r w:rsidR="00EB6018" w:rsidRPr="00A33C13">
        <w:rPr>
          <w:rFonts w:asciiTheme="minorHAnsi" w:hAnsiTheme="minorHAnsi" w:cstheme="minorHAnsi"/>
          <w:b/>
          <w:bCs/>
          <w:lang w:val="zh-CN" w:eastAsia="zh-CN"/>
        </w:rPr>
        <w:t>620</w:t>
      </w:r>
      <w:r w:rsidR="00EB6018" w:rsidRPr="00A33C13">
        <w:rPr>
          <w:rFonts w:asciiTheme="minorHAnsi" w:hAnsiTheme="minorHAnsi" w:cstheme="minorHAnsi"/>
          <w:b/>
          <w:bCs/>
          <w:lang w:val="zh-CN" w:eastAsia="zh-CN"/>
        </w:rPr>
        <w:t>亿公斤</w:t>
      </w:r>
      <w:r w:rsidR="00EB6018" w:rsidRPr="00A33C13">
        <w:rPr>
          <w:rFonts w:asciiTheme="minorHAnsi" w:hAnsiTheme="minorHAnsi" w:cstheme="minorHAnsi"/>
          <w:lang w:val="zh-CN" w:eastAsia="zh-CN"/>
        </w:rPr>
        <w:t>，而回收量保持在</w:t>
      </w:r>
      <w:r w:rsidR="00EB6018" w:rsidRPr="00A33C13">
        <w:rPr>
          <w:rFonts w:asciiTheme="minorHAnsi" w:hAnsiTheme="minorHAnsi" w:cstheme="minorHAnsi"/>
          <w:b/>
          <w:bCs/>
          <w:lang w:val="zh-CN" w:eastAsia="zh-CN"/>
        </w:rPr>
        <w:t>22.3%</w:t>
      </w:r>
      <w:r w:rsidR="00EB6018" w:rsidRPr="00A33C13">
        <w:rPr>
          <w:rFonts w:asciiTheme="minorHAnsi" w:hAnsiTheme="minorHAnsi" w:cstheme="minorHAnsi"/>
          <w:lang w:val="zh-CN" w:eastAsia="zh-CN"/>
        </w:rPr>
        <w:t>，预计到</w:t>
      </w:r>
      <w:r w:rsidR="00EB6018" w:rsidRPr="00A33C13">
        <w:rPr>
          <w:rFonts w:asciiTheme="minorHAnsi" w:hAnsiTheme="minorHAnsi" w:cstheme="minorHAnsi"/>
          <w:b/>
          <w:bCs/>
          <w:lang w:val="zh-CN" w:eastAsia="zh-CN"/>
        </w:rPr>
        <w:t>2030</w:t>
      </w:r>
      <w:r w:rsidR="00EB6018" w:rsidRPr="00A33C13">
        <w:rPr>
          <w:rFonts w:asciiTheme="minorHAnsi" w:hAnsiTheme="minorHAnsi" w:cstheme="minorHAnsi"/>
          <w:b/>
          <w:bCs/>
          <w:lang w:val="zh-CN" w:eastAsia="zh-CN"/>
        </w:rPr>
        <w:t>年</w:t>
      </w:r>
      <w:r w:rsidR="00EB6018" w:rsidRPr="00A33C13">
        <w:rPr>
          <w:rFonts w:asciiTheme="minorHAnsi" w:hAnsiTheme="minorHAnsi" w:cstheme="minorHAnsi"/>
          <w:lang w:val="zh-CN" w:eastAsia="zh-CN"/>
        </w:rPr>
        <w:t>电子废弃物产生量将达到</w:t>
      </w:r>
      <w:r w:rsidR="00EB6018" w:rsidRPr="00A33C13">
        <w:rPr>
          <w:rFonts w:asciiTheme="minorHAnsi" w:hAnsiTheme="minorHAnsi" w:cstheme="minorHAnsi"/>
          <w:b/>
          <w:bCs/>
          <w:lang w:val="zh-CN" w:eastAsia="zh-CN"/>
        </w:rPr>
        <w:t>820</w:t>
      </w:r>
      <w:r w:rsidR="00EB6018" w:rsidRPr="00A33C13">
        <w:rPr>
          <w:rFonts w:asciiTheme="minorHAnsi" w:hAnsiTheme="minorHAnsi" w:cstheme="minorHAnsi"/>
          <w:b/>
          <w:bCs/>
          <w:lang w:val="zh-CN" w:eastAsia="zh-CN"/>
        </w:rPr>
        <w:t>亿公斤</w:t>
      </w:r>
      <w:r w:rsidR="00EB6018" w:rsidRPr="00A33C13">
        <w:rPr>
          <w:rFonts w:asciiTheme="minorHAnsi" w:hAnsiTheme="minorHAnsi" w:cstheme="minorHAnsi"/>
          <w:lang w:val="zh-CN" w:eastAsia="zh-CN"/>
        </w:rPr>
        <w:t>。</w:t>
      </w:r>
    </w:p>
    <w:p w14:paraId="189DCDEF" w14:textId="679039C0" w:rsidR="00EB6018" w:rsidRPr="00A33C13" w:rsidRDefault="00A33C13" w:rsidP="0048610E">
      <w:pPr>
        <w:pStyle w:val="enumlev1"/>
        <w:rPr>
          <w:rFonts w:asciiTheme="minorHAnsi" w:eastAsia="PMingLiU" w:hAnsiTheme="minorHAnsi" w:cstheme="minorHAnsi"/>
          <w:sz w:val="22"/>
          <w:szCs w:val="22"/>
          <w:lang w:eastAsia="zh-CN"/>
        </w:rPr>
      </w:pPr>
      <w:r>
        <w:rPr>
          <w:rFonts w:hint="eastAsia"/>
          <w:lang w:eastAsia="zh-CN"/>
        </w:rPr>
        <w:t>·</w:t>
      </w:r>
      <w:r w:rsidR="0048610E" w:rsidRPr="00A33C13">
        <w:rPr>
          <w:rFonts w:asciiTheme="minorHAnsi" w:hAnsiTheme="minorHAnsi" w:cstheme="minorHAnsi"/>
          <w:lang w:val="en-US" w:eastAsia="zh-CN"/>
        </w:rPr>
        <w:tab/>
      </w:r>
      <w:r w:rsidR="00EB6018" w:rsidRPr="00A33C13">
        <w:rPr>
          <w:rFonts w:asciiTheme="minorHAnsi" w:hAnsiTheme="minorHAnsi" w:cstheme="minorHAnsi"/>
          <w:lang w:val="zh-CN" w:eastAsia="zh-CN"/>
        </w:rPr>
        <w:t>国际电联支持</w:t>
      </w:r>
      <w:r w:rsidR="00EB6018" w:rsidRPr="00A33C13">
        <w:rPr>
          <w:rFonts w:asciiTheme="minorHAnsi" w:hAnsiTheme="minorHAnsi" w:cstheme="minorHAnsi"/>
          <w:b/>
          <w:bCs/>
          <w:lang w:val="zh-CN" w:eastAsia="zh-CN"/>
        </w:rPr>
        <w:t>14</w:t>
      </w:r>
      <w:r w:rsidR="00EB6018" w:rsidRPr="00A33C13">
        <w:rPr>
          <w:rFonts w:asciiTheme="minorHAnsi" w:hAnsiTheme="minorHAnsi" w:cstheme="minorHAnsi"/>
          <w:b/>
          <w:bCs/>
          <w:lang w:val="zh-CN" w:eastAsia="zh-CN"/>
        </w:rPr>
        <w:t>个国家</w:t>
      </w:r>
      <w:r w:rsidR="00EB6018" w:rsidRPr="00A33C13">
        <w:rPr>
          <w:rFonts w:asciiTheme="minorHAnsi" w:hAnsiTheme="minorHAnsi" w:cstheme="minorHAnsi"/>
          <w:lang w:val="zh-CN" w:eastAsia="zh-CN"/>
        </w:rPr>
        <w:t>（</w:t>
      </w:r>
      <w:r w:rsidR="00EB6018" w:rsidRPr="00A33C13">
        <w:rPr>
          <w:rFonts w:asciiTheme="minorHAnsi" w:hAnsiTheme="minorHAnsi" w:cstheme="minorHAnsi"/>
          <w:lang w:val="zh-CN" w:eastAsia="zh-CN"/>
        </w:rPr>
        <w:t>2023-2025</w:t>
      </w:r>
      <w:r w:rsidR="00EB6018" w:rsidRPr="00A33C13">
        <w:rPr>
          <w:rFonts w:asciiTheme="minorHAnsi" w:hAnsiTheme="minorHAnsi" w:cstheme="minorHAnsi"/>
          <w:lang w:val="zh-CN" w:eastAsia="zh-CN"/>
        </w:rPr>
        <w:t>年）的生产者责任监管和循环经济政策。</w:t>
      </w:r>
    </w:p>
    <w:p w14:paraId="78F215B9" w14:textId="162373F1" w:rsidR="00EB6018" w:rsidRPr="00A33C13" w:rsidRDefault="00A33C13" w:rsidP="0048610E">
      <w:pPr>
        <w:pStyle w:val="enumlev1"/>
        <w:rPr>
          <w:rFonts w:asciiTheme="minorHAnsi" w:eastAsia="PMingLiU" w:hAnsiTheme="minorHAnsi" w:cstheme="minorHAnsi"/>
          <w:sz w:val="22"/>
          <w:szCs w:val="22"/>
          <w:lang w:eastAsia="zh-CN"/>
        </w:rPr>
      </w:pPr>
      <w:r>
        <w:rPr>
          <w:rFonts w:hint="eastAsia"/>
          <w:lang w:eastAsia="zh-CN"/>
        </w:rPr>
        <w:t>·</w:t>
      </w:r>
      <w:r w:rsidR="0048610E" w:rsidRPr="00A33C13">
        <w:rPr>
          <w:rFonts w:asciiTheme="minorHAnsi" w:hAnsiTheme="minorHAnsi" w:cstheme="minorHAnsi"/>
          <w:lang w:val="en-US" w:eastAsia="zh-CN"/>
        </w:rPr>
        <w:tab/>
      </w:r>
      <w:r w:rsidR="00EB6018" w:rsidRPr="00A33C13">
        <w:rPr>
          <w:rFonts w:asciiTheme="minorHAnsi" w:hAnsiTheme="minorHAnsi" w:cstheme="minorHAnsi"/>
          <w:lang w:val="zh-CN" w:eastAsia="zh-CN"/>
        </w:rPr>
        <w:t>国际电联的</w:t>
      </w:r>
      <w:r w:rsidR="00E40AB3" w:rsidRPr="00E40AB3">
        <w:rPr>
          <w:rFonts w:ascii="SimSun" w:hAnsi="SimSun" w:cstheme="minorHAnsi"/>
          <w:lang w:val="zh-CN" w:eastAsia="zh-CN"/>
        </w:rPr>
        <w:t>“</w:t>
      </w:r>
      <w:r w:rsidR="00EB6018" w:rsidRPr="00A33C13">
        <w:rPr>
          <w:rFonts w:asciiTheme="minorHAnsi" w:hAnsiTheme="minorHAnsi" w:cstheme="minorHAnsi"/>
          <w:lang w:val="zh-CN" w:eastAsia="zh-CN"/>
        </w:rPr>
        <w:t>绿化数字信息概览</w:t>
      </w:r>
      <w:r w:rsidR="00E40AB3" w:rsidRPr="00E40AB3">
        <w:rPr>
          <w:rFonts w:ascii="SimSun" w:hAnsi="SimSun" w:cstheme="minorHAnsi"/>
          <w:lang w:val="zh-CN" w:eastAsia="zh-CN"/>
        </w:rPr>
        <w:t>”</w:t>
      </w:r>
      <w:r w:rsidR="00EB6018" w:rsidRPr="00A33C13">
        <w:rPr>
          <w:rFonts w:asciiTheme="minorHAnsi" w:hAnsiTheme="minorHAnsi" w:cstheme="minorHAnsi"/>
          <w:lang w:val="zh-CN" w:eastAsia="zh-CN"/>
        </w:rPr>
        <w:t>覆盖了</w:t>
      </w:r>
      <w:r w:rsidR="00EB6018" w:rsidRPr="00A33C13">
        <w:rPr>
          <w:rFonts w:asciiTheme="minorHAnsi" w:hAnsiTheme="minorHAnsi" w:cstheme="minorHAnsi"/>
          <w:b/>
          <w:bCs/>
          <w:lang w:val="zh-CN" w:eastAsia="zh-CN"/>
        </w:rPr>
        <w:t>200</w:t>
      </w:r>
      <w:r w:rsidR="00EB6018" w:rsidRPr="00A33C13">
        <w:rPr>
          <w:rFonts w:asciiTheme="minorHAnsi" w:hAnsiTheme="minorHAnsi" w:cstheme="minorHAnsi"/>
          <w:b/>
          <w:bCs/>
          <w:lang w:val="zh-CN" w:eastAsia="zh-CN"/>
        </w:rPr>
        <w:t>家数字公司</w:t>
      </w:r>
      <w:r w:rsidR="00EB6018" w:rsidRPr="00A33C13">
        <w:rPr>
          <w:rFonts w:asciiTheme="minorHAnsi" w:hAnsiTheme="minorHAnsi" w:cstheme="minorHAnsi"/>
          <w:lang w:val="zh-CN" w:eastAsia="zh-CN"/>
        </w:rPr>
        <w:t>，显示</w:t>
      </w:r>
      <w:r w:rsidR="00EB6018" w:rsidRPr="00A33C13">
        <w:rPr>
          <w:rFonts w:asciiTheme="minorHAnsi" w:hAnsiTheme="minorHAnsi" w:cstheme="minorHAnsi"/>
          <w:lang w:val="zh-CN" w:eastAsia="zh-CN"/>
        </w:rPr>
        <w:t>2023</w:t>
      </w:r>
      <w:r w:rsidR="00EB6018" w:rsidRPr="00A33C13">
        <w:rPr>
          <w:rFonts w:asciiTheme="minorHAnsi" w:hAnsiTheme="minorHAnsi" w:cstheme="minorHAnsi"/>
          <w:lang w:val="zh-CN" w:eastAsia="zh-CN"/>
        </w:rPr>
        <w:t>年</w:t>
      </w:r>
      <w:r w:rsidR="00EB6018" w:rsidRPr="00A33C13">
        <w:rPr>
          <w:rFonts w:asciiTheme="minorHAnsi" w:hAnsiTheme="minorHAnsi" w:cstheme="minorHAnsi"/>
          <w:b/>
          <w:bCs/>
          <w:lang w:val="zh-CN" w:eastAsia="zh-CN"/>
        </w:rPr>
        <w:t>CO₂</w:t>
      </w:r>
      <w:r w:rsidR="00EB6018" w:rsidRPr="00A33C13">
        <w:rPr>
          <w:rFonts w:asciiTheme="minorHAnsi" w:hAnsiTheme="minorHAnsi" w:cstheme="minorHAnsi"/>
          <w:b/>
          <w:bCs/>
          <w:lang w:val="zh-CN" w:eastAsia="zh-CN"/>
        </w:rPr>
        <w:t>当量（</w:t>
      </w:r>
      <w:r w:rsidR="00EB6018" w:rsidRPr="00A33C13">
        <w:rPr>
          <w:rFonts w:asciiTheme="minorHAnsi" w:hAnsiTheme="minorHAnsi" w:cstheme="minorHAnsi"/>
          <w:b/>
          <w:bCs/>
          <w:lang w:val="zh-CN" w:eastAsia="zh-CN"/>
        </w:rPr>
        <w:t>tCO₂e</w:t>
      </w:r>
      <w:r w:rsidR="00EB6018" w:rsidRPr="00A33C13">
        <w:rPr>
          <w:rFonts w:asciiTheme="minorHAnsi" w:hAnsiTheme="minorHAnsi" w:cstheme="minorHAnsi"/>
          <w:b/>
          <w:bCs/>
          <w:lang w:val="zh-CN" w:eastAsia="zh-CN"/>
        </w:rPr>
        <w:t>）</w:t>
      </w:r>
      <w:r w:rsidR="00EB6018" w:rsidRPr="00A33C13">
        <w:rPr>
          <w:rFonts w:asciiTheme="minorHAnsi" w:hAnsiTheme="minorHAnsi" w:cstheme="minorHAnsi"/>
          <w:lang w:val="zh-CN" w:eastAsia="zh-CN"/>
        </w:rPr>
        <w:t>的排放量为</w:t>
      </w:r>
      <w:r w:rsidR="00EB6018" w:rsidRPr="00A33C13">
        <w:rPr>
          <w:rFonts w:asciiTheme="minorHAnsi" w:hAnsiTheme="minorHAnsi" w:cstheme="minorHAnsi"/>
          <w:b/>
          <w:bCs/>
          <w:lang w:val="zh-CN" w:eastAsia="zh-CN"/>
        </w:rPr>
        <w:t>2.973</w:t>
      </w:r>
      <w:r w:rsidR="00EB6018" w:rsidRPr="00A33C13">
        <w:rPr>
          <w:rFonts w:asciiTheme="minorHAnsi" w:hAnsiTheme="minorHAnsi" w:cstheme="minorHAnsi"/>
          <w:b/>
          <w:bCs/>
          <w:lang w:val="zh-CN" w:eastAsia="zh-CN"/>
        </w:rPr>
        <w:t>亿吨</w:t>
      </w:r>
      <w:r w:rsidR="00EB6018" w:rsidRPr="00A33C13">
        <w:rPr>
          <w:rFonts w:asciiTheme="minorHAnsi" w:hAnsiTheme="minorHAnsi" w:cstheme="minorHAnsi"/>
          <w:lang w:val="zh-CN" w:eastAsia="zh-CN"/>
        </w:rPr>
        <w:t>，占全球能源相关排放量的</w:t>
      </w:r>
      <w:r w:rsidR="00EB6018" w:rsidRPr="00A33C13">
        <w:rPr>
          <w:rFonts w:asciiTheme="minorHAnsi" w:hAnsiTheme="minorHAnsi" w:cstheme="minorHAnsi"/>
          <w:lang w:val="zh-CN" w:eastAsia="zh-CN"/>
        </w:rPr>
        <w:t>0.8%</w:t>
      </w:r>
      <w:r w:rsidR="00EB6018" w:rsidRPr="00A33C13">
        <w:rPr>
          <w:rFonts w:asciiTheme="minorHAnsi" w:hAnsiTheme="minorHAnsi" w:cstheme="minorHAnsi"/>
          <w:lang w:val="zh-CN" w:eastAsia="zh-CN"/>
        </w:rPr>
        <w:t>。</w:t>
      </w:r>
    </w:p>
    <w:p w14:paraId="7A385A7B" w14:textId="679C34B5" w:rsidR="00EB6018" w:rsidRPr="00A33C13" w:rsidRDefault="00A33C13" w:rsidP="0048610E">
      <w:pPr>
        <w:pStyle w:val="enumlev1"/>
        <w:rPr>
          <w:rFonts w:asciiTheme="minorHAnsi" w:eastAsia="PMingLiU" w:hAnsiTheme="minorHAnsi" w:cstheme="minorHAnsi"/>
          <w:sz w:val="22"/>
          <w:szCs w:val="22"/>
          <w:lang w:eastAsia="zh-CN"/>
        </w:rPr>
      </w:pPr>
      <w:r>
        <w:rPr>
          <w:rFonts w:hint="eastAsia"/>
          <w:lang w:eastAsia="zh-CN"/>
        </w:rPr>
        <w:t>·</w:t>
      </w:r>
      <w:r w:rsidR="0048610E" w:rsidRPr="00A33C13">
        <w:rPr>
          <w:rFonts w:asciiTheme="minorHAnsi" w:hAnsiTheme="minorHAnsi" w:cstheme="minorHAnsi"/>
          <w:lang w:val="en-US" w:eastAsia="zh-CN"/>
        </w:rPr>
        <w:tab/>
      </w:r>
      <w:r w:rsidR="00EB6018" w:rsidRPr="00A33C13">
        <w:rPr>
          <w:rFonts w:asciiTheme="minorHAnsi" w:hAnsiTheme="minorHAnsi" w:cstheme="minorHAnsi"/>
          <w:lang w:val="zh-CN" w:eastAsia="zh-CN"/>
        </w:rPr>
        <w:t>ITU-T</w:t>
      </w:r>
      <w:r w:rsidR="00EB6018" w:rsidRPr="00A33C13">
        <w:rPr>
          <w:rFonts w:asciiTheme="minorHAnsi" w:hAnsiTheme="minorHAnsi" w:cstheme="minorHAnsi"/>
          <w:lang w:val="zh-CN" w:eastAsia="zh-CN"/>
        </w:rPr>
        <w:t>第</w:t>
      </w:r>
      <w:r w:rsidR="00EB6018" w:rsidRPr="00A33C13">
        <w:rPr>
          <w:rFonts w:asciiTheme="minorHAnsi" w:hAnsiTheme="minorHAnsi" w:cstheme="minorHAnsi"/>
          <w:lang w:val="zh-CN" w:eastAsia="zh-CN"/>
        </w:rPr>
        <w:t>5</w:t>
      </w:r>
      <w:r w:rsidR="00EB6018" w:rsidRPr="00A33C13">
        <w:rPr>
          <w:rFonts w:asciiTheme="minorHAnsi" w:hAnsiTheme="minorHAnsi" w:cstheme="minorHAnsi"/>
          <w:lang w:val="zh-CN" w:eastAsia="zh-CN"/>
        </w:rPr>
        <w:t>研究组在</w:t>
      </w:r>
      <w:r w:rsidR="00EB6018" w:rsidRPr="00A33C13">
        <w:rPr>
          <w:rFonts w:asciiTheme="minorHAnsi" w:hAnsiTheme="minorHAnsi" w:cstheme="minorHAnsi"/>
          <w:lang w:val="zh-CN" w:eastAsia="zh-CN"/>
        </w:rPr>
        <w:t>2022</w:t>
      </w:r>
      <w:r w:rsidR="00EB6018" w:rsidRPr="00A33C13">
        <w:rPr>
          <w:rFonts w:asciiTheme="minorHAnsi" w:hAnsiTheme="minorHAnsi" w:cstheme="minorHAnsi"/>
          <w:lang w:val="zh-CN" w:eastAsia="zh-CN"/>
        </w:rPr>
        <w:t>年至</w:t>
      </w:r>
      <w:r w:rsidR="00EB6018" w:rsidRPr="00A33C13">
        <w:rPr>
          <w:rFonts w:asciiTheme="minorHAnsi" w:hAnsiTheme="minorHAnsi" w:cstheme="minorHAnsi"/>
          <w:lang w:val="zh-CN" w:eastAsia="zh-CN"/>
        </w:rPr>
        <w:t>2025</w:t>
      </w:r>
      <w:r w:rsidR="00EB6018" w:rsidRPr="00A33C13">
        <w:rPr>
          <w:rFonts w:asciiTheme="minorHAnsi" w:hAnsiTheme="minorHAnsi" w:cstheme="minorHAnsi"/>
          <w:lang w:val="zh-CN" w:eastAsia="zh-CN"/>
        </w:rPr>
        <w:t>年期间批准了</w:t>
      </w:r>
      <w:r w:rsidR="00EB6018" w:rsidRPr="00A33C13">
        <w:rPr>
          <w:rFonts w:asciiTheme="minorHAnsi" w:hAnsiTheme="minorHAnsi" w:cstheme="minorHAnsi"/>
          <w:b/>
          <w:bCs/>
          <w:lang w:val="zh-CN" w:eastAsia="zh-CN"/>
        </w:rPr>
        <w:t>110</w:t>
      </w:r>
      <w:r w:rsidR="00EB6018" w:rsidRPr="00A33C13">
        <w:rPr>
          <w:rFonts w:asciiTheme="minorHAnsi" w:hAnsiTheme="minorHAnsi" w:cstheme="minorHAnsi"/>
          <w:b/>
          <w:bCs/>
          <w:lang w:val="zh-CN" w:eastAsia="zh-CN"/>
        </w:rPr>
        <w:t>份</w:t>
      </w:r>
      <w:r w:rsidR="00EB6018" w:rsidRPr="00A33C13">
        <w:rPr>
          <w:rFonts w:asciiTheme="minorHAnsi" w:hAnsiTheme="minorHAnsi" w:cstheme="minorHAnsi"/>
          <w:lang w:val="zh-CN" w:eastAsia="zh-CN"/>
        </w:rPr>
        <w:t>关于环境可持续性的</w:t>
      </w:r>
      <w:r w:rsidR="00EB6018" w:rsidRPr="00A33C13">
        <w:rPr>
          <w:rFonts w:asciiTheme="minorHAnsi" w:hAnsiTheme="minorHAnsi" w:cstheme="minorHAnsi"/>
          <w:b/>
          <w:bCs/>
          <w:lang w:val="zh-CN" w:eastAsia="zh-CN"/>
        </w:rPr>
        <w:t>建议书</w:t>
      </w:r>
      <w:r w:rsidR="00EB6018" w:rsidRPr="00A33C13">
        <w:rPr>
          <w:rFonts w:asciiTheme="minorHAnsi" w:hAnsiTheme="minorHAnsi" w:cstheme="minorHAnsi"/>
          <w:lang w:val="zh-CN" w:eastAsia="zh-CN"/>
        </w:rPr>
        <w:t>。</w:t>
      </w:r>
    </w:p>
    <w:p w14:paraId="5EF41FAF" w14:textId="162B66A5" w:rsidR="00EB6018" w:rsidRPr="00A33C13" w:rsidRDefault="00A33C13" w:rsidP="0048610E">
      <w:pPr>
        <w:pStyle w:val="enumlev1"/>
        <w:rPr>
          <w:rFonts w:asciiTheme="minorHAnsi" w:eastAsia="PMingLiU" w:hAnsiTheme="minorHAnsi" w:cstheme="minorHAnsi"/>
          <w:sz w:val="22"/>
          <w:szCs w:val="22"/>
          <w:lang w:eastAsia="zh-CN"/>
        </w:rPr>
      </w:pPr>
      <w:r>
        <w:rPr>
          <w:rFonts w:hint="eastAsia"/>
          <w:lang w:eastAsia="zh-CN"/>
        </w:rPr>
        <w:t>·</w:t>
      </w:r>
      <w:r w:rsidR="0048610E" w:rsidRPr="00A33C13">
        <w:rPr>
          <w:rFonts w:asciiTheme="minorHAnsi" w:hAnsiTheme="minorHAnsi" w:cstheme="minorHAnsi"/>
          <w:lang w:val="en-US" w:eastAsia="zh-CN"/>
        </w:rPr>
        <w:tab/>
      </w:r>
      <w:r w:rsidR="00EB6018" w:rsidRPr="00A33C13">
        <w:rPr>
          <w:rFonts w:asciiTheme="minorHAnsi" w:hAnsiTheme="minorHAnsi" w:cstheme="minorHAnsi"/>
          <w:szCs w:val="24"/>
          <w:lang w:eastAsia="zh-CN"/>
        </w:rPr>
        <w:t>国际电联的</w:t>
      </w:r>
      <w:r w:rsidR="00301FE0" w:rsidRPr="00301FE0">
        <w:rPr>
          <w:rFonts w:ascii="SimSun" w:hAnsi="SimSun" w:cstheme="minorHAnsi"/>
          <w:szCs w:val="24"/>
          <w:lang w:eastAsia="zh-CN"/>
        </w:rPr>
        <w:t>“</w:t>
      </w:r>
      <w:r w:rsidR="00EB6018" w:rsidRPr="00A33C13">
        <w:rPr>
          <w:rFonts w:asciiTheme="minorHAnsi" w:hAnsiTheme="minorHAnsi" w:cstheme="minorHAnsi"/>
          <w:szCs w:val="24"/>
          <w:lang w:eastAsia="zh-CN"/>
        </w:rPr>
        <w:t>绿色数字行动</w:t>
      </w:r>
      <w:r w:rsidR="00301FE0" w:rsidRPr="00301FE0">
        <w:rPr>
          <w:rFonts w:ascii="SimSun" w:hAnsi="SimSun" w:cstheme="minorHAnsi"/>
          <w:szCs w:val="24"/>
          <w:lang w:eastAsia="zh-CN"/>
        </w:rPr>
        <w:t>”</w:t>
      </w:r>
      <w:r w:rsidR="00EB6018" w:rsidRPr="00A33C13">
        <w:rPr>
          <w:rFonts w:asciiTheme="minorHAnsi" w:hAnsiTheme="minorHAnsi" w:cstheme="minorHAnsi"/>
          <w:szCs w:val="24"/>
          <w:lang w:eastAsia="zh-CN"/>
        </w:rPr>
        <w:t>举措动员了</w:t>
      </w:r>
      <w:r w:rsidR="00EB6018" w:rsidRPr="00A33C13">
        <w:rPr>
          <w:rFonts w:asciiTheme="minorHAnsi" w:eastAsia="Times New Roman" w:hAnsiTheme="minorHAnsi" w:cstheme="minorHAnsi"/>
          <w:b/>
          <w:bCs/>
          <w:szCs w:val="24"/>
          <w:lang w:eastAsia="zh-CN"/>
        </w:rPr>
        <w:t>82</w:t>
      </w:r>
      <w:r w:rsidR="00EB6018" w:rsidRPr="00A33C13">
        <w:rPr>
          <w:rFonts w:asciiTheme="minorHAnsi" w:hAnsiTheme="minorHAnsi" w:cstheme="minorHAnsi"/>
          <w:b/>
          <w:bCs/>
          <w:szCs w:val="24"/>
          <w:lang w:eastAsia="zh-CN"/>
        </w:rPr>
        <w:t>个国家</w:t>
      </w:r>
      <w:r w:rsidR="00EB6018" w:rsidRPr="00A33C13">
        <w:rPr>
          <w:rFonts w:asciiTheme="minorHAnsi" w:hAnsiTheme="minorHAnsi" w:cstheme="minorHAnsi"/>
          <w:szCs w:val="24"/>
          <w:lang w:eastAsia="zh-CN"/>
        </w:rPr>
        <w:t>和近</w:t>
      </w:r>
      <w:r w:rsidR="00EB6018" w:rsidRPr="00A33C13">
        <w:rPr>
          <w:rFonts w:asciiTheme="minorHAnsi" w:eastAsia="Times New Roman" w:hAnsiTheme="minorHAnsi" w:cstheme="minorHAnsi"/>
          <w:b/>
          <w:bCs/>
          <w:szCs w:val="24"/>
          <w:lang w:eastAsia="zh-CN"/>
        </w:rPr>
        <w:t>1</w:t>
      </w:r>
      <w:r w:rsidRPr="00A33C13">
        <w:rPr>
          <w:rFonts w:asciiTheme="minorHAnsi" w:eastAsia="Times New Roman" w:hAnsiTheme="minorHAnsi" w:cstheme="minorHAnsi"/>
          <w:b/>
          <w:bCs/>
          <w:szCs w:val="24"/>
          <w:lang w:eastAsia="zh-CN"/>
        </w:rPr>
        <w:t xml:space="preserve"> </w:t>
      </w:r>
      <w:r w:rsidR="00EB6018" w:rsidRPr="00A33C13">
        <w:rPr>
          <w:rFonts w:asciiTheme="minorHAnsi" w:eastAsia="Times New Roman" w:hAnsiTheme="minorHAnsi" w:cstheme="minorHAnsi"/>
          <w:b/>
          <w:bCs/>
          <w:szCs w:val="24"/>
          <w:lang w:eastAsia="zh-CN"/>
        </w:rPr>
        <w:t>800</w:t>
      </w:r>
      <w:r w:rsidR="00EB6018" w:rsidRPr="00A33C13">
        <w:rPr>
          <w:rFonts w:asciiTheme="minorHAnsi" w:hAnsiTheme="minorHAnsi" w:cstheme="minorHAnsi"/>
          <w:b/>
          <w:bCs/>
          <w:szCs w:val="24"/>
          <w:lang w:eastAsia="zh-CN"/>
        </w:rPr>
        <w:t>个非国家参与方</w:t>
      </w:r>
      <w:r w:rsidR="00EB6018" w:rsidRPr="00A33C13">
        <w:rPr>
          <w:rFonts w:asciiTheme="minorHAnsi" w:hAnsiTheme="minorHAnsi" w:cstheme="minorHAnsi"/>
          <w:szCs w:val="24"/>
          <w:lang w:eastAsia="zh-CN"/>
        </w:rPr>
        <w:t>，赞同</w:t>
      </w:r>
      <w:r w:rsidR="00EB6018" w:rsidRPr="00A33C13">
        <w:rPr>
          <w:rFonts w:asciiTheme="minorHAnsi" w:eastAsia="Times New Roman" w:hAnsiTheme="minorHAnsi" w:cstheme="minorHAnsi"/>
          <w:szCs w:val="24"/>
          <w:lang w:eastAsia="zh-CN"/>
        </w:rPr>
        <w:t>COP29</w:t>
      </w:r>
      <w:r w:rsidR="00EB6018" w:rsidRPr="00A33C13">
        <w:rPr>
          <w:rFonts w:asciiTheme="minorHAnsi" w:hAnsiTheme="minorHAnsi" w:cstheme="minorHAnsi"/>
          <w:szCs w:val="24"/>
          <w:lang w:eastAsia="zh-CN"/>
        </w:rPr>
        <w:t>主席国的《绿色数字行动宣言》。</w:t>
      </w:r>
    </w:p>
    <w:p w14:paraId="56707848" w14:textId="77777777" w:rsidR="00EB6018" w:rsidRPr="00F8163E" w:rsidRDefault="00EB6018" w:rsidP="00F8163E">
      <w:pPr>
        <w:pStyle w:val="Headingb"/>
        <w:rPr>
          <w:lang w:val="zh-CN" w:eastAsia="zh-CN"/>
        </w:rPr>
      </w:pPr>
      <w:r w:rsidRPr="00F8163E">
        <w:rPr>
          <w:lang w:val="zh-CN" w:eastAsia="zh-CN"/>
        </w:rPr>
        <w:t>成员</w:t>
      </w:r>
    </w:p>
    <w:p w14:paraId="33C337BA" w14:textId="5BD05AC8" w:rsidR="00EB6018" w:rsidRPr="0062595A" w:rsidRDefault="0054479F" w:rsidP="0054479F">
      <w:pPr>
        <w:pStyle w:val="enumlev1"/>
        <w:rPr>
          <w:rFonts w:eastAsia="PMingLiU"/>
          <w:sz w:val="22"/>
          <w:szCs w:val="22"/>
          <w:lang w:eastAsia="zh-CN"/>
        </w:rPr>
      </w:pPr>
      <w:r>
        <w:rPr>
          <w:rFonts w:hint="eastAsia"/>
          <w:lang w:eastAsia="zh-CN"/>
        </w:rPr>
        <w:t>·</w:t>
      </w:r>
      <w:r w:rsidRPr="00A33C13">
        <w:rPr>
          <w:rFonts w:asciiTheme="minorHAnsi" w:hAnsiTheme="minorHAnsi" w:cstheme="minorHAnsi"/>
          <w:lang w:val="en-US" w:eastAsia="zh-CN"/>
        </w:rPr>
        <w:tab/>
      </w:r>
      <w:r w:rsidR="00EB6018">
        <w:rPr>
          <w:lang w:val="zh-CN" w:eastAsia="zh-CN"/>
        </w:rPr>
        <w:t>2025</w:t>
      </w:r>
      <w:r w:rsidR="00EB6018">
        <w:rPr>
          <w:lang w:val="zh-CN" w:eastAsia="zh-CN"/>
        </w:rPr>
        <w:t>年，国际电联的成员实体达到</w:t>
      </w:r>
      <w:r w:rsidR="00EB6018" w:rsidRPr="008810B9">
        <w:rPr>
          <w:b/>
          <w:bCs/>
          <w:lang w:val="zh-CN" w:eastAsia="zh-CN"/>
        </w:rPr>
        <w:t>1 048</w:t>
      </w:r>
      <w:r w:rsidR="00EB6018" w:rsidRPr="008810B9">
        <w:rPr>
          <w:b/>
          <w:bCs/>
          <w:lang w:val="zh-CN" w:eastAsia="zh-CN"/>
        </w:rPr>
        <w:t>个</w:t>
      </w:r>
      <w:r w:rsidR="00EB6018">
        <w:rPr>
          <w:lang w:val="zh-CN" w:eastAsia="zh-CN"/>
        </w:rPr>
        <w:t>，自</w:t>
      </w:r>
      <w:r w:rsidR="00EB6018">
        <w:rPr>
          <w:lang w:val="zh-CN" w:eastAsia="zh-CN"/>
        </w:rPr>
        <w:t>2022</w:t>
      </w:r>
      <w:r w:rsidR="00EB6018">
        <w:rPr>
          <w:lang w:val="zh-CN" w:eastAsia="zh-CN"/>
        </w:rPr>
        <w:t>年以来净增加了</w:t>
      </w:r>
      <w:r w:rsidR="00EB6018" w:rsidRPr="008810B9">
        <w:rPr>
          <w:b/>
          <w:bCs/>
          <w:lang w:val="zh-CN" w:eastAsia="zh-CN"/>
        </w:rPr>
        <w:t>139</w:t>
      </w:r>
      <w:r w:rsidR="00EB6018" w:rsidRPr="008810B9">
        <w:rPr>
          <w:b/>
          <w:bCs/>
          <w:lang w:val="zh-CN" w:eastAsia="zh-CN"/>
        </w:rPr>
        <w:t>个成员</w:t>
      </w:r>
      <w:r w:rsidR="00EB6018">
        <w:rPr>
          <w:lang w:val="zh-CN" w:eastAsia="zh-CN"/>
        </w:rPr>
        <w:t>（</w:t>
      </w:r>
      <w:r w:rsidR="00EB6018">
        <w:rPr>
          <w:rFonts w:hint="eastAsia"/>
          <w:lang w:val="zh-CN" w:eastAsia="zh-CN"/>
        </w:rPr>
        <w:t>新</w:t>
      </w:r>
      <w:r w:rsidR="00EB6018">
        <w:rPr>
          <w:lang w:val="zh-CN" w:eastAsia="zh-CN"/>
        </w:rPr>
        <w:t>增</w:t>
      </w:r>
      <w:r w:rsidR="00EB6018">
        <w:rPr>
          <w:lang w:val="zh-CN" w:eastAsia="zh-CN"/>
        </w:rPr>
        <w:t>402</w:t>
      </w:r>
      <w:r w:rsidR="00EB6018">
        <w:rPr>
          <w:lang w:val="zh-CN" w:eastAsia="zh-CN"/>
        </w:rPr>
        <w:t>个，</w:t>
      </w:r>
      <w:r w:rsidR="00EB6018">
        <w:rPr>
          <w:rFonts w:hint="eastAsia"/>
          <w:lang w:val="zh-CN" w:eastAsia="zh-CN"/>
        </w:rPr>
        <w:t>推出</w:t>
      </w:r>
      <w:r w:rsidR="00EB6018">
        <w:rPr>
          <w:lang w:val="zh-CN" w:eastAsia="zh-CN"/>
        </w:rPr>
        <w:t>263</w:t>
      </w:r>
      <w:r w:rsidR="00EB6018">
        <w:rPr>
          <w:lang w:val="zh-CN" w:eastAsia="zh-CN"/>
        </w:rPr>
        <w:t>个）。</w:t>
      </w:r>
    </w:p>
    <w:p w14:paraId="633D9EAE" w14:textId="6E1528A5" w:rsidR="00EB6018" w:rsidRPr="0062595A" w:rsidRDefault="0054479F" w:rsidP="0054479F">
      <w:pPr>
        <w:pStyle w:val="enumlev1"/>
        <w:rPr>
          <w:rFonts w:eastAsia="PMingLiU"/>
          <w:sz w:val="22"/>
          <w:szCs w:val="22"/>
          <w:lang w:eastAsia="zh-CN"/>
        </w:rPr>
      </w:pPr>
      <w:r>
        <w:rPr>
          <w:rFonts w:hint="eastAsia"/>
          <w:lang w:eastAsia="zh-CN"/>
        </w:rPr>
        <w:t>·</w:t>
      </w:r>
      <w:r w:rsidRPr="00A33C13">
        <w:rPr>
          <w:rFonts w:asciiTheme="minorHAnsi" w:hAnsiTheme="minorHAnsi" w:cstheme="minorHAnsi"/>
          <w:lang w:val="en-US" w:eastAsia="zh-CN"/>
        </w:rPr>
        <w:tab/>
      </w:r>
      <w:r w:rsidR="00EB6018">
        <w:rPr>
          <w:lang w:val="zh-CN" w:eastAsia="zh-CN"/>
        </w:rPr>
        <w:t>中小企业减费部门准成员达到</w:t>
      </w:r>
      <w:r w:rsidR="00EB6018" w:rsidRPr="008810B9">
        <w:rPr>
          <w:b/>
          <w:bCs/>
          <w:lang w:val="zh-CN" w:eastAsia="zh-CN"/>
        </w:rPr>
        <w:t>120</w:t>
      </w:r>
      <w:r w:rsidR="00EB6018" w:rsidRPr="008810B9">
        <w:rPr>
          <w:b/>
          <w:bCs/>
          <w:lang w:val="zh-CN" w:eastAsia="zh-CN"/>
        </w:rPr>
        <w:t>个</w:t>
      </w:r>
      <w:r w:rsidR="00EB6018">
        <w:rPr>
          <w:lang w:val="zh-CN" w:eastAsia="zh-CN"/>
        </w:rPr>
        <w:t>，</w:t>
      </w:r>
      <w:r w:rsidR="00EB6018" w:rsidRPr="00461317">
        <w:rPr>
          <w:lang w:val="zh-CN" w:eastAsia="zh-CN"/>
        </w:rPr>
        <w:t>2025</w:t>
      </w:r>
      <w:r w:rsidR="00EB6018" w:rsidRPr="00461317">
        <w:rPr>
          <w:lang w:val="zh-CN" w:eastAsia="zh-CN"/>
        </w:rPr>
        <w:t>年</w:t>
      </w:r>
      <w:r w:rsidR="00EB6018" w:rsidRPr="008810B9">
        <w:rPr>
          <w:b/>
          <w:bCs/>
          <w:lang w:val="zh-CN" w:eastAsia="zh-CN"/>
        </w:rPr>
        <w:t>净新增</w:t>
      </w:r>
      <w:r w:rsidR="00CD06A1">
        <w:rPr>
          <w:rFonts w:hint="eastAsia"/>
          <w:b/>
          <w:bCs/>
          <w:lang w:val="zh-CN" w:eastAsia="zh-CN"/>
        </w:rPr>
        <w:t>2</w:t>
      </w:r>
      <w:r w:rsidR="00EB6018" w:rsidRPr="008810B9">
        <w:rPr>
          <w:b/>
          <w:bCs/>
          <w:lang w:val="zh-CN" w:eastAsia="zh-CN"/>
        </w:rPr>
        <w:t>6</w:t>
      </w:r>
      <w:r w:rsidR="00EB6018" w:rsidRPr="008810B9">
        <w:rPr>
          <w:b/>
          <w:bCs/>
          <w:lang w:val="zh-CN" w:eastAsia="zh-CN"/>
        </w:rPr>
        <w:t>个</w:t>
      </w:r>
      <w:r w:rsidR="00EB6018">
        <w:rPr>
          <w:lang w:val="zh-CN" w:eastAsia="zh-CN"/>
        </w:rPr>
        <w:t>。</w:t>
      </w:r>
    </w:p>
    <w:p w14:paraId="4DFD5752" w14:textId="6C1B0ABA" w:rsidR="00EB6018" w:rsidRPr="009B6A79" w:rsidRDefault="00EB6018" w:rsidP="009B6A79">
      <w:pPr>
        <w:pStyle w:val="Headingb"/>
        <w:rPr>
          <w:lang w:val="zh-CN" w:eastAsia="zh-CN"/>
        </w:rPr>
      </w:pPr>
      <w:r w:rsidRPr="009B6A79">
        <w:rPr>
          <w:lang w:val="zh-CN" w:eastAsia="zh-CN"/>
        </w:rPr>
        <w:t>组织转型</w:t>
      </w:r>
    </w:p>
    <w:p w14:paraId="0B0BC407" w14:textId="6BB893F1" w:rsidR="00EB6018" w:rsidRDefault="009B6A79" w:rsidP="009B6A79">
      <w:pPr>
        <w:pStyle w:val="enumlev1"/>
        <w:rPr>
          <w:lang w:val="zh-CN"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国际电联从一系列无保留审计意见中恢复过来，通过改</w:t>
      </w:r>
      <w:r w:rsidR="00EB6018">
        <w:rPr>
          <w:rFonts w:hint="eastAsia"/>
          <w:lang w:val="zh-CN" w:eastAsia="zh-CN"/>
        </w:rPr>
        <w:t>进</w:t>
      </w:r>
      <w:r w:rsidR="00EB6018" w:rsidRPr="00944828">
        <w:rPr>
          <w:lang w:val="zh-CN" w:eastAsia="zh-CN"/>
        </w:rPr>
        <w:t>资金、预算外资金和预算分配系统，实现了</w:t>
      </w:r>
      <w:r w:rsidR="00EB6018" w:rsidRPr="00944828">
        <w:rPr>
          <w:b/>
          <w:bCs/>
          <w:lang w:val="zh-CN" w:eastAsia="zh-CN"/>
        </w:rPr>
        <w:t>完全符合</w:t>
      </w:r>
      <w:r w:rsidR="00EB6018" w:rsidRPr="00944828">
        <w:rPr>
          <w:b/>
          <w:bCs/>
          <w:lang w:val="zh-CN" w:eastAsia="zh-CN"/>
        </w:rPr>
        <w:t>IPSAS</w:t>
      </w:r>
      <w:r w:rsidR="00EB6018" w:rsidRPr="00944828">
        <w:rPr>
          <w:b/>
          <w:bCs/>
          <w:lang w:val="zh-CN" w:eastAsia="zh-CN"/>
        </w:rPr>
        <w:t>的要求</w:t>
      </w:r>
      <w:r w:rsidR="00EB6018" w:rsidRPr="00944828">
        <w:rPr>
          <w:lang w:val="zh-CN" w:eastAsia="zh-CN"/>
        </w:rPr>
        <w:t>。</w:t>
      </w:r>
    </w:p>
    <w:p w14:paraId="5D6BEED9" w14:textId="23107CBD" w:rsidR="00EB6018" w:rsidRDefault="009B6A79" w:rsidP="009B6A79">
      <w:pPr>
        <w:pStyle w:val="enumlev1"/>
        <w:rPr>
          <w:lang w:val="zh-CN"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国际电联通过积极主动和严格的财务管理，</w:t>
      </w:r>
      <w:r w:rsidR="00EB6018" w:rsidRPr="00944828">
        <w:rPr>
          <w:lang w:val="zh-CN" w:eastAsia="zh-CN"/>
        </w:rPr>
        <w:t>2024</w:t>
      </w:r>
      <w:r w:rsidR="00EB6018" w:rsidRPr="00944828">
        <w:rPr>
          <w:lang w:val="zh-CN" w:eastAsia="zh-CN"/>
        </w:rPr>
        <w:t>年实现</w:t>
      </w:r>
      <w:r w:rsidR="00EB6018" w:rsidRPr="00944828">
        <w:rPr>
          <w:b/>
          <w:bCs/>
          <w:lang w:val="zh-CN" w:eastAsia="zh-CN"/>
        </w:rPr>
        <w:t>3%</w:t>
      </w:r>
      <w:r w:rsidR="00EB6018" w:rsidRPr="00944828">
        <w:rPr>
          <w:b/>
          <w:bCs/>
          <w:lang w:val="zh-CN" w:eastAsia="zh-CN"/>
        </w:rPr>
        <w:t>的预算盈余</w:t>
      </w:r>
      <w:r w:rsidR="00EB6018" w:rsidRPr="00944828">
        <w:rPr>
          <w:lang w:val="zh-CN" w:eastAsia="zh-CN"/>
        </w:rPr>
        <w:t>，</w:t>
      </w:r>
      <w:r w:rsidR="00EB6018" w:rsidRPr="00944828">
        <w:rPr>
          <w:lang w:val="zh-CN" w:eastAsia="zh-CN"/>
        </w:rPr>
        <w:t>2025</w:t>
      </w:r>
      <w:r w:rsidR="00EB6018" w:rsidRPr="00944828">
        <w:rPr>
          <w:lang w:val="zh-CN" w:eastAsia="zh-CN"/>
        </w:rPr>
        <w:t>年实现</w:t>
      </w:r>
      <w:r w:rsidR="00EB6018" w:rsidRPr="00944828">
        <w:rPr>
          <w:b/>
          <w:bCs/>
          <w:lang w:val="zh-CN" w:eastAsia="zh-CN"/>
        </w:rPr>
        <w:t>7%</w:t>
      </w:r>
      <w:r w:rsidR="00EB6018" w:rsidRPr="00944828">
        <w:rPr>
          <w:b/>
          <w:bCs/>
          <w:lang w:val="zh-CN" w:eastAsia="zh-CN"/>
        </w:rPr>
        <w:t>的预算盈余</w:t>
      </w:r>
      <w:r w:rsidR="00EB6018" w:rsidRPr="00944828">
        <w:rPr>
          <w:lang w:val="zh-CN" w:eastAsia="zh-CN"/>
        </w:rPr>
        <w:t>。</w:t>
      </w:r>
    </w:p>
    <w:p w14:paraId="10B6DE6A" w14:textId="4A8E1F9F" w:rsidR="00EB6018" w:rsidRDefault="009B6A79" w:rsidP="009B6A79">
      <w:pPr>
        <w:pStyle w:val="enumlev1"/>
        <w:rPr>
          <w:lang w:val="zh-CN"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国际电联将人员和文化转型列为优先事项，启动了第一次</w:t>
      </w:r>
      <w:r w:rsidR="00EB6018" w:rsidRPr="00944828">
        <w:rPr>
          <w:b/>
          <w:bCs/>
          <w:lang w:val="zh-CN" w:eastAsia="zh-CN"/>
        </w:rPr>
        <w:t>员工</w:t>
      </w:r>
      <w:r w:rsidR="00EB6018" w:rsidRPr="00944828">
        <w:rPr>
          <w:rFonts w:hint="eastAsia"/>
          <w:b/>
          <w:bCs/>
          <w:lang w:val="zh-CN" w:eastAsia="zh-CN"/>
        </w:rPr>
        <w:t>满意度</w:t>
      </w:r>
      <w:r w:rsidR="00EB6018" w:rsidRPr="00944828">
        <w:rPr>
          <w:b/>
          <w:bCs/>
          <w:lang w:val="zh-CN" w:eastAsia="zh-CN"/>
        </w:rPr>
        <w:t>调查</w:t>
      </w:r>
      <w:r w:rsidR="00EB6018" w:rsidRPr="00944828">
        <w:rPr>
          <w:lang w:val="zh-CN" w:eastAsia="zh-CN"/>
        </w:rPr>
        <w:t>和后续行动计划，正在进行</w:t>
      </w:r>
      <w:r w:rsidR="00EB6018" w:rsidRPr="00944828">
        <w:rPr>
          <w:b/>
          <w:bCs/>
          <w:lang w:val="zh-CN" w:eastAsia="zh-CN"/>
        </w:rPr>
        <w:t>适应性领导力计划</w:t>
      </w:r>
      <w:r w:rsidR="00EB6018" w:rsidRPr="00944828">
        <w:rPr>
          <w:lang w:val="zh-CN" w:eastAsia="zh-CN"/>
        </w:rPr>
        <w:t>，并启动了</w:t>
      </w:r>
      <w:r w:rsidR="00EB6018" w:rsidRPr="00944828">
        <w:rPr>
          <w:b/>
          <w:bCs/>
          <w:lang w:val="zh-CN" w:eastAsia="zh-CN"/>
        </w:rPr>
        <w:t>奖励和表彰</w:t>
      </w:r>
      <w:r w:rsidR="00EB6018" w:rsidRPr="00944828">
        <w:rPr>
          <w:lang w:val="zh-CN" w:eastAsia="zh-CN"/>
        </w:rPr>
        <w:t>计划。</w:t>
      </w:r>
    </w:p>
    <w:p w14:paraId="527F4B58" w14:textId="4960031C" w:rsidR="00EB6018" w:rsidRDefault="009B6A79" w:rsidP="009B6A79">
      <w:pPr>
        <w:pStyle w:val="enumlev1"/>
        <w:rPr>
          <w:lang w:val="zh-CN" w:eastAsia="zh-CN"/>
        </w:rPr>
      </w:pPr>
      <w:r>
        <w:rPr>
          <w:rFonts w:hint="eastAsia"/>
          <w:lang w:eastAsia="zh-CN"/>
        </w:rPr>
        <w:lastRenderedPageBreak/>
        <w:t>·</w:t>
      </w:r>
      <w:r w:rsidRPr="00A33C13">
        <w:rPr>
          <w:rFonts w:asciiTheme="minorHAnsi" w:hAnsiTheme="minorHAnsi" w:cstheme="minorHAnsi"/>
          <w:lang w:val="en-US" w:eastAsia="zh-CN"/>
        </w:rPr>
        <w:tab/>
      </w:r>
      <w:r w:rsidR="00EB6018" w:rsidRPr="00944828">
        <w:rPr>
          <w:lang w:val="zh-CN" w:eastAsia="zh-CN"/>
        </w:rPr>
        <w:t>国际电联显著加强了其治理和监督，成立了</w:t>
      </w:r>
      <w:r w:rsidR="00EB6018" w:rsidRPr="00944828">
        <w:rPr>
          <w:b/>
          <w:bCs/>
          <w:lang w:val="zh-CN" w:eastAsia="zh-CN"/>
        </w:rPr>
        <w:t>监督处</w:t>
      </w:r>
      <w:r w:rsidR="00EB6018" w:rsidRPr="00944828">
        <w:rPr>
          <w:lang w:val="zh-CN" w:eastAsia="zh-CN"/>
        </w:rPr>
        <w:t>（</w:t>
      </w:r>
      <w:r w:rsidR="00EB6018" w:rsidRPr="00944828">
        <w:rPr>
          <w:lang w:val="zh-CN" w:eastAsia="zh-CN"/>
        </w:rPr>
        <w:t>2026</w:t>
      </w:r>
      <w:r w:rsidR="00EB6018" w:rsidRPr="00944828">
        <w:rPr>
          <w:lang w:val="zh-CN" w:eastAsia="zh-CN"/>
        </w:rPr>
        <w:t>年</w:t>
      </w:r>
      <w:r w:rsidR="00EB6018" w:rsidRPr="00944828">
        <w:rPr>
          <w:lang w:val="zh-CN" w:eastAsia="zh-CN"/>
        </w:rPr>
        <w:t>1</w:t>
      </w:r>
      <w:r w:rsidR="00EB6018" w:rsidRPr="00944828">
        <w:rPr>
          <w:lang w:val="zh-CN" w:eastAsia="zh-CN"/>
        </w:rPr>
        <w:t>月前人员配齐），设立了</w:t>
      </w:r>
      <w:r w:rsidR="00EB6018" w:rsidRPr="00944828">
        <w:rPr>
          <w:b/>
          <w:bCs/>
          <w:lang w:val="zh-CN" w:eastAsia="zh-CN"/>
        </w:rPr>
        <w:t>评</w:t>
      </w:r>
      <w:r w:rsidR="00EB6018">
        <w:rPr>
          <w:rFonts w:hint="eastAsia"/>
          <w:b/>
          <w:bCs/>
          <w:lang w:val="zh-CN" w:eastAsia="zh-CN"/>
        </w:rPr>
        <w:t>价</w:t>
      </w:r>
      <w:r w:rsidR="00EB6018" w:rsidRPr="00944828">
        <w:rPr>
          <w:b/>
          <w:bCs/>
          <w:lang w:val="zh-CN" w:eastAsia="zh-CN"/>
        </w:rPr>
        <w:t>职能</w:t>
      </w:r>
      <w:r w:rsidR="00EB6018" w:rsidRPr="00944828">
        <w:rPr>
          <w:lang w:val="zh-CN" w:eastAsia="zh-CN"/>
        </w:rPr>
        <w:t>，将</w:t>
      </w:r>
      <w:r w:rsidR="00EB6018" w:rsidRPr="00944828">
        <w:rPr>
          <w:b/>
          <w:bCs/>
          <w:lang w:val="zh-CN" w:eastAsia="zh-CN"/>
        </w:rPr>
        <w:t>《道德规范章程》</w:t>
      </w:r>
      <w:r w:rsidR="00EB6018" w:rsidRPr="00944828">
        <w:rPr>
          <w:lang w:val="zh-CN" w:eastAsia="zh-CN"/>
        </w:rPr>
        <w:t>正式化，设立了独立</w:t>
      </w:r>
      <w:r w:rsidR="00EB6018" w:rsidRPr="00944828">
        <w:rPr>
          <w:b/>
          <w:bCs/>
          <w:lang w:val="zh-CN" w:eastAsia="zh-CN"/>
        </w:rPr>
        <w:t>监察员职能</w:t>
      </w:r>
      <w:r w:rsidR="00EB6018" w:rsidRPr="00944828">
        <w:rPr>
          <w:lang w:val="zh-CN" w:eastAsia="zh-CN"/>
        </w:rPr>
        <w:t>，并为工作人员开展了评价培训，以建立社区和专业知识。</w:t>
      </w:r>
    </w:p>
    <w:p w14:paraId="787A49B4" w14:textId="036415AD" w:rsidR="00EB6018" w:rsidRDefault="009B6A79" w:rsidP="009B6A79">
      <w:pPr>
        <w:pStyle w:val="enumlev1"/>
        <w:rPr>
          <w:lang w:val="zh-CN"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国际电联利用人工智能翻译和编辑工具，将翻译效率</w:t>
      </w:r>
      <w:r w:rsidR="00EB6018" w:rsidRPr="00944828">
        <w:rPr>
          <w:b/>
          <w:bCs/>
          <w:lang w:val="zh-CN" w:eastAsia="zh-CN"/>
        </w:rPr>
        <w:t>提高了</w:t>
      </w:r>
      <w:r w:rsidR="00EB6018" w:rsidRPr="00944828">
        <w:rPr>
          <w:b/>
          <w:bCs/>
          <w:lang w:val="zh-CN" w:eastAsia="zh-CN"/>
        </w:rPr>
        <w:t>20%</w:t>
      </w:r>
      <w:r w:rsidR="00EB6018" w:rsidRPr="00944828">
        <w:rPr>
          <w:lang w:val="zh-CN" w:eastAsia="zh-CN"/>
        </w:rPr>
        <w:t>，从而显著提高了</w:t>
      </w:r>
      <w:r w:rsidR="00EB6018">
        <w:rPr>
          <w:rFonts w:hint="eastAsia"/>
          <w:lang w:val="zh-CN" w:eastAsia="zh-CN"/>
        </w:rPr>
        <w:t>绩效</w:t>
      </w:r>
      <w:r w:rsidR="00EB6018" w:rsidRPr="00944828">
        <w:rPr>
          <w:lang w:val="zh-CN" w:eastAsia="zh-CN"/>
        </w:rPr>
        <w:t>。</w:t>
      </w:r>
    </w:p>
    <w:p w14:paraId="066A7D53" w14:textId="31A052C8" w:rsidR="00EB6018" w:rsidRDefault="009B6A79" w:rsidP="009B6A79">
      <w:pPr>
        <w:pStyle w:val="enumlev1"/>
        <w:rPr>
          <w:lang w:val="zh-CN"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国际电联确认在电费方面实现了节约，包括</w:t>
      </w:r>
      <w:r w:rsidR="00EB6018" w:rsidRPr="00944828">
        <w:rPr>
          <w:lang w:val="zh-CN" w:eastAsia="zh-CN"/>
        </w:rPr>
        <w:t>2024</w:t>
      </w:r>
      <w:r w:rsidR="00EB6018" w:rsidRPr="00944828">
        <w:rPr>
          <w:lang w:val="zh-CN" w:eastAsia="zh-CN"/>
        </w:rPr>
        <w:t>年与</w:t>
      </w:r>
      <w:r w:rsidR="00EB6018" w:rsidRPr="00944828">
        <w:rPr>
          <w:lang w:val="zh-CN" w:eastAsia="zh-CN"/>
        </w:rPr>
        <w:t>2023</w:t>
      </w:r>
      <w:r w:rsidR="00EB6018" w:rsidRPr="00944828">
        <w:rPr>
          <w:lang w:val="zh-CN" w:eastAsia="zh-CN"/>
        </w:rPr>
        <w:t>年相比</w:t>
      </w:r>
      <w:r w:rsidR="00EB6018" w:rsidRPr="00944828">
        <w:rPr>
          <w:b/>
          <w:bCs/>
          <w:lang w:val="zh-CN" w:eastAsia="zh-CN"/>
        </w:rPr>
        <w:t>减少了</w:t>
      </w:r>
      <w:r w:rsidR="00EB6018" w:rsidRPr="00944828">
        <w:rPr>
          <w:b/>
          <w:bCs/>
          <w:lang w:val="zh-CN" w:eastAsia="zh-CN"/>
        </w:rPr>
        <w:t>40%</w:t>
      </w:r>
      <w:r w:rsidR="00EB6018" w:rsidRPr="00944828">
        <w:rPr>
          <w:lang w:val="zh-CN" w:eastAsia="zh-CN"/>
        </w:rPr>
        <w:t>（</w:t>
      </w:r>
      <w:r w:rsidR="00EB6018">
        <w:rPr>
          <w:rFonts w:hint="eastAsia"/>
          <w:lang w:val="zh-CN" w:eastAsia="zh-CN"/>
        </w:rPr>
        <w:t>约</w:t>
      </w:r>
      <w:r w:rsidR="00EB6018" w:rsidRPr="00944828">
        <w:rPr>
          <w:lang w:val="zh-CN" w:eastAsia="zh-CN"/>
        </w:rPr>
        <w:t>65</w:t>
      </w:r>
      <w:r w:rsidR="00EB6018" w:rsidRPr="00944828">
        <w:rPr>
          <w:lang w:val="zh-CN" w:eastAsia="zh-CN"/>
        </w:rPr>
        <w:t>万瑞郎），</w:t>
      </w:r>
      <w:r w:rsidR="00EB6018" w:rsidRPr="00944828">
        <w:rPr>
          <w:lang w:val="zh-CN" w:eastAsia="zh-CN"/>
        </w:rPr>
        <w:t>2025</w:t>
      </w:r>
      <w:r w:rsidR="00EB6018" w:rsidRPr="00944828">
        <w:rPr>
          <w:lang w:val="zh-CN" w:eastAsia="zh-CN"/>
        </w:rPr>
        <w:t>年又</w:t>
      </w:r>
      <w:r w:rsidR="00EB6018" w:rsidRPr="00944828">
        <w:rPr>
          <w:b/>
          <w:bCs/>
          <w:lang w:val="zh-CN" w:eastAsia="zh-CN"/>
        </w:rPr>
        <w:t>减少了</w:t>
      </w:r>
      <w:r w:rsidR="00EB6018" w:rsidRPr="00944828">
        <w:rPr>
          <w:b/>
          <w:bCs/>
          <w:lang w:val="zh-CN" w:eastAsia="zh-CN"/>
        </w:rPr>
        <w:t>20%</w:t>
      </w:r>
      <w:r w:rsidR="00EB6018" w:rsidRPr="00944828">
        <w:rPr>
          <w:lang w:val="zh-CN" w:eastAsia="zh-CN"/>
        </w:rPr>
        <w:t>（</w:t>
      </w:r>
      <w:r w:rsidR="00EB6018">
        <w:rPr>
          <w:rFonts w:hint="eastAsia"/>
          <w:lang w:val="zh-CN" w:eastAsia="zh-CN"/>
        </w:rPr>
        <w:t>约</w:t>
      </w:r>
      <w:r w:rsidR="00EB6018" w:rsidRPr="00944828">
        <w:rPr>
          <w:lang w:val="zh-CN" w:eastAsia="zh-CN"/>
        </w:rPr>
        <w:t>20</w:t>
      </w:r>
      <w:r w:rsidR="00EB6018" w:rsidRPr="00944828">
        <w:rPr>
          <w:lang w:val="zh-CN" w:eastAsia="zh-CN"/>
        </w:rPr>
        <w:t>万瑞郎）</w:t>
      </w:r>
      <w:r w:rsidR="00EB6018">
        <w:rPr>
          <w:rFonts w:hint="eastAsia"/>
          <w:lang w:val="zh-CN" w:eastAsia="zh-CN"/>
        </w:rPr>
        <w:t>。</w:t>
      </w:r>
    </w:p>
    <w:p w14:paraId="3E56813D" w14:textId="37833B28" w:rsidR="00EB6018" w:rsidRDefault="009B6A79" w:rsidP="009B6A79">
      <w:pPr>
        <w:pStyle w:val="enumlev1"/>
        <w:rPr>
          <w:lang w:val="zh-CN"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国际电联重新设计了</w:t>
      </w:r>
      <w:r w:rsidR="00EB6018" w:rsidRPr="00944828">
        <w:rPr>
          <w:b/>
          <w:bCs/>
          <w:lang w:val="zh-CN" w:eastAsia="zh-CN"/>
        </w:rPr>
        <w:t>新办公楼项目</w:t>
      </w:r>
      <w:r w:rsidR="00EB6018" w:rsidRPr="00944828">
        <w:rPr>
          <w:lang w:val="zh-CN" w:eastAsia="zh-CN"/>
        </w:rPr>
        <w:t>，加强了管理，采用有关键利益攸关方参与的迭代进程，同时考虑到可用资金情况。</w:t>
      </w:r>
    </w:p>
    <w:p w14:paraId="17A8E1D2" w14:textId="40814BDE" w:rsidR="00EB6018" w:rsidRPr="009B6A79" w:rsidRDefault="009B6A79" w:rsidP="009B6A79">
      <w:pPr>
        <w:pStyle w:val="enumlev1"/>
        <w:rPr>
          <w:lang w:val="en-US" w:eastAsia="zh-CN"/>
        </w:rPr>
      </w:pPr>
      <w:r>
        <w:rPr>
          <w:rFonts w:hint="eastAsia"/>
          <w:lang w:eastAsia="zh-CN"/>
        </w:rPr>
        <w:t>·</w:t>
      </w:r>
      <w:r w:rsidRPr="00A33C13">
        <w:rPr>
          <w:rFonts w:asciiTheme="minorHAnsi" w:hAnsiTheme="minorHAnsi" w:cstheme="minorHAnsi"/>
          <w:lang w:val="en-US" w:eastAsia="zh-CN"/>
        </w:rPr>
        <w:tab/>
      </w:r>
      <w:r w:rsidR="00EB6018" w:rsidRPr="00944828">
        <w:rPr>
          <w:lang w:val="zh-CN" w:eastAsia="zh-CN"/>
        </w:rPr>
        <w:t>新的</w:t>
      </w:r>
      <w:r w:rsidR="00EB6018" w:rsidRPr="00944828">
        <w:rPr>
          <w:b/>
          <w:bCs/>
          <w:lang w:val="zh-CN" w:eastAsia="zh-CN"/>
        </w:rPr>
        <w:t>数字化转型战略</w:t>
      </w:r>
      <w:r w:rsidR="00EB6018" w:rsidRPr="00944828">
        <w:rPr>
          <w:lang w:val="zh-CN" w:eastAsia="zh-CN"/>
        </w:rPr>
        <w:t>、</w:t>
      </w:r>
      <w:r w:rsidR="00EB6018" w:rsidRPr="00944828">
        <w:rPr>
          <w:b/>
          <w:bCs/>
          <w:lang w:val="zh-CN" w:eastAsia="zh-CN"/>
        </w:rPr>
        <w:t>人工智能驱动的国际电联网站</w:t>
      </w:r>
      <w:r w:rsidR="00EB6018" w:rsidRPr="00944828">
        <w:rPr>
          <w:lang w:val="zh-CN" w:eastAsia="zh-CN"/>
        </w:rPr>
        <w:t>和面向工作人员的</w:t>
      </w:r>
      <w:r w:rsidR="00EB6018" w:rsidRPr="00944828">
        <w:rPr>
          <w:b/>
          <w:bCs/>
          <w:lang w:val="zh-CN" w:eastAsia="zh-CN"/>
        </w:rPr>
        <w:t>人工智能技能提升计划</w:t>
      </w:r>
      <w:r w:rsidR="00EB6018" w:rsidRPr="00944828">
        <w:rPr>
          <w:lang w:val="zh-CN" w:eastAsia="zh-CN"/>
        </w:rPr>
        <w:t>展示了成员和国际电联工作人员的系统改进</w:t>
      </w:r>
      <w:r w:rsidR="00EB6018">
        <w:rPr>
          <w:rFonts w:hint="eastAsia"/>
          <w:lang w:val="zh-CN" w:eastAsia="zh-CN"/>
        </w:rPr>
        <w:t>。</w:t>
      </w:r>
    </w:p>
    <w:p w14:paraId="44EBF4E7" w14:textId="22E97A0D" w:rsidR="00EB6018" w:rsidRDefault="009B6A79" w:rsidP="009B6A79">
      <w:pPr>
        <w:pStyle w:val="enumlev1"/>
        <w:rPr>
          <w:lang w:val="en-US" w:eastAsia="zh-CN"/>
        </w:rPr>
      </w:pPr>
      <w:r>
        <w:rPr>
          <w:rFonts w:hint="eastAsia"/>
          <w:lang w:eastAsia="zh-CN"/>
        </w:rPr>
        <w:t>·</w:t>
      </w:r>
      <w:r w:rsidRPr="00A33C13">
        <w:rPr>
          <w:rFonts w:asciiTheme="minorHAnsi" w:hAnsiTheme="minorHAnsi" w:cstheme="minorHAnsi"/>
          <w:lang w:val="en-US" w:eastAsia="zh-CN"/>
        </w:rPr>
        <w:tab/>
      </w:r>
      <w:r w:rsidR="00EB6018">
        <w:rPr>
          <w:lang w:val="zh-CN" w:eastAsia="zh-CN"/>
        </w:rPr>
        <w:t>国际电联在所有运作中实施了符合</w:t>
      </w:r>
      <w:r w:rsidR="00EB6018">
        <w:rPr>
          <w:lang w:val="zh-CN" w:eastAsia="zh-CN"/>
        </w:rPr>
        <w:t>ISO14001</w:t>
      </w:r>
      <w:r w:rsidR="00EB6018">
        <w:rPr>
          <w:lang w:val="zh-CN" w:eastAsia="zh-CN"/>
        </w:rPr>
        <w:t>的环境管理体系。</w:t>
      </w:r>
    </w:p>
    <w:p w14:paraId="3E0FA712" w14:textId="79893401" w:rsidR="005D1677" w:rsidRDefault="005D1677">
      <w:pPr>
        <w:tabs>
          <w:tab w:val="clear" w:pos="794"/>
          <w:tab w:val="clear" w:pos="1191"/>
          <w:tab w:val="clear" w:pos="1588"/>
          <w:tab w:val="clear" w:pos="1985"/>
        </w:tabs>
        <w:overflowPunct/>
        <w:autoSpaceDE/>
        <w:autoSpaceDN/>
        <w:adjustRightInd/>
        <w:spacing w:before="0"/>
        <w:textAlignment w:val="auto"/>
        <w:rPr>
          <w:rFonts w:eastAsia="Calibri" w:cs="Calibri"/>
          <w:sz w:val="22"/>
          <w:szCs w:val="22"/>
          <w:lang w:val="en-US" w:eastAsia="zh-CN"/>
        </w:rPr>
      </w:pPr>
      <w:r>
        <w:rPr>
          <w:rFonts w:eastAsia="Calibri" w:cs="Calibri"/>
          <w:sz w:val="22"/>
          <w:szCs w:val="22"/>
          <w:lang w:val="en-US" w:eastAsia="zh-CN"/>
        </w:rPr>
        <w:br w:type="page"/>
      </w:r>
    </w:p>
    <w:p w14:paraId="1C78A847" w14:textId="2676D76A" w:rsidR="00EB6018" w:rsidRPr="00B807F8" w:rsidRDefault="00E569D8" w:rsidP="00E569D8">
      <w:pPr>
        <w:pStyle w:val="Heading1"/>
        <w:rPr>
          <w:rFonts w:eastAsia="MS Mincho"/>
          <w:color w:val="4F81BD" w:themeColor="accent1"/>
          <w:lang w:eastAsia="zh-CN"/>
        </w:rPr>
      </w:pPr>
      <w:bookmarkStart w:id="8" w:name="_Toc227057541"/>
      <w:r w:rsidRPr="00B807F8">
        <w:rPr>
          <w:color w:val="4F81BD" w:themeColor="accent1"/>
          <w:lang w:val="en-US" w:eastAsia="zh-CN"/>
        </w:rPr>
        <w:lastRenderedPageBreak/>
        <w:t>1</w:t>
      </w:r>
      <w:r w:rsidRPr="00B807F8">
        <w:rPr>
          <w:color w:val="4F81BD" w:themeColor="accent1"/>
          <w:lang w:val="en-US" w:eastAsia="zh-CN"/>
        </w:rPr>
        <w:tab/>
      </w:r>
      <w:r w:rsidR="00EB6018" w:rsidRPr="00B807F8">
        <w:rPr>
          <w:rFonts w:hint="eastAsia"/>
          <w:color w:val="4F81BD" w:themeColor="accent1"/>
          <w:lang w:val="zh-CN" w:eastAsia="zh-CN"/>
        </w:rPr>
        <w:t>引言</w:t>
      </w:r>
      <w:bookmarkEnd w:id="8"/>
    </w:p>
    <w:p w14:paraId="5BDC7C7D" w14:textId="77777777" w:rsidR="00EB6018" w:rsidRPr="0062595A" w:rsidRDefault="00EB6018" w:rsidP="00E569D8">
      <w:pPr>
        <w:suppressAutoHyphens/>
        <w:adjustRightInd/>
        <w:ind w:firstLineChars="200" w:firstLine="480"/>
        <w:rPr>
          <w:rFonts w:eastAsia="MS Mincho"/>
          <w:sz w:val="22"/>
          <w:lang w:eastAsia="zh-CN"/>
        </w:rPr>
      </w:pPr>
      <w:r>
        <w:rPr>
          <w:lang w:val="zh-CN" w:eastAsia="zh-CN"/>
        </w:rPr>
        <w:t>国际电信联盟（</w:t>
      </w:r>
      <w:r>
        <w:rPr>
          <w:rFonts w:hint="eastAsia"/>
          <w:lang w:val="zh-CN" w:eastAsia="zh-CN"/>
        </w:rPr>
        <w:t>国际电联</w:t>
      </w:r>
      <w:r>
        <w:rPr>
          <w:lang w:val="zh-CN" w:eastAsia="zh-CN"/>
        </w:rPr>
        <w:t>）致力于确保数字技术为全球每个人带来有意义和持久的福祉。作为联合国专门机构，国际电联按照其职责范围推进无线电频谱协调、技术标准化以及以人为本、技术驱动的发展，为全人类建设更美好的数字未来。</w:t>
      </w:r>
    </w:p>
    <w:p w14:paraId="34A0B94D" w14:textId="77777777" w:rsidR="00EB6018" w:rsidRPr="001434DB" w:rsidRDefault="00EB6018" w:rsidP="00E569D8">
      <w:pPr>
        <w:suppressAutoHyphens/>
        <w:adjustRightInd/>
        <w:ind w:firstLineChars="200" w:firstLine="480"/>
        <w:rPr>
          <w:lang w:val="zh-CN" w:eastAsia="zh-CN"/>
        </w:rPr>
      </w:pPr>
      <w:r w:rsidRPr="001434DB">
        <w:rPr>
          <w:szCs w:val="24"/>
          <w:lang w:val="zh-CN" w:eastAsia="zh-CN"/>
        </w:rPr>
        <w:t>这份提交国际电联理事会</w:t>
      </w:r>
      <w:r w:rsidRPr="001434DB">
        <w:rPr>
          <w:szCs w:val="24"/>
          <w:lang w:val="zh-CN" w:eastAsia="zh-CN"/>
        </w:rPr>
        <w:t>2026</w:t>
      </w:r>
      <w:r w:rsidRPr="001434DB">
        <w:rPr>
          <w:szCs w:val="24"/>
          <w:lang w:val="zh-CN" w:eastAsia="zh-CN"/>
        </w:rPr>
        <w:t>年会议的、关于本组织战略规划和活动的实施情况的报告涵盖</w:t>
      </w:r>
      <w:r w:rsidRPr="001434DB">
        <w:rPr>
          <w:szCs w:val="24"/>
          <w:lang w:val="zh-CN" w:eastAsia="zh-CN"/>
        </w:rPr>
        <w:t>2022-2025</w:t>
      </w:r>
      <w:r w:rsidRPr="001434DB">
        <w:rPr>
          <w:szCs w:val="24"/>
          <w:lang w:val="zh-CN" w:eastAsia="zh-CN"/>
        </w:rPr>
        <w:t>年期间，应作为提交</w:t>
      </w:r>
      <w:r w:rsidRPr="001434DB">
        <w:rPr>
          <w:szCs w:val="24"/>
          <w:lang w:val="zh-CN" w:eastAsia="zh-CN"/>
        </w:rPr>
        <w:t>2026</w:t>
      </w:r>
      <w:r w:rsidRPr="001434DB">
        <w:rPr>
          <w:szCs w:val="24"/>
          <w:lang w:val="zh-CN" w:eastAsia="zh-CN"/>
        </w:rPr>
        <w:t>年全权代表大会（</w:t>
      </w:r>
      <w:hyperlink r:id="rId62" w:history="1">
        <w:r w:rsidRPr="001434DB">
          <w:rPr>
            <w:rFonts w:eastAsia="MS Mincho"/>
            <w:color w:val="0563C1"/>
            <w:szCs w:val="24"/>
            <w:u w:val="single"/>
            <w:lang w:eastAsia="zh-CN"/>
          </w:rPr>
          <w:t>PP-26</w:t>
        </w:r>
      </w:hyperlink>
      <w:r w:rsidRPr="001434DB">
        <w:rPr>
          <w:szCs w:val="24"/>
          <w:lang w:val="zh-CN" w:eastAsia="zh-CN"/>
        </w:rPr>
        <w:t>）的四年期报告（</w:t>
      </w:r>
      <w:hyperlink r:id="rId63" w:history="1">
        <w:r w:rsidRPr="001434DB">
          <w:rPr>
            <w:rStyle w:val="Hyperlink"/>
            <w:rFonts w:eastAsia="SimSun"/>
            <w:szCs w:val="24"/>
            <w:u w:val="single"/>
            <w:lang w:val="zh-CN" w:eastAsia="zh-CN"/>
          </w:rPr>
          <w:t>20</w:t>
        </w:r>
        <w:r w:rsidRPr="001434DB">
          <w:rPr>
            <w:rStyle w:val="Hyperlink"/>
            <w:rFonts w:eastAsia="SimSun"/>
            <w:szCs w:val="24"/>
            <w:u w:val="single"/>
            <w:lang w:val="zh-CN" w:eastAsia="zh-CN"/>
          </w:rPr>
          <w:t>号文件</w:t>
        </w:r>
      </w:hyperlink>
      <w:r w:rsidRPr="001434DB">
        <w:rPr>
          <w:szCs w:val="24"/>
          <w:lang w:val="zh-CN" w:eastAsia="zh-CN"/>
        </w:rPr>
        <w:t>）的基础。该报告以支撑国际电联战略规划的成果框架为基础。</w:t>
      </w:r>
      <w:hyperlink r:id="rId64" w:history="1"/>
    </w:p>
    <w:p w14:paraId="14F19C69" w14:textId="1E804542" w:rsidR="00EB6018" w:rsidRPr="0062595A" w:rsidRDefault="00EB6018" w:rsidP="00E569D8">
      <w:pPr>
        <w:suppressAutoHyphens/>
        <w:adjustRightInd/>
        <w:ind w:firstLineChars="200" w:firstLine="480"/>
        <w:rPr>
          <w:rFonts w:eastAsia="MS Mincho"/>
          <w:sz w:val="22"/>
          <w:lang w:eastAsia="zh-CN"/>
        </w:rPr>
      </w:pPr>
      <w:r>
        <w:rPr>
          <w:lang w:val="zh-CN" w:eastAsia="zh-CN"/>
        </w:rPr>
        <w:t>前两年由上一个</w:t>
      </w:r>
      <w:hyperlink r:id="rId65" w:history="1">
        <w:r w:rsidRPr="00B807F8">
          <w:rPr>
            <w:rStyle w:val="Hyperlink"/>
            <w:rFonts w:eastAsia="SimSun"/>
            <w:u w:val="single"/>
            <w:lang w:val="zh-CN" w:eastAsia="zh-CN"/>
          </w:rPr>
          <w:t>战略规划（</w:t>
        </w:r>
        <w:r w:rsidRPr="00B807F8">
          <w:rPr>
            <w:rStyle w:val="Hyperlink"/>
            <w:rFonts w:eastAsia="SimSun"/>
            <w:u w:val="single"/>
            <w:lang w:val="zh-CN" w:eastAsia="zh-CN"/>
          </w:rPr>
          <w:t>2020-2023</w:t>
        </w:r>
        <w:r w:rsidRPr="00B807F8">
          <w:rPr>
            <w:rStyle w:val="Hyperlink"/>
            <w:rFonts w:eastAsia="SimSun"/>
            <w:u w:val="single"/>
            <w:lang w:val="zh-CN" w:eastAsia="zh-CN"/>
          </w:rPr>
          <w:t>年）</w:t>
        </w:r>
      </w:hyperlink>
      <w:r>
        <w:rPr>
          <w:lang w:val="zh-CN" w:eastAsia="zh-CN"/>
        </w:rPr>
        <w:t>涵盖，而本报告考虑了当前</w:t>
      </w:r>
      <w:hyperlink r:id="rId66" w:history="1">
        <w:r w:rsidRPr="00B807F8">
          <w:rPr>
            <w:rStyle w:val="Hyperlink"/>
            <w:rFonts w:eastAsia="SimSun"/>
            <w:u w:val="single"/>
            <w:lang w:val="zh-CN" w:eastAsia="zh-CN"/>
          </w:rPr>
          <w:t>战略规划（</w:t>
        </w:r>
        <w:r w:rsidRPr="00B807F8">
          <w:rPr>
            <w:rStyle w:val="Hyperlink"/>
            <w:rFonts w:eastAsia="SimSun"/>
            <w:u w:val="single"/>
            <w:lang w:val="zh-CN" w:eastAsia="zh-CN"/>
          </w:rPr>
          <w:t>2024-2027</w:t>
        </w:r>
        <w:r w:rsidRPr="00B807F8">
          <w:rPr>
            <w:rStyle w:val="Hyperlink"/>
            <w:rFonts w:eastAsia="SimSun"/>
            <w:u w:val="single"/>
            <w:lang w:val="zh-CN" w:eastAsia="zh-CN"/>
          </w:rPr>
          <w:t>年）</w:t>
        </w:r>
      </w:hyperlink>
      <w:r>
        <w:rPr>
          <w:lang w:val="zh-CN" w:eastAsia="zh-CN"/>
        </w:rPr>
        <w:t>的框架，并</w:t>
      </w:r>
      <w:r>
        <w:rPr>
          <w:rFonts w:hint="eastAsia"/>
          <w:lang w:val="zh-CN" w:eastAsia="zh-CN"/>
        </w:rPr>
        <w:t>详尽对照</w:t>
      </w:r>
      <w:r>
        <w:rPr>
          <w:lang w:val="zh-CN" w:eastAsia="zh-CN"/>
        </w:rPr>
        <w:t>了两个时期的活动。</w:t>
      </w:r>
      <w:hyperlink r:id="rId67" w:history="1"/>
      <w:hyperlink r:id="rId68" w:history="1"/>
    </w:p>
    <w:p w14:paraId="140A2F08" w14:textId="77777777" w:rsidR="00EB6018" w:rsidRPr="0062595A" w:rsidRDefault="00EB6018" w:rsidP="00E569D8">
      <w:pPr>
        <w:suppressAutoHyphens/>
        <w:adjustRightInd/>
        <w:ind w:firstLineChars="200" w:firstLine="480"/>
        <w:rPr>
          <w:rFonts w:eastAsia="MS Mincho"/>
          <w:sz w:val="22"/>
          <w:lang w:eastAsia="zh-CN"/>
        </w:rPr>
      </w:pPr>
      <w:r>
        <w:rPr>
          <w:lang w:val="zh-CN" w:eastAsia="zh-CN"/>
        </w:rPr>
        <w:t>该成果框架将产品和服务交付与关键主题重点、总体战略目标、国际电联的使命和愿景以及全球发展目标联系起来：</w:t>
      </w:r>
    </w:p>
    <w:p w14:paraId="65BAF2F0" w14:textId="77777777" w:rsidR="00EB6018" w:rsidRPr="0062595A" w:rsidRDefault="00EB6018" w:rsidP="00EB6018">
      <w:pPr>
        <w:keepNext/>
        <w:suppressAutoHyphens/>
        <w:adjustRightInd/>
        <w:spacing w:before="240"/>
        <w:rPr>
          <w:rFonts w:eastAsia="MS Mincho"/>
          <w:sz w:val="22"/>
        </w:rPr>
      </w:pPr>
      <w:r w:rsidRPr="00D91AFE">
        <w:rPr>
          <w:noProof/>
          <w:lang w:eastAsia="zh-CN"/>
        </w:rPr>
        <w:drawing>
          <wp:inline distT="0" distB="0" distL="0" distR="0" wp14:anchorId="7AB1453D" wp14:editId="7DBA35A9">
            <wp:extent cx="5441562" cy="3449942"/>
            <wp:effectExtent l="0" t="0" r="6985" b="0"/>
            <wp:docPr id="42005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0067" name=""/>
                    <pic:cNvPicPr/>
                  </pic:nvPicPr>
                  <pic:blipFill>
                    <a:blip r:embed="rId69"/>
                    <a:stretch>
                      <a:fillRect/>
                    </a:stretch>
                  </pic:blipFill>
                  <pic:spPr>
                    <a:xfrm>
                      <a:off x="0" y="0"/>
                      <a:ext cx="5450698" cy="3455734"/>
                    </a:xfrm>
                    <a:prstGeom prst="rect">
                      <a:avLst/>
                    </a:prstGeom>
                  </pic:spPr>
                </pic:pic>
              </a:graphicData>
            </a:graphic>
          </wp:inline>
        </w:drawing>
      </w:r>
    </w:p>
    <w:p w14:paraId="5006C165" w14:textId="57CBA11E" w:rsidR="00EB6018" w:rsidRPr="001F3704" w:rsidRDefault="00EB6018" w:rsidP="006F1E54">
      <w:pPr>
        <w:suppressAutoHyphens/>
        <w:adjustRightInd/>
        <w:spacing w:before="0" w:after="200"/>
        <w:rPr>
          <w:rFonts w:asciiTheme="minorHAnsi" w:eastAsia="MS Mincho" w:hAnsiTheme="minorHAnsi" w:cstheme="minorHAnsi"/>
          <w:i/>
          <w:iCs/>
          <w:color w:val="1F497D"/>
          <w:sz w:val="18"/>
          <w:szCs w:val="18"/>
          <w:lang w:eastAsia="zh-CN"/>
        </w:rPr>
      </w:pPr>
      <w:r w:rsidRPr="001F3704">
        <w:rPr>
          <w:rFonts w:asciiTheme="minorHAnsi" w:eastAsia="STKaiti" w:hAnsiTheme="minorHAnsi" w:cstheme="minorHAnsi"/>
          <w:color w:val="4F81BD" w:themeColor="accent1"/>
          <w:sz w:val="18"/>
          <w:szCs w:val="18"/>
          <w:lang w:val="zh-CN" w:eastAsia="zh-CN"/>
        </w:rPr>
        <w:t>图</w:t>
      </w:r>
      <w:r w:rsidRPr="001F3704">
        <w:rPr>
          <w:rFonts w:asciiTheme="minorHAnsi" w:eastAsia="STKaiti" w:hAnsiTheme="minorHAnsi" w:cstheme="minorHAnsi"/>
          <w:color w:val="4F81BD" w:themeColor="accent1"/>
          <w:sz w:val="18"/>
          <w:szCs w:val="18"/>
          <w:lang w:val="zh-CN" w:eastAsia="zh-CN"/>
        </w:rPr>
        <w:t>1</w:t>
      </w:r>
      <w:r w:rsidR="00F87438" w:rsidRPr="001F3704">
        <w:rPr>
          <w:rFonts w:asciiTheme="minorHAnsi" w:eastAsia="STKaiti" w:hAnsiTheme="minorHAnsi" w:cstheme="minorHAnsi"/>
          <w:color w:val="4F81BD" w:themeColor="accent1"/>
          <w:sz w:val="18"/>
          <w:szCs w:val="18"/>
          <w:lang w:val="zh-CN" w:eastAsia="zh-CN"/>
        </w:rPr>
        <w:t>.</w:t>
      </w:r>
      <w:r w:rsidRPr="001F3704">
        <w:rPr>
          <w:rFonts w:asciiTheme="minorHAnsi" w:eastAsia="STKaiti" w:hAnsiTheme="minorHAnsi" w:cstheme="minorHAnsi"/>
          <w:color w:val="4F81BD" w:themeColor="accent1"/>
          <w:sz w:val="18"/>
          <w:szCs w:val="18"/>
          <w:lang w:val="zh-CN" w:eastAsia="zh-CN"/>
        </w:rPr>
        <w:t>国际电联《</w:t>
      </w:r>
      <w:r w:rsidRPr="001F3704">
        <w:rPr>
          <w:rFonts w:asciiTheme="minorHAnsi" w:eastAsia="STKaiti" w:hAnsiTheme="minorHAnsi" w:cstheme="minorHAnsi"/>
          <w:color w:val="4F81BD" w:themeColor="accent1"/>
          <w:sz w:val="18"/>
          <w:szCs w:val="18"/>
          <w:lang w:val="zh-CN" w:eastAsia="zh-CN"/>
        </w:rPr>
        <w:t>2024-2027</w:t>
      </w:r>
      <w:r w:rsidRPr="001F3704">
        <w:rPr>
          <w:rFonts w:asciiTheme="minorHAnsi" w:eastAsia="STKaiti" w:hAnsiTheme="minorHAnsi" w:cstheme="minorHAnsi"/>
          <w:color w:val="4F81BD" w:themeColor="accent1"/>
          <w:sz w:val="18"/>
          <w:szCs w:val="18"/>
          <w:lang w:val="zh-CN" w:eastAsia="zh-CN"/>
        </w:rPr>
        <w:t>年战略规划》。总体战略框架。</w:t>
      </w:r>
      <w:r w:rsidRPr="001F3704">
        <w:rPr>
          <w:rFonts w:asciiTheme="minorHAnsi" w:hAnsiTheme="minorHAnsi" w:cstheme="minorHAnsi"/>
          <w:sz w:val="18"/>
          <w:szCs w:val="18"/>
          <w:lang w:val="zh-CN" w:eastAsia="zh-CN"/>
        </w:rPr>
        <w:t>上图概述了战略框架的关键组成部分。这些包括愿景、使命、总体战略目标和具体目标、主题重点和成果、产品和服务提供以及推动因素。</w:t>
      </w:r>
    </w:p>
    <w:p w14:paraId="2E362239" w14:textId="77777777" w:rsidR="00EB6018" w:rsidRPr="0062595A" w:rsidRDefault="00EB6018" w:rsidP="00352A7D">
      <w:pPr>
        <w:suppressAutoHyphens/>
        <w:adjustRightInd/>
        <w:spacing w:before="240"/>
        <w:ind w:firstLineChars="200" w:firstLine="480"/>
        <w:rPr>
          <w:rFonts w:eastAsia="MS Mincho"/>
          <w:sz w:val="22"/>
          <w:lang w:eastAsia="zh-CN"/>
        </w:rPr>
      </w:pPr>
      <w:r>
        <w:rPr>
          <w:lang w:val="zh-CN" w:eastAsia="zh-CN"/>
        </w:rPr>
        <w:t>以下各节概述了在报告期内举行的国际电联法定大会，总结了</w:t>
      </w:r>
      <w:r>
        <w:rPr>
          <w:rFonts w:hint="eastAsia"/>
          <w:lang w:val="zh-CN" w:eastAsia="zh-CN"/>
        </w:rPr>
        <w:t>《</w:t>
      </w:r>
      <w:r>
        <w:rPr>
          <w:lang w:val="zh-CN" w:eastAsia="zh-CN"/>
        </w:rPr>
        <w:t>2020-2023</w:t>
      </w:r>
      <w:r>
        <w:rPr>
          <w:lang w:val="zh-CN" w:eastAsia="zh-CN"/>
        </w:rPr>
        <w:t>年战略规划</w:t>
      </w:r>
      <w:r>
        <w:rPr>
          <w:rFonts w:hint="eastAsia"/>
          <w:lang w:val="zh-CN" w:eastAsia="zh-CN"/>
        </w:rPr>
        <w:t>》</w:t>
      </w:r>
      <w:r>
        <w:rPr>
          <w:lang w:val="zh-CN" w:eastAsia="zh-CN"/>
        </w:rPr>
        <w:t>的成果以及</w:t>
      </w:r>
      <w:r>
        <w:rPr>
          <w:lang w:val="zh-CN" w:eastAsia="zh-CN"/>
        </w:rPr>
        <w:t>2024-2027</w:t>
      </w:r>
      <w:r>
        <w:rPr>
          <w:lang w:val="zh-CN" w:eastAsia="zh-CN"/>
        </w:rPr>
        <w:t>年期间实现普遍连接和可持续数字化转型目标的进展情况，突出了与国际电联产品和服务相关的主要成就，并概述了支持</w:t>
      </w:r>
      <w:r>
        <w:rPr>
          <w:rFonts w:hint="eastAsia"/>
          <w:lang w:val="zh-CN" w:eastAsia="zh-CN"/>
        </w:rPr>
        <w:t>国际电联</w:t>
      </w:r>
      <w:r>
        <w:rPr>
          <w:lang w:val="zh-CN" w:eastAsia="zh-CN"/>
        </w:rPr>
        <w:t>工作和总体影响的组织推动因素。</w:t>
      </w:r>
    </w:p>
    <w:p w14:paraId="6DCBB913" w14:textId="647F681F" w:rsidR="00EB6018" w:rsidRPr="00B807F8" w:rsidRDefault="00EB6018" w:rsidP="005A4578">
      <w:pPr>
        <w:pStyle w:val="Heading1"/>
        <w:rPr>
          <w:color w:val="4F81BD" w:themeColor="accent1"/>
          <w:lang w:val="en-US" w:eastAsia="zh-CN"/>
        </w:rPr>
      </w:pPr>
      <w:bookmarkStart w:id="9" w:name="_Toc224288790"/>
      <w:bookmarkStart w:id="10" w:name="_Toc227057542"/>
      <w:r w:rsidRPr="00B807F8">
        <w:rPr>
          <w:color w:val="4F81BD" w:themeColor="accent1"/>
          <w:lang w:val="en-US" w:eastAsia="zh-CN"/>
        </w:rPr>
        <w:t>2</w:t>
      </w:r>
      <w:r w:rsidR="005A4578" w:rsidRPr="00B807F8">
        <w:rPr>
          <w:color w:val="4F81BD" w:themeColor="accent1"/>
          <w:lang w:val="en-US" w:eastAsia="zh-CN"/>
        </w:rPr>
        <w:tab/>
      </w:r>
      <w:r w:rsidRPr="00B807F8">
        <w:rPr>
          <w:rFonts w:hint="eastAsia"/>
          <w:color w:val="4F81BD" w:themeColor="accent1"/>
          <w:lang w:val="en-US" w:eastAsia="zh-CN"/>
        </w:rPr>
        <w:t>2022-2025</w:t>
      </w:r>
      <w:r w:rsidRPr="00B807F8">
        <w:rPr>
          <w:rFonts w:hint="eastAsia"/>
          <w:color w:val="4F81BD" w:themeColor="accent1"/>
          <w:lang w:val="en-US" w:eastAsia="zh-CN"/>
        </w:rPr>
        <w:t>年</w:t>
      </w:r>
      <w:r w:rsidRPr="00B807F8">
        <w:rPr>
          <w:color w:val="4F81BD" w:themeColor="accent1"/>
          <w:lang w:val="en-US" w:eastAsia="zh-CN"/>
        </w:rPr>
        <w:t>全球法定大会</w:t>
      </w:r>
      <w:bookmarkEnd w:id="9"/>
      <w:bookmarkEnd w:id="10"/>
    </w:p>
    <w:p w14:paraId="3B87FBF9" w14:textId="77777777" w:rsidR="00EB6018" w:rsidRPr="0062595A" w:rsidRDefault="00EB6018" w:rsidP="005A4578">
      <w:pPr>
        <w:pStyle w:val="Heading2"/>
        <w:rPr>
          <w:rFonts w:eastAsia="MS Mincho"/>
          <w:lang w:eastAsia="zh-CN"/>
        </w:rPr>
      </w:pPr>
      <w:bookmarkStart w:id="11" w:name="_Toc224288791"/>
      <w:bookmarkStart w:id="12" w:name="_Toc227057543"/>
      <w:r w:rsidRPr="00AF43D4">
        <w:rPr>
          <w:bCs/>
          <w:lang w:eastAsia="zh-CN"/>
        </w:rPr>
        <w:t>2.1</w:t>
      </w:r>
      <w:r w:rsidRPr="00AF43D4">
        <w:rPr>
          <w:lang w:eastAsia="zh-CN"/>
        </w:rPr>
        <w:tab/>
      </w:r>
      <w:bookmarkEnd w:id="11"/>
      <w:r w:rsidRPr="00DE1367">
        <w:rPr>
          <w:rFonts w:hint="eastAsia"/>
          <w:lang w:eastAsia="zh-CN"/>
        </w:rPr>
        <w:t>国际电联全权代表大会（</w:t>
      </w:r>
      <w:r w:rsidRPr="00DE1367">
        <w:rPr>
          <w:lang w:eastAsia="zh-CN"/>
        </w:rPr>
        <w:t>PP</w:t>
      </w:r>
      <w:r w:rsidRPr="00DE1367">
        <w:rPr>
          <w:rFonts w:ascii="Cambria Math" w:hAnsi="Cambria Math" w:cs="Cambria Math"/>
          <w:lang w:eastAsia="zh-CN"/>
        </w:rPr>
        <w:t>‑</w:t>
      </w:r>
      <w:r w:rsidRPr="00DE1367">
        <w:rPr>
          <w:lang w:eastAsia="zh-CN"/>
        </w:rPr>
        <w:t>22</w:t>
      </w:r>
      <w:r w:rsidRPr="00DE1367">
        <w:rPr>
          <w:rFonts w:hint="eastAsia"/>
          <w:lang w:eastAsia="zh-CN"/>
        </w:rPr>
        <w:t>）</w:t>
      </w:r>
      <w:bookmarkEnd w:id="12"/>
    </w:p>
    <w:p w14:paraId="6ADA52DA" w14:textId="70000FD9" w:rsidR="00EB6018" w:rsidRPr="0062595A" w:rsidRDefault="00EB6018" w:rsidP="005A4578">
      <w:pPr>
        <w:suppressAutoHyphens/>
        <w:adjustRightInd/>
        <w:ind w:firstLineChars="200" w:firstLine="480"/>
        <w:rPr>
          <w:rFonts w:eastAsia="MS Mincho"/>
          <w:sz w:val="22"/>
          <w:lang w:eastAsia="zh-CN"/>
        </w:rPr>
      </w:pPr>
      <w:r>
        <w:rPr>
          <w:lang w:val="zh-CN" w:eastAsia="zh-CN"/>
        </w:rPr>
        <w:t>国际电联第</w:t>
      </w:r>
      <w:r w:rsidRPr="00AF43D4">
        <w:rPr>
          <w:lang w:eastAsia="zh-CN"/>
        </w:rPr>
        <w:t>21</w:t>
      </w:r>
      <w:r>
        <w:rPr>
          <w:lang w:val="zh-CN" w:eastAsia="zh-CN"/>
        </w:rPr>
        <w:t>届全权代表大会</w:t>
      </w:r>
      <w:r w:rsidRPr="00AF43D4">
        <w:rPr>
          <w:lang w:eastAsia="zh-CN"/>
        </w:rPr>
        <w:t>（</w:t>
      </w:r>
      <w:hyperlink r:id="rId70" w:history="1">
        <w:r w:rsidR="00C07DFD" w:rsidRPr="00C07DFD">
          <w:rPr>
            <w:rFonts w:eastAsia="MS Mincho"/>
            <w:color w:val="0563C1"/>
            <w:szCs w:val="24"/>
            <w:u w:val="single"/>
            <w:lang w:eastAsia="zh-CN"/>
          </w:rPr>
          <w:t>PP-22</w:t>
        </w:r>
      </w:hyperlink>
      <w:r w:rsidRPr="00AF43D4">
        <w:rPr>
          <w:lang w:eastAsia="zh-CN"/>
        </w:rPr>
        <w:t>）</w:t>
      </w:r>
      <w:r>
        <w:rPr>
          <w:lang w:val="zh-CN" w:eastAsia="zh-CN"/>
        </w:rPr>
        <w:t>于</w:t>
      </w:r>
      <w:r w:rsidRPr="00AF43D4">
        <w:rPr>
          <w:lang w:eastAsia="zh-CN"/>
        </w:rPr>
        <w:t>2022</w:t>
      </w:r>
      <w:r>
        <w:rPr>
          <w:lang w:val="zh-CN" w:eastAsia="zh-CN"/>
        </w:rPr>
        <w:t>年</w:t>
      </w:r>
      <w:r w:rsidRPr="00AF43D4">
        <w:rPr>
          <w:lang w:eastAsia="zh-CN"/>
        </w:rPr>
        <w:t>9</w:t>
      </w:r>
      <w:r>
        <w:rPr>
          <w:lang w:val="zh-CN" w:eastAsia="zh-CN"/>
        </w:rPr>
        <w:t>月</w:t>
      </w:r>
      <w:r w:rsidRPr="00AF43D4">
        <w:rPr>
          <w:lang w:eastAsia="zh-CN"/>
        </w:rPr>
        <w:t>26</w:t>
      </w:r>
      <w:r>
        <w:rPr>
          <w:lang w:val="zh-CN" w:eastAsia="zh-CN"/>
        </w:rPr>
        <w:t>日至</w:t>
      </w:r>
      <w:r w:rsidRPr="00AF43D4">
        <w:rPr>
          <w:lang w:eastAsia="zh-CN"/>
        </w:rPr>
        <w:t>10</w:t>
      </w:r>
      <w:r>
        <w:rPr>
          <w:lang w:val="zh-CN" w:eastAsia="zh-CN"/>
        </w:rPr>
        <w:t>月</w:t>
      </w:r>
      <w:r w:rsidRPr="00AF43D4">
        <w:rPr>
          <w:lang w:eastAsia="zh-CN"/>
        </w:rPr>
        <w:t>14</w:t>
      </w:r>
      <w:r>
        <w:rPr>
          <w:lang w:val="zh-CN" w:eastAsia="zh-CN"/>
        </w:rPr>
        <w:t>日在罗马尼亚布加勒斯特议会宫举行</w:t>
      </w:r>
      <w:r w:rsidRPr="00AF43D4">
        <w:rPr>
          <w:lang w:eastAsia="zh-CN"/>
        </w:rPr>
        <w:t>，</w:t>
      </w:r>
      <w:r>
        <w:rPr>
          <w:lang w:val="zh-CN" w:eastAsia="zh-CN"/>
        </w:rPr>
        <w:t>由罗马尼亚众议院信息技术和通信委员会主席</w:t>
      </w:r>
      <w:r w:rsidRPr="00AF43D4">
        <w:rPr>
          <w:lang w:eastAsia="zh-CN"/>
        </w:rPr>
        <w:t>Sabin Sărmaș</w:t>
      </w:r>
      <w:r>
        <w:rPr>
          <w:lang w:val="zh-CN" w:eastAsia="zh-CN"/>
        </w:rPr>
        <w:t>先</w:t>
      </w:r>
      <w:r>
        <w:rPr>
          <w:lang w:val="zh-CN" w:eastAsia="zh-CN"/>
        </w:rPr>
        <w:lastRenderedPageBreak/>
        <w:t>生主持。</w:t>
      </w:r>
      <w:r>
        <w:rPr>
          <w:lang w:val="zh-CN" w:eastAsia="zh-CN"/>
        </w:rPr>
        <w:t>PP-22</w:t>
      </w:r>
      <w:r>
        <w:rPr>
          <w:lang w:val="zh-CN" w:eastAsia="zh-CN"/>
        </w:rPr>
        <w:t>制定了国际电联未来一段时间的总体政策和战略方向，通过了四年期战略（</w:t>
      </w:r>
      <w:hyperlink r:id="rId71" w:history="1">
        <w:r w:rsidRPr="00B807F8">
          <w:rPr>
            <w:rStyle w:val="Hyperlink"/>
            <w:rFonts w:eastAsia="SimSun"/>
            <w:u w:val="single"/>
            <w:lang w:val="zh-CN" w:eastAsia="zh-CN"/>
          </w:rPr>
          <w:t>第</w:t>
        </w:r>
        <w:r w:rsidRPr="00B807F8">
          <w:rPr>
            <w:rStyle w:val="Hyperlink"/>
            <w:rFonts w:eastAsia="SimSun"/>
            <w:u w:val="single"/>
            <w:lang w:val="zh-CN" w:eastAsia="zh-CN"/>
          </w:rPr>
          <w:t>71</w:t>
        </w:r>
        <w:r w:rsidRPr="00B807F8">
          <w:rPr>
            <w:rStyle w:val="Hyperlink"/>
            <w:rFonts w:eastAsia="SimSun"/>
            <w:u w:val="single"/>
            <w:lang w:val="zh-CN" w:eastAsia="zh-CN"/>
          </w:rPr>
          <w:t>号决议</w:t>
        </w:r>
      </w:hyperlink>
      <w:r>
        <w:rPr>
          <w:lang w:val="zh-CN" w:eastAsia="zh-CN"/>
        </w:rPr>
        <w:t>）和财务规划（</w:t>
      </w:r>
      <w:hyperlink r:id="rId72" w:history="1">
        <w:r w:rsidRPr="00B807F8">
          <w:rPr>
            <w:rStyle w:val="Hyperlink"/>
            <w:rFonts w:eastAsia="SimSun"/>
            <w:u w:val="single"/>
            <w:lang w:val="zh-CN" w:eastAsia="zh-CN"/>
          </w:rPr>
          <w:t>第</w:t>
        </w:r>
        <w:r w:rsidRPr="00B807F8">
          <w:rPr>
            <w:rStyle w:val="Hyperlink"/>
            <w:rFonts w:eastAsia="SimSun"/>
            <w:u w:val="single"/>
            <w:lang w:val="zh-CN" w:eastAsia="zh-CN"/>
          </w:rPr>
          <w:t>71</w:t>
        </w:r>
        <w:r w:rsidRPr="00B807F8">
          <w:rPr>
            <w:rStyle w:val="Hyperlink"/>
            <w:rFonts w:eastAsia="SimSun"/>
            <w:u w:val="single"/>
            <w:lang w:val="zh-CN" w:eastAsia="zh-CN"/>
          </w:rPr>
          <w:t>号决议</w:t>
        </w:r>
      </w:hyperlink>
      <w:r>
        <w:rPr>
          <w:rFonts w:hint="eastAsia"/>
          <w:lang w:val="zh-CN" w:eastAsia="zh-CN"/>
        </w:rPr>
        <w:t>、</w:t>
      </w:r>
      <w:hyperlink r:id="rId73" w:history="1">
        <w:r w:rsidRPr="00B807F8">
          <w:rPr>
            <w:rStyle w:val="Hyperlink"/>
            <w:rFonts w:eastAsia="SimSun"/>
            <w:u w:val="single"/>
            <w:lang w:val="zh-CN" w:eastAsia="zh-CN"/>
          </w:rPr>
          <w:t>第</w:t>
        </w:r>
        <w:r w:rsidRPr="00B807F8">
          <w:rPr>
            <w:rStyle w:val="Hyperlink"/>
            <w:rFonts w:eastAsia="SimSun"/>
            <w:u w:val="single"/>
            <w:lang w:val="zh-CN" w:eastAsia="zh-CN"/>
          </w:rPr>
          <w:t>5</w:t>
        </w:r>
        <w:r w:rsidRPr="00B807F8">
          <w:rPr>
            <w:rStyle w:val="Hyperlink"/>
            <w:rFonts w:eastAsia="SimSun"/>
            <w:u w:val="single"/>
            <w:lang w:val="zh-CN" w:eastAsia="zh-CN"/>
          </w:rPr>
          <w:t>号决定</w:t>
        </w:r>
      </w:hyperlink>
      <w:r>
        <w:rPr>
          <w:lang w:val="zh-CN" w:eastAsia="zh-CN"/>
        </w:rPr>
        <w:t>），并根据国际电联成员的要求解决了与信息通信技术（</w:t>
      </w:r>
      <w:r>
        <w:rPr>
          <w:lang w:val="zh-CN" w:eastAsia="zh-CN"/>
        </w:rPr>
        <w:t>ICT</w:t>
      </w:r>
      <w:r>
        <w:rPr>
          <w:lang w:val="zh-CN" w:eastAsia="zh-CN"/>
        </w:rPr>
        <w:t>）相关的关键问题。</w:t>
      </w:r>
      <w:hyperlink r:id="rId74" w:history="1">
        <w:bookmarkStart w:id="13" w:name="_Hlt220579220"/>
        <w:bookmarkEnd w:id="13"/>
      </w:hyperlink>
      <w:hyperlink r:id="rId75" w:history="1"/>
      <w:hyperlink r:id="rId76" w:history="1"/>
      <w:hyperlink r:id="rId77" w:history="1"/>
    </w:p>
    <w:p w14:paraId="54A95567" w14:textId="77777777" w:rsidR="00EB6018" w:rsidRPr="0062595A" w:rsidRDefault="00EB6018" w:rsidP="005A4578">
      <w:pPr>
        <w:shd w:val="clear" w:color="auto" w:fill="FFFFFF"/>
        <w:suppressAutoHyphens/>
        <w:adjustRightInd/>
        <w:ind w:firstLineChars="200" w:firstLine="480"/>
        <w:rPr>
          <w:rFonts w:eastAsia="MS Mincho"/>
          <w:sz w:val="22"/>
          <w:lang w:eastAsia="zh-CN"/>
        </w:rPr>
      </w:pPr>
      <w:r>
        <w:rPr>
          <w:lang w:val="zh-CN" w:eastAsia="zh-CN"/>
        </w:rPr>
        <w:t>国际电联的四年期战略强调了无线电通信、标准化和发展工作的关键优先事项，旨在连通世界，推动包容性的全球数字化转型，并帮助实现联合国制定的</w:t>
      </w:r>
      <w:r>
        <w:rPr>
          <w:lang w:val="zh-CN" w:eastAsia="zh-CN"/>
        </w:rPr>
        <w:t>2030</w:t>
      </w:r>
      <w:r>
        <w:rPr>
          <w:lang w:val="zh-CN" w:eastAsia="zh-CN"/>
        </w:rPr>
        <w:t>年可持续发展目标（</w:t>
      </w:r>
      <w:r>
        <w:rPr>
          <w:lang w:val="zh-CN" w:eastAsia="zh-CN"/>
        </w:rPr>
        <w:t>SDG</w:t>
      </w:r>
      <w:r>
        <w:rPr>
          <w:lang w:val="zh-CN" w:eastAsia="zh-CN"/>
        </w:rPr>
        <w:t>）。</w:t>
      </w:r>
      <w:r>
        <w:rPr>
          <w:lang w:val="zh-CN" w:eastAsia="zh-CN"/>
        </w:rPr>
        <w:t>159</w:t>
      </w:r>
      <w:r>
        <w:rPr>
          <w:lang w:val="zh-CN" w:eastAsia="zh-CN"/>
        </w:rPr>
        <w:t>个成员国签署了</w:t>
      </w:r>
      <w:hyperlink r:id="rId78" w:history="1">
        <w:r w:rsidRPr="00B807F8">
          <w:rPr>
            <w:rStyle w:val="Hyperlink"/>
            <w:rFonts w:eastAsia="SimSun"/>
            <w:u w:val="single"/>
            <w:lang w:val="zh-CN" w:eastAsia="zh-CN"/>
          </w:rPr>
          <w:t>2022</w:t>
        </w:r>
        <w:r w:rsidRPr="00B807F8">
          <w:rPr>
            <w:rStyle w:val="Hyperlink"/>
            <w:rFonts w:eastAsia="SimSun"/>
            <w:u w:val="single"/>
            <w:lang w:val="zh-CN" w:eastAsia="zh-CN"/>
          </w:rPr>
          <w:t>年布加勒斯特全权代表大会的《最后文件》</w:t>
        </w:r>
      </w:hyperlink>
      <w:r>
        <w:rPr>
          <w:lang w:val="zh-CN" w:eastAsia="zh-CN"/>
        </w:rPr>
        <w:t>。总之，成员修改了</w:t>
      </w:r>
      <w:r>
        <w:rPr>
          <w:lang w:val="zh-CN" w:eastAsia="zh-CN"/>
        </w:rPr>
        <w:t>56</w:t>
      </w:r>
      <w:r>
        <w:rPr>
          <w:lang w:val="zh-CN" w:eastAsia="zh-CN"/>
        </w:rPr>
        <w:t>项决议和两项决定，提出了六项新决议，废止了一项决议。</w:t>
      </w:r>
      <w:hyperlink r:id="rId79" w:history="1"/>
    </w:p>
    <w:p w14:paraId="7F3E32F2" w14:textId="77777777" w:rsidR="00EB6018" w:rsidRPr="0062595A" w:rsidRDefault="00EB6018" w:rsidP="005A4578">
      <w:pPr>
        <w:shd w:val="clear" w:color="auto" w:fill="FFFFFF"/>
        <w:suppressAutoHyphens/>
        <w:adjustRightInd/>
        <w:ind w:firstLineChars="200" w:firstLine="480"/>
        <w:rPr>
          <w:rFonts w:eastAsia="Calibri" w:cs="Calibri"/>
          <w:sz w:val="22"/>
          <w:szCs w:val="22"/>
          <w:lang w:eastAsia="zh-CN"/>
        </w:rPr>
      </w:pPr>
      <w:r>
        <w:rPr>
          <w:lang w:val="zh-CN" w:eastAsia="zh-CN"/>
        </w:rPr>
        <w:t>大会通过的主要决定包括以下决议：</w:t>
      </w:r>
    </w:p>
    <w:p w14:paraId="103568A6" w14:textId="5B25A1CF"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应用人工智能（</w:t>
      </w:r>
      <w:r w:rsidR="00EB6018">
        <w:rPr>
          <w:lang w:val="zh-CN" w:eastAsia="zh-CN"/>
        </w:rPr>
        <w:t>AI</w:t>
      </w:r>
      <w:r w:rsidR="00EB6018">
        <w:rPr>
          <w:lang w:val="zh-CN" w:eastAsia="zh-CN"/>
        </w:rPr>
        <w:t>）技术造福人类</w:t>
      </w:r>
    </w:p>
    <w:p w14:paraId="6BFC7029" w14:textId="7697653F"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外层空间的信任建设和可持续发展</w:t>
      </w:r>
    </w:p>
    <w:p w14:paraId="4E67B627" w14:textId="29142264"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通过数字化转型增强女性和</w:t>
      </w:r>
      <w:r w:rsidR="00EB6018">
        <w:rPr>
          <w:rFonts w:hint="eastAsia"/>
          <w:lang w:val="zh-CN" w:eastAsia="zh-CN"/>
        </w:rPr>
        <w:t>女童</w:t>
      </w:r>
      <w:r w:rsidR="00EB6018">
        <w:rPr>
          <w:lang w:val="zh-CN" w:eastAsia="zh-CN"/>
        </w:rPr>
        <w:t>的权能</w:t>
      </w:r>
    </w:p>
    <w:p w14:paraId="7BC3C750" w14:textId="04781D97"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国防业务军用无线电设施的频率指配</w:t>
      </w:r>
    </w:p>
    <w:p w14:paraId="20C23D67" w14:textId="0F13D35E"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新技术如何缓解而非加剧气候危机</w:t>
      </w:r>
    </w:p>
    <w:p w14:paraId="56BA5D47" w14:textId="06A088C1"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技术如何能够防范全球</w:t>
      </w:r>
      <w:r w:rsidR="00EB6018">
        <w:rPr>
          <w:rFonts w:hint="eastAsia"/>
          <w:lang w:val="zh-CN" w:eastAsia="zh-CN"/>
        </w:rPr>
        <w:t>疫情</w:t>
      </w:r>
    </w:p>
    <w:p w14:paraId="469943DC" w14:textId="57AB1227" w:rsidR="00EB6018" w:rsidRPr="0062595A" w:rsidRDefault="00C45686" w:rsidP="00C45686">
      <w:pPr>
        <w:pStyle w:val="enumlev1"/>
        <w:rPr>
          <w:rFonts w:eastAsia="PMingLiU"/>
          <w:sz w:val="22"/>
          <w:szCs w:val="22"/>
          <w:lang w:eastAsia="zh-CN"/>
        </w:rPr>
      </w:pPr>
      <w:r w:rsidRPr="00C45686">
        <w:rPr>
          <w:lang w:val="zh-CN" w:eastAsia="zh-CN"/>
        </w:rPr>
        <w:t>•</w:t>
      </w:r>
      <w:r>
        <w:rPr>
          <w:lang w:val="zh-CN" w:eastAsia="zh-CN"/>
        </w:rPr>
        <w:tab/>
      </w:r>
      <w:r w:rsidR="00EB6018">
        <w:rPr>
          <w:lang w:val="zh-CN" w:eastAsia="zh-CN"/>
        </w:rPr>
        <w:t>物联网（</w:t>
      </w:r>
      <w:r w:rsidR="00EB6018">
        <w:rPr>
          <w:lang w:val="zh-CN" w:eastAsia="zh-CN"/>
        </w:rPr>
        <w:t>IoT</w:t>
      </w:r>
      <w:r w:rsidR="00EB6018">
        <w:rPr>
          <w:lang w:val="zh-CN" w:eastAsia="zh-CN"/>
        </w:rPr>
        <w:t>）促进可持续智慧城市与社区的发展</w:t>
      </w:r>
    </w:p>
    <w:p w14:paraId="00CD2B50" w14:textId="6DE65A60" w:rsidR="00EB6018" w:rsidRPr="00C45686" w:rsidRDefault="00EB6018" w:rsidP="00C45686">
      <w:pPr>
        <w:pStyle w:val="Heading3"/>
        <w:rPr>
          <w:rFonts w:eastAsia="MS Mincho"/>
          <w:i w:val="0"/>
          <w:iCs/>
          <w:color w:val="0D0D0D"/>
          <w:lang w:eastAsia="zh-CN"/>
        </w:rPr>
      </w:pPr>
      <w:bookmarkStart w:id="14" w:name="_Toc224288792"/>
      <w:bookmarkStart w:id="15" w:name="_Toc227057544"/>
      <w:r w:rsidRPr="00C45686">
        <w:rPr>
          <w:i w:val="0"/>
          <w:iCs/>
          <w:lang w:val="zh-CN" w:eastAsia="zh-CN"/>
        </w:rPr>
        <w:t>2.1.1</w:t>
      </w:r>
      <w:r w:rsidRPr="00C45686">
        <w:rPr>
          <w:i w:val="0"/>
          <w:iCs/>
          <w:lang w:val="zh-CN" w:eastAsia="zh-CN"/>
        </w:rPr>
        <w:tab/>
      </w:r>
      <w:r w:rsidRPr="00C45686">
        <w:rPr>
          <w:i w:val="0"/>
          <w:iCs/>
          <w:lang w:val="zh-CN" w:eastAsia="zh-CN"/>
        </w:rPr>
        <w:t>国际电联的选举</w:t>
      </w:r>
      <w:bookmarkEnd w:id="14"/>
      <w:bookmarkEnd w:id="15"/>
    </w:p>
    <w:p w14:paraId="5A034E1D" w14:textId="64384FC6" w:rsidR="00EB6018" w:rsidRPr="0062595A" w:rsidRDefault="00EB6018" w:rsidP="00280DA9">
      <w:pPr>
        <w:suppressAutoHyphens/>
        <w:adjustRightInd/>
        <w:ind w:firstLineChars="200" w:firstLine="480"/>
        <w:rPr>
          <w:rFonts w:eastAsia="MS Mincho"/>
          <w:sz w:val="22"/>
          <w:lang w:eastAsia="zh-CN"/>
        </w:rPr>
      </w:pPr>
      <w:r>
        <w:rPr>
          <w:lang w:val="zh-CN" w:eastAsia="zh-CN"/>
        </w:rPr>
        <w:t>PP-22</w:t>
      </w:r>
      <w:r>
        <w:rPr>
          <w:lang w:val="zh-CN" w:eastAsia="zh-CN"/>
        </w:rPr>
        <w:t>还包括国际电联高级领导职位的选举。代表们历史</w:t>
      </w:r>
      <w:r>
        <w:rPr>
          <w:rFonts w:hint="eastAsia"/>
          <w:lang w:val="zh-CN" w:eastAsia="zh-CN"/>
        </w:rPr>
        <w:t>上首次选举</w:t>
      </w:r>
      <w:r>
        <w:rPr>
          <w:lang w:val="zh-CN" w:eastAsia="zh-CN"/>
        </w:rPr>
        <w:t>多琳</w:t>
      </w:r>
      <w:r>
        <w:rPr>
          <w:lang w:val="zh-CN" w:eastAsia="zh-CN"/>
        </w:rPr>
        <w:t>·</w:t>
      </w:r>
      <w:r>
        <w:rPr>
          <w:lang w:val="zh-CN" w:eastAsia="zh-CN"/>
        </w:rPr>
        <w:t>伯格丹</w:t>
      </w:r>
      <w:r>
        <w:rPr>
          <w:lang w:val="zh-CN" w:eastAsia="zh-CN"/>
        </w:rPr>
        <w:t>-</w:t>
      </w:r>
      <w:r>
        <w:rPr>
          <w:lang w:val="zh-CN" w:eastAsia="zh-CN"/>
        </w:rPr>
        <w:t>马丁女士（美国）为国际电联下一任秘书长。伯格丹</w:t>
      </w:r>
      <w:r>
        <w:rPr>
          <w:lang w:val="zh-CN" w:eastAsia="zh-CN"/>
        </w:rPr>
        <w:t>-</w:t>
      </w:r>
      <w:r>
        <w:rPr>
          <w:lang w:val="zh-CN" w:eastAsia="zh-CN"/>
        </w:rPr>
        <w:t>马丁女士成为这个当时拥有</w:t>
      </w:r>
      <w:r>
        <w:rPr>
          <w:lang w:val="zh-CN" w:eastAsia="zh-CN"/>
        </w:rPr>
        <w:t>157</w:t>
      </w:r>
      <w:r>
        <w:rPr>
          <w:lang w:val="zh-CN" w:eastAsia="zh-CN"/>
        </w:rPr>
        <w:t>年历史的组织的第一位女性领导人。托马斯</w:t>
      </w:r>
      <w:r>
        <w:rPr>
          <w:lang w:val="zh-CN" w:eastAsia="zh-CN"/>
        </w:rPr>
        <w:t>·</w:t>
      </w:r>
      <w:r>
        <w:rPr>
          <w:lang w:val="zh-CN" w:eastAsia="zh-CN"/>
        </w:rPr>
        <w:t>拉马瑙斯卡斯先生（立陶宛）当选国际电联副秘书长</w:t>
      </w:r>
      <w:r>
        <w:rPr>
          <w:rFonts w:hint="eastAsia"/>
          <w:lang w:val="zh-CN" w:eastAsia="zh-CN"/>
        </w:rPr>
        <w:t>；</w:t>
      </w:r>
      <w:r>
        <w:rPr>
          <w:lang w:val="zh-CN" w:eastAsia="zh-CN"/>
        </w:rPr>
        <w:t>马里奥</w:t>
      </w:r>
      <w:r w:rsidR="00280DA9">
        <w:rPr>
          <w:lang w:val="zh-CN" w:eastAsia="zh-CN"/>
        </w:rPr>
        <w:t>·</w:t>
      </w:r>
      <w:r>
        <w:rPr>
          <w:lang w:val="zh-CN" w:eastAsia="zh-CN"/>
        </w:rPr>
        <w:t>马尼维奇先生（乌拉圭）连任国际电联无线电通信局（</w:t>
      </w:r>
      <w:r>
        <w:rPr>
          <w:lang w:val="zh-CN" w:eastAsia="zh-CN"/>
        </w:rPr>
        <w:t>BR</w:t>
      </w:r>
      <w:r>
        <w:rPr>
          <w:lang w:val="zh-CN" w:eastAsia="zh-CN"/>
        </w:rPr>
        <w:t>）主任</w:t>
      </w:r>
      <w:r>
        <w:rPr>
          <w:rFonts w:hint="eastAsia"/>
          <w:lang w:val="zh-CN" w:eastAsia="zh-CN"/>
        </w:rPr>
        <w:t>；</w:t>
      </w:r>
      <w:r>
        <w:rPr>
          <w:lang w:val="zh-CN" w:eastAsia="zh-CN"/>
        </w:rPr>
        <w:t>尾上诚藏先生（日本）当选国际电联电信标准化局（</w:t>
      </w:r>
      <w:r>
        <w:rPr>
          <w:lang w:val="zh-CN" w:eastAsia="zh-CN"/>
        </w:rPr>
        <w:t>TSB</w:t>
      </w:r>
      <w:r>
        <w:rPr>
          <w:lang w:val="zh-CN" w:eastAsia="zh-CN"/>
        </w:rPr>
        <w:t>）主任</w:t>
      </w:r>
      <w:r>
        <w:rPr>
          <w:rFonts w:hint="eastAsia"/>
          <w:lang w:val="zh-CN" w:eastAsia="zh-CN"/>
        </w:rPr>
        <w:t>；</w:t>
      </w:r>
      <w:r>
        <w:rPr>
          <w:lang w:val="zh-CN" w:eastAsia="zh-CN"/>
        </w:rPr>
        <w:t>科斯马斯</w:t>
      </w:r>
      <w:r>
        <w:rPr>
          <w:lang w:val="zh-CN" w:eastAsia="zh-CN"/>
        </w:rPr>
        <w:t>·</w:t>
      </w:r>
      <w:r>
        <w:rPr>
          <w:lang w:val="zh-CN" w:eastAsia="zh-CN"/>
        </w:rPr>
        <w:t>扎瓦扎瓦先生（津巴布韦）当选国际电联电信发展局（</w:t>
      </w:r>
      <w:r>
        <w:rPr>
          <w:lang w:val="zh-CN" w:eastAsia="zh-CN"/>
        </w:rPr>
        <w:t>BDT</w:t>
      </w:r>
      <w:r>
        <w:rPr>
          <w:lang w:val="zh-CN" w:eastAsia="zh-CN"/>
        </w:rPr>
        <w:t>）主任。</w:t>
      </w:r>
      <w:r>
        <w:rPr>
          <w:rFonts w:hint="eastAsia"/>
          <w:lang w:val="zh-CN" w:eastAsia="zh-CN"/>
        </w:rPr>
        <w:t>还选出了</w:t>
      </w:r>
      <w:r>
        <w:rPr>
          <w:lang w:val="zh-CN" w:eastAsia="zh-CN"/>
        </w:rPr>
        <w:t>由</w:t>
      </w:r>
      <w:r>
        <w:rPr>
          <w:lang w:val="zh-CN" w:eastAsia="zh-CN"/>
        </w:rPr>
        <w:t>12</w:t>
      </w:r>
      <w:r>
        <w:rPr>
          <w:lang w:val="zh-CN" w:eastAsia="zh-CN"/>
        </w:rPr>
        <w:t>名成员组成的无线电规则委员会和由</w:t>
      </w:r>
      <w:r>
        <w:rPr>
          <w:lang w:val="zh-CN" w:eastAsia="zh-CN"/>
        </w:rPr>
        <w:t>48</w:t>
      </w:r>
      <w:r>
        <w:rPr>
          <w:lang w:val="zh-CN" w:eastAsia="zh-CN"/>
        </w:rPr>
        <w:t>名成员组成的国际电联理事会（</w:t>
      </w:r>
      <w:hyperlink r:id="rId80" w:history="1">
        <w:r w:rsidRPr="00F260F6">
          <w:rPr>
            <w:rStyle w:val="Hyperlink"/>
            <w:rFonts w:eastAsia="SimSun"/>
            <w:u w:val="single"/>
            <w:lang w:val="zh-CN" w:eastAsia="zh-CN"/>
          </w:rPr>
          <w:t>完整的</w:t>
        </w:r>
        <w:r w:rsidRPr="00F260F6">
          <w:rPr>
            <w:rStyle w:val="Hyperlink"/>
            <w:rFonts w:eastAsia="SimSun"/>
            <w:u w:val="single"/>
            <w:lang w:val="zh-CN" w:eastAsia="zh-CN"/>
          </w:rPr>
          <w:t>PP-22</w:t>
        </w:r>
        <w:r w:rsidRPr="00F260F6">
          <w:rPr>
            <w:rStyle w:val="Hyperlink"/>
            <w:rFonts w:eastAsia="SimSun"/>
            <w:u w:val="single"/>
            <w:lang w:val="zh-CN" w:eastAsia="zh-CN"/>
          </w:rPr>
          <w:t>选举结果见此处</w:t>
        </w:r>
      </w:hyperlink>
      <w:r>
        <w:rPr>
          <w:lang w:val="zh-CN" w:eastAsia="zh-CN"/>
        </w:rPr>
        <w:t>）。</w:t>
      </w:r>
      <w:bookmarkStart w:id="16" w:name="_Int_oL9KljHB"/>
      <w:bookmarkStart w:id="17" w:name="_Int_ZtBYgXe9"/>
      <w:bookmarkEnd w:id="16"/>
      <w:bookmarkEnd w:id="17"/>
      <w:r>
        <w:fldChar w:fldCharType="begin"/>
      </w:r>
      <w:r>
        <w:rPr>
          <w:lang w:eastAsia="zh-CN"/>
        </w:rPr>
        <w:instrText>HYPERLINK "https://pp.itu.int/2022/en/elections/elections-results/"</w:instrText>
      </w:r>
      <w:r>
        <w:fldChar w:fldCharType="separate"/>
      </w:r>
      <w:bookmarkStart w:id="18" w:name="_Hlt220489526"/>
      <w:bookmarkEnd w:id="18"/>
      <w:r>
        <w:fldChar w:fldCharType="end"/>
      </w:r>
    </w:p>
    <w:p w14:paraId="4BD89543" w14:textId="77777777" w:rsidR="00EB6018" w:rsidRPr="00D16C26" w:rsidRDefault="00EB6018" w:rsidP="00D16C26">
      <w:pPr>
        <w:pStyle w:val="Heading2"/>
        <w:rPr>
          <w:bCs/>
          <w:lang w:eastAsia="zh-CN"/>
        </w:rPr>
      </w:pPr>
      <w:bookmarkStart w:id="19" w:name="_Toc224288793"/>
      <w:bookmarkStart w:id="20" w:name="_Toc227057545"/>
      <w:r w:rsidRPr="00D16C26">
        <w:rPr>
          <w:bCs/>
          <w:lang w:eastAsia="zh-CN"/>
        </w:rPr>
        <w:t>2.2</w:t>
      </w:r>
      <w:r w:rsidRPr="00D16C26">
        <w:rPr>
          <w:bCs/>
          <w:lang w:eastAsia="zh-CN"/>
        </w:rPr>
        <w:tab/>
        <w:t>WRC-23</w:t>
      </w:r>
      <w:r w:rsidRPr="00D16C26">
        <w:rPr>
          <w:bCs/>
          <w:lang w:eastAsia="zh-CN"/>
        </w:rPr>
        <w:t>和</w:t>
      </w:r>
      <w:r w:rsidRPr="00D16C26">
        <w:rPr>
          <w:bCs/>
          <w:lang w:eastAsia="zh-CN"/>
        </w:rPr>
        <w:t>RA-23</w:t>
      </w:r>
      <w:bookmarkEnd w:id="19"/>
      <w:bookmarkEnd w:id="20"/>
    </w:p>
    <w:p w14:paraId="4EE311C4" w14:textId="0F11EA7F" w:rsidR="00EB6018" w:rsidRPr="00D16C26" w:rsidRDefault="00EB6018" w:rsidP="00D16C26">
      <w:pPr>
        <w:pStyle w:val="Heading3"/>
        <w:rPr>
          <w:i w:val="0"/>
          <w:iCs/>
          <w:lang w:val="zh-CN" w:eastAsia="zh-CN"/>
        </w:rPr>
      </w:pPr>
      <w:bookmarkStart w:id="21" w:name="_Toc224288794"/>
      <w:bookmarkStart w:id="22" w:name="_Toc227057546"/>
      <w:r w:rsidRPr="00D16C26">
        <w:rPr>
          <w:i w:val="0"/>
          <w:iCs/>
          <w:lang w:val="zh-CN" w:eastAsia="zh-CN"/>
        </w:rPr>
        <w:t>2.2.1</w:t>
      </w:r>
      <w:r w:rsidRPr="00D16C26">
        <w:rPr>
          <w:i w:val="0"/>
          <w:iCs/>
          <w:lang w:val="zh-CN" w:eastAsia="zh-CN"/>
        </w:rPr>
        <w:tab/>
        <w:t>2023</w:t>
      </w:r>
      <w:r w:rsidRPr="00D16C26">
        <w:rPr>
          <w:rFonts w:hint="eastAsia"/>
          <w:i w:val="0"/>
          <w:iCs/>
          <w:lang w:val="zh-CN" w:eastAsia="zh-CN"/>
        </w:rPr>
        <w:t>年</w:t>
      </w:r>
      <w:r w:rsidRPr="00D16C26">
        <w:rPr>
          <w:i w:val="0"/>
          <w:iCs/>
          <w:lang w:val="zh-CN" w:eastAsia="zh-CN"/>
        </w:rPr>
        <w:t>世界无线电通信大会</w:t>
      </w:r>
      <w:bookmarkEnd w:id="21"/>
      <w:bookmarkEnd w:id="22"/>
    </w:p>
    <w:p w14:paraId="782D71A7" w14:textId="77777777" w:rsidR="00EB6018" w:rsidRPr="00FB40F2" w:rsidRDefault="00EB6018" w:rsidP="00D16C26">
      <w:pPr>
        <w:suppressAutoHyphens/>
        <w:adjustRightInd/>
        <w:ind w:firstLineChars="200" w:firstLine="480"/>
        <w:rPr>
          <w:rFonts w:eastAsia="MS Mincho"/>
          <w:szCs w:val="24"/>
          <w:lang w:eastAsia="zh-CN"/>
        </w:rPr>
      </w:pPr>
      <w:r w:rsidRPr="00FB40F2">
        <w:rPr>
          <w:szCs w:val="24"/>
          <w:lang w:val="zh-CN" w:eastAsia="zh-CN"/>
        </w:rPr>
        <w:t>世界无线电通信大会（</w:t>
      </w:r>
      <w:hyperlink r:id="rId81" w:history="1">
        <w:r w:rsidRPr="00FB40F2">
          <w:rPr>
            <w:rFonts w:eastAsia="MS Mincho"/>
            <w:color w:val="0563C1"/>
            <w:szCs w:val="24"/>
            <w:u w:val="single"/>
            <w:lang w:eastAsia="zh-CN"/>
          </w:rPr>
          <w:t>WRC-23</w:t>
        </w:r>
      </w:hyperlink>
      <w:r w:rsidRPr="00FB40F2">
        <w:rPr>
          <w:szCs w:val="24"/>
          <w:lang w:val="zh-CN" w:eastAsia="zh-CN"/>
        </w:rPr>
        <w:t>）于</w:t>
      </w:r>
      <w:r w:rsidRPr="00FB40F2">
        <w:rPr>
          <w:szCs w:val="24"/>
          <w:lang w:val="zh-CN" w:eastAsia="zh-CN"/>
        </w:rPr>
        <w:t>2023</w:t>
      </w:r>
      <w:r w:rsidRPr="00FB40F2">
        <w:rPr>
          <w:szCs w:val="24"/>
          <w:lang w:val="zh-CN" w:eastAsia="zh-CN"/>
        </w:rPr>
        <w:t>年</w:t>
      </w:r>
      <w:r w:rsidRPr="00FB40F2">
        <w:rPr>
          <w:szCs w:val="24"/>
          <w:lang w:val="zh-CN" w:eastAsia="zh-CN"/>
        </w:rPr>
        <w:t>11</w:t>
      </w:r>
      <w:r w:rsidRPr="00FB40F2">
        <w:rPr>
          <w:szCs w:val="24"/>
          <w:lang w:val="zh-CN" w:eastAsia="zh-CN"/>
        </w:rPr>
        <w:t>月</w:t>
      </w:r>
      <w:r w:rsidRPr="00FB40F2">
        <w:rPr>
          <w:szCs w:val="24"/>
          <w:lang w:val="zh-CN" w:eastAsia="zh-CN"/>
        </w:rPr>
        <w:t>20</w:t>
      </w:r>
      <w:r w:rsidRPr="00FB40F2">
        <w:rPr>
          <w:szCs w:val="24"/>
          <w:lang w:val="zh-CN" w:eastAsia="zh-CN"/>
        </w:rPr>
        <w:t>日至</w:t>
      </w:r>
      <w:r w:rsidRPr="00FB40F2">
        <w:rPr>
          <w:szCs w:val="24"/>
          <w:lang w:val="zh-CN" w:eastAsia="zh-CN"/>
        </w:rPr>
        <w:t>12</w:t>
      </w:r>
      <w:r w:rsidRPr="00FB40F2">
        <w:rPr>
          <w:szCs w:val="24"/>
          <w:lang w:val="zh-CN" w:eastAsia="zh-CN"/>
        </w:rPr>
        <w:t>月</w:t>
      </w:r>
      <w:r w:rsidRPr="00FB40F2">
        <w:rPr>
          <w:szCs w:val="24"/>
          <w:lang w:val="zh-CN" w:eastAsia="zh-CN"/>
        </w:rPr>
        <w:t>15</w:t>
      </w:r>
      <w:r w:rsidRPr="00FB40F2">
        <w:rPr>
          <w:szCs w:val="24"/>
          <w:lang w:val="zh-CN" w:eastAsia="zh-CN"/>
        </w:rPr>
        <w:t>日在阿拉伯联合酋长国迪拜举行。大会由</w:t>
      </w:r>
      <w:r w:rsidRPr="00FB40F2">
        <w:rPr>
          <w:szCs w:val="24"/>
          <w:lang w:val="zh-CN" w:eastAsia="zh-CN"/>
        </w:rPr>
        <w:t>Mohammed Al Ramsi</w:t>
      </w:r>
      <w:r w:rsidRPr="00FB40F2">
        <w:rPr>
          <w:szCs w:val="24"/>
          <w:lang w:val="zh-CN" w:eastAsia="zh-CN"/>
        </w:rPr>
        <w:t>先生阁下（阿联酋）主持。</w:t>
      </w:r>
      <w:r w:rsidRPr="00FB40F2">
        <w:rPr>
          <w:rFonts w:hint="eastAsia"/>
          <w:szCs w:val="24"/>
          <w:lang w:val="zh-CN" w:eastAsia="zh-CN"/>
        </w:rPr>
        <w:t>大会</w:t>
      </w:r>
      <w:r w:rsidRPr="00FB40F2">
        <w:rPr>
          <w:szCs w:val="24"/>
          <w:lang w:val="zh-CN" w:eastAsia="zh-CN"/>
        </w:rPr>
        <w:t>汇集了全球无线电通信界，更新和加强</w:t>
      </w:r>
      <w:r w:rsidRPr="00FB40F2">
        <w:rPr>
          <w:rFonts w:hint="eastAsia"/>
          <w:szCs w:val="24"/>
          <w:lang w:val="zh-CN" w:eastAsia="zh-CN"/>
        </w:rPr>
        <w:t>了规范</w:t>
      </w:r>
      <w:r w:rsidRPr="00FB40F2">
        <w:rPr>
          <w:szCs w:val="24"/>
          <w:lang w:val="zh-CN" w:eastAsia="zh-CN"/>
        </w:rPr>
        <w:t>无线电频谱工作的国际规则框架，以实现普遍连接和可持续的数字化转型。来自</w:t>
      </w:r>
      <w:r w:rsidRPr="00FB40F2">
        <w:rPr>
          <w:szCs w:val="24"/>
          <w:lang w:val="zh-CN" w:eastAsia="zh-CN"/>
        </w:rPr>
        <w:t>163</w:t>
      </w:r>
      <w:r w:rsidRPr="00FB40F2">
        <w:rPr>
          <w:szCs w:val="24"/>
          <w:lang w:val="zh-CN" w:eastAsia="zh-CN"/>
        </w:rPr>
        <w:t>个国际电联成员国的</w:t>
      </w:r>
      <w:r w:rsidRPr="00FB40F2">
        <w:rPr>
          <w:szCs w:val="24"/>
          <w:lang w:val="zh-CN" w:eastAsia="zh-CN"/>
        </w:rPr>
        <w:t>3 982</w:t>
      </w:r>
      <w:r w:rsidRPr="00FB40F2">
        <w:rPr>
          <w:szCs w:val="24"/>
          <w:lang w:val="zh-CN" w:eastAsia="zh-CN"/>
        </w:rPr>
        <w:t>名与会者参加了大会。值得注意的是，女性代表占代表总数的</w:t>
      </w:r>
      <w:r w:rsidRPr="00FB40F2">
        <w:rPr>
          <w:szCs w:val="24"/>
          <w:lang w:val="zh-CN" w:eastAsia="zh-CN"/>
        </w:rPr>
        <w:t>22%</w:t>
      </w:r>
      <w:r w:rsidRPr="00FB40F2">
        <w:rPr>
          <w:szCs w:val="24"/>
          <w:lang w:val="zh-CN" w:eastAsia="zh-CN"/>
        </w:rPr>
        <w:t>，比</w:t>
      </w:r>
      <w:r w:rsidRPr="00FB40F2">
        <w:rPr>
          <w:szCs w:val="24"/>
          <w:lang w:val="zh-CN" w:eastAsia="zh-CN"/>
        </w:rPr>
        <w:t>WRC-19</w:t>
      </w:r>
      <w:r w:rsidRPr="00FB40F2">
        <w:rPr>
          <w:szCs w:val="24"/>
          <w:lang w:val="zh-CN" w:eastAsia="zh-CN"/>
        </w:rPr>
        <w:t>的</w:t>
      </w:r>
      <w:r w:rsidRPr="00FB40F2">
        <w:rPr>
          <w:szCs w:val="24"/>
          <w:lang w:val="zh-CN" w:eastAsia="zh-CN"/>
        </w:rPr>
        <w:t>18%</w:t>
      </w:r>
      <w:r w:rsidRPr="00FB40F2">
        <w:rPr>
          <w:szCs w:val="24"/>
          <w:lang w:val="zh-CN" w:eastAsia="zh-CN"/>
        </w:rPr>
        <w:t>有所增加。</w:t>
      </w:r>
      <w:hyperlink r:id="rId82" w:history="1"/>
    </w:p>
    <w:p w14:paraId="026E11A0" w14:textId="77777777" w:rsidR="00EB6018" w:rsidRPr="0062595A" w:rsidRDefault="00EB6018" w:rsidP="00D16C26">
      <w:pPr>
        <w:suppressAutoHyphens/>
        <w:adjustRightInd/>
        <w:ind w:firstLineChars="200" w:firstLine="480"/>
        <w:rPr>
          <w:rFonts w:eastAsia="MS Mincho"/>
          <w:sz w:val="22"/>
          <w:lang w:eastAsia="zh-CN"/>
        </w:rPr>
      </w:pPr>
      <w:r>
        <w:rPr>
          <w:lang w:val="zh-CN" w:eastAsia="zh-CN"/>
        </w:rPr>
        <w:t>WRC-23</w:t>
      </w:r>
      <w:r>
        <w:rPr>
          <w:lang w:val="zh-CN" w:eastAsia="zh-CN"/>
        </w:rPr>
        <w:t>讨论了有关频谱划分和共用的</w:t>
      </w:r>
      <w:r>
        <w:rPr>
          <w:lang w:val="zh-CN" w:eastAsia="zh-CN"/>
        </w:rPr>
        <w:t>30</w:t>
      </w:r>
      <w:r>
        <w:rPr>
          <w:lang w:val="zh-CN" w:eastAsia="zh-CN"/>
        </w:rPr>
        <w:t>多个议项，在移动通信、卫星系统、水上和航空安全以及科学业务等领域取得了多项重大规则进展。</w:t>
      </w:r>
    </w:p>
    <w:p w14:paraId="53A6E7A3" w14:textId="77777777" w:rsidR="00EB6018" w:rsidRPr="0062595A" w:rsidRDefault="00EB6018" w:rsidP="00D16C26">
      <w:pPr>
        <w:suppressAutoHyphens/>
        <w:adjustRightInd/>
        <w:ind w:firstLineChars="200" w:firstLine="480"/>
        <w:rPr>
          <w:rFonts w:eastAsia="MS Mincho"/>
          <w:sz w:val="22"/>
          <w:lang w:eastAsia="zh-CN"/>
        </w:rPr>
      </w:pPr>
      <w:hyperlink r:id="rId83" w:history="1">
        <w:r w:rsidRPr="00F260F6">
          <w:rPr>
            <w:rStyle w:val="Hyperlink"/>
            <w:rFonts w:eastAsia="SimSun"/>
            <w:u w:val="single"/>
            <w:lang w:val="zh-CN" w:eastAsia="zh-CN"/>
          </w:rPr>
          <w:t>WRC-23</w:t>
        </w:r>
        <w:r w:rsidRPr="00F260F6">
          <w:rPr>
            <w:rStyle w:val="Hyperlink"/>
            <w:rFonts w:eastAsia="SimSun"/>
            <w:u w:val="single"/>
            <w:lang w:val="zh-CN" w:eastAsia="zh-CN"/>
          </w:rPr>
          <w:t>的《最后文件》</w:t>
        </w:r>
      </w:hyperlink>
      <w:r>
        <w:rPr>
          <w:lang w:val="zh-CN" w:eastAsia="zh-CN"/>
        </w:rPr>
        <w:t>整合了大会所有</w:t>
      </w:r>
      <w:r>
        <w:rPr>
          <w:rFonts w:hint="eastAsia"/>
          <w:lang w:val="zh-CN" w:eastAsia="zh-CN"/>
        </w:rPr>
        <w:t>重大</w:t>
      </w:r>
      <w:r>
        <w:rPr>
          <w:lang w:val="zh-CN" w:eastAsia="zh-CN"/>
        </w:rPr>
        <w:t>议项的主要成果，包括：</w:t>
      </w:r>
      <w:hyperlink r:id="rId84" w:history="1"/>
    </w:p>
    <w:p w14:paraId="4511411E" w14:textId="58F4D9E0" w:rsidR="00EB6018" w:rsidRPr="0062595A" w:rsidRDefault="00D16C26" w:rsidP="00D16C26">
      <w:pPr>
        <w:pStyle w:val="enumlev1"/>
        <w:rPr>
          <w:rFonts w:eastAsia="PMingLiU"/>
          <w:sz w:val="22"/>
          <w:szCs w:val="22"/>
          <w:lang w:eastAsia="zh-CN"/>
        </w:rPr>
      </w:pPr>
      <w:r w:rsidRPr="00D16C26">
        <w:rPr>
          <w:lang w:val="zh-CN" w:eastAsia="zh-CN"/>
        </w:rPr>
        <w:t>•</w:t>
      </w:r>
      <w:r>
        <w:rPr>
          <w:lang w:val="zh-CN" w:eastAsia="zh-CN"/>
        </w:rPr>
        <w:tab/>
      </w:r>
      <w:r w:rsidR="00EB6018">
        <w:rPr>
          <w:lang w:val="zh-CN" w:eastAsia="zh-CN"/>
        </w:rPr>
        <w:t>为国际移动通信（</w:t>
      </w:r>
      <w:r w:rsidR="00EB6018">
        <w:rPr>
          <w:lang w:val="zh-CN" w:eastAsia="zh-CN"/>
        </w:rPr>
        <w:t>IMT</w:t>
      </w:r>
      <w:r w:rsidR="00EB6018">
        <w:rPr>
          <w:lang w:val="zh-CN" w:eastAsia="zh-CN"/>
        </w:rPr>
        <w:t>）确定频谱，这对于扩大宽带连接和发展</w:t>
      </w:r>
      <w:r w:rsidR="00EB6018">
        <w:rPr>
          <w:lang w:val="zh-CN" w:eastAsia="zh-CN"/>
        </w:rPr>
        <w:t>IMT</w:t>
      </w:r>
      <w:r w:rsidR="00EB6018">
        <w:rPr>
          <w:lang w:val="zh-CN" w:eastAsia="zh-CN"/>
        </w:rPr>
        <w:t>移动业务至关重要。确定了高空平台电台作为</w:t>
      </w:r>
      <w:r w:rsidR="00EB6018">
        <w:rPr>
          <w:lang w:val="zh-CN" w:eastAsia="zh-CN"/>
        </w:rPr>
        <w:t>IMT</w:t>
      </w:r>
      <w:r w:rsidR="00EB6018">
        <w:rPr>
          <w:lang w:val="zh-CN" w:eastAsia="zh-CN"/>
        </w:rPr>
        <w:t>基站（</w:t>
      </w:r>
      <w:r w:rsidR="00EB6018">
        <w:rPr>
          <w:lang w:val="zh-CN" w:eastAsia="zh-CN"/>
        </w:rPr>
        <w:t>HIBS</w:t>
      </w:r>
      <w:r w:rsidR="00EB6018">
        <w:rPr>
          <w:lang w:val="zh-CN" w:eastAsia="zh-CN"/>
        </w:rPr>
        <w:t>）使用的频谱，这有可能以最少的基础设施提供移动宽带</w:t>
      </w:r>
      <w:r w:rsidR="00EB6018">
        <w:rPr>
          <w:rFonts w:hint="eastAsia"/>
          <w:lang w:val="zh-CN" w:eastAsia="zh-CN"/>
        </w:rPr>
        <w:t>。</w:t>
      </w:r>
    </w:p>
    <w:p w14:paraId="41FBF1C4" w14:textId="648635C9" w:rsidR="00EB6018" w:rsidRPr="0062595A" w:rsidRDefault="00D16C26" w:rsidP="00D16C26">
      <w:pPr>
        <w:pStyle w:val="enumlev1"/>
        <w:rPr>
          <w:rFonts w:eastAsia="PMingLiU"/>
          <w:sz w:val="22"/>
          <w:szCs w:val="22"/>
          <w:lang w:eastAsia="zh-CN"/>
        </w:rPr>
      </w:pPr>
      <w:r w:rsidRPr="00D16C26">
        <w:rPr>
          <w:lang w:val="zh-CN" w:eastAsia="zh-CN"/>
        </w:rPr>
        <w:lastRenderedPageBreak/>
        <w:t>•</w:t>
      </w:r>
      <w:r>
        <w:rPr>
          <w:lang w:val="zh-CN" w:eastAsia="zh-CN"/>
        </w:rPr>
        <w:tab/>
      </w:r>
      <w:r w:rsidR="00EB6018">
        <w:rPr>
          <w:lang w:val="zh-CN" w:eastAsia="zh-CN"/>
        </w:rPr>
        <w:t>通过支持全球水上遇险和安全系统（</w:t>
      </w:r>
      <w:r w:rsidR="00EB6018">
        <w:rPr>
          <w:lang w:val="zh-CN" w:eastAsia="zh-CN"/>
        </w:rPr>
        <w:t>GMDSS</w:t>
      </w:r>
      <w:r w:rsidR="00EB6018">
        <w:rPr>
          <w:lang w:val="zh-CN" w:eastAsia="zh-CN"/>
        </w:rPr>
        <w:t>）的现代化，改善水上安全</w:t>
      </w:r>
      <w:r w:rsidR="00EB6018">
        <w:rPr>
          <w:rFonts w:hint="eastAsia"/>
          <w:lang w:val="zh-CN" w:eastAsia="zh-CN"/>
        </w:rPr>
        <w:t>。</w:t>
      </w:r>
    </w:p>
    <w:p w14:paraId="7976CC2F" w14:textId="0BCA4D32" w:rsidR="00EB6018" w:rsidRPr="0062595A" w:rsidRDefault="00D16C26" w:rsidP="00D16C26">
      <w:pPr>
        <w:pStyle w:val="enumlev1"/>
        <w:rPr>
          <w:rFonts w:eastAsia="PMingLiU"/>
          <w:sz w:val="22"/>
          <w:szCs w:val="22"/>
          <w:lang w:eastAsia="zh-CN"/>
        </w:rPr>
      </w:pPr>
      <w:r w:rsidRPr="00D16C26">
        <w:rPr>
          <w:lang w:val="zh-CN" w:eastAsia="zh-CN"/>
        </w:rPr>
        <w:t>•</w:t>
      </w:r>
      <w:r>
        <w:rPr>
          <w:lang w:val="zh-CN" w:eastAsia="zh-CN"/>
        </w:rPr>
        <w:tab/>
      </w:r>
      <w:r w:rsidR="00EB6018">
        <w:rPr>
          <w:lang w:val="zh-CN" w:eastAsia="zh-CN"/>
        </w:rPr>
        <w:t>HF</w:t>
      </w:r>
      <w:r w:rsidR="00EB6018">
        <w:rPr>
          <w:lang w:val="zh-CN" w:eastAsia="zh-CN"/>
        </w:rPr>
        <w:t>系统的数字化和航空业务新的非安全划分</w:t>
      </w:r>
      <w:r w:rsidR="00EB6018">
        <w:rPr>
          <w:rFonts w:hint="eastAsia"/>
          <w:lang w:val="zh-CN" w:eastAsia="zh-CN"/>
        </w:rPr>
        <w:t>。</w:t>
      </w:r>
    </w:p>
    <w:p w14:paraId="5D841B10" w14:textId="6B001D3A" w:rsidR="00EB6018" w:rsidRPr="0062595A" w:rsidRDefault="00D16C26" w:rsidP="00D16C26">
      <w:pPr>
        <w:pStyle w:val="enumlev1"/>
        <w:rPr>
          <w:rFonts w:eastAsia="PMingLiU"/>
          <w:sz w:val="22"/>
          <w:szCs w:val="22"/>
          <w:lang w:eastAsia="zh-CN"/>
        </w:rPr>
      </w:pPr>
      <w:r w:rsidRPr="00D16C26">
        <w:rPr>
          <w:lang w:val="zh-CN" w:eastAsia="zh-CN"/>
        </w:rPr>
        <w:t>•</w:t>
      </w:r>
      <w:r>
        <w:rPr>
          <w:lang w:val="zh-CN" w:eastAsia="zh-CN"/>
        </w:rPr>
        <w:tab/>
      </w:r>
      <w:r w:rsidR="00EB6018">
        <w:rPr>
          <w:lang w:val="zh-CN" w:eastAsia="zh-CN"/>
        </w:rPr>
        <w:t>增强的卫星业务，包括为提供卫星间链路采取规则行动。增强动中通地球站（</w:t>
      </w:r>
      <w:r w:rsidR="00EB6018">
        <w:rPr>
          <w:lang w:val="zh-CN" w:eastAsia="zh-CN"/>
        </w:rPr>
        <w:t>ESIM</w:t>
      </w:r>
      <w:r w:rsidR="00EB6018">
        <w:rPr>
          <w:lang w:val="zh-CN" w:eastAsia="zh-CN"/>
        </w:rPr>
        <w:t>）操作，在飞机、船舶、火车和车辆上提供高速宽带，并完善</w:t>
      </w:r>
      <w:r w:rsidR="00EB6018">
        <w:rPr>
          <w:lang w:val="zh-CN" w:eastAsia="zh-CN"/>
        </w:rPr>
        <w:t>non-GSO</w:t>
      </w:r>
      <w:r w:rsidR="00EB6018">
        <w:rPr>
          <w:lang w:val="zh-CN" w:eastAsia="zh-CN"/>
        </w:rPr>
        <w:t>星座规则</w:t>
      </w:r>
      <w:r w:rsidR="00EB6018">
        <w:rPr>
          <w:rFonts w:hint="eastAsia"/>
          <w:lang w:val="zh-CN" w:eastAsia="zh-CN"/>
        </w:rPr>
        <w:t>。</w:t>
      </w:r>
    </w:p>
    <w:p w14:paraId="300F158C" w14:textId="7E6E1E65" w:rsidR="00EB6018" w:rsidRPr="0062595A" w:rsidRDefault="00D16C26" w:rsidP="00D16C26">
      <w:pPr>
        <w:pStyle w:val="enumlev1"/>
        <w:rPr>
          <w:rFonts w:eastAsia="PMingLiU"/>
          <w:sz w:val="22"/>
          <w:szCs w:val="22"/>
          <w:lang w:eastAsia="zh-CN"/>
        </w:rPr>
      </w:pPr>
      <w:r w:rsidRPr="00D16C26">
        <w:rPr>
          <w:lang w:val="zh-CN" w:eastAsia="zh-CN"/>
        </w:rPr>
        <w:t>•</w:t>
      </w:r>
      <w:r>
        <w:rPr>
          <w:lang w:val="zh-CN" w:eastAsia="zh-CN"/>
        </w:rPr>
        <w:tab/>
      </w:r>
      <w:r w:rsidR="00EB6018">
        <w:rPr>
          <w:lang w:val="zh-CN" w:eastAsia="zh-CN"/>
        </w:rPr>
        <w:t>科学业务（新的和升级后的划分，支持地球观测、空间研究和空间天气）</w:t>
      </w:r>
      <w:r w:rsidR="00EB6018">
        <w:rPr>
          <w:rFonts w:hint="eastAsia"/>
          <w:lang w:val="zh-CN" w:eastAsia="zh-CN"/>
        </w:rPr>
        <w:t>。</w:t>
      </w:r>
    </w:p>
    <w:p w14:paraId="4DBA6271" w14:textId="61911149" w:rsidR="00EB6018" w:rsidRPr="0062595A" w:rsidRDefault="00D16C26" w:rsidP="00D16C26">
      <w:pPr>
        <w:pStyle w:val="enumlev1"/>
        <w:rPr>
          <w:rFonts w:eastAsia="PMingLiU"/>
          <w:sz w:val="22"/>
          <w:szCs w:val="22"/>
          <w:lang w:eastAsia="zh-CN"/>
        </w:rPr>
      </w:pPr>
      <w:r w:rsidRPr="00D16C26">
        <w:rPr>
          <w:lang w:val="zh-CN" w:eastAsia="zh-CN"/>
        </w:rPr>
        <w:t>•</w:t>
      </w:r>
      <w:r>
        <w:rPr>
          <w:lang w:val="zh-CN" w:eastAsia="zh-CN"/>
        </w:rPr>
        <w:tab/>
      </w:r>
      <w:r w:rsidR="00EB6018">
        <w:rPr>
          <w:lang w:val="zh-CN" w:eastAsia="zh-CN"/>
        </w:rPr>
        <w:t>支持巴勒斯坦国管理频谱和部署先进电信网络。</w:t>
      </w:r>
    </w:p>
    <w:p w14:paraId="025F66F1" w14:textId="77777777" w:rsidR="00EB6018" w:rsidRPr="0062595A" w:rsidRDefault="00EB6018" w:rsidP="00EB6018">
      <w:pPr>
        <w:suppressAutoHyphens/>
        <w:adjustRightInd/>
        <w:ind w:left="360"/>
        <w:rPr>
          <w:rFonts w:eastAsia="MS Mincho"/>
          <w:sz w:val="22"/>
          <w:lang w:eastAsia="zh-CN"/>
        </w:rPr>
      </w:pPr>
      <w:r>
        <w:rPr>
          <w:lang w:val="zh-CN" w:eastAsia="zh-CN"/>
        </w:rPr>
        <w:t>2024</w:t>
      </w:r>
      <w:r>
        <w:rPr>
          <w:lang w:val="zh-CN" w:eastAsia="zh-CN"/>
        </w:rPr>
        <w:t>年版《无线电规则》见</w:t>
      </w:r>
      <w:hyperlink r:id="rId85" w:history="1">
        <w:r w:rsidRPr="00F260F6">
          <w:rPr>
            <w:rStyle w:val="Hyperlink"/>
            <w:rFonts w:eastAsia="SimSun"/>
            <w:u w:val="single"/>
            <w:lang w:val="zh-CN" w:eastAsia="zh-CN"/>
          </w:rPr>
          <w:t>此处</w:t>
        </w:r>
      </w:hyperlink>
      <w:r>
        <w:rPr>
          <w:lang w:val="zh-CN" w:eastAsia="zh-CN"/>
        </w:rPr>
        <w:t>。</w:t>
      </w:r>
      <w:hyperlink r:id="rId86" w:history="1"/>
    </w:p>
    <w:p w14:paraId="20FCCF85" w14:textId="35CB548C" w:rsidR="00EB6018" w:rsidRPr="00047012" w:rsidRDefault="00EB6018" w:rsidP="00047012">
      <w:pPr>
        <w:pStyle w:val="Heading3"/>
        <w:rPr>
          <w:i w:val="0"/>
          <w:iCs/>
          <w:lang w:val="zh-CN" w:eastAsia="zh-CN"/>
        </w:rPr>
      </w:pPr>
      <w:bookmarkStart w:id="23" w:name="_Toc224288795"/>
      <w:bookmarkStart w:id="24" w:name="_Toc227057547"/>
      <w:r w:rsidRPr="00047012">
        <w:rPr>
          <w:i w:val="0"/>
          <w:iCs/>
          <w:lang w:val="zh-CN" w:eastAsia="zh-CN"/>
        </w:rPr>
        <w:t>2.2.2</w:t>
      </w:r>
      <w:r w:rsidRPr="00047012">
        <w:rPr>
          <w:i w:val="0"/>
          <w:iCs/>
          <w:lang w:val="zh-CN" w:eastAsia="zh-CN"/>
        </w:rPr>
        <w:tab/>
        <w:t>2023</w:t>
      </w:r>
      <w:r w:rsidRPr="00047012">
        <w:rPr>
          <w:rFonts w:hint="eastAsia"/>
          <w:i w:val="0"/>
          <w:iCs/>
          <w:lang w:val="zh-CN" w:eastAsia="zh-CN"/>
        </w:rPr>
        <w:t>年</w:t>
      </w:r>
      <w:r w:rsidRPr="00047012">
        <w:rPr>
          <w:i w:val="0"/>
          <w:iCs/>
          <w:lang w:val="zh-CN" w:eastAsia="zh-CN"/>
        </w:rPr>
        <w:t>无线电通信全会</w:t>
      </w:r>
      <w:bookmarkEnd w:id="23"/>
      <w:bookmarkEnd w:id="24"/>
    </w:p>
    <w:p w14:paraId="1DB1DBFD" w14:textId="77777777" w:rsidR="00EB6018" w:rsidRPr="003723A7" w:rsidRDefault="00EB6018" w:rsidP="00047012">
      <w:pPr>
        <w:suppressAutoHyphens/>
        <w:adjustRightInd/>
        <w:ind w:firstLineChars="200" w:firstLine="480"/>
        <w:rPr>
          <w:lang w:val="zh-CN" w:eastAsia="zh-CN"/>
        </w:rPr>
      </w:pPr>
      <w:r w:rsidRPr="003723A7">
        <w:rPr>
          <w:szCs w:val="24"/>
          <w:lang w:val="zh-CN" w:eastAsia="zh-CN"/>
        </w:rPr>
        <w:t>无线电通信全会（</w:t>
      </w:r>
      <w:hyperlink r:id="rId87" w:history="1">
        <w:r w:rsidRPr="003723A7">
          <w:rPr>
            <w:rFonts w:eastAsia="MS Mincho"/>
            <w:color w:val="0563C1"/>
            <w:szCs w:val="24"/>
            <w:u w:val="single"/>
            <w:lang w:eastAsia="zh-CN"/>
          </w:rPr>
          <w:t>RA-23</w:t>
        </w:r>
      </w:hyperlink>
      <w:r w:rsidRPr="003723A7">
        <w:rPr>
          <w:szCs w:val="24"/>
          <w:lang w:val="zh-CN" w:eastAsia="zh-CN"/>
        </w:rPr>
        <w:t>）于</w:t>
      </w:r>
      <w:r w:rsidRPr="003723A7">
        <w:rPr>
          <w:szCs w:val="24"/>
          <w:lang w:val="zh-CN" w:eastAsia="zh-CN"/>
        </w:rPr>
        <w:t>2023</w:t>
      </w:r>
      <w:r w:rsidRPr="003723A7">
        <w:rPr>
          <w:szCs w:val="24"/>
          <w:lang w:val="zh-CN" w:eastAsia="zh-CN"/>
        </w:rPr>
        <w:t>年</w:t>
      </w:r>
      <w:r w:rsidRPr="003723A7">
        <w:rPr>
          <w:szCs w:val="24"/>
          <w:lang w:val="zh-CN" w:eastAsia="zh-CN"/>
        </w:rPr>
        <w:t>11</w:t>
      </w:r>
      <w:r w:rsidRPr="003723A7">
        <w:rPr>
          <w:szCs w:val="24"/>
          <w:lang w:val="zh-CN" w:eastAsia="zh-CN"/>
        </w:rPr>
        <w:t>月</w:t>
      </w:r>
      <w:r w:rsidRPr="003723A7">
        <w:rPr>
          <w:szCs w:val="24"/>
          <w:lang w:val="zh-CN" w:eastAsia="zh-CN"/>
        </w:rPr>
        <w:t>13</w:t>
      </w:r>
      <w:r w:rsidRPr="003723A7">
        <w:rPr>
          <w:szCs w:val="24"/>
          <w:lang w:val="zh-CN" w:eastAsia="zh-CN"/>
        </w:rPr>
        <w:t>日至</w:t>
      </w:r>
      <w:r w:rsidRPr="003723A7">
        <w:rPr>
          <w:szCs w:val="24"/>
          <w:lang w:val="zh-CN" w:eastAsia="zh-CN"/>
        </w:rPr>
        <w:t>17</w:t>
      </w:r>
      <w:r w:rsidRPr="003723A7">
        <w:rPr>
          <w:szCs w:val="24"/>
          <w:lang w:val="zh-CN" w:eastAsia="zh-CN"/>
        </w:rPr>
        <w:t>日在</w:t>
      </w:r>
      <w:r w:rsidRPr="003723A7">
        <w:rPr>
          <w:szCs w:val="24"/>
          <w:lang w:val="zh-CN" w:eastAsia="zh-CN"/>
        </w:rPr>
        <w:t>WRC-23</w:t>
      </w:r>
      <w:r w:rsidRPr="003723A7">
        <w:rPr>
          <w:szCs w:val="24"/>
          <w:lang w:val="zh-CN" w:eastAsia="zh-CN"/>
        </w:rPr>
        <w:t>之前举行。来自</w:t>
      </w:r>
      <w:r w:rsidRPr="003723A7">
        <w:rPr>
          <w:szCs w:val="24"/>
          <w:lang w:val="zh-CN" w:eastAsia="zh-CN"/>
        </w:rPr>
        <w:t>95</w:t>
      </w:r>
      <w:r w:rsidRPr="003723A7">
        <w:rPr>
          <w:szCs w:val="24"/>
          <w:lang w:val="zh-CN" w:eastAsia="zh-CN"/>
        </w:rPr>
        <w:t>个主管部门的</w:t>
      </w:r>
      <w:r w:rsidRPr="003723A7">
        <w:rPr>
          <w:szCs w:val="24"/>
          <w:lang w:val="zh-CN" w:eastAsia="zh-CN"/>
        </w:rPr>
        <w:t>566</w:t>
      </w:r>
      <w:r w:rsidRPr="003723A7">
        <w:rPr>
          <w:szCs w:val="24"/>
          <w:lang w:val="zh-CN" w:eastAsia="zh-CN"/>
        </w:rPr>
        <w:t>名与会者以及</w:t>
      </w:r>
      <w:r w:rsidRPr="003723A7">
        <w:rPr>
          <w:szCs w:val="24"/>
          <w:lang w:val="zh-CN" w:eastAsia="zh-CN"/>
        </w:rPr>
        <w:t>41</w:t>
      </w:r>
      <w:r w:rsidRPr="003723A7">
        <w:rPr>
          <w:szCs w:val="24"/>
          <w:lang w:val="zh-CN" w:eastAsia="zh-CN"/>
        </w:rPr>
        <w:t>个部门成员、</w:t>
      </w:r>
      <w:r w:rsidRPr="003723A7">
        <w:rPr>
          <w:szCs w:val="24"/>
          <w:lang w:val="zh-CN" w:eastAsia="zh-CN"/>
        </w:rPr>
        <w:t>1</w:t>
      </w:r>
      <w:r w:rsidRPr="003723A7">
        <w:rPr>
          <w:szCs w:val="24"/>
          <w:lang w:val="zh-CN" w:eastAsia="zh-CN"/>
        </w:rPr>
        <w:t>个学术机构和</w:t>
      </w:r>
      <w:r w:rsidRPr="003723A7">
        <w:rPr>
          <w:szCs w:val="24"/>
          <w:lang w:val="zh-CN" w:eastAsia="zh-CN"/>
        </w:rPr>
        <w:t>2</w:t>
      </w:r>
      <w:r w:rsidRPr="003723A7">
        <w:rPr>
          <w:szCs w:val="24"/>
          <w:lang w:val="zh-CN" w:eastAsia="zh-CN"/>
        </w:rPr>
        <w:t>个联合国专门机构参加了全会。根据其职责范围，通过制定无线电通信部门（</w:t>
      </w:r>
      <w:r w:rsidRPr="003723A7">
        <w:rPr>
          <w:szCs w:val="24"/>
          <w:lang w:val="zh-CN" w:eastAsia="zh-CN"/>
        </w:rPr>
        <w:t>ITU-R</w:t>
      </w:r>
      <w:r w:rsidRPr="003723A7">
        <w:rPr>
          <w:szCs w:val="24"/>
          <w:lang w:val="zh-CN" w:eastAsia="zh-CN"/>
        </w:rPr>
        <w:t>）的未来工作计划，为无线电通信系统和</w:t>
      </w:r>
      <w:r w:rsidRPr="003723A7">
        <w:rPr>
          <w:szCs w:val="24"/>
          <w:lang w:val="zh-CN" w:eastAsia="zh-CN"/>
        </w:rPr>
        <w:t>ICT</w:t>
      </w:r>
      <w:r w:rsidRPr="003723A7">
        <w:rPr>
          <w:szCs w:val="24"/>
          <w:lang w:val="zh-CN" w:eastAsia="zh-CN"/>
        </w:rPr>
        <w:t>指明了未来的方向，并批准了一系列将对未来无线电通信技术产生全球影响的</w:t>
      </w:r>
      <w:r w:rsidRPr="003723A7">
        <w:rPr>
          <w:szCs w:val="24"/>
          <w:lang w:val="zh-CN" w:eastAsia="zh-CN"/>
        </w:rPr>
        <w:t>ITU-R</w:t>
      </w:r>
      <w:r w:rsidRPr="003723A7">
        <w:rPr>
          <w:szCs w:val="24"/>
          <w:lang w:val="zh-CN" w:eastAsia="zh-CN"/>
        </w:rPr>
        <w:t>建议书和决议。</w:t>
      </w:r>
      <w:hyperlink r:id="rId88" w:history="1"/>
    </w:p>
    <w:p w14:paraId="4B514C01" w14:textId="77777777" w:rsidR="00EB6018" w:rsidRPr="0062595A" w:rsidRDefault="00EB6018" w:rsidP="00047012">
      <w:pPr>
        <w:suppressAutoHyphens/>
        <w:adjustRightInd/>
        <w:ind w:firstLineChars="200" w:firstLine="480"/>
        <w:rPr>
          <w:rFonts w:eastAsia="MS Mincho"/>
          <w:sz w:val="22"/>
          <w:lang w:eastAsia="zh-CN"/>
        </w:rPr>
      </w:pPr>
      <w:r>
        <w:rPr>
          <w:lang w:val="zh-CN" w:eastAsia="zh-CN"/>
        </w:rPr>
        <w:t>RA-23</w:t>
      </w:r>
      <w:r>
        <w:rPr>
          <w:lang w:val="zh-CN" w:eastAsia="zh-CN"/>
        </w:rPr>
        <w:t>交付了决定</w:t>
      </w:r>
      <w:r>
        <w:rPr>
          <w:lang w:val="zh-CN" w:eastAsia="zh-CN"/>
        </w:rPr>
        <w:t>ITU-R</w:t>
      </w:r>
      <w:r>
        <w:rPr>
          <w:lang w:val="zh-CN" w:eastAsia="zh-CN"/>
        </w:rPr>
        <w:t>未来工作的若干关键成果，</w:t>
      </w:r>
      <w:r>
        <w:rPr>
          <w:rFonts w:hint="eastAsia"/>
          <w:lang w:val="zh-CN" w:eastAsia="zh-CN"/>
        </w:rPr>
        <w:t>其中</w:t>
      </w:r>
      <w:r>
        <w:rPr>
          <w:lang w:val="zh-CN" w:eastAsia="zh-CN"/>
        </w:rPr>
        <w:t>包括：</w:t>
      </w:r>
    </w:p>
    <w:p w14:paraId="08DDAD11" w14:textId="41AF12E3" w:rsidR="00EB6018" w:rsidRPr="0062595A" w:rsidRDefault="00047012" w:rsidP="00047012">
      <w:pPr>
        <w:pStyle w:val="enumlev1"/>
        <w:rPr>
          <w:rFonts w:eastAsia="PMingLiU"/>
          <w:sz w:val="22"/>
          <w:szCs w:val="22"/>
          <w:lang w:eastAsia="zh-CN"/>
        </w:rPr>
      </w:pPr>
      <w:r w:rsidRPr="00047012">
        <w:rPr>
          <w:lang w:val="zh-CN" w:eastAsia="zh-CN"/>
        </w:rPr>
        <w:t>•</w:t>
      </w:r>
      <w:r>
        <w:rPr>
          <w:lang w:val="zh-CN" w:eastAsia="zh-CN"/>
        </w:rPr>
        <w:tab/>
      </w:r>
      <w:r w:rsidR="00EB6018">
        <w:rPr>
          <w:lang w:val="zh-CN" w:eastAsia="zh-CN"/>
        </w:rPr>
        <w:t>修订</w:t>
      </w:r>
      <w:r w:rsidR="00EB6018">
        <w:rPr>
          <w:lang w:val="zh-CN" w:eastAsia="zh-CN"/>
        </w:rPr>
        <w:t>26</w:t>
      </w:r>
      <w:r w:rsidR="00EB6018">
        <w:rPr>
          <w:lang w:val="zh-CN" w:eastAsia="zh-CN"/>
        </w:rPr>
        <w:t>项</w:t>
      </w:r>
      <w:r w:rsidR="00EB6018">
        <w:rPr>
          <w:lang w:val="zh-CN" w:eastAsia="zh-CN"/>
        </w:rPr>
        <w:t>ITU-R</w:t>
      </w:r>
      <w:r w:rsidR="00EB6018">
        <w:rPr>
          <w:lang w:val="zh-CN" w:eastAsia="zh-CN"/>
        </w:rPr>
        <w:t>决议，特别是更新了</w:t>
      </w:r>
      <w:r w:rsidR="00EB6018">
        <w:rPr>
          <w:lang w:val="zh-CN" w:eastAsia="zh-CN"/>
        </w:rPr>
        <w:t>ITU-R</w:t>
      </w:r>
      <w:r w:rsidR="00EB6018">
        <w:rPr>
          <w:lang w:val="zh-CN" w:eastAsia="zh-CN"/>
        </w:rPr>
        <w:t>机构的工作方法（</w:t>
      </w:r>
      <w:hyperlink r:id="rId89"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1-9</w:t>
        </w:r>
        <w:r w:rsidR="00EB6018" w:rsidRPr="00EF44B8">
          <w:rPr>
            <w:rStyle w:val="Hyperlink"/>
            <w:rFonts w:eastAsia="SimSun"/>
            <w:u w:val="single"/>
            <w:lang w:val="zh-CN" w:eastAsia="zh-CN"/>
          </w:rPr>
          <w:t>号决议</w:t>
        </w:r>
      </w:hyperlink>
      <w:r w:rsidR="00EB6018">
        <w:rPr>
          <w:lang w:val="zh-CN" w:eastAsia="zh-CN"/>
        </w:rPr>
        <w:t>）</w:t>
      </w:r>
      <w:r w:rsidR="00EB6018">
        <w:rPr>
          <w:rFonts w:hint="eastAsia"/>
          <w:lang w:val="zh-CN" w:eastAsia="zh-CN"/>
        </w:rPr>
        <w:t>；</w:t>
      </w:r>
      <w:hyperlink r:id="rId90" w:history="1"/>
    </w:p>
    <w:p w14:paraId="3B450B77" w14:textId="32AC94AC" w:rsidR="00EB6018" w:rsidRPr="0062595A" w:rsidRDefault="00047012" w:rsidP="00047012">
      <w:pPr>
        <w:pStyle w:val="enumlev1"/>
        <w:rPr>
          <w:rFonts w:eastAsia="PMingLiU"/>
          <w:sz w:val="22"/>
          <w:szCs w:val="22"/>
          <w:lang w:eastAsia="zh-CN"/>
        </w:rPr>
      </w:pPr>
      <w:r w:rsidRPr="00047012">
        <w:rPr>
          <w:lang w:val="zh-CN" w:eastAsia="zh-CN"/>
        </w:rPr>
        <w:t>•</w:t>
      </w:r>
      <w:r>
        <w:rPr>
          <w:lang w:val="zh-CN" w:eastAsia="zh-CN"/>
        </w:rPr>
        <w:tab/>
      </w:r>
      <w:r w:rsidR="00EB6018">
        <w:rPr>
          <w:lang w:val="zh-CN" w:eastAsia="zh-CN"/>
        </w:rPr>
        <w:t>确认现有研究组的结构，批准研究组的工作计划和课题，以及四份新的</w:t>
      </w:r>
      <w:r w:rsidR="00EB6018">
        <w:rPr>
          <w:lang w:val="zh-CN" w:eastAsia="zh-CN"/>
        </w:rPr>
        <w:t>ITU-R</w:t>
      </w:r>
      <w:r w:rsidR="00EB6018">
        <w:rPr>
          <w:lang w:val="zh-CN" w:eastAsia="zh-CN"/>
        </w:rPr>
        <w:t>建议书（</w:t>
      </w:r>
      <w:hyperlink r:id="rId91"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5-9</w:t>
        </w:r>
        <w:r w:rsidR="00EB6018" w:rsidRPr="00EF44B8">
          <w:rPr>
            <w:rStyle w:val="Hyperlink"/>
            <w:rFonts w:eastAsia="SimSun"/>
            <w:u w:val="single"/>
            <w:lang w:val="zh-CN" w:eastAsia="zh-CN"/>
          </w:rPr>
          <w:t>号决议</w:t>
        </w:r>
      </w:hyperlink>
      <w:r w:rsidR="00EB6018">
        <w:rPr>
          <w:lang w:val="zh-CN" w:eastAsia="zh-CN"/>
        </w:rPr>
        <w:t>）</w:t>
      </w:r>
      <w:r w:rsidR="00EB6018">
        <w:rPr>
          <w:rFonts w:hint="eastAsia"/>
          <w:lang w:val="zh-CN" w:eastAsia="zh-CN"/>
        </w:rPr>
        <w:t>；</w:t>
      </w:r>
      <w:hyperlink r:id="rId92" w:history="1"/>
    </w:p>
    <w:p w14:paraId="62D5A719" w14:textId="21D04827" w:rsidR="00EB6018" w:rsidRPr="0062595A" w:rsidRDefault="00047012" w:rsidP="00047012">
      <w:pPr>
        <w:pStyle w:val="enumlev1"/>
        <w:rPr>
          <w:rFonts w:eastAsia="PMingLiU"/>
          <w:sz w:val="22"/>
          <w:szCs w:val="22"/>
          <w:lang w:eastAsia="zh-CN"/>
        </w:rPr>
      </w:pPr>
      <w:r w:rsidRPr="00047012">
        <w:rPr>
          <w:lang w:val="zh-CN" w:eastAsia="zh-CN"/>
        </w:rPr>
        <w:t>•</w:t>
      </w:r>
      <w:r>
        <w:rPr>
          <w:lang w:val="zh-CN" w:eastAsia="zh-CN"/>
        </w:rPr>
        <w:tab/>
      </w:r>
      <w:r w:rsidR="00EB6018">
        <w:rPr>
          <w:lang w:val="zh-CN" w:eastAsia="zh-CN"/>
        </w:rPr>
        <w:t>全会还对国际移动通信演进的框架进行了重大更新，引入了</w:t>
      </w:r>
      <w:r w:rsidR="00EB6018">
        <w:rPr>
          <w:lang w:val="zh-CN" w:eastAsia="zh-CN"/>
        </w:rPr>
        <w:t>IMT-2030</w:t>
      </w:r>
      <w:r w:rsidR="00EB6018">
        <w:rPr>
          <w:lang w:val="zh-CN" w:eastAsia="zh-CN"/>
        </w:rPr>
        <w:t>的概念（</w:t>
      </w:r>
      <w:hyperlink r:id="rId93"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56-3</w:t>
        </w:r>
        <w:r w:rsidR="00EB6018" w:rsidRPr="00EF44B8">
          <w:rPr>
            <w:rStyle w:val="Hyperlink"/>
            <w:rFonts w:eastAsia="SimSun"/>
            <w:u w:val="single"/>
            <w:lang w:val="zh-CN" w:eastAsia="zh-CN"/>
          </w:rPr>
          <w:t>号决议</w:t>
        </w:r>
      </w:hyperlink>
      <w:r w:rsidR="00EB6018">
        <w:rPr>
          <w:lang w:val="zh-CN" w:eastAsia="zh-CN"/>
        </w:rPr>
        <w:t>），并相应地调整了未来的发展原则（</w:t>
      </w:r>
      <w:hyperlink r:id="rId94"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65-1</w:t>
        </w:r>
        <w:r w:rsidR="00EB6018" w:rsidRPr="00EF44B8">
          <w:rPr>
            <w:rStyle w:val="Hyperlink"/>
            <w:rFonts w:eastAsia="SimSun"/>
            <w:u w:val="single"/>
            <w:lang w:val="zh-CN" w:eastAsia="zh-CN"/>
          </w:rPr>
          <w:t>号决议</w:t>
        </w:r>
      </w:hyperlink>
      <w:r w:rsidR="00EB6018">
        <w:rPr>
          <w:lang w:val="zh-CN" w:eastAsia="zh-CN"/>
        </w:rPr>
        <w:t>）</w:t>
      </w:r>
      <w:r w:rsidR="00EB6018">
        <w:rPr>
          <w:rFonts w:hint="eastAsia"/>
          <w:lang w:val="zh-CN" w:eastAsia="zh-CN"/>
        </w:rPr>
        <w:t>；</w:t>
      </w:r>
      <w:hyperlink r:id="rId95" w:history="1"/>
      <w:hyperlink r:id="rId96" w:history="1"/>
    </w:p>
    <w:p w14:paraId="3978663D" w14:textId="4E6CC673" w:rsidR="00EB6018" w:rsidRPr="0062595A" w:rsidRDefault="00047012" w:rsidP="00047012">
      <w:pPr>
        <w:pStyle w:val="enumlev1"/>
        <w:rPr>
          <w:rFonts w:eastAsia="PMingLiU"/>
          <w:sz w:val="22"/>
          <w:szCs w:val="22"/>
          <w:lang w:eastAsia="zh-CN"/>
        </w:rPr>
      </w:pPr>
      <w:r w:rsidRPr="00047012">
        <w:rPr>
          <w:lang w:val="zh-CN" w:eastAsia="zh-CN"/>
        </w:rPr>
        <w:t>•</w:t>
      </w:r>
      <w:r>
        <w:rPr>
          <w:lang w:val="zh-CN" w:eastAsia="zh-CN"/>
        </w:rPr>
        <w:tab/>
      </w:r>
      <w:r w:rsidR="00EB6018">
        <w:rPr>
          <w:lang w:val="zh-CN" w:eastAsia="zh-CN"/>
        </w:rPr>
        <w:t>此外，</w:t>
      </w:r>
      <w:r w:rsidR="00EB6018">
        <w:rPr>
          <w:lang w:val="zh-CN" w:eastAsia="zh-CN"/>
        </w:rPr>
        <w:t>RA-23</w:t>
      </w:r>
      <w:r w:rsidR="00EB6018">
        <w:rPr>
          <w:lang w:val="zh-CN" w:eastAsia="zh-CN"/>
        </w:rPr>
        <w:t>通过了四项新决议，重点是在</w:t>
      </w:r>
      <w:r w:rsidR="00EB6018">
        <w:rPr>
          <w:lang w:val="zh-CN" w:eastAsia="zh-CN"/>
        </w:rPr>
        <w:t>ITU-R</w:t>
      </w:r>
      <w:r w:rsidR="00EB6018">
        <w:rPr>
          <w:lang w:val="zh-CN" w:eastAsia="zh-CN"/>
        </w:rPr>
        <w:t>活动中促进性别平等（</w:t>
      </w:r>
      <w:hyperlink r:id="rId97"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72</w:t>
        </w:r>
        <w:r w:rsidR="00EB6018" w:rsidRPr="00EF44B8">
          <w:rPr>
            <w:rStyle w:val="Hyperlink"/>
            <w:rFonts w:eastAsia="SimSun"/>
            <w:u w:val="single"/>
            <w:lang w:val="zh-CN" w:eastAsia="zh-CN"/>
          </w:rPr>
          <w:t>号决议</w:t>
        </w:r>
      </w:hyperlink>
      <w:r w:rsidR="00EB6018">
        <w:rPr>
          <w:lang w:val="zh-CN" w:eastAsia="zh-CN"/>
        </w:rPr>
        <w:t>），支持将</w:t>
      </w:r>
      <w:r w:rsidR="00EB6018">
        <w:rPr>
          <w:lang w:val="zh-CN" w:eastAsia="zh-CN"/>
        </w:rPr>
        <w:t>IMT</w:t>
      </w:r>
      <w:r w:rsidR="00EB6018">
        <w:rPr>
          <w:lang w:val="zh-CN" w:eastAsia="zh-CN"/>
        </w:rPr>
        <w:t>技术用于固定无线宽带（</w:t>
      </w:r>
      <w:hyperlink r:id="rId98"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73</w:t>
        </w:r>
        <w:r w:rsidR="00EB6018" w:rsidRPr="00EF44B8">
          <w:rPr>
            <w:rStyle w:val="Hyperlink"/>
            <w:rFonts w:eastAsia="SimSun"/>
            <w:u w:val="single"/>
            <w:lang w:val="zh-CN" w:eastAsia="zh-CN"/>
          </w:rPr>
          <w:t>号决议</w:t>
        </w:r>
      </w:hyperlink>
      <w:r w:rsidR="00EB6018">
        <w:rPr>
          <w:lang w:val="zh-CN" w:eastAsia="zh-CN"/>
        </w:rPr>
        <w:t>），促进频谱和轨道资源的可持续利用（</w:t>
      </w:r>
      <w:hyperlink r:id="rId99"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74</w:t>
        </w:r>
        <w:r w:rsidR="00EB6018" w:rsidRPr="00EF44B8">
          <w:rPr>
            <w:rStyle w:val="Hyperlink"/>
            <w:rFonts w:eastAsia="SimSun"/>
            <w:u w:val="single"/>
            <w:lang w:val="zh-CN" w:eastAsia="zh-CN"/>
          </w:rPr>
          <w:t>号决议</w:t>
        </w:r>
      </w:hyperlink>
      <w:r w:rsidR="00EB6018">
        <w:rPr>
          <w:lang w:val="zh-CN" w:eastAsia="zh-CN"/>
        </w:rPr>
        <w:t>）</w:t>
      </w:r>
      <w:r w:rsidR="00EB6018">
        <w:rPr>
          <w:rFonts w:hint="eastAsia"/>
          <w:lang w:val="zh-CN" w:eastAsia="zh-CN"/>
        </w:rPr>
        <w:t>；</w:t>
      </w:r>
      <w:hyperlink r:id="rId100" w:history="1"/>
      <w:hyperlink r:id="rId101" w:history="1"/>
      <w:hyperlink r:id="rId102" w:history="1"/>
    </w:p>
    <w:p w14:paraId="5AF70B2C" w14:textId="3E061227" w:rsidR="00EB6018" w:rsidRPr="0062595A" w:rsidRDefault="00047012" w:rsidP="00047012">
      <w:pPr>
        <w:pStyle w:val="enumlev1"/>
        <w:rPr>
          <w:rFonts w:eastAsia="PMingLiU"/>
          <w:sz w:val="22"/>
          <w:szCs w:val="22"/>
          <w:lang w:eastAsia="zh-CN"/>
        </w:rPr>
      </w:pPr>
      <w:r w:rsidRPr="00047012">
        <w:rPr>
          <w:lang w:val="zh-CN" w:eastAsia="zh-CN"/>
        </w:rPr>
        <w:t>•</w:t>
      </w:r>
      <w:r>
        <w:rPr>
          <w:lang w:val="zh-CN" w:eastAsia="zh-CN"/>
        </w:rPr>
        <w:tab/>
      </w:r>
      <w:r w:rsidR="00EB6018">
        <w:rPr>
          <w:lang w:val="zh-CN" w:eastAsia="zh-CN"/>
        </w:rPr>
        <w:t>加强整个国际电联的跨部门协调（</w:t>
      </w:r>
      <w:hyperlink r:id="rId103" w:history="1">
        <w:r w:rsidR="00EB6018" w:rsidRPr="00EF44B8">
          <w:rPr>
            <w:rStyle w:val="Hyperlink"/>
            <w:rFonts w:eastAsia="SimSun"/>
            <w:u w:val="single"/>
            <w:lang w:val="zh-CN" w:eastAsia="zh-CN"/>
          </w:rPr>
          <w:t>第</w:t>
        </w:r>
        <w:r w:rsidR="00EB6018" w:rsidRPr="00EF44B8">
          <w:rPr>
            <w:rStyle w:val="Hyperlink"/>
            <w:rFonts w:eastAsia="SimSun"/>
            <w:u w:val="single"/>
            <w:lang w:val="zh-CN" w:eastAsia="zh-CN"/>
          </w:rPr>
          <w:t>75</w:t>
        </w:r>
        <w:r w:rsidR="00EB6018" w:rsidRPr="00EF44B8">
          <w:rPr>
            <w:rStyle w:val="Hyperlink"/>
            <w:rFonts w:eastAsia="SimSun"/>
            <w:u w:val="single"/>
            <w:lang w:val="zh-CN" w:eastAsia="zh-CN"/>
          </w:rPr>
          <w:t>号决议</w:t>
        </w:r>
      </w:hyperlink>
      <w:r w:rsidR="00EB6018">
        <w:rPr>
          <w:lang w:val="zh-CN" w:eastAsia="zh-CN"/>
        </w:rPr>
        <w:t>），合并以前的案文。与</w:t>
      </w:r>
      <w:r w:rsidR="00EB6018">
        <w:rPr>
          <w:lang w:val="zh-CN" w:eastAsia="zh-CN"/>
        </w:rPr>
        <w:t>WRC-23</w:t>
      </w:r>
      <w:r w:rsidR="00EB6018">
        <w:rPr>
          <w:lang w:val="zh-CN" w:eastAsia="zh-CN"/>
        </w:rPr>
        <w:t>相关的决定随后在</w:t>
      </w:r>
      <w:hyperlink r:id="rId104" w:history="1">
        <w:r w:rsidR="00EB6018" w:rsidRPr="00EF44B8">
          <w:rPr>
            <w:rStyle w:val="Hyperlink"/>
            <w:rFonts w:eastAsia="SimSun"/>
            <w:u w:val="single"/>
            <w:lang w:val="zh-CN" w:eastAsia="zh-CN"/>
          </w:rPr>
          <w:t>WRC-23/217</w:t>
        </w:r>
        <w:r w:rsidR="00EB6018" w:rsidRPr="00EF44B8">
          <w:rPr>
            <w:rStyle w:val="Hyperlink"/>
            <w:rFonts w:eastAsia="SimSun"/>
            <w:u w:val="single"/>
            <w:lang w:val="zh-CN" w:eastAsia="zh-CN"/>
          </w:rPr>
          <w:t>号文件</w:t>
        </w:r>
      </w:hyperlink>
      <w:r w:rsidR="00EB6018">
        <w:rPr>
          <w:lang w:val="zh-CN" w:eastAsia="zh-CN"/>
        </w:rPr>
        <w:t>中转呈。</w:t>
      </w:r>
      <w:hyperlink r:id="rId105" w:history="1"/>
      <w:hyperlink r:id="rId106" w:history="1"/>
    </w:p>
    <w:p w14:paraId="52748F18" w14:textId="6346C337" w:rsidR="00EB6018" w:rsidRPr="0062595A" w:rsidRDefault="00EB6018" w:rsidP="006C5D33">
      <w:pPr>
        <w:pStyle w:val="Heading2"/>
        <w:rPr>
          <w:rFonts w:eastAsia="MS Mincho"/>
          <w:lang w:eastAsia="zh-CN"/>
        </w:rPr>
      </w:pPr>
      <w:bookmarkStart w:id="25" w:name="_Toc224288796"/>
      <w:bookmarkStart w:id="26" w:name="_Toc227057548"/>
      <w:r>
        <w:rPr>
          <w:lang w:val="zh-CN" w:eastAsia="zh-CN"/>
        </w:rPr>
        <w:t>2.3</w:t>
      </w:r>
      <w:r>
        <w:rPr>
          <w:lang w:val="zh-CN" w:eastAsia="zh-CN"/>
        </w:rPr>
        <w:tab/>
      </w:r>
      <w:r w:rsidRPr="002E17F0">
        <w:rPr>
          <w:lang w:val="zh-CN" w:eastAsia="zh-CN"/>
        </w:rPr>
        <w:t>2024</w:t>
      </w:r>
      <w:r w:rsidRPr="002E17F0">
        <w:rPr>
          <w:rFonts w:hint="eastAsia"/>
          <w:lang w:val="zh-CN" w:eastAsia="zh-CN"/>
        </w:rPr>
        <w:t>年</w:t>
      </w:r>
      <w:r w:rsidRPr="002E17F0">
        <w:rPr>
          <w:lang w:val="zh-CN" w:eastAsia="zh-CN"/>
        </w:rPr>
        <w:t>世界电信标准化全会</w:t>
      </w:r>
      <w:bookmarkEnd w:id="25"/>
      <w:bookmarkEnd w:id="26"/>
    </w:p>
    <w:p w14:paraId="5CA26C13" w14:textId="77777777" w:rsidR="00EB6018" w:rsidRPr="005169DF" w:rsidRDefault="00EB6018" w:rsidP="006C5D33">
      <w:pPr>
        <w:suppressAutoHyphens/>
        <w:adjustRightInd/>
        <w:ind w:firstLineChars="200" w:firstLine="480"/>
        <w:rPr>
          <w:rFonts w:eastAsia="MS Mincho"/>
          <w:szCs w:val="24"/>
          <w:lang w:eastAsia="zh-CN"/>
        </w:rPr>
      </w:pPr>
      <w:r w:rsidRPr="005169DF">
        <w:rPr>
          <w:szCs w:val="24"/>
          <w:lang w:val="zh-CN" w:eastAsia="zh-CN"/>
        </w:rPr>
        <w:t>世界电信标准化全会（</w:t>
      </w:r>
      <w:hyperlink r:id="rId107" w:history="1">
        <w:r w:rsidRPr="005169DF">
          <w:rPr>
            <w:rFonts w:eastAsia="MS Mincho"/>
            <w:color w:val="0563C1"/>
            <w:szCs w:val="24"/>
            <w:u w:val="single"/>
            <w:lang w:eastAsia="zh-CN"/>
          </w:rPr>
          <w:t>WTSA-24</w:t>
        </w:r>
      </w:hyperlink>
      <w:r w:rsidRPr="005169DF">
        <w:rPr>
          <w:szCs w:val="24"/>
          <w:lang w:val="zh-CN" w:eastAsia="zh-CN"/>
        </w:rPr>
        <w:t>）于</w:t>
      </w:r>
      <w:r w:rsidRPr="005169DF">
        <w:rPr>
          <w:szCs w:val="24"/>
          <w:lang w:val="zh-CN" w:eastAsia="zh-CN"/>
        </w:rPr>
        <w:t>2024</w:t>
      </w:r>
      <w:r w:rsidRPr="005169DF">
        <w:rPr>
          <w:szCs w:val="24"/>
          <w:lang w:val="zh-CN" w:eastAsia="zh-CN"/>
        </w:rPr>
        <w:t>年</w:t>
      </w:r>
      <w:r w:rsidRPr="005169DF">
        <w:rPr>
          <w:szCs w:val="24"/>
          <w:lang w:val="zh-CN" w:eastAsia="zh-CN"/>
        </w:rPr>
        <w:t>10</w:t>
      </w:r>
      <w:r w:rsidRPr="005169DF">
        <w:rPr>
          <w:szCs w:val="24"/>
          <w:lang w:val="zh-CN" w:eastAsia="zh-CN"/>
        </w:rPr>
        <w:t>月</w:t>
      </w:r>
      <w:r w:rsidRPr="005169DF">
        <w:rPr>
          <w:szCs w:val="24"/>
          <w:lang w:val="zh-CN" w:eastAsia="zh-CN"/>
        </w:rPr>
        <w:t>15</w:t>
      </w:r>
      <w:r w:rsidRPr="005169DF">
        <w:rPr>
          <w:szCs w:val="24"/>
          <w:lang w:val="zh-CN" w:eastAsia="zh-CN"/>
        </w:rPr>
        <w:t>日至</w:t>
      </w:r>
      <w:r w:rsidRPr="005169DF">
        <w:rPr>
          <w:szCs w:val="24"/>
          <w:lang w:val="zh-CN" w:eastAsia="zh-CN"/>
        </w:rPr>
        <w:t>24</w:t>
      </w:r>
      <w:r w:rsidRPr="005169DF">
        <w:rPr>
          <w:szCs w:val="24"/>
          <w:lang w:val="zh-CN" w:eastAsia="zh-CN"/>
        </w:rPr>
        <w:t>日在印度新德里举行。这是首次在亚洲举行的</w:t>
      </w:r>
      <w:r w:rsidRPr="005169DF">
        <w:rPr>
          <w:szCs w:val="24"/>
          <w:lang w:val="zh-CN" w:eastAsia="zh-CN"/>
        </w:rPr>
        <w:t>WTSA</w:t>
      </w:r>
      <w:r w:rsidRPr="005169DF">
        <w:rPr>
          <w:szCs w:val="24"/>
          <w:lang w:val="zh-CN" w:eastAsia="zh-CN"/>
        </w:rPr>
        <w:t>。在此之前，于</w:t>
      </w:r>
      <w:r w:rsidRPr="005169DF">
        <w:rPr>
          <w:szCs w:val="24"/>
          <w:lang w:val="zh-CN" w:eastAsia="zh-CN"/>
        </w:rPr>
        <w:t>2024</w:t>
      </w:r>
      <w:r w:rsidRPr="005169DF">
        <w:rPr>
          <w:szCs w:val="24"/>
          <w:lang w:val="zh-CN" w:eastAsia="zh-CN"/>
        </w:rPr>
        <w:t>年</w:t>
      </w:r>
      <w:r w:rsidRPr="005169DF">
        <w:rPr>
          <w:szCs w:val="24"/>
          <w:lang w:val="zh-CN" w:eastAsia="zh-CN"/>
        </w:rPr>
        <w:t>10</w:t>
      </w:r>
      <w:r w:rsidRPr="005169DF">
        <w:rPr>
          <w:szCs w:val="24"/>
          <w:lang w:val="zh-CN" w:eastAsia="zh-CN"/>
        </w:rPr>
        <w:t>月</w:t>
      </w:r>
      <w:r w:rsidRPr="005169DF">
        <w:rPr>
          <w:szCs w:val="24"/>
          <w:lang w:val="zh-CN" w:eastAsia="zh-CN"/>
        </w:rPr>
        <w:t>14</w:t>
      </w:r>
      <w:r w:rsidRPr="005169DF">
        <w:rPr>
          <w:szCs w:val="24"/>
          <w:lang w:val="zh-CN" w:eastAsia="zh-CN"/>
        </w:rPr>
        <w:t>日举办了全球标准专题研讨会（</w:t>
      </w:r>
      <w:hyperlink r:id="rId108" w:history="1">
        <w:r w:rsidRPr="005169DF">
          <w:rPr>
            <w:rFonts w:eastAsia="MS Mincho"/>
            <w:color w:val="0563C1"/>
            <w:szCs w:val="24"/>
            <w:u w:val="single"/>
            <w:lang w:eastAsia="zh-CN"/>
          </w:rPr>
          <w:t>GSS-24</w:t>
        </w:r>
      </w:hyperlink>
      <w:r w:rsidRPr="005169DF">
        <w:rPr>
          <w:szCs w:val="24"/>
          <w:lang w:val="zh-CN" w:eastAsia="zh-CN"/>
        </w:rPr>
        <w:t>），随后为新任命的主席和副主席提供了领导力培训。全会欢迎印度总理纳伦德拉</w:t>
      </w:r>
      <w:r w:rsidRPr="005169DF">
        <w:rPr>
          <w:szCs w:val="24"/>
          <w:lang w:val="zh-CN" w:eastAsia="zh-CN"/>
        </w:rPr>
        <w:t>·</w:t>
      </w:r>
      <w:r w:rsidRPr="005169DF">
        <w:rPr>
          <w:szCs w:val="24"/>
          <w:lang w:val="zh-CN" w:eastAsia="zh-CN"/>
        </w:rPr>
        <w:t>莫迪阁下参加开幕式。全会由</w:t>
      </w:r>
      <w:r w:rsidRPr="005169DF">
        <w:rPr>
          <w:szCs w:val="24"/>
          <w:lang w:val="zh-CN" w:eastAsia="zh-CN"/>
        </w:rPr>
        <w:t>Ritu Ranjan Mittar</w:t>
      </w:r>
      <w:r w:rsidRPr="005169DF">
        <w:rPr>
          <w:szCs w:val="24"/>
          <w:lang w:val="zh-CN" w:eastAsia="zh-CN"/>
        </w:rPr>
        <w:t>先生（印度）主持。来自</w:t>
      </w:r>
      <w:r w:rsidRPr="005169DF">
        <w:rPr>
          <w:szCs w:val="24"/>
          <w:lang w:val="zh-CN" w:eastAsia="zh-CN"/>
        </w:rPr>
        <w:t>164</w:t>
      </w:r>
      <w:r w:rsidRPr="005169DF">
        <w:rPr>
          <w:szCs w:val="24"/>
          <w:lang w:val="zh-CN" w:eastAsia="zh-CN"/>
        </w:rPr>
        <w:t>个国家的</w:t>
      </w:r>
      <w:r w:rsidRPr="005169DF">
        <w:rPr>
          <w:szCs w:val="24"/>
          <w:lang w:val="zh-CN" w:eastAsia="zh-CN"/>
        </w:rPr>
        <w:t>3 700</w:t>
      </w:r>
      <w:r w:rsidRPr="005169DF">
        <w:rPr>
          <w:szCs w:val="24"/>
          <w:lang w:val="zh-CN" w:eastAsia="zh-CN"/>
        </w:rPr>
        <w:t>名代表出席了会议，</w:t>
      </w:r>
      <w:r w:rsidRPr="005169DF">
        <w:rPr>
          <w:rFonts w:hint="eastAsia"/>
          <w:szCs w:val="24"/>
          <w:lang w:val="zh-CN" w:eastAsia="zh-CN"/>
        </w:rPr>
        <w:t>其中</w:t>
      </w:r>
      <w:r w:rsidRPr="005169DF">
        <w:rPr>
          <w:szCs w:val="24"/>
          <w:lang w:val="zh-CN" w:eastAsia="zh-CN"/>
        </w:rPr>
        <w:t>女性代表占</w:t>
      </w:r>
      <w:r w:rsidRPr="005169DF">
        <w:rPr>
          <w:szCs w:val="24"/>
          <w:lang w:val="zh-CN" w:eastAsia="zh-CN"/>
        </w:rPr>
        <w:t>27%</w:t>
      </w:r>
      <w:r w:rsidRPr="005169DF">
        <w:rPr>
          <w:szCs w:val="24"/>
          <w:lang w:val="zh-CN" w:eastAsia="zh-CN"/>
        </w:rPr>
        <w:t>，这是迄今为止在日内瓦以外举行的国际电联大会中最高的一次。此次会议的参</w:t>
      </w:r>
      <w:r w:rsidRPr="005169DF">
        <w:rPr>
          <w:rFonts w:hint="eastAsia"/>
          <w:szCs w:val="24"/>
          <w:lang w:val="zh-CN" w:eastAsia="zh-CN"/>
        </w:rPr>
        <w:t>于</w:t>
      </w:r>
      <w:r w:rsidRPr="005169DF">
        <w:rPr>
          <w:szCs w:val="24"/>
          <w:lang w:val="zh-CN" w:eastAsia="zh-CN"/>
        </w:rPr>
        <w:t>程度</w:t>
      </w:r>
      <w:r w:rsidRPr="005169DF">
        <w:rPr>
          <w:rFonts w:hint="eastAsia"/>
          <w:szCs w:val="24"/>
          <w:lang w:val="zh-CN" w:eastAsia="zh-CN"/>
        </w:rPr>
        <w:t>也达到了</w:t>
      </w:r>
      <w:r w:rsidRPr="005169DF">
        <w:rPr>
          <w:szCs w:val="24"/>
          <w:lang w:val="zh-CN" w:eastAsia="zh-CN"/>
        </w:rPr>
        <w:t>最高</w:t>
      </w:r>
      <w:r w:rsidRPr="005169DF">
        <w:rPr>
          <w:rFonts w:hint="eastAsia"/>
          <w:szCs w:val="24"/>
          <w:lang w:val="zh-CN" w:eastAsia="zh-CN"/>
        </w:rPr>
        <w:t>水平</w:t>
      </w:r>
      <w:r w:rsidRPr="005169DF">
        <w:rPr>
          <w:szCs w:val="24"/>
          <w:lang w:val="zh-CN" w:eastAsia="zh-CN"/>
        </w:rPr>
        <w:t>，</w:t>
      </w:r>
      <w:r w:rsidRPr="005169DF">
        <w:rPr>
          <w:szCs w:val="24"/>
          <w:lang w:val="zh-CN" w:eastAsia="zh-CN"/>
        </w:rPr>
        <w:t>37</w:t>
      </w:r>
      <w:r w:rsidRPr="005169DF">
        <w:rPr>
          <w:szCs w:val="24"/>
          <w:lang w:val="zh-CN" w:eastAsia="zh-CN"/>
        </w:rPr>
        <w:t>个成员国派出部长参会。</w:t>
      </w:r>
      <w:r w:rsidRPr="005169DF">
        <w:rPr>
          <w:szCs w:val="24"/>
          <w:lang w:val="zh-CN" w:eastAsia="zh-CN"/>
        </w:rPr>
        <w:t>WTSA-24</w:t>
      </w:r>
      <w:r w:rsidRPr="005169DF">
        <w:rPr>
          <w:szCs w:val="24"/>
          <w:lang w:val="zh-CN" w:eastAsia="zh-CN"/>
        </w:rPr>
        <w:t>期间举办了</w:t>
      </w:r>
      <w:r w:rsidRPr="005169DF">
        <w:rPr>
          <w:szCs w:val="24"/>
          <w:lang w:val="zh-CN" w:eastAsia="zh-CN"/>
        </w:rPr>
        <w:t>20</w:t>
      </w:r>
      <w:r w:rsidRPr="005169DF">
        <w:rPr>
          <w:szCs w:val="24"/>
          <w:lang w:val="zh-CN" w:eastAsia="zh-CN"/>
        </w:rPr>
        <w:t>多场会外活动。</w:t>
      </w:r>
      <w:hyperlink r:id="rId109" w:history="1"/>
      <w:hyperlink r:id="rId110" w:history="1"/>
    </w:p>
    <w:p w14:paraId="5E19055E" w14:textId="77777777" w:rsidR="00EB6018" w:rsidRPr="0062595A" w:rsidRDefault="00EB6018" w:rsidP="006C5D33">
      <w:pPr>
        <w:suppressAutoHyphens/>
        <w:adjustRightInd/>
        <w:ind w:firstLineChars="200" w:firstLine="480"/>
        <w:rPr>
          <w:rFonts w:eastAsia="MS Mincho"/>
          <w:sz w:val="22"/>
          <w:lang w:eastAsia="zh-CN"/>
        </w:rPr>
      </w:pPr>
      <w:r>
        <w:rPr>
          <w:lang w:val="zh-CN" w:eastAsia="zh-CN"/>
        </w:rPr>
        <w:t>WTSA-24</w:t>
      </w:r>
      <w:r>
        <w:rPr>
          <w:lang w:val="zh-CN" w:eastAsia="zh-CN"/>
        </w:rPr>
        <w:t>的主要成果包括：</w:t>
      </w:r>
    </w:p>
    <w:p w14:paraId="00EFD9A5" w14:textId="27F0978C" w:rsidR="00EB6018" w:rsidRPr="0062595A" w:rsidRDefault="006C5D33" w:rsidP="006C5D33">
      <w:pPr>
        <w:pStyle w:val="enumlev1"/>
        <w:rPr>
          <w:rFonts w:eastAsia="PMingLiU"/>
          <w:sz w:val="22"/>
          <w:szCs w:val="22"/>
          <w:lang w:eastAsia="zh-CN"/>
        </w:rPr>
      </w:pPr>
      <w:r w:rsidRPr="006C5D33">
        <w:rPr>
          <w:lang w:val="zh-CN" w:eastAsia="zh-CN"/>
        </w:rPr>
        <w:t>•</w:t>
      </w:r>
      <w:r>
        <w:rPr>
          <w:lang w:val="zh-CN" w:eastAsia="zh-CN"/>
        </w:rPr>
        <w:tab/>
      </w:r>
      <w:r w:rsidR="00EB6018">
        <w:rPr>
          <w:lang w:val="zh-CN" w:eastAsia="zh-CN"/>
        </w:rPr>
        <w:t>国际电联电信标准化部门（</w:t>
      </w:r>
      <w:r w:rsidR="00EB6018">
        <w:rPr>
          <w:lang w:val="zh-CN" w:eastAsia="zh-CN"/>
        </w:rPr>
        <w:t>ITU-T</w:t>
      </w:r>
      <w:r w:rsidR="00EB6018">
        <w:rPr>
          <w:lang w:val="zh-CN" w:eastAsia="zh-CN"/>
        </w:rPr>
        <w:t>）</w:t>
      </w:r>
      <w:hyperlink r:id="rId111" w:history="1">
        <w:r w:rsidR="00EB6018" w:rsidRPr="00A04972">
          <w:rPr>
            <w:rStyle w:val="Hyperlink"/>
            <w:rFonts w:eastAsia="SimSun"/>
            <w:u w:val="single"/>
            <w:lang w:val="zh-CN" w:eastAsia="zh-CN"/>
          </w:rPr>
          <w:t>第</w:t>
        </w:r>
        <w:r w:rsidR="00EB6018" w:rsidRPr="00A04972">
          <w:rPr>
            <w:rStyle w:val="Hyperlink"/>
            <w:rFonts w:eastAsia="SimSun"/>
            <w:u w:val="single"/>
            <w:lang w:val="zh-CN" w:eastAsia="zh-CN"/>
          </w:rPr>
          <w:t>9</w:t>
        </w:r>
        <w:r w:rsidR="00EB6018" w:rsidRPr="00A04972">
          <w:rPr>
            <w:rStyle w:val="Hyperlink"/>
            <w:rFonts w:eastAsia="SimSun"/>
            <w:u w:val="single"/>
            <w:lang w:val="zh-CN" w:eastAsia="zh-CN"/>
          </w:rPr>
          <w:t>研究组</w:t>
        </w:r>
      </w:hyperlink>
      <w:r w:rsidR="00EB6018">
        <w:rPr>
          <w:lang w:val="zh-CN" w:eastAsia="zh-CN"/>
        </w:rPr>
        <w:t>和</w:t>
      </w:r>
      <w:hyperlink r:id="rId112" w:history="1">
        <w:r w:rsidR="00EB6018" w:rsidRPr="00A04972">
          <w:rPr>
            <w:rStyle w:val="Hyperlink"/>
            <w:rFonts w:eastAsia="SimSun"/>
            <w:u w:val="single"/>
            <w:lang w:val="zh-CN" w:eastAsia="zh-CN"/>
          </w:rPr>
          <w:t>第</w:t>
        </w:r>
        <w:r w:rsidR="00EB6018" w:rsidRPr="00A04972">
          <w:rPr>
            <w:rStyle w:val="Hyperlink"/>
            <w:rFonts w:eastAsia="SimSun"/>
            <w:u w:val="single"/>
            <w:lang w:val="zh-CN" w:eastAsia="zh-CN"/>
          </w:rPr>
          <w:t>16</w:t>
        </w:r>
        <w:r w:rsidR="00EB6018" w:rsidRPr="00A04972">
          <w:rPr>
            <w:rStyle w:val="Hyperlink"/>
            <w:rFonts w:eastAsia="SimSun"/>
            <w:u w:val="single"/>
            <w:lang w:val="zh-CN" w:eastAsia="zh-CN"/>
          </w:rPr>
          <w:t>研究组</w:t>
        </w:r>
      </w:hyperlink>
      <w:r w:rsidR="00EB6018">
        <w:rPr>
          <w:lang w:val="zh-CN" w:eastAsia="zh-CN"/>
        </w:rPr>
        <w:t>合并为一个新的机构</w:t>
      </w:r>
      <w:r w:rsidR="00EB6018">
        <w:rPr>
          <w:lang w:val="zh-CN" w:eastAsia="zh-CN"/>
        </w:rPr>
        <w:t xml:space="preserve"> – </w:t>
      </w:r>
      <w:hyperlink r:id="rId113" w:history="1">
        <w:r w:rsidR="00EB6018" w:rsidRPr="00A04972">
          <w:rPr>
            <w:rStyle w:val="Hyperlink"/>
            <w:rFonts w:eastAsia="SimSun"/>
            <w:u w:val="single"/>
            <w:lang w:val="zh-CN" w:eastAsia="zh-CN"/>
          </w:rPr>
          <w:t>第</w:t>
        </w:r>
        <w:r w:rsidR="00EB6018" w:rsidRPr="00A04972">
          <w:rPr>
            <w:rStyle w:val="Hyperlink"/>
            <w:rFonts w:eastAsia="SimSun"/>
            <w:u w:val="single"/>
            <w:lang w:val="zh-CN" w:eastAsia="zh-CN"/>
          </w:rPr>
          <w:t>21</w:t>
        </w:r>
        <w:r w:rsidR="00EB6018" w:rsidRPr="00A04972">
          <w:rPr>
            <w:rStyle w:val="Hyperlink"/>
            <w:rFonts w:eastAsia="SimSun"/>
            <w:u w:val="single"/>
            <w:lang w:val="zh-CN" w:eastAsia="zh-CN"/>
          </w:rPr>
          <w:t>研究组</w:t>
        </w:r>
      </w:hyperlink>
      <w:r w:rsidR="00EB6018">
        <w:rPr>
          <w:lang w:val="zh-CN" w:eastAsia="zh-CN"/>
        </w:rPr>
        <w:t>，负责</w:t>
      </w:r>
      <w:r w:rsidR="00EB6018" w:rsidRPr="008508A9">
        <w:rPr>
          <w:lang w:val="zh-CN" w:eastAsia="zh-CN"/>
        </w:rPr>
        <w:t>多媒体、内容交付和有线电视技术</w:t>
      </w:r>
      <w:r w:rsidR="00EB6018">
        <w:rPr>
          <w:lang w:val="zh-CN" w:eastAsia="zh-CN"/>
        </w:rPr>
        <w:t>。</w:t>
      </w:r>
      <w:hyperlink r:id="rId114" w:history="1"/>
      <w:hyperlink r:id="rId115" w:history="1"/>
      <w:hyperlink r:id="rId116" w:history="1"/>
    </w:p>
    <w:p w14:paraId="0C7D310A" w14:textId="7D5353B7" w:rsidR="00EB6018" w:rsidRPr="0062595A" w:rsidRDefault="006C5D33" w:rsidP="006C5D33">
      <w:pPr>
        <w:pStyle w:val="enumlev1"/>
        <w:rPr>
          <w:rFonts w:eastAsia="PMingLiU"/>
          <w:sz w:val="22"/>
          <w:szCs w:val="22"/>
          <w:lang w:eastAsia="zh-CN"/>
        </w:rPr>
      </w:pPr>
      <w:r w:rsidRPr="006C5D33">
        <w:rPr>
          <w:lang w:val="zh-CN" w:eastAsia="zh-CN"/>
        </w:rPr>
        <w:t>•</w:t>
      </w:r>
      <w:r>
        <w:rPr>
          <w:lang w:val="zh-CN" w:eastAsia="zh-CN"/>
        </w:rPr>
        <w:tab/>
      </w:r>
      <w:r w:rsidR="00EB6018">
        <w:rPr>
          <w:lang w:val="zh-CN" w:eastAsia="zh-CN"/>
        </w:rPr>
        <w:t>全会为</w:t>
      </w:r>
      <w:r w:rsidR="00EB6018">
        <w:rPr>
          <w:lang w:val="zh-CN" w:eastAsia="zh-CN"/>
        </w:rPr>
        <w:t>10</w:t>
      </w:r>
      <w:r w:rsidR="00EB6018">
        <w:rPr>
          <w:lang w:val="zh-CN" w:eastAsia="zh-CN"/>
        </w:rPr>
        <w:t>个研究组以及电信标准化顾问组和词汇标准化委员会任命了新的</w:t>
      </w:r>
      <w:hyperlink r:id="rId117" w:history="1">
        <w:r w:rsidR="00EB6018" w:rsidRPr="00A04972">
          <w:rPr>
            <w:rStyle w:val="Hyperlink"/>
            <w:rFonts w:eastAsia="SimSun"/>
            <w:u w:val="single"/>
            <w:lang w:val="zh-CN" w:eastAsia="zh-CN"/>
          </w:rPr>
          <w:t>正副主席</w:t>
        </w:r>
      </w:hyperlink>
      <w:r w:rsidR="00EB6018">
        <w:rPr>
          <w:lang w:val="zh-CN" w:eastAsia="zh-CN"/>
        </w:rPr>
        <w:t>。</w:t>
      </w:r>
      <w:hyperlink r:id="rId118" w:history="1"/>
    </w:p>
    <w:p w14:paraId="39CEF28C" w14:textId="00BF7EC8" w:rsidR="00EB6018" w:rsidRPr="008C36D3" w:rsidRDefault="006C5D33" w:rsidP="006C5D33">
      <w:pPr>
        <w:pStyle w:val="enumlev1"/>
        <w:rPr>
          <w:rFonts w:eastAsia="PMingLiU"/>
          <w:szCs w:val="24"/>
          <w:lang w:eastAsia="zh-CN"/>
        </w:rPr>
      </w:pPr>
      <w:r w:rsidRPr="008C36D3">
        <w:rPr>
          <w:szCs w:val="24"/>
          <w:lang w:val="zh-CN" w:eastAsia="zh-CN"/>
        </w:rPr>
        <w:lastRenderedPageBreak/>
        <w:t>•</w:t>
      </w:r>
      <w:r w:rsidRPr="008C36D3">
        <w:rPr>
          <w:szCs w:val="24"/>
          <w:lang w:val="zh-CN" w:eastAsia="zh-CN"/>
        </w:rPr>
        <w:tab/>
      </w:r>
      <w:r w:rsidR="00EB6018" w:rsidRPr="008C36D3">
        <w:rPr>
          <w:szCs w:val="24"/>
          <w:lang w:val="zh-CN" w:eastAsia="zh-CN"/>
        </w:rPr>
        <w:t>它还更新了</w:t>
      </w:r>
      <w:hyperlink r:id="rId119" w:history="1">
        <w:r w:rsidR="00EB6018" w:rsidRPr="008C36D3">
          <w:rPr>
            <w:rStyle w:val="Hyperlink"/>
            <w:rFonts w:eastAsia="SimSun"/>
            <w:szCs w:val="24"/>
            <w:u w:val="single"/>
            <w:lang w:val="zh-CN" w:eastAsia="zh-CN"/>
          </w:rPr>
          <w:t>第</w:t>
        </w:r>
        <w:r w:rsidR="00EB6018" w:rsidRPr="008C36D3">
          <w:rPr>
            <w:rStyle w:val="Hyperlink"/>
            <w:rFonts w:eastAsia="SimSun"/>
            <w:szCs w:val="24"/>
            <w:u w:val="single"/>
            <w:lang w:val="zh-CN" w:eastAsia="zh-CN"/>
          </w:rPr>
          <w:t>2</w:t>
        </w:r>
        <w:r w:rsidR="00EB6018" w:rsidRPr="008C36D3">
          <w:rPr>
            <w:rStyle w:val="Hyperlink"/>
            <w:rFonts w:eastAsia="SimSun"/>
            <w:szCs w:val="24"/>
            <w:u w:val="single"/>
            <w:lang w:val="zh-CN" w:eastAsia="zh-CN"/>
          </w:rPr>
          <w:t>号决议</w:t>
        </w:r>
      </w:hyperlink>
      <w:r w:rsidR="00EB6018" w:rsidRPr="008C36D3">
        <w:rPr>
          <w:szCs w:val="24"/>
          <w:lang w:val="zh-CN" w:eastAsia="zh-CN"/>
        </w:rPr>
        <w:t>的</w:t>
      </w:r>
      <w:r w:rsidR="00EB6018" w:rsidRPr="008C36D3">
        <w:rPr>
          <w:rFonts w:hint="eastAsia"/>
          <w:szCs w:val="24"/>
          <w:lang w:val="zh-CN" w:eastAsia="zh-CN"/>
        </w:rPr>
        <w:t>职权</w:t>
      </w:r>
      <w:r w:rsidR="00EB6018" w:rsidRPr="008C36D3">
        <w:rPr>
          <w:szCs w:val="24"/>
          <w:lang w:val="zh-CN" w:eastAsia="zh-CN"/>
        </w:rPr>
        <w:t>，通过了该部门所有</w:t>
      </w:r>
      <w:r w:rsidR="00EB6018" w:rsidRPr="008C36D3">
        <w:rPr>
          <w:szCs w:val="24"/>
          <w:lang w:val="zh-CN" w:eastAsia="zh-CN"/>
        </w:rPr>
        <w:t>10</w:t>
      </w:r>
      <w:r w:rsidR="00EB6018" w:rsidRPr="008C36D3">
        <w:rPr>
          <w:szCs w:val="24"/>
          <w:lang w:val="zh-CN" w:eastAsia="zh-CN"/>
        </w:rPr>
        <w:t>个研究组的新课题，并批准了大量可交付成果，包括</w:t>
      </w:r>
      <w:r w:rsidR="00EB6018" w:rsidRPr="008C36D3">
        <w:rPr>
          <w:szCs w:val="24"/>
          <w:lang w:val="zh-CN" w:eastAsia="zh-CN"/>
        </w:rPr>
        <w:t>8</w:t>
      </w:r>
      <w:r w:rsidR="00EB6018" w:rsidRPr="008C36D3">
        <w:rPr>
          <w:szCs w:val="24"/>
          <w:lang w:val="zh-CN" w:eastAsia="zh-CN"/>
        </w:rPr>
        <w:t>项新决议、</w:t>
      </w:r>
      <w:r w:rsidR="00EB6018" w:rsidRPr="008C36D3">
        <w:rPr>
          <w:szCs w:val="24"/>
          <w:lang w:val="zh-CN" w:eastAsia="zh-CN"/>
        </w:rPr>
        <w:t>44</w:t>
      </w:r>
      <w:r w:rsidR="00EB6018" w:rsidRPr="008C36D3">
        <w:rPr>
          <w:szCs w:val="24"/>
          <w:lang w:val="zh-CN" w:eastAsia="zh-CN"/>
        </w:rPr>
        <w:t>项经修订的决议和一份经修订的</w:t>
      </w:r>
      <w:r w:rsidR="00EB6018" w:rsidRPr="008C36D3">
        <w:rPr>
          <w:szCs w:val="24"/>
          <w:lang w:val="zh-CN" w:eastAsia="zh-CN"/>
        </w:rPr>
        <w:t>ITU-T</w:t>
      </w:r>
      <w:r w:rsidR="00EB6018" w:rsidRPr="008C36D3">
        <w:rPr>
          <w:szCs w:val="24"/>
          <w:lang w:val="zh-CN" w:eastAsia="zh-CN"/>
        </w:rPr>
        <w:t>建议书（</w:t>
      </w:r>
      <w:hyperlink r:id="rId120" w:history="1">
        <w:r w:rsidR="00EB6018" w:rsidRPr="008C36D3">
          <w:rPr>
            <w:rFonts w:eastAsia="PMingLiU"/>
            <w:color w:val="0563C1"/>
            <w:szCs w:val="24"/>
            <w:u w:val="single"/>
            <w:lang w:eastAsia="zh-TW"/>
          </w:rPr>
          <w:t>A.25</w:t>
        </w:r>
      </w:hyperlink>
      <w:r w:rsidR="00EB6018" w:rsidRPr="008C36D3">
        <w:rPr>
          <w:szCs w:val="24"/>
          <w:lang w:val="zh-CN" w:eastAsia="zh-CN"/>
        </w:rPr>
        <w:t>）。</w:t>
      </w:r>
      <w:hyperlink r:id="rId121" w:history="1"/>
      <w:hyperlink r:id="rId122" w:history="1"/>
    </w:p>
    <w:p w14:paraId="533BC6C1" w14:textId="79273302" w:rsidR="00EB6018" w:rsidRPr="006C5D33" w:rsidRDefault="00EB6018" w:rsidP="006C5D33">
      <w:pPr>
        <w:pStyle w:val="Heading2"/>
        <w:rPr>
          <w:lang w:val="zh-CN" w:eastAsia="zh-CN"/>
        </w:rPr>
      </w:pPr>
      <w:bookmarkStart w:id="27" w:name="_Toc224288797"/>
      <w:bookmarkStart w:id="28" w:name="_Toc227057549"/>
      <w:r w:rsidRPr="006C5D33">
        <w:rPr>
          <w:lang w:val="zh-CN" w:eastAsia="zh-CN"/>
        </w:rPr>
        <w:t>2.4</w:t>
      </w:r>
      <w:r>
        <w:rPr>
          <w:lang w:val="zh-CN" w:eastAsia="zh-CN"/>
        </w:rPr>
        <w:tab/>
      </w:r>
      <w:r w:rsidRPr="006C5D33">
        <w:rPr>
          <w:lang w:val="zh-CN" w:eastAsia="zh-CN"/>
        </w:rPr>
        <w:t>2025</w:t>
      </w:r>
      <w:r w:rsidRPr="006C5D33">
        <w:rPr>
          <w:rFonts w:hint="eastAsia"/>
          <w:lang w:val="zh-CN" w:eastAsia="zh-CN"/>
        </w:rPr>
        <w:t>年</w:t>
      </w:r>
      <w:r w:rsidRPr="006C5D33">
        <w:rPr>
          <w:lang w:val="zh-CN" w:eastAsia="zh-CN"/>
        </w:rPr>
        <w:t>世界电信发展大会</w:t>
      </w:r>
      <w:bookmarkEnd w:id="27"/>
      <w:bookmarkEnd w:id="28"/>
    </w:p>
    <w:p w14:paraId="3744ACD6" w14:textId="77777777" w:rsidR="00EB6018" w:rsidRPr="0062595A" w:rsidRDefault="00EB6018" w:rsidP="000857B2">
      <w:pPr>
        <w:suppressAutoHyphens/>
        <w:adjustRightInd/>
        <w:ind w:firstLineChars="200" w:firstLine="480"/>
        <w:rPr>
          <w:rFonts w:eastAsia="MS Mincho"/>
          <w:sz w:val="22"/>
          <w:lang w:eastAsia="zh-CN"/>
        </w:rPr>
      </w:pPr>
      <w:r>
        <w:rPr>
          <w:lang w:val="zh-CN" w:eastAsia="zh-CN"/>
        </w:rPr>
        <w:t>第九届世界电信发展大会（</w:t>
      </w:r>
      <w:hyperlink r:id="rId123" w:history="1">
        <w:r w:rsidRPr="005169DF">
          <w:rPr>
            <w:rFonts w:eastAsia="MS Mincho"/>
            <w:color w:val="0563C1"/>
            <w:szCs w:val="24"/>
            <w:u w:val="single"/>
            <w:lang w:eastAsia="zh-CN"/>
          </w:rPr>
          <w:t>WTDC-25</w:t>
        </w:r>
      </w:hyperlink>
      <w:r>
        <w:rPr>
          <w:lang w:val="zh-CN" w:eastAsia="zh-CN"/>
        </w:rPr>
        <w:t>）于</w:t>
      </w:r>
      <w:r>
        <w:rPr>
          <w:lang w:val="zh-CN" w:eastAsia="zh-CN"/>
        </w:rPr>
        <w:t>2025</w:t>
      </w:r>
      <w:r>
        <w:rPr>
          <w:lang w:val="zh-CN" w:eastAsia="zh-CN"/>
        </w:rPr>
        <w:t>年</w:t>
      </w:r>
      <w:r>
        <w:rPr>
          <w:lang w:val="zh-CN" w:eastAsia="zh-CN"/>
        </w:rPr>
        <w:t>11</w:t>
      </w:r>
      <w:r>
        <w:rPr>
          <w:lang w:val="zh-CN" w:eastAsia="zh-CN"/>
        </w:rPr>
        <w:t>月</w:t>
      </w:r>
      <w:r>
        <w:rPr>
          <w:lang w:val="zh-CN" w:eastAsia="zh-CN"/>
        </w:rPr>
        <w:t>17</w:t>
      </w:r>
      <w:r>
        <w:rPr>
          <w:lang w:val="zh-CN" w:eastAsia="zh-CN"/>
        </w:rPr>
        <w:t>日至</w:t>
      </w:r>
      <w:r>
        <w:rPr>
          <w:lang w:val="zh-CN" w:eastAsia="zh-CN"/>
        </w:rPr>
        <w:t>28</w:t>
      </w:r>
      <w:r>
        <w:rPr>
          <w:lang w:val="zh-CN" w:eastAsia="zh-CN"/>
        </w:rPr>
        <w:t>日在阿塞拜疆巴库举行，是全球互联互通和数字化发展的一个重要里程碑。</w:t>
      </w:r>
      <w:r>
        <w:rPr>
          <w:lang w:val="zh-CN" w:eastAsia="zh-CN"/>
        </w:rPr>
        <w:t>WTDC-25</w:t>
      </w:r>
      <w:r>
        <w:rPr>
          <w:lang w:val="zh-CN" w:eastAsia="zh-CN"/>
        </w:rPr>
        <w:t>由阿塞拜疆共和国数字发展和交通部副部长</w:t>
      </w:r>
      <w:r>
        <w:rPr>
          <w:lang w:val="zh-CN" w:eastAsia="zh-CN"/>
        </w:rPr>
        <w:t>Samaddin Asadov</w:t>
      </w:r>
      <w:r>
        <w:rPr>
          <w:lang w:val="zh-CN" w:eastAsia="zh-CN"/>
        </w:rPr>
        <w:t>先生阁下主持。大会聚焦一个主题：</w:t>
      </w:r>
      <w:r w:rsidRPr="00C57623">
        <w:rPr>
          <w:rFonts w:hint="eastAsia"/>
          <w:lang w:val="zh-CN" w:eastAsia="zh-CN"/>
        </w:rPr>
        <w:t>“建立普遍、有意义和价格可承受的连接，实现包容且可持续的数字未来”</w:t>
      </w:r>
      <w:r>
        <w:rPr>
          <w:lang w:val="zh-CN" w:eastAsia="zh-CN"/>
        </w:rPr>
        <w:t>。</w:t>
      </w:r>
      <w:hyperlink r:id="rId124" w:history="1"/>
    </w:p>
    <w:p w14:paraId="60A75599" w14:textId="77777777" w:rsidR="00EB6018" w:rsidRPr="0062595A" w:rsidRDefault="00EB6018" w:rsidP="000857B2">
      <w:pPr>
        <w:suppressAutoHyphens/>
        <w:adjustRightInd/>
        <w:ind w:firstLineChars="200" w:firstLine="480"/>
        <w:rPr>
          <w:rFonts w:eastAsia="MS Mincho"/>
          <w:sz w:val="22"/>
          <w:lang w:eastAsia="zh-CN"/>
        </w:rPr>
      </w:pPr>
      <w:r>
        <w:rPr>
          <w:lang w:val="zh-CN" w:eastAsia="zh-CN"/>
        </w:rPr>
        <w:t>WTDC-25</w:t>
      </w:r>
      <w:r>
        <w:rPr>
          <w:lang w:val="zh-CN" w:eastAsia="zh-CN"/>
        </w:rPr>
        <w:t>汇集了来自</w:t>
      </w:r>
      <w:r>
        <w:rPr>
          <w:lang w:val="zh-CN" w:eastAsia="zh-CN"/>
        </w:rPr>
        <w:t>150</w:t>
      </w:r>
      <w:r>
        <w:rPr>
          <w:lang w:val="zh-CN" w:eastAsia="zh-CN"/>
        </w:rPr>
        <w:t>多个国家的约</w:t>
      </w:r>
      <w:r>
        <w:rPr>
          <w:lang w:val="zh-CN" w:eastAsia="zh-CN"/>
        </w:rPr>
        <w:t>2 000</w:t>
      </w:r>
      <w:r>
        <w:rPr>
          <w:lang w:val="zh-CN" w:eastAsia="zh-CN"/>
        </w:rPr>
        <w:t>名与会者，包括成员国、部门成员、部门准成员和学术成员。通过协作对话和谈判，大会取得了若干重要成果。</w:t>
      </w:r>
    </w:p>
    <w:p w14:paraId="0E8BAFD8" w14:textId="77777777" w:rsidR="00EB6018" w:rsidRPr="0062595A" w:rsidRDefault="00EB6018" w:rsidP="000857B2">
      <w:pPr>
        <w:suppressAutoHyphens/>
        <w:adjustRightInd/>
        <w:ind w:firstLineChars="200" w:firstLine="480"/>
        <w:rPr>
          <w:rFonts w:eastAsia="MS Mincho"/>
          <w:sz w:val="22"/>
          <w:lang w:eastAsia="zh-CN"/>
        </w:rPr>
      </w:pPr>
      <w:r>
        <w:rPr>
          <w:lang w:val="zh-CN" w:eastAsia="zh-CN"/>
        </w:rPr>
        <w:t>这些</w:t>
      </w:r>
      <w:r>
        <w:rPr>
          <w:rFonts w:hint="eastAsia"/>
          <w:lang w:val="zh-CN" w:eastAsia="zh-CN"/>
        </w:rPr>
        <w:t>成果</w:t>
      </w:r>
      <w:r>
        <w:rPr>
          <w:lang w:val="zh-CN" w:eastAsia="zh-CN"/>
        </w:rPr>
        <w:t>包括：</w:t>
      </w:r>
    </w:p>
    <w:p w14:paraId="1FE59C1B" w14:textId="4C445AD0" w:rsidR="00EB6018" w:rsidRPr="0062595A" w:rsidRDefault="00476ADF" w:rsidP="00476ADF">
      <w:pPr>
        <w:pStyle w:val="enumlev1"/>
        <w:rPr>
          <w:rFonts w:eastAsia="PMingLiU"/>
          <w:sz w:val="22"/>
          <w:szCs w:val="22"/>
          <w:lang w:eastAsia="zh-CN"/>
        </w:rPr>
      </w:pPr>
      <w:r>
        <w:rPr>
          <w:lang w:eastAsia="zh-CN"/>
        </w:rPr>
        <w:t>•</w:t>
      </w:r>
      <w:r>
        <w:rPr>
          <w:lang w:eastAsia="zh-CN"/>
        </w:rPr>
        <w:tab/>
      </w:r>
      <w:hyperlink r:id="rId125" w:history="1">
        <w:r w:rsidR="00EB6018" w:rsidRPr="00A04972">
          <w:rPr>
            <w:rStyle w:val="Hyperlink"/>
            <w:rFonts w:eastAsia="SimSun"/>
            <w:u w:val="single"/>
            <w:lang w:val="zh-CN" w:eastAsia="zh-CN"/>
          </w:rPr>
          <w:t>《巴库宣言》</w:t>
        </w:r>
      </w:hyperlink>
      <w:r w:rsidR="00EB6018">
        <w:rPr>
          <w:lang w:val="zh-CN" w:eastAsia="zh-CN"/>
        </w:rPr>
        <w:t>：大会通过了巴库宣言，重申国际电联电信发展部门（</w:t>
      </w:r>
      <w:r w:rsidR="00EB6018">
        <w:rPr>
          <w:lang w:val="zh-CN" w:eastAsia="zh-CN"/>
        </w:rPr>
        <w:t>ITU-D</w:t>
      </w:r>
      <w:r w:rsidR="00EB6018">
        <w:rPr>
          <w:lang w:val="zh-CN" w:eastAsia="zh-CN"/>
        </w:rPr>
        <w:t>）成员致力于弥合数字鸿沟，加强连通性，并通过</w:t>
      </w:r>
      <w:r w:rsidR="00EB6018">
        <w:rPr>
          <w:lang w:val="zh-CN" w:eastAsia="zh-CN"/>
        </w:rPr>
        <w:t>ICT</w:t>
      </w:r>
      <w:r w:rsidR="00EB6018">
        <w:rPr>
          <w:rFonts w:hint="eastAsia"/>
          <w:lang w:val="zh-CN" w:eastAsia="zh-CN"/>
        </w:rPr>
        <w:t>为</w:t>
      </w:r>
      <w:r w:rsidR="00EB6018">
        <w:rPr>
          <w:lang w:val="zh-CN" w:eastAsia="zh-CN"/>
        </w:rPr>
        <w:t>社区</w:t>
      </w:r>
      <w:r w:rsidR="00EB6018">
        <w:rPr>
          <w:rFonts w:hint="eastAsia"/>
          <w:lang w:val="zh-CN" w:eastAsia="zh-CN"/>
        </w:rPr>
        <w:t>赋能</w:t>
      </w:r>
      <w:r w:rsidR="00EB6018">
        <w:rPr>
          <w:lang w:val="zh-CN" w:eastAsia="zh-CN"/>
        </w:rPr>
        <w:t>。宣言是</w:t>
      </w:r>
      <w:r w:rsidR="00EB6018">
        <w:rPr>
          <w:lang w:val="zh-CN" w:eastAsia="zh-CN"/>
        </w:rPr>
        <w:t>ITU-D</w:t>
      </w:r>
      <w:r w:rsidR="00EB6018">
        <w:rPr>
          <w:lang w:val="zh-CN" w:eastAsia="zh-CN"/>
        </w:rPr>
        <w:t>工作的价值观和重点</w:t>
      </w:r>
      <w:r w:rsidR="00EB6018">
        <w:rPr>
          <w:rFonts w:hint="eastAsia"/>
          <w:lang w:val="zh-CN" w:eastAsia="zh-CN"/>
        </w:rPr>
        <w:t>工作</w:t>
      </w:r>
      <w:r w:rsidR="00EB6018">
        <w:rPr>
          <w:lang w:val="zh-CN" w:eastAsia="zh-CN"/>
        </w:rPr>
        <w:t>的指导性陈述。</w:t>
      </w:r>
      <w:hyperlink r:id="rId126" w:history="1"/>
    </w:p>
    <w:p w14:paraId="46A278D9" w14:textId="03A94EEC" w:rsidR="00EB6018" w:rsidRPr="0062595A" w:rsidRDefault="00476ADF" w:rsidP="00476ADF">
      <w:pPr>
        <w:pStyle w:val="enumlev1"/>
        <w:rPr>
          <w:rFonts w:eastAsia="PMingLiU"/>
          <w:sz w:val="22"/>
          <w:szCs w:val="22"/>
          <w:lang w:eastAsia="zh-CN"/>
        </w:rPr>
      </w:pPr>
      <w:r>
        <w:rPr>
          <w:lang w:eastAsia="zh-CN"/>
        </w:rPr>
        <w:t>•</w:t>
      </w:r>
      <w:r>
        <w:rPr>
          <w:lang w:eastAsia="zh-CN"/>
        </w:rPr>
        <w:tab/>
      </w:r>
      <w:hyperlink r:id="rId127" w:history="1">
        <w:r w:rsidR="00EB6018" w:rsidRPr="00A04972">
          <w:rPr>
            <w:rStyle w:val="Hyperlink"/>
            <w:rFonts w:eastAsia="SimSun"/>
            <w:u w:val="single"/>
            <w:lang w:val="zh-CN" w:eastAsia="zh-CN"/>
          </w:rPr>
          <w:t>《巴库行动计划》</w:t>
        </w:r>
      </w:hyperlink>
      <w:r w:rsidR="00EB6018">
        <w:rPr>
          <w:lang w:val="zh-CN" w:eastAsia="zh-CN"/>
        </w:rPr>
        <w:t>：根据大会的目标，</w:t>
      </w:r>
      <w:r w:rsidR="00EB6018">
        <w:rPr>
          <w:lang w:val="zh-CN" w:eastAsia="zh-CN"/>
        </w:rPr>
        <w:t>WTDC-25</w:t>
      </w:r>
      <w:r w:rsidR="00EB6018">
        <w:rPr>
          <w:lang w:val="zh-CN" w:eastAsia="zh-CN"/>
        </w:rPr>
        <w:t>为</w:t>
      </w:r>
      <w:r w:rsidR="00EB6018">
        <w:rPr>
          <w:lang w:val="zh-CN" w:eastAsia="zh-CN"/>
        </w:rPr>
        <w:t>ITU-D</w:t>
      </w:r>
      <w:r w:rsidR="00EB6018">
        <w:rPr>
          <w:lang w:val="zh-CN" w:eastAsia="zh-CN"/>
        </w:rPr>
        <w:t>确定了未来四年（</w:t>
      </w:r>
      <w:r w:rsidR="00EB6018">
        <w:rPr>
          <w:lang w:val="zh-CN" w:eastAsia="zh-CN"/>
        </w:rPr>
        <w:t>2026-2029</w:t>
      </w:r>
      <w:r w:rsidR="00EB6018">
        <w:rPr>
          <w:lang w:val="zh-CN" w:eastAsia="zh-CN"/>
        </w:rPr>
        <w:t>年）的</w:t>
      </w:r>
      <w:r w:rsidR="00EB6018">
        <w:rPr>
          <w:rFonts w:hint="eastAsia"/>
          <w:lang w:val="zh-CN" w:eastAsia="zh-CN"/>
        </w:rPr>
        <w:t>重点工作</w:t>
      </w:r>
      <w:r w:rsidR="00EB6018">
        <w:rPr>
          <w:lang w:val="zh-CN" w:eastAsia="zh-CN"/>
        </w:rPr>
        <w:t>，并批准了一项详细的</w:t>
      </w:r>
      <w:r w:rsidR="00EB6018">
        <w:rPr>
          <w:rFonts w:hint="eastAsia"/>
          <w:lang w:val="zh-CN" w:eastAsia="zh-CN"/>
        </w:rPr>
        <w:t>《</w:t>
      </w:r>
      <w:r w:rsidR="00EB6018">
        <w:rPr>
          <w:lang w:val="zh-CN" w:eastAsia="zh-CN"/>
        </w:rPr>
        <w:t>巴库行动计划</w:t>
      </w:r>
      <w:r w:rsidR="00EB6018">
        <w:rPr>
          <w:rFonts w:hint="eastAsia"/>
          <w:lang w:val="zh-CN" w:eastAsia="zh-CN"/>
        </w:rPr>
        <w:t>》</w:t>
      </w:r>
      <w:r w:rsidR="00EB6018">
        <w:rPr>
          <w:lang w:val="zh-CN" w:eastAsia="zh-CN"/>
        </w:rPr>
        <w:t>，该计划将指导国际电联的数字发展举措。这些</w:t>
      </w:r>
      <w:r w:rsidR="00EB6018">
        <w:rPr>
          <w:rFonts w:hint="eastAsia"/>
          <w:lang w:val="zh-CN" w:eastAsia="zh-CN"/>
        </w:rPr>
        <w:t>工作</w:t>
      </w:r>
      <w:r w:rsidR="00EB6018">
        <w:rPr>
          <w:lang w:val="zh-CN" w:eastAsia="zh-CN"/>
        </w:rPr>
        <w:t>将特别关注世界上最脆弱的地区，如最不发达国家（</w:t>
      </w:r>
      <w:r w:rsidR="00EB6018">
        <w:rPr>
          <w:lang w:val="zh-CN" w:eastAsia="zh-CN"/>
        </w:rPr>
        <w:t>LDC</w:t>
      </w:r>
      <w:r w:rsidR="00EB6018">
        <w:rPr>
          <w:lang w:val="zh-CN" w:eastAsia="zh-CN"/>
        </w:rPr>
        <w:t>）、内陆发展中国家（</w:t>
      </w:r>
      <w:r w:rsidR="00EB6018">
        <w:rPr>
          <w:lang w:val="zh-CN" w:eastAsia="zh-CN"/>
        </w:rPr>
        <w:t>LLDC</w:t>
      </w:r>
      <w:r w:rsidR="00EB6018">
        <w:rPr>
          <w:lang w:val="zh-CN" w:eastAsia="zh-CN"/>
        </w:rPr>
        <w:t>）和小岛屿发展中国家（</w:t>
      </w:r>
      <w:r w:rsidR="00EB6018">
        <w:rPr>
          <w:lang w:val="zh-CN" w:eastAsia="zh-CN"/>
        </w:rPr>
        <w:t>SIDS</w:t>
      </w:r>
      <w:r w:rsidR="00EB6018">
        <w:rPr>
          <w:lang w:val="zh-CN" w:eastAsia="zh-CN"/>
        </w:rPr>
        <w:t>）。大会保持了上个周期已经确定的</w:t>
      </w:r>
      <w:r w:rsidR="00EB6018">
        <w:rPr>
          <w:lang w:val="zh-CN" w:eastAsia="zh-CN"/>
        </w:rPr>
        <w:t>ITU-D</w:t>
      </w:r>
      <w:r w:rsidR="00EB6018">
        <w:rPr>
          <w:lang w:val="zh-CN" w:eastAsia="zh-CN"/>
        </w:rPr>
        <w:t>重点工作：</w:t>
      </w:r>
      <w:hyperlink r:id="rId128" w:history="1"/>
    </w:p>
    <w:p w14:paraId="6202E9C8" w14:textId="1C23097F"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负担得起的连接</w:t>
      </w:r>
    </w:p>
    <w:p w14:paraId="24CF8C67" w14:textId="6CF0D1B1"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数字化转型</w:t>
      </w:r>
    </w:p>
    <w:p w14:paraId="494A10BA" w14:textId="6DA96F9B"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有利的政策和监管环境</w:t>
      </w:r>
    </w:p>
    <w:p w14:paraId="39708A16" w14:textId="182B7456"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资源筹措和国际合作</w:t>
      </w:r>
    </w:p>
    <w:p w14:paraId="2D6E31A7" w14:textId="561AD7CA"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包容、安全和可靠的电信</w:t>
      </w:r>
      <w:r w:rsidR="00EB6018">
        <w:rPr>
          <w:lang w:val="zh-CN" w:eastAsia="zh-CN"/>
        </w:rPr>
        <w:t>/ICT</w:t>
      </w:r>
      <w:r w:rsidR="00EB6018">
        <w:rPr>
          <w:lang w:val="zh-CN" w:eastAsia="zh-CN"/>
        </w:rPr>
        <w:t>促进可持续发展</w:t>
      </w:r>
    </w:p>
    <w:p w14:paraId="7773AE54" w14:textId="5F49FE9A" w:rsidR="00EB6018" w:rsidRPr="0062595A" w:rsidRDefault="00476ADF" w:rsidP="00476ADF">
      <w:pPr>
        <w:pStyle w:val="enumlev1"/>
        <w:rPr>
          <w:rFonts w:eastAsia="PMingLiU"/>
          <w:sz w:val="22"/>
          <w:szCs w:val="22"/>
          <w:lang w:eastAsia="zh-CN"/>
        </w:rPr>
      </w:pPr>
      <w:r>
        <w:rPr>
          <w:lang w:eastAsia="zh-CN"/>
        </w:rPr>
        <w:t>•</w:t>
      </w:r>
      <w:r>
        <w:rPr>
          <w:lang w:eastAsia="zh-CN"/>
        </w:rPr>
        <w:tab/>
      </w:r>
      <w:hyperlink r:id="rId129" w:history="1">
        <w:r w:rsidR="00EB6018" w:rsidRPr="00A04972">
          <w:rPr>
            <w:rStyle w:val="Hyperlink"/>
            <w:rFonts w:eastAsia="SimSun"/>
            <w:u w:val="single"/>
            <w:lang w:val="zh-CN" w:eastAsia="zh-CN"/>
          </w:rPr>
          <w:t>2026-2029</w:t>
        </w:r>
        <w:r w:rsidR="00EB6018" w:rsidRPr="00A04972">
          <w:rPr>
            <w:rStyle w:val="Hyperlink"/>
            <w:rFonts w:eastAsia="SimSun"/>
            <w:u w:val="single"/>
            <w:lang w:val="zh-CN" w:eastAsia="zh-CN"/>
          </w:rPr>
          <w:t>年区域性举措</w:t>
        </w:r>
        <w:r w:rsidR="00EB6018">
          <w:rPr>
            <w:lang w:eastAsia="zh-CN"/>
          </w:rPr>
          <w:t>：</w:t>
        </w:r>
        <w:r w:rsidR="00EB6018">
          <w:rPr>
            <w:lang w:eastAsia="zh-CN"/>
          </w:rPr>
          <w:t>WTDC-25</w:t>
        </w:r>
        <w:r w:rsidR="00EB6018">
          <w:rPr>
            <w:lang w:eastAsia="zh-CN"/>
          </w:rPr>
          <w:t>核准了一套新的区域性举措，旨在满足六个区域的具体需求和</w:t>
        </w:r>
        <w:r w:rsidR="00EB6018">
          <w:rPr>
            <w:rFonts w:hint="eastAsia"/>
            <w:lang w:eastAsia="zh-CN"/>
          </w:rPr>
          <w:t>重点工作</w:t>
        </w:r>
        <w:r w:rsidR="00EB6018">
          <w:rPr>
            <w:lang w:eastAsia="zh-CN"/>
          </w:rPr>
          <w:t>。这些举措将推动有针对性的项目，培养伙伴关系，并确保国际电联的发展工作与当地相关且具有影响力。</w:t>
        </w:r>
      </w:hyperlink>
    </w:p>
    <w:p w14:paraId="2BF3C47A" w14:textId="34B95341" w:rsidR="00EB6018" w:rsidRPr="0062595A" w:rsidRDefault="00476ADF" w:rsidP="00476ADF">
      <w:pPr>
        <w:pStyle w:val="enumlev1"/>
        <w:rPr>
          <w:rFonts w:eastAsia="PMingLiU"/>
          <w:sz w:val="22"/>
          <w:szCs w:val="22"/>
          <w:lang w:eastAsia="zh-CN"/>
        </w:rPr>
      </w:pPr>
      <w:r>
        <w:rPr>
          <w:lang w:eastAsia="zh-CN"/>
        </w:rPr>
        <w:t>•</w:t>
      </w:r>
      <w:r>
        <w:rPr>
          <w:lang w:eastAsia="zh-CN"/>
        </w:rPr>
        <w:tab/>
      </w:r>
      <w:hyperlink r:id="rId130" w:history="1">
        <w:r w:rsidR="00EB6018" w:rsidRPr="00A04972">
          <w:rPr>
            <w:rStyle w:val="Hyperlink"/>
            <w:rFonts w:eastAsia="SimSun"/>
            <w:u w:val="single"/>
            <w:lang w:eastAsia="zh-CN"/>
          </w:rPr>
          <w:t>决议</w:t>
        </w:r>
      </w:hyperlink>
      <w:r w:rsidR="00EB6018">
        <w:rPr>
          <w:lang w:eastAsia="zh-CN"/>
        </w:rPr>
        <w:t>：除了修改</w:t>
      </w:r>
      <w:r w:rsidR="00EB6018">
        <w:rPr>
          <w:lang w:eastAsia="zh-CN"/>
        </w:rPr>
        <w:t>44</w:t>
      </w:r>
      <w:r w:rsidR="00EB6018">
        <w:rPr>
          <w:lang w:eastAsia="zh-CN"/>
        </w:rPr>
        <w:t>项决议外，</w:t>
      </w:r>
      <w:r w:rsidR="00EB6018">
        <w:rPr>
          <w:lang w:eastAsia="zh-CN"/>
        </w:rPr>
        <w:t>WTDC-25</w:t>
      </w:r>
      <w:r w:rsidR="00EB6018">
        <w:rPr>
          <w:lang w:eastAsia="zh-CN"/>
        </w:rPr>
        <w:t>还增加了四项新决议。这些</w:t>
      </w:r>
      <w:r w:rsidR="00EB6018">
        <w:rPr>
          <w:rFonts w:hint="eastAsia"/>
          <w:lang w:eastAsia="zh-CN"/>
        </w:rPr>
        <w:t>决议</w:t>
      </w:r>
      <w:r w:rsidR="00EB6018">
        <w:rPr>
          <w:lang w:eastAsia="zh-CN"/>
        </w:rPr>
        <w:t>包括：</w:t>
      </w:r>
    </w:p>
    <w:p w14:paraId="41C54ED1" w14:textId="0EF1A51A"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电信发展中的人工智能技术。</w:t>
      </w:r>
    </w:p>
    <w:p w14:paraId="496D813D" w14:textId="63E0F72E"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加强国际电联区域代表处在加速数字化转型和利用伙伴关系方面的作用。</w:t>
      </w:r>
    </w:p>
    <w:p w14:paraId="0903EEC9" w14:textId="4877811E"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向苏丹提供援助和支持，以重建受损的电信</w:t>
      </w:r>
      <w:r w:rsidR="00EB6018">
        <w:rPr>
          <w:lang w:val="zh-CN" w:eastAsia="zh-CN"/>
        </w:rPr>
        <w:t>/</w:t>
      </w:r>
      <w:r w:rsidR="00EB6018">
        <w:rPr>
          <w:lang w:val="zh-CN" w:eastAsia="zh-CN"/>
        </w:rPr>
        <w:t>信息通信技术基础设施并弥合数字鸿沟。</w:t>
      </w:r>
    </w:p>
    <w:p w14:paraId="76EC3E87" w14:textId="2BA13AD6" w:rsidR="00EB6018" w:rsidRPr="0062595A" w:rsidRDefault="00476ADF" w:rsidP="00476ADF">
      <w:pPr>
        <w:pStyle w:val="enumlev2"/>
        <w:rPr>
          <w:rFonts w:eastAsia="PMingLiU"/>
          <w:sz w:val="22"/>
          <w:szCs w:val="22"/>
          <w:lang w:eastAsia="zh-CN"/>
        </w:rPr>
      </w:pPr>
      <w:r w:rsidRPr="00476ADF">
        <w:rPr>
          <w:lang w:val="zh-CN" w:eastAsia="zh-CN"/>
        </w:rPr>
        <w:t>–</w:t>
      </w:r>
      <w:r>
        <w:rPr>
          <w:lang w:val="zh-CN" w:eastAsia="zh-CN"/>
        </w:rPr>
        <w:tab/>
      </w:r>
      <w:r w:rsidR="00EB6018">
        <w:rPr>
          <w:lang w:val="zh-CN" w:eastAsia="zh-CN"/>
        </w:rPr>
        <w:t>根据《拉加托伊宣言》支持太平洋岛国的数字化转型。</w:t>
      </w:r>
    </w:p>
    <w:p w14:paraId="6027B302" w14:textId="04520AA6" w:rsidR="00EB6018" w:rsidRPr="0062595A" w:rsidRDefault="00686E26" w:rsidP="00686E26">
      <w:pPr>
        <w:pStyle w:val="enumlev1"/>
        <w:rPr>
          <w:rFonts w:eastAsia="PMingLiU"/>
          <w:sz w:val="22"/>
          <w:szCs w:val="22"/>
          <w:lang w:eastAsia="zh-CN"/>
        </w:rPr>
      </w:pPr>
      <w:r>
        <w:rPr>
          <w:lang w:eastAsia="zh-CN"/>
        </w:rPr>
        <w:t>•</w:t>
      </w:r>
      <w:r>
        <w:rPr>
          <w:lang w:eastAsia="zh-CN"/>
        </w:rPr>
        <w:tab/>
      </w:r>
      <w:hyperlink r:id="rId131" w:history="1">
        <w:r w:rsidR="00EB6018" w:rsidRPr="00A04972">
          <w:rPr>
            <w:rStyle w:val="Hyperlink"/>
            <w:rFonts w:eastAsia="SimSun"/>
            <w:u w:val="single"/>
            <w:lang w:eastAsia="zh-CN"/>
          </w:rPr>
          <w:t>2026-2029</w:t>
        </w:r>
        <w:r w:rsidR="00EB6018" w:rsidRPr="00A04972">
          <w:rPr>
            <w:rStyle w:val="Hyperlink"/>
            <w:rFonts w:eastAsia="SimSun"/>
            <w:u w:val="single"/>
            <w:lang w:eastAsia="zh-CN"/>
          </w:rPr>
          <w:t>年研究组课题</w:t>
        </w:r>
      </w:hyperlink>
      <w:r w:rsidR="00EB6018">
        <w:rPr>
          <w:lang w:eastAsia="zh-CN"/>
        </w:rPr>
        <w:t>：就新的和经修订的研究组课题达成一致，反映了数字技术不断发展的格局、监管挑战和能力建设需求。这些问题将为</w:t>
      </w:r>
      <w:r w:rsidR="00EB6018">
        <w:rPr>
          <w:lang w:eastAsia="zh-CN"/>
        </w:rPr>
        <w:t>ITU-D</w:t>
      </w:r>
      <w:r w:rsidR="00EB6018">
        <w:rPr>
          <w:lang w:eastAsia="zh-CN"/>
        </w:rPr>
        <w:t>的技术工作和研究工作提供指导，为循证政策制定和最佳做法分享提供支持。</w:t>
      </w:r>
    </w:p>
    <w:p w14:paraId="6E0B3834" w14:textId="77777777" w:rsidR="00EB6018" w:rsidRPr="0062595A" w:rsidRDefault="00EB6018" w:rsidP="00686E26">
      <w:pPr>
        <w:suppressAutoHyphens/>
        <w:overflowPunct/>
        <w:autoSpaceDE/>
        <w:adjustRightInd/>
        <w:ind w:firstLineChars="200" w:firstLine="480"/>
        <w:textAlignment w:val="auto"/>
        <w:rPr>
          <w:rFonts w:eastAsia="MS Mincho"/>
          <w:sz w:val="22"/>
          <w:lang w:eastAsia="zh-CN"/>
        </w:rPr>
      </w:pPr>
      <w:r>
        <w:rPr>
          <w:lang w:val="zh-CN" w:eastAsia="zh-CN"/>
        </w:rPr>
        <w:t>WTDC-25</w:t>
      </w:r>
      <w:r>
        <w:rPr>
          <w:lang w:val="zh-CN" w:eastAsia="zh-CN"/>
        </w:rPr>
        <w:t>还收到了秘书处关于《基加利行动计划》实施情况的</w:t>
      </w:r>
      <w:hyperlink r:id="rId132" w:history="1">
        <w:r w:rsidRPr="00A04972">
          <w:rPr>
            <w:rStyle w:val="Hyperlink"/>
            <w:rFonts w:eastAsia="SimSun"/>
            <w:u w:val="single"/>
            <w:lang w:val="zh-CN" w:eastAsia="zh-CN"/>
          </w:rPr>
          <w:t>报告</w:t>
        </w:r>
      </w:hyperlink>
      <w:r>
        <w:rPr>
          <w:lang w:val="zh-CN" w:eastAsia="zh-CN"/>
        </w:rPr>
        <w:t>和</w:t>
      </w:r>
      <w:hyperlink r:id="rId133" w:history="1">
        <w:r w:rsidRPr="00A04972">
          <w:rPr>
            <w:rStyle w:val="Hyperlink"/>
            <w:rFonts w:eastAsia="SimSun"/>
            <w:u w:val="single"/>
            <w:lang w:val="zh-CN" w:eastAsia="zh-CN"/>
          </w:rPr>
          <w:t>介绍</w:t>
        </w:r>
      </w:hyperlink>
      <w:r>
        <w:rPr>
          <w:lang w:val="zh-CN" w:eastAsia="zh-CN"/>
        </w:rPr>
        <w:t>并表示感谢。详细报告和介绍见</w:t>
      </w:r>
      <w:hyperlink r:id="rId134" w:history="1">
        <w:r w:rsidRPr="00A04972">
          <w:rPr>
            <w:rStyle w:val="Hyperlink"/>
            <w:rFonts w:eastAsia="SimSun"/>
            <w:u w:val="single"/>
            <w:lang w:val="zh-CN" w:eastAsia="zh-CN"/>
          </w:rPr>
          <w:t>WTDC-25</w:t>
        </w:r>
        <w:r w:rsidRPr="00A04972">
          <w:rPr>
            <w:rStyle w:val="Hyperlink"/>
            <w:rFonts w:eastAsia="SimSun"/>
            <w:u w:val="single"/>
            <w:lang w:val="zh-CN" w:eastAsia="zh-CN"/>
          </w:rPr>
          <w:t>网站</w:t>
        </w:r>
      </w:hyperlink>
      <w:r>
        <w:rPr>
          <w:lang w:val="zh-CN" w:eastAsia="zh-CN"/>
        </w:rPr>
        <w:t>。</w:t>
      </w:r>
      <w:hyperlink r:id="rId135" w:history="1"/>
      <w:hyperlink r:id="rId136" w:history="1"/>
      <w:hyperlink r:id="rId137" w:history="1"/>
    </w:p>
    <w:p w14:paraId="3F7812FC" w14:textId="5E5B3584" w:rsidR="00EB6018" w:rsidRPr="00A04972" w:rsidRDefault="00EB6018" w:rsidP="00B0339A">
      <w:pPr>
        <w:pStyle w:val="Heading1"/>
        <w:rPr>
          <w:rFonts w:eastAsia="MS Mincho"/>
          <w:color w:val="4F81BD" w:themeColor="accent1"/>
          <w:lang w:eastAsia="zh-CN"/>
        </w:rPr>
      </w:pPr>
      <w:bookmarkStart w:id="29" w:name="_Toc224288798"/>
      <w:bookmarkStart w:id="30" w:name="_Toc227057550"/>
      <w:r w:rsidRPr="00A04972">
        <w:rPr>
          <w:rFonts w:hint="eastAsia"/>
          <w:color w:val="4F81BD" w:themeColor="accent1"/>
          <w:lang w:val="zh-CN" w:eastAsia="zh-CN"/>
        </w:rPr>
        <w:lastRenderedPageBreak/>
        <w:t>3</w:t>
      </w:r>
      <w:r w:rsidRPr="00A04972">
        <w:rPr>
          <w:color w:val="4F81BD" w:themeColor="accent1"/>
          <w:lang w:val="zh-CN" w:eastAsia="zh-CN"/>
        </w:rPr>
        <w:tab/>
      </w:r>
      <w:r w:rsidRPr="00A04972">
        <w:rPr>
          <w:color w:val="4F81BD" w:themeColor="accent1"/>
          <w:lang w:val="zh-CN" w:eastAsia="zh-CN"/>
        </w:rPr>
        <w:t>国际电联工作的影响</w:t>
      </w:r>
      <w:bookmarkEnd w:id="29"/>
      <w:bookmarkEnd w:id="30"/>
    </w:p>
    <w:p w14:paraId="66D5E439" w14:textId="6680B3A9" w:rsidR="00EB6018" w:rsidRPr="00B0339A" w:rsidRDefault="00EB6018" w:rsidP="00B0339A">
      <w:pPr>
        <w:suppressAutoHyphens/>
        <w:adjustRightInd/>
        <w:ind w:firstLineChars="200" w:firstLine="480"/>
        <w:rPr>
          <w:rFonts w:eastAsiaTheme="minorEastAsia"/>
          <w:sz w:val="22"/>
          <w:lang w:eastAsia="zh-CN"/>
        </w:rPr>
      </w:pPr>
      <w:r>
        <w:rPr>
          <w:lang w:val="zh-CN" w:eastAsia="zh-CN"/>
        </w:rPr>
        <w:t>关于</w:t>
      </w:r>
      <w:r>
        <w:rPr>
          <w:rFonts w:hint="eastAsia"/>
          <w:lang w:val="zh-CN" w:eastAsia="zh-CN"/>
        </w:rPr>
        <w:t>《</w:t>
      </w:r>
      <w:r>
        <w:rPr>
          <w:lang w:val="zh-CN" w:eastAsia="zh-CN"/>
        </w:rPr>
        <w:t>2020-2023</w:t>
      </w:r>
      <w:r>
        <w:rPr>
          <w:lang w:val="zh-CN" w:eastAsia="zh-CN"/>
        </w:rPr>
        <w:t>年战略规划</w:t>
      </w:r>
      <w:r>
        <w:rPr>
          <w:rFonts w:hint="eastAsia"/>
          <w:lang w:val="zh-CN" w:eastAsia="zh-CN"/>
        </w:rPr>
        <w:t>》</w:t>
      </w:r>
      <w:r>
        <w:rPr>
          <w:lang w:val="zh-CN" w:eastAsia="zh-CN"/>
        </w:rPr>
        <w:t>实施情况的最终评估以及目前实施</w:t>
      </w:r>
      <w:r>
        <w:rPr>
          <w:rFonts w:hint="eastAsia"/>
          <w:lang w:val="zh-CN" w:eastAsia="zh-CN"/>
        </w:rPr>
        <w:t>《</w:t>
      </w:r>
      <w:r>
        <w:rPr>
          <w:lang w:val="zh-CN" w:eastAsia="zh-CN"/>
        </w:rPr>
        <w:t>2024-2027</w:t>
      </w:r>
      <w:r>
        <w:rPr>
          <w:lang w:val="zh-CN" w:eastAsia="zh-CN"/>
        </w:rPr>
        <w:t>年战略规划</w:t>
      </w:r>
      <w:r>
        <w:rPr>
          <w:rFonts w:hint="eastAsia"/>
          <w:lang w:val="zh-CN" w:eastAsia="zh-CN"/>
        </w:rPr>
        <w:t>》</w:t>
      </w:r>
      <w:r>
        <w:rPr>
          <w:lang w:val="zh-CN" w:eastAsia="zh-CN"/>
        </w:rPr>
        <w:t>的进展情况，请参见</w:t>
      </w:r>
      <w:hyperlink r:id="rId138" w:history="1">
        <w:r w:rsidRPr="00A04972">
          <w:rPr>
            <w:rStyle w:val="Hyperlink"/>
            <w:rFonts w:eastAsia="SimSun"/>
            <w:u w:val="single"/>
            <w:lang w:val="zh-CN" w:eastAsia="zh-CN"/>
          </w:rPr>
          <w:t>此处</w:t>
        </w:r>
      </w:hyperlink>
      <w:r>
        <w:rPr>
          <w:lang w:val="zh-CN" w:eastAsia="zh-CN"/>
        </w:rPr>
        <w:t>的信息概览：</w:t>
      </w:r>
      <w:hyperlink r:id="rId139" w:history="1"/>
    </w:p>
    <w:p w14:paraId="36A14FA0" w14:textId="77777777" w:rsidR="00EB6018" w:rsidRPr="0062595A" w:rsidRDefault="00EB6018" w:rsidP="00EB6018">
      <w:pPr>
        <w:keepNext/>
        <w:suppressAutoHyphens/>
        <w:adjustRightInd/>
        <w:jc w:val="center"/>
        <w:rPr>
          <w:rFonts w:eastAsia="MS Mincho"/>
          <w:sz w:val="22"/>
        </w:rPr>
      </w:pPr>
      <w:r w:rsidRPr="0062595A">
        <w:rPr>
          <w:rFonts w:eastAsia="MS Mincho"/>
          <w:noProof/>
          <w:sz w:val="22"/>
        </w:rPr>
        <w:drawing>
          <wp:inline distT="0" distB="0" distL="0" distR="0" wp14:anchorId="6BA98203" wp14:editId="60EDA366">
            <wp:extent cx="5171846" cy="2650065"/>
            <wp:effectExtent l="0" t="0" r="0" b="0"/>
            <wp:docPr id="21027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147" name=""/>
                    <pic:cNvPicPr/>
                  </pic:nvPicPr>
                  <pic:blipFill>
                    <a:blip r:embed="rId140"/>
                    <a:stretch>
                      <a:fillRect/>
                    </a:stretch>
                  </pic:blipFill>
                  <pic:spPr>
                    <a:xfrm>
                      <a:off x="0" y="0"/>
                      <a:ext cx="5179739" cy="2654109"/>
                    </a:xfrm>
                    <a:prstGeom prst="rect">
                      <a:avLst/>
                    </a:prstGeom>
                  </pic:spPr>
                </pic:pic>
              </a:graphicData>
            </a:graphic>
          </wp:inline>
        </w:drawing>
      </w:r>
    </w:p>
    <w:p w14:paraId="2B054670" w14:textId="7226539F" w:rsidR="00EB6018" w:rsidRPr="001F3704" w:rsidRDefault="00EB6018" w:rsidP="00EB6018">
      <w:pPr>
        <w:suppressAutoHyphens/>
        <w:adjustRightInd/>
        <w:spacing w:before="0" w:after="200"/>
        <w:jc w:val="center"/>
        <w:rPr>
          <w:rFonts w:asciiTheme="minorHAnsi" w:eastAsia="STKaiti" w:hAnsiTheme="minorHAnsi" w:cstheme="minorHAnsi"/>
          <w:color w:val="4F81BD" w:themeColor="accent1"/>
          <w:sz w:val="18"/>
          <w:szCs w:val="18"/>
          <w:lang w:val="zh-CN" w:eastAsia="zh-CN"/>
        </w:rPr>
      </w:pPr>
      <w:bookmarkStart w:id="31" w:name="ddate"/>
      <w:bookmarkStart w:id="32" w:name="_Ref224307300"/>
      <w:r w:rsidRPr="001F3704">
        <w:rPr>
          <w:rFonts w:asciiTheme="minorHAnsi" w:eastAsia="STKaiti" w:hAnsiTheme="minorHAnsi" w:cstheme="minorHAnsi"/>
          <w:color w:val="4F81BD" w:themeColor="accent1"/>
          <w:sz w:val="18"/>
          <w:szCs w:val="18"/>
          <w:lang w:val="zh-CN" w:eastAsia="zh-CN"/>
        </w:rPr>
        <w:t>图</w:t>
      </w:r>
      <w:r w:rsidRPr="001F3704">
        <w:rPr>
          <w:rFonts w:asciiTheme="minorHAnsi" w:eastAsia="STKaiti" w:hAnsiTheme="minorHAnsi" w:cstheme="minorHAnsi"/>
          <w:color w:val="4F81BD" w:themeColor="accent1"/>
          <w:sz w:val="18"/>
          <w:szCs w:val="18"/>
          <w:lang w:val="zh-CN" w:eastAsia="zh-CN"/>
        </w:rPr>
        <w:t>2</w:t>
      </w:r>
      <w:bookmarkEnd w:id="31"/>
      <w:r w:rsidRPr="001F3704">
        <w:rPr>
          <w:rFonts w:asciiTheme="minorHAnsi" w:eastAsia="STKaiti" w:hAnsiTheme="minorHAnsi" w:cstheme="minorHAnsi"/>
          <w:color w:val="4F81BD" w:themeColor="accent1"/>
          <w:sz w:val="18"/>
          <w:szCs w:val="18"/>
          <w:lang w:val="zh-CN" w:eastAsia="zh-CN"/>
        </w:rPr>
        <w:t>.</w:t>
      </w:r>
      <w:r w:rsidRPr="001F3704">
        <w:rPr>
          <w:rFonts w:asciiTheme="minorHAnsi" w:eastAsia="STKaiti" w:hAnsiTheme="minorHAnsi" w:cstheme="minorHAnsi"/>
          <w:color w:val="4F81BD" w:themeColor="accent1"/>
          <w:sz w:val="18"/>
          <w:szCs w:val="18"/>
          <w:lang w:val="zh-CN" w:eastAsia="zh-CN"/>
        </w:rPr>
        <w:t>连通</w:t>
      </w:r>
      <w:r w:rsidRPr="001F3704">
        <w:rPr>
          <w:rFonts w:asciiTheme="minorHAnsi" w:eastAsia="STKaiti" w:hAnsiTheme="minorHAnsi" w:cstheme="minorHAnsi"/>
          <w:color w:val="4F81BD" w:themeColor="accent1"/>
          <w:sz w:val="18"/>
          <w:szCs w:val="18"/>
          <w:lang w:val="zh-CN" w:eastAsia="zh-CN"/>
        </w:rPr>
        <w:t>2030</w:t>
      </w:r>
      <w:r w:rsidRPr="001F3704">
        <w:rPr>
          <w:rFonts w:asciiTheme="minorHAnsi" w:eastAsia="STKaiti" w:hAnsiTheme="minorHAnsi" w:cstheme="minorHAnsi"/>
          <w:color w:val="4F81BD" w:themeColor="accent1"/>
          <w:sz w:val="18"/>
          <w:szCs w:val="18"/>
          <w:lang w:val="zh-CN" w:eastAsia="zh-CN"/>
        </w:rPr>
        <w:t>议程</w:t>
      </w:r>
      <w:bookmarkEnd w:id="32"/>
    </w:p>
    <w:p w14:paraId="046BFAE0" w14:textId="77777777" w:rsidR="00EB6018" w:rsidRPr="0062595A" w:rsidRDefault="00EB6018" w:rsidP="009B7B02">
      <w:pPr>
        <w:pStyle w:val="Heading2"/>
        <w:rPr>
          <w:rFonts w:eastAsia="MS Mincho"/>
          <w:lang w:eastAsia="zh-CN"/>
        </w:rPr>
      </w:pPr>
      <w:bookmarkStart w:id="33" w:name="_Toc164927160"/>
      <w:bookmarkStart w:id="34" w:name="_Toc224288799"/>
      <w:bookmarkStart w:id="35" w:name="_Toc227057551"/>
      <w:r>
        <w:rPr>
          <w:lang w:val="zh-CN" w:eastAsia="zh-CN"/>
        </w:rPr>
        <w:t>3.1</w:t>
      </w:r>
      <w:r>
        <w:rPr>
          <w:lang w:val="zh-CN" w:eastAsia="zh-CN"/>
        </w:rPr>
        <w:tab/>
      </w:r>
      <w:r>
        <w:rPr>
          <w:rFonts w:hint="eastAsia"/>
          <w:lang w:val="zh-CN" w:eastAsia="zh-CN"/>
        </w:rPr>
        <w:t>《</w:t>
      </w:r>
      <w:r>
        <w:rPr>
          <w:lang w:val="zh-CN" w:eastAsia="zh-CN"/>
        </w:rPr>
        <w:t>2020-2023</w:t>
      </w:r>
      <w:r>
        <w:rPr>
          <w:lang w:val="zh-CN" w:eastAsia="zh-CN"/>
        </w:rPr>
        <w:t>年战略规划</w:t>
      </w:r>
      <w:r>
        <w:rPr>
          <w:rFonts w:hint="eastAsia"/>
          <w:lang w:val="zh-CN" w:eastAsia="zh-CN"/>
        </w:rPr>
        <w:t>》：</w:t>
      </w:r>
      <w:r>
        <w:rPr>
          <w:lang w:val="zh-CN" w:eastAsia="zh-CN"/>
        </w:rPr>
        <w:t>最终结果</w:t>
      </w:r>
      <w:bookmarkEnd w:id="33"/>
      <w:bookmarkEnd w:id="34"/>
      <w:bookmarkEnd w:id="35"/>
    </w:p>
    <w:p w14:paraId="3D842217" w14:textId="223179B4" w:rsidR="00EB6018" w:rsidRPr="0062595A" w:rsidRDefault="00EB6018" w:rsidP="009B7B02">
      <w:pPr>
        <w:suppressAutoHyphens/>
        <w:adjustRightInd/>
        <w:ind w:firstLineChars="200" w:firstLine="480"/>
        <w:rPr>
          <w:rFonts w:eastAsia="MS Mincho"/>
          <w:sz w:val="22"/>
          <w:lang w:eastAsia="zh-CN"/>
        </w:rPr>
      </w:pPr>
      <w:r>
        <w:rPr>
          <w:lang w:val="zh-CN" w:eastAsia="zh-CN"/>
        </w:rPr>
        <w:t>对《</w:t>
      </w:r>
      <w:r>
        <w:rPr>
          <w:lang w:val="zh-CN" w:eastAsia="zh-CN"/>
        </w:rPr>
        <w:t>2020-2023</w:t>
      </w:r>
      <w:r>
        <w:rPr>
          <w:lang w:val="zh-CN" w:eastAsia="zh-CN"/>
        </w:rPr>
        <w:t>年战略规划》的最终评估显示，</w:t>
      </w:r>
      <w:r>
        <w:rPr>
          <w:rFonts w:hint="eastAsia"/>
          <w:lang w:val="zh-CN" w:eastAsia="zh-CN"/>
        </w:rPr>
        <w:t>“</w:t>
      </w:r>
      <w:hyperlink r:id="rId141" w:history="1">
        <w:r w:rsidRPr="00283772">
          <w:rPr>
            <w:rStyle w:val="Hyperlink"/>
            <w:rFonts w:eastAsia="SimSun"/>
            <w:u w:val="single"/>
            <w:lang w:val="zh-CN" w:eastAsia="zh-CN"/>
          </w:rPr>
          <w:t>连通</w:t>
        </w:r>
        <w:r w:rsidRPr="00283772">
          <w:rPr>
            <w:rStyle w:val="Hyperlink"/>
            <w:rFonts w:eastAsia="SimSun"/>
            <w:u w:val="single"/>
            <w:lang w:val="zh-CN" w:eastAsia="zh-CN"/>
          </w:rPr>
          <w:t>2030</w:t>
        </w:r>
        <w:r w:rsidRPr="00283772">
          <w:rPr>
            <w:rStyle w:val="Hyperlink"/>
            <w:rFonts w:eastAsia="SimSun"/>
            <w:u w:val="single"/>
            <w:lang w:val="zh-CN" w:eastAsia="zh-CN"/>
          </w:rPr>
          <w:t>议程</w:t>
        </w:r>
      </w:hyperlink>
      <w:r>
        <w:rPr>
          <w:rFonts w:hint="eastAsia"/>
          <w:lang w:val="zh-CN" w:eastAsia="zh-CN"/>
        </w:rPr>
        <w:t>”</w:t>
      </w:r>
      <w:r>
        <w:rPr>
          <w:lang w:val="zh-CN" w:eastAsia="zh-CN"/>
        </w:rPr>
        <w:t>（</w:t>
      </w:r>
      <w:hyperlink w:anchor="ddate" w:history="1">
        <w:r w:rsidRPr="00B4017B">
          <w:rPr>
            <w:rStyle w:val="Hyperlink"/>
            <w:rFonts w:eastAsia="SimSun"/>
            <w:noProof w:val="0"/>
            <w:u w:val="single"/>
            <w:lang w:val="zh-CN" w:eastAsia="zh-CN"/>
          </w:rPr>
          <w:t>见</w:t>
        </w:r>
        <w:r w:rsidRPr="00B4017B">
          <w:rPr>
            <w:rStyle w:val="Hyperlink"/>
            <w:rFonts w:eastAsia="SimSun" w:hint="eastAsia"/>
            <w:noProof w:val="0"/>
            <w:u w:val="single"/>
            <w:lang w:val="zh-CN" w:eastAsia="zh-CN"/>
          </w:rPr>
          <w:t>图</w:t>
        </w:r>
        <w:r w:rsidRPr="00B4017B">
          <w:rPr>
            <w:rStyle w:val="Hyperlink"/>
            <w:rFonts w:eastAsia="SimSun" w:hint="eastAsia"/>
            <w:noProof w:val="0"/>
            <w:u w:val="single"/>
            <w:lang w:val="zh-CN" w:eastAsia="zh-CN"/>
          </w:rPr>
          <w:t>2</w:t>
        </w:r>
      </w:hyperlink>
      <w:r>
        <w:rPr>
          <w:lang w:val="zh-CN" w:eastAsia="zh-CN"/>
        </w:rPr>
        <w:t>）取得了稳步进展，在接入、可负担性、包容性和有利的政策环境方面取得了显著进展，但仍然存在重大差距，需要在未来几年继续努力。到</w:t>
      </w:r>
      <w:r>
        <w:rPr>
          <w:lang w:val="zh-CN" w:eastAsia="zh-CN"/>
        </w:rPr>
        <w:t>2023</w:t>
      </w:r>
      <w:r>
        <w:rPr>
          <w:lang w:val="zh-CN" w:eastAsia="zh-CN"/>
        </w:rPr>
        <w:t>年底，全球互联网使用率达到</w:t>
      </w:r>
      <w:r>
        <w:rPr>
          <w:lang w:val="zh-CN" w:eastAsia="zh-CN"/>
        </w:rPr>
        <w:t>6</w:t>
      </w:r>
      <w:r>
        <w:rPr>
          <w:rFonts w:hint="eastAsia"/>
          <w:lang w:val="zh-CN" w:eastAsia="zh-CN"/>
        </w:rPr>
        <w:t>9</w:t>
      </w:r>
      <w:r>
        <w:rPr>
          <w:lang w:val="zh-CN" w:eastAsia="zh-CN"/>
        </w:rPr>
        <w:t>%</w:t>
      </w:r>
      <w:r>
        <w:rPr>
          <w:lang w:val="zh-CN" w:eastAsia="zh-CN"/>
        </w:rPr>
        <w:t>，即</w:t>
      </w:r>
      <w:r>
        <w:rPr>
          <w:lang w:val="zh-CN" w:eastAsia="zh-CN"/>
        </w:rPr>
        <w:t>5</w:t>
      </w:r>
      <w:r>
        <w:rPr>
          <w:rFonts w:hint="eastAsia"/>
          <w:lang w:val="zh-CN" w:eastAsia="zh-CN"/>
        </w:rPr>
        <w:t>6</w:t>
      </w:r>
      <w:r>
        <w:rPr>
          <w:lang w:val="zh-CN" w:eastAsia="zh-CN"/>
        </w:rPr>
        <w:t>亿人，使离线人口降至</w:t>
      </w:r>
      <w:r>
        <w:rPr>
          <w:rFonts w:hint="eastAsia"/>
          <w:lang w:val="zh-CN" w:eastAsia="zh-CN"/>
        </w:rPr>
        <w:t>约</w:t>
      </w:r>
      <w:r>
        <w:rPr>
          <w:lang w:val="zh-CN" w:eastAsia="zh-CN"/>
        </w:rPr>
        <w:t>2</w:t>
      </w:r>
      <w:r>
        <w:rPr>
          <w:rFonts w:hint="eastAsia"/>
          <w:lang w:val="zh-CN" w:eastAsia="zh-CN"/>
        </w:rPr>
        <w:t>5</w:t>
      </w:r>
      <w:r>
        <w:rPr>
          <w:lang w:val="zh-CN" w:eastAsia="zh-CN"/>
        </w:rPr>
        <w:t>亿。高收入国家的连通率接近普遍，为</w:t>
      </w:r>
      <w:r>
        <w:rPr>
          <w:lang w:val="zh-CN" w:eastAsia="zh-CN"/>
        </w:rPr>
        <w:t>92%</w:t>
      </w:r>
      <w:r>
        <w:rPr>
          <w:lang w:val="zh-CN" w:eastAsia="zh-CN"/>
        </w:rPr>
        <w:t>，尽管有宽带计划的国家数量从</w:t>
      </w:r>
      <w:r>
        <w:rPr>
          <w:lang w:val="zh-CN" w:eastAsia="zh-CN"/>
        </w:rPr>
        <w:t>2022</w:t>
      </w:r>
      <w:r>
        <w:rPr>
          <w:lang w:val="zh-CN" w:eastAsia="zh-CN"/>
        </w:rPr>
        <w:t>年的</w:t>
      </w:r>
      <w:r>
        <w:rPr>
          <w:lang w:val="zh-CN" w:eastAsia="zh-CN"/>
        </w:rPr>
        <w:t>170</w:t>
      </w:r>
      <w:r>
        <w:rPr>
          <w:lang w:val="zh-CN" w:eastAsia="zh-CN"/>
        </w:rPr>
        <w:t>个下降到</w:t>
      </w:r>
      <w:r>
        <w:rPr>
          <w:lang w:val="zh-CN" w:eastAsia="zh-CN"/>
        </w:rPr>
        <w:t>167</w:t>
      </w:r>
      <w:r>
        <w:rPr>
          <w:lang w:val="zh-CN" w:eastAsia="zh-CN"/>
        </w:rPr>
        <w:t>个，但却停滞不前。价格可承受性继续改善，</w:t>
      </w:r>
      <w:r>
        <w:rPr>
          <w:lang w:val="zh-CN" w:eastAsia="zh-CN"/>
        </w:rPr>
        <w:t>2017</w:t>
      </w:r>
      <w:r>
        <w:rPr>
          <w:lang w:val="zh-CN" w:eastAsia="zh-CN"/>
        </w:rPr>
        <w:t>年至</w:t>
      </w:r>
      <w:r>
        <w:rPr>
          <w:lang w:val="zh-CN" w:eastAsia="zh-CN"/>
        </w:rPr>
        <w:t>2023</w:t>
      </w:r>
      <w:r>
        <w:rPr>
          <w:lang w:val="zh-CN" w:eastAsia="zh-CN"/>
        </w:rPr>
        <w:t>年期间，移动数据价格占人均国民总收入（</w:t>
      </w:r>
      <w:r>
        <w:rPr>
          <w:lang w:val="zh-CN" w:eastAsia="zh-CN"/>
        </w:rPr>
        <w:t>GNI</w:t>
      </w:r>
      <w:r>
        <w:rPr>
          <w:lang w:val="zh-CN" w:eastAsia="zh-CN"/>
        </w:rPr>
        <w:t>）的份额下降了</w:t>
      </w:r>
      <w:r>
        <w:rPr>
          <w:lang w:val="zh-CN" w:eastAsia="zh-CN"/>
        </w:rPr>
        <w:t>36%</w:t>
      </w:r>
      <w:r>
        <w:rPr>
          <w:lang w:val="zh-CN" w:eastAsia="zh-CN"/>
        </w:rPr>
        <w:t>。宽带签约用户大幅增长</w:t>
      </w:r>
      <w:r>
        <w:rPr>
          <w:lang w:val="zh-CN" w:eastAsia="zh-CN"/>
        </w:rPr>
        <w:t xml:space="preserve"> </w:t>
      </w:r>
      <w:r w:rsidR="009B7B02" w:rsidRPr="009B7B02">
        <w:rPr>
          <w:lang w:val="zh-CN" w:eastAsia="zh-CN"/>
        </w:rPr>
        <w:t>–</w:t>
      </w:r>
      <w:r>
        <w:rPr>
          <w:lang w:val="zh-CN" w:eastAsia="zh-CN"/>
        </w:rPr>
        <w:t xml:space="preserve"> </w:t>
      </w:r>
      <w:r>
        <w:rPr>
          <w:lang w:val="zh-CN" w:eastAsia="zh-CN"/>
        </w:rPr>
        <w:t>固定宽带增长了</w:t>
      </w:r>
      <w:r>
        <w:rPr>
          <w:lang w:val="zh-CN" w:eastAsia="zh-CN"/>
        </w:rPr>
        <w:t>19</w:t>
      </w:r>
      <w:r>
        <w:rPr>
          <w:rFonts w:hint="eastAsia"/>
          <w:lang w:val="zh-CN" w:eastAsia="zh-CN"/>
        </w:rPr>
        <w:t>.</w:t>
      </w:r>
      <w:r>
        <w:rPr>
          <w:lang w:val="zh-CN" w:eastAsia="zh-CN"/>
        </w:rPr>
        <w:t>2%</w:t>
      </w:r>
      <w:r>
        <w:rPr>
          <w:lang w:val="zh-CN" w:eastAsia="zh-CN"/>
        </w:rPr>
        <w:t>，移动宽带增长了</w:t>
      </w:r>
      <w:r>
        <w:rPr>
          <w:lang w:val="zh-CN" w:eastAsia="zh-CN"/>
        </w:rPr>
        <w:t>21</w:t>
      </w:r>
      <w:r>
        <w:rPr>
          <w:rFonts w:hint="eastAsia"/>
          <w:lang w:val="zh-CN" w:eastAsia="zh-CN"/>
        </w:rPr>
        <w:t>.</w:t>
      </w:r>
      <w:r>
        <w:rPr>
          <w:lang w:val="zh-CN" w:eastAsia="zh-CN"/>
        </w:rPr>
        <w:t xml:space="preserve">0% </w:t>
      </w:r>
      <w:r w:rsidR="009B7B02" w:rsidRPr="009B7B02">
        <w:rPr>
          <w:lang w:val="zh-CN" w:eastAsia="zh-CN"/>
        </w:rPr>
        <w:t>–</w:t>
      </w:r>
      <w:r>
        <w:rPr>
          <w:lang w:val="zh-CN" w:eastAsia="zh-CN"/>
        </w:rPr>
        <w:t xml:space="preserve"> </w:t>
      </w:r>
      <w:r>
        <w:rPr>
          <w:lang w:val="zh-CN" w:eastAsia="zh-CN"/>
        </w:rPr>
        <w:t>其中增长最快的出现在低收入国家，尽管</w:t>
      </w:r>
      <w:r>
        <w:rPr>
          <w:lang w:val="zh-CN" w:eastAsia="zh-CN"/>
        </w:rPr>
        <w:t>50%</w:t>
      </w:r>
      <w:r>
        <w:rPr>
          <w:lang w:val="zh-CN" w:eastAsia="zh-CN"/>
        </w:rPr>
        <w:t>的增长目标并未完全实现。</w:t>
      </w:r>
      <w:hyperlink r:id="rId142" w:history="1"/>
    </w:p>
    <w:p w14:paraId="111CA779" w14:textId="77777777" w:rsidR="00EB6018" w:rsidRPr="0062595A" w:rsidRDefault="00EB6018" w:rsidP="009B7B02">
      <w:pPr>
        <w:suppressAutoHyphens/>
        <w:adjustRightInd/>
        <w:ind w:firstLineChars="200" w:firstLine="480"/>
        <w:rPr>
          <w:rFonts w:eastAsia="MS Mincho"/>
          <w:sz w:val="22"/>
          <w:lang w:eastAsia="zh-CN"/>
        </w:rPr>
      </w:pPr>
      <w:r>
        <w:rPr>
          <w:lang w:val="zh-CN" w:eastAsia="zh-CN"/>
        </w:rPr>
        <w:t>尽管取得了进展，但包容性仍然是一</w:t>
      </w:r>
      <w:r>
        <w:rPr>
          <w:rFonts w:hint="eastAsia"/>
          <w:lang w:val="zh-CN" w:eastAsia="zh-CN"/>
        </w:rPr>
        <w:t>项</w:t>
      </w:r>
      <w:r>
        <w:rPr>
          <w:lang w:val="zh-CN" w:eastAsia="zh-CN"/>
        </w:rPr>
        <w:t>挑战。</w:t>
      </w:r>
      <w:r>
        <w:rPr>
          <w:lang w:val="zh-CN" w:eastAsia="zh-CN"/>
        </w:rPr>
        <w:t>2023</w:t>
      </w:r>
      <w:r>
        <w:rPr>
          <w:lang w:val="zh-CN" w:eastAsia="zh-CN"/>
        </w:rPr>
        <w:t>年，低收入国家只有</w:t>
      </w:r>
      <w:r>
        <w:rPr>
          <w:lang w:val="zh-CN" w:eastAsia="zh-CN"/>
        </w:rPr>
        <w:t>22%</w:t>
      </w:r>
      <w:r>
        <w:rPr>
          <w:lang w:val="zh-CN" w:eastAsia="zh-CN"/>
        </w:rPr>
        <w:t>的人使用互联网，尽管这比</w:t>
      </w:r>
      <w:r>
        <w:rPr>
          <w:lang w:val="zh-CN" w:eastAsia="zh-CN"/>
        </w:rPr>
        <w:t>2020</w:t>
      </w:r>
      <w:r>
        <w:rPr>
          <w:lang w:val="zh-CN" w:eastAsia="zh-CN"/>
        </w:rPr>
        <w:t>年增加了</w:t>
      </w:r>
      <w:r>
        <w:rPr>
          <w:lang w:val="zh-CN" w:eastAsia="zh-CN"/>
        </w:rPr>
        <w:t>25%</w:t>
      </w:r>
      <w:r>
        <w:rPr>
          <w:lang w:val="zh-CN" w:eastAsia="zh-CN"/>
        </w:rPr>
        <w:t>。区域差距依然存在，非洲的使用率仅为</w:t>
      </w:r>
      <w:r>
        <w:rPr>
          <w:lang w:val="zh-CN" w:eastAsia="zh-CN"/>
        </w:rPr>
        <w:t>36%</w:t>
      </w:r>
      <w:r>
        <w:rPr>
          <w:lang w:val="zh-CN" w:eastAsia="zh-CN"/>
        </w:rPr>
        <w:t>，而最不发达国家和内陆发展中国家的使用率分别为</w:t>
      </w:r>
      <w:r>
        <w:rPr>
          <w:lang w:val="zh-CN" w:eastAsia="zh-CN"/>
        </w:rPr>
        <w:t>30%</w:t>
      </w:r>
      <w:r>
        <w:rPr>
          <w:lang w:val="zh-CN" w:eastAsia="zh-CN"/>
        </w:rPr>
        <w:t>和</w:t>
      </w:r>
      <w:r>
        <w:rPr>
          <w:lang w:val="zh-CN" w:eastAsia="zh-CN"/>
        </w:rPr>
        <w:t>35%</w:t>
      </w:r>
      <w:r>
        <w:rPr>
          <w:lang w:val="zh-CN" w:eastAsia="zh-CN"/>
        </w:rPr>
        <w:t>。价格可承受性仍然是低收入经济体面临的一个障碍，尽管自</w:t>
      </w:r>
      <w:r>
        <w:rPr>
          <w:lang w:val="zh-CN" w:eastAsia="zh-CN"/>
        </w:rPr>
        <w:t>2017</w:t>
      </w:r>
      <w:r>
        <w:rPr>
          <w:lang w:val="zh-CN" w:eastAsia="zh-CN"/>
        </w:rPr>
        <w:t>年以来，高收入国家和中低收入国家之间的差距已缩小了</w:t>
      </w:r>
      <w:r>
        <w:rPr>
          <w:lang w:val="zh-CN" w:eastAsia="zh-CN"/>
        </w:rPr>
        <w:t>42%</w:t>
      </w:r>
      <w:r>
        <w:rPr>
          <w:lang w:val="zh-CN" w:eastAsia="zh-CN"/>
        </w:rPr>
        <w:t>。性别不平等现象依然存在：</w:t>
      </w:r>
      <w:r>
        <w:rPr>
          <w:lang w:val="zh-CN" w:eastAsia="zh-CN"/>
        </w:rPr>
        <w:t>2023</w:t>
      </w:r>
      <w:r>
        <w:rPr>
          <w:lang w:val="zh-CN" w:eastAsia="zh-CN"/>
        </w:rPr>
        <w:t>年，</w:t>
      </w:r>
      <w:r>
        <w:rPr>
          <w:lang w:val="zh-CN" w:eastAsia="zh-CN"/>
        </w:rPr>
        <w:t>72%</w:t>
      </w:r>
      <w:r>
        <w:rPr>
          <w:lang w:val="zh-CN" w:eastAsia="zh-CN"/>
        </w:rPr>
        <w:t>的男性和</w:t>
      </w:r>
      <w:r>
        <w:rPr>
          <w:lang w:val="zh-CN" w:eastAsia="zh-CN"/>
        </w:rPr>
        <w:t>66%</w:t>
      </w:r>
      <w:r>
        <w:rPr>
          <w:lang w:val="zh-CN" w:eastAsia="zh-CN"/>
        </w:rPr>
        <w:t>的女性上网，男性上网人数</w:t>
      </w:r>
      <w:r>
        <w:rPr>
          <w:rFonts w:hint="eastAsia"/>
          <w:lang w:val="zh-CN" w:eastAsia="zh-CN"/>
        </w:rPr>
        <w:t>比女性多</w:t>
      </w:r>
      <w:r>
        <w:rPr>
          <w:lang w:val="zh-CN" w:eastAsia="zh-CN"/>
        </w:rPr>
        <w:t>2</w:t>
      </w:r>
      <w:r>
        <w:rPr>
          <w:rFonts w:hint="eastAsia"/>
          <w:lang w:val="zh-CN" w:eastAsia="zh-CN"/>
        </w:rPr>
        <w:t>.</w:t>
      </w:r>
      <w:r>
        <w:rPr>
          <w:lang w:val="zh-CN" w:eastAsia="zh-CN"/>
        </w:rPr>
        <w:t>6</w:t>
      </w:r>
      <w:r>
        <w:rPr>
          <w:lang w:val="zh-CN" w:eastAsia="zh-CN"/>
        </w:rPr>
        <w:t>亿，女性拥有手机的可能性仍旧低</w:t>
      </w:r>
      <w:r>
        <w:rPr>
          <w:rFonts w:hint="eastAsia"/>
          <w:lang w:val="zh-CN" w:eastAsia="zh-CN"/>
        </w:rPr>
        <w:t>10</w:t>
      </w:r>
      <w:r>
        <w:rPr>
          <w:lang w:val="zh-CN" w:eastAsia="zh-CN"/>
        </w:rPr>
        <w:t>%</w:t>
      </w:r>
      <w:r>
        <w:rPr>
          <w:lang w:val="zh-CN" w:eastAsia="zh-CN"/>
        </w:rPr>
        <w:t>。然而，残疾人无障碍获取框架的规模显著扩大，从</w:t>
      </w:r>
      <w:r>
        <w:rPr>
          <w:lang w:val="zh-CN" w:eastAsia="zh-CN"/>
        </w:rPr>
        <w:t>2018</w:t>
      </w:r>
      <w:r>
        <w:rPr>
          <w:lang w:val="zh-CN" w:eastAsia="zh-CN"/>
        </w:rPr>
        <w:t>年的</w:t>
      </w:r>
      <w:r>
        <w:rPr>
          <w:lang w:val="zh-CN" w:eastAsia="zh-CN"/>
        </w:rPr>
        <w:t>61</w:t>
      </w:r>
      <w:r>
        <w:rPr>
          <w:lang w:val="zh-CN" w:eastAsia="zh-CN"/>
        </w:rPr>
        <w:t>个国家增加到</w:t>
      </w:r>
      <w:r>
        <w:rPr>
          <w:lang w:val="zh-CN" w:eastAsia="zh-CN"/>
        </w:rPr>
        <w:t>202</w:t>
      </w:r>
      <w:r>
        <w:rPr>
          <w:rFonts w:hint="eastAsia"/>
          <w:lang w:val="zh-CN" w:eastAsia="zh-CN"/>
        </w:rPr>
        <w:t>2</w:t>
      </w:r>
      <w:r>
        <w:rPr>
          <w:lang w:val="zh-CN" w:eastAsia="zh-CN"/>
        </w:rPr>
        <w:t>年</w:t>
      </w:r>
      <w:r>
        <w:rPr>
          <w:rFonts w:hint="eastAsia"/>
          <w:lang w:val="zh-CN" w:eastAsia="zh-CN"/>
        </w:rPr>
        <w:t>底</w:t>
      </w:r>
      <w:r>
        <w:rPr>
          <w:lang w:val="zh-CN" w:eastAsia="zh-CN"/>
        </w:rPr>
        <w:t>的</w:t>
      </w:r>
      <w:r>
        <w:rPr>
          <w:lang w:val="zh-CN" w:eastAsia="zh-CN"/>
        </w:rPr>
        <w:t>117</w:t>
      </w:r>
      <w:r>
        <w:rPr>
          <w:lang w:val="zh-CN" w:eastAsia="zh-CN"/>
        </w:rPr>
        <w:t>个</w:t>
      </w:r>
      <w:r>
        <w:rPr>
          <w:rFonts w:hint="eastAsia"/>
          <w:lang w:val="zh-CN" w:eastAsia="zh-CN"/>
        </w:rPr>
        <w:t>，并在</w:t>
      </w:r>
      <w:r>
        <w:rPr>
          <w:rFonts w:hint="eastAsia"/>
          <w:lang w:val="zh-CN" w:eastAsia="zh-CN"/>
        </w:rPr>
        <w:t>2024</w:t>
      </w:r>
      <w:r>
        <w:rPr>
          <w:rFonts w:hint="eastAsia"/>
          <w:lang w:val="zh-CN" w:eastAsia="zh-CN"/>
        </w:rPr>
        <w:t>年底增至</w:t>
      </w:r>
      <w:r>
        <w:rPr>
          <w:rFonts w:hint="eastAsia"/>
          <w:lang w:val="zh-CN" w:eastAsia="zh-CN"/>
        </w:rPr>
        <w:t>127</w:t>
      </w:r>
      <w:r>
        <w:rPr>
          <w:rFonts w:hint="eastAsia"/>
          <w:lang w:val="zh-CN" w:eastAsia="zh-CN"/>
        </w:rPr>
        <w:t>个</w:t>
      </w:r>
      <w:r>
        <w:rPr>
          <w:lang w:val="zh-CN" w:eastAsia="zh-CN"/>
        </w:rPr>
        <w:t>。</w:t>
      </w:r>
    </w:p>
    <w:p w14:paraId="13517BA4" w14:textId="6100216A" w:rsidR="00EB6018" w:rsidRPr="0062595A" w:rsidRDefault="00EB6018" w:rsidP="009B7B02">
      <w:pPr>
        <w:suppressAutoHyphens/>
        <w:adjustRightInd/>
        <w:ind w:firstLineChars="200" w:firstLine="480"/>
        <w:rPr>
          <w:rFonts w:eastAsia="MS Mincho"/>
          <w:sz w:val="22"/>
          <w:lang w:eastAsia="zh-CN"/>
        </w:rPr>
      </w:pPr>
      <w:r>
        <w:rPr>
          <w:lang w:val="zh-CN" w:eastAsia="zh-CN"/>
        </w:rPr>
        <w:t>全球电子废弃物回收率从</w:t>
      </w:r>
      <w:r>
        <w:rPr>
          <w:lang w:val="zh-CN" w:eastAsia="zh-CN"/>
        </w:rPr>
        <w:t>2017</w:t>
      </w:r>
      <w:r>
        <w:rPr>
          <w:lang w:val="zh-CN" w:eastAsia="zh-CN"/>
        </w:rPr>
        <w:t>年的</w:t>
      </w:r>
      <w:r>
        <w:rPr>
          <w:lang w:val="zh-CN" w:eastAsia="zh-CN"/>
        </w:rPr>
        <w:t>20%</w:t>
      </w:r>
      <w:r>
        <w:rPr>
          <w:lang w:val="zh-CN" w:eastAsia="zh-CN"/>
        </w:rPr>
        <w:t>增加到</w:t>
      </w:r>
      <w:r>
        <w:rPr>
          <w:lang w:val="zh-CN" w:eastAsia="zh-CN"/>
        </w:rPr>
        <w:t>2022</w:t>
      </w:r>
      <w:r>
        <w:rPr>
          <w:lang w:val="zh-CN" w:eastAsia="zh-CN"/>
        </w:rPr>
        <w:t>年的</w:t>
      </w:r>
      <w:r>
        <w:rPr>
          <w:lang w:val="zh-CN" w:eastAsia="zh-CN"/>
        </w:rPr>
        <w:t>22</w:t>
      </w:r>
      <w:r>
        <w:rPr>
          <w:rFonts w:hint="eastAsia"/>
          <w:lang w:val="zh-CN" w:eastAsia="zh-CN"/>
        </w:rPr>
        <w:t>.</w:t>
      </w:r>
      <w:r>
        <w:rPr>
          <w:lang w:val="zh-CN" w:eastAsia="zh-CN"/>
        </w:rPr>
        <w:t>3%</w:t>
      </w:r>
      <w:r>
        <w:rPr>
          <w:lang w:val="zh-CN" w:eastAsia="zh-CN"/>
        </w:rPr>
        <w:t>，仍远低于</w:t>
      </w:r>
      <w:r>
        <w:rPr>
          <w:lang w:val="zh-CN" w:eastAsia="zh-CN"/>
        </w:rPr>
        <w:t>30%</w:t>
      </w:r>
      <w:r>
        <w:rPr>
          <w:lang w:val="zh-CN" w:eastAsia="zh-CN"/>
        </w:rPr>
        <w:t>的目标，而电子废弃物的产生量继续快速增长，预计到</w:t>
      </w:r>
      <w:r>
        <w:rPr>
          <w:lang w:val="zh-CN" w:eastAsia="zh-CN"/>
        </w:rPr>
        <w:t>2030</w:t>
      </w:r>
      <w:r>
        <w:rPr>
          <w:lang w:val="zh-CN" w:eastAsia="zh-CN"/>
        </w:rPr>
        <w:t>年将达到</w:t>
      </w:r>
      <w:r>
        <w:rPr>
          <w:rFonts w:hint="eastAsia"/>
          <w:lang w:val="zh-CN" w:eastAsia="zh-CN"/>
        </w:rPr>
        <w:t>8</w:t>
      </w:r>
      <w:r w:rsidR="00283772">
        <w:rPr>
          <w:lang w:val="en-US" w:eastAsia="zh-CN"/>
        </w:rPr>
        <w:t xml:space="preserve"> </w:t>
      </w:r>
      <w:r>
        <w:rPr>
          <w:rFonts w:hint="eastAsia"/>
          <w:lang w:val="zh-CN" w:eastAsia="zh-CN"/>
        </w:rPr>
        <w:t>200</w:t>
      </w:r>
      <w:r>
        <w:rPr>
          <w:rFonts w:hint="eastAsia"/>
          <w:lang w:val="zh-CN" w:eastAsia="zh-CN"/>
        </w:rPr>
        <w:t>万</w:t>
      </w:r>
      <w:r>
        <w:rPr>
          <w:lang w:val="zh-CN" w:eastAsia="zh-CN"/>
        </w:rPr>
        <w:t>吨。</w:t>
      </w:r>
      <w:r>
        <w:rPr>
          <w:lang w:val="zh-CN" w:eastAsia="zh-CN"/>
        </w:rPr>
        <w:t>2023</w:t>
      </w:r>
      <w:r>
        <w:rPr>
          <w:lang w:val="zh-CN" w:eastAsia="zh-CN"/>
        </w:rPr>
        <w:t>年，有电子废弃物立法的国家增加到</w:t>
      </w:r>
      <w:r>
        <w:rPr>
          <w:lang w:val="zh-CN" w:eastAsia="zh-CN"/>
        </w:rPr>
        <w:t>81</w:t>
      </w:r>
      <w:r>
        <w:rPr>
          <w:lang w:val="zh-CN" w:eastAsia="zh-CN"/>
        </w:rPr>
        <w:t>个，</w:t>
      </w:r>
      <w:r>
        <w:rPr>
          <w:rFonts w:hint="eastAsia"/>
          <w:lang w:val="zh-CN" w:eastAsia="zh-CN"/>
        </w:rPr>
        <w:t>离</w:t>
      </w:r>
      <w:r>
        <w:rPr>
          <w:lang w:val="zh-CN" w:eastAsia="zh-CN"/>
        </w:rPr>
        <w:t>97</w:t>
      </w:r>
      <w:r>
        <w:rPr>
          <w:lang w:val="zh-CN" w:eastAsia="zh-CN"/>
        </w:rPr>
        <w:t>个的目标</w:t>
      </w:r>
      <w:r>
        <w:rPr>
          <w:rFonts w:hint="eastAsia"/>
          <w:lang w:val="zh-CN" w:eastAsia="zh-CN"/>
        </w:rPr>
        <w:t>更近了一步</w:t>
      </w:r>
      <w:r>
        <w:rPr>
          <w:lang w:val="zh-CN" w:eastAsia="zh-CN"/>
        </w:rPr>
        <w:t>。通过国际电联制定全球</w:t>
      </w:r>
      <w:r>
        <w:rPr>
          <w:lang w:val="zh-CN" w:eastAsia="zh-CN"/>
        </w:rPr>
        <w:t>ICT</w:t>
      </w:r>
      <w:r>
        <w:rPr>
          <w:lang w:val="zh-CN" w:eastAsia="zh-CN"/>
        </w:rPr>
        <w:t>净零排放标准，推进了关于气候影响的工作，而该行业的排放量在</w:t>
      </w:r>
      <w:r>
        <w:rPr>
          <w:lang w:val="zh-CN" w:eastAsia="zh-CN"/>
        </w:rPr>
        <w:t>2023</w:t>
      </w:r>
      <w:r>
        <w:rPr>
          <w:lang w:val="zh-CN" w:eastAsia="zh-CN"/>
        </w:rPr>
        <w:t>年稳定在</w:t>
      </w:r>
      <w:r>
        <w:rPr>
          <w:lang w:val="zh-CN" w:eastAsia="zh-CN"/>
        </w:rPr>
        <w:t>133</w:t>
      </w:r>
      <w:r>
        <w:rPr>
          <w:lang w:val="zh-CN" w:eastAsia="zh-CN"/>
        </w:rPr>
        <w:t>兆吨二氧化碳（</w:t>
      </w:r>
      <w:r>
        <w:rPr>
          <w:lang w:val="zh-CN" w:eastAsia="zh-CN"/>
        </w:rPr>
        <w:t>MtCO₂</w:t>
      </w:r>
      <w:r>
        <w:rPr>
          <w:lang w:val="zh-CN" w:eastAsia="zh-CN"/>
        </w:rPr>
        <w:t>）左右。网络安全就绪水平提高：拥有国家</w:t>
      </w:r>
      <w:r>
        <w:rPr>
          <w:lang w:val="zh-CN" w:eastAsia="zh-CN"/>
        </w:rPr>
        <w:t>CIRT/CERT</w:t>
      </w:r>
      <w:r>
        <w:rPr>
          <w:lang w:val="zh-CN" w:eastAsia="zh-CN"/>
        </w:rPr>
        <w:t>的国家比例从</w:t>
      </w:r>
      <w:r>
        <w:rPr>
          <w:lang w:val="zh-CN" w:eastAsia="zh-CN"/>
        </w:rPr>
        <w:t>2018</w:t>
      </w:r>
      <w:r>
        <w:rPr>
          <w:lang w:val="zh-CN" w:eastAsia="zh-CN"/>
        </w:rPr>
        <w:t>年的约</w:t>
      </w:r>
      <w:r>
        <w:rPr>
          <w:lang w:val="zh-CN" w:eastAsia="zh-CN"/>
        </w:rPr>
        <w:t>55%</w:t>
      </w:r>
      <w:r>
        <w:rPr>
          <w:lang w:val="zh-CN" w:eastAsia="zh-CN"/>
        </w:rPr>
        <w:t>增长到</w:t>
      </w:r>
      <w:r>
        <w:rPr>
          <w:lang w:val="zh-CN" w:eastAsia="zh-CN"/>
        </w:rPr>
        <w:t>2023</w:t>
      </w:r>
      <w:r>
        <w:rPr>
          <w:lang w:val="zh-CN" w:eastAsia="zh-CN"/>
        </w:rPr>
        <w:t>年的</w:t>
      </w:r>
      <w:r>
        <w:rPr>
          <w:lang w:val="zh-CN" w:eastAsia="zh-CN"/>
        </w:rPr>
        <w:t>65%</w:t>
      </w:r>
      <w:r>
        <w:rPr>
          <w:lang w:val="zh-CN" w:eastAsia="zh-CN"/>
        </w:rPr>
        <w:t>，目前已有</w:t>
      </w:r>
      <w:r>
        <w:rPr>
          <w:lang w:val="zh-CN" w:eastAsia="zh-CN"/>
        </w:rPr>
        <w:t>127</w:t>
      </w:r>
      <w:r>
        <w:rPr>
          <w:lang w:val="zh-CN" w:eastAsia="zh-CN"/>
        </w:rPr>
        <w:t>个国家制定了国家网络安全战略。应急通信规划也得到推进，到</w:t>
      </w:r>
      <w:r>
        <w:rPr>
          <w:lang w:val="zh-CN" w:eastAsia="zh-CN"/>
        </w:rPr>
        <w:t>2023</w:t>
      </w:r>
      <w:r>
        <w:rPr>
          <w:lang w:val="zh-CN" w:eastAsia="zh-CN"/>
        </w:rPr>
        <w:t>年，</w:t>
      </w:r>
      <w:r>
        <w:rPr>
          <w:lang w:val="zh-CN" w:eastAsia="zh-CN"/>
        </w:rPr>
        <w:t>83%</w:t>
      </w:r>
      <w:r>
        <w:rPr>
          <w:lang w:val="zh-CN" w:eastAsia="zh-CN"/>
        </w:rPr>
        <w:t>的国家</w:t>
      </w:r>
      <w:r>
        <w:rPr>
          <w:rFonts w:hint="eastAsia"/>
          <w:lang w:val="zh-CN" w:eastAsia="zh-CN"/>
        </w:rPr>
        <w:t>通过</w:t>
      </w:r>
      <w:r>
        <w:rPr>
          <w:lang w:val="zh-CN" w:eastAsia="zh-CN"/>
        </w:rPr>
        <w:t>了国家规划。</w:t>
      </w:r>
    </w:p>
    <w:p w14:paraId="3800FC46" w14:textId="77777777" w:rsidR="00EB6018" w:rsidRPr="0062595A" w:rsidRDefault="00EB6018" w:rsidP="009B7B02">
      <w:pPr>
        <w:suppressAutoHyphens/>
        <w:adjustRightInd/>
        <w:ind w:firstLineChars="200" w:firstLine="480"/>
        <w:rPr>
          <w:rFonts w:eastAsia="MS Mincho"/>
          <w:sz w:val="22"/>
          <w:lang w:eastAsia="zh-CN"/>
        </w:rPr>
      </w:pPr>
      <w:r>
        <w:rPr>
          <w:lang w:val="zh-CN" w:eastAsia="zh-CN"/>
        </w:rPr>
        <w:lastRenderedPageBreak/>
        <w:t>创新和伙伴关系继续强化生态系统。</w:t>
      </w:r>
      <w:r>
        <w:rPr>
          <w:lang w:val="zh-CN" w:eastAsia="zh-CN"/>
        </w:rPr>
        <w:t>2023</w:t>
      </w:r>
      <w:r>
        <w:rPr>
          <w:lang w:val="zh-CN" w:eastAsia="zh-CN"/>
        </w:rPr>
        <w:t>年，有</w:t>
      </w:r>
      <w:r>
        <w:rPr>
          <w:lang w:val="zh-CN" w:eastAsia="zh-CN"/>
        </w:rPr>
        <w:t>97</w:t>
      </w:r>
      <w:r>
        <w:rPr>
          <w:lang w:val="zh-CN" w:eastAsia="zh-CN"/>
        </w:rPr>
        <w:t>个国家报告</w:t>
      </w:r>
      <w:r>
        <w:rPr>
          <w:rFonts w:hint="eastAsia"/>
          <w:lang w:val="zh-CN" w:eastAsia="zh-CN"/>
        </w:rPr>
        <w:t>制定</w:t>
      </w:r>
      <w:r>
        <w:rPr>
          <w:lang w:val="zh-CN" w:eastAsia="zh-CN"/>
        </w:rPr>
        <w:t>了国家创新政策，高于</w:t>
      </w:r>
      <w:r>
        <w:rPr>
          <w:lang w:val="zh-CN" w:eastAsia="zh-CN"/>
        </w:rPr>
        <w:t>2016</w:t>
      </w:r>
      <w:r>
        <w:rPr>
          <w:lang w:val="zh-CN" w:eastAsia="zh-CN"/>
        </w:rPr>
        <w:t>年的</w:t>
      </w:r>
      <w:r>
        <w:rPr>
          <w:lang w:val="zh-CN" w:eastAsia="zh-CN"/>
        </w:rPr>
        <w:t>66</w:t>
      </w:r>
      <w:r>
        <w:rPr>
          <w:lang w:val="zh-CN" w:eastAsia="zh-CN"/>
        </w:rPr>
        <w:t>个国家，尽管距离普遍采用还很</w:t>
      </w:r>
      <w:r>
        <w:rPr>
          <w:rFonts w:hint="eastAsia"/>
          <w:lang w:val="zh-CN" w:eastAsia="zh-CN"/>
        </w:rPr>
        <w:t>遥远</w:t>
      </w:r>
      <w:r>
        <w:rPr>
          <w:lang w:val="zh-CN" w:eastAsia="zh-CN"/>
        </w:rPr>
        <w:t>。成员</w:t>
      </w:r>
      <w:r>
        <w:rPr>
          <w:rFonts w:hint="eastAsia"/>
          <w:lang w:val="zh-CN" w:eastAsia="zh-CN"/>
        </w:rPr>
        <w:t>问卷</w:t>
      </w:r>
      <w:r>
        <w:rPr>
          <w:lang w:val="zh-CN" w:eastAsia="zh-CN"/>
        </w:rPr>
        <w:t>调查显示，对协作重要性的认识与日俱增，</w:t>
      </w:r>
      <w:r>
        <w:rPr>
          <w:lang w:val="zh-CN" w:eastAsia="zh-CN"/>
        </w:rPr>
        <w:t>61%</w:t>
      </w:r>
      <w:r>
        <w:rPr>
          <w:rFonts w:hint="eastAsia"/>
          <w:lang w:val="zh-CN" w:eastAsia="zh-CN"/>
        </w:rPr>
        <w:t>的成员</w:t>
      </w:r>
      <w:r>
        <w:rPr>
          <w:lang w:val="zh-CN" w:eastAsia="zh-CN"/>
        </w:rPr>
        <w:t>肯定了其重要性，约</w:t>
      </w:r>
      <w:r>
        <w:rPr>
          <w:lang w:val="zh-CN" w:eastAsia="zh-CN"/>
        </w:rPr>
        <w:t>70%</w:t>
      </w:r>
      <w:r>
        <w:rPr>
          <w:lang w:val="zh-CN" w:eastAsia="zh-CN"/>
        </w:rPr>
        <w:t>的</w:t>
      </w:r>
      <w:r>
        <w:rPr>
          <w:rFonts w:hint="eastAsia"/>
          <w:lang w:val="zh-CN" w:eastAsia="zh-CN"/>
        </w:rPr>
        <w:t>成员</w:t>
      </w:r>
      <w:r>
        <w:rPr>
          <w:lang w:val="zh-CN" w:eastAsia="zh-CN"/>
        </w:rPr>
        <w:t>报告说与合作伙伴合作会带来好处。在新的</w:t>
      </w:r>
      <w:r>
        <w:rPr>
          <w:rFonts w:hint="eastAsia"/>
          <w:lang w:val="zh-CN" w:eastAsia="zh-CN"/>
        </w:rPr>
        <w:t>《</w:t>
      </w:r>
      <w:r>
        <w:rPr>
          <w:lang w:val="zh-CN" w:eastAsia="zh-CN"/>
        </w:rPr>
        <w:t>2024-2027</w:t>
      </w:r>
      <w:r>
        <w:rPr>
          <w:lang w:val="zh-CN" w:eastAsia="zh-CN"/>
        </w:rPr>
        <w:t>年战略规划</w:t>
      </w:r>
      <w:r>
        <w:rPr>
          <w:rFonts w:hint="eastAsia"/>
          <w:lang w:val="zh-CN" w:eastAsia="zh-CN"/>
        </w:rPr>
        <w:t>》</w:t>
      </w:r>
      <w:r>
        <w:rPr>
          <w:lang w:val="zh-CN" w:eastAsia="zh-CN"/>
        </w:rPr>
        <w:t>中，创新和伙伴关系被定位为跨领域的推动因素，而不是单独的目标。</w:t>
      </w:r>
    </w:p>
    <w:p w14:paraId="18DADE07" w14:textId="77777777" w:rsidR="00EB6018" w:rsidRPr="0062595A" w:rsidRDefault="00EB6018" w:rsidP="009B7B02">
      <w:pPr>
        <w:pStyle w:val="Heading2"/>
        <w:rPr>
          <w:rFonts w:eastAsia="MS Mincho"/>
          <w:lang w:eastAsia="zh-CN"/>
        </w:rPr>
      </w:pPr>
      <w:bookmarkStart w:id="36" w:name="_Toc224288800"/>
      <w:bookmarkStart w:id="37" w:name="_Toc227057552"/>
      <w:r>
        <w:rPr>
          <w:lang w:val="zh-CN" w:eastAsia="zh-CN"/>
        </w:rPr>
        <w:t>3.2</w:t>
      </w:r>
      <w:r>
        <w:rPr>
          <w:lang w:val="zh-CN" w:eastAsia="zh-CN"/>
        </w:rPr>
        <w:tab/>
        <w:t>2024-2025</w:t>
      </w:r>
      <w:r>
        <w:rPr>
          <w:lang w:val="zh-CN" w:eastAsia="zh-CN"/>
        </w:rPr>
        <w:t>年期间（</w:t>
      </w:r>
      <w:r>
        <w:rPr>
          <w:rFonts w:hint="eastAsia"/>
          <w:lang w:val="zh-CN" w:eastAsia="zh-CN"/>
        </w:rPr>
        <w:t>《</w:t>
      </w:r>
      <w:r>
        <w:rPr>
          <w:lang w:val="zh-CN" w:eastAsia="zh-CN"/>
        </w:rPr>
        <w:t>2024-2027</w:t>
      </w:r>
      <w:r>
        <w:rPr>
          <w:lang w:val="zh-CN" w:eastAsia="zh-CN"/>
        </w:rPr>
        <w:t>年战略规划</w:t>
      </w:r>
      <w:r>
        <w:rPr>
          <w:rFonts w:hint="eastAsia"/>
          <w:lang w:val="zh-CN" w:eastAsia="zh-CN"/>
        </w:rPr>
        <w:t>》</w:t>
      </w:r>
      <w:r>
        <w:rPr>
          <w:lang w:val="zh-CN" w:eastAsia="zh-CN"/>
        </w:rPr>
        <w:t>的前两年）</w:t>
      </w:r>
      <w:bookmarkEnd w:id="36"/>
      <w:r>
        <w:rPr>
          <w:lang w:val="zh-CN" w:eastAsia="zh-CN"/>
        </w:rPr>
        <w:t>国际电联工作的影响</w:t>
      </w:r>
      <w:bookmarkEnd w:id="37"/>
    </w:p>
    <w:p w14:paraId="1F8468CB" w14:textId="7A57447D" w:rsidR="00EB6018" w:rsidRPr="0062595A" w:rsidRDefault="00EB6018" w:rsidP="009B7B02">
      <w:pPr>
        <w:suppressAutoHyphens/>
        <w:adjustRightInd/>
        <w:ind w:firstLineChars="200" w:firstLine="480"/>
        <w:rPr>
          <w:rFonts w:eastAsia="MS Mincho"/>
          <w:sz w:val="22"/>
          <w:lang w:eastAsia="zh-CN"/>
        </w:rPr>
      </w:pPr>
      <w:r>
        <w:rPr>
          <w:lang w:val="zh-CN" w:eastAsia="zh-CN"/>
        </w:rPr>
        <w:t>本节评估了《</w:t>
      </w:r>
      <w:r>
        <w:rPr>
          <w:lang w:val="zh-CN" w:eastAsia="zh-CN"/>
        </w:rPr>
        <w:t>2024-2027</w:t>
      </w:r>
      <w:r>
        <w:rPr>
          <w:lang w:val="zh-CN" w:eastAsia="zh-CN"/>
        </w:rPr>
        <w:t>年战略规划》两个</w:t>
      </w:r>
      <w:r>
        <w:rPr>
          <w:rFonts w:hint="eastAsia"/>
          <w:lang w:val="zh-CN" w:eastAsia="zh-CN"/>
        </w:rPr>
        <w:t>总体</w:t>
      </w:r>
      <w:r>
        <w:rPr>
          <w:lang w:val="zh-CN" w:eastAsia="zh-CN"/>
        </w:rPr>
        <w:t>目标下的</w:t>
      </w:r>
      <w:r>
        <w:rPr>
          <w:rFonts w:hint="eastAsia"/>
          <w:lang w:val="zh-CN" w:eastAsia="zh-CN"/>
        </w:rPr>
        <w:t>具体</w:t>
      </w:r>
      <w:r>
        <w:rPr>
          <w:lang w:val="zh-CN" w:eastAsia="zh-CN"/>
        </w:rPr>
        <w:t>目标指标的最新进展状况：普遍</w:t>
      </w:r>
      <w:r>
        <w:rPr>
          <w:rFonts w:hint="eastAsia"/>
          <w:lang w:val="zh-CN" w:eastAsia="zh-CN"/>
        </w:rPr>
        <w:t>连接</w:t>
      </w:r>
      <w:r>
        <w:rPr>
          <w:lang w:val="zh-CN" w:eastAsia="zh-CN"/>
        </w:rPr>
        <w:t>（第</w:t>
      </w:r>
      <w:hyperlink w:anchor="d482" w:history="1">
        <w:r w:rsidR="00C353D6" w:rsidRPr="00C353D6">
          <w:rPr>
            <w:rStyle w:val="Hyperlink"/>
            <w:rFonts w:eastAsia="MS Mincho"/>
            <w:color w:val="0563C1"/>
            <w:szCs w:val="24"/>
            <w:u w:val="single"/>
            <w:lang w:eastAsia="zh-CN"/>
          </w:rPr>
          <w:t>3.2.1</w:t>
        </w:r>
      </w:hyperlink>
      <w:r>
        <w:rPr>
          <w:lang w:val="zh-CN" w:eastAsia="zh-CN"/>
        </w:rPr>
        <w:t>节）和可持续数字化转型（第</w:t>
      </w:r>
      <w:hyperlink w:anchor="dsource" w:history="1">
        <w:r w:rsidR="00C353D6" w:rsidRPr="00C353D6">
          <w:rPr>
            <w:rStyle w:val="Hyperlink"/>
            <w:rFonts w:eastAsia="MS Mincho"/>
            <w:color w:val="0563C1"/>
            <w:szCs w:val="24"/>
            <w:u w:val="single"/>
            <w:lang w:eastAsia="zh-CN"/>
          </w:rPr>
          <w:t>3.2.2</w:t>
        </w:r>
      </w:hyperlink>
      <w:r>
        <w:rPr>
          <w:lang w:val="zh-CN" w:eastAsia="zh-CN"/>
        </w:rPr>
        <w:t>节）。在数据允许的情况下，该分析评估了自</w:t>
      </w:r>
      <w:r>
        <w:rPr>
          <w:lang w:val="zh-CN" w:eastAsia="zh-CN"/>
        </w:rPr>
        <w:t>2022</w:t>
      </w:r>
      <w:r>
        <w:rPr>
          <w:lang w:val="zh-CN" w:eastAsia="zh-CN"/>
        </w:rPr>
        <w:t>年以来的进展情况。该评估主要借鉴了国际电联的</w:t>
      </w:r>
      <w:hyperlink r:id="rId143" w:history="1">
        <w:r w:rsidRPr="00283772">
          <w:rPr>
            <w:rStyle w:val="Hyperlink"/>
            <w:rFonts w:eastAsia="SimSun"/>
            <w:u w:val="single"/>
            <w:lang w:val="zh-CN" w:eastAsia="zh-CN"/>
          </w:rPr>
          <w:t>《衡量数字发展：</w:t>
        </w:r>
        <w:r w:rsidRPr="00283772">
          <w:rPr>
            <w:rStyle w:val="Hyperlink"/>
            <w:rFonts w:eastAsia="SimSun"/>
            <w:u w:val="single"/>
            <w:lang w:val="zh-CN" w:eastAsia="zh-CN"/>
          </w:rPr>
          <w:t>2025</w:t>
        </w:r>
        <w:r w:rsidRPr="00283772">
          <w:rPr>
            <w:rStyle w:val="Hyperlink"/>
            <w:rFonts w:eastAsia="SimSun"/>
            <w:u w:val="single"/>
            <w:lang w:val="zh-CN" w:eastAsia="zh-CN"/>
          </w:rPr>
          <w:t>年的事实与数字》</w:t>
        </w:r>
      </w:hyperlink>
      <w:r>
        <w:rPr>
          <w:lang w:val="zh-CN" w:eastAsia="zh-CN"/>
        </w:rPr>
        <w:t>，该</w:t>
      </w:r>
      <w:r>
        <w:rPr>
          <w:rFonts w:hint="eastAsia"/>
          <w:lang w:val="zh-CN" w:eastAsia="zh-CN"/>
        </w:rPr>
        <w:t>报告</w:t>
      </w:r>
      <w:r>
        <w:rPr>
          <w:lang w:val="zh-CN" w:eastAsia="zh-CN"/>
        </w:rPr>
        <w:t>提供了几个核心连通性指标的最新估算值，以及涵盖电子废弃物、温室气体排放、监管和网络安全的国际电联数据集。其他相关数据来自其他联合国机构。</w:t>
      </w:r>
      <w:hyperlink r:id="rId144" w:history="1"/>
    </w:p>
    <w:p w14:paraId="35B4FAB4" w14:textId="77777777" w:rsidR="00EB6018" w:rsidRPr="0062595A" w:rsidRDefault="00EB6018" w:rsidP="009B7B02">
      <w:pPr>
        <w:suppressAutoHyphens/>
        <w:adjustRightInd/>
        <w:ind w:firstLineChars="200" w:firstLine="480"/>
        <w:rPr>
          <w:rFonts w:eastAsia="MS Mincho"/>
          <w:sz w:val="22"/>
          <w:lang w:eastAsia="zh-CN"/>
        </w:rPr>
      </w:pPr>
      <w:r>
        <w:rPr>
          <w:lang w:val="zh-CN" w:eastAsia="zh-CN"/>
        </w:rPr>
        <w:t>评估仍然是部分的，因为对于《战略规划》中定义的几个具体目标和指标，数据覆盖面仍然不足以产生强有力的全球或区域汇总。虽然所取得的进展部分反映了国际电联的努力，但成果也受到各种外部因素以及政府、私营部门和其他利益攸关方行动的影响。因此，不能将国际电联视为所介绍结果的唯一推动力。</w:t>
      </w:r>
    </w:p>
    <w:p w14:paraId="7B02A5C0" w14:textId="77777777" w:rsidR="00EB6018" w:rsidRPr="009B7B02" w:rsidRDefault="00EB6018" w:rsidP="009B7B02">
      <w:pPr>
        <w:pStyle w:val="Heading3"/>
        <w:rPr>
          <w:rFonts w:eastAsia="MS Mincho"/>
          <w:i w:val="0"/>
          <w:iCs/>
          <w:color w:val="0D0D0D"/>
          <w:lang w:eastAsia="zh-CN"/>
        </w:rPr>
      </w:pPr>
      <w:bookmarkStart w:id="38" w:name="_Toc197427032"/>
      <w:bookmarkStart w:id="39" w:name="_Toc224288801"/>
      <w:bookmarkStart w:id="40" w:name="d482"/>
      <w:bookmarkStart w:id="41" w:name="_Toc227057553"/>
      <w:r w:rsidRPr="009B7B02">
        <w:rPr>
          <w:i w:val="0"/>
          <w:iCs/>
          <w:lang w:val="zh-CN" w:eastAsia="zh-CN"/>
        </w:rPr>
        <w:t>3.2.1</w:t>
      </w:r>
      <w:r w:rsidRPr="009B7B02">
        <w:rPr>
          <w:i w:val="0"/>
          <w:iCs/>
          <w:lang w:val="zh-CN" w:eastAsia="zh-CN"/>
        </w:rPr>
        <w:tab/>
      </w:r>
      <w:r w:rsidRPr="009B7B02">
        <w:rPr>
          <w:i w:val="0"/>
          <w:iCs/>
          <w:lang w:val="zh-CN" w:eastAsia="zh-CN"/>
        </w:rPr>
        <w:t>普遍连接</w:t>
      </w:r>
      <w:bookmarkEnd w:id="38"/>
      <w:bookmarkEnd w:id="39"/>
      <w:bookmarkEnd w:id="40"/>
      <w:bookmarkEnd w:id="41"/>
    </w:p>
    <w:p w14:paraId="2F9DB934" w14:textId="77777777" w:rsidR="00EB6018" w:rsidRPr="0062595A" w:rsidRDefault="00EB6018" w:rsidP="009B7B02">
      <w:pPr>
        <w:suppressAutoHyphens/>
        <w:adjustRightInd/>
        <w:ind w:firstLineChars="200" w:firstLine="480"/>
        <w:rPr>
          <w:rFonts w:eastAsia="MS Mincho"/>
          <w:sz w:val="22"/>
          <w:lang w:eastAsia="zh-CN"/>
        </w:rPr>
      </w:pPr>
      <w:r>
        <w:rPr>
          <w:lang w:val="zh-CN" w:eastAsia="zh-CN"/>
        </w:rPr>
        <w:t>本小节涵盖普遍连接的主要方面，包括宽带覆盖、可负担性、设备接入、互联网使用和相关支撑条件。</w:t>
      </w:r>
    </w:p>
    <w:p w14:paraId="50D6BC82" w14:textId="77777777" w:rsidR="00EB6018" w:rsidRPr="0062595A" w:rsidRDefault="00EB6018" w:rsidP="009B7B02">
      <w:pPr>
        <w:pStyle w:val="Headingb"/>
        <w:rPr>
          <w:rFonts w:eastAsia="MS Mincho"/>
          <w:color w:val="0D0D0D"/>
          <w:sz w:val="22"/>
          <w:lang w:eastAsia="zh-CN"/>
        </w:rPr>
      </w:pPr>
      <w:r>
        <w:rPr>
          <w:lang w:val="zh-CN" w:eastAsia="zh-CN"/>
        </w:rPr>
        <w:t>具体目标</w:t>
      </w:r>
      <w:r>
        <w:rPr>
          <w:lang w:val="zh-CN" w:eastAsia="zh-CN"/>
        </w:rPr>
        <w:t>1</w:t>
      </w:r>
      <w:r>
        <w:rPr>
          <w:rFonts w:hint="eastAsia"/>
          <w:lang w:val="zh-CN" w:eastAsia="zh-CN"/>
        </w:rPr>
        <w:t>.</w:t>
      </w:r>
      <w:r>
        <w:rPr>
          <w:lang w:val="zh-CN" w:eastAsia="zh-CN"/>
        </w:rPr>
        <w:t>1</w:t>
      </w:r>
      <w:r>
        <w:rPr>
          <w:lang w:val="zh-CN" w:eastAsia="zh-CN"/>
        </w:rPr>
        <w:t>：宽带</w:t>
      </w:r>
      <w:r>
        <w:rPr>
          <w:rFonts w:hint="eastAsia"/>
          <w:lang w:val="zh-CN" w:eastAsia="zh-CN"/>
        </w:rPr>
        <w:t>的</w:t>
      </w:r>
      <w:r>
        <w:rPr>
          <w:lang w:val="zh-CN" w:eastAsia="zh-CN"/>
        </w:rPr>
        <w:t>普遍覆盖</w:t>
      </w:r>
    </w:p>
    <w:p w14:paraId="590A9F0B" w14:textId="77777777" w:rsidR="00EB6018" w:rsidRPr="0062595A" w:rsidRDefault="00EB6018" w:rsidP="009B7B02">
      <w:pPr>
        <w:suppressAutoHyphens/>
        <w:adjustRightInd/>
        <w:ind w:firstLineChars="200" w:firstLine="480"/>
        <w:rPr>
          <w:rFonts w:eastAsia="MS Mincho"/>
          <w:sz w:val="22"/>
          <w:lang w:eastAsia="zh-CN"/>
        </w:rPr>
      </w:pPr>
      <w:r>
        <w:rPr>
          <w:lang w:val="zh-CN" w:eastAsia="zh-CN"/>
        </w:rPr>
        <w:t>近年来，</w:t>
      </w:r>
      <w:r>
        <w:rPr>
          <w:lang w:val="zh-CN" w:eastAsia="zh-CN"/>
        </w:rPr>
        <w:t>5G</w:t>
      </w:r>
      <w:r>
        <w:rPr>
          <w:lang w:val="zh-CN" w:eastAsia="zh-CN"/>
        </w:rPr>
        <w:t>覆盖范围迅速扩大</w:t>
      </w:r>
      <w:r>
        <w:rPr>
          <w:rFonts w:hint="eastAsia"/>
          <w:lang w:val="zh-CN" w:eastAsia="zh-CN"/>
        </w:rPr>
        <w:t>。</w:t>
      </w:r>
      <w:r>
        <w:rPr>
          <w:lang w:val="zh-CN" w:eastAsia="zh-CN"/>
        </w:rPr>
        <w:t>到</w:t>
      </w:r>
      <w:r>
        <w:rPr>
          <w:lang w:val="zh-CN" w:eastAsia="zh-CN"/>
        </w:rPr>
        <w:t>2025</w:t>
      </w:r>
      <w:r>
        <w:rPr>
          <w:lang w:val="zh-CN" w:eastAsia="zh-CN"/>
        </w:rPr>
        <w:t>年，已覆盖全球人口</w:t>
      </w:r>
      <w:r>
        <w:rPr>
          <w:rFonts w:hint="eastAsia"/>
          <w:lang w:val="zh-CN" w:eastAsia="zh-CN"/>
        </w:rPr>
        <w:t>的</w:t>
      </w:r>
      <w:r>
        <w:rPr>
          <w:lang w:val="zh-CN" w:eastAsia="zh-CN"/>
        </w:rPr>
        <w:t>55%</w:t>
      </w:r>
      <w:r>
        <w:rPr>
          <w:lang w:val="zh-CN" w:eastAsia="zh-CN"/>
        </w:rPr>
        <w:t>，高于</w:t>
      </w:r>
      <w:r>
        <w:rPr>
          <w:lang w:val="zh-CN" w:eastAsia="zh-CN"/>
        </w:rPr>
        <w:t>2022</w:t>
      </w:r>
      <w:r>
        <w:rPr>
          <w:lang w:val="zh-CN" w:eastAsia="zh-CN"/>
        </w:rPr>
        <w:t>年的</w:t>
      </w:r>
      <w:r>
        <w:rPr>
          <w:lang w:val="zh-CN" w:eastAsia="zh-CN"/>
        </w:rPr>
        <w:t>39%</w:t>
      </w:r>
      <w:r>
        <w:rPr>
          <w:lang w:val="zh-CN" w:eastAsia="zh-CN"/>
        </w:rPr>
        <w:t>。</w:t>
      </w:r>
      <w:r>
        <w:rPr>
          <w:lang w:val="zh-CN" w:eastAsia="zh-CN"/>
        </w:rPr>
        <w:t>5G</w:t>
      </w:r>
      <w:r>
        <w:rPr>
          <w:lang w:val="zh-CN" w:eastAsia="zh-CN"/>
        </w:rPr>
        <w:t>覆盖了高收入国家</w:t>
      </w:r>
      <w:r>
        <w:rPr>
          <w:lang w:val="zh-CN" w:eastAsia="zh-CN"/>
        </w:rPr>
        <w:t>84%</w:t>
      </w:r>
      <w:r>
        <w:rPr>
          <w:lang w:val="zh-CN" w:eastAsia="zh-CN"/>
        </w:rPr>
        <w:t>的人口，但低收入国家只有</w:t>
      </w:r>
      <w:r>
        <w:rPr>
          <w:lang w:val="zh-CN" w:eastAsia="zh-CN"/>
        </w:rPr>
        <w:t>4%</w:t>
      </w:r>
      <w:r>
        <w:rPr>
          <w:lang w:val="zh-CN" w:eastAsia="zh-CN"/>
        </w:rPr>
        <w:t>的人口。</w:t>
      </w:r>
    </w:p>
    <w:p w14:paraId="7758652C" w14:textId="20FF88E6" w:rsidR="00EB6018" w:rsidRPr="009B7B02" w:rsidRDefault="00EB6018" w:rsidP="009B7B02">
      <w:pPr>
        <w:suppressAutoHyphens/>
        <w:adjustRightInd/>
        <w:ind w:firstLineChars="200" w:firstLine="480"/>
        <w:rPr>
          <w:rFonts w:eastAsiaTheme="minorEastAsia"/>
          <w:sz w:val="22"/>
          <w:szCs w:val="18"/>
          <w:lang w:eastAsia="zh-CN"/>
        </w:rPr>
      </w:pPr>
      <w:r>
        <w:rPr>
          <w:lang w:val="zh-CN" w:eastAsia="zh-CN"/>
        </w:rPr>
        <w:t>虽然许多区域仍在部署</w:t>
      </w:r>
      <w:r>
        <w:rPr>
          <w:lang w:val="zh-CN" w:eastAsia="zh-CN"/>
        </w:rPr>
        <w:t>5G</w:t>
      </w:r>
      <w:r>
        <w:rPr>
          <w:lang w:val="zh-CN" w:eastAsia="zh-CN"/>
        </w:rPr>
        <w:t>，但</w:t>
      </w:r>
      <w:r>
        <w:rPr>
          <w:lang w:val="zh-CN" w:eastAsia="zh-CN"/>
        </w:rPr>
        <w:t>4G</w:t>
      </w:r>
      <w:r>
        <w:rPr>
          <w:lang w:val="zh-CN" w:eastAsia="zh-CN"/>
        </w:rPr>
        <w:t>仍然是一种可靠的连接解决方案，目前全球</w:t>
      </w:r>
      <w:r>
        <w:rPr>
          <w:lang w:val="zh-CN" w:eastAsia="zh-CN"/>
        </w:rPr>
        <w:t>93%</w:t>
      </w:r>
      <w:r>
        <w:rPr>
          <w:lang w:val="zh-CN" w:eastAsia="zh-CN"/>
        </w:rPr>
        <w:t>的人口可以使用。截至</w:t>
      </w:r>
      <w:r>
        <w:rPr>
          <w:lang w:val="zh-CN" w:eastAsia="zh-CN"/>
        </w:rPr>
        <w:t>2025</w:t>
      </w:r>
      <w:r>
        <w:rPr>
          <w:lang w:val="zh-CN" w:eastAsia="zh-CN"/>
        </w:rPr>
        <w:t>年，</w:t>
      </w:r>
      <w:r>
        <w:rPr>
          <w:lang w:val="zh-CN" w:eastAsia="zh-CN"/>
        </w:rPr>
        <w:t>3G</w:t>
      </w:r>
      <w:r>
        <w:rPr>
          <w:lang w:val="zh-CN" w:eastAsia="zh-CN"/>
        </w:rPr>
        <w:t>或更先进的技术覆盖了全球</w:t>
      </w:r>
      <w:r>
        <w:rPr>
          <w:lang w:val="zh-CN" w:eastAsia="zh-CN"/>
        </w:rPr>
        <w:t>96%</w:t>
      </w:r>
      <w:r>
        <w:rPr>
          <w:lang w:val="zh-CN" w:eastAsia="zh-CN"/>
        </w:rPr>
        <w:t>的人口（</w:t>
      </w:r>
      <w:hyperlink w:anchor="dmeeting" w:history="1">
        <w:r w:rsidRPr="00E8329A">
          <w:rPr>
            <w:rStyle w:val="Hyperlink"/>
            <w:rFonts w:eastAsia="SimSun"/>
            <w:noProof w:val="0"/>
            <w:u w:val="single"/>
            <w:lang w:val="zh-CN" w:eastAsia="zh-CN"/>
          </w:rPr>
          <w:t>见图</w:t>
        </w:r>
        <w:r w:rsidRPr="00E8329A">
          <w:rPr>
            <w:rStyle w:val="Hyperlink"/>
            <w:rFonts w:eastAsia="SimSun"/>
            <w:noProof w:val="0"/>
            <w:u w:val="single"/>
            <w:lang w:val="zh-CN" w:eastAsia="zh-CN"/>
          </w:rPr>
          <w:t>3</w:t>
        </w:r>
      </w:hyperlink>
      <w:r>
        <w:rPr>
          <w:lang w:val="zh-CN" w:eastAsia="zh-CN"/>
        </w:rPr>
        <w:t>）。然而，</w:t>
      </w:r>
      <w:r>
        <w:rPr>
          <w:rFonts w:hint="eastAsia"/>
          <w:lang w:val="zh-CN" w:eastAsia="zh-CN"/>
        </w:rPr>
        <w:t>由于</w:t>
      </w:r>
      <w:r w:rsidRPr="0056530D">
        <w:rPr>
          <w:lang w:eastAsia="zh-CN"/>
        </w:rPr>
        <w:t>基础设施</w:t>
      </w:r>
      <w:r>
        <w:rPr>
          <w:rFonts w:hint="eastAsia"/>
          <w:lang w:eastAsia="zh-CN"/>
        </w:rPr>
        <w:t>薄弱</w:t>
      </w:r>
      <w:r w:rsidRPr="0056530D">
        <w:rPr>
          <w:lang w:eastAsia="zh-CN"/>
        </w:rPr>
        <w:t>、价格可承受性和设备拥有率较低</w:t>
      </w:r>
      <w:r>
        <w:rPr>
          <w:rFonts w:hint="eastAsia"/>
          <w:lang w:val="zh-CN" w:eastAsia="zh-CN"/>
        </w:rPr>
        <w:t>，</w:t>
      </w:r>
      <w:r>
        <w:rPr>
          <w:lang w:val="zh-CN" w:eastAsia="zh-CN"/>
        </w:rPr>
        <w:t>将网络延伸到剩下的</w:t>
      </w:r>
      <w:r>
        <w:rPr>
          <w:lang w:val="zh-CN" w:eastAsia="zh-CN"/>
        </w:rPr>
        <w:t>4%</w:t>
      </w:r>
      <w:r>
        <w:rPr>
          <w:lang w:val="zh-CN" w:eastAsia="zh-CN"/>
        </w:rPr>
        <w:t>，大约</w:t>
      </w:r>
      <w:r>
        <w:rPr>
          <w:lang w:val="zh-CN" w:eastAsia="zh-CN"/>
        </w:rPr>
        <w:t>3</w:t>
      </w:r>
      <w:r>
        <w:rPr>
          <w:rFonts w:hint="eastAsia"/>
          <w:lang w:val="zh-CN" w:eastAsia="zh-CN"/>
        </w:rPr>
        <w:t>.</w:t>
      </w:r>
      <w:r>
        <w:rPr>
          <w:lang w:val="zh-CN" w:eastAsia="zh-CN"/>
        </w:rPr>
        <w:t>12</w:t>
      </w:r>
      <w:r>
        <w:rPr>
          <w:lang w:val="zh-CN" w:eastAsia="zh-CN"/>
        </w:rPr>
        <w:t>亿人，</w:t>
      </w:r>
      <w:r w:rsidRPr="00070FA6">
        <w:rPr>
          <w:rFonts w:hint="eastAsia"/>
          <w:lang w:val="zh-CN" w:eastAsia="zh-CN"/>
        </w:rPr>
        <w:t>事实证明是难以实现的</w:t>
      </w:r>
      <w:r>
        <w:rPr>
          <w:lang w:val="zh-CN" w:eastAsia="zh-CN"/>
        </w:rPr>
        <w:t>。自</w:t>
      </w:r>
      <w:r>
        <w:rPr>
          <w:lang w:val="zh-CN" w:eastAsia="zh-CN"/>
        </w:rPr>
        <w:t>2018</w:t>
      </w:r>
      <w:r>
        <w:rPr>
          <w:lang w:val="zh-CN" w:eastAsia="zh-CN"/>
        </w:rPr>
        <w:t>年覆盖率首次超过</w:t>
      </w:r>
      <w:r>
        <w:rPr>
          <w:lang w:val="zh-CN" w:eastAsia="zh-CN"/>
        </w:rPr>
        <w:t>90%</w:t>
      </w:r>
      <w:r>
        <w:rPr>
          <w:lang w:val="zh-CN" w:eastAsia="zh-CN"/>
        </w:rPr>
        <w:t>以来，全球增幅仅为</w:t>
      </w:r>
      <w:r>
        <w:rPr>
          <w:lang w:val="zh-CN" w:eastAsia="zh-CN"/>
        </w:rPr>
        <w:t>6</w:t>
      </w:r>
      <w:r>
        <w:rPr>
          <w:lang w:val="zh-CN" w:eastAsia="zh-CN"/>
        </w:rPr>
        <w:t>个百分点。仍然没有接入移动宽带网络的人口中，几乎有一半在非洲（</w:t>
      </w:r>
      <w:hyperlink w:anchor="dnum" w:history="1">
        <w:r w:rsidRPr="00E8329A">
          <w:rPr>
            <w:rStyle w:val="Hyperlink"/>
            <w:rFonts w:eastAsia="SimSun"/>
            <w:noProof w:val="0"/>
            <w:u w:val="single"/>
            <w:lang w:val="zh-CN" w:eastAsia="zh-CN"/>
          </w:rPr>
          <w:t>见图</w:t>
        </w:r>
        <w:r w:rsidRPr="00E8329A">
          <w:rPr>
            <w:rStyle w:val="Hyperlink"/>
            <w:rFonts w:eastAsia="SimSun"/>
            <w:noProof w:val="0"/>
            <w:u w:val="single"/>
            <w:lang w:val="zh-CN" w:eastAsia="zh-CN"/>
          </w:rPr>
          <w:t>4</w:t>
        </w:r>
      </w:hyperlink>
      <w:r>
        <w:rPr>
          <w:lang w:val="zh-CN" w:eastAsia="zh-CN"/>
        </w:rPr>
        <w:t>）。</w:t>
      </w:r>
      <w:hyperlink w:anchor="Section_1_11" w:history="1"/>
      <w:hyperlink w:anchor="Section_1_12" w:history="1"/>
    </w:p>
    <w:p w14:paraId="152E3376" w14:textId="77777777" w:rsidR="00EB6018" w:rsidRPr="0062595A" w:rsidRDefault="00EB6018" w:rsidP="00EB6018">
      <w:pPr>
        <w:keepNext/>
        <w:keepLines/>
        <w:suppressAutoHyphens/>
        <w:adjustRightInd/>
        <w:jc w:val="center"/>
        <w:rPr>
          <w:rFonts w:eastAsia="MS Mincho"/>
          <w:b/>
          <w:bCs/>
          <w:sz w:val="22"/>
          <w:lang w:eastAsia="zh-CN"/>
        </w:rPr>
      </w:pPr>
      <w:r>
        <w:rPr>
          <w:b/>
          <w:bCs/>
          <w:lang w:val="zh-CN" w:eastAsia="zh-CN"/>
        </w:rPr>
        <w:lastRenderedPageBreak/>
        <w:t>2015-2025</w:t>
      </w:r>
      <w:r>
        <w:rPr>
          <w:b/>
          <w:bCs/>
          <w:lang w:val="zh-CN" w:eastAsia="zh-CN"/>
        </w:rPr>
        <w:t>年按移动网络类型划分的人口覆盖率</w:t>
      </w:r>
    </w:p>
    <w:p w14:paraId="2878EDB1" w14:textId="77777777" w:rsidR="00EB6018" w:rsidRPr="0062595A" w:rsidRDefault="00EB6018" w:rsidP="00EB6018">
      <w:pPr>
        <w:keepNext/>
        <w:keepLines/>
        <w:suppressAutoHyphens/>
        <w:adjustRightInd/>
        <w:jc w:val="center"/>
        <w:rPr>
          <w:rFonts w:eastAsia="MS Mincho"/>
          <w:sz w:val="22"/>
        </w:rPr>
      </w:pPr>
      <w:r w:rsidRPr="0062595A">
        <w:rPr>
          <w:rFonts w:eastAsia="MS Mincho"/>
          <w:noProof/>
          <w:sz w:val="22"/>
        </w:rPr>
        <w:drawing>
          <wp:inline distT="0" distB="0" distL="0" distR="0" wp14:anchorId="17A27911" wp14:editId="4F0B4210">
            <wp:extent cx="4533119" cy="2646611"/>
            <wp:effectExtent l="0" t="0" r="781" b="1339"/>
            <wp:docPr id="1482291823"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533119" cy="2646611"/>
                    </a:xfrm>
                    <a:prstGeom prst="rect">
                      <a:avLst/>
                    </a:prstGeom>
                    <a:noFill/>
                    <a:ln>
                      <a:noFill/>
                      <a:prstDash/>
                    </a:ln>
                  </pic:spPr>
                </pic:pic>
              </a:graphicData>
            </a:graphic>
          </wp:inline>
        </w:drawing>
      </w:r>
    </w:p>
    <w:p w14:paraId="42435F24" w14:textId="1C7355B9" w:rsidR="00EB6018" w:rsidRPr="00687C66" w:rsidRDefault="00EB6018" w:rsidP="00EB6018">
      <w:pPr>
        <w:keepNext/>
        <w:keepLines/>
        <w:suppressAutoHyphens/>
        <w:adjustRightInd/>
        <w:spacing w:before="0" w:after="200"/>
        <w:rPr>
          <w:rFonts w:asciiTheme="minorHAnsi" w:eastAsia="MS Mincho" w:hAnsiTheme="minorHAnsi" w:cstheme="minorHAnsi"/>
          <w:i/>
          <w:iCs/>
          <w:color w:val="1F497D"/>
          <w:sz w:val="18"/>
          <w:szCs w:val="18"/>
          <w:lang w:eastAsia="zh-CN"/>
        </w:rPr>
      </w:pPr>
      <w:bookmarkStart w:id="42" w:name="dmeeting"/>
      <w:r w:rsidRPr="00687C66">
        <w:rPr>
          <w:rFonts w:asciiTheme="minorHAnsi" w:eastAsia="STKaiti" w:hAnsiTheme="minorHAnsi" w:cstheme="minorHAnsi"/>
          <w:color w:val="4F81BD" w:themeColor="accent1"/>
          <w:sz w:val="18"/>
          <w:szCs w:val="18"/>
          <w:lang w:val="zh-CN" w:eastAsia="zh-CN"/>
        </w:rPr>
        <w:t>图</w:t>
      </w:r>
      <w:r w:rsidRPr="00687C66">
        <w:rPr>
          <w:rFonts w:asciiTheme="minorHAnsi" w:eastAsia="STKaiti" w:hAnsiTheme="minorHAnsi" w:cstheme="minorHAnsi"/>
          <w:color w:val="4F81BD" w:themeColor="accent1"/>
          <w:sz w:val="18"/>
          <w:szCs w:val="18"/>
          <w:lang w:val="zh-CN" w:eastAsia="zh-CN"/>
        </w:rPr>
        <w:t>3</w:t>
      </w:r>
      <w:bookmarkEnd w:id="42"/>
      <w:r w:rsidRPr="00687C66">
        <w:rPr>
          <w:rFonts w:asciiTheme="minorHAnsi" w:eastAsia="STKaiti" w:hAnsiTheme="minorHAnsi" w:cstheme="minorHAnsi"/>
          <w:color w:val="4F81BD" w:themeColor="accent1"/>
          <w:sz w:val="18"/>
          <w:szCs w:val="18"/>
          <w:lang w:val="zh-CN" w:eastAsia="zh-CN"/>
        </w:rPr>
        <w:t>.</w:t>
      </w:r>
      <w:r w:rsidR="00C353D6" w:rsidRPr="00687C66">
        <w:rPr>
          <w:rFonts w:asciiTheme="minorHAnsi" w:eastAsia="STKaiti" w:hAnsiTheme="minorHAnsi" w:cstheme="minorHAnsi"/>
          <w:color w:val="4F81BD" w:themeColor="accent1"/>
          <w:sz w:val="18"/>
          <w:szCs w:val="18"/>
          <w:lang w:val="zh-CN" w:eastAsia="zh-CN"/>
        </w:rPr>
        <w:t xml:space="preserve"> </w:t>
      </w:r>
      <w:r w:rsidRPr="00687C66">
        <w:rPr>
          <w:rFonts w:asciiTheme="minorHAnsi" w:eastAsia="STKaiti" w:hAnsiTheme="minorHAnsi" w:cstheme="minorHAnsi"/>
          <w:color w:val="4F81BD" w:themeColor="accent1"/>
          <w:sz w:val="18"/>
          <w:szCs w:val="18"/>
          <w:lang w:val="zh-CN" w:eastAsia="zh-CN"/>
        </w:rPr>
        <w:t>2015-2025</w:t>
      </w:r>
      <w:r w:rsidRPr="00687C66">
        <w:rPr>
          <w:rFonts w:asciiTheme="minorHAnsi" w:eastAsia="STKaiti" w:hAnsiTheme="minorHAnsi" w:cstheme="minorHAnsi"/>
          <w:color w:val="4F81BD" w:themeColor="accent1"/>
          <w:sz w:val="18"/>
          <w:szCs w:val="18"/>
          <w:lang w:val="zh-CN" w:eastAsia="zh-CN"/>
        </w:rPr>
        <w:t>年按移动网络类型划分的人口覆盖率。</w:t>
      </w:r>
      <w:r w:rsidRPr="00687C66">
        <w:rPr>
          <w:rFonts w:asciiTheme="minorHAnsi" w:eastAsia="STKaiti" w:hAnsiTheme="minorHAnsi" w:cstheme="minorHAnsi"/>
          <w:sz w:val="18"/>
          <w:szCs w:val="18"/>
          <w:lang w:val="zh-CN" w:eastAsia="zh-CN"/>
        </w:rPr>
        <w:t>《国际电联</w:t>
      </w:r>
      <w:r w:rsidRPr="00687C66">
        <w:rPr>
          <w:rFonts w:asciiTheme="minorHAnsi" w:eastAsia="STKaiti" w:hAnsiTheme="minorHAnsi" w:cstheme="minorHAnsi"/>
          <w:sz w:val="18"/>
          <w:szCs w:val="18"/>
          <w:lang w:val="zh-CN" w:eastAsia="zh-CN"/>
        </w:rPr>
        <w:t>2025</w:t>
      </w:r>
      <w:r w:rsidRPr="00687C66">
        <w:rPr>
          <w:rFonts w:asciiTheme="minorHAnsi" w:eastAsia="STKaiti" w:hAnsiTheme="minorHAnsi" w:cstheme="minorHAnsi"/>
          <w:sz w:val="18"/>
          <w:szCs w:val="18"/>
          <w:lang w:val="zh-CN" w:eastAsia="zh-CN"/>
        </w:rPr>
        <w:t>年事实与数字》（第</w:t>
      </w:r>
      <w:r w:rsidRPr="00687C66">
        <w:rPr>
          <w:rFonts w:asciiTheme="minorHAnsi" w:eastAsia="STKaiti" w:hAnsiTheme="minorHAnsi" w:cstheme="minorHAnsi"/>
          <w:sz w:val="18"/>
          <w:szCs w:val="18"/>
          <w:lang w:val="zh-CN" w:eastAsia="zh-CN"/>
        </w:rPr>
        <w:t>9</w:t>
      </w:r>
      <w:r w:rsidRPr="00687C66">
        <w:rPr>
          <w:rFonts w:asciiTheme="minorHAnsi" w:eastAsia="STKaiti" w:hAnsiTheme="minorHAnsi" w:cstheme="minorHAnsi"/>
          <w:sz w:val="18"/>
          <w:szCs w:val="18"/>
          <w:lang w:val="zh-CN" w:eastAsia="zh-CN"/>
        </w:rPr>
        <w:t>页）。</w:t>
      </w:r>
      <w:r w:rsidRPr="00687C66">
        <w:rPr>
          <w:rFonts w:asciiTheme="minorHAnsi" w:eastAsia="STKaiti" w:hAnsiTheme="minorHAnsi" w:cstheme="minorHAnsi"/>
          <w:sz w:val="18"/>
          <w:szCs w:val="18"/>
          <w:lang w:val="zh-CN" w:eastAsia="zh-CN"/>
        </w:rPr>
        <w:t>2G</w:t>
      </w:r>
      <w:r w:rsidRPr="00687C66">
        <w:rPr>
          <w:rFonts w:asciiTheme="minorHAnsi" w:eastAsia="STKaiti" w:hAnsiTheme="minorHAnsi" w:cstheme="minorHAnsi"/>
          <w:sz w:val="18"/>
          <w:szCs w:val="18"/>
          <w:lang w:val="zh-CN" w:eastAsia="zh-CN"/>
        </w:rPr>
        <w:t>、</w:t>
      </w:r>
      <w:r w:rsidRPr="00687C66">
        <w:rPr>
          <w:rFonts w:asciiTheme="minorHAnsi" w:eastAsia="STKaiti" w:hAnsiTheme="minorHAnsi" w:cstheme="minorHAnsi"/>
          <w:sz w:val="18"/>
          <w:szCs w:val="18"/>
          <w:lang w:val="zh-CN" w:eastAsia="zh-CN"/>
        </w:rPr>
        <w:t>3G</w:t>
      </w:r>
      <w:r w:rsidRPr="00687C66">
        <w:rPr>
          <w:rFonts w:asciiTheme="minorHAnsi" w:eastAsia="STKaiti" w:hAnsiTheme="minorHAnsi" w:cstheme="minorHAnsi"/>
          <w:sz w:val="18"/>
          <w:szCs w:val="18"/>
          <w:lang w:val="zh-CN" w:eastAsia="zh-CN"/>
        </w:rPr>
        <w:t>和</w:t>
      </w:r>
      <w:r w:rsidRPr="00687C66">
        <w:rPr>
          <w:rFonts w:asciiTheme="minorHAnsi" w:eastAsia="STKaiti" w:hAnsiTheme="minorHAnsi" w:cstheme="minorHAnsi"/>
          <w:sz w:val="18"/>
          <w:szCs w:val="18"/>
          <w:lang w:val="zh-CN" w:eastAsia="zh-CN"/>
        </w:rPr>
        <w:t>4G</w:t>
      </w:r>
      <w:r w:rsidRPr="00687C66">
        <w:rPr>
          <w:rFonts w:asciiTheme="minorHAnsi" w:eastAsia="STKaiti" w:hAnsiTheme="minorHAnsi" w:cstheme="minorHAnsi"/>
          <w:sz w:val="18"/>
          <w:szCs w:val="18"/>
          <w:lang w:val="zh-CN" w:eastAsia="zh-CN"/>
        </w:rPr>
        <w:t>网络的数值显示了未被更先进技术网络覆盖的人口的增量百分比（例如，到</w:t>
      </w:r>
      <w:r w:rsidRPr="00687C66">
        <w:rPr>
          <w:rFonts w:asciiTheme="minorHAnsi" w:eastAsia="STKaiti" w:hAnsiTheme="minorHAnsi" w:cstheme="minorHAnsi"/>
          <w:sz w:val="18"/>
          <w:szCs w:val="18"/>
          <w:lang w:val="zh-CN" w:eastAsia="zh-CN"/>
        </w:rPr>
        <w:t>2025</w:t>
      </w:r>
      <w:r w:rsidRPr="00687C66">
        <w:rPr>
          <w:rFonts w:asciiTheme="minorHAnsi" w:eastAsia="STKaiti" w:hAnsiTheme="minorHAnsi" w:cstheme="minorHAnsi"/>
          <w:sz w:val="18"/>
          <w:szCs w:val="18"/>
          <w:lang w:val="zh-CN" w:eastAsia="zh-CN"/>
        </w:rPr>
        <w:t>年，全球</w:t>
      </w:r>
      <w:r w:rsidRPr="00687C66">
        <w:rPr>
          <w:rFonts w:asciiTheme="minorHAnsi" w:eastAsia="STKaiti" w:hAnsiTheme="minorHAnsi" w:cstheme="minorHAnsi"/>
          <w:sz w:val="18"/>
          <w:szCs w:val="18"/>
          <w:lang w:val="zh-CN" w:eastAsia="zh-CN"/>
        </w:rPr>
        <w:t>96%</w:t>
      </w:r>
      <w:r w:rsidRPr="00687C66">
        <w:rPr>
          <w:rFonts w:asciiTheme="minorHAnsi" w:eastAsia="STKaiti" w:hAnsiTheme="minorHAnsi" w:cstheme="minorHAnsi"/>
          <w:sz w:val="18"/>
          <w:szCs w:val="18"/>
          <w:lang w:val="zh-CN" w:eastAsia="zh-CN"/>
        </w:rPr>
        <w:t>的人口至少被</w:t>
      </w:r>
      <w:r w:rsidRPr="00687C66">
        <w:rPr>
          <w:rFonts w:asciiTheme="minorHAnsi" w:eastAsia="STKaiti" w:hAnsiTheme="minorHAnsi" w:cstheme="minorHAnsi"/>
          <w:sz w:val="18"/>
          <w:szCs w:val="18"/>
          <w:lang w:val="zh-CN" w:eastAsia="zh-CN"/>
        </w:rPr>
        <w:t>3G</w:t>
      </w:r>
      <w:r w:rsidRPr="00687C66">
        <w:rPr>
          <w:rFonts w:asciiTheme="minorHAnsi" w:eastAsia="STKaiti" w:hAnsiTheme="minorHAnsi" w:cstheme="minorHAnsi"/>
          <w:sz w:val="18"/>
          <w:szCs w:val="18"/>
          <w:lang w:val="zh-CN" w:eastAsia="zh-CN"/>
        </w:rPr>
        <w:t>或更先进网络覆盖，其中</w:t>
      </w:r>
      <w:r w:rsidRPr="00687C66">
        <w:rPr>
          <w:rFonts w:asciiTheme="minorHAnsi" w:eastAsia="STKaiti" w:hAnsiTheme="minorHAnsi" w:cstheme="minorHAnsi"/>
          <w:sz w:val="18"/>
          <w:szCs w:val="18"/>
          <w:lang w:val="zh-CN" w:eastAsia="zh-CN"/>
        </w:rPr>
        <w:t>3.6%</w:t>
      </w:r>
      <w:r w:rsidRPr="00687C66">
        <w:rPr>
          <w:rFonts w:asciiTheme="minorHAnsi" w:eastAsia="STKaiti" w:hAnsiTheme="minorHAnsi" w:cstheme="minorHAnsi"/>
          <w:sz w:val="18"/>
          <w:szCs w:val="18"/>
          <w:lang w:val="zh-CN" w:eastAsia="zh-CN"/>
        </w:rPr>
        <w:t>的人口只拥有</w:t>
      </w:r>
      <w:r w:rsidRPr="00687C66">
        <w:rPr>
          <w:rFonts w:asciiTheme="minorHAnsi" w:eastAsia="STKaiti" w:hAnsiTheme="minorHAnsi" w:cstheme="minorHAnsi"/>
          <w:sz w:val="18"/>
          <w:szCs w:val="18"/>
          <w:lang w:val="zh-CN" w:eastAsia="zh-CN"/>
        </w:rPr>
        <w:t>3G</w:t>
      </w:r>
      <w:r w:rsidRPr="00687C66">
        <w:rPr>
          <w:rFonts w:asciiTheme="minorHAnsi" w:eastAsia="STKaiti" w:hAnsiTheme="minorHAnsi" w:cstheme="minorHAnsi"/>
          <w:sz w:val="18"/>
          <w:szCs w:val="18"/>
          <w:lang w:val="zh-CN" w:eastAsia="zh-CN"/>
        </w:rPr>
        <w:t>，</w:t>
      </w:r>
      <w:r w:rsidRPr="00687C66">
        <w:rPr>
          <w:rFonts w:asciiTheme="minorHAnsi" w:eastAsia="STKaiti" w:hAnsiTheme="minorHAnsi" w:cstheme="minorHAnsi"/>
          <w:sz w:val="18"/>
          <w:szCs w:val="18"/>
          <w:lang w:val="zh-CN" w:eastAsia="zh-CN"/>
        </w:rPr>
        <w:t>37.6%</w:t>
      </w:r>
      <w:r w:rsidRPr="00687C66">
        <w:rPr>
          <w:rFonts w:asciiTheme="minorHAnsi" w:eastAsia="STKaiti" w:hAnsiTheme="minorHAnsi" w:cstheme="minorHAnsi"/>
          <w:sz w:val="18"/>
          <w:szCs w:val="18"/>
          <w:lang w:val="zh-CN" w:eastAsia="zh-CN"/>
        </w:rPr>
        <w:t>有</w:t>
      </w:r>
      <w:r w:rsidRPr="00687C66">
        <w:rPr>
          <w:rFonts w:asciiTheme="minorHAnsi" w:eastAsia="STKaiti" w:hAnsiTheme="minorHAnsi" w:cstheme="minorHAnsi"/>
          <w:sz w:val="18"/>
          <w:szCs w:val="18"/>
          <w:lang w:val="zh-CN" w:eastAsia="zh-CN"/>
        </w:rPr>
        <w:t>4G</w:t>
      </w:r>
      <w:r w:rsidRPr="00687C66">
        <w:rPr>
          <w:rFonts w:asciiTheme="minorHAnsi" w:eastAsia="STKaiti" w:hAnsiTheme="minorHAnsi" w:cstheme="minorHAnsi"/>
          <w:sz w:val="18"/>
          <w:szCs w:val="18"/>
          <w:lang w:val="zh-CN" w:eastAsia="zh-CN"/>
        </w:rPr>
        <w:t>，</w:t>
      </w:r>
      <w:r w:rsidRPr="00687C66">
        <w:rPr>
          <w:rFonts w:asciiTheme="minorHAnsi" w:eastAsia="STKaiti" w:hAnsiTheme="minorHAnsi" w:cstheme="minorHAnsi"/>
          <w:sz w:val="18"/>
          <w:szCs w:val="18"/>
          <w:lang w:val="zh-CN" w:eastAsia="zh-CN"/>
        </w:rPr>
        <w:t>55.1%</w:t>
      </w:r>
      <w:r w:rsidRPr="00687C66">
        <w:rPr>
          <w:rFonts w:asciiTheme="minorHAnsi" w:eastAsia="STKaiti" w:hAnsiTheme="minorHAnsi" w:cstheme="minorHAnsi"/>
          <w:sz w:val="18"/>
          <w:szCs w:val="18"/>
          <w:lang w:val="zh-CN" w:eastAsia="zh-CN"/>
        </w:rPr>
        <w:t>有</w:t>
      </w:r>
      <w:r w:rsidRPr="00687C66">
        <w:rPr>
          <w:rFonts w:asciiTheme="minorHAnsi" w:eastAsia="STKaiti" w:hAnsiTheme="minorHAnsi" w:cstheme="minorHAnsi"/>
          <w:sz w:val="18"/>
          <w:szCs w:val="18"/>
          <w:lang w:val="zh-CN" w:eastAsia="zh-CN"/>
        </w:rPr>
        <w:t>5G</w:t>
      </w:r>
      <w:r w:rsidRPr="00687C66">
        <w:rPr>
          <w:rFonts w:asciiTheme="minorHAnsi" w:eastAsia="STKaiti" w:hAnsiTheme="minorHAnsi" w:cstheme="minorHAnsi"/>
          <w:sz w:val="18"/>
          <w:szCs w:val="18"/>
          <w:lang w:val="zh-CN" w:eastAsia="zh-CN"/>
        </w:rPr>
        <w:t>）。没有足够的数据来估算</w:t>
      </w:r>
      <w:r w:rsidRPr="00687C66">
        <w:rPr>
          <w:rFonts w:asciiTheme="minorHAnsi" w:eastAsia="STKaiti" w:hAnsiTheme="minorHAnsi" w:cstheme="minorHAnsi"/>
          <w:sz w:val="18"/>
          <w:szCs w:val="18"/>
          <w:lang w:val="zh-CN" w:eastAsia="zh-CN"/>
        </w:rPr>
        <w:t>2020</w:t>
      </w:r>
      <w:r w:rsidRPr="00687C66">
        <w:rPr>
          <w:rFonts w:asciiTheme="minorHAnsi" w:eastAsia="STKaiti" w:hAnsiTheme="minorHAnsi" w:cstheme="minorHAnsi"/>
          <w:sz w:val="18"/>
          <w:szCs w:val="18"/>
          <w:lang w:val="zh-CN" w:eastAsia="zh-CN"/>
        </w:rPr>
        <w:t>年之前的</w:t>
      </w:r>
      <w:r w:rsidRPr="00687C66">
        <w:rPr>
          <w:rFonts w:asciiTheme="minorHAnsi" w:eastAsia="STKaiti" w:hAnsiTheme="minorHAnsi" w:cstheme="minorHAnsi"/>
          <w:sz w:val="18"/>
          <w:szCs w:val="18"/>
          <w:lang w:val="zh-CN" w:eastAsia="zh-CN"/>
        </w:rPr>
        <w:t>5G</w:t>
      </w:r>
      <w:r w:rsidRPr="00687C66">
        <w:rPr>
          <w:rFonts w:asciiTheme="minorHAnsi" w:eastAsia="STKaiti" w:hAnsiTheme="minorHAnsi" w:cstheme="minorHAnsi"/>
          <w:sz w:val="18"/>
          <w:szCs w:val="18"/>
          <w:lang w:val="zh-CN" w:eastAsia="zh-CN"/>
        </w:rPr>
        <w:t>覆盖率。</w:t>
      </w:r>
      <w:hyperlink r:id="rId146" w:anchor="chart-1" w:history="1">
        <w:r w:rsidRPr="00687C66">
          <w:rPr>
            <w:rStyle w:val="Hyperlink"/>
            <w:rFonts w:asciiTheme="minorHAnsi" w:eastAsia="STKaiti" w:hAnsiTheme="minorHAnsi" w:cstheme="minorHAnsi"/>
            <w:sz w:val="18"/>
            <w:szCs w:val="18"/>
            <w:u w:val="single"/>
            <w:lang w:val="zh-CN" w:eastAsia="zh-CN"/>
          </w:rPr>
          <w:t>互动图表</w:t>
        </w:r>
      </w:hyperlink>
      <w:r w:rsidRPr="00687C66">
        <w:rPr>
          <w:rFonts w:asciiTheme="minorHAnsi" w:hAnsiTheme="minorHAnsi" w:cstheme="minorHAnsi"/>
          <w:sz w:val="18"/>
          <w:szCs w:val="18"/>
          <w:lang w:val="zh-CN" w:eastAsia="zh-CN"/>
        </w:rPr>
        <w:t>。</w:t>
      </w:r>
      <w:hyperlink r:id="rId147" w:anchor="chart-1" w:history="1">
        <w:bookmarkStart w:id="43" w:name="_Hlt214030138"/>
        <w:bookmarkEnd w:id="43"/>
      </w:hyperlink>
    </w:p>
    <w:p w14:paraId="2DA5B8A1" w14:textId="77777777" w:rsidR="00EB6018" w:rsidRPr="0062595A" w:rsidRDefault="00EB6018" w:rsidP="00EB6018">
      <w:pPr>
        <w:suppressAutoHyphens/>
        <w:adjustRightInd/>
        <w:spacing w:before="600"/>
        <w:jc w:val="center"/>
        <w:rPr>
          <w:rFonts w:eastAsia="MS Mincho"/>
          <w:b/>
          <w:bCs/>
          <w:sz w:val="22"/>
          <w:lang w:eastAsia="zh-CN"/>
        </w:rPr>
      </w:pPr>
      <w:r>
        <w:rPr>
          <w:b/>
          <w:bCs/>
          <w:lang w:val="zh-CN" w:eastAsia="zh-CN"/>
        </w:rPr>
        <w:t>2025</w:t>
      </w:r>
      <w:r>
        <w:rPr>
          <w:b/>
          <w:bCs/>
          <w:lang w:val="zh-CN" w:eastAsia="zh-CN"/>
        </w:rPr>
        <w:t>年按移动网络类型划分的人口覆盖率</w:t>
      </w:r>
    </w:p>
    <w:p w14:paraId="49A8B614" w14:textId="4151CF6F" w:rsidR="00EB6018" w:rsidRPr="0062595A" w:rsidRDefault="00DB55AA" w:rsidP="00EB6018">
      <w:pPr>
        <w:suppressAutoHyphens/>
        <w:adjustRightInd/>
        <w:jc w:val="center"/>
        <w:rPr>
          <w:rFonts w:eastAsia="MS Mincho"/>
          <w:sz w:val="22"/>
        </w:rPr>
      </w:pPr>
      <w:r>
        <w:rPr>
          <w:rFonts w:eastAsia="MS Mincho"/>
          <w:noProof/>
          <w:sz w:val="22"/>
        </w:rPr>
        <w:drawing>
          <wp:inline distT="0" distB="0" distL="0" distR="0" wp14:anchorId="7AC5D3C8" wp14:editId="7A8F9A7B">
            <wp:extent cx="6193790" cy="3261360"/>
            <wp:effectExtent l="0" t="0" r="0" b="0"/>
            <wp:docPr id="174711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3790" cy="3261360"/>
                    </a:xfrm>
                    <a:prstGeom prst="rect">
                      <a:avLst/>
                    </a:prstGeom>
                    <a:noFill/>
                  </pic:spPr>
                </pic:pic>
              </a:graphicData>
            </a:graphic>
          </wp:inline>
        </w:drawing>
      </w:r>
    </w:p>
    <w:p w14:paraId="685E02F1" w14:textId="4FFD93B3" w:rsidR="00EB6018" w:rsidRPr="003E38C0" w:rsidRDefault="00EB6018" w:rsidP="00EB6018">
      <w:pPr>
        <w:suppressAutoHyphens/>
        <w:adjustRightInd/>
        <w:spacing w:before="0" w:after="200"/>
        <w:rPr>
          <w:rFonts w:asciiTheme="minorHAnsi" w:hAnsiTheme="minorHAnsi" w:cstheme="minorHAnsi"/>
          <w:i/>
          <w:iCs/>
          <w:sz w:val="18"/>
          <w:szCs w:val="18"/>
          <w:lang w:val="zh-CN" w:eastAsia="zh-CN"/>
        </w:rPr>
      </w:pPr>
      <w:bookmarkStart w:id="44" w:name="dnum"/>
      <w:r w:rsidRPr="003E38C0">
        <w:rPr>
          <w:rFonts w:asciiTheme="minorHAnsi" w:eastAsia="STKaiti" w:hAnsiTheme="minorHAnsi" w:cstheme="minorHAnsi"/>
          <w:color w:val="4F81BD" w:themeColor="accent1"/>
          <w:sz w:val="18"/>
          <w:szCs w:val="18"/>
          <w:lang w:val="zh-CN" w:eastAsia="zh-CN"/>
        </w:rPr>
        <w:t>图</w:t>
      </w:r>
      <w:r w:rsidRPr="003E38C0">
        <w:rPr>
          <w:rFonts w:asciiTheme="minorHAnsi" w:eastAsia="STKaiti" w:hAnsiTheme="minorHAnsi" w:cstheme="minorHAnsi"/>
          <w:color w:val="4F81BD" w:themeColor="accent1"/>
          <w:sz w:val="18"/>
          <w:szCs w:val="18"/>
          <w:lang w:val="zh-CN" w:eastAsia="zh-CN"/>
        </w:rPr>
        <w:t>4</w:t>
      </w:r>
      <w:bookmarkEnd w:id="44"/>
      <w:r w:rsidRPr="003E38C0">
        <w:rPr>
          <w:rFonts w:asciiTheme="minorHAnsi" w:eastAsia="STKaiti" w:hAnsiTheme="minorHAnsi" w:cstheme="minorHAnsi"/>
          <w:color w:val="4F81BD" w:themeColor="accent1"/>
          <w:sz w:val="18"/>
          <w:szCs w:val="18"/>
          <w:lang w:val="zh-CN" w:eastAsia="zh-CN"/>
        </w:rPr>
        <w:t>.</w:t>
      </w:r>
      <w:r w:rsidR="00C353D6" w:rsidRPr="003E38C0">
        <w:rPr>
          <w:rFonts w:asciiTheme="minorHAnsi" w:eastAsia="STKaiti" w:hAnsiTheme="minorHAnsi" w:cstheme="minorHAnsi"/>
          <w:color w:val="4F81BD" w:themeColor="accent1"/>
          <w:sz w:val="18"/>
          <w:szCs w:val="18"/>
          <w:lang w:val="zh-CN" w:eastAsia="zh-CN"/>
        </w:rPr>
        <w:t xml:space="preserve"> </w:t>
      </w:r>
      <w:r w:rsidRPr="003E38C0">
        <w:rPr>
          <w:rFonts w:asciiTheme="minorHAnsi" w:eastAsia="STKaiti" w:hAnsiTheme="minorHAnsi" w:cstheme="minorHAnsi"/>
          <w:color w:val="4F81BD" w:themeColor="accent1"/>
          <w:sz w:val="18"/>
          <w:szCs w:val="18"/>
          <w:lang w:val="zh-CN" w:eastAsia="zh-CN"/>
        </w:rPr>
        <w:t>2015-2025</w:t>
      </w:r>
      <w:r w:rsidRPr="003E38C0">
        <w:rPr>
          <w:rFonts w:asciiTheme="minorHAnsi" w:eastAsia="STKaiti" w:hAnsiTheme="minorHAnsi" w:cstheme="minorHAnsi"/>
          <w:color w:val="4F81BD" w:themeColor="accent1"/>
          <w:sz w:val="18"/>
          <w:szCs w:val="18"/>
          <w:lang w:val="zh-CN" w:eastAsia="zh-CN"/>
        </w:rPr>
        <w:t>年按移动网络类型划分的人口覆盖率。《国际电联</w:t>
      </w:r>
      <w:r w:rsidRPr="003E38C0">
        <w:rPr>
          <w:rFonts w:asciiTheme="minorHAnsi" w:eastAsia="STKaiti" w:hAnsiTheme="minorHAnsi" w:cstheme="minorHAnsi"/>
          <w:color w:val="4F81BD" w:themeColor="accent1"/>
          <w:sz w:val="18"/>
          <w:szCs w:val="18"/>
          <w:lang w:val="zh-CN" w:eastAsia="zh-CN"/>
        </w:rPr>
        <w:t>2025</w:t>
      </w:r>
      <w:r w:rsidRPr="003E38C0">
        <w:rPr>
          <w:rFonts w:asciiTheme="minorHAnsi" w:eastAsia="STKaiti" w:hAnsiTheme="minorHAnsi" w:cstheme="minorHAnsi"/>
          <w:color w:val="4F81BD" w:themeColor="accent1"/>
          <w:sz w:val="18"/>
          <w:szCs w:val="18"/>
          <w:lang w:val="zh-CN" w:eastAsia="zh-CN"/>
        </w:rPr>
        <w:t>年事实与数字》（第</w:t>
      </w:r>
      <w:r w:rsidRPr="003E38C0">
        <w:rPr>
          <w:rFonts w:asciiTheme="minorHAnsi" w:eastAsia="STKaiti" w:hAnsiTheme="minorHAnsi" w:cstheme="minorHAnsi"/>
          <w:color w:val="4F81BD" w:themeColor="accent1"/>
          <w:sz w:val="18"/>
          <w:szCs w:val="18"/>
          <w:lang w:val="zh-CN" w:eastAsia="zh-CN"/>
        </w:rPr>
        <w:t>10</w:t>
      </w:r>
      <w:r w:rsidRPr="003E38C0">
        <w:rPr>
          <w:rFonts w:asciiTheme="minorHAnsi" w:eastAsia="STKaiti" w:hAnsiTheme="minorHAnsi" w:cstheme="minorHAnsi"/>
          <w:color w:val="4F81BD" w:themeColor="accent1"/>
          <w:sz w:val="18"/>
          <w:szCs w:val="18"/>
          <w:lang w:val="zh-CN" w:eastAsia="zh-CN"/>
        </w:rPr>
        <w:t>页）。</w:t>
      </w:r>
      <w:r w:rsidRPr="003E38C0">
        <w:rPr>
          <w:rFonts w:asciiTheme="minorHAnsi" w:eastAsia="STKaiti" w:hAnsiTheme="minorHAnsi" w:cstheme="minorHAnsi"/>
          <w:sz w:val="18"/>
          <w:szCs w:val="18"/>
          <w:lang w:val="zh-CN" w:eastAsia="zh-CN"/>
        </w:rPr>
        <w:t>2G</w:t>
      </w:r>
      <w:r w:rsidRPr="003E38C0">
        <w:rPr>
          <w:rFonts w:asciiTheme="minorHAnsi" w:eastAsia="STKaiti" w:hAnsiTheme="minorHAnsi" w:cstheme="minorHAnsi"/>
          <w:sz w:val="18"/>
          <w:szCs w:val="18"/>
          <w:lang w:val="zh-CN" w:eastAsia="zh-CN"/>
        </w:rPr>
        <w:t>、</w:t>
      </w:r>
      <w:r w:rsidRPr="003E38C0">
        <w:rPr>
          <w:rFonts w:asciiTheme="minorHAnsi" w:eastAsia="STKaiti" w:hAnsiTheme="minorHAnsi" w:cstheme="minorHAnsi"/>
          <w:sz w:val="18"/>
          <w:szCs w:val="18"/>
          <w:lang w:val="zh-CN" w:eastAsia="zh-CN"/>
        </w:rPr>
        <w:t>3G</w:t>
      </w:r>
      <w:r w:rsidRPr="003E38C0">
        <w:rPr>
          <w:rFonts w:asciiTheme="minorHAnsi" w:eastAsia="STKaiti" w:hAnsiTheme="minorHAnsi" w:cstheme="minorHAnsi"/>
          <w:sz w:val="18"/>
          <w:szCs w:val="18"/>
          <w:lang w:val="zh-CN" w:eastAsia="zh-CN"/>
        </w:rPr>
        <w:t>和</w:t>
      </w:r>
      <w:r w:rsidRPr="003E38C0">
        <w:rPr>
          <w:rFonts w:asciiTheme="minorHAnsi" w:eastAsia="STKaiti" w:hAnsiTheme="minorHAnsi" w:cstheme="minorHAnsi"/>
          <w:sz w:val="18"/>
          <w:szCs w:val="18"/>
          <w:lang w:val="zh-CN" w:eastAsia="zh-CN"/>
        </w:rPr>
        <w:t>4G</w:t>
      </w:r>
      <w:r w:rsidRPr="003E38C0">
        <w:rPr>
          <w:rFonts w:asciiTheme="minorHAnsi" w:eastAsia="STKaiti" w:hAnsiTheme="minorHAnsi" w:cstheme="minorHAnsi"/>
          <w:sz w:val="18"/>
          <w:szCs w:val="18"/>
          <w:lang w:val="zh-CN" w:eastAsia="zh-CN"/>
        </w:rPr>
        <w:t>网络的数值显示了未被更先进技术网络覆盖的人口的增量百分比（例如，到</w:t>
      </w:r>
      <w:r w:rsidRPr="003E38C0">
        <w:rPr>
          <w:rFonts w:asciiTheme="minorHAnsi" w:eastAsia="STKaiti" w:hAnsiTheme="minorHAnsi" w:cstheme="minorHAnsi"/>
          <w:sz w:val="18"/>
          <w:szCs w:val="18"/>
          <w:lang w:val="zh-CN" w:eastAsia="zh-CN"/>
        </w:rPr>
        <w:t>2025</w:t>
      </w:r>
      <w:r w:rsidRPr="003E38C0">
        <w:rPr>
          <w:rFonts w:asciiTheme="minorHAnsi" w:eastAsia="STKaiti" w:hAnsiTheme="minorHAnsi" w:cstheme="minorHAnsi"/>
          <w:sz w:val="18"/>
          <w:szCs w:val="18"/>
          <w:lang w:val="zh-CN" w:eastAsia="zh-CN"/>
        </w:rPr>
        <w:t>年，全球</w:t>
      </w:r>
      <w:r w:rsidRPr="003E38C0">
        <w:rPr>
          <w:rFonts w:asciiTheme="minorHAnsi" w:eastAsia="STKaiti" w:hAnsiTheme="minorHAnsi" w:cstheme="minorHAnsi"/>
          <w:sz w:val="18"/>
          <w:szCs w:val="18"/>
          <w:lang w:val="zh-CN" w:eastAsia="zh-CN"/>
        </w:rPr>
        <w:t>96%</w:t>
      </w:r>
      <w:r w:rsidRPr="003E38C0">
        <w:rPr>
          <w:rFonts w:asciiTheme="minorHAnsi" w:eastAsia="STKaiti" w:hAnsiTheme="minorHAnsi" w:cstheme="minorHAnsi"/>
          <w:sz w:val="18"/>
          <w:szCs w:val="18"/>
          <w:lang w:val="zh-CN" w:eastAsia="zh-CN"/>
        </w:rPr>
        <w:t>的人口至少被</w:t>
      </w:r>
      <w:r w:rsidRPr="003E38C0">
        <w:rPr>
          <w:rFonts w:asciiTheme="minorHAnsi" w:eastAsia="STKaiti" w:hAnsiTheme="minorHAnsi" w:cstheme="minorHAnsi"/>
          <w:sz w:val="18"/>
          <w:szCs w:val="18"/>
          <w:lang w:val="zh-CN" w:eastAsia="zh-CN"/>
        </w:rPr>
        <w:t>3G</w:t>
      </w:r>
      <w:r w:rsidRPr="003E38C0">
        <w:rPr>
          <w:rFonts w:asciiTheme="minorHAnsi" w:eastAsia="STKaiti" w:hAnsiTheme="minorHAnsi" w:cstheme="minorHAnsi"/>
          <w:sz w:val="18"/>
          <w:szCs w:val="18"/>
          <w:lang w:val="zh-CN" w:eastAsia="zh-CN"/>
        </w:rPr>
        <w:t>或更先进网络覆盖，其中</w:t>
      </w:r>
      <w:r w:rsidRPr="003E38C0">
        <w:rPr>
          <w:rFonts w:asciiTheme="minorHAnsi" w:eastAsia="STKaiti" w:hAnsiTheme="minorHAnsi" w:cstheme="minorHAnsi"/>
          <w:sz w:val="18"/>
          <w:szCs w:val="18"/>
          <w:lang w:val="zh-CN" w:eastAsia="zh-CN"/>
        </w:rPr>
        <w:t>3.6%</w:t>
      </w:r>
      <w:r w:rsidRPr="003E38C0">
        <w:rPr>
          <w:rFonts w:asciiTheme="minorHAnsi" w:eastAsia="STKaiti" w:hAnsiTheme="minorHAnsi" w:cstheme="minorHAnsi"/>
          <w:sz w:val="18"/>
          <w:szCs w:val="18"/>
          <w:lang w:val="zh-CN" w:eastAsia="zh-CN"/>
        </w:rPr>
        <w:t>的人口只拥有</w:t>
      </w:r>
      <w:r w:rsidRPr="003E38C0">
        <w:rPr>
          <w:rFonts w:asciiTheme="minorHAnsi" w:eastAsia="STKaiti" w:hAnsiTheme="minorHAnsi" w:cstheme="minorHAnsi"/>
          <w:sz w:val="18"/>
          <w:szCs w:val="18"/>
          <w:lang w:val="zh-CN" w:eastAsia="zh-CN"/>
        </w:rPr>
        <w:t>3G</w:t>
      </w:r>
      <w:r w:rsidRPr="003E38C0">
        <w:rPr>
          <w:rFonts w:asciiTheme="minorHAnsi" w:eastAsia="STKaiti" w:hAnsiTheme="minorHAnsi" w:cstheme="minorHAnsi"/>
          <w:sz w:val="18"/>
          <w:szCs w:val="18"/>
          <w:lang w:val="zh-CN" w:eastAsia="zh-CN"/>
        </w:rPr>
        <w:t>，</w:t>
      </w:r>
      <w:r w:rsidRPr="003E38C0">
        <w:rPr>
          <w:rFonts w:asciiTheme="minorHAnsi" w:eastAsia="STKaiti" w:hAnsiTheme="minorHAnsi" w:cstheme="minorHAnsi"/>
          <w:sz w:val="18"/>
          <w:szCs w:val="18"/>
          <w:lang w:val="zh-CN" w:eastAsia="zh-CN"/>
        </w:rPr>
        <w:t>37.6%</w:t>
      </w:r>
      <w:r w:rsidRPr="003E38C0">
        <w:rPr>
          <w:rFonts w:asciiTheme="minorHAnsi" w:eastAsia="STKaiti" w:hAnsiTheme="minorHAnsi" w:cstheme="minorHAnsi"/>
          <w:sz w:val="18"/>
          <w:szCs w:val="18"/>
          <w:lang w:val="zh-CN" w:eastAsia="zh-CN"/>
        </w:rPr>
        <w:t>有</w:t>
      </w:r>
      <w:r w:rsidRPr="003E38C0">
        <w:rPr>
          <w:rFonts w:asciiTheme="minorHAnsi" w:eastAsia="STKaiti" w:hAnsiTheme="minorHAnsi" w:cstheme="minorHAnsi"/>
          <w:sz w:val="18"/>
          <w:szCs w:val="18"/>
          <w:lang w:val="zh-CN" w:eastAsia="zh-CN"/>
        </w:rPr>
        <w:t>4G</w:t>
      </w:r>
      <w:r w:rsidRPr="003E38C0">
        <w:rPr>
          <w:rFonts w:asciiTheme="minorHAnsi" w:eastAsia="STKaiti" w:hAnsiTheme="minorHAnsi" w:cstheme="minorHAnsi"/>
          <w:sz w:val="18"/>
          <w:szCs w:val="18"/>
          <w:lang w:val="zh-CN" w:eastAsia="zh-CN"/>
        </w:rPr>
        <w:t>，</w:t>
      </w:r>
      <w:r w:rsidRPr="003E38C0">
        <w:rPr>
          <w:rFonts w:asciiTheme="minorHAnsi" w:eastAsia="STKaiti" w:hAnsiTheme="minorHAnsi" w:cstheme="minorHAnsi"/>
          <w:sz w:val="18"/>
          <w:szCs w:val="18"/>
          <w:lang w:val="zh-CN" w:eastAsia="zh-CN"/>
        </w:rPr>
        <w:t>55.1%</w:t>
      </w:r>
      <w:r w:rsidRPr="003E38C0">
        <w:rPr>
          <w:rFonts w:asciiTheme="minorHAnsi" w:eastAsia="STKaiti" w:hAnsiTheme="minorHAnsi" w:cstheme="minorHAnsi"/>
          <w:sz w:val="18"/>
          <w:szCs w:val="18"/>
          <w:lang w:val="zh-CN" w:eastAsia="zh-CN"/>
        </w:rPr>
        <w:t>有</w:t>
      </w:r>
      <w:r w:rsidRPr="003E38C0">
        <w:rPr>
          <w:rFonts w:asciiTheme="minorHAnsi" w:eastAsia="STKaiti" w:hAnsiTheme="minorHAnsi" w:cstheme="minorHAnsi"/>
          <w:sz w:val="18"/>
          <w:szCs w:val="18"/>
          <w:lang w:val="zh-CN" w:eastAsia="zh-CN"/>
        </w:rPr>
        <w:t>5G</w:t>
      </w:r>
      <w:r w:rsidRPr="003E38C0">
        <w:rPr>
          <w:rFonts w:asciiTheme="minorHAnsi" w:eastAsia="STKaiti" w:hAnsiTheme="minorHAnsi" w:cstheme="minorHAnsi"/>
          <w:sz w:val="18"/>
          <w:szCs w:val="18"/>
          <w:lang w:val="zh-CN" w:eastAsia="zh-CN"/>
        </w:rPr>
        <w:t>）。没有足够的数据来估算</w:t>
      </w:r>
      <w:r w:rsidRPr="003E38C0">
        <w:rPr>
          <w:rFonts w:asciiTheme="minorHAnsi" w:eastAsia="STKaiti" w:hAnsiTheme="minorHAnsi" w:cstheme="minorHAnsi"/>
          <w:sz w:val="18"/>
          <w:szCs w:val="18"/>
          <w:lang w:val="zh-CN" w:eastAsia="zh-CN"/>
        </w:rPr>
        <w:t>2020</w:t>
      </w:r>
      <w:r w:rsidRPr="003E38C0">
        <w:rPr>
          <w:rFonts w:asciiTheme="minorHAnsi" w:eastAsia="STKaiti" w:hAnsiTheme="minorHAnsi" w:cstheme="minorHAnsi"/>
          <w:sz w:val="18"/>
          <w:szCs w:val="18"/>
          <w:lang w:val="zh-CN" w:eastAsia="zh-CN"/>
        </w:rPr>
        <w:t>年之前的</w:t>
      </w:r>
      <w:r w:rsidRPr="003E38C0">
        <w:rPr>
          <w:rFonts w:asciiTheme="minorHAnsi" w:eastAsia="STKaiti" w:hAnsiTheme="minorHAnsi" w:cstheme="minorHAnsi"/>
          <w:sz w:val="18"/>
          <w:szCs w:val="18"/>
          <w:lang w:val="zh-CN" w:eastAsia="zh-CN"/>
        </w:rPr>
        <w:t>5G</w:t>
      </w:r>
      <w:r w:rsidRPr="003E38C0">
        <w:rPr>
          <w:rFonts w:asciiTheme="minorHAnsi" w:eastAsia="STKaiti" w:hAnsiTheme="minorHAnsi" w:cstheme="minorHAnsi"/>
          <w:sz w:val="18"/>
          <w:szCs w:val="18"/>
          <w:lang w:val="zh-CN" w:eastAsia="zh-CN"/>
        </w:rPr>
        <w:t>覆盖率。</w:t>
      </w:r>
      <w:hyperlink r:id="rId149" w:anchor="chart-2" w:history="1">
        <w:r w:rsidRPr="003E38C0">
          <w:rPr>
            <w:rStyle w:val="Hyperlink"/>
            <w:rFonts w:asciiTheme="minorHAnsi" w:eastAsia="STKaiti" w:hAnsiTheme="minorHAnsi" w:cstheme="minorHAnsi"/>
            <w:sz w:val="18"/>
            <w:szCs w:val="18"/>
            <w:u w:val="single"/>
            <w:lang w:val="zh-CN" w:eastAsia="zh-CN"/>
          </w:rPr>
          <w:t>互动图表</w:t>
        </w:r>
      </w:hyperlink>
      <w:r w:rsidRPr="003E38C0">
        <w:rPr>
          <w:rFonts w:asciiTheme="minorHAnsi" w:hAnsiTheme="minorHAnsi" w:cstheme="minorHAnsi"/>
          <w:sz w:val="18"/>
          <w:szCs w:val="18"/>
          <w:lang w:val="zh-CN" w:eastAsia="zh-CN"/>
        </w:rPr>
        <w:t>。</w:t>
      </w:r>
    </w:p>
    <w:p w14:paraId="1BD9A57C" w14:textId="77777777" w:rsidR="00EB6018" w:rsidRPr="0062595A" w:rsidRDefault="00EB6018" w:rsidP="009F35B4">
      <w:pPr>
        <w:pStyle w:val="Headingb"/>
        <w:rPr>
          <w:rFonts w:eastAsia="MS Mincho"/>
          <w:color w:val="0D0D0D"/>
          <w:sz w:val="22"/>
          <w:lang w:eastAsia="zh-CN"/>
        </w:rPr>
      </w:pPr>
      <w:r>
        <w:rPr>
          <w:lang w:val="zh-CN" w:eastAsia="zh-CN"/>
        </w:rPr>
        <w:lastRenderedPageBreak/>
        <w:t>具体目标</w:t>
      </w:r>
      <w:r>
        <w:rPr>
          <w:lang w:val="zh-CN" w:eastAsia="zh-CN"/>
        </w:rPr>
        <w:t>1</w:t>
      </w:r>
      <w:r>
        <w:rPr>
          <w:rFonts w:hint="eastAsia"/>
          <w:lang w:val="zh-CN" w:eastAsia="zh-CN"/>
        </w:rPr>
        <w:t>.</w:t>
      </w:r>
      <w:r>
        <w:rPr>
          <w:lang w:val="zh-CN" w:eastAsia="zh-CN"/>
        </w:rPr>
        <w:t>2</w:t>
      </w:r>
      <w:r>
        <w:rPr>
          <w:lang w:val="zh-CN" w:eastAsia="zh-CN"/>
        </w:rPr>
        <w:t>：人人都用得起</w:t>
      </w:r>
      <w:r>
        <w:rPr>
          <w:rFonts w:hint="eastAsia"/>
          <w:lang w:val="zh-CN" w:eastAsia="zh-CN"/>
        </w:rPr>
        <w:t>的</w:t>
      </w:r>
      <w:r>
        <w:rPr>
          <w:lang w:val="zh-CN" w:eastAsia="zh-CN"/>
        </w:rPr>
        <w:t>宽带业务</w:t>
      </w:r>
    </w:p>
    <w:p w14:paraId="07AE3CE6" w14:textId="78451C35" w:rsidR="00EB6018" w:rsidRPr="0062595A" w:rsidRDefault="00EB6018" w:rsidP="009F35B4">
      <w:pPr>
        <w:keepNext/>
        <w:keepLines/>
        <w:suppressAutoHyphens/>
        <w:adjustRightInd/>
        <w:ind w:firstLineChars="200" w:firstLine="480"/>
        <w:rPr>
          <w:rFonts w:eastAsia="MS Mincho"/>
          <w:sz w:val="22"/>
          <w:lang w:eastAsia="zh-CN"/>
        </w:rPr>
      </w:pPr>
      <w:r>
        <w:rPr>
          <w:lang w:val="zh-CN" w:eastAsia="zh-CN"/>
        </w:rPr>
        <w:t>2022</w:t>
      </w:r>
      <w:r>
        <w:rPr>
          <w:lang w:val="zh-CN" w:eastAsia="zh-CN"/>
        </w:rPr>
        <w:t>年至</w:t>
      </w:r>
      <w:r>
        <w:rPr>
          <w:lang w:val="zh-CN" w:eastAsia="zh-CN"/>
        </w:rPr>
        <w:t>2025</w:t>
      </w:r>
      <w:r>
        <w:rPr>
          <w:lang w:val="zh-CN" w:eastAsia="zh-CN"/>
        </w:rPr>
        <w:t>年，所有区域和收入群体的纯数据移动宽带和固定宽带价格指数都变得更加实惠。在全球范围内，移动宽带</w:t>
      </w:r>
      <w:r>
        <w:rPr>
          <w:rFonts w:hint="eastAsia"/>
          <w:lang w:val="zh-CN" w:eastAsia="zh-CN"/>
        </w:rPr>
        <w:t>价格指数</w:t>
      </w:r>
      <w:r>
        <w:rPr>
          <w:lang w:val="zh-CN" w:eastAsia="zh-CN"/>
        </w:rPr>
        <w:t>的中位数</w:t>
      </w:r>
      <w:r>
        <w:rPr>
          <w:rFonts w:hint="eastAsia"/>
          <w:lang w:val="zh-CN" w:eastAsia="zh-CN"/>
        </w:rPr>
        <w:t>（</w:t>
      </w:r>
      <w:r w:rsidRPr="0082247B">
        <w:rPr>
          <w:rFonts w:hint="eastAsia"/>
          <w:lang w:val="zh-CN" w:eastAsia="zh-CN"/>
        </w:rPr>
        <w:t>以人均国民总收入（</w:t>
      </w:r>
      <w:r w:rsidRPr="0082247B">
        <w:rPr>
          <w:rFonts w:hint="eastAsia"/>
          <w:lang w:val="zh-CN" w:eastAsia="zh-CN"/>
        </w:rPr>
        <w:t>GNI</w:t>
      </w:r>
      <w:r w:rsidRPr="0082247B">
        <w:rPr>
          <w:rFonts w:hint="eastAsia"/>
          <w:lang w:val="zh-CN" w:eastAsia="zh-CN"/>
        </w:rPr>
        <w:t>）的百分比计算，采用包含每月</w:t>
      </w:r>
      <w:r w:rsidRPr="0082247B">
        <w:rPr>
          <w:rFonts w:hint="eastAsia"/>
          <w:lang w:val="zh-CN" w:eastAsia="zh-CN"/>
        </w:rPr>
        <w:t>5</w:t>
      </w:r>
      <w:r w:rsidR="00483F7A">
        <w:rPr>
          <w:rFonts w:hint="eastAsia"/>
          <w:lang w:val="zh-CN" w:eastAsia="zh-CN"/>
        </w:rPr>
        <w:t xml:space="preserve"> </w:t>
      </w:r>
      <w:r w:rsidRPr="0082247B">
        <w:rPr>
          <w:rFonts w:hint="eastAsia"/>
          <w:lang w:val="zh-CN" w:eastAsia="zh-CN"/>
        </w:rPr>
        <w:t>GB</w:t>
      </w:r>
      <w:r w:rsidRPr="0082247B">
        <w:rPr>
          <w:rFonts w:hint="eastAsia"/>
          <w:lang w:val="zh-CN" w:eastAsia="zh-CN"/>
        </w:rPr>
        <w:t>流量的纯数据移动宽带</w:t>
      </w:r>
      <w:r>
        <w:rPr>
          <w:rFonts w:hint="eastAsia"/>
          <w:lang w:val="zh-CN" w:eastAsia="zh-CN"/>
        </w:rPr>
        <w:t>业务套餐</w:t>
      </w:r>
      <w:r w:rsidRPr="0082247B">
        <w:rPr>
          <w:rFonts w:hint="eastAsia"/>
          <w:lang w:val="zh-CN" w:eastAsia="zh-CN"/>
        </w:rPr>
        <w:t>作为最新参考指标，即每月允许使用</w:t>
      </w:r>
      <w:r w:rsidRPr="0082247B">
        <w:rPr>
          <w:rFonts w:hint="eastAsia"/>
          <w:lang w:val="zh-CN" w:eastAsia="zh-CN"/>
        </w:rPr>
        <w:t>5</w:t>
      </w:r>
      <w:r w:rsidR="00483F7A">
        <w:rPr>
          <w:rFonts w:hint="eastAsia"/>
          <w:lang w:val="zh-CN" w:eastAsia="zh-CN"/>
        </w:rPr>
        <w:t xml:space="preserve"> </w:t>
      </w:r>
      <w:r w:rsidRPr="0082247B">
        <w:rPr>
          <w:rFonts w:hint="eastAsia"/>
          <w:lang w:val="zh-CN" w:eastAsia="zh-CN"/>
        </w:rPr>
        <w:t>GB</w:t>
      </w:r>
      <w:r w:rsidRPr="0082247B">
        <w:rPr>
          <w:rFonts w:hint="eastAsia"/>
          <w:lang w:val="zh-CN" w:eastAsia="zh-CN"/>
        </w:rPr>
        <w:t>数据；</w:t>
      </w:r>
      <w:hyperlink w:anchor="dorlang" w:history="1">
        <w:r w:rsidRPr="001872AB">
          <w:rPr>
            <w:rStyle w:val="Hyperlink"/>
            <w:rFonts w:eastAsia="SimSun" w:hint="eastAsia"/>
            <w:noProof w:val="0"/>
            <w:u w:val="single"/>
            <w:lang w:val="zh-CN" w:eastAsia="zh-CN"/>
          </w:rPr>
          <w:t>见图</w:t>
        </w:r>
        <w:r w:rsidRPr="001872AB">
          <w:rPr>
            <w:rStyle w:val="Hyperlink"/>
            <w:rFonts w:eastAsia="SimSun" w:hint="eastAsia"/>
            <w:noProof w:val="0"/>
            <w:u w:val="single"/>
            <w:lang w:val="zh-CN" w:eastAsia="zh-CN"/>
          </w:rPr>
          <w:t>5</w:t>
        </w:r>
      </w:hyperlink>
      <w:r>
        <w:rPr>
          <w:lang w:val="zh-CN" w:eastAsia="zh-CN"/>
        </w:rPr>
        <w:t>）从</w:t>
      </w:r>
      <w:r>
        <w:rPr>
          <w:lang w:val="zh-CN" w:eastAsia="zh-CN"/>
        </w:rPr>
        <w:t>2</w:t>
      </w:r>
      <w:r>
        <w:rPr>
          <w:rFonts w:hint="eastAsia"/>
          <w:lang w:val="zh-CN" w:eastAsia="zh-CN"/>
        </w:rPr>
        <w:t>.</w:t>
      </w:r>
      <w:r>
        <w:rPr>
          <w:lang w:val="zh-CN" w:eastAsia="zh-CN"/>
        </w:rPr>
        <w:t>0%</w:t>
      </w:r>
      <w:r>
        <w:rPr>
          <w:lang w:val="zh-CN" w:eastAsia="zh-CN"/>
        </w:rPr>
        <w:t>下降到</w:t>
      </w:r>
      <w:r>
        <w:rPr>
          <w:lang w:val="zh-CN" w:eastAsia="zh-CN"/>
        </w:rPr>
        <w:t>1</w:t>
      </w:r>
      <w:r>
        <w:rPr>
          <w:rFonts w:hint="eastAsia"/>
          <w:lang w:val="zh-CN" w:eastAsia="zh-CN"/>
        </w:rPr>
        <w:t>.</w:t>
      </w:r>
      <w:r>
        <w:rPr>
          <w:lang w:val="zh-CN" w:eastAsia="zh-CN"/>
        </w:rPr>
        <w:t>4%</w:t>
      </w:r>
      <w:r>
        <w:rPr>
          <w:lang w:val="zh-CN" w:eastAsia="zh-CN"/>
        </w:rPr>
        <w:t>。同样，固定宽带价格指数的中位数价格也从</w:t>
      </w:r>
      <w:r>
        <w:rPr>
          <w:lang w:val="zh-CN" w:eastAsia="zh-CN"/>
        </w:rPr>
        <w:t>3%</w:t>
      </w:r>
      <w:r>
        <w:rPr>
          <w:lang w:val="zh-CN" w:eastAsia="zh-CN"/>
        </w:rPr>
        <w:t>下降至</w:t>
      </w:r>
      <w:r>
        <w:rPr>
          <w:lang w:val="zh-CN" w:eastAsia="zh-CN"/>
        </w:rPr>
        <w:t>2</w:t>
      </w:r>
      <w:r>
        <w:rPr>
          <w:rFonts w:hint="eastAsia"/>
          <w:lang w:val="zh-CN" w:eastAsia="zh-CN"/>
        </w:rPr>
        <w:t>.</w:t>
      </w:r>
      <w:r>
        <w:rPr>
          <w:lang w:val="zh-CN" w:eastAsia="zh-CN"/>
        </w:rPr>
        <w:t>5%</w:t>
      </w:r>
      <w:r>
        <w:rPr>
          <w:lang w:val="zh-CN" w:eastAsia="zh-CN"/>
        </w:rPr>
        <w:t>（</w:t>
      </w:r>
      <w:hyperlink w:anchor="dsource" w:history="1">
        <w:r w:rsidRPr="00415187">
          <w:rPr>
            <w:rStyle w:val="Hyperlink"/>
            <w:rFonts w:eastAsia="SimSun"/>
            <w:noProof w:val="0"/>
            <w:u w:val="single"/>
            <w:lang w:val="zh-CN" w:eastAsia="zh-CN"/>
          </w:rPr>
          <w:t>见图</w:t>
        </w:r>
        <w:r w:rsidRPr="00415187">
          <w:rPr>
            <w:rStyle w:val="Hyperlink"/>
            <w:rFonts w:eastAsia="SimSun"/>
            <w:noProof w:val="0"/>
            <w:u w:val="single"/>
            <w:lang w:val="zh-CN" w:eastAsia="zh-CN"/>
          </w:rPr>
          <w:t>6</w:t>
        </w:r>
      </w:hyperlink>
      <w:r>
        <w:rPr>
          <w:lang w:val="zh-CN" w:eastAsia="zh-CN"/>
        </w:rPr>
        <w:t>）。如今，已有创纪录数量的经济体实现了宽带委员会将宽带成本控制在人均国民总收入</w:t>
      </w:r>
      <w:r>
        <w:rPr>
          <w:lang w:val="zh-CN" w:eastAsia="zh-CN"/>
        </w:rPr>
        <w:t>2%</w:t>
      </w:r>
      <w:r>
        <w:rPr>
          <w:lang w:val="zh-CN" w:eastAsia="zh-CN"/>
        </w:rPr>
        <w:t>以下的目标。</w:t>
      </w:r>
      <w:hyperlink w:anchor="Section_1_13" w:history="1"/>
      <w:hyperlink w:anchor="Section_1_14" w:history="1"/>
    </w:p>
    <w:p w14:paraId="6972422A" w14:textId="1658F2D8" w:rsidR="00EB6018" w:rsidRPr="00D333FC" w:rsidRDefault="00EB6018" w:rsidP="00D333FC">
      <w:pPr>
        <w:suppressAutoHyphens/>
        <w:adjustRightInd/>
        <w:ind w:firstLineChars="200" w:firstLine="480"/>
        <w:rPr>
          <w:rFonts w:eastAsiaTheme="minorEastAsia"/>
          <w:sz w:val="22"/>
          <w:szCs w:val="18"/>
          <w:lang w:eastAsia="zh-CN"/>
        </w:rPr>
      </w:pPr>
      <w:r>
        <w:rPr>
          <w:lang w:val="zh-CN" w:eastAsia="zh-CN"/>
        </w:rPr>
        <w:t>虽然移动宽带的价格越来越便宜，但固定宽带对许多人来说仍然负担不起，特别是在低收入经济体。与高收入经济体相比，中低收入经济体用户支付的移动宽带费用</w:t>
      </w:r>
      <w:r>
        <w:rPr>
          <w:rFonts w:hint="eastAsia"/>
          <w:lang w:val="zh-CN" w:eastAsia="zh-CN"/>
        </w:rPr>
        <w:t>占</w:t>
      </w:r>
      <w:r>
        <w:rPr>
          <w:lang w:val="zh-CN" w:eastAsia="zh-CN"/>
        </w:rPr>
        <w:t>其收入</w:t>
      </w:r>
      <w:r>
        <w:rPr>
          <w:rFonts w:hint="eastAsia"/>
          <w:lang w:val="zh-CN" w:eastAsia="zh-CN"/>
        </w:rPr>
        <w:t>的比例</w:t>
      </w:r>
      <w:r>
        <w:rPr>
          <w:lang w:val="zh-CN" w:eastAsia="zh-CN"/>
        </w:rPr>
        <w:t>大约是</w:t>
      </w:r>
      <w:r>
        <w:rPr>
          <w:lang w:val="zh-CN" w:eastAsia="zh-CN"/>
        </w:rPr>
        <w:t>8</w:t>
      </w:r>
      <w:r>
        <w:rPr>
          <w:lang w:val="zh-CN" w:eastAsia="zh-CN"/>
        </w:rPr>
        <w:t>倍，而低收入经济体用户支付</w:t>
      </w:r>
      <w:r>
        <w:rPr>
          <w:rFonts w:hint="eastAsia"/>
          <w:lang w:val="zh-CN" w:eastAsia="zh-CN"/>
        </w:rPr>
        <w:t>的费用占比</w:t>
      </w:r>
      <w:r>
        <w:rPr>
          <w:lang w:val="zh-CN" w:eastAsia="zh-CN"/>
        </w:rPr>
        <w:t>则是</w:t>
      </w:r>
      <w:r>
        <w:rPr>
          <w:lang w:val="zh-CN" w:eastAsia="zh-CN"/>
        </w:rPr>
        <w:t>24</w:t>
      </w:r>
      <w:r>
        <w:rPr>
          <w:lang w:val="zh-CN" w:eastAsia="zh-CN"/>
        </w:rPr>
        <w:t>倍。此外，在固定宽带可用的低收入国家，签约费用可消耗掉普通人收入的近三分之一。即使在服务价格可承受的平均水平上，各国内部仍然存在巨大差距。价格可承受性仍然是实现普遍和有意义的连接的主要障碍，与薄弱的基础设施、较低的投资和低收入水平密切相关。</w:t>
      </w:r>
    </w:p>
    <w:p w14:paraId="5F612457" w14:textId="77777777" w:rsidR="00EB6018" w:rsidRDefault="00EB6018" w:rsidP="00EB6018">
      <w:pPr>
        <w:suppressAutoHyphens/>
        <w:adjustRightInd/>
        <w:jc w:val="center"/>
        <w:rPr>
          <w:b/>
          <w:bCs/>
          <w:lang w:val="zh-CN" w:eastAsia="zh-CN"/>
        </w:rPr>
      </w:pPr>
      <w:r>
        <w:rPr>
          <w:b/>
          <w:bCs/>
          <w:lang w:val="zh-CN" w:eastAsia="zh-CN"/>
        </w:rPr>
        <w:t>2022-2025</w:t>
      </w:r>
      <w:r>
        <w:rPr>
          <w:b/>
          <w:bCs/>
          <w:lang w:val="zh-CN" w:eastAsia="zh-CN"/>
        </w:rPr>
        <w:t>年纯数据移动宽带（</w:t>
      </w:r>
      <w:r>
        <w:rPr>
          <w:b/>
          <w:bCs/>
          <w:lang w:val="zh-CN" w:eastAsia="zh-CN"/>
        </w:rPr>
        <w:t>5 GB</w:t>
      </w:r>
      <w:r>
        <w:rPr>
          <w:b/>
          <w:bCs/>
          <w:lang w:val="zh-CN" w:eastAsia="zh-CN"/>
        </w:rPr>
        <w:t>）价格指数占人均国民总收入的百分比</w:t>
      </w:r>
    </w:p>
    <w:p w14:paraId="2CBC0AB4" w14:textId="2C72697D" w:rsidR="00EB6018" w:rsidRPr="00DB55AA" w:rsidRDefault="00DB55AA" w:rsidP="00EB6018">
      <w:pPr>
        <w:suppressAutoHyphens/>
        <w:adjustRightInd/>
        <w:jc w:val="center"/>
        <w:rPr>
          <w:rFonts w:eastAsiaTheme="minorEastAsia"/>
          <w:b/>
          <w:sz w:val="22"/>
          <w:lang w:eastAsia="zh-CN"/>
        </w:rPr>
      </w:pPr>
      <w:r>
        <w:rPr>
          <w:rFonts w:eastAsia="MS Mincho"/>
          <w:b/>
          <w:noProof/>
          <w:sz w:val="22"/>
          <w:lang w:eastAsia="zh-CN"/>
        </w:rPr>
        <w:drawing>
          <wp:inline distT="0" distB="0" distL="0" distR="0" wp14:anchorId="392E17A9" wp14:editId="1C266FE3">
            <wp:extent cx="5718810" cy="2743200"/>
            <wp:effectExtent l="0" t="0" r="0" b="0"/>
            <wp:docPr id="1177048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8810" cy="2743200"/>
                    </a:xfrm>
                    <a:prstGeom prst="rect">
                      <a:avLst/>
                    </a:prstGeom>
                    <a:noFill/>
                  </pic:spPr>
                </pic:pic>
              </a:graphicData>
            </a:graphic>
          </wp:inline>
        </w:drawing>
      </w:r>
    </w:p>
    <w:p w14:paraId="44F360D9" w14:textId="7C0255D7" w:rsidR="00EB6018" w:rsidRPr="00B6631D" w:rsidRDefault="00EB6018" w:rsidP="00EB6018">
      <w:pPr>
        <w:suppressAutoHyphens/>
        <w:adjustRightInd/>
        <w:spacing w:before="0" w:after="200"/>
        <w:rPr>
          <w:rFonts w:asciiTheme="minorHAnsi" w:eastAsia="STKaiti" w:hAnsiTheme="minorHAnsi" w:cstheme="minorHAnsi"/>
          <w:sz w:val="18"/>
          <w:szCs w:val="18"/>
          <w:lang w:val="zh-CN" w:eastAsia="zh-CN"/>
        </w:rPr>
      </w:pPr>
      <w:bookmarkStart w:id="45" w:name="dorlang"/>
      <w:r w:rsidRPr="00B6631D">
        <w:rPr>
          <w:rFonts w:asciiTheme="minorHAnsi" w:eastAsia="STKaiti" w:hAnsiTheme="minorHAnsi" w:cstheme="minorHAnsi"/>
          <w:color w:val="4F81BD" w:themeColor="accent1"/>
          <w:sz w:val="18"/>
          <w:szCs w:val="18"/>
          <w:lang w:val="zh-CN" w:eastAsia="zh-CN"/>
        </w:rPr>
        <w:t>图</w:t>
      </w:r>
      <w:r w:rsidRPr="00B6631D">
        <w:rPr>
          <w:rFonts w:asciiTheme="minorHAnsi" w:eastAsia="STKaiti" w:hAnsiTheme="minorHAnsi" w:cstheme="minorHAnsi"/>
          <w:color w:val="4F81BD" w:themeColor="accent1"/>
          <w:sz w:val="18"/>
          <w:szCs w:val="18"/>
          <w:lang w:val="zh-CN" w:eastAsia="zh-CN"/>
        </w:rPr>
        <w:t>5</w:t>
      </w:r>
      <w:bookmarkEnd w:id="45"/>
      <w:r w:rsidRPr="00B6631D">
        <w:rPr>
          <w:rFonts w:asciiTheme="minorHAnsi" w:eastAsia="STKaiti" w:hAnsiTheme="minorHAnsi" w:cstheme="minorHAnsi"/>
          <w:color w:val="4F81BD" w:themeColor="accent1"/>
          <w:sz w:val="18"/>
          <w:szCs w:val="18"/>
          <w:lang w:val="zh-CN" w:eastAsia="zh-CN"/>
        </w:rPr>
        <w:t>.</w:t>
      </w:r>
      <w:r w:rsidR="00C353D6" w:rsidRPr="00B6631D">
        <w:rPr>
          <w:rFonts w:asciiTheme="minorHAnsi" w:eastAsia="STKaiti" w:hAnsiTheme="minorHAnsi" w:cstheme="minorHAnsi"/>
          <w:color w:val="4F81BD" w:themeColor="accent1"/>
          <w:sz w:val="18"/>
          <w:szCs w:val="18"/>
          <w:lang w:val="zh-CN" w:eastAsia="zh-CN"/>
        </w:rPr>
        <w:t xml:space="preserve"> </w:t>
      </w:r>
      <w:r w:rsidRPr="00B6631D">
        <w:rPr>
          <w:rFonts w:asciiTheme="minorHAnsi" w:eastAsia="STKaiti" w:hAnsiTheme="minorHAnsi" w:cstheme="minorHAnsi"/>
          <w:color w:val="4F81BD" w:themeColor="accent1"/>
          <w:sz w:val="18"/>
          <w:szCs w:val="18"/>
          <w:lang w:val="zh-CN" w:eastAsia="zh-CN"/>
        </w:rPr>
        <w:t>2022-2025</w:t>
      </w:r>
      <w:r w:rsidRPr="00B6631D">
        <w:rPr>
          <w:rFonts w:asciiTheme="minorHAnsi" w:eastAsia="STKaiti" w:hAnsiTheme="minorHAnsi" w:cstheme="minorHAnsi"/>
          <w:color w:val="4F81BD" w:themeColor="accent1"/>
          <w:sz w:val="18"/>
          <w:szCs w:val="18"/>
          <w:lang w:val="zh-CN" w:eastAsia="zh-CN"/>
        </w:rPr>
        <w:t>年纯数据移动宽带（</w:t>
      </w:r>
      <w:r w:rsidRPr="00B6631D">
        <w:rPr>
          <w:rFonts w:asciiTheme="minorHAnsi" w:eastAsia="STKaiti" w:hAnsiTheme="minorHAnsi" w:cstheme="minorHAnsi"/>
          <w:color w:val="4F81BD" w:themeColor="accent1"/>
          <w:sz w:val="18"/>
          <w:szCs w:val="18"/>
          <w:lang w:val="zh-CN" w:eastAsia="zh-CN"/>
        </w:rPr>
        <w:t>5 GB</w:t>
      </w:r>
      <w:r w:rsidRPr="00B6631D">
        <w:rPr>
          <w:rFonts w:asciiTheme="minorHAnsi" w:eastAsia="STKaiti" w:hAnsiTheme="minorHAnsi" w:cstheme="minorHAnsi"/>
          <w:color w:val="4F81BD" w:themeColor="accent1"/>
          <w:sz w:val="18"/>
          <w:szCs w:val="18"/>
          <w:lang w:val="zh-CN" w:eastAsia="zh-CN"/>
        </w:rPr>
        <w:t>）价格指数占人均国民总收入的百分比。国际电联《</w:t>
      </w:r>
      <w:r w:rsidRPr="00B6631D">
        <w:rPr>
          <w:rFonts w:asciiTheme="minorHAnsi" w:eastAsia="STKaiti" w:hAnsiTheme="minorHAnsi" w:cstheme="minorHAnsi"/>
          <w:color w:val="4F81BD" w:themeColor="accent1"/>
          <w:sz w:val="18"/>
          <w:szCs w:val="18"/>
          <w:lang w:val="zh-CN" w:eastAsia="zh-CN"/>
        </w:rPr>
        <w:t>2025</w:t>
      </w:r>
      <w:r w:rsidRPr="00B6631D">
        <w:rPr>
          <w:rFonts w:asciiTheme="minorHAnsi" w:eastAsia="STKaiti" w:hAnsiTheme="minorHAnsi" w:cstheme="minorHAnsi"/>
          <w:color w:val="4F81BD" w:themeColor="accent1"/>
          <w:sz w:val="18"/>
          <w:szCs w:val="18"/>
          <w:lang w:val="zh-CN" w:eastAsia="zh-CN"/>
        </w:rPr>
        <w:t>年事实与数字》（第</w:t>
      </w:r>
      <w:r w:rsidRPr="00B6631D">
        <w:rPr>
          <w:rFonts w:asciiTheme="minorHAnsi" w:eastAsia="STKaiti" w:hAnsiTheme="minorHAnsi" w:cstheme="minorHAnsi"/>
          <w:color w:val="4F81BD" w:themeColor="accent1"/>
          <w:sz w:val="18"/>
          <w:szCs w:val="18"/>
          <w:lang w:val="zh-CN" w:eastAsia="zh-CN"/>
        </w:rPr>
        <w:t>20</w:t>
      </w:r>
      <w:r w:rsidRPr="00B6631D">
        <w:rPr>
          <w:rFonts w:asciiTheme="minorHAnsi" w:eastAsia="STKaiti" w:hAnsiTheme="minorHAnsi" w:cstheme="minorHAnsi"/>
          <w:color w:val="4F81BD" w:themeColor="accent1"/>
          <w:sz w:val="18"/>
          <w:szCs w:val="18"/>
          <w:lang w:val="zh-CN" w:eastAsia="zh-CN"/>
        </w:rPr>
        <w:t>页）。</w:t>
      </w:r>
      <w:r w:rsidRPr="00B6631D">
        <w:rPr>
          <w:rFonts w:asciiTheme="minorHAnsi" w:eastAsia="STKaiti" w:hAnsiTheme="minorHAnsi" w:cstheme="minorHAnsi"/>
          <w:sz w:val="18"/>
          <w:szCs w:val="18"/>
          <w:lang w:val="zh-CN" w:eastAsia="zh-CN"/>
        </w:rPr>
        <w:t>截至</w:t>
      </w:r>
      <w:r w:rsidRPr="00B6631D">
        <w:rPr>
          <w:rFonts w:asciiTheme="minorHAnsi" w:eastAsia="STKaiti" w:hAnsiTheme="minorHAnsi" w:cstheme="minorHAnsi"/>
          <w:sz w:val="18"/>
          <w:szCs w:val="18"/>
          <w:lang w:val="zh-CN" w:eastAsia="zh-CN"/>
        </w:rPr>
        <w:t>2025</w:t>
      </w:r>
      <w:r w:rsidRPr="00B6631D">
        <w:rPr>
          <w:rFonts w:asciiTheme="minorHAnsi" w:eastAsia="STKaiti" w:hAnsiTheme="minorHAnsi" w:cstheme="minorHAnsi"/>
          <w:sz w:val="18"/>
          <w:szCs w:val="18"/>
          <w:lang w:val="zh-CN" w:eastAsia="zh-CN"/>
        </w:rPr>
        <w:t>年，移动宽带价格统计数据指每月至少有</w:t>
      </w:r>
      <w:r w:rsidRPr="00B6631D">
        <w:rPr>
          <w:rFonts w:asciiTheme="minorHAnsi" w:eastAsia="STKaiti" w:hAnsiTheme="minorHAnsi" w:cstheme="minorHAnsi"/>
          <w:sz w:val="18"/>
          <w:szCs w:val="18"/>
          <w:lang w:val="zh-CN" w:eastAsia="zh-CN"/>
        </w:rPr>
        <w:t>5 GB</w:t>
      </w:r>
      <w:r w:rsidRPr="00B6631D">
        <w:rPr>
          <w:rFonts w:asciiTheme="minorHAnsi" w:eastAsia="STKaiti" w:hAnsiTheme="minorHAnsi" w:cstheme="minorHAnsi"/>
          <w:sz w:val="18"/>
          <w:szCs w:val="18"/>
          <w:lang w:val="zh-CN" w:eastAsia="zh-CN"/>
        </w:rPr>
        <w:t>流量的纯数据移动宽带价格指数，反映了电信</w:t>
      </w:r>
      <w:r w:rsidRPr="00B6631D">
        <w:rPr>
          <w:rFonts w:asciiTheme="minorHAnsi" w:eastAsia="STKaiti" w:hAnsiTheme="minorHAnsi" w:cstheme="minorHAnsi"/>
          <w:sz w:val="18"/>
          <w:szCs w:val="18"/>
          <w:lang w:val="zh-CN" w:eastAsia="zh-CN"/>
        </w:rPr>
        <w:t>/ICT</w:t>
      </w:r>
      <w:r w:rsidRPr="00B6631D">
        <w:rPr>
          <w:rFonts w:asciiTheme="minorHAnsi" w:eastAsia="STKaiti" w:hAnsiTheme="minorHAnsi" w:cstheme="minorHAnsi"/>
          <w:sz w:val="18"/>
          <w:szCs w:val="18"/>
          <w:lang w:val="zh-CN" w:eastAsia="zh-CN"/>
        </w:rPr>
        <w:t>指标专家组（</w:t>
      </w:r>
      <w:r w:rsidRPr="00B6631D">
        <w:rPr>
          <w:rFonts w:asciiTheme="minorHAnsi" w:eastAsia="STKaiti" w:hAnsiTheme="minorHAnsi" w:cstheme="minorHAnsi"/>
          <w:sz w:val="18"/>
          <w:szCs w:val="18"/>
          <w:lang w:val="zh-CN" w:eastAsia="zh-CN"/>
        </w:rPr>
        <w:t>EGTI</w:t>
      </w:r>
      <w:r w:rsidRPr="00B6631D">
        <w:rPr>
          <w:rFonts w:asciiTheme="minorHAnsi" w:eastAsia="STKaiti" w:hAnsiTheme="minorHAnsi" w:cstheme="minorHAnsi"/>
          <w:sz w:val="18"/>
          <w:szCs w:val="18"/>
          <w:lang w:val="zh-CN" w:eastAsia="zh-CN"/>
        </w:rPr>
        <w:t>）在</w:t>
      </w:r>
      <w:r w:rsidRPr="00B6631D">
        <w:rPr>
          <w:rFonts w:asciiTheme="minorHAnsi" w:eastAsia="STKaiti" w:hAnsiTheme="minorHAnsi" w:cstheme="minorHAnsi"/>
          <w:sz w:val="18"/>
          <w:szCs w:val="18"/>
          <w:lang w:val="zh-CN" w:eastAsia="zh-CN"/>
        </w:rPr>
        <w:t>2024</w:t>
      </w:r>
      <w:r w:rsidRPr="00B6631D">
        <w:rPr>
          <w:rFonts w:asciiTheme="minorHAnsi" w:eastAsia="STKaiti" w:hAnsiTheme="minorHAnsi" w:cstheme="minorHAnsi"/>
          <w:sz w:val="18"/>
          <w:szCs w:val="18"/>
          <w:lang w:val="zh-CN" w:eastAsia="zh-CN"/>
        </w:rPr>
        <w:t>年采用的方法。为了进行比较，此处提供的</w:t>
      </w:r>
      <w:r w:rsidRPr="00B6631D">
        <w:rPr>
          <w:rFonts w:asciiTheme="minorHAnsi" w:eastAsia="STKaiti" w:hAnsiTheme="minorHAnsi" w:cstheme="minorHAnsi"/>
          <w:sz w:val="18"/>
          <w:szCs w:val="18"/>
          <w:lang w:val="zh-CN" w:eastAsia="zh-CN"/>
        </w:rPr>
        <w:t>2024</w:t>
      </w:r>
      <w:r w:rsidRPr="00B6631D">
        <w:rPr>
          <w:rFonts w:asciiTheme="minorHAnsi" w:eastAsia="STKaiti" w:hAnsiTheme="minorHAnsi" w:cstheme="minorHAnsi"/>
          <w:sz w:val="18"/>
          <w:szCs w:val="18"/>
          <w:lang w:val="zh-CN" w:eastAsia="zh-CN"/>
        </w:rPr>
        <w:t>年统计数据基于国际电联对相同的纯数据移动宽带价格指数的实验数据收集。</w:t>
      </w:r>
      <w:hyperlink r:id="rId151" w:history="1">
        <w:r w:rsidRPr="00B6631D">
          <w:rPr>
            <w:rStyle w:val="Hyperlink"/>
            <w:rFonts w:asciiTheme="minorHAnsi" w:eastAsia="STKaiti" w:hAnsiTheme="minorHAnsi" w:cstheme="minorHAnsi"/>
            <w:sz w:val="18"/>
            <w:szCs w:val="18"/>
            <w:u w:val="single"/>
            <w:lang w:val="zh-CN" w:eastAsia="zh-CN"/>
          </w:rPr>
          <w:t>互动图表</w:t>
        </w:r>
      </w:hyperlink>
      <w:r w:rsidRPr="00B6631D">
        <w:rPr>
          <w:rFonts w:asciiTheme="minorHAnsi" w:eastAsia="STKaiti" w:hAnsiTheme="minorHAnsi" w:cstheme="minorHAnsi"/>
          <w:sz w:val="18"/>
          <w:szCs w:val="18"/>
          <w:lang w:val="zh-CN" w:eastAsia="zh-CN"/>
        </w:rPr>
        <w:t>。</w:t>
      </w:r>
    </w:p>
    <w:p w14:paraId="65D9593F" w14:textId="313D0D89" w:rsidR="00EB6018" w:rsidRDefault="00EB6018" w:rsidP="00EB6018">
      <w:pPr>
        <w:keepNext/>
        <w:keepLines/>
        <w:suppressAutoHyphens/>
        <w:adjustRightInd/>
        <w:spacing w:before="240"/>
        <w:jc w:val="center"/>
        <w:rPr>
          <w:b/>
          <w:bCs/>
          <w:lang w:val="zh-CN" w:eastAsia="zh-CN"/>
        </w:rPr>
      </w:pPr>
      <w:r>
        <w:rPr>
          <w:b/>
          <w:bCs/>
          <w:lang w:val="zh-CN" w:eastAsia="zh-CN"/>
        </w:rPr>
        <w:lastRenderedPageBreak/>
        <w:t>2022-2025</w:t>
      </w:r>
      <w:r>
        <w:rPr>
          <w:b/>
          <w:bCs/>
          <w:lang w:val="zh-CN" w:eastAsia="zh-CN"/>
        </w:rPr>
        <w:t>年固定宽带（</w:t>
      </w:r>
      <w:r>
        <w:rPr>
          <w:b/>
          <w:bCs/>
          <w:lang w:val="zh-CN" w:eastAsia="zh-CN"/>
        </w:rPr>
        <w:t>5 GB</w:t>
      </w:r>
      <w:r>
        <w:rPr>
          <w:b/>
          <w:bCs/>
          <w:lang w:val="zh-CN" w:eastAsia="zh-CN"/>
        </w:rPr>
        <w:t>）价格</w:t>
      </w:r>
      <w:r>
        <w:rPr>
          <w:rFonts w:hint="eastAsia"/>
          <w:b/>
          <w:bCs/>
          <w:lang w:val="zh-CN" w:eastAsia="zh-CN"/>
        </w:rPr>
        <w:t>指数</w:t>
      </w:r>
      <w:r>
        <w:rPr>
          <w:b/>
          <w:bCs/>
          <w:lang w:val="zh-CN" w:eastAsia="zh-CN"/>
        </w:rPr>
        <w:t>占人均国民总收入的百分比</w:t>
      </w:r>
    </w:p>
    <w:p w14:paraId="5E41AF3C" w14:textId="1EF0E05C" w:rsidR="00EB6018" w:rsidRPr="001C3118" w:rsidRDefault="001C3118" w:rsidP="001C3118">
      <w:pPr>
        <w:keepNext/>
        <w:keepLines/>
        <w:suppressAutoHyphens/>
        <w:adjustRightInd/>
        <w:spacing w:before="240"/>
        <w:jc w:val="center"/>
        <w:rPr>
          <w:rFonts w:eastAsiaTheme="minorEastAsia"/>
          <w:sz w:val="22"/>
          <w:lang w:eastAsia="zh-CN"/>
        </w:rPr>
      </w:pPr>
      <w:r>
        <w:rPr>
          <w:rFonts w:eastAsia="MS Mincho"/>
          <w:noProof/>
          <w:sz w:val="22"/>
          <w:lang w:eastAsia="zh-CN"/>
        </w:rPr>
        <w:drawing>
          <wp:inline distT="0" distB="0" distL="0" distR="0" wp14:anchorId="76783A50" wp14:editId="75E48277">
            <wp:extent cx="5718810" cy="2737485"/>
            <wp:effectExtent l="0" t="0" r="0" b="5715"/>
            <wp:docPr id="529311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18810" cy="2737485"/>
                    </a:xfrm>
                    <a:prstGeom prst="rect">
                      <a:avLst/>
                    </a:prstGeom>
                    <a:noFill/>
                  </pic:spPr>
                </pic:pic>
              </a:graphicData>
            </a:graphic>
          </wp:inline>
        </w:drawing>
      </w:r>
    </w:p>
    <w:p w14:paraId="18EC7979" w14:textId="63C11A87" w:rsidR="00EB6018" w:rsidRPr="00E058B6" w:rsidRDefault="00EB6018" w:rsidP="00EB6018">
      <w:pPr>
        <w:keepNext/>
        <w:keepLines/>
        <w:suppressAutoHyphens/>
        <w:adjustRightInd/>
        <w:spacing w:before="0" w:after="200"/>
        <w:jc w:val="center"/>
        <w:rPr>
          <w:rFonts w:asciiTheme="minorHAnsi" w:eastAsia="MS Mincho" w:hAnsiTheme="minorHAnsi" w:cstheme="minorHAnsi"/>
          <w:i/>
          <w:iCs/>
          <w:color w:val="1F497D"/>
          <w:sz w:val="18"/>
          <w:szCs w:val="18"/>
          <w:lang w:eastAsia="zh-CN"/>
        </w:rPr>
      </w:pPr>
      <w:r w:rsidRPr="00E058B6">
        <w:rPr>
          <w:rFonts w:asciiTheme="minorHAnsi" w:eastAsia="STKaiti" w:hAnsiTheme="minorHAnsi" w:cstheme="minorHAnsi"/>
          <w:color w:val="4F81BD" w:themeColor="accent1"/>
          <w:sz w:val="18"/>
          <w:szCs w:val="18"/>
          <w:lang w:val="zh-CN" w:eastAsia="zh-CN"/>
        </w:rPr>
        <w:t>图</w:t>
      </w:r>
      <w:r w:rsidRPr="00E058B6">
        <w:rPr>
          <w:rFonts w:asciiTheme="minorHAnsi" w:eastAsia="STKaiti" w:hAnsiTheme="minorHAnsi" w:cstheme="minorHAnsi"/>
          <w:color w:val="4F81BD" w:themeColor="accent1"/>
          <w:sz w:val="18"/>
          <w:szCs w:val="18"/>
          <w:lang w:val="zh-CN" w:eastAsia="zh-CN"/>
        </w:rPr>
        <w:t>6.</w:t>
      </w:r>
      <w:r w:rsidR="00C353D6" w:rsidRPr="00E058B6">
        <w:rPr>
          <w:rFonts w:asciiTheme="minorHAnsi" w:eastAsia="STKaiti" w:hAnsiTheme="minorHAnsi" w:cstheme="minorHAnsi"/>
          <w:color w:val="4F81BD" w:themeColor="accent1"/>
          <w:sz w:val="18"/>
          <w:szCs w:val="18"/>
          <w:lang w:val="zh-CN" w:eastAsia="zh-CN"/>
        </w:rPr>
        <w:t xml:space="preserve"> </w:t>
      </w:r>
      <w:r w:rsidRPr="00E058B6">
        <w:rPr>
          <w:rFonts w:asciiTheme="minorHAnsi" w:eastAsia="STKaiti" w:hAnsiTheme="minorHAnsi" w:cstheme="minorHAnsi"/>
          <w:color w:val="4F81BD" w:themeColor="accent1"/>
          <w:sz w:val="18"/>
          <w:szCs w:val="18"/>
          <w:lang w:val="zh-CN" w:eastAsia="zh-CN"/>
        </w:rPr>
        <w:t>2022-2025</w:t>
      </w:r>
      <w:r w:rsidRPr="00E058B6">
        <w:rPr>
          <w:rFonts w:asciiTheme="minorHAnsi" w:eastAsia="STKaiti" w:hAnsiTheme="minorHAnsi" w:cstheme="minorHAnsi"/>
          <w:color w:val="4F81BD" w:themeColor="accent1"/>
          <w:sz w:val="18"/>
          <w:szCs w:val="18"/>
          <w:lang w:val="zh-CN" w:eastAsia="zh-CN"/>
        </w:rPr>
        <w:t>年纯数据移动宽带（</w:t>
      </w:r>
      <w:r w:rsidRPr="00E058B6">
        <w:rPr>
          <w:rFonts w:asciiTheme="minorHAnsi" w:eastAsia="STKaiti" w:hAnsiTheme="minorHAnsi" w:cstheme="minorHAnsi"/>
          <w:color w:val="4F81BD" w:themeColor="accent1"/>
          <w:sz w:val="18"/>
          <w:szCs w:val="18"/>
          <w:lang w:val="zh-CN" w:eastAsia="zh-CN"/>
        </w:rPr>
        <w:t>5GB</w:t>
      </w:r>
      <w:r w:rsidRPr="00E058B6">
        <w:rPr>
          <w:rFonts w:asciiTheme="minorHAnsi" w:eastAsia="STKaiti" w:hAnsiTheme="minorHAnsi" w:cstheme="minorHAnsi"/>
          <w:color w:val="4F81BD" w:themeColor="accent1"/>
          <w:sz w:val="18"/>
          <w:szCs w:val="18"/>
          <w:lang w:val="zh-CN" w:eastAsia="zh-CN"/>
        </w:rPr>
        <w:t>）价格指数占人均国民总收入的百分比。国际电联《</w:t>
      </w:r>
      <w:r w:rsidRPr="00E058B6">
        <w:rPr>
          <w:rFonts w:asciiTheme="minorHAnsi" w:eastAsia="STKaiti" w:hAnsiTheme="minorHAnsi" w:cstheme="minorHAnsi"/>
          <w:color w:val="4F81BD" w:themeColor="accent1"/>
          <w:sz w:val="18"/>
          <w:szCs w:val="18"/>
          <w:lang w:val="zh-CN" w:eastAsia="zh-CN"/>
        </w:rPr>
        <w:t>2025</w:t>
      </w:r>
      <w:r w:rsidRPr="00E058B6">
        <w:rPr>
          <w:rFonts w:asciiTheme="minorHAnsi" w:eastAsia="STKaiti" w:hAnsiTheme="minorHAnsi" w:cstheme="minorHAnsi"/>
          <w:color w:val="4F81BD" w:themeColor="accent1"/>
          <w:sz w:val="18"/>
          <w:szCs w:val="18"/>
          <w:lang w:val="zh-CN" w:eastAsia="zh-CN"/>
        </w:rPr>
        <w:t>年事实与数字》（第</w:t>
      </w:r>
      <w:r w:rsidRPr="00E058B6">
        <w:rPr>
          <w:rFonts w:asciiTheme="minorHAnsi" w:eastAsia="STKaiti" w:hAnsiTheme="minorHAnsi" w:cstheme="minorHAnsi"/>
          <w:color w:val="4F81BD" w:themeColor="accent1"/>
          <w:sz w:val="18"/>
          <w:szCs w:val="18"/>
          <w:lang w:val="zh-CN" w:eastAsia="zh-CN"/>
        </w:rPr>
        <w:t>21</w:t>
      </w:r>
      <w:r w:rsidRPr="00E058B6">
        <w:rPr>
          <w:rFonts w:asciiTheme="minorHAnsi" w:eastAsia="STKaiti" w:hAnsiTheme="minorHAnsi" w:cstheme="minorHAnsi"/>
          <w:color w:val="4F81BD" w:themeColor="accent1"/>
          <w:sz w:val="18"/>
          <w:szCs w:val="18"/>
          <w:lang w:val="zh-CN" w:eastAsia="zh-CN"/>
        </w:rPr>
        <w:t>页）。</w:t>
      </w:r>
      <w:hyperlink r:id="rId153" w:history="1">
        <w:r w:rsidRPr="00E058B6">
          <w:rPr>
            <w:rStyle w:val="Hyperlink"/>
            <w:rFonts w:asciiTheme="minorHAnsi" w:eastAsia="STKaiti" w:hAnsiTheme="minorHAnsi" w:cstheme="minorHAnsi"/>
            <w:sz w:val="18"/>
            <w:szCs w:val="18"/>
            <w:u w:val="single"/>
            <w:lang w:val="zh-CN" w:eastAsia="zh-CN"/>
          </w:rPr>
          <w:t>互动图表</w:t>
        </w:r>
      </w:hyperlink>
      <w:r w:rsidRPr="00E058B6">
        <w:rPr>
          <w:rFonts w:asciiTheme="minorHAnsi" w:hAnsiTheme="minorHAnsi" w:cstheme="minorHAnsi"/>
          <w:i/>
          <w:iCs/>
          <w:sz w:val="18"/>
          <w:szCs w:val="18"/>
          <w:lang w:val="zh-CN" w:eastAsia="zh-CN"/>
        </w:rPr>
        <w:t>。</w:t>
      </w:r>
    </w:p>
    <w:p w14:paraId="0AD65488" w14:textId="77777777" w:rsidR="00EB6018" w:rsidRPr="0062595A" w:rsidRDefault="00EB6018" w:rsidP="00D333FC">
      <w:pPr>
        <w:suppressAutoHyphens/>
        <w:adjustRightInd/>
        <w:spacing w:before="480"/>
        <w:ind w:firstLineChars="200" w:firstLine="480"/>
        <w:rPr>
          <w:rFonts w:eastAsia="MS Mincho"/>
          <w:sz w:val="22"/>
          <w:lang w:eastAsia="zh-CN"/>
        </w:rPr>
      </w:pPr>
      <w:r>
        <w:rPr>
          <w:lang w:val="zh-CN" w:eastAsia="zh-CN"/>
        </w:rPr>
        <w:t>可负担性是实现有意义的连接的关键推动力。目前的指标基于</w:t>
      </w:r>
      <w:hyperlink r:id="rId154" w:history="1">
        <w:r w:rsidRPr="00283772">
          <w:rPr>
            <w:rStyle w:val="Hyperlink"/>
            <w:rFonts w:eastAsia="SimSun"/>
            <w:u w:val="single"/>
            <w:lang w:val="zh-CN" w:eastAsia="zh-CN"/>
          </w:rPr>
          <w:t>国际电联的既定方法</w:t>
        </w:r>
      </w:hyperlink>
      <w:r>
        <w:rPr>
          <w:lang w:val="zh-CN" w:eastAsia="zh-CN"/>
        </w:rPr>
        <w:t>（</w:t>
      </w:r>
      <w:r>
        <w:rPr>
          <w:rFonts w:hint="eastAsia"/>
          <w:lang w:val="zh-CN" w:eastAsia="zh-CN"/>
        </w:rPr>
        <w:t>“</w:t>
      </w:r>
      <w:r>
        <w:rPr>
          <w:lang w:val="zh-CN" w:eastAsia="zh-CN"/>
        </w:rPr>
        <w:t>综合价格指数</w:t>
      </w:r>
      <w:r>
        <w:rPr>
          <w:rFonts w:hint="eastAsia"/>
          <w:lang w:val="zh-CN" w:eastAsia="zh-CN"/>
        </w:rPr>
        <w:t>”</w:t>
      </w:r>
      <w:r>
        <w:rPr>
          <w:lang w:val="zh-CN" w:eastAsia="zh-CN"/>
        </w:rPr>
        <w:t>），但在起草</w:t>
      </w:r>
      <w:r>
        <w:rPr>
          <w:rFonts w:hint="eastAsia"/>
          <w:lang w:val="zh-CN" w:eastAsia="zh-CN"/>
        </w:rPr>
        <w:t>《</w:t>
      </w:r>
      <w:r>
        <w:rPr>
          <w:lang w:val="zh-CN" w:eastAsia="zh-CN"/>
        </w:rPr>
        <w:t>国际电联</w:t>
      </w:r>
      <w:r>
        <w:rPr>
          <w:lang w:val="zh-CN" w:eastAsia="zh-CN"/>
        </w:rPr>
        <w:t>2028-2031</w:t>
      </w:r>
      <w:r>
        <w:rPr>
          <w:lang w:val="zh-CN" w:eastAsia="zh-CN"/>
        </w:rPr>
        <w:t>年战略规划</w:t>
      </w:r>
      <w:r>
        <w:rPr>
          <w:rFonts w:hint="eastAsia"/>
          <w:lang w:val="zh-CN" w:eastAsia="zh-CN"/>
        </w:rPr>
        <w:t>》</w:t>
      </w:r>
      <w:r>
        <w:rPr>
          <w:lang w:val="zh-CN" w:eastAsia="zh-CN"/>
        </w:rPr>
        <w:t>的过程中需要加以修订。应删除</w:t>
      </w:r>
      <w:r>
        <w:rPr>
          <w:rFonts w:hint="eastAsia"/>
          <w:lang w:val="zh-CN" w:eastAsia="zh-CN"/>
        </w:rPr>
        <w:t>“</w:t>
      </w:r>
      <w:r>
        <w:rPr>
          <w:lang w:val="zh-CN" w:eastAsia="zh-CN"/>
        </w:rPr>
        <w:t>发展中国家</w:t>
      </w:r>
      <w:r>
        <w:rPr>
          <w:rFonts w:hint="eastAsia"/>
          <w:lang w:val="zh-CN" w:eastAsia="zh-CN"/>
        </w:rPr>
        <w:t>”</w:t>
      </w:r>
      <w:r>
        <w:rPr>
          <w:lang w:val="zh-CN" w:eastAsia="zh-CN"/>
        </w:rPr>
        <w:t>的提法，因为这一分类已不再使用，应在全球范围内监测价格可承受性。此外，鉴于固定和移动宽带业务的成本结构不同，应分别对其价格可承受性进行衡量。二者均应继续表示为占人均</w:t>
      </w:r>
      <w:r>
        <w:rPr>
          <w:lang w:val="zh-CN" w:eastAsia="zh-CN"/>
        </w:rPr>
        <w:t>GNI</w:t>
      </w:r>
      <w:r>
        <w:rPr>
          <w:lang w:val="zh-CN" w:eastAsia="zh-CN"/>
        </w:rPr>
        <w:t>的百分比。</w:t>
      </w:r>
      <w:hyperlink r:id="rId155" w:history="1"/>
    </w:p>
    <w:p w14:paraId="5B759908" w14:textId="77777777" w:rsidR="00EB6018" w:rsidRPr="0062595A" w:rsidRDefault="00EB6018" w:rsidP="00D333FC">
      <w:pPr>
        <w:pStyle w:val="Headingb"/>
        <w:rPr>
          <w:rFonts w:eastAsia="MS Mincho"/>
          <w:color w:val="0D0D0D"/>
          <w:sz w:val="22"/>
          <w:lang w:eastAsia="zh-CN"/>
        </w:rPr>
      </w:pPr>
      <w:r>
        <w:rPr>
          <w:lang w:val="zh-CN" w:eastAsia="zh-CN"/>
        </w:rPr>
        <w:t>具体目标</w:t>
      </w:r>
      <w:r>
        <w:rPr>
          <w:lang w:val="zh-CN" w:eastAsia="zh-CN"/>
        </w:rPr>
        <w:t>1</w:t>
      </w:r>
      <w:r>
        <w:rPr>
          <w:rFonts w:hint="eastAsia"/>
          <w:lang w:val="zh-CN" w:eastAsia="zh-CN"/>
        </w:rPr>
        <w:t>.</w:t>
      </w:r>
      <w:r>
        <w:rPr>
          <w:lang w:val="zh-CN" w:eastAsia="zh-CN"/>
        </w:rPr>
        <w:t>3</w:t>
      </w:r>
      <w:r>
        <w:rPr>
          <w:lang w:val="zh-CN" w:eastAsia="zh-CN"/>
        </w:rPr>
        <w:t>：宽带接入</w:t>
      </w:r>
      <w:r>
        <w:rPr>
          <w:rFonts w:hint="eastAsia"/>
          <w:lang w:val="zh-CN" w:eastAsia="zh-CN"/>
        </w:rPr>
        <w:t>家</w:t>
      </w:r>
      <w:r>
        <w:rPr>
          <w:lang w:val="zh-CN" w:eastAsia="zh-CN"/>
        </w:rPr>
        <w:t>家户户</w:t>
      </w:r>
    </w:p>
    <w:p w14:paraId="497CA784" w14:textId="77777777" w:rsidR="00EB6018" w:rsidRPr="0062595A" w:rsidRDefault="00EB6018" w:rsidP="00D333FC">
      <w:pPr>
        <w:suppressAutoHyphens/>
        <w:adjustRightInd/>
        <w:ind w:firstLineChars="200" w:firstLine="480"/>
        <w:rPr>
          <w:rFonts w:eastAsia="MS Mincho"/>
          <w:sz w:val="22"/>
          <w:szCs w:val="18"/>
          <w:lang w:eastAsia="zh-CN"/>
        </w:rPr>
      </w:pPr>
      <w:r>
        <w:rPr>
          <w:lang w:val="zh-CN" w:eastAsia="zh-CN"/>
        </w:rPr>
        <w:t>家庭互联网接入仍然是连通性的一个重要方面，但越来越难以准确衡量。由于移动接入和共享设备的广泛普及，个人和家庭接入之间的区别变得越来越没有意义。受访者对</w:t>
      </w:r>
      <w:r>
        <w:rPr>
          <w:rFonts w:hint="eastAsia"/>
          <w:lang w:val="zh-CN" w:eastAsia="zh-CN"/>
        </w:rPr>
        <w:t>“</w:t>
      </w:r>
      <w:r>
        <w:rPr>
          <w:lang w:val="zh-CN" w:eastAsia="zh-CN"/>
        </w:rPr>
        <w:t>家庭互联网接入</w:t>
      </w:r>
      <w:r>
        <w:rPr>
          <w:rFonts w:hint="eastAsia"/>
          <w:lang w:val="zh-CN" w:eastAsia="zh-CN"/>
        </w:rPr>
        <w:t>”</w:t>
      </w:r>
      <w:r>
        <w:rPr>
          <w:lang w:val="zh-CN" w:eastAsia="zh-CN"/>
        </w:rPr>
        <w:t>的理解往往不一致，导致测量挑战日益加大，数据可用性下降。此外，没有计算该指标所需的家庭数数的国际可比数据。因此，国际电联不再为该指标编制全球或区域汇总数据。</w:t>
      </w:r>
    </w:p>
    <w:p w14:paraId="4E33441A" w14:textId="77777777" w:rsidR="00EB6018" w:rsidRPr="0062595A" w:rsidRDefault="00EB6018" w:rsidP="00D333FC">
      <w:pPr>
        <w:suppressAutoHyphens/>
        <w:adjustRightInd/>
        <w:ind w:firstLineChars="200" w:firstLine="480"/>
        <w:rPr>
          <w:rFonts w:cs="Calibri"/>
          <w:color w:val="000000"/>
          <w:sz w:val="22"/>
          <w:szCs w:val="22"/>
          <w:lang w:eastAsia="zh-CN"/>
        </w:rPr>
      </w:pPr>
      <w:r>
        <w:rPr>
          <w:lang w:val="zh-CN" w:eastAsia="zh-CN"/>
        </w:rPr>
        <w:t>2024</w:t>
      </w:r>
      <w:r>
        <w:rPr>
          <w:lang w:val="zh-CN" w:eastAsia="zh-CN"/>
        </w:rPr>
        <w:t>年，</w:t>
      </w:r>
      <w:r>
        <w:rPr>
          <w:lang w:val="zh-CN" w:eastAsia="zh-CN"/>
        </w:rPr>
        <w:t>167</w:t>
      </w:r>
      <w:r>
        <w:rPr>
          <w:lang w:val="zh-CN" w:eastAsia="zh-CN"/>
        </w:rPr>
        <w:t>个国家制定了宽带计划或数字战略，这一数字自</w:t>
      </w:r>
      <w:r>
        <w:rPr>
          <w:lang w:val="zh-CN" w:eastAsia="zh-CN"/>
        </w:rPr>
        <w:t>2019</w:t>
      </w:r>
      <w:r>
        <w:rPr>
          <w:lang w:val="zh-CN" w:eastAsia="zh-CN"/>
        </w:rPr>
        <w:t>年以来停滞不前，比</w:t>
      </w:r>
      <w:r>
        <w:rPr>
          <w:lang w:val="zh-CN" w:eastAsia="zh-CN"/>
        </w:rPr>
        <w:t>2022</w:t>
      </w:r>
      <w:r>
        <w:rPr>
          <w:lang w:val="zh-CN" w:eastAsia="zh-CN"/>
        </w:rPr>
        <w:t>年的</w:t>
      </w:r>
      <w:r>
        <w:rPr>
          <w:lang w:val="zh-CN" w:eastAsia="zh-CN"/>
        </w:rPr>
        <w:t>170</w:t>
      </w:r>
      <w:r>
        <w:rPr>
          <w:lang w:val="zh-CN" w:eastAsia="zh-CN"/>
        </w:rPr>
        <w:t>个国家有所下降。为推动全球连通性，需要进一步努力鼓励其余</w:t>
      </w:r>
      <w:r>
        <w:rPr>
          <w:lang w:val="zh-CN" w:eastAsia="zh-CN"/>
        </w:rPr>
        <w:t>20</w:t>
      </w:r>
      <w:r>
        <w:rPr>
          <w:lang w:val="zh-CN" w:eastAsia="zh-CN"/>
        </w:rPr>
        <w:t>至</w:t>
      </w:r>
      <w:r>
        <w:rPr>
          <w:lang w:val="zh-CN" w:eastAsia="zh-CN"/>
        </w:rPr>
        <w:t>30</w:t>
      </w:r>
      <w:r>
        <w:rPr>
          <w:lang w:val="zh-CN" w:eastAsia="zh-CN"/>
        </w:rPr>
        <w:t>个国家制定和</w:t>
      </w:r>
      <w:r>
        <w:rPr>
          <w:rFonts w:hint="eastAsia"/>
          <w:lang w:val="zh-CN" w:eastAsia="zh-CN"/>
        </w:rPr>
        <w:t>通过</w:t>
      </w:r>
      <w:r>
        <w:rPr>
          <w:lang w:val="zh-CN" w:eastAsia="zh-CN"/>
        </w:rPr>
        <w:t>其国家宽带计划。</w:t>
      </w:r>
    </w:p>
    <w:p w14:paraId="1FC8686C" w14:textId="77777777" w:rsidR="00EB6018" w:rsidRPr="0062595A" w:rsidRDefault="00EB6018" w:rsidP="00D333FC">
      <w:pPr>
        <w:pStyle w:val="Headingb"/>
        <w:rPr>
          <w:rFonts w:eastAsia="MS Mincho"/>
          <w:color w:val="0D0D0D"/>
          <w:sz w:val="22"/>
          <w:lang w:eastAsia="zh-CN"/>
        </w:rPr>
      </w:pPr>
      <w:r>
        <w:rPr>
          <w:lang w:val="zh-CN" w:eastAsia="zh-CN"/>
        </w:rPr>
        <w:t>具体目标</w:t>
      </w:r>
      <w:r>
        <w:rPr>
          <w:lang w:val="zh-CN" w:eastAsia="zh-CN"/>
        </w:rPr>
        <w:t>1</w:t>
      </w:r>
      <w:r>
        <w:rPr>
          <w:rFonts w:hint="eastAsia"/>
          <w:lang w:val="zh-CN" w:eastAsia="zh-CN"/>
        </w:rPr>
        <w:t>.</w:t>
      </w:r>
      <w:r>
        <w:rPr>
          <w:lang w:val="zh-CN" w:eastAsia="zh-CN"/>
        </w:rPr>
        <w:t>4</w:t>
      </w:r>
      <w:r>
        <w:rPr>
          <w:lang w:val="zh-CN" w:eastAsia="zh-CN"/>
        </w:rPr>
        <w:t>：支持互联网的设备</w:t>
      </w:r>
      <w:r>
        <w:rPr>
          <w:rFonts w:hint="eastAsia"/>
          <w:lang w:val="zh-CN" w:eastAsia="zh-CN"/>
        </w:rPr>
        <w:t>的</w:t>
      </w:r>
      <w:r>
        <w:rPr>
          <w:lang w:val="zh-CN" w:eastAsia="zh-CN"/>
        </w:rPr>
        <w:t>拥有和接入</w:t>
      </w:r>
    </w:p>
    <w:p w14:paraId="41E8FC0B" w14:textId="1748B95D" w:rsidR="00EB6018" w:rsidRPr="001E2DCB" w:rsidRDefault="00EB6018" w:rsidP="001E2DCB">
      <w:pPr>
        <w:suppressAutoHyphens/>
        <w:adjustRightInd/>
        <w:ind w:firstLineChars="200" w:firstLine="480"/>
        <w:rPr>
          <w:rFonts w:eastAsiaTheme="minorEastAsia"/>
          <w:sz w:val="22"/>
          <w:lang w:eastAsia="zh-CN"/>
        </w:rPr>
      </w:pPr>
      <w:r>
        <w:rPr>
          <w:lang w:val="zh-CN" w:eastAsia="zh-CN"/>
        </w:rPr>
        <w:t>在全球范围内，</w:t>
      </w:r>
      <w:r>
        <w:rPr>
          <w:lang w:val="zh-CN" w:eastAsia="zh-CN"/>
        </w:rPr>
        <w:t>10</w:t>
      </w:r>
      <w:r>
        <w:rPr>
          <w:lang w:val="zh-CN" w:eastAsia="zh-CN"/>
        </w:rPr>
        <w:t>岁或以上的人中有</w:t>
      </w:r>
      <w:r>
        <w:rPr>
          <w:lang w:val="zh-CN" w:eastAsia="zh-CN"/>
        </w:rPr>
        <w:t>82%</w:t>
      </w:r>
      <w:r>
        <w:rPr>
          <w:rFonts w:hint="eastAsia"/>
          <w:lang w:val="zh-CN" w:eastAsia="zh-CN"/>
        </w:rPr>
        <w:t>的人</w:t>
      </w:r>
      <w:r>
        <w:rPr>
          <w:lang w:val="zh-CN" w:eastAsia="zh-CN"/>
        </w:rPr>
        <w:t>拥有手机。当普及率达到</w:t>
      </w:r>
      <w:r>
        <w:rPr>
          <w:lang w:val="zh-CN" w:eastAsia="zh-CN"/>
        </w:rPr>
        <w:t>95%</w:t>
      </w:r>
      <w:r>
        <w:rPr>
          <w:lang w:val="zh-CN" w:eastAsia="zh-CN"/>
        </w:rPr>
        <w:t>时，</w:t>
      </w:r>
      <w:r>
        <w:rPr>
          <w:rFonts w:hint="eastAsia"/>
          <w:lang w:val="zh-CN" w:eastAsia="zh-CN"/>
        </w:rPr>
        <w:t>拥有率即</w:t>
      </w:r>
      <w:r>
        <w:rPr>
          <w:lang w:val="zh-CN" w:eastAsia="zh-CN"/>
        </w:rPr>
        <w:t>被认为是普遍的。高收入经济体已达到这一临界值，而中高收入经济体</w:t>
      </w:r>
      <w:r>
        <w:rPr>
          <w:rFonts w:hint="eastAsia"/>
          <w:lang w:val="zh-CN" w:eastAsia="zh-CN"/>
        </w:rPr>
        <w:t>的比例</w:t>
      </w:r>
      <w:r>
        <w:rPr>
          <w:lang w:val="zh-CN" w:eastAsia="zh-CN"/>
        </w:rPr>
        <w:t>已突破</w:t>
      </w:r>
      <w:r>
        <w:rPr>
          <w:lang w:val="zh-CN" w:eastAsia="zh-CN"/>
        </w:rPr>
        <w:t>90%</w:t>
      </w:r>
      <w:r>
        <w:rPr>
          <w:lang w:val="zh-CN" w:eastAsia="zh-CN"/>
        </w:rPr>
        <w:t>。在低收入经济体中，只有</w:t>
      </w:r>
      <w:r>
        <w:rPr>
          <w:lang w:val="zh-CN" w:eastAsia="zh-CN"/>
        </w:rPr>
        <w:t>53%</w:t>
      </w:r>
      <w:r>
        <w:rPr>
          <w:lang w:val="zh-CN" w:eastAsia="zh-CN"/>
        </w:rPr>
        <w:t>的</w:t>
      </w:r>
      <w:r>
        <w:rPr>
          <w:lang w:val="zh-CN" w:eastAsia="zh-CN"/>
        </w:rPr>
        <w:t>10</w:t>
      </w:r>
      <w:r>
        <w:rPr>
          <w:lang w:val="zh-CN" w:eastAsia="zh-CN"/>
        </w:rPr>
        <w:t>岁及以上人口拥有移动电话（</w:t>
      </w:r>
      <w:hyperlink w:anchor="dtitle1" w:history="1">
        <w:r w:rsidRPr="006B2B08">
          <w:rPr>
            <w:rStyle w:val="Hyperlink"/>
            <w:rFonts w:eastAsia="SimSun"/>
            <w:noProof w:val="0"/>
            <w:u w:val="single"/>
            <w:lang w:val="zh-CN" w:eastAsia="zh-CN"/>
          </w:rPr>
          <w:t>见图</w:t>
        </w:r>
        <w:r w:rsidRPr="006B2B08">
          <w:rPr>
            <w:rStyle w:val="Hyperlink"/>
            <w:rFonts w:eastAsia="SimSun"/>
            <w:noProof w:val="0"/>
            <w:u w:val="single"/>
            <w:lang w:val="zh-CN" w:eastAsia="zh-CN"/>
          </w:rPr>
          <w:t>7</w:t>
        </w:r>
      </w:hyperlink>
      <w:r>
        <w:rPr>
          <w:lang w:val="zh-CN" w:eastAsia="zh-CN"/>
        </w:rPr>
        <w:t>）。</w:t>
      </w:r>
      <w:hyperlink w:anchor="Section_1_15" w:history="1"/>
    </w:p>
    <w:p w14:paraId="221A16A0" w14:textId="77777777" w:rsidR="00EB6018" w:rsidRDefault="00EB6018" w:rsidP="00EB6018">
      <w:pPr>
        <w:keepNext/>
        <w:keepLines/>
        <w:suppressAutoHyphens/>
        <w:adjustRightInd/>
        <w:jc w:val="center"/>
        <w:rPr>
          <w:b/>
          <w:bCs/>
          <w:lang w:val="zh-CN" w:eastAsia="zh-CN"/>
        </w:rPr>
      </w:pPr>
      <w:bookmarkStart w:id="46" w:name="_Hlk221024975"/>
      <w:r>
        <w:rPr>
          <w:b/>
          <w:bCs/>
          <w:lang w:val="zh-CN" w:eastAsia="zh-CN"/>
        </w:rPr>
        <w:lastRenderedPageBreak/>
        <w:t>2025</w:t>
      </w:r>
      <w:r>
        <w:rPr>
          <w:b/>
          <w:bCs/>
          <w:lang w:val="zh-CN" w:eastAsia="zh-CN"/>
        </w:rPr>
        <w:t>年个人拥有移动电话并使用互联网的百分比</w:t>
      </w:r>
    </w:p>
    <w:p w14:paraId="5DE2CFCA" w14:textId="5310684C" w:rsidR="00EB6018" w:rsidRPr="00DC18FB" w:rsidRDefault="00DC18FB" w:rsidP="00EB6018">
      <w:pPr>
        <w:keepNext/>
        <w:keepLines/>
        <w:suppressAutoHyphens/>
        <w:adjustRightInd/>
        <w:jc w:val="center"/>
        <w:rPr>
          <w:rFonts w:eastAsiaTheme="minorEastAsia"/>
          <w:b/>
          <w:bCs/>
          <w:sz w:val="22"/>
          <w:lang w:eastAsia="zh-CN"/>
        </w:rPr>
      </w:pPr>
      <w:r>
        <w:rPr>
          <w:rFonts w:eastAsia="MS Mincho"/>
          <w:b/>
          <w:bCs/>
          <w:noProof/>
          <w:sz w:val="22"/>
          <w:lang w:eastAsia="zh-CN"/>
        </w:rPr>
        <w:drawing>
          <wp:inline distT="0" distB="0" distL="0" distR="0" wp14:anchorId="2EE2107A" wp14:editId="00D87510">
            <wp:extent cx="5791200" cy="2869849"/>
            <wp:effectExtent l="0" t="0" r="0" b="6985"/>
            <wp:docPr id="891545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05022" cy="2876699"/>
                    </a:xfrm>
                    <a:prstGeom prst="rect">
                      <a:avLst/>
                    </a:prstGeom>
                    <a:noFill/>
                  </pic:spPr>
                </pic:pic>
              </a:graphicData>
            </a:graphic>
          </wp:inline>
        </w:drawing>
      </w:r>
      <w:bookmarkEnd w:id="46"/>
    </w:p>
    <w:p w14:paraId="614A6627" w14:textId="0AE6EEFB" w:rsidR="00EB6018" w:rsidRPr="00511368" w:rsidRDefault="00EB6018" w:rsidP="00EB6018">
      <w:pPr>
        <w:keepNext/>
        <w:keepLines/>
        <w:suppressAutoHyphens/>
        <w:adjustRightInd/>
        <w:spacing w:before="0" w:after="200"/>
        <w:jc w:val="center"/>
        <w:rPr>
          <w:lang w:val="zh-CN" w:eastAsia="zh-CN"/>
        </w:rPr>
      </w:pPr>
      <w:bookmarkStart w:id="47" w:name="dtitle1"/>
      <w:r w:rsidRPr="00511368">
        <w:rPr>
          <w:rFonts w:asciiTheme="minorHAnsi" w:eastAsia="STKaiti" w:hAnsiTheme="minorHAnsi" w:cstheme="minorHAnsi"/>
          <w:color w:val="4F81BD" w:themeColor="accent1"/>
          <w:sz w:val="18"/>
          <w:szCs w:val="18"/>
          <w:lang w:val="zh-CN" w:eastAsia="zh-CN"/>
        </w:rPr>
        <w:t>图</w:t>
      </w:r>
      <w:r w:rsidRPr="00511368">
        <w:rPr>
          <w:rFonts w:asciiTheme="minorHAnsi" w:eastAsia="STKaiti" w:hAnsiTheme="minorHAnsi" w:cstheme="minorHAnsi"/>
          <w:color w:val="4F81BD" w:themeColor="accent1"/>
          <w:sz w:val="18"/>
          <w:szCs w:val="18"/>
          <w:lang w:val="zh-CN" w:eastAsia="zh-CN"/>
        </w:rPr>
        <w:t>7</w:t>
      </w:r>
      <w:bookmarkEnd w:id="47"/>
      <w:r w:rsidRPr="00511368">
        <w:rPr>
          <w:rFonts w:asciiTheme="minorHAnsi" w:eastAsia="STKaiti" w:hAnsiTheme="minorHAnsi" w:cstheme="minorHAnsi"/>
          <w:color w:val="4F81BD" w:themeColor="accent1"/>
          <w:sz w:val="18"/>
          <w:szCs w:val="18"/>
          <w:lang w:val="zh-CN" w:eastAsia="zh-CN"/>
        </w:rPr>
        <w:t>.</w:t>
      </w:r>
      <w:r w:rsidRPr="00511368">
        <w:rPr>
          <w:rFonts w:asciiTheme="minorHAnsi" w:eastAsia="STKaiti" w:hAnsiTheme="minorHAnsi" w:cstheme="minorHAnsi"/>
          <w:color w:val="4F81BD" w:themeColor="accent1"/>
          <w:sz w:val="18"/>
          <w:szCs w:val="18"/>
          <w:lang w:val="zh-CN" w:eastAsia="zh-CN"/>
        </w:rPr>
        <w:t>个人拥有移动电话并使用互联网的百分比，</w:t>
      </w:r>
      <w:r w:rsidRPr="00511368">
        <w:rPr>
          <w:rFonts w:asciiTheme="minorHAnsi" w:eastAsia="STKaiti" w:hAnsiTheme="minorHAnsi" w:cstheme="minorHAnsi"/>
          <w:color w:val="4F81BD" w:themeColor="accent1"/>
          <w:sz w:val="18"/>
          <w:szCs w:val="18"/>
          <w:lang w:val="zh-CN" w:eastAsia="zh-CN"/>
        </w:rPr>
        <w:t>2025</w:t>
      </w:r>
      <w:r w:rsidRPr="00511368">
        <w:rPr>
          <w:rFonts w:asciiTheme="minorHAnsi" w:eastAsia="STKaiti" w:hAnsiTheme="minorHAnsi" w:cstheme="minorHAnsi"/>
          <w:color w:val="4F81BD" w:themeColor="accent1"/>
          <w:sz w:val="18"/>
          <w:szCs w:val="18"/>
          <w:lang w:val="zh-CN" w:eastAsia="zh-CN"/>
        </w:rPr>
        <w:t>年。国际电联《</w:t>
      </w:r>
      <w:r w:rsidRPr="00511368">
        <w:rPr>
          <w:rFonts w:asciiTheme="minorHAnsi" w:eastAsia="STKaiti" w:hAnsiTheme="minorHAnsi" w:cstheme="minorHAnsi"/>
          <w:color w:val="4F81BD" w:themeColor="accent1"/>
          <w:sz w:val="18"/>
          <w:szCs w:val="18"/>
          <w:lang w:val="zh-CN" w:eastAsia="zh-CN"/>
        </w:rPr>
        <w:t>2025</w:t>
      </w:r>
      <w:r w:rsidRPr="00511368">
        <w:rPr>
          <w:rFonts w:asciiTheme="minorHAnsi" w:eastAsia="STKaiti" w:hAnsiTheme="minorHAnsi" w:cstheme="minorHAnsi"/>
          <w:color w:val="4F81BD" w:themeColor="accent1"/>
          <w:sz w:val="18"/>
          <w:szCs w:val="18"/>
          <w:lang w:val="zh-CN" w:eastAsia="zh-CN"/>
        </w:rPr>
        <w:t>年事实与数字》（第</w:t>
      </w:r>
      <w:r w:rsidRPr="00511368">
        <w:rPr>
          <w:rFonts w:asciiTheme="minorHAnsi" w:eastAsia="STKaiti" w:hAnsiTheme="minorHAnsi" w:cstheme="minorHAnsi"/>
          <w:color w:val="4F81BD" w:themeColor="accent1"/>
          <w:sz w:val="18"/>
          <w:szCs w:val="18"/>
          <w:lang w:val="zh-CN" w:eastAsia="zh-CN"/>
        </w:rPr>
        <w:t>26</w:t>
      </w:r>
      <w:r w:rsidRPr="00511368">
        <w:rPr>
          <w:rFonts w:asciiTheme="minorHAnsi" w:eastAsia="STKaiti" w:hAnsiTheme="minorHAnsi" w:cstheme="minorHAnsi"/>
          <w:color w:val="4F81BD" w:themeColor="accent1"/>
          <w:sz w:val="18"/>
          <w:szCs w:val="18"/>
          <w:lang w:val="zh-CN" w:eastAsia="zh-CN"/>
        </w:rPr>
        <w:t>页）。</w:t>
      </w:r>
      <w:r w:rsidRPr="00511368">
        <w:rPr>
          <w:rFonts w:asciiTheme="minorHAnsi" w:eastAsia="STKaiti" w:hAnsiTheme="minorHAnsi" w:cstheme="minorHAnsi"/>
          <w:sz w:val="18"/>
          <w:szCs w:val="18"/>
          <w:lang w:val="zh-CN" w:eastAsia="zh-CN"/>
        </w:rPr>
        <w:t>移动电话拥有率针对的是年满</w:t>
      </w:r>
      <w:r w:rsidRPr="00511368">
        <w:rPr>
          <w:rFonts w:asciiTheme="minorHAnsi" w:eastAsia="STKaiti" w:hAnsiTheme="minorHAnsi" w:cstheme="minorHAnsi"/>
          <w:sz w:val="18"/>
          <w:szCs w:val="18"/>
          <w:lang w:val="zh-CN" w:eastAsia="zh-CN"/>
        </w:rPr>
        <w:t>10</w:t>
      </w:r>
      <w:r w:rsidRPr="00511368">
        <w:rPr>
          <w:rFonts w:asciiTheme="minorHAnsi" w:eastAsia="STKaiti" w:hAnsiTheme="minorHAnsi" w:cstheme="minorHAnsi"/>
          <w:sz w:val="18"/>
          <w:szCs w:val="18"/>
          <w:lang w:val="zh-CN" w:eastAsia="zh-CN"/>
        </w:rPr>
        <w:t>周岁的个人。</w:t>
      </w:r>
      <w:hyperlink r:id="rId157" w:anchor="chart-2" w:history="1">
        <w:r w:rsidRPr="00511368">
          <w:rPr>
            <w:rStyle w:val="Hyperlink"/>
            <w:rFonts w:asciiTheme="minorHAnsi" w:eastAsia="STKaiti" w:hAnsiTheme="minorHAnsi" w:cstheme="minorHAnsi"/>
            <w:sz w:val="18"/>
            <w:szCs w:val="18"/>
            <w:u w:val="single"/>
            <w:lang w:val="zh-CN" w:eastAsia="zh-CN"/>
          </w:rPr>
          <w:t>互动图表</w:t>
        </w:r>
      </w:hyperlink>
      <w:r w:rsidRPr="00511368">
        <w:rPr>
          <w:rFonts w:asciiTheme="minorHAnsi" w:eastAsia="STKaiti" w:hAnsiTheme="minorHAnsi" w:cstheme="minorHAnsi"/>
          <w:sz w:val="18"/>
          <w:szCs w:val="18"/>
          <w:lang w:val="zh-CN" w:eastAsia="zh-CN"/>
        </w:rPr>
        <w:t>。</w:t>
      </w:r>
      <w:hyperlink r:id="rId158" w:anchor="chart-2" w:history="1"/>
    </w:p>
    <w:p w14:paraId="07D1DEC8" w14:textId="77777777" w:rsidR="00EB6018" w:rsidRPr="0062595A" w:rsidRDefault="00EB6018" w:rsidP="00D333FC">
      <w:pPr>
        <w:suppressAutoHyphens/>
        <w:adjustRightInd/>
        <w:spacing w:before="240"/>
        <w:ind w:firstLineChars="200" w:firstLine="480"/>
        <w:rPr>
          <w:rFonts w:cs="Calibri"/>
          <w:color w:val="000000"/>
          <w:sz w:val="22"/>
          <w:szCs w:val="22"/>
          <w:lang w:eastAsia="zh-CN"/>
        </w:rPr>
      </w:pPr>
      <w:r>
        <w:rPr>
          <w:lang w:val="zh-CN" w:eastAsia="zh-CN"/>
        </w:rPr>
        <w:t>使用支持互联网的设备对于有意义的连接至关重要，但当前的指标（使用智能电话的个人比例和拥有智能电话的个人比例）也带来了一些挑战。它们有部分重叠，数据可用性很低。许多国家没有定期收集有关智能手机拥有或使用情况的数据，也没有全球或区域性的汇总数据。</w:t>
      </w:r>
      <w:r>
        <w:rPr>
          <w:rFonts w:hint="eastAsia"/>
          <w:lang w:val="zh-CN" w:eastAsia="zh-CN"/>
        </w:rPr>
        <w:t>《</w:t>
      </w:r>
      <w:r>
        <w:rPr>
          <w:lang w:val="zh-CN" w:eastAsia="zh-CN"/>
        </w:rPr>
        <w:t>2028-2031</w:t>
      </w:r>
      <w:r>
        <w:rPr>
          <w:lang w:val="zh-CN" w:eastAsia="zh-CN"/>
        </w:rPr>
        <w:t>年战略规划</w:t>
      </w:r>
      <w:r>
        <w:rPr>
          <w:rFonts w:hint="eastAsia"/>
          <w:lang w:val="zh-CN" w:eastAsia="zh-CN"/>
        </w:rPr>
        <w:t>》</w:t>
      </w:r>
      <w:r>
        <w:rPr>
          <w:lang w:val="zh-CN" w:eastAsia="zh-CN"/>
        </w:rPr>
        <w:t>应使用更简单、更广泛使用的指标。关于手机拥有率的可持续发展目标指标提供了一个合适的替代方案：该指标方法合理，被更多国家收集，并允许按性别和其他特征进行分类。</w:t>
      </w:r>
    </w:p>
    <w:p w14:paraId="195C591A" w14:textId="77777777" w:rsidR="00EB6018" w:rsidRPr="0062595A" w:rsidRDefault="00EB6018" w:rsidP="00D333FC">
      <w:pPr>
        <w:pStyle w:val="Headingb"/>
        <w:rPr>
          <w:rFonts w:cs="Calibri"/>
          <w:color w:val="000000"/>
          <w:sz w:val="22"/>
          <w:szCs w:val="22"/>
          <w:lang w:eastAsia="zh-CN"/>
        </w:rPr>
      </w:pPr>
      <w:r>
        <w:rPr>
          <w:lang w:val="zh-CN" w:eastAsia="zh-CN"/>
        </w:rPr>
        <w:t>具体目标</w:t>
      </w:r>
      <w:r>
        <w:rPr>
          <w:lang w:val="zh-CN" w:eastAsia="zh-CN"/>
        </w:rPr>
        <w:t>1</w:t>
      </w:r>
      <w:r>
        <w:rPr>
          <w:rFonts w:hint="eastAsia"/>
          <w:lang w:val="zh-CN" w:eastAsia="zh-CN"/>
        </w:rPr>
        <w:t>.</w:t>
      </w:r>
      <w:r>
        <w:rPr>
          <w:lang w:val="zh-CN" w:eastAsia="zh-CN"/>
        </w:rPr>
        <w:t>5</w:t>
      </w:r>
      <w:r>
        <w:rPr>
          <w:lang w:val="zh-CN" w:eastAsia="zh-CN"/>
        </w:rPr>
        <w:t>：所有学校接入互联网</w:t>
      </w:r>
    </w:p>
    <w:p w14:paraId="06D30800" w14:textId="141AB76E" w:rsidR="00EB6018" w:rsidRPr="0062595A" w:rsidRDefault="00EB6018" w:rsidP="00D333FC">
      <w:pPr>
        <w:keepNext/>
        <w:keepLines/>
        <w:suppressAutoHyphens/>
        <w:adjustRightInd/>
        <w:ind w:firstLineChars="200" w:firstLine="480"/>
        <w:rPr>
          <w:rFonts w:eastAsia="MS Mincho"/>
          <w:sz w:val="22"/>
          <w:lang w:eastAsia="zh-CN"/>
        </w:rPr>
      </w:pPr>
      <w:r>
        <w:rPr>
          <w:lang w:val="zh-CN" w:eastAsia="zh-CN"/>
        </w:rPr>
        <w:t>该数据由教科文组织统计研究所（</w:t>
      </w:r>
      <w:r>
        <w:rPr>
          <w:lang w:val="zh-CN" w:eastAsia="zh-CN"/>
        </w:rPr>
        <w:t>UIS</w:t>
      </w:r>
      <w:r>
        <w:rPr>
          <w:lang w:val="zh-CN" w:eastAsia="zh-CN"/>
        </w:rPr>
        <w:t>）收集，</w:t>
      </w:r>
      <w:hyperlink r:id="rId159" w:history="1">
        <w:r w:rsidRPr="00283772">
          <w:rPr>
            <w:rStyle w:val="Hyperlink"/>
            <w:rFonts w:eastAsia="SimSun"/>
            <w:u w:val="single"/>
            <w:lang w:val="zh-CN" w:eastAsia="zh-CN"/>
          </w:rPr>
          <w:t>此信息概览</w:t>
        </w:r>
      </w:hyperlink>
      <w:r>
        <w:rPr>
          <w:lang w:val="zh-CN" w:eastAsia="zh-CN"/>
        </w:rPr>
        <w:t>提供以下指标（在指标</w:t>
      </w:r>
      <w:r>
        <w:rPr>
          <w:lang w:val="zh-CN" w:eastAsia="zh-CN"/>
        </w:rPr>
        <w:t>4a</w:t>
      </w:r>
      <w:r>
        <w:rPr>
          <w:lang w:val="zh-CN" w:eastAsia="zh-CN"/>
        </w:rPr>
        <w:t>，具体目标</w:t>
      </w:r>
      <w:r>
        <w:rPr>
          <w:lang w:val="zh-CN" w:eastAsia="zh-CN"/>
        </w:rPr>
        <w:t>4a.1</w:t>
      </w:r>
      <w:r>
        <w:rPr>
          <w:lang w:val="zh-CN" w:eastAsia="zh-CN"/>
        </w:rPr>
        <w:t>下）：</w:t>
      </w:r>
      <w:hyperlink r:id="rId160" w:history="1"/>
    </w:p>
    <w:p w14:paraId="68E69B66" w14:textId="63E5CB59" w:rsidR="00EB6018" w:rsidRPr="0062595A" w:rsidRDefault="002A4D40" w:rsidP="002A4D40">
      <w:pPr>
        <w:pStyle w:val="enumlev1"/>
        <w:rPr>
          <w:rFonts w:eastAsia="PMingLiU"/>
          <w:sz w:val="22"/>
          <w:szCs w:val="22"/>
          <w:lang w:eastAsia="zh-CN"/>
        </w:rPr>
      </w:pPr>
      <w:r w:rsidRPr="002A4D40">
        <w:rPr>
          <w:lang w:val="zh-CN" w:eastAsia="zh-CN"/>
        </w:rPr>
        <w:t>•</w:t>
      </w:r>
      <w:r>
        <w:rPr>
          <w:lang w:val="zh-CN" w:eastAsia="zh-CN"/>
        </w:rPr>
        <w:tab/>
      </w:r>
      <w:r w:rsidR="00EB6018">
        <w:rPr>
          <w:lang w:val="zh-CN" w:eastAsia="zh-CN"/>
        </w:rPr>
        <w:t>出于教学目的接入互联网的学校的百分比。</w:t>
      </w:r>
    </w:p>
    <w:p w14:paraId="71E4891E" w14:textId="0CA59962" w:rsidR="00EB6018" w:rsidRPr="0062595A" w:rsidRDefault="002A4D40" w:rsidP="002A4D40">
      <w:pPr>
        <w:pStyle w:val="enumlev1"/>
        <w:rPr>
          <w:rFonts w:eastAsia="PMingLiU"/>
          <w:sz w:val="22"/>
          <w:szCs w:val="24"/>
          <w:lang w:eastAsia="zh-CN"/>
        </w:rPr>
      </w:pPr>
      <w:r w:rsidRPr="002A4D40">
        <w:rPr>
          <w:lang w:val="zh-CN" w:eastAsia="zh-CN"/>
        </w:rPr>
        <w:t>•</w:t>
      </w:r>
      <w:r>
        <w:rPr>
          <w:lang w:val="zh-CN" w:eastAsia="zh-CN"/>
        </w:rPr>
        <w:tab/>
      </w:r>
      <w:r w:rsidR="00EB6018">
        <w:rPr>
          <w:lang w:val="zh-CN" w:eastAsia="zh-CN"/>
        </w:rPr>
        <w:t>拥有用于教学目的的计算机的学校的百分比。</w:t>
      </w:r>
    </w:p>
    <w:p w14:paraId="676D47C5" w14:textId="583E9466" w:rsidR="00EB6018" w:rsidRPr="0062595A" w:rsidRDefault="00EB6018" w:rsidP="002A4D40">
      <w:pPr>
        <w:suppressAutoHyphens/>
        <w:adjustRightInd/>
        <w:ind w:firstLineChars="200" w:firstLine="480"/>
        <w:rPr>
          <w:rFonts w:eastAsia="MS Mincho"/>
          <w:sz w:val="22"/>
          <w:szCs w:val="22"/>
          <w:lang w:eastAsia="zh-CN"/>
        </w:rPr>
      </w:pPr>
      <w:r>
        <w:rPr>
          <w:lang w:val="zh-CN" w:eastAsia="zh-CN"/>
        </w:rPr>
        <w:t>数据按国家提供，并按等级（即小学、初中、高中）分列。最新的年份是</w:t>
      </w:r>
      <w:r>
        <w:rPr>
          <w:lang w:val="zh-CN" w:eastAsia="zh-CN"/>
        </w:rPr>
        <w:t>2024</w:t>
      </w:r>
      <w:r>
        <w:rPr>
          <w:lang w:val="zh-CN" w:eastAsia="zh-CN"/>
        </w:rPr>
        <w:t>年。亦提供区域和全球估计数字。</w:t>
      </w:r>
    </w:p>
    <w:p w14:paraId="7F1371F1" w14:textId="77777777" w:rsidR="0069784F" w:rsidRDefault="0069784F">
      <w:pPr>
        <w:tabs>
          <w:tab w:val="clear" w:pos="794"/>
          <w:tab w:val="clear" w:pos="1191"/>
          <w:tab w:val="clear" w:pos="1588"/>
          <w:tab w:val="clear" w:pos="1985"/>
        </w:tabs>
        <w:overflowPunct/>
        <w:autoSpaceDE/>
        <w:autoSpaceDN/>
        <w:adjustRightInd/>
        <w:spacing w:before="0"/>
        <w:textAlignment w:val="auto"/>
        <w:rPr>
          <w:b/>
          <w:bCs/>
          <w:lang w:val="zh-CN" w:eastAsia="zh-CN"/>
        </w:rPr>
      </w:pPr>
      <w:r>
        <w:rPr>
          <w:b/>
          <w:bCs/>
          <w:lang w:val="zh-CN" w:eastAsia="zh-CN"/>
        </w:rPr>
        <w:br w:type="page"/>
      </w:r>
    </w:p>
    <w:p w14:paraId="666744C7" w14:textId="1E56B2BB" w:rsidR="00EB6018" w:rsidRDefault="00EB6018" w:rsidP="00EB6018">
      <w:pPr>
        <w:suppressAutoHyphens/>
        <w:adjustRightInd/>
        <w:spacing w:before="360"/>
        <w:jc w:val="center"/>
        <w:rPr>
          <w:b/>
          <w:bCs/>
          <w:lang w:val="zh-CN" w:eastAsia="zh-CN"/>
        </w:rPr>
      </w:pPr>
      <w:r>
        <w:rPr>
          <w:b/>
          <w:bCs/>
          <w:lang w:val="zh-CN" w:eastAsia="zh-CN"/>
        </w:rPr>
        <w:lastRenderedPageBreak/>
        <w:t>2024</w:t>
      </w:r>
      <w:r>
        <w:rPr>
          <w:b/>
          <w:bCs/>
          <w:lang w:val="zh-CN" w:eastAsia="zh-CN"/>
        </w:rPr>
        <w:t>年拥有计算机或互联网用于教学目的的学校比例（百分比）</w:t>
      </w:r>
    </w:p>
    <w:p w14:paraId="22C67BEF" w14:textId="3D0FB31A" w:rsidR="00EB6018" w:rsidRPr="0069784F" w:rsidRDefault="0069784F" w:rsidP="0069784F">
      <w:pPr>
        <w:suppressAutoHyphens/>
        <w:adjustRightInd/>
        <w:spacing w:before="360"/>
        <w:jc w:val="center"/>
        <w:rPr>
          <w:rFonts w:eastAsiaTheme="minorEastAsia"/>
          <w:b/>
          <w:bCs/>
          <w:sz w:val="22"/>
          <w:szCs w:val="22"/>
          <w:lang w:eastAsia="zh-CN"/>
        </w:rPr>
      </w:pPr>
      <w:r>
        <w:rPr>
          <w:rFonts w:eastAsia="MS Mincho"/>
          <w:b/>
          <w:bCs/>
          <w:noProof/>
          <w:sz w:val="22"/>
          <w:szCs w:val="22"/>
          <w:lang w:eastAsia="zh-CN"/>
        </w:rPr>
        <w:drawing>
          <wp:inline distT="0" distB="0" distL="0" distR="0" wp14:anchorId="41B54FDA" wp14:editId="7FA2E020">
            <wp:extent cx="5761355" cy="2426335"/>
            <wp:effectExtent l="0" t="0" r="0" b="0"/>
            <wp:docPr id="1203552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14:paraId="338D3A0B" w14:textId="2F222AB8" w:rsidR="00EB6018" w:rsidRPr="006B052E" w:rsidRDefault="00EB6018" w:rsidP="00EB6018">
      <w:pPr>
        <w:suppressAutoHyphens/>
        <w:adjustRightInd/>
        <w:spacing w:before="0" w:after="200"/>
        <w:jc w:val="center"/>
        <w:rPr>
          <w:rFonts w:asciiTheme="minorHAnsi" w:eastAsia="STKaiti" w:hAnsiTheme="minorHAnsi" w:cstheme="minorHAnsi"/>
          <w:sz w:val="18"/>
          <w:szCs w:val="18"/>
          <w:lang w:val="zh-CN" w:eastAsia="zh-CN"/>
        </w:rPr>
      </w:pPr>
      <w:bookmarkStart w:id="48" w:name="Section_1_11"/>
      <w:r w:rsidRPr="006B052E">
        <w:rPr>
          <w:rFonts w:asciiTheme="minorHAnsi" w:eastAsia="STKaiti" w:hAnsiTheme="minorHAnsi" w:cstheme="minorHAnsi"/>
          <w:color w:val="4F81BD" w:themeColor="accent1"/>
          <w:sz w:val="18"/>
          <w:szCs w:val="18"/>
          <w:lang w:val="zh-CN" w:eastAsia="zh-CN"/>
        </w:rPr>
        <w:t>图</w:t>
      </w:r>
      <w:r w:rsidRPr="006B052E">
        <w:rPr>
          <w:rFonts w:asciiTheme="minorHAnsi" w:eastAsia="STKaiti" w:hAnsiTheme="minorHAnsi" w:cstheme="minorHAnsi"/>
          <w:color w:val="4F81BD" w:themeColor="accent1"/>
          <w:sz w:val="18"/>
          <w:szCs w:val="18"/>
          <w:lang w:val="zh-CN" w:eastAsia="zh-CN"/>
        </w:rPr>
        <w:t>8</w:t>
      </w:r>
      <w:bookmarkEnd w:id="48"/>
      <w:r w:rsidRPr="006B052E">
        <w:rPr>
          <w:rFonts w:asciiTheme="minorHAnsi" w:eastAsia="STKaiti" w:hAnsiTheme="minorHAnsi" w:cstheme="minorHAnsi"/>
          <w:color w:val="4F81BD" w:themeColor="accent1"/>
          <w:sz w:val="18"/>
          <w:szCs w:val="18"/>
          <w:lang w:val="zh-CN" w:eastAsia="zh-CN"/>
        </w:rPr>
        <w:t>.</w:t>
      </w:r>
      <w:r w:rsidR="00C353D6" w:rsidRPr="006B052E">
        <w:rPr>
          <w:rFonts w:asciiTheme="minorHAnsi" w:eastAsia="STKaiti" w:hAnsiTheme="minorHAnsi" w:cstheme="minorHAnsi"/>
          <w:color w:val="4F81BD" w:themeColor="accent1"/>
          <w:sz w:val="18"/>
          <w:szCs w:val="18"/>
          <w:lang w:val="zh-CN" w:eastAsia="zh-CN"/>
        </w:rPr>
        <w:t xml:space="preserve"> </w:t>
      </w:r>
      <w:r w:rsidRPr="006B052E">
        <w:rPr>
          <w:rFonts w:asciiTheme="minorHAnsi" w:eastAsia="STKaiti" w:hAnsiTheme="minorHAnsi" w:cstheme="minorHAnsi"/>
          <w:color w:val="4F81BD" w:themeColor="accent1"/>
          <w:sz w:val="18"/>
          <w:szCs w:val="18"/>
          <w:lang w:val="zh-CN" w:eastAsia="zh-CN"/>
        </w:rPr>
        <w:t>2024</w:t>
      </w:r>
      <w:r w:rsidRPr="006B052E">
        <w:rPr>
          <w:rFonts w:asciiTheme="minorHAnsi" w:eastAsia="STKaiti" w:hAnsiTheme="minorHAnsi" w:cstheme="minorHAnsi"/>
          <w:color w:val="4F81BD" w:themeColor="accent1"/>
          <w:sz w:val="18"/>
          <w:szCs w:val="18"/>
          <w:lang w:val="zh-CN" w:eastAsia="zh-CN"/>
        </w:rPr>
        <w:t>年拥有计算机或互联网用于教学目的的学校比例（百分比）教科文组织统计研究所。</w:t>
      </w:r>
      <w:r w:rsidRPr="006B052E">
        <w:rPr>
          <w:rFonts w:asciiTheme="minorHAnsi" w:eastAsia="STKaiti" w:hAnsiTheme="minorHAnsi" w:cstheme="minorHAnsi"/>
          <w:sz w:val="18"/>
          <w:szCs w:val="18"/>
          <w:lang w:val="zh-CN" w:eastAsia="zh-CN"/>
        </w:rPr>
        <w:t>在</w:t>
      </w:r>
      <w:hyperlink r:id="rId162" w:history="1">
        <w:r w:rsidRPr="006B052E">
          <w:rPr>
            <w:rStyle w:val="Hyperlink"/>
            <w:rFonts w:asciiTheme="minorHAnsi" w:eastAsia="STKaiti" w:hAnsiTheme="minorHAnsi" w:cstheme="minorHAnsi"/>
            <w:sz w:val="18"/>
            <w:szCs w:val="18"/>
            <w:u w:val="single"/>
            <w:lang w:val="zh-CN" w:eastAsia="zh-CN"/>
          </w:rPr>
          <w:t>此处</w:t>
        </w:r>
      </w:hyperlink>
      <w:r w:rsidRPr="006B052E">
        <w:rPr>
          <w:rFonts w:asciiTheme="minorHAnsi" w:eastAsia="STKaiti" w:hAnsiTheme="minorHAnsi" w:cstheme="minorHAnsi"/>
          <w:sz w:val="18"/>
          <w:szCs w:val="18"/>
          <w:lang w:val="zh-CN" w:eastAsia="zh-CN"/>
        </w:rPr>
        <w:t>查找</w:t>
      </w:r>
      <w:r w:rsidR="00C353D6" w:rsidRPr="006B052E">
        <w:rPr>
          <w:rFonts w:asciiTheme="minorHAnsi" w:eastAsia="STKaiti" w:hAnsiTheme="minorHAnsi" w:cstheme="minorHAnsi"/>
          <w:sz w:val="18"/>
          <w:szCs w:val="18"/>
          <w:lang w:val="zh-CN" w:eastAsia="zh-CN"/>
        </w:rPr>
        <w:br/>
      </w:r>
      <w:r w:rsidRPr="006B052E">
        <w:rPr>
          <w:rFonts w:asciiTheme="minorHAnsi" w:eastAsia="STKaiti" w:hAnsiTheme="minorHAnsi" w:cstheme="minorHAnsi"/>
          <w:sz w:val="18"/>
          <w:szCs w:val="18"/>
          <w:lang w:val="zh-CN" w:eastAsia="zh-CN"/>
        </w:rPr>
        <w:t>更多信息。</w:t>
      </w:r>
    </w:p>
    <w:p w14:paraId="22EAE2C6" w14:textId="79AF85C0" w:rsidR="00EB6018" w:rsidRPr="0062595A" w:rsidRDefault="00EB6018" w:rsidP="002A4D40">
      <w:pPr>
        <w:suppressAutoHyphens/>
        <w:adjustRightInd/>
        <w:spacing w:before="360"/>
        <w:ind w:firstLineChars="200" w:firstLine="480"/>
        <w:rPr>
          <w:rFonts w:eastAsia="MS Mincho"/>
          <w:sz w:val="22"/>
          <w:lang w:eastAsia="zh-CN"/>
        </w:rPr>
      </w:pPr>
      <w:r>
        <w:rPr>
          <w:lang w:val="zh-CN" w:eastAsia="zh-CN"/>
        </w:rPr>
        <w:t>2024</w:t>
      </w:r>
      <w:r>
        <w:rPr>
          <w:lang w:val="zh-CN" w:eastAsia="zh-CN"/>
        </w:rPr>
        <w:t>年，约有一半的小学拥有计算机和互联网。超过</w:t>
      </w:r>
      <w:r>
        <w:rPr>
          <w:lang w:val="zh-CN" w:eastAsia="zh-CN"/>
        </w:rPr>
        <w:t>60%</w:t>
      </w:r>
      <w:r>
        <w:rPr>
          <w:lang w:val="zh-CN" w:eastAsia="zh-CN"/>
        </w:rPr>
        <w:t>的初中和超过</w:t>
      </w:r>
      <w:r>
        <w:rPr>
          <w:lang w:val="zh-CN" w:eastAsia="zh-CN"/>
        </w:rPr>
        <w:t>70%</w:t>
      </w:r>
      <w:r>
        <w:rPr>
          <w:lang w:val="zh-CN" w:eastAsia="zh-CN"/>
        </w:rPr>
        <w:t>的高中拥有这些设施（</w:t>
      </w:r>
      <w:hyperlink w:anchor="Section_1_11" w:history="1">
        <w:r w:rsidRPr="006730EB">
          <w:rPr>
            <w:rStyle w:val="Hyperlink"/>
            <w:rFonts w:eastAsia="SimSun"/>
            <w:noProof w:val="0"/>
            <w:u w:val="single"/>
            <w:lang w:val="zh-CN" w:eastAsia="zh-CN"/>
          </w:rPr>
          <w:t>见图</w:t>
        </w:r>
        <w:r w:rsidRPr="006730EB">
          <w:rPr>
            <w:rStyle w:val="Hyperlink"/>
            <w:rFonts w:eastAsia="SimSun"/>
            <w:noProof w:val="0"/>
            <w:u w:val="single"/>
            <w:lang w:val="zh-CN" w:eastAsia="zh-CN"/>
          </w:rPr>
          <w:t>8</w:t>
        </w:r>
      </w:hyperlink>
      <w:r>
        <w:rPr>
          <w:lang w:val="zh-CN" w:eastAsia="zh-CN"/>
        </w:rPr>
        <w:t>）。</w:t>
      </w:r>
      <w:hyperlink w:anchor="Section_1_16" w:history="1"/>
    </w:p>
    <w:p w14:paraId="280A84DF" w14:textId="77777777" w:rsidR="00EB6018" w:rsidRPr="0062595A" w:rsidRDefault="00EB6018" w:rsidP="002A4D40">
      <w:pPr>
        <w:suppressAutoHyphens/>
        <w:adjustRightInd/>
        <w:ind w:firstLineChars="200" w:firstLine="480"/>
        <w:rPr>
          <w:rFonts w:eastAsia="MS Mincho"/>
          <w:sz w:val="22"/>
          <w:szCs w:val="22"/>
          <w:lang w:eastAsia="zh-CN"/>
        </w:rPr>
      </w:pPr>
      <w:r>
        <w:rPr>
          <w:lang w:val="zh-CN" w:eastAsia="zh-CN"/>
        </w:rPr>
        <w:t>根据现有数据尚无法得出世界平均值的演变结论。学校连接可能是一个相关的目标。然而，目前的指标并不充分。每月</w:t>
      </w:r>
      <w:r>
        <w:rPr>
          <w:lang w:val="zh-CN" w:eastAsia="zh-CN"/>
        </w:rPr>
        <w:t>500 MB</w:t>
      </w:r>
      <w:r>
        <w:rPr>
          <w:lang w:val="zh-CN" w:eastAsia="zh-CN"/>
        </w:rPr>
        <w:t>的门限值远远低于教育用途的要求。此外，国际电联也不是该指标的主要数据来源。联合国教科文组织（</w:t>
      </w:r>
      <w:r>
        <w:rPr>
          <w:lang w:val="zh-CN" w:eastAsia="zh-CN"/>
        </w:rPr>
        <w:t>UNESCO</w:t>
      </w:r>
      <w:r>
        <w:rPr>
          <w:lang w:val="zh-CN" w:eastAsia="zh-CN"/>
        </w:rPr>
        <w:t>）收集有关拥有互联网接入的学校的数据。</w:t>
      </w:r>
    </w:p>
    <w:p w14:paraId="369828AB" w14:textId="77777777" w:rsidR="00EB6018" w:rsidRPr="0062595A" w:rsidRDefault="00EB6018" w:rsidP="002A4D40">
      <w:pPr>
        <w:pStyle w:val="Headingb"/>
        <w:rPr>
          <w:rFonts w:eastAsia="MS Mincho"/>
          <w:sz w:val="22"/>
          <w:lang w:eastAsia="zh-CN"/>
        </w:rPr>
      </w:pPr>
      <w:r>
        <w:rPr>
          <w:lang w:val="zh-CN" w:eastAsia="zh-CN"/>
        </w:rPr>
        <w:t>具体目标</w:t>
      </w:r>
      <w:r>
        <w:rPr>
          <w:lang w:val="zh-CN" w:eastAsia="zh-CN"/>
        </w:rPr>
        <w:t>1</w:t>
      </w:r>
      <w:r>
        <w:rPr>
          <w:rFonts w:hint="eastAsia"/>
          <w:lang w:val="zh-CN" w:eastAsia="zh-CN"/>
        </w:rPr>
        <w:t>.</w:t>
      </w:r>
      <w:r>
        <w:rPr>
          <w:lang w:val="zh-CN" w:eastAsia="zh-CN"/>
        </w:rPr>
        <w:t>6</w:t>
      </w:r>
      <w:r>
        <w:rPr>
          <w:lang w:val="zh-CN" w:eastAsia="zh-CN"/>
        </w:rPr>
        <w:t>：提高各国的网络安全就绪水平</w:t>
      </w:r>
    </w:p>
    <w:p w14:paraId="065CF0CE" w14:textId="77777777" w:rsidR="00EB6018" w:rsidRPr="0062595A" w:rsidRDefault="00EB6018" w:rsidP="002A4D40">
      <w:pPr>
        <w:suppressAutoHyphens/>
        <w:adjustRightInd/>
        <w:ind w:firstLineChars="200" w:firstLine="480"/>
        <w:rPr>
          <w:rFonts w:eastAsia="Calibri"/>
          <w:sz w:val="22"/>
          <w:szCs w:val="22"/>
          <w:lang w:eastAsia="zh-CN"/>
        </w:rPr>
      </w:pPr>
      <w:r>
        <w:rPr>
          <w:lang w:val="zh-CN" w:eastAsia="zh-CN"/>
        </w:rPr>
        <w:t>各国在加强网络安全准备方面取得了显著进展。截至</w:t>
      </w:r>
      <w:r>
        <w:rPr>
          <w:lang w:val="zh-CN" w:eastAsia="zh-CN"/>
        </w:rPr>
        <w:t>2024</w:t>
      </w:r>
      <w:r>
        <w:rPr>
          <w:lang w:val="zh-CN" w:eastAsia="zh-CN"/>
        </w:rPr>
        <w:t>年，已有</w:t>
      </w:r>
      <w:r>
        <w:rPr>
          <w:lang w:val="zh-CN" w:eastAsia="zh-CN"/>
        </w:rPr>
        <w:t>132</w:t>
      </w:r>
      <w:r>
        <w:rPr>
          <w:lang w:val="zh-CN" w:eastAsia="zh-CN"/>
        </w:rPr>
        <w:t>个国家成立了计算机事件响应团队（</w:t>
      </w:r>
      <w:r>
        <w:rPr>
          <w:lang w:val="zh-CN" w:eastAsia="zh-CN"/>
        </w:rPr>
        <w:t>CIRT</w:t>
      </w:r>
      <w:r>
        <w:rPr>
          <w:lang w:val="zh-CN" w:eastAsia="zh-CN"/>
        </w:rPr>
        <w:t>），比</w:t>
      </w:r>
      <w:r>
        <w:rPr>
          <w:lang w:val="zh-CN" w:eastAsia="zh-CN"/>
        </w:rPr>
        <w:t>2020</w:t>
      </w:r>
      <w:r>
        <w:rPr>
          <w:lang w:val="zh-CN" w:eastAsia="zh-CN"/>
        </w:rPr>
        <w:t>年的</w:t>
      </w:r>
      <w:r>
        <w:rPr>
          <w:lang w:val="zh-CN" w:eastAsia="zh-CN"/>
        </w:rPr>
        <w:t>109</w:t>
      </w:r>
      <w:r>
        <w:rPr>
          <w:lang w:val="zh-CN" w:eastAsia="zh-CN"/>
        </w:rPr>
        <w:t>个有所增加。此外，</w:t>
      </w:r>
      <w:r>
        <w:rPr>
          <w:lang w:val="zh-CN" w:eastAsia="zh-CN"/>
        </w:rPr>
        <w:t>127</w:t>
      </w:r>
      <w:r>
        <w:rPr>
          <w:lang w:val="zh-CN" w:eastAsia="zh-CN"/>
        </w:rPr>
        <w:t>个国家实施了国家网络安全战略和行动计划，高于</w:t>
      </w:r>
      <w:r>
        <w:rPr>
          <w:lang w:val="zh-CN" w:eastAsia="zh-CN"/>
        </w:rPr>
        <w:t>2020</w:t>
      </w:r>
      <w:r>
        <w:rPr>
          <w:lang w:val="zh-CN" w:eastAsia="zh-CN"/>
        </w:rPr>
        <w:t>年的</w:t>
      </w:r>
      <w:r>
        <w:rPr>
          <w:lang w:val="zh-CN" w:eastAsia="zh-CN"/>
        </w:rPr>
        <w:t>107</w:t>
      </w:r>
      <w:r>
        <w:rPr>
          <w:lang w:val="zh-CN" w:eastAsia="zh-CN"/>
        </w:rPr>
        <w:t>个国家。</w:t>
      </w:r>
    </w:p>
    <w:p w14:paraId="368EC9A8" w14:textId="77777777" w:rsidR="00EB6018" w:rsidRPr="002A4D40" w:rsidRDefault="00EB6018" w:rsidP="002A4D40">
      <w:pPr>
        <w:pStyle w:val="Headingb"/>
        <w:rPr>
          <w:lang w:val="zh-CN" w:eastAsia="zh-CN"/>
        </w:rPr>
      </w:pPr>
      <w:r w:rsidRPr="002A4D40">
        <w:rPr>
          <w:lang w:val="zh-CN" w:eastAsia="zh-CN"/>
        </w:rPr>
        <w:t>具体目标</w:t>
      </w:r>
      <w:r w:rsidRPr="002A4D40">
        <w:rPr>
          <w:lang w:val="zh-CN" w:eastAsia="zh-CN"/>
        </w:rPr>
        <w:t>1</w:t>
      </w:r>
      <w:r w:rsidRPr="002A4D40">
        <w:rPr>
          <w:rFonts w:hint="eastAsia"/>
          <w:lang w:val="zh-CN" w:eastAsia="zh-CN"/>
        </w:rPr>
        <w:t>.</w:t>
      </w:r>
      <w:r w:rsidRPr="002A4D40">
        <w:rPr>
          <w:lang w:val="zh-CN" w:eastAsia="zh-CN"/>
        </w:rPr>
        <w:t>7</w:t>
      </w:r>
      <w:r w:rsidRPr="002A4D40">
        <w:rPr>
          <w:lang w:val="zh-CN" w:eastAsia="zh-CN"/>
        </w:rPr>
        <w:t>：人人均可普遍接入互联网</w:t>
      </w:r>
    </w:p>
    <w:p w14:paraId="1EDAFC10" w14:textId="141A7642" w:rsidR="00EB6018" w:rsidRPr="0062595A" w:rsidRDefault="00EB6018" w:rsidP="002A4D40">
      <w:pPr>
        <w:suppressAutoHyphens/>
        <w:adjustRightInd/>
        <w:ind w:firstLineChars="200" w:firstLine="480"/>
        <w:rPr>
          <w:rFonts w:eastAsia="MS Mincho"/>
          <w:sz w:val="22"/>
          <w:lang w:eastAsia="zh-CN"/>
        </w:rPr>
      </w:pPr>
      <w:r>
        <w:rPr>
          <w:lang w:val="zh-CN" w:eastAsia="zh-CN"/>
        </w:rPr>
        <w:t>2025</w:t>
      </w:r>
      <w:r>
        <w:rPr>
          <w:lang w:val="zh-CN" w:eastAsia="zh-CN"/>
        </w:rPr>
        <w:t>年，全球</w:t>
      </w:r>
      <w:r>
        <w:rPr>
          <w:lang w:val="zh-CN" w:eastAsia="zh-CN"/>
        </w:rPr>
        <w:t>74%</w:t>
      </w:r>
      <w:r>
        <w:rPr>
          <w:lang w:val="zh-CN" w:eastAsia="zh-CN"/>
        </w:rPr>
        <w:t>的人口上网，而一年前为</w:t>
      </w:r>
      <w:r>
        <w:rPr>
          <w:lang w:val="zh-CN" w:eastAsia="zh-CN"/>
        </w:rPr>
        <w:t>71%</w:t>
      </w:r>
      <w:r>
        <w:rPr>
          <w:lang w:val="zh-CN" w:eastAsia="zh-CN"/>
        </w:rPr>
        <w:t>。从绝对数字来看，这相当于</w:t>
      </w:r>
      <w:r>
        <w:rPr>
          <w:lang w:val="zh-CN" w:eastAsia="zh-CN"/>
        </w:rPr>
        <w:t>60</w:t>
      </w:r>
      <w:r>
        <w:rPr>
          <w:lang w:val="zh-CN" w:eastAsia="zh-CN"/>
        </w:rPr>
        <w:t>亿人，高于</w:t>
      </w:r>
      <w:r>
        <w:rPr>
          <w:lang w:val="zh-CN" w:eastAsia="zh-CN"/>
        </w:rPr>
        <w:t>2022</w:t>
      </w:r>
      <w:r>
        <w:rPr>
          <w:lang w:val="zh-CN" w:eastAsia="zh-CN"/>
        </w:rPr>
        <w:t>年的</w:t>
      </w:r>
      <w:r>
        <w:rPr>
          <w:lang w:val="zh-CN" w:eastAsia="zh-CN"/>
        </w:rPr>
        <w:t>54</w:t>
      </w:r>
      <w:r>
        <w:rPr>
          <w:lang w:val="zh-CN" w:eastAsia="zh-CN"/>
        </w:rPr>
        <w:t>亿，</w:t>
      </w:r>
      <w:r>
        <w:rPr>
          <w:rFonts w:hint="eastAsia"/>
          <w:lang w:val="zh-CN" w:eastAsia="zh-CN"/>
        </w:rPr>
        <w:t>表示</w:t>
      </w:r>
      <w:r>
        <w:rPr>
          <w:lang w:val="zh-CN" w:eastAsia="zh-CN"/>
        </w:rPr>
        <w:t>这</w:t>
      </w:r>
      <w:r>
        <w:rPr>
          <w:rFonts w:hint="eastAsia"/>
          <w:lang w:val="zh-CN" w:eastAsia="zh-CN"/>
        </w:rPr>
        <w:t>段</w:t>
      </w:r>
      <w:r>
        <w:rPr>
          <w:lang w:val="zh-CN" w:eastAsia="zh-CN"/>
        </w:rPr>
        <w:t>时期内增长了</w:t>
      </w:r>
      <w:r>
        <w:rPr>
          <w:lang w:val="zh-CN" w:eastAsia="zh-CN"/>
        </w:rPr>
        <w:t>13%</w:t>
      </w:r>
      <w:r>
        <w:rPr>
          <w:lang w:val="zh-CN" w:eastAsia="zh-CN"/>
        </w:rPr>
        <w:t>（</w:t>
      </w:r>
      <w:hyperlink w:anchor="Section_1_20" w:history="1">
        <w:r w:rsidRPr="006730EB">
          <w:rPr>
            <w:rStyle w:val="Hyperlink"/>
            <w:rFonts w:eastAsia="SimSun"/>
            <w:noProof w:val="0"/>
            <w:u w:val="single"/>
            <w:lang w:val="zh-CN" w:eastAsia="zh-CN"/>
          </w:rPr>
          <w:t>见图</w:t>
        </w:r>
        <w:r w:rsidRPr="006730EB">
          <w:rPr>
            <w:rStyle w:val="Hyperlink"/>
            <w:rFonts w:eastAsia="SimSun"/>
            <w:noProof w:val="0"/>
            <w:u w:val="single"/>
            <w:lang w:val="zh-CN" w:eastAsia="zh-CN"/>
          </w:rPr>
          <w:t>9</w:t>
        </w:r>
      </w:hyperlink>
      <w:r>
        <w:rPr>
          <w:lang w:val="zh-CN" w:eastAsia="zh-CN"/>
        </w:rPr>
        <w:t>）。虽然普遍连接的进展仍在继续，但全球四分之一以上的人口仍处于离线状态。</w:t>
      </w:r>
      <w:hyperlink w:anchor="Section_1_17" w:history="1"/>
    </w:p>
    <w:p w14:paraId="3202F86B" w14:textId="77777777" w:rsidR="0069784F" w:rsidRDefault="0069784F">
      <w:pPr>
        <w:tabs>
          <w:tab w:val="clear" w:pos="794"/>
          <w:tab w:val="clear" w:pos="1191"/>
          <w:tab w:val="clear" w:pos="1588"/>
          <w:tab w:val="clear" w:pos="1985"/>
        </w:tabs>
        <w:overflowPunct/>
        <w:autoSpaceDE/>
        <w:autoSpaceDN/>
        <w:adjustRightInd/>
        <w:spacing w:before="0"/>
        <w:textAlignment w:val="auto"/>
        <w:rPr>
          <w:b/>
          <w:bCs/>
          <w:lang w:val="zh-CN" w:eastAsia="zh-CN"/>
        </w:rPr>
      </w:pPr>
      <w:r>
        <w:rPr>
          <w:b/>
          <w:bCs/>
          <w:lang w:val="zh-CN" w:eastAsia="zh-CN"/>
        </w:rPr>
        <w:br w:type="page"/>
      </w:r>
    </w:p>
    <w:p w14:paraId="5204B6F8" w14:textId="649E8FE4" w:rsidR="00EB6018" w:rsidRDefault="00EB6018" w:rsidP="00EB6018">
      <w:pPr>
        <w:suppressAutoHyphens/>
        <w:adjustRightInd/>
        <w:spacing w:before="360"/>
        <w:jc w:val="center"/>
        <w:rPr>
          <w:b/>
          <w:bCs/>
          <w:lang w:val="zh-CN" w:eastAsia="zh-CN"/>
        </w:rPr>
      </w:pPr>
      <w:r>
        <w:rPr>
          <w:b/>
          <w:bCs/>
          <w:lang w:val="zh-CN"/>
        </w:rPr>
        <w:lastRenderedPageBreak/>
        <w:t>使用互联网的个人</w:t>
      </w:r>
    </w:p>
    <w:p w14:paraId="19EC3B09" w14:textId="6D356F60" w:rsidR="00EB6018" w:rsidRPr="0069784F" w:rsidRDefault="0069784F" w:rsidP="0069784F">
      <w:pPr>
        <w:suppressAutoHyphens/>
        <w:adjustRightInd/>
        <w:spacing w:before="360"/>
        <w:jc w:val="center"/>
        <w:rPr>
          <w:rFonts w:eastAsiaTheme="minorEastAsia"/>
          <w:b/>
          <w:bCs/>
          <w:sz w:val="22"/>
          <w:szCs w:val="18"/>
          <w:lang w:eastAsia="zh-CN"/>
        </w:rPr>
      </w:pPr>
      <w:r>
        <w:rPr>
          <w:rFonts w:eastAsia="MS Mincho"/>
          <w:b/>
          <w:bCs/>
          <w:noProof/>
          <w:sz w:val="22"/>
          <w:szCs w:val="18"/>
          <w:lang w:eastAsia="zh-CN"/>
        </w:rPr>
        <w:drawing>
          <wp:inline distT="0" distB="0" distL="0" distR="0" wp14:anchorId="1F75EAEB" wp14:editId="5AD54A18">
            <wp:extent cx="5157470" cy="3023870"/>
            <wp:effectExtent l="0" t="0" r="5080" b="5080"/>
            <wp:docPr id="2117865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57470" cy="3023870"/>
                    </a:xfrm>
                    <a:prstGeom prst="rect">
                      <a:avLst/>
                    </a:prstGeom>
                    <a:noFill/>
                  </pic:spPr>
                </pic:pic>
              </a:graphicData>
            </a:graphic>
          </wp:inline>
        </w:drawing>
      </w:r>
    </w:p>
    <w:p w14:paraId="16A1942D" w14:textId="4CCD907C" w:rsidR="00EB6018" w:rsidRPr="00E61B10" w:rsidRDefault="00EB6018" w:rsidP="00EB6018">
      <w:pPr>
        <w:suppressAutoHyphens/>
        <w:adjustRightInd/>
        <w:spacing w:before="0" w:after="200"/>
        <w:jc w:val="center"/>
        <w:rPr>
          <w:rFonts w:asciiTheme="minorHAnsi" w:eastAsia="STKaiti" w:hAnsiTheme="minorHAnsi" w:cstheme="minorHAnsi"/>
          <w:color w:val="1F497D"/>
          <w:sz w:val="18"/>
          <w:szCs w:val="18"/>
          <w:lang w:eastAsia="zh-CN"/>
        </w:rPr>
      </w:pPr>
      <w:bookmarkStart w:id="49" w:name="Section_1_20"/>
      <w:r w:rsidRPr="00E61B10">
        <w:rPr>
          <w:rFonts w:asciiTheme="minorHAnsi" w:eastAsia="STKaiti" w:hAnsiTheme="minorHAnsi" w:cstheme="minorHAnsi"/>
          <w:color w:val="4F81BD" w:themeColor="accent1"/>
          <w:sz w:val="18"/>
          <w:szCs w:val="18"/>
          <w:lang w:val="zh-CN" w:eastAsia="zh-CN"/>
        </w:rPr>
        <w:t>图</w:t>
      </w:r>
      <w:r w:rsidRPr="00E61B10">
        <w:rPr>
          <w:rFonts w:asciiTheme="minorHAnsi" w:eastAsia="STKaiti" w:hAnsiTheme="minorHAnsi" w:cstheme="minorHAnsi"/>
          <w:color w:val="4F81BD" w:themeColor="accent1"/>
          <w:sz w:val="18"/>
          <w:szCs w:val="18"/>
          <w:lang w:val="zh-CN" w:eastAsia="zh-CN"/>
        </w:rPr>
        <w:t>9</w:t>
      </w:r>
      <w:bookmarkEnd w:id="49"/>
      <w:r w:rsidRPr="00E61B10">
        <w:rPr>
          <w:rFonts w:asciiTheme="minorHAnsi" w:eastAsia="STKaiti" w:hAnsiTheme="minorHAnsi" w:cstheme="minorHAnsi"/>
          <w:color w:val="4F81BD" w:themeColor="accent1"/>
          <w:sz w:val="18"/>
          <w:szCs w:val="18"/>
          <w:lang w:val="zh-CN" w:eastAsia="zh-CN"/>
        </w:rPr>
        <w:t>.</w:t>
      </w:r>
      <w:r w:rsidRPr="00E61B10">
        <w:rPr>
          <w:rFonts w:asciiTheme="minorHAnsi" w:eastAsia="STKaiti" w:hAnsiTheme="minorHAnsi" w:cstheme="minorHAnsi"/>
          <w:color w:val="4F81BD" w:themeColor="accent1"/>
          <w:sz w:val="18"/>
          <w:szCs w:val="18"/>
          <w:lang w:val="zh-CN" w:eastAsia="zh-CN"/>
        </w:rPr>
        <w:t>使用互联网的个人。国际电联《</w:t>
      </w:r>
      <w:r w:rsidRPr="00E61B10">
        <w:rPr>
          <w:rFonts w:asciiTheme="minorHAnsi" w:eastAsia="STKaiti" w:hAnsiTheme="minorHAnsi" w:cstheme="minorHAnsi"/>
          <w:color w:val="4F81BD" w:themeColor="accent1"/>
          <w:sz w:val="18"/>
          <w:szCs w:val="18"/>
          <w:lang w:val="zh-CN" w:eastAsia="zh-CN"/>
        </w:rPr>
        <w:t>2025</w:t>
      </w:r>
      <w:r w:rsidRPr="00E61B10">
        <w:rPr>
          <w:rFonts w:asciiTheme="minorHAnsi" w:eastAsia="STKaiti" w:hAnsiTheme="minorHAnsi" w:cstheme="minorHAnsi"/>
          <w:color w:val="4F81BD" w:themeColor="accent1"/>
          <w:sz w:val="18"/>
          <w:szCs w:val="18"/>
          <w:lang w:val="zh-CN" w:eastAsia="zh-CN"/>
        </w:rPr>
        <w:t>年事实与数字》（第</w:t>
      </w:r>
      <w:r w:rsidRPr="00E61B10">
        <w:rPr>
          <w:rFonts w:asciiTheme="minorHAnsi" w:eastAsia="STKaiti" w:hAnsiTheme="minorHAnsi" w:cstheme="minorHAnsi"/>
          <w:color w:val="4F81BD" w:themeColor="accent1"/>
          <w:sz w:val="18"/>
          <w:szCs w:val="18"/>
          <w:lang w:val="zh-CN" w:eastAsia="zh-CN"/>
        </w:rPr>
        <w:t>1</w:t>
      </w:r>
      <w:r w:rsidRPr="00E61B10">
        <w:rPr>
          <w:rFonts w:asciiTheme="minorHAnsi" w:eastAsia="STKaiti" w:hAnsiTheme="minorHAnsi" w:cstheme="minorHAnsi"/>
          <w:color w:val="4F81BD" w:themeColor="accent1"/>
          <w:sz w:val="18"/>
          <w:szCs w:val="18"/>
          <w:lang w:val="zh-CN" w:eastAsia="zh-CN"/>
        </w:rPr>
        <w:t>页）。</w:t>
      </w:r>
      <w:hyperlink r:id="rId164" w:anchor="chart-1" w:history="1">
        <w:r w:rsidRPr="00E61B10">
          <w:rPr>
            <w:rStyle w:val="Hyperlink"/>
            <w:rFonts w:asciiTheme="minorHAnsi" w:eastAsia="STKaiti" w:hAnsiTheme="minorHAnsi" w:cstheme="minorHAnsi"/>
            <w:sz w:val="18"/>
            <w:szCs w:val="18"/>
            <w:u w:val="single"/>
            <w:lang w:val="zh-CN" w:eastAsia="zh-CN"/>
          </w:rPr>
          <w:t>互动图表</w:t>
        </w:r>
      </w:hyperlink>
      <w:r w:rsidRPr="00E61B10">
        <w:rPr>
          <w:rFonts w:asciiTheme="minorHAnsi" w:eastAsia="STKaiti" w:hAnsiTheme="minorHAnsi" w:cstheme="minorHAnsi"/>
          <w:sz w:val="18"/>
          <w:szCs w:val="18"/>
          <w:lang w:val="zh-CN" w:eastAsia="zh-CN"/>
        </w:rPr>
        <w:t>。</w:t>
      </w:r>
      <w:hyperlink r:id="rId165" w:anchor="chart-1" w:history="1"/>
    </w:p>
    <w:p w14:paraId="159D006F" w14:textId="77777777" w:rsidR="00EB6018" w:rsidRPr="0062595A" w:rsidRDefault="00EB6018" w:rsidP="002A4D40">
      <w:pPr>
        <w:suppressAutoHyphens/>
        <w:adjustRightInd/>
        <w:spacing w:before="360"/>
        <w:ind w:firstLineChars="200" w:firstLine="480"/>
        <w:rPr>
          <w:rFonts w:eastAsia="MS Mincho"/>
          <w:sz w:val="22"/>
          <w:szCs w:val="18"/>
          <w:lang w:eastAsia="zh-CN"/>
        </w:rPr>
      </w:pPr>
      <w:r>
        <w:rPr>
          <w:lang w:val="zh-CN" w:eastAsia="zh-CN"/>
        </w:rPr>
        <w:t>互联网的使用与发展水平密切相关。高收入国家已接近实现互联网的普遍使用，</w:t>
      </w:r>
      <w:r>
        <w:rPr>
          <w:lang w:val="zh-CN" w:eastAsia="zh-CN"/>
        </w:rPr>
        <w:t>94%</w:t>
      </w:r>
      <w:r>
        <w:rPr>
          <w:lang w:val="zh-CN" w:eastAsia="zh-CN"/>
        </w:rPr>
        <w:t>的人口使用互联网。相比之下，低收入国家只有</w:t>
      </w:r>
      <w:r>
        <w:rPr>
          <w:lang w:val="zh-CN" w:eastAsia="zh-CN"/>
        </w:rPr>
        <w:t>23%</w:t>
      </w:r>
      <w:r>
        <w:rPr>
          <w:lang w:val="zh-CN" w:eastAsia="zh-CN"/>
        </w:rPr>
        <w:t>的人口使用互联网。</w:t>
      </w:r>
    </w:p>
    <w:p w14:paraId="432670ED" w14:textId="77777777" w:rsidR="00EB6018" w:rsidRPr="0062595A" w:rsidRDefault="00EB6018" w:rsidP="002A4D40">
      <w:pPr>
        <w:suppressAutoHyphens/>
        <w:adjustRightInd/>
        <w:ind w:firstLineChars="200" w:firstLine="480"/>
        <w:rPr>
          <w:rFonts w:eastAsia="MS Mincho"/>
          <w:sz w:val="22"/>
          <w:szCs w:val="18"/>
          <w:lang w:eastAsia="zh-CN"/>
        </w:rPr>
      </w:pPr>
      <w:r>
        <w:rPr>
          <w:lang w:val="zh-CN" w:eastAsia="zh-CN"/>
        </w:rPr>
        <w:t>在独联体国家（</w:t>
      </w:r>
      <w:r>
        <w:rPr>
          <w:lang w:val="zh-CN" w:eastAsia="zh-CN"/>
        </w:rPr>
        <w:t>CIS</w:t>
      </w:r>
      <w:r>
        <w:rPr>
          <w:lang w:val="zh-CN" w:eastAsia="zh-CN"/>
        </w:rPr>
        <w:t>）、欧洲和美洲，</w:t>
      </w:r>
      <w:r>
        <w:rPr>
          <w:lang w:val="zh-CN" w:eastAsia="zh-CN"/>
        </w:rPr>
        <w:t>88%</w:t>
      </w:r>
      <w:r>
        <w:rPr>
          <w:lang w:val="zh-CN" w:eastAsia="zh-CN"/>
        </w:rPr>
        <w:t>至</w:t>
      </w:r>
      <w:r>
        <w:rPr>
          <w:lang w:val="zh-CN" w:eastAsia="zh-CN"/>
        </w:rPr>
        <w:t>93%</w:t>
      </w:r>
      <w:r>
        <w:rPr>
          <w:lang w:val="zh-CN" w:eastAsia="zh-CN"/>
        </w:rPr>
        <w:t>的人口使用互联网。在亚太和阿拉伯国家区域，互联网使用率分别为</w:t>
      </w:r>
      <w:r>
        <w:rPr>
          <w:lang w:val="zh-CN" w:eastAsia="zh-CN"/>
        </w:rPr>
        <w:t>77%</w:t>
      </w:r>
      <w:r>
        <w:rPr>
          <w:lang w:val="zh-CN" w:eastAsia="zh-CN"/>
        </w:rPr>
        <w:t>和</w:t>
      </w:r>
      <w:r>
        <w:rPr>
          <w:lang w:val="zh-CN" w:eastAsia="zh-CN"/>
        </w:rPr>
        <w:t>70%</w:t>
      </w:r>
      <w:r>
        <w:rPr>
          <w:lang w:val="zh-CN" w:eastAsia="zh-CN"/>
        </w:rPr>
        <w:t>，与全球平均水平相一致。相比之下，非洲地区互联网的平均使用率仅为</w:t>
      </w:r>
      <w:r>
        <w:rPr>
          <w:lang w:val="zh-CN" w:eastAsia="zh-CN"/>
        </w:rPr>
        <w:t>36%</w:t>
      </w:r>
      <w:r>
        <w:rPr>
          <w:lang w:val="zh-CN" w:eastAsia="zh-CN"/>
        </w:rPr>
        <w:t>。</w:t>
      </w:r>
    </w:p>
    <w:p w14:paraId="34C6FC54" w14:textId="5E0F3E22" w:rsidR="00EB6018" w:rsidRPr="0062595A" w:rsidRDefault="00EB6018" w:rsidP="002A4D40">
      <w:pPr>
        <w:keepNext/>
        <w:keepLines/>
        <w:suppressAutoHyphens/>
        <w:adjustRightInd/>
        <w:ind w:firstLineChars="200" w:firstLine="480"/>
        <w:rPr>
          <w:rFonts w:eastAsia="MS Mincho"/>
          <w:sz w:val="22"/>
          <w:lang w:eastAsia="zh-CN"/>
        </w:rPr>
      </w:pPr>
      <w:r>
        <w:rPr>
          <w:lang w:val="zh-CN" w:eastAsia="zh-CN"/>
        </w:rPr>
        <w:t>在最不发达国家（</w:t>
      </w:r>
      <w:r>
        <w:rPr>
          <w:lang w:val="zh-CN" w:eastAsia="zh-CN"/>
        </w:rPr>
        <w:t>LDC</w:t>
      </w:r>
      <w:r>
        <w:rPr>
          <w:lang w:val="zh-CN" w:eastAsia="zh-CN"/>
        </w:rPr>
        <w:t>）和内陆发展中国家（</w:t>
      </w:r>
      <w:r>
        <w:rPr>
          <w:lang w:val="zh-CN" w:eastAsia="zh-CN"/>
        </w:rPr>
        <w:t>LLDC</w:t>
      </w:r>
      <w:r>
        <w:rPr>
          <w:lang w:val="zh-CN" w:eastAsia="zh-CN"/>
        </w:rPr>
        <w:t>）实现普遍连接仍然遥不可及，这两个国家分别只有</w:t>
      </w:r>
      <w:r>
        <w:rPr>
          <w:lang w:val="zh-CN" w:eastAsia="zh-CN"/>
        </w:rPr>
        <w:t>34%</w:t>
      </w:r>
      <w:r>
        <w:rPr>
          <w:lang w:val="zh-CN" w:eastAsia="zh-CN"/>
        </w:rPr>
        <w:t>和</w:t>
      </w:r>
      <w:r>
        <w:rPr>
          <w:lang w:val="zh-CN" w:eastAsia="zh-CN"/>
        </w:rPr>
        <w:t>38%</w:t>
      </w:r>
      <w:r>
        <w:rPr>
          <w:lang w:val="zh-CN" w:eastAsia="zh-CN"/>
        </w:rPr>
        <w:t>的人口上网。虽然这些经济体</w:t>
      </w:r>
      <w:r>
        <w:rPr>
          <w:lang w:val="zh-CN" w:eastAsia="zh-CN"/>
        </w:rPr>
        <w:t>2025</w:t>
      </w:r>
      <w:r>
        <w:rPr>
          <w:lang w:val="zh-CN" w:eastAsia="zh-CN"/>
        </w:rPr>
        <w:t>年的年平均增长率分别为</w:t>
      </w:r>
      <w:r>
        <w:rPr>
          <w:lang w:val="zh-CN" w:eastAsia="zh-CN"/>
        </w:rPr>
        <w:t>7</w:t>
      </w:r>
      <w:r>
        <w:rPr>
          <w:rFonts w:hint="eastAsia"/>
          <w:lang w:val="zh-CN" w:eastAsia="zh-CN"/>
        </w:rPr>
        <w:t>.</w:t>
      </w:r>
      <w:r>
        <w:rPr>
          <w:lang w:val="zh-CN" w:eastAsia="zh-CN"/>
        </w:rPr>
        <w:t>4%</w:t>
      </w:r>
      <w:r>
        <w:rPr>
          <w:lang w:val="zh-CN" w:eastAsia="zh-CN"/>
        </w:rPr>
        <w:t>和</w:t>
      </w:r>
      <w:r>
        <w:rPr>
          <w:lang w:val="zh-CN" w:eastAsia="zh-CN"/>
        </w:rPr>
        <w:t>5</w:t>
      </w:r>
      <w:r>
        <w:rPr>
          <w:rFonts w:hint="eastAsia"/>
          <w:lang w:val="zh-CN" w:eastAsia="zh-CN"/>
        </w:rPr>
        <w:t>.</w:t>
      </w:r>
      <w:r>
        <w:rPr>
          <w:lang w:val="zh-CN" w:eastAsia="zh-CN"/>
        </w:rPr>
        <w:t>5%</w:t>
      </w:r>
      <w:r>
        <w:rPr>
          <w:lang w:val="zh-CN" w:eastAsia="zh-CN"/>
        </w:rPr>
        <w:t>，高于大多数其他组别或区域，但预计连通性差距不会很快缩小（</w:t>
      </w:r>
      <w:hyperlink w:anchor="Section_1_3" w:history="1">
        <w:r w:rsidRPr="00422AB5">
          <w:rPr>
            <w:rStyle w:val="Hyperlink"/>
            <w:rFonts w:eastAsia="SimSun"/>
            <w:noProof w:val="0"/>
            <w:u w:val="single"/>
            <w:lang w:val="zh-CN" w:eastAsia="zh-CN"/>
          </w:rPr>
          <w:t>见图</w:t>
        </w:r>
        <w:r w:rsidRPr="00422AB5">
          <w:rPr>
            <w:rStyle w:val="Hyperlink"/>
            <w:rFonts w:eastAsia="SimSun"/>
            <w:noProof w:val="0"/>
            <w:u w:val="single"/>
            <w:lang w:val="zh-CN" w:eastAsia="zh-CN"/>
          </w:rPr>
          <w:t>10</w:t>
        </w:r>
      </w:hyperlink>
      <w:r>
        <w:rPr>
          <w:lang w:val="zh-CN" w:eastAsia="zh-CN"/>
        </w:rPr>
        <w:t>）。</w:t>
      </w:r>
      <w:hyperlink w:anchor="Section_1_18" w:history="1"/>
    </w:p>
    <w:p w14:paraId="382991CD" w14:textId="77777777" w:rsidR="00CF53E8" w:rsidRDefault="00CF53E8">
      <w:pPr>
        <w:tabs>
          <w:tab w:val="clear" w:pos="794"/>
          <w:tab w:val="clear" w:pos="1191"/>
          <w:tab w:val="clear" w:pos="1588"/>
          <w:tab w:val="clear" w:pos="1985"/>
        </w:tabs>
        <w:overflowPunct/>
        <w:autoSpaceDE/>
        <w:autoSpaceDN/>
        <w:adjustRightInd/>
        <w:spacing w:before="0"/>
        <w:textAlignment w:val="auto"/>
        <w:rPr>
          <w:b/>
          <w:bCs/>
          <w:lang w:val="zh-CN" w:eastAsia="zh-CN"/>
        </w:rPr>
      </w:pPr>
      <w:bookmarkStart w:id="50" w:name="_Hlk221026295"/>
      <w:r>
        <w:rPr>
          <w:b/>
          <w:bCs/>
          <w:lang w:val="zh-CN" w:eastAsia="zh-CN"/>
        </w:rPr>
        <w:br w:type="page"/>
      </w:r>
    </w:p>
    <w:p w14:paraId="50CB0040" w14:textId="4726D797" w:rsidR="00EB6018" w:rsidRDefault="00EB6018" w:rsidP="00EB6018">
      <w:pPr>
        <w:suppressAutoHyphens/>
        <w:adjustRightInd/>
        <w:spacing w:before="320"/>
        <w:jc w:val="center"/>
        <w:rPr>
          <w:b/>
          <w:bCs/>
          <w:lang w:val="zh-CN" w:eastAsia="zh-CN"/>
        </w:rPr>
      </w:pPr>
      <w:r>
        <w:rPr>
          <w:b/>
          <w:bCs/>
          <w:lang w:val="zh-CN" w:eastAsia="zh-CN"/>
        </w:rPr>
        <w:lastRenderedPageBreak/>
        <w:t>2022</w:t>
      </w:r>
      <w:r>
        <w:rPr>
          <w:b/>
          <w:bCs/>
          <w:lang w:val="zh-CN" w:eastAsia="zh-CN"/>
        </w:rPr>
        <w:t>年和</w:t>
      </w:r>
      <w:r>
        <w:rPr>
          <w:b/>
          <w:bCs/>
          <w:lang w:val="zh-CN" w:eastAsia="zh-CN"/>
        </w:rPr>
        <w:t>2025</w:t>
      </w:r>
      <w:r>
        <w:rPr>
          <w:b/>
          <w:bCs/>
          <w:lang w:val="zh-CN" w:eastAsia="zh-CN"/>
        </w:rPr>
        <w:t>年按区域和特殊群体分列的个人使用互联网的百分比</w:t>
      </w:r>
    </w:p>
    <w:p w14:paraId="16D57A02" w14:textId="597DA48F" w:rsidR="00EB6018" w:rsidRPr="007860C6" w:rsidRDefault="00CF53E8" w:rsidP="007860C6">
      <w:pPr>
        <w:suppressAutoHyphens/>
        <w:adjustRightInd/>
        <w:spacing w:before="320"/>
        <w:jc w:val="center"/>
        <w:rPr>
          <w:rFonts w:eastAsiaTheme="minorEastAsia"/>
          <w:b/>
          <w:bCs/>
          <w:sz w:val="22"/>
          <w:szCs w:val="18"/>
          <w:lang w:eastAsia="zh-CN"/>
        </w:rPr>
      </w:pPr>
      <w:r>
        <w:rPr>
          <w:rFonts w:eastAsia="MS Mincho"/>
          <w:b/>
          <w:bCs/>
          <w:noProof/>
          <w:sz w:val="22"/>
          <w:szCs w:val="18"/>
          <w:lang w:eastAsia="zh-CN"/>
        </w:rPr>
        <w:drawing>
          <wp:inline distT="0" distB="0" distL="0" distR="0" wp14:anchorId="1C472F96" wp14:editId="58744227">
            <wp:extent cx="5357620" cy="2657856"/>
            <wp:effectExtent l="0" t="0" r="0" b="9525"/>
            <wp:docPr id="332021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70730" cy="2664360"/>
                    </a:xfrm>
                    <a:prstGeom prst="rect">
                      <a:avLst/>
                    </a:prstGeom>
                    <a:noFill/>
                  </pic:spPr>
                </pic:pic>
              </a:graphicData>
            </a:graphic>
          </wp:inline>
        </w:drawing>
      </w:r>
      <w:bookmarkEnd w:id="50"/>
    </w:p>
    <w:p w14:paraId="16B661A4" w14:textId="436616EB" w:rsidR="00EB6018" w:rsidRPr="001C1B93" w:rsidRDefault="00EB6018" w:rsidP="00EB6018">
      <w:pPr>
        <w:suppressAutoHyphens/>
        <w:adjustRightInd/>
        <w:spacing w:before="0" w:after="200"/>
        <w:jc w:val="center"/>
        <w:rPr>
          <w:rFonts w:asciiTheme="minorHAnsi" w:eastAsia="STKaiti" w:hAnsiTheme="minorHAnsi" w:cstheme="minorHAnsi"/>
          <w:color w:val="1F497D"/>
          <w:sz w:val="18"/>
          <w:szCs w:val="18"/>
          <w:lang w:eastAsia="zh-CN"/>
        </w:rPr>
      </w:pPr>
      <w:bookmarkStart w:id="51" w:name="Section_1_3"/>
      <w:r w:rsidRPr="001C1B93">
        <w:rPr>
          <w:rFonts w:asciiTheme="minorHAnsi" w:eastAsia="STKaiti" w:hAnsiTheme="minorHAnsi" w:cstheme="minorHAnsi"/>
          <w:color w:val="4F81BD" w:themeColor="accent1"/>
          <w:sz w:val="18"/>
          <w:szCs w:val="18"/>
          <w:lang w:val="zh-CN" w:eastAsia="zh-CN"/>
        </w:rPr>
        <w:t>图</w:t>
      </w:r>
      <w:r w:rsidRPr="001C1B93">
        <w:rPr>
          <w:rFonts w:asciiTheme="minorHAnsi" w:eastAsia="STKaiti" w:hAnsiTheme="minorHAnsi" w:cstheme="minorHAnsi"/>
          <w:color w:val="4F81BD" w:themeColor="accent1"/>
          <w:sz w:val="18"/>
          <w:szCs w:val="18"/>
          <w:lang w:val="zh-CN" w:eastAsia="zh-CN"/>
        </w:rPr>
        <w:t>10</w:t>
      </w:r>
      <w:bookmarkEnd w:id="51"/>
      <w:r w:rsidRPr="001C1B93">
        <w:rPr>
          <w:rFonts w:asciiTheme="minorHAnsi" w:eastAsia="STKaiti" w:hAnsiTheme="minorHAnsi" w:cstheme="minorHAnsi"/>
          <w:color w:val="4F81BD" w:themeColor="accent1"/>
          <w:sz w:val="18"/>
          <w:szCs w:val="18"/>
          <w:lang w:val="zh-CN" w:eastAsia="zh-CN"/>
        </w:rPr>
        <w:t>.</w:t>
      </w:r>
      <w:r w:rsidR="00C353D6" w:rsidRPr="001C1B93">
        <w:rPr>
          <w:rFonts w:asciiTheme="minorHAnsi" w:eastAsia="STKaiti" w:hAnsiTheme="minorHAnsi" w:cstheme="minorHAnsi"/>
          <w:color w:val="4F81BD" w:themeColor="accent1"/>
          <w:sz w:val="18"/>
          <w:szCs w:val="18"/>
          <w:lang w:val="zh-CN" w:eastAsia="zh-CN"/>
        </w:rPr>
        <w:t xml:space="preserve"> </w:t>
      </w:r>
      <w:r w:rsidRPr="001C1B93">
        <w:rPr>
          <w:rFonts w:asciiTheme="minorHAnsi" w:eastAsia="STKaiti" w:hAnsiTheme="minorHAnsi" w:cstheme="minorHAnsi"/>
          <w:color w:val="4F81BD" w:themeColor="accent1"/>
          <w:sz w:val="18"/>
          <w:szCs w:val="18"/>
          <w:lang w:val="zh-CN" w:eastAsia="zh-CN"/>
        </w:rPr>
        <w:t>2022</w:t>
      </w:r>
      <w:r w:rsidRPr="001C1B93">
        <w:rPr>
          <w:rFonts w:asciiTheme="minorHAnsi" w:eastAsia="STKaiti" w:hAnsiTheme="minorHAnsi" w:cstheme="minorHAnsi"/>
          <w:color w:val="4F81BD" w:themeColor="accent1"/>
          <w:sz w:val="18"/>
          <w:szCs w:val="18"/>
          <w:lang w:val="zh-CN" w:eastAsia="zh-CN"/>
        </w:rPr>
        <w:t>年和</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年按区域和特殊群体分列的个人使用互联网的百分比。国际电联《</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年事实与数字》</w:t>
      </w:r>
      <w:r w:rsidR="007860C6" w:rsidRPr="001C1B93">
        <w:rPr>
          <w:rFonts w:asciiTheme="minorHAnsi" w:eastAsia="STKaiti" w:hAnsiTheme="minorHAnsi" w:cstheme="minorHAnsi"/>
          <w:color w:val="4F81BD" w:themeColor="accent1"/>
          <w:sz w:val="18"/>
          <w:szCs w:val="18"/>
          <w:lang w:val="zh-CN" w:eastAsia="zh-CN"/>
        </w:rPr>
        <w:br/>
      </w:r>
      <w:r w:rsidRPr="001C1B93">
        <w:rPr>
          <w:rFonts w:asciiTheme="minorHAnsi" w:eastAsia="STKaiti" w:hAnsiTheme="minorHAnsi" w:cstheme="minorHAnsi"/>
          <w:color w:val="4F81BD" w:themeColor="accent1"/>
          <w:sz w:val="18"/>
          <w:szCs w:val="18"/>
          <w:lang w:val="zh-CN" w:eastAsia="zh-CN"/>
        </w:rPr>
        <w:t>（第</w:t>
      </w:r>
      <w:r w:rsidRPr="001C1B93">
        <w:rPr>
          <w:rFonts w:asciiTheme="minorHAnsi" w:eastAsia="STKaiti" w:hAnsiTheme="minorHAnsi" w:cstheme="minorHAnsi"/>
          <w:color w:val="4F81BD" w:themeColor="accent1"/>
          <w:sz w:val="18"/>
          <w:szCs w:val="18"/>
          <w:lang w:val="zh-CN" w:eastAsia="zh-CN"/>
        </w:rPr>
        <w:t>3</w:t>
      </w:r>
      <w:r w:rsidRPr="001C1B93">
        <w:rPr>
          <w:rFonts w:asciiTheme="minorHAnsi" w:eastAsia="STKaiti" w:hAnsiTheme="minorHAnsi" w:cstheme="minorHAnsi"/>
          <w:color w:val="4F81BD" w:themeColor="accent1"/>
          <w:sz w:val="18"/>
          <w:szCs w:val="18"/>
          <w:lang w:val="zh-CN" w:eastAsia="zh-CN"/>
        </w:rPr>
        <w:t>页）。</w:t>
      </w:r>
      <w:hyperlink r:id="rId167" w:anchor="chart-2" w:history="1">
        <w:r w:rsidRPr="001C1B93">
          <w:rPr>
            <w:rStyle w:val="Hyperlink"/>
            <w:rFonts w:asciiTheme="minorHAnsi" w:eastAsia="STKaiti" w:hAnsiTheme="minorHAnsi" w:cstheme="minorHAnsi"/>
            <w:sz w:val="18"/>
            <w:szCs w:val="18"/>
            <w:u w:val="single"/>
            <w:lang w:val="zh-CN" w:eastAsia="zh-CN"/>
          </w:rPr>
          <w:t>互动图表</w:t>
        </w:r>
      </w:hyperlink>
      <w:r w:rsidRPr="001C1B93">
        <w:rPr>
          <w:rFonts w:asciiTheme="minorHAnsi" w:eastAsia="STKaiti" w:hAnsiTheme="minorHAnsi" w:cstheme="minorHAnsi"/>
          <w:sz w:val="18"/>
          <w:szCs w:val="18"/>
          <w:lang w:val="zh-CN" w:eastAsia="zh-CN"/>
        </w:rPr>
        <w:t>。</w:t>
      </w:r>
      <w:hyperlink r:id="rId168" w:anchor="chart-2" w:history="1"/>
    </w:p>
    <w:p w14:paraId="1C30850A" w14:textId="1B41379C" w:rsidR="00EB6018" w:rsidRPr="002A4D40" w:rsidRDefault="00EB6018" w:rsidP="002A4D40">
      <w:pPr>
        <w:pStyle w:val="Heading3"/>
        <w:rPr>
          <w:rFonts w:eastAsia="MS Mincho"/>
          <w:i w:val="0"/>
          <w:iCs/>
          <w:color w:val="0D0D0D"/>
          <w:lang w:eastAsia="zh-CN"/>
        </w:rPr>
      </w:pPr>
      <w:bookmarkStart w:id="52" w:name="_Toc197427033"/>
      <w:bookmarkStart w:id="53" w:name="_Toc215760884"/>
      <w:bookmarkStart w:id="54" w:name="_Toc224288802"/>
      <w:bookmarkStart w:id="55" w:name="dsource"/>
      <w:bookmarkStart w:id="56" w:name="_Toc227057554"/>
      <w:bookmarkStart w:id="57" w:name="k322"/>
      <w:r w:rsidRPr="002A4D40">
        <w:rPr>
          <w:i w:val="0"/>
          <w:iCs/>
          <w:lang w:val="zh-CN" w:eastAsia="zh-CN"/>
        </w:rPr>
        <w:t>3.2.2</w:t>
      </w:r>
      <w:r w:rsidRPr="002A4D40">
        <w:rPr>
          <w:i w:val="0"/>
          <w:iCs/>
          <w:lang w:val="zh-CN" w:eastAsia="zh-CN"/>
        </w:rPr>
        <w:tab/>
      </w:r>
      <w:r w:rsidRPr="002A4D40">
        <w:rPr>
          <w:i w:val="0"/>
          <w:iCs/>
          <w:lang w:val="zh-CN" w:eastAsia="zh-CN"/>
        </w:rPr>
        <w:t>可持续数字化转型</w:t>
      </w:r>
      <w:bookmarkEnd w:id="52"/>
      <w:bookmarkEnd w:id="53"/>
      <w:bookmarkEnd w:id="54"/>
      <w:bookmarkEnd w:id="55"/>
      <w:bookmarkEnd w:id="56"/>
    </w:p>
    <w:bookmarkEnd w:id="57"/>
    <w:p w14:paraId="0C6C7FC4"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本小节涵盖可持续数字化转型的关键维度，包括数字包容性差距、数字技能、数字</w:t>
      </w:r>
      <w:r>
        <w:rPr>
          <w:rFonts w:hint="eastAsia"/>
          <w:lang w:val="zh-CN" w:eastAsia="zh-CN"/>
        </w:rPr>
        <w:t>业务</w:t>
      </w:r>
      <w:r>
        <w:rPr>
          <w:lang w:val="zh-CN" w:eastAsia="zh-CN"/>
        </w:rPr>
        <w:t>的使用、网络安全</w:t>
      </w:r>
      <w:r>
        <w:rPr>
          <w:rFonts w:hint="eastAsia"/>
          <w:lang w:val="zh-CN" w:eastAsia="zh-CN"/>
        </w:rPr>
        <w:t>就绪情况</w:t>
      </w:r>
      <w:r>
        <w:rPr>
          <w:lang w:val="zh-CN" w:eastAsia="zh-CN"/>
        </w:rPr>
        <w:t>和环境可持续性。</w:t>
      </w:r>
    </w:p>
    <w:p w14:paraId="396E3F58" w14:textId="77777777" w:rsidR="00EB6018" w:rsidRPr="0062595A" w:rsidRDefault="00EB6018" w:rsidP="002A4D40">
      <w:pPr>
        <w:pStyle w:val="Headingb"/>
        <w:rPr>
          <w:rFonts w:eastAsia="MS Mincho"/>
          <w:color w:val="0D0D0D"/>
          <w:sz w:val="22"/>
          <w:lang w:eastAsia="zh-CN"/>
        </w:rPr>
      </w:pPr>
      <w:r>
        <w:rPr>
          <w:lang w:val="zh-CN" w:eastAsia="zh-CN"/>
        </w:rPr>
        <w:t>具体目标</w:t>
      </w:r>
      <w:r>
        <w:rPr>
          <w:lang w:val="zh-CN" w:eastAsia="zh-CN"/>
        </w:rPr>
        <w:t>2</w:t>
      </w:r>
      <w:r>
        <w:rPr>
          <w:rFonts w:hint="eastAsia"/>
          <w:lang w:val="zh-CN" w:eastAsia="zh-CN"/>
        </w:rPr>
        <w:t>.</w:t>
      </w:r>
      <w:r>
        <w:rPr>
          <w:lang w:val="zh-CN" w:eastAsia="zh-CN"/>
        </w:rPr>
        <w:t>1</w:t>
      </w:r>
      <w:r>
        <w:rPr>
          <w:lang w:val="zh-CN" w:eastAsia="zh-CN"/>
        </w:rPr>
        <w:t>：缩小所有数字差距（尤其是性别、年龄和城乡差距）</w:t>
      </w:r>
    </w:p>
    <w:p w14:paraId="5580F533" w14:textId="77777777" w:rsidR="00EB6018" w:rsidRPr="0062595A" w:rsidRDefault="00EB6018" w:rsidP="002A4D40">
      <w:pPr>
        <w:suppressAutoHyphens/>
        <w:adjustRightInd/>
        <w:ind w:firstLineChars="200" w:firstLine="480"/>
        <w:rPr>
          <w:rFonts w:eastAsia="MS Mincho"/>
          <w:sz w:val="22"/>
          <w:szCs w:val="18"/>
          <w:lang w:eastAsia="zh-CN"/>
        </w:rPr>
      </w:pPr>
      <w:r>
        <w:rPr>
          <w:lang w:val="zh-CN" w:eastAsia="zh-CN"/>
        </w:rPr>
        <w:t>这一目标显示了</w:t>
      </w:r>
      <w:r>
        <w:rPr>
          <w:rFonts w:hint="eastAsia"/>
          <w:lang w:val="zh-CN" w:eastAsia="zh-CN"/>
        </w:rPr>
        <w:t>根据</w:t>
      </w:r>
      <w:r>
        <w:rPr>
          <w:lang w:val="zh-CN" w:eastAsia="zh-CN"/>
        </w:rPr>
        <w:t>分类</w:t>
      </w:r>
      <w:r>
        <w:rPr>
          <w:rFonts w:hint="eastAsia"/>
          <w:lang w:val="zh-CN" w:eastAsia="zh-CN"/>
        </w:rPr>
        <w:t>的不同（</w:t>
      </w:r>
      <w:r>
        <w:rPr>
          <w:lang w:val="zh-CN" w:eastAsia="zh-CN"/>
        </w:rPr>
        <w:t>如性别、年龄和地点（农村和城市）</w:t>
      </w:r>
      <w:r>
        <w:rPr>
          <w:rFonts w:hint="eastAsia"/>
          <w:lang w:val="zh-CN" w:eastAsia="zh-CN"/>
        </w:rPr>
        <w:t>），</w:t>
      </w:r>
      <w:r>
        <w:rPr>
          <w:lang w:val="zh-CN" w:eastAsia="zh-CN"/>
        </w:rPr>
        <w:t>进展的不均衡情况。这表明，数字接入的进步并不统一，突出表明需要制定有针对性的战略来解决具体差距。</w:t>
      </w:r>
    </w:p>
    <w:p w14:paraId="4F4B8463" w14:textId="77777777" w:rsidR="00EB6018" w:rsidRDefault="00EB6018" w:rsidP="00EB6018">
      <w:pPr>
        <w:suppressAutoHyphens/>
        <w:adjustRightInd/>
        <w:spacing w:before="320"/>
        <w:jc w:val="center"/>
        <w:rPr>
          <w:b/>
          <w:bCs/>
          <w:lang w:val="zh-CN" w:eastAsia="zh-CN"/>
        </w:rPr>
      </w:pPr>
      <w:r>
        <w:rPr>
          <w:b/>
          <w:bCs/>
          <w:lang w:val="zh-CN" w:eastAsia="zh-CN"/>
        </w:rPr>
        <w:t>2025</w:t>
      </w:r>
      <w:r>
        <w:rPr>
          <w:b/>
          <w:bCs/>
          <w:lang w:val="zh-CN" w:eastAsia="zh-CN"/>
        </w:rPr>
        <w:t>年女性和男性使用互联网的百分比</w:t>
      </w:r>
    </w:p>
    <w:p w14:paraId="6CBED58C" w14:textId="48D57692" w:rsidR="00350312" w:rsidRPr="0062595A" w:rsidRDefault="00350312" w:rsidP="00EB6018">
      <w:pPr>
        <w:suppressAutoHyphens/>
        <w:adjustRightInd/>
        <w:spacing w:before="320"/>
        <w:jc w:val="center"/>
        <w:rPr>
          <w:rFonts w:eastAsia="MS Mincho"/>
          <w:b/>
          <w:bCs/>
          <w:sz w:val="22"/>
          <w:lang w:eastAsia="zh-CN"/>
        </w:rPr>
      </w:pPr>
      <w:r>
        <w:rPr>
          <w:rFonts w:eastAsia="MS Mincho"/>
          <w:b/>
          <w:bCs/>
          <w:noProof/>
          <w:sz w:val="22"/>
          <w:lang w:eastAsia="zh-CN"/>
        </w:rPr>
        <w:drawing>
          <wp:inline distT="0" distB="0" distL="0" distR="0" wp14:anchorId="2DA672D7" wp14:editId="47085FB3">
            <wp:extent cx="5766816" cy="2835263"/>
            <wp:effectExtent l="0" t="0" r="5715" b="3810"/>
            <wp:docPr id="10489696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85852" cy="2844622"/>
                    </a:xfrm>
                    <a:prstGeom prst="rect">
                      <a:avLst/>
                    </a:prstGeom>
                    <a:noFill/>
                  </pic:spPr>
                </pic:pic>
              </a:graphicData>
            </a:graphic>
          </wp:inline>
        </w:drawing>
      </w:r>
    </w:p>
    <w:p w14:paraId="0EB3AA5B" w14:textId="5E3F1E79" w:rsidR="00EB6018" w:rsidRPr="001C1B93" w:rsidRDefault="00EB6018" w:rsidP="00EB6018">
      <w:pPr>
        <w:suppressAutoHyphens/>
        <w:adjustRightInd/>
        <w:spacing w:before="0" w:after="200"/>
        <w:jc w:val="center"/>
        <w:rPr>
          <w:rFonts w:asciiTheme="minorHAnsi" w:eastAsia="STKaiti" w:hAnsiTheme="minorHAnsi" w:cstheme="minorHAnsi"/>
          <w:sz w:val="18"/>
          <w:szCs w:val="18"/>
          <w:lang w:val="zh-CN" w:eastAsia="zh-CN"/>
        </w:rPr>
      </w:pPr>
      <w:bookmarkStart w:id="58" w:name="Section_1_4"/>
      <w:r w:rsidRPr="001C1B93">
        <w:rPr>
          <w:rFonts w:asciiTheme="minorHAnsi" w:eastAsia="STKaiti" w:hAnsiTheme="minorHAnsi" w:cstheme="minorHAnsi"/>
          <w:color w:val="4F81BD" w:themeColor="accent1"/>
          <w:sz w:val="18"/>
          <w:szCs w:val="18"/>
          <w:lang w:val="zh-CN" w:eastAsia="zh-CN"/>
        </w:rPr>
        <w:t>图</w:t>
      </w:r>
      <w:r w:rsidRPr="001C1B93">
        <w:rPr>
          <w:rFonts w:asciiTheme="minorHAnsi" w:eastAsia="STKaiti" w:hAnsiTheme="minorHAnsi" w:cstheme="minorHAnsi"/>
          <w:color w:val="4F81BD" w:themeColor="accent1"/>
          <w:sz w:val="18"/>
          <w:szCs w:val="18"/>
          <w:lang w:val="zh-CN" w:eastAsia="zh-CN"/>
        </w:rPr>
        <w:t>11</w:t>
      </w:r>
      <w:bookmarkEnd w:id="58"/>
      <w:r w:rsidRPr="001C1B93">
        <w:rPr>
          <w:rFonts w:asciiTheme="minorHAnsi" w:eastAsia="STKaiti" w:hAnsiTheme="minorHAnsi" w:cstheme="minorHAnsi"/>
          <w:color w:val="4F81BD" w:themeColor="accent1"/>
          <w:sz w:val="18"/>
          <w:szCs w:val="18"/>
          <w:lang w:val="zh-CN" w:eastAsia="zh-CN"/>
        </w:rPr>
        <w:t>.</w:t>
      </w:r>
      <w:r w:rsidR="00C353D6" w:rsidRPr="001C1B93">
        <w:rPr>
          <w:rFonts w:asciiTheme="minorHAnsi" w:eastAsia="STKaiti" w:hAnsiTheme="minorHAnsi" w:cstheme="minorHAnsi"/>
          <w:color w:val="4F81BD" w:themeColor="accent1"/>
          <w:sz w:val="18"/>
          <w:szCs w:val="18"/>
          <w:lang w:val="zh-CN" w:eastAsia="zh-CN"/>
        </w:rPr>
        <w:t xml:space="preserve"> </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年使用互联网的女性和男性百分比。国际电联《</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年事实与数字》（第</w:t>
      </w:r>
      <w:r w:rsidRPr="001C1B93">
        <w:rPr>
          <w:rFonts w:asciiTheme="minorHAnsi" w:eastAsia="STKaiti" w:hAnsiTheme="minorHAnsi" w:cstheme="minorHAnsi"/>
          <w:color w:val="4F81BD" w:themeColor="accent1"/>
          <w:sz w:val="18"/>
          <w:szCs w:val="18"/>
          <w:lang w:val="zh-CN" w:eastAsia="zh-CN"/>
        </w:rPr>
        <w:t>5</w:t>
      </w:r>
      <w:r w:rsidRPr="001C1B93">
        <w:rPr>
          <w:rFonts w:asciiTheme="minorHAnsi" w:eastAsia="STKaiti" w:hAnsiTheme="minorHAnsi" w:cstheme="minorHAnsi"/>
          <w:color w:val="4F81BD" w:themeColor="accent1"/>
          <w:sz w:val="18"/>
          <w:szCs w:val="18"/>
          <w:lang w:val="zh-CN" w:eastAsia="zh-CN"/>
        </w:rPr>
        <w:t>页）。</w:t>
      </w:r>
      <w:hyperlink r:id="rId170" w:anchor="chart-1" w:history="1">
        <w:r w:rsidRPr="001C1B93">
          <w:rPr>
            <w:rStyle w:val="Hyperlink"/>
            <w:rFonts w:asciiTheme="minorHAnsi" w:eastAsia="STKaiti" w:hAnsiTheme="minorHAnsi" w:cstheme="minorHAnsi"/>
            <w:sz w:val="18"/>
            <w:szCs w:val="18"/>
            <w:u w:val="single"/>
            <w:lang w:val="zh-CN" w:eastAsia="zh-CN"/>
          </w:rPr>
          <w:t>互动图表</w:t>
        </w:r>
      </w:hyperlink>
      <w:r w:rsidRPr="001C1B93">
        <w:rPr>
          <w:rFonts w:asciiTheme="minorHAnsi" w:eastAsia="STKaiti" w:hAnsiTheme="minorHAnsi" w:cstheme="minorHAnsi"/>
          <w:sz w:val="18"/>
          <w:szCs w:val="18"/>
          <w:lang w:val="zh-CN" w:eastAsia="zh-CN"/>
        </w:rPr>
        <w:t>。</w:t>
      </w:r>
    </w:p>
    <w:p w14:paraId="0BF322C7" w14:textId="7BBF6F1F" w:rsidR="00EB6018" w:rsidRPr="0062595A" w:rsidRDefault="00EB6018" w:rsidP="002A4D40">
      <w:pPr>
        <w:suppressAutoHyphens/>
        <w:adjustRightInd/>
        <w:spacing w:before="240"/>
        <w:ind w:firstLineChars="200" w:firstLine="480"/>
        <w:rPr>
          <w:rFonts w:eastAsia="MS Mincho"/>
          <w:sz w:val="22"/>
          <w:lang w:eastAsia="zh-CN"/>
        </w:rPr>
      </w:pPr>
      <w:r>
        <w:rPr>
          <w:lang w:val="zh-CN" w:eastAsia="zh-CN"/>
        </w:rPr>
        <w:lastRenderedPageBreak/>
        <w:t>在全球范围内，</w:t>
      </w:r>
      <w:r>
        <w:rPr>
          <w:lang w:val="zh-CN" w:eastAsia="zh-CN"/>
        </w:rPr>
        <w:t>77%</w:t>
      </w:r>
      <w:r>
        <w:rPr>
          <w:lang w:val="zh-CN" w:eastAsia="zh-CN"/>
        </w:rPr>
        <w:t>的男性使用互联网，而女性的比例为</w:t>
      </w:r>
      <w:r>
        <w:rPr>
          <w:lang w:val="zh-CN" w:eastAsia="zh-CN"/>
        </w:rPr>
        <w:t>71%</w:t>
      </w:r>
      <w:r>
        <w:rPr>
          <w:lang w:val="zh-CN" w:eastAsia="zh-CN"/>
        </w:rPr>
        <w:t>（见</w:t>
      </w:r>
      <w:hyperlink w:anchor="Section_1_4" w:history="1">
        <w:r w:rsidRPr="000E3B84">
          <w:rPr>
            <w:rStyle w:val="Hyperlink"/>
            <w:rFonts w:eastAsia="SimSun"/>
            <w:noProof w:val="0"/>
            <w:u w:val="single"/>
            <w:lang w:val="zh-CN" w:eastAsia="zh-CN"/>
          </w:rPr>
          <w:t>图</w:t>
        </w:r>
        <w:r w:rsidRPr="000E3B84">
          <w:rPr>
            <w:rStyle w:val="Hyperlink"/>
            <w:rFonts w:eastAsia="SimSun"/>
            <w:noProof w:val="0"/>
            <w:u w:val="single"/>
            <w:lang w:val="zh-CN" w:eastAsia="zh-CN"/>
          </w:rPr>
          <w:t>11</w:t>
        </w:r>
      </w:hyperlink>
      <w:r>
        <w:rPr>
          <w:lang w:val="zh-CN" w:eastAsia="zh-CN"/>
        </w:rPr>
        <w:t>）。</w:t>
      </w:r>
      <w:r>
        <w:rPr>
          <w:lang w:val="zh-CN" w:eastAsia="zh-CN"/>
        </w:rPr>
        <w:t>2022</w:t>
      </w:r>
      <w:r>
        <w:rPr>
          <w:lang w:val="zh-CN" w:eastAsia="zh-CN"/>
        </w:rPr>
        <w:t>年至</w:t>
      </w:r>
      <w:r>
        <w:rPr>
          <w:lang w:val="zh-CN" w:eastAsia="zh-CN"/>
        </w:rPr>
        <w:t>2025</w:t>
      </w:r>
      <w:r>
        <w:rPr>
          <w:lang w:val="zh-CN" w:eastAsia="zh-CN"/>
        </w:rPr>
        <w:t>年期间，女性和男性的互联网普及率均增长了</w:t>
      </w:r>
      <w:r>
        <w:rPr>
          <w:lang w:val="zh-CN" w:eastAsia="zh-CN"/>
        </w:rPr>
        <w:t>10%</w:t>
      </w:r>
      <w:r>
        <w:rPr>
          <w:lang w:val="zh-CN" w:eastAsia="zh-CN"/>
        </w:rPr>
        <w:t>，但到</w:t>
      </w:r>
      <w:r>
        <w:rPr>
          <w:lang w:val="zh-CN" w:eastAsia="zh-CN"/>
        </w:rPr>
        <w:t>2025</w:t>
      </w:r>
      <w:r>
        <w:rPr>
          <w:lang w:val="zh-CN" w:eastAsia="zh-CN"/>
        </w:rPr>
        <w:t>年，使用互联网的男性仍比女性多约</w:t>
      </w:r>
      <w:r>
        <w:rPr>
          <w:lang w:val="zh-CN" w:eastAsia="zh-CN"/>
        </w:rPr>
        <w:t>2</w:t>
      </w:r>
      <w:r>
        <w:rPr>
          <w:rFonts w:hint="eastAsia"/>
          <w:lang w:val="zh-CN" w:eastAsia="zh-CN"/>
        </w:rPr>
        <w:t>.</w:t>
      </w:r>
      <w:r>
        <w:rPr>
          <w:lang w:val="zh-CN" w:eastAsia="zh-CN"/>
        </w:rPr>
        <w:t>8</w:t>
      </w:r>
      <w:r>
        <w:rPr>
          <w:lang w:val="zh-CN" w:eastAsia="zh-CN"/>
        </w:rPr>
        <w:t>亿。</w:t>
      </w:r>
      <w:hyperlink w:anchor="Section_1_19" w:history="1"/>
    </w:p>
    <w:p w14:paraId="0989E3F8"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当性别平等得分（定义为女性比例除以男性比例）介于</w:t>
      </w:r>
      <w:r>
        <w:rPr>
          <w:lang w:val="zh-CN" w:eastAsia="zh-CN"/>
        </w:rPr>
        <w:t>0</w:t>
      </w:r>
      <w:r>
        <w:rPr>
          <w:rFonts w:hint="eastAsia"/>
          <w:lang w:val="zh-CN" w:eastAsia="zh-CN"/>
        </w:rPr>
        <w:t>.</w:t>
      </w:r>
      <w:r>
        <w:rPr>
          <w:lang w:val="zh-CN" w:eastAsia="zh-CN"/>
        </w:rPr>
        <w:t>98</w:t>
      </w:r>
      <w:r>
        <w:rPr>
          <w:lang w:val="zh-CN" w:eastAsia="zh-CN"/>
        </w:rPr>
        <w:t>和</w:t>
      </w:r>
      <w:r>
        <w:rPr>
          <w:lang w:val="zh-CN" w:eastAsia="zh-CN"/>
        </w:rPr>
        <w:t>1</w:t>
      </w:r>
      <w:r>
        <w:rPr>
          <w:rFonts w:hint="eastAsia"/>
          <w:lang w:val="zh-CN" w:eastAsia="zh-CN"/>
        </w:rPr>
        <w:t>.</w:t>
      </w:r>
      <w:r>
        <w:rPr>
          <w:lang w:val="zh-CN" w:eastAsia="zh-CN"/>
        </w:rPr>
        <w:t>02</w:t>
      </w:r>
      <w:r>
        <w:rPr>
          <w:lang w:val="zh-CN" w:eastAsia="zh-CN"/>
        </w:rPr>
        <w:t>之间时，则认为实现了性别平等。正如互联网的总体使用情况一样，性别平等与发展水平密切相关。</w:t>
      </w:r>
      <w:r>
        <w:rPr>
          <w:lang w:val="zh-CN" w:eastAsia="zh-CN"/>
        </w:rPr>
        <w:t>2022</w:t>
      </w:r>
      <w:r>
        <w:rPr>
          <w:lang w:val="zh-CN" w:eastAsia="zh-CN"/>
        </w:rPr>
        <w:t>年至</w:t>
      </w:r>
      <w:r>
        <w:rPr>
          <w:lang w:val="zh-CN" w:eastAsia="zh-CN"/>
        </w:rPr>
        <w:t>2025</w:t>
      </w:r>
      <w:r>
        <w:rPr>
          <w:lang w:val="zh-CN" w:eastAsia="zh-CN"/>
        </w:rPr>
        <w:t>年期间，全球性别平等得分一直保持在</w:t>
      </w:r>
      <w:r>
        <w:rPr>
          <w:lang w:val="zh-CN" w:eastAsia="zh-CN"/>
        </w:rPr>
        <w:t>0</w:t>
      </w:r>
      <w:r>
        <w:rPr>
          <w:rFonts w:hint="eastAsia"/>
          <w:lang w:val="zh-CN" w:eastAsia="zh-CN"/>
        </w:rPr>
        <w:t>.</w:t>
      </w:r>
      <w:r>
        <w:rPr>
          <w:lang w:val="zh-CN" w:eastAsia="zh-CN"/>
        </w:rPr>
        <w:t>92</w:t>
      </w:r>
      <w:r>
        <w:rPr>
          <w:lang w:val="zh-CN" w:eastAsia="zh-CN"/>
        </w:rPr>
        <w:t>，表明全球性别平等缺乏进展。</w:t>
      </w:r>
    </w:p>
    <w:p w14:paraId="09FB5300"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rFonts w:hint="eastAsia"/>
          <w:lang w:val="zh-CN" w:eastAsia="zh-CN"/>
        </w:rPr>
        <w:t>在</w:t>
      </w:r>
      <w:r>
        <w:rPr>
          <w:lang w:val="zh-CN" w:eastAsia="zh-CN"/>
        </w:rPr>
        <w:t>国际电联各区域</w:t>
      </w:r>
      <w:r>
        <w:rPr>
          <w:rFonts w:hint="eastAsia"/>
          <w:lang w:val="zh-CN" w:eastAsia="zh-CN"/>
        </w:rPr>
        <w:t>中，</w:t>
      </w:r>
      <w:r>
        <w:rPr>
          <w:lang w:val="zh-CN" w:eastAsia="zh-CN"/>
        </w:rPr>
        <w:t>欧洲、美洲和独联体区域实现了性别平等。在小岛屿发展中国家（</w:t>
      </w:r>
      <w:r>
        <w:rPr>
          <w:lang w:val="zh-CN" w:eastAsia="zh-CN"/>
        </w:rPr>
        <w:t>SIDS</w:t>
      </w:r>
      <w:r>
        <w:rPr>
          <w:lang w:val="zh-CN" w:eastAsia="zh-CN"/>
        </w:rPr>
        <w:t>）组中，</w:t>
      </w:r>
      <w:r>
        <w:rPr>
          <w:lang w:val="zh-CN" w:eastAsia="zh-CN"/>
        </w:rPr>
        <w:t>2022</w:t>
      </w:r>
      <w:r>
        <w:rPr>
          <w:lang w:val="zh-CN" w:eastAsia="zh-CN"/>
        </w:rPr>
        <w:t>年至</w:t>
      </w:r>
      <w:r>
        <w:rPr>
          <w:lang w:val="zh-CN" w:eastAsia="zh-CN"/>
        </w:rPr>
        <w:t>2025</w:t>
      </w:r>
      <w:r>
        <w:rPr>
          <w:lang w:val="zh-CN" w:eastAsia="zh-CN"/>
        </w:rPr>
        <w:t>年期间，性别平等得分保持在甚至高于</w:t>
      </w:r>
      <w:r>
        <w:rPr>
          <w:lang w:val="zh-CN" w:eastAsia="zh-CN"/>
        </w:rPr>
        <w:t>1</w:t>
      </w:r>
      <w:r>
        <w:rPr>
          <w:lang w:val="zh-CN" w:eastAsia="zh-CN"/>
        </w:rPr>
        <w:t>，表明</w:t>
      </w:r>
      <w:r>
        <w:rPr>
          <w:rFonts w:hint="eastAsia"/>
          <w:lang w:val="zh-CN" w:eastAsia="zh-CN"/>
        </w:rPr>
        <w:t>实现了</w:t>
      </w:r>
      <w:r>
        <w:rPr>
          <w:lang w:val="zh-CN" w:eastAsia="zh-CN"/>
        </w:rPr>
        <w:t>性别平等。小岛屿发展中国家在性别平等与互联网总体使用之间密切相关性方面也是一个值得注意的积极例外，尽管只有不到三分之二的人口使用互联网，但</w:t>
      </w:r>
      <w:r>
        <w:rPr>
          <w:rFonts w:hint="eastAsia"/>
          <w:lang w:val="zh-CN" w:eastAsia="zh-CN"/>
        </w:rPr>
        <w:t>他们</w:t>
      </w:r>
      <w:r>
        <w:rPr>
          <w:lang w:val="zh-CN" w:eastAsia="zh-CN"/>
        </w:rPr>
        <w:t>已经实现了性别平等。</w:t>
      </w:r>
    </w:p>
    <w:p w14:paraId="09ABD96E" w14:textId="77777777" w:rsidR="00EB6018" w:rsidRPr="0062595A" w:rsidRDefault="00EB6018" w:rsidP="00EB6018">
      <w:pPr>
        <w:keepNext/>
        <w:keepLines/>
        <w:suppressAutoHyphens/>
        <w:adjustRightInd/>
        <w:spacing w:before="360"/>
        <w:ind w:left="1134" w:hanging="1134"/>
        <w:jc w:val="center"/>
        <w:outlineLvl w:val="3"/>
        <w:rPr>
          <w:rFonts w:eastAsia="MS Mincho"/>
          <w:b/>
          <w:color w:val="0D0D0D"/>
          <w:sz w:val="22"/>
          <w:lang w:eastAsia="zh-CN"/>
        </w:rPr>
      </w:pPr>
      <w:r>
        <w:rPr>
          <w:b/>
          <w:bCs/>
          <w:lang w:val="zh-CN" w:eastAsia="zh-CN"/>
        </w:rPr>
        <w:t>2025</w:t>
      </w:r>
      <w:r>
        <w:rPr>
          <w:b/>
          <w:bCs/>
          <w:lang w:val="zh-CN" w:eastAsia="zh-CN"/>
        </w:rPr>
        <w:t>年按年龄组划分的个人使用互联网的百分比</w:t>
      </w:r>
    </w:p>
    <w:p w14:paraId="20C10DCE" w14:textId="36F106A5" w:rsidR="00EB6018" w:rsidRPr="0062595A" w:rsidRDefault="00746B5F" w:rsidP="00EB6018">
      <w:pPr>
        <w:keepNext/>
        <w:suppressAutoHyphens/>
        <w:overflowPunct/>
        <w:autoSpaceDE/>
        <w:adjustRightInd/>
        <w:spacing w:before="0"/>
        <w:jc w:val="center"/>
        <w:rPr>
          <w:rFonts w:cs="Arial"/>
          <w:kern w:val="3"/>
          <w:sz w:val="22"/>
          <w:szCs w:val="22"/>
        </w:rPr>
      </w:pPr>
      <w:r>
        <w:rPr>
          <w:rFonts w:cs="Arial"/>
          <w:noProof/>
          <w:kern w:val="3"/>
          <w:sz w:val="22"/>
          <w:szCs w:val="22"/>
        </w:rPr>
        <w:drawing>
          <wp:inline distT="0" distB="0" distL="0" distR="0" wp14:anchorId="7001F797" wp14:editId="7806A958">
            <wp:extent cx="5590032" cy="2761844"/>
            <wp:effectExtent l="0" t="0" r="0" b="635"/>
            <wp:docPr id="3189434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04614" cy="2769049"/>
                    </a:xfrm>
                    <a:prstGeom prst="rect">
                      <a:avLst/>
                    </a:prstGeom>
                    <a:noFill/>
                  </pic:spPr>
                </pic:pic>
              </a:graphicData>
            </a:graphic>
          </wp:inline>
        </w:drawing>
      </w:r>
    </w:p>
    <w:p w14:paraId="293B5E32" w14:textId="3CD7DF57" w:rsidR="00EB6018" w:rsidRPr="001C1B93" w:rsidRDefault="00EB6018" w:rsidP="00EB6018">
      <w:pPr>
        <w:suppressAutoHyphens/>
        <w:adjustRightInd/>
        <w:spacing w:before="0"/>
        <w:jc w:val="center"/>
        <w:rPr>
          <w:rFonts w:asciiTheme="minorHAnsi" w:eastAsia="STKaiti" w:hAnsiTheme="minorHAnsi" w:cstheme="minorHAnsi"/>
          <w:color w:val="4F81BD" w:themeColor="accent1"/>
          <w:sz w:val="18"/>
          <w:szCs w:val="18"/>
          <w:lang w:eastAsia="zh-CN"/>
        </w:rPr>
      </w:pPr>
      <w:bookmarkStart w:id="59" w:name="Section_1_5"/>
      <w:r w:rsidRPr="001C1B93">
        <w:rPr>
          <w:rFonts w:asciiTheme="minorHAnsi" w:eastAsia="STKaiti" w:hAnsiTheme="minorHAnsi" w:cstheme="minorHAnsi"/>
          <w:color w:val="4F81BD" w:themeColor="accent1"/>
          <w:sz w:val="18"/>
          <w:szCs w:val="18"/>
          <w:lang w:val="zh-CN" w:eastAsia="zh-CN"/>
        </w:rPr>
        <w:t>图</w:t>
      </w:r>
      <w:r w:rsidRPr="001C1B93">
        <w:rPr>
          <w:rFonts w:asciiTheme="minorHAnsi" w:eastAsia="STKaiti" w:hAnsiTheme="minorHAnsi" w:cstheme="minorHAnsi"/>
          <w:color w:val="4F81BD" w:themeColor="accent1"/>
          <w:sz w:val="18"/>
          <w:szCs w:val="18"/>
          <w:lang w:val="zh-CN" w:eastAsia="zh-CN"/>
        </w:rPr>
        <w:t>12</w:t>
      </w:r>
      <w:bookmarkEnd w:id="59"/>
      <w:r w:rsidRPr="001C1B93">
        <w:rPr>
          <w:rFonts w:asciiTheme="minorHAnsi" w:eastAsia="STKaiti" w:hAnsiTheme="minorHAnsi" w:cstheme="minorHAnsi"/>
          <w:color w:val="4F81BD" w:themeColor="accent1"/>
          <w:sz w:val="18"/>
          <w:szCs w:val="18"/>
          <w:lang w:val="zh-CN" w:eastAsia="zh-CN"/>
        </w:rPr>
        <w:t>.</w:t>
      </w:r>
      <w:r w:rsidR="00AF5249" w:rsidRPr="001C1B93">
        <w:rPr>
          <w:rFonts w:asciiTheme="minorHAnsi" w:eastAsia="STKaiti" w:hAnsiTheme="minorHAnsi" w:cstheme="minorHAnsi"/>
          <w:color w:val="4F81BD" w:themeColor="accent1"/>
          <w:sz w:val="18"/>
          <w:szCs w:val="18"/>
          <w:lang w:val="zh-CN" w:eastAsia="zh-CN"/>
        </w:rPr>
        <w:t xml:space="preserve"> </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年按年龄组分列的个人使用互联网的百分比。国际电联《</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年事实与数字》（第</w:t>
      </w:r>
      <w:r w:rsidRPr="001C1B93">
        <w:rPr>
          <w:rFonts w:asciiTheme="minorHAnsi" w:eastAsia="STKaiti" w:hAnsiTheme="minorHAnsi" w:cstheme="minorHAnsi"/>
          <w:color w:val="4F81BD" w:themeColor="accent1"/>
          <w:sz w:val="18"/>
          <w:szCs w:val="18"/>
          <w:lang w:val="zh-CN" w:eastAsia="zh-CN"/>
        </w:rPr>
        <w:t>6</w:t>
      </w:r>
      <w:r w:rsidRPr="001C1B93">
        <w:rPr>
          <w:rFonts w:asciiTheme="minorHAnsi" w:eastAsia="STKaiti" w:hAnsiTheme="minorHAnsi" w:cstheme="minorHAnsi"/>
          <w:color w:val="4F81BD" w:themeColor="accent1"/>
          <w:sz w:val="18"/>
          <w:szCs w:val="18"/>
          <w:lang w:val="zh-CN" w:eastAsia="zh-CN"/>
        </w:rPr>
        <w:t>页）。</w:t>
      </w:r>
    </w:p>
    <w:p w14:paraId="49FCFB22" w14:textId="268D1082" w:rsidR="00EB6018" w:rsidRPr="001C1B93" w:rsidRDefault="001C1B93" w:rsidP="00283772">
      <w:pPr>
        <w:suppressAutoHyphens/>
        <w:adjustRightInd/>
        <w:spacing w:before="0"/>
        <w:jc w:val="center"/>
        <w:rPr>
          <w:rFonts w:asciiTheme="minorHAnsi" w:hAnsiTheme="minorHAnsi" w:cstheme="minorHAnsi"/>
          <w:sz w:val="18"/>
          <w:szCs w:val="18"/>
          <w:lang w:val="en-US" w:eastAsia="zh-CN"/>
        </w:rPr>
      </w:pPr>
      <w:r w:rsidRPr="001C1B93">
        <w:rPr>
          <w:rFonts w:ascii="SimSun" w:hAnsi="SimSun" w:cstheme="minorHAnsi"/>
          <w:sz w:val="18"/>
          <w:szCs w:val="18"/>
          <w:lang w:val="zh-CN" w:eastAsia="zh-CN"/>
        </w:rPr>
        <w:t>“</w:t>
      </w:r>
      <w:r w:rsidR="00EB6018" w:rsidRPr="001C1B93">
        <w:rPr>
          <w:rFonts w:asciiTheme="minorHAnsi" w:eastAsia="STKaiti" w:hAnsiTheme="minorHAnsi" w:cstheme="minorHAnsi"/>
          <w:sz w:val="18"/>
          <w:szCs w:val="18"/>
          <w:lang w:val="zh-CN" w:eastAsia="zh-CN"/>
        </w:rPr>
        <w:t>青年</w:t>
      </w:r>
      <w:r w:rsidRPr="001C1B93">
        <w:rPr>
          <w:rFonts w:ascii="SimSun" w:hAnsi="SimSun" w:cstheme="minorHAnsi"/>
          <w:sz w:val="18"/>
          <w:szCs w:val="18"/>
          <w:lang w:val="zh-CN" w:eastAsia="zh-CN"/>
        </w:rPr>
        <w:t>”</w:t>
      </w:r>
      <w:r w:rsidR="00EB6018" w:rsidRPr="001C1B93">
        <w:rPr>
          <w:rFonts w:asciiTheme="minorHAnsi" w:eastAsia="STKaiti" w:hAnsiTheme="minorHAnsi" w:cstheme="minorHAnsi"/>
          <w:sz w:val="18"/>
          <w:szCs w:val="18"/>
          <w:lang w:val="zh-CN" w:eastAsia="zh-CN"/>
        </w:rPr>
        <w:t>指</w:t>
      </w:r>
      <w:r w:rsidR="00EB6018" w:rsidRPr="001C1B93">
        <w:rPr>
          <w:rFonts w:asciiTheme="minorHAnsi" w:eastAsia="STKaiti" w:hAnsiTheme="minorHAnsi" w:cstheme="minorHAnsi"/>
          <w:sz w:val="18"/>
          <w:szCs w:val="18"/>
          <w:lang w:val="zh-CN" w:eastAsia="zh-CN"/>
        </w:rPr>
        <w:t>15</w:t>
      </w:r>
      <w:r w:rsidR="00EB6018" w:rsidRPr="001C1B93">
        <w:rPr>
          <w:rFonts w:asciiTheme="minorHAnsi" w:eastAsia="STKaiti" w:hAnsiTheme="minorHAnsi" w:cstheme="minorHAnsi"/>
          <w:sz w:val="18"/>
          <w:szCs w:val="18"/>
          <w:lang w:val="zh-CN" w:eastAsia="zh-CN"/>
        </w:rPr>
        <w:t>至</w:t>
      </w:r>
      <w:r w:rsidR="00EB6018" w:rsidRPr="001C1B93">
        <w:rPr>
          <w:rFonts w:asciiTheme="minorHAnsi" w:eastAsia="STKaiti" w:hAnsiTheme="minorHAnsi" w:cstheme="minorHAnsi"/>
          <w:sz w:val="18"/>
          <w:szCs w:val="18"/>
          <w:lang w:val="zh-CN" w:eastAsia="zh-CN"/>
        </w:rPr>
        <w:t>24</w:t>
      </w:r>
      <w:r w:rsidR="00EB6018" w:rsidRPr="001C1B93">
        <w:rPr>
          <w:rFonts w:asciiTheme="minorHAnsi" w:eastAsia="STKaiti" w:hAnsiTheme="minorHAnsi" w:cstheme="minorHAnsi"/>
          <w:sz w:val="18"/>
          <w:szCs w:val="18"/>
          <w:lang w:val="zh-CN" w:eastAsia="zh-CN"/>
        </w:rPr>
        <w:t>岁的人。</w:t>
      </w:r>
      <w:hyperlink r:id="rId172" w:anchor="chart-1" w:history="1">
        <w:r w:rsidR="00EB6018" w:rsidRPr="001C1B93">
          <w:rPr>
            <w:rStyle w:val="Hyperlink"/>
            <w:rFonts w:asciiTheme="minorHAnsi" w:eastAsia="STKaiti" w:hAnsiTheme="minorHAnsi" w:cstheme="minorHAnsi"/>
            <w:sz w:val="18"/>
            <w:szCs w:val="18"/>
            <w:u w:val="single"/>
            <w:lang w:val="zh-CN" w:eastAsia="zh-CN"/>
          </w:rPr>
          <w:t>互动图表</w:t>
        </w:r>
      </w:hyperlink>
      <w:r w:rsidR="00EB6018" w:rsidRPr="001C1B93">
        <w:rPr>
          <w:rFonts w:asciiTheme="minorHAnsi" w:hAnsiTheme="minorHAnsi" w:cstheme="minorHAnsi"/>
          <w:sz w:val="18"/>
          <w:szCs w:val="18"/>
          <w:lang w:val="zh-CN" w:eastAsia="zh-CN"/>
        </w:rPr>
        <w:t>。</w:t>
      </w:r>
    </w:p>
    <w:p w14:paraId="68CB89FB" w14:textId="32484CB4" w:rsidR="00EB6018" w:rsidRPr="0062595A" w:rsidRDefault="00EB6018" w:rsidP="002A4D40">
      <w:pPr>
        <w:suppressAutoHyphens/>
        <w:overflowPunct/>
        <w:autoSpaceDE/>
        <w:adjustRightInd/>
        <w:spacing w:before="360"/>
        <w:ind w:firstLineChars="200" w:firstLine="480"/>
        <w:rPr>
          <w:rFonts w:cs="Arial"/>
          <w:kern w:val="3"/>
          <w:sz w:val="22"/>
          <w:szCs w:val="22"/>
          <w:lang w:eastAsia="zh-CN"/>
        </w:rPr>
      </w:pPr>
      <w:r>
        <w:rPr>
          <w:lang w:val="zh-CN" w:eastAsia="zh-CN"/>
        </w:rPr>
        <w:t>就按年龄划分的互联网使用情况而言，全球</w:t>
      </w:r>
      <w:r>
        <w:rPr>
          <w:lang w:val="zh-CN" w:eastAsia="zh-CN"/>
        </w:rPr>
        <w:t>82%</w:t>
      </w:r>
      <w:r>
        <w:rPr>
          <w:lang w:val="zh-CN" w:eastAsia="zh-CN"/>
        </w:rPr>
        <w:t>的</w:t>
      </w:r>
      <w:r>
        <w:rPr>
          <w:lang w:val="zh-CN" w:eastAsia="zh-CN"/>
        </w:rPr>
        <w:t>15</w:t>
      </w:r>
      <w:r>
        <w:rPr>
          <w:lang w:val="zh-CN" w:eastAsia="zh-CN"/>
        </w:rPr>
        <w:t>至</w:t>
      </w:r>
      <w:r>
        <w:rPr>
          <w:lang w:val="zh-CN" w:eastAsia="zh-CN"/>
        </w:rPr>
        <w:t>24</w:t>
      </w:r>
      <w:r>
        <w:rPr>
          <w:lang w:val="zh-CN" w:eastAsia="zh-CN"/>
        </w:rPr>
        <w:t>岁人群使用互联网，比其他人口（</w:t>
      </w:r>
      <w:r>
        <w:rPr>
          <w:lang w:val="zh-CN" w:eastAsia="zh-CN"/>
        </w:rPr>
        <w:t>72%</w:t>
      </w:r>
      <w:r>
        <w:rPr>
          <w:lang w:val="zh-CN" w:eastAsia="zh-CN"/>
        </w:rPr>
        <w:t>）高出十个百分点（</w:t>
      </w:r>
      <w:hyperlink w:anchor="Section_1_5" w:history="1">
        <w:r w:rsidRPr="000A57DC">
          <w:rPr>
            <w:rStyle w:val="Hyperlink"/>
            <w:rFonts w:eastAsia="SimSun"/>
            <w:noProof w:val="0"/>
            <w:u w:val="single"/>
            <w:lang w:val="zh-CN" w:eastAsia="zh-CN"/>
          </w:rPr>
          <w:t>见图</w:t>
        </w:r>
        <w:r w:rsidRPr="000A57DC">
          <w:rPr>
            <w:rStyle w:val="Hyperlink"/>
            <w:rFonts w:eastAsia="SimSun"/>
            <w:noProof w:val="0"/>
            <w:u w:val="single"/>
            <w:lang w:val="zh-CN" w:eastAsia="zh-CN"/>
          </w:rPr>
          <w:t>12</w:t>
        </w:r>
      </w:hyperlink>
      <w:r>
        <w:rPr>
          <w:lang w:val="zh-CN" w:eastAsia="zh-CN"/>
        </w:rPr>
        <w:t>）。在各个区域都观察到的这种代沟在过去四年中一直在缓慢缩小。在这个年龄组中，</w:t>
      </w:r>
      <w:r>
        <w:rPr>
          <w:rFonts w:hint="eastAsia"/>
          <w:lang w:val="zh-CN" w:eastAsia="zh-CN"/>
        </w:rPr>
        <w:t>“</w:t>
      </w:r>
      <w:r>
        <w:rPr>
          <w:lang w:val="zh-CN" w:eastAsia="zh-CN"/>
        </w:rPr>
        <w:t>普遍性</w:t>
      </w:r>
      <w:r>
        <w:rPr>
          <w:rFonts w:hint="eastAsia"/>
          <w:lang w:val="zh-CN" w:eastAsia="zh-CN"/>
        </w:rPr>
        <w:t>”</w:t>
      </w:r>
      <w:r>
        <w:rPr>
          <w:lang w:val="zh-CN" w:eastAsia="zh-CN"/>
        </w:rPr>
        <w:t>，即普及率至少达到</w:t>
      </w:r>
      <w:r>
        <w:rPr>
          <w:lang w:val="zh-CN" w:eastAsia="zh-CN"/>
        </w:rPr>
        <w:t>95%</w:t>
      </w:r>
      <w:r>
        <w:rPr>
          <w:lang w:val="zh-CN" w:eastAsia="zh-CN"/>
        </w:rPr>
        <w:t>，在欧洲、独联体区域和美洲区域已经实现。</w:t>
      </w:r>
      <w:hyperlink w:anchor="Section_1_20" w:history="1"/>
    </w:p>
    <w:p w14:paraId="63794397"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相对而言，低收入国家</w:t>
      </w:r>
      <w:r>
        <w:rPr>
          <w:lang w:val="zh-CN" w:eastAsia="zh-CN"/>
        </w:rPr>
        <w:t>15</w:t>
      </w:r>
      <w:r>
        <w:rPr>
          <w:lang w:val="zh-CN" w:eastAsia="zh-CN"/>
        </w:rPr>
        <w:t>至</w:t>
      </w:r>
      <w:r>
        <w:rPr>
          <w:lang w:val="zh-CN" w:eastAsia="zh-CN"/>
        </w:rPr>
        <w:t>24</w:t>
      </w:r>
      <w:r>
        <w:rPr>
          <w:lang w:val="zh-CN" w:eastAsia="zh-CN"/>
        </w:rPr>
        <w:t>岁人群使用互联网的可能性是其他人口的</w:t>
      </w:r>
      <w:r>
        <w:rPr>
          <w:lang w:val="zh-CN" w:eastAsia="zh-CN"/>
        </w:rPr>
        <w:t>1</w:t>
      </w:r>
      <w:r>
        <w:rPr>
          <w:rFonts w:hint="eastAsia"/>
          <w:lang w:val="zh-CN" w:eastAsia="zh-CN"/>
        </w:rPr>
        <w:t>.</w:t>
      </w:r>
      <w:r>
        <w:rPr>
          <w:lang w:val="zh-CN" w:eastAsia="zh-CN"/>
        </w:rPr>
        <w:t>9</w:t>
      </w:r>
      <w:r>
        <w:rPr>
          <w:lang w:val="zh-CN" w:eastAsia="zh-CN"/>
        </w:rPr>
        <w:t>倍。这是所有收入群体中最大的代沟，高收入国家中</w:t>
      </w:r>
      <w:r>
        <w:rPr>
          <w:lang w:val="zh-CN" w:eastAsia="zh-CN"/>
        </w:rPr>
        <w:t>15</w:t>
      </w:r>
      <w:r>
        <w:rPr>
          <w:lang w:val="zh-CN" w:eastAsia="zh-CN"/>
        </w:rPr>
        <w:t>至</w:t>
      </w:r>
      <w:r>
        <w:rPr>
          <w:lang w:val="zh-CN" w:eastAsia="zh-CN"/>
        </w:rPr>
        <w:t>24</w:t>
      </w:r>
      <w:r>
        <w:rPr>
          <w:lang w:val="zh-CN" w:eastAsia="zh-CN"/>
        </w:rPr>
        <w:t>岁的人使用互联网的可能性仅比其他人群高</w:t>
      </w:r>
      <w:r>
        <w:rPr>
          <w:lang w:val="zh-CN" w:eastAsia="zh-CN"/>
        </w:rPr>
        <w:t>5%</w:t>
      </w:r>
      <w:r>
        <w:rPr>
          <w:lang w:val="zh-CN" w:eastAsia="zh-CN"/>
        </w:rPr>
        <w:t>。</w:t>
      </w:r>
    </w:p>
    <w:p w14:paraId="3E22D6CA" w14:textId="77777777" w:rsidR="00EB6018" w:rsidRDefault="00EB6018" w:rsidP="00EB6018">
      <w:pPr>
        <w:keepNext/>
        <w:keepLines/>
        <w:suppressAutoHyphens/>
        <w:overflowPunct/>
        <w:autoSpaceDE/>
        <w:adjustRightInd/>
        <w:spacing w:before="360"/>
        <w:jc w:val="center"/>
        <w:rPr>
          <w:b/>
          <w:bCs/>
          <w:lang w:val="zh-CN" w:eastAsia="zh-CN"/>
        </w:rPr>
      </w:pPr>
      <w:r>
        <w:rPr>
          <w:b/>
          <w:bCs/>
          <w:lang w:val="zh-CN" w:eastAsia="zh-CN"/>
        </w:rPr>
        <w:lastRenderedPageBreak/>
        <w:t>2025</w:t>
      </w:r>
      <w:r>
        <w:rPr>
          <w:b/>
          <w:bCs/>
          <w:lang w:val="zh-CN" w:eastAsia="zh-CN"/>
        </w:rPr>
        <w:t>年城市和农村地区使用互联网的个人百分比</w:t>
      </w:r>
    </w:p>
    <w:p w14:paraId="5996E28A" w14:textId="71874FAE" w:rsidR="00EB6018" w:rsidRPr="0034696F" w:rsidRDefault="0034696F" w:rsidP="0034696F">
      <w:pPr>
        <w:keepNext/>
        <w:keepLines/>
        <w:suppressAutoHyphens/>
        <w:overflowPunct/>
        <w:autoSpaceDE/>
        <w:adjustRightInd/>
        <w:spacing w:before="360"/>
        <w:jc w:val="center"/>
        <w:rPr>
          <w:rFonts w:cs="Arial"/>
          <w:b/>
          <w:bCs/>
          <w:kern w:val="3"/>
          <w:sz w:val="22"/>
          <w:szCs w:val="22"/>
          <w:lang w:eastAsia="zh-CN"/>
        </w:rPr>
      </w:pPr>
      <w:r>
        <w:rPr>
          <w:rFonts w:cs="Arial"/>
          <w:b/>
          <w:bCs/>
          <w:noProof/>
          <w:kern w:val="3"/>
          <w:sz w:val="22"/>
          <w:szCs w:val="22"/>
          <w:lang w:eastAsia="zh-CN"/>
        </w:rPr>
        <w:drawing>
          <wp:inline distT="0" distB="0" distL="0" distR="0" wp14:anchorId="2AA9E6FE" wp14:editId="2F407C8C">
            <wp:extent cx="5699760" cy="2824536"/>
            <wp:effectExtent l="0" t="0" r="0" b="0"/>
            <wp:docPr id="20411136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0913" cy="2830063"/>
                    </a:xfrm>
                    <a:prstGeom prst="rect">
                      <a:avLst/>
                    </a:prstGeom>
                    <a:noFill/>
                  </pic:spPr>
                </pic:pic>
              </a:graphicData>
            </a:graphic>
          </wp:inline>
        </w:drawing>
      </w:r>
    </w:p>
    <w:p w14:paraId="0C7DBC33" w14:textId="35C8C3AC" w:rsidR="00EB6018" w:rsidRPr="001C1B93" w:rsidRDefault="00EB6018" w:rsidP="00EB6018">
      <w:pPr>
        <w:suppressAutoHyphens/>
        <w:adjustRightInd/>
        <w:spacing w:before="0" w:after="200"/>
        <w:jc w:val="center"/>
        <w:rPr>
          <w:rFonts w:asciiTheme="minorHAnsi" w:eastAsia="STKaiti" w:hAnsiTheme="minorHAnsi" w:cstheme="minorHAnsi"/>
          <w:sz w:val="18"/>
          <w:szCs w:val="18"/>
          <w:lang w:val="zh-CN" w:eastAsia="zh-CN"/>
        </w:rPr>
      </w:pPr>
      <w:bookmarkStart w:id="60" w:name="Section_1_6"/>
      <w:r w:rsidRPr="001C1B93">
        <w:rPr>
          <w:rFonts w:asciiTheme="minorHAnsi" w:eastAsia="STKaiti" w:hAnsiTheme="minorHAnsi" w:cstheme="minorHAnsi"/>
          <w:color w:val="4F81BD" w:themeColor="accent1"/>
          <w:sz w:val="18"/>
          <w:szCs w:val="18"/>
          <w:lang w:val="zh-CN" w:eastAsia="zh-CN"/>
        </w:rPr>
        <w:t>图</w:t>
      </w:r>
      <w:r w:rsidRPr="001C1B93">
        <w:rPr>
          <w:rFonts w:asciiTheme="minorHAnsi" w:eastAsia="STKaiti" w:hAnsiTheme="minorHAnsi" w:cstheme="minorHAnsi"/>
          <w:color w:val="4F81BD" w:themeColor="accent1"/>
          <w:sz w:val="18"/>
          <w:szCs w:val="18"/>
          <w:lang w:val="zh-CN" w:eastAsia="zh-CN"/>
        </w:rPr>
        <w:t>13</w:t>
      </w:r>
      <w:bookmarkEnd w:id="60"/>
      <w:r w:rsidRPr="001C1B93">
        <w:rPr>
          <w:rFonts w:asciiTheme="minorHAnsi" w:eastAsia="STKaiti" w:hAnsiTheme="minorHAnsi" w:cstheme="minorHAnsi"/>
          <w:color w:val="4F81BD" w:themeColor="accent1"/>
          <w:sz w:val="18"/>
          <w:szCs w:val="18"/>
          <w:lang w:val="zh-CN" w:eastAsia="zh-CN"/>
        </w:rPr>
        <w:t>.</w:t>
      </w:r>
      <w:r w:rsidR="00AF5249" w:rsidRPr="001C1B93">
        <w:rPr>
          <w:rFonts w:asciiTheme="minorHAnsi" w:eastAsia="STKaiti" w:hAnsiTheme="minorHAnsi" w:cstheme="minorHAnsi"/>
          <w:color w:val="4F81BD" w:themeColor="accent1"/>
          <w:sz w:val="18"/>
          <w:szCs w:val="18"/>
          <w:lang w:val="zh-CN" w:eastAsia="zh-CN"/>
        </w:rPr>
        <w:t xml:space="preserve"> </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年在城市和农村地区使用互联网的个人百分比。国际电联</w:t>
      </w:r>
      <w:r w:rsidRPr="001C1B93">
        <w:rPr>
          <w:rFonts w:asciiTheme="minorHAnsi" w:eastAsia="STKaiti" w:hAnsiTheme="minorHAnsi" w:cstheme="minorHAnsi"/>
          <w:color w:val="4F81BD" w:themeColor="accent1"/>
          <w:sz w:val="18"/>
          <w:szCs w:val="18"/>
          <w:lang w:val="zh-CN" w:eastAsia="zh-CN"/>
        </w:rPr>
        <w:t>2025</w:t>
      </w:r>
      <w:r w:rsidRPr="001C1B93">
        <w:rPr>
          <w:rFonts w:asciiTheme="minorHAnsi" w:eastAsia="STKaiti" w:hAnsiTheme="minorHAnsi" w:cstheme="minorHAnsi"/>
          <w:color w:val="4F81BD" w:themeColor="accent1"/>
          <w:sz w:val="18"/>
          <w:szCs w:val="18"/>
          <w:lang w:val="zh-CN" w:eastAsia="zh-CN"/>
        </w:rPr>
        <w:t>年事实与数字（第</w:t>
      </w:r>
      <w:r w:rsidRPr="001C1B93">
        <w:rPr>
          <w:rFonts w:asciiTheme="minorHAnsi" w:eastAsia="STKaiti" w:hAnsiTheme="minorHAnsi" w:cstheme="minorHAnsi"/>
          <w:color w:val="4F81BD" w:themeColor="accent1"/>
          <w:sz w:val="18"/>
          <w:szCs w:val="18"/>
          <w:lang w:val="zh-CN" w:eastAsia="zh-CN"/>
        </w:rPr>
        <w:t>7</w:t>
      </w:r>
      <w:r w:rsidRPr="001C1B93">
        <w:rPr>
          <w:rFonts w:asciiTheme="minorHAnsi" w:eastAsia="STKaiti" w:hAnsiTheme="minorHAnsi" w:cstheme="minorHAnsi"/>
          <w:color w:val="4F81BD" w:themeColor="accent1"/>
          <w:sz w:val="18"/>
          <w:szCs w:val="18"/>
          <w:lang w:val="zh-CN" w:eastAsia="zh-CN"/>
        </w:rPr>
        <w:t>页）。</w:t>
      </w:r>
      <w:hyperlink r:id="rId174" w:anchor="chart-1" w:history="1">
        <w:r w:rsidRPr="001C1B93">
          <w:rPr>
            <w:rStyle w:val="Hyperlink"/>
            <w:rFonts w:asciiTheme="minorHAnsi" w:eastAsia="STKaiti" w:hAnsiTheme="minorHAnsi" w:cstheme="minorHAnsi"/>
            <w:sz w:val="18"/>
            <w:szCs w:val="18"/>
            <w:u w:val="single"/>
            <w:lang w:val="zh-CN" w:eastAsia="zh-CN"/>
          </w:rPr>
          <w:t>互动图表</w:t>
        </w:r>
      </w:hyperlink>
      <w:r w:rsidRPr="001C1B93">
        <w:rPr>
          <w:rFonts w:asciiTheme="minorHAnsi" w:eastAsia="STKaiti" w:hAnsiTheme="minorHAnsi" w:cstheme="minorHAnsi"/>
          <w:sz w:val="18"/>
          <w:szCs w:val="18"/>
          <w:lang w:val="zh-CN" w:eastAsia="zh-CN"/>
        </w:rPr>
        <w:t>。</w:t>
      </w:r>
    </w:p>
    <w:p w14:paraId="02972D23" w14:textId="77777777" w:rsidR="00EB6018" w:rsidRPr="0062595A" w:rsidRDefault="00EB6018" w:rsidP="002A4D40">
      <w:pPr>
        <w:suppressAutoHyphens/>
        <w:overflowPunct/>
        <w:autoSpaceDE/>
        <w:adjustRightInd/>
        <w:spacing w:before="360"/>
        <w:ind w:firstLineChars="200" w:firstLine="480"/>
        <w:rPr>
          <w:rFonts w:cs="Arial"/>
          <w:kern w:val="3"/>
          <w:sz w:val="22"/>
          <w:szCs w:val="22"/>
          <w:lang w:eastAsia="zh-CN"/>
        </w:rPr>
      </w:pPr>
      <w:r>
        <w:rPr>
          <w:lang w:val="zh-CN" w:eastAsia="zh-CN"/>
        </w:rPr>
        <w:t>城市和农村地区之间在互联网使用方面仍然存在巨大差异。到</w:t>
      </w:r>
      <w:r>
        <w:rPr>
          <w:lang w:val="zh-CN" w:eastAsia="zh-CN"/>
        </w:rPr>
        <w:t>2025</w:t>
      </w:r>
      <w:r>
        <w:rPr>
          <w:lang w:val="zh-CN" w:eastAsia="zh-CN"/>
        </w:rPr>
        <w:t>年，全球</w:t>
      </w:r>
      <w:r>
        <w:rPr>
          <w:lang w:val="zh-CN" w:eastAsia="zh-CN"/>
        </w:rPr>
        <w:t>85%</w:t>
      </w:r>
      <w:r>
        <w:rPr>
          <w:lang w:val="zh-CN" w:eastAsia="zh-CN"/>
        </w:rPr>
        <w:t>的城市居民使用互联网，而农村人口的比例略高于一半（</w:t>
      </w:r>
      <w:r>
        <w:rPr>
          <w:lang w:val="zh-CN" w:eastAsia="zh-CN"/>
        </w:rPr>
        <w:t>58%</w:t>
      </w:r>
      <w:r>
        <w:rPr>
          <w:lang w:val="zh-CN" w:eastAsia="zh-CN"/>
        </w:rPr>
        <w:t>）。</w:t>
      </w:r>
    </w:p>
    <w:p w14:paraId="7CAB3DC6"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以两个百分数的比率衡量的城乡差距在过去四年中从</w:t>
      </w:r>
      <w:r>
        <w:rPr>
          <w:lang w:val="zh-CN" w:eastAsia="zh-CN"/>
        </w:rPr>
        <w:t>1</w:t>
      </w:r>
      <w:r>
        <w:rPr>
          <w:rFonts w:hint="eastAsia"/>
          <w:lang w:val="zh-CN" w:eastAsia="zh-CN"/>
        </w:rPr>
        <w:t>.</w:t>
      </w:r>
      <w:r>
        <w:rPr>
          <w:lang w:val="zh-CN" w:eastAsia="zh-CN"/>
        </w:rPr>
        <w:t>6</w:t>
      </w:r>
      <w:r>
        <w:rPr>
          <w:lang w:val="zh-CN" w:eastAsia="zh-CN"/>
        </w:rPr>
        <w:t>缓</w:t>
      </w:r>
      <w:r>
        <w:rPr>
          <w:rFonts w:hint="eastAsia"/>
          <w:lang w:val="zh-CN" w:eastAsia="zh-CN"/>
        </w:rPr>
        <w:t>慢</w:t>
      </w:r>
      <w:r>
        <w:rPr>
          <w:lang w:val="zh-CN" w:eastAsia="zh-CN"/>
        </w:rPr>
        <w:t>降至</w:t>
      </w:r>
      <w:r>
        <w:rPr>
          <w:lang w:val="zh-CN" w:eastAsia="zh-CN"/>
        </w:rPr>
        <w:t>1</w:t>
      </w:r>
      <w:r>
        <w:rPr>
          <w:rFonts w:hint="eastAsia"/>
          <w:lang w:val="zh-CN" w:eastAsia="zh-CN"/>
        </w:rPr>
        <w:t>.</w:t>
      </w:r>
      <w:r>
        <w:rPr>
          <w:lang w:val="zh-CN" w:eastAsia="zh-CN"/>
        </w:rPr>
        <w:t>5</w:t>
      </w:r>
      <w:r>
        <w:rPr>
          <w:lang w:val="zh-CN" w:eastAsia="zh-CN"/>
        </w:rPr>
        <w:t>。毫无疑问，在互联网使用普及率高的地区，城乡差距最小，包括欧洲，该比率仅为</w:t>
      </w:r>
      <w:r>
        <w:rPr>
          <w:lang w:val="zh-CN" w:eastAsia="zh-CN"/>
        </w:rPr>
        <w:t>1</w:t>
      </w:r>
      <w:r>
        <w:rPr>
          <w:rFonts w:hint="eastAsia"/>
          <w:lang w:val="zh-CN" w:eastAsia="zh-CN"/>
        </w:rPr>
        <w:t>.</w:t>
      </w:r>
      <w:r>
        <w:rPr>
          <w:lang w:val="zh-CN" w:eastAsia="zh-CN"/>
        </w:rPr>
        <w:t>1</w:t>
      </w:r>
      <w:r>
        <w:rPr>
          <w:lang w:val="zh-CN" w:eastAsia="zh-CN"/>
        </w:rPr>
        <w:t>，而非洲为</w:t>
      </w:r>
      <w:r>
        <w:rPr>
          <w:lang w:val="zh-CN" w:eastAsia="zh-CN"/>
        </w:rPr>
        <w:t>2</w:t>
      </w:r>
      <w:r>
        <w:rPr>
          <w:rFonts w:hint="eastAsia"/>
          <w:lang w:val="zh-CN" w:eastAsia="zh-CN"/>
        </w:rPr>
        <w:t>.</w:t>
      </w:r>
      <w:r>
        <w:rPr>
          <w:lang w:val="zh-CN" w:eastAsia="zh-CN"/>
        </w:rPr>
        <w:t>6</w:t>
      </w:r>
      <w:r>
        <w:rPr>
          <w:lang w:val="zh-CN" w:eastAsia="zh-CN"/>
        </w:rPr>
        <w:t>。在过去四年中，所有区域的进展都不大。</w:t>
      </w:r>
    </w:p>
    <w:p w14:paraId="506DDFA0" w14:textId="59728958"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在高收入国家，</w:t>
      </w:r>
      <w:r>
        <w:rPr>
          <w:lang w:val="zh-CN" w:eastAsia="zh-CN"/>
        </w:rPr>
        <w:t>94%</w:t>
      </w:r>
      <w:r>
        <w:rPr>
          <w:lang w:val="zh-CN" w:eastAsia="zh-CN"/>
        </w:rPr>
        <w:t>的人口使用互联网，城乡差距几乎已经弥合，平均比例为</w:t>
      </w:r>
      <w:r>
        <w:rPr>
          <w:lang w:val="zh-CN" w:eastAsia="zh-CN"/>
        </w:rPr>
        <w:t>1</w:t>
      </w:r>
      <w:r>
        <w:rPr>
          <w:rFonts w:hint="eastAsia"/>
          <w:lang w:val="zh-CN" w:eastAsia="zh-CN"/>
        </w:rPr>
        <w:t>.</w:t>
      </w:r>
      <w:r>
        <w:rPr>
          <w:lang w:val="zh-CN" w:eastAsia="zh-CN"/>
        </w:rPr>
        <w:t>1</w:t>
      </w:r>
      <w:r>
        <w:rPr>
          <w:lang w:val="zh-CN" w:eastAsia="zh-CN"/>
        </w:rPr>
        <w:t>。相比之下，低收入国家的城乡差距仍然很大，只有七分之一的农村居民上网（</w:t>
      </w:r>
      <w:r>
        <w:rPr>
          <w:lang w:val="zh-CN" w:eastAsia="zh-CN"/>
        </w:rPr>
        <w:t>14%</w:t>
      </w:r>
      <w:r>
        <w:rPr>
          <w:lang w:val="zh-CN" w:eastAsia="zh-CN"/>
        </w:rPr>
        <w:t>），略高于城市居民比例的三分之一（</w:t>
      </w:r>
      <w:hyperlink w:anchor="Section_1_6" w:history="1">
        <w:r w:rsidRPr="000A57DC">
          <w:rPr>
            <w:rStyle w:val="Hyperlink"/>
            <w:rFonts w:eastAsia="SimSun"/>
            <w:noProof w:val="0"/>
            <w:u w:val="single"/>
            <w:lang w:val="zh-CN" w:eastAsia="zh-CN"/>
          </w:rPr>
          <w:t>见图</w:t>
        </w:r>
        <w:r w:rsidRPr="000A57DC">
          <w:rPr>
            <w:rStyle w:val="Hyperlink"/>
            <w:rFonts w:eastAsia="SimSun"/>
            <w:noProof w:val="0"/>
            <w:u w:val="single"/>
            <w:lang w:val="zh-CN" w:eastAsia="zh-CN"/>
          </w:rPr>
          <w:t>13</w:t>
        </w:r>
      </w:hyperlink>
      <w:r>
        <w:rPr>
          <w:lang w:val="zh-CN" w:eastAsia="zh-CN"/>
        </w:rPr>
        <w:t>）。</w:t>
      </w:r>
      <w:hyperlink w:anchor="Section_1_21" w:history="1"/>
    </w:p>
    <w:p w14:paraId="2228CFEC"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该具体目标表述广泛，与有关互联网普遍使用的具体目标</w:t>
      </w:r>
      <w:r>
        <w:rPr>
          <w:lang w:val="zh-CN" w:eastAsia="zh-CN"/>
        </w:rPr>
        <w:t>1</w:t>
      </w:r>
      <w:r>
        <w:rPr>
          <w:rFonts w:hint="eastAsia"/>
          <w:lang w:val="zh-CN" w:eastAsia="zh-CN"/>
        </w:rPr>
        <w:t>.</w:t>
      </w:r>
      <w:r>
        <w:rPr>
          <w:lang w:val="zh-CN" w:eastAsia="zh-CN"/>
        </w:rPr>
        <w:t>7</w:t>
      </w:r>
      <w:r>
        <w:rPr>
          <w:lang w:val="zh-CN" w:eastAsia="zh-CN"/>
        </w:rPr>
        <w:t>及其它具体目标相重叠。没有一个单一的指标可以衡量所有的数字鸿沟。该指标与已在该具体目标下提出的指标相同。因此，建议的方法是不在</w:t>
      </w:r>
      <w:r>
        <w:rPr>
          <w:rFonts w:hint="eastAsia"/>
          <w:lang w:val="zh-CN" w:eastAsia="zh-CN"/>
        </w:rPr>
        <w:t>《</w:t>
      </w:r>
      <w:r>
        <w:rPr>
          <w:lang w:val="zh-CN" w:eastAsia="zh-CN"/>
        </w:rPr>
        <w:t>2028-2031</w:t>
      </w:r>
      <w:r>
        <w:rPr>
          <w:lang w:val="zh-CN" w:eastAsia="zh-CN"/>
        </w:rPr>
        <w:t>年战略规划</w:t>
      </w:r>
      <w:r>
        <w:rPr>
          <w:rFonts w:hint="eastAsia"/>
          <w:lang w:val="zh-CN" w:eastAsia="zh-CN"/>
        </w:rPr>
        <w:t>》</w:t>
      </w:r>
      <w:r>
        <w:rPr>
          <w:lang w:val="zh-CN" w:eastAsia="zh-CN"/>
        </w:rPr>
        <w:t>中使用这一具体目标，而是将所有对使用差距的监测汇总在具体目标</w:t>
      </w:r>
      <w:r>
        <w:rPr>
          <w:lang w:val="zh-CN" w:eastAsia="zh-CN"/>
        </w:rPr>
        <w:t>1</w:t>
      </w:r>
      <w:r>
        <w:rPr>
          <w:rFonts w:hint="eastAsia"/>
          <w:lang w:val="zh-CN" w:eastAsia="zh-CN"/>
        </w:rPr>
        <w:t>.</w:t>
      </w:r>
      <w:r>
        <w:rPr>
          <w:lang w:val="zh-CN" w:eastAsia="zh-CN"/>
        </w:rPr>
        <w:t>7</w:t>
      </w:r>
      <w:r>
        <w:rPr>
          <w:lang w:val="zh-CN" w:eastAsia="zh-CN"/>
        </w:rPr>
        <w:t>下，其中已经提出按性别、年龄和地点分类。</w:t>
      </w:r>
    </w:p>
    <w:p w14:paraId="12BD5F90" w14:textId="77777777" w:rsidR="00EB6018" w:rsidRPr="0062595A" w:rsidRDefault="00EB6018" w:rsidP="002A4D40">
      <w:pPr>
        <w:pStyle w:val="Headingb"/>
        <w:rPr>
          <w:rFonts w:eastAsia="MS Mincho"/>
          <w:color w:val="0D0D0D"/>
          <w:sz w:val="22"/>
          <w:lang w:eastAsia="zh-CN"/>
        </w:rPr>
      </w:pPr>
      <w:r>
        <w:rPr>
          <w:lang w:val="zh-CN" w:eastAsia="zh-CN"/>
        </w:rPr>
        <w:t>具体目标</w:t>
      </w:r>
      <w:r>
        <w:rPr>
          <w:lang w:val="zh-CN" w:eastAsia="zh-CN"/>
        </w:rPr>
        <w:t>2</w:t>
      </w:r>
      <w:r>
        <w:rPr>
          <w:rFonts w:hint="eastAsia"/>
          <w:lang w:val="zh-CN" w:eastAsia="zh-CN"/>
        </w:rPr>
        <w:t>.</w:t>
      </w:r>
      <w:r>
        <w:rPr>
          <w:lang w:val="zh-CN" w:eastAsia="zh-CN"/>
        </w:rPr>
        <w:t>2</w:t>
      </w:r>
      <w:r>
        <w:rPr>
          <w:lang w:val="zh-CN" w:eastAsia="zh-CN"/>
        </w:rPr>
        <w:t>：大多数个人拥有数字技能</w:t>
      </w:r>
    </w:p>
    <w:p w14:paraId="0607CE17"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由于自我报告个人的</w:t>
      </w:r>
      <w:r>
        <w:rPr>
          <w:lang w:val="zh-CN" w:eastAsia="zh-CN"/>
        </w:rPr>
        <w:t>ICT</w:t>
      </w:r>
      <w:r>
        <w:rPr>
          <w:lang w:val="zh-CN" w:eastAsia="zh-CN"/>
        </w:rPr>
        <w:t>技能可能具有主观性，因此衡量</w:t>
      </w:r>
      <w:r>
        <w:rPr>
          <w:lang w:val="zh-CN" w:eastAsia="zh-CN"/>
        </w:rPr>
        <w:t>ICT</w:t>
      </w:r>
      <w:r>
        <w:rPr>
          <w:lang w:val="zh-CN" w:eastAsia="zh-CN"/>
        </w:rPr>
        <w:t>技能的依据是个人最近是否开展过某些假定一定程度熟练掌握相关技能的活动。这些</w:t>
      </w:r>
      <w:r>
        <w:rPr>
          <w:lang w:val="zh-CN" w:eastAsia="zh-CN"/>
        </w:rPr>
        <w:t>ICT</w:t>
      </w:r>
      <w:r>
        <w:rPr>
          <w:lang w:val="zh-CN" w:eastAsia="zh-CN"/>
        </w:rPr>
        <w:t>技能分为五个领域：沟通和协作</w:t>
      </w:r>
      <w:r>
        <w:rPr>
          <w:rFonts w:hint="eastAsia"/>
          <w:lang w:val="zh-CN" w:eastAsia="zh-CN"/>
        </w:rPr>
        <w:t>；</w:t>
      </w:r>
      <w:r>
        <w:rPr>
          <w:lang w:val="zh-CN" w:eastAsia="zh-CN"/>
        </w:rPr>
        <w:t>解决问题</w:t>
      </w:r>
      <w:r>
        <w:rPr>
          <w:rFonts w:hint="eastAsia"/>
          <w:lang w:val="zh-CN" w:eastAsia="zh-CN"/>
        </w:rPr>
        <w:t>；</w:t>
      </w:r>
      <w:r>
        <w:rPr>
          <w:lang w:val="zh-CN" w:eastAsia="zh-CN"/>
        </w:rPr>
        <w:t>安全</w:t>
      </w:r>
      <w:r>
        <w:rPr>
          <w:rFonts w:hint="eastAsia"/>
          <w:lang w:val="zh-CN" w:eastAsia="zh-CN"/>
        </w:rPr>
        <w:t>；</w:t>
      </w:r>
      <w:r>
        <w:rPr>
          <w:lang w:val="zh-CN" w:eastAsia="zh-CN"/>
        </w:rPr>
        <w:t>数字内容创作</w:t>
      </w:r>
      <w:r>
        <w:rPr>
          <w:rFonts w:hint="eastAsia"/>
          <w:lang w:val="zh-CN" w:eastAsia="zh-CN"/>
        </w:rPr>
        <w:t>；</w:t>
      </w:r>
      <w:r>
        <w:rPr>
          <w:lang w:val="zh-CN" w:eastAsia="zh-CN"/>
        </w:rPr>
        <w:t>以及信息和数据素养。</w:t>
      </w:r>
    </w:p>
    <w:p w14:paraId="7479F35D"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虽然数字技能在利用</w:t>
      </w:r>
      <w:r>
        <w:rPr>
          <w:lang w:val="zh-CN" w:eastAsia="zh-CN"/>
        </w:rPr>
        <w:t>ICT</w:t>
      </w:r>
      <w:r>
        <w:rPr>
          <w:lang w:val="zh-CN" w:eastAsia="zh-CN"/>
        </w:rPr>
        <w:t>促进经济繁荣和社会福祉方面的重要性有据可查，但数据仍然非常少。自</w:t>
      </w:r>
      <w:r>
        <w:rPr>
          <w:lang w:val="zh-CN" w:eastAsia="zh-CN"/>
        </w:rPr>
        <w:t>2020</w:t>
      </w:r>
      <w:r>
        <w:rPr>
          <w:lang w:val="zh-CN" w:eastAsia="zh-CN"/>
        </w:rPr>
        <w:t>年以来，只有</w:t>
      </w:r>
      <w:r>
        <w:rPr>
          <w:lang w:val="zh-CN" w:eastAsia="zh-CN"/>
        </w:rPr>
        <w:t>88</w:t>
      </w:r>
      <w:r>
        <w:rPr>
          <w:lang w:val="zh-CN" w:eastAsia="zh-CN"/>
        </w:rPr>
        <w:t>个国家提交了数据，而且很少针对所有技能领域提交数据。其中，只有</w:t>
      </w:r>
      <w:r>
        <w:rPr>
          <w:lang w:val="zh-CN" w:eastAsia="zh-CN"/>
        </w:rPr>
        <w:t>48</w:t>
      </w:r>
      <w:r>
        <w:rPr>
          <w:lang w:val="zh-CN" w:eastAsia="zh-CN"/>
        </w:rPr>
        <w:t>个国家提供了可比的</w:t>
      </w:r>
      <w:r>
        <w:rPr>
          <w:lang w:val="zh-CN" w:eastAsia="zh-CN"/>
        </w:rPr>
        <w:t>ICT</w:t>
      </w:r>
      <w:r>
        <w:rPr>
          <w:lang w:val="zh-CN" w:eastAsia="zh-CN"/>
        </w:rPr>
        <w:t>技能水平数据，只有</w:t>
      </w:r>
      <w:r>
        <w:rPr>
          <w:lang w:val="zh-CN" w:eastAsia="zh-CN"/>
        </w:rPr>
        <w:t>8</w:t>
      </w:r>
      <w:r>
        <w:rPr>
          <w:lang w:val="zh-CN" w:eastAsia="zh-CN"/>
        </w:rPr>
        <w:t>个国家提供了总体技能水平的数据。</w:t>
      </w:r>
    </w:p>
    <w:p w14:paraId="057A1AAB"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lastRenderedPageBreak/>
        <w:t>尽管存在这些差距，但</w:t>
      </w:r>
      <w:r>
        <w:rPr>
          <w:lang w:val="zh-CN" w:eastAsia="zh-CN"/>
        </w:rPr>
        <w:t>ICT</w:t>
      </w:r>
      <w:r>
        <w:rPr>
          <w:lang w:val="zh-CN" w:eastAsia="zh-CN"/>
        </w:rPr>
        <w:t>技能的某些趋势和模式正在显现。互联网用户始终表现出很强的沟通技巧。在报告</w:t>
      </w:r>
      <w:r w:rsidRPr="00A51596">
        <w:rPr>
          <w:rFonts w:ascii="STKaiti" w:eastAsia="STKaiti" w:hAnsi="STKaiti"/>
          <w:lang w:val="zh-CN" w:eastAsia="zh-CN"/>
        </w:rPr>
        <w:t>通信和协作</w:t>
      </w:r>
      <w:r>
        <w:rPr>
          <w:lang w:val="zh-CN" w:eastAsia="zh-CN"/>
        </w:rPr>
        <w:t>数据的所有国家中，无论各国的互联网使用水平如何，至少有四分之三的互联网用户至少具备该领域的基本技能。</w:t>
      </w:r>
    </w:p>
    <w:p w14:paraId="385DCA8B"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其他领域的技能水平则更加多样化。在提供数据的国家中，至少具有信息和数据素养基本技能的互联网用户比例往往高于除通信和协作以外的其他领域。然而，即使在互联网使用水平相当的国家之间，所有技能领域仍然存在巨大差异。在报告总体技能水平的八个国家中，至少具有基本技能的互联网用户比例在</w:t>
      </w:r>
      <w:r>
        <w:rPr>
          <w:lang w:val="zh-CN" w:eastAsia="zh-CN"/>
        </w:rPr>
        <w:t>16%</w:t>
      </w:r>
      <w:r>
        <w:rPr>
          <w:lang w:val="zh-CN" w:eastAsia="zh-CN"/>
        </w:rPr>
        <w:t>至</w:t>
      </w:r>
      <w:r>
        <w:rPr>
          <w:lang w:val="zh-CN" w:eastAsia="zh-CN"/>
        </w:rPr>
        <w:t>74%</w:t>
      </w:r>
      <w:r>
        <w:rPr>
          <w:lang w:val="zh-CN" w:eastAsia="zh-CN"/>
        </w:rPr>
        <w:t>之间，差距近</w:t>
      </w:r>
      <w:r>
        <w:rPr>
          <w:lang w:val="zh-CN" w:eastAsia="zh-CN"/>
        </w:rPr>
        <w:t>60</w:t>
      </w:r>
      <w:r>
        <w:rPr>
          <w:lang w:val="zh-CN" w:eastAsia="zh-CN"/>
        </w:rPr>
        <w:t>个百分点。</w:t>
      </w:r>
    </w:p>
    <w:p w14:paraId="013007B9"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数字技能是实现有意义的连接和数字化转型的关键推动力。不再收集当前的指标，取而代之的是国际电联于</w:t>
      </w:r>
      <w:r>
        <w:rPr>
          <w:lang w:val="zh-CN" w:eastAsia="zh-CN"/>
        </w:rPr>
        <w:t>2025</w:t>
      </w:r>
      <w:r>
        <w:rPr>
          <w:lang w:val="zh-CN" w:eastAsia="zh-CN"/>
        </w:rPr>
        <w:t>年推出的采用</w:t>
      </w:r>
      <w:hyperlink r:id="rId175" w:history="1">
        <w:r w:rsidRPr="00283772">
          <w:rPr>
            <w:rStyle w:val="Hyperlink"/>
            <w:rFonts w:eastAsia="SimSun"/>
            <w:u w:val="single"/>
            <w:lang w:val="zh-CN" w:eastAsia="zh-CN"/>
          </w:rPr>
          <w:t>改进方法</w:t>
        </w:r>
      </w:hyperlink>
      <w:r>
        <w:rPr>
          <w:lang w:val="zh-CN" w:eastAsia="zh-CN"/>
        </w:rPr>
        <w:t>的指标。数据可用性仍然有限，但随着更多国家在收集数据时采用改进的方法，预计数据可用性会有所改善。</w:t>
      </w:r>
      <w:hyperlink r:id="rId176" w:history="1"/>
    </w:p>
    <w:p w14:paraId="2AA4F3CA" w14:textId="77777777" w:rsidR="00EB6018" w:rsidRPr="0062595A" w:rsidRDefault="00EB6018" w:rsidP="002A4D40">
      <w:pPr>
        <w:pStyle w:val="Headingb"/>
        <w:rPr>
          <w:rFonts w:eastAsia="MS Mincho"/>
          <w:sz w:val="22"/>
          <w:lang w:eastAsia="zh-CN"/>
        </w:rPr>
      </w:pPr>
      <w:r>
        <w:rPr>
          <w:lang w:val="zh-CN" w:eastAsia="zh-CN"/>
        </w:rPr>
        <w:t>具体目标</w:t>
      </w:r>
      <w:r>
        <w:rPr>
          <w:lang w:val="zh-CN" w:eastAsia="zh-CN"/>
        </w:rPr>
        <w:t>2</w:t>
      </w:r>
      <w:r>
        <w:rPr>
          <w:rFonts w:hint="eastAsia"/>
          <w:lang w:val="zh-CN" w:eastAsia="zh-CN"/>
        </w:rPr>
        <w:t>.</w:t>
      </w:r>
      <w:r>
        <w:rPr>
          <w:lang w:val="zh-CN" w:eastAsia="zh-CN"/>
        </w:rPr>
        <w:t>3</w:t>
      </w:r>
      <w:r>
        <w:rPr>
          <w:lang w:val="zh-CN" w:eastAsia="zh-CN"/>
        </w:rPr>
        <w:t>：企业普遍使用互联网服务</w:t>
      </w:r>
    </w:p>
    <w:p w14:paraId="15294CFA" w14:textId="77777777" w:rsidR="00EB6018" w:rsidRPr="0062595A" w:rsidRDefault="00EB6018" w:rsidP="002A4D40">
      <w:pPr>
        <w:suppressAutoHyphens/>
        <w:overflowPunct/>
        <w:autoSpaceDE/>
        <w:adjustRightInd/>
        <w:ind w:firstLineChars="200" w:firstLine="480"/>
        <w:rPr>
          <w:rFonts w:cs="Arial"/>
          <w:kern w:val="3"/>
          <w:sz w:val="22"/>
          <w:szCs w:val="22"/>
          <w:lang w:eastAsia="zh-CN"/>
        </w:rPr>
      </w:pPr>
      <w:r>
        <w:rPr>
          <w:lang w:val="zh-CN" w:eastAsia="zh-CN"/>
        </w:rPr>
        <w:t>企业互联网的使用是数字化转型的一个重要方面。然而，国际电联并非这些数据的主要来源。联合国</w:t>
      </w:r>
      <w:r w:rsidRPr="00487EB4">
        <w:rPr>
          <w:rFonts w:hint="eastAsia"/>
          <w:lang w:val="zh-CN" w:eastAsia="zh-CN"/>
        </w:rPr>
        <w:t>贸易和发展会议</w:t>
      </w:r>
      <w:r>
        <w:rPr>
          <w:lang w:val="zh-CN" w:eastAsia="zh-CN"/>
        </w:rPr>
        <w:t>（</w:t>
      </w:r>
      <w:r>
        <w:rPr>
          <w:lang w:val="zh-CN" w:eastAsia="zh-CN"/>
        </w:rPr>
        <w:t>UNCTAD</w:t>
      </w:r>
      <w:r>
        <w:rPr>
          <w:lang w:val="zh-CN" w:eastAsia="zh-CN"/>
        </w:rPr>
        <w:t>）和欧盟统计局汇编了有关企业使用</w:t>
      </w:r>
      <w:r>
        <w:rPr>
          <w:lang w:val="zh-CN" w:eastAsia="zh-CN"/>
        </w:rPr>
        <w:t>ICT</w:t>
      </w:r>
      <w:r>
        <w:rPr>
          <w:lang w:val="zh-CN" w:eastAsia="zh-CN"/>
        </w:rPr>
        <w:t>的数据。不同国家的数据可用性差异很大。然而，由于数据不足，目前无法获得世界平均值。</w:t>
      </w:r>
    </w:p>
    <w:p w14:paraId="6C7AC176" w14:textId="77777777" w:rsidR="00EB6018" w:rsidRPr="0062595A" w:rsidRDefault="00EB6018" w:rsidP="002A4D40">
      <w:pPr>
        <w:pStyle w:val="Headingb"/>
        <w:rPr>
          <w:rFonts w:cs="Arial"/>
          <w:kern w:val="3"/>
          <w:sz w:val="22"/>
          <w:szCs w:val="22"/>
          <w:lang w:eastAsia="zh-CN"/>
        </w:rPr>
      </w:pPr>
      <w:r>
        <w:rPr>
          <w:lang w:val="zh-CN" w:eastAsia="zh-CN"/>
        </w:rPr>
        <w:t>具体目标</w:t>
      </w:r>
      <w:r>
        <w:rPr>
          <w:lang w:val="zh-CN" w:eastAsia="zh-CN"/>
        </w:rPr>
        <w:t>2</w:t>
      </w:r>
      <w:r>
        <w:rPr>
          <w:rFonts w:hint="eastAsia"/>
          <w:lang w:val="zh-CN" w:eastAsia="zh-CN"/>
        </w:rPr>
        <w:t>.</w:t>
      </w:r>
      <w:r>
        <w:rPr>
          <w:lang w:val="zh-CN" w:eastAsia="zh-CN"/>
        </w:rPr>
        <w:t>4</w:t>
      </w:r>
      <w:r>
        <w:rPr>
          <w:lang w:val="zh-CN" w:eastAsia="zh-CN"/>
        </w:rPr>
        <w:t>：大多数</w:t>
      </w:r>
      <w:r>
        <w:rPr>
          <w:rFonts w:hint="eastAsia"/>
          <w:lang w:val="zh-CN" w:eastAsia="zh-CN"/>
        </w:rPr>
        <w:t>人获得在线政务</w:t>
      </w:r>
      <w:r>
        <w:rPr>
          <w:lang w:val="zh-CN" w:eastAsia="zh-CN"/>
        </w:rPr>
        <w:t>服务</w:t>
      </w:r>
    </w:p>
    <w:p w14:paraId="3C5CBBA0" w14:textId="77777777" w:rsidR="00EB6018" w:rsidRPr="0062595A" w:rsidRDefault="00EB6018" w:rsidP="002A4D40">
      <w:pPr>
        <w:keepNext/>
        <w:keepLines/>
        <w:suppressAutoHyphens/>
        <w:overflowPunct/>
        <w:autoSpaceDE/>
        <w:adjustRightInd/>
        <w:ind w:firstLineChars="200" w:firstLine="480"/>
        <w:rPr>
          <w:rFonts w:cs="Arial"/>
          <w:kern w:val="3"/>
          <w:sz w:val="22"/>
          <w:szCs w:val="22"/>
          <w:lang w:eastAsia="zh-CN"/>
        </w:rPr>
      </w:pPr>
      <w:r>
        <w:rPr>
          <w:lang w:val="zh-CN" w:eastAsia="zh-CN"/>
        </w:rPr>
        <w:t>国际电联负责监督该指标，但由于数据不足，因此无法获得世界平均值。在线政务服务的使用是数字包容性的一个重要方面，但这一目标侧重于互联网的一种特定应用，而排除了电子商务、数字支付或卫生服务等其他应用。数据可用性低，不会生成</w:t>
      </w:r>
      <w:r>
        <w:rPr>
          <w:rFonts w:hint="eastAsia"/>
          <w:lang w:val="zh-CN" w:eastAsia="zh-CN"/>
        </w:rPr>
        <w:t>全球整合数据</w:t>
      </w:r>
      <w:r>
        <w:rPr>
          <w:lang w:val="zh-CN" w:eastAsia="zh-CN"/>
        </w:rPr>
        <w:t>。</w:t>
      </w:r>
    </w:p>
    <w:p w14:paraId="4C96ACA3" w14:textId="77777777" w:rsidR="00EB6018" w:rsidRPr="0062595A" w:rsidRDefault="00EB6018" w:rsidP="002A4D40">
      <w:pPr>
        <w:pStyle w:val="Headingb"/>
        <w:rPr>
          <w:rFonts w:cs="Arial"/>
          <w:kern w:val="3"/>
          <w:sz w:val="22"/>
          <w:szCs w:val="22"/>
          <w:lang w:eastAsia="zh-CN"/>
        </w:rPr>
      </w:pPr>
      <w:r>
        <w:rPr>
          <w:lang w:val="zh-CN" w:eastAsia="zh-CN"/>
        </w:rPr>
        <w:t>具体目标</w:t>
      </w:r>
      <w:r>
        <w:rPr>
          <w:lang w:val="zh-CN" w:eastAsia="zh-CN"/>
        </w:rPr>
        <w:t>2</w:t>
      </w:r>
      <w:r>
        <w:rPr>
          <w:rFonts w:hint="eastAsia"/>
          <w:lang w:val="zh-CN" w:eastAsia="zh-CN"/>
        </w:rPr>
        <w:t>.</w:t>
      </w:r>
      <w:r>
        <w:rPr>
          <w:lang w:val="zh-CN" w:eastAsia="zh-CN"/>
        </w:rPr>
        <w:t>5</w:t>
      </w:r>
      <w:r>
        <w:rPr>
          <w:lang w:val="zh-CN" w:eastAsia="zh-CN"/>
        </w:rPr>
        <w:t>：气候和环境行动</w:t>
      </w:r>
    </w:p>
    <w:p w14:paraId="4B69B5F1" w14:textId="77777777" w:rsidR="00EB6018" w:rsidRDefault="00EB6018" w:rsidP="002A4D40">
      <w:pPr>
        <w:suppressAutoHyphens/>
        <w:overflowPunct/>
        <w:autoSpaceDE/>
        <w:adjustRightInd/>
        <w:ind w:firstLineChars="200" w:firstLine="480"/>
        <w:rPr>
          <w:lang w:eastAsia="zh-CN"/>
        </w:rPr>
      </w:pPr>
      <w:r w:rsidRPr="0056530D">
        <w:rPr>
          <w:lang w:eastAsia="zh-CN"/>
        </w:rPr>
        <w:t>在</w:t>
      </w:r>
      <w:r>
        <w:rPr>
          <w:rFonts w:hint="eastAsia"/>
          <w:lang w:eastAsia="zh-CN"/>
        </w:rPr>
        <w:t>已有</w:t>
      </w:r>
      <w:r w:rsidRPr="0056530D">
        <w:rPr>
          <w:lang w:eastAsia="zh-CN"/>
        </w:rPr>
        <w:t>国家电子废弃物政策、立法或法规的</w:t>
      </w:r>
      <w:r w:rsidRPr="0056530D">
        <w:rPr>
          <w:lang w:eastAsia="zh-CN"/>
        </w:rPr>
        <w:t>81</w:t>
      </w:r>
      <w:r w:rsidRPr="0056530D">
        <w:rPr>
          <w:lang w:eastAsia="zh-CN"/>
        </w:rPr>
        <w:t>个国家中，</w:t>
      </w:r>
      <w:r w:rsidRPr="0056530D">
        <w:rPr>
          <w:lang w:eastAsia="zh-CN"/>
        </w:rPr>
        <w:t>67</w:t>
      </w:r>
      <w:r w:rsidRPr="0056530D">
        <w:rPr>
          <w:lang w:eastAsia="zh-CN"/>
        </w:rPr>
        <w:t>个国家包含促进生产者延伸责任（</w:t>
      </w:r>
      <w:r w:rsidRPr="0056530D">
        <w:rPr>
          <w:lang w:eastAsia="zh-CN"/>
        </w:rPr>
        <w:t>EPR</w:t>
      </w:r>
      <w:r w:rsidRPr="0056530D">
        <w:rPr>
          <w:lang w:eastAsia="zh-CN"/>
        </w:rPr>
        <w:t>）原则的条款，</w:t>
      </w:r>
      <w:r w:rsidRPr="0056530D">
        <w:rPr>
          <w:lang w:eastAsia="zh-CN"/>
        </w:rPr>
        <w:t>48</w:t>
      </w:r>
      <w:r w:rsidRPr="0056530D">
        <w:rPr>
          <w:lang w:eastAsia="zh-CN"/>
        </w:rPr>
        <w:t>个国家在其法规中规定了国家电子废弃物收集目标，</w:t>
      </w:r>
      <w:r w:rsidRPr="0056530D">
        <w:rPr>
          <w:lang w:eastAsia="zh-CN"/>
        </w:rPr>
        <w:t>37</w:t>
      </w:r>
      <w:r w:rsidRPr="0056530D">
        <w:rPr>
          <w:lang w:eastAsia="zh-CN"/>
        </w:rPr>
        <w:t>个国家在国家层面制定了电子废弃物回收目标。</w:t>
      </w:r>
    </w:p>
    <w:p w14:paraId="0C2FA601" w14:textId="53FB5C2A" w:rsidR="00EB6018" w:rsidRPr="002A4D40" w:rsidRDefault="00EB6018" w:rsidP="002A4D40">
      <w:pPr>
        <w:suppressAutoHyphens/>
        <w:overflowPunct/>
        <w:autoSpaceDE/>
        <w:adjustRightInd/>
        <w:ind w:firstLineChars="200" w:firstLine="480"/>
        <w:rPr>
          <w:lang w:eastAsia="zh-CN"/>
        </w:rPr>
      </w:pPr>
      <w:r w:rsidRPr="0056530D">
        <w:rPr>
          <w:lang w:eastAsia="zh-CN"/>
        </w:rPr>
        <w:t>与此同时，第四版</w:t>
      </w:r>
      <w:hyperlink r:id="rId177" w:history="1">
        <w:r w:rsidRPr="00283772">
          <w:rPr>
            <w:rStyle w:val="Hyperlink"/>
            <w:rFonts w:eastAsia="SimSun"/>
            <w:u w:val="single"/>
            <w:lang w:val="zh-CN" w:eastAsia="zh-CN"/>
          </w:rPr>
          <w:t>《绿色数字公司报告》</w:t>
        </w:r>
      </w:hyperlink>
      <w:r w:rsidRPr="0056530D">
        <w:rPr>
          <w:lang w:eastAsia="zh-CN"/>
        </w:rPr>
        <w:t>报告显示，</w:t>
      </w:r>
      <w:r>
        <w:rPr>
          <w:lang w:val="zh-CN" w:eastAsia="zh-CN"/>
        </w:rPr>
        <w:t>披露购买电力直接排放和间接排放数据的</w:t>
      </w:r>
      <w:r>
        <w:rPr>
          <w:lang w:val="zh-CN" w:eastAsia="zh-CN"/>
        </w:rPr>
        <w:t>166</w:t>
      </w:r>
      <w:r>
        <w:rPr>
          <w:lang w:val="zh-CN" w:eastAsia="zh-CN"/>
        </w:rPr>
        <w:t>家数字公司（占</w:t>
      </w:r>
      <w:r>
        <w:rPr>
          <w:lang w:val="zh-CN" w:eastAsia="zh-CN"/>
        </w:rPr>
        <w:t>200</w:t>
      </w:r>
      <w:r>
        <w:rPr>
          <w:lang w:val="zh-CN" w:eastAsia="zh-CN"/>
        </w:rPr>
        <w:t>家公司收入的</w:t>
      </w:r>
      <w:r>
        <w:rPr>
          <w:lang w:val="zh-CN" w:eastAsia="zh-CN"/>
        </w:rPr>
        <w:t>94%</w:t>
      </w:r>
      <w:r>
        <w:rPr>
          <w:lang w:val="zh-CN" w:eastAsia="zh-CN"/>
        </w:rPr>
        <w:t>）报告称，</w:t>
      </w:r>
      <w:r>
        <w:rPr>
          <w:lang w:val="zh-CN" w:eastAsia="zh-CN"/>
        </w:rPr>
        <w:t>2023</w:t>
      </w:r>
      <w:r>
        <w:rPr>
          <w:lang w:val="zh-CN" w:eastAsia="zh-CN"/>
        </w:rPr>
        <w:t>年排放量为</w:t>
      </w:r>
      <w:r>
        <w:rPr>
          <w:lang w:val="zh-CN" w:eastAsia="zh-CN"/>
        </w:rPr>
        <w:t>2</w:t>
      </w:r>
      <w:r>
        <w:rPr>
          <w:rFonts w:hint="eastAsia"/>
          <w:lang w:val="zh-CN" w:eastAsia="zh-CN"/>
        </w:rPr>
        <w:t>.</w:t>
      </w:r>
      <w:r>
        <w:rPr>
          <w:lang w:val="zh-CN" w:eastAsia="zh-CN"/>
        </w:rPr>
        <w:t>973</w:t>
      </w:r>
      <w:r>
        <w:rPr>
          <w:lang w:val="zh-CN" w:eastAsia="zh-CN"/>
        </w:rPr>
        <w:t>亿吨</w:t>
      </w:r>
      <w:r w:rsidRPr="0062595A">
        <w:rPr>
          <w:rFonts w:cs="Arial"/>
          <w:kern w:val="3"/>
          <w:sz w:val="22"/>
          <w:szCs w:val="22"/>
          <w:lang w:eastAsia="zh-CN"/>
        </w:rPr>
        <w:t>tCO</w:t>
      </w:r>
      <w:r w:rsidRPr="0062595A">
        <w:rPr>
          <w:rFonts w:cs="Arial"/>
          <w:kern w:val="3"/>
          <w:sz w:val="22"/>
          <w:szCs w:val="22"/>
          <w:vertAlign w:val="subscript"/>
          <w:lang w:eastAsia="zh-CN"/>
        </w:rPr>
        <w:t>2</w:t>
      </w:r>
      <w:r w:rsidRPr="0062595A">
        <w:rPr>
          <w:rFonts w:cs="Arial"/>
          <w:kern w:val="3"/>
          <w:sz w:val="22"/>
          <w:szCs w:val="22"/>
          <w:lang w:eastAsia="zh-CN"/>
        </w:rPr>
        <w:t>e</w:t>
      </w:r>
      <w:r>
        <w:rPr>
          <w:lang w:val="zh-CN" w:eastAsia="zh-CN"/>
        </w:rPr>
        <w:t>，占全球能源相关排放总量的</w:t>
      </w:r>
      <w:r>
        <w:rPr>
          <w:lang w:val="zh-CN" w:eastAsia="zh-CN"/>
        </w:rPr>
        <w:t>0</w:t>
      </w:r>
      <w:r>
        <w:rPr>
          <w:rFonts w:hint="eastAsia"/>
          <w:lang w:val="zh-CN" w:eastAsia="zh-CN"/>
        </w:rPr>
        <w:t>.</w:t>
      </w:r>
      <w:r>
        <w:rPr>
          <w:lang w:val="zh-CN" w:eastAsia="zh-CN"/>
        </w:rPr>
        <w:t>8%</w:t>
      </w:r>
      <w:r>
        <w:rPr>
          <w:lang w:val="zh-CN" w:eastAsia="zh-CN"/>
        </w:rPr>
        <w:t>，比</w:t>
      </w:r>
      <w:r>
        <w:rPr>
          <w:lang w:val="zh-CN" w:eastAsia="zh-CN"/>
        </w:rPr>
        <w:t>2022</w:t>
      </w:r>
      <w:r>
        <w:rPr>
          <w:lang w:val="zh-CN" w:eastAsia="zh-CN"/>
        </w:rPr>
        <w:t>年增加了</w:t>
      </w:r>
      <w:r>
        <w:rPr>
          <w:lang w:val="zh-CN" w:eastAsia="zh-CN"/>
        </w:rPr>
        <w:t>1</w:t>
      </w:r>
      <w:r>
        <w:rPr>
          <w:rFonts w:hint="eastAsia"/>
          <w:lang w:val="zh-CN" w:eastAsia="zh-CN"/>
        </w:rPr>
        <w:t>.</w:t>
      </w:r>
      <w:r>
        <w:rPr>
          <w:lang w:val="zh-CN" w:eastAsia="zh-CN"/>
        </w:rPr>
        <w:t>4%</w:t>
      </w:r>
      <w:r>
        <w:rPr>
          <w:lang w:val="zh-CN" w:eastAsia="zh-CN"/>
        </w:rPr>
        <w:t>。（关于电子废弃物和循环经济的信息，见第</w:t>
      </w:r>
      <w:hyperlink w:anchor="t54" w:history="1">
        <w:r w:rsidR="009A4980" w:rsidRPr="00797B12">
          <w:rPr>
            <w:rStyle w:val="Hyperlink"/>
            <w:rFonts w:eastAsia="SimSun" w:cs="Arial"/>
            <w:color w:val="0563C1"/>
            <w:kern w:val="3"/>
            <w:szCs w:val="24"/>
            <w:u w:val="single"/>
            <w:lang w:eastAsia="zh-CN"/>
          </w:rPr>
          <w:t>5.4</w:t>
        </w:r>
      </w:hyperlink>
      <w:r>
        <w:rPr>
          <w:lang w:val="zh-CN" w:eastAsia="zh-CN"/>
        </w:rPr>
        <w:t>节。</w:t>
      </w:r>
      <w:r>
        <w:rPr>
          <w:rFonts w:hint="eastAsia"/>
          <w:lang w:val="zh-CN" w:eastAsia="zh-CN"/>
        </w:rPr>
        <w:t>）</w:t>
      </w:r>
      <w:hyperlink r:id="rId178" w:history="1"/>
      <w:hyperlink w:anchor="_5.5_Partnerships_and" w:history="1"/>
    </w:p>
    <w:p w14:paraId="1B002764" w14:textId="77777777" w:rsidR="00EB6018" w:rsidRDefault="00EB6018" w:rsidP="002A4D40">
      <w:pPr>
        <w:suppressAutoHyphens/>
        <w:overflowPunct/>
        <w:autoSpaceDE/>
        <w:adjustRightInd/>
        <w:ind w:firstLineChars="200" w:firstLine="480"/>
        <w:rPr>
          <w:lang w:val="zh-CN" w:eastAsia="zh-CN"/>
        </w:rPr>
      </w:pPr>
      <w:r>
        <w:rPr>
          <w:lang w:val="zh-CN" w:eastAsia="zh-CN"/>
        </w:rPr>
        <w:t>在联网设备数量的增加、数据中心的扩张和人工智能应用规模扩大的推动下，</w:t>
      </w:r>
      <w:r>
        <w:rPr>
          <w:lang w:val="zh-CN" w:eastAsia="zh-CN"/>
        </w:rPr>
        <w:t>ICT</w:t>
      </w:r>
      <w:r>
        <w:rPr>
          <w:lang w:val="zh-CN" w:eastAsia="zh-CN"/>
        </w:rPr>
        <w:t>对环境的影响正在迅速增加。这些趋势正在加速对能源和原材料的需求，并导致</w:t>
      </w:r>
      <w:r>
        <w:rPr>
          <w:rFonts w:hint="eastAsia"/>
          <w:lang w:val="zh-CN" w:eastAsia="zh-CN"/>
        </w:rPr>
        <w:t>更多的</w:t>
      </w:r>
      <w:r>
        <w:rPr>
          <w:lang w:val="zh-CN" w:eastAsia="zh-CN"/>
        </w:rPr>
        <w:t>排放、污染和电子废弃物。因此，应在</w:t>
      </w:r>
      <w:r>
        <w:rPr>
          <w:rFonts w:hint="eastAsia"/>
          <w:lang w:val="zh-CN" w:eastAsia="zh-CN"/>
        </w:rPr>
        <w:t>《</w:t>
      </w:r>
      <w:r>
        <w:rPr>
          <w:lang w:val="zh-CN" w:eastAsia="zh-CN"/>
        </w:rPr>
        <w:t>2028-2031</w:t>
      </w:r>
      <w:r>
        <w:rPr>
          <w:lang w:val="zh-CN" w:eastAsia="zh-CN"/>
        </w:rPr>
        <w:t>年战略规划</w:t>
      </w:r>
      <w:r>
        <w:rPr>
          <w:rFonts w:hint="eastAsia"/>
          <w:lang w:val="zh-CN" w:eastAsia="zh-CN"/>
        </w:rPr>
        <w:t>》</w:t>
      </w:r>
      <w:r>
        <w:rPr>
          <w:lang w:val="zh-CN" w:eastAsia="zh-CN"/>
        </w:rPr>
        <w:t>中重新制定这一具体目标，明确包括减少</w:t>
      </w:r>
      <w:r>
        <w:rPr>
          <w:lang w:val="zh-CN" w:eastAsia="zh-CN"/>
        </w:rPr>
        <w:t>ICT</w:t>
      </w:r>
      <w:r>
        <w:rPr>
          <w:lang w:val="zh-CN" w:eastAsia="zh-CN"/>
        </w:rPr>
        <w:t>对环境的负面影响。</w:t>
      </w:r>
    </w:p>
    <w:p w14:paraId="7D201456" w14:textId="3F8D205A" w:rsidR="00EB6018" w:rsidRPr="0062595A" w:rsidRDefault="00EB6018" w:rsidP="008851CC">
      <w:pPr>
        <w:suppressAutoHyphens/>
        <w:overflowPunct/>
        <w:autoSpaceDE/>
        <w:adjustRightInd/>
        <w:ind w:firstLineChars="200" w:firstLine="480"/>
        <w:rPr>
          <w:rFonts w:cs="Arial"/>
          <w:kern w:val="3"/>
          <w:sz w:val="22"/>
          <w:szCs w:val="22"/>
          <w:lang w:eastAsia="zh-CN"/>
        </w:rPr>
      </w:pPr>
      <w:r>
        <w:rPr>
          <w:lang w:val="zh-CN" w:eastAsia="zh-CN"/>
        </w:rPr>
        <w:t>更多</w:t>
      </w:r>
      <w:r>
        <w:rPr>
          <w:rFonts w:hint="eastAsia"/>
          <w:lang w:val="zh-CN" w:eastAsia="zh-CN"/>
        </w:rPr>
        <w:t>有关各项具体目标的</w:t>
      </w:r>
      <w:r>
        <w:rPr>
          <w:lang w:val="zh-CN" w:eastAsia="zh-CN"/>
        </w:rPr>
        <w:t>信息见国际电联最新版旗舰报告</w:t>
      </w:r>
      <w:hyperlink r:id="rId179" w:history="1">
        <w:r w:rsidRPr="00283772">
          <w:rPr>
            <w:rStyle w:val="Hyperlink"/>
            <w:rFonts w:eastAsia="SimSun"/>
            <w:u w:val="single"/>
            <w:lang w:val="zh-CN" w:eastAsia="zh-CN"/>
          </w:rPr>
          <w:t>《衡量数字发展：</w:t>
        </w:r>
        <w:r w:rsidRPr="00283772">
          <w:rPr>
            <w:rStyle w:val="Hyperlink"/>
            <w:rFonts w:eastAsia="SimSun"/>
            <w:u w:val="single"/>
            <w:lang w:val="zh-CN" w:eastAsia="zh-CN"/>
          </w:rPr>
          <w:t>2024</w:t>
        </w:r>
        <w:r w:rsidRPr="00283772">
          <w:rPr>
            <w:rStyle w:val="Hyperlink"/>
            <w:rFonts w:eastAsia="SimSun"/>
            <w:u w:val="single"/>
            <w:lang w:val="zh-CN" w:eastAsia="zh-CN"/>
          </w:rPr>
          <w:t>年的事实与数字》</w:t>
        </w:r>
      </w:hyperlink>
      <w:r>
        <w:rPr>
          <w:lang w:val="zh-CN" w:eastAsia="zh-CN"/>
        </w:rPr>
        <w:t>、</w:t>
      </w:r>
      <w:hyperlink r:id="rId180" w:history="1">
        <w:r w:rsidRPr="00283772">
          <w:rPr>
            <w:rStyle w:val="Hyperlink"/>
            <w:rFonts w:eastAsia="SimSun"/>
            <w:u w:val="single"/>
            <w:lang w:val="zh-CN" w:eastAsia="zh-CN"/>
          </w:rPr>
          <w:t>《衡量数字发展：事实与数字：聚焦内陆发展中国家》</w:t>
        </w:r>
      </w:hyperlink>
      <w:hyperlink r:id="rId181" w:history="1">
        <w:r w:rsidRPr="00670E13">
          <w:rPr>
            <w:rStyle w:val="Hyperlink"/>
            <w:rFonts w:eastAsia="SimSun"/>
            <w:noProof w:val="0"/>
            <w:u w:val="single"/>
            <w:lang w:val="zh-CN" w:eastAsia="zh-CN"/>
          </w:rPr>
          <w:t>（</w:t>
        </w:r>
        <w:r w:rsidRPr="00670E13">
          <w:rPr>
            <w:rStyle w:val="Hyperlink"/>
            <w:rFonts w:eastAsia="SimSun"/>
            <w:noProof w:val="0"/>
            <w:u w:val="single"/>
            <w:lang w:val="zh-CN" w:eastAsia="zh-CN"/>
          </w:rPr>
          <w:t>2025</w:t>
        </w:r>
        <w:r w:rsidRPr="00670E13">
          <w:rPr>
            <w:rStyle w:val="Hyperlink"/>
            <w:rFonts w:eastAsia="SimSun"/>
            <w:noProof w:val="0"/>
            <w:u w:val="single"/>
            <w:lang w:val="zh-CN" w:eastAsia="zh-CN"/>
          </w:rPr>
          <w:t>年</w:t>
        </w:r>
        <w:r w:rsidRPr="00670E13">
          <w:rPr>
            <w:rStyle w:val="Hyperlink"/>
            <w:rFonts w:eastAsia="SimSun"/>
            <w:noProof w:val="0"/>
            <w:u w:val="single"/>
            <w:lang w:val="zh-CN" w:eastAsia="zh-CN"/>
          </w:rPr>
          <w:t>7</w:t>
        </w:r>
        <w:r w:rsidRPr="00670E13">
          <w:rPr>
            <w:rStyle w:val="Hyperlink"/>
            <w:rFonts w:eastAsia="SimSun"/>
            <w:noProof w:val="0"/>
            <w:u w:val="single"/>
            <w:lang w:val="zh-CN" w:eastAsia="zh-CN"/>
          </w:rPr>
          <w:t>月）</w:t>
        </w:r>
      </w:hyperlink>
      <w:r>
        <w:rPr>
          <w:lang w:val="zh-CN" w:eastAsia="zh-CN"/>
        </w:rPr>
        <w:t>以及</w:t>
      </w:r>
      <w:hyperlink r:id="rId182" w:history="1">
        <w:r w:rsidRPr="00283772">
          <w:rPr>
            <w:rStyle w:val="Hyperlink"/>
            <w:rFonts w:eastAsia="SimSun"/>
            <w:u w:val="single"/>
            <w:lang w:val="zh-CN" w:eastAsia="zh-CN"/>
          </w:rPr>
          <w:t>《</w:t>
        </w:r>
        <w:r w:rsidRPr="00283772">
          <w:rPr>
            <w:rStyle w:val="Hyperlink"/>
            <w:rFonts w:eastAsia="SimSun"/>
            <w:u w:val="single"/>
            <w:lang w:val="zh-CN" w:eastAsia="zh-CN"/>
          </w:rPr>
          <w:t>2025</w:t>
        </w:r>
        <w:r w:rsidRPr="00283772">
          <w:rPr>
            <w:rStyle w:val="Hyperlink"/>
            <w:rFonts w:eastAsia="SimSun"/>
            <w:u w:val="single"/>
            <w:lang w:val="zh-CN" w:eastAsia="zh-CN"/>
          </w:rPr>
          <w:t>年全球连通性报告》</w:t>
        </w:r>
      </w:hyperlink>
      <w:r>
        <w:rPr>
          <w:lang w:val="zh-CN" w:eastAsia="zh-CN"/>
        </w:rPr>
        <w:t>。</w:t>
      </w:r>
      <w:hyperlink r:id="rId183" w:history="1"/>
      <w:hyperlink r:id="rId184" w:history="1"/>
      <w:hyperlink r:id="rId185" w:history="1"/>
    </w:p>
    <w:p w14:paraId="52B919A8" w14:textId="77777777" w:rsidR="00EB6018" w:rsidRPr="0062595A" w:rsidRDefault="00EB6018" w:rsidP="00EB6018">
      <w:pPr>
        <w:keepNext/>
        <w:keepLines/>
        <w:suppressAutoHyphens/>
        <w:adjustRightInd/>
        <w:spacing w:before="360"/>
        <w:ind w:left="1134" w:hanging="1134"/>
        <w:jc w:val="center"/>
        <w:outlineLvl w:val="3"/>
        <w:rPr>
          <w:rFonts w:eastAsia="MS Mincho"/>
          <w:b/>
          <w:color w:val="0D0D0D"/>
          <w:sz w:val="22"/>
          <w:lang w:eastAsia="zh-CN"/>
        </w:rPr>
      </w:pPr>
      <w:r>
        <w:rPr>
          <w:b/>
          <w:bCs/>
          <w:lang w:val="zh-CN" w:eastAsia="zh-CN"/>
        </w:rPr>
        <w:lastRenderedPageBreak/>
        <w:t>2010-2030</w:t>
      </w:r>
      <w:r>
        <w:rPr>
          <w:b/>
          <w:bCs/>
          <w:lang w:val="zh-CN" w:eastAsia="zh-CN"/>
        </w:rPr>
        <w:t>年全球</w:t>
      </w:r>
      <w:r>
        <w:rPr>
          <w:rFonts w:hint="eastAsia"/>
          <w:b/>
          <w:bCs/>
          <w:lang w:val="zh-CN" w:eastAsia="zh-CN"/>
        </w:rPr>
        <w:t>所</w:t>
      </w:r>
      <w:r>
        <w:rPr>
          <w:b/>
          <w:bCs/>
          <w:lang w:val="zh-CN" w:eastAsia="zh-CN"/>
        </w:rPr>
        <w:t>产生电子废弃物</w:t>
      </w:r>
      <w:r>
        <w:rPr>
          <w:rFonts w:hint="eastAsia"/>
          <w:b/>
          <w:bCs/>
          <w:lang w:val="zh-CN" w:eastAsia="zh-CN"/>
        </w:rPr>
        <w:t>量</w:t>
      </w:r>
      <w:r>
        <w:rPr>
          <w:b/>
          <w:bCs/>
          <w:lang w:val="zh-CN" w:eastAsia="zh-CN"/>
        </w:rPr>
        <w:t>的预测</w:t>
      </w:r>
    </w:p>
    <w:p w14:paraId="221A29F5" w14:textId="577581A5" w:rsidR="00EB6018" w:rsidRPr="0062595A" w:rsidRDefault="000C6B44" w:rsidP="00EB6018">
      <w:pPr>
        <w:keepNext/>
        <w:suppressAutoHyphens/>
        <w:adjustRightInd/>
        <w:jc w:val="center"/>
        <w:rPr>
          <w:rFonts w:eastAsia="MS Mincho"/>
          <w:sz w:val="22"/>
        </w:rPr>
      </w:pPr>
      <w:r>
        <w:rPr>
          <w:rFonts w:eastAsia="MS Mincho"/>
          <w:noProof/>
          <w:sz w:val="22"/>
        </w:rPr>
        <w:drawing>
          <wp:inline distT="0" distB="0" distL="0" distR="0" wp14:anchorId="1C284AE4" wp14:editId="4FE320FE">
            <wp:extent cx="4559935" cy="2883535"/>
            <wp:effectExtent l="0" t="0" r="0" b="0"/>
            <wp:docPr id="183941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59935" cy="2883535"/>
                    </a:xfrm>
                    <a:prstGeom prst="rect">
                      <a:avLst/>
                    </a:prstGeom>
                    <a:noFill/>
                  </pic:spPr>
                </pic:pic>
              </a:graphicData>
            </a:graphic>
          </wp:inline>
        </w:drawing>
      </w:r>
    </w:p>
    <w:p w14:paraId="60C8735E" w14:textId="67700CBB" w:rsidR="00EB6018" w:rsidRPr="001C1B93" w:rsidRDefault="00EB6018" w:rsidP="00EB6018">
      <w:pPr>
        <w:suppressAutoHyphens/>
        <w:adjustRightInd/>
        <w:spacing w:before="0"/>
        <w:rPr>
          <w:rFonts w:asciiTheme="minorHAnsi" w:eastAsia="STKaiti" w:hAnsiTheme="minorHAnsi" w:cstheme="minorHAnsi"/>
          <w:sz w:val="18"/>
          <w:szCs w:val="18"/>
          <w:lang w:val="zh-CN" w:eastAsia="zh-CN"/>
        </w:rPr>
      </w:pPr>
      <w:r w:rsidRPr="001C1B93">
        <w:rPr>
          <w:rFonts w:asciiTheme="minorHAnsi" w:eastAsia="STKaiti" w:hAnsiTheme="minorHAnsi" w:cstheme="minorHAnsi"/>
          <w:color w:val="4F81BD" w:themeColor="accent1"/>
          <w:sz w:val="18"/>
          <w:szCs w:val="18"/>
          <w:lang w:val="zh-CN" w:eastAsia="zh-CN"/>
        </w:rPr>
        <w:t>图</w:t>
      </w:r>
      <w:r w:rsidRPr="001C1B93">
        <w:rPr>
          <w:rFonts w:asciiTheme="minorHAnsi" w:eastAsia="STKaiti" w:hAnsiTheme="minorHAnsi" w:cstheme="minorHAnsi"/>
          <w:color w:val="4F81BD" w:themeColor="accent1"/>
          <w:sz w:val="18"/>
          <w:szCs w:val="18"/>
          <w:lang w:val="zh-CN" w:eastAsia="zh-CN"/>
        </w:rPr>
        <w:t>14.</w:t>
      </w:r>
      <w:r w:rsidR="00B37767" w:rsidRPr="001C1B93">
        <w:rPr>
          <w:rFonts w:asciiTheme="minorHAnsi" w:eastAsia="STKaiti" w:hAnsiTheme="minorHAnsi" w:cstheme="minorHAnsi"/>
          <w:color w:val="4F81BD" w:themeColor="accent1"/>
          <w:sz w:val="18"/>
          <w:szCs w:val="18"/>
          <w:lang w:val="zh-CN" w:eastAsia="zh-CN"/>
        </w:rPr>
        <w:t xml:space="preserve"> </w:t>
      </w:r>
      <w:r w:rsidRPr="001C1B93">
        <w:rPr>
          <w:rFonts w:asciiTheme="minorHAnsi" w:eastAsia="STKaiti" w:hAnsiTheme="minorHAnsi" w:cstheme="minorHAnsi"/>
          <w:color w:val="4F81BD" w:themeColor="accent1"/>
          <w:sz w:val="18"/>
          <w:szCs w:val="18"/>
          <w:lang w:val="zh-CN" w:eastAsia="zh-CN"/>
        </w:rPr>
        <w:t>2010-2030</w:t>
      </w:r>
      <w:r w:rsidRPr="001C1B93">
        <w:rPr>
          <w:rFonts w:asciiTheme="minorHAnsi" w:eastAsia="STKaiti" w:hAnsiTheme="minorHAnsi" w:cstheme="minorHAnsi"/>
          <w:color w:val="4F81BD" w:themeColor="accent1"/>
          <w:sz w:val="18"/>
          <w:szCs w:val="18"/>
          <w:lang w:val="zh-CN" w:eastAsia="zh-CN"/>
        </w:rPr>
        <w:t>年全球所产生电子废弃物量的预测。《</w:t>
      </w:r>
      <w:r w:rsidRPr="001C1B93">
        <w:rPr>
          <w:rFonts w:asciiTheme="minorHAnsi" w:eastAsia="STKaiti" w:hAnsiTheme="minorHAnsi" w:cstheme="minorHAnsi"/>
          <w:color w:val="4F81BD" w:themeColor="accent1"/>
          <w:sz w:val="18"/>
          <w:szCs w:val="18"/>
          <w:lang w:val="zh-CN" w:eastAsia="zh-CN"/>
        </w:rPr>
        <w:t>2024</w:t>
      </w:r>
      <w:r w:rsidRPr="001C1B93">
        <w:rPr>
          <w:rFonts w:asciiTheme="minorHAnsi" w:eastAsia="STKaiti" w:hAnsiTheme="minorHAnsi" w:cstheme="minorHAnsi"/>
          <w:color w:val="4F81BD" w:themeColor="accent1"/>
          <w:sz w:val="18"/>
          <w:szCs w:val="18"/>
          <w:lang w:val="zh-CN" w:eastAsia="zh-CN"/>
        </w:rPr>
        <w:t>年全球电子废弃物监测报告》（第</w:t>
      </w:r>
      <w:r w:rsidRPr="001C1B93">
        <w:rPr>
          <w:rFonts w:asciiTheme="minorHAnsi" w:eastAsia="STKaiti" w:hAnsiTheme="minorHAnsi" w:cstheme="minorHAnsi"/>
          <w:color w:val="4F81BD" w:themeColor="accent1"/>
          <w:sz w:val="18"/>
          <w:szCs w:val="18"/>
          <w:lang w:val="zh-CN" w:eastAsia="zh-CN"/>
        </w:rPr>
        <w:t>28</w:t>
      </w:r>
      <w:r w:rsidRPr="001C1B93">
        <w:rPr>
          <w:rFonts w:asciiTheme="minorHAnsi" w:eastAsia="STKaiti" w:hAnsiTheme="minorHAnsi" w:cstheme="minorHAnsi"/>
          <w:color w:val="4F81BD" w:themeColor="accent1"/>
          <w:sz w:val="18"/>
          <w:szCs w:val="18"/>
          <w:lang w:val="zh-CN" w:eastAsia="zh-CN"/>
        </w:rPr>
        <w:t>页）。</w:t>
      </w:r>
      <w:r w:rsidRPr="001C1B93">
        <w:rPr>
          <w:rFonts w:asciiTheme="minorHAnsi" w:eastAsia="STKaiti" w:hAnsiTheme="minorHAnsi" w:cstheme="minorHAnsi"/>
          <w:sz w:val="18"/>
          <w:szCs w:val="18"/>
          <w:lang w:val="zh-CN" w:eastAsia="zh-CN"/>
        </w:rPr>
        <w:t>图经改编，请在</w:t>
      </w:r>
      <w:hyperlink r:id="rId187" w:history="1">
        <w:r w:rsidRPr="001C1B93">
          <w:rPr>
            <w:rStyle w:val="Hyperlink"/>
            <w:rFonts w:asciiTheme="minorHAnsi" w:eastAsia="STKaiti" w:hAnsiTheme="minorHAnsi" w:cstheme="minorHAnsi"/>
            <w:sz w:val="18"/>
            <w:szCs w:val="18"/>
            <w:u w:val="single"/>
            <w:lang w:val="zh-CN" w:eastAsia="zh-CN"/>
          </w:rPr>
          <w:t>此处</w:t>
        </w:r>
      </w:hyperlink>
      <w:r w:rsidRPr="001C1B93">
        <w:rPr>
          <w:rFonts w:asciiTheme="minorHAnsi" w:eastAsia="STKaiti" w:hAnsiTheme="minorHAnsi" w:cstheme="minorHAnsi"/>
          <w:sz w:val="18"/>
          <w:szCs w:val="18"/>
          <w:lang w:val="zh-CN" w:eastAsia="zh-CN"/>
        </w:rPr>
        <w:t>查看更多信息。</w:t>
      </w:r>
    </w:p>
    <w:p w14:paraId="62640A95" w14:textId="77777777" w:rsidR="0085046E" w:rsidRDefault="0085046E">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10892140" w14:textId="77777777" w:rsidR="0085046E" w:rsidRPr="006F730E" w:rsidRDefault="0085046E" w:rsidP="006F730E">
      <w:pPr>
        <w:pStyle w:val="Heading1"/>
        <w:rPr>
          <w:color w:val="1F497D" w:themeColor="text2"/>
          <w:lang w:eastAsia="zh-CN"/>
        </w:rPr>
      </w:pPr>
      <w:bookmarkStart w:id="61" w:name="_Toc224288803"/>
      <w:bookmarkStart w:id="62" w:name="_Toc227057555"/>
      <w:bookmarkStart w:id="63" w:name="_Toc37860456"/>
      <w:bookmarkStart w:id="64" w:name="_Toc37861217"/>
      <w:bookmarkStart w:id="65" w:name="_Toc37943336"/>
      <w:r w:rsidRPr="006F730E">
        <w:rPr>
          <w:color w:val="1F497D" w:themeColor="text2"/>
          <w:lang w:eastAsia="zh-CN"/>
        </w:rPr>
        <w:lastRenderedPageBreak/>
        <w:t>4</w:t>
      </w:r>
      <w:r w:rsidRPr="006F730E">
        <w:rPr>
          <w:color w:val="1F497D" w:themeColor="text2"/>
          <w:lang w:eastAsia="zh-CN"/>
        </w:rPr>
        <w:tab/>
      </w:r>
      <w:r w:rsidRPr="006F730E">
        <w:rPr>
          <w:color w:val="1F497D" w:themeColor="text2"/>
          <w:lang w:eastAsia="zh-CN"/>
        </w:rPr>
        <w:t>产品与服务</w:t>
      </w:r>
      <w:bookmarkEnd w:id="61"/>
      <w:bookmarkEnd w:id="62"/>
    </w:p>
    <w:p w14:paraId="77CD5343" w14:textId="77777777" w:rsidR="0085046E" w:rsidRPr="00F33D1A" w:rsidRDefault="0085046E" w:rsidP="006F730E">
      <w:pPr>
        <w:pStyle w:val="Heading2"/>
        <w:rPr>
          <w:lang w:eastAsia="zh-CN"/>
        </w:rPr>
      </w:pPr>
      <w:bookmarkStart w:id="66" w:name="_Toc224288804"/>
      <w:bookmarkStart w:id="67" w:name="_Toc227057556"/>
      <w:r w:rsidRPr="00F33D1A">
        <w:rPr>
          <w:lang w:eastAsia="zh-CN"/>
        </w:rPr>
        <w:t>4.1</w:t>
      </w:r>
      <w:r w:rsidRPr="00F33D1A">
        <w:rPr>
          <w:lang w:eastAsia="zh-CN"/>
        </w:rPr>
        <w:tab/>
      </w:r>
      <w:r w:rsidRPr="00F33D1A">
        <w:rPr>
          <w:lang w:eastAsia="zh-CN"/>
        </w:rPr>
        <w:t>国际电联行政规则的制定和</w:t>
      </w:r>
      <w:bookmarkEnd w:id="66"/>
      <w:r>
        <w:rPr>
          <w:rFonts w:hint="eastAsia"/>
          <w:lang w:eastAsia="zh-CN"/>
        </w:rPr>
        <w:t>应用</w:t>
      </w:r>
      <w:bookmarkEnd w:id="67"/>
    </w:p>
    <w:p w14:paraId="1B002854" w14:textId="77777777" w:rsidR="0085046E" w:rsidRPr="006F730E" w:rsidRDefault="0085046E" w:rsidP="006F730E">
      <w:pPr>
        <w:pStyle w:val="Heading3"/>
        <w:rPr>
          <w:i w:val="0"/>
          <w:iCs/>
          <w:lang w:eastAsia="zh-CN"/>
        </w:rPr>
      </w:pPr>
      <w:bookmarkStart w:id="68" w:name="_Toc224288805"/>
      <w:bookmarkStart w:id="69" w:name="_Toc227057557"/>
      <w:r w:rsidRPr="006F730E">
        <w:rPr>
          <w:i w:val="0"/>
          <w:iCs/>
          <w:lang w:eastAsia="zh-CN"/>
        </w:rPr>
        <w:t>4.1.1</w:t>
      </w:r>
      <w:r w:rsidRPr="006F730E">
        <w:rPr>
          <w:i w:val="0"/>
          <w:iCs/>
          <w:lang w:eastAsia="zh-CN"/>
        </w:rPr>
        <w:tab/>
      </w:r>
      <w:r w:rsidRPr="006F730E">
        <w:rPr>
          <w:i w:val="0"/>
          <w:iCs/>
          <w:lang w:eastAsia="zh-CN"/>
        </w:rPr>
        <w:t>《无线电规则》</w:t>
      </w:r>
      <w:bookmarkEnd w:id="68"/>
      <w:bookmarkEnd w:id="69"/>
    </w:p>
    <w:p w14:paraId="7017E313" w14:textId="77777777" w:rsidR="0085046E" w:rsidRPr="00F33D1A" w:rsidRDefault="0085046E" w:rsidP="006F730E">
      <w:pPr>
        <w:ind w:firstLineChars="200" w:firstLine="480"/>
        <w:rPr>
          <w:lang w:eastAsia="zh-CN"/>
        </w:rPr>
      </w:pPr>
      <w:r w:rsidRPr="00F33D1A">
        <w:rPr>
          <w:lang w:eastAsia="zh-CN"/>
        </w:rPr>
        <w:t>国际电联</w:t>
      </w:r>
      <w:r>
        <w:rPr>
          <w:rFonts w:hint="eastAsia"/>
          <w:lang w:eastAsia="zh-CN"/>
        </w:rPr>
        <w:t>负责</w:t>
      </w:r>
      <w:r w:rsidRPr="00F33D1A">
        <w:rPr>
          <w:lang w:eastAsia="zh-CN"/>
        </w:rPr>
        <w:t>维护《无线电规则》</w:t>
      </w:r>
      <w:r w:rsidRPr="00F33D1A">
        <w:rPr>
          <w:lang w:eastAsia="zh-CN"/>
        </w:rPr>
        <w:t xml:space="preserve">– </w:t>
      </w:r>
      <w:r>
        <w:rPr>
          <w:rFonts w:hint="eastAsia"/>
          <w:lang w:eastAsia="zh-CN"/>
        </w:rPr>
        <w:t>这是一项</w:t>
      </w:r>
      <w:r w:rsidRPr="00F33D1A">
        <w:rPr>
          <w:lang w:eastAsia="zh-CN"/>
        </w:rPr>
        <w:t>规范各类无线通信使用无线电频谱和卫星轨道的国际条约。为维护规则和促进相关国际合作，本组织支持公平获取和合理使用作为有限自然资源的频谱和轨道。</w:t>
      </w:r>
    </w:p>
    <w:p w14:paraId="5F6F3175" w14:textId="77777777" w:rsidR="0085046E" w:rsidRPr="00F33D1A" w:rsidRDefault="0085046E" w:rsidP="006F730E">
      <w:pPr>
        <w:ind w:firstLineChars="200" w:firstLine="480"/>
        <w:rPr>
          <w:lang w:eastAsia="zh-CN"/>
        </w:rPr>
      </w:pPr>
      <w:r w:rsidRPr="00F33D1A">
        <w:rPr>
          <w:lang w:eastAsia="zh-CN"/>
        </w:rPr>
        <w:t>通过国际电联，</w:t>
      </w:r>
      <w:r>
        <w:rPr>
          <w:rFonts w:hint="eastAsia"/>
          <w:lang w:eastAsia="zh-CN"/>
        </w:rPr>
        <w:t>各</w:t>
      </w:r>
      <w:r w:rsidRPr="00F33D1A">
        <w:rPr>
          <w:lang w:eastAsia="zh-CN"/>
        </w:rPr>
        <w:t>主管部门就无线电频率的划分和管理以及避免有害无线电干扰的协调程序达成一致。国际电联及其无线电通信局促成了这些活动，为世界各地的成员国提供陆地、海上、空中和空间通信方面的专业知识。</w:t>
      </w:r>
    </w:p>
    <w:p w14:paraId="47C94286" w14:textId="77777777" w:rsidR="0085046E" w:rsidRPr="00F33D1A" w:rsidRDefault="0085046E" w:rsidP="006F730E">
      <w:pPr>
        <w:ind w:firstLineChars="200" w:firstLine="480"/>
        <w:rPr>
          <w:lang w:eastAsia="zh-CN"/>
        </w:rPr>
      </w:pPr>
      <w:r w:rsidRPr="00F33D1A">
        <w:rPr>
          <w:lang w:eastAsia="zh-CN"/>
        </w:rPr>
        <w:t>无线电通信局落实</w:t>
      </w:r>
      <w:r>
        <w:rPr>
          <w:rFonts w:hint="eastAsia"/>
          <w:lang w:eastAsia="zh-CN"/>
        </w:rPr>
        <w:t>了</w:t>
      </w:r>
      <w:hyperlink r:id="rId188" w:history="1">
        <w:r w:rsidRPr="00FB5C4E">
          <w:rPr>
            <w:rStyle w:val="Hyperlink"/>
            <w:rFonts w:eastAsia="SimSun"/>
            <w:u w:val="single"/>
            <w:lang w:eastAsia="zh-CN"/>
          </w:rPr>
          <w:t>WRC-23</w:t>
        </w:r>
      </w:hyperlink>
      <w:r w:rsidRPr="00F33D1A">
        <w:rPr>
          <w:lang w:eastAsia="zh-CN"/>
        </w:rPr>
        <w:t>的成果，并正在筹备</w:t>
      </w:r>
      <w:hyperlink r:id="rId189" w:history="1">
        <w:r w:rsidRPr="00FB5C4E">
          <w:rPr>
            <w:rStyle w:val="Hyperlink"/>
            <w:rFonts w:eastAsia="SimSun"/>
            <w:u w:val="single"/>
            <w:lang w:eastAsia="zh-CN"/>
          </w:rPr>
          <w:t>WRC-27</w:t>
        </w:r>
      </w:hyperlink>
      <w:r w:rsidRPr="00F33D1A">
        <w:rPr>
          <w:lang w:eastAsia="zh-CN"/>
        </w:rPr>
        <w:t>。</w:t>
      </w:r>
    </w:p>
    <w:p w14:paraId="0F09F389" w14:textId="77777777" w:rsidR="0085046E" w:rsidRPr="00F33D1A" w:rsidRDefault="0085046E" w:rsidP="006F730E">
      <w:pPr>
        <w:ind w:firstLineChars="200" w:firstLine="480"/>
        <w:rPr>
          <w:lang w:eastAsia="zh-CN"/>
        </w:rPr>
      </w:pPr>
      <w:r>
        <w:rPr>
          <w:rFonts w:hint="eastAsia"/>
          <w:lang w:eastAsia="zh-CN"/>
        </w:rPr>
        <w:t>以下内容值得关注</w:t>
      </w:r>
      <w:r w:rsidRPr="00F33D1A">
        <w:rPr>
          <w:lang w:eastAsia="zh-CN"/>
        </w:rPr>
        <w:t>：</w:t>
      </w:r>
    </w:p>
    <w:p w14:paraId="0BD094FB" w14:textId="77777777" w:rsidR="0085046E" w:rsidRPr="006F730E" w:rsidRDefault="0085046E" w:rsidP="006F730E">
      <w:pPr>
        <w:pStyle w:val="enumlev1"/>
        <w:rPr>
          <w:rFonts w:cs="Calibri"/>
          <w:szCs w:val="24"/>
          <w:lang w:eastAsia="zh-TW"/>
        </w:rPr>
      </w:pPr>
      <w:r w:rsidRPr="001C09DA">
        <w:rPr>
          <w:rFonts w:cs="Calibri"/>
          <w:szCs w:val="24"/>
          <w:lang w:eastAsia="zh-CN"/>
        </w:rPr>
        <w:t>•</w:t>
      </w:r>
      <w:r w:rsidRPr="006F730E">
        <w:rPr>
          <w:rFonts w:cs="Calibri"/>
          <w:szCs w:val="24"/>
          <w:lang w:eastAsia="zh-CN"/>
        </w:rPr>
        <w:tab/>
      </w:r>
      <w:r w:rsidRPr="006F730E">
        <w:rPr>
          <w:rFonts w:cs="Calibri"/>
          <w:szCs w:val="24"/>
          <w:lang w:eastAsia="zh-CN"/>
        </w:rPr>
        <w:t>新版</w:t>
      </w:r>
      <w:hyperlink r:id="rId190" w:history="1">
        <w:r w:rsidRPr="00FB5C4E">
          <w:rPr>
            <w:rStyle w:val="Hyperlink"/>
            <w:rFonts w:eastAsia="SimSun"/>
            <w:u w:val="single"/>
            <w:lang w:eastAsia="zh-CN"/>
          </w:rPr>
          <w:t>《无线电规则》</w:t>
        </w:r>
      </w:hyperlink>
      <w:r w:rsidRPr="006F730E">
        <w:rPr>
          <w:rFonts w:cs="Calibri"/>
          <w:szCs w:val="24"/>
          <w:lang w:eastAsia="zh-CN"/>
        </w:rPr>
        <w:t>包含</w:t>
      </w:r>
      <w:r w:rsidRPr="006F730E">
        <w:rPr>
          <w:rFonts w:cs="Calibri"/>
          <w:szCs w:val="24"/>
          <w:lang w:eastAsia="zh-CN"/>
        </w:rPr>
        <w:t>WRC-23</w:t>
      </w:r>
      <w:r w:rsidRPr="006F730E">
        <w:rPr>
          <w:rFonts w:cs="Calibri"/>
          <w:szCs w:val="24"/>
          <w:lang w:eastAsia="zh-CN"/>
        </w:rPr>
        <w:t>通过的《最后文件》，于</w:t>
      </w:r>
      <w:r w:rsidRPr="006F730E">
        <w:rPr>
          <w:rFonts w:cs="Calibri"/>
          <w:szCs w:val="24"/>
          <w:lang w:eastAsia="zh-CN"/>
        </w:rPr>
        <w:t>2024</w:t>
      </w:r>
      <w:r w:rsidRPr="006F730E">
        <w:rPr>
          <w:rFonts w:cs="Calibri"/>
          <w:szCs w:val="24"/>
          <w:lang w:eastAsia="zh-CN"/>
        </w:rPr>
        <w:t>年出版，可从国际电联网站免费下载。</w:t>
      </w:r>
    </w:p>
    <w:p w14:paraId="5BF01C3A"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r>
      <w:r w:rsidRPr="001C09DA">
        <w:rPr>
          <w:rFonts w:cs="Calibri"/>
          <w:szCs w:val="24"/>
          <w:lang w:eastAsia="zh-CN"/>
        </w:rPr>
        <w:t>无线电通信局继续更新和维护用于实施、使用和分析《无线电规则》的软件工具。</w:t>
      </w:r>
    </w:p>
    <w:p w14:paraId="2577BC02"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r>
      <w:hyperlink r:id="rId191" w:history="1">
        <w:r w:rsidRPr="00FB5C4E">
          <w:rPr>
            <w:rStyle w:val="Hyperlink"/>
            <w:rFonts w:eastAsia="SimSun"/>
            <w:u w:val="single"/>
            <w:lang w:eastAsia="zh-CN"/>
          </w:rPr>
          <w:t>RR5</w:t>
        </w:r>
        <w:r w:rsidRPr="00FB5C4E">
          <w:rPr>
            <w:rStyle w:val="Hyperlink"/>
            <w:rFonts w:eastAsia="SimSun"/>
            <w:u w:val="single"/>
            <w:lang w:eastAsia="zh-CN"/>
          </w:rPr>
          <w:t>频率划分表工具</w:t>
        </w:r>
      </w:hyperlink>
      <w:r w:rsidRPr="001C09DA">
        <w:rPr>
          <w:rFonts w:cs="Calibri"/>
          <w:szCs w:val="24"/>
          <w:lang w:eastAsia="zh-CN"/>
        </w:rPr>
        <w:t>和</w:t>
      </w:r>
      <w:hyperlink r:id="rId192" w:history="1">
        <w:r w:rsidRPr="00FB5C4E">
          <w:rPr>
            <w:rStyle w:val="Hyperlink"/>
            <w:rFonts w:eastAsia="SimSun"/>
            <w:u w:val="single"/>
            <w:lang w:eastAsia="zh-CN"/>
          </w:rPr>
          <w:t>《无线电规则》导航工具</w:t>
        </w:r>
      </w:hyperlink>
      <w:r w:rsidRPr="001C09DA">
        <w:rPr>
          <w:rFonts w:cs="Calibri"/>
          <w:szCs w:val="24"/>
          <w:lang w:eastAsia="zh-CN"/>
        </w:rPr>
        <w:t>已根据</w:t>
      </w:r>
      <w:r w:rsidRPr="001C09DA">
        <w:rPr>
          <w:rFonts w:cs="Calibri"/>
          <w:szCs w:val="24"/>
          <w:lang w:eastAsia="zh-CN"/>
        </w:rPr>
        <w:t>2024</w:t>
      </w:r>
      <w:r w:rsidRPr="001C09DA">
        <w:rPr>
          <w:rFonts w:cs="Calibri"/>
          <w:szCs w:val="24"/>
          <w:lang w:eastAsia="zh-CN"/>
        </w:rPr>
        <w:t>年版进行了更新。</w:t>
      </w:r>
    </w:p>
    <w:p w14:paraId="7D745185"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r>
      <w:r w:rsidRPr="001C09DA">
        <w:rPr>
          <w:rFonts w:cs="Calibri"/>
          <w:szCs w:val="24"/>
          <w:lang w:eastAsia="zh-CN"/>
        </w:rPr>
        <w:t>有关</w:t>
      </w:r>
      <w:r w:rsidRPr="001C09DA">
        <w:rPr>
          <w:rFonts w:cs="Calibri"/>
          <w:szCs w:val="24"/>
          <w:lang w:eastAsia="zh-CN"/>
        </w:rPr>
        <w:t>ITU-R</w:t>
      </w:r>
      <w:r w:rsidRPr="001C09DA">
        <w:rPr>
          <w:rFonts w:cs="Calibri"/>
          <w:szCs w:val="24"/>
          <w:lang w:eastAsia="zh-CN"/>
        </w:rPr>
        <w:t>软件工具的更多信息，请参见</w:t>
      </w:r>
      <w:hyperlink r:id="rId193" w:history="1">
        <w:r w:rsidRPr="00FB5C4E">
          <w:rPr>
            <w:rStyle w:val="Hyperlink"/>
            <w:rFonts w:eastAsia="SimSun"/>
            <w:u w:val="single"/>
            <w:lang w:eastAsia="zh-CN"/>
          </w:rPr>
          <w:t>软件改进和发展</w:t>
        </w:r>
      </w:hyperlink>
      <w:r w:rsidRPr="001C09DA">
        <w:rPr>
          <w:rFonts w:cs="Calibri"/>
          <w:szCs w:val="24"/>
          <w:lang w:eastAsia="zh-CN"/>
        </w:rPr>
        <w:t>（</w:t>
      </w:r>
      <w:r w:rsidRPr="001C09DA">
        <w:rPr>
          <w:rFonts w:cs="Calibri"/>
          <w:szCs w:val="24"/>
          <w:lang w:eastAsia="zh-CN"/>
        </w:rPr>
        <w:t>2022-2025</w:t>
      </w:r>
      <w:r w:rsidRPr="001C09DA">
        <w:rPr>
          <w:rFonts w:cs="Calibri"/>
          <w:szCs w:val="24"/>
          <w:lang w:eastAsia="zh-CN"/>
        </w:rPr>
        <w:t>年）一节。</w:t>
      </w:r>
    </w:p>
    <w:p w14:paraId="72684F61"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t>2024</w:t>
      </w:r>
      <w:r w:rsidRPr="001C09DA">
        <w:rPr>
          <w:rFonts w:cs="Calibri"/>
          <w:szCs w:val="24"/>
          <w:lang w:eastAsia="zh-CN"/>
        </w:rPr>
        <w:t>年</w:t>
      </w:r>
      <w:r w:rsidRPr="001C09DA">
        <w:rPr>
          <w:rFonts w:cs="Calibri"/>
          <w:szCs w:val="24"/>
          <w:lang w:eastAsia="zh-CN"/>
        </w:rPr>
        <w:t>12</w:t>
      </w:r>
      <w:r w:rsidRPr="001C09DA">
        <w:rPr>
          <w:rFonts w:cs="Calibri"/>
          <w:szCs w:val="24"/>
          <w:lang w:eastAsia="zh-CN"/>
        </w:rPr>
        <w:t>月出版的</w:t>
      </w:r>
      <w:r w:rsidRPr="00FB5C4E">
        <w:rPr>
          <w:rStyle w:val="Hyperlink"/>
          <w:rFonts w:eastAsia="SimSun"/>
          <w:u w:val="single"/>
          <w:lang w:eastAsia="zh-CN"/>
        </w:rPr>
        <w:t>《</w:t>
      </w:r>
      <w:hyperlink r:id="rId194" w:history="1">
        <w:r w:rsidRPr="00FB5C4E">
          <w:rPr>
            <w:rStyle w:val="Hyperlink"/>
            <w:rFonts w:eastAsia="SimSun"/>
            <w:u w:val="single"/>
            <w:lang w:eastAsia="zh-CN"/>
          </w:rPr>
          <w:t>水上移动和卫星水上移动业务使用手册</w:t>
        </w:r>
      </w:hyperlink>
      <w:r w:rsidRPr="00FB5C4E">
        <w:rPr>
          <w:rStyle w:val="Hyperlink"/>
          <w:rFonts w:eastAsia="SimSun"/>
          <w:u w:val="single"/>
          <w:lang w:eastAsia="zh-CN"/>
        </w:rPr>
        <w:t>》</w:t>
      </w:r>
      <w:r w:rsidRPr="001C09DA">
        <w:rPr>
          <w:rFonts w:cs="Calibri"/>
          <w:szCs w:val="24"/>
          <w:lang w:eastAsia="zh-CN"/>
        </w:rPr>
        <w:t>（《水上手册》）全面概述了水上通信。</w:t>
      </w:r>
    </w:p>
    <w:p w14:paraId="26BA2404"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r>
      <w:r w:rsidRPr="001C09DA">
        <w:rPr>
          <w:rFonts w:cs="Calibri"/>
          <w:szCs w:val="24"/>
          <w:lang w:eastAsia="zh-CN"/>
        </w:rPr>
        <w:t>理事会通过了议程，并决定了</w:t>
      </w:r>
      <w:r w:rsidRPr="001C09DA">
        <w:rPr>
          <w:rFonts w:cs="Calibri"/>
          <w:szCs w:val="24"/>
          <w:lang w:eastAsia="zh-CN"/>
        </w:rPr>
        <w:t>2027</w:t>
      </w:r>
      <w:r w:rsidRPr="001C09DA">
        <w:rPr>
          <w:rFonts w:cs="Calibri"/>
          <w:szCs w:val="24"/>
          <w:lang w:eastAsia="zh-CN"/>
        </w:rPr>
        <w:t>年世界无线电通信大会（</w:t>
      </w:r>
      <w:r w:rsidRPr="001C09DA">
        <w:rPr>
          <w:rFonts w:cs="Calibri"/>
          <w:szCs w:val="24"/>
          <w:lang w:eastAsia="zh-CN"/>
        </w:rPr>
        <w:t>WRC-27</w:t>
      </w:r>
      <w:r w:rsidRPr="001C09DA">
        <w:rPr>
          <w:rFonts w:cs="Calibri"/>
          <w:szCs w:val="24"/>
          <w:lang w:eastAsia="zh-CN"/>
        </w:rPr>
        <w:t>）的日期和地点。</w:t>
      </w:r>
    </w:p>
    <w:p w14:paraId="4E0476F5"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t>WRC-27</w:t>
      </w:r>
      <w:r w:rsidRPr="001C09DA">
        <w:rPr>
          <w:rFonts w:cs="Calibri"/>
          <w:szCs w:val="24"/>
          <w:lang w:eastAsia="zh-CN"/>
        </w:rPr>
        <w:t>和</w:t>
      </w:r>
      <w:r w:rsidRPr="001C09DA">
        <w:rPr>
          <w:rFonts w:cs="Calibri"/>
          <w:szCs w:val="24"/>
          <w:lang w:eastAsia="zh-CN"/>
        </w:rPr>
        <w:t>2027</w:t>
      </w:r>
      <w:r w:rsidRPr="001C09DA">
        <w:rPr>
          <w:rFonts w:cs="Calibri"/>
          <w:szCs w:val="24"/>
          <w:lang w:eastAsia="zh-CN"/>
        </w:rPr>
        <w:t>年无线电通信全会（</w:t>
      </w:r>
      <w:r w:rsidRPr="001C09DA">
        <w:rPr>
          <w:rFonts w:cs="Calibri"/>
          <w:szCs w:val="24"/>
          <w:lang w:eastAsia="zh-CN"/>
        </w:rPr>
        <w:t>RA-27</w:t>
      </w:r>
      <w:r w:rsidRPr="001C09DA">
        <w:rPr>
          <w:rFonts w:cs="Calibri"/>
          <w:szCs w:val="24"/>
          <w:lang w:eastAsia="zh-CN"/>
        </w:rPr>
        <w:t>）将于</w:t>
      </w:r>
      <w:r w:rsidRPr="001C09DA">
        <w:rPr>
          <w:rFonts w:cs="Calibri"/>
          <w:szCs w:val="24"/>
          <w:lang w:eastAsia="zh-CN"/>
        </w:rPr>
        <w:t>2027</w:t>
      </w:r>
      <w:r w:rsidRPr="001C09DA">
        <w:rPr>
          <w:rFonts w:cs="Calibri"/>
          <w:szCs w:val="24"/>
          <w:lang w:eastAsia="zh-CN"/>
        </w:rPr>
        <w:t>年</w:t>
      </w:r>
      <w:r w:rsidRPr="001C09DA">
        <w:rPr>
          <w:rFonts w:cs="Calibri"/>
          <w:szCs w:val="24"/>
          <w:lang w:eastAsia="zh-CN"/>
        </w:rPr>
        <w:t>10</w:t>
      </w:r>
      <w:r w:rsidRPr="001C09DA">
        <w:rPr>
          <w:rFonts w:cs="Calibri"/>
          <w:szCs w:val="24"/>
          <w:lang w:eastAsia="zh-CN"/>
        </w:rPr>
        <w:t>月</w:t>
      </w:r>
      <w:r w:rsidRPr="001C09DA">
        <w:rPr>
          <w:rFonts w:cs="Calibri"/>
          <w:szCs w:val="24"/>
          <w:lang w:eastAsia="zh-CN"/>
        </w:rPr>
        <w:t>11</w:t>
      </w:r>
      <w:r w:rsidRPr="001C09DA">
        <w:rPr>
          <w:rFonts w:cs="Calibri"/>
          <w:szCs w:val="24"/>
          <w:lang w:eastAsia="zh-CN"/>
        </w:rPr>
        <w:t>日至</w:t>
      </w:r>
      <w:r w:rsidRPr="001C09DA">
        <w:rPr>
          <w:rFonts w:cs="Calibri"/>
          <w:szCs w:val="24"/>
          <w:lang w:eastAsia="zh-CN"/>
        </w:rPr>
        <w:t>11</w:t>
      </w:r>
      <w:r w:rsidRPr="001C09DA">
        <w:rPr>
          <w:rFonts w:cs="Calibri"/>
          <w:szCs w:val="24"/>
          <w:lang w:eastAsia="zh-CN"/>
        </w:rPr>
        <w:t>月</w:t>
      </w:r>
      <w:r w:rsidRPr="001C09DA">
        <w:rPr>
          <w:rFonts w:cs="Calibri"/>
          <w:szCs w:val="24"/>
          <w:lang w:eastAsia="zh-CN"/>
        </w:rPr>
        <w:t>12</w:t>
      </w:r>
      <w:r w:rsidRPr="001C09DA">
        <w:rPr>
          <w:rFonts w:cs="Calibri"/>
          <w:szCs w:val="24"/>
          <w:lang w:eastAsia="zh-CN"/>
        </w:rPr>
        <w:t>日在中国上海举行。</w:t>
      </w:r>
    </w:p>
    <w:p w14:paraId="1C54761D"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t>CPM27-1</w:t>
      </w:r>
      <w:r w:rsidRPr="001C09DA">
        <w:rPr>
          <w:rFonts w:cs="Calibri"/>
          <w:szCs w:val="24"/>
          <w:lang w:eastAsia="zh-CN"/>
        </w:rPr>
        <w:t>确定的</w:t>
      </w:r>
      <w:r w:rsidRPr="001C09DA">
        <w:rPr>
          <w:rFonts w:cs="Calibri"/>
          <w:szCs w:val="24"/>
          <w:lang w:eastAsia="zh-CN"/>
        </w:rPr>
        <w:t>WRC-27</w:t>
      </w:r>
      <w:r w:rsidRPr="001C09DA">
        <w:rPr>
          <w:rFonts w:cs="Calibri"/>
          <w:szCs w:val="24"/>
          <w:lang w:eastAsia="zh-CN"/>
        </w:rPr>
        <w:t>各议项的负责组和提交文稿组正在开展</w:t>
      </w:r>
      <w:r w:rsidRPr="001C09DA">
        <w:rPr>
          <w:rFonts w:cs="Calibri"/>
          <w:szCs w:val="24"/>
          <w:lang w:eastAsia="zh-CN"/>
        </w:rPr>
        <w:t>WRC-27</w:t>
      </w:r>
      <w:r w:rsidRPr="001C09DA">
        <w:rPr>
          <w:rFonts w:cs="Calibri"/>
          <w:szCs w:val="24"/>
          <w:lang w:eastAsia="zh-CN"/>
        </w:rPr>
        <w:t>的筹备研究。</w:t>
      </w:r>
    </w:p>
    <w:p w14:paraId="6F43F998" w14:textId="77777777" w:rsidR="0085046E" w:rsidRPr="001C09DA"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r>
      <w:r w:rsidRPr="001C09DA">
        <w:rPr>
          <w:rFonts w:cs="Calibri"/>
          <w:szCs w:val="24"/>
          <w:lang w:eastAsia="zh-CN"/>
        </w:rPr>
        <w:t>无线电通信局正在处理空间和地面通知单。</w:t>
      </w:r>
    </w:p>
    <w:p w14:paraId="1DCB2BDD" w14:textId="77777777" w:rsidR="0085046E" w:rsidRPr="006F730E" w:rsidRDefault="0085046E" w:rsidP="006F730E">
      <w:pPr>
        <w:pStyle w:val="enumlev1"/>
        <w:rPr>
          <w:rFonts w:cs="Calibri"/>
          <w:szCs w:val="24"/>
          <w:lang w:eastAsia="zh-TW"/>
        </w:rPr>
      </w:pPr>
      <w:r w:rsidRPr="001C09DA">
        <w:rPr>
          <w:rFonts w:cs="Calibri"/>
          <w:szCs w:val="24"/>
          <w:lang w:eastAsia="zh-CN"/>
        </w:rPr>
        <w:t>•</w:t>
      </w:r>
      <w:r w:rsidRPr="001C09DA">
        <w:rPr>
          <w:rFonts w:cs="Calibri"/>
          <w:szCs w:val="24"/>
          <w:lang w:eastAsia="zh-CN"/>
        </w:rPr>
        <w:tab/>
      </w:r>
      <w:r w:rsidRPr="006F730E">
        <w:rPr>
          <w:rFonts w:cs="Calibri"/>
          <w:szCs w:val="24"/>
          <w:lang w:eastAsia="zh-CN"/>
        </w:rPr>
        <w:t>有关这项工作结果的更多信息，请参见下一节</w:t>
      </w:r>
      <w:hyperlink w:anchor="K4" w:history="1">
        <w:r w:rsidRPr="00FB5C4E">
          <w:rPr>
            <w:rStyle w:val="Hyperlink"/>
            <w:rFonts w:eastAsia="SimSun"/>
            <w:u w:val="single"/>
            <w:lang w:eastAsia="zh-CN"/>
          </w:rPr>
          <w:t>空间和地面业务的频谱使用</w:t>
        </w:r>
      </w:hyperlink>
      <w:r w:rsidRPr="006F730E">
        <w:rPr>
          <w:rFonts w:cs="Calibri"/>
          <w:szCs w:val="24"/>
          <w:lang w:eastAsia="zh-CN"/>
        </w:rPr>
        <w:t>。</w:t>
      </w:r>
    </w:p>
    <w:p w14:paraId="165E89A4" w14:textId="77777777" w:rsidR="0085046E" w:rsidRPr="00F33D1A" w:rsidRDefault="0085046E" w:rsidP="006F730E">
      <w:pPr>
        <w:pStyle w:val="Heading2"/>
        <w:rPr>
          <w:lang w:eastAsia="zh-CN"/>
        </w:rPr>
      </w:pPr>
      <w:bookmarkStart w:id="70" w:name="_Toc224288806"/>
      <w:bookmarkStart w:id="71" w:name="_Toc227057558"/>
      <w:r w:rsidRPr="00F33D1A">
        <w:rPr>
          <w:lang w:eastAsia="zh-CN"/>
        </w:rPr>
        <w:lastRenderedPageBreak/>
        <w:t>4.2</w:t>
      </w:r>
      <w:r w:rsidRPr="00F33D1A">
        <w:rPr>
          <w:lang w:eastAsia="zh-CN"/>
        </w:rPr>
        <w:tab/>
      </w:r>
      <w:r w:rsidRPr="00F33D1A">
        <w:rPr>
          <w:lang w:eastAsia="zh-CN"/>
        </w:rPr>
        <w:t>资源的分配和管理</w:t>
      </w:r>
      <w:bookmarkEnd w:id="70"/>
      <w:bookmarkEnd w:id="71"/>
    </w:p>
    <w:p w14:paraId="43D30F93" w14:textId="77777777" w:rsidR="0085046E" w:rsidRPr="006F730E" w:rsidRDefault="0085046E" w:rsidP="006F730E">
      <w:pPr>
        <w:pStyle w:val="Heading3"/>
        <w:rPr>
          <w:bCs/>
          <w:i w:val="0"/>
          <w:lang w:eastAsia="zh-CN"/>
        </w:rPr>
      </w:pPr>
      <w:bookmarkStart w:id="72" w:name="_Toc224288807"/>
      <w:bookmarkStart w:id="73" w:name="_Toc227057559"/>
      <w:r w:rsidRPr="006F730E">
        <w:rPr>
          <w:bCs/>
          <w:i w:val="0"/>
          <w:lang w:eastAsia="zh-CN"/>
        </w:rPr>
        <w:t>4.2.1</w:t>
      </w:r>
      <w:r w:rsidRPr="006F730E">
        <w:rPr>
          <w:bCs/>
          <w:i w:val="0"/>
          <w:lang w:eastAsia="zh-CN"/>
        </w:rPr>
        <w:tab/>
      </w:r>
      <w:bookmarkStart w:id="74" w:name="K4"/>
      <w:bookmarkEnd w:id="74"/>
      <w:r w:rsidRPr="006F730E">
        <w:rPr>
          <w:bCs/>
          <w:i w:val="0"/>
          <w:lang w:eastAsia="zh-CN"/>
        </w:rPr>
        <w:t>空间和地面业务的频谱使用</w:t>
      </w:r>
      <w:bookmarkEnd w:id="72"/>
      <w:bookmarkEnd w:id="73"/>
    </w:p>
    <w:p w14:paraId="130960AF" w14:textId="77777777" w:rsidR="0085046E" w:rsidRPr="00BC34A9" w:rsidRDefault="0085046E" w:rsidP="00BC34A9">
      <w:pPr>
        <w:pStyle w:val="Tabletitle"/>
        <w:spacing w:before="240"/>
        <w:rPr>
          <w:rFonts w:asciiTheme="minorHAnsi" w:hAnsiTheme="minorHAnsi" w:cstheme="minorHAnsi"/>
          <w:sz w:val="22"/>
          <w:szCs w:val="22"/>
          <w:lang w:eastAsia="zh-CN"/>
        </w:rPr>
      </w:pPr>
      <w:r w:rsidRPr="00BC34A9">
        <w:rPr>
          <w:rFonts w:asciiTheme="minorHAnsi" w:hAnsiTheme="minorHAnsi" w:cstheme="minorHAnsi"/>
          <w:sz w:val="22"/>
          <w:szCs w:val="22"/>
          <w:lang w:eastAsia="zh-CN"/>
        </w:rPr>
        <w:t>2022-2025</w:t>
      </w:r>
      <w:r w:rsidRPr="00BC34A9">
        <w:rPr>
          <w:rFonts w:asciiTheme="minorHAnsi" w:hAnsiTheme="minorHAnsi" w:cstheme="minorHAnsi"/>
          <w:sz w:val="22"/>
          <w:szCs w:val="22"/>
          <w:lang w:eastAsia="zh-CN"/>
        </w:rPr>
        <w:t>年空间通知处理和其他相关活动的结果</w:t>
      </w:r>
    </w:p>
    <w:tbl>
      <w:tblPr>
        <w:tblW w:w="8955" w:type="dxa"/>
        <w:tblLayout w:type="fixed"/>
        <w:tblCellMar>
          <w:left w:w="10" w:type="dxa"/>
          <w:right w:w="10" w:type="dxa"/>
        </w:tblCellMar>
        <w:tblLook w:val="0000" w:firstRow="0" w:lastRow="0" w:firstColumn="0" w:lastColumn="0" w:noHBand="0" w:noVBand="0"/>
      </w:tblPr>
      <w:tblGrid>
        <w:gridCol w:w="3823"/>
        <w:gridCol w:w="850"/>
        <w:gridCol w:w="862"/>
        <w:gridCol w:w="945"/>
        <w:gridCol w:w="1080"/>
        <w:gridCol w:w="1395"/>
      </w:tblGrid>
      <w:tr w:rsidR="0085046E" w:rsidRPr="00F33D1A" w14:paraId="7223C39D" w14:textId="77777777" w:rsidTr="00FB7D97">
        <w:trPr>
          <w:trHeight w:val="300"/>
        </w:trPr>
        <w:tc>
          <w:tcPr>
            <w:tcW w:w="3823" w:type="dxa"/>
            <w:tcBorders>
              <w:top w:val="single" w:sz="4" w:space="0" w:color="4BACC6"/>
              <w:left w:val="single" w:sz="4" w:space="0" w:color="4BACC6"/>
            </w:tcBorders>
            <w:tcMar>
              <w:top w:w="0" w:type="dxa"/>
              <w:left w:w="108" w:type="dxa"/>
              <w:bottom w:w="0" w:type="dxa"/>
              <w:right w:w="108" w:type="dxa"/>
            </w:tcMar>
          </w:tcPr>
          <w:p w14:paraId="69CECABA" w14:textId="77777777" w:rsidR="0085046E" w:rsidRPr="000E75EE" w:rsidRDefault="0085046E" w:rsidP="00BC34A9">
            <w:pPr>
              <w:pStyle w:val="Tablehead"/>
              <w:rPr>
                <w:bCs/>
                <w:sz w:val="20"/>
                <w:lang w:eastAsia="zh-CN"/>
              </w:rPr>
            </w:pPr>
            <w:r w:rsidRPr="000E75EE">
              <w:rPr>
                <w:rFonts w:cs="Calibri"/>
                <w:bCs/>
                <w:sz w:val="20"/>
                <w:lang w:eastAsia="zh-CN"/>
              </w:rPr>
              <w:t>空间通知处理和其他相关活动的结果</w:t>
            </w:r>
          </w:p>
        </w:tc>
        <w:tc>
          <w:tcPr>
            <w:tcW w:w="850" w:type="dxa"/>
            <w:tcBorders>
              <w:top w:val="single" w:sz="4" w:space="0" w:color="4BACC6"/>
            </w:tcBorders>
            <w:tcMar>
              <w:top w:w="0" w:type="dxa"/>
              <w:left w:w="108" w:type="dxa"/>
              <w:bottom w:w="0" w:type="dxa"/>
              <w:right w:w="108" w:type="dxa"/>
            </w:tcMar>
          </w:tcPr>
          <w:p w14:paraId="3D442167" w14:textId="77777777" w:rsidR="0085046E" w:rsidRPr="000E75EE" w:rsidRDefault="0085046E" w:rsidP="00BC34A9">
            <w:pPr>
              <w:pStyle w:val="Tablehead"/>
              <w:rPr>
                <w:bCs/>
                <w:sz w:val="20"/>
              </w:rPr>
            </w:pPr>
            <w:r w:rsidRPr="000E75EE">
              <w:rPr>
                <w:rFonts w:eastAsia="Calibri"/>
                <w:bCs/>
                <w:sz w:val="20"/>
              </w:rPr>
              <w:t>2022</w:t>
            </w:r>
            <w:r w:rsidRPr="000E75EE">
              <w:rPr>
                <w:rFonts w:asciiTheme="minorEastAsia" w:eastAsiaTheme="minorEastAsia" w:hAnsiTheme="minorEastAsia" w:hint="eastAsia"/>
                <w:bCs/>
                <w:sz w:val="20"/>
                <w:lang w:eastAsia="zh-CN"/>
              </w:rPr>
              <w:t>年</w:t>
            </w:r>
          </w:p>
        </w:tc>
        <w:tc>
          <w:tcPr>
            <w:tcW w:w="862" w:type="dxa"/>
            <w:tcBorders>
              <w:top w:val="single" w:sz="4" w:space="0" w:color="4BACC6"/>
            </w:tcBorders>
            <w:tcMar>
              <w:top w:w="0" w:type="dxa"/>
              <w:left w:w="108" w:type="dxa"/>
              <w:bottom w:w="0" w:type="dxa"/>
              <w:right w:w="108" w:type="dxa"/>
            </w:tcMar>
          </w:tcPr>
          <w:p w14:paraId="79C25278" w14:textId="77777777" w:rsidR="0085046E" w:rsidRPr="000E75EE" w:rsidRDefault="0085046E" w:rsidP="00BC34A9">
            <w:pPr>
              <w:pStyle w:val="Tablehead"/>
              <w:rPr>
                <w:bCs/>
                <w:sz w:val="20"/>
              </w:rPr>
            </w:pPr>
            <w:r w:rsidRPr="000E75EE">
              <w:rPr>
                <w:rFonts w:eastAsia="Calibri"/>
                <w:bCs/>
                <w:sz w:val="20"/>
              </w:rPr>
              <w:t>2023</w:t>
            </w:r>
            <w:r w:rsidRPr="000E75EE">
              <w:rPr>
                <w:rFonts w:asciiTheme="minorEastAsia" w:eastAsiaTheme="minorEastAsia" w:hAnsiTheme="minorEastAsia" w:hint="eastAsia"/>
                <w:bCs/>
                <w:sz w:val="20"/>
                <w:lang w:eastAsia="zh-CN"/>
              </w:rPr>
              <w:t>年</w:t>
            </w:r>
          </w:p>
        </w:tc>
        <w:tc>
          <w:tcPr>
            <w:tcW w:w="945" w:type="dxa"/>
            <w:tcBorders>
              <w:top w:val="single" w:sz="4" w:space="0" w:color="4BACC6"/>
            </w:tcBorders>
            <w:tcMar>
              <w:top w:w="0" w:type="dxa"/>
              <w:left w:w="108" w:type="dxa"/>
              <w:bottom w:w="0" w:type="dxa"/>
              <w:right w:w="108" w:type="dxa"/>
            </w:tcMar>
          </w:tcPr>
          <w:p w14:paraId="2EE2AE92" w14:textId="77777777" w:rsidR="0085046E" w:rsidRPr="000E75EE" w:rsidRDefault="0085046E" w:rsidP="00BC34A9">
            <w:pPr>
              <w:pStyle w:val="Tablehead"/>
              <w:rPr>
                <w:bCs/>
                <w:sz w:val="20"/>
              </w:rPr>
            </w:pPr>
            <w:r w:rsidRPr="000E75EE">
              <w:rPr>
                <w:rFonts w:eastAsia="Calibri"/>
                <w:bCs/>
                <w:sz w:val="20"/>
              </w:rPr>
              <w:t>2024</w:t>
            </w:r>
            <w:r w:rsidRPr="000E75EE">
              <w:rPr>
                <w:rFonts w:asciiTheme="minorEastAsia" w:eastAsiaTheme="minorEastAsia" w:hAnsiTheme="minorEastAsia" w:hint="eastAsia"/>
                <w:bCs/>
                <w:sz w:val="20"/>
                <w:lang w:eastAsia="zh-CN"/>
              </w:rPr>
              <w:t>年</w:t>
            </w:r>
          </w:p>
        </w:tc>
        <w:tc>
          <w:tcPr>
            <w:tcW w:w="1080" w:type="dxa"/>
            <w:tcBorders>
              <w:top w:val="single" w:sz="4" w:space="0" w:color="4BACC6"/>
            </w:tcBorders>
            <w:tcMar>
              <w:top w:w="0" w:type="dxa"/>
              <w:left w:w="108" w:type="dxa"/>
              <w:bottom w:w="0" w:type="dxa"/>
              <w:right w:w="108" w:type="dxa"/>
            </w:tcMar>
          </w:tcPr>
          <w:p w14:paraId="494FDCF2" w14:textId="77777777" w:rsidR="0085046E" w:rsidRPr="000E75EE" w:rsidRDefault="0085046E" w:rsidP="00BC34A9">
            <w:pPr>
              <w:pStyle w:val="Tablehead"/>
              <w:rPr>
                <w:bCs/>
                <w:sz w:val="20"/>
              </w:rPr>
            </w:pPr>
            <w:r w:rsidRPr="000E75EE">
              <w:rPr>
                <w:rFonts w:eastAsia="Calibri"/>
                <w:bCs/>
                <w:sz w:val="20"/>
              </w:rPr>
              <w:t>2025</w:t>
            </w:r>
            <w:r w:rsidRPr="000E75EE">
              <w:rPr>
                <w:rFonts w:asciiTheme="minorEastAsia" w:eastAsiaTheme="minorEastAsia" w:hAnsiTheme="minorEastAsia" w:hint="eastAsia"/>
                <w:bCs/>
                <w:sz w:val="20"/>
                <w:lang w:eastAsia="zh-CN"/>
              </w:rPr>
              <w:t>年</w:t>
            </w:r>
          </w:p>
        </w:tc>
        <w:tc>
          <w:tcPr>
            <w:tcW w:w="1395" w:type="dxa"/>
            <w:tcBorders>
              <w:top w:val="single" w:sz="4" w:space="0" w:color="4BACC6"/>
              <w:right w:val="single" w:sz="4" w:space="0" w:color="4BACC6"/>
            </w:tcBorders>
            <w:tcMar>
              <w:top w:w="0" w:type="dxa"/>
              <w:left w:w="108" w:type="dxa"/>
              <w:bottom w:w="0" w:type="dxa"/>
              <w:right w:w="108" w:type="dxa"/>
            </w:tcMar>
          </w:tcPr>
          <w:p w14:paraId="17DC1BD0" w14:textId="77777777" w:rsidR="0085046E" w:rsidRPr="000E75EE" w:rsidRDefault="0085046E" w:rsidP="00BC34A9">
            <w:pPr>
              <w:pStyle w:val="Tablehead"/>
              <w:rPr>
                <w:rFonts w:eastAsiaTheme="minorEastAsia"/>
                <w:bCs/>
                <w:sz w:val="20"/>
                <w:lang w:eastAsia="zh-CN"/>
              </w:rPr>
            </w:pPr>
            <w:r w:rsidRPr="000E75EE">
              <w:rPr>
                <w:rFonts w:eastAsia="Calibri"/>
                <w:bCs/>
                <w:sz w:val="20"/>
              </w:rPr>
              <w:t>2022-2025</w:t>
            </w:r>
            <w:r w:rsidRPr="000E75EE">
              <w:rPr>
                <w:rFonts w:asciiTheme="minorEastAsia" w:eastAsiaTheme="minorEastAsia" w:hAnsiTheme="minorEastAsia" w:hint="eastAsia"/>
                <w:bCs/>
                <w:sz w:val="20"/>
                <w:lang w:eastAsia="zh-CN"/>
              </w:rPr>
              <w:t>年</w:t>
            </w:r>
            <w:r w:rsidRPr="000E75EE">
              <w:rPr>
                <w:rFonts w:eastAsiaTheme="minorEastAsia"/>
                <w:bCs/>
                <w:sz w:val="20"/>
                <w:lang w:eastAsia="zh-CN"/>
              </w:rPr>
              <w:br/>
            </w:r>
            <w:r w:rsidRPr="000E75EE">
              <w:rPr>
                <w:rFonts w:eastAsiaTheme="minorEastAsia" w:hint="eastAsia"/>
                <w:bCs/>
                <w:sz w:val="20"/>
                <w:lang w:eastAsia="zh-CN"/>
              </w:rPr>
              <w:t>总计</w:t>
            </w:r>
          </w:p>
        </w:tc>
      </w:tr>
      <w:tr w:rsidR="0085046E" w:rsidRPr="00F33D1A" w14:paraId="5B0199E4" w14:textId="77777777" w:rsidTr="00FB7D97">
        <w:trPr>
          <w:trHeight w:val="619"/>
        </w:trPr>
        <w:tc>
          <w:tcPr>
            <w:tcW w:w="3823" w:type="dxa"/>
            <w:tcBorders>
              <w:left w:val="single" w:sz="4" w:space="0" w:color="4BACC6"/>
            </w:tcBorders>
            <w:tcMar>
              <w:top w:w="0" w:type="dxa"/>
              <w:left w:w="108" w:type="dxa"/>
              <w:bottom w:w="0" w:type="dxa"/>
              <w:right w:w="108" w:type="dxa"/>
            </w:tcMar>
            <w:vAlign w:val="center"/>
          </w:tcPr>
          <w:p w14:paraId="6114620F" w14:textId="77777777" w:rsidR="0085046E" w:rsidRPr="00F33D1A" w:rsidRDefault="0085046E" w:rsidP="008D1147">
            <w:pPr>
              <w:keepNext/>
              <w:keepLines/>
              <w:suppressAutoHyphens/>
              <w:adjustRightInd/>
              <w:spacing w:before="0"/>
              <w:rPr>
                <w:rFonts w:ascii="Times New Roman" w:hAnsi="Times New Roman"/>
                <w:sz w:val="22"/>
              </w:rPr>
            </w:pPr>
            <w:r w:rsidRPr="00F33D1A">
              <w:rPr>
                <w:rFonts w:ascii="Times New Roman" w:hAnsi="Times New Roman"/>
                <w:sz w:val="20"/>
                <w:szCs w:val="18"/>
              </w:rPr>
              <w:t>协调和通知请求</w:t>
            </w:r>
          </w:p>
        </w:tc>
        <w:tc>
          <w:tcPr>
            <w:tcW w:w="850" w:type="dxa"/>
            <w:tcMar>
              <w:top w:w="0" w:type="dxa"/>
              <w:left w:w="108" w:type="dxa"/>
              <w:bottom w:w="0" w:type="dxa"/>
              <w:right w:w="108" w:type="dxa"/>
            </w:tcMar>
            <w:vAlign w:val="center"/>
          </w:tcPr>
          <w:p w14:paraId="6602B562" w14:textId="77777777" w:rsidR="0085046E" w:rsidRPr="006F730E" w:rsidRDefault="0085046E" w:rsidP="008D1147">
            <w:pPr>
              <w:keepNext/>
              <w:keepLines/>
              <w:suppressAutoHyphens/>
              <w:adjustRightInd/>
              <w:spacing w:before="0"/>
              <w:jc w:val="center"/>
              <w:rPr>
                <w:rFonts w:cs="Calibri"/>
                <w:sz w:val="20"/>
                <w:szCs w:val="18"/>
              </w:rPr>
            </w:pPr>
            <w:r w:rsidRPr="006F730E">
              <w:rPr>
                <w:rFonts w:cs="Calibri"/>
                <w:sz w:val="20"/>
                <w:szCs w:val="18"/>
              </w:rPr>
              <w:t>1</w:t>
            </w:r>
            <w:r>
              <w:rPr>
                <w:rFonts w:cs="Calibri"/>
                <w:sz w:val="20"/>
                <w:szCs w:val="18"/>
              </w:rPr>
              <w:t xml:space="preserve"> </w:t>
            </w:r>
            <w:r w:rsidRPr="006F730E">
              <w:rPr>
                <w:rFonts w:cs="Calibri"/>
                <w:sz w:val="20"/>
                <w:szCs w:val="18"/>
              </w:rPr>
              <w:t>518</w:t>
            </w:r>
          </w:p>
        </w:tc>
        <w:tc>
          <w:tcPr>
            <w:tcW w:w="862" w:type="dxa"/>
            <w:tcMar>
              <w:top w:w="0" w:type="dxa"/>
              <w:left w:w="108" w:type="dxa"/>
              <w:bottom w:w="0" w:type="dxa"/>
              <w:right w:w="108" w:type="dxa"/>
            </w:tcMar>
            <w:vAlign w:val="center"/>
          </w:tcPr>
          <w:p w14:paraId="10F56BF0" w14:textId="77777777" w:rsidR="0085046E" w:rsidRPr="006F730E" w:rsidRDefault="0085046E" w:rsidP="008D1147">
            <w:pPr>
              <w:keepNext/>
              <w:keepLines/>
              <w:suppressAutoHyphens/>
              <w:adjustRightInd/>
              <w:spacing w:before="0"/>
              <w:jc w:val="center"/>
              <w:rPr>
                <w:rFonts w:cs="Calibri"/>
                <w:sz w:val="20"/>
                <w:szCs w:val="18"/>
              </w:rPr>
            </w:pPr>
            <w:r w:rsidRPr="006F730E">
              <w:rPr>
                <w:rFonts w:cs="Calibri"/>
                <w:sz w:val="20"/>
                <w:szCs w:val="18"/>
              </w:rPr>
              <w:t>1</w:t>
            </w:r>
            <w:r>
              <w:rPr>
                <w:rFonts w:cs="Calibri"/>
                <w:sz w:val="20"/>
                <w:szCs w:val="18"/>
              </w:rPr>
              <w:t xml:space="preserve"> </w:t>
            </w:r>
            <w:r w:rsidRPr="006F730E">
              <w:rPr>
                <w:rFonts w:cs="Calibri"/>
                <w:sz w:val="20"/>
                <w:szCs w:val="18"/>
              </w:rPr>
              <w:t>349</w:t>
            </w:r>
          </w:p>
        </w:tc>
        <w:tc>
          <w:tcPr>
            <w:tcW w:w="945" w:type="dxa"/>
            <w:tcMar>
              <w:top w:w="0" w:type="dxa"/>
              <w:left w:w="108" w:type="dxa"/>
              <w:bottom w:w="0" w:type="dxa"/>
              <w:right w:w="108" w:type="dxa"/>
            </w:tcMar>
            <w:vAlign w:val="center"/>
          </w:tcPr>
          <w:p w14:paraId="323A88EA" w14:textId="77777777" w:rsidR="0085046E" w:rsidRPr="006F730E" w:rsidRDefault="0085046E" w:rsidP="008D1147">
            <w:pPr>
              <w:keepNext/>
              <w:keepLines/>
              <w:suppressAutoHyphens/>
              <w:adjustRightInd/>
              <w:spacing w:before="0"/>
              <w:jc w:val="center"/>
              <w:rPr>
                <w:rFonts w:cs="Calibri"/>
                <w:sz w:val="20"/>
                <w:szCs w:val="18"/>
              </w:rPr>
            </w:pPr>
            <w:r w:rsidRPr="006F730E">
              <w:rPr>
                <w:rFonts w:cs="Calibri"/>
                <w:sz w:val="20"/>
                <w:szCs w:val="18"/>
              </w:rPr>
              <w:t>1</w:t>
            </w:r>
            <w:r>
              <w:rPr>
                <w:rFonts w:cs="Calibri"/>
                <w:sz w:val="20"/>
                <w:szCs w:val="18"/>
              </w:rPr>
              <w:t xml:space="preserve"> </w:t>
            </w:r>
            <w:r w:rsidRPr="006F730E">
              <w:rPr>
                <w:rFonts w:cs="Calibri"/>
                <w:sz w:val="20"/>
                <w:szCs w:val="18"/>
              </w:rPr>
              <w:t>384</w:t>
            </w:r>
          </w:p>
        </w:tc>
        <w:tc>
          <w:tcPr>
            <w:tcW w:w="1080" w:type="dxa"/>
            <w:tcMar>
              <w:top w:w="0" w:type="dxa"/>
              <w:left w:w="108" w:type="dxa"/>
              <w:bottom w:w="0" w:type="dxa"/>
              <w:right w:w="108" w:type="dxa"/>
            </w:tcMar>
            <w:vAlign w:val="center"/>
          </w:tcPr>
          <w:p w14:paraId="0AA351BA" w14:textId="77777777" w:rsidR="0085046E" w:rsidRPr="006F730E" w:rsidRDefault="0085046E" w:rsidP="008D1147">
            <w:pPr>
              <w:keepNext/>
              <w:keepLines/>
              <w:suppressAutoHyphens/>
              <w:adjustRightInd/>
              <w:spacing w:before="0"/>
              <w:jc w:val="center"/>
              <w:rPr>
                <w:rFonts w:cs="Calibri"/>
                <w:sz w:val="20"/>
                <w:szCs w:val="18"/>
              </w:rPr>
            </w:pPr>
            <w:r w:rsidRPr="006F730E">
              <w:rPr>
                <w:rFonts w:cs="Calibri"/>
                <w:sz w:val="20"/>
                <w:szCs w:val="18"/>
              </w:rPr>
              <w:t>1</w:t>
            </w:r>
            <w:r>
              <w:rPr>
                <w:rFonts w:cs="Calibri"/>
                <w:sz w:val="20"/>
                <w:szCs w:val="18"/>
              </w:rPr>
              <w:t xml:space="preserve"> </w:t>
            </w:r>
            <w:r w:rsidRPr="006F730E">
              <w:rPr>
                <w:rFonts w:cs="Calibri"/>
                <w:sz w:val="20"/>
                <w:szCs w:val="18"/>
              </w:rPr>
              <w:t>198</w:t>
            </w:r>
          </w:p>
        </w:tc>
        <w:tc>
          <w:tcPr>
            <w:tcW w:w="1395" w:type="dxa"/>
            <w:tcBorders>
              <w:right w:val="single" w:sz="4" w:space="0" w:color="4BACC6"/>
            </w:tcBorders>
            <w:tcMar>
              <w:top w:w="0" w:type="dxa"/>
              <w:left w:w="108" w:type="dxa"/>
              <w:bottom w:w="0" w:type="dxa"/>
              <w:right w:w="108" w:type="dxa"/>
            </w:tcMar>
            <w:vAlign w:val="center"/>
          </w:tcPr>
          <w:p w14:paraId="36830272" w14:textId="77777777" w:rsidR="0085046E" w:rsidRPr="006F730E" w:rsidRDefault="0085046E" w:rsidP="008D1147">
            <w:pPr>
              <w:keepNext/>
              <w:keepLines/>
              <w:suppressAutoHyphens/>
              <w:adjustRightInd/>
              <w:spacing w:before="0"/>
              <w:jc w:val="center"/>
              <w:rPr>
                <w:rFonts w:cs="Calibri"/>
                <w:sz w:val="20"/>
                <w:szCs w:val="18"/>
              </w:rPr>
            </w:pPr>
            <w:r w:rsidRPr="006F730E">
              <w:rPr>
                <w:rFonts w:cs="Calibri"/>
                <w:sz w:val="20"/>
                <w:szCs w:val="18"/>
              </w:rPr>
              <w:t>5</w:t>
            </w:r>
            <w:r>
              <w:rPr>
                <w:rFonts w:cs="Calibri"/>
                <w:sz w:val="20"/>
                <w:szCs w:val="18"/>
              </w:rPr>
              <w:t xml:space="preserve"> </w:t>
            </w:r>
            <w:r w:rsidRPr="006F730E">
              <w:rPr>
                <w:rFonts w:cs="Calibri"/>
                <w:sz w:val="20"/>
                <w:szCs w:val="18"/>
              </w:rPr>
              <w:t>459</w:t>
            </w:r>
          </w:p>
        </w:tc>
      </w:tr>
      <w:tr w:rsidR="0085046E" w:rsidRPr="00F33D1A" w14:paraId="4240A580" w14:textId="77777777" w:rsidTr="00FB7D97">
        <w:trPr>
          <w:trHeight w:val="699"/>
        </w:trPr>
        <w:tc>
          <w:tcPr>
            <w:tcW w:w="3823" w:type="dxa"/>
            <w:tcBorders>
              <w:left w:val="single" w:sz="4" w:space="0" w:color="4BACC6"/>
            </w:tcBorders>
            <w:tcMar>
              <w:top w:w="0" w:type="dxa"/>
              <w:left w:w="108" w:type="dxa"/>
              <w:bottom w:w="0" w:type="dxa"/>
              <w:right w:w="108" w:type="dxa"/>
            </w:tcMar>
            <w:vAlign w:val="center"/>
          </w:tcPr>
          <w:p w14:paraId="6779AECB" w14:textId="77777777" w:rsidR="0085046E" w:rsidRPr="00F33D1A" w:rsidRDefault="0085046E" w:rsidP="008D1147">
            <w:pPr>
              <w:suppressAutoHyphens/>
              <w:adjustRightInd/>
              <w:spacing w:before="0"/>
              <w:rPr>
                <w:rFonts w:ascii="Times New Roman" w:hAnsi="Times New Roman"/>
                <w:sz w:val="22"/>
                <w:lang w:eastAsia="zh-CN"/>
              </w:rPr>
            </w:pPr>
            <w:r w:rsidRPr="00F33D1A">
              <w:rPr>
                <w:rFonts w:ascii="Times New Roman" w:hAnsi="Times New Roman"/>
                <w:sz w:val="20"/>
                <w:szCs w:val="18"/>
                <w:lang w:eastAsia="zh-CN"/>
              </w:rPr>
              <w:t>对卫星广播和相关馈线链路规划的请求</w:t>
            </w:r>
          </w:p>
        </w:tc>
        <w:tc>
          <w:tcPr>
            <w:tcW w:w="850" w:type="dxa"/>
            <w:tcMar>
              <w:top w:w="0" w:type="dxa"/>
              <w:left w:w="108" w:type="dxa"/>
              <w:bottom w:w="0" w:type="dxa"/>
              <w:right w:w="108" w:type="dxa"/>
            </w:tcMar>
            <w:vAlign w:val="center"/>
          </w:tcPr>
          <w:p w14:paraId="4233A253"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134</w:t>
            </w:r>
          </w:p>
        </w:tc>
        <w:tc>
          <w:tcPr>
            <w:tcW w:w="862" w:type="dxa"/>
            <w:tcMar>
              <w:top w:w="0" w:type="dxa"/>
              <w:left w:w="108" w:type="dxa"/>
              <w:bottom w:w="0" w:type="dxa"/>
              <w:right w:w="108" w:type="dxa"/>
            </w:tcMar>
            <w:vAlign w:val="center"/>
          </w:tcPr>
          <w:p w14:paraId="51E7184D"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130*</w:t>
            </w:r>
          </w:p>
        </w:tc>
        <w:tc>
          <w:tcPr>
            <w:tcW w:w="945" w:type="dxa"/>
            <w:tcMar>
              <w:top w:w="0" w:type="dxa"/>
              <w:left w:w="108" w:type="dxa"/>
              <w:bottom w:w="0" w:type="dxa"/>
              <w:right w:w="108" w:type="dxa"/>
            </w:tcMar>
            <w:vAlign w:val="center"/>
          </w:tcPr>
          <w:p w14:paraId="299C2D1F"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204**</w:t>
            </w:r>
          </w:p>
        </w:tc>
        <w:tc>
          <w:tcPr>
            <w:tcW w:w="1080" w:type="dxa"/>
            <w:tcMar>
              <w:top w:w="0" w:type="dxa"/>
              <w:left w:w="108" w:type="dxa"/>
              <w:bottom w:w="0" w:type="dxa"/>
              <w:right w:w="108" w:type="dxa"/>
            </w:tcMar>
            <w:vAlign w:val="center"/>
          </w:tcPr>
          <w:p w14:paraId="677BCE5C"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90</w:t>
            </w:r>
          </w:p>
        </w:tc>
        <w:tc>
          <w:tcPr>
            <w:tcW w:w="1395" w:type="dxa"/>
            <w:tcBorders>
              <w:right w:val="single" w:sz="4" w:space="0" w:color="4BACC6"/>
            </w:tcBorders>
            <w:tcMar>
              <w:top w:w="0" w:type="dxa"/>
              <w:left w:w="108" w:type="dxa"/>
              <w:bottom w:w="0" w:type="dxa"/>
              <w:right w:w="108" w:type="dxa"/>
            </w:tcMar>
            <w:vAlign w:val="center"/>
          </w:tcPr>
          <w:p w14:paraId="13A87FEF"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558</w:t>
            </w:r>
          </w:p>
        </w:tc>
      </w:tr>
      <w:tr w:rsidR="0085046E" w:rsidRPr="00F33D1A" w14:paraId="2EE67392" w14:textId="77777777" w:rsidTr="00FB7D97">
        <w:trPr>
          <w:trHeight w:val="585"/>
        </w:trPr>
        <w:tc>
          <w:tcPr>
            <w:tcW w:w="3823" w:type="dxa"/>
            <w:tcBorders>
              <w:left w:val="single" w:sz="4" w:space="0" w:color="4BACC6"/>
              <w:bottom w:val="single" w:sz="4" w:space="0" w:color="4BACC6"/>
            </w:tcBorders>
            <w:tcMar>
              <w:top w:w="0" w:type="dxa"/>
              <w:left w:w="108" w:type="dxa"/>
              <w:bottom w:w="0" w:type="dxa"/>
              <w:right w:w="108" w:type="dxa"/>
            </w:tcMar>
            <w:vAlign w:val="center"/>
          </w:tcPr>
          <w:p w14:paraId="451A09C0" w14:textId="77777777" w:rsidR="0085046E" w:rsidRPr="00F33D1A" w:rsidRDefault="0085046E" w:rsidP="008D1147">
            <w:pPr>
              <w:suppressAutoHyphens/>
              <w:adjustRightInd/>
              <w:spacing w:before="0"/>
              <w:rPr>
                <w:rFonts w:ascii="Times New Roman" w:hAnsi="Times New Roman"/>
                <w:sz w:val="22"/>
                <w:lang w:eastAsia="zh-CN"/>
              </w:rPr>
            </w:pPr>
            <w:r w:rsidRPr="00F33D1A">
              <w:rPr>
                <w:rFonts w:ascii="Times New Roman" w:hAnsi="Times New Roman"/>
                <w:sz w:val="20"/>
                <w:szCs w:val="18"/>
                <w:lang w:eastAsia="zh-CN"/>
              </w:rPr>
              <w:t>对卫星固定业务规划的请求</w:t>
            </w:r>
          </w:p>
        </w:tc>
        <w:tc>
          <w:tcPr>
            <w:tcW w:w="850" w:type="dxa"/>
            <w:tcBorders>
              <w:bottom w:val="single" w:sz="4" w:space="0" w:color="4BACC6"/>
            </w:tcBorders>
            <w:tcMar>
              <w:top w:w="0" w:type="dxa"/>
              <w:left w:w="108" w:type="dxa"/>
              <w:bottom w:w="0" w:type="dxa"/>
              <w:right w:w="108" w:type="dxa"/>
            </w:tcMar>
            <w:vAlign w:val="center"/>
          </w:tcPr>
          <w:p w14:paraId="12F4D3F5"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134</w:t>
            </w:r>
          </w:p>
        </w:tc>
        <w:tc>
          <w:tcPr>
            <w:tcW w:w="862" w:type="dxa"/>
            <w:tcBorders>
              <w:bottom w:val="single" w:sz="4" w:space="0" w:color="4BACC6"/>
            </w:tcBorders>
            <w:tcMar>
              <w:top w:w="0" w:type="dxa"/>
              <w:left w:w="108" w:type="dxa"/>
              <w:bottom w:w="0" w:type="dxa"/>
              <w:right w:w="108" w:type="dxa"/>
            </w:tcMar>
            <w:vAlign w:val="center"/>
          </w:tcPr>
          <w:p w14:paraId="5574233D"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92</w:t>
            </w:r>
          </w:p>
        </w:tc>
        <w:tc>
          <w:tcPr>
            <w:tcW w:w="945" w:type="dxa"/>
            <w:tcBorders>
              <w:bottom w:val="single" w:sz="4" w:space="0" w:color="4BACC6"/>
            </w:tcBorders>
            <w:tcMar>
              <w:top w:w="0" w:type="dxa"/>
              <w:left w:w="108" w:type="dxa"/>
              <w:bottom w:w="0" w:type="dxa"/>
              <w:right w:w="108" w:type="dxa"/>
            </w:tcMar>
            <w:vAlign w:val="center"/>
          </w:tcPr>
          <w:p w14:paraId="6378AEB4"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87***</w:t>
            </w:r>
          </w:p>
        </w:tc>
        <w:tc>
          <w:tcPr>
            <w:tcW w:w="1080" w:type="dxa"/>
            <w:tcBorders>
              <w:bottom w:val="single" w:sz="4" w:space="0" w:color="4BACC6"/>
            </w:tcBorders>
            <w:tcMar>
              <w:top w:w="0" w:type="dxa"/>
              <w:left w:w="108" w:type="dxa"/>
              <w:bottom w:w="0" w:type="dxa"/>
              <w:right w:w="108" w:type="dxa"/>
            </w:tcMar>
            <w:vAlign w:val="center"/>
          </w:tcPr>
          <w:p w14:paraId="27D31D89" w14:textId="77777777" w:rsidR="0085046E" w:rsidRPr="006F730E" w:rsidRDefault="0085046E" w:rsidP="008D1147">
            <w:pPr>
              <w:suppressAutoHyphens/>
              <w:adjustRightInd/>
              <w:spacing w:before="0"/>
              <w:jc w:val="center"/>
              <w:rPr>
                <w:rFonts w:cs="Calibri"/>
                <w:sz w:val="20"/>
                <w:szCs w:val="18"/>
              </w:rPr>
            </w:pPr>
            <w:r w:rsidRPr="006F730E">
              <w:rPr>
                <w:rFonts w:cs="Calibri"/>
                <w:sz w:val="20"/>
                <w:szCs w:val="18"/>
              </w:rPr>
              <w:t>53</w:t>
            </w:r>
          </w:p>
        </w:tc>
        <w:tc>
          <w:tcPr>
            <w:tcW w:w="1395" w:type="dxa"/>
            <w:tcBorders>
              <w:bottom w:val="single" w:sz="4" w:space="0" w:color="4BACC6"/>
              <w:right w:val="single" w:sz="4" w:space="0" w:color="4BACC6"/>
            </w:tcBorders>
            <w:tcMar>
              <w:top w:w="0" w:type="dxa"/>
              <w:left w:w="108" w:type="dxa"/>
              <w:bottom w:w="0" w:type="dxa"/>
              <w:right w:w="108" w:type="dxa"/>
            </w:tcMar>
            <w:vAlign w:val="center"/>
          </w:tcPr>
          <w:p w14:paraId="6920EB0E" w14:textId="77777777" w:rsidR="0085046E" w:rsidRPr="006F730E" w:rsidRDefault="0085046E" w:rsidP="008D1147">
            <w:pPr>
              <w:keepNext/>
              <w:suppressAutoHyphens/>
              <w:adjustRightInd/>
              <w:spacing w:before="0"/>
              <w:jc w:val="center"/>
              <w:rPr>
                <w:rFonts w:cs="Calibri"/>
                <w:sz w:val="20"/>
                <w:szCs w:val="18"/>
              </w:rPr>
            </w:pPr>
            <w:r w:rsidRPr="006F730E">
              <w:rPr>
                <w:rFonts w:cs="Calibri"/>
                <w:sz w:val="20"/>
                <w:szCs w:val="18"/>
              </w:rPr>
              <w:t>366</w:t>
            </w:r>
          </w:p>
        </w:tc>
      </w:tr>
    </w:tbl>
    <w:p w14:paraId="59EC68B3" w14:textId="77777777" w:rsidR="0085046E" w:rsidRPr="006F730E" w:rsidRDefault="0085046E" w:rsidP="00C56FCB">
      <w:pPr>
        <w:suppressAutoHyphens/>
        <w:adjustRightInd/>
        <w:jc w:val="center"/>
        <w:rPr>
          <w:rFonts w:eastAsia="STKaiti" w:cs="Calibri"/>
          <w:color w:val="1F497D"/>
          <w:sz w:val="18"/>
          <w:szCs w:val="18"/>
          <w:lang w:eastAsia="zh-CN"/>
        </w:rPr>
      </w:pPr>
      <w:r w:rsidRPr="006F730E">
        <w:rPr>
          <w:rFonts w:eastAsia="STKaiti" w:cs="Calibri"/>
          <w:color w:val="1F497D"/>
          <w:sz w:val="18"/>
          <w:szCs w:val="18"/>
          <w:lang w:eastAsia="zh-CN"/>
        </w:rPr>
        <w:t>表</w:t>
      </w:r>
      <w:r w:rsidRPr="006F730E">
        <w:rPr>
          <w:rFonts w:eastAsia="STKaiti" w:cs="Calibri"/>
          <w:color w:val="1F497D"/>
          <w:sz w:val="18"/>
          <w:szCs w:val="18"/>
          <w:lang w:eastAsia="zh-CN"/>
        </w:rPr>
        <w:t>1.2022-2025</w:t>
      </w:r>
      <w:r w:rsidRPr="006F730E">
        <w:rPr>
          <w:rFonts w:eastAsia="STKaiti" w:cs="Calibri"/>
          <w:color w:val="1F497D"/>
          <w:sz w:val="18"/>
          <w:szCs w:val="18"/>
          <w:lang w:eastAsia="zh-CN"/>
        </w:rPr>
        <w:t>年空间通知处理和其他相关活动的结果。</w:t>
      </w:r>
    </w:p>
    <w:p w14:paraId="5D7991DD" w14:textId="77777777" w:rsidR="0085046E" w:rsidRPr="006F730E" w:rsidRDefault="0085046E" w:rsidP="006F730E">
      <w:pPr>
        <w:tabs>
          <w:tab w:val="clear" w:pos="794"/>
          <w:tab w:val="left" w:pos="567"/>
        </w:tabs>
        <w:suppressAutoHyphens/>
        <w:adjustRightInd/>
        <w:spacing w:before="0"/>
        <w:jc w:val="both"/>
        <w:rPr>
          <w:rFonts w:asciiTheme="minorHAnsi" w:eastAsia="STKaiti" w:hAnsiTheme="minorHAnsi" w:cstheme="minorHAnsi"/>
          <w:color w:val="7F7F7F"/>
          <w:sz w:val="18"/>
          <w:szCs w:val="18"/>
          <w:lang w:eastAsia="zh-CN"/>
        </w:rPr>
      </w:pPr>
      <w:r w:rsidRPr="006F730E">
        <w:rPr>
          <w:rFonts w:asciiTheme="minorHAnsi" w:eastAsia="STKaiti" w:hAnsiTheme="minorHAnsi" w:cstheme="minorHAnsi"/>
          <w:color w:val="7F7F7F"/>
          <w:sz w:val="18"/>
          <w:szCs w:val="18"/>
          <w:lang w:eastAsia="zh-CN"/>
        </w:rPr>
        <w:t>*</w:t>
      </w:r>
      <w:r w:rsidRPr="006F730E">
        <w:rPr>
          <w:rFonts w:asciiTheme="minorHAnsi" w:eastAsia="STKaiti" w:hAnsiTheme="minorHAnsi" w:cstheme="minorHAnsi"/>
          <w:color w:val="7F7F7F"/>
          <w:sz w:val="18"/>
          <w:szCs w:val="18"/>
          <w:lang w:eastAsia="zh-CN"/>
        </w:rPr>
        <w:tab/>
      </w:r>
      <w:r w:rsidRPr="006F730E">
        <w:rPr>
          <w:rFonts w:asciiTheme="minorHAnsi" w:eastAsia="STKaiti" w:hAnsiTheme="minorHAnsi" w:cstheme="minorHAnsi"/>
          <w:color w:val="7F7F7F"/>
          <w:sz w:val="18"/>
          <w:szCs w:val="18"/>
          <w:lang w:eastAsia="zh-CN"/>
        </w:rPr>
        <w:t>包括</w:t>
      </w:r>
      <w:r w:rsidRPr="006F730E">
        <w:rPr>
          <w:rFonts w:asciiTheme="minorHAnsi" w:eastAsia="STKaiti" w:hAnsiTheme="minorHAnsi" w:cstheme="minorHAnsi"/>
          <w:color w:val="7F7F7F"/>
          <w:sz w:val="18"/>
          <w:szCs w:val="18"/>
          <w:lang w:eastAsia="zh-CN"/>
        </w:rPr>
        <w:t>45</w:t>
      </w:r>
      <w:r w:rsidRPr="006F730E">
        <w:rPr>
          <w:rFonts w:asciiTheme="minorHAnsi" w:eastAsia="STKaiti" w:hAnsiTheme="minorHAnsi" w:cstheme="minorHAnsi"/>
          <w:color w:val="7F7F7F"/>
          <w:sz w:val="18"/>
          <w:szCs w:val="18"/>
          <w:lang w:eastAsia="zh-CN"/>
        </w:rPr>
        <w:t>个国家应用第</w:t>
      </w:r>
      <w:r w:rsidRPr="006F730E">
        <w:rPr>
          <w:rFonts w:asciiTheme="minorHAnsi" w:eastAsia="STKaiti" w:hAnsiTheme="minorHAnsi" w:cstheme="minorHAnsi"/>
          <w:color w:val="7F7F7F"/>
          <w:sz w:val="18"/>
          <w:szCs w:val="18"/>
          <w:lang w:eastAsia="zh-CN"/>
        </w:rPr>
        <w:t>559</w:t>
      </w:r>
      <w:r w:rsidRPr="006F730E">
        <w:rPr>
          <w:rFonts w:asciiTheme="minorHAnsi" w:eastAsia="STKaiti" w:hAnsiTheme="minorHAnsi" w:cstheme="minorHAnsi"/>
          <w:color w:val="7F7F7F"/>
          <w:sz w:val="18"/>
          <w:szCs w:val="18"/>
          <w:lang w:eastAsia="zh-CN"/>
        </w:rPr>
        <w:t>号决议（</w:t>
      </w:r>
      <w:r w:rsidRPr="006F730E">
        <w:rPr>
          <w:rFonts w:asciiTheme="minorHAnsi" w:eastAsia="STKaiti" w:hAnsiTheme="minorHAnsi" w:cstheme="minorHAnsi"/>
          <w:color w:val="7F7F7F"/>
          <w:sz w:val="18"/>
          <w:szCs w:val="18"/>
          <w:lang w:eastAsia="zh-CN"/>
        </w:rPr>
        <w:t>WRC-19</w:t>
      </w:r>
      <w:r w:rsidRPr="006F730E">
        <w:rPr>
          <w:rFonts w:asciiTheme="minorHAnsi" w:eastAsia="STKaiti" w:hAnsiTheme="minorHAnsi" w:cstheme="minorHAnsi"/>
          <w:color w:val="7F7F7F"/>
          <w:sz w:val="18"/>
          <w:szCs w:val="18"/>
          <w:lang w:eastAsia="zh-CN"/>
        </w:rPr>
        <w:t>）进入</w:t>
      </w:r>
      <w:r w:rsidRPr="006F730E">
        <w:rPr>
          <w:rFonts w:asciiTheme="minorHAnsi" w:eastAsia="STKaiti" w:hAnsiTheme="minorHAnsi" w:cstheme="minorHAnsi"/>
          <w:color w:val="7F7F7F"/>
          <w:sz w:val="18"/>
          <w:szCs w:val="18"/>
          <w:lang w:eastAsia="zh-CN"/>
        </w:rPr>
        <w:t>1</w:t>
      </w:r>
      <w:r w:rsidRPr="006F730E">
        <w:rPr>
          <w:rFonts w:asciiTheme="minorHAnsi" w:eastAsia="STKaiti" w:hAnsiTheme="minorHAnsi" w:cstheme="minorHAnsi"/>
          <w:color w:val="7F7F7F"/>
          <w:sz w:val="18"/>
          <w:szCs w:val="18"/>
          <w:lang w:eastAsia="zh-CN"/>
        </w:rPr>
        <w:t>区和</w:t>
      </w:r>
      <w:r w:rsidRPr="006F730E">
        <w:rPr>
          <w:rFonts w:asciiTheme="minorHAnsi" w:eastAsia="STKaiti" w:hAnsiTheme="minorHAnsi" w:cstheme="minorHAnsi"/>
          <w:color w:val="7F7F7F"/>
          <w:sz w:val="18"/>
          <w:szCs w:val="18"/>
          <w:lang w:eastAsia="zh-CN"/>
        </w:rPr>
        <w:t>3</w:t>
      </w:r>
      <w:r w:rsidRPr="006F730E">
        <w:rPr>
          <w:rFonts w:asciiTheme="minorHAnsi" w:eastAsia="STKaiti" w:hAnsiTheme="minorHAnsi" w:cstheme="minorHAnsi"/>
          <w:color w:val="7F7F7F"/>
          <w:sz w:val="18"/>
          <w:szCs w:val="18"/>
          <w:lang w:eastAsia="zh-CN"/>
        </w:rPr>
        <w:t>区列表的</w:t>
      </w:r>
      <w:r w:rsidRPr="006F730E">
        <w:rPr>
          <w:rFonts w:asciiTheme="minorHAnsi" w:eastAsia="STKaiti" w:hAnsiTheme="minorHAnsi" w:cstheme="minorHAnsi"/>
          <w:color w:val="7F7F7F"/>
          <w:sz w:val="18"/>
          <w:szCs w:val="18"/>
          <w:lang w:eastAsia="zh-CN"/>
        </w:rPr>
        <w:t>90</w:t>
      </w:r>
      <w:r w:rsidRPr="006F730E">
        <w:rPr>
          <w:rFonts w:asciiTheme="minorHAnsi" w:eastAsia="STKaiti" w:hAnsiTheme="minorHAnsi" w:cstheme="minorHAnsi"/>
          <w:color w:val="7F7F7F"/>
          <w:sz w:val="18"/>
          <w:szCs w:val="18"/>
          <w:lang w:eastAsia="zh-CN"/>
        </w:rPr>
        <w:t>个条目</w:t>
      </w:r>
    </w:p>
    <w:p w14:paraId="1BDDA846" w14:textId="77777777" w:rsidR="0085046E" w:rsidRPr="006F730E" w:rsidRDefault="0085046E" w:rsidP="006F730E">
      <w:pPr>
        <w:tabs>
          <w:tab w:val="clear" w:pos="794"/>
          <w:tab w:val="left" w:pos="567"/>
        </w:tabs>
        <w:suppressAutoHyphens/>
        <w:adjustRightInd/>
        <w:spacing w:before="0"/>
        <w:ind w:left="567" w:hanging="567"/>
        <w:jc w:val="both"/>
        <w:rPr>
          <w:rFonts w:asciiTheme="minorHAnsi" w:eastAsia="STKaiti" w:hAnsiTheme="minorHAnsi" w:cstheme="minorHAnsi"/>
          <w:color w:val="7F7F7F"/>
          <w:sz w:val="18"/>
          <w:szCs w:val="18"/>
          <w:lang w:eastAsia="zh-CN"/>
        </w:rPr>
      </w:pPr>
      <w:r w:rsidRPr="006F730E">
        <w:rPr>
          <w:rFonts w:asciiTheme="minorHAnsi" w:eastAsia="STKaiti" w:hAnsiTheme="minorHAnsi" w:cstheme="minorHAnsi"/>
          <w:color w:val="7F7F7F"/>
          <w:sz w:val="18"/>
          <w:szCs w:val="18"/>
          <w:lang w:eastAsia="zh-CN"/>
        </w:rPr>
        <w:t>**</w:t>
      </w:r>
      <w:r w:rsidRPr="006F730E">
        <w:rPr>
          <w:rFonts w:asciiTheme="minorHAnsi" w:eastAsia="STKaiti" w:hAnsiTheme="minorHAnsi" w:cstheme="minorHAnsi"/>
          <w:color w:val="7F7F7F"/>
          <w:sz w:val="18"/>
          <w:szCs w:val="18"/>
          <w:lang w:eastAsia="zh-CN"/>
        </w:rPr>
        <w:tab/>
      </w:r>
      <w:r w:rsidRPr="006F730E">
        <w:rPr>
          <w:rFonts w:asciiTheme="minorHAnsi" w:eastAsia="STKaiti" w:hAnsiTheme="minorHAnsi" w:cstheme="minorHAnsi"/>
          <w:color w:val="7F7F7F"/>
          <w:sz w:val="18"/>
          <w:szCs w:val="18"/>
          <w:lang w:eastAsia="zh-CN"/>
        </w:rPr>
        <w:t>包括</w:t>
      </w:r>
      <w:r w:rsidRPr="006F730E">
        <w:rPr>
          <w:rFonts w:asciiTheme="minorHAnsi" w:eastAsia="STKaiti" w:hAnsiTheme="minorHAnsi" w:cstheme="minorHAnsi"/>
          <w:color w:val="7F7F7F"/>
          <w:sz w:val="18"/>
          <w:szCs w:val="18"/>
          <w:lang w:eastAsia="zh-CN"/>
        </w:rPr>
        <w:t>41</w:t>
      </w:r>
      <w:r w:rsidRPr="006F730E">
        <w:rPr>
          <w:rFonts w:asciiTheme="minorHAnsi" w:eastAsia="STKaiti" w:hAnsiTheme="minorHAnsi" w:cstheme="minorHAnsi"/>
          <w:color w:val="7F7F7F"/>
          <w:sz w:val="18"/>
          <w:szCs w:val="18"/>
          <w:lang w:eastAsia="zh-CN"/>
        </w:rPr>
        <w:t>个国家成功完成第</w:t>
      </w:r>
      <w:r w:rsidRPr="006F730E">
        <w:rPr>
          <w:rFonts w:asciiTheme="minorHAnsi" w:eastAsia="STKaiti" w:hAnsiTheme="minorHAnsi" w:cstheme="minorHAnsi"/>
          <w:color w:val="7F7F7F"/>
          <w:sz w:val="18"/>
          <w:szCs w:val="18"/>
          <w:lang w:eastAsia="zh-CN"/>
        </w:rPr>
        <w:t>559</w:t>
      </w:r>
      <w:r w:rsidRPr="006F730E">
        <w:rPr>
          <w:rFonts w:asciiTheme="minorHAnsi" w:eastAsia="STKaiti" w:hAnsiTheme="minorHAnsi" w:cstheme="minorHAnsi"/>
          <w:color w:val="7F7F7F"/>
          <w:sz w:val="18"/>
          <w:szCs w:val="18"/>
          <w:lang w:eastAsia="zh-CN"/>
        </w:rPr>
        <w:t>号决议（</w:t>
      </w:r>
      <w:r w:rsidRPr="006F730E">
        <w:rPr>
          <w:rFonts w:asciiTheme="minorHAnsi" w:eastAsia="STKaiti" w:hAnsiTheme="minorHAnsi" w:cstheme="minorHAnsi"/>
          <w:color w:val="7F7F7F"/>
          <w:sz w:val="18"/>
          <w:szCs w:val="18"/>
          <w:lang w:eastAsia="zh-CN"/>
        </w:rPr>
        <w:t>WRC-19</w:t>
      </w:r>
      <w:r w:rsidRPr="006F730E">
        <w:rPr>
          <w:rFonts w:asciiTheme="minorHAnsi" w:eastAsia="STKaiti" w:hAnsiTheme="minorHAnsi" w:cstheme="minorHAnsi"/>
          <w:color w:val="7F7F7F"/>
          <w:sz w:val="18"/>
          <w:szCs w:val="18"/>
          <w:lang w:eastAsia="zh-CN"/>
        </w:rPr>
        <w:t>）后进入</w:t>
      </w:r>
      <w:r w:rsidRPr="006F730E">
        <w:rPr>
          <w:rFonts w:asciiTheme="minorHAnsi" w:eastAsia="STKaiti" w:hAnsiTheme="minorHAnsi" w:cstheme="minorHAnsi"/>
          <w:color w:val="7F7F7F"/>
          <w:sz w:val="18"/>
          <w:szCs w:val="18"/>
          <w:lang w:eastAsia="zh-CN"/>
        </w:rPr>
        <w:t>1</w:t>
      </w:r>
      <w:r w:rsidRPr="006F730E">
        <w:rPr>
          <w:rFonts w:asciiTheme="minorHAnsi" w:eastAsia="STKaiti" w:hAnsiTheme="minorHAnsi" w:cstheme="minorHAnsi"/>
          <w:color w:val="7F7F7F"/>
          <w:sz w:val="18"/>
          <w:szCs w:val="18"/>
          <w:lang w:eastAsia="zh-CN"/>
        </w:rPr>
        <w:t>区和</w:t>
      </w:r>
      <w:r w:rsidRPr="006F730E">
        <w:rPr>
          <w:rFonts w:asciiTheme="minorHAnsi" w:eastAsia="STKaiti" w:hAnsiTheme="minorHAnsi" w:cstheme="minorHAnsi"/>
          <w:color w:val="7F7F7F"/>
          <w:sz w:val="18"/>
          <w:szCs w:val="18"/>
          <w:lang w:eastAsia="zh-CN"/>
        </w:rPr>
        <w:t>3</w:t>
      </w:r>
      <w:r w:rsidRPr="006F730E">
        <w:rPr>
          <w:rFonts w:asciiTheme="minorHAnsi" w:eastAsia="STKaiti" w:hAnsiTheme="minorHAnsi" w:cstheme="minorHAnsi"/>
          <w:color w:val="7F7F7F"/>
          <w:sz w:val="18"/>
          <w:szCs w:val="18"/>
          <w:lang w:eastAsia="zh-CN"/>
        </w:rPr>
        <w:t>区规划的</w:t>
      </w:r>
      <w:r w:rsidRPr="006F730E">
        <w:rPr>
          <w:rFonts w:asciiTheme="minorHAnsi" w:eastAsia="STKaiti" w:hAnsiTheme="minorHAnsi" w:cstheme="minorHAnsi"/>
          <w:color w:val="7F7F7F"/>
          <w:sz w:val="18"/>
          <w:szCs w:val="18"/>
          <w:lang w:eastAsia="zh-CN"/>
        </w:rPr>
        <w:t>82</w:t>
      </w:r>
      <w:r w:rsidRPr="006F730E">
        <w:rPr>
          <w:rFonts w:asciiTheme="minorHAnsi" w:eastAsia="STKaiti" w:hAnsiTheme="minorHAnsi" w:cstheme="minorHAnsi"/>
          <w:color w:val="7F7F7F"/>
          <w:sz w:val="18"/>
          <w:szCs w:val="18"/>
          <w:lang w:eastAsia="zh-CN"/>
        </w:rPr>
        <w:t>个条目</w:t>
      </w:r>
    </w:p>
    <w:p w14:paraId="218D48DE" w14:textId="77777777" w:rsidR="0085046E" w:rsidRPr="001C09DA" w:rsidRDefault="0085046E" w:rsidP="006F730E">
      <w:pPr>
        <w:tabs>
          <w:tab w:val="clear" w:pos="794"/>
          <w:tab w:val="left" w:pos="567"/>
        </w:tabs>
        <w:suppressAutoHyphens/>
        <w:adjustRightInd/>
        <w:spacing w:before="0"/>
        <w:jc w:val="both"/>
        <w:rPr>
          <w:rFonts w:asciiTheme="minorHAnsi" w:hAnsiTheme="minorHAnsi" w:cstheme="minorHAnsi"/>
          <w:color w:val="1F497D"/>
          <w:sz w:val="18"/>
          <w:szCs w:val="18"/>
          <w:lang w:eastAsia="zh-CN"/>
        </w:rPr>
      </w:pPr>
      <w:r w:rsidRPr="006F730E">
        <w:rPr>
          <w:rFonts w:asciiTheme="minorHAnsi" w:eastAsia="STKaiti" w:hAnsiTheme="minorHAnsi" w:cstheme="minorHAnsi"/>
          <w:color w:val="7F7F7F"/>
          <w:sz w:val="18"/>
          <w:szCs w:val="18"/>
          <w:lang w:eastAsia="zh-CN"/>
        </w:rPr>
        <w:t>***</w:t>
      </w:r>
      <w:r w:rsidRPr="006F730E">
        <w:rPr>
          <w:rFonts w:asciiTheme="minorHAnsi" w:eastAsia="STKaiti" w:hAnsiTheme="minorHAnsi" w:cstheme="minorHAnsi"/>
          <w:color w:val="7F7F7F"/>
          <w:sz w:val="18"/>
          <w:szCs w:val="18"/>
          <w:lang w:eastAsia="zh-CN"/>
        </w:rPr>
        <w:tab/>
      </w:r>
      <w:r w:rsidRPr="006F730E">
        <w:rPr>
          <w:rFonts w:asciiTheme="minorHAnsi" w:eastAsia="STKaiti" w:hAnsiTheme="minorHAnsi" w:cstheme="minorHAnsi"/>
          <w:color w:val="7F7F7F"/>
          <w:sz w:val="18"/>
          <w:szCs w:val="18"/>
          <w:lang w:eastAsia="zh-CN"/>
        </w:rPr>
        <w:t>在规划中为尚未获得分配的国际电联成员国增加了七个条目</w:t>
      </w:r>
    </w:p>
    <w:p w14:paraId="44313268" w14:textId="77777777" w:rsidR="0085046E" w:rsidRPr="00BC34A9" w:rsidRDefault="0085046E" w:rsidP="00BC34A9">
      <w:pPr>
        <w:pStyle w:val="Tabletitle"/>
        <w:spacing w:before="240"/>
        <w:rPr>
          <w:rFonts w:asciiTheme="minorHAnsi" w:hAnsiTheme="minorHAnsi" w:cstheme="minorHAnsi"/>
          <w:sz w:val="22"/>
          <w:szCs w:val="22"/>
          <w:lang w:eastAsia="zh-CN"/>
        </w:rPr>
      </w:pPr>
      <w:r w:rsidRPr="00BC34A9">
        <w:rPr>
          <w:rFonts w:asciiTheme="minorHAnsi" w:hAnsiTheme="minorHAnsi" w:cstheme="minorHAnsi"/>
          <w:sz w:val="22"/>
          <w:szCs w:val="22"/>
          <w:lang w:eastAsia="zh-CN"/>
        </w:rPr>
        <w:t>2022-2025</w:t>
      </w:r>
      <w:r w:rsidRPr="00BC34A9">
        <w:rPr>
          <w:rFonts w:asciiTheme="minorHAnsi" w:hAnsiTheme="minorHAnsi" w:cstheme="minorHAnsi"/>
          <w:sz w:val="22"/>
          <w:szCs w:val="22"/>
          <w:lang w:eastAsia="zh-CN"/>
        </w:rPr>
        <w:t>年地面业务通知</w:t>
      </w:r>
    </w:p>
    <w:tbl>
      <w:tblPr>
        <w:tblW w:w="8895" w:type="dxa"/>
        <w:tblLayout w:type="fixed"/>
        <w:tblCellMar>
          <w:left w:w="10" w:type="dxa"/>
          <w:right w:w="10" w:type="dxa"/>
        </w:tblCellMar>
        <w:tblLook w:val="0000" w:firstRow="0" w:lastRow="0" w:firstColumn="0" w:lastColumn="0" w:noHBand="0" w:noVBand="0"/>
      </w:tblPr>
      <w:tblGrid>
        <w:gridCol w:w="3225"/>
        <w:gridCol w:w="1110"/>
        <w:gridCol w:w="1110"/>
        <w:gridCol w:w="1035"/>
        <w:gridCol w:w="990"/>
        <w:gridCol w:w="1425"/>
      </w:tblGrid>
      <w:tr w:rsidR="0085046E" w:rsidRPr="00F33D1A" w14:paraId="55D84102" w14:textId="77777777" w:rsidTr="008D1147">
        <w:trPr>
          <w:trHeight w:val="300"/>
        </w:trPr>
        <w:tc>
          <w:tcPr>
            <w:tcW w:w="3225" w:type="dxa"/>
            <w:tcBorders>
              <w:top w:val="single" w:sz="4" w:space="0" w:color="4BACC6"/>
              <w:left w:val="single" w:sz="4" w:space="0" w:color="4BACC6"/>
            </w:tcBorders>
            <w:tcMar>
              <w:top w:w="0" w:type="dxa"/>
              <w:left w:w="108" w:type="dxa"/>
              <w:bottom w:w="0" w:type="dxa"/>
              <w:right w:w="108" w:type="dxa"/>
            </w:tcMar>
            <w:vAlign w:val="center"/>
          </w:tcPr>
          <w:p w14:paraId="2E679DBE" w14:textId="77777777" w:rsidR="0085046E" w:rsidRPr="001947CD" w:rsidRDefault="0085046E" w:rsidP="00E71D99">
            <w:pPr>
              <w:pStyle w:val="Tablehead"/>
              <w:rPr>
                <w:rFonts w:cs="Calibri"/>
                <w:bCs/>
                <w:sz w:val="20"/>
                <w:lang w:eastAsia="zh-CN"/>
              </w:rPr>
            </w:pPr>
            <w:r w:rsidRPr="001947CD">
              <w:rPr>
                <w:rFonts w:cs="Calibri"/>
                <w:bCs/>
                <w:sz w:val="20"/>
                <w:lang w:eastAsia="zh-CN"/>
              </w:rPr>
              <w:t>地面业务通知</w:t>
            </w:r>
          </w:p>
        </w:tc>
        <w:tc>
          <w:tcPr>
            <w:tcW w:w="1110" w:type="dxa"/>
            <w:tcBorders>
              <w:top w:val="single" w:sz="4" w:space="0" w:color="4BACC6"/>
            </w:tcBorders>
            <w:tcMar>
              <w:top w:w="0" w:type="dxa"/>
              <w:left w:w="108" w:type="dxa"/>
              <w:bottom w:w="0" w:type="dxa"/>
              <w:right w:w="108" w:type="dxa"/>
            </w:tcMar>
            <w:vAlign w:val="center"/>
          </w:tcPr>
          <w:p w14:paraId="581B5352" w14:textId="77777777" w:rsidR="0085046E" w:rsidRPr="001947CD" w:rsidRDefault="0085046E" w:rsidP="00E71D99">
            <w:pPr>
              <w:pStyle w:val="Tablehead"/>
              <w:rPr>
                <w:rFonts w:cs="Calibri"/>
                <w:bCs/>
                <w:sz w:val="20"/>
                <w:lang w:eastAsia="zh-CN"/>
              </w:rPr>
            </w:pPr>
            <w:r w:rsidRPr="001947CD">
              <w:rPr>
                <w:rFonts w:cs="Calibri"/>
                <w:bCs/>
                <w:sz w:val="20"/>
                <w:lang w:eastAsia="zh-CN"/>
              </w:rPr>
              <w:t>2022</w:t>
            </w:r>
            <w:r w:rsidRPr="001947CD">
              <w:rPr>
                <w:rFonts w:asciiTheme="minorEastAsia" w:eastAsiaTheme="minorEastAsia" w:hAnsiTheme="minorEastAsia" w:hint="eastAsia"/>
                <w:bCs/>
                <w:sz w:val="20"/>
                <w:lang w:eastAsia="zh-CN"/>
              </w:rPr>
              <w:t>年</w:t>
            </w:r>
          </w:p>
        </w:tc>
        <w:tc>
          <w:tcPr>
            <w:tcW w:w="1110" w:type="dxa"/>
            <w:tcBorders>
              <w:top w:val="single" w:sz="4" w:space="0" w:color="4BACC6"/>
            </w:tcBorders>
            <w:tcMar>
              <w:top w:w="0" w:type="dxa"/>
              <w:left w:w="108" w:type="dxa"/>
              <w:bottom w:w="0" w:type="dxa"/>
              <w:right w:w="108" w:type="dxa"/>
            </w:tcMar>
            <w:vAlign w:val="center"/>
          </w:tcPr>
          <w:p w14:paraId="2B584DB4" w14:textId="77777777" w:rsidR="0085046E" w:rsidRPr="001947CD" w:rsidRDefault="0085046E" w:rsidP="00E71D99">
            <w:pPr>
              <w:pStyle w:val="Tablehead"/>
              <w:rPr>
                <w:rFonts w:cs="Calibri"/>
                <w:bCs/>
                <w:sz w:val="20"/>
                <w:lang w:eastAsia="zh-CN"/>
              </w:rPr>
            </w:pPr>
            <w:r w:rsidRPr="001947CD">
              <w:rPr>
                <w:rFonts w:cs="Calibri"/>
                <w:bCs/>
                <w:sz w:val="20"/>
                <w:lang w:eastAsia="zh-CN"/>
              </w:rPr>
              <w:t>2023</w:t>
            </w:r>
            <w:r w:rsidRPr="001947CD">
              <w:rPr>
                <w:rFonts w:asciiTheme="minorEastAsia" w:eastAsiaTheme="minorEastAsia" w:hAnsiTheme="minorEastAsia" w:hint="eastAsia"/>
                <w:bCs/>
                <w:sz w:val="20"/>
                <w:lang w:eastAsia="zh-CN"/>
              </w:rPr>
              <w:t>年</w:t>
            </w:r>
          </w:p>
        </w:tc>
        <w:tc>
          <w:tcPr>
            <w:tcW w:w="1035" w:type="dxa"/>
            <w:tcBorders>
              <w:top w:val="single" w:sz="4" w:space="0" w:color="4BACC6"/>
            </w:tcBorders>
            <w:tcMar>
              <w:top w:w="0" w:type="dxa"/>
              <w:left w:w="108" w:type="dxa"/>
              <w:bottom w:w="0" w:type="dxa"/>
              <w:right w:w="108" w:type="dxa"/>
            </w:tcMar>
            <w:vAlign w:val="center"/>
          </w:tcPr>
          <w:p w14:paraId="75A9AEDB" w14:textId="77777777" w:rsidR="0085046E" w:rsidRPr="001947CD" w:rsidRDefault="0085046E" w:rsidP="00E71D99">
            <w:pPr>
              <w:pStyle w:val="Tablehead"/>
              <w:rPr>
                <w:rFonts w:cs="Calibri"/>
                <w:bCs/>
                <w:sz w:val="20"/>
                <w:lang w:eastAsia="zh-CN"/>
              </w:rPr>
            </w:pPr>
            <w:r w:rsidRPr="001947CD">
              <w:rPr>
                <w:rFonts w:cs="Calibri"/>
                <w:bCs/>
                <w:sz w:val="20"/>
                <w:lang w:eastAsia="zh-CN"/>
              </w:rPr>
              <w:t>2024</w:t>
            </w:r>
            <w:r w:rsidRPr="001947CD">
              <w:rPr>
                <w:rFonts w:asciiTheme="minorEastAsia" w:eastAsiaTheme="minorEastAsia" w:hAnsiTheme="minorEastAsia" w:hint="eastAsia"/>
                <w:bCs/>
                <w:sz w:val="20"/>
                <w:lang w:eastAsia="zh-CN"/>
              </w:rPr>
              <w:t>年</w:t>
            </w:r>
          </w:p>
        </w:tc>
        <w:tc>
          <w:tcPr>
            <w:tcW w:w="990" w:type="dxa"/>
            <w:tcBorders>
              <w:top w:val="single" w:sz="4" w:space="0" w:color="4BACC6"/>
            </w:tcBorders>
            <w:tcMar>
              <w:top w:w="0" w:type="dxa"/>
              <w:left w:w="108" w:type="dxa"/>
              <w:bottom w:w="0" w:type="dxa"/>
              <w:right w:w="108" w:type="dxa"/>
            </w:tcMar>
            <w:vAlign w:val="center"/>
          </w:tcPr>
          <w:p w14:paraId="09A5F7CE" w14:textId="77777777" w:rsidR="0085046E" w:rsidRPr="001947CD" w:rsidRDefault="0085046E" w:rsidP="00E71D99">
            <w:pPr>
              <w:pStyle w:val="Tablehead"/>
              <w:rPr>
                <w:rFonts w:cs="Calibri"/>
                <w:bCs/>
                <w:sz w:val="20"/>
                <w:lang w:eastAsia="zh-CN"/>
              </w:rPr>
            </w:pPr>
            <w:r w:rsidRPr="001947CD">
              <w:rPr>
                <w:rFonts w:cs="Calibri"/>
                <w:bCs/>
                <w:sz w:val="20"/>
                <w:lang w:eastAsia="zh-CN"/>
              </w:rPr>
              <w:t>2025</w:t>
            </w:r>
            <w:r w:rsidRPr="001947CD">
              <w:rPr>
                <w:rFonts w:asciiTheme="minorEastAsia" w:eastAsiaTheme="minorEastAsia" w:hAnsiTheme="minorEastAsia" w:hint="eastAsia"/>
                <w:bCs/>
                <w:sz w:val="20"/>
                <w:lang w:eastAsia="zh-CN"/>
              </w:rPr>
              <w:t>年</w:t>
            </w:r>
          </w:p>
        </w:tc>
        <w:tc>
          <w:tcPr>
            <w:tcW w:w="1425" w:type="dxa"/>
            <w:tcBorders>
              <w:top w:val="single" w:sz="4" w:space="0" w:color="4BACC6"/>
              <w:right w:val="single" w:sz="4" w:space="0" w:color="4BACC6"/>
            </w:tcBorders>
            <w:tcMar>
              <w:top w:w="0" w:type="dxa"/>
              <w:left w:w="108" w:type="dxa"/>
              <w:bottom w:w="0" w:type="dxa"/>
              <w:right w:w="108" w:type="dxa"/>
            </w:tcMar>
            <w:vAlign w:val="center"/>
          </w:tcPr>
          <w:p w14:paraId="3F205135" w14:textId="77777777" w:rsidR="0085046E" w:rsidRPr="001947CD" w:rsidRDefault="0085046E" w:rsidP="00E71D99">
            <w:pPr>
              <w:pStyle w:val="Tablehead"/>
              <w:rPr>
                <w:rFonts w:cs="Calibri"/>
                <w:bCs/>
                <w:sz w:val="20"/>
                <w:lang w:eastAsia="zh-CN"/>
              </w:rPr>
            </w:pPr>
            <w:r w:rsidRPr="001947CD">
              <w:rPr>
                <w:rFonts w:cs="Calibri"/>
                <w:bCs/>
                <w:sz w:val="20"/>
                <w:lang w:eastAsia="zh-CN"/>
              </w:rPr>
              <w:t>2022 – 2025</w:t>
            </w:r>
            <w:r w:rsidRPr="001947CD">
              <w:rPr>
                <w:rFonts w:asciiTheme="minorEastAsia" w:eastAsiaTheme="minorEastAsia" w:hAnsiTheme="minorEastAsia" w:hint="eastAsia"/>
                <w:bCs/>
                <w:sz w:val="20"/>
                <w:lang w:eastAsia="zh-CN"/>
              </w:rPr>
              <w:t>年</w:t>
            </w:r>
            <w:r w:rsidRPr="001947CD">
              <w:rPr>
                <w:rFonts w:cs="Calibri"/>
                <w:bCs/>
                <w:sz w:val="20"/>
                <w:lang w:eastAsia="zh-CN"/>
              </w:rPr>
              <w:br/>
            </w:r>
            <w:r w:rsidRPr="001947CD">
              <w:rPr>
                <w:rFonts w:cs="Calibri" w:hint="eastAsia"/>
                <w:bCs/>
                <w:sz w:val="20"/>
                <w:lang w:eastAsia="zh-CN"/>
              </w:rPr>
              <w:t>总计</w:t>
            </w:r>
          </w:p>
        </w:tc>
      </w:tr>
      <w:tr w:rsidR="0085046E" w:rsidRPr="00F33D1A" w14:paraId="214BE272" w14:textId="77777777" w:rsidTr="008D1147">
        <w:trPr>
          <w:trHeight w:val="674"/>
        </w:trPr>
        <w:tc>
          <w:tcPr>
            <w:tcW w:w="3225" w:type="dxa"/>
            <w:tcBorders>
              <w:left w:val="single" w:sz="4" w:space="0" w:color="4BACC6"/>
            </w:tcBorders>
            <w:tcMar>
              <w:top w:w="0" w:type="dxa"/>
              <w:left w:w="108" w:type="dxa"/>
              <w:bottom w:w="0" w:type="dxa"/>
              <w:right w:w="108" w:type="dxa"/>
            </w:tcMar>
            <w:vAlign w:val="center"/>
          </w:tcPr>
          <w:p w14:paraId="6442D300" w14:textId="77777777" w:rsidR="0085046E" w:rsidRPr="00E71D99" w:rsidRDefault="0085046E" w:rsidP="008D1147">
            <w:pPr>
              <w:keepNext/>
              <w:keepLines/>
              <w:suppressAutoHyphens/>
              <w:adjustRightInd/>
              <w:spacing w:before="0"/>
              <w:rPr>
                <w:rFonts w:asciiTheme="minorHAnsi" w:hAnsiTheme="minorHAnsi" w:cstheme="minorHAnsi"/>
                <w:sz w:val="22"/>
                <w:lang w:eastAsia="zh-CN"/>
              </w:rPr>
            </w:pPr>
            <w:r w:rsidRPr="00E71D99">
              <w:rPr>
                <w:rFonts w:asciiTheme="minorHAnsi" w:hAnsiTheme="minorHAnsi" w:cstheme="minorHAnsi"/>
                <w:bCs/>
                <w:sz w:val="20"/>
                <w:lang w:eastAsia="zh-CN"/>
              </w:rPr>
              <w:t>登记在频率总表</w:t>
            </w:r>
            <w:r w:rsidRPr="00E71D99">
              <w:rPr>
                <w:rFonts w:asciiTheme="minorHAnsi" w:hAnsiTheme="minorHAnsi" w:cstheme="minorHAnsi"/>
                <w:bCs/>
                <w:sz w:val="20"/>
                <w:lang w:eastAsia="zh-CN"/>
              </w:rPr>
              <w:t>/</w:t>
            </w:r>
            <w:r w:rsidRPr="00E71D99">
              <w:rPr>
                <w:rFonts w:asciiTheme="minorHAnsi" w:hAnsiTheme="minorHAnsi" w:cstheme="minorHAnsi"/>
                <w:bCs/>
                <w:sz w:val="20"/>
                <w:lang w:eastAsia="zh-CN"/>
              </w:rPr>
              <w:t>规划中的通知</w:t>
            </w:r>
          </w:p>
        </w:tc>
        <w:tc>
          <w:tcPr>
            <w:tcW w:w="1110" w:type="dxa"/>
            <w:tcMar>
              <w:top w:w="0" w:type="dxa"/>
              <w:left w:w="108" w:type="dxa"/>
              <w:bottom w:w="0" w:type="dxa"/>
              <w:right w:w="108" w:type="dxa"/>
            </w:tcMar>
            <w:vAlign w:val="center"/>
          </w:tcPr>
          <w:p w14:paraId="72A588B4"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63 893/</w:t>
            </w:r>
          </w:p>
          <w:p w14:paraId="537A5C32"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16 250</w:t>
            </w:r>
          </w:p>
        </w:tc>
        <w:tc>
          <w:tcPr>
            <w:tcW w:w="1110" w:type="dxa"/>
            <w:tcMar>
              <w:top w:w="0" w:type="dxa"/>
              <w:left w:w="108" w:type="dxa"/>
              <w:bottom w:w="0" w:type="dxa"/>
              <w:right w:w="108" w:type="dxa"/>
            </w:tcMar>
            <w:vAlign w:val="center"/>
          </w:tcPr>
          <w:p w14:paraId="182FDF48"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71 083 /</w:t>
            </w:r>
          </w:p>
          <w:p w14:paraId="7F957CF5"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28 076</w:t>
            </w:r>
          </w:p>
        </w:tc>
        <w:tc>
          <w:tcPr>
            <w:tcW w:w="1035" w:type="dxa"/>
            <w:tcMar>
              <w:top w:w="0" w:type="dxa"/>
              <w:left w:w="108" w:type="dxa"/>
              <w:bottom w:w="0" w:type="dxa"/>
              <w:right w:w="108" w:type="dxa"/>
            </w:tcMar>
            <w:vAlign w:val="center"/>
          </w:tcPr>
          <w:p w14:paraId="24E7BEDD"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71 072/</w:t>
            </w:r>
          </w:p>
          <w:p w14:paraId="6991E180"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16 878</w:t>
            </w:r>
          </w:p>
        </w:tc>
        <w:tc>
          <w:tcPr>
            <w:tcW w:w="990" w:type="dxa"/>
            <w:tcMar>
              <w:top w:w="0" w:type="dxa"/>
              <w:left w:w="108" w:type="dxa"/>
              <w:bottom w:w="0" w:type="dxa"/>
              <w:right w:w="108" w:type="dxa"/>
            </w:tcMar>
            <w:vAlign w:val="center"/>
          </w:tcPr>
          <w:p w14:paraId="1C84D4B4"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45 109/</w:t>
            </w:r>
          </w:p>
          <w:p w14:paraId="2EE0B1C4"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21 998</w:t>
            </w:r>
          </w:p>
        </w:tc>
        <w:tc>
          <w:tcPr>
            <w:tcW w:w="1425" w:type="dxa"/>
            <w:tcBorders>
              <w:right w:val="single" w:sz="4" w:space="0" w:color="4BACC6"/>
            </w:tcBorders>
            <w:tcMar>
              <w:top w:w="0" w:type="dxa"/>
              <w:left w:w="108" w:type="dxa"/>
              <w:bottom w:w="0" w:type="dxa"/>
              <w:right w:w="108" w:type="dxa"/>
            </w:tcMar>
            <w:vAlign w:val="center"/>
          </w:tcPr>
          <w:p w14:paraId="7D1084C4"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251 157/</w:t>
            </w:r>
          </w:p>
          <w:p w14:paraId="7DC247DD"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83 202</w:t>
            </w:r>
          </w:p>
        </w:tc>
      </w:tr>
      <w:tr w:rsidR="0085046E" w:rsidRPr="00F33D1A" w14:paraId="310B290B" w14:textId="77777777" w:rsidTr="008D1147">
        <w:trPr>
          <w:trHeight w:val="300"/>
        </w:trPr>
        <w:tc>
          <w:tcPr>
            <w:tcW w:w="3225" w:type="dxa"/>
            <w:tcBorders>
              <w:left w:val="single" w:sz="4" w:space="0" w:color="4BACC6"/>
            </w:tcBorders>
            <w:tcMar>
              <w:top w:w="0" w:type="dxa"/>
              <w:left w:w="108" w:type="dxa"/>
              <w:bottom w:w="0" w:type="dxa"/>
              <w:right w:w="108" w:type="dxa"/>
            </w:tcMar>
            <w:vAlign w:val="center"/>
          </w:tcPr>
          <w:p w14:paraId="773AFE4F" w14:textId="77777777" w:rsidR="0085046E" w:rsidRPr="00E71D99" w:rsidRDefault="0085046E" w:rsidP="008D1147">
            <w:pPr>
              <w:keepNext/>
              <w:keepLines/>
              <w:suppressAutoHyphens/>
              <w:adjustRightInd/>
              <w:spacing w:before="0"/>
              <w:rPr>
                <w:rFonts w:asciiTheme="minorHAnsi" w:hAnsiTheme="minorHAnsi" w:cstheme="minorHAnsi"/>
                <w:sz w:val="22"/>
                <w:lang w:eastAsia="zh-CN"/>
              </w:rPr>
            </w:pPr>
            <w:r w:rsidRPr="00E71D99">
              <w:rPr>
                <w:rFonts w:asciiTheme="minorHAnsi" w:hAnsiTheme="minorHAnsi" w:cstheme="minorHAnsi"/>
                <w:bCs/>
                <w:sz w:val="20"/>
                <w:lang w:eastAsia="zh-CN"/>
              </w:rPr>
              <w:t>复审</w:t>
            </w:r>
            <w:r w:rsidRPr="00E71D99">
              <w:rPr>
                <w:rFonts w:asciiTheme="minorHAnsi" w:hAnsiTheme="minorHAnsi" w:cstheme="minorHAnsi"/>
                <w:bCs/>
                <w:sz w:val="20"/>
                <w:lang w:eastAsia="zh-CN"/>
              </w:rPr>
              <w:t>MIFR</w:t>
            </w:r>
            <w:r w:rsidRPr="00E71D99">
              <w:rPr>
                <w:rFonts w:asciiTheme="minorHAnsi" w:hAnsiTheme="minorHAnsi" w:cstheme="minorHAnsi"/>
                <w:bCs/>
                <w:sz w:val="20"/>
                <w:lang w:eastAsia="zh-CN"/>
              </w:rPr>
              <w:t>中登记的地面电台的审查结论</w:t>
            </w:r>
          </w:p>
        </w:tc>
        <w:tc>
          <w:tcPr>
            <w:tcW w:w="1110" w:type="dxa"/>
            <w:tcMar>
              <w:top w:w="0" w:type="dxa"/>
              <w:left w:w="108" w:type="dxa"/>
              <w:bottom w:w="0" w:type="dxa"/>
              <w:right w:w="108" w:type="dxa"/>
            </w:tcMar>
            <w:vAlign w:val="center"/>
          </w:tcPr>
          <w:p w14:paraId="2D3B272B"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1 562</w:t>
            </w:r>
          </w:p>
        </w:tc>
        <w:tc>
          <w:tcPr>
            <w:tcW w:w="1110" w:type="dxa"/>
            <w:tcMar>
              <w:top w:w="0" w:type="dxa"/>
              <w:left w:w="108" w:type="dxa"/>
              <w:bottom w:w="0" w:type="dxa"/>
              <w:right w:w="108" w:type="dxa"/>
            </w:tcMar>
            <w:vAlign w:val="center"/>
          </w:tcPr>
          <w:p w14:paraId="515A69DF"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11</w:t>
            </w:r>
          </w:p>
        </w:tc>
        <w:tc>
          <w:tcPr>
            <w:tcW w:w="1035" w:type="dxa"/>
            <w:tcMar>
              <w:top w:w="0" w:type="dxa"/>
              <w:left w:w="108" w:type="dxa"/>
              <w:bottom w:w="0" w:type="dxa"/>
              <w:right w:w="108" w:type="dxa"/>
            </w:tcMar>
            <w:vAlign w:val="center"/>
          </w:tcPr>
          <w:p w14:paraId="149C7445"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w:t>
            </w:r>
          </w:p>
        </w:tc>
        <w:tc>
          <w:tcPr>
            <w:tcW w:w="990" w:type="dxa"/>
            <w:tcMar>
              <w:top w:w="0" w:type="dxa"/>
              <w:left w:w="108" w:type="dxa"/>
              <w:bottom w:w="0" w:type="dxa"/>
              <w:right w:w="108" w:type="dxa"/>
            </w:tcMar>
            <w:vAlign w:val="center"/>
          </w:tcPr>
          <w:p w14:paraId="51252FE4"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6 490</w:t>
            </w:r>
          </w:p>
        </w:tc>
        <w:tc>
          <w:tcPr>
            <w:tcW w:w="1425" w:type="dxa"/>
            <w:tcBorders>
              <w:right w:val="single" w:sz="4" w:space="0" w:color="4BACC6"/>
            </w:tcBorders>
            <w:tcMar>
              <w:top w:w="0" w:type="dxa"/>
              <w:left w:w="108" w:type="dxa"/>
              <w:bottom w:w="0" w:type="dxa"/>
              <w:right w:w="108" w:type="dxa"/>
            </w:tcMar>
            <w:vAlign w:val="center"/>
          </w:tcPr>
          <w:p w14:paraId="1AAB19D8"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8 063</w:t>
            </w:r>
          </w:p>
        </w:tc>
      </w:tr>
      <w:tr w:rsidR="0085046E" w:rsidRPr="00F33D1A" w14:paraId="4195F71B" w14:textId="77777777" w:rsidTr="008D1147">
        <w:trPr>
          <w:trHeight w:val="300"/>
        </w:trPr>
        <w:tc>
          <w:tcPr>
            <w:tcW w:w="3225" w:type="dxa"/>
            <w:tcBorders>
              <w:left w:val="single" w:sz="4" w:space="0" w:color="4BACC6"/>
            </w:tcBorders>
            <w:tcMar>
              <w:top w:w="0" w:type="dxa"/>
              <w:left w:w="108" w:type="dxa"/>
              <w:bottom w:w="0" w:type="dxa"/>
              <w:right w:w="108" w:type="dxa"/>
            </w:tcMar>
            <w:vAlign w:val="center"/>
          </w:tcPr>
          <w:p w14:paraId="14325FF8" w14:textId="77777777" w:rsidR="0085046E" w:rsidRPr="00E71D99" w:rsidRDefault="0085046E" w:rsidP="008D1147">
            <w:pPr>
              <w:keepNext/>
              <w:keepLines/>
              <w:suppressAutoHyphens/>
              <w:adjustRightInd/>
              <w:spacing w:before="0"/>
              <w:rPr>
                <w:rFonts w:asciiTheme="minorHAnsi" w:hAnsiTheme="minorHAnsi" w:cstheme="minorHAnsi"/>
                <w:sz w:val="22"/>
                <w:lang w:eastAsia="zh-CN"/>
              </w:rPr>
            </w:pPr>
            <w:r w:rsidRPr="00E71D99">
              <w:rPr>
                <w:rFonts w:asciiTheme="minorHAnsi" w:hAnsiTheme="minorHAnsi" w:cstheme="minorHAnsi"/>
                <w:bCs/>
                <w:sz w:val="20"/>
                <w:lang w:eastAsia="zh-CN"/>
              </w:rPr>
              <w:t>需录入国际电联水上数据库的海岸和船舶电台通知</w:t>
            </w:r>
          </w:p>
        </w:tc>
        <w:tc>
          <w:tcPr>
            <w:tcW w:w="1110" w:type="dxa"/>
            <w:tcMar>
              <w:top w:w="0" w:type="dxa"/>
              <w:left w:w="108" w:type="dxa"/>
              <w:bottom w:w="0" w:type="dxa"/>
              <w:right w:w="108" w:type="dxa"/>
            </w:tcMar>
            <w:vAlign w:val="center"/>
          </w:tcPr>
          <w:p w14:paraId="6B985FD1"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1 854</w:t>
            </w:r>
          </w:p>
        </w:tc>
        <w:tc>
          <w:tcPr>
            <w:tcW w:w="1110" w:type="dxa"/>
            <w:tcMar>
              <w:top w:w="0" w:type="dxa"/>
              <w:left w:w="108" w:type="dxa"/>
              <w:bottom w:w="0" w:type="dxa"/>
              <w:right w:w="108" w:type="dxa"/>
            </w:tcMar>
            <w:vAlign w:val="center"/>
          </w:tcPr>
          <w:p w14:paraId="4FA0D401"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1 818</w:t>
            </w:r>
          </w:p>
        </w:tc>
        <w:tc>
          <w:tcPr>
            <w:tcW w:w="1035" w:type="dxa"/>
            <w:tcMar>
              <w:top w:w="0" w:type="dxa"/>
              <w:left w:w="108" w:type="dxa"/>
              <w:bottom w:w="0" w:type="dxa"/>
              <w:right w:w="108" w:type="dxa"/>
            </w:tcMar>
            <w:vAlign w:val="center"/>
          </w:tcPr>
          <w:p w14:paraId="67F20699"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683</w:t>
            </w:r>
          </w:p>
        </w:tc>
        <w:tc>
          <w:tcPr>
            <w:tcW w:w="990" w:type="dxa"/>
            <w:tcMar>
              <w:top w:w="0" w:type="dxa"/>
              <w:left w:w="108" w:type="dxa"/>
              <w:bottom w:w="0" w:type="dxa"/>
              <w:right w:w="108" w:type="dxa"/>
            </w:tcMar>
            <w:vAlign w:val="center"/>
          </w:tcPr>
          <w:p w14:paraId="4AF40C6C"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1 957</w:t>
            </w:r>
          </w:p>
        </w:tc>
        <w:tc>
          <w:tcPr>
            <w:tcW w:w="1425" w:type="dxa"/>
            <w:tcBorders>
              <w:right w:val="single" w:sz="4" w:space="0" w:color="4BACC6"/>
            </w:tcBorders>
            <w:tcMar>
              <w:top w:w="0" w:type="dxa"/>
              <w:left w:w="108" w:type="dxa"/>
              <w:bottom w:w="0" w:type="dxa"/>
              <w:right w:w="108" w:type="dxa"/>
            </w:tcMar>
            <w:vAlign w:val="center"/>
          </w:tcPr>
          <w:p w14:paraId="0F8D7A35"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7 312</w:t>
            </w:r>
          </w:p>
        </w:tc>
      </w:tr>
      <w:tr w:rsidR="0085046E" w:rsidRPr="00F33D1A" w14:paraId="3BC23A75" w14:textId="77777777" w:rsidTr="008D1147">
        <w:trPr>
          <w:trHeight w:val="300"/>
        </w:trPr>
        <w:tc>
          <w:tcPr>
            <w:tcW w:w="3225" w:type="dxa"/>
            <w:tcBorders>
              <w:left w:val="single" w:sz="4" w:space="0" w:color="4BACC6"/>
            </w:tcBorders>
            <w:tcMar>
              <w:top w:w="0" w:type="dxa"/>
              <w:left w:w="108" w:type="dxa"/>
              <w:bottom w:w="0" w:type="dxa"/>
              <w:right w:w="108" w:type="dxa"/>
            </w:tcMar>
            <w:vAlign w:val="center"/>
          </w:tcPr>
          <w:p w14:paraId="313594F6" w14:textId="77777777" w:rsidR="0085046E" w:rsidRPr="00E71D99" w:rsidRDefault="0085046E" w:rsidP="008D1147">
            <w:pPr>
              <w:keepNext/>
              <w:keepLines/>
              <w:suppressAutoHyphens/>
              <w:adjustRightInd/>
              <w:spacing w:before="0"/>
              <w:rPr>
                <w:rFonts w:asciiTheme="minorHAnsi" w:hAnsiTheme="minorHAnsi" w:cstheme="minorHAnsi"/>
                <w:sz w:val="22"/>
              </w:rPr>
            </w:pPr>
            <w:r w:rsidRPr="00E71D99">
              <w:rPr>
                <w:rFonts w:asciiTheme="minorHAnsi" w:hAnsiTheme="minorHAnsi" w:cstheme="minorHAnsi"/>
                <w:bCs/>
                <w:sz w:val="20"/>
              </w:rPr>
              <w:t>高频广播要求</w:t>
            </w:r>
          </w:p>
        </w:tc>
        <w:tc>
          <w:tcPr>
            <w:tcW w:w="1110" w:type="dxa"/>
            <w:tcMar>
              <w:top w:w="0" w:type="dxa"/>
              <w:left w:w="108" w:type="dxa"/>
              <w:bottom w:w="0" w:type="dxa"/>
              <w:right w:w="108" w:type="dxa"/>
            </w:tcMar>
            <w:vAlign w:val="center"/>
          </w:tcPr>
          <w:p w14:paraId="6FA06626"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11 311</w:t>
            </w:r>
          </w:p>
        </w:tc>
        <w:tc>
          <w:tcPr>
            <w:tcW w:w="1110" w:type="dxa"/>
            <w:tcMar>
              <w:top w:w="0" w:type="dxa"/>
              <w:left w:w="108" w:type="dxa"/>
              <w:bottom w:w="0" w:type="dxa"/>
              <w:right w:w="108" w:type="dxa"/>
            </w:tcMar>
            <w:vAlign w:val="center"/>
          </w:tcPr>
          <w:p w14:paraId="777BB643"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7 969</w:t>
            </w:r>
          </w:p>
        </w:tc>
        <w:tc>
          <w:tcPr>
            <w:tcW w:w="1035" w:type="dxa"/>
            <w:tcMar>
              <w:top w:w="0" w:type="dxa"/>
              <w:left w:w="108" w:type="dxa"/>
              <w:bottom w:w="0" w:type="dxa"/>
              <w:right w:w="108" w:type="dxa"/>
            </w:tcMar>
            <w:vAlign w:val="center"/>
          </w:tcPr>
          <w:p w14:paraId="600C2F49"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10 195</w:t>
            </w:r>
          </w:p>
        </w:tc>
        <w:tc>
          <w:tcPr>
            <w:tcW w:w="990" w:type="dxa"/>
            <w:tcMar>
              <w:top w:w="0" w:type="dxa"/>
              <w:left w:w="108" w:type="dxa"/>
              <w:bottom w:w="0" w:type="dxa"/>
              <w:right w:w="108" w:type="dxa"/>
            </w:tcMar>
            <w:vAlign w:val="center"/>
          </w:tcPr>
          <w:p w14:paraId="4E7EE29A"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10 470</w:t>
            </w:r>
          </w:p>
        </w:tc>
        <w:tc>
          <w:tcPr>
            <w:tcW w:w="1425" w:type="dxa"/>
            <w:tcBorders>
              <w:right w:val="single" w:sz="4" w:space="0" w:color="4BACC6"/>
            </w:tcBorders>
            <w:tcMar>
              <w:top w:w="0" w:type="dxa"/>
              <w:left w:w="108" w:type="dxa"/>
              <w:bottom w:w="0" w:type="dxa"/>
              <w:right w:w="108" w:type="dxa"/>
            </w:tcMar>
            <w:vAlign w:val="center"/>
          </w:tcPr>
          <w:p w14:paraId="74C81B0A"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39 945</w:t>
            </w:r>
          </w:p>
        </w:tc>
      </w:tr>
      <w:tr w:rsidR="0085046E" w:rsidRPr="00F33D1A" w14:paraId="13264BD1" w14:textId="77777777" w:rsidTr="008D1147">
        <w:trPr>
          <w:trHeight w:val="300"/>
        </w:trPr>
        <w:tc>
          <w:tcPr>
            <w:tcW w:w="3225" w:type="dxa"/>
            <w:tcBorders>
              <w:left w:val="single" w:sz="4" w:space="0" w:color="4BACC6"/>
            </w:tcBorders>
            <w:tcMar>
              <w:top w:w="0" w:type="dxa"/>
              <w:left w:w="108" w:type="dxa"/>
              <w:bottom w:w="0" w:type="dxa"/>
              <w:right w:w="108" w:type="dxa"/>
            </w:tcMar>
            <w:vAlign w:val="center"/>
          </w:tcPr>
          <w:p w14:paraId="25495CAB" w14:textId="77777777" w:rsidR="0085046E" w:rsidRPr="00E71D99" w:rsidRDefault="0085046E" w:rsidP="008D1147">
            <w:pPr>
              <w:keepNext/>
              <w:keepLines/>
              <w:suppressAutoHyphens/>
              <w:adjustRightInd/>
              <w:spacing w:before="0"/>
              <w:rPr>
                <w:rFonts w:asciiTheme="minorHAnsi" w:hAnsiTheme="minorHAnsi" w:cstheme="minorHAnsi"/>
                <w:sz w:val="22"/>
                <w:lang w:eastAsia="zh-CN"/>
              </w:rPr>
            </w:pPr>
            <w:r w:rsidRPr="00E71D99">
              <w:rPr>
                <w:rFonts w:asciiTheme="minorHAnsi" w:hAnsiTheme="minorHAnsi" w:cstheme="minorHAnsi"/>
                <w:bCs/>
                <w:sz w:val="20"/>
                <w:lang w:eastAsia="zh-CN"/>
              </w:rPr>
              <w:t>有关</w:t>
            </w:r>
            <w:r w:rsidRPr="00E71D99">
              <w:rPr>
                <w:rFonts w:asciiTheme="minorHAnsi" w:hAnsiTheme="minorHAnsi" w:cstheme="minorHAnsi"/>
                <w:bCs/>
                <w:sz w:val="20"/>
                <w:lang w:eastAsia="zh-CN"/>
              </w:rPr>
              <w:t>2 850-28 000 kHz/</w:t>
            </w:r>
            <w:r w:rsidRPr="00E71D99">
              <w:rPr>
                <w:rFonts w:asciiTheme="minorHAnsi" w:hAnsiTheme="minorHAnsi" w:cstheme="minorHAnsi"/>
                <w:bCs/>
                <w:sz w:val="20"/>
                <w:lang w:eastAsia="zh-CN"/>
              </w:rPr>
              <w:t>和</w:t>
            </w:r>
            <w:r w:rsidRPr="00E71D99">
              <w:rPr>
                <w:rFonts w:asciiTheme="minorHAnsi" w:hAnsiTheme="minorHAnsi" w:cstheme="minorHAnsi"/>
                <w:bCs/>
                <w:sz w:val="20"/>
                <w:lang w:eastAsia="zh-CN"/>
              </w:rPr>
              <w:t>406-</w:t>
            </w:r>
            <w:r>
              <w:rPr>
                <w:rFonts w:asciiTheme="minorHAnsi" w:hAnsiTheme="minorHAnsi" w:cstheme="minorHAnsi"/>
                <w:bCs/>
                <w:sz w:val="20"/>
                <w:lang w:eastAsia="zh-CN"/>
              </w:rPr>
              <w:br/>
            </w:r>
            <w:r w:rsidRPr="00E71D99">
              <w:rPr>
                <w:rFonts w:asciiTheme="minorHAnsi" w:hAnsiTheme="minorHAnsi" w:cstheme="minorHAnsi"/>
                <w:bCs/>
                <w:sz w:val="20"/>
                <w:lang w:eastAsia="zh-CN"/>
              </w:rPr>
              <w:t>406.1 MHz</w:t>
            </w:r>
            <w:r w:rsidRPr="00E71D99">
              <w:rPr>
                <w:rFonts w:asciiTheme="minorHAnsi" w:hAnsiTheme="minorHAnsi" w:cstheme="minorHAnsi"/>
                <w:bCs/>
                <w:sz w:val="20"/>
                <w:lang w:eastAsia="zh-CN"/>
              </w:rPr>
              <w:t>监测计划的监测意见</w:t>
            </w:r>
          </w:p>
        </w:tc>
        <w:tc>
          <w:tcPr>
            <w:tcW w:w="1110" w:type="dxa"/>
            <w:tcMar>
              <w:top w:w="0" w:type="dxa"/>
              <w:left w:w="108" w:type="dxa"/>
              <w:bottom w:w="0" w:type="dxa"/>
              <w:right w:w="108" w:type="dxa"/>
            </w:tcMar>
            <w:vAlign w:val="center"/>
          </w:tcPr>
          <w:p w14:paraId="0A74CE83" w14:textId="77777777" w:rsidR="0085046E" w:rsidRDefault="0085046E" w:rsidP="008D1147">
            <w:pPr>
              <w:keepNext/>
              <w:keepLines/>
              <w:suppressAutoHyphens/>
              <w:adjustRightInd/>
              <w:spacing w:before="0"/>
              <w:jc w:val="center"/>
              <w:rPr>
                <w:rFonts w:cs="Calibri"/>
                <w:sz w:val="20"/>
              </w:rPr>
            </w:pPr>
            <w:r w:rsidRPr="006F730E">
              <w:rPr>
                <w:rFonts w:cs="Calibri"/>
                <w:sz w:val="20"/>
              </w:rPr>
              <w:t>25 530/</w:t>
            </w:r>
          </w:p>
          <w:p w14:paraId="3E232885"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407</w:t>
            </w:r>
          </w:p>
        </w:tc>
        <w:tc>
          <w:tcPr>
            <w:tcW w:w="1110" w:type="dxa"/>
            <w:tcMar>
              <w:top w:w="0" w:type="dxa"/>
              <w:left w:w="108" w:type="dxa"/>
              <w:bottom w:w="0" w:type="dxa"/>
              <w:right w:w="108" w:type="dxa"/>
            </w:tcMar>
            <w:vAlign w:val="center"/>
          </w:tcPr>
          <w:p w14:paraId="65D6413E"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29 909/</w:t>
            </w:r>
          </w:p>
          <w:p w14:paraId="6791D9F0"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612</w:t>
            </w:r>
          </w:p>
        </w:tc>
        <w:tc>
          <w:tcPr>
            <w:tcW w:w="1035" w:type="dxa"/>
            <w:tcMar>
              <w:top w:w="0" w:type="dxa"/>
              <w:left w:w="108" w:type="dxa"/>
              <w:bottom w:w="0" w:type="dxa"/>
              <w:right w:w="108" w:type="dxa"/>
            </w:tcMar>
            <w:vAlign w:val="center"/>
          </w:tcPr>
          <w:p w14:paraId="6162B409"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27 854/</w:t>
            </w:r>
          </w:p>
          <w:p w14:paraId="22A1B408"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920</w:t>
            </w:r>
          </w:p>
        </w:tc>
        <w:tc>
          <w:tcPr>
            <w:tcW w:w="990" w:type="dxa"/>
            <w:tcMar>
              <w:top w:w="0" w:type="dxa"/>
              <w:left w:w="108" w:type="dxa"/>
              <w:bottom w:w="0" w:type="dxa"/>
              <w:right w:w="108" w:type="dxa"/>
            </w:tcMar>
            <w:vAlign w:val="center"/>
          </w:tcPr>
          <w:p w14:paraId="30846CED"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33 406/</w:t>
            </w:r>
          </w:p>
          <w:p w14:paraId="635387A7"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1 114</w:t>
            </w:r>
          </w:p>
        </w:tc>
        <w:tc>
          <w:tcPr>
            <w:tcW w:w="1425" w:type="dxa"/>
            <w:tcBorders>
              <w:right w:val="single" w:sz="4" w:space="0" w:color="4BACC6"/>
            </w:tcBorders>
            <w:tcMar>
              <w:top w:w="0" w:type="dxa"/>
              <w:left w:w="108" w:type="dxa"/>
              <w:bottom w:w="0" w:type="dxa"/>
              <w:right w:w="108" w:type="dxa"/>
            </w:tcMar>
            <w:vAlign w:val="center"/>
          </w:tcPr>
          <w:p w14:paraId="1687FD6B"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116 699/</w:t>
            </w:r>
          </w:p>
          <w:p w14:paraId="7A11ACFC"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3 053</w:t>
            </w:r>
          </w:p>
        </w:tc>
      </w:tr>
      <w:tr w:rsidR="0085046E" w:rsidRPr="00F33D1A" w14:paraId="0E9B68C7" w14:textId="77777777" w:rsidTr="008D1147">
        <w:trPr>
          <w:trHeight w:val="70"/>
        </w:trPr>
        <w:tc>
          <w:tcPr>
            <w:tcW w:w="3225" w:type="dxa"/>
            <w:tcBorders>
              <w:left w:val="single" w:sz="4" w:space="0" w:color="4BACC6"/>
              <w:bottom w:val="single" w:sz="4" w:space="0" w:color="4BACC6"/>
            </w:tcBorders>
            <w:tcMar>
              <w:top w:w="0" w:type="dxa"/>
              <w:left w:w="108" w:type="dxa"/>
              <w:bottom w:w="0" w:type="dxa"/>
              <w:right w:w="108" w:type="dxa"/>
            </w:tcMar>
            <w:vAlign w:val="center"/>
          </w:tcPr>
          <w:p w14:paraId="3F37459A" w14:textId="77777777" w:rsidR="0085046E" w:rsidRPr="00E71D99" w:rsidRDefault="0085046E" w:rsidP="008D1147">
            <w:pPr>
              <w:keepNext/>
              <w:keepLines/>
              <w:suppressAutoHyphens/>
              <w:adjustRightInd/>
              <w:spacing w:before="0"/>
              <w:rPr>
                <w:rFonts w:asciiTheme="minorHAnsi" w:hAnsiTheme="minorHAnsi" w:cstheme="minorHAnsi"/>
                <w:sz w:val="22"/>
              </w:rPr>
            </w:pPr>
            <w:r w:rsidRPr="00E71D99">
              <w:rPr>
                <w:rFonts w:asciiTheme="minorHAnsi" w:hAnsiTheme="minorHAnsi" w:cstheme="minorHAnsi"/>
                <w:bCs/>
                <w:sz w:val="20"/>
              </w:rPr>
              <w:t>有害干扰报告</w:t>
            </w:r>
          </w:p>
        </w:tc>
        <w:tc>
          <w:tcPr>
            <w:tcW w:w="1110" w:type="dxa"/>
            <w:tcBorders>
              <w:bottom w:val="single" w:sz="4" w:space="0" w:color="4BACC6"/>
            </w:tcBorders>
            <w:tcMar>
              <w:top w:w="0" w:type="dxa"/>
              <w:left w:w="108" w:type="dxa"/>
              <w:bottom w:w="0" w:type="dxa"/>
              <w:right w:w="108" w:type="dxa"/>
            </w:tcMar>
            <w:vAlign w:val="center"/>
          </w:tcPr>
          <w:p w14:paraId="4675F305"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1 007</w:t>
            </w:r>
          </w:p>
        </w:tc>
        <w:tc>
          <w:tcPr>
            <w:tcW w:w="1110" w:type="dxa"/>
            <w:tcBorders>
              <w:bottom w:val="single" w:sz="4" w:space="0" w:color="4BACC6"/>
            </w:tcBorders>
            <w:tcMar>
              <w:top w:w="0" w:type="dxa"/>
              <w:left w:w="108" w:type="dxa"/>
              <w:bottom w:w="0" w:type="dxa"/>
              <w:right w:w="108" w:type="dxa"/>
            </w:tcMar>
            <w:vAlign w:val="center"/>
          </w:tcPr>
          <w:p w14:paraId="35F8EAFF"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1 110</w:t>
            </w:r>
          </w:p>
        </w:tc>
        <w:tc>
          <w:tcPr>
            <w:tcW w:w="1035" w:type="dxa"/>
            <w:tcBorders>
              <w:bottom w:val="single" w:sz="4" w:space="0" w:color="4BACC6"/>
            </w:tcBorders>
            <w:tcMar>
              <w:top w:w="0" w:type="dxa"/>
              <w:left w:w="108" w:type="dxa"/>
              <w:bottom w:w="0" w:type="dxa"/>
              <w:right w:w="108" w:type="dxa"/>
            </w:tcMar>
            <w:vAlign w:val="center"/>
          </w:tcPr>
          <w:p w14:paraId="295C0CDC" w14:textId="77777777" w:rsidR="0085046E" w:rsidRPr="006F730E" w:rsidRDefault="0085046E" w:rsidP="008D1147">
            <w:pPr>
              <w:keepNext/>
              <w:keepLines/>
              <w:suppressAutoHyphens/>
              <w:adjustRightInd/>
              <w:spacing w:before="0"/>
              <w:jc w:val="center"/>
              <w:rPr>
                <w:rFonts w:cs="Calibri"/>
                <w:sz w:val="22"/>
              </w:rPr>
            </w:pPr>
            <w:r w:rsidRPr="006F730E">
              <w:rPr>
                <w:rFonts w:cs="Calibri"/>
                <w:sz w:val="20"/>
              </w:rPr>
              <w:t>1 100</w:t>
            </w:r>
          </w:p>
        </w:tc>
        <w:tc>
          <w:tcPr>
            <w:tcW w:w="990" w:type="dxa"/>
            <w:tcBorders>
              <w:bottom w:val="single" w:sz="4" w:space="0" w:color="4BACC6"/>
            </w:tcBorders>
            <w:tcMar>
              <w:top w:w="0" w:type="dxa"/>
              <w:left w:w="108" w:type="dxa"/>
              <w:bottom w:w="0" w:type="dxa"/>
              <w:right w:w="108" w:type="dxa"/>
            </w:tcMar>
            <w:vAlign w:val="center"/>
          </w:tcPr>
          <w:p w14:paraId="4B660DB1"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1 140</w:t>
            </w:r>
          </w:p>
        </w:tc>
        <w:tc>
          <w:tcPr>
            <w:tcW w:w="1425" w:type="dxa"/>
            <w:tcBorders>
              <w:bottom w:val="single" w:sz="4" w:space="0" w:color="4BACC6"/>
              <w:right w:val="single" w:sz="4" w:space="0" w:color="4BACC6"/>
            </w:tcBorders>
            <w:tcMar>
              <w:top w:w="0" w:type="dxa"/>
              <w:left w:w="108" w:type="dxa"/>
              <w:bottom w:w="0" w:type="dxa"/>
              <w:right w:w="108" w:type="dxa"/>
            </w:tcMar>
            <w:vAlign w:val="center"/>
          </w:tcPr>
          <w:p w14:paraId="25281ADD" w14:textId="77777777" w:rsidR="0085046E" w:rsidRPr="006F730E" w:rsidRDefault="0085046E" w:rsidP="008D1147">
            <w:pPr>
              <w:keepNext/>
              <w:keepLines/>
              <w:suppressAutoHyphens/>
              <w:adjustRightInd/>
              <w:spacing w:before="0"/>
              <w:jc w:val="center"/>
              <w:rPr>
                <w:rFonts w:cs="Calibri"/>
                <w:sz w:val="20"/>
              </w:rPr>
            </w:pPr>
            <w:r w:rsidRPr="006F730E">
              <w:rPr>
                <w:rFonts w:cs="Calibri"/>
                <w:sz w:val="20"/>
              </w:rPr>
              <w:t>4 357</w:t>
            </w:r>
          </w:p>
        </w:tc>
      </w:tr>
    </w:tbl>
    <w:p w14:paraId="7B0F619F" w14:textId="77777777" w:rsidR="0085046E" w:rsidRPr="006F730E" w:rsidRDefault="0085046E" w:rsidP="001C09DA">
      <w:pPr>
        <w:suppressAutoHyphens/>
        <w:adjustRightInd/>
        <w:spacing w:before="240"/>
        <w:jc w:val="center"/>
        <w:rPr>
          <w:rFonts w:cs="Calibri"/>
          <w:i/>
          <w:iCs/>
          <w:color w:val="1F497D"/>
          <w:sz w:val="18"/>
          <w:szCs w:val="18"/>
        </w:rPr>
      </w:pPr>
      <w:r w:rsidRPr="006F730E">
        <w:rPr>
          <w:rFonts w:eastAsia="STKaiti" w:cs="Calibri"/>
          <w:color w:val="1F497D"/>
          <w:sz w:val="18"/>
          <w:szCs w:val="18"/>
          <w:lang w:eastAsia="zh-CN"/>
        </w:rPr>
        <w:t>表</w:t>
      </w:r>
      <w:r w:rsidRPr="006F730E">
        <w:rPr>
          <w:rFonts w:eastAsia="STKaiti" w:cs="Calibri"/>
          <w:color w:val="1F497D"/>
          <w:sz w:val="18"/>
          <w:szCs w:val="18"/>
          <w:lang w:eastAsia="zh-CN"/>
        </w:rPr>
        <w:t>2.2022-2025</w:t>
      </w:r>
      <w:r w:rsidRPr="006F730E">
        <w:rPr>
          <w:rFonts w:eastAsia="STKaiti" w:cs="Calibri"/>
          <w:color w:val="1F497D"/>
          <w:sz w:val="18"/>
          <w:szCs w:val="18"/>
          <w:lang w:eastAsia="zh-CN"/>
        </w:rPr>
        <w:t>年地面通知</w:t>
      </w:r>
    </w:p>
    <w:p w14:paraId="18210DF8" w14:textId="77777777" w:rsidR="0085046E" w:rsidRPr="00F33D1A" w:rsidRDefault="0085046E" w:rsidP="001C09DA">
      <w:pPr>
        <w:pStyle w:val="Headingb"/>
        <w:spacing w:before="360"/>
        <w:rPr>
          <w:lang w:eastAsia="zh-CN"/>
        </w:rPr>
      </w:pPr>
      <w:r>
        <w:rPr>
          <w:lang w:eastAsia="zh-CN"/>
        </w:rPr>
        <w:t>ITU-R</w:t>
      </w:r>
      <w:r w:rsidRPr="00F33D1A">
        <w:rPr>
          <w:lang w:eastAsia="zh-CN"/>
        </w:rPr>
        <w:t>软件的改进和发展（</w:t>
      </w:r>
      <w:r w:rsidRPr="00F33D1A">
        <w:rPr>
          <w:lang w:eastAsia="zh-CN"/>
        </w:rPr>
        <w:t>2022-2025</w:t>
      </w:r>
      <w:r w:rsidRPr="00F33D1A">
        <w:rPr>
          <w:lang w:eastAsia="zh-CN"/>
        </w:rPr>
        <w:t>年）</w:t>
      </w:r>
    </w:p>
    <w:p w14:paraId="4721AAA6" w14:textId="77777777" w:rsidR="0085046E" w:rsidRPr="00F33D1A" w:rsidRDefault="0085046E" w:rsidP="00450FC5">
      <w:pPr>
        <w:ind w:firstLineChars="200" w:firstLine="480"/>
        <w:rPr>
          <w:lang w:eastAsia="zh-CN"/>
        </w:rPr>
      </w:pPr>
      <w:r w:rsidRPr="00F33D1A">
        <w:rPr>
          <w:lang w:eastAsia="zh-CN"/>
        </w:rPr>
        <w:t>2022</w:t>
      </w:r>
      <w:r w:rsidRPr="00F33D1A">
        <w:rPr>
          <w:lang w:eastAsia="zh-CN"/>
        </w:rPr>
        <w:t>年</w:t>
      </w:r>
      <w:r>
        <w:rPr>
          <w:rFonts w:hint="eastAsia"/>
          <w:lang w:eastAsia="zh-CN"/>
        </w:rPr>
        <w:t>至</w:t>
      </w:r>
      <w:r w:rsidRPr="00F33D1A">
        <w:rPr>
          <w:lang w:eastAsia="zh-CN"/>
        </w:rPr>
        <w:t>2025</w:t>
      </w:r>
      <w:r w:rsidRPr="00F33D1A">
        <w:rPr>
          <w:lang w:eastAsia="zh-CN"/>
        </w:rPr>
        <w:t>年，软件应用和工具取得了重大进展，重点是加强用户对</w:t>
      </w:r>
      <w:r>
        <w:rPr>
          <w:lang w:eastAsia="zh-CN"/>
        </w:rPr>
        <w:t>ITU-R</w:t>
      </w:r>
      <w:r w:rsidRPr="00F33D1A">
        <w:rPr>
          <w:lang w:eastAsia="zh-CN"/>
        </w:rPr>
        <w:t>输出</w:t>
      </w:r>
      <w:r>
        <w:rPr>
          <w:rFonts w:hint="eastAsia"/>
          <w:lang w:eastAsia="zh-CN"/>
        </w:rPr>
        <w:t>成果</w:t>
      </w:r>
      <w:r w:rsidRPr="00F33D1A">
        <w:rPr>
          <w:lang w:eastAsia="zh-CN"/>
        </w:rPr>
        <w:t>的</w:t>
      </w:r>
      <w:r>
        <w:rPr>
          <w:rFonts w:hint="eastAsia"/>
          <w:lang w:eastAsia="zh-CN"/>
        </w:rPr>
        <w:t>获取能力</w:t>
      </w:r>
      <w:r w:rsidRPr="00F33D1A">
        <w:rPr>
          <w:lang w:eastAsia="zh-CN"/>
        </w:rPr>
        <w:t>，并提高无线电通信业务的整体效率。</w:t>
      </w:r>
    </w:p>
    <w:p w14:paraId="719C8E0D" w14:textId="77777777" w:rsidR="0085046E" w:rsidRPr="00F33D1A" w:rsidRDefault="0085046E" w:rsidP="00450FC5">
      <w:pPr>
        <w:ind w:firstLineChars="200" w:firstLine="480"/>
        <w:rPr>
          <w:lang w:eastAsia="zh-CN"/>
        </w:rPr>
      </w:pPr>
      <w:r w:rsidRPr="00F33D1A">
        <w:rPr>
          <w:lang w:eastAsia="zh-CN"/>
        </w:rPr>
        <w:t>2022</w:t>
      </w:r>
      <w:r w:rsidRPr="00F33D1A">
        <w:rPr>
          <w:lang w:eastAsia="zh-CN"/>
        </w:rPr>
        <w:t>年，无线电通信局集中精力更新关键软件应用程序，使用户能够查询和分析频率划分表（</w:t>
      </w:r>
      <w:r w:rsidRPr="00F33D1A">
        <w:rPr>
          <w:lang w:eastAsia="zh-CN"/>
        </w:rPr>
        <w:t>TFA</w:t>
      </w:r>
      <w:r w:rsidRPr="00F33D1A">
        <w:rPr>
          <w:lang w:eastAsia="zh-CN"/>
        </w:rPr>
        <w:t>）和相关规则案文。主要的改进包括开发</w:t>
      </w:r>
      <w:r>
        <w:rPr>
          <w:rFonts w:hint="eastAsia"/>
          <w:lang w:eastAsia="zh-CN"/>
        </w:rPr>
        <w:t>用于</w:t>
      </w:r>
      <w:r w:rsidRPr="00F33D1A">
        <w:rPr>
          <w:lang w:eastAsia="zh-CN"/>
        </w:rPr>
        <w:t>处理协调请求和高空平台电台（</w:t>
      </w:r>
      <w:r w:rsidRPr="00F33D1A">
        <w:rPr>
          <w:lang w:eastAsia="zh-CN"/>
        </w:rPr>
        <w:t>HAPS</w:t>
      </w:r>
      <w:r w:rsidRPr="00F33D1A">
        <w:rPr>
          <w:lang w:eastAsia="zh-CN"/>
        </w:rPr>
        <w:t>）通知的工具。</w:t>
      </w:r>
      <w:r w:rsidRPr="00F33D1A">
        <w:rPr>
          <w:lang w:eastAsia="zh-CN"/>
        </w:rPr>
        <w:t>TerRaSys</w:t>
      </w:r>
      <w:r w:rsidRPr="00F33D1A">
        <w:rPr>
          <w:lang w:eastAsia="zh-CN"/>
        </w:rPr>
        <w:t>数据库向</w:t>
      </w:r>
      <w:r w:rsidRPr="00F33D1A">
        <w:rPr>
          <w:lang w:eastAsia="zh-CN"/>
        </w:rPr>
        <w:t>SQL</w:t>
      </w:r>
      <w:r w:rsidRPr="00F33D1A">
        <w:rPr>
          <w:lang w:eastAsia="zh-CN"/>
        </w:rPr>
        <w:t>（结构化查询语言）服务器的迁移以及将</w:t>
      </w:r>
      <w:r w:rsidRPr="00F33D1A">
        <w:rPr>
          <w:lang w:eastAsia="zh-CN"/>
        </w:rPr>
        <w:t>eTerrestrial</w:t>
      </w:r>
      <w:r w:rsidRPr="00F33D1A">
        <w:rPr>
          <w:lang w:eastAsia="zh-CN"/>
        </w:rPr>
        <w:t>网络工具整合用于各种地面业务亦是重大成就。此外，增强了</w:t>
      </w:r>
      <w:r w:rsidRPr="00F33D1A">
        <w:rPr>
          <w:lang w:eastAsia="zh-CN"/>
        </w:rPr>
        <w:t>GE84</w:t>
      </w:r>
      <w:r w:rsidRPr="00F33D1A">
        <w:rPr>
          <w:lang w:eastAsia="zh-CN"/>
        </w:rPr>
        <w:t>兼容性的在线工具，重新设计了高频广播软件，以改善用户体验。建立了一个新的在线</w:t>
      </w:r>
      <w:r w:rsidRPr="00F33D1A">
        <w:rPr>
          <w:szCs w:val="22"/>
          <w:lang w:eastAsia="zh-CN"/>
        </w:rPr>
        <w:t>有害干扰跟踪系统</w:t>
      </w:r>
      <w:r w:rsidRPr="00F33D1A">
        <w:rPr>
          <w:lang w:eastAsia="zh-CN"/>
        </w:rPr>
        <w:t>（</w:t>
      </w:r>
      <w:r w:rsidRPr="00F33D1A">
        <w:rPr>
          <w:lang w:eastAsia="zh-CN"/>
        </w:rPr>
        <w:t>HITS</w:t>
      </w:r>
      <w:r w:rsidRPr="00F33D1A">
        <w:rPr>
          <w:lang w:eastAsia="zh-CN"/>
        </w:rPr>
        <w:t>），以处理有害干扰报告，同时努力实现空间信息系统的现代化，并实施用于卫星网络申报的电子通信系统。</w:t>
      </w:r>
    </w:p>
    <w:p w14:paraId="1E026A35" w14:textId="77777777" w:rsidR="0085046E" w:rsidRPr="00F33D1A" w:rsidRDefault="0085046E" w:rsidP="00450FC5">
      <w:pPr>
        <w:ind w:firstLineChars="200" w:firstLine="480"/>
        <w:rPr>
          <w:lang w:eastAsia="zh-CN"/>
        </w:rPr>
      </w:pPr>
      <w:r w:rsidRPr="00A32E71">
        <w:rPr>
          <w:lang w:eastAsia="zh-CN"/>
        </w:rPr>
        <w:lastRenderedPageBreak/>
        <w:t>进入</w:t>
      </w:r>
      <w:r w:rsidRPr="00A32E71">
        <w:rPr>
          <w:lang w:eastAsia="zh-CN"/>
        </w:rPr>
        <w:t>2023</w:t>
      </w:r>
      <w:r w:rsidRPr="00A32E71">
        <w:rPr>
          <w:lang w:eastAsia="zh-CN"/>
        </w:rPr>
        <w:t>年，以无线电通信局空间信息系统为中心的软件开发工作取得进展。主要成就包括即将</w:t>
      </w:r>
      <w:r w:rsidRPr="00F33D1A">
        <w:rPr>
          <w:lang w:eastAsia="zh-CN"/>
        </w:rPr>
        <w:t>对现代化的</w:t>
      </w:r>
      <w:r w:rsidRPr="00F33D1A">
        <w:rPr>
          <w:lang w:eastAsia="zh-CN"/>
        </w:rPr>
        <w:t>PXT</w:t>
      </w:r>
      <w:r w:rsidRPr="00F33D1A">
        <w:rPr>
          <w:lang w:eastAsia="zh-CN"/>
        </w:rPr>
        <w:t>软件进行用户验收测试，保持电子</w:t>
      </w:r>
      <w:r>
        <w:rPr>
          <w:rFonts w:hint="eastAsia"/>
          <w:lang w:eastAsia="zh-CN"/>
        </w:rPr>
        <w:t>化</w:t>
      </w:r>
      <w:r w:rsidRPr="00F33D1A">
        <w:rPr>
          <w:lang w:eastAsia="zh-CN"/>
        </w:rPr>
        <w:t>提交系统的发展，确保符合世界无线电通信大会（</w:t>
      </w:r>
      <w:r w:rsidRPr="00F33D1A">
        <w:rPr>
          <w:lang w:eastAsia="zh-CN"/>
        </w:rPr>
        <w:t>WRC-23</w:t>
      </w:r>
      <w:r w:rsidRPr="00F33D1A">
        <w:rPr>
          <w:lang w:eastAsia="zh-CN"/>
        </w:rPr>
        <w:t>）最近的决议。</w:t>
      </w:r>
      <w:r w:rsidRPr="00D55150">
        <w:rPr>
          <w:rFonts w:hint="eastAsia"/>
          <w:lang w:eastAsia="zh-CN"/>
        </w:rPr>
        <w:t>一项值得关注的举措是推出了一款</w:t>
      </w:r>
      <w:r w:rsidRPr="00F33D1A">
        <w:rPr>
          <w:lang w:eastAsia="zh-CN"/>
        </w:rPr>
        <w:t>用于协助主管部门核实是否符合卫星申报要求的在线审查工具。此外，无线电通信局</w:t>
      </w:r>
      <w:r w:rsidRPr="00F33D1A">
        <w:rPr>
          <w:szCs w:val="22"/>
          <w:lang w:eastAsia="zh-CN"/>
        </w:rPr>
        <w:t>空间业务国际频率信息通报</w:t>
      </w:r>
      <w:r w:rsidRPr="00F33D1A">
        <w:rPr>
          <w:lang w:eastAsia="zh-CN"/>
        </w:rPr>
        <w:t>（</w:t>
      </w:r>
      <w:r w:rsidRPr="00F33D1A">
        <w:rPr>
          <w:lang w:eastAsia="zh-CN"/>
        </w:rPr>
        <w:t>BR-IFIC</w:t>
      </w:r>
      <w:r w:rsidRPr="00F33D1A">
        <w:rPr>
          <w:lang w:eastAsia="zh-CN"/>
        </w:rPr>
        <w:t>）从</w:t>
      </w:r>
      <w:r w:rsidRPr="00F33D1A">
        <w:rPr>
          <w:lang w:eastAsia="zh-CN"/>
        </w:rPr>
        <w:t>DVD</w:t>
      </w:r>
      <w:r w:rsidRPr="00F33D1A">
        <w:rPr>
          <w:lang w:eastAsia="zh-CN"/>
        </w:rPr>
        <w:t>格式转变为更易于访问的基于网络的应用，</w:t>
      </w:r>
      <w:r>
        <w:rPr>
          <w:rFonts w:hint="eastAsia"/>
          <w:lang w:eastAsia="zh-CN"/>
        </w:rPr>
        <w:t>提高</w:t>
      </w:r>
      <w:r w:rsidRPr="00F33D1A">
        <w:rPr>
          <w:lang w:eastAsia="zh-CN"/>
        </w:rPr>
        <w:t>了用户</w:t>
      </w:r>
      <w:r>
        <w:rPr>
          <w:rFonts w:hint="eastAsia"/>
          <w:lang w:eastAsia="zh-CN"/>
        </w:rPr>
        <w:t>获取</w:t>
      </w:r>
      <w:r w:rsidRPr="00F33D1A">
        <w:rPr>
          <w:lang w:eastAsia="zh-CN"/>
        </w:rPr>
        <w:t>基本空间业务信息的</w:t>
      </w:r>
      <w:r>
        <w:rPr>
          <w:rFonts w:hint="eastAsia"/>
          <w:lang w:eastAsia="zh-CN"/>
        </w:rPr>
        <w:t>便利性</w:t>
      </w:r>
      <w:r w:rsidRPr="00F33D1A">
        <w:rPr>
          <w:lang w:eastAsia="zh-CN"/>
        </w:rPr>
        <w:t>。</w:t>
      </w:r>
    </w:p>
    <w:p w14:paraId="5DB132DE" w14:textId="77777777" w:rsidR="0085046E" w:rsidRPr="00F33D1A" w:rsidRDefault="0085046E" w:rsidP="00450FC5">
      <w:pPr>
        <w:ind w:firstLineChars="200" w:firstLine="480"/>
        <w:rPr>
          <w:lang w:eastAsia="zh-CN"/>
        </w:rPr>
      </w:pPr>
      <w:r w:rsidRPr="00F33D1A">
        <w:rPr>
          <w:lang w:eastAsia="zh-CN"/>
        </w:rPr>
        <w:t>2024</w:t>
      </w:r>
      <w:r w:rsidRPr="00F33D1A">
        <w:rPr>
          <w:lang w:eastAsia="zh-CN"/>
        </w:rPr>
        <w:t>年，无线电通信局正式推出</w:t>
      </w:r>
      <w:hyperlink r:id="rId195" w:history="1">
        <w:r w:rsidRPr="00FB5C4E">
          <w:rPr>
            <w:rStyle w:val="Hyperlink"/>
            <w:rFonts w:eastAsia="SimSun"/>
            <w:u w:val="single"/>
            <w:lang w:eastAsia="zh-CN"/>
          </w:rPr>
          <w:t>BR IFIC</w:t>
        </w:r>
        <w:r w:rsidRPr="00FB5C4E">
          <w:rPr>
            <w:rStyle w:val="Hyperlink"/>
            <w:rFonts w:eastAsia="SimSun"/>
            <w:u w:val="single"/>
            <w:lang w:eastAsia="zh-CN"/>
          </w:rPr>
          <w:t>（空间业务）</w:t>
        </w:r>
      </w:hyperlink>
      <w:r w:rsidRPr="00F33D1A">
        <w:rPr>
          <w:lang w:eastAsia="zh-CN"/>
        </w:rPr>
        <w:t>在线应用，</w:t>
      </w:r>
      <w:r>
        <w:rPr>
          <w:rFonts w:hint="eastAsia"/>
          <w:lang w:eastAsia="zh-CN"/>
        </w:rPr>
        <w:t>用户可</w:t>
      </w:r>
      <w:r w:rsidRPr="00F33D1A">
        <w:rPr>
          <w:lang w:eastAsia="zh-CN"/>
        </w:rPr>
        <w:t>24/7</w:t>
      </w:r>
      <w:r w:rsidRPr="00F33D1A">
        <w:rPr>
          <w:lang w:eastAsia="zh-CN"/>
        </w:rPr>
        <w:t>全天候访问关键频率信息。本年度的重要举措包括推出国际电联</w:t>
      </w:r>
      <w:r w:rsidRPr="0062595A">
        <w:rPr>
          <w:rFonts w:eastAsia="MS Mincho" w:cs="Calibri"/>
          <w:lang w:eastAsia="zh-CN"/>
        </w:rPr>
        <w:t>Space Explorer</w:t>
      </w:r>
      <w:r w:rsidRPr="00F33D1A">
        <w:rPr>
          <w:lang w:eastAsia="zh-CN"/>
        </w:rPr>
        <w:t>网络应用程序，以</w:t>
      </w:r>
      <w:r>
        <w:rPr>
          <w:rFonts w:hint="eastAsia"/>
          <w:lang w:eastAsia="zh-CN"/>
        </w:rPr>
        <w:t>优化</w:t>
      </w:r>
      <w:r w:rsidRPr="00F33D1A">
        <w:rPr>
          <w:lang w:eastAsia="zh-CN"/>
        </w:rPr>
        <w:t>卫星网络</w:t>
      </w:r>
      <w:r>
        <w:rPr>
          <w:rFonts w:hint="eastAsia"/>
          <w:lang w:eastAsia="zh-CN"/>
        </w:rPr>
        <w:t>申报资料</w:t>
      </w:r>
      <w:r w:rsidRPr="00F33D1A">
        <w:rPr>
          <w:lang w:eastAsia="zh-CN"/>
        </w:rPr>
        <w:t>，</w:t>
      </w:r>
      <w:r>
        <w:rPr>
          <w:rFonts w:hint="eastAsia"/>
          <w:lang w:eastAsia="zh-CN"/>
        </w:rPr>
        <w:t>并对</w:t>
      </w:r>
      <w:r w:rsidRPr="00F33D1A">
        <w:rPr>
          <w:lang w:eastAsia="zh-CN"/>
        </w:rPr>
        <w:t>电子</w:t>
      </w:r>
      <w:r>
        <w:rPr>
          <w:rFonts w:hint="eastAsia"/>
          <w:lang w:eastAsia="zh-CN"/>
        </w:rPr>
        <w:t>化</w:t>
      </w:r>
      <w:r w:rsidRPr="00F33D1A">
        <w:rPr>
          <w:lang w:eastAsia="zh-CN"/>
        </w:rPr>
        <w:t>提交系统</w:t>
      </w:r>
      <w:r>
        <w:rPr>
          <w:rFonts w:hint="eastAsia"/>
          <w:lang w:eastAsia="zh-CN"/>
        </w:rPr>
        <w:t>进行升级</w:t>
      </w:r>
      <w:r w:rsidRPr="00F33D1A">
        <w:rPr>
          <w:lang w:eastAsia="zh-CN"/>
        </w:rPr>
        <w:t>，支持以新的</w:t>
      </w:r>
      <w:r w:rsidRPr="00F33D1A">
        <w:rPr>
          <w:lang w:eastAsia="zh-CN"/>
        </w:rPr>
        <w:t>SNS v10</w:t>
      </w:r>
      <w:r w:rsidRPr="00F33D1A">
        <w:rPr>
          <w:lang w:eastAsia="zh-CN"/>
        </w:rPr>
        <w:t>格式上传</w:t>
      </w:r>
      <w:r>
        <w:rPr>
          <w:rFonts w:hint="eastAsia"/>
          <w:lang w:eastAsia="zh-CN"/>
        </w:rPr>
        <w:t>文件</w:t>
      </w:r>
      <w:r w:rsidRPr="00F33D1A">
        <w:rPr>
          <w:lang w:eastAsia="zh-CN"/>
        </w:rPr>
        <w:t>，并通过与电子化通信系统的集成</w:t>
      </w:r>
      <w:r w:rsidRPr="00D55150">
        <w:rPr>
          <w:rFonts w:hint="eastAsia"/>
          <w:lang w:eastAsia="zh-CN"/>
        </w:rPr>
        <w:t>，实现更高效的通信管理。</w:t>
      </w:r>
    </w:p>
    <w:p w14:paraId="71F950A7" w14:textId="77777777" w:rsidR="0085046E" w:rsidRPr="00F33D1A" w:rsidRDefault="0085046E" w:rsidP="00450FC5">
      <w:pPr>
        <w:ind w:firstLineChars="200" w:firstLine="480"/>
        <w:rPr>
          <w:lang w:eastAsia="zh-CN"/>
        </w:rPr>
      </w:pPr>
      <w:r w:rsidRPr="00F33D1A">
        <w:rPr>
          <w:lang w:eastAsia="zh-CN"/>
        </w:rPr>
        <w:t>此外，无线电通信局</w:t>
      </w:r>
      <w:hyperlink r:id="rId196" w:history="1"/>
      <w:r w:rsidRPr="00F33D1A">
        <w:rPr>
          <w:lang w:eastAsia="zh-CN"/>
        </w:rPr>
        <w:t>通过更新处理通知单和根据《无线电规则》第</w:t>
      </w:r>
      <w:r w:rsidRPr="00F33D1A">
        <w:rPr>
          <w:lang w:eastAsia="zh-CN"/>
        </w:rPr>
        <w:t>9.21</w:t>
      </w:r>
      <w:r w:rsidRPr="00F33D1A">
        <w:rPr>
          <w:lang w:eastAsia="zh-CN"/>
        </w:rPr>
        <w:t>款提交的通知的软件，在</w:t>
      </w:r>
      <w:hyperlink r:id="rId197" w:history="1">
        <w:r w:rsidRPr="00FB5C4E">
          <w:rPr>
            <w:rStyle w:val="Hyperlink"/>
            <w:rFonts w:eastAsia="SimSun"/>
            <w:u w:val="single"/>
            <w:lang w:eastAsia="zh-CN"/>
          </w:rPr>
          <w:t>地面应用</w:t>
        </w:r>
      </w:hyperlink>
      <w:r w:rsidRPr="00F33D1A">
        <w:rPr>
          <w:lang w:eastAsia="zh-CN"/>
        </w:rPr>
        <w:t>方面取得了长足进展。开发了新工具，并将现有工具集成到一个门户中，大大增强了整体用户体验。</w:t>
      </w:r>
    </w:p>
    <w:p w14:paraId="049806FD" w14:textId="77777777" w:rsidR="0085046E" w:rsidRPr="00F33D1A" w:rsidRDefault="0085046E" w:rsidP="00450FC5">
      <w:pPr>
        <w:ind w:firstLineChars="200" w:firstLine="480"/>
        <w:rPr>
          <w:lang w:eastAsia="zh-CN"/>
        </w:rPr>
      </w:pPr>
      <w:r w:rsidRPr="00F33D1A">
        <w:rPr>
          <w:lang w:eastAsia="zh-CN"/>
        </w:rPr>
        <w:t>2025</w:t>
      </w:r>
      <w:r w:rsidRPr="00F33D1A">
        <w:rPr>
          <w:lang w:eastAsia="zh-CN"/>
        </w:rPr>
        <w:t>年，无线电通信局交付了</w:t>
      </w:r>
      <w:r w:rsidRPr="005D1186">
        <w:rPr>
          <w:rFonts w:hint="eastAsia"/>
          <w:lang w:eastAsia="zh-CN"/>
        </w:rPr>
        <w:t>落</w:t>
      </w:r>
      <w:r w:rsidRPr="00F33D1A">
        <w:rPr>
          <w:lang w:eastAsia="zh-CN"/>
        </w:rPr>
        <w:t>实</w:t>
      </w:r>
      <w:r w:rsidRPr="00F33D1A">
        <w:rPr>
          <w:lang w:eastAsia="zh-CN"/>
        </w:rPr>
        <w:t>WRC-23</w:t>
      </w:r>
      <w:r w:rsidRPr="00F33D1A">
        <w:rPr>
          <w:lang w:eastAsia="zh-CN"/>
        </w:rPr>
        <w:t>授权的大部分变更的软件，</w:t>
      </w:r>
      <w:r w:rsidRPr="005D1186">
        <w:rPr>
          <w:rFonts w:hint="eastAsia"/>
          <w:lang w:eastAsia="zh-CN"/>
        </w:rPr>
        <w:t>从而能够</w:t>
      </w:r>
      <w:r w:rsidRPr="00F33D1A">
        <w:rPr>
          <w:lang w:eastAsia="zh-CN"/>
        </w:rPr>
        <w:t>根据</w:t>
      </w:r>
      <w:r w:rsidRPr="00F33D1A">
        <w:rPr>
          <w:lang w:eastAsia="zh-CN"/>
        </w:rPr>
        <w:t>2024</w:t>
      </w:r>
      <w:r w:rsidRPr="00F33D1A">
        <w:rPr>
          <w:lang w:eastAsia="zh-CN"/>
        </w:rPr>
        <w:t>年版国际电联《无线电规则》处理地面和空间频率通知。无线电通信局的网络应用也得到了改进，使主管部门和卫星运营商更</w:t>
      </w:r>
      <w:r w:rsidRPr="005D1186">
        <w:rPr>
          <w:rFonts w:hint="eastAsia"/>
          <w:lang w:eastAsia="zh-CN"/>
        </w:rPr>
        <w:t>便捷地</w:t>
      </w:r>
      <w:r w:rsidRPr="00F33D1A">
        <w:rPr>
          <w:lang w:eastAsia="zh-CN"/>
        </w:rPr>
        <w:t>提交和交流有关卫星网络申报的信息。实施理事会第</w:t>
      </w:r>
      <w:r w:rsidRPr="00F33D1A">
        <w:rPr>
          <w:lang w:eastAsia="zh-CN"/>
        </w:rPr>
        <w:t>482</w:t>
      </w:r>
      <w:r w:rsidRPr="00F33D1A">
        <w:rPr>
          <w:lang w:eastAsia="zh-CN"/>
        </w:rPr>
        <w:t>号决定（</w:t>
      </w:r>
      <w:r w:rsidRPr="00F33D1A">
        <w:rPr>
          <w:lang w:eastAsia="zh-CN"/>
        </w:rPr>
        <w:t>2025</w:t>
      </w:r>
      <w:r w:rsidRPr="00F33D1A">
        <w:rPr>
          <w:lang w:eastAsia="zh-CN"/>
        </w:rPr>
        <w:t>年</w:t>
      </w:r>
      <w:r>
        <w:rPr>
          <w:rFonts w:hint="eastAsia"/>
          <w:lang w:eastAsia="zh-CN"/>
        </w:rPr>
        <w:t>，</w:t>
      </w:r>
      <w:r w:rsidRPr="00F33D1A">
        <w:rPr>
          <w:lang w:eastAsia="zh-CN"/>
        </w:rPr>
        <w:t>修订版）的软件在最新修订版生效之前已经提供。卫星干扰报告和解决系统（</w:t>
      </w:r>
      <w:r w:rsidRPr="00F33D1A">
        <w:rPr>
          <w:lang w:eastAsia="zh-CN"/>
        </w:rPr>
        <w:t>SIRRS</w:t>
      </w:r>
      <w:r w:rsidRPr="00F33D1A">
        <w:rPr>
          <w:lang w:eastAsia="zh-CN"/>
        </w:rPr>
        <w:t>）得到了加强，使国际民航组织等联合国组织能够向国际电联报告和通报有害干扰案件。</w:t>
      </w:r>
    </w:p>
    <w:p w14:paraId="5750D62D" w14:textId="77777777" w:rsidR="0085046E" w:rsidRPr="00F33D1A" w:rsidRDefault="0085046E" w:rsidP="00450FC5">
      <w:pPr>
        <w:ind w:firstLineChars="200" w:firstLine="480"/>
        <w:rPr>
          <w:lang w:eastAsia="zh-CN"/>
        </w:rPr>
      </w:pPr>
      <w:r w:rsidRPr="00F33D1A">
        <w:rPr>
          <w:lang w:eastAsia="zh-CN"/>
        </w:rPr>
        <w:t>2025</w:t>
      </w:r>
      <w:r w:rsidRPr="00F33D1A">
        <w:rPr>
          <w:lang w:eastAsia="zh-CN"/>
        </w:rPr>
        <w:t>年，无线电通信局定稿并发布了更新版本的《无线电规则》导航工具，以纳入</w:t>
      </w:r>
      <w:r w:rsidRPr="00F33D1A">
        <w:rPr>
          <w:lang w:eastAsia="zh-CN"/>
        </w:rPr>
        <w:t>2024</w:t>
      </w:r>
      <w:r w:rsidRPr="00F33D1A">
        <w:rPr>
          <w:lang w:eastAsia="zh-CN"/>
        </w:rPr>
        <w:t>年版《无线电规则》（</w:t>
      </w:r>
      <w:r w:rsidRPr="00F33D1A">
        <w:rPr>
          <w:lang w:eastAsia="zh-CN"/>
        </w:rPr>
        <w:t>WRC-23</w:t>
      </w:r>
      <w:r w:rsidRPr="00F33D1A">
        <w:rPr>
          <w:lang w:eastAsia="zh-CN"/>
        </w:rPr>
        <w:t>）和最新版本的国际电联基本文件（《组织法》和《公约》）。</w:t>
      </w:r>
      <w:r w:rsidRPr="00F33D1A">
        <w:rPr>
          <w:lang w:eastAsia="zh-CN"/>
        </w:rPr>
        <w:t>RR5 TFA</w:t>
      </w:r>
      <w:r w:rsidRPr="00F33D1A">
        <w:rPr>
          <w:lang w:eastAsia="zh-CN"/>
        </w:rPr>
        <w:t>软件也相应更新。此外，无线电通信局正式启动了</w:t>
      </w:r>
      <w:r w:rsidRPr="00F33D1A">
        <w:rPr>
          <w:lang w:eastAsia="zh-CN"/>
        </w:rPr>
        <w:t>BR IFIC</w:t>
      </w:r>
      <w:r w:rsidRPr="00F33D1A">
        <w:rPr>
          <w:lang w:eastAsia="zh-CN"/>
        </w:rPr>
        <w:t>（地面业务）在线应用，确保</w:t>
      </w:r>
      <w:r>
        <w:rPr>
          <w:rFonts w:hint="eastAsia"/>
          <w:lang w:eastAsia="zh-CN"/>
        </w:rPr>
        <w:t>用户能够</w:t>
      </w:r>
      <w:r w:rsidRPr="00F33D1A">
        <w:rPr>
          <w:lang w:eastAsia="zh-CN"/>
        </w:rPr>
        <w:t>全天候访问与地面业务有关的频率信息，并在将地面频率指配通知提交给无线电通信局之前对其进行在线</w:t>
      </w:r>
      <w:r>
        <w:rPr>
          <w:rFonts w:hint="eastAsia"/>
          <w:lang w:eastAsia="zh-CN"/>
        </w:rPr>
        <w:t>验证</w:t>
      </w:r>
      <w:r w:rsidRPr="00F33D1A">
        <w:rPr>
          <w:lang w:eastAsia="zh-CN"/>
        </w:rPr>
        <w:t>。此外，无线电通信局完成了水上业务出版物的完善工作</w:t>
      </w:r>
      <w:r>
        <w:rPr>
          <w:rFonts w:hint="eastAsia"/>
          <w:lang w:eastAsia="zh-CN"/>
        </w:rPr>
        <w:t>，</w:t>
      </w:r>
      <w:r w:rsidRPr="00F33D1A">
        <w:rPr>
          <w:lang w:eastAsia="zh-CN"/>
        </w:rPr>
        <w:t>包括开发数字水上出版物、开发销售平台和采取打假措施。</w:t>
      </w:r>
    </w:p>
    <w:p w14:paraId="53355403" w14:textId="77777777" w:rsidR="0085046E" w:rsidRPr="00F33D1A" w:rsidRDefault="0085046E" w:rsidP="00450FC5">
      <w:pPr>
        <w:ind w:firstLineChars="200" w:firstLine="480"/>
        <w:rPr>
          <w:lang w:eastAsia="zh-CN"/>
        </w:rPr>
      </w:pPr>
      <w:r w:rsidRPr="00F33D1A">
        <w:rPr>
          <w:lang w:eastAsia="zh-CN"/>
        </w:rPr>
        <w:t>2025</w:t>
      </w:r>
      <w:r w:rsidRPr="00F33D1A">
        <w:rPr>
          <w:lang w:eastAsia="zh-CN"/>
        </w:rPr>
        <w:t>年发布了</w:t>
      </w:r>
      <w:hyperlink r:id="rId198" w:history="1">
        <w:r>
          <w:rPr>
            <w:rFonts w:hint="eastAsia"/>
            <w:lang w:eastAsia="zh-CN"/>
          </w:rPr>
          <w:t>ITU-R</w:t>
        </w:r>
        <w:r w:rsidRPr="00FB5C4E">
          <w:rPr>
            <w:rStyle w:val="Hyperlink"/>
            <w:rFonts w:eastAsia="SimSun"/>
            <w:u w:val="single"/>
            <w:lang w:eastAsia="zh-CN"/>
          </w:rPr>
          <w:t>地理空间目录</w:t>
        </w:r>
      </w:hyperlink>
      <w:r w:rsidRPr="00F33D1A">
        <w:rPr>
          <w:lang w:eastAsia="zh-CN"/>
        </w:rPr>
        <w:t>，其中包括地理、</w:t>
      </w:r>
      <w:r>
        <w:rPr>
          <w:rFonts w:hint="eastAsia"/>
          <w:lang w:eastAsia="zh-CN"/>
        </w:rPr>
        <w:t>地缘</w:t>
      </w:r>
      <w:r w:rsidRPr="00F33D1A">
        <w:rPr>
          <w:lang w:eastAsia="zh-CN"/>
        </w:rPr>
        <w:t>政治和无线电气象数据，支持无线电波传播预测方法的开发和应用，使无线电通信局能够进行精确的技术分析，确保无线电通信系统的无干扰运行。</w:t>
      </w:r>
    </w:p>
    <w:p w14:paraId="3FE4E4DC" w14:textId="77777777" w:rsidR="0085046E" w:rsidRPr="00F33D1A" w:rsidRDefault="0085046E" w:rsidP="00450FC5">
      <w:pPr>
        <w:ind w:firstLineChars="200" w:firstLine="480"/>
        <w:rPr>
          <w:lang w:eastAsia="zh-CN"/>
        </w:rPr>
      </w:pPr>
      <w:r w:rsidRPr="00F33D1A">
        <w:rPr>
          <w:lang w:eastAsia="zh-CN"/>
        </w:rPr>
        <w:t>总体而言，</w:t>
      </w:r>
      <w:r w:rsidRPr="00F33D1A">
        <w:rPr>
          <w:lang w:eastAsia="zh-CN"/>
        </w:rPr>
        <w:t>2022</w:t>
      </w:r>
      <w:r w:rsidRPr="00F33D1A">
        <w:rPr>
          <w:lang w:eastAsia="zh-CN"/>
        </w:rPr>
        <w:t>年至</w:t>
      </w:r>
      <w:r w:rsidRPr="00F33D1A">
        <w:rPr>
          <w:lang w:eastAsia="zh-CN"/>
        </w:rPr>
        <w:t>2025</w:t>
      </w:r>
      <w:r w:rsidRPr="00F33D1A">
        <w:rPr>
          <w:lang w:eastAsia="zh-CN"/>
        </w:rPr>
        <w:t>年</w:t>
      </w:r>
      <w:r>
        <w:rPr>
          <w:rFonts w:hint="eastAsia"/>
          <w:lang w:eastAsia="zh-CN"/>
        </w:rPr>
        <w:t>所做</w:t>
      </w:r>
      <w:r w:rsidRPr="00F33D1A">
        <w:rPr>
          <w:lang w:eastAsia="zh-CN"/>
        </w:rPr>
        <w:t>的改进简化了流程，使获取重要信息变得更加容易，并为参与无线电通信的成员和利益攸关方建立了更高效的接口，为未来的技术进步奠定了坚实的基础。</w:t>
      </w:r>
    </w:p>
    <w:p w14:paraId="4B2CA9BB" w14:textId="77777777" w:rsidR="0085046E" w:rsidRPr="00450FC5" w:rsidRDefault="0085046E" w:rsidP="00450FC5">
      <w:pPr>
        <w:pStyle w:val="Heading3"/>
        <w:rPr>
          <w:bCs/>
          <w:i w:val="0"/>
          <w:lang w:eastAsia="zh-CN"/>
        </w:rPr>
      </w:pPr>
      <w:bookmarkStart w:id="75" w:name="_Toc224288808"/>
      <w:bookmarkStart w:id="76" w:name="_Toc227057560"/>
      <w:r w:rsidRPr="00450FC5">
        <w:rPr>
          <w:bCs/>
          <w:i w:val="0"/>
          <w:lang w:eastAsia="zh-CN"/>
        </w:rPr>
        <w:lastRenderedPageBreak/>
        <w:t>4.2.2</w:t>
      </w:r>
      <w:r w:rsidRPr="00450FC5">
        <w:rPr>
          <w:bCs/>
          <w:i w:val="0"/>
          <w:lang w:eastAsia="zh-CN"/>
        </w:rPr>
        <w:tab/>
      </w:r>
      <w:r w:rsidRPr="00450FC5">
        <w:rPr>
          <w:bCs/>
          <w:i w:val="0"/>
          <w:lang w:eastAsia="zh-CN"/>
        </w:rPr>
        <w:t>编号、命名、寻址和</w:t>
      </w:r>
      <w:r w:rsidRPr="00450FC5">
        <w:rPr>
          <w:rFonts w:hint="eastAsia"/>
          <w:bCs/>
          <w:i w:val="0"/>
          <w:lang w:eastAsia="zh-CN"/>
        </w:rPr>
        <w:t>标识</w:t>
      </w:r>
      <w:r w:rsidRPr="00450FC5">
        <w:rPr>
          <w:bCs/>
          <w:i w:val="0"/>
          <w:lang w:eastAsia="zh-CN"/>
        </w:rPr>
        <w:t>资源</w:t>
      </w:r>
      <w:bookmarkEnd w:id="75"/>
      <w:bookmarkEnd w:id="76"/>
    </w:p>
    <w:p w14:paraId="0B7854A9" w14:textId="77777777" w:rsidR="0085046E" w:rsidRPr="00F33D1A" w:rsidRDefault="0085046E" w:rsidP="00450FC5">
      <w:pPr>
        <w:pStyle w:val="Headingb"/>
        <w:rPr>
          <w:lang w:eastAsia="zh-CN"/>
        </w:rPr>
      </w:pPr>
      <w:r w:rsidRPr="00F33D1A">
        <w:rPr>
          <w:lang w:eastAsia="zh-CN"/>
        </w:rPr>
        <w:t>增强全球连通性：</w:t>
      </w:r>
      <w:r w:rsidRPr="00F33D1A">
        <w:rPr>
          <w:lang w:eastAsia="zh-CN"/>
        </w:rPr>
        <w:t>NNAI</w:t>
      </w:r>
      <w:r w:rsidRPr="00F33D1A">
        <w:rPr>
          <w:lang w:eastAsia="zh-CN"/>
        </w:rPr>
        <w:t>资源管理的演变</w:t>
      </w:r>
    </w:p>
    <w:p w14:paraId="22549630" w14:textId="77777777" w:rsidR="0085046E" w:rsidRPr="00F33D1A" w:rsidRDefault="0085046E" w:rsidP="001C09DA">
      <w:pPr>
        <w:keepNext/>
        <w:keepLines/>
        <w:ind w:firstLineChars="200" w:firstLine="480"/>
        <w:rPr>
          <w:lang w:eastAsia="zh-CN"/>
        </w:rPr>
      </w:pPr>
      <w:r w:rsidRPr="00F33D1A">
        <w:rPr>
          <w:lang w:eastAsia="zh-CN"/>
        </w:rPr>
        <w:t>相关</w:t>
      </w:r>
      <w:r w:rsidRPr="00F33D1A">
        <w:rPr>
          <w:lang w:eastAsia="zh-CN"/>
        </w:rPr>
        <w:t>ITU-T</w:t>
      </w:r>
      <w:r w:rsidRPr="00F33D1A">
        <w:rPr>
          <w:lang w:eastAsia="zh-CN"/>
        </w:rPr>
        <w:t>建议书规定的编号、命名、寻址和标识（</w:t>
      </w:r>
      <w:r w:rsidRPr="00F33D1A">
        <w:rPr>
          <w:lang w:eastAsia="zh-CN"/>
        </w:rPr>
        <w:t>NNAI</w:t>
      </w:r>
      <w:r w:rsidRPr="00F33D1A">
        <w:rPr>
          <w:lang w:eastAsia="zh-CN"/>
        </w:rPr>
        <w:t>）资源在实现固定、移动和卫星电信网络的全球连通性方面发挥着不可或缺的作用。国际电联《组织法》和</w:t>
      </w:r>
      <w:r>
        <w:rPr>
          <w:rFonts w:hint="eastAsia"/>
          <w:lang w:eastAsia="zh-CN"/>
        </w:rPr>
        <w:t>《</w:t>
      </w:r>
      <w:r w:rsidRPr="00F33D1A">
        <w:rPr>
          <w:lang w:eastAsia="zh-CN"/>
        </w:rPr>
        <w:t>公约</w:t>
      </w:r>
      <w:r>
        <w:rPr>
          <w:rFonts w:hint="eastAsia"/>
          <w:lang w:eastAsia="zh-CN"/>
        </w:rPr>
        <w:t>》</w:t>
      </w:r>
      <w:r w:rsidRPr="00F33D1A">
        <w:rPr>
          <w:lang w:eastAsia="zh-CN"/>
        </w:rPr>
        <w:t>、《国际电信规则》以及相关</w:t>
      </w:r>
      <w:r>
        <w:rPr>
          <w:lang w:eastAsia="zh-CN"/>
        </w:rPr>
        <w:t>ITU-T</w:t>
      </w:r>
      <w:r w:rsidRPr="00F33D1A">
        <w:rPr>
          <w:lang w:eastAsia="zh-CN"/>
        </w:rPr>
        <w:t>建议书</w:t>
      </w:r>
      <w:r>
        <w:rPr>
          <w:rFonts w:hint="eastAsia"/>
          <w:lang w:eastAsia="zh-CN"/>
        </w:rPr>
        <w:t>所载之</w:t>
      </w:r>
      <w:r w:rsidRPr="00F33D1A">
        <w:rPr>
          <w:lang w:eastAsia="zh-CN"/>
        </w:rPr>
        <w:t>职责，</w:t>
      </w:r>
      <w:r w:rsidRPr="00F84FF6">
        <w:rPr>
          <w:rFonts w:hint="eastAsia"/>
          <w:lang w:eastAsia="zh-CN"/>
        </w:rPr>
        <w:t>已通过发布经各国</w:t>
      </w:r>
      <w:r w:rsidRPr="00F33D1A">
        <w:rPr>
          <w:lang w:eastAsia="zh-CN"/>
        </w:rPr>
        <w:t>主管</w:t>
      </w:r>
      <w:r>
        <w:rPr>
          <w:rFonts w:hint="eastAsia"/>
          <w:lang w:eastAsia="zh-CN"/>
        </w:rPr>
        <w:t>部门</w:t>
      </w:r>
      <w:r w:rsidRPr="00F84FF6">
        <w:rPr>
          <w:rFonts w:hint="eastAsia"/>
          <w:lang w:eastAsia="zh-CN"/>
        </w:rPr>
        <w:t>批准的信息得以落实</w:t>
      </w:r>
      <w:r w:rsidRPr="00F33D1A">
        <w:rPr>
          <w:lang w:eastAsia="zh-CN"/>
        </w:rPr>
        <w:t>。由国家管理机构管理的</w:t>
      </w:r>
      <w:r w:rsidRPr="00F33D1A">
        <w:rPr>
          <w:lang w:eastAsia="zh-CN"/>
        </w:rPr>
        <w:t>NNAI</w:t>
      </w:r>
      <w:r w:rsidRPr="00F33D1A">
        <w:rPr>
          <w:lang w:eastAsia="zh-CN"/>
        </w:rPr>
        <w:t>资源的指配更新、变更和回收情况要通知国际电联，</w:t>
      </w:r>
      <w:r w:rsidRPr="00971938">
        <w:rPr>
          <w:rFonts w:hint="eastAsia"/>
          <w:lang w:eastAsia="zh-CN"/>
        </w:rPr>
        <w:t>并</w:t>
      </w:r>
      <w:r w:rsidRPr="00F33D1A">
        <w:rPr>
          <w:lang w:eastAsia="zh-CN"/>
        </w:rPr>
        <w:t>在国际电联《操作公报》（每月两期）上</w:t>
      </w:r>
      <w:r w:rsidRPr="00971938">
        <w:rPr>
          <w:rFonts w:hint="eastAsia"/>
          <w:lang w:eastAsia="zh-CN"/>
        </w:rPr>
        <w:t>发布</w:t>
      </w:r>
      <w:r w:rsidRPr="00F33D1A">
        <w:rPr>
          <w:lang w:eastAsia="zh-CN"/>
        </w:rPr>
        <w:t>，</w:t>
      </w:r>
      <w:r w:rsidRPr="00971938">
        <w:rPr>
          <w:rFonts w:hint="eastAsia"/>
          <w:lang w:eastAsia="zh-CN"/>
        </w:rPr>
        <w:t>同时发布在</w:t>
      </w:r>
      <w:r w:rsidRPr="00F33D1A">
        <w:rPr>
          <w:lang w:eastAsia="zh-CN"/>
        </w:rPr>
        <w:t>国际电联网站上，并反映在国际电联数据库中。此外，对于某些国际资源，国际电联根据相关</w:t>
      </w:r>
      <w:r>
        <w:rPr>
          <w:lang w:eastAsia="zh-CN"/>
        </w:rPr>
        <w:t>ITU-T</w:t>
      </w:r>
      <w:r w:rsidRPr="00F33D1A">
        <w:rPr>
          <w:lang w:eastAsia="zh-CN"/>
        </w:rPr>
        <w:t>建议书中的既定程序，并经与有权能的</w:t>
      </w:r>
      <w:r>
        <w:rPr>
          <w:lang w:eastAsia="zh-CN"/>
        </w:rPr>
        <w:t>ITU-T</w:t>
      </w:r>
      <w:r w:rsidRPr="00F33D1A">
        <w:rPr>
          <w:lang w:eastAsia="zh-CN"/>
        </w:rPr>
        <w:t>研究组、其主席和</w:t>
      </w:r>
      <w:r w:rsidRPr="00F33D1A">
        <w:rPr>
          <w:lang w:eastAsia="zh-CN"/>
        </w:rPr>
        <w:t>/</w:t>
      </w:r>
      <w:r w:rsidRPr="00F33D1A">
        <w:rPr>
          <w:lang w:eastAsia="zh-CN"/>
        </w:rPr>
        <w:t>或指定顾问磋商，直接向成员国和符合条件的实体（如运营商）分配资源。</w:t>
      </w:r>
    </w:p>
    <w:p w14:paraId="22126B28" w14:textId="77777777" w:rsidR="0085046E" w:rsidRPr="00F33D1A" w:rsidRDefault="0085046E" w:rsidP="00450FC5">
      <w:pPr>
        <w:ind w:firstLineChars="200" w:firstLine="480"/>
        <w:rPr>
          <w:lang w:eastAsia="zh-CN"/>
        </w:rPr>
      </w:pPr>
      <w:r w:rsidRPr="00F33D1A">
        <w:rPr>
          <w:lang w:eastAsia="zh-CN"/>
        </w:rPr>
        <w:t>在</w:t>
      </w:r>
      <w:r w:rsidRPr="00F33D1A">
        <w:rPr>
          <w:lang w:eastAsia="zh-CN"/>
        </w:rPr>
        <w:t>2022</w:t>
      </w:r>
      <w:r w:rsidRPr="00F33D1A">
        <w:rPr>
          <w:lang w:eastAsia="zh-CN"/>
        </w:rPr>
        <w:t>年至</w:t>
      </w:r>
      <w:r w:rsidRPr="00F33D1A">
        <w:rPr>
          <w:lang w:eastAsia="zh-CN"/>
        </w:rPr>
        <w:t>2025</w:t>
      </w:r>
      <w:r w:rsidRPr="00F33D1A">
        <w:rPr>
          <w:lang w:eastAsia="zh-CN"/>
        </w:rPr>
        <w:t>年期间，对国际电信</w:t>
      </w:r>
      <w:r w:rsidRPr="00F33D1A">
        <w:rPr>
          <w:lang w:eastAsia="zh-CN"/>
        </w:rPr>
        <w:t>NNAI</w:t>
      </w:r>
      <w:r w:rsidRPr="00F33D1A">
        <w:rPr>
          <w:lang w:eastAsia="zh-CN"/>
        </w:rPr>
        <w:t>资源的需求显著增加，这主要是由于机器对机器（</w:t>
      </w:r>
      <w:r w:rsidRPr="00F33D1A">
        <w:rPr>
          <w:lang w:eastAsia="zh-CN"/>
        </w:rPr>
        <w:t>M2M</w:t>
      </w:r>
      <w:r w:rsidRPr="00F33D1A">
        <w:rPr>
          <w:lang w:eastAsia="zh-CN"/>
        </w:rPr>
        <w:t>）和物联网（</w:t>
      </w:r>
      <w:r w:rsidRPr="00F33D1A">
        <w:rPr>
          <w:lang w:eastAsia="zh-CN"/>
        </w:rPr>
        <w:t>IoT</w:t>
      </w:r>
      <w:r w:rsidRPr="00F33D1A">
        <w:rPr>
          <w:lang w:eastAsia="zh-CN"/>
        </w:rPr>
        <w:t>）业务的兴起，以及通过低地球轨道（</w:t>
      </w:r>
      <w:r w:rsidRPr="00F33D1A">
        <w:rPr>
          <w:lang w:eastAsia="zh-CN"/>
        </w:rPr>
        <w:t>LEO</w:t>
      </w:r>
      <w:r w:rsidRPr="00F33D1A">
        <w:rPr>
          <w:lang w:eastAsia="zh-CN"/>
        </w:rPr>
        <w:t>）卫星</w:t>
      </w:r>
      <w:r w:rsidRPr="00971938">
        <w:rPr>
          <w:rFonts w:hint="eastAsia"/>
          <w:lang w:eastAsia="zh-CN"/>
        </w:rPr>
        <w:t>提供的</w:t>
      </w:r>
      <w:r>
        <w:rPr>
          <w:rFonts w:hint="eastAsia"/>
          <w:lang w:eastAsia="zh-CN"/>
        </w:rPr>
        <w:t>业务</w:t>
      </w:r>
      <w:r w:rsidRPr="00971938">
        <w:rPr>
          <w:rFonts w:hint="eastAsia"/>
          <w:lang w:eastAsia="zh-CN"/>
        </w:rPr>
        <w:t>范围的扩大</w:t>
      </w:r>
      <w:r w:rsidRPr="00F33D1A">
        <w:rPr>
          <w:lang w:eastAsia="zh-CN"/>
        </w:rPr>
        <w:t>。</w:t>
      </w:r>
      <w:r>
        <w:rPr>
          <w:rFonts w:hint="eastAsia"/>
          <w:lang w:eastAsia="zh-CN"/>
        </w:rPr>
        <w:t>需求的增加</w:t>
      </w:r>
      <w:r w:rsidRPr="00F33D1A">
        <w:rPr>
          <w:lang w:eastAsia="zh-CN"/>
        </w:rPr>
        <w:t>需要提高资源管理的灵活性，特别是随着嵌入式</w:t>
      </w:r>
      <w:r w:rsidRPr="00F33D1A">
        <w:rPr>
          <w:lang w:eastAsia="zh-CN"/>
        </w:rPr>
        <w:t>SIM</w:t>
      </w:r>
      <w:r w:rsidRPr="00F33D1A">
        <w:rPr>
          <w:lang w:eastAsia="zh-CN"/>
        </w:rPr>
        <w:t>卡（</w:t>
      </w:r>
      <w:r w:rsidRPr="00F33D1A">
        <w:rPr>
          <w:lang w:eastAsia="zh-CN"/>
        </w:rPr>
        <w:t>eSIM</w:t>
      </w:r>
      <w:r w:rsidRPr="00F33D1A">
        <w:rPr>
          <w:lang w:eastAsia="zh-CN"/>
        </w:rPr>
        <w:t>）的出现。在</w:t>
      </w:r>
      <w:r w:rsidRPr="00F33D1A">
        <w:rPr>
          <w:lang w:eastAsia="zh-CN"/>
        </w:rPr>
        <w:t>2024</w:t>
      </w:r>
      <w:r w:rsidRPr="00F33D1A">
        <w:rPr>
          <w:lang w:eastAsia="zh-CN"/>
        </w:rPr>
        <w:t>年</w:t>
      </w:r>
      <w:r w:rsidRPr="00F33D1A">
        <w:rPr>
          <w:lang w:eastAsia="zh-CN"/>
        </w:rPr>
        <w:t>10</w:t>
      </w:r>
      <w:r w:rsidRPr="00F33D1A">
        <w:rPr>
          <w:lang w:eastAsia="zh-CN"/>
        </w:rPr>
        <w:t>月举行的</w:t>
      </w:r>
      <w:r w:rsidRPr="00F33D1A">
        <w:rPr>
          <w:lang w:eastAsia="zh-CN"/>
        </w:rPr>
        <w:t>WTSA-24</w:t>
      </w:r>
      <w:r w:rsidRPr="00F33D1A">
        <w:rPr>
          <w:lang w:eastAsia="zh-CN"/>
        </w:rPr>
        <w:t>上，修订了与国际电信编号有关的主要决议</w:t>
      </w:r>
      <w:r>
        <w:rPr>
          <w:rFonts w:hint="eastAsia"/>
          <w:lang w:eastAsia="zh-CN"/>
        </w:rPr>
        <w:t>（第</w:t>
      </w:r>
      <w:r>
        <w:rPr>
          <w:rFonts w:hint="eastAsia"/>
          <w:lang w:eastAsia="zh-CN"/>
        </w:rPr>
        <w:t>60</w:t>
      </w:r>
      <w:r>
        <w:rPr>
          <w:rFonts w:hint="eastAsia"/>
          <w:lang w:eastAsia="zh-CN"/>
        </w:rPr>
        <w:t>、</w:t>
      </w:r>
      <w:r>
        <w:rPr>
          <w:rFonts w:hint="eastAsia"/>
          <w:lang w:eastAsia="zh-CN"/>
        </w:rPr>
        <w:t>61</w:t>
      </w:r>
      <w:r>
        <w:rPr>
          <w:rFonts w:hint="eastAsia"/>
          <w:lang w:eastAsia="zh-CN"/>
        </w:rPr>
        <w:t>和</w:t>
      </w:r>
      <w:r>
        <w:rPr>
          <w:rFonts w:hint="eastAsia"/>
          <w:lang w:eastAsia="zh-CN"/>
        </w:rPr>
        <w:t>20</w:t>
      </w:r>
      <w:r>
        <w:rPr>
          <w:rFonts w:hint="eastAsia"/>
          <w:lang w:eastAsia="zh-CN"/>
        </w:rPr>
        <w:t>号决议）</w:t>
      </w:r>
      <w:r w:rsidRPr="00F33D1A">
        <w:rPr>
          <w:lang w:eastAsia="zh-CN"/>
        </w:rPr>
        <w:t>，以适应这些挑战。在整个研究期内，</w:t>
      </w:r>
      <w:r>
        <w:rPr>
          <w:rFonts w:hint="eastAsia"/>
          <w:lang w:eastAsia="zh-CN"/>
        </w:rPr>
        <w:t>ITU-T</w:t>
      </w:r>
      <w:r w:rsidRPr="00F33D1A">
        <w:rPr>
          <w:lang w:eastAsia="zh-CN"/>
        </w:rPr>
        <w:t>第</w:t>
      </w:r>
      <w:r w:rsidRPr="00F33D1A">
        <w:rPr>
          <w:lang w:eastAsia="zh-CN"/>
        </w:rPr>
        <w:t>2</w:t>
      </w:r>
      <w:r w:rsidRPr="00F33D1A">
        <w:rPr>
          <w:lang w:eastAsia="zh-CN"/>
        </w:rPr>
        <w:t>研究组通过更新建议书和引入新程序提高申请程序的透明度，在解决</w:t>
      </w:r>
      <w:r>
        <w:rPr>
          <w:rFonts w:hint="eastAsia"/>
          <w:lang w:eastAsia="zh-CN"/>
        </w:rPr>
        <w:t>编号</w:t>
      </w:r>
      <w:r w:rsidRPr="00F33D1A">
        <w:rPr>
          <w:lang w:eastAsia="zh-CN"/>
        </w:rPr>
        <w:t>复杂性方面发挥了关键作用。此外，还提出了相关建议书，包括一份新的</w:t>
      </w:r>
      <w:r>
        <w:rPr>
          <w:rFonts w:hint="eastAsia"/>
          <w:lang w:eastAsia="zh-CN"/>
        </w:rPr>
        <w:t>有关</w:t>
      </w:r>
      <w:r w:rsidRPr="00F33D1A">
        <w:rPr>
          <w:lang w:eastAsia="zh-CN"/>
        </w:rPr>
        <w:t>用于</w:t>
      </w:r>
      <w:r w:rsidRPr="00F33D1A">
        <w:rPr>
          <w:lang w:eastAsia="zh-CN"/>
        </w:rPr>
        <w:t>IoT/M2M</w:t>
      </w:r>
      <w:r w:rsidRPr="00F33D1A">
        <w:rPr>
          <w:lang w:eastAsia="zh-CN"/>
        </w:rPr>
        <w:t>服务</w:t>
      </w:r>
      <w:r w:rsidRPr="00F33D1A">
        <w:rPr>
          <w:lang w:eastAsia="zh-CN"/>
        </w:rPr>
        <w:t>/</w:t>
      </w:r>
      <w:r w:rsidRPr="00F33D1A">
        <w:rPr>
          <w:lang w:eastAsia="zh-CN"/>
        </w:rPr>
        <w:t>应用的国际</w:t>
      </w:r>
      <w:r w:rsidRPr="00F33D1A">
        <w:rPr>
          <w:lang w:eastAsia="zh-CN"/>
        </w:rPr>
        <w:t>NNAI</w:t>
      </w:r>
      <w:r w:rsidRPr="00F33D1A">
        <w:rPr>
          <w:lang w:eastAsia="zh-CN"/>
        </w:rPr>
        <w:t>资源的</w:t>
      </w:r>
      <w:r>
        <w:rPr>
          <w:lang w:eastAsia="zh-CN"/>
        </w:rPr>
        <w:t>ITU-T</w:t>
      </w:r>
      <w:r w:rsidRPr="00F33D1A">
        <w:rPr>
          <w:lang w:eastAsia="zh-CN"/>
        </w:rPr>
        <w:t>建议书，以支持新兴的连接模式，并与相关</w:t>
      </w:r>
      <w:r>
        <w:rPr>
          <w:lang w:eastAsia="zh-CN"/>
        </w:rPr>
        <w:t>ITU-R</w:t>
      </w:r>
      <w:r w:rsidRPr="00F33D1A">
        <w:rPr>
          <w:lang w:eastAsia="zh-CN"/>
        </w:rPr>
        <w:t>工作组协调，致力于为全球卫星</w:t>
      </w:r>
      <w:r>
        <w:rPr>
          <w:rFonts w:hint="eastAsia"/>
          <w:lang w:eastAsia="zh-CN"/>
        </w:rPr>
        <w:t>业务</w:t>
      </w:r>
      <w:r w:rsidRPr="00F33D1A">
        <w:rPr>
          <w:lang w:eastAsia="zh-CN"/>
        </w:rPr>
        <w:t>开发一</w:t>
      </w:r>
      <w:r>
        <w:rPr>
          <w:rFonts w:hint="eastAsia"/>
          <w:lang w:eastAsia="zh-CN"/>
        </w:rPr>
        <w:t>个</w:t>
      </w:r>
      <w:r w:rsidRPr="00F33D1A">
        <w:rPr>
          <w:lang w:eastAsia="zh-CN"/>
        </w:rPr>
        <w:t>新的</w:t>
      </w:r>
      <w:r w:rsidRPr="00F33D1A">
        <w:rPr>
          <w:lang w:eastAsia="zh-CN"/>
        </w:rPr>
        <w:t>E.164</w:t>
      </w:r>
      <w:r w:rsidRPr="00F33D1A">
        <w:rPr>
          <w:lang w:eastAsia="zh-CN"/>
        </w:rPr>
        <w:t>资源类别。</w:t>
      </w:r>
    </w:p>
    <w:p w14:paraId="37A5AE74" w14:textId="77777777" w:rsidR="0085046E" w:rsidRPr="00F33D1A" w:rsidRDefault="0085046E" w:rsidP="00450FC5">
      <w:pPr>
        <w:ind w:firstLineChars="200" w:firstLine="480"/>
        <w:rPr>
          <w:lang w:eastAsia="zh-CN"/>
        </w:rPr>
      </w:pPr>
      <w:r w:rsidRPr="00F33D1A">
        <w:rPr>
          <w:lang w:eastAsia="zh-CN"/>
        </w:rPr>
        <w:t>对于国际电联电信标准化局（</w:t>
      </w:r>
      <w:r w:rsidRPr="00F33D1A">
        <w:rPr>
          <w:lang w:eastAsia="zh-CN"/>
        </w:rPr>
        <w:t>TSB</w:t>
      </w:r>
      <w:r w:rsidRPr="00F33D1A">
        <w:rPr>
          <w:lang w:eastAsia="zh-CN"/>
        </w:rPr>
        <w:t>）主任直接管辖的国际电信</w:t>
      </w:r>
      <w:r w:rsidRPr="00F33D1A">
        <w:rPr>
          <w:lang w:eastAsia="zh-CN"/>
        </w:rPr>
        <w:t>NNAI</w:t>
      </w:r>
      <w:r w:rsidRPr="00F33D1A">
        <w:rPr>
          <w:lang w:eastAsia="zh-CN"/>
        </w:rPr>
        <w:t>资源，更清晰的分配程序规范（</w:t>
      </w:r>
      <w:hyperlink r:id="rId199" w:history="1">
        <w:r w:rsidRPr="00FB5C4E">
          <w:rPr>
            <w:rStyle w:val="Hyperlink"/>
            <w:rFonts w:eastAsia="SimSun"/>
            <w:u w:val="single"/>
            <w:lang w:eastAsia="zh-CN"/>
          </w:rPr>
          <w:t>ITU-T E.1120</w:t>
        </w:r>
      </w:hyperlink>
      <w:r w:rsidRPr="00F33D1A">
        <w:rPr>
          <w:lang w:eastAsia="zh-CN"/>
        </w:rPr>
        <w:t>建议书）加强</w:t>
      </w:r>
      <w:r>
        <w:rPr>
          <w:rFonts w:hint="eastAsia"/>
          <w:lang w:eastAsia="zh-CN"/>
        </w:rPr>
        <w:t>了</w:t>
      </w:r>
      <w:r w:rsidRPr="00F33D1A">
        <w:rPr>
          <w:lang w:eastAsia="zh-CN"/>
        </w:rPr>
        <w:t>治理、</w:t>
      </w:r>
      <w:r>
        <w:rPr>
          <w:rFonts w:hint="eastAsia"/>
          <w:lang w:eastAsia="zh-CN"/>
        </w:rPr>
        <w:t>提高了</w:t>
      </w:r>
      <w:r w:rsidRPr="00F33D1A">
        <w:rPr>
          <w:lang w:eastAsia="zh-CN"/>
        </w:rPr>
        <w:t>透明度</w:t>
      </w:r>
      <w:r>
        <w:rPr>
          <w:rFonts w:hint="eastAsia"/>
          <w:lang w:eastAsia="zh-CN"/>
        </w:rPr>
        <w:t>并改进了</w:t>
      </w:r>
      <w:r w:rsidRPr="00F33D1A">
        <w:rPr>
          <w:lang w:eastAsia="zh-CN"/>
        </w:rPr>
        <w:t>运作处理，</w:t>
      </w:r>
      <w:r>
        <w:rPr>
          <w:rFonts w:hint="eastAsia"/>
          <w:lang w:eastAsia="zh-CN"/>
        </w:rPr>
        <w:t>收紧了对</w:t>
      </w:r>
      <w:r w:rsidRPr="00F33D1A">
        <w:rPr>
          <w:lang w:eastAsia="zh-CN"/>
        </w:rPr>
        <w:t>生命周期</w:t>
      </w:r>
      <w:r>
        <w:rPr>
          <w:rFonts w:hint="eastAsia"/>
          <w:lang w:eastAsia="zh-CN"/>
        </w:rPr>
        <w:t>的</w:t>
      </w:r>
      <w:r w:rsidRPr="00F33D1A">
        <w:rPr>
          <w:lang w:eastAsia="zh-CN"/>
        </w:rPr>
        <w:t>控制（包括年度认证和回收），并通过增加审计框架（</w:t>
      </w:r>
      <w:hyperlink r:id="rId200" w:history="1">
        <w:r w:rsidRPr="00FB5C4E">
          <w:rPr>
            <w:rStyle w:val="Hyperlink"/>
            <w:rFonts w:eastAsia="SimSun"/>
            <w:u w:val="single"/>
            <w:lang w:eastAsia="zh-CN"/>
          </w:rPr>
          <w:t>ITU-T E.1121</w:t>
        </w:r>
        <w:r w:rsidRPr="00FB5C4E">
          <w:rPr>
            <w:rStyle w:val="Hyperlink"/>
            <w:rFonts w:eastAsia="SimSun"/>
            <w:u w:val="single"/>
            <w:lang w:eastAsia="zh-CN"/>
          </w:rPr>
          <w:t>建议</w:t>
        </w:r>
      </w:hyperlink>
      <w:r w:rsidRPr="00F33D1A">
        <w:rPr>
          <w:lang w:eastAsia="zh-CN"/>
        </w:rPr>
        <w:t>书）</w:t>
      </w:r>
      <w:r>
        <w:rPr>
          <w:rFonts w:hint="eastAsia"/>
          <w:lang w:eastAsia="zh-CN"/>
        </w:rPr>
        <w:t>对</w:t>
      </w:r>
      <w:r w:rsidRPr="00F33D1A">
        <w:rPr>
          <w:lang w:eastAsia="zh-CN"/>
        </w:rPr>
        <w:t>生态系统</w:t>
      </w:r>
      <w:r>
        <w:rPr>
          <w:rFonts w:hint="eastAsia"/>
          <w:lang w:eastAsia="zh-CN"/>
        </w:rPr>
        <w:t>形成补充</w:t>
      </w:r>
      <w:r w:rsidRPr="00F33D1A">
        <w:rPr>
          <w:lang w:eastAsia="zh-CN"/>
        </w:rPr>
        <w:t>，以帮助验证</w:t>
      </w:r>
      <w:r>
        <w:rPr>
          <w:rFonts w:hint="eastAsia"/>
          <w:lang w:eastAsia="zh-CN"/>
        </w:rPr>
        <w:t>各项分配</w:t>
      </w:r>
      <w:r w:rsidRPr="00F33D1A">
        <w:rPr>
          <w:lang w:eastAsia="zh-CN"/>
        </w:rPr>
        <w:t>仍然有效并得到适当管理和使用。还改进了面向用户的编号网页和申请人指南，以减少因申请不完整造成的延误。</w:t>
      </w:r>
      <w:r w:rsidRPr="00A77BEC">
        <w:rPr>
          <w:rFonts w:hint="eastAsia"/>
          <w:lang w:eastAsia="zh-CN"/>
        </w:rPr>
        <w:t>进一步强调了关于年度认证的要求以及未缴费的后果，相关工作也从政策讨论阶段推进到了具体的资源回收行动，以此确保数据库的准确性，并减少闲置或无人认领资源的积压。</w:t>
      </w:r>
      <w:r w:rsidRPr="00F33D1A">
        <w:rPr>
          <w:lang w:eastAsia="zh-CN"/>
        </w:rPr>
        <w:t>为打击滥用码号资源，</w:t>
      </w:r>
      <w:r w:rsidRPr="00A77BEC">
        <w:rPr>
          <w:rFonts w:hint="eastAsia"/>
          <w:lang w:eastAsia="zh-CN"/>
        </w:rPr>
        <w:t>对</w:t>
      </w:r>
      <w:hyperlink r:id="rId201" w:history="1">
        <w:r w:rsidRPr="00FB5C4E">
          <w:rPr>
            <w:rStyle w:val="Hyperlink"/>
            <w:rFonts w:eastAsia="SimSun"/>
            <w:u w:val="single"/>
            <w:lang w:eastAsia="zh-CN"/>
          </w:rPr>
          <w:t>WTSA</w:t>
        </w:r>
        <w:r w:rsidRPr="00FB5C4E">
          <w:rPr>
            <w:rStyle w:val="Hyperlink"/>
            <w:rFonts w:eastAsia="SimSun"/>
            <w:u w:val="single"/>
            <w:lang w:eastAsia="zh-CN"/>
          </w:rPr>
          <w:t>第</w:t>
        </w:r>
        <w:r w:rsidRPr="00FB5C4E">
          <w:rPr>
            <w:rStyle w:val="Hyperlink"/>
            <w:rFonts w:eastAsia="SimSun"/>
            <w:u w:val="single"/>
            <w:lang w:eastAsia="zh-CN"/>
          </w:rPr>
          <w:t>61</w:t>
        </w:r>
        <w:r w:rsidRPr="00FB5C4E">
          <w:rPr>
            <w:rStyle w:val="Hyperlink"/>
            <w:rFonts w:eastAsia="SimSun"/>
            <w:u w:val="single"/>
            <w:lang w:eastAsia="zh-CN"/>
          </w:rPr>
          <w:t>号决议</w:t>
        </w:r>
      </w:hyperlink>
      <w:r w:rsidRPr="00A77BEC">
        <w:rPr>
          <w:rFonts w:hint="eastAsia"/>
          <w:lang w:eastAsia="zh-CN"/>
        </w:rPr>
        <w:t>进行了</w:t>
      </w:r>
      <w:r w:rsidRPr="00F33D1A">
        <w:rPr>
          <w:lang w:eastAsia="zh-CN"/>
        </w:rPr>
        <w:t>修订，将其范围扩大至</w:t>
      </w:r>
      <w:r w:rsidRPr="00A77BEC">
        <w:rPr>
          <w:rFonts w:hint="eastAsia"/>
          <w:lang w:eastAsia="zh-CN"/>
        </w:rPr>
        <w:t>涵盖</w:t>
      </w:r>
      <w:r w:rsidRPr="00F33D1A">
        <w:rPr>
          <w:lang w:eastAsia="zh-CN"/>
        </w:rPr>
        <w:t>NNAI</w:t>
      </w:r>
      <w:r w:rsidRPr="00F33D1A">
        <w:rPr>
          <w:lang w:eastAsia="zh-CN"/>
        </w:rPr>
        <w:t>资源，同时</w:t>
      </w:r>
      <w:r w:rsidRPr="00A77BEC">
        <w:rPr>
          <w:rFonts w:hint="eastAsia"/>
          <w:lang w:eastAsia="zh-CN"/>
        </w:rPr>
        <w:t>在成员国中提高公众</w:t>
      </w:r>
      <w:r w:rsidRPr="00F33D1A">
        <w:rPr>
          <w:lang w:eastAsia="zh-CN"/>
        </w:rPr>
        <w:t>认</w:t>
      </w:r>
      <w:r w:rsidRPr="00A77BEC">
        <w:rPr>
          <w:rFonts w:hint="eastAsia"/>
          <w:lang w:eastAsia="zh-CN"/>
        </w:rPr>
        <w:t>识并推广</w:t>
      </w:r>
      <w:r w:rsidRPr="00F33D1A">
        <w:rPr>
          <w:lang w:eastAsia="zh-CN"/>
        </w:rPr>
        <w:t>最佳做法。此外，还修改了</w:t>
      </w:r>
      <w:r w:rsidRPr="00F33D1A">
        <w:rPr>
          <w:lang w:eastAsia="zh-CN"/>
        </w:rPr>
        <w:t>WTSA</w:t>
      </w:r>
      <w:r w:rsidRPr="00F33D1A">
        <w:rPr>
          <w:lang w:eastAsia="zh-CN"/>
        </w:rPr>
        <w:t>第</w:t>
      </w:r>
      <w:r w:rsidRPr="00F33D1A">
        <w:rPr>
          <w:lang w:eastAsia="zh-CN"/>
        </w:rPr>
        <w:t>65</w:t>
      </w:r>
      <w:r w:rsidRPr="00F33D1A">
        <w:rPr>
          <w:lang w:eastAsia="zh-CN"/>
        </w:rPr>
        <w:t>号决议，以解决欺骗和语音克隆技术等新出现的问题，确保电信网络对这些威胁做出响应。相关</w:t>
      </w:r>
      <w:r>
        <w:rPr>
          <w:lang w:eastAsia="zh-CN"/>
        </w:rPr>
        <w:t>ITU-T</w:t>
      </w:r>
      <w:r w:rsidRPr="00F33D1A">
        <w:rPr>
          <w:lang w:eastAsia="zh-CN"/>
        </w:rPr>
        <w:t>建议书得到澄清和改进，为通过</w:t>
      </w:r>
      <w:r>
        <w:rPr>
          <w:lang w:eastAsia="zh-CN"/>
        </w:rPr>
        <w:t>ITU-T</w:t>
      </w:r>
      <w:r w:rsidRPr="00F33D1A">
        <w:rPr>
          <w:lang w:eastAsia="zh-CN"/>
        </w:rPr>
        <w:t>程序处理滥用案例提供了更明确的规定。此外，</w:t>
      </w:r>
      <w:r w:rsidRPr="00F33D1A">
        <w:rPr>
          <w:lang w:eastAsia="zh-CN"/>
        </w:rPr>
        <w:t>Wangiri</w:t>
      </w:r>
      <w:r w:rsidRPr="00F33D1A">
        <w:rPr>
          <w:lang w:eastAsia="zh-CN"/>
        </w:rPr>
        <w:t>欺诈缓解技术报告（</w:t>
      </w:r>
      <w:hyperlink r:id="rId202" w:history="1">
        <w:r w:rsidRPr="00FB5C4E">
          <w:rPr>
            <w:rStyle w:val="Hyperlink"/>
            <w:rFonts w:eastAsia="SimSun"/>
            <w:u w:val="single"/>
            <w:lang w:eastAsia="zh-CN"/>
          </w:rPr>
          <w:t>TR.MMWF</w:t>
        </w:r>
      </w:hyperlink>
      <w:r w:rsidRPr="00F33D1A">
        <w:rPr>
          <w:lang w:eastAsia="zh-CN"/>
        </w:rPr>
        <w:t>）</w:t>
      </w:r>
      <w:r w:rsidRPr="00A77BEC">
        <w:rPr>
          <w:rFonts w:hint="eastAsia"/>
          <w:lang w:eastAsia="zh-CN"/>
        </w:rPr>
        <w:t>已获通过</w:t>
      </w:r>
      <w:r w:rsidRPr="00F33D1A">
        <w:rPr>
          <w:lang w:eastAsia="zh-CN"/>
        </w:rPr>
        <w:t>，该报告提供了缓解</w:t>
      </w:r>
      <w:r w:rsidRPr="00F33D1A">
        <w:rPr>
          <w:lang w:eastAsia="zh-CN"/>
        </w:rPr>
        <w:t>Wangiri</w:t>
      </w:r>
      <w:r w:rsidRPr="00F33D1A">
        <w:rPr>
          <w:lang w:eastAsia="zh-CN"/>
        </w:rPr>
        <w:t>欺诈的分析和方法。新引入的审计框架也是对滥用</w:t>
      </w:r>
      <w:r w:rsidRPr="00A77BEC">
        <w:rPr>
          <w:rFonts w:hint="eastAsia"/>
          <w:lang w:eastAsia="zh-CN"/>
        </w:rPr>
        <w:t>行为</w:t>
      </w:r>
      <w:r w:rsidRPr="00F33D1A">
        <w:rPr>
          <w:lang w:eastAsia="zh-CN"/>
        </w:rPr>
        <w:t>报告机制的补充。</w:t>
      </w:r>
    </w:p>
    <w:p w14:paraId="6A227892" w14:textId="77777777" w:rsidR="0085046E" w:rsidRPr="00F33D1A" w:rsidRDefault="0085046E" w:rsidP="00450FC5">
      <w:pPr>
        <w:ind w:firstLineChars="200" w:firstLine="480"/>
        <w:rPr>
          <w:lang w:eastAsia="zh-CN"/>
        </w:rPr>
      </w:pPr>
      <w:r w:rsidRPr="00F33D1A">
        <w:rPr>
          <w:lang w:eastAsia="zh-CN"/>
        </w:rPr>
        <w:t>此外，对发布</w:t>
      </w:r>
      <w:r w:rsidRPr="00F33D1A">
        <w:rPr>
          <w:lang w:eastAsia="zh-CN"/>
        </w:rPr>
        <w:t>NNAI</w:t>
      </w:r>
      <w:r w:rsidRPr="00F33D1A">
        <w:rPr>
          <w:lang w:eastAsia="zh-CN"/>
        </w:rPr>
        <w:t>资源官方更新</w:t>
      </w:r>
      <w:r>
        <w:rPr>
          <w:rFonts w:hint="eastAsia"/>
          <w:lang w:eastAsia="zh-CN"/>
        </w:rPr>
        <w:t>信息</w:t>
      </w:r>
      <w:r w:rsidRPr="00F33D1A">
        <w:rPr>
          <w:lang w:eastAsia="zh-CN"/>
        </w:rPr>
        <w:t>的国际电联《操作公报》（</w:t>
      </w:r>
      <w:hyperlink r:id="rId203" w:history="1">
        <w:r w:rsidRPr="00FB5C4E">
          <w:rPr>
            <w:rStyle w:val="Hyperlink"/>
            <w:rFonts w:eastAsia="SimSun"/>
            <w:u w:val="single"/>
            <w:lang w:eastAsia="zh-CN"/>
          </w:rPr>
          <w:t>OB</w:t>
        </w:r>
        <w:r w:rsidRPr="001C09DA">
          <w:rPr>
            <w:lang w:eastAsia="zh-CN"/>
          </w:rPr>
          <w:t>）</w:t>
        </w:r>
      </w:hyperlink>
      <w:r w:rsidRPr="00F33D1A">
        <w:rPr>
          <w:lang w:eastAsia="zh-CN"/>
        </w:rPr>
        <w:t>进行了现代化改造，以增强可读性和效率，与数字化转型工作保持一致，并进一步实施数字化举措。为响应</w:t>
      </w:r>
      <w:hyperlink r:id="rId204" w:history="1">
        <w:r w:rsidRPr="00FB5C4E">
          <w:rPr>
            <w:rStyle w:val="Hyperlink"/>
            <w:rFonts w:eastAsia="SimSun"/>
            <w:u w:val="single"/>
            <w:lang w:eastAsia="zh-CN"/>
          </w:rPr>
          <w:t>WTSA</w:t>
        </w:r>
        <w:r w:rsidRPr="00FB5C4E">
          <w:rPr>
            <w:rStyle w:val="Hyperlink"/>
            <w:rFonts w:eastAsia="SimSun"/>
            <w:u w:val="single"/>
            <w:lang w:eastAsia="zh-CN"/>
          </w:rPr>
          <w:t>第</w:t>
        </w:r>
        <w:r w:rsidRPr="00FB5C4E">
          <w:rPr>
            <w:rStyle w:val="Hyperlink"/>
            <w:rFonts w:eastAsia="SimSun"/>
            <w:u w:val="single"/>
            <w:lang w:eastAsia="zh-CN"/>
          </w:rPr>
          <w:t>91</w:t>
        </w:r>
        <w:r w:rsidRPr="00FB5C4E">
          <w:rPr>
            <w:rStyle w:val="Hyperlink"/>
            <w:rFonts w:eastAsia="SimSun"/>
            <w:u w:val="single"/>
            <w:lang w:eastAsia="zh-CN"/>
          </w:rPr>
          <w:t>号决议</w:t>
        </w:r>
      </w:hyperlink>
      <w:r w:rsidRPr="00F33D1A">
        <w:rPr>
          <w:lang w:eastAsia="zh-CN"/>
        </w:rPr>
        <w:t>，建立了国家编号方案资料库，鼓励各利益攸关方积极参与，根据其反馈意见进一步完善资料库。这种持续的发展确保了</w:t>
      </w:r>
      <w:r w:rsidRPr="00F33D1A">
        <w:rPr>
          <w:lang w:eastAsia="zh-CN"/>
        </w:rPr>
        <w:t>NNAI</w:t>
      </w:r>
      <w:r w:rsidRPr="00F33D1A">
        <w:rPr>
          <w:lang w:eastAsia="zh-CN"/>
        </w:rPr>
        <w:t>资源的管理保持稳健，并与电信领域的技术进步保持一致。</w:t>
      </w:r>
    </w:p>
    <w:p w14:paraId="4778707A" w14:textId="77777777" w:rsidR="0085046E" w:rsidRPr="00F33D1A" w:rsidRDefault="0085046E" w:rsidP="00450FC5">
      <w:pPr>
        <w:pStyle w:val="Heading2"/>
        <w:rPr>
          <w:lang w:eastAsia="zh-CN"/>
        </w:rPr>
      </w:pPr>
      <w:bookmarkStart w:id="77" w:name="_4.3_国际标准的制定"/>
      <w:bookmarkStart w:id="78" w:name="_Toc224288809"/>
      <w:bookmarkStart w:id="79" w:name="_Toc227057561"/>
      <w:bookmarkStart w:id="80" w:name="k4_3"/>
      <w:bookmarkEnd w:id="77"/>
      <w:r w:rsidRPr="00F33D1A">
        <w:rPr>
          <w:lang w:eastAsia="zh-CN"/>
        </w:rPr>
        <w:lastRenderedPageBreak/>
        <w:t>4.3</w:t>
      </w:r>
      <w:r w:rsidRPr="00F33D1A">
        <w:rPr>
          <w:lang w:eastAsia="zh-CN"/>
        </w:rPr>
        <w:tab/>
      </w:r>
      <w:r w:rsidRPr="00F33D1A">
        <w:rPr>
          <w:lang w:eastAsia="zh-CN"/>
        </w:rPr>
        <w:t>国际标准的制定</w:t>
      </w:r>
      <w:bookmarkEnd w:id="78"/>
      <w:bookmarkEnd w:id="79"/>
    </w:p>
    <w:bookmarkEnd w:id="80"/>
    <w:p w14:paraId="727FC053" w14:textId="77777777" w:rsidR="0085046E" w:rsidRPr="00F33D1A" w:rsidRDefault="0085046E" w:rsidP="00450FC5">
      <w:pPr>
        <w:pStyle w:val="Headingb"/>
        <w:rPr>
          <w:lang w:eastAsia="zh-CN"/>
        </w:rPr>
      </w:pPr>
      <w:r w:rsidRPr="00F33D1A">
        <w:rPr>
          <w:lang w:eastAsia="zh-CN"/>
        </w:rPr>
        <w:t>标准化：</w:t>
      </w:r>
      <w:r w:rsidRPr="00882BEA">
        <w:rPr>
          <w:rFonts w:hint="eastAsia"/>
          <w:lang w:eastAsia="zh-CN"/>
        </w:rPr>
        <w:t>塑造当今与未来技术的基石</w:t>
      </w:r>
    </w:p>
    <w:p w14:paraId="2A021F59" w14:textId="77777777" w:rsidR="0085046E" w:rsidRPr="00F33D1A" w:rsidRDefault="0085046E" w:rsidP="00450FC5">
      <w:pPr>
        <w:ind w:firstLineChars="200" w:firstLine="480"/>
        <w:rPr>
          <w:lang w:eastAsia="zh-CN"/>
        </w:rPr>
      </w:pPr>
      <w:r w:rsidRPr="00F33D1A">
        <w:rPr>
          <w:lang w:eastAsia="zh-CN"/>
        </w:rPr>
        <w:t>按照通用规范构建的无障碍获取技术可以顺利惠及每个人。对互操作性、无障碍获取、安全性、价格可承受性和复原力的坚定承诺可确保国际电联的标准惠及全世界。通过国际电联的技术标准，本地设备可与全球网络无缝连接。人人触手可及的安全连接使社区能够获得重要信息，帮助减少气候影响。</w:t>
      </w:r>
    </w:p>
    <w:p w14:paraId="2E796217" w14:textId="77777777" w:rsidR="0085046E" w:rsidRPr="00F33D1A" w:rsidRDefault="0085046E" w:rsidP="00450FC5">
      <w:pPr>
        <w:ind w:firstLineChars="200" w:firstLine="480"/>
        <w:rPr>
          <w:lang w:eastAsia="zh-CN"/>
        </w:rPr>
      </w:pPr>
      <w:r w:rsidRPr="00F33D1A">
        <w:rPr>
          <w:lang w:eastAsia="zh-CN"/>
        </w:rPr>
        <w:t>国际电联的标准由</w:t>
      </w:r>
      <w:r>
        <w:rPr>
          <w:rFonts w:hint="eastAsia"/>
          <w:lang w:eastAsia="zh-CN"/>
        </w:rPr>
        <w:t>ITU-T</w:t>
      </w:r>
      <w:r w:rsidRPr="00F33D1A">
        <w:rPr>
          <w:lang w:eastAsia="zh-CN"/>
        </w:rPr>
        <w:t>和国际电联无线电通信部门（</w:t>
      </w:r>
      <w:r>
        <w:rPr>
          <w:rFonts w:hint="eastAsia"/>
          <w:lang w:eastAsia="zh-CN"/>
        </w:rPr>
        <w:t>ITU-R</w:t>
      </w:r>
      <w:r w:rsidRPr="00F33D1A">
        <w:rPr>
          <w:lang w:eastAsia="zh-CN"/>
        </w:rPr>
        <w:t>）制定，分别作为</w:t>
      </w:r>
      <w:hyperlink r:id="rId205" w:history="1">
        <w:r w:rsidRPr="00FB5C4E">
          <w:rPr>
            <w:rStyle w:val="Hyperlink"/>
            <w:rFonts w:eastAsia="SimSun"/>
            <w:u w:val="single"/>
            <w:lang w:eastAsia="zh-CN"/>
          </w:rPr>
          <w:t>ITU-T</w:t>
        </w:r>
        <w:r w:rsidRPr="00FB5C4E">
          <w:rPr>
            <w:rStyle w:val="Hyperlink"/>
            <w:rFonts w:eastAsia="SimSun"/>
            <w:u w:val="single"/>
            <w:lang w:eastAsia="zh-CN"/>
          </w:rPr>
          <w:t>建议书</w:t>
        </w:r>
      </w:hyperlink>
      <w:r w:rsidRPr="00F33D1A">
        <w:rPr>
          <w:lang w:eastAsia="zh-CN"/>
        </w:rPr>
        <w:t>和</w:t>
      </w:r>
      <w:hyperlink r:id="rId206" w:history="1">
        <w:r w:rsidRPr="00FB5C4E">
          <w:rPr>
            <w:rStyle w:val="Hyperlink"/>
            <w:rFonts w:eastAsia="SimSun"/>
            <w:u w:val="single"/>
            <w:lang w:eastAsia="zh-CN"/>
          </w:rPr>
          <w:t>ITU-R</w:t>
        </w:r>
        <w:r w:rsidRPr="00FB5C4E">
          <w:rPr>
            <w:rStyle w:val="Hyperlink"/>
            <w:rFonts w:eastAsia="SimSun"/>
            <w:u w:val="single"/>
            <w:lang w:eastAsia="zh-CN"/>
          </w:rPr>
          <w:t>建议书</w:t>
        </w:r>
      </w:hyperlink>
      <w:r>
        <w:rPr>
          <w:rFonts w:hint="eastAsia"/>
          <w:lang w:eastAsia="zh-CN"/>
        </w:rPr>
        <w:t>发布。</w:t>
      </w:r>
    </w:p>
    <w:p w14:paraId="01B4CE26" w14:textId="77777777" w:rsidR="0085046E" w:rsidRPr="00450FC5" w:rsidRDefault="0085046E" w:rsidP="00450FC5">
      <w:pPr>
        <w:pStyle w:val="Heading3"/>
        <w:rPr>
          <w:bCs/>
          <w:i w:val="0"/>
          <w:lang w:eastAsia="zh-CN"/>
        </w:rPr>
      </w:pPr>
      <w:bookmarkStart w:id="81" w:name="_Toc224288810"/>
      <w:bookmarkStart w:id="82" w:name="_Toc227057562"/>
      <w:r w:rsidRPr="00450FC5">
        <w:rPr>
          <w:bCs/>
          <w:i w:val="0"/>
          <w:lang w:eastAsia="zh-CN"/>
        </w:rPr>
        <w:t>4.3.1</w:t>
      </w:r>
      <w:r w:rsidRPr="00450FC5">
        <w:rPr>
          <w:bCs/>
          <w:i w:val="0"/>
          <w:lang w:eastAsia="zh-CN"/>
        </w:rPr>
        <w:tab/>
      </w:r>
      <w:r w:rsidRPr="00450FC5">
        <w:rPr>
          <w:rFonts w:hint="eastAsia"/>
          <w:bCs/>
          <w:i w:val="0"/>
          <w:lang w:eastAsia="zh-CN"/>
        </w:rPr>
        <w:t>ITU-T</w:t>
      </w:r>
      <w:r w:rsidRPr="00450FC5">
        <w:rPr>
          <w:bCs/>
          <w:i w:val="0"/>
          <w:lang w:eastAsia="zh-CN"/>
        </w:rPr>
        <w:t>建议书和相关出版物</w:t>
      </w:r>
      <w:bookmarkEnd w:id="81"/>
      <w:bookmarkEnd w:id="82"/>
    </w:p>
    <w:p w14:paraId="1055275A" w14:textId="0C58FFB5" w:rsidR="0085046E" w:rsidRPr="00450FC5" w:rsidRDefault="0085046E" w:rsidP="00450FC5">
      <w:pPr>
        <w:ind w:firstLineChars="200" w:firstLine="480"/>
        <w:rPr>
          <w:rFonts w:asciiTheme="minorHAnsi" w:eastAsiaTheme="majorEastAsia" w:hAnsiTheme="minorHAnsi" w:cstheme="minorHAnsi"/>
          <w:szCs w:val="24"/>
          <w:lang w:eastAsia="zh-CN"/>
        </w:rPr>
      </w:pPr>
      <w:r w:rsidRPr="00450FC5">
        <w:rPr>
          <w:rFonts w:asciiTheme="minorHAnsi" w:eastAsiaTheme="majorEastAsia" w:hAnsiTheme="minorHAnsi" w:cstheme="minorHAnsi"/>
          <w:szCs w:val="24"/>
          <w:lang w:eastAsia="zh-CN"/>
        </w:rPr>
        <w:t>ITU-T</w:t>
      </w:r>
      <w:r w:rsidRPr="00450FC5">
        <w:rPr>
          <w:rFonts w:asciiTheme="minorHAnsi" w:eastAsiaTheme="majorEastAsia" w:hAnsiTheme="minorHAnsi" w:cstheme="minorHAnsi"/>
          <w:szCs w:val="24"/>
          <w:lang w:eastAsia="zh-CN"/>
        </w:rPr>
        <w:t>建议书是</w:t>
      </w:r>
      <w:r w:rsidRPr="00450FC5">
        <w:rPr>
          <w:rFonts w:asciiTheme="minorHAnsi" w:eastAsiaTheme="majorEastAsia" w:hAnsiTheme="minorHAnsi" w:cstheme="minorHAnsi"/>
          <w:szCs w:val="24"/>
          <w:lang w:eastAsia="zh-CN"/>
        </w:rPr>
        <w:t>ITU-T</w:t>
      </w:r>
      <w:r w:rsidRPr="00450FC5">
        <w:rPr>
          <w:rFonts w:asciiTheme="minorHAnsi" w:eastAsiaTheme="majorEastAsia" w:hAnsiTheme="minorHAnsi" w:cstheme="minorHAnsi"/>
          <w:szCs w:val="24"/>
          <w:lang w:eastAsia="zh-CN"/>
        </w:rPr>
        <w:t>制定的技术标准。其他出版物，如增补、技术论文、技术报告，对其予以了补充，建议书并辅之以</w:t>
      </w:r>
      <w:r w:rsidRPr="00450FC5">
        <w:rPr>
          <w:rFonts w:asciiTheme="minorHAnsi" w:eastAsiaTheme="majorEastAsia" w:hAnsiTheme="minorHAnsi" w:cstheme="minorHAnsi"/>
          <w:szCs w:val="24"/>
          <w:lang w:eastAsia="zh-CN"/>
        </w:rPr>
        <w:t>ITU-T</w:t>
      </w:r>
      <w:r w:rsidRPr="00450FC5">
        <w:rPr>
          <w:rFonts w:asciiTheme="minorHAnsi" w:eastAsiaTheme="majorEastAsia" w:hAnsiTheme="minorHAnsi" w:cstheme="minorHAnsi"/>
          <w:szCs w:val="24"/>
          <w:lang w:eastAsia="zh-CN"/>
        </w:rPr>
        <w:t>各焦点组编写的标准化前交付成果。</w:t>
      </w:r>
      <w:hyperlink r:id="rId207" w:history="1"/>
      <w:r w:rsidRPr="00450FC5">
        <w:rPr>
          <w:rFonts w:asciiTheme="minorHAnsi" w:eastAsiaTheme="majorEastAsia" w:hAnsiTheme="minorHAnsi" w:cstheme="minorHAnsi"/>
          <w:szCs w:val="24"/>
          <w:lang w:eastAsia="zh-CN"/>
        </w:rPr>
        <w:t>在</w:t>
      </w:r>
      <w:r w:rsidRPr="00450FC5">
        <w:rPr>
          <w:rFonts w:asciiTheme="minorHAnsi" w:eastAsiaTheme="majorEastAsia" w:hAnsiTheme="minorHAnsi" w:cstheme="minorHAnsi"/>
          <w:szCs w:val="24"/>
          <w:lang w:eastAsia="zh-CN"/>
        </w:rPr>
        <w:t>WTSA-24</w:t>
      </w:r>
      <w:r w:rsidRPr="00450FC5">
        <w:rPr>
          <w:rFonts w:asciiTheme="minorHAnsi" w:eastAsiaTheme="majorEastAsia" w:hAnsiTheme="minorHAnsi" w:cstheme="minorHAnsi"/>
          <w:szCs w:val="24"/>
          <w:lang w:eastAsia="zh-CN"/>
        </w:rPr>
        <w:t>将</w:t>
      </w:r>
      <w:r w:rsidRPr="00450FC5">
        <w:rPr>
          <w:rFonts w:asciiTheme="minorHAnsi" w:eastAsiaTheme="majorEastAsia" w:hAnsiTheme="minorHAnsi" w:cstheme="minorHAnsi"/>
          <w:szCs w:val="24"/>
          <w:lang w:eastAsia="zh-CN"/>
        </w:rPr>
        <w:t>ITU-T</w:t>
      </w:r>
      <w:r w:rsidRPr="00450FC5">
        <w:rPr>
          <w:rFonts w:asciiTheme="minorHAnsi" w:eastAsiaTheme="majorEastAsia" w:hAnsiTheme="minorHAnsi" w:cstheme="minorHAnsi"/>
          <w:szCs w:val="24"/>
          <w:lang w:eastAsia="zh-CN"/>
        </w:rPr>
        <w:t>第</w:t>
      </w:r>
      <w:r w:rsidRPr="00450FC5">
        <w:rPr>
          <w:rFonts w:asciiTheme="minorHAnsi" w:eastAsiaTheme="majorEastAsia" w:hAnsiTheme="minorHAnsi" w:cstheme="minorHAnsi"/>
          <w:szCs w:val="24"/>
          <w:lang w:eastAsia="zh-CN"/>
        </w:rPr>
        <w:t>9</w:t>
      </w:r>
      <w:r w:rsidRPr="00450FC5">
        <w:rPr>
          <w:rFonts w:asciiTheme="minorHAnsi" w:eastAsiaTheme="majorEastAsia" w:hAnsiTheme="minorHAnsi" w:cstheme="minorHAnsi"/>
          <w:szCs w:val="24"/>
          <w:lang w:eastAsia="zh-CN"/>
        </w:rPr>
        <w:t>和第</w:t>
      </w:r>
      <w:r w:rsidRPr="00450FC5">
        <w:rPr>
          <w:rFonts w:asciiTheme="minorHAnsi" w:eastAsiaTheme="majorEastAsia" w:hAnsiTheme="minorHAnsi" w:cstheme="minorHAnsi"/>
          <w:szCs w:val="24"/>
          <w:lang w:eastAsia="zh-CN"/>
        </w:rPr>
        <w:t>16</w:t>
      </w:r>
      <w:r w:rsidRPr="00450FC5">
        <w:rPr>
          <w:rFonts w:asciiTheme="minorHAnsi" w:eastAsiaTheme="majorEastAsia" w:hAnsiTheme="minorHAnsi" w:cstheme="minorHAnsi"/>
          <w:szCs w:val="24"/>
          <w:lang w:eastAsia="zh-CN"/>
        </w:rPr>
        <w:t>研究组合并入第</w:t>
      </w:r>
      <w:r w:rsidRPr="00450FC5">
        <w:rPr>
          <w:rFonts w:asciiTheme="minorHAnsi" w:eastAsiaTheme="majorEastAsia" w:hAnsiTheme="minorHAnsi" w:cstheme="minorHAnsi"/>
          <w:szCs w:val="24"/>
          <w:lang w:eastAsia="zh-CN"/>
        </w:rPr>
        <w:t>21</w:t>
      </w:r>
      <w:r w:rsidRPr="00450FC5">
        <w:rPr>
          <w:rFonts w:asciiTheme="minorHAnsi" w:eastAsiaTheme="majorEastAsia" w:hAnsiTheme="minorHAnsi" w:cstheme="minorHAnsi"/>
          <w:szCs w:val="24"/>
          <w:lang w:eastAsia="zh-CN"/>
        </w:rPr>
        <w:t>研究组后，该部门目前有</w:t>
      </w:r>
      <w:hyperlink r:id="rId208" w:history="1">
        <w:r w:rsidRPr="00FB5C4E">
          <w:rPr>
            <w:rStyle w:val="Hyperlink"/>
            <w:rFonts w:eastAsia="SimSun"/>
            <w:u w:val="single"/>
            <w:lang w:eastAsia="zh-CN"/>
          </w:rPr>
          <w:t>10</w:t>
        </w:r>
        <w:r w:rsidRPr="00FB5C4E">
          <w:rPr>
            <w:rStyle w:val="Hyperlink"/>
            <w:rFonts w:eastAsia="SimSun"/>
            <w:u w:val="single"/>
            <w:lang w:eastAsia="zh-CN"/>
          </w:rPr>
          <w:t>个研究组</w:t>
        </w:r>
      </w:hyperlink>
      <w:r w:rsidRPr="00450FC5">
        <w:rPr>
          <w:rFonts w:asciiTheme="minorHAnsi" w:eastAsiaTheme="majorEastAsia" w:hAnsiTheme="minorHAnsi" w:cstheme="minorHAnsi"/>
          <w:szCs w:val="24"/>
          <w:lang w:eastAsia="zh-CN"/>
        </w:rPr>
        <w:t>。截至</w:t>
      </w:r>
      <w:r w:rsidRPr="00450FC5">
        <w:rPr>
          <w:rFonts w:asciiTheme="minorHAnsi" w:eastAsiaTheme="majorEastAsia" w:hAnsiTheme="minorHAnsi" w:cstheme="minorHAnsi"/>
          <w:szCs w:val="24"/>
          <w:lang w:eastAsia="zh-CN"/>
        </w:rPr>
        <w:t>2025</w:t>
      </w:r>
      <w:r w:rsidRPr="00450FC5">
        <w:rPr>
          <w:rFonts w:asciiTheme="minorHAnsi" w:eastAsiaTheme="majorEastAsia" w:hAnsiTheme="minorHAnsi" w:cstheme="minorHAnsi"/>
          <w:szCs w:val="24"/>
          <w:lang w:eastAsia="zh-CN"/>
        </w:rPr>
        <w:t>年</w:t>
      </w:r>
      <w:r w:rsidRPr="00450FC5">
        <w:rPr>
          <w:rFonts w:asciiTheme="minorHAnsi" w:eastAsiaTheme="majorEastAsia" w:hAnsiTheme="minorHAnsi" w:cstheme="minorHAnsi"/>
          <w:szCs w:val="24"/>
          <w:lang w:eastAsia="zh-CN"/>
        </w:rPr>
        <w:t>12</w:t>
      </w:r>
      <w:r w:rsidRPr="00450FC5">
        <w:rPr>
          <w:rFonts w:asciiTheme="minorHAnsi" w:eastAsiaTheme="majorEastAsia" w:hAnsiTheme="minorHAnsi" w:cstheme="minorHAnsi"/>
          <w:szCs w:val="24"/>
          <w:lang w:eastAsia="zh-CN"/>
        </w:rPr>
        <w:t>月，在报告期内曾活跃的</w:t>
      </w:r>
      <w:r w:rsidRPr="00450FC5">
        <w:rPr>
          <w:rFonts w:asciiTheme="minorHAnsi" w:eastAsiaTheme="majorEastAsia" w:hAnsiTheme="minorHAnsi" w:cstheme="minorHAnsi"/>
          <w:szCs w:val="24"/>
          <w:lang w:eastAsia="zh-CN"/>
        </w:rPr>
        <w:t>11</w:t>
      </w:r>
      <w:r w:rsidRPr="00450FC5">
        <w:rPr>
          <w:rFonts w:asciiTheme="minorHAnsi" w:eastAsiaTheme="majorEastAsia" w:hAnsiTheme="minorHAnsi" w:cstheme="minorHAnsi"/>
          <w:szCs w:val="24"/>
          <w:lang w:eastAsia="zh-CN"/>
        </w:rPr>
        <w:t>个焦点组中，目前仅有一个仍在运作（更多详情见</w:t>
      </w:r>
      <w:hyperlink r:id="rId209" w:history="1">
        <w:r w:rsidRPr="00FB5C4E">
          <w:rPr>
            <w:rStyle w:val="Hyperlink"/>
            <w:rFonts w:eastAsia="SimSun"/>
            <w:u w:val="single"/>
            <w:lang w:eastAsia="zh-CN"/>
          </w:rPr>
          <w:t>ITU-T</w:t>
        </w:r>
        <w:r w:rsidRPr="00FB5C4E">
          <w:rPr>
            <w:rStyle w:val="Hyperlink"/>
            <w:rFonts w:eastAsia="SimSun" w:hint="eastAsia"/>
            <w:u w:val="single"/>
            <w:lang w:eastAsia="zh-CN"/>
          </w:rPr>
          <w:t>焦点组主页</w:t>
        </w:r>
      </w:hyperlink>
      <w:r w:rsidRPr="00450FC5">
        <w:rPr>
          <w:rFonts w:asciiTheme="minorHAnsi" w:eastAsiaTheme="majorEastAsia" w:hAnsiTheme="minorHAnsi" w:cstheme="minorHAnsi"/>
          <w:szCs w:val="24"/>
          <w:lang w:eastAsia="zh-CN"/>
        </w:rPr>
        <w:t>）：</w:t>
      </w:r>
    </w:p>
    <w:p w14:paraId="2DD36D3C" w14:textId="77777777" w:rsidR="0085046E" w:rsidRPr="00BC34A9" w:rsidRDefault="0085046E" w:rsidP="00BC34A9">
      <w:pPr>
        <w:pStyle w:val="Tabletitle"/>
        <w:spacing w:before="240"/>
        <w:rPr>
          <w:rFonts w:asciiTheme="minorHAnsi" w:hAnsiTheme="minorHAnsi" w:cstheme="minorHAnsi"/>
          <w:sz w:val="22"/>
          <w:szCs w:val="22"/>
          <w:lang w:eastAsia="zh-CN"/>
        </w:rPr>
      </w:pPr>
      <w:r w:rsidRPr="00BC34A9">
        <w:rPr>
          <w:rFonts w:asciiTheme="minorHAnsi" w:hAnsiTheme="minorHAnsi" w:cstheme="minorHAnsi"/>
          <w:sz w:val="22"/>
          <w:szCs w:val="22"/>
          <w:lang w:eastAsia="zh-CN"/>
        </w:rPr>
        <w:t>2025</w:t>
      </w:r>
      <w:r w:rsidRPr="00BC34A9">
        <w:rPr>
          <w:rFonts w:asciiTheme="minorHAnsi" w:hAnsiTheme="minorHAnsi" w:cstheme="minorHAnsi"/>
          <w:sz w:val="22"/>
          <w:szCs w:val="22"/>
          <w:lang w:eastAsia="zh-CN"/>
        </w:rPr>
        <w:t>年</w:t>
      </w:r>
      <w:r w:rsidRPr="00BC34A9">
        <w:rPr>
          <w:rFonts w:asciiTheme="minorHAnsi" w:hAnsiTheme="minorHAnsi" w:cstheme="minorHAnsi"/>
          <w:sz w:val="22"/>
          <w:szCs w:val="22"/>
          <w:lang w:eastAsia="zh-CN"/>
        </w:rPr>
        <w:t>ITU-T</w:t>
      </w:r>
      <w:r w:rsidRPr="00BC34A9">
        <w:rPr>
          <w:rFonts w:asciiTheme="minorHAnsi" w:hAnsiTheme="minorHAnsi" w:cstheme="minorHAnsi"/>
          <w:sz w:val="22"/>
          <w:szCs w:val="22"/>
          <w:lang w:eastAsia="zh-CN"/>
        </w:rPr>
        <w:t>焦点组</w:t>
      </w:r>
    </w:p>
    <w:tbl>
      <w:tblPr>
        <w:tblW w:w="9061" w:type="dxa"/>
        <w:tblCellMar>
          <w:left w:w="10" w:type="dxa"/>
          <w:right w:w="10" w:type="dxa"/>
        </w:tblCellMar>
        <w:tblLook w:val="0000" w:firstRow="0" w:lastRow="0" w:firstColumn="0" w:lastColumn="0" w:noHBand="0" w:noVBand="0"/>
      </w:tblPr>
      <w:tblGrid>
        <w:gridCol w:w="1413"/>
        <w:gridCol w:w="3934"/>
        <w:gridCol w:w="1027"/>
        <w:gridCol w:w="992"/>
        <w:gridCol w:w="1695"/>
      </w:tblGrid>
      <w:tr w:rsidR="0085046E" w:rsidRPr="00F33D1A" w14:paraId="7E91D10A" w14:textId="77777777" w:rsidTr="004D271B">
        <w:tc>
          <w:tcPr>
            <w:tcW w:w="1413" w:type="dxa"/>
            <w:tcBorders>
              <w:top w:val="single" w:sz="4" w:space="0" w:color="4BACC6"/>
              <w:left w:val="single" w:sz="4" w:space="0" w:color="4BACC6"/>
            </w:tcBorders>
            <w:tcMar>
              <w:top w:w="0" w:type="dxa"/>
              <w:left w:w="108" w:type="dxa"/>
              <w:bottom w:w="0" w:type="dxa"/>
              <w:right w:w="108" w:type="dxa"/>
            </w:tcMar>
            <w:vAlign w:val="center"/>
          </w:tcPr>
          <w:p w14:paraId="2312507E" w14:textId="77777777" w:rsidR="0085046E" w:rsidRPr="00410C97" w:rsidRDefault="0085046E" w:rsidP="00410C97">
            <w:pPr>
              <w:pStyle w:val="Tablehead"/>
              <w:rPr>
                <w:rFonts w:cs="Calibri"/>
                <w:bCs/>
                <w:sz w:val="20"/>
                <w:lang w:eastAsia="zh-CN"/>
              </w:rPr>
            </w:pPr>
            <w:r w:rsidRPr="00410C97">
              <w:rPr>
                <w:rFonts w:cs="Calibri"/>
                <w:bCs/>
                <w:sz w:val="20"/>
                <w:lang w:eastAsia="zh-CN"/>
              </w:rPr>
              <w:t>焦点组</w:t>
            </w:r>
          </w:p>
        </w:tc>
        <w:tc>
          <w:tcPr>
            <w:tcW w:w="3934" w:type="dxa"/>
            <w:tcBorders>
              <w:top w:val="single" w:sz="4" w:space="0" w:color="4BACC6"/>
            </w:tcBorders>
            <w:tcMar>
              <w:top w:w="0" w:type="dxa"/>
              <w:left w:w="108" w:type="dxa"/>
              <w:bottom w:w="0" w:type="dxa"/>
              <w:right w:w="108" w:type="dxa"/>
            </w:tcMar>
            <w:vAlign w:val="center"/>
          </w:tcPr>
          <w:p w14:paraId="10A6C65F" w14:textId="77777777" w:rsidR="0085046E" w:rsidRPr="00410C97" w:rsidRDefault="0085046E" w:rsidP="00410C97">
            <w:pPr>
              <w:pStyle w:val="Tablehead"/>
              <w:rPr>
                <w:rFonts w:cs="Calibri"/>
                <w:bCs/>
                <w:sz w:val="20"/>
                <w:lang w:eastAsia="zh-CN"/>
              </w:rPr>
            </w:pPr>
            <w:r w:rsidRPr="00410C97">
              <w:rPr>
                <w:rFonts w:cs="Calibri" w:hint="eastAsia"/>
                <w:bCs/>
                <w:sz w:val="20"/>
                <w:lang w:eastAsia="zh-CN"/>
              </w:rPr>
              <w:t>议题</w:t>
            </w:r>
          </w:p>
        </w:tc>
        <w:tc>
          <w:tcPr>
            <w:tcW w:w="1027" w:type="dxa"/>
            <w:tcBorders>
              <w:top w:val="single" w:sz="4" w:space="0" w:color="4BACC6"/>
            </w:tcBorders>
            <w:tcMar>
              <w:top w:w="0" w:type="dxa"/>
              <w:left w:w="108" w:type="dxa"/>
              <w:bottom w:w="0" w:type="dxa"/>
              <w:right w:w="108" w:type="dxa"/>
            </w:tcMar>
            <w:vAlign w:val="center"/>
          </w:tcPr>
          <w:p w14:paraId="6914E0C2" w14:textId="77777777" w:rsidR="0085046E" w:rsidRPr="00410C97" w:rsidRDefault="0085046E" w:rsidP="00410C97">
            <w:pPr>
              <w:pStyle w:val="Tablehead"/>
              <w:rPr>
                <w:rFonts w:cs="Calibri"/>
                <w:bCs/>
                <w:sz w:val="20"/>
                <w:lang w:eastAsia="zh-CN"/>
              </w:rPr>
            </w:pPr>
            <w:r w:rsidRPr="00410C97">
              <w:rPr>
                <w:rFonts w:cs="Calibri"/>
                <w:bCs/>
                <w:sz w:val="20"/>
                <w:lang w:eastAsia="zh-CN"/>
              </w:rPr>
              <w:t>开始</w:t>
            </w:r>
          </w:p>
        </w:tc>
        <w:tc>
          <w:tcPr>
            <w:tcW w:w="992" w:type="dxa"/>
            <w:tcBorders>
              <w:top w:val="single" w:sz="4" w:space="0" w:color="4BACC6"/>
            </w:tcBorders>
            <w:tcMar>
              <w:top w:w="0" w:type="dxa"/>
              <w:left w:w="108" w:type="dxa"/>
              <w:bottom w:w="0" w:type="dxa"/>
              <w:right w:w="108" w:type="dxa"/>
            </w:tcMar>
            <w:vAlign w:val="center"/>
          </w:tcPr>
          <w:p w14:paraId="60FF5FCC" w14:textId="77777777" w:rsidR="0085046E" w:rsidRPr="00410C97" w:rsidRDefault="0085046E" w:rsidP="00410C97">
            <w:pPr>
              <w:pStyle w:val="Tablehead"/>
              <w:rPr>
                <w:rFonts w:cs="Calibri"/>
                <w:bCs/>
                <w:sz w:val="20"/>
                <w:lang w:eastAsia="zh-CN"/>
              </w:rPr>
            </w:pPr>
            <w:r w:rsidRPr="00410C97">
              <w:rPr>
                <w:rFonts w:cs="Calibri"/>
                <w:bCs/>
                <w:sz w:val="20"/>
                <w:lang w:eastAsia="zh-CN"/>
              </w:rPr>
              <w:t>结束</w:t>
            </w:r>
          </w:p>
        </w:tc>
        <w:tc>
          <w:tcPr>
            <w:tcW w:w="1695" w:type="dxa"/>
            <w:tcBorders>
              <w:top w:val="single" w:sz="4" w:space="0" w:color="4BACC6"/>
              <w:right w:val="single" w:sz="4" w:space="0" w:color="4BACC6"/>
            </w:tcBorders>
            <w:tcMar>
              <w:top w:w="0" w:type="dxa"/>
              <w:left w:w="108" w:type="dxa"/>
              <w:bottom w:w="0" w:type="dxa"/>
              <w:right w:w="108" w:type="dxa"/>
            </w:tcMar>
            <w:vAlign w:val="center"/>
          </w:tcPr>
          <w:p w14:paraId="400AEF79" w14:textId="77777777" w:rsidR="0085046E" w:rsidRPr="00410C97" w:rsidRDefault="0085046E" w:rsidP="00410C97">
            <w:pPr>
              <w:pStyle w:val="Tablehead"/>
              <w:rPr>
                <w:rFonts w:cs="Calibri"/>
                <w:bCs/>
                <w:sz w:val="20"/>
                <w:lang w:eastAsia="zh-CN"/>
              </w:rPr>
            </w:pPr>
            <w:r w:rsidRPr="00410C97">
              <w:rPr>
                <w:rFonts w:cs="Calibri"/>
                <w:bCs/>
                <w:sz w:val="20"/>
                <w:lang w:eastAsia="zh-CN"/>
              </w:rPr>
              <w:t>产生的</w:t>
            </w:r>
            <w:r w:rsidRPr="00410C97">
              <w:rPr>
                <w:rFonts w:cs="Calibri" w:hint="eastAsia"/>
                <w:bCs/>
                <w:sz w:val="20"/>
                <w:lang w:eastAsia="zh-CN"/>
              </w:rPr>
              <w:t>可交付</w:t>
            </w:r>
            <w:r>
              <w:rPr>
                <w:rFonts w:cs="Calibri"/>
                <w:bCs/>
                <w:sz w:val="20"/>
                <w:lang w:eastAsia="zh-CN"/>
              </w:rPr>
              <w:br/>
            </w:r>
            <w:r w:rsidRPr="00410C97">
              <w:rPr>
                <w:rFonts w:cs="Calibri"/>
                <w:bCs/>
                <w:sz w:val="20"/>
                <w:lang w:eastAsia="zh-CN"/>
              </w:rPr>
              <w:t>成果</w:t>
            </w:r>
          </w:p>
        </w:tc>
      </w:tr>
      <w:tr w:rsidR="0085046E" w:rsidRPr="00450FC5" w14:paraId="6C807ECC" w14:textId="77777777" w:rsidTr="004D271B">
        <w:tc>
          <w:tcPr>
            <w:tcW w:w="1413" w:type="dxa"/>
            <w:tcBorders>
              <w:left w:val="single" w:sz="4" w:space="0" w:color="4BACC6"/>
            </w:tcBorders>
            <w:tcMar>
              <w:top w:w="0" w:type="dxa"/>
              <w:left w:w="108" w:type="dxa"/>
              <w:bottom w:w="0" w:type="dxa"/>
              <w:right w:w="108" w:type="dxa"/>
            </w:tcMar>
            <w:vAlign w:val="center"/>
          </w:tcPr>
          <w:p w14:paraId="3B0D75E7" w14:textId="77777777" w:rsidR="0085046E" w:rsidRPr="00450FC5" w:rsidRDefault="0085046E" w:rsidP="008D1147">
            <w:pPr>
              <w:keepNext/>
              <w:keepLines/>
              <w:suppressAutoHyphens/>
              <w:adjustRightInd/>
              <w:spacing w:before="0"/>
              <w:rPr>
                <w:rFonts w:cs="Calibri"/>
                <w:sz w:val="22"/>
              </w:rPr>
            </w:pPr>
            <w:r w:rsidRPr="00450FC5">
              <w:rPr>
                <w:rFonts w:cs="Calibri"/>
                <w:sz w:val="20"/>
              </w:rPr>
              <w:t>FG-AINN</w:t>
            </w:r>
          </w:p>
        </w:tc>
        <w:tc>
          <w:tcPr>
            <w:tcW w:w="3934" w:type="dxa"/>
            <w:tcMar>
              <w:top w:w="0" w:type="dxa"/>
              <w:left w:w="108" w:type="dxa"/>
              <w:bottom w:w="0" w:type="dxa"/>
              <w:right w:w="108" w:type="dxa"/>
            </w:tcMar>
            <w:vAlign w:val="center"/>
          </w:tcPr>
          <w:p w14:paraId="0E70EFC5" w14:textId="77777777" w:rsidR="0085046E" w:rsidRPr="00450FC5" w:rsidRDefault="0085046E" w:rsidP="008D1147">
            <w:pPr>
              <w:keepNext/>
              <w:keepLines/>
              <w:suppressAutoHyphens/>
              <w:adjustRightInd/>
              <w:spacing w:before="0"/>
              <w:rPr>
                <w:rFonts w:cs="Calibri"/>
                <w:sz w:val="22"/>
                <w:lang w:eastAsia="zh-CN"/>
              </w:rPr>
            </w:pPr>
            <w:r w:rsidRPr="00450FC5">
              <w:rPr>
                <w:rFonts w:cs="Calibri"/>
                <w:sz w:val="20"/>
                <w:lang w:eastAsia="zh-CN"/>
              </w:rPr>
              <w:t>电信网络的人工智能原生代（</w:t>
            </w:r>
            <w:r w:rsidRPr="00450FC5">
              <w:rPr>
                <w:rFonts w:cs="Calibri"/>
                <w:sz w:val="20"/>
                <w:lang w:eastAsia="zh-CN"/>
              </w:rPr>
              <w:t>FG-AINN</w:t>
            </w:r>
            <w:r w:rsidRPr="00450FC5">
              <w:rPr>
                <w:rFonts w:cs="Calibri"/>
                <w:sz w:val="20"/>
                <w:lang w:eastAsia="zh-CN"/>
              </w:rPr>
              <w:t>）</w:t>
            </w:r>
          </w:p>
        </w:tc>
        <w:tc>
          <w:tcPr>
            <w:tcW w:w="1027" w:type="dxa"/>
            <w:tcMar>
              <w:top w:w="0" w:type="dxa"/>
              <w:left w:w="108" w:type="dxa"/>
              <w:bottom w:w="0" w:type="dxa"/>
              <w:right w:w="108" w:type="dxa"/>
            </w:tcMar>
            <w:vAlign w:val="center"/>
          </w:tcPr>
          <w:p w14:paraId="1DAB0BAC"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2024-07</w:t>
            </w:r>
          </w:p>
        </w:tc>
        <w:tc>
          <w:tcPr>
            <w:tcW w:w="992" w:type="dxa"/>
            <w:tcMar>
              <w:top w:w="0" w:type="dxa"/>
              <w:left w:w="108" w:type="dxa"/>
              <w:bottom w:w="0" w:type="dxa"/>
              <w:right w:w="108" w:type="dxa"/>
            </w:tcMar>
            <w:vAlign w:val="center"/>
          </w:tcPr>
          <w:p w14:paraId="45EB7451"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w:t>
            </w:r>
          </w:p>
        </w:tc>
        <w:tc>
          <w:tcPr>
            <w:tcW w:w="1695" w:type="dxa"/>
            <w:tcBorders>
              <w:right w:val="single" w:sz="4" w:space="0" w:color="4BACC6"/>
            </w:tcBorders>
            <w:tcMar>
              <w:top w:w="0" w:type="dxa"/>
              <w:left w:w="108" w:type="dxa"/>
              <w:bottom w:w="0" w:type="dxa"/>
              <w:right w:w="108" w:type="dxa"/>
            </w:tcMar>
            <w:vAlign w:val="center"/>
          </w:tcPr>
          <w:p w14:paraId="74DA0F0E" w14:textId="77777777" w:rsidR="0085046E" w:rsidRPr="00450FC5" w:rsidRDefault="0085046E" w:rsidP="008D1147">
            <w:pPr>
              <w:keepNext/>
              <w:keepLines/>
              <w:suppressAutoHyphens/>
              <w:adjustRightInd/>
              <w:spacing w:before="0"/>
              <w:jc w:val="center"/>
              <w:rPr>
                <w:rFonts w:cs="Calibri"/>
                <w:sz w:val="22"/>
              </w:rPr>
            </w:pPr>
            <w:r w:rsidRPr="00450FC5">
              <w:rPr>
                <w:rFonts w:cs="Calibri"/>
                <w:sz w:val="20"/>
              </w:rPr>
              <w:t>–</w:t>
            </w:r>
          </w:p>
        </w:tc>
      </w:tr>
      <w:tr w:rsidR="0085046E" w:rsidRPr="00450FC5" w14:paraId="58B1523E" w14:textId="77777777" w:rsidTr="004D271B">
        <w:tc>
          <w:tcPr>
            <w:tcW w:w="1413" w:type="dxa"/>
            <w:tcBorders>
              <w:left w:val="single" w:sz="4" w:space="0" w:color="4BACC6"/>
            </w:tcBorders>
            <w:tcMar>
              <w:top w:w="0" w:type="dxa"/>
              <w:left w:w="108" w:type="dxa"/>
              <w:bottom w:w="0" w:type="dxa"/>
              <w:right w:w="108" w:type="dxa"/>
            </w:tcMar>
            <w:vAlign w:val="center"/>
          </w:tcPr>
          <w:p w14:paraId="188D5BE9" w14:textId="77777777" w:rsidR="0085046E" w:rsidRPr="00450FC5" w:rsidRDefault="0085046E" w:rsidP="008D1147">
            <w:pPr>
              <w:keepNext/>
              <w:keepLines/>
              <w:suppressAutoHyphens/>
              <w:adjustRightInd/>
              <w:spacing w:before="0"/>
              <w:rPr>
                <w:rFonts w:cs="Calibri"/>
                <w:sz w:val="20"/>
              </w:rPr>
            </w:pPr>
            <w:r w:rsidRPr="00450FC5">
              <w:rPr>
                <w:rFonts w:cs="Calibri"/>
                <w:sz w:val="20"/>
              </w:rPr>
              <w:t>FG-CD</w:t>
            </w:r>
          </w:p>
        </w:tc>
        <w:tc>
          <w:tcPr>
            <w:tcW w:w="3934" w:type="dxa"/>
            <w:tcMar>
              <w:top w:w="0" w:type="dxa"/>
              <w:left w:w="108" w:type="dxa"/>
              <w:bottom w:w="0" w:type="dxa"/>
              <w:right w:w="108" w:type="dxa"/>
            </w:tcMar>
            <w:vAlign w:val="center"/>
          </w:tcPr>
          <w:p w14:paraId="020BC09B" w14:textId="77777777" w:rsidR="0085046E" w:rsidRPr="00450FC5" w:rsidRDefault="0085046E" w:rsidP="008D1147">
            <w:pPr>
              <w:keepNext/>
              <w:keepLines/>
              <w:suppressAutoHyphens/>
              <w:adjustRightInd/>
              <w:spacing w:before="0"/>
              <w:rPr>
                <w:rFonts w:cs="Calibri"/>
                <w:sz w:val="20"/>
                <w:lang w:eastAsia="zh-CN"/>
              </w:rPr>
            </w:pPr>
            <w:r w:rsidRPr="00450FC5">
              <w:rPr>
                <w:rFonts w:cs="Calibri"/>
                <w:sz w:val="20"/>
                <w:lang w:eastAsia="zh-CN"/>
              </w:rPr>
              <w:t>价格可承受的数据服务的成本模型</w:t>
            </w:r>
          </w:p>
        </w:tc>
        <w:tc>
          <w:tcPr>
            <w:tcW w:w="1027" w:type="dxa"/>
            <w:tcMar>
              <w:top w:w="0" w:type="dxa"/>
              <w:left w:w="108" w:type="dxa"/>
              <w:bottom w:w="0" w:type="dxa"/>
              <w:right w:w="108" w:type="dxa"/>
            </w:tcMar>
            <w:vAlign w:val="center"/>
          </w:tcPr>
          <w:p w14:paraId="17E8AE50"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2023-03</w:t>
            </w:r>
          </w:p>
        </w:tc>
        <w:tc>
          <w:tcPr>
            <w:tcW w:w="992" w:type="dxa"/>
            <w:tcMar>
              <w:top w:w="0" w:type="dxa"/>
              <w:left w:w="108" w:type="dxa"/>
              <w:bottom w:w="0" w:type="dxa"/>
              <w:right w:w="108" w:type="dxa"/>
            </w:tcMar>
            <w:vAlign w:val="center"/>
          </w:tcPr>
          <w:p w14:paraId="5473E8CA"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2025-10</w:t>
            </w:r>
          </w:p>
        </w:tc>
        <w:tc>
          <w:tcPr>
            <w:tcW w:w="1695" w:type="dxa"/>
            <w:tcBorders>
              <w:right w:val="single" w:sz="4" w:space="0" w:color="4BACC6"/>
            </w:tcBorders>
            <w:tcMar>
              <w:top w:w="0" w:type="dxa"/>
              <w:left w:w="108" w:type="dxa"/>
              <w:bottom w:w="0" w:type="dxa"/>
              <w:right w:w="108" w:type="dxa"/>
            </w:tcMar>
            <w:vAlign w:val="center"/>
          </w:tcPr>
          <w:p w14:paraId="7DB660ED"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6</w:t>
            </w:r>
          </w:p>
        </w:tc>
      </w:tr>
      <w:tr w:rsidR="0085046E" w:rsidRPr="00450FC5" w14:paraId="0F2F6E3F" w14:textId="77777777" w:rsidTr="004D271B">
        <w:tc>
          <w:tcPr>
            <w:tcW w:w="1413" w:type="dxa"/>
            <w:tcBorders>
              <w:left w:val="single" w:sz="4" w:space="0" w:color="4BACC6"/>
            </w:tcBorders>
            <w:tcMar>
              <w:top w:w="0" w:type="dxa"/>
              <w:left w:w="108" w:type="dxa"/>
              <w:bottom w:w="0" w:type="dxa"/>
              <w:right w:w="108" w:type="dxa"/>
            </w:tcMar>
            <w:vAlign w:val="center"/>
          </w:tcPr>
          <w:p w14:paraId="25ACEEF7" w14:textId="77777777" w:rsidR="0085046E" w:rsidRPr="00450FC5" w:rsidRDefault="0085046E" w:rsidP="008D1147">
            <w:pPr>
              <w:keepNext/>
              <w:keepLines/>
              <w:suppressAutoHyphens/>
              <w:adjustRightInd/>
              <w:spacing w:before="0"/>
              <w:rPr>
                <w:rFonts w:cs="Calibri"/>
                <w:sz w:val="20"/>
              </w:rPr>
            </w:pPr>
            <w:r w:rsidRPr="00450FC5">
              <w:rPr>
                <w:rFonts w:cs="Calibri"/>
                <w:sz w:val="20"/>
              </w:rPr>
              <w:t>FG-MV</w:t>
            </w:r>
          </w:p>
        </w:tc>
        <w:tc>
          <w:tcPr>
            <w:tcW w:w="3934" w:type="dxa"/>
            <w:tcMar>
              <w:top w:w="0" w:type="dxa"/>
              <w:left w:w="108" w:type="dxa"/>
              <w:bottom w:w="0" w:type="dxa"/>
              <w:right w:w="108" w:type="dxa"/>
            </w:tcMar>
            <w:vAlign w:val="center"/>
          </w:tcPr>
          <w:p w14:paraId="7658366B" w14:textId="77777777" w:rsidR="0085046E" w:rsidRPr="00450FC5" w:rsidRDefault="0085046E" w:rsidP="008D1147">
            <w:pPr>
              <w:keepNext/>
              <w:keepLines/>
              <w:suppressAutoHyphens/>
              <w:adjustRightInd/>
              <w:spacing w:before="0"/>
              <w:rPr>
                <w:rFonts w:cs="Calibri"/>
                <w:sz w:val="20"/>
              </w:rPr>
            </w:pPr>
            <w:r w:rsidRPr="00450FC5">
              <w:rPr>
                <w:rFonts w:cs="Calibri"/>
                <w:sz w:val="20"/>
              </w:rPr>
              <w:t>元宇宙</w:t>
            </w:r>
          </w:p>
        </w:tc>
        <w:tc>
          <w:tcPr>
            <w:tcW w:w="1027" w:type="dxa"/>
            <w:tcMar>
              <w:top w:w="0" w:type="dxa"/>
              <w:left w:w="108" w:type="dxa"/>
              <w:bottom w:w="0" w:type="dxa"/>
              <w:right w:w="108" w:type="dxa"/>
            </w:tcMar>
            <w:vAlign w:val="center"/>
          </w:tcPr>
          <w:p w14:paraId="312CAC05"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2022-12</w:t>
            </w:r>
          </w:p>
        </w:tc>
        <w:tc>
          <w:tcPr>
            <w:tcW w:w="992" w:type="dxa"/>
            <w:tcMar>
              <w:top w:w="0" w:type="dxa"/>
              <w:left w:w="108" w:type="dxa"/>
              <w:bottom w:w="0" w:type="dxa"/>
              <w:right w:w="108" w:type="dxa"/>
            </w:tcMar>
            <w:vAlign w:val="center"/>
          </w:tcPr>
          <w:p w14:paraId="19D00D1E"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2024-06</w:t>
            </w:r>
          </w:p>
        </w:tc>
        <w:tc>
          <w:tcPr>
            <w:tcW w:w="1695" w:type="dxa"/>
            <w:tcBorders>
              <w:right w:val="single" w:sz="4" w:space="0" w:color="4BACC6"/>
            </w:tcBorders>
            <w:tcMar>
              <w:top w:w="0" w:type="dxa"/>
              <w:left w:w="108" w:type="dxa"/>
              <w:bottom w:w="0" w:type="dxa"/>
              <w:right w:w="108" w:type="dxa"/>
            </w:tcMar>
            <w:vAlign w:val="center"/>
          </w:tcPr>
          <w:p w14:paraId="5D93EE72"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52</w:t>
            </w:r>
          </w:p>
        </w:tc>
      </w:tr>
      <w:tr w:rsidR="0085046E" w:rsidRPr="00450FC5" w14:paraId="4237CE21" w14:textId="77777777" w:rsidTr="004D271B">
        <w:tc>
          <w:tcPr>
            <w:tcW w:w="1413" w:type="dxa"/>
            <w:tcBorders>
              <w:left w:val="single" w:sz="4" w:space="0" w:color="4BACC6"/>
            </w:tcBorders>
            <w:tcMar>
              <w:top w:w="0" w:type="dxa"/>
              <w:left w:w="108" w:type="dxa"/>
              <w:bottom w:w="0" w:type="dxa"/>
              <w:right w:w="108" w:type="dxa"/>
            </w:tcMar>
            <w:vAlign w:val="center"/>
          </w:tcPr>
          <w:p w14:paraId="29A530C5" w14:textId="77777777" w:rsidR="0085046E" w:rsidRPr="00450FC5" w:rsidRDefault="0085046E" w:rsidP="008D1147">
            <w:pPr>
              <w:keepNext/>
              <w:keepLines/>
              <w:suppressAutoHyphens/>
              <w:adjustRightInd/>
              <w:spacing w:before="0"/>
              <w:rPr>
                <w:rFonts w:cs="Calibri"/>
                <w:sz w:val="20"/>
              </w:rPr>
            </w:pPr>
            <w:r w:rsidRPr="00450FC5">
              <w:rPr>
                <w:rFonts w:cs="Calibri"/>
                <w:sz w:val="20"/>
              </w:rPr>
              <w:t>FG-AI4A</w:t>
            </w:r>
          </w:p>
        </w:tc>
        <w:tc>
          <w:tcPr>
            <w:tcW w:w="3934" w:type="dxa"/>
            <w:tcMar>
              <w:top w:w="0" w:type="dxa"/>
              <w:left w:w="108" w:type="dxa"/>
              <w:bottom w:w="0" w:type="dxa"/>
              <w:right w:w="108" w:type="dxa"/>
            </w:tcMar>
            <w:vAlign w:val="center"/>
          </w:tcPr>
          <w:p w14:paraId="414CACCA" w14:textId="77777777" w:rsidR="0085046E" w:rsidRPr="00450FC5" w:rsidRDefault="0085046E" w:rsidP="008D1147">
            <w:pPr>
              <w:keepNext/>
              <w:keepLines/>
              <w:suppressAutoHyphens/>
              <w:adjustRightInd/>
              <w:spacing w:before="0"/>
              <w:rPr>
                <w:rFonts w:cs="Calibri"/>
                <w:sz w:val="20"/>
                <w:lang w:eastAsia="zh-CN"/>
              </w:rPr>
            </w:pPr>
            <w:r w:rsidRPr="00450FC5">
              <w:rPr>
                <w:rFonts w:cs="Calibri"/>
                <w:sz w:val="20"/>
                <w:lang w:eastAsia="zh-CN"/>
              </w:rPr>
              <w:t>人工智能和物联网促进数字农业发展</w:t>
            </w:r>
          </w:p>
        </w:tc>
        <w:tc>
          <w:tcPr>
            <w:tcW w:w="1027" w:type="dxa"/>
            <w:tcMar>
              <w:top w:w="0" w:type="dxa"/>
              <w:left w:w="108" w:type="dxa"/>
              <w:bottom w:w="0" w:type="dxa"/>
              <w:right w:w="108" w:type="dxa"/>
            </w:tcMar>
            <w:vAlign w:val="center"/>
          </w:tcPr>
          <w:p w14:paraId="358D9634"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2021-10</w:t>
            </w:r>
          </w:p>
        </w:tc>
        <w:tc>
          <w:tcPr>
            <w:tcW w:w="992" w:type="dxa"/>
            <w:tcMar>
              <w:top w:w="0" w:type="dxa"/>
              <w:left w:w="108" w:type="dxa"/>
              <w:bottom w:w="0" w:type="dxa"/>
              <w:right w:w="108" w:type="dxa"/>
            </w:tcMar>
            <w:vAlign w:val="center"/>
          </w:tcPr>
          <w:p w14:paraId="13C8140C"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2024-06</w:t>
            </w:r>
          </w:p>
        </w:tc>
        <w:tc>
          <w:tcPr>
            <w:tcW w:w="1695" w:type="dxa"/>
            <w:tcBorders>
              <w:right w:val="single" w:sz="4" w:space="0" w:color="4BACC6"/>
            </w:tcBorders>
            <w:tcMar>
              <w:top w:w="0" w:type="dxa"/>
              <w:left w:w="108" w:type="dxa"/>
              <w:bottom w:w="0" w:type="dxa"/>
              <w:right w:w="108" w:type="dxa"/>
            </w:tcMar>
            <w:vAlign w:val="center"/>
          </w:tcPr>
          <w:p w14:paraId="7DB5CAF3"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5</w:t>
            </w:r>
          </w:p>
        </w:tc>
      </w:tr>
      <w:tr w:rsidR="0085046E" w:rsidRPr="00450FC5" w14:paraId="03C62075" w14:textId="77777777" w:rsidTr="004D271B">
        <w:tc>
          <w:tcPr>
            <w:tcW w:w="1413" w:type="dxa"/>
            <w:tcBorders>
              <w:left w:val="single" w:sz="4" w:space="0" w:color="4BACC6"/>
            </w:tcBorders>
            <w:tcMar>
              <w:top w:w="0" w:type="dxa"/>
              <w:left w:w="108" w:type="dxa"/>
              <w:bottom w:w="0" w:type="dxa"/>
              <w:right w:w="108" w:type="dxa"/>
            </w:tcMar>
            <w:vAlign w:val="center"/>
          </w:tcPr>
          <w:p w14:paraId="71EB9995" w14:textId="77777777" w:rsidR="0085046E" w:rsidRPr="00450FC5" w:rsidRDefault="0085046E" w:rsidP="008D1147">
            <w:pPr>
              <w:keepNext/>
              <w:keepLines/>
              <w:suppressAutoHyphens/>
              <w:adjustRightInd/>
              <w:spacing w:before="0"/>
              <w:rPr>
                <w:rFonts w:cs="Calibri"/>
                <w:sz w:val="20"/>
              </w:rPr>
            </w:pPr>
            <w:r w:rsidRPr="00450FC5">
              <w:rPr>
                <w:rFonts w:cs="Calibri"/>
                <w:sz w:val="20"/>
              </w:rPr>
              <w:t>FG-TBFxG</w:t>
            </w:r>
          </w:p>
        </w:tc>
        <w:tc>
          <w:tcPr>
            <w:tcW w:w="3934" w:type="dxa"/>
            <w:tcMar>
              <w:top w:w="0" w:type="dxa"/>
              <w:left w:w="108" w:type="dxa"/>
              <w:bottom w:w="0" w:type="dxa"/>
              <w:right w:w="108" w:type="dxa"/>
            </w:tcMar>
            <w:vAlign w:val="center"/>
          </w:tcPr>
          <w:p w14:paraId="766FE1E9" w14:textId="77777777" w:rsidR="0085046E" w:rsidRPr="00450FC5" w:rsidRDefault="0085046E" w:rsidP="008D1147">
            <w:pPr>
              <w:keepNext/>
              <w:keepLines/>
              <w:suppressAutoHyphens/>
              <w:adjustRightInd/>
              <w:spacing w:before="0"/>
              <w:rPr>
                <w:rFonts w:cs="Calibri"/>
                <w:sz w:val="20"/>
                <w:lang w:eastAsia="zh-CN"/>
              </w:rPr>
            </w:pPr>
            <w:r w:rsidRPr="00450FC5">
              <w:rPr>
                <w:rFonts w:cs="Calibri"/>
                <w:sz w:val="20"/>
                <w:lang w:eastAsia="zh-CN"/>
              </w:rPr>
              <w:t>IMT-2020</w:t>
            </w:r>
            <w:r w:rsidRPr="00450FC5">
              <w:rPr>
                <w:rFonts w:cs="Calibri"/>
                <w:sz w:val="20"/>
                <w:lang w:eastAsia="zh-CN"/>
              </w:rPr>
              <w:t>及之后的测试床联盟</w:t>
            </w:r>
          </w:p>
        </w:tc>
        <w:tc>
          <w:tcPr>
            <w:tcW w:w="1027" w:type="dxa"/>
            <w:tcMar>
              <w:top w:w="0" w:type="dxa"/>
              <w:left w:w="108" w:type="dxa"/>
              <w:bottom w:w="0" w:type="dxa"/>
              <w:right w:w="108" w:type="dxa"/>
            </w:tcMar>
            <w:vAlign w:val="center"/>
          </w:tcPr>
          <w:p w14:paraId="3D3AA05B"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2021-12</w:t>
            </w:r>
          </w:p>
        </w:tc>
        <w:tc>
          <w:tcPr>
            <w:tcW w:w="992" w:type="dxa"/>
            <w:tcMar>
              <w:top w:w="0" w:type="dxa"/>
              <w:left w:w="108" w:type="dxa"/>
              <w:bottom w:w="0" w:type="dxa"/>
              <w:right w:w="108" w:type="dxa"/>
            </w:tcMar>
            <w:vAlign w:val="center"/>
          </w:tcPr>
          <w:p w14:paraId="0D268E84"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2024-04</w:t>
            </w:r>
          </w:p>
        </w:tc>
        <w:tc>
          <w:tcPr>
            <w:tcW w:w="1695" w:type="dxa"/>
            <w:tcBorders>
              <w:right w:val="single" w:sz="4" w:space="0" w:color="4BACC6"/>
            </w:tcBorders>
            <w:tcMar>
              <w:top w:w="0" w:type="dxa"/>
              <w:left w:w="108" w:type="dxa"/>
              <w:bottom w:w="0" w:type="dxa"/>
              <w:right w:w="108" w:type="dxa"/>
            </w:tcMar>
            <w:vAlign w:val="center"/>
          </w:tcPr>
          <w:p w14:paraId="1B360E0F"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8</w:t>
            </w:r>
          </w:p>
        </w:tc>
      </w:tr>
      <w:tr w:rsidR="0085046E" w:rsidRPr="00450FC5" w14:paraId="67FF27E3" w14:textId="77777777" w:rsidTr="004D271B">
        <w:tc>
          <w:tcPr>
            <w:tcW w:w="1413" w:type="dxa"/>
            <w:tcBorders>
              <w:left w:val="single" w:sz="4" w:space="0" w:color="4BACC6"/>
            </w:tcBorders>
            <w:tcMar>
              <w:top w:w="0" w:type="dxa"/>
              <w:left w:w="108" w:type="dxa"/>
              <w:bottom w:w="0" w:type="dxa"/>
              <w:right w:w="108" w:type="dxa"/>
            </w:tcMar>
            <w:vAlign w:val="center"/>
          </w:tcPr>
          <w:p w14:paraId="62D7D529" w14:textId="77777777" w:rsidR="0085046E" w:rsidRPr="00450FC5" w:rsidRDefault="0085046E" w:rsidP="008D1147">
            <w:pPr>
              <w:keepNext/>
              <w:keepLines/>
              <w:suppressAutoHyphens/>
              <w:adjustRightInd/>
              <w:spacing w:before="0"/>
              <w:rPr>
                <w:rFonts w:cs="Calibri"/>
                <w:sz w:val="20"/>
              </w:rPr>
            </w:pPr>
            <w:r w:rsidRPr="00450FC5">
              <w:rPr>
                <w:rFonts w:cs="Calibri"/>
                <w:sz w:val="20"/>
              </w:rPr>
              <w:t>FG-AI4NDM</w:t>
            </w:r>
          </w:p>
        </w:tc>
        <w:tc>
          <w:tcPr>
            <w:tcW w:w="3934" w:type="dxa"/>
            <w:tcMar>
              <w:top w:w="0" w:type="dxa"/>
              <w:left w:w="108" w:type="dxa"/>
              <w:bottom w:w="0" w:type="dxa"/>
              <w:right w:w="108" w:type="dxa"/>
            </w:tcMar>
            <w:vAlign w:val="center"/>
          </w:tcPr>
          <w:p w14:paraId="0D1969A1" w14:textId="77777777" w:rsidR="0085046E" w:rsidRPr="00450FC5" w:rsidRDefault="0085046E" w:rsidP="008D1147">
            <w:pPr>
              <w:keepNext/>
              <w:keepLines/>
              <w:suppressAutoHyphens/>
              <w:adjustRightInd/>
              <w:spacing w:before="0"/>
              <w:rPr>
                <w:rFonts w:cs="Calibri"/>
                <w:sz w:val="20"/>
                <w:lang w:eastAsia="zh-CN"/>
              </w:rPr>
            </w:pPr>
            <w:r w:rsidRPr="00450FC5">
              <w:rPr>
                <w:rFonts w:cs="Calibri"/>
                <w:sz w:val="20"/>
                <w:lang w:eastAsia="zh-CN"/>
              </w:rPr>
              <w:t>用于自然灾害管理的人工智能</w:t>
            </w:r>
          </w:p>
        </w:tc>
        <w:tc>
          <w:tcPr>
            <w:tcW w:w="1027" w:type="dxa"/>
            <w:tcMar>
              <w:top w:w="0" w:type="dxa"/>
              <w:left w:w="108" w:type="dxa"/>
              <w:bottom w:w="0" w:type="dxa"/>
              <w:right w:w="108" w:type="dxa"/>
            </w:tcMar>
            <w:vAlign w:val="center"/>
          </w:tcPr>
          <w:p w14:paraId="22F5EFE6"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2020-12</w:t>
            </w:r>
          </w:p>
        </w:tc>
        <w:tc>
          <w:tcPr>
            <w:tcW w:w="992" w:type="dxa"/>
            <w:tcMar>
              <w:top w:w="0" w:type="dxa"/>
              <w:left w:w="108" w:type="dxa"/>
              <w:bottom w:w="0" w:type="dxa"/>
              <w:right w:w="108" w:type="dxa"/>
            </w:tcMar>
            <w:vAlign w:val="center"/>
          </w:tcPr>
          <w:p w14:paraId="50011D0D"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2024-03</w:t>
            </w:r>
          </w:p>
        </w:tc>
        <w:tc>
          <w:tcPr>
            <w:tcW w:w="1695" w:type="dxa"/>
            <w:tcBorders>
              <w:right w:val="single" w:sz="4" w:space="0" w:color="4BACC6"/>
            </w:tcBorders>
            <w:tcMar>
              <w:top w:w="0" w:type="dxa"/>
              <w:left w:w="108" w:type="dxa"/>
              <w:bottom w:w="0" w:type="dxa"/>
              <w:right w:w="108" w:type="dxa"/>
            </w:tcMar>
            <w:vAlign w:val="center"/>
          </w:tcPr>
          <w:p w14:paraId="55C45509" w14:textId="77777777" w:rsidR="0085046E" w:rsidRPr="00450FC5" w:rsidRDefault="0085046E" w:rsidP="008D1147">
            <w:pPr>
              <w:keepNext/>
              <w:keepLines/>
              <w:suppressAutoHyphens/>
              <w:adjustRightInd/>
              <w:spacing w:before="0"/>
              <w:jc w:val="center"/>
              <w:rPr>
                <w:rFonts w:cs="Calibri"/>
                <w:sz w:val="20"/>
              </w:rPr>
            </w:pPr>
            <w:r w:rsidRPr="00450FC5">
              <w:rPr>
                <w:rFonts w:cs="Calibri"/>
                <w:sz w:val="20"/>
              </w:rPr>
              <w:t>5</w:t>
            </w:r>
          </w:p>
        </w:tc>
      </w:tr>
      <w:tr w:rsidR="0085046E" w:rsidRPr="00450FC5" w14:paraId="4407C7A1" w14:textId="77777777" w:rsidTr="004D271B">
        <w:tc>
          <w:tcPr>
            <w:tcW w:w="1413" w:type="dxa"/>
            <w:tcBorders>
              <w:left w:val="single" w:sz="4" w:space="0" w:color="4BACC6"/>
            </w:tcBorders>
            <w:tcMar>
              <w:top w:w="0" w:type="dxa"/>
              <w:left w:w="108" w:type="dxa"/>
              <w:bottom w:w="0" w:type="dxa"/>
              <w:right w:w="108" w:type="dxa"/>
            </w:tcMar>
            <w:vAlign w:val="center"/>
          </w:tcPr>
          <w:p w14:paraId="42AA25B4" w14:textId="77777777" w:rsidR="0085046E" w:rsidRPr="00450FC5" w:rsidRDefault="0085046E" w:rsidP="008D1147">
            <w:pPr>
              <w:suppressAutoHyphens/>
              <w:adjustRightInd/>
              <w:spacing w:before="0"/>
              <w:rPr>
                <w:rFonts w:cs="Calibri"/>
                <w:sz w:val="20"/>
              </w:rPr>
            </w:pPr>
            <w:r w:rsidRPr="00450FC5">
              <w:rPr>
                <w:rFonts w:cs="Calibri"/>
                <w:sz w:val="20"/>
              </w:rPr>
              <w:t>FG-AN</w:t>
            </w:r>
          </w:p>
        </w:tc>
        <w:tc>
          <w:tcPr>
            <w:tcW w:w="3934" w:type="dxa"/>
            <w:tcMar>
              <w:top w:w="0" w:type="dxa"/>
              <w:left w:w="108" w:type="dxa"/>
              <w:bottom w:w="0" w:type="dxa"/>
              <w:right w:w="108" w:type="dxa"/>
            </w:tcMar>
            <w:vAlign w:val="center"/>
          </w:tcPr>
          <w:p w14:paraId="147535FF" w14:textId="77777777" w:rsidR="0085046E" w:rsidRPr="00450FC5" w:rsidRDefault="0085046E" w:rsidP="008D1147">
            <w:pPr>
              <w:suppressAutoHyphens/>
              <w:adjustRightInd/>
              <w:spacing w:before="0"/>
              <w:rPr>
                <w:rFonts w:cs="Calibri"/>
                <w:sz w:val="20"/>
              </w:rPr>
            </w:pPr>
            <w:r w:rsidRPr="00450FC5">
              <w:rPr>
                <w:rFonts w:cs="Calibri"/>
                <w:sz w:val="20"/>
              </w:rPr>
              <w:t>自主网络</w:t>
            </w:r>
          </w:p>
        </w:tc>
        <w:tc>
          <w:tcPr>
            <w:tcW w:w="1027" w:type="dxa"/>
            <w:tcMar>
              <w:top w:w="0" w:type="dxa"/>
              <w:left w:w="108" w:type="dxa"/>
              <w:bottom w:w="0" w:type="dxa"/>
              <w:right w:w="108" w:type="dxa"/>
            </w:tcMar>
            <w:vAlign w:val="center"/>
          </w:tcPr>
          <w:p w14:paraId="6FA535AD" w14:textId="77777777" w:rsidR="0085046E" w:rsidRPr="00450FC5" w:rsidRDefault="0085046E" w:rsidP="008D1147">
            <w:pPr>
              <w:suppressAutoHyphens/>
              <w:adjustRightInd/>
              <w:spacing w:before="0"/>
              <w:jc w:val="center"/>
              <w:rPr>
                <w:rFonts w:cs="Calibri"/>
                <w:sz w:val="20"/>
              </w:rPr>
            </w:pPr>
            <w:r w:rsidRPr="00450FC5">
              <w:rPr>
                <w:rFonts w:cs="Calibri"/>
                <w:sz w:val="20"/>
              </w:rPr>
              <w:t>2020-12</w:t>
            </w:r>
          </w:p>
        </w:tc>
        <w:tc>
          <w:tcPr>
            <w:tcW w:w="992" w:type="dxa"/>
            <w:tcMar>
              <w:top w:w="0" w:type="dxa"/>
              <w:left w:w="108" w:type="dxa"/>
              <w:bottom w:w="0" w:type="dxa"/>
              <w:right w:w="108" w:type="dxa"/>
            </w:tcMar>
            <w:vAlign w:val="center"/>
          </w:tcPr>
          <w:p w14:paraId="300916F9" w14:textId="77777777" w:rsidR="0085046E" w:rsidRPr="00450FC5" w:rsidRDefault="0085046E" w:rsidP="008D1147">
            <w:pPr>
              <w:suppressAutoHyphens/>
              <w:adjustRightInd/>
              <w:spacing w:before="0"/>
              <w:jc w:val="center"/>
              <w:rPr>
                <w:rFonts w:cs="Calibri"/>
                <w:sz w:val="20"/>
              </w:rPr>
            </w:pPr>
            <w:r w:rsidRPr="00450FC5">
              <w:rPr>
                <w:rFonts w:cs="Calibri"/>
                <w:sz w:val="20"/>
              </w:rPr>
              <w:t>2024-03</w:t>
            </w:r>
          </w:p>
        </w:tc>
        <w:tc>
          <w:tcPr>
            <w:tcW w:w="1695" w:type="dxa"/>
            <w:tcBorders>
              <w:right w:val="single" w:sz="4" w:space="0" w:color="4BACC6"/>
            </w:tcBorders>
            <w:tcMar>
              <w:top w:w="0" w:type="dxa"/>
              <w:left w:w="108" w:type="dxa"/>
              <w:bottom w:w="0" w:type="dxa"/>
              <w:right w:w="108" w:type="dxa"/>
            </w:tcMar>
            <w:vAlign w:val="center"/>
          </w:tcPr>
          <w:p w14:paraId="67C3224D" w14:textId="77777777" w:rsidR="0085046E" w:rsidRPr="00450FC5" w:rsidRDefault="0085046E" w:rsidP="008D1147">
            <w:pPr>
              <w:suppressAutoHyphens/>
              <w:adjustRightInd/>
              <w:spacing w:before="0"/>
              <w:jc w:val="center"/>
              <w:rPr>
                <w:rFonts w:cs="Calibri"/>
                <w:sz w:val="20"/>
              </w:rPr>
            </w:pPr>
            <w:r w:rsidRPr="00450FC5">
              <w:rPr>
                <w:rFonts w:cs="Calibri"/>
                <w:sz w:val="20"/>
              </w:rPr>
              <w:t>9</w:t>
            </w:r>
          </w:p>
        </w:tc>
      </w:tr>
      <w:tr w:rsidR="0085046E" w:rsidRPr="00450FC5" w14:paraId="737BE5CA" w14:textId="77777777" w:rsidTr="004D271B">
        <w:tc>
          <w:tcPr>
            <w:tcW w:w="1413" w:type="dxa"/>
            <w:tcBorders>
              <w:left w:val="single" w:sz="4" w:space="0" w:color="4BACC6"/>
            </w:tcBorders>
            <w:tcMar>
              <w:top w:w="0" w:type="dxa"/>
              <w:left w:w="108" w:type="dxa"/>
              <w:bottom w:w="0" w:type="dxa"/>
              <w:right w:w="108" w:type="dxa"/>
            </w:tcMar>
            <w:vAlign w:val="center"/>
          </w:tcPr>
          <w:p w14:paraId="7982354A" w14:textId="77777777" w:rsidR="0085046E" w:rsidRPr="00450FC5" w:rsidRDefault="0085046E" w:rsidP="008D1147">
            <w:pPr>
              <w:suppressAutoHyphens/>
              <w:adjustRightInd/>
              <w:spacing w:before="0"/>
              <w:rPr>
                <w:rFonts w:cs="Calibri"/>
                <w:sz w:val="20"/>
              </w:rPr>
            </w:pPr>
            <w:r w:rsidRPr="00450FC5">
              <w:rPr>
                <w:rFonts w:cs="Calibri"/>
                <w:sz w:val="20"/>
              </w:rPr>
              <w:t>FG-AI4H</w:t>
            </w:r>
          </w:p>
        </w:tc>
        <w:tc>
          <w:tcPr>
            <w:tcW w:w="3934" w:type="dxa"/>
            <w:tcMar>
              <w:top w:w="0" w:type="dxa"/>
              <w:left w:w="108" w:type="dxa"/>
              <w:bottom w:w="0" w:type="dxa"/>
              <w:right w:w="108" w:type="dxa"/>
            </w:tcMar>
            <w:vAlign w:val="center"/>
          </w:tcPr>
          <w:p w14:paraId="134354DE" w14:textId="77777777" w:rsidR="0085046E" w:rsidRPr="00450FC5" w:rsidRDefault="0085046E" w:rsidP="008D1147">
            <w:pPr>
              <w:suppressAutoHyphens/>
              <w:adjustRightInd/>
              <w:spacing w:before="0"/>
              <w:rPr>
                <w:rFonts w:cs="Calibri"/>
                <w:sz w:val="20"/>
                <w:lang w:eastAsia="zh-CN"/>
              </w:rPr>
            </w:pPr>
            <w:r w:rsidRPr="00450FC5">
              <w:rPr>
                <w:rFonts w:cs="Calibri"/>
                <w:sz w:val="20"/>
                <w:lang w:eastAsia="zh-CN"/>
              </w:rPr>
              <w:t>人工智能促进医疗卫生发展</w:t>
            </w:r>
          </w:p>
        </w:tc>
        <w:tc>
          <w:tcPr>
            <w:tcW w:w="1027" w:type="dxa"/>
            <w:tcMar>
              <w:top w:w="0" w:type="dxa"/>
              <w:left w:w="108" w:type="dxa"/>
              <w:bottom w:w="0" w:type="dxa"/>
              <w:right w:w="108" w:type="dxa"/>
            </w:tcMar>
            <w:vAlign w:val="center"/>
          </w:tcPr>
          <w:p w14:paraId="191B7B3A" w14:textId="77777777" w:rsidR="0085046E" w:rsidRPr="00450FC5" w:rsidRDefault="0085046E" w:rsidP="008D1147">
            <w:pPr>
              <w:suppressAutoHyphens/>
              <w:adjustRightInd/>
              <w:spacing w:before="0"/>
              <w:jc w:val="center"/>
              <w:rPr>
                <w:rFonts w:cs="Calibri"/>
                <w:sz w:val="20"/>
              </w:rPr>
            </w:pPr>
            <w:r w:rsidRPr="00450FC5">
              <w:rPr>
                <w:rFonts w:cs="Calibri"/>
                <w:sz w:val="20"/>
              </w:rPr>
              <w:t>2018-07</w:t>
            </w:r>
          </w:p>
        </w:tc>
        <w:tc>
          <w:tcPr>
            <w:tcW w:w="992" w:type="dxa"/>
            <w:tcMar>
              <w:top w:w="0" w:type="dxa"/>
              <w:left w:w="108" w:type="dxa"/>
              <w:bottom w:w="0" w:type="dxa"/>
              <w:right w:w="108" w:type="dxa"/>
            </w:tcMar>
            <w:vAlign w:val="center"/>
          </w:tcPr>
          <w:p w14:paraId="4E532AD9" w14:textId="77777777" w:rsidR="0085046E" w:rsidRPr="00450FC5" w:rsidRDefault="0085046E" w:rsidP="008D1147">
            <w:pPr>
              <w:suppressAutoHyphens/>
              <w:adjustRightInd/>
              <w:spacing w:before="0"/>
              <w:jc w:val="center"/>
              <w:rPr>
                <w:rFonts w:cs="Calibri"/>
                <w:sz w:val="20"/>
              </w:rPr>
            </w:pPr>
            <w:r w:rsidRPr="00450FC5">
              <w:rPr>
                <w:rFonts w:cs="Calibri"/>
                <w:sz w:val="20"/>
              </w:rPr>
              <w:t>2023-09</w:t>
            </w:r>
          </w:p>
        </w:tc>
        <w:tc>
          <w:tcPr>
            <w:tcW w:w="1695" w:type="dxa"/>
            <w:tcBorders>
              <w:right w:val="single" w:sz="4" w:space="0" w:color="4BACC6"/>
            </w:tcBorders>
            <w:tcMar>
              <w:top w:w="0" w:type="dxa"/>
              <w:left w:w="108" w:type="dxa"/>
              <w:bottom w:w="0" w:type="dxa"/>
              <w:right w:w="108" w:type="dxa"/>
            </w:tcMar>
            <w:vAlign w:val="center"/>
          </w:tcPr>
          <w:p w14:paraId="679FAB4F" w14:textId="77777777" w:rsidR="0085046E" w:rsidRPr="00450FC5" w:rsidRDefault="0085046E" w:rsidP="008D1147">
            <w:pPr>
              <w:suppressAutoHyphens/>
              <w:adjustRightInd/>
              <w:spacing w:before="0"/>
              <w:jc w:val="center"/>
              <w:rPr>
                <w:rFonts w:cs="Calibri"/>
                <w:sz w:val="20"/>
              </w:rPr>
            </w:pPr>
            <w:r w:rsidRPr="00450FC5">
              <w:rPr>
                <w:rFonts w:cs="Calibri"/>
                <w:sz w:val="20"/>
              </w:rPr>
              <w:t>36</w:t>
            </w:r>
          </w:p>
        </w:tc>
      </w:tr>
      <w:tr w:rsidR="0085046E" w:rsidRPr="00450FC5" w14:paraId="2B3C823F" w14:textId="77777777" w:rsidTr="004D271B">
        <w:tc>
          <w:tcPr>
            <w:tcW w:w="1413" w:type="dxa"/>
            <w:tcBorders>
              <w:left w:val="single" w:sz="4" w:space="0" w:color="4BACC6"/>
            </w:tcBorders>
            <w:tcMar>
              <w:top w:w="0" w:type="dxa"/>
              <w:left w:w="108" w:type="dxa"/>
              <w:bottom w:w="0" w:type="dxa"/>
              <w:right w:w="108" w:type="dxa"/>
            </w:tcMar>
            <w:vAlign w:val="center"/>
          </w:tcPr>
          <w:p w14:paraId="732B6C64" w14:textId="77777777" w:rsidR="0085046E" w:rsidRPr="00450FC5" w:rsidRDefault="0085046E" w:rsidP="008D1147">
            <w:pPr>
              <w:suppressAutoHyphens/>
              <w:adjustRightInd/>
              <w:spacing w:before="0"/>
              <w:rPr>
                <w:rFonts w:cs="Calibri"/>
                <w:sz w:val="20"/>
              </w:rPr>
            </w:pPr>
            <w:r w:rsidRPr="00450FC5">
              <w:rPr>
                <w:rFonts w:cs="Calibri"/>
                <w:sz w:val="20"/>
              </w:rPr>
              <w:t>FG-AI4EE</w:t>
            </w:r>
          </w:p>
        </w:tc>
        <w:tc>
          <w:tcPr>
            <w:tcW w:w="3934" w:type="dxa"/>
            <w:tcMar>
              <w:top w:w="0" w:type="dxa"/>
              <w:left w:w="108" w:type="dxa"/>
              <w:bottom w:w="0" w:type="dxa"/>
              <w:right w:w="108" w:type="dxa"/>
            </w:tcMar>
            <w:vAlign w:val="center"/>
          </w:tcPr>
          <w:p w14:paraId="63EA3BD3" w14:textId="77777777" w:rsidR="0085046E" w:rsidRPr="00450FC5" w:rsidRDefault="0085046E" w:rsidP="008D1147">
            <w:pPr>
              <w:suppressAutoHyphens/>
              <w:adjustRightInd/>
              <w:spacing w:before="0"/>
              <w:rPr>
                <w:rFonts w:cs="Calibri"/>
                <w:sz w:val="20"/>
                <w:lang w:eastAsia="zh-CN"/>
              </w:rPr>
            </w:pPr>
            <w:r w:rsidRPr="00450FC5">
              <w:rPr>
                <w:rFonts w:cs="Calibri"/>
                <w:sz w:val="20"/>
                <w:lang w:eastAsia="zh-CN"/>
              </w:rPr>
              <w:t>人工智能和新兴技术的环境效率</w:t>
            </w:r>
          </w:p>
        </w:tc>
        <w:tc>
          <w:tcPr>
            <w:tcW w:w="1027" w:type="dxa"/>
            <w:tcMar>
              <w:top w:w="0" w:type="dxa"/>
              <w:left w:w="108" w:type="dxa"/>
              <w:bottom w:w="0" w:type="dxa"/>
              <w:right w:w="108" w:type="dxa"/>
            </w:tcMar>
            <w:vAlign w:val="center"/>
          </w:tcPr>
          <w:p w14:paraId="2C060577" w14:textId="77777777" w:rsidR="0085046E" w:rsidRPr="00450FC5" w:rsidRDefault="0085046E" w:rsidP="008D1147">
            <w:pPr>
              <w:suppressAutoHyphens/>
              <w:adjustRightInd/>
              <w:spacing w:before="0"/>
              <w:jc w:val="center"/>
              <w:rPr>
                <w:rFonts w:cs="Calibri"/>
                <w:sz w:val="20"/>
              </w:rPr>
            </w:pPr>
            <w:r w:rsidRPr="00450FC5">
              <w:rPr>
                <w:rFonts w:cs="Calibri"/>
                <w:sz w:val="20"/>
              </w:rPr>
              <w:t>2019-05</w:t>
            </w:r>
          </w:p>
        </w:tc>
        <w:tc>
          <w:tcPr>
            <w:tcW w:w="992" w:type="dxa"/>
            <w:tcMar>
              <w:top w:w="0" w:type="dxa"/>
              <w:left w:w="108" w:type="dxa"/>
              <w:bottom w:w="0" w:type="dxa"/>
              <w:right w:w="108" w:type="dxa"/>
            </w:tcMar>
            <w:vAlign w:val="center"/>
          </w:tcPr>
          <w:p w14:paraId="7E0C6AB6" w14:textId="77777777" w:rsidR="0085046E" w:rsidRPr="00450FC5" w:rsidRDefault="0085046E" w:rsidP="008D1147">
            <w:pPr>
              <w:suppressAutoHyphens/>
              <w:adjustRightInd/>
              <w:spacing w:before="0"/>
              <w:jc w:val="center"/>
              <w:rPr>
                <w:rFonts w:cs="Calibri"/>
                <w:sz w:val="20"/>
              </w:rPr>
            </w:pPr>
            <w:r w:rsidRPr="00450FC5">
              <w:rPr>
                <w:rFonts w:cs="Calibri"/>
                <w:sz w:val="20"/>
              </w:rPr>
              <w:t>2022-12</w:t>
            </w:r>
          </w:p>
        </w:tc>
        <w:tc>
          <w:tcPr>
            <w:tcW w:w="1695" w:type="dxa"/>
            <w:tcBorders>
              <w:right w:val="single" w:sz="4" w:space="0" w:color="4BACC6"/>
            </w:tcBorders>
            <w:tcMar>
              <w:top w:w="0" w:type="dxa"/>
              <w:left w:w="108" w:type="dxa"/>
              <w:bottom w:w="0" w:type="dxa"/>
              <w:right w:w="108" w:type="dxa"/>
            </w:tcMar>
            <w:vAlign w:val="center"/>
          </w:tcPr>
          <w:p w14:paraId="3D66C912" w14:textId="77777777" w:rsidR="0085046E" w:rsidRPr="00450FC5" w:rsidRDefault="0085046E" w:rsidP="008D1147">
            <w:pPr>
              <w:suppressAutoHyphens/>
              <w:adjustRightInd/>
              <w:spacing w:before="0"/>
              <w:jc w:val="center"/>
              <w:rPr>
                <w:rFonts w:cs="Calibri"/>
                <w:sz w:val="20"/>
              </w:rPr>
            </w:pPr>
            <w:r w:rsidRPr="00450FC5">
              <w:rPr>
                <w:rFonts w:cs="Calibri"/>
                <w:sz w:val="20"/>
              </w:rPr>
              <w:t>20</w:t>
            </w:r>
          </w:p>
        </w:tc>
      </w:tr>
      <w:tr w:rsidR="0085046E" w:rsidRPr="00450FC5" w14:paraId="4FE16B84" w14:textId="77777777" w:rsidTr="004D271B">
        <w:tc>
          <w:tcPr>
            <w:tcW w:w="1413" w:type="dxa"/>
            <w:tcBorders>
              <w:left w:val="single" w:sz="4" w:space="0" w:color="4BACC6"/>
            </w:tcBorders>
            <w:tcMar>
              <w:top w:w="0" w:type="dxa"/>
              <w:left w:w="108" w:type="dxa"/>
              <w:bottom w:w="0" w:type="dxa"/>
              <w:right w:w="108" w:type="dxa"/>
            </w:tcMar>
            <w:vAlign w:val="center"/>
          </w:tcPr>
          <w:p w14:paraId="4B5D6209" w14:textId="77777777" w:rsidR="0085046E" w:rsidRPr="00450FC5" w:rsidRDefault="0085046E" w:rsidP="008D1147">
            <w:pPr>
              <w:suppressAutoHyphens/>
              <w:adjustRightInd/>
              <w:spacing w:before="0"/>
              <w:rPr>
                <w:rFonts w:cs="Calibri"/>
                <w:sz w:val="20"/>
              </w:rPr>
            </w:pPr>
            <w:r w:rsidRPr="00450FC5">
              <w:rPr>
                <w:rFonts w:cs="Calibri"/>
                <w:sz w:val="20"/>
              </w:rPr>
              <w:t>FG-AI4AD</w:t>
            </w:r>
          </w:p>
        </w:tc>
        <w:tc>
          <w:tcPr>
            <w:tcW w:w="3934" w:type="dxa"/>
            <w:tcMar>
              <w:top w:w="0" w:type="dxa"/>
              <w:left w:w="108" w:type="dxa"/>
              <w:bottom w:w="0" w:type="dxa"/>
              <w:right w:w="108" w:type="dxa"/>
            </w:tcMar>
            <w:vAlign w:val="center"/>
          </w:tcPr>
          <w:p w14:paraId="5886C11E" w14:textId="77777777" w:rsidR="0085046E" w:rsidRPr="00450FC5" w:rsidRDefault="0085046E" w:rsidP="008D1147">
            <w:pPr>
              <w:suppressAutoHyphens/>
              <w:adjustRightInd/>
              <w:spacing w:before="0"/>
              <w:rPr>
                <w:rFonts w:cs="Calibri"/>
                <w:sz w:val="20"/>
                <w:lang w:eastAsia="zh-CN"/>
              </w:rPr>
            </w:pPr>
            <w:r w:rsidRPr="00450FC5">
              <w:rPr>
                <w:rFonts w:cs="Calibri"/>
                <w:sz w:val="20"/>
                <w:lang w:eastAsia="zh-CN"/>
              </w:rPr>
              <w:t>人工智能促进自动驾驶和辅助驾驶</w:t>
            </w:r>
          </w:p>
        </w:tc>
        <w:tc>
          <w:tcPr>
            <w:tcW w:w="1027" w:type="dxa"/>
            <w:tcMar>
              <w:top w:w="0" w:type="dxa"/>
              <w:left w:w="108" w:type="dxa"/>
              <w:bottom w:w="0" w:type="dxa"/>
              <w:right w:w="108" w:type="dxa"/>
            </w:tcMar>
            <w:vAlign w:val="center"/>
          </w:tcPr>
          <w:p w14:paraId="44AB9189" w14:textId="77777777" w:rsidR="0085046E" w:rsidRPr="00450FC5" w:rsidRDefault="0085046E" w:rsidP="008D1147">
            <w:pPr>
              <w:suppressAutoHyphens/>
              <w:adjustRightInd/>
              <w:spacing w:before="0"/>
              <w:jc w:val="center"/>
              <w:rPr>
                <w:rFonts w:cs="Calibri"/>
                <w:sz w:val="20"/>
              </w:rPr>
            </w:pPr>
            <w:r w:rsidRPr="00450FC5">
              <w:rPr>
                <w:rFonts w:cs="Calibri"/>
                <w:sz w:val="20"/>
              </w:rPr>
              <w:t>2019-10</w:t>
            </w:r>
          </w:p>
        </w:tc>
        <w:tc>
          <w:tcPr>
            <w:tcW w:w="992" w:type="dxa"/>
            <w:tcMar>
              <w:top w:w="0" w:type="dxa"/>
              <w:left w:w="108" w:type="dxa"/>
              <w:bottom w:w="0" w:type="dxa"/>
              <w:right w:w="108" w:type="dxa"/>
            </w:tcMar>
            <w:vAlign w:val="center"/>
          </w:tcPr>
          <w:p w14:paraId="04FB155B" w14:textId="77777777" w:rsidR="0085046E" w:rsidRPr="00450FC5" w:rsidRDefault="0085046E" w:rsidP="008D1147">
            <w:pPr>
              <w:suppressAutoHyphens/>
              <w:adjustRightInd/>
              <w:spacing w:before="0"/>
              <w:jc w:val="center"/>
              <w:rPr>
                <w:rFonts w:cs="Calibri"/>
                <w:sz w:val="20"/>
              </w:rPr>
            </w:pPr>
            <w:r w:rsidRPr="00450FC5">
              <w:rPr>
                <w:rFonts w:cs="Calibri"/>
                <w:sz w:val="20"/>
              </w:rPr>
              <w:t>2022-09</w:t>
            </w:r>
          </w:p>
        </w:tc>
        <w:tc>
          <w:tcPr>
            <w:tcW w:w="1695" w:type="dxa"/>
            <w:tcBorders>
              <w:right w:val="single" w:sz="4" w:space="0" w:color="4BACC6"/>
            </w:tcBorders>
            <w:tcMar>
              <w:top w:w="0" w:type="dxa"/>
              <w:left w:w="108" w:type="dxa"/>
              <w:bottom w:w="0" w:type="dxa"/>
              <w:right w:w="108" w:type="dxa"/>
            </w:tcMar>
            <w:vAlign w:val="center"/>
          </w:tcPr>
          <w:p w14:paraId="2F6EFCB5" w14:textId="77777777" w:rsidR="0085046E" w:rsidRPr="00450FC5" w:rsidRDefault="0085046E" w:rsidP="008D1147">
            <w:pPr>
              <w:suppressAutoHyphens/>
              <w:adjustRightInd/>
              <w:spacing w:before="0"/>
              <w:jc w:val="center"/>
              <w:rPr>
                <w:rFonts w:cs="Calibri"/>
                <w:sz w:val="20"/>
              </w:rPr>
            </w:pPr>
            <w:r w:rsidRPr="00450FC5">
              <w:rPr>
                <w:rFonts w:cs="Calibri"/>
                <w:sz w:val="20"/>
              </w:rPr>
              <w:t>3</w:t>
            </w:r>
          </w:p>
        </w:tc>
      </w:tr>
      <w:tr w:rsidR="0085046E" w:rsidRPr="00450FC5" w14:paraId="6D275E56" w14:textId="77777777" w:rsidTr="004D271B">
        <w:tc>
          <w:tcPr>
            <w:tcW w:w="1413" w:type="dxa"/>
            <w:tcBorders>
              <w:left w:val="single" w:sz="4" w:space="0" w:color="4BACC6"/>
              <w:bottom w:val="single" w:sz="4" w:space="0" w:color="4BACC6"/>
            </w:tcBorders>
            <w:tcMar>
              <w:top w:w="0" w:type="dxa"/>
              <w:left w:w="108" w:type="dxa"/>
              <w:bottom w:w="0" w:type="dxa"/>
              <w:right w:w="108" w:type="dxa"/>
            </w:tcMar>
            <w:vAlign w:val="center"/>
          </w:tcPr>
          <w:p w14:paraId="15E696E6" w14:textId="77777777" w:rsidR="0085046E" w:rsidRPr="00450FC5" w:rsidRDefault="0085046E" w:rsidP="008D1147">
            <w:pPr>
              <w:suppressAutoHyphens/>
              <w:adjustRightInd/>
              <w:spacing w:before="0"/>
              <w:rPr>
                <w:rFonts w:cs="Calibri"/>
                <w:sz w:val="20"/>
              </w:rPr>
            </w:pPr>
            <w:r w:rsidRPr="00450FC5">
              <w:rPr>
                <w:rFonts w:cs="Calibri"/>
                <w:sz w:val="20"/>
              </w:rPr>
              <w:t>FG-</w:t>
            </w:r>
            <w:r w:rsidRPr="00450FC5">
              <w:rPr>
                <w:rFonts w:eastAsia="MS Mincho" w:cs="Calibri"/>
                <w:sz w:val="20"/>
              </w:rPr>
              <w:t>VM</w:t>
            </w:r>
          </w:p>
        </w:tc>
        <w:tc>
          <w:tcPr>
            <w:tcW w:w="3934" w:type="dxa"/>
            <w:tcBorders>
              <w:bottom w:val="single" w:sz="4" w:space="0" w:color="4BACC6"/>
            </w:tcBorders>
            <w:tcMar>
              <w:top w:w="0" w:type="dxa"/>
              <w:left w:w="108" w:type="dxa"/>
              <w:bottom w:w="0" w:type="dxa"/>
              <w:right w:w="108" w:type="dxa"/>
            </w:tcMar>
            <w:vAlign w:val="center"/>
          </w:tcPr>
          <w:p w14:paraId="4A37B744" w14:textId="77777777" w:rsidR="0085046E" w:rsidRPr="00450FC5" w:rsidRDefault="0085046E" w:rsidP="008D1147">
            <w:pPr>
              <w:suppressAutoHyphens/>
              <w:adjustRightInd/>
              <w:spacing w:before="0"/>
              <w:rPr>
                <w:rFonts w:cs="Calibri"/>
                <w:sz w:val="20"/>
              </w:rPr>
            </w:pPr>
            <w:r w:rsidRPr="00450FC5">
              <w:rPr>
                <w:rFonts w:cs="Calibri"/>
                <w:sz w:val="20"/>
              </w:rPr>
              <w:t>车载多媒体</w:t>
            </w:r>
          </w:p>
        </w:tc>
        <w:tc>
          <w:tcPr>
            <w:tcW w:w="1027" w:type="dxa"/>
            <w:tcBorders>
              <w:bottom w:val="single" w:sz="4" w:space="0" w:color="4BACC6"/>
            </w:tcBorders>
            <w:tcMar>
              <w:top w:w="0" w:type="dxa"/>
              <w:left w:w="108" w:type="dxa"/>
              <w:bottom w:w="0" w:type="dxa"/>
              <w:right w:w="108" w:type="dxa"/>
            </w:tcMar>
            <w:vAlign w:val="center"/>
          </w:tcPr>
          <w:p w14:paraId="567E9101" w14:textId="77777777" w:rsidR="0085046E" w:rsidRPr="00450FC5" w:rsidRDefault="0085046E" w:rsidP="008D1147">
            <w:pPr>
              <w:suppressAutoHyphens/>
              <w:adjustRightInd/>
              <w:spacing w:before="0"/>
              <w:jc w:val="center"/>
              <w:rPr>
                <w:rFonts w:cs="Calibri"/>
                <w:sz w:val="20"/>
              </w:rPr>
            </w:pPr>
            <w:r w:rsidRPr="00450FC5">
              <w:rPr>
                <w:rFonts w:cs="Calibri"/>
                <w:sz w:val="20"/>
              </w:rPr>
              <w:t>2018-07</w:t>
            </w:r>
          </w:p>
        </w:tc>
        <w:tc>
          <w:tcPr>
            <w:tcW w:w="992" w:type="dxa"/>
            <w:tcBorders>
              <w:bottom w:val="single" w:sz="4" w:space="0" w:color="4BACC6"/>
            </w:tcBorders>
            <w:tcMar>
              <w:top w:w="0" w:type="dxa"/>
              <w:left w:w="108" w:type="dxa"/>
              <w:bottom w:w="0" w:type="dxa"/>
              <w:right w:w="108" w:type="dxa"/>
            </w:tcMar>
            <w:vAlign w:val="center"/>
          </w:tcPr>
          <w:p w14:paraId="508DC361" w14:textId="77777777" w:rsidR="0085046E" w:rsidRPr="00450FC5" w:rsidRDefault="0085046E" w:rsidP="008D1147">
            <w:pPr>
              <w:suppressAutoHyphens/>
              <w:adjustRightInd/>
              <w:spacing w:before="0"/>
              <w:jc w:val="center"/>
              <w:rPr>
                <w:rFonts w:cs="Calibri"/>
                <w:sz w:val="20"/>
              </w:rPr>
            </w:pPr>
            <w:r w:rsidRPr="00450FC5">
              <w:rPr>
                <w:rFonts w:cs="Calibri"/>
                <w:sz w:val="20"/>
              </w:rPr>
              <w:t>2022-09</w:t>
            </w:r>
          </w:p>
        </w:tc>
        <w:tc>
          <w:tcPr>
            <w:tcW w:w="1695" w:type="dxa"/>
            <w:tcBorders>
              <w:bottom w:val="single" w:sz="4" w:space="0" w:color="4BACC6"/>
              <w:right w:val="single" w:sz="4" w:space="0" w:color="4BACC6"/>
            </w:tcBorders>
            <w:tcMar>
              <w:top w:w="0" w:type="dxa"/>
              <w:left w:w="108" w:type="dxa"/>
              <w:bottom w:w="0" w:type="dxa"/>
              <w:right w:w="108" w:type="dxa"/>
            </w:tcMar>
            <w:vAlign w:val="center"/>
          </w:tcPr>
          <w:p w14:paraId="698D4F48" w14:textId="77777777" w:rsidR="0085046E" w:rsidRPr="00450FC5" w:rsidRDefault="0085046E" w:rsidP="008D1147">
            <w:pPr>
              <w:keepNext/>
              <w:suppressAutoHyphens/>
              <w:adjustRightInd/>
              <w:spacing w:before="0"/>
              <w:jc w:val="center"/>
              <w:rPr>
                <w:rFonts w:cs="Calibri"/>
                <w:sz w:val="20"/>
              </w:rPr>
            </w:pPr>
            <w:r w:rsidRPr="00450FC5">
              <w:rPr>
                <w:rFonts w:cs="Calibri"/>
                <w:sz w:val="20"/>
              </w:rPr>
              <w:t>3</w:t>
            </w:r>
          </w:p>
        </w:tc>
      </w:tr>
    </w:tbl>
    <w:p w14:paraId="1A5AF9A3" w14:textId="77777777" w:rsidR="0085046E" w:rsidRPr="00F33D1A" w:rsidRDefault="0085046E" w:rsidP="006F730E">
      <w:pPr>
        <w:suppressAutoHyphens/>
        <w:adjustRightInd/>
        <w:spacing w:before="0"/>
        <w:jc w:val="both"/>
        <w:rPr>
          <w:rFonts w:ascii="Times New Roman" w:hAnsi="Times New Roman"/>
          <w:i/>
          <w:iCs/>
          <w:color w:val="1F497D"/>
          <w:sz w:val="18"/>
          <w:szCs w:val="18"/>
        </w:rPr>
      </w:pPr>
    </w:p>
    <w:p w14:paraId="2F27A760" w14:textId="77777777" w:rsidR="0085046E" w:rsidRPr="004D271B" w:rsidRDefault="0085046E" w:rsidP="006F730E">
      <w:pPr>
        <w:suppressAutoHyphens/>
        <w:adjustRightInd/>
        <w:spacing w:before="0"/>
        <w:jc w:val="center"/>
        <w:rPr>
          <w:rFonts w:eastAsia="STKaiti" w:cs="Calibri"/>
          <w:color w:val="1F497D"/>
          <w:sz w:val="18"/>
          <w:szCs w:val="18"/>
          <w:lang w:eastAsia="zh-CN"/>
        </w:rPr>
      </w:pPr>
      <w:r w:rsidRPr="00450FC5">
        <w:rPr>
          <w:rFonts w:eastAsia="STKaiti" w:cs="Calibri"/>
          <w:color w:val="1F497D"/>
          <w:sz w:val="18"/>
          <w:szCs w:val="18"/>
          <w:lang w:eastAsia="zh-CN"/>
        </w:rPr>
        <w:t>表</w:t>
      </w:r>
      <w:r w:rsidRPr="00450FC5">
        <w:rPr>
          <w:rFonts w:eastAsia="STKaiti" w:cs="Calibri"/>
          <w:color w:val="1F497D"/>
          <w:sz w:val="18"/>
          <w:szCs w:val="18"/>
          <w:lang w:eastAsia="zh-CN"/>
        </w:rPr>
        <w:t>3.2025</w:t>
      </w:r>
      <w:r w:rsidRPr="00450FC5">
        <w:rPr>
          <w:rFonts w:eastAsia="STKaiti" w:cs="Calibri"/>
          <w:color w:val="1F497D"/>
          <w:sz w:val="18"/>
          <w:szCs w:val="18"/>
          <w:lang w:eastAsia="zh-CN"/>
        </w:rPr>
        <w:t>年</w:t>
      </w:r>
      <w:r w:rsidRPr="00450FC5">
        <w:rPr>
          <w:rFonts w:eastAsia="STKaiti" w:cs="Calibri"/>
          <w:color w:val="1F497D"/>
          <w:sz w:val="18"/>
          <w:szCs w:val="18"/>
          <w:lang w:eastAsia="zh-CN"/>
        </w:rPr>
        <w:t>ITU-T</w:t>
      </w:r>
      <w:r w:rsidRPr="00450FC5">
        <w:rPr>
          <w:rFonts w:eastAsia="STKaiti" w:cs="Calibri"/>
          <w:color w:val="1F497D"/>
          <w:sz w:val="18"/>
          <w:szCs w:val="18"/>
          <w:lang w:eastAsia="zh-CN"/>
        </w:rPr>
        <w:t>焦点组</w:t>
      </w:r>
    </w:p>
    <w:p w14:paraId="1F4CDA74" w14:textId="77777777" w:rsidR="0085046E" w:rsidRPr="004D271B" w:rsidRDefault="0085046E" w:rsidP="00450FC5">
      <w:pPr>
        <w:ind w:firstLineChars="200" w:firstLine="480"/>
        <w:rPr>
          <w:lang w:eastAsia="zh-CN"/>
        </w:rPr>
      </w:pPr>
      <w:r w:rsidRPr="00F33D1A">
        <w:rPr>
          <w:lang w:eastAsia="zh-CN"/>
        </w:rPr>
        <w:t>下表归纳了本报告期内批准的规范性和非规范性出版物的数量</w:t>
      </w:r>
      <w:r w:rsidRPr="004D271B">
        <w:rPr>
          <w:lang w:eastAsia="zh-CN"/>
        </w:rPr>
        <w:t>（</w:t>
      </w:r>
      <w:r w:rsidRPr="00F33D1A">
        <w:rPr>
          <w:lang w:eastAsia="zh-CN"/>
        </w:rPr>
        <w:t>补充出版物统计数据见</w:t>
      </w:r>
      <w:hyperlink r:id="rId210" w:history="1">
        <w:r w:rsidRPr="00FB5C4E">
          <w:rPr>
            <w:rStyle w:val="Hyperlink"/>
            <w:rFonts w:eastAsia="SimSun"/>
            <w:u w:val="single"/>
            <w:lang w:eastAsia="zh-CN"/>
          </w:rPr>
          <w:t>https://itu.int/tdata/pubs/</w:t>
        </w:r>
      </w:hyperlink>
      <w:r w:rsidRPr="004D271B">
        <w:rPr>
          <w:lang w:eastAsia="zh-CN"/>
        </w:rPr>
        <w:t>）</w:t>
      </w:r>
      <w:r w:rsidRPr="00F33D1A">
        <w:rPr>
          <w:lang w:eastAsia="zh-CN"/>
        </w:rPr>
        <w:t>。</w:t>
      </w:r>
    </w:p>
    <w:p w14:paraId="6265600B" w14:textId="77777777" w:rsidR="0085046E" w:rsidRPr="00BC34A9" w:rsidRDefault="0085046E" w:rsidP="00BC34A9">
      <w:pPr>
        <w:pStyle w:val="Tabletitle"/>
        <w:spacing w:before="240"/>
        <w:rPr>
          <w:rFonts w:asciiTheme="minorHAnsi" w:hAnsiTheme="minorHAnsi" w:cstheme="minorHAnsi"/>
          <w:sz w:val="22"/>
          <w:szCs w:val="22"/>
          <w:lang w:eastAsia="zh-CN"/>
        </w:rPr>
      </w:pPr>
      <w:r w:rsidRPr="00BC34A9">
        <w:rPr>
          <w:rFonts w:asciiTheme="minorHAnsi" w:hAnsiTheme="minorHAnsi" w:cstheme="minorHAnsi"/>
          <w:sz w:val="22"/>
          <w:szCs w:val="22"/>
          <w:lang w:eastAsia="zh-CN"/>
        </w:rPr>
        <w:t>2022-2025</w:t>
      </w:r>
      <w:r w:rsidRPr="00BC34A9">
        <w:rPr>
          <w:rFonts w:asciiTheme="minorHAnsi" w:hAnsiTheme="minorHAnsi" w:cstheme="minorHAnsi"/>
          <w:sz w:val="22"/>
          <w:szCs w:val="22"/>
          <w:lang w:eastAsia="zh-CN"/>
        </w:rPr>
        <w:t>年</w:t>
      </w:r>
      <w:r w:rsidRPr="00BC34A9">
        <w:rPr>
          <w:rFonts w:asciiTheme="minorHAnsi" w:hAnsiTheme="minorHAnsi" w:cstheme="minorHAnsi"/>
          <w:sz w:val="22"/>
          <w:szCs w:val="22"/>
          <w:lang w:eastAsia="zh-CN"/>
        </w:rPr>
        <w:t>ITU-T</w:t>
      </w:r>
      <w:r w:rsidRPr="00BC34A9">
        <w:rPr>
          <w:rFonts w:asciiTheme="minorHAnsi" w:hAnsiTheme="minorHAnsi" w:cstheme="minorHAnsi"/>
          <w:sz w:val="22"/>
          <w:szCs w:val="22"/>
          <w:lang w:eastAsia="zh-CN"/>
        </w:rPr>
        <w:t>出版物</w:t>
      </w:r>
    </w:p>
    <w:tbl>
      <w:tblPr>
        <w:tblW w:w="5000" w:type="pct"/>
        <w:tblCellMar>
          <w:left w:w="10" w:type="dxa"/>
          <w:right w:w="10" w:type="dxa"/>
        </w:tblCellMar>
        <w:tblLook w:val="0000" w:firstRow="0" w:lastRow="0" w:firstColumn="0" w:lastColumn="0" w:noHBand="0" w:noVBand="0"/>
      </w:tblPr>
      <w:tblGrid>
        <w:gridCol w:w="3776"/>
        <w:gridCol w:w="1322"/>
        <w:gridCol w:w="1321"/>
        <w:gridCol w:w="1321"/>
        <w:gridCol w:w="1321"/>
      </w:tblGrid>
      <w:tr w:rsidR="0085046E" w:rsidRPr="00450FC5" w14:paraId="6B6A1907" w14:textId="77777777" w:rsidTr="008D1147">
        <w:trPr>
          <w:trHeight w:val="473"/>
        </w:trPr>
        <w:tc>
          <w:tcPr>
            <w:tcW w:w="3776" w:type="dxa"/>
            <w:tcBorders>
              <w:top w:val="single" w:sz="4" w:space="0" w:color="4BACC6"/>
              <w:left w:val="single" w:sz="4" w:space="0" w:color="4BACC6"/>
            </w:tcBorders>
            <w:tcMar>
              <w:top w:w="0" w:type="dxa"/>
              <w:left w:w="108" w:type="dxa"/>
              <w:bottom w:w="0" w:type="dxa"/>
              <w:right w:w="108" w:type="dxa"/>
            </w:tcMar>
            <w:vAlign w:val="center"/>
          </w:tcPr>
          <w:p w14:paraId="66225FE8" w14:textId="77777777" w:rsidR="0085046E" w:rsidRPr="00FB7D97" w:rsidRDefault="0085046E" w:rsidP="00FB7D97">
            <w:pPr>
              <w:keepNext/>
              <w:keepLines/>
              <w:suppressAutoHyphens/>
              <w:adjustRightInd/>
              <w:spacing w:before="0"/>
              <w:jc w:val="center"/>
              <w:rPr>
                <w:rFonts w:asciiTheme="minorHAnsi" w:hAnsiTheme="minorHAnsi" w:cstheme="minorHAnsi"/>
                <w:b/>
                <w:bCs/>
                <w:color w:val="FFFFFF"/>
                <w:sz w:val="20"/>
              </w:rPr>
            </w:pPr>
            <w:r w:rsidRPr="00FB7D97">
              <w:rPr>
                <w:rFonts w:asciiTheme="minorEastAsia" w:eastAsiaTheme="minorEastAsia" w:hAnsiTheme="minorEastAsia" w:hint="eastAsia"/>
                <w:b/>
                <w:bCs/>
                <w:sz w:val="20"/>
                <w:lang w:eastAsia="zh-CN"/>
              </w:rPr>
              <w:t>出版物类型</w:t>
            </w:r>
          </w:p>
        </w:tc>
        <w:tc>
          <w:tcPr>
            <w:tcW w:w="1322" w:type="dxa"/>
            <w:tcBorders>
              <w:top w:val="single" w:sz="4" w:space="0" w:color="4BACC6"/>
            </w:tcBorders>
            <w:tcMar>
              <w:top w:w="0" w:type="dxa"/>
              <w:left w:w="108" w:type="dxa"/>
              <w:bottom w:w="0" w:type="dxa"/>
              <w:right w:w="108" w:type="dxa"/>
            </w:tcMar>
            <w:vAlign w:val="center"/>
          </w:tcPr>
          <w:p w14:paraId="4FC64649" w14:textId="77777777" w:rsidR="0085046E" w:rsidRPr="00FB7D97" w:rsidRDefault="0085046E" w:rsidP="00FB7D97">
            <w:pPr>
              <w:keepNext/>
              <w:keepLines/>
              <w:suppressAutoHyphens/>
              <w:adjustRightInd/>
              <w:spacing w:before="0"/>
              <w:jc w:val="center"/>
              <w:rPr>
                <w:rFonts w:asciiTheme="minorHAnsi" w:hAnsiTheme="minorHAnsi" w:cstheme="minorHAnsi"/>
                <w:b/>
                <w:bCs/>
                <w:color w:val="FFFFFF"/>
                <w:sz w:val="20"/>
              </w:rPr>
            </w:pPr>
            <w:r w:rsidRPr="00FB7D97">
              <w:rPr>
                <w:rFonts w:eastAsia="MS Mincho"/>
                <w:b/>
                <w:bCs/>
                <w:sz w:val="20"/>
              </w:rPr>
              <w:t>2022</w:t>
            </w:r>
            <w:r>
              <w:rPr>
                <w:rFonts w:asciiTheme="minorEastAsia" w:eastAsiaTheme="minorEastAsia" w:hAnsiTheme="minorEastAsia" w:hint="eastAsia"/>
                <w:b/>
                <w:bCs/>
                <w:sz w:val="20"/>
                <w:lang w:eastAsia="zh-CN"/>
              </w:rPr>
              <w:t>年</w:t>
            </w:r>
          </w:p>
        </w:tc>
        <w:tc>
          <w:tcPr>
            <w:tcW w:w="1321" w:type="dxa"/>
            <w:tcBorders>
              <w:top w:val="single" w:sz="4" w:space="0" w:color="4BACC6"/>
            </w:tcBorders>
            <w:tcMar>
              <w:top w:w="0" w:type="dxa"/>
              <w:left w:w="108" w:type="dxa"/>
              <w:bottom w:w="0" w:type="dxa"/>
              <w:right w:w="108" w:type="dxa"/>
            </w:tcMar>
            <w:vAlign w:val="center"/>
          </w:tcPr>
          <w:p w14:paraId="048333CB" w14:textId="77777777" w:rsidR="0085046E" w:rsidRPr="00FB7D97" w:rsidRDefault="0085046E" w:rsidP="00FB7D97">
            <w:pPr>
              <w:keepNext/>
              <w:keepLines/>
              <w:suppressAutoHyphens/>
              <w:adjustRightInd/>
              <w:spacing w:before="0"/>
              <w:jc w:val="center"/>
              <w:rPr>
                <w:rFonts w:asciiTheme="minorHAnsi" w:hAnsiTheme="minorHAnsi" w:cstheme="minorHAnsi"/>
                <w:b/>
                <w:bCs/>
                <w:color w:val="FFFFFF"/>
                <w:sz w:val="20"/>
              </w:rPr>
            </w:pPr>
            <w:r w:rsidRPr="00FB7D97">
              <w:rPr>
                <w:rFonts w:eastAsia="MS Mincho"/>
                <w:b/>
                <w:bCs/>
                <w:sz w:val="20"/>
              </w:rPr>
              <w:t>2023</w:t>
            </w:r>
            <w:r>
              <w:rPr>
                <w:rFonts w:asciiTheme="minorEastAsia" w:eastAsiaTheme="minorEastAsia" w:hAnsiTheme="minorEastAsia" w:hint="eastAsia"/>
                <w:b/>
                <w:bCs/>
                <w:sz w:val="20"/>
                <w:lang w:eastAsia="zh-CN"/>
              </w:rPr>
              <w:t>年</w:t>
            </w:r>
          </w:p>
        </w:tc>
        <w:tc>
          <w:tcPr>
            <w:tcW w:w="1321" w:type="dxa"/>
            <w:tcBorders>
              <w:top w:val="single" w:sz="4" w:space="0" w:color="4BACC6"/>
            </w:tcBorders>
            <w:tcMar>
              <w:top w:w="0" w:type="dxa"/>
              <w:left w:w="108" w:type="dxa"/>
              <w:bottom w:w="0" w:type="dxa"/>
              <w:right w:w="108" w:type="dxa"/>
            </w:tcMar>
            <w:vAlign w:val="center"/>
          </w:tcPr>
          <w:p w14:paraId="38669AFC" w14:textId="77777777" w:rsidR="0085046E" w:rsidRPr="00FB7D97" w:rsidRDefault="0085046E" w:rsidP="00FB7D97">
            <w:pPr>
              <w:keepNext/>
              <w:keepLines/>
              <w:suppressAutoHyphens/>
              <w:adjustRightInd/>
              <w:spacing w:before="0"/>
              <w:jc w:val="center"/>
              <w:rPr>
                <w:rFonts w:asciiTheme="minorHAnsi" w:hAnsiTheme="minorHAnsi" w:cstheme="minorHAnsi"/>
                <w:b/>
                <w:bCs/>
                <w:color w:val="FFFFFF"/>
                <w:sz w:val="20"/>
              </w:rPr>
            </w:pPr>
            <w:r w:rsidRPr="00FB7D97">
              <w:rPr>
                <w:rFonts w:eastAsia="MS Mincho"/>
                <w:b/>
                <w:bCs/>
                <w:sz w:val="20"/>
              </w:rPr>
              <w:t>2024</w:t>
            </w:r>
            <w:r>
              <w:rPr>
                <w:rFonts w:asciiTheme="minorEastAsia" w:eastAsiaTheme="minorEastAsia" w:hAnsiTheme="minorEastAsia" w:hint="eastAsia"/>
                <w:b/>
                <w:bCs/>
                <w:sz w:val="20"/>
                <w:lang w:eastAsia="zh-CN"/>
              </w:rPr>
              <w:t>年</w:t>
            </w:r>
          </w:p>
        </w:tc>
        <w:tc>
          <w:tcPr>
            <w:tcW w:w="1321" w:type="dxa"/>
            <w:tcBorders>
              <w:top w:val="single" w:sz="4" w:space="0" w:color="4BACC6"/>
              <w:right w:val="single" w:sz="4" w:space="0" w:color="4BACC6"/>
            </w:tcBorders>
            <w:tcMar>
              <w:top w:w="0" w:type="dxa"/>
              <w:left w:w="108" w:type="dxa"/>
              <w:bottom w:w="0" w:type="dxa"/>
              <w:right w:w="108" w:type="dxa"/>
            </w:tcMar>
            <w:vAlign w:val="center"/>
          </w:tcPr>
          <w:p w14:paraId="53547DC7" w14:textId="77777777" w:rsidR="0085046E" w:rsidRPr="00450FC5" w:rsidRDefault="0085046E" w:rsidP="00FB7D97">
            <w:pPr>
              <w:keepNext/>
              <w:keepLines/>
              <w:suppressAutoHyphens/>
              <w:adjustRightInd/>
              <w:spacing w:before="0"/>
              <w:jc w:val="center"/>
              <w:rPr>
                <w:rFonts w:asciiTheme="minorHAnsi" w:hAnsiTheme="minorHAnsi" w:cstheme="minorHAnsi"/>
                <w:b/>
                <w:bCs/>
                <w:color w:val="FFFFFF"/>
                <w:sz w:val="22"/>
              </w:rPr>
            </w:pPr>
            <w:r w:rsidRPr="00952887">
              <w:rPr>
                <w:rFonts w:eastAsia="MS Mincho"/>
                <w:b/>
                <w:bCs/>
                <w:sz w:val="22"/>
              </w:rPr>
              <w:t>2025</w:t>
            </w:r>
            <w:r>
              <w:rPr>
                <w:rFonts w:asciiTheme="minorEastAsia" w:eastAsiaTheme="minorEastAsia" w:hAnsiTheme="minorEastAsia" w:hint="eastAsia"/>
                <w:b/>
                <w:bCs/>
                <w:sz w:val="20"/>
                <w:lang w:eastAsia="zh-CN"/>
              </w:rPr>
              <w:t>年</w:t>
            </w:r>
          </w:p>
        </w:tc>
      </w:tr>
      <w:tr w:rsidR="0085046E" w:rsidRPr="00450FC5" w14:paraId="7A804F34" w14:textId="77777777" w:rsidTr="008D1147">
        <w:tc>
          <w:tcPr>
            <w:tcW w:w="3776" w:type="dxa"/>
            <w:tcBorders>
              <w:left w:val="single" w:sz="4" w:space="0" w:color="4BACC6"/>
            </w:tcBorders>
            <w:tcMar>
              <w:top w:w="0" w:type="dxa"/>
              <w:left w:w="108" w:type="dxa"/>
              <w:bottom w:w="0" w:type="dxa"/>
              <w:right w:w="108" w:type="dxa"/>
            </w:tcMar>
          </w:tcPr>
          <w:p w14:paraId="604F044C" w14:textId="77777777" w:rsidR="0085046E" w:rsidRPr="00450FC5" w:rsidRDefault="0085046E" w:rsidP="008D1147">
            <w:pPr>
              <w:keepNext/>
              <w:keepLines/>
              <w:suppressAutoHyphens/>
              <w:adjustRightInd/>
              <w:spacing w:before="0"/>
              <w:jc w:val="both"/>
              <w:rPr>
                <w:rFonts w:asciiTheme="minorHAnsi" w:hAnsiTheme="minorHAnsi" w:cstheme="minorHAnsi"/>
                <w:sz w:val="20"/>
                <w:lang w:eastAsia="zh-CN"/>
              </w:rPr>
            </w:pPr>
            <w:r w:rsidRPr="00450FC5">
              <w:rPr>
                <w:rFonts w:asciiTheme="minorHAnsi" w:hAnsiTheme="minorHAnsi" w:cstheme="minorHAnsi"/>
                <w:sz w:val="20"/>
                <w:lang w:eastAsia="zh-CN"/>
              </w:rPr>
              <w:t>建议书（新的和经修订的）</w:t>
            </w:r>
          </w:p>
        </w:tc>
        <w:tc>
          <w:tcPr>
            <w:tcW w:w="1322" w:type="dxa"/>
            <w:tcMar>
              <w:top w:w="0" w:type="dxa"/>
              <w:left w:w="108" w:type="dxa"/>
              <w:bottom w:w="0" w:type="dxa"/>
              <w:right w:w="108" w:type="dxa"/>
            </w:tcMar>
          </w:tcPr>
          <w:p w14:paraId="5264C108"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255</w:t>
            </w:r>
          </w:p>
        </w:tc>
        <w:tc>
          <w:tcPr>
            <w:tcW w:w="1321" w:type="dxa"/>
            <w:tcMar>
              <w:top w:w="0" w:type="dxa"/>
              <w:left w:w="108" w:type="dxa"/>
              <w:bottom w:w="0" w:type="dxa"/>
              <w:right w:w="108" w:type="dxa"/>
            </w:tcMar>
          </w:tcPr>
          <w:p w14:paraId="7E4E3F8C"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286</w:t>
            </w:r>
          </w:p>
        </w:tc>
        <w:tc>
          <w:tcPr>
            <w:tcW w:w="1321" w:type="dxa"/>
            <w:tcMar>
              <w:top w:w="0" w:type="dxa"/>
              <w:left w:w="108" w:type="dxa"/>
              <w:bottom w:w="0" w:type="dxa"/>
              <w:right w:w="108" w:type="dxa"/>
            </w:tcMar>
          </w:tcPr>
          <w:p w14:paraId="1AE8D06D"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412</w:t>
            </w:r>
          </w:p>
        </w:tc>
        <w:tc>
          <w:tcPr>
            <w:tcW w:w="1321" w:type="dxa"/>
            <w:tcBorders>
              <w:right w:val="single" w:sz="4" w:space="0" w:color="4BACC6"/>
            </w:tcBorders>
            <w:tcMar>
              <w:top w:w="0" w:type="dxa"/>
              <w:left w:w="108" w:type="dxa"/>
              <w:bottom w:w="0" w:type="dxa"/>
              <w:right w:w="108" w:type="dxa"/>
            </w:tcMar>
          </w:tcPr>
          <w:p w14:paraId="7090B518"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272</w:t>
            </w:r>
          </w:p>
        </w:tc>
      </w:tr>
      <w:tr w:rsidR="0085046E" w:rsidRPr="00450FC5" w14:paraId="79111192" w14:textId="77777777" w:rsidTr="008D1147">
        <w:tc>
          <w:tcPr>
            <w:tcW w:w="3776" w:type="dxa"/>
            <w:tcBorders>
              <w:left w:val="single" w:sz="4" w:space="0" w:color="4BACC6"/>
            </w:tcBorders>
            <w:tcMar>
              <w:top w:w="0" w:type="dxa"/>
              <w:left w:w="108" w:type="dxa"/>
              <w:bottom w:w="0" w:type="dxa"/>
              <w:right w:w="108" w:type="dxa"/>
            </w:tcMar>
          </w:tcPr>
          <w:p w14:paraId="276B76E7" w14:textId="77777777" w:rsidR="0085046E" w:rsidRPr="00450FC5" w:rsidRDefault="0085046E" w:rsidP="008D1147">
            <w:pPr>
              <w:keepNext/>
              <w:keepLines/>
              <w:suppressAutoHyphens/>
              <w:adjustRightInd/>
              <w:spacing w:before="0"/>
              <w:jc w:val="both"/>
              <w:rPr>
                <w:rFonts w:asciiTheme="minorHAnsi" w:hAnsiTheme="minorHAnsi" w:cstheme="minorHAnsi"/>
                <w:sz w:val="20"/>
                <w:lang w:eastAsia="zh-CN"/>
              </w:rPr>
            </w:pPr>
            <w:r w:rsidRPr="00450FC5">
              <w:rPr>
                <w:rFonts w:asciiTheme="minorHAnsi" w:hAnsiTheme="minorHAnsi" w:cstheme="minorHAnsi"/>
                <w:sz w:val="20"/>
                <w:lang w:eastAsia="zh-CN"/>
              </w:rPr>
              <w:t>增补（新的和经修订的）</w:t>
            </w:r>
          </w:p>
        </w:tc>
        <w:tc>
          <w:tcPr>
            <w:tcW w:w="1322" w:type="dxa"/>
            <w:tcMar>
              <w:top w:w="0" w:type="dxa"/>
              <w:left w:w="108" w:type="dxa"/>
              <w:bottom w:w="0" w:type="dxa"/>
              <w:right w:w="108" w:type="dxa"/>
            </w:tcMar>
          </w:tcPr>
          <w:p w14:paraId="60BD3CE1"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33</w:t>
            </w:r>
          </w:p>
        </w:tc>
        <w:tc>
          <w:tcPr>
            <w:tcW w:w="1321" w:type="dxa"/>
            <w:tcMar>
              <w:top w:w="0" w:type="dxa"/>
              <w:left w:w="108" w:type="dxa"/>
              <w:bottom w:w="0" w:type="dxa"/>
              <w:right w:w="108" w:type="dxa"/>
            </w:tcMar>
          </w:tcPr>
          <w:p w14:paraId="56D57015"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27</w:t>
            </w:r>
          </w:p>
        </w:tc>
        <w:tc>
          <w:tcPr>
            <w:tcW w:w="1321" w:type="dxa"/>
            <w:tcMar>
              <w:top w:w="0" w:type="dxa"/>
              <w:left w:w="108" w:type="dxa"/>
              <w:bottom w:w="0" w:type="dxa"/>
              <w:right w:w="108" w:type="dxa"/>
            </w:tcMar>
          </w:tcPr>
          <w:p w14:paraId="5539C87E"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23</w:t>
            </w:r>
          </w:p>
        </w:tc>
        <w:tc>
          <w:tcPr>
            <w:tcW w:w="1321" w:type="dxa"/>
            <w:tcBorders>
              <w:right w:val="single" w:sz="4" w:space="0" w:color="4BACC6"/>
            </w:tcBorders>
            <w:tcMar>
              <w:top w:w="0" w:type="dxa"/>
              <w:left w:w="108" w:type="dxa"/>
              <w:bottom w:w="0" w:type="dxa"/>
              <w:right w:w="108" w:type="dxa"/>
            </w:tcMar>
          </w:tcPr>
          <w:p w14:paraId="24CD7513"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24</w:t>
            </w:r>
          </w:p>
        </w:tc>
      </w:tr>
      <w:tr w:rsidR="0085046E" w:rsidRPr="00450FC5" w14:paraId="6F19B1E2" w14:textId="77777777" w:rsidTr="008D1147">
        <w:tc>
          <w:tcPr>
            <w:tcW w:w="3776" w:type="dxa"/>
            <w:tcBorders>
              <w:left w:val="single" w:sz="4" w:space="0" w:color="4BACC6"/>
            </w:tcBorders>
            <w:tcMar>
              <w:top w:w="0" w:type="dxa"/>
              <w:left w:w="108" w:type="dxa"/>
              <w:bottom w:w="0" w:type="dxa"/>
              <w:right w:w="108" w:type="dxa"/>
            </w:tcMar>
          </w:tcPr>
          <w:p w14:paraId="1EDC0CAC" w14:textId="77777777" w:rsidR="0085046E" w:rsidRPr="00450FC5" w:rsidRDefault="0085046E" w:rsidP="008D1147">
            <w:pPr>
              <w:keepNext/>
              <w:keepLines/>
              <w:suppressAutoHyphens/>
              <w:adjustRightInd/>
              <w:spacing w:before="0"/>
              <w:jc w:val="both"/>
              <w:rPr>
                <w:rFonts w:asciiTheme="minorHAnsi" w:hAnsiTheme="minorHAnsi" w:cstheme="minorHAnsi"/>
                <w:sz w:val="20"/>
              </w:rPr>
            </w:pPr>
            <w:r w:rsidRPr="00450FC5">
              <w:rPr>
                <w:rFonts w:asciiTheme="minorHAnsi" w:hAnsiTheme="minorHAnsi" w:cstheme="minorHAnsi"/>
                <w:sz w:val="20"/>
              </w:rPr>
              <w:t>技术论文和技术报告</w:t>
            </w:r>
          </w:p>
        </w:tc>
        <w:tc>
          <w:tcPr>
            <w:tcW w:w="1322" w:type="dxa"/>
            <w:tcMar>
              <w:top w:w="0" w:type="dxa"/>
              <w:left w:w="108" w:type="dxa"/>
              <w:bottom w:w="0" w:type="dxa"/>
              <w:right w:w="108" w:type="dxa"/>
            </w:tcMar>
          </w:tcPr>
          <w:p w14:paraId="7ADED50F"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14</w:t>
            </w:r>
          </w:p>
        </w:tc>
        <w:tc>
          <w:tcPr>
            <w:tcW w:w="1321" w:type="dxa"/>
            <w:tcMar>
              <w:top w:w="0" w:type="dxa"/>
              <w:left w:w="108" w:type="dxa"/>
              <w:bottom w:w="0" w:type="dxa"/>
              <w:right w:w="108" w:type="dxa"/>
            </w:tcMar>
          </w:tcPr>
          <w:p w14:paraId="51A09197"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26</w:t>
            </w:r>
          </w:p>
        </w:tc>
        <w:tc>
          <w:tcPr>
            <w:tcW w:w="1321" w:type="dxa"/>
            <w:tcMar>
              <w:top w:w="0" w:type="dxa"/>
              <w:left w:w="108" w:type="dxa"/>
              <w:bottom w:w="0" w:type="dxa"/>
              <w:right w:w="108" w:type="dxa"/>
            </w:tcMar>
          </w:tcPr>
          <w:p w14:paraId="17FE327D"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22</w:t>
            </w:r>
          </w:p>
        </w:tc>
        <w:tc>
          <w:tcPr>
            <w:tcW w:w="1321" w:type="dxa"/>
            <w:tcBorders>
              <w:right w:val="single" w:sz="4" w:space="0" w:color="4BACC6"/>
            </w:tcBorders>
            <w:tcMar>
              <w:top w:w="0" w:type="dxa"/>
              <w:left w:w="108" w:type="dxa"/>
              <w:bottom w:w="0" w:type="dxa"/>
              <w:right w:w="108" w:type="dxa"/>
            </w:tcMar>
          </w:tcPr>
          <w:p w14:paraId="0DE396B7"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18</w:t>
            </w:r>
          </w:p>
        </w:tc>
      </w:tr>
      <w:tr w:rsidR="0085046E" w:rsidRPr="00450FC5" w14:paraId="05832E43" w14:textId="77777777" w:rsidTr="008D1147">
        <w:tc>
          <w:tcPr>
            <w:tcW w:w="3776" w:type="dxa"/>
            <w:tcBorders>
              <w:left w:val="single" w:sz="4" w:space="0" w:color="4BACC6"/>
            </w:tcBorders>
            <w:tcMar>
              <w:top w:w="0" w:type="dxa"/>
              <w:left w:w="108" w:type="dxa"/>
              <w:bottom w:w="0" w:type="dxa"/>
              <w:right w:w="108" w:type="dxa"/>
            </w:tcMar>
          </w:tcPr>
          <w:p w14:paraId="47CA2F46" w14:textId="77777777" w:rsidR="0085046E" w:rsidRPr="00450FC5" w:rsidRDefault="0085046E" w:rsidP="008D1147">
            <w:pPr>
              <w:keepNext/>
              <w:keepLines/>
              <w:suppressAutoHyphens/>
              <w:adjustRightInd/>
              <w:spacing w:before="0"/>
              <w:jc w:val="both"/>
              <w:rPr>
                <w:rFonts w:asciiTheme="minorHAnsi" w:hAnsiTheme="minorHAnsi" w:cstheme="minorHAnsi"/>
                <w:sz w:val="20"/>
              </w:rPr>
            </w:pPr>
            <w:r w:rsidRPr="00450FC5">
              <w:rPr>
                <w:rFonts w:asciiTheme="minorHAnsi" w:hAnsiTheme="minorHAnsi" w:cstheme="minorHAnsi"/>
                <w:sz w:val="20"/>
              </w:rPr>
              <w:t>其它研究组出版物</w:t>
            </w:r>
          </w:p>
        </w:tc>
        <w:tc>
          <w:tcPr>
            <w:tcW w:w="1322" w:type="dxa"/>
            <w:tcMar>
              <w:top w:w="0" w:type="dxa"/>
              <w:left w:w="108" w:type="dxa"/>
              <w:bottom w:w="0" w:type="dxa"/>
              <w:right w:w="108" w:type="dxa"/>
            </w:tcMar>
          </w:tcPr>
          <w:p w14:paraId="32847A28"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13</w:t>
            </w:r>
          </w:p>
        </w:tc>
        <w:tc>
          <w:tcPr>
            <w:tcW w:w="1321" w:type="dxa"/>
            <w:tcMar>
              <w:top w:w="0" w:type="dxa"/>
              <w:left w:w="108" w:type="dxa"/>
              <w:bottom w:w="0" w:type="dxa"/>
              <w:right w:w="108" w:type="dxa"/>
            </w:tcMar>
          </w:tcPr>
          <w:p w14:paraId="1F4F0F53"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3</w:t>
            </w:r>
          </w:p>
        </w:tc>
        <w:tc>
          <w:tcPr>
            <w:tcW w:w="1321" w:type="dxa"/>
            <w:tcMar>
              <w:top w:w="0" w:type="dxa"/>
              <w:left w:w="108" w:type="dxa"/>
              <w:bottom w:w="0" w:type="dxa"/>
              <w:right w:w="108" w:type="dxa"/>
            </w:tcMar>
          </w:tcPr>
          <w:p w14:paraId="370B9EDF"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3</w:t>
            </w:r>
          </w:p>
        </w:tc>
        <w:tc>
          <w:tcPr>
            <w:tcW w:w="1321" w:type="dxa"/>
            <w:tcBorders>
              <w:right w:val="single" w:sz="4" w:space="0" w:color="4BACC6"/>
            </w:tcBorders>
            <w:tcMar>
              <w:top w:w="0" w:type="dxa"/>
              <w:left w:w="108" w:type="dxa"/>
              <w:bottom w:w="0" w:type="dxa"/>
              <w:right w:w="108" w:type="dxa"/>
            </w:tcMar>
          </w:tcPr>
          <w:p w14:paraId="53DAA1EF" w14:textId="77777777" w:rsidR="0085046E" w:rsidRPr="00450FC5" w:rsidRDefault="0085046E" w:rsidP="008D1147">
            <w:pPr>
              <w:keepNext/>
              <w:keepLines/>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w:t>
            </w:r>
          </w:p>
        </w:tc>
      </w:tr>
      <w:tr w:rsidR="0085046E" w:rsidRPr="00450FC5" w14:paraId="28501571" w14:textId="77777777" w:rsidTr="008D1147">
        <w:tc>
          <w:tcPr>
            <w:tcW w:w="3776" w:type="dxa"/>
            <w:tcBorders>
              <w:left w:val="single" w:sz="4" w:space="0" w:color="4BACC6"/>
              <w:bottom w:val="single" w:sz="4" w:space="0" w:color="4BACC6"/>
            </w:tcBorders>
            <w:tcMar>
              <w:top w:w="0" w:type="dxa"/>
              <w:left w:w="108" w:type="dxa"/>
              <w:bottom w:w="0" w:type="dxa"/>
              <w:right w:w="108" w:type="dxa"/>
            </w:tcMar>
          </w:tcPr>
          <w:p w14:paraId="14926B0D" w14:textId="77777777" w:rsidR="0085046E" w:rsidRPr="00450FC5" w:rsidRDefault="0085046E" w:rsidP="008D1147">
            <w:pPr>
              <w:suppressAutoHyphens/>
              <w:adjustRightInd/>
              <w:spacing w:before="0"/>
              <w:jc w:val="both"/>
              <w:rPr>
                <w:rFonts w:asciiTheme="minorHAnsi" w:hAnsiTheme="minorHAnsi" w:cstheme="minorHAnsi"/>
                <w:sz w:val="20"/>
              </w:rPr>
            </w:pPr>
            <w:r w:rsidRPr="00450FC5">
              <w:rPr>
                <w:rFonts w:asciiTheme="minorHAnsi" w:hAnsiTheme="minorHAnsi" w:cstheme="minorHAnsi"/>
                <w:sz w:val="20"/>
              </w:rPr>
              <w:t>焦点组的</w:t>
            </w:r>
            <w:r w:rsidRPr="00450FC5">
              <w:rPr>
                <w:rFonts w:asciiTheme="minorHAnsi" w:hAnsiTheme="minorHAnsi" w:cstheme="minorHAnsi"/>
                <w:sz w:val="20"/>
                <w:lang w:eastAsia="zh-CN"/>
              </w:rPr>
              <w:t>可交付</w:t>
            </w:r>
            <w:r w:rsidRPr="00450FC5">
              <w:rPr>
                <w:rFonts w:asciiTheme="minorHAnsi" w:hAnsiTheme="minorHAnsi" w:cstheme="minorHAnsi"/>
                <w:sz w:val="20"/>
              </w:rPr>
              <w:t>成果</w:t>
            </w:r>
          </w:p>
        </w:tc>
        <w:tc>
          <w:tcPr>
            <w:tcW w:w="1322" w:type="dxa"/>
            <w:tcBorders>
              <w:bottom w:val="single" w:sz="4" w:space="0" w:color="4BACC6"/>
            </w:tcBorders>
            <w:tcMar>
              <w:top w:w="0" w:type="dxa"/>
              <w:left w:w="108" w:type="dxa"/>
              <w:bottom w:w="0" w:type="dxa"/>
              <w:right w:w="108" w:type="dxa"/>
            </w:tcMar>
          </w:tcPr>
          <w:p w14:paraId="502199BA" w14:textId="77777777" w:rsidR="0085046E" w:rsidRPr="00450FC5" w:rsidRDefault="0085046E" w:rsidP="008D1147">
            <w:pPr>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26</w:t>
            </w:r>
          </w:p>
        </w:tc>
        <w:tc>
          <w:tcPr>
            <w:tcW w:w="1321" w:type="dxa"/>
            <w:tcBorders>
              <w:bottom w:val="single" w:sz="4" w:space="0" w:color="4BACC6"/>
            </w:tcBorders>
            <w:tcMar>
              <w:top w:w="0" w:type="dxa"/>
              <w:left w:w="108" w:type="dxa"/>
              <w:bottom w:w="0" w:type="dxa"/>
              <w:right w:w="108" w:type="dxa"/>
            </w:tcMar>
          </w:tcPr>
          <w:p w14:paraId="341363C4" w14:textId="77777777" w:rsidR="0085046E" w:rsidRPr="00450FC5" w:rsidRDefault="0085046E" w:rsidP="008D1147">
            <w:pPr>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36</w:t>
            </w:r>
          </w:p>
        </w:tc>
        <w:tc>
          <w:tcPr>
            <w:tcW w:w="1321" w:type="dxa"/>
            <w:tcBorders>
              <w:bottom w:val="single" w:sz="4" w:space="0" w:color="4BACC6"/>
            </w:tcBorders>
            <w:tcMar>
              <w:top w:w="0" w:type="dxa"/>
              <w:left w:w="108" w:type="dxa"/>
              <w:bottom w:w="0" w:type="dxa"/>
              <w:right w:w="108" w:type="dxa"/>
            </w:tcMar>
          </w:tcPr>
          <w:p w14:paraId="66E71EF5" w14:textId="77777777" w:rsidR="0085046E" w:rsidRPr="00450FC5" w:rsidRDefault="0085046E" w:rsidP="008D1147">
            <w:pPr>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79</w:t>
            </w:r>
          </w:p>
        </w:tc>
        <w:tc>
          <w:tcPr>
            <w:tcW w:w="1321" w:type="dxa"/>
            <w:tcBorders>
              <w:bottom w:val="single" w:sz="4" w:space="0" w:color="4BACC6"/>
              <w:right w:val="single" w:sz="4" w:space="0" w:color="4BACC6"/>
            </w:tcBorders>
            <w:tcMar>
              <w:top w:w="0" w:type="dxa"/>
              <w:left w:w="108" w:type="dxa"/>
              <w:bottom w:w="0" w:type="dxa"/>
              <w:right w:w="108" w:type="dxa"/>
            </w:tcMar>
          </w:tcPr>
          <w:p w14:paraId="4B9B8527" w14:textId="77777777" w:rsidR="0085046E" w:rsidRPr="00450FC5" w:rsidRDefault="0085046E" w:rsidP="008D1147">
            <w:pPr>
              <w:keepNext/>
              <w:suppressAutoHyphens/>
              <w:adjustRightInd/>
              <w:spacing w:before="0"/>
              <w:jc w:val="center"/>
              <w:rPr>
                <w:rFonts w:asciiTheme="minorHAnsi" w:hAnsiTheme="minorHAnsi" w:cstheme="minorHAnsi"/>
                <w:sz w:val="20"/>
              </w:rPr>
            </w:pPr>
            <w:r w:rsidRPr="00450FC5">
              <w:rPr>
                <w:rFonts w:asciiTheme="minorHAnsi" w:hAnsiTheme="minorHAnsi" w:cstheme="minorHAnsi"/>
                <w:sz w:val="20"/>
              </w:rPr>
              <w:t>6</w:t>
            </w:r>
          </w:p>
        </w:tc>
      </w:tr>
    </w:tbl>
    <w:p w14:paraId="23535596" w14:textId="77777777" w:rsidR="0085046E" w:rsidRPr="00F33D1A" w:rsidRDefault="0085046E" w:rsidP="006F730E">
      <w:pPr>
        <w:suppressAutoHyphens/>
        <w:adjustRightInd/>
        <w:spacing w:before="0"/>
        <w:jc w:val="both"/>
        <w:rPr>
          <w:rFonts w:ascii="Times New Roman" w:hAnsi="Times New Roman"/>
          <w:i/>
          <w:iCs/>
          <w:color w:val="1F497D"/>
          <w:sz w:val="18"/>
          <w:szCs w:val="18"/>
        </w:rPr>
      </w:pPr>
    </w:p>
    <w:p w14:paraId="4F07248C" w14:textId="77777777" w:rsidR="0085046E" w:rsidRPr="00450FC5" w:rsidRDefault="0085046E" w:rsidP="006F730E">
      <w:pPr>
        <w:suppressAutoHyphens/>
        <w:adjustRightInd/>
        <w:spacing w:before="0"/>
        <w:jc w:val="center"/>
        <w:rPr>
          <w:rFonts w:eastAsia="STKaiti" w:cs="Calibri"/>
          <w:color w:val="1F497D"/>
          <w:sz w:val="18"/>
          <w:szCs w:val="18"/>
          <w:lang w:eastAsia="zh-CN"/>
        </w:rPr>
      </w:pPr>
      <w:r w:rsidRPr="00450FC5">
        <w:rPr>
          <w:rFonts w:eastAsia="STKaiti" w:cs="Calibri"/>
          <w:color w:val="1F497D"/>
          <w:sz w:val="18"/>
          <w:szCs w:val="18"/>
          <w:lang w:eastAsia="zh-CN"/>
        </w:rPr>
        <w:t>表</w:t>
      </w:r>
      <w:r w:rsidRPr="00450FC5">
        <w:rPr>
          <w:rFonts w:eastAsia="STKaiti" w:cs="Calibri"/>
          <w:color w:val="1F497D"/>
          <w:sz w:val="18"/>
          <w:szCs w:val="18"/>
          <w:lang w:eastAsia="zh-CN"/>
        </w:rPr>
        <w:t>4.2022-2025</w:t>
      </w:r>
      <w:r w:rsidRPr="00450FC5">
        <w:rPr>
          <w:rFonts w:eastAsia="STKaiti" w:cs="Calibri"/>
          <w:color w:val="1F497D"/>
          <w:sz w:val="18"/>
          <w:szCs w:val="18"/>
          <w:lang w:eastAsia="zh-CN"/>
        </w:rPr>
        <w:t>年</w:t>
      </w:r>
      <w:r w:rsidRPr="00450FC5">
        <w:rPr>
          <w:rFonts w:eastAsia="STKaiti" w:cs="Calibri"/>
          <w:color w:val="1F497D"/>
          <w:sz w:val="18"/>
          <w:szCs w:val="18"/>
          <w:lang w:eastAsia="zh-CN"/>
        </w:rPr>
        <w:t>ITU-T</w:t>
      </w:r>
      <w:r w:rsidRPr="00450FC5">
        <w:rPr>
          <w:rFonts w:eastAsia="STKaiti" w:cs="Calibri"/>
          <w:color w:val="1F497D"/>
          <w:sz w:val="18"/>
          <w:szCs w:val="18"/>
          <w:lang w:eastAsia="zh-CN"/>
        </w:rPr>
        <w:t>出版物</w:t>
      </w:r>
    </w:p>
    <w:p w14:paraId="6011EC85" w14:textId="77777777" w:rsidR="0085046E" w:rsidRPr="008968D0" w:rsidRDefault="0085046E" w:rsidP="00450FC5">
      <w:pPr>
        <w:pStyle w:val="Headingb"/>
        <w:rPr>
          <w:lang w:eastAsia="zh-CN"/>
        </w:rPr>
      </w:pPr>
      <w:r w:rsidRPr="008968D0">
        <w:rPr>
          <w:rFonts w:hint="eastAsia"/>
          <w:lang w:eastAsia="zh-CN"/>
        </w:rPr>
        <w:lastRenderedPageBreak/>
        <w:t>一致性和互操作性</w:t>
      </w:r>
    </w:p>
    <w:p w14:paraId="2AAB861B" w14:textId="77777777" w:rsidR="0085046E" w:rsidRPr="008968D0" w:rsidRDefault="0085046E" w:rsidP="00450FC5">
      <w:pPr>
        <w:ind w:firstLineChars="200" w:firstLine="480"/>
        <w:rPr>
          <w:lang w:eastAsia="zh-CN"/>
        </w:rPr>
      </w:pPr>
      <w:r w:rsidRPr="008968D0">
        <w:rPr>
          <w:rFonts w:hint="eastAsia"/>
          <w:lang w:eastAsia="zh-CN"/>
        </w:rPr>
        <w:t>2026</w:t>
      </w:r>
      <w:r w:rsidRPr="008968D0">
        <w:rPr>
          <w:rFonts w:hint="eastAsia"/>
          <w:lang w:eastAsia="zh-CN"/>
        </w:rPr>
        <w:t>年，国际电联</w:t>
      </w:r>
      <w:r>
        <w:rPr>
          <w:rFonts w:hint="eastAsia"/>
          <w:lang w:eastAsia="zh-CN"/>
        </w:rPr>
        <w:t>就</w:t>
      </w:r>
      <w:r w:rsidRPr="008968D0">
        <w:rPr>
          <w:rFonts w:hint="eastAsia"/>
          <w:lang w:eastAsia="zh-CN"/>
        </w:rPr>
        <w:t>国家</w:t>
      </w:r>
      <w:r>
        <w:rPr>
          <w:rFonts w:hint="eastAsia"/>
          <w:lang w:eastAsia="zh-CN"/>
        </w:rPr>
        <w:t>合格评定</w:t>
      </w:r>
      <w:r w:rsidRPr="008968D0">
        <w:rPr>
          <w:rFonts w:hint="eastAsia"/>
          <w:lang w:eastAsia="zh-CN"/>
        </w:rPr>
        <w:t>框架中</w:t>
      </w:r>
      <w:r w:rsidRPr="008968D0">
        <w:rPr>
          <w:rFonts w:hint="eastAsia"/>
          <w:lang w:eastAsia="zh-CN"/>
        </w:rPr>
        <w:t>ITU-T</w:t>
      </w:r>
      <w:r w:rsidRPr="008968D0">
        <w:rPr>
          <w:rFonts w:hint="eastAsia"/>
          <w:lang w:eastAsia="zh-CN"/>
        </w:rPr>
        <w:t>建议书的使用情况开展了一项调查，结果证实各方对国际电联一致性和互操作性（</w:t>
      </w:r>
      <w:r w:rsidRPr="008968D0">
        <w:rPr>
          <w:rFonts w:hint="eastAsia"/>
          <w:lang w:eastAsia="zh-CN"/>
        </w:rPr>
        <w:t>C&amp;I</w:t>
      </w:r>
      <w:r w:rsidRPr="008968D0">
        <w:rPr>
          <w:rFonts w:hint="eastAsia"/>
          <w:lang w:eastAsia="zh-CN"/>
        </w:rPr>
        <w:t>）计划表现出浓厚兴趣（</w:t>
      </w:r>
      <w:hyperlink r:id="rId211">
        <w:r w:rsidRPr="00FB5C4E">
          <w:rPr>
            <w:rStyle w:val="Hyperlink"/>
            <w:rFonts w:eastAsia="SimSun"/>
            <w:szCs w:val="24"/>
            <w:u w:val="single"/>
            <w:lang w:val="en-US" w:eastAsia="zh-CN"/>
          </w:rPr>
          <w:t>S</w:t>
        </w:r>
        <w:r w:rsidRPr="00FB5C4E">
          <w:rPr>
            <w:rStyle w:val="Hyperlink"/>
            <w:rFonts w:eastAsia="SimSun"/>
            <w:u w:val="single"/>
            <w:lang w:val="en-US" w:eastAsia="zh-CN"/>
          </w:rPr>
          <w:t>G11-TD909/GEN</w:t>
        </w:r>
      </w:hyperlink>
      <w:r w:rsidRPr="008968D0">
        <w:rPr>
          <w:rFonts w:hint="eastAsia"/>
          <w:lang w:eastAsia="zh-CN"/>
        </w:rPr>
        <w:t>）。根据第</w:t>
      </w:r>
      <w:r w:rsidRPr="008968D0">
        <w:rPr>
          <w:rFonts w:hint="eastAsia"/>
          <w:lang w:eastAsia="zh-CN"/>
        </w:rPr>
        <w:t>177</w:t>
      </w:r>
      <w:r w:rsidRPr="008968D0">
        <w:rPr>
          <w:rFonts w:hint="eastAsia"/>
          <w:lang w:eastAsia="zh-CN"/>
        </w:rPr>
        <w:t>号决议（</w:t>
      </w:r>
      <w:r w:rsidRPr="008968D0">
        <w:rPr>
          <w:rFonts w:hint="eastAsia"/>
          <w:lang w:eastAsia="zh-CN"/>
        </w:rPr>
        <w:t>2022</w:t>
      </w:r>
      <w:r w:rsidRPr="008968D0">
        <w:rPr>
          <w:rFonts w:hint="eastAsia"/>
          <w:lang w:eastAsia="zh-CN"/>
        </w:rPr>
        <w:t>年，布加勒斯特，修订版），电信标准化局制定了评估</w:t>
      </w:r>
      <w:r w:rsidRPr="008968D0">
        <w:rPr>
          <w:rFonts w:hint="eastAsia"/>
          <w:lang w:eastAsia="zh-CN"/>
        </w:rPr>
        <w:t>C&amp;I</w:t>
      </w:r>
      <w:r w:rsidRPr="008968D0">
        <w:rPr>
          <w:rFonts w:hint="eastAsia"/>
          <w:lang w:eastAsia="zh-CN"/>
        </w:rPr>
        <w:t>计划支柱</w:t>
      </w:r>
      <w:r w:rsidRPr="008968D0">
        <w:rPr>
          <w:rFonts w:hint="eastAsia"/>
          <w:lang w:eastAsia="zh-CN"/>
        </w:rPr>
        <w:t>1</w:t>
      </w:r>
      <w:r w:rsidRPr="008968D0">
        <w:rPr>
          <w:rFonts w:hint="eastAsia"/>
          <w:lang w:eastAsia="zh-CN"/>
        </w:rPr>
        <w:t>的标准，并利用现有的国际</w:t>
      </w:r>
      <w:r>
        <w:rPr>
          <w:rFonts w:hint="eastAsia"/>
          <w:lang w:eastAsia="zh-CN"/>
        </w:rPr>
        <w:t>合规</w:t>
      </w:r>
      <w:r w:rsidRPr="008968D0">
        <w:rPr>
          <w:rFonts w:hint="eastAsia"/>
          <w:lang w:eastAsia="zh-CN"/>
        </w:rPr>
        <w:t>性计划，包括国际电联标志（</w:t>
      </w:r>
      <w:hyperlink r:id="rId212" w:history="1">
        <w:r w:rsidRPr="00FB5C4E">
          <w:rPr>
            <w:rStyle w:val="Hyperlink"/>
            <w:rFonts w:eastAsia="SimSun" w:hint="eastAsia"/>
            <w:szCs w:val="24"/>
            <w:u w:val="single"/>
            <w:lang w:val="en-US" w:eastAsia="zh-CN"/>
          </w:rPr>
          <w:t>ITU GMPCS</w:t>
        </w:r>
      </w:hyperlink>
      <w:r w:rsidRPr="008968D0">
        <w:rPr>
          <w:rFonts w:hint="eastAsia"/>
          <w:lang w:eastAsia="zh-CN"/>
        </w:rPr>
        <w:t>），制定了“国际电联标志”概念草案。与</w:t>
      </w:r>
      <w:r w:rsidRPr="008968D0">
        <w:rPr>
          <w:rFonts w:hint="eastAsia"/>
          <w:lang w:eastAsia="zh-CN"/>
        </w:rPr>
        <w:t>ITU-T</w:t>
      </w:r>
      <w:r w:rsidRPr="008968D0">
        <w:rPr>
          <w:rFonts w:hint="eastAsia"/>
          <w:lang w:eastAsia="zh-CN"/>
        </w:rPr>
        <w:t>第</w:t>
      </w:r>
      <w:r w:rsidRPr="008968D0">
        <w:rPr>
          <w:rFonts w:hint="eastAsia"/>
          <w:lang w:eastAsia="zh-CN"/>
        </w:rPr>
        <w:t>11</w:t>
      </w:r>
      <w:r w:rsidRPr="008968D0">
        <w:rPr>
          <w:rFonts w:hint="eastAsia"/>
          <w:lang w:eastAsia="zh-CN"/>
        </w:rPr>
        <w:t>研究组协作编写的有关这些进展的报告见</w:t>
      </w:r>
      <w:hyperlink r:id="rId213" w:history="1">
        <w:r w:rsidRPr="00FB5C4E">
          <w:rPr>
            <w:rStyle w:val="Hyperlink"/>
            <w:rFonts w:eastAsia="SimSun" w:hint="eastAsia"/>
            <w:szCs w:val="24"/>
            <w:u w:val="single"/>
            <w:lang w:val="en-US" w:eastAsia="zh-CN"/>
          </w:rPr>
          <w:t>SG11-TD939 R1/GEN</w:t>
        </w:r>
      </w:hyperlink>
      <w:r w:rsidRPr="008968D0">
        <w:rPr>
          <w:rFonts w:hint="eastAsia"/>
          <w:lang w:eastAsia="zh-CN"/>
        </w:rPr>
        <w:t>。</w:t>
      </w:r>
    </w:p>
    <w:p w14:paraId="114480D8" w14:textId="77777777" w:rsidR="0085046E" w:rsidRPr="00F33D1A" w:rsidRDefault="0085046E" w:rsidP="00450FC5">
      <w:pPr>
        <w:pStyle w:val="Headingb"/>
        <w:rPr>
          <w:lang w:eastAsia="zh-CN"/>
        </w:rPr>
      </w:pPr>
      <w:r w:rsidRPr="00F33D1A">
        <w:rPr>
          <w:lang w:eastAsia="zh-CN"/>
        </w:rPr>
        <w:t>AI</w:t>
      </w:r>
      <w:r w:rsidRPr="00F33D1A">
        <w:rPr>
          <w:lang w:eastAsia="zh-CN"/>
        </w:rPr>
        <w:t>标准交换数据库</w:t>
      </w:r>
    </w:p>
    <w:p w14:paraId="0C0F9971" w14:textId="64A4C264" w:rsidR="0085046E" w:rsidRPr="00450FC5" w:rsidRDefault="0085046E" w:rsidP="00FF3667">
      <w:pPr>
        <w:ind w:firstLineChars="200" w:firstLine="480"/>
        <w:rPr>
          <w:lang w:eastAsia="zh-CN"/>
        </w:rPr>
      </w:pPr>
      <w:hyperlink r:id="rId214" w:history="1">
        <w:r w:rsidRPr="00FB5C4E">
          <w:rPr>
            <w:rStyle w:val="Hyperlink"/>
            <w:rFonts w:eastAsia="SimSun"/>
            <w:u w:val="single"/>
            <w:lang w:eastAsia="zh-CN"/>
          </w:rPr>
          <w:t>人工智能标准交换数据库</w:t>
        </w:r>
      </w:hyperlink>
      <w:r w:rsidRPr="00450FC5">
        <w:rPr>
          <w:lang w:eastAsia="zh-CN"/>
        </w:rPr>
        <w:t>是</w:t>
      </w:r>
      <w:r w:rsidRPr="00450FC5">
        <w:rPr>
          <w:rFonts w:hint="eastAsia"/>
          <w:lang w:eastAsia="zh-CN"/>
        </w:rPr>
        <w:t>对</w:t>
      </w:r>
      <w:r w:rsidRPr="00450FC5">
        <w:rPr>
          <w:lang w:eastAsia="zh-CN"/>
        </w:rPr>
        <w:t>《全球数字契约》（第</w:t>
      </w:r>
      <w:r w:rsidRPr="00450FC5">
        <w:rPr>
          <w:lang w:eastAsia="zh-CN"/>
        </w:rPr>
        <w:t>58</w:t>
      </w:r>
      <w:r w:rsidRPr="00450FC5">
        <w:rPr>
          <w:lang w:eastAsia="zh-CN"/>
        </w:rPr>
        <w:t>、</w:t>
      </w:r>
      <w:r w:rsidRPr="00450FC5">
        <w:rPr>
          <w:lang w:eastAsia="zh-CN"/>
        </w:rPr>
        <w:t>59</w:t>
      </w:r>
      <w:r w:rsidRPr="00450FC5">
        <w:rPr>
          <w:lang w:eastAsia="zh-CN"/>
        </w:rPr>
        <w:t>和</w:t>
      </w:r>
      <w:r w:rsidRPr="00450FC5">
        <w:rPr>
          <w:lang w:eastAsia="zh-CN"/>
        </w:rPr>
        <w:t>60</w:t>
      </w:r>
      <w:r w:rsidRPr="00450FC5">
        <w:rPr>
          <w:lang w:eastAsia="zh-CN"/>
        </w:rPr>
        <w:t>条）</w:t>
      </w:r>
      <w:r w:rsidRPr="00450FC5">
        <w:rPr>
          <w:rFonts w:hint="eastAsia"/>
          <w:lang w:eastAsia="zh-CN"/>
        </w:rPr>
        <w:t>的响应</w:t>
      </w:r>
      <w:r w:rsidRPr="00450FC5">
        <w:rPr>
          <w:lang w:eastAsia="zh-CN"/>
        </w:rPr>
        <w:t>，该契约提议建立人工智能标准交换</w:t>
      </w:r>
      <w:r w:rsidRPr="00450FC5">
        <w:rPr>
          <w:rFonts w:hint="eastAsia"/>
          <w:lang w:eastAsia="zh-CN"/>
        </w:rPr>
        <w:t>平台</w:t>
      </w:r>
      <w:r w:rsidRPr="00450FC5">
        <w:rPr>
          <w:lang w:eastAsia="zh-CN"/>
        </w:rPr>
        <w:t>，以促进有关人工智能标准信息的共享。人工智能标准交换数据库于</w:t>
      </w:r>
      <w:r w:rsidRPr="00450FC5">
        <w:rPr>
          <w:lang w:eastAsia="zh-CN"/>
        </w:rPr>
        <w:t>2025</w:t>
      </w:r>
      <w:r w:rsidRPr="00450FC5">
        <w:rPr>
          <w:lang w:eastAsia="zh-CN"/>
        </w:rPr>
        <w:t>年建立</w:t>
      </w:r>
      <w:r w:rsidRPr="00450FC5">
        <w:rPr>
          <w:rFonts w:hint="eastAsia"/>
          <w:lang w:eastAsia="zh-CN"/>
        </w:rPr>
        <w:t>，其基础是用于</w:t>
      </w:r>
      <w:r w:rsidRPr="00450FC5">
        <w:rPr>
          <w:lang w:eastAsia="zh-CN"/>
        </w:rPr>
        <w:t>ITU-T</w:t>
      </w:r>
      <w:r w:rsidRPr="00450FC5">
        <w:rPr>
          <w:lang w:eastAsia="zh-CN"/>
        </w:rPr>
        <w:t>标准的</w:t>
      </w:r>
      <w:r w:rsidRPr="00450FC5">
        <w:rPr>
          <w:rFonts w:hint="eastAsia"/>
          <w:lang w:eastAsia="zh-CN"/>
        </w:rPr>
        <w:t>ITU-T</w:t>
      </w:r>
      <w:r w:rsidRPr="00450FC5">
        <w:rPr>
          <w:lang w:eastAsia="zh-CN"/>
        </w:rPr>
        <w:t>标准</w:t>
      </w:r>
      <w:r w:rsidRPr="00450FC5">
        <w:rPr>
          <w:rFonts w:hint="eastAsia"/>
          <w:lang w:eastAsia="zh-CN"/>
        </w:rPr>
        <w:t>概况</w:t>
      </w:r>
      <w:r w:rsidRPr="00450FC5">
        <w:rPr>
          <w:lang w:eastAsia="zh-CN"/>
        </w:rPr>
        <w:t>数据。</w:t>
      </w:r>
      <w:r w:rsidRPr="00450FC5">
        <w:rPr>
          <w:rFonts w:hint="eastAsia"/>
          <w:lang w:eastAsia="zh-CN"/>
        </w:rPr>
        <w:t>该数据库</w:t>
      </w:r>
      <w:r w:rsidRPr="00450FC5">
        <w:rPr>
          <w:lang w:eastAsia="zh-CN"/>
        </w:rPr>
        <w:t>是在世界标准合作框架下</w:t>
      </w:r>
      <w:r w:rsidRPr="00450FC5">
        <w:rPr>
          <w:rFonts w:hint="eastAsia"/>
          <w:lang w:eastAsia="zh-CN"/>
        </w:rPr>
        <w:t>开发</w:t>
      </w:r>
      <w:r w:rsidRPr="00450FC5">
        <w:rPr>
          <w:lang w:eastAsia="zh-CN"/>
        </w:rPr>
        <w:t>的，</w:t>
      </w:r>
      <w:r w:rsidRPr="00450FC5">
        <w:rPr>
          <w:rFonts w:hint="eastAsia"/>
          <w:lang w:eastAsia="zh-CN"/>
        </w:rPr>
        <w:t>这一合作框架下汇聚了</w:t>
      </w:r>
      <w:r w:rsidRPr="00450FC5">
        <w:rPr>
          <w:lang w:eastAsia="zh-CN"/>
        </w:rPr>
        <w:t>国际电联</w:t>
      </w:r>
      <w:r w:rsidRPr="00450FC5">
        <w:rPr>
          <w:rFonts w:hint="eastAsia"/>
          <w:lang w:eastAsia="zh-CN"/>
        </w:rPr>
        <w:t>与</w:t>
      </w:r>
      <w:r w:rsidRPr="00450FC5">
        <w:rPr>
          <w:lang w:eastAsia="zh-CN"/>
        </w:rPr>
        <w:t>国际标准化组织（</w:t>
      </w:r>
      <w:r w:rsidRPr="00450FC5">
        <w:rPr>
          <w:lang w:eastAsia="zh-CN"/>
        </w:rPr>
        <w:t>ISO</w:t>
      </w:r>
      <w:r w:rsidRPr="00450FC5">
        <w:rPr>
          <w:lang w:eastAsia="zh-CN"/>
        </w:rPr>
        <w:t>）和国际电工委员会（</w:t>
      </w:r>
      <w:r w:rsidRPr="00450FC5">
        <w:rPr>
          <w:lang w:eastAsia="zh-CN"/>
        </w:rPr>
        <w:t>IEC</w:t>
      </w:r>
      <w:r w:rsidRPr="00450FC5">
        <w:rPr>
          <w:lang w:eastAsia="zh-CN"/>
        </w:rPr>
        <w:t>），</w:t>
      </w:r>
      <w:r w:rsidRPr="00450FC5">
        <w:rPr>
          <w:rFonts w:hint="eastAsia"/>
          <w:lang w:eastAsia="zh-CN"/>
        </w:rPr>
        <w:t>并由</w:t>
      </w:r>
      <w:r w:rsidRPr="00450FC5">
        <w:rPr>
          <w:lang w:eastAsia="zh-CN"/>
        </w:rPr>
        <w:t>电气和电子工程师学会（</w:t>
      </w:r>
      <w:r w:rsidRPr="00450FC5">
        <w:rPr>
          <w:lang w:eastAsia="zh-CN"/>
        </w:rPr>
        <w:t>IEEE</w:t>
      </w:r>
      <w:r w:rsidRPr="00450FC5">
        <w:rPr>
          <w:lang w:eastAsia="zh-CN"/>
        </w:rPr>
        <w:t>）、互联网工程任务组（</w:t>
      </w:r>
      <w:r w:rsidRPr="00450FC5">
        <w:rPr>
          <w:lang w:eastAsia="zh-CN"/>
        </w:rPr>
        <w:t>IETF</w:t>
      </w:r>
      <w:r w:rsidRPr="00450FC5">
        <w:rPr>
          <w:lang w:eastAsia="zh-CN"/>
        </w:rPr>
        <w:t>）和</w:t>
      </w:r>
      <w:r w:rsidRPr="00450FC5">
        <w:rPr>
          <w:rFonts w:hint="eastAsia"/>
          <w:lang w:eastAsia="zh-CN"/>
        </w:rPr>
        <w:t>艾伦·图灵研究所的人工智能标准中心共同合作完成</w:t>
      </w:r>
      <w:r w:rsidRPr="00450FC5">
        <w:rPr>
          <w:lang w:eastAsia="zh-CN"/>
        </w:rPr>
        <w:t>。在</w:t>
      </w:r>
      <w:r w:rsidRPr="00450FC5">
        <w:rPr>
          <w:lang w:eastAsia="zh-CN"/>
        </w:rPr>
        <w:t>2025</w:t>
      </w:r>
      <w:r w:rsidRPr="00450FC5">
        <w:rPr>
          <w:lang w:eastAsia="zh-CN"/>
        </w:rPr>
        <w:t>年</w:t>
      </w:r>
      <w:r w:rsidRPr="00450FC5">
        <w:rPr>
          <w:lang w:eastAsia="zh-CN"/>
        </w:rPr>
        <w:t>7</w:t>
      </w:r>
      <w:r w:rsidRPr="00450FC5">
        <w:rPr>
          <w:lang w:eastAsia="zh-CN"/>
        </w:rPr>
        <w:t>月</w:t>
      </w:r>
      <w:r w:rsidRPr="00450FC5">
        <w:rPr>
          <w:lang w:eastAsia="zh-CN"/>
        </w:rPr>
        <w:t>11</w:t>
      </w:r>
      <w:r w:rsidRPr="00450FC5">
        <w:rPr>
          <w:lang w:eastAsia="zh-CN"/>
        </w:rPr>
        <w:t>日</w:t>
      </w:r>
      <w:r w:rsidRPr="00450FC5">
        <w:rPr>
          <w:rFonts w:hint="eastAsia"/>
          <w:lang w:eastAsia="zh-CN"/>
        </w:rPr>
        <w:t>举行的</w:t>
      </w:r>
      <w:r w:rsidRPr="00450FC5">
        <w:rPr>
          <w:lang w:eastAsia="zh-CN"/>
        </w:rPr>
        <w:t>2025</w:t>
      </w:r>
      <w:r w:rsidRPr="00450FC5">
        <w:rPr>
          <w:lang w:eastAsia="zh-CN"/>
        </w:rPr>
        <w:t>年人工智能</w:t>
      </w:r>
      <w:r w:rsidRPr="00450FC5">
        <w:rPr>
          <w:rFonts w:hint="eastAsia"/>
          <w:lang w:eastAsia="zh-CN"/>
        </w:rPr>
        <w:t>向善</w:t>
      </w:r>
      <w:r w:rsidRPr="00450FC5">
        <w:rPr>
          <w:lang w:eastAsia="zh-CN"/>
        </w:rPr>
        <w:t>全球峰会</w:t>
      </w:r>
      <w:r w:rsidRPr="00450FC5">
        <w:rPr>
          <w:rFonts w:hint="eastAsia"/>
          <w:lang w:eastAsia="zh-CN"/>
        </w:rPr>
        <w:t>上，人工智能标准交换数据库正式上线时</w:t>
      </w:r>
      <w:r w:rsidR="00CD56EB">
        <w:rPr>
          <w:rFonts w:hint="eastAsia"/>
          <w:lang w:eastAsia="zh-CN"/>
        </w:rPr>
        <w:t>，</w:t>
      </w:r>
      <w:r w:rsidRPr="00450FC5">
        <w:rPr>
          <w:lang w:eastAsia="zh-CN"/>
        </w:rPr>
        <w:t>国际电联、</w:t>
      </w:r>
      <w:r w:rsidRPr="00450FC5">
        <w:rPr>
          <w:lang w:eastAsia="zh-CN"/>
        </w:rPr>
        <w:t>ISO</w:t>
      </w:r>
      <w:r w:rsidRPr="00450FC5">
        <w:rPr>
          <w:lang w:eastAsia="zh-CN"/>
        </w:rPr>
        <w:t>、</w:t>
      </w:r>
      <w:r w:rsidRPr="00450FC5">
        <w:rPr>
          <w:lang w:eastAsia="zh-CN"/>
        </w:rPr>
        <w:t>IEC</w:t>
      </w:r>
      <w:r w:rsidRPr="00450FC5">
        <w:rPr>
          <w:rFonts w:hint="eastAsia"/>
          <w:lang w:eastAsia="zh-CN"/>
        </w:rPr>
        <w:t>、</w:t>
      </w:r>
      <w:r w:rsidRPr="00450FC5">
        <w:rPr>
          <w:lang w:eastAsia="zh-CN"/>
        </w:rPr>
        <w:t>IEEE</w:t>
      </w:r>
      <w:r w:rsidRPr="00450FC5">
        <w:rPr>
          <w:lang w:eastAsia="zh-CN"/>
        </w:rPr>
        <w:t>、和</w:t>
      </w:r>
      <w:r w:rsidRPr="00450FC5">
        <w:rPr>
          <w:lang w:eastAsia="zh-CN"/>
        </w:rPr>
        <w:t>IETF</w:t>
      </w:r>
      <w:r w:rsidRPr="00450FC5">
        <w:rPr>
          <w:rFonts w:hint="eastAsia"/>
          <w:lang w:eastAsia="zh-CN"/>
        </w:rPr>
        <w:t>共发布了</w:t>
      </w:r>
      <w:r w:rsidRPr="00450FC5">
        <w:rPr>
          <w:lang w:eastAsia="zh-CN"/>
        </w:rPr>
        <w:t>约</w:t>
      </w:r>
      <w:r w:rsidRPr="00450FC5">
        <w:rPr>
          <w:lang w:eastAsia="zh-CN"/>
        </w:rPr>
        <w:t>700</w:t>
      </w:r>
      <w:r w:rsidRPr="00450FC5">
        <w:rPr>
          <w:lang w:eastAsia="zh-CN"/>
        </w:rPr>
        <w:t>项人工智能标准</w:t>
      </w:r>
      <w:r w:rsidRPr="00450FC5">
        <w:rPr>
          <w:rFonts w:hint="eastAsia"/>
          <w:lang w:eastAsia="zh-CN"/>
        </w:rPr>
        <w:t>及</w:t>
      </w:r>
      <w:r w:rsidRPr="00450FC5">
        <w:rPr>
          <w:lang w:eastAsia="zh-CN"/>
        </w:rPr>
        <w:t>相关出版物。</w:t>
      </w:r>
      <w:r w:rsidRPr="00450FC5">
        <w:rPr>
          <w:rFonts w:hint="eastAsia"/>
          <w:lang w:eastAsia="zh-CN"/>
        </w:rPr>
        <w:t>截至</w:t>
      </w:r>
      <w:r w:rsidRPr="00450FC5">
        <w:rPr>
          <w:rFonts w:hint="eastAsia"/>
          <w:lang w:eastAsia="zh-CN"/>
        </w:rPr>
        <w:t>2026</w:t>
      </w:r>
      <w:r w:rsidRPr="00450FC5">
        <w:rPr>
          <w:rFonts w:hint="eastAsia"/>
          <w:lang w:eastAsia="zh-CN"/>
        </w:rPr>
        <w:t>年</w:t>
      </w:r>
      <w:r w:rsidRPr="00450FC5">
        <w:rPr>
          <w:rFonts w:hint="eastAsia"/>
          <w:lang w:eastAsia="zh-CN"/>
        </w:rPr>
        <w:t>1</w:t>
      </w:r>
      <w:r w:rsidRPr="00450FC5">
        <w:rPr>
          <w:rFonts w:hint="eastAsia"/>
          <w:lang w:eastAsia="zh-CN"/>
        </w:rPr>
        <w:t>月，已有约</w:t>
      </w:r>
      <w:r w:rsidRPr="00450FC5">
        <w:rPr>
          <w:rFonts w:hint="eastAsia"/>
          <w:lang w:eastAsia="zh-CN"/>
        </w:rPr>
        <w:t>200</w:t>
      </w:r>
      <w:r w:rsidRPr="00450FC5">
        <w:rPr>
          <w:rFonts w:hint="eastAsia"/>
          <w:lang w:eastAsia="zh-CN"/>
        </w:rPr>
        <w:t>项</w:t>
      </w:r>
      <w:r w:rsidRPr="00450FC5">
        <w:rPr>
          <w:rFonts w:hint="eastAsia"/>
          <w:lang w:eastAsia="zh-CN"/>
        </w:rPr>
        <w:t>ITU-T</w:t>
      </w:r>
      <w:r w:rsidRPr="00450FC5">
        <w:rPr>
          <w:rFonts w:hint="eastAsia"/>
          <w:lang w:eastAsia="zh-CN"/>
        </w:rPr>
        <w:t>人工智能标准发布，另有</w:t>
      </w:r>
      <w:r w:rsidRPr="00450FC5">
        <w:rPr>
          <w:rFonts w:hint="eastAsia"/>
          <w:lang w:eastAsia="zh-CN"/>
        </w:rPr>
        <w:t>200</w:t>
      </w:r>
      <w:r w:rsidRPr="00450FC5">
        <w:rPr>
          <w:rFonts w:hint="eastAsia"/>
          <w:lang w:eastAsia="zh-CN"/>
        </w:rPr>
        <w:t>项正在制定中。</w:t>
      </w:r>
    </w:p>
    <w:p w14:paraId="4D7E35A7" w14:textId="77777777" w:rsidR="0085046E" w:rsidRPr="00450FC5" w:rsidRDefault="0085046E" w:rsidP="00450FC5">
      <w:pPr>
        <w:pStyle w:val="Heading3"/>
        <w:rPr>
          <w:bCs/>
          <w:i w:val="0"/>
          <w:lang w:eastAsia="zh-CN"/>
        </w:rPr>
      </w:pPr>
      <w:bookmarkStart w:id="83" w:name="_Toc224288811"/>
      <w:bookmarkStart w:id="84" w:name="_Toc227057563"/>
      <w:r w:rsidRPr="00450FC5">
        <w:rPr>
          <w:bCs/>
          <w:i w:val="0"/>
          <w:lang w:eastAsia="zh-CN"/>
        </w:rPr>
        <w:t>4.3.2</w:t>
      </w:r>
      <w:r w:rsidRPr="00450FC5">
        <w:rPr>
          <w:bCs/>
          <w:i w:val="0"/>
          <w:lang w:eastAsia="zh-CN"/>
        </w:rPr>
        <w:tab/>
        <w:t>ITU-R</w:t>
      </w:r>
      <w:r w:rsidRPr="00450FC5">
        <w:rPr>
          <w:bCs/>
          <w:i w:val="0"/>
          <w:lang w:eastAsia="zh-CN"/>
        </w:rPr>
        <w:t>建议书</w:t>
      </w:r>
      <w:bookmarkEnd w:id="83"/>
      <w:bookmarkEnd w:id="84"/>
    </w:p>
    <w:p w14:paraId="7DDD2AF2" w14:textId="77777777" w:rsidR="0085046E" w:rsidRPr="00F33D1A" w:rsidRDefault="0085046E" w:rsidP="00450FC5">
      <w:pPr>
        <w:ind w:firstLineChars="200" w:firstLine="480"/>
        <w:rPr>
          <w:lang w:eastAsia="zh-CN"/>
        </w:rPr>
      </w:pPr>
      <w:r w:rsidRPr="00F33D1A">
        <w:rPr>
          <w:lang w:eastAsia="zh-CN"/>
        </w:rPr>
        <w:t>在</w:t>
      </w:r>
      <w:r w:rsidRPr="00F33D1A">
        <w:rPr>
          <w:lang w:eastAsia="zh-CN"/>
        </w:rPr>
        <w:t>2022-2025</w:t>
      </w:r>
      <w:r w:rsidRPr="00F33D1A">
        <w:rPr>
          <w:lang w:eastAsia="zh-CN"/>
        </w:rPr>
        <w:t>年报告期内，国际电联成员国批准了</w:t>
      </w:r>
      <w:r w:rsidRPr="00F33D1A">
        <w:rPr>
          <w:lang w:eastAsia="zh-CN"/>
        </w:rPr>
        <w:t>164</w:t>
      </w:r>
      <w:r w:rsidRPr="00F33D1A">
        <w:rPr>
          <w:lang w:eastAsia="zh-CN"/>
        </w:rPr>
        <w:t>份新的或经修订的</w:t>
      </w:r>
      <w:r>
        <w:rPr>
          <w:lang w:eastAsia="zh-CN"/>
        </w:rPr>
        <w:t>ITU-R</w:t>
      </w:r>
      <w:r w:rsidRPr="00F33D1A">
        <w:rPr>
          <w:lang w:eastAsia="zh-CN"/>
        </w:rPr>
        <w:t>建议书。所有</w:t>
      </w:r>
      <w:r>
        <w:rPr>
          <w:lang w:eastAsia="zh-CN"/>
        </w:rPr>
        <w:t>ITU-R</w:t>
      </w:r>
      <w:r w:rsidRPr="00F33D1A">
        <w:rPr>
          <w:lang w:eastAsia="zh-CN"/>
        </w:rPr>
        <w:t>建议书见：</w:t>
      </w:r>
      <w:hyperlink r:id="rId215" w:history="1">
        <w:r w:rsidRPr="00FB5C4E">
          <w:rPr>
            <w:rStyle w:val="Hyperlink"/>
            <w:rFonts w:eastAsia="SimSun"/>
            <w:u w:val="single"/>
            <w:lang w:eastAsia="zh-CN"/>
          </w:rPr>
          <w:t>https://www.itu.int/pub/R-REC</w:t>
        </w:r>
      </w:hyperlink>
      <w:r w:rsidRPr="00F33D1A">
        <w:rPr>
          <w:lang w:eastAsia="zh-CN"/>
        </w:rPr>
        <w:t>。目前有效的</w:t>
      </w:r>
      <w:r>
        <w:rPr>
          <w:lang w:eastAsia="zh-CN"/>
        </w:rPr>
        <w:t>ITU-R</w:t>
      </w:r>
      <w:r w:rsidRPr="00F33D1A">
        <w:rPr>
          <w:lang w:eastAsia="zh-CN"/>
        </w:rPr>
        <w:t>建议书共计</w:t>
      </w:r>
      <w:r w:rsidRPr="00F33D1A">
        <w:rPr>
          <w:lang w:eastAsia="zh-CN"/>
        </w:rPr>
        <w:t>1</w:t>
      </w:r>
      <w:r>
        <w:rPr>
          <w:lang w:eastAsia="zh-CN"/>
        </w:rPr>
        <w:t> </w:t>
      </w:r>
      <w:r w:rsidRPr="00F33D1A">
        <w:rPr>
          <w:lang w:eastAsia="zh-CN"/>
        </w:rPr>
        <w:t>161</w:t>
      </w:r>
      <w:r w:rsidRPr="00F33D1A">
        <w:rPr>
          <w:lang w:eastAsia="zh-CN"/>
        </w:rPr>
        <w:t>份。</w:t>
      </w:r>
    </w:p>
    <w:p w14:paraId="28C5799B" w14:textId="77777777" w:rsidR="0085046E" w:rsidRPr="00F33D1A" w:rsidRDefault="0085046E" w:rsidP="00450FC5">
      <w:pPr>
        <w:ind w:firstLineChars="200" w:firstLine="480"/>
        <w:rPr>
          <w:lang w:eastAsia="zh-CN"/>
        </w:rPr>
      </w:pPr>
      <w:r w:rsidRPr="00F33D1A">
        <w:rPr>
          <w:lang w:eastAsia="zh-CN"/>
        </w:rPr>
        <w:t>2023</w:t>
      </w:r>
      <w:r w:rsidRPr="00F33D1A">
        <w:rPr>
          <w:lang w:eastAsia="zh-CN"/>
        </w:rPr>
        <w:t>年，</w:t>
      </w:r>
      <w:r>
        <w:rPr>
          <w:rFonts w:hint="eastAsia"/>
          <w:lang w:eastAsia="zh-CN"/>
        </w:rPr>
        <w:t>ITU-R</w:t>
      </w:r>
      <w:r w:rsidRPr="00F33D1A">
        <w:rPr>
          <w:lang w:eastAsia="zh-CN"/>
        </w:rPr>
        <w:t>因</w:t>
      </w:r>
      <w:r>
        <w:rPr>
          <w:rFonts w:hint="eastAsia"/>
          <w:lang w:eastAsia="zh-CN"/>
        </w:rPr>
        <w:t>其</w:t>
      </w:r>
      <w:r w:rsidRPr="00F33D1A">
        <w:rPr>
          <w:lang w:eastAsia="zh-CN"/>
        </w:rPr>
        <w:t>制定高动态范围电视（</w:t>
      </w:r>
      <w:r w:rsidRPr="00F33D1A">
        <w:rPr>
          <w:lang w:eastAsia="zh-CN"/>
        </w:rPr>
        <w:t>HDR-TV</w:t>
      </w:r>
      <w:r w:rsidRPr="00F33D1A">
        <w:rPr>
          <w:lang w:eastAsia="zh-CN"/>
        </w:rPr>
        <w:t>）的无线电通信标准的工作而获得工程、科学和技术艾美奖。该奖项由电视学院颁发，旨在表彰</w:t>
      </w:r>
      <w:r>
        <w:rPr>
          <w:rFonts w:hint="eastAsia"/>
          <w:lang w:eastAsia="zh-CN"/>
        </w:rPr>
        <w:t>ITU-R</w:t>
      </w:r>
      <w:r w:rsidRPr="00F33D1A">
        <w:rPr>
          <w:lang w:eastAsia="zh-CN"/>
        </w:rPr>
        <w:t>第</w:t>
      </w:r>
      <w:r w:rsidRPr="00F33D1A">
        <w:rPr>
          <w:lang w:eastAsia="zh-CN"/>
        </w:rPr>
        <w:t>6</w:t>
      </w:r>
      <w:r w:rsidRPr="00F33D1A">
        <w:rPr>
          <w:lang w:eastAsia="zh-CN"/>
        </w:rPr>
        <w:t>研究组的工程师和专家在创建增强观众视觉体验的全球</w:t>
      </w:r>
      <w:r w:rsidRPr="00F33D1A">
        <w:rPr>
          <w:lang w:eastAsia="zh-CN"/>
        </w:rPr>
        <w:t>HDR-TV</w:t>
      </w:r>
      <w:r w:rsidRPr="00F33D1A">
        <w:rPr>
          <w:lang w:eastAsia="zh-CN"/>
        </w:rPr>
        <w:t>标准方面做出的开拓性努力。这是第三次向</w:t>
      </w:r>
      <w:r>
        <w:rPr>
          <w:rFonts w:hint="eastAsia"/>
          <w:lang w:eastAsia="zh-CN"/>
        </w:rPr>
        <w:t>ITU-R</w:t>
      </w:r>
      <w:r w:rsidRPr="00F33D1A">
        <w:rPr>
          <w:lang w:eastAsia="zh-CN"/>
        </w:rPr>
        <w:t>研究组颁发艾美奖，也是整个国际电联第六次获得艾美奖。</w:t>
      </w:r>
    </w:p>
    <w:p w14:paraId="3AD6F42B" w14:textId="77777777" w:rsidR="0085046E" w:rsidRPr="004D271B" w:rsidRDefault="0085046E" w:rsidP="003259EE">
      <w:pPr>
        <w:pStyle w:val="Heading3"/>
        <w:rPr>
          <w:bCs/>
          <w:i w:val="0"/>
          <w:lang w:eastAsia="zh-CN"/>
        </w:rPr>
      </w:pPr>
      <w:bookmarkStart w:id="85" w:name="_Toc224288812"/>
      <w:bookmarkStart w:id="86" w:name="_Toc227057564"/>
      <w:r w:rsidRPr="004D271B">
        <w:rPr>
          <w:bCs/>
          <w:i w:val="0"/>
          <w:lang w:eastAsia="zh-CN"/>
        </w:rPr>
        <w:t>4.3.3</w:t>
      </w:r>
      <w:r w:rsidRPr="004D271B">
        <w:rPr>
          <w:bCs/>
          <w:i w:val="0"/>
          <w:lang w:eastAsia="zh-CN"/>
        </w:rPr>
        <w:tab/>
      </w:r>
      <w:r w:rsidRPr="004D271B">
        <w:rPr>
          <w:rFonts w:hint="eastAsia"/>
          <w:bCs/>
          <w:i w:val="0"/>
          <w:lang w:eastAsia="zh-CN"/>
        </w:rPr>
        <w:t>缩小</w:t>
      </w:r>
      <w:r w:rsidRPr="004D271B">
        <w:rPr>
          <w:bCs/>
          <w:i w:val="0"/>
          <w:lang w:eastAsia="zh-CN"/>
        </w:rPr>
        <w:t>标准化差距</w:t>
      </w:r>
      <w:bookmarkEnd w:id="85"/>
      <w:bookmarkEnd w:id="86"/>
    </w:p>
    <w:p w14:paraId="6361ECB0" w14:textId="77777777" w:rsidR="0085046E" w:rsidRPr="003259EE" w:rsidRDefault="0085046E" w:rsidP="003259EE">
      <w:pPr>
        <w:ind w:firstLineChars="200" w:firstLine="480"/>
        <w:rPr>
          <w:rFonts w:asciiTheme="minorHAnsi" w:eastAsiaTheme="majorEastAsia" w:hAnsiTheme="minorHAnsi" w:cstheme="minorHAnsi"/>
          <w:szCs w:val="24"/>
          <w:lang w:eastAsia="zh-CN"/>
        </w:rPr>
      </w:pPr>
      <w:hyperlink r:id="rId216" w:history="1">
        <w:r w:rsidRPr="00FB5C4E">
          <w:rPr>
            <w:rStyle w:val="Hyperlink"/>
            <w:rFonts w:eastAsia="SimSun"/>
            <w:u w:val="single"/>
            <w:lang w:eastAsia="zh-CN"/>
          </w:rPr>
          <w:t>WTSA</w:t>
        </w:r>
        <w:r w:rsidRPr="00FB5C4E">
          <w:rPr>
            <w:rStyle w:val="Hyperlink"/>
            <w:rFonts w:eastAsia="SimSun"/>
            <w:u w:val="single"/>
            <w:lang w:eastAsia="zh-CN"/>
          </w:rPr>
          <w:t>第</w:t>
        </w:r>
        <w:r w:rsidRPr="00FB5C4E">
          <w:rPr>
            <w:rStyle w:val="Hyperlink"/>
            <w:rFonts w:eastAsia="SimSun"/>
            <w:u w:val="single"/>
            <w:lang w:eastAsia="zh-CN"/>
          </w:rPr>
          <w:t>44</w:t>
        </w:r>
        <w:r w:rsidRPr="00FB5C4E">
          <w:rPr>
            <w:rStyle w:val="Hyperlink"/>
            <w:rFonts w:eastAsia="SimSun"/>
            <w:u w:val="single"/>
            <w:lang w:eastAsia="zh-CN"/>
          </w:rPr>
          <w:t>号决议</w:t>
        </w:r>
      </w:hyperlink>
      <w:r w:rsidRPr="004D271B">
        <w:rPr>
          <w:rFonts w:ascii="SimSun" w:hAnsi="SimSun" w:cstheme="minorHAnsi"/>
          <w:szCs w:val="24"/>
          <w:lang w:eastAsia="zh-CN"/>
        </w:rPr>
        <w:t>“缩小发展中国家与发达国家之间的标准化差距”</w:t>
      </w:r>
      <w:r w:rsidRPr="003259EE">
        <w:rPr>
          <w:rFonts w:asciiTheme="minorHAnsi" w:eastAsiaTheme="majorEastAsia" w:hAnsiTheme="minorHAnsi" w:cstheme="minorHAnsi"/>
          <w:szCs w:val="24"/>
          <w:lang w:eastAsia="zh-CN"/>
        </w:rPr>
        <w:t>最初于</w:t>
      </w:r>
      <w:r w:rsidRPr="003259EE">
        <w:rPr>
          <w:rFonts w:asciiTheme="minorHAnsi" w:eastAsiaTheme="majorEastAsia" w:hAnsiTheme="minorHAnsi" w:cstheme="minorHAnsi"/>
          <w:szCs w:val="24"/>
          <w:lang w:eastAsia="zh-CN"/>
        </w:rPr>
        <w:t>2004</w:t>
      </w:r>
      <w:r w:rsidRPr="003259EE">
        <w:rPr>
          <w:rFonts w:asciiTheme="minorHAnsi" w:eastAsiaTheme="majorEastAsia" w:hAnsiTheme="minorHAnsi" w:cstheme="minorHAnsi"/>
          <w:szCs w:val="24"/>
          <w:lang w:eastAsia="zh-CN"/>
        </w:rPr>
        <w:t>年在弗洛里亚诺波利斯通过，随着时间的推移，该决议不断调整，与时俱进，并与全权代表大会第</w:t>
      </w:r>
      <w:hyperlink r:id="rId217" w:history="1">
        <w:r w:rsidRPr="00C56FCB">
          <w:rPr>
            <w:rStyle w:val="Hyperlink"/>
            <w:rFonts w:eastAsia="SimSun"/>
            <w:u w:val="single"/>
            <w:lang w:eastAsia="zh-CN"/>
          </w:rPr>
          <w:t>123</w:t>
        </w:r>
        <w:r w:rsidRPr="00C56FCB">
          <w:rPr>
            <w:rStyle w:val="Hyperlink"/>
            <w:rFonts w:eastAsia="SimSun"/>
            <w:u w:val="single"/>
            <w:lang w:eastAsia="zh-CN"/>
          </w:rPr>
          <w:t>号决议（</w:t>
        </w:r>
        <w:r w:rsidRPr="00C56FCB">
          <w:rPr>
            <w:rStyle w:val="Hyperlink"/>
            <w:rFonts w:eastAsia="SimSun"/>
            <w:u w:val="single"/>
            <w:lang w:eastAsia="zh-CN"/>
          </w:rPr>
          <w:t>2022</w:t>
        </w:r>
        <w:r w:rsidRPr="00C56FCB">
          <w:rPr>
            <w:rStyle w:val="Hyperlink"/>
            <w:rFonts w:eastAsia="SimSun"/>
            <w:u w:val="single"/>
            <w:lang w:eastAsia="zh-CN"/>
          </w:rPr>
          <w:t>年，布加勒斯特，修订版）</w:t>
        </w:r>
      </w:hyperlink>
      <w:r w:rsidRPr="003259EE">
        <w:rPr>
          <w:rFonts w:asciiTheme="minorHAnsi" w:eastAsiaTheme="majorEastAsia" w:hAnsiTheme="minorHAnsi" w:cstheme="minorHAnsi"/>
          <w:szCs w:val="24"/>
          <w:lang w:eastAsia="zh-CN"/>
        </w:rPr>
        <w:t>保持一致。第</w:t>
      </w:r>
      <w:r w:rsidRPr="003259EE">
        <w:rPr>
          <w:rFonts w:asciiTheme="minorHAnsi" w:eastAsiaTheme="majorEastAsia" w:hAnsiTheme="minorHAnsi" w:cstheme="minorHAnsi"/>
          <w:szCs w:val="24"/>
          <w:lang w:eastAsia="zh-CN"/>
        </w:rPr>
        <w:t>44</w:t>
      </w:r>
      <w:r w:rsidRPr="003259EE">
        <w:rPr>
          <w:rFonts w:asciiTheme="minorHAnsi" w:eastAsiaTheme="majorEastAsia" w:hAnsiTheme="minorHAnsi" w:cstheme="minorHAnsi"/>
          <w:szCs w:val="24"/>
          <w:lang w:eastAsia="zh-CN"/>
        </w:rPr>
        <w:t>号决议最近一次更新是在</w:t>
      </w:r>
      <w:r w:rsidRPr="003259EE">
        <w:rPr>
          <w:rFonts w:asciiTheme="minorHAnsi" w:eastAsiaTheme="majorEastAsia" w:hAnsiTheme="minorHAnsi" w:cstheme="minorHAnsi"/>
          <w:szCs w:val="24"/>
          <w:lang w:eastAsia="zh-CN"/>
        </w:rPr>
        <w:t>WTSA-24</w:t>
      </w:r>
      <w:r w:rsidRPr="003259EE">
        <w:rPr>
          <w:rFonts w:asciiTheme="minorHAnsi" w:eastAsiaTheme="majorEastAsia" w:hAnsiTheme="minorHAnsi" w:cstheme="minorHAnsi"/>
          <w:szCs w:val="24"/>
          <w:lang w:eastAsia="zh-CN"/>
        </w:rPr>
        <w:t>上，旨在重申和澄清未来四年的四点行动计划（</w:t>
      </w:r>
      <w:hyperlink w:anchor="T15" w:history="1">
        <w:r w:rsidRPr="00C56FCB">
          <w:rPr>
            <w:rStyle w:val="Hyperlink"/>
            <w:rFonts w:eastAsia="SimSun"/>
            <w:u w:val="single"/>
            <w:lang w:eastAsia="zh-CN"/>
          </w:rPr>
          <w:t>见图</w:t>
        </w:r>
        <w:r w:rsidRPr="00C56FCB">
          <w:rPr>
            <w:rStyle w:val="Hyperlink"/>
            <w:rFonts w:eastAsia="SimSun"/>
            <w:u w:val="single"/>
            <w:lang w:eastAsia="zh-CN"/>
          </w:rPr>
          <w:t>15</w:t>
        </w:r>
      </w:hyperlink>
      <w:r w:rsidRPr="003259EE">
        <w:rPr>
          <w:rFonts w:asciiTheme="minorHAnsi" w:eastAsiaTheme="majorEastAsia" w:hAnsiTheme="minorHAnsi" w:cstheme="minorHAnsi"/>
          <w:szCs w:val="24"/>
          <w:lang w:eastAsia="zh-CN"/>
        </w:rPr>
        <w:t>）。</w:t>
      </w:r>
    </w:p>
    <w:p w14:paraId="3EC1F853" w14:textId="77777777" w:rsidR="0085046E" w:rsidRPr="00F33D1A" w:rsidRDefault="0085046E" w:rsidP="006F730E">
      <w:pPr>
        <w:keepNext/>
        <w:keepLines/>
        <w:suppressAutoHyphens/>
        <w:adjustRightInd/>
        <w:spacing w:before="360" w:after="120"/>
        <w:jc w:val="center"/>
        <w:rPr>
          <w:rFonts w:ascii="Times New Roman" w:hAnsi="Times New Roman"/>
          <w:b/>
          <w:bCs/>
          <w:sz w:val="22"/>
          <w:szCs w:val="22"/>
          <w:lang w:eastAsia="zh-CN"/>
        </w:rPr>
      </w:pPr>
      <w:r>
        <w:rPr>
          <w:rFonts w:ascii="Times New Roman" w:hAnsi="Times New Roman" w:hint="eastAsia"/>
          <w:b/>
          <w:bCs/>
          <w:sz w:val="22"/>
          <w:szCs w:val="22"/>
          <w:lang w:eastAsia="zh-CN"/>
        </w:rPr>
        <w:lastRenderedPageBreak/>
        <w:t>缩小</w:t>
      </w:r>
      <w:r w:rsidRPr="00F33D1A">
        <w:rPr>
          <w:rFonts w:ascii="Times New Roman" w:hAnsi="Times New Roman"/>
          <w:b/>
          <w:bCs/>
          <w:sz w:val="22"/>
          <w:szCs w:val="22"/>
          <w:lang w:eastAsia="zh-CN"/>
        </w:rPr>
        <w:t>标准化</w:t>
      </w:r>
      <w:r>
        <w:rPr>
          <w:rFonts w:ascii="Times New Roman" w:hAnsi="Times New Roman" w:hint="eastAsia"/>
          <w:b/>
          <w:bCs/>
          <w:sz w:val="22"/>
          <w:szCs w:val="22"/>
          <w:lang w:eastAsia="zh-CN"/>
        </w:rPr>
        <w:t>差距</w:t>
      </w:r>
      <w:r w:rsidRPr="00F33D1A">
        <w:rPr>
          <w:rFonts w:ascii="Times New Roman" w:hAnsi="Times New Roman"/>
          <w:b/>
          <w:bCs/>
          <w:sz w:val="22"/>
          <w:szCs w:val="22"/>
          <w:lang w:eastAsia="zh-CN"/>
        </w:rPr>
        <w:t>行动计划</w:t>
      </w:r>
      <w:bookmarkStart w:id="87" w:name="T15"/>
      <w:bookmarkEnd w:id="87"/>
    </w:p>
    <w:p w14:paraId="32606092" w14:textId="77777777" w:rsidR="0085046E" w:rsidRPr="00F33D1A" w:rsidRDefault="0085046E" w:rsidP="00FB5C4E">
      <w:pPr>
        <w:pStyle w:val="Figure"/>
      </w:pPr>
      <w:bookmarkStart w:id="88" w:name="Section_1_10"/>
      <w:bookmarkEnd w:id="88"/>
      <w:r>
        <w:rPr>
          <w:noProof/>
        </w:rPr>
        <w:drawing>
          <wp:inline distT="0" distB="0" distL="0" distR="0" wp14:anchorId="28F17330" wp14:editId="51DCB700">
            <wp:extent cx="5547539" cy="2160000"/>
            <wp:effectExtent l="0" t="0" r="0" b="0"/>
            <wp:docPr id="495245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547539" cy="2160000"/>
                    </a:xfrm>
                    <a:prstGeom prst="rect">
                      <a:avLst/>
                    </a:prstGeom>
                    <a:noFill/>
                  </pic:spPr>
                </pic:pic>
              </a:graphicData>
            </a:graphic>
          </wp:inline>
        </w:drawing>
      </w:r>
    </w:p>
    <w:p w14:paraId="36658167" w14:textId="77777777" w:rsidR="0085046E" w:rsidRPr="003259EE" w:rsidRDefault="0085046E" w:rsidP="006F730E">
      <w:pPr>
        <w:keepNext/>
        <w:keepLines/>
        <w:suppressAutoHyphens/>
        <w:adjustRightInd/>
        <w:spacing w:before="0" w:after="200"/>
        <w:jc w:val="center"/>
        <w:rPr>
          <w:rFonts w:eastAsia="STKaiti" w:cs="Calibri"/>
          <w:color w:val="1F497D"/>
          <w:sz w:val="18"/>
          <w:szCs w:val="18"/>
          <w:lang w:val="en-US" w:eastAsia="zh-CN"/>
        </w:rPr>
      </w:pPr>
      <w:r w:rsidRPr="003259EE">
        <w:rPr>
          <w:rFonts w:eastAsia="STKaiti" w:cs="Calibri"/>
          <w:color w:val="1F497D"/>
          <w:sz w:val="18"/>
          <w:szCs w:val="18"/>
          <w:lang w:eastAsia="zh-CN"/>
        </w:rPr>
        <w:t>图</w:t>
      </w:r>
      <w:r w:rsidRPr="003259EE">
        <w:rPr>
          <w:rFonts w:eastAsia="STKaiti" w:cs="Calibri"/>
          <w:color w:val="1F497D"/>
          <w:sz w:val="18"/>
          <w:szCs w:val="18"/>
          <w:lang w:eastAsia="zh-CN"/>
        </w:rPr>
        <w:t>15.</w:t>
      </w:r>
      <w:r w:rsidRPr="003259EE">
        <w:rPr>
          <w:rFonts w:eastAsia="STKaiti" w:cs="Calibri"/>
          <w:color w:val="1F497D"/>
          <w:sz w:val="18"/>
          <w:szCs w:val="18"/>
          <w:lang w:eastAsia="zh-CN"/>
        </w:rPr>
        <w:t>缩小标准化差距行动计划</w:t>
      </w:r>
    </w:p>
    <w:p w14:paraId="6F222761" w14:textId="77777777" w:rsidR="0085046E" w:rsidRPr="003259EE" w:rsidRDefault="0085046E" w:rsidP="003259EE">
      <w:pPr>
        <w:ind w:firstLineChars="200" w:firstLine="480"/>
        <w:rPr>
          <w:rFonts w:asciiTheme="minorHAnsi" w:eastAsiaTheme="majorEastAsia" w:hAnsiTheme="minorHAnsi" w:cstheme="minorHAnsi"/>
          <w:szCs w:val="24"/>
          <w:lang w:eastAsia="zh-CN"/>
        </w:rPr>
      </w:pPr>
      <w:r w:rsidRPr="003259EE">
        <w:rPr>
          <w:rFonts w:asciiTheme="minorHAnsi" w:eastAsiaTheme="majorEastAsia" w:hAnsiTheme="minorHAnsi" w:cstheme="minorHAnsi"/>
          <w:szCs w:val="24"/>
          <w:lang w:eastAsia="zh-CN"/>
        </w:rPr>
        <w:t>因此，国际电联实施</w:t>
      </w:r>
      <w:hyperlink r:id="rId219" w:history="1">
        <w:r w:rsidRPr="00FB5C4E">
          <w:rPr>
            <w:rStyle w:val="Hyperlink"/>
            <w:rFonts w:eastAsia="SimSun"/>
            <w:u w:val="single"/>
            <w:lang w:eastAsia="zh-CN"/>
          </w:rPr>
          <w:t>缩小标准化差距（</w:t>
        </w:r>
        <w:r w:rsidRPr="00FB5C4E">
          <w:rPr>
            <w:rStyle w:val="Hyperlink"/>
            <w:rFonts w:eastAsia="SimSun"/>
            <w:u w:val="single"/>
            <w:lang w:eastAsia="zh-CN"/>
          </w:rPr>
          <w:t>BSG</w:t>
        </w:r>
        <w:r w:rsidRPr="00FB5C4E">
          <w:rPr>
            <w:rStyle w:val="Hyperlink"/>
            <w:rFonts w:eastAsia="SimSun"/>
            <w:u w:val="single"/>
            <w:lang w:eastAsia="zh-CN"/>
          </w:rPr>
          <w:t>）</w:t>
        </w:r>
      </w:hyperlink>
      <w:r w:rsidRPr="003259EE">
        <w:rPr>
          <w:rFonts w:asciiTheme="minorHAnsi" w:eastAsiaTheme="majorEastAsia" w:hAnsiTheme="minorHAnsi" w:cstheme="minorHAnsi"/>
          <w:szCs w:val="24"/>
          <w:lang w:eastAsia="zh-CN"/>
        </w:rPr>
        <w:t>计划的目的是提高所有国家，特别是发展中国家参与制定和实施</w:t>
      </w:r>
      <w:r w:rsidRPr="003259EE">
        <w:rPr>
          <w:rFonts w:asciiTheme="minorHAnsi" w:eastAsiaTheme="majorEastAsia" w:hAnsiTheme="minorHAnsi" w:cstheme="minorHAnsi"/>
          <w:szCs w:val="24"/>
          <w:lang w:eastAsia="zh-CN"/>
        </w:rPr>
        <w:t>ITU-T</w:t>
      </w:r>
      <w:r w:rsidRPr="003259EE">
        <w:rPr>
          <w:rFonts w:asciiTheme="minorHAnsi" w:eastAsiaTheme="majorEastAsia" w:hAnsiTheme="minorHAnsi" w:cstheme="minorHAnsi"/>
          <w:szCs w:val="24"/>
          <w:lang w:eastAsia="zh-CN"/>
        </w:rPr>
        <w:t>标准的能力。</w:t>
      </w:r>
    </w:p>
    <w:p w14:paraId="0C4DA1B6" w14:textId="77777777" w:rsidR="0085046E" w:rsidRPr="003259EE" w:rsidRDefault="0085046E" w:rsidP="003259EE">
      <w:pPr>
        <w:ind w:firstLineChars="200" w:firstLine="480"/>
        <w:rPr>
          <w:rFonts w:asciiTheme="minorHAnsi" w:eastAsiaTheme="majorEastAsia" w:hAnsiTheme="minorHAnsi" w:cstheme="minorHAnsi"/>
          <w:szCs w:val="24"/>
          <w:lang w:eastAsia="zh-CN"/>
        </w:rPr>
      </w:pPr>
      <w:r w:rsidRPr="003259EE">
        <w:rPr>
          <w:rFonts w:asciiTheme="minorHAnsi" w:eastAsiaTheme="majorEastAsia" w:hAnsiTheme="minorHAnsi" w:cstheme="minorHAnsi"/>
          <w:szCs w:val="24"/>
          <w:lang w:eastAsia="zh-CN"/>
        </w:rPr>
        <w:t>在</w:t>
      </w:r>
      <w:r w:rsidRPr="003259EE">
        <w:rPr>
          <w:rFonts w:asciiTheme="minorHAnsi" w:eastAsiaTheme="majorEastAsia" w:hAnsiTheme="minorHAnsi" w:cstheme="minorHAnsi"/>
          <w:szCs w:val="24"/>
          <w:lang w:eastAsia="zh-CN"/>
        </w:rPr>
        <w:t>2022-2025</w:t>
      </w:r>
      <w:r w:rsidRPr="003259EE">
        <w:rPr>
          <w:rFonts w:asciiTheme="minorHAnsi" w:eastAsiaTheme="majorEastAsia" w:hAnsiTheme="minorHAnsi" w:cstheme="minorHAnsi"/>
          <w:szCs w:val="24"/>
          <w:lang w:eastAsia="zh-CN"/>
        </w:rPr>
        <w:t>年报告期内，电信标准化局（</w:t>
      </w:r>
      <w:r w:rsidRPr="003259EE">
        <w:rPr>
          <w:rFonts w:asciiTheme="minorHAnsi" w:eastAsiaTheme="majorEastAsia" w:hAnsiTheme="minorHAnsi" w:cstheme="minorHAnsi"/>
          <w:szCs w:val="24"/>
          <w:lang w:eastAsia="zh-CN"/>
        </w:rPr>
        <w:t>TSB</w:t>
      </w:r>
      <w:r w:rsidRPr="003259EE">
        <w:rPr>
          <w:rFonts w:asciiTheme="minorHAnsi" w:eastAsiaTheme="majorEastAsia" w:hAnsiTheme="minorHAnsi" w:cstheme="minorHAnsi"/>
          <w:szCs w:val="24"/>
          <w:lang w:eastAsia="zh-CN"/>
        </w:rPr>
        <w:t>）继续在此前工作的基础上，侧重于：</w:t>
      </w:r>
    </w:p>
    <w:p w14:paraId="19418522"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1</w:t>
      </w:r>
      <w:r w:rsidRPr="003259EE">
        <w:rPr>
          <w:rFonts w:asciiTheme="minorHAnsi" w:hAnsiTheme="minorHAnsi" w:cstheme="minorHAnsi"/>
          <w:szCs w:val="24"/>
          <w:lang w:eastAsia="zh-CN"/>
        </w:rPr>
        <w:tab/>
      </w:r>
      <w:r w:rsidRPr="003259EE">
        <w:rPr>
          <w:rFonts w:asciiTheme="minorHAnsi" w:hAnsiTheme="minorHAnsi" w:cstheme="minorHAnsi"/>
          <w:szCs w:val="24"/>
          <w:lang w:eastAsia="zh-CN"/>
        </w:rPr>
        <w:t>在</w:t>
      </w:r>
      <w:r w:rsidRPr="003259EE">
        <w:rPr>
          <w:rFonts w:asciiTheme="minorHAnsi" w:hAnsiTheme="minorHAnsi" w:cstheme="minorHAnsi"/>
          <w:szCs w:val="24"/>
          <w:lang w:eastAsia="zh-CN"/>
        </w:rPr>
        <w:t>ITU-T</w:t>
      </w:r>
      <w:r w:rsidRPr="003259EE">
        <w:rPr>
          <w:rFonts w:asciiTheme="minorHAnsi" w:hAnsiTheme="minorHAnsi" w:cstheme="minorHAnsi"/>
          <w:szCs w:val="24"/>
          <w:lang w:eastAsia="zh-CN"/>
        </w:rPr>
        <w:t>研究组现有的</w:t>
      </w:r>
      <w:hyperlink r:id="rId220" w:history="1">
        <w:r w:rsidRPr="00FB5C4E">
          <w:rPr>
            <w:rStyle w:val="Hyperlink"/>
            <w:rFonts w:eastAsia="SimSun"/>
            <w:u w:val="single"/>
            <w:lang w:eastAsia="zh-CN"/>
          </w:rPr>
          <w:t>27</w:t>
        </w:r>
        <w:r w:rsidRPr="00FB5C4E">
          <w:rPr>
            <w:rStyle w:val="Hyperlink"/>
            <w:rFonts w:eastAsia="SimSun"/>
            <w:u w:val="single"/>
            <w:lang w:eastAsia="zh-CN"/>
          </w:rPr>
          <w:t>个区域组</w:t>
        </w:r>
      </w:hyperlink>
      <w:r w:rsidRPr="003259EE">
        <w:rPr>
          <w:rFonts w:asciiTheme="minorHAnsi" w:hAnsiTheme="minorHAnsi" w:cstheme="minorHAnsi"/>
          <w:szCs w:val="24"/>
          <w:lang w:eastAsia="zh-CN"/>
        </w:rPr>
        <w:t>中</w:t>
      </w:r>
      <w:r w:rsidRPr="003259EE">
        <w:rPr>
          <w:rFonts w:asciiTheme="minorHAnsi" w:hAnsiTheme="minorHAnsi" w:cstheme="minorHAnsi"/>
          <w:b/>
          <w:bCs/>
          <w:szCs w:val="24"/>
          <w:lang w:eastAsia="zh-CN"/>
        </w:rPr>
        <w:t>组织</w:t>
      </w:r>
      <w:r w:rsidRPr="003259EE">
        <w:rPr>
          <w:rFonts w:asciiTheme="minorHAnsi" w:hAnsiTheme="minorHAnsi" w:cstheme="minorHAnsi"/>
          <w:b/>
          <w:bCs/>
          <w:szCs w:val="24"/>
          <w:lang w:eastAsia="zh-CN"/>
        </w:rPr>
        <w:t>62</w:t>
      </w:r>
      <w:r w:rsidRPr="003259EE">
        <w:rPr>
          <w:rFonts w:asciiTheme="minorHAnsi" w:hAnsiTheme="minorHAnsi" w:cstheme="minorHAnsi"/>
          <w:b/>
          <w:bCs/>
          <w:szCs w:val="24"/>
          <w:lang w:eastAsia="zh-CN"/>
        </w:rPr>
        <w:t>次区域组会议</w:t>
      </w:r>
      <w:r w:rsidRPr="003259EE">
        <w:rPr>
          <w:rFonts w:asciiTheme="minorHAnsi" w:hAnsiTheme="minorHAnsi" w:cstheme="minorHAnsi"/>
          <w:szCs w:val="24"/>
          <w:lang w:eastAsia="zh-CN"/>
        </w:rPr>
        <w:t>。这些小组中的最新成员是</w:t>
      </w:r>
      <w:r w:rsidRPr="003259EE">
        <w:rPr>
          <w:rFonts w:asciiTheme="minorHAnsi" w:hAnsiTheme="minorHAnsi" w:cstheme="minorHAnsi"/>
          <w:szCs w:val="24"/>
          <w:lang w:eastAsia="zh-CN"/>
        </w:rPr>
        <w:t>ITU-T</w:t>
      </w:r>
      <w:r w:rsidRPr="003259EE">
        <w:rPr>
          <w:rFonts w:asciiTheme="minorHAnsi" w:hAnsiTheme="minorHAnsi" w:cstheme="minorHAnsi"/>
          <w:szCs w:val="24"/>
          <w:lang w:eastAsia="zh-CN"/>
        </w:rPr>
        <w:t>第</w:t>
      </w:r>
      <w:r w:rsidRPr="003259EE">
        <w:rPr>
          <w:rFonts w:asciiTheme="minorHAnsi" w:hAnsiTheme="minorHAnsi" w:cstheme="minorHAnsi"/>
          <w:szCs w:val="24"/>
          <w:lang w:eastAsia="zh-CN"/>
        </w:rPr>
        <w:t>15</w:t>
      </w:r>
      <w:r w:rsidRPr="003259EE">
        <w:rPr>
          <w:rFonts w:asciiTheme="minorHAnsi" w:hAnsiTheme="minorHAnsi" w:cstheme="minorHAnsi"/>
          <w:szCs w:val="24"/>
          <w:lang w:eastAsia="zh-CN"/>
        </w:rPr>
        <w:t>研究组非洲区域组（</w:t>
      </w:r>
      <w:hyperlink r:id="rId221" w:history="1">
        <w:r w:rsidRPr="00FB5C4E">
          <w:rPr>
            <w:rStyle w:val="Hyperlink"/>
            <w:rFonts w:eastAsia="SimSun"/>
            <w:u w:val="single"/>
            <w:lang w:eastAsia="zh-CN"/>
          </w:rPr>
          <w:t>SG15RG-AFR</w:t>
        </w:r>
      </w:hyperlink>
      <w:r w:rsidRPr="003259EE">
        <w:rPr>
          <w:rFonts w:asciiTheme="minorHAnsi" w:hAnsiTheme="minorHAnsi" w:cstheme="minorHAnsi"/>
          <w:szCs w:val="24"/>
          <w:lang w:eastAsia="zh-CN"/>
        </w:rPr>
        <w:t>），应成员的要求于</w:t>
      </w:r>
      <w:r w:rsidRPr="003259EE">
        <w:rPr>
          <w:rFonts w:asciiTheme="minorHAnsi" w:hAnsiTheme="minorHAnsi" w:cstheme="minorHAnsi"/>
          <w:szCs w:val="24"/>
          <w:lang w:eastAsia="zh-CN"/>
        </w:rPr>
        <w:t>2025</w:t>
      </w:r>
      <w:r w:rsidRPr="003259EE">
        <w:rPr>
          <w:rFonts w:asciiTheme="minorHAnsi" w:hAnsiTheme="minorHAnsi" w:cstheme="minorHAnsi"/>
          <w:szCs w:val="24"/>
          <w:lang w:eastAsia="zh-CN"/>
        </w:rPr>
        <w:t>年</w:t>
      </w:r>
      <w:r w:rsidRPr="003259EE">
        <w:rPr>
          <w:rFonts w:asciiTheme="minorHAnsi" w:hAnsiTheme="minorHAnsi" w:cstheme="minorHAnsi"/>
          <w:szCs w:val="24"/>
          <w:lang w:eastAsia="zh-CN"/>
        </w:rPr>
        <w:t>10</w:t>
      </w:r>
      <w:r w:rsidRPr="003259EE">
        <w:rPr>
          <w:rFonts w:asciiTheme="minorHAnsi" w:hAnsiTheme="minorHAnsi" w:cstheme="minorHAnsi"/>
          <w:szCs w:val="24"/>
          <w:lang w:eastAsia="zh-CN"/>
        </w:rPr>
        <w:t>月成立。区域组是解决本地问题、鼓励向国际电联提交文稿以及增加发展中国家技术输入的数量并提高其质量的有效机制。</w:t>
      </w:r>
    </w:p>
    <w:p w14:paraId="019D1DCE"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pacing w:val="2"/>
          <w:szCs w:val="24"/>
          <w:lang w:eastAsia="zh-CN"/>
        </w:rPr>
        <w:t>2</w:t>
      </w:r>
      <w:r w:rsidRPr="003259EE">
        <w:rPr>
          <w:rFonts w:asciiTheme="minorHAnsi" w:hAnsiTheme="minorHAnsi" w:cstheme="minorHAnsi"/>
          <w:spacing w:val="2"/>
          <w:szCs w:val="24"/>
          <w:lang w:eastAsia="zh-CN"/>
        </w:rPr>
        <w:tab/>
      </w:r>
      <w:r w:rsidRPr="003259EE">
        <w:rPr>
          <w:rFonts w:asciiTheme="minorHAnsi" w:hAnsiTheme="minorHAnsi" w:cstheme="minorHAnsi"/>
          <w:spacing w:val="2"/>
          <w:szCs w:val="24"/>
          <w:lang w:eastAsia="zh-CN"/>
        </w:rPr>
        <w:t>提供</w:t>
      </w:r>
      <w:r w:rsidRPr="003259EE">
        <w:rPr>
          <w:rFonts w:asciiTheme="minorHAnsi" w:hAnsiTheme="minorHAnsi" w:cstheme="minorHAnsi"/>
          <w:b/>
          <w:bCs/>
          <w:spacing w:val="2"/>
          <w:szCs w:val="24"/>
          <w:lang w:eastAsia="zh-CN"/>
        </w:rPr>
        <w:t>与会补贴</w:t>
      </w:r>
      <w:r w:rsidRPr="003259EE">
        <w:rPr>
          <w:rFonts w:asciiTheme="minorHAnsi" w:hAnsiTheme="minorHAnsi" w:cstheme="minorHAnsi"/>
          <w:spacing w:val="2"/>
          <w:szCs w:val="24"/>
          <w:lang w:eastAsia="zh-CN"/>
        </w:rPr>
        <w:t>，以鼓励符合条件的发展中国家派出的</w:t>
      </w:r>
      <w:r w:rsidRPr="003259EE">
        <w:rPr>
          <w:rFonts w:asciiTheme="minorHAnsi" w:hAnsiTheme="minorHAnsi" w:cstheme="minorHAnsi"/>
          <w:spacing w:val="2"/>
          <w:szCs w:val="24"/>
          <w:lang w:eastAsia="zh-CN"/>
        </w:rPr>
        <w:t>ITU-T</w:t>
      </w:r>
      <w:r w:rsidRPr="003259EE">
        <w:rPr>
          <w:rFonts w:asciiTheme="minorHAnsi" w:hAnsiTheme="minorHAnsi" w:cstheme="minorHAnsi"/>
          <w:spacing w:val="2"/>
          <w:szCs w:val="24"/>
          <w:lang w:eastAsia="zh-CN"/>
        </w:rPr>
        <w:t>代表积极参与并保持持续参与。根据第</w:t>
      </w:r>
      <w:r w:rsidRPr="003259EE">
        <w:rPr>
          <w:rFonts w:asciiTheme="minorHAnsi" w:hAnsiTheme="minorHAnsi" w:cstheme="minorHAnsi"/>
          <w:spacing w:val="2"/>
          <w:szCs w:val="24"/>
          <w:lang w:eastAsia="zh-CN"/>
        </w:rPr>
        <w:t>21/02</w:t>
      </w:r>
      <w:r w:rsidRPr="003259EE">
        <w:rPr>
          <w:rFonts w:asciiTheme="minorHAnsi" w:hAnsiTheme="minorHAnsi" w:cstheme="minorHAnsi"/>
          <w:spacing w:val="2"/>
          <w:szCs w:val="24"/>
          <w:lang w:eastAsia="zh-CN"/>
        </w:rPr>
        <w:t>号行政规定</w:t>
      </w:r>
      <w:r w:rsidRPr="00382AAE">
        <w:rPr>
          <w:rFonts w:asciiTheme="majorEastAsia" w:eastAsiaTheme="majorEastAsia" w:hAnsiTheme="majorEastAsia" w:cstheme="minorHAnsi"/>
          <w:spacing w:val="2"/>
          <w:szCs w:val="24"/>
          <w:lang w:eastAsia="zh-CN"/>
        </w:rPr>
        <w:t>“</w:t>
      </w:r>
      <w:r w:rsidRPr="003259EE">
        <w:rPr>
          <w:rFonts w:asciiTheme="minorHAnsi" w:hAnsiTheme="minorHAnsi" w:cstheme="minorHAnsi"/>
          <w:spacing w:val="2"/>
          <w:szCs w:val="24"/>
          <w:lang w:eastAsia="zh-CN"/>
        </w:rPr>
        <w:t>为国际电联正常预算出资的重大活动和日常活动发放与会补贴的政策</w:t>
      </w:r>
      <w:r w:rsidRPr="00382AAE">
        <w:rPr>
          <w:rFonts w:asciiTheme="majorEastAsia" w:eastAsiaTheme="majorEastAsia" w:hAnsiTheme="majorEastAsia" w:cstheme="minorHAnsi"/>
          <w:spacing w:val="2"/>
          <w:szCs w:val="24"/>
          <w:lang w:eastAsia="zh-CN"/>
        </w:rPr>
        <w:t>”</w:t>
      </w:r>
      <w:r w:rsidRPr="003259EE">
        <w:rPr>
          <w:rFonts w:asciiTheme="minorHAnsi" w:hAnsiTheme="minorHAnsi" w:cstheme="minorHAnsi"/>
          <w:spacing w:val="2"/>
          <w:szCs w:val="24"/>
          <w:lang w:eastAsia="zh-CN"/>
        </w:rPr>
        <w:t>，本报告期内发放了</w:t>
      </w:r>
      <w:r w:rsidRPr="003259EE">
        <w:rPr>
          <w:rFonts w:asciiTheme="minorHAnsi" w:hAnsiTheme="minorHAnsi" w:cstheme="minorHAnsi"/>
          <w:spacing w:val="2"/>
          <w:szCs w:val="24"/>
          <w:lang w:eastAsia="zh-CN"/>
        </w:rPr>
        <w:t>713</w:t>
      </w:r>
      <w:r w:rsidRPr="003259EE">
        <w:rPr>
          <w:rFonts w:asciiTheme="minorHAnsi" w:hAnsiTheme="minorHAnsi" w:cstheme="minorHAnsi"/>
          <w:spacing w:val="2"/>
          <w:szCs w:val="24"/>
          <w:lang w:eastAsia="zh-CN"/>
        </w:rPr>
        <w:t>份与会补贴，既考虑了每位候选人的适配性，也优先确保了在区域、性别和有具体需求的代表方面的公平分配。</w:t>
      </w:r>
    </w:p>
    <w:p w14:paraId="038D2103" w14:textId="4CA8C8BD"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3</w:t>
      </w:r>
      <w:r w:rsidRPr="003259EE">
        <w:rPr>
          <w:rFonts w:asciiTheme="minorHAnsi" w:hAnsiTheme="minorHAnsi" w:cstheme="minorHAnsi"/>
          <w:szCs w:val="24"/>
          <w:lang w:eastAsia="zh-CN"/>
        </w:rPr>
        <w:tab/>
      </w:r>
      <w:r w:rsidRPr="003259EE">
        <w:rPr>
          <w:rFonts w:asciiTheme="minorHAnsi" w:hAnsiTheme="minorHAnsi" w:cstheme="minorHAnsi"/>
          <w:szCs w:val="24"/>
          <w:lang w:eastAsia="zh-CN"/>
        </w:rPr>
        <w:t>扩大</w:t>
      </w:r>
      <w:r w:rsidRPr="003259EE">
        <w:rPr>
          <w:rFonts w:asciiTheme="minorHAnsi" w:hAnsiTheme="minorHAnsi" w:cstheme="minorHAnsi"/>
          <w:b/>
          <w:bCs/>
          <w:szCs w:val="24"/>
          <w:lang w:eastAsia="zh-CN"/>
        </w:rPr>
        <w:t>培训</w:t>
      </w:r>
      <w:r w:rsidRPr="003259EE">
        <w:rPr>
          <w:rFonts w:asciiTheme="minorHAnsi" w:hAnsiTheme="minorHAnsi" w:cstheme="minorHAnsi"/>
          <w:szCs w:val="24"/>
          <w:lang w:eastAsia="zh-CN"/>
        </w:rPr>
        <w:t>的内容和交付，以更好地满足来自发展中国家的新代表和有经验的代表的需求，包括那些在职或希望担任领导职务的代表。通过</w:t>
      </w:r>
      <w:hyperlink r:id="rId222" w:history="1">
        <w:r w:rsidRPr="00FB5C4E">
          <w:rPr>
            <w:rStyle w:val="Hyperlink"/>
            <w:rFonts w:eastAsia="SimSun"/>
            <w:u w:val="single"/>
            <w:lang w:eastAsia="zh-CN"/>
          </w:rPr>
          <w:t>在线培训模块</w:t>
        </w:r>
      </w:hyperlink>
      <w:r w:rsidRPr="003259EE">
        <w:rPr>
          <w:rFonts w:asciiTheme="minorHAnsi" w:hAnsiTheme="minorHAnsi" w:cstheme="minorHAnsi"/>
          <w:szCs w:val="24"/>
          <w:lang w:eastAsia="zh-CN"/>
        </w:rPr>
        <w:t>、独立的电子会议和面对面活动提供更新培训，这些活动经常与研究组或区域组会议同时同地举办，并更加侧重于实践技能和互动学习。该培训与</w:t>
      </w:r>
      <w:r w:rsidRPr="003259EE">
        <w:rPr>
          <w:rFonts w:asciiTheme="minorHAnsi" w:hAnsiTheme="minorHAnsi" w:cstheme="minorHAnsi"/>
          <w:szCs w:val="24"/>
          <w:lang w:eastAsia="zh-CN"/>
        </w:rPr>
        <w:t>WTSA</w:t>
      </w:r>
      <w:hyperlink r:id="rId223" w:history="1">
        <w:r w:rsidRPr="00EA2D3B">
          <w:rPr>
            <w:rStyle w:val="Hyperlink"/>
            <w:rFonts w:eastAsia="SimSun"/>
            <w:color w:val="auto"/>
            <w:lang w:eastAsia="zh-CN"/>
          </w:rPr>
          <w:t>第</w:t>
        </w:r>
        <w:r w:rsidRPr="00FB5C4E">
          <w:rPr>
            <w:rStyle w:val="Hyperlink"/>
            <w:rFonts w:eastAsia="SimSun"/>
            <w:u w:val="single"/>
            <w:lang w:eastAsia="zh-CN"/>
          </w:rPr>
          <w:t>55</w:t>
        </w:r>
      </w:hyperlink>
      <w:r w:rsidRPr="003259EE">
        <w:rPr>
          <w:rFonts w:asciiTheme="minorHAnsi" w:hAnsiTheme="minorHAnsi" w:cstheme="minorHAnsi"/>
          <w:szCs w:val="24"/>
          <w:lang w:eastAsia="zh-CN"/>
        </w:rPr>
        <w:t>号决议（性别平等）和</w:t>
      </w:r>
      <w:hyperlink r:id="rId224" w:history="1">
        <w:r w:rsidRPr="00EA2D3B">
          <w:rPr>
            <w:rStyle w:val="Hyperlink"/>
            <w:rFonts w:eastAsia="SimSun"/>
            <w:color w:val="auto"/>
            <w:lang w:eastAsia="zh-CN"/>
          </w:rPr>
          <w:t>第</w:t>
        </w:r>
        <w:r w:rsidRPr="00FB5C4E">
          <w:rPr>
            <w:rStyle w:val="Hyperlink"/>
            <w:rFonts w:eastAsia="SimSun"/>
            <w:u w:val="single"/>
            <w:lang w:eastAsia="zh-CN"/>
          </w:rPr>
          <w:t>107</w:t>
        </w:r>
      </w:hyperlink>
      <w:r w:rsidRPr="003259EE">
        <w:rPr>
          <w:rFonts w:asciiTheme="minorHAnsi" w:hAnsiTheme="minorHAnsi" w:cstheme="minorHAnsi"/>
          <w:szCs w:val="24"/>
          <w:lang w:eastAsia="zh-CN"/>
        </w:rPr>
        <w:t>号决议（下一代专家）的能力建设要求紧密结合。在本报告期期间，仅</w:t>
      </w:r>
      <w:r w:rsidRPr="003259EE">
        <w:rPr>
          <w:rFonts w:asciiTheme="minorHAnsi" w:hAnsiTheme="minorHAnsi" w:cstheme="minorHAnsi"/>
          <w:szCs w:val="24"/>
          <w:lang w:eastAsia="zh-CN"/>
        </w:rPr>
        <w:t>2025</w:t>
      </w:r>
      <w:r w:rsidRPr="003259EE">
        <w:rPr>
          <w:rFonts w:asciiTheme="minorHAnsi" w:hAnsiTheme="minorHAnsi" w:cstheme="minorHAnsi"/>
          <w:szCs w:val="24"/>
          <w:lang w:eastAsia="zh-CN"/>
        </w:rPr>
        <w:t>年就举办了六十二场面对面和在线的能力建设活动，参与者超过</w:t>
      </w:r>
      <w:r w:rsidRPr="003259EE">
        <w:rPr>
          <w:rFonts w:asciiTheme="minorHAnsi" w:hAnsiTheme="minorHAnsi" w:cstheme="minorHAnsi"/>
          <w:szCs w:val="24"/>
          <w:lang w:eastAsia="zh-CN"/>
        </w:rPr>
        <w:t>1 000</w:t>
      </w:r>
      <w:r w:rsidRPr="003259EE">
        <w:rPr>
          <w:rFonts w:asciiTheme="minorHAnsi" w:hAnsiTheme="minorHAnsi" w:cstheme="minorHAnsi"/>
          <w:szCs w:val="24"/>
          <w:lang w:eastAsia="zh-CN"/>
        </w:rPr>
        <w:t>人。（更多信息请查阅</w:t>
      </w:r>
      <w:hyperlink w:anchor="_4.8.5.3_研讨会和讲习班：深入了解" w:history="1">
        <w:r w:rsidRPr="00E65C24">
          <w:rPr>
            <w:rStyle w:val="Hyperlink"/>
            <w:rFonts w:eastAsia="SimSun"/>
            <w:u w:val="single"/>
            <w:lang w:eastAsia="zh-CN"/>
          </w:rPr>
          <w:t>第</w:t>
        </w:r>
        <w:r w:rsidRPr="00E65C24">
          <w:rPr>
            <w:rStyle w:val="Hyperlink"/>
            <w:rFonts w:eastAsia="SimSun"/>
            <w:u w:val="single"/>
            <w:lang w:eastAsia="zh-CN"/>
          </w:rPr>
          <w:t>4.8.5.3</w:t>
        </w:r>
        <w:r w:rsidRPr="00E65C24">
          <w:rPr>
            <w:rStyle w:val="Hyperlink"/>
            <w:rFonts w:eastAsia="SimSun"/>
            <w:u w:val="single"/>
            <w:lang w:eastAsia="zh-CN"/>
          </w:rPr>
          <w:t>节</w:t>
        </w:r>
      </w:hyperlink>
      <w:r w:rsidRPr="003259EE">
        <w:rPr>
          <w:rFonts w:asciiTheme="minorHAnsi" w:hAnsiTheme="minorHAnsi" w:cstheme="minorHAnsi"/>
          <w:szCs w:val="24"/>
          <w:lang w:eastAsia="zh-CN"/>
        </w:rPr>
        <w:t>）</w:t>
      </w:r>
    </w:p>
    <w:p w14:paraId="583813E8"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4</w:t>
      </w:r>
      <w:r w:rsidRPr="003259EE">
        <w:rPr>
          <w:rFonts w:asciiTheme="minorHAnsi" w:hAnsiTheme="minorHAnsi" w:cstheme="minorHAnsi"/>
          <w:b/>
          <w:bCs/>
          <w:szCs w:val="24"/>
          <w:lang w:eastAsia="zh-CN"/>
        </w:rPr>
        <w:tab/>
      </w:r>
      <w:r w:rsidRPr="003259EE">
        <w:rPr>
          <w:rFonts w:asciiTheme="minorHAnsi" w:hAnsiTheme="minorHAnsi" w:cstheme="minorHAnsi"/>
          <w:b/>
          <w:bCs/>
          <w:szCs w:val="24"/>
          <w:lang w:eastAsia="zh-CN"/>
        </w:rPr>
        <w:t>加强电子化工作方法，</w:t>
      </w:r>
      <w:r w:rsidRPr="003259EE">
        <w:rPr>
          <w:rFonts w:asciiTheme="minorHAnsi" w:hAnsiTheme="minorHAnsi" w:cstheme="minorHAnsi"/>
          <w:szCs w:val="24"/>
          <w:lang w:eastAsia="zh-CN"/>
        </w:rPr>
        <w:t>主要通过</w:t>
      </w:r>
      <w:hyperlink r:id="rId225" w:history="1">
        <w:r w:rsidRPr="00FB5C4E">
          <w:rPr>
            <w:rStyle w:val="Hyperlink"/>
            <w:rFonts w:eastAsia="SimSun"/>
            <w:u w:val="single"/>
            <w:lang w:eastAsia="zh-CN"/>
          </w:rPr>
          <w:t>MyWorkspace</w:t>
        </w:r>
        <w:r w:rsidRPr="00FB5C4E">
          <w:rPr>
            <w:rStyle w:val="Hyperlink"/>
            <w:rFonts w:eastAsia="SimSun" w:hint="eastAsia"/>
            <w:u w:val="single"/>
            <w:lang w:eastAsia="zh-CN"/>
          </w:rPr>
          <w:t>平台</w:t>
        </w:r>
      </w:hyperlink>
      <w:r w:rsidRPr="003259EE">
        <w:rPr>
          <w:rFonts w:asciiTheme="minorHAnsi" w:hAnsiTheme="minorHAnsi" w:cstheme="minorHAnsi"/>
          <w:szCs w:val="24"/>
          <w:lang w:eastAsia="zh-CN"/>
        </w:rPr>
        <w:t>和强化语言服务（如通过国际电联文件管理系统对正式会议文件提供按需机器翻译），为</w:t>
      </w:r>
      <w:hyperlink r:id="rId226" w:history="1">
        <w:r w:rsidRPr="003259EE">
          <w:rPr>
            <w:rFonts w:asciiTheme="minorHAnsi" w:hAnsiTheme="minorHAnsi" w:cstheme="minorHAnsi"/>
            <w:szCs w:val="24"/>
            <w:lang w:eastAsia="zh-CN"/>
          </w:rPr>
          <w:t>发展中国家代表的参与提供便利</w:t>
        </w:r>
      </w:hyperlink>
      <w:r w:rsidRPr="003259EE">
        <w:rPr>
          <w:rFonts w:asciiTheme="minorHAnsi" w:hAnsiTheme="minorHAnsi" w:cstheme="minorHAnsi"/>
          <w:szCs w:val="24"/>
          <w:lang w:eastAsia="zh-CN"/>
        </w:rPr>
        <w:t>。这些改进加强了国际电联对</w:t>
      </w:r>
      <w:r w:rsidRPr="003259EE">
        <w:rPr>
          <w:rFonts w:asciiTheme="minorHAnsi" w:hAnsiTheme="minorHAnsi" w:cstheme="minorHAnsi"/>
          <w:szCs w:val="24"/>
          <w:lang w:eastAsia="zh-CN"/>
        </w:rPr>
        <w:t>WTSA</w:t>
      </w:r>
      <w:r w:rsidRPr="003259EE">
        <w:rPr>
          <w:rFonts w:asciiTheme="minorHAnsi" w:hAnsiTheme="minorHAnsi" w:cstheme="minorHAnsi"/>
          <w:szCs w:val="24"/>
          <w:lang w:eastAsia="zh-CN"/>
        </w:rPr>
        <w:t>第</w:t>
      </w:r>
      <w:hyperlink r:id="rId227" w:history="1">
        <w:r w:rsidRPr="00FB5C4E">
          <w:rPr>
            <w:rStyle w:val="Hyperlink"/>
            <w:rFonts w:eastAsia="SimSun"/>
            <w:u w:val="single"/>
            <w:lang w:eastAsia="zh-CN"/>
          </w:rPr>
          <w:t>32</w:t>
        </w:r>
      </w:hyperlink>
      <w:r w:rsidRPr="003259EE">
        <w:rPr>
          <w:rFonts w:asciiTheme="minorHAnsi" w:hAnsiTheme="minorHAnsi" w:cstheme="minorHAnsi"/>
          <w:szCs w:val="24"/>
          <w:lang w:eastAsia="zh-CN"/>
        </w:rPr>
        <w:t>号决议（加强电子工作方法）和</w:t>
      </w:r>
      <w:hyperlink r:id="rId228" w:history="1">
        <w:r w:rsidRPr="00FB5C4E">
          <w:rPr>
            <w:lang w:eastAsia="zh-CN"/>
          </w:rPr>
          <w:t>第</w:t>
        </w:r>
        <w:r w:rsidRPr="00FB5C4E">
          <w:rPr>
            <w:rStyle w:val="Hyperlink"/>
            <w:rFonts w:eastAsia="SimSun"/>
            <w:u w:val="single"/>
            <w:lang w:eastAsia="zh-CN"/>
          </w:rPr>
          <w:t>67</w:t>
        </w:r>
      </w:hyperlink>
      <w:r w:rsidRPr="003259EE">
        <w:rPr>
          <w:rFonts w:asciiTheme="minorHAnsi" w:hAnsiTheme="minorHAnsi" w:cstheme="minorHAnsi"/>
          <w:szCs w:val="24"/>
          <w:lang w:eastAsia="zh-CN"/>
        </w:rPr>
        <w:t>号决议（在同等地位上使用所有正式语文）的落实。</w:t>
      </w:r>
    </w:p>
    <w:p w14:paraId="7A6089DF"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5</w:t>
      </w:r>
      <w:r w:rsidRPr="003259EE">
        <w:rPr>
          <w:rFonts w:asciiTheme="minorHAnsi" w:hAnsiTheme="minorHAnsi" w:cstheme="minorHAnsi"/>
          <w:b/>
          <w:bCs/>
          <w:szCs w:val="24"/>
          <w:lang w:eastAsia="zh-CN"/>
        </w:rPr>
        <w:tab/>
      </w:r>
      <w:r w:rsidRPr="003259EE">
        <w:rPr>
          <w:rFonts w:asciiTheme="minorHAnsi" w:hAnsiTheme="minorHAnsi" w:cstheme="minorHAnsi"/>
          <w:b/>
          <w:bCs/>
          <w:szCs w:val="24"/>
          <w:lang w:eastAsia="zh-CN"/>
        </w:rPr>
        <w:t>与合作伙伴</w:t>
      </w:r>
      <w:r w:rsidRPr="003259EE">
        <w:rPr>
          <w:rFonts w:asciiTheme="minorHAnsi" w:hAnsiTheme="minorHAnsi" w:cstheme="minorHAnsi"/>
          <w:szCs w:val="24"/>
          <w:lang w:eastAsia="zh-CN"/>
        </w:rPr>
        <w:t>（包括赞助方和主办方）以及国际电联电信发展局（</w:t>
      </w:r>
      <w:r w:rsidRPr="003259EE">
        <w:rPr>
          <w:rFonts w:asciiTheme="minorHAnsi" w:hAnsiTheme="minorHAnsi" w:cstheme="minorHAnsi"/>
          <w:szCs w:val="24"/>
          <w:lang w:eastAsia="zh-CN"/>
        </w:rPr>
        <w:t>BDT</w:t>
      </w:r>
      <w:r w:rsidRPr="003259EE">
        <w:rPr>
          <w:rFonts w:asciiTheme="minorHAnsi" w:hAnsiTheme="minorHAnsi" w:cstheme="minorHAnsi"/>
          <w:szCs w:val="24"/>
          <w:lang w:eastAsia="zh-CN"/>
        </w:rPr>
        <w:t>）和国际电联区域代表处</w:t>
      </w:r>
      <w:r w:rsidRPr="003259EE">
        <w:rPr>
          <w:rFonts w:asciiTheme="minorHAnsi" w:hAnsiTheme="minorHAnsi" w:cstheme="minorHAnsi"/>
          <w:szCs w:val="24"/>
          <w:lang w:eastAsia="zh-CN"/>
        </w:rPr>
        <w:t>/</w:t>
      </w:r>
      <w:r w:rsidRPr="003259EE">
        <w:rPr>
          <w:rFonts w:asciiTheme="minorHAnsi" w:hAnsiTheme="minorHAnsi" w:cstheme="minorHAnsi"/>
          <w:szCs w:val="24"/>
          <w:lang w:eastAsia="zh-CN"/>
        </w:rPr>
        <w:t>地区办事处</w:t>
      </w:r>
      <w:r w:rsidRPr="003259EE">
        <w:rPr>
          <w:rFonts w:asciiTheme="minorHAnsi" w:hAnsiTheme="minorHAnsi" w:cstheme="minorHAnsi"/>
          <w:b/>
          <w:bCs/>
          <w:szCs w:val="24"/>
          <w:lang w:eastAsia="zh-CN"/>
        </w:rPr>
        <w:t>协作</w:t>
      </w:r>
      <w:r w:rsidRPr="003259EE">
        <w:rPr>
          <w:rFonts w:asciiTheme="minorHAnsi" w:hAnsiTheme="minorHAnsi" w:cstheme="minorHAnsi"/>
          <w:szCs w:val="24"/>
          <w:lang w:eastAsia="zh-CN"/>
        </w:rPr>
        <w:t>，提高认识并建设区域能力。</w:t>
      </w:r>
      <w:r w:rsidRPr="003259EE">
        <w:rPr>
          <w:rFonts w:asciiTheme="minorHAnsi" w:hAnsiTheme="minorHAnsi" w:cstheme="minorHAnsi"/>
          <w:szCs w:val="24"/>
          <w:lang w:eastAsia="zh-CN"/>
        </w:rPr>
        <w:t>WTSA</w:t>
      </w:r>
      <w:r w:rsidRPr="003259EE">
        <w:rPr>
          <w:rFonts w:asciiTheme="minorHAnsi" w:hAnsiTheme="minorHAnsi" w:cstheme="minorHAnsi"/>
          <w:szCs w:val="24"/>
          <w:lang w:eastAsia="zh-CN"/>
        </w:rPr>
        <w:t>第</w:t>
      </w:r>
      <w:r w:rsidRPr="003259EE">
        <w:rPr>
          <w:rFonts w:asciiTheme="minorHAnsi" w:hAnsiTheme="minorHAnsi" w:cstheme="minorHAnsi"/>
          <w:szCs w:val="24"/>
          <w:lang w:eastAsia="zh-CN"/>
        </w:rPr>
        <w:t>44</w:t>
      </w:r>
      <w:r w:rsidRPr="003259EE">
        <w:rPr>
          <w:rFonts w:asciiTheme="minorHAnsi" w:hAnsiTheme="minorHAnsi" w:cstheme="minorHAnsi"/>
          <w:szCs w:val="24"/>
          <w:lang w:eastAsia="zh-CN"/>
        </w:rPr>
        <w:t>号决议请所有利益攸关方提供自愿捐款，以促进</w:t>
      </w:r>
      <w:r w:rsidRPr="003259EE">
        <w:rPr>
          <w:rFonts w:asciiTheme="minorHAnsi" w:hAnsiTheme="minorHAnsi" w:cstheme="minorHAnsi"/>
          <w:szCs w:val="24"/>
          <w:lang w:eastAsia="zh-CN"/>
        </w:rPr>
        <w:t>ITU-T</w:t>
      </w:r>
      <w:r w:rsidRPr="003259EE">
        <w:rPr>
          <w:rFonts w:asciiTheme="minorHAnsi" w:hAnsiTheme="minorHAnsi" w:cstheme="minorHAnsi"/>
          <w:szCs w:val="24"/>
          <w:lang w:eastAsia="zh-CN"/>
        </w:rPr>
        <w:t>为缩小标准化差距所做的努力。例如，日本总务省自</w:t>
      </w:r>
      <w:r w:rsidRPr="003259EE">
        <w:rPr>
          <w:rFonts w:asciiTheme="minorHAnsi" w:hAnsiTheme="minorHAnsi" w:cstheme="minorHAnsi"/>
          <w:szCs w:val="24"/>
          <w:lang w:eastAsia="zh-CN"/>
        </w:rPr>
        <w:t>2023</w:t>
      </w:r>
      <w:r w:rsidRPr="003259EE">
        <w:rPr>
          <w:rFonts w:asciiTheme="minorHAnsi" w:hAnsiTheme="minorHAnsi" w:cstheme="minorHAnsi"/>
          <w:szCs w:val="24"/>
          <w:lang w:eastAsia="zh-CN"/>
        </w:rPr>
        <w:t>年以来一直为相关活动提供支持，最近一次是通</w:t>
      </w:r>
      <w:r w:rsidRPr="003259EE">
        <w:rPr>
          <w:rFonts w:asciiTheme="minorHAnsi" w:hAnsiTheme="minorHAnsi" w:cstheme="minorHAnsi"/>
          <w:szCs w:val="24"/>
          <w:lang w:eastAsia="zh-CN"/>
        </w:rPr>
        <w:lastRenderedPageBreak/>
        <w:t>过</w:t>
      </w:r>
      <w:r w:rsidRPr="00FB5C4E">
        <w:rPr>
          <w:rFonts w:ascii="SimSun" w:hAnsi="SimSun" w:cstheme="minorHAnsi"/>
          <w:szCs w:val="24"/>
          <w:lang w:eastAsia="zh-CN"/>
        </w:rPr>
        <w:t>“</w:t>
      </w:r>
      <w:hyperlink r:id="rId229" w:history="1">
        <w:r w:rsidRPr="00FB5C4E">
          <w:rPr>
            <w:rStyle w:val="Hyperlink"/>
            <w:rFonts w:eastAsia="SimSun"/>
            <w:u w:val="single"/>
            <w:lang w:eastAsia="zh-CN"/>
          </w:rPr>
          <w:t>亚太人工智能技术和标准能力建设</w:t>
        </w:r>
      </w:hyperlink>
      <w:r w:rsidRPr="00FB5C4E">
        <w:rPr>
          <w:rFonts w:ascii="SimSun" w:hAnsi="SimSun" w:cstheme="minorHAnsi"/>
          <w:szCs w:val="24"/>
          <w:lang w:eastAsia="zh-CN"/>
        </w:rPr>
        <w:t>”</w:t>
      </w:r>
      <w:r w:rsidRPr="003259EE">
        <w:rPr>
          <w:rFonts w:asciiTheme="minorHAnsi" w:hAnsiTheme="minorHAnsi" w:cstheme="minorHAnsi"/>
          <w:szCs w:val="24"/>
          <w:lang w:eastAsia="zh-CN"/>
        </w:rPr>
        <w:t>项目，截至</w:t>
      </w:r>
      <w:r w:rsidRPr="003259EE">
        <w:rPr>
          <w:rFonts w:asciiTheme="minorHAnsi" w:hAnsiTheme="minorHAnsi" w:cstheme="minorHAnsi"/>
          <w:szCs w:val="24"/>
          <w:lang w:eastAsia="zh-CN"/>
        </w:rPr>
        <w:t>2025</w:t>
      </w:r>
      <w:r w:rsidRPr="003259EE">
        <w:rPr>
          <w:rFonts w:asciiTheme="minorHAnsi" w:hAnsiTheme="minorHAnsi" w:cstheme="minorHAnsi"/>
          <w:szCs w:val="24"/>
          <w:lang w:eastAsia="zh-CN"/>
        </w:rPr>
        <w:t>年</w:t>
      </w:r>
      <w:r w:rsidRPr="003259EE">
        <w:rPr>
          <w:rFonts w:asciiTheme="minorHAnsi" w:hAnsiTheme="minorHAnsi" w:cstheme="minorHAnsi"/>
          <w:szCs w:val="24"/>
          <w:lang w:eastAsia="zh-CN"/>
        </w:rPr>
        <w:t>12</w:t>
      </w:r>
      <w:r w:rsidRPr="003259EE">
        <w:rPr>
          <w:rFonts w:asciiTheme="minorHAnsi" w:hAnsiTheme="minorHAnsi" w:cstheme="minorHAnsi"/>
          <w:szCs w:val="24"/>
          <w:lang w:eastAsia="zh-CN"/>
        </w:rPr>
        <w:t>月，该项目已在亚洲区域举办了四次能力建设讲习班，参与</w:t>
      </w:r>
      <w:r w:rsidRPr="003259EE">
        <w:rPr>
          <w:rFonts w:asciiTheme="minorHAnsi" w:hAnsiTheme="minorHAnsi" w:cstheme="minorHAnsi"/>
          <w:szCs w:val="24"/>
          <w:lang w:eastAsia="zh-CN"/>
        </w:rPr>
        <w:t>BSG</w:t>
      </w:r>
      <w:r w:rsidRPr="003259EE">
        <w:rPr>
          <w:rFonts w:asciiTheme="minorHAnsi" w:hAnsiTheme="minorHAnsi" w:cstheme="minorHAnsi"/>
          <w:szCs w:val="24"/>
          <w:lang w:eastAsia="zh-CN"/>
        </w:rPr>
        <w:t>人数超过</w:t>
      </w:r>
      <w:r w:rsidRPr="003259EE">
        <w:rPr>
          <w:rFonts w:asciiTheme="minorHAnsi" w:hAnsiTheme="minorHAnsi" w:cstheme="minorHAnsi"/>
          <w:szCs w:val="24"/>
          <w:lang w:eastAsia="zh-CN"/>
        </w:rPr>
        <w:t>200</w:t>
      </w:r>
      <w:r w:rsidRPr="003259EE">
        <w:rPr>
          <w:rFonts w:asciiTheme="minorHAnsi" w:hAnsiTheme="minorHAnsi" w:cstheme="minorHAnsi"/>
          <w:szCs w:val="24"/>
          <w:lang w:eastAsia="zh-CN"/>
        </w:rPr>
        <w:t>人。</w:t>
      </w:r>
    </w:p>
    <w:p w14:paraId="649621C0"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6</w:t>
      </w:r>
      <w:r w:rsidRPr="003259EE">
        <w:rPr>
          <w:rFonts w:asciiTheme="minorHAnsi" w:hAnsiTheme="minorHAnsi" w:cstheme="minorHAnsi"/>
          <w:szCs w:val="24"/>
          <w:lang w:eastAsia="zh-CN"/>
        </w:rPr>
        <w:tab/>
      </w:r>
      <w:r w:rsidRPr="003259EE">
        <w:rPr>
          <w:rFonts w:asciiTheme="minorHAnsi" w:hAnsiTheme="minorHAnsi" w:cstheme="minorHAnsi"/>
          <w:szCs w:val="24"/>
          <w:lang w:eastAsia="zh-CN"/>
        </w:rPr>
        <w:t>精简和统一</w:t>
      </w:r>
      <w:r w:rsidRPr="003259EE">
        <w:rPr>
          <w:rFonts w:asciiTheme="minorHAnsi" w:hAnsiTheme="minorHAnsi" w:cstheme="minorHAnsi"/>
          <w:b/>
          <w:bCs/>
          <w:szCs w:val="24"/>
          <w:lang w:eastAsia="zh-CN"/>
        </w:rPr>
        <w:t>内部数据分析</w:t>
      </w:r>
      <w:r w:rsidRPr="003259EE">
        <w:rPr>
          <w:rFonts w:asciiTheme="minorHAnsi" w:hAnsiTheme="minorHAnsi" w:cstheme="minorHAnsi"/>
          <w:szCs w:val="24"/>
          <w:lang w:eastAsia="zh-CN"/>
        </w:rPr>
        <w:t>、</w:t>
      </w:r>
      <w:r w:rsidRPr="003259EE">
        <w:rPr>
          <w:rFonts w:asciiTheme="minorHAnsi" w:hAnsiTheme="minorHAnsi" w:cstheme="minorHAnsi"/>
          <w:b/>
          <w:bCs/>
          <w:szCs w:val="24"/>
          <w:lang w:eastAsia="zh-CN"/>
        </w:rPr>
        <w:t>工作方法</w:t>
      </w:r>
      <w:r w:rsidRPr="003259EE">
        <w:rPr>
          <w:rFonts w:asciiTheme="minorHAnsi" w:hAnsiTheme="minorHAnsi" w:cstheme="minorHAnsi"/>
          <w:szCs w:val="24"/>
          <w:lang w:eastAsia="zh-CN"/>
        </w:rPr>
        <w:t>和</w:t>
      </w:r>
      <w:r w:rsidRPr="003259EE">
        <w:rPr>
          <w:rFonts w:asciiTheme="minorHAnsi" w:hAnsiTheme="minorHAnsi" w:cstheme="minorHAnsi"/>
          <w:b/>
          <w:bCs/>
          <w:szCs w:val="24"/>
          <w:lang w:eastAsia="zh-CN"/>
        </w:rPr>
        <w:t>代表入职</w:t>
      </w:r>
      <w:r w:rsidRPr="003259EE">
        <w:rPr>
          <w:rFonts w:asciiTheme="minorHAnsi" w:hAnsiTheme="minorHAnsi" w:cstheme="minorHAnsi"/>
          <w:szCs w:val="24"/>
          <w:lang w:eastAsia="zh-CN"/>
        </w:rPr>
        <w:t>，帮助代表，特别是发展中国家的代表在</w:t>
      </w:r>
      <w:r w:rsidRPr="003259EE">
        <w:rPr>
          <w:rFonts w:asciiTheme="minorHAnsi" w:hAnsiTheme="minorHAnsi" w:cstheme="minorHAnsi"/>
          <w:szCs w:val="24"/>
          <w:lang w:eastAsia="zh-CN"/>
        </w:rPr>
        <w:t>ITU-T</w:t>
      </w:r>
      <w:r w:rsidRPr="003259EE">
        <w:rPr>
          <w:rFonts w:asciiTheme="minorHAnsi" w:hAnsiTheme="minorHAnsi" w:cstheme="minorHAnsi"/>
          <w:szCs w:val="24"/>
          <w:lang w:eastAsia="zh-CN"/>
        </w:rPr>
        <w:t>的活动中做出有效贡献，并向理事会、世界电信标准化全会和电信标准化顾问组报告</w:t>
      </w:r>
      <w:r w:rsidRPr="003259EE">
        <w:rPr>
          <w:rFonts w:asciiTheme="minorHAnsi" w:hAnsiTheme="minorHAnsi" w:cstheme="minorHAnsi"/>
          <w:szCs w:val="24"/>
          <w:lang w:eastAsia="zh-CN"/>
        </w:rPr>
        <w:t>WTSA</w:t>
      </w:r>
      <w:r w:rsidRPr="003259EE">
        <w:rPr>
          <w:rFonts w:asciiTheme="minorHAnsi" w:hAnsiTheme="minorHAnsi" w:cstheme="minorHAnsi"/>
          <w:szCs w:val="24"/>
          <w:lang w:eastAsia="zh-CN"/>
        </w:rPr>
        <w:t>第</w:t>
      </w:r>
      <w:r w:rsidRPr="003259EE">
        <w:rPr>
          <w:rFonts w:asciiTheme="minorHAnsi" w:hAnsiTheme="minorHAnsi" w:cstheme="minorHAnsi"/>
          <w:szCs w:val="24"/>
          <w:lang w:eastAsia="zh-CN"/>
        </w:rPr>
        <w:t>44</w:t>
      </w:r>
      <w:r w:rsidRPr="003259EE">
        <w:rPr>
          <w:rFonts w:asciiTheme="minorHAnsi" w:hAnsiTheme="minorHAnsi" w:cstheme="minorHAnsi"/>
          <w:szCs w:val="24"/>
          <w:lang w:eastAsia="zh-CN"/>
        </w:rPr>
        <w:t>号决议的落实进展。</w:t>
      </w:r>
    </w:p>
    <w:p w14:paraId="6E99B8C2"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7</w:t>
      </w:r>
      <w:r w:rsidRPr="003259EE">
        <w:rPr>
          <w:rFonts w:asciiTheme="minorHAnsi" w:hAnsiTheme="minorHAnsi" w:cstheme="minorHAnsi"/>
          <w:szCs w:val="24"/>
          <w:lang w:eastAsia="zh-CN"/>
        </w:rPr>
        <w:tab/>
      </w:r>
      <w:r w:rsidRPr="003259EE">
        <w:rPr>
          <w:rFonts w:asciiTheme="minorHAnsi" w:hAnsiTheme="minorHAnsi" w:cstheme="minorHAnsi"/>
          <w:szCs w:val="24"/>
          <w:lang w:eastAsia="zh-CN"/>
        </w:rPr>
        <w:t>推广</w:t>
      </w:r>
      <w:hyperlink r:id="rId230" w:history="1">
        <w:r w:rsidRPr="00FB5C4E">
          <w:rPr>
            <w:rStyle w:val="Hyperlink"/>
            <w:rFonts w:eastAsia="SimSun"/>
            <w:u w:val="single"/>
            <w:lang w:eastAsia="zh-CN"/>
          </w:rPr>
          <w:t>国家标准化秘书处导则</w:t>
        </w:r>
      </w:hyperlink>
      <w:r w:rsidRPr="003259EE">
        <w:rPr>
          <w:rFonts w:asciiTheme="minorHAnsi" w:hAnsiTheme="minorHAnsi" w:cstheme="minorHAnsi"/>
          <w:szCs w:val="24"/>
          <w:lang w:eastAsia="zh-CN"/>
        </w:rPr>
        <w:t>，该导则规定了制定国家结构和程序的实用机制，以支持根据国家标准化工作重点有效参与</w:t>
      </w:r>
      <w:r w:rsidRPr="003259EE">
        <w:rPr>
          <w:rFonts w:asciiTheme="minorHAnsi" w:hAnsiTheme="minorHAnsi" w:cstheme="minorHAnsi"/>
          <w:szCs w:val="24"/>
          <w:lang w:eastAsia="zh-CN"/>
        </w:rPr>
        <w:t>ITU-T</w:t>
      </w:r>
      <w:r w:rsidRPr="003259EE">
        <w:rPr>
          <w:rFonts w:asciiTheme="minorHAnsi" w:hAnsiTheme="minorHAnsi" w:cstheme="minorHAnsi"/>
          <w:szCs w:val="24"/>
          <w:lang w:eastAsia="zh-CN"/>
        </w:rPr>
        <w:t>的活动。</w:t>
      </w:r>
    </w:p>
    <w:p w14:paraId="1A51EDE7" w14:textId="77777777" w:rsidR="0085046E" w:rsidRPr="003259EE" w:rsidRDefault="0085046E" w:rsidP="003259EE">
      <w:pPr>
        <w:pStyle w:val="enumlev1"/>
        <w:rPr>
          <w:rFonts w:asciiTheme="minorHAnsi" w:hAnsiTheme="minorHAnsi" w:cstheme="minorHAnsi"/>
          <w:szCs w:val="24"/>
          <w:lang w:eastAsia="zh-TW"/>
        </w:rPr>
      </w:pPr>
      <w:r w:rsidRPr="003259EE">
        <w:rPr>
          <w:rFonts w:asciiTheme="minorHAnsi" w:hAnsiTheme="minorHAnsi" w:cstheme="minorHAnsi"/>
          <w:szCs w:val="24"/>
          <w:lang w:eastAsia="zh-CN"/>
        </w:rPr>
        <w:t>8</w:t>
      </w:r>
      <w:r w:rsidRPr="003259EE">
        <w:rPr>
          <w:rFonts w:asciiTheme="minorHAnsi" w:hAnsiTheme="minorHAnsi" w:cstheme="minorHAnsi"/>
          <w:szCs w:val="24"/>
          <w:lang w:eastAsia="zh-CN"/>
        </w:rPr>
        <w:tab/>
      </w:r>
      <w:r w:rsidRPr="003259EE">
        <w:rPr>
          <w:rFonts w:asciiTheme="minorHAnsi" w:hAnsiTheme="minorHAnsi" w:cstheme="minorHAnsi"/>
          <w:szCs w:val="24"/>
          <w:lang w:eastAsia="zh-CN"/>
        </w:rPr>
        <w:t>参与一系列促进落实</w:t>
      </w:r>
      <w:r w:rsidRPr="003259EE">
        <w:rPr>
          <w:rFonts w:asciiTheme="minorHAnsi" w:hAnsiTheme="minorHAnsi" w:cstheme="minorHAnsi"/>
          <w:szCs w:val="24"/>
          <w:lang w:eastAsia="zh-CN"/>
        </w:rPr>
        <w:t>ITU-T</w:t>
      </w:r>
      <w:r w:rsidRPr="003259EE">
        <w:rPr>
          <w:rFonts w:asciiTheme="minorHAnsi" w:hAnsiTheme="minorHAnsi" w:cstheme="minorHAnsi"/>
          <w:szCs w:val="24"/>
          <w:lang w:eastAsia="zh-CN"/>
        </w:rPr>
        <w:t>建议书的举措，包括</w:t>
      </w:r>
      <w:hyperlink r:id="rId231" w:history="1">
        <w:r w:rsidRPr="00FB5C4E">
          <w:rPr>
            <w:rStyle w:val="Hyperlink"/>
            <w:rFonts w:eastAsia="SimSun"/>
            <w:u w:val="single"/>
            <w:lang w:eastAsia="zh-CN"/>
          </w:rPr>
          <w:t>电子废弃物</w:t>
        </w:r>
      </w:hyperlink>
      <w:r w:rsidRPr="003259EE">
        <w:rPr>
          <w:rFonts w:asciiTheme="minorHAnsi" w:hAnsiTheme="minorHAnsi" w:cstheme="minorHAnsi"/>
          <w:szCs w:val="24"/>
          <w:lang w:eastAsia="zh-CN"/>
        </w:rPr>
        <w:t>、</w:t>
      </w:r>
      <w:hyperlink r:id="rId232" w:history="1">
        <w:r w:rsidRPr="00FB5C4E">
          <w:rPr>
            <w:rStyle w:val="Hyperlink"/>
            <w:rFonts w:eastAsia="SimSun"/>
            <w:u w:val="single"/>
            <w:lang w:eastAsia="zh-CN"/>
          </w:rPr>
          <w:t>数字金融服务安全实验室</w:t>
        </w:r>
      </w:hyperlink>
      <w:r w:rsidRPr="003259EE">
        <w:rPr>
          <w:rFonts w:asciiTheme="minorHAnsi" w:hAnsiTheme="minorHAnsi" w:cstheme="minorHAnsi"/>
          <w:szCs w:val="24"/>
          <w:lang w:eastAsia="zh-CN"/>
        </w:rPr>
        <w:t>、共建可持续智慧城市（</w:t>
      </w:r>
      <w:hyperlink r:id="rId233" w:history="1">
        <w:r w:rsidRPr="00FB5C4E">
          <w:rPr>
            <w:rStyle w:val="Hyperlink"/>
            <w:rFonts w:eastAsia="SimSun"/>
            <w:u w:val="single"/>
            <w:lang w:eastAsia="zh-CN"/>
          </w:rPr>
          <w:t>U4SSC</w:t>
        </w:r>
      </w:hyperlink>
      <w:r w:rsidRPr="003259EE">
        <w:rPr>
          <w:rFonts w:asciiTheme="minorHAnsi" w:hAnsiTheme="minorHAnsi" w:cstheme="minorHAnsi"/>
          <w:szCs w:val="24"/>
          <w:lang w:eastAsia="zh-CN"/>
        </w:rPr>
        <w:t>）、</w:t>
      </w:r>
      <w:hyperlink r:id="rId234" w:history="1">
        <w:r w:rsidRPr="00FB5C4E">
          <w:rPr>
            <w:rStyle w:val="Hyperlink"/>
            <w:rFonts w:eastAsia="SimSun"/>
            <w:u w:val="single"/>
            <w:lang w:eastAsia="zh-CN"/>
          </w:rPr>
          <w:t>一致性和互操作性（</w:t>
        </w:r>
        <w:r w:rsidRPr="00FB5C4E">
          <w:rPr>
            <w:rStyle w:val="Hyperlink"/>
            <w:rFonts w:eastAsia="SimSun"/>
            <w:u w:val="single"/>
            <w:lang w:eastAsia="zh-CN"/>
          </w:rPr>
          <w:t>C&amp;I</w:t>
        </w:r>
        <w:r w:rsidRPr="00FB5C4E">
          <w:rPr>
            <w:rStyle w:val="Hyperlink"/>
            <w:rFonts w:eastAsia="SimSun"/>
            <w:u w:val="single"/>
            <w:lang w:eastAsia="zh-CN"/>
          </w:rPr>
          <w:t>）</w:t>
        </w:r>
      </w:hyperlink>
      <w:r w:rsidRPr="003259EE">
        <w:rPr>
          <w:rFonts w:asciiTheme="minorHAnsi" w:hAnsiTheme="minorHAnsi" w:cstheme="minorHAnsi"/>
          <w:szCs w:val="24"/>
          <w:lang w:eastAsia="zh-CN"/>
        </w:rPr>
        <w:t>以及</w:t>
      </w:r>
      <w:hyperlink r:id="rId235" w:history="1">
        <w:r w:rsidRPr="00FB5C4E">
          <w:rPr>
            <w:rStyle w:val="Hyperlink"/>
            <w:rFonts w:eastAsia="SimSun"/>
            <w:u w:val="single"/>
            <w:lang w:eastAsia="zh-CN"/>
          </w:rPr>
          <w:t>安全聆听</w:t>
        </w:r>
      </w:hyperlink>
      <w:r w:rsidRPr="003259EE">
        <w:rPr>
          <w:rFonts w:asciiTheme="minorHAnsi" w:hAnsiTheme="minorHAnsi" w:cstheme="minorHAnsi"/>
          <w:szCs w:val="24"/>
          <w:lang w:eastAsia="zh-CN"/>
        </w:rPr>
        <w:t>。</w:t>
      </w:r>
    </w:p>
    <w:p w14:paraId="54208179" w14:textId="77777777" w:rsidR="0085046E" w:rsidRPr="00F33D1A" w:rsidRDefault="0085046E" w:rsidP="003259EE">
      <w:pPr>
        <w:pStyle w:val="Heading2"/>
        <w:rPr>
          <w:lang w:eastAsia="zh-CN"/>
        </w:rPr>
      </w:pPr>
      <w:bookmarkStart w:id="89" w:name="_Toc224288813"/>
      <w:bookmarkStart w:id="90" w:name="_Toc227057565"/>
      <w:r w:rsidRPr="00F33D1A">
        <w:rPr>
          <w:lang w:eastAsia="zh-CN"/>
        </w:rPr>
        <w:t>4.4</w:t>
      </w:r>
      <w:r w:rsidRPr="00F33D1A">
        <w:rPr>
          <w:lang w:eastAsia="zh-CN"/>
        </w:rPr>
        <w:tab/>
      </w:r>
      <w:r>
        <w:rPr>
          <w:rFonts w:hint="eastAsia"/>
          <w:lang w:eastAsia="zh-CN"/>
        </w:rPr>
        <w:t>制定</w:t>
      </w:r>
      <w:r w:rsidRPr="00F33D1A">
        <w:rPr>
          <w:lang w:eastAsia="zh-CN"/>
        </w:rPr>
        <w:t>政策框架和知识产品</w:t>
      </w:r>
      <w:bookmarkEnd w:id="89"/>
      <w:bookmarkEnd w:id="90"/>
    </w:p>
    <w:p w14:paraId="7E13CE87" w14:textId="003B684E" w:rsidR="0085046E" w:rsidRPr="00F33D1A" w:rsidRDefault="0085046E" w:rsidP="003259EE">
      <w:pPr>
        <w:ind w:firstLineChars="200" w:firstLine="480"/>
        <w:rPr>
          <w:lang w:eastAsia="zh-CN"/>
        </w:rPr>
      </w:pPr>
      <w:r w:rsidRPr="00F33D1A">
        <w:rPr>
          <w:lang w:eastAsia="zh-CN"/>
        </w:rPr>
        <w:t>国际电联编写手册、技术报告和论文，特别是通过其研究组为成员提供电信</w:t>
      </w:r>
      <w:r w:rsidRPr="00F33D1A">
        <w:rPr>
          <w:lang w:eastAsia="zh-CN"/>
        </w:rPr>
        <w:t>/ICT</w:t>
      </w:r>
      <w:r w:rsidRPr="00F33D1A">
        <w:rPr>
          <w:lang w:eastAsia="zh-CN"/>
        </w:rPr>
        <w:t>事务方面的协助（例如，见上述</w:t>
      </w:r>
      <w:hyperlink w:anchor="_4.3_国际标准的制定" w:history="1">
        <w:r w:rsidRPr="00104C68">
          <w:rPr>
            <w:rStyle w:val="Hyperlink"/>
            <w:rFonts w:eastAsia="SimSun"/>
            <w:u w:val="single"/>
            <w:lang w:eastAsia="zh-CN"/>
          </w:rPr>
          <w:t>第</w:t>
        </w:r>
        <w:r w:rsidRPr="00104C68">
          <w:rPr>
            <w:rStyle w:val="Hyperlink"/>
            <w:rFonts w:eastAsia="SimSun"/>
            <w:u w:val="single"/>
            <w:lang w:eastAsia="zh-CN"/>
          </w:rPr>
          <w:t>4.3</w:t>
        </w:r>
        <w:r w:rsidRPr="00104C68">
          <w:rPr>
            <w:rStyle w:val="Hyperlink"/>
            <w:rFonts w:eastAsia="SimSun"/>
            <w:u w:val="single"/>
            <w:lang w:eastAsia="zh-CN"/>
          </w:rPr>
          <w:t>节</w:t>
        </w:r>
      </w:hyperlink>
      <w:r w:rsidRPr="00F33D1A">
        <w:rPr>
          <w:lang w:eastAsia="zh-CN"/>
        </w:rPr>
        <w:t>）。收集成员国、私营部门、研究机构和学术界的最佳做法，并与成员国分享。</w:t>
      </w:r>
    </w:p>
    <w:p w14:paraId="58E70D7F" w14:textId="77777777" w:rsidR="0085046E" w:rsidRPr="00F33D1A" w:rsidRDefault="0085046E" w:rsidP="003259EE">
      <w:pPr>
        <w:ind w:firstLineChars="200" w:firstLine="480"/>
        <w:rPr>
          <w:lang w:eastAsia="zh-CN"/>
        </w:rPr>
      </w:pPr>
      <w:r w:rsidRPr="00F33D1A">
        <w:rPr>
          <w:lang w:eastAsia="zh-CN"/>
        </w:rPr>
        <w:t>国际电联提供知识交流产品和工具，以促进对话和加强合作，帮助各国将所有人的数字利益最大化，并提供关键见解，以了解和驾驭促进连通性和数字化转型带来的挑战和机遇。</w:t>
      </w:r>
    </w:p>
    <w:p w14:paraId="32FDB61A" w14:textId="627911E6" w:rsidR="0085046E" w:rsidRPr="00F33D1A" w:rsidRDefault="0085046E" w:rsidP="003259EE">
      <w:pPr>
        <w:ind w:firstLineChars="200" w:firstLine="480"/>
        <w:rPr>
          <w:lang w:eastAsia="zh-CN"/>
        </w:rPr>
      </w:pPr>
      <w:r w:rsidRPr="00F33D1A">
        <w:rPr>
          <w:lang w:eastAsia="zh-CN"/>
        </w:rPr>
        <w:t>为了加强成员国推进其</w:t>
      </w:r>
      <w:r w:rsidRPr="00F33D1A">
        <w:rPr>
          <w:lang w:eastAsia="zh-CN"/>
        </w:rPr>
        <w:t>ICT</w:t>
      </w:r>
      <w:r w:rsidRPr="00F33D1A">
        <w:rPr>
          <w:lang w:eastAsia="zh-CN"/>
        </w:rPr>
        <w:t>政策、法律和监管框架的能力，</w:t>
      </w:r>
      <w:r>
        <w:rPr>
          <w:rFonts w:hint="eastAsia"/>
          <w:lang w:eastAsia="zh-CN"/>
        </w:rPr>
        <w:t>ITU-D</w:t>
      </w:r>
      <w:r w:rsidRPr="00F33D1A">
        <w:rPr>
          <w:lang w:eastAsia="zh-CN"/>
        </w:rPr>
        <w:t>提供指导、知识产品、能力开发和技术援助。这有助于为国家决策者提供驾驭日益复杂的</w:t>
      </w:r>
      <w:r w:rsidRPr="00F33D1A">
        <w:rPr>
          <w:lang w:eastAsia="zh-CN"/>
        </w:rPr>
        <w:t>ICT</w:t>
      </w:r>
      <w:r w:rsidRPr="00F33D1A">
        <w:rPr>
          <w:lang w:eastAsia="zh-CN"/>
        </w:rPr>
        <w:t>和数字市场和生态系统所需的证据和工具。</w:t>
      </w:r>
      <w:r>
        <w:rPr>
          <w:rFonts w:hint="eastAsia"/>
          <w:lang w:eastAsia="zh-CN"/>
        </w:rPr>
        <w:t>ITU-D</w:t>
      </w:r>
      <w:r w:rsidRPr="00F33D1A">
        <w:rPr>
          <w:lang w:eastAsia="zh-CN"/>
        </w:rPr>
        <w:t>的协调努力还确保向各国提供的支持将价格可承受性、包容性、竞争和投资等关键</w:t>
      </w:r>
      <w:r>
        <w:rPr>
          <w:rFonts w:hint="eastAsia"/>
          <w:lang w:eastAsia="zh-CN"/>
        </w:rPr>
        <w:t>维度</w:t>
      </w:r>
      <w:r w:rsidRPr="00F33D1A">
        <w:rPr>
          <w:lang w:eastAsia="zh-CN"/>
        </w:rPr>
        <w:t>与政府总动员</w:t>
      </w:r>
      <w:r>
        <w:rPr>
          <w:rFonts w:hint="eastAsia"/>
          <w:lang w:eastAsia="zh-CN"/>
        </w:rPr>
        <w:t>的</w:t>
      </w:r>
      <w:r w:rsidRPr="00F33D1A">
        <w:rPr>
          <w:lang w:eastAsia="zh-CN"/>
        </w:rPr>
        <w:t>方法相结合，以释放总体数字战略的潜力。</w:t>
      </w:r>
      <w:r>
        <w:rPr>
          <w:rFonts w:hint="eastAsia"/>
          <w:lang w:eastAsia="zh-CN"/>
        </w:rPr>
        <w:t>ITU-D</w:t>
      </w:r>
      <w:r w:rsidRPr="00F33D1A">
        <w:rPr>
          <w:lang w:eastAsia="zh-CN"/>
        </w:rPr>
        <w:t>还根据</w:t>
      </w:r>
      <w:r w:rsidRPr="00F33D1A">
        <w:rPr>
          <w:lang w:eastAsia="zh-CN"/>
        </w:rPr>
        <w:t>WTDC</w:t>
      </w:r>
      <w:r>
        <w:rPr>
          <w:rFonts w:hint="eastAsia"/>
          <w:lang w:eastAsia="zh-CN"/>
        </w:rPr>
        <w:t>关于</w:t>
      </w:r>
      <w:r w:rsidRPr="00382AAE">
        <w:rPr>
          <w:rFonts w:asciiTheme="majorEastAsia" w:eastAsiaTheme="majorEastAsia" w:hAnsiTheme="majorEastAsia"/>
          <w:lang w:eastAsia="zh-CN"/>
        </w:rPr>
        <w:t>“</w:t>
      </w:r>
      <w:r w:rsidRPr="00F33D1A">
        <w:rPr>
          <w:lang w:eastAsia="zh-CN"/>
        </w:rPr>
        <w:t>加强</w:t>
      </w:r>
      <w:r w:rsidR="00302B3C">
        <w:rPr>
          <w:rFonts w:hint="eastAsia"/>
          <w:lang w:eastAsia="zh-CN"/>
        </w:rPr>
        <w:t>电信监管机构</w:t>
      </w:r>
      <w:r w:rsidRPr="00F33D1A">
        <w:rPr>
          <w:lang w:eastAsia="zh-CN"/>
        </w:rPr>
        <w:t>合作</w:t>
      </w:r>
      <w:r w:rsidRPr="00382AAE">
        <w:rPr>
          <w:rFonts w:asciiTheme="majorEastAsia" w:eastAsiaTheme="majorEastAsia" w:hAnsiTheme="majorEastAsia"/>
          <w:lang w:eastAsia="zh-CN"/>
        </w:rPr>
        <w:t>”</w:t>
      </w:r>
      <w:r>
        <w:rPr>
          <w:rFonts w:hint="eastAsia"/>
          <w:lang w:eastAsia="zh-CN"/>
        </w:rPr>
        <w:t>的</w:t>
      </w:r>
      <w:r w:rsidRPr="00F33D1A">
        <w:rPr>
          <w:lang w:eastAsia="zh-CN"/>
        </w:rPr>
        <w:t>第</w:t>
      </w:r>
      <w:r w:rsidRPr="00F33D1A">
        <w:rPr>
          <w:lang w:eastAsia="zh-CN"/>
        </w:rPr>
        <w:t>48</w:t>
      </w:r>
      <w:r w:rsidRPr="00F33D1A">
        <w:rPr>
          <w:lang w:eastAsia="zh-CN"/>
        </w:rPr>
        <w:t>号决议（</w:t>
      </w:r>
      <w:r w:rsidRPr="00F33D1A">
        <w:rPr>
          <w:lang w:eastAsia="zh-CN"/>
        </w:rPr>
        <w:t>202</w:t>
      </w:r>
      <w:r w:rsidR="00302B3C">
        <w:rPr>
          <w:rFonts w:hint="eastAsia"/>
          <w:lang w:eastAsia="zh-CN"/>
        </w:rPr>
        <w:t>5</w:t>
      </w:r>
      <w:r w:rsidRPr="00F33D1A">
        <w:rPr>
          <w:lang w:eastAsia="zh-CN"/>
        </w:rPr>
        <w:t>年，</w:t>
      </w:r>
      <w:r w:rsidR="00302B3C">
        <w:rPr>
          <w:rFonts w:hint="eastAsia"/>
          <w:lang w:eastAsia="zh-CN"/>
        </w:rPr>
        <w:t>巴库</w:t>
      </w:r>
      <w:r w:rsidRPr="00F33D1A">
        <w:rPr>
          <w:lang w:eastAsia="zh-CN"/>
        </w:rPr>
        <w:t>，修订版），通过高级别旗舰活动，</w:t>
      </w:r>
      <w:r w:rsidRPr="00F50F95">
        <w:rPr>
          <w:rFonts w:hint="eastAsia"/>
          <w:lang w:eastAsia="zh-CN"/>
        </w:rPr>
        <w:t>在全球范围内</w:t>
      </w:r>
      <w:r w:rsidRPr="00F33D1A">
        <w:rPr>
          <w:lang w:eastAsia="zh-CN"/>
        </w:rPr>
        <w:t>宣传监管在实现可持续数字化转型方面的作用。</w:t>
      </w:r>
    </w:p>
    <w:p w14:paraId="4A3FCBAD" w14:textId="77777777" w:rsidR="0085046E" w:rsidRPr="003259EE" w:rsidRDefault="0085046E" w:rsidP="003259EE">
      <w:pPr>
        <w:pStyle w:val="Heading3"/>
        <w:rPr>
          <w:bCs/>
          <w:i w:val="0"/>
          <w:lang w:eastAsia="zh-CN"/>
        </w:rPr>
      </w:pPr>
      <w:bookmarkStart w:id="91" w:name="_Toc224288814"/>
      <w:bookmarkStart w:id="92" w:name="_Toc227057566"/>
      <w:r w:rsidRPr="003259EE">
        <w:rPr>
          <w:bCs/>
          <w:i w:val="0"/>
          <w:lang w:eastAsia="zh-CN"/>
        </w:rPr>
        <w:t>4.4.1</w:t>
      </w:r>
      <w:r w:rsidRPr="003259EE">
        <w:rPr>
          <w:bCs/>
          <w:i w:val="0"/>
          <w:lang w:eastAsia="zh-CN"/>
        </w:rPr>
        <w:tab/>
      </w:r>
      <w:r w:rsidRPr="003259EE">
        <w:rPr>
          <w:bCs/>
          <w:i w:val="0"/>
          <w:lang w:eastAsia="zh-CN"/>
        </w:rPr>
        <w:t>网络安全：树立对信息通信技术的信心并提高安全性</w:t>
      </w:r>
      <w:bookmarkEnd w:id="91"/>
      <w:bookmarkEnd w:id="92"/>
    </w:p>
    <w:p w14:paraId="0C758996" w14:textId="77777777" w:rsidR="0085046E" w:rsidRPr="003259EE" w:rsidRDefault="0085046E" w:rsidP="003259EE">
      <w:pPr>
        <w:ind w:firstLineChars="200" w:firstLine="480"/>
        <w:rPr>
          <w:szCs w:val="24"/>
          <w:lang w:eastAsia="zh-CN"/>
        </w:rPr>
      </w:pPr>
      <w:r w:rsidRPr="003259EE">
        <w:rPr>
          <w:rFonts w:hint="eastAsia"/>
          <w:szCs w:val="24"/>
          <w:lang w:eastAsia="zh-CN"/>
        </w:rPr>
        <w:t>在国际电联内部，围绕《全球网络安全议程》（</w:t>
      </w:r>
      <w:r w:rsidRPr="003259EE">
        <w:rPr>
          <w:rFonts w:hint="eastAsia"/>
          <w:szCs w:val="24"/>
          <w:lang w:eastAsia="zh-CN"/>
        </w:rPr>
        <w:t>GCA</w:t>
      </w:r>
      <w:r w:rsidRPr="003259EE">
        <w:rPr>
          <w:rFonts w:hint="eastAsia"/>
          <w:szCs w:val="24"/>
          <w:lang w:eastAsia="zh-CN"/>
        </w:rPr>
        <w:t>）的五大支柱，在发展、标准化和无线电通信领域开展的工作计划共同构建了一个全面的网络安全框架。</w:t>
      </w:r>
    </w:p>
    <w:p w14:paraId="142BFBE3" w14:textId="77777777" w:rsidR="0085046E" w:rsidRPr="003259EE" w:rsidRDefault="0085046E" w:rsidP="003259EE">
      <w:pPr>
        <w:ind w:firstLineChars="200" w:firstLine="480"/>
        <w:rPr>
          <w:szCs w:val="24"/>
          <w:lang w:eastAsia="zh-CN"/>
        </w:rPr>
      </w:pPr>
      <w:r w:rsidRPr="003259EE">
        <w:rPr>
          <w:szCs w:val="24"/>
          <w:lang w:eastAsia="zh-CN"/>
        </w:rPr>
        <w:t>在发展部门，国际电联通过协助制定</w:t>
      </w:r>
      <w:hyperlink r:id="rId236" w:history="1">
        <w:r w:rsidRPr="00104C68">
          <w:rPr>
            <w:rStyle w:val="Hyperlink"/>
            <w:rFonts w:eastAsia="SimSun"/>
            <w:u w:val="single"/>
            <w:lang w:eastAsia="zh-CN"/>
          </w:rPr>
          <w:t>国家网络安全战略</w:t>
        </w:r>
      </w:hyperlink>
      <w:r w:rsidRPr="003259EE">
        <w:rPr>
          <w:rFonts w:hint="eastAsia"/>
          <w:szCs w:val="24"/>
          <w:lang w:eastAsia="zh-CN"/>
        </w:rPr>
        <w:t>、</w:t>
      </w:r>
      <w:r w:rsidRPr="003259EE">
        <w:rPr>
          <w:szCs w:val="24"/>
          <w:lang w:eastAsia="zh-CN"/>
        </w:rPr>
        <w:t>帮助建立和运作</w:t>
      </w:r>
      <w:hyperlink r:id="rId237" w:history="1">
        <w:r w:rsidRPr="00104C68">
          <w:rPr>
            <w:rStyle w:val="Hyperlink"/>
            <w:rFonts w:eastAsia="SimSun"/>
            <w:u w:val="single"/>
            <w:lang w:eastAsia="zh-CN"/>
          </w:rPr>
          <w:t>国家计算机事件响应小组（</w:t>
        </w:r>
        <w:r w:rsidRPr="00104C68">
          <w:rPr>
            <w:rStyle w:val="Hyperlink"/>
            <w:rFonts w:eastAsia="SimSun"/>
            <w:u w:val="single"/>
            <w:lang w:eastAsia="zh-CN"/>
          </w:rPr>
          <w:t>CIRT</w:t>
        </w:r>
        <w:r w:rsidRPr="00104C68">
          <w:rPr>
            <w:rStyle w:val="Hyperlink"/>
            <w:rFonts w:eastAsia="SimSun"/>
            <w:u w:val="single"/>
            <w:lang w:eastAsia="zh-CN"/>
          </w:rPr>
          <w:t>）</w:t>
        </w:r>
      </w:hyperlink>
      <w:r w:rsidRPr="003259EE">
        <w:rPr>
          <w:rFonts w:hint="eastAsia"/>
          <w:szCs w:val="24"/>
          <w:lang w:eastAsia="zh-CN"/>
        </w:rPr>
        <w:t>，以及开展国家、区域和全球网络演习，</w:t>
      </w:r>
      <w:r w:rsidRPr="003259EE">
        <w:rPr>
          <w:szCs w:val="24"/>
          <w:lang w:eastAsia="zh-CN"/>
        </w:rPr>
        <w:t>支持成员国加强机构</w:t>
      </w:r>
      <w:r w:rsidRPr="003259EE">
        <w:rPr>
          <w:rFonts w:hint="eastAsia"/>
          <w:szCs w:val="24"/>
          <w:lang w:eastAsia="zh-CN"/>
        </w:rPr>
        <w:t>建设</w:t>
      </w:r>
      <w:r w:rsidRPr="003259EE">
        <w:rPr>
          <w:szCs w:val="24"/>
          <w:lang w:eastAsia="zh-CN"/>
        </w:rPr>
        <w:t>。</w:t>
      </w:r>
      <w:r w:rsidRPr="003259EE">
        <w:rPr>
          <w:rFonts w:hint="eastAsia"/>
          <w:szCs w:val="24"/>
          <w:lang w:eastAsia="zh-CN"/>
        </w:rPr>
        <w:t>迄今为止，国际电联已协助</w:t>
      </w:r>
      <w:r w:rsidRPr="003259EE">
        <w:rPr>
          <w:rFonts w:hint="eastAsia"/>
          <w:szCs w:val="24"/>
          <w:lang w:eastAsia="zh-CN"/>
        </w:rPr>
        <w:t>85</w:t>
      </w:r>
      <w:r w:rsidRPr="003259EE">
        <w:rPr>
          <w:rFonts w:hint="eastAsia"/>
          <w:szCs w:val="24"/>
          <w:lang w:eastAsia="zh-CN"/>
        </w:rPr>
        <w:t>个国家评估其网络安全准备情况，从而促成了国家</w:t>
      </w:r>
      <w:r w:rsidRPr="003259EE">
        <w:rPr>
          <w:rFonts w:hint="eastAsia"/>
          <w:szCs w:val="24"/>
          <w:lang w:eastAsia="zh-CN"/>
        </w:rPr>
        <w:t>CIRT</w:t>
      </w:r>
      <w:r w:rsidRPr="003259EE">
        <w:rPr>
          <w:rFonts w:hint="eastAsia"/>
          <w:szCs w:val="24"/>
          <w:lang w:eastAsia="zh-CN"/>
        </w:rPr>
        <w:t>的建立或改进。截至</w:t>
      </w:r>
      <w:r w:rsidRPr="003259EE">
        <w:rPr>
          <w:rFonts w:hint="eastAsia"/>
          <w:szCs w:val="24"/>
          <w:lang w:eastAsia="zh-CN"/>
        </w:rPr>
        <w:t>2026</w:t>
      </w:r>
      <w:r w:rsidRPr="003259EE">
        <w:rPr>
          <w:rFonts w:hint="eastAsia"/>
          <w:szCs w:val="24"/>
          <w:lang w:eastAsia="zh-CN"/>
        </w:rPr>
        <w:t>年</w:t>
      </w:r>
      <w:r w:rsidRPr="003259EE">
        <w:rPr>
          <w:rFonts w:hint="eastAsia"/>
          <w:szCs w:val="24"/>
          <w:lang w:eastAsia="zh-CN"/>
        </w:rPr>
        <w:t>5</w:t>
      </w:r>
      <w:r w:rsidRPr="003259EE">
        <w:rPr>
          <w:rFonts w:hint="eastAsia"/>
          <w:szCs w:val="24"/>
          <w:lang w:eastAsia="zh-CN"/>
        </w:rPr>
        <w:t>月，国际电联已组织了</w:t>
      </w:r>
      <w:r w:rsidRPr="003259EE">
        <w:rPr>
          <w:rFonts w:hint="eastAsia"/>
          <w:szCs w:val="24"/>
          <w:lang w:eastAsia="zh-CN"/>
        </w:rPr>
        <w:t>60</w:t>
      </w:r>
      <w:r w:rsidRPr="003259EE">
        <w:rPr>
          <w:rFonts w:hint="eastAsia"/>
          <w:szCs w:val="24"/>
          <w:lang w:eastAsia="zh-CN"/>
        </w:rPr>
        <w:t>多次国际、区域或国家</w:t>
      </w:r>
      <w:hyperlink r:id="rId238" w:history="1">
        <w:r w:rsidRPr="007F0CA5">
          <w:rPr>
            <w:rStyle w:val="Hyperlink"/>
            <w:rFonts w:eastAsia="SimSun" w:hint="eastAsia"/>
            <w:u w:val="single"/>
            <w:lang w:eastAsia="zh-CN"/>
          </w:rPr>
          <w:t>网络演习</w:t>
        </w:r>
      </w:hyperlink>
      <w:r w:rsidRPr="003259EE">
        <w:rPr>
          <w:rFonts w:hint="eastAsia"/>
          <w:szCs w:val="24"/>
          <w:lang w:eastAsia="zh-CN"/>
        </w:rPr>
        <w:t>（包括</w:t>
      </w:r>
      <w:r w:rsidRPr="003259EE">
        <w:rPr>
          <w:rFonts w:hint="eastAsia"/>
          <w:szCs w:val="24"/>
          <w:lang w:eastAsia="zh-CN"/>
        </w:rPr>
        <w:t>4</w:t>
      </w:r>
      <w:r w:rsidRPr="003259EE">
        <w:rPr>
          <w:rFonts w:hint="eastAsia"/>
          <w:szCs w:val="24"/>
          <w:lang w:eastAsia="zh-CN"/>
        </w:rPr>
        <w:t>次全球网络演习），涉及国际电联所有六个区域的</w:t>
      </w:r>
      <w:r w:rsidRPr="003259EE">
        <w:rPr>
          <w:rFonts w:hint="eastAsia"/>
          <w:szCs w:val="24"/>
          <w:lang w:eastAsia="zh-CN"/>
        </w:rPr>
        <w:t>160</w:t>
      </w:r>
      <w:r w:rsidRPr="003259EE">
        <w:rPr>
          <w:rFonts w:hint="eastAsia"/>
          <w:szCs w:val="24"/>
          <w:lang w:eastAsia="zh-CN"/>
        </w:rPr>
        <w:t>多个国家。</w:t>
      </w:r>
    </w:p>
    <w:p w14:paraId="766AF65F" w14:textId="77777777" w:rsidR="0085046E" w:rsidRPr="003259EE" w:rsidRDefault="0085046E" w:rsidP="003259EE">
      <w:pPr>
        <w:ind w:firstLineChars="200" w:firstLine="480"/>
        <w:rPr>
          <w:szCs w:val="24"/>
          <w:lang w:eastAsia="zh-CN"/>
        </w:rPr>
      </w:pPr>
      <w:r w:rsidRPr="003259EE">
        <w:rPr>
          <w:rFonts w:hint="eastAsia"/>
          <w:szCs w:val="24"/>
          <w:lang w:eastAsia="zh-CN"/>
        </w:rPr>
        <w:t>第五版</w:t>
      </w:r>
      <w:r w:rsidRPr="007F0CA5">
        <w:rPr>
          <w:rStyle w:val="Hyperlink"/>
          <w:rFonts w:eastAsia="SimSun" w:hint="eastAsia"/>
          <w:u w:val="single"/>
          <w:lang w:eastAsia="zh-CN"/>
        </w:rPr>
        <w:t>国际电联</w:t>
      </w:r>
      <w:hyperlink r:id="rId239" w:history="1">
        <w:r w:rsidRPr="007F0CA5">
          <w:rPr>
            <w:rStyle w:val="Hyperlink"/>
            <w:rFonts w:eastAsia="SimSun" w:hint="eastAsia"/>
            <w:u w:val="single"/>
            <w:lang w:eastAsia="zh-CN"/>
          </w:rPr>
          <w:t>全球网络安全指数</w:t>
        </w:r>
      </w:hyperlink>
      <w:r w:rsidRPr="003259EE">
        <w:rPr>
          <w:rFonts w:hint="eastAsia"/>
          <w:szCs w:val="24"/>
          <w:lang w:eastAsia="zh-CN"/>
        </w:rPr>
        <w:t>（</w:t>
      </w:r>
      <w:r w:rsidRPr="003259EE">
        <w:rPr>
          <w:rFonts w:hint="eastAsia"/>
          <w:szCs w:val="24"/>
          <w:lang w:eastAsia="zh-CN"/>
        </w:rPr>
        <w:t>GCI</w:t>
      </w:r>
      <w:r w:rsidRPr="003259EE">
        <w:rPr>
          <w:rFonts w:hint="eastAsia"/>
          <w:szCs w:val="24"/>
          <w:lang w:eastAsia="zh-CN"/>
        </w:rPr>
        <w:t>）于</w:t>
      </w:r>
      <w:r w:rsidRPr="003259EE">
        <w:rPr>
          <w:rFonts w:hint="eastAsia"/>
          <w:szCs w:val="24"/>
          <w:lang w:eastAsia="zh-CN"/>
        </w:rPr>
        <w:t>2024</w:t>
      </w:r>
      <w:r w:rsidRPr="003259EE">
        <w:rPr>
          <w:rFonts w:hint="eastAsia"/>
          <w:szCs w:val="24"/>
          <w:lang w:eastAsia="zh-CN"/>
        </w:rPr>
        <w:t>年</w:t>
      </w:r>
      <w:r w:rsidRPr="003259EE">
        <w:rPr>
          <w:rFonts w:hint="eastAsia"/>
          <w:szCs w:val="24"/>
          <w:lang w:eastAsia="zh-CN"/>
        </w:rPr>
        <w:t>9</w:t>
      </w:r>
      <w:r w:rsidRPr="003259EE">
        <w:rPr>
          <w:rFonts w:hint="eastAsia"/>
          <w:szCs w:val="24"/>
          <w:lang w:eastAsia="zh-CN"/>
        </w:rPr>
        <w:t>月发布。</w:t>
      </w:r>
      <w:r w:rsidRPr="003259EE">
        <w:rPr>
          <w:szCs w:val="24"/>
          <w:lang w:eastAsia="zh-CN"/>
        </w:rPr>
        <w:t>国际电联</w:t>
      </w:r>
      <w:r w:rsidRPr="003259EE">
        <w:rPr>
          <w:rFonts w:hint="eastAsia"/>
          <w:szCs w:val="24"/>
          <w:lang w:eastAsia="zh-CN"/>
        </w:rPr>
        <w:t>联通过</w:t>
      </w:r>
      <w:hyperlink r:id="rId240" w:history="1">
        <w:r w:rsidRPr="007F0CA5">
          <w:rPr>
            <w:rStyle w:val="Hyperlink"/>
            <w:rFonts w:eastAsia="SimSun" w:hint="eastAsia"/>
            <w:u w:val="single"/>
            <w:lang w:eastAsia="zh-CN"/>
          </w:rPr>
          <w:t>网络向善</w:t>
        </w:r>
      </w:hyperlink>
      <w:r w:rsidRPr="003259EE">
        <w:rPr>
          <w:rFonts w:hint="eastAsia"/>
          <w:szCs w:val="24"/>
          <w:lang w:eastAsia="zh-CN"/>
        </w:rPr>
        <w:t>、</w:t>
      </w:r>
      <w:hyperlink r:id="rId241" w:history="1">
        <w:r w:rsidRPr="007F0CA5">
          <w:rPr>
            <w:rStyle w:val="Hyperlink"/>
            <w:rFonts w:eastAsia="SimSun" w:hint="eastAsia"/>
            <w:u w:val="single"/>
            <w:lang w:eastAsia="zh-CN"/>
          </w:rPr>
          <w:t>妇女</w:t>
        </w:r>
        <w:r w:rsidRPr="007F0CA5">
          <w:rPr>
            <w:rStyle w:val="Hyperlink"/>
            <w:rFonts w:eastAsia="SimSun"/>
            <w:u w:val="single"/>
            <w:lang w:eastAsia="zh-CN"/>
          </w:rPr>
          <w:t>网络足迹</w:t>
        </w:r>
      </w:hyperlink>
      <w:r w:rsidRPr="003259EE">
        <w:rPr>
          <w:szCs w:val="24"/>
          <w:lang w:eastAsia="zh-CN"/>
        </w:rPr>
        <w:t>和</w:t>
      </w:r>
      <w:hyperlink r:id="rId242" w:history="1">
        <w:r w:rsidRPr="007F0CA5">
          <w:rPr>
            <w:rStyle w:val="Hyperlink"/>
            <w:rFonts w:eastAsia="SimSun"/>
            <w:u w:val="single"/>
            <w:lang w:eastAsia="zh-CN"/>
          </w:rPr>
          <w:t>国际电联学院</w:t>
        </w:r>
      </w:hyperlink>
      <w:r w:rsidRPr="003259EE">
        <w:rPr>
          <w:rFonts w:hint="eastAsia"/>
          <w:szCs w:val="24"/>
          <w:lang w:eastAsia="zh-CN"/>
        </w:rPr>
        <w:t>等项目，以及国际电联卓越中心和学院培训中心，提供了有针对性的能力建设、技术援助和政策指导，以增强网络安全防范和运作响应能力。这些活动补充了旨在增强韧性、改善网络治理以及确保安全、包容地获取数字技术的更广泛努力。国际电联继续与</w:t>
      </w:r>
      <w:hyperlink r:id="rId243" w:history="1">
        <w:r w:rsidRPr="007F0CA5">
          <w:rPr>
            <w:rStyle w:val="Hyperlink"/>
            <w:rFonts w:eastAsia="SimSun" w:hint="eastAsia"/>
            <w:u w:val="single"/>
            <w:lang w:eastAsia="zh-CN"/>
          </w:rPr>
          <w:t>ICT</w:t>
        </w:r>
        <w:r w:rsidRPr="007F0CA5">
          <w:rPr>
            <w:rStyle w:val="Hyperlink"/>
            <w:rFonts w:eastAsia="SimSun" w:hint="eastAsia"/>
            <w:u w:val="single"/>
            <w:lang w:eastAsia="zh-CN"/>
          </w:rPr>
          <w:t>安全和使用不限成员名额工作组（</w:t>
        </w:r>
        <w:r w:rsidRPr="007F0CA5">
          <w:rPr>
            <w:rStyle w:val="Hyperlink"/>
            <w:rFonts w:eastAsia="SimSun" w:hint="eastAsia"/>
            <w:u w:val="single"/>
            <w:lang w:eastAsia="zh-CN"/>
          </w:rPr>
          <w:t>OEWG</w:t>
        </w:r>
        <w:r w:rsidRPr="007F0CA5">
          <w:rPr>
            <w:rStyle w:val="Hyperlink"/>
            <w:rFonts w:eastAsia="SimSun" w:hint="eastAsia"/>
            <w:u w:val="single"/>
            <w:lang w:eastAsia="zh-CN"/>
          </w:rPr>
          <w:t>）</w:t>
        </w:r>
      </w:hyperlink>
      <w:r w:rsidRPr="003259EE">
        <w:rPr>
          <w:rFonts w:hint="eastAsia"/>
          <w:szCs w:val="24"/>
          <w:lang w:eastAsia="zh-CN"/>
        </w:rPr>
        <w:t>利益攸关方接触，并准备继续参与新的常设机制及其能力建设专题小组的工作。</w:t>
      </w:r>
    </w:p>
    <w:p w14:paraId="007AA296" w14:textId="77777777" w:rsidR="0085046E" w:rsidRPr="003259EE" w:rsidRDefault="0085046E" w:rsidP="003259EE">
      <w:pPr>
        <w:ind w:firstLineChars="200" w:firstLine="480"/>
        <w:rPr>
          <w:szCs w:val="24"/>
          <w:lang w:eastAsia="zh-CN"/>
        </w:rPr>
      </w:pPr>
      <w:r w:rsidRPr="003259EE">
        <w:rPr>
          <w:rFonts w:hint="eastAsia"/>
          <w:szCs w:val="24"/>
          <w:lang w:eastAsia="zh-CN"/>
        </w:rPr>
        <w:lastRenderedPageBreak/>
        <w:t>2024</w:t>
      </w:r>
      <w:r w:rsidRPr="003259EE">
        <w:rPr>
          <w:rFonts w:hint="eastAsia"/>
          <w:szCs w:val="24"/>
          <w:lang w:eastAsia="zh-CN"/>
        </w:rPr>
        <w:t>年，国际电联与国际电缆保护委员会合作成立了海底电缆问题国际顾问机构。在</w:t>
      </w:r>
      <w:hyperlink r:id="rId244" w:history="1">
        <w:r w:rsidRPr="007F0CA5">
          <w:rPr>
            <w:rStyle w:val="Hyperlink"/>
            <w:rFonts w:eastAsia="SimSun" w:hint="eastAsia"/>
            <w:u w:val="single"/>
            <w:lang w:eastAsia="zh-CN"/>
          </w:rPr>
          <w:t>2025</w:t>
        </w:r>
        <w:r w:rsidRPr="007F0CA5">
          <w:rPr>
            <w:rStyle w:val="Hyperlink"/>
            <w:rFonts w:eastAsia="SimSun" w:hint="eastAsia"/>
            <w:u w:val="single"/>
            <w:lang w:eastAsia="zh-CN"/>
          </w:rPr>
          <w:t>年阿布贾峰会</w:t>
        </w:r>
      </w:hyperlink>
      <w:r w:rsidRPr="003259EE">
        <w:rPr>
          <w:rFonts w:hint="eastAsia"/>
          <w:szCs w:val="24"/>
          <w:lang w:eastAsia="zh-CN"/>
        </w:rPr>
        <w:t>上，顾问机构成立了三个工作组，重点关注风险识别、监测和缓解，以及登陆点和路线的连通性和地理多样性，以及及时部署和修复电缆。依托阿布贾峰会的势头，</w:t>
      </w:r>
      <w:hyperlink r:id="rId245" w:history="1">
        <w:r w:rsidRPr="007F0CA5">
          <w:rPr>
            <w:rStyle w:val="Hyperlink"/>
            <w:rFonts w:eastAsia="SimSun" w:hint="eastAsia"/>
            <w:u w:val="single"/>
            <w:lang w:eastAsia="zh-CN"/>
          </w:rPr>
          <w:t>第二届国际海底电缆复原力峰会</w:t>
        </w:r>
      </w:hyperlink>
      <w:r w:rsidRPr="003259EE">
        <w:rPr>
          <w:rFonts w:hint="eastAsia"/>
          <w:szCs w:val="24"/>
          <w:lang w:eastAsia="zh-CN"/>
        </w:rPr>
        <w:t>于</w:t>
      </w:r>
      <w:r w:rsidRPr="003259EE">
        <w:rPr>
          <w:rFonts w:hint="eastAsia"/>
          <w:szCs w:val="24"/>
          <w:lang w:eastAsia="zh-CN"/>
        </w:rPr>
        <w:t>2026</w:t>
      </w:r>
      <w:r w:rsidRPr="003259EE">
        <w:rPr>
          <w:rFonts w:hint="eastAsia"/>
          <w:szCs w:val="24"/>
          <w:lang w:eastAsia="zh-CN"/>
        </w:rPr>
        <w:t>年</w:t>
      </w:r>
      <w:r w:rsidRPr="003259EE">
        <w:rPr>
          <w:rFonts w:hint="eastAsia"/>
          <w:szCs w:val="24"/>
          <w:lang w:eastAsia="zh-CN"/>
        </w:rPr>
        <w:t>2</w:t>
      </w:r>
      <w:r w:rsidRPr="003259EE">
        <w:rPr>
          <w:rFonts w:hint="eastAsia"/>
          <w:szCs w:val="24"/>
          <w:lang w:eastAsia="zh-CN"/>
        </w:rPr>
        <w:t>月</w:t>
      </w:r>
      <w:r w:rsidRPr="003259EE">
        <w:rPr>
          <w:rFonts w:hint="eastAsia"/>
          <w:szCs w:val="24"/>
          <w:lang w:eastAsia="zh-CN"/>
        </w:rPr>
        <w:t>2</w:t>
      </w:r>
      <w:r w:rsidRPr="003259EE">
        <w:rPr>
          <w:rFonts w:hint="eastAsia"/>
          <w:szCs w:val="24"/>
          <w:lang w:eastAsia="zh-CN"/>
        </w:rPr>
        <w:t>日至</w:t>
      </w:r>
      <w:r w:rsidRPr="003259EE">
        <w:rPr>
          <w:rFonts w:hint="eastAsia"/>
          <w:szCs w:val="24"/>
          <w:lang w:eastAsia="zh-CN"/>
        </w:rPr>
        <w:t>3</w:t>
      </w:r>
      <w:r w:rsidRPr="003259EE">
        <w:rPr>
          <w:rFonts w:hint="eastAsia"/>
          <w:szCs w:val="24"/>
          <w:lang w:eastAsia="zh-CN"/>
        </w:rPr>
        <w:t>日在葡萄牙波尔图举行。在这次峰会上，</w:t>
      </w:r>
      <w:r w:rsidRPr="003259EE">
        <w:rPr>
          <w:rFonts w:hint="eastAsia"/>
          <w:szCs w:val="24"/>
          <w:lang w:eastAsia="zh-CN"/>
        </w:rPr>
        <w:t>IAB</w:t>
      </w:r>
      <w:r w:rsidRPr="003259EE">
        <w:rPr>
          <w:rFonts w:hint="eastAsia"/>
          <w:szCs w:val="24"/>
          <w:lang w:eastAsia="zh-CN"/>
        </w:rPr>
        <w:t>批准了工作组的建议，并通过了</w:t>
      </w:r>
      <w:hyperlink r:id="rId246" w:history="1">
        <w:r w:rsidRPr="007F0CA5">
          <w:rPr>
            <w:rStyle w:val="Hyperlink"/>
            <w:rFonts w:eastAsia="SimSun" w:hint="eastAsia"/>
            <w:u w:val="single"/>
            <w:lang w:eastAsia="zh-CN"/>
          </w:rPr>
          <w:t>《波尔图宣言》</w:t>
        </w:r>
      </w:hyperlink>
      <w:r w:rsidRPr="003259EE">
        <w:rPr>
          <w:rFonts w:hint="eastAsia"/>
          <w:szCs w:val="24"/>
          <w:lang w:eastAsia="zh-CN"/>
        </w:rPr>
        <w:t>。</w:t>
      </w:r>
    </w:p>
    <w:p w14:paraId="7BBC0292" w14:textId="77777777" w:rsidR="0085046E" w:rsidRPr="003259EE" w:rsidRDefault="0085046E" w:rsidP="003259EE">
      <w:pPr>
        <w:ind w:firstLineChars="200" w:firstLine="480"/>
        <w:rPr>
          <w:szCs w:val="24"/>
          <w:lang w:eastAsia="zh-CN"/>
        </w:rPr>
      </w:pPr>
      <w:r w:rsidRPr="003259EE">
        <w:rPr>
          <w:szCs w:val="24"/>
          <w:lang w:eastAsia="zh-CN"/>
        </w:rPr>
        <w:t>国际电联还通过提高认识</w:t>
      </w:r>
      <w:r w:rsidRPr="003259EE">
        <w:rPr>
          <w:rFonts w:hint="eastAsia"/>
          <w:szCs w:val="24"/>
          <w:lang w:eastAsia="zh-CN"/>
        </w:rPr>
        <w:t>宣传</w:t>
      </w:r>
      <w:r w:rsidRPr="003259EE">
        <w:rPr>
          <w:szCs w:val="24"/>
          <w:lang w:eastAsia="zh-CN"/>
        </w:rPr>
        <w:t>材料、知识管理和有针对性的计划，以及政策支持和与</w:t>
      </w:r>
      <w:r w:rsidRPr="003259EE">
        <w:rPr>
          <w:rFonts w:hint="eastAsia"/>
          <w:szCs w:val="24"/>
          <w:lang w:eastAsia="zh-CN"/>
        </w:rPr>
        <w:t>各国</w:t>
      </w:r>
      <w:r w:rsidRPr="003259EE">
        <w:rPr>
          <w:szCs w:val="24"/>
          <w:lang w:eastAsia="zh-CN"/>
        </w:rPr>
        <w:t>利益攸关方</w:t>
      </w:r>
      <w:r w:rsidRPr="003259EE">
        <w:rPr>
          <w:rFonts w:hint="eastAsia"/>
          <w:szCs w:val="24"/>
          <w:lang w:eastAsia="zh-CN"/>
        </w:rPr>
        <w:t>协作</w:t>
      </w:r>
      <w:r w:rsidRPr="003259EE">
        <w:rPr>
          <w:szCs w:val="24"/>
          <w:lang w:eastAsia="zh-CN"/>
        </w:rPr>
        <w:t>，加强儿童数字安全框架，推进</w:t>
      </w:r>
      <w:hyperlink r:id="rId247" w:history="1">
        <w:r w:rsidRPr="007F0CA5">
          <w:rPr>
            <w:rStyle w:val="Hyperlink"/>
            <w:rFonts w:eastAsia="SimSun"/>
            <w:u w:val="single"/>
            <w:lang w:eastAsia="zh-CN"/>
          </w:rPr>
          <w:t>保护上网儿童</w:t>
        </w:r>
      </w:hyperlink>
      <w:r w:rsidRPr="003259EE">
        <w:rPr>
          <w:szCs w:val="24"/>
          <w:lang w:eastAsia="zh-CN"/>
        </w:rPr>
        <w:t>。</w:t>
      </w:r>
      <w:r w:rsidRPr="003259EE">
        <w:rPr>
          <w:rFonts w:hint="eastAsia"/>
          <w:szCs w:val="24"/>
          <w:lang w:eastAsia="zh-CN"/>
        </w:rPr>
        <w:t>截至</w:t>
      </w:r>
      <w:r w:rsidRPr="003259EE">
        <w:rPr>
          <w:rFonts w:hint="eastAsia"/>
          <w:szCs w:val="24"/>
          <w:lang w:eastAsia="zh-CN"/>
        </w:rPr>
        <w:t>2026</w:t>
      </w:r>
      <w:r w:rsidRPr="003259EE">
        <w:rPr>
          <w:rFonts w:hint="eastAsia"/>
          <w:szCs w:val="24"/>
          <w:lang w:eastAsia="zh-CN"/>
        </w:rPr>
        <w:t>年</w:t>
      </w:r>
      <w:r w:rsidRPr="003259EE">
        <w:rPr>
          <w:rFonts w:hint="eastAsia"/>
          <w:szCs w:val="24"/>
          <w:lang w:eastAsia="zh-CN"/>
        </w:rPr>
        <w:t>3</w:t>
      </w:r>
      <w:r w:rsidRPr="003259EE">
        <w:rPr>
          <w:rFonts w:hint="eastAsia"/>
          <w:szCs w:val="24"/>
          <w:lang w:eastAsia="zh-CN"/>
        </w:rPr>
        <w:t>月，国际电联已支持</w:t>
      </w:r>
      <w:r w:rsidRPr="003259EE">
        <w:rPr>
          <w:rFonts w:hint="eastAsia"/>
          <w:szCs w:val="24"/>
          <w:lang w:eastAsia="zh-CN"/>
        </w:rPr>
        <w:t>16</w:t>
      </w:r>
      <w:r w:rsidRPr="003259EE">
        <w:rPr>
          <w:rFonts w:hint="eastAsia"/>
          <w:szCs w:val="24"/>
          <w:lang w:eastAsia="zh-CN"/>
        </w:rPr>
        <w:t>个国家制定国家</w:t>
      </w:r>
      <w:r w:rsidRPr="003259EE">
        <w:rPr>
          <w:rFonts w:hint="eastAsia"/>
          <w:szCs w:val="24"/>
          <w:lang w:eastAsia="zh-CN"/>
        </w:rPr>
        <w:t>COP</w:t>
      </w:r>
      <w:r w:rsidRPr="003259EE">
        <w:rPr>
          <w:rFonts w:hint="eastAsia"/>
          <w:szCs w:val="24"/>
          <w:lang w:eastAsia="zh-CN"/>
        </w:rPr>
        <w:t>框架或进行相关评估。</w:t>
      </w:r>
      <w:r w:rsidRPr="003259EE">
        <w:rPr>
          <w:szCs w:val="24"/>
          <w:lang w:eastAsia="zh-CN"/>
        </w:rPr>
        <w:t>这项工作通过</w:t>
      </w:r>
      <w:hyperlink r:id="rId248" w:history="1">
        <w:r w:rsidRPr="007F0CA5">
          <w:rPr>
            <w:rStyle w:val="Hyperlink"/>
            <w:rFonts w:eastAsia="SimSun"/>
            <w:u w:val="single"/>
            <w:lang w:eastAsia="zh-CN"/>
          </w:rPr>
          <w:t>在线参与提供保护（</w:t>
        </w:r>
        <w:r w:rsidRPr="007F0CA5">
          <w:rPr>
            <w:rStyle w:val="Hyperlink"/>
            <w:rFonts w:eastAsia="SimSun"/>
            <w:u w:val="single"/>
            <w:lang w:eastAsia="zh-CN"/>
          </w:rPr>
          <w:t>PoP</w:t>
        </w:r>
        <w:r w:rsidRPr="007F0CA5">
          <w:rPr>
            <w:rStyle w:val="Hyperlink"/>
            <w:rFonts w:eastAsia="SimSun"/>
            <w:u w:val="single"/>
            <w:lang w:eastAsia="zh-CN"/>
          </w:rPr>
          <w:t>）举措</w:t>
        </w:r>
      </w:hyperlink>
      <w:r w:rsidRPr="003259EE">
        <w:rPr>
          <w:szCs w:val="24"/>
          <w:lang w:eastAsia="zh-CN"/>
        </w:rPr>
        <w:t>进一步</w:t>
      </w:r>
      <w:r w:rsidRPr="003259EE">
        <w:rPr>
          <w:rFonts w:hint="eastAsia"/>
          <w:szCs w:val="24"/>
          <w:lang w:eastAsia="zh-CN"/>
        </w:rPr>
        <w:t>得到</w:t>
      </w:r>
      <w:r w:rsidRPr="003259EE">
        <w:rPr>
          <w:szCs w:val="24"/>
          <w:lang w:eastAsia="zh-CN"/>
        </w:rPr>
        <w:t>加强，该举措将跨部门</w:t>
      </w:r>
      <w:r w:rsidRPr="003259EE">
        <w:rPr>
          <w:rFonts w:hint="eastAsia"/>
          <w:szCs w:val="24"/>
          <w:lang w:eastAsia="zh-CN"/>
        </w:rPr>
        <w:t>协</w:t>
      </w:r>
      <w:r w:rsidRPr="003259EE">
        <w:rPr>
          <w:szCs w:val="24"/>
          <w:lang w:eastAsia="zh-CN"/>
        </w:rPr>
        <w:t>作、筹备</w:t>
      </w:r>
      <w:r w:rsidRPr="003259EE">
        <w:rPr>
          <w:rFonts w:hint="eastAsia"/>
          <w:szCs w:val="24"/>
          <w:lang w:eastAsia="zh-CN"/>
        </w:rPr>
        <w:t>性</w:t>
      </w:r>
      <w:r w:rsidRPr="003259EE">
        <w:rPr>
          <w:szCs w:val="24"/>
          <w:lang w:eastAsia="zh-CN"/>
        </w:rPr>
        <w:t>研究和利益攸关多方磋商相结合，最终推出了</w:t>
      </w:r>
      <w:r w:rsidRPr="003259EE">
        <w:rPr>
          <w:szCs w:val="24"/>
          <w:lang w:eastAsia="zh-CN"/>
        </w:rPr>
        <w:t>PoP</w:t>
      </w:r>
      <w:r w:rsidRPr="003259EE">
        <w:rPr>
          <w:szCs w:val="24"/>
          <w:lang w:eastAsia="zh-CN"/>
        </w:rPr>
        <w:t>指导原则。与此同时，国际电联通过</w:t>
      </w:r>
      <w:r w:rsidRPr="003259EE">
        <w:rPr>
          <w:szCs w:val="24"/>
          <w:lang w:eastAsia="zh-CN"/>
        </w:rPr>
        <w:t>2025</w:t>
      </w:r>
      <w:r w:rsidRPr="003259EE">
        <w:rPr>
          <w:szCs w:val="24"/>
          <w:lang w:eastAsia="zh-CN"/>
        </w:rPr>
        <w:t>年</w:t>
      </w:r>
      <w:hyperlink r:id="rId249" w:history="1">
        <w:r w:rsidRPr="007F0CA5">
          <w:rPr>
            <w:rStyle w:val="Hyperlink"/>
            <w:rFonts w:eastAsia="SimSun"/>
            <w:u w:val="single"/>
            <w:lang w:eastAsia="zh-CN"/>
          </w:rPr>
          <w:t>行业连通系列活动</w:t>
        </w:r>
      </w:hyperlink>
      <w:r w:rsidRPr="003259EE">
        <w:rPr>
          <w:szCs w:val="24"/>
          <w:lang w:eastAsia="zh-CN"/>
        </w:rPr>
        <w:t>加强了业界的参与，促进与数字服务提供商就上网儿童安全方面的新</w:t>
      </w:r>
      <w:r w:rsidRPr="003259EE">
        <w:rPr>
          <w:rFonts w:hint="eastAsia"/>
          <w:szCs w:val="24"/>
          <w:lang w:eastAsia="zh-CN"/>
        </w:rPr>
        <w:t>兴</w:t>
      </w:r>
      <w:r w:rsidRPr="003259EE">
        <w:rPr>
          <w:szCs w:val="24"/>
          <w:lang w:eastAsia="zh-CN"/>
        </w:rPr>
        <w:t>风险和共同责任开展对话。</w:t>
      </w:r>
      <w:r w:rsidRPr="003259EE">
        <w:rPr>
          <w:rFonts w:hint="eastAsia"/>
          <w:szCs w:val="24"/>
          <w:lang w:eastAsia="zh-CN"/>
        </w:rPr>
        <w:t>ITU-T</w:t>
      </w:r>
      <w:r w:rsidRPr="003259EE">
        <w:rPr>
          <w:rFonts w:hint="eastAsia"/>
          <w:szCs w:val="24"/>
          <w:lang w:eastAsia="zh-CN"/>
        </w:rPr>
        <w:t>第</w:t>
      </w:r>
      <w:r w:rsidRPr="003259EE">
        <w:rPr>
          <w:rFonts w:hint="eastAsia"/>
          <w:szCs w:val="24"/>
          <w:lang w:eastAsia="zh-CN"/>
        </w:rPr>
        <w:t>17</w:t>
      </w:r>
      <w:r w:rsidRPr="003259EE">
        <w:rPr>
          <w:rFonts w:hint="eastAsia"/>
          <w:szCs w:val="24"/>
          <w:lang w:eastAsia="zh-CN"/>
        </w:rPr>
        <w:t>研究组于</w:t>
      </w:r>
      <w:r w:rsidRPr="003259EE">
        <w:rPr>
          <w:rFonts w:hint="eastAsia"/>
          <w:szCs w:val="24"/>
          <w:lang w:eastAsia="zh-CN"/>
        </w:rPr>
        <w:t>2024</w:t>
      </w:r>
      <w:r w:rsidRPr="003259EE">
        <w:rPr>
          <w:rFonts w:hint="eastAsia"/>
          <w:szCs w:val="24"/>
          <w:lang w:eastAsia="zh-CN"/>
        </w:rPr>
        <w:t>年</w:t>
      </w:r>
      <w:r w:rsidRPr="003259EE">
        <w:rPr>
          <w:rFonts w:hint="eastAsia"/>
          <w:szCs w:val="24"/>
          <w:lang w:eastAsia="zh-CN"/>
        </w:rPr>
        <w:t>3</w:t>
      </w:r>
      <w:r w:rsidRPr="003259EE">
        <w:rPr>
          <w:rFonts w:hint="eastAsia"/>
          <w:szCs w:val="24"/>
          <w:lang w:eastAsia="zh-CN"/>
        </w:rPr>
        <w:t>月成立了保护上网儿童信函通信组（</w:t>
      </w:r>
      <w:r w:rsidRPr="003259EE">
        <w:rPr>
          <w:rFonts w:hint="eastAsia"/>
          <w:szCs w:val="24"/>
          <w:lang w:eastAsia="zh-CN"/>
        </w:rPr>
        <w:t>CG-COP</w:t>
      </w:r>
      <w:r w:rsidRPr="003259EE">
        <w:rPr>
          <w:rFonts w:hint="eastAsia"/>
          <w:szCs w:val="24"/>
          <w:lang w:eastAsia="zh-CN"/>
        </w:rPr>
        <w:t>），以确定</w:t>
      </w:r>
      <w:r w:rsidRPr="003259EE">
        <w:rPr>
          <w:rFonts w:hint="eastAsia"/>
          <w:szCs w:val="24"/>
          <w:lang w:eastAsia="zh-CN"/>
        </w:rPr>
        <w:t>COP</w:t>
      </w:r>
      <w:r w:rsidRPr="003259EE">
        <w:rPr>
          <w:rFonts w:hint="eastAsia"/>
          <w:szCs w:val="24"/>
          <w:lang w:eastAsia="zh-CN"/>
        </w:rPr>
        <w:t>标准化的范围和差距。</w:t>
      </w:r>
    </w:p>
    <w:p w14:paraId="76BB9013" w14:textId="77777777" w:rsidR="0085046E" w:rsidRPr="003259EE" w:rsidRDefault="0085046E" w:rsidP="003259EE">
      <w:pPr>
        <w:ind w:firstLineChars="200" w:firstLine="480"/>
        <w:rPr>
          <w:szCs w:val="24"/>
          <w:lang w:eastAsia="zh-CN"/>
        </w:rPr>
      </w:pPr>
      <w:r w:rsidRPr="003259EE">
        <w:rPr>
          <w:rFonts w:hint="eastAsia"/>
          <w:szCs w:val="24"/>
          <w:lang w:eastAsia="zh-CN"/>
        </w:rPr>
        <w:t>国际电联与儿童权利委员会、联合国儿童基金会和十多个共同签署的联合国机构合作，制定并发布了</w:t>
      </w:r>
      <w:hyperlink r:id="rId250" w:history="1">
        <w:r w:rsidRPr="007F0CA5">
          <w:rPr>
            <w:rStyle w:val="Hyperlink"/>
            <w:rFonts w:eastAsia="SimSun" w:hint="eastAsia"/>
            <w:u w:val="single"/>
            <w:lang w:eastAsia="zh-CN"/>
          </w:rPr>
          <w:t>《人工智能与儿童权利联合声明》</w:t>
        </w:r>
      </w:hyperlink>
      <w:r w:rsidRPr="003259EE">
        <w:rPr>
          <w:rFonts w:hint="eastAsia"/>
          <w:szCs w:val="24"/>
          <w:lang w:eastAsia="zh-CN"/>
        </w:rPr>
        <w:t>。技术标准化和无线电通信活动通过</w:t>
      </w:r>
      <w:hyperlink r:id="rId251" w:history="1">
        <w:r w:rsidRPr="007F0CA5">
          <w:rPr>
            <w:rStyle w:val="Hyperlink"/>
            <w:rFonts w:eastAsia="SimSun" w:hint="eastAsia"/>
            <w:u w:val="single"/>
            <w:lang w:eastAsia="zh-CN"/>
          </w:rPr>
          <w:t>以安全为重点的建议书、研究和更新</w:t>
        </w:r>
      </w:hyperlink>
      <w:r w:rsidRPr="003259EE">
        <w:rPr>
          <w:rFonts w:hint="eastAsia"/>
          <w:szCs w:val="24"/>
          <w:lang w:eastAsia="zh-CN"/>
        </w:rPr>
        <w:t>为这项工作提供支持，这些建议书、研究和更新旨在应对不断变化的威胁和保护关键</w:t>
      </w:r>
      <w:r w:rsidRPr="003259EE">
        <w:rPr>
          <w:rFonts w:hint="eastAsia"/>
          <w:szCs w:val="24"/>
          <w:lang w:eastAsia="zh-CN"/>
        </w:rPr>
        <w:t>ICT</w:t>
      </w:r>
      <w:r w:rsidRPr="003259EE">
        <w:rPr>
          <w:rFonts w:hint="eastAsia"/>
          <w:szCs w:val="24"/>
          <w:lang w:eastAsia="zh-CN"/>
        </w:rPr>
        <w:t>基础设施。</w:t>
      </w:r>
    </w:p>
    <w:p w14:paraId="14932A02" w14:textId="77777777" w:rsidR="0085046E" w:rsidRPr="003259EE" w:rsidRDefault="0085046E" w:rsidP="003259EE">
      <w:pPr>
        <w:ind w:firstLineChars="200" w:firstLine="480"/>
        <w:rPr>
          <w:szCs w:val="24"/>
          <w:lang w:eastAsia="zh-CN"/>
        </w:rPr>
      </w:pPr>
      <w:r w:rsidRPr="003259EE">
        <w:rPr>
          <w:rFonts w:hint="eastAsia"/>
          <w:szCs w:val="24"/>
          <w:lang w:eastAsia="zh-CN"/>
        </w:rPr>
        <w:t>ITU-T</w:t>
      </w:r>
      <w:r w:rsidRPr="003259EE">
        <w:rPr>
          <w:rFonts w:hint="eastAsia"/>
          <w:szCs w:val="24"/>
          <w:lang w:eastAsia="zh-CN"/>
        </w:rPr>
        <w:t>第</w:t>
      </w:r>
      <w:r w:rsidRPr="003259EE">
        <w:rPr>
          <w:rFonts w:hint="eastAsia"/>
          <w:szCs w:val="24"/>
          <w:lang w:eastAsia="zh-CN"/>
        </w:rPr>
        <w:t>17</w:t>
      </w:r>
      <w:r w:rsidRPr="003259EE">
        <w:rPr>
          <w:rFonts w:hint="eastAsia"/>
          <w:szCs w:val="24"/>
          <w:lang w:eastAsia="zh-CN"/>
        </w:rPr>
        <w:t>研究组在</w:t>
      </w:r>
      <w:hyperlink r:id="rId252" w:history="1">
        <w:r w:rsidRPr="007F0CA5">
          <w:rPr>
            <w:rStyle w:val="Hyperlink"/>
            <w:rFonts w:eastAsia="SimSun"/>
            <w:u w:val="single"/>
            <w:lang w:eastAsia="zh-CN"/>
          </w:rPr>
          <w:t>人工智能、国际移动通信系统、云计算、物联网、智能交通系统、数字孪生系统、量子密钥分发、访问控制、数字金融、隐私保护及其他智能服务的安全性</w:t>
        </w:r>
      </w:hyperlink>
      <w:r w:rsidRPr="003259EE">
        <w:rPr>
          <w:rFonts w:hint="eastAsia"/>
          <w:szCs w:val="24"/>
          <w:lang w:eastAsia="zh-CN"/>
        </w:rPr>
        <w:t>方面推进了相关工作。</w:t>
      </w:r>
      <w:r w:rsidRPr="003259EE">
        <w:rPr>
          <w:rFonts w:hint="eastAsia"/>
          <w:szCs w:val="24"/>
          <w:lang w:eastAsia="zh-CN"/>
        </w:rPr>
        <w:t>ITU-T</w:t>
      </w:r>
      <w:r w:rsidRPr="003259EE">
        <w:rPr>
          <w:rFonts w:hint="eastAsia"/>
          <w:szCs w:val="24"/>
          <w:lang w:eastAsia="zh-CN"/>
        </w:rPr>
        <w:t>第</w:t>
      </w:r>
      <w:r w:rsidRPr="003259EE">
        <w:rPr>
          <w:rFonts w:hint="eastAsia"/>
          <w:szCs w:val="24"/>
          <w:lang w:eastAsia="zh-CN"/>
        </w:rPr>
        <w:t>5</w:t>
      </w:r>
      <w:r w:rsidRPr="003259EE">
        <w:rPr>
          <w:rFonts w:hint="eastAsia"/>
          <w:szCs w:val="24"/>
          <w:lang w:eastAsia="zh-CN"/>
        </w:rPr>
        <w:t>、</w:t>
      </w:r>
      <w:r w:rsidRPr="003259EE">
        <w:rPr>
          <w:rFonts w:hint="eastAsia"/>
          <w:szCs w:val="24"/>
          <w:lang w:eastAsia="zh-CN"/>
        </w:rPr>
        <w:t>13</w:t>
      </w:r>
      <w:r w:rsidRPr="003259EE">
        <w:rPr>
          <w:rFonts w:hint="eastAsia"/>
          <w:szCs w:val="24"/>
          <w:lang w:eastAsia="zh-CN"/>
        </w:rPr>
        <w:t>、</w:t>
      </w:r>
      <w:r w:rsidRPr="003259EE">
        <w:rPr>
          <w:rFonts w:hint="eastAsia"/>
          <w:szCs w:val="24"/>
          <w:lang w:eastAsia="zh-CN"/>
        </w:rPr>
        <w:t>15</w:t>
      </w:r>
      <w:r w:rsidRPr="003259EE">
        <w:rPr>
          <w:rFonts w:hint="eastAsia"/>
          <w:szCs w:val="24"/>
          <w:lang w:eastAsia="zh-CN"/>
        </w:rPr>
        <w:t>和</w:t>
      </w:r>
      <w:r w:rsidRPr="003259EE">
        <w:rPr>
          <w:rFonts w:hint="eastAsia"/>
          <w:szCs w:val="24"/>
          <w:lang w:eastAsia="zh-CN"/>
        </w:rPr>
        <w:t>21</w:t>
      </w:r>
      <w:r w:rsidRPr="003259EE">
        <w:rPr>
          <w:rFonts w:hint="eastAsia"/>
          <w:szCs w:val="24"/>
          <w:lang w:eastAsia="zh-CN"/>
        </w:rPr>
        <w:t>研究组还批准了涵盖广泛议题的建议书，涉及</w:t>
      </w:r>
      <w:r w:rsidRPr="003259EE">
        <w:rPr>
          <w:rFonts w:hint="eastAsia"/>
          <w:szCs w:val="24"/>
          <w:lang w:eastAsia="zh-CN"/>
        </w:rPr>
        <w:t>IMT-2020</w:t>
      </w:r>
      <w:r w:rsidRPr="003259EE">
        <w:rPr>
          <w:rFonts w:hint="eastAsia"/>
          <w:szCs w:val="24"/>
          <w:lang w:eastAsia="zh-CN"/>
        </w:rPr>
        <w:t>及之后网络可信度、基础设施（如电网、无源光网络）、固定、移动和卫星融合、视频</w:t>
      </w:r>
      <w:r w:rsidRPr="003259EE">
        <w:rPr>
          <w:rFonts w:hint="eastAsia"/>
          <w:szCs w:val="24"/>
          <w:lang w:eastAsia="zh-CN"/>
        </w:rPr>
        <w:t>/</w:t>
      </w:r>
      <w:r w:rsidRPr="003259EE">
        <w:rPr>
          <w:rFonts w:hint="eastAsia"/>
          <w:szCs w:val="24"/>
          <w:lang w:eastAsia="zh-CN"/>
        </w:rPr>
        <w:t>音频内容分发的数字版权管理以及多媒体真实性。第</w:t>
      </w:r>
      <w:r w:rsidRPr="003259EE">
        <w:rPr>
          <w:rFonts w:hint="eastAsia"/>
          <w:szCs w:val="24"/>
          <w:lang w:eastAsia="zh-CN"/>
        </w:rPr>
        <w:t>11</w:t>
      </w:r>
      <w:r w:rsidRPr="003259EE">
        <w:rPr>
          <w:rFonts w:hint="eastAsia"/>
          <w:szCs w:val="24"/>
          <w:lang w:eastAsia="zh-CN"/>
        </w:rPr>
        <w:t>研究组继续开展有关</w:t>
      </w:r>
      <w:hyperlink r:id="rId253" w:history="1">
        <w:r w:rsidRPr="007F0CA5">
          <w:rPr>
            <w:rStyle w:val="Hyperlink"/>
            <w:rFonts w:eastAsia="SimSun" w:hint="eastAsia"/>
            <w:u w:val="single"/>
            <w:lang w:eastAsia="zh-CN"/>
          </w:rPr>
          <w:t>信令安全</w:t>
        </w:r>
      </w:hyperlink>
      <w:r w:rsidRPr="003259EE">
        <w:rPr>
          <w:rFonts w:hint="eastAsia"/>
          <w:szCs w:val="24"/>
          <w:lang w:eastAsia="zh-CN"/>
        </w:rPr>
        <w:t>的活动，以打击假冒和失窃</w:t>
      </w:r>
      <w:r w:rsidRPr="003259EE">
        <w:rPr>
          <w:rFonts w:hint="eastAsia"/>
          <w:szCs w:val="24"/>
          <w:lang w:eastAsia="zh-CN"/>
        </w:rPr>
        <w:t>ICT</w:t>
      </w:r>
      <w:r w:rsidRPr="003259EE">
        <w:rPr>
          <w:rFonts w:hint="eastAsia"/>
          <w:szCs w:val="24"/>
          <w:lang w:eastAsia="zh-CN"/>
        </w:rPr>
        <w:t>移动设备以及对电话网络的攻击（例如，电话垃圾信息、机器人呼叫、欺骗号码等）。</w:t>
      </w:r>
      <w:hyperlink r:id="rId254" w:history="1">
        <w:r w:rsidRPr="007F0CA5">
          <w:rPr>
            <w:rStyle w:val="Hyperlink"/>
            <w:rFonts w:eastAsia="SimSun" w:hint="eastAsia"/>
            <w:u w:val="single"/>
            <w:lang w:eastAsia="zh-CN"/>
          </w:rPr>
          <w:t>第</w:t>
        </w:r>
        <w:r w:rsidRPr="007F0CA5">
          <w:rPr>
            <w:rStyle w:val="Hyperlink"/>
            <w:rFonts w:eastAsia="SimSun" w:hint="eastAsia"/>
            <w:u w:val="single"/>
            <w:lang w:eastAsia="zh-CN"/>
          </w:rPr>
          <w:t>20</w:t>
        </w:r>
        <w:r w:rsidRPr="007F0CA5">
          <w:rPr>
            <w:rStyle w:val="Hyperlink"/>
            <w:rFonts w:eastAsia="SimSun" w:hint="eastAsia"/>
            <w:u w:val="single"/>
            <w:lang w:eastAsia="zh-CN"/>
          </w:rPr>
          <w:t>研究组</w:t>
        </w:r>
      </w:hyperlink>
      <w:r w:rsidRPr="003259EE">
        <w:rPr>
          <w:rFonts w:hint="eastAsia"/>
          <w:szCs w:val="24"/>
          <w:lang w:eastAsia="zh-CN"/>
        </w:rPr>
        <w:t>继续开展物联网（</w:t>
      </w:r>
      <w:r w:rsidRPr="003259EE">
        <w:rPr>
          <w:rFonts w:hint="eastAsia"/>
          <w:szCs w:val="24"/>
          <w:lang w:eastAsia="zh-CN"/>
        </w:rPr>
        <w:t>IoT</w:t>
      </w:r>
      <w:r w:rsidRPr="003259EE">
        <w:rPr>
          <w:rFonts w:hint="eastAsia"/>
          <w:szCs w:val="24"/>
          <w:lang w:eastAsia="zh-CN"/>
        </w:rPr>
        <w:t>）和可持续智慧城市与社区（</w:t>
      </w:r>
      <w:r w:rsidRPr="003259EE">
        <w:rPr>
          <w:rFonts w:hint="eastAsia"/>
          <w:szCs w:val="24"/>
          <w:lang w:eastAsia="zh-CN"/>
        </w:rPr>
        <w:t>SSC&amp;C</w:t>
      </w:r>
      <w:r w:rsidRPr="003259EE">
        <w:rPr>
          <w:rFonts w:hint="eastAsia"/>
          <w:szCs w:val="24"/>
          <w:lang w:eastAsia="zh-CN"/>
        </w:rPr>
        <w:t>）的安全、隐私、可信和识别方面的工作。</w:t>
      </w:r>
      <w:r w:rsidRPr="003259EE">
        <w:rPr>
          <w:rFonts w:hint="eastAsia"/>
          <w:szCs w:val="24"/>
          <w:lang w:eastAsia="zh-CN"/>
        </w:rPr>
        <w:t>ITU-R</w:t>
      </w:r>
      <w:r w:rsidRPr="003259EE">
        <w:rPr>
          <w:rFonts w:hint="eastAsia"/>
          <w:szCs w:val="24"/>
          <w:lang w:eastAsia="zh-CN"/>
        </w:rPr>
        <w:t>为国际移动通信（</w:t>
      </w:r>
      <w:r w:rsidRPr="003259EE">
        <w:rPr>
          <w:rFonts w:hint="eastAsia"/>
          <w:szCs w:val="24"/>
          <w:lang w:eastAsia="zh-CN"/>
        </w:rPr>
        <w:t>IMT</w:t>
      </w:r>
      <w:r w:rsidRPr="003259EE">
        <w:rPr>
          <w:rFonts w:hint="eastAsia"/>
          <w:szCs w:val="24"/>
          <w:lang w:eastAsia="zh-CN"/>
        </w:rPr>
        <w:t>）（</w:t>
      </w:r>
      <w:r w:rsidRPr="003259EE">
        <w:rPr>
          <w:rFonts w:hint="eastAsia"/>
          <w:szCs w:val="24"/>
          <w:lang w:eastAsia="zh-CN"/>
        </w:rPr>
        <w:t>3G</w:t>
      </w:r>
      <w:r w:rsidRPr="003259EE">
        <w:rPr>
          <w:rFonts w:hint="eastAsia"/>
          <w:szCs w:val="24"/>
          <w:lang w:eastAsia="zh-CN"/>
        </w:rPr>
        <w:t>、</w:t>
      </w:r>
      <w:r w:rsidRPr="003259EE">
        <w:rPr>
          <w:rFonts w:hint="eastAsia"/>
          <w:szCs w:val="24"/>
          <w:lang w:eastAsia="zh-CN"/>
        </w:rPr>
        <w:t>4G</w:t>
      </w:r>
      <w:r w:rsidRPr="003259EE">
        <w:rPr>
          <w:rFonts w:hint="eastAsia"/>
          <w:szCs w:val="24"/>
          <w:lang w:eastAsia="zh-CN"/>
        </w:rPr>
        <w:t>和</w:t>
      </w:r>
      <w:r w:rsidRPr="003259EE">
        <w:rPr>
          <w:rFonts w:hint="eastAsia"/>
          <w:szCs w:val="24"/>
          <w:lang w:eastAsia="zh-CN"/>
        </w:rPr>
        <w:t>5G</w:t>
      </w:r>
      <w:r w:rsidRPr="003259EE">
        <w:rPr>
          <w:rFonts w:hint="eastAsia"/>
          <w:szCs w:val="24"/>
          <w:lang w:eastAsia="zh-CN"/>
        </w:rPr>
        <w:t>）网络确立了明确的安全原则。在</w:t>
      </w:r>
      <w:r w:rsidRPr="003259EE">
        <w:rPr>
          <w:rFonts w:hint="eastAsia"/>
          <w:szCs w:val="24"/>
          <w:lang w:eastAsia="zh-CN"/>
        </w:rPr>
        <w:t>20</w:t>
      </w:r>
      <w:r w:rsidRPr="003259EE">
        <w:rPr>
          <w:rFonts w:hint="eastAsia"/>
          <w:szCs w:val="24"/>
          <w:lang w:eastAsia="zh-CN"/>
        </w:rPr>
        <w:t>个联合国实体的支持下，</w:t>
      </w:r>
      <w:r w:rsidRPr="007F0CA5">
        <w:rPr>
          <w:rStyle w:val="Hyperlink"/>
          <w:rFonts w:eastAsia="SimSun" w:hint="eastAsia"/>
          <w:u w:val="single"/>
          <w:lang w:eastAsia="zh-CN"/>
        </w:rPr>
        <w:t>“</w:t>
      </w:r>
      <w:hyperlink r:id="rId255" w:history="1">
        <w:r w:rsidRPr="007F0CA5">
          <w:rPr>
            <w:rStyle w:val="Hyperlink"/>
            <w:rFonts w:eastAsia="SimSun" w:hint="eastAsia"/>
            <w:u w:val="single"/>
            <w:lang w:eastAsia="zh-CN"/>
          </w:rPr>
          <w:t>共建可持续智慧城市”（</w:t>
        </w:r>
        <w:r w:rsidRPr="007F0CA5">
          <w:rPr>
            <w:rStyle w:val="Hyperlink"/>
            <w:rFonts w:eastAsia="SimSun" w:hint="eastAsia"/>
            <w:u w:val="single"/>
            <w:lang w:eastAsia="zh-CN"/>
          </w:rPr>
          <w:t>U4SSC</w:t>
        </w:r>
        <w:r w:rsidRPr="007F0CA5">
          <w:rPr>
            <w:rStyle w:val="Hyperlink"/>
            <w:rFonts w:eastAsia="SimSun" w:hint="eastAsia"/>
            <w:u w:val="single"/>
            <w:lang w:eastAsia="zh-CN"/>
          </w:rPr>
          <w:t>）举措</w:t>
        </w:r>
      </w:hyperlink>
      <w:r w:rsidRPr="003259EE">
        <w:rPr>
          <w:rFonts w:hint="eastAsia"/>
          <w:szCs w:val="24"/>
          <w:lang w:eastAsia="zh-CN"/>
        </w:rPr>
        <w:t>正在推进与城市数字公共基础设施相关的安全和隐私方面的工作。得到</w:t>
      </w:r>
      <w:r w:rsidRPr="003259EE">
        <w:rPr>
          <w:rFonts w:hint="eastAsia"/>
          <w:szCs w:val="24"/>
          <w:lang w:eastAsia="zh-CN"/>
        </w:rPr>
        <w:t>70</w:t>
      </w:r>
      <w:r w:rsidRPr="003259EE">
        <w:rPr>
          <w:rFonts w:hint="eastAsia"/>
          <w:szCs w:val="24"/>
          <w:lang w:eastAsia="zh-CN"/>
        </w:rPr>
        <w:t>多个合作伙伴支持的</w:t>
      </w:r>
      <w:hyperlink r:id="rId256" w:history="1">
        <w:r w:rsidRPr="007F0CA5">
          <w:rPr>
            <w:rStyle w:val="Hyperlink"/>
            <w:rFonts w:eastAsia="SimSun" w:hint="eastAsia"/>
            <w:u w:val="single"/>
            <w:lang w:eastAsia="zh-CN"/>
          </w:rPr>
          <w:t>虚拟世界和人工智能全球举措</w:t>
        </w:r>
        <w:r w:rsidRPr="007F0CA5">
          <w:rPr>
            <w:rStyle w:val="Hyperlink"/>
            <w:rFonts w:eastAsia="SimSun" w:hint="eastAsia"/>
            <w:u w:val="single"/>
            <w:lang w:eastAsia="zh-CN"/>
          </w:rPr>
          <w:t xml:space="preserve"> </w:t>
        </w:r>
        <w:r w:rsidRPr="007F0CA5">
          <w:rPr>
            <w:rStyle w:val="Hyperlink"/>
            <w:rFonts w:eastAsia="SimSun"/>
            <w:u w:val="single"/>
            <w:lang w:eastAsia="zh-CN"/>
          </w:rPr>
          <w:t>–</w:t>
        </w:r>
        <w:r w:rsidRPr="007F0CA5">
          <w:rPr>
            <w:rStyle w:val="Hyperlink"/>
            <w:rFonts w:eastAsia="SimSun" w:hint="eastAsia"/>
            <w:u w:val="single"/>
            <w:lang w:eastAsia="zh-CN"/>
          </w:rPr>
          <w:t xml:space="preserve"> </w:t>
        </w:r>
        <w:r w:rsidRPr="007F0CA5">
          <w:rPr>
            <w:rStyle w:val="Hyperlink"/>
            <w:rFonts w:eastAsia="SimSun" w:hint="eastAsia"/>
            <w:u w:val="single"/>
            <w:lang w:eastAsia="zh-CN"/>
          </w:rPr>
          <w:t>探索城市元宇宙（</w:t>
        </w:r>
        <w:r w:rsidRPr="007F0CA5">
          <w:rPr>
            <w:rStyle w:val="Hyperlink"/>
            <w:rFonts w:eastAsia="SimSun" w:hint="eastAsia"/>
            <w:u w:val="single"/>
            <w:lang w:eastAsia="zh-CN"/>
          </w:rPr>
          <w:t>AI</w:t>
        </w:r>
        <w:r w:rsidRPr="007F0CA5">
          <w:rPr>
            <w:rStyle w:val="Hyperlink"/>
            <w:rFonts w:eastAsia="SimSun" w:hint="eastAsia"/>
            <w:u w:val="single"/>
            <w:lang w:eastAsia="zh-CN"/>
          </w:rPr>
          <w:t>）</w:t>
        </w:r>
      </w:hyperlink>
      <w:r w:rsidRPr="003259EE">
        <w:rPr>
          <w:rFonts w:hint="eastAsia"/>
          <w:szCs w:val="24"/>
          <w:lang w:eastAsia="zh-CN"/>
        </w:rPr>
        <w:t>也在推进城市元宇宙和虚拟世界发展的安全与信任主题下的工作。</w:t>
      </w:r>
    </w:p>
    <w:p w14:paraId="6CBF4100" w14:textId="77777777" w:rsidR="0085046E" w:rsidRPr="003259EE" w:rsidRDefault="0085046E" w:rsidP="003259EE">
      <w:pPr>
        <w:ind w:firstLineChars="200" w:firstLine="480"/>
        <w:rPr>
          <w:szCs w:val="24"/>
          <w:lang w:eastAsia="zh-CN"/>
        </w:rPr>
      </w:pPr>
      <w:r w:rsidRPr="003259EE">
        <w:rPr>
          <w:szCs w:val="24"/>
          <w:lang w:eastAsia="zh-CN"/>
        </w:rPr>
        <w:t>欲了解更多信息，请访问</w:t>
      </w:r>
      <w:hyperlink r:id="rId257" w:history="1">
        <w:r w:rsidRPr="007F0CA5">
          <w:rPr>
            <w:rStyle w:val="Hyperlink"/>
            <w:rFonts w:eastAsia="SimSun"/>
            <w:u w:val="single"/>
            <w:lang w:eastAsia="zh-CN"/>
          </w:rPr>
          <w:t>国际电联网络安全活动</w:t>
        </w:r>
      </w:hyperlink>
      <w:r w:rsidRPr="003259EE">
        <w:rPr>
          <w:szCs w:val="24"/>
          <w:lang w:eastAsia="zh-CN"/>
        </w:rPr>
        <w:t>。</w:t>
      </w:r>
    </w:p>
    <w:p w14:paraId="002D98A3" w14:textId="77777777" w:rsidR="0085046E" w:rsidRPr="003259EE" w:rsidRDefault="0085046E" w:rsidP="003259EE">
      <w:pPr>
        <w:pStyle w:val="Heading3"/>
        <w:rPr>
          <w:bCs/>
          <w:i w:val="0"/>
          <w:lang w:eastAsia="zh-CN"/>
        </w:rPr>
      </w:pPr>
      <w:bookmarkStart w:id="93" w:name="_Toc224288815"/>
      <w:bookmarkStart w:id="94" w:name="_Toc227057567"/>
      <w:r w:rsidRPr="003259EE">
        <w:rPr>
          <w:bCs/>
          <w:i w:val="0"/>
          <w:lang w:eastAsia="zh-CN"/>
        </w:rPr>
        <w:t>4.4.2</w:t>
      </w:r>
      <w:r w:rsidRPr="003259EE">
        <w:rPr>
          <w:bCs/>
          <w:i w:val="0"/>
          <w:lang w:eastAsia="zh-CN"/>
        </w:rPr>
        <w:tab/>
      </w:r>
      <w:bookmarkStart w:id="95" w:name="x4_4_2"/>
      <w:bookmarkEnd w:id="95"/>
      <w:r w:rsidRPr="003259EE">
        <w:rPr>
          <w:bCs/>
          <w:i w:val="0"/>
          <w:lang w:eastAsia="zh-CN"/>
        </w:rPr>
        <w:t>新兴技术：塑造转型框架</w:t>
      </w:r>
      <w:bookmarkEnd w:id="93"/>
      <w:bookmarkEnd w:id="94"/>
    </w:p>
    <w:p w14:paraId="70454D99" w14:textId="77777777" w:rsidR="0085046E" w:rsidRPr="00F33D1A" w:rsidRDefault="0085046E" w:rsidP="003259EE">
      <w:pPr>
        <w:ind w:firstLineChars="200" w:firstLine="480"/>
        <w:rPr>
          <w:lang w:eastAsia="zh-CN"/>
        </w:rPr>
      </w:pPr>
      <w:r w:rsidRPr="00F33D1A">
        <w:rPr>
          <w:lang w:eastAsia="zh-CN"/>
        </w:rPr>
        <w:t>国际电联继续为快速演进的技术打造全球框架，特别关注人工智能、量子信息技术、元宇宙和虚拟世界</w:t>
      </w:r>
      <w:r>
        <w:rPr>
          <w:rFonts w:hint="eastAsia"/>
          <w:lang w:eastAsia="zh-CN"/>
        </w:rPr>
        <w:t>，</w:t>
      </w:r>
      <w:r w:rsidRPr="00F33D1A">
        <w:rPr>
          <w:lang w:eastAsia="zh-CN"/>
        </w:rPr>
        <w:t>以及物联网（</w:t>
      </w:r>
      <w:r w:rsidRPr="00F33D1A">
        <w:rPr>
          <w:lang w:eastAsia="zh-CN"/>
        </w:rPr>
        <w:t>IoT</w:t>
      </w:r>
      <w:r w:rsidRPr="00F33D1A">
        <w:rPr>
          <w:lang w:eastAsia="zh-CN"/>
        </w:rPr>
        <w:t>）。这项工作支持</w:t>
      </w:r>
      <w:r>
        <w:rPr>
          <w:rFonts w:hint="eastAsia"/>
          <w:lang w:eastAsia="zh-CN"/>
        </w:rPr>
        <w:t>在</w:t>
      </w:r>
      <w:r w:rsidRPr="00F33D1A">
        <w:rPr>
          <w:lang w:eastAsia="zh-CN"/>
        </w:rPr>
        <w:t>全球</w:t>
      </w:r>
      <w:r>
        <w:rPr>
          <w:rFonts w:hint="eastAsia"/>
          <w:lang w:eastAsia="zh-CN"/>
        </w:rPr>
        <w:t>范围内进行</w:t>
      </w:r>
      <w:r w:rsidRPr="00F33D1A">
        <w:rPr>
          <w:lang w:eastAsia="zh-CN"/>
        </w:rPr>
        <w:t>包容性和可持续的数字化转型，并通过标准、联合国系统协调、专门举措和</w:t>
      </w:r>
      <w:r>
        <w:rPr>
          <w:rFonts w:hint="eastAsia"/>
          <w:lang w:eastAsia="zh-CN"/>
        </w:rPr>
        <w:t>实地</w:t>
      </w:r>
      <w:r w:rsidRPr="00F33D1A">
        <w:rPr>
          <w:lang w:eastAsia="zh-CN"/>
        </w:rPr>
        <w:t>项目</w:t>
      </w:r>
      <w:r>
        <w:rPr>
          <w:rFonts w:hint="eastAsia"/>
          <w:lang w:eastAsia="zh-CN"/>
        </w:rPr>
        <w:t>来</w:t>
      </w:r>
      <w:r w:rsidRPr="00F33D1A">
        <w:rPr>
          <w:lang w:eastAsia="zh-CN"/>
        </w:rPr>
        <w:t>实现</w:t>
      </w:r>
      <w:r>
        <w:rPr>
          <w:rFonts w:hint="eastAsia"/>
          <w:lang w:eastAsia="zh-CN"/>
        </w:rPr>
        <w:t>这一目标</w:t>
      </w:r>
      <w:r w:rsidRPr="00F33D1A">
        <w:rPr>
          <w:lang w:eastAsia="zh-CN"/>
        </w:rPr>
        <w:t>。</w:t>
      </w:r>
    </w:p>
    <w:p w14:paraId="2DBEE31E" w14:textId="77777777" w:rsidR="0085046E" w:rsidRPr="00F33D1A" w:rsidRDefault="0085046E" w:rsidP="003259EE">
      <w:pPr>
        <w:pStyle w:val="Headingb"/>
        <w:rPr>
          <w:lang w:eastAsia="zh-CN"/>
        </w:rPr>
      </w:pPr>
      <w:r w:rsidRPr="00F33D1A">
        <w:rPr>
          <w:lang w:eastAsia="zh-CN"/>
        </w:rPr>
        <w:t>人工智能</w:t>
      </w:r>
    </w:p>
    <w:p w14:paraId="0F1BB36B" w14:textId="77777777" w:rsidR="0085046E" w:rsidRPr="003259EE" w:rsidRDefault="0085046E" w:rsidP="003259EE">
      <w:pPr>
        <w:ind w:firstLineChars="200" w:firstLine="480"/>
        <w:rPr>
          <w:rFonts w:eastAsiaTheme="minorEastAsia" w:cs="Calibri"/>
          <w:szCs w:val="24"/>
          <w:lang w:eastAsia="zh-CN"/>
        </w:rPr>
      </w:pPr>
      <w:r w:rsidRPr="003259EE">
        <w:rPr>
          <w:rFonts w:eastAsiaTheme="minorEastAsia" w:cs="Calibri"/>
          <w:szCs w:val="24"/>
          <w:lang w:eastAsia="zh-CN"/>
        </w:rPr>
        <w:t>自</w:t>
      </w:r>
      <w:r w:rsidRPr="003259EE">
        <w:rPr>
          <w:rFonts w:eastAsiaTheme="minorEastAsia" w:cs="Calibri"/>
          <w:szCs w:val="24"/>
          <w:lang w:eastAsia="zh-CN"/>
        </w:rPr>
        <w:t>2017</w:t>
      </w:r>
      <w:r w:rsidRPr="003259EE">
        <w:rPr>
          <w:rFonts w:eastAsiaTheme="minorEastAsia" w:cs="Calibri"/>
          <w:szCs w:val="24"/>
          <w:lang w:eastAsia="zh-CN"/>
        </w:rPr>
        <w:t>年以来，国际电联一直处于国际</w:t>
      </w:r>
      <w:hyperlink r:id="rId258" w:history="1">
        <w:r w:rsidRPr="007F0CA5">
          <w:rPr>
            <w:rStyle w:val="Hyperlink"/>
            <w:rFonts w:eastAsia="SimSun"/>
            <w:u w:val="single"/>
            <w:lang w:eastAsia="zh-CN"/>
          </w:rPr>
          <w:t>人工智能</w:t>
        </w:r>
      </w:hyperlink>
      <w:r w:rsidRPr="003259EE">
        <w:rPr>
          <w:rFonts w:eastAsiaTheme="minorEastAsia" w:cs="Calibri"/>
          <w:szCs w:val="24"/>
          <w:lang w:eastAsia="zh-CN"/>
        </w:rPr>
        <w:t>合作的前沿，确保人工智能有助于社会和经济发展，并推进联合国可持续发展目标取得进展。</w:t>
      </w:r>
      <w:r w:rsidRPr="003259EE">
        <w:rPr>
          <w:rFonts w:eastAsiaTheme="minorEastAsia" w:cs="Calibri"/>
          <w:color w:val="000000"/>
          <w:szCs w:val="24"/>
          <w:shd w:val="clear" w:color="auto" w:fill="FFFFFF"/>
          <w:lang w:eastAsia="zh-CN"/>
        </w:rPr>
        <w:t>根据全权代表大会</w:t>
      </w:r>
      <w:hyperlink r:id="rId259" w:history="1">
        <w:r w:rsidRPr="007F0CA5">
          <w:rPr>
            <w:rStyle w:val="Hyperlink"/>
            <w:rFonts w:eastAsia="SimSun"/>
            <w:u w:val="single"/>
            <w:lang w:eastAsia="zh-CN"/>
          </w:rPr>
          <w:t>第</w:t>
        </w:r>
        <w:r w:rsidRPr="007F0CA5">
          <w:rPr>
            <w:rStyle w:val="Hyperlink"/>
            <w:rFonts w:eastAsia="SimSun"/>
            <w:u w:val="single"/>
            <w:lang w:eastAsia="zh-CN"/>
          </w:rPr>
          <w:t>214</w:t>
        </w:r>
        <w:r w:rsidRPr="007F0CA5">
          <w:rPr>
            <w:rStyle w:val="Hyperlink"/>
            <w:rFonts w:eastAsia="SimSun"/>
            <w:u w:val="single"/>
            <w:lang w:eastAsia="zh-CN"/>
          </w:rPr>
          <w:t>号决议（</w:t>
        </w:r>
        <w:r w:rsidRPr="007F0CA5">
          <w:rPr>
            <w:rStyle w:val="Hyperlink"/>
            <w:rFonts w:eastAsia="SimSun"/>
            <w:u w:val="single"/>
            <w:lang w:eastAsia="zh-CN"/>
          </w:rPr>
          <w:t>2022</w:t>
        </w:r>
        <w:r w:rsidRPr="007F0CA5">
          <w:rPr>
            <w:rStyle w:val="Hyperlink"/>
            <w:rFonts w:eastAsia="SimSun"/>
            <w:u w:val="single"/>
            <w:lang w:eastAsia="zh-CN"/>
          </w:rPr>
          <w:t>年，布加勒斯特）</w:t>
        </w:r>
      </w:hyperlink>
      <w:r w:rsidRPr="003259EE">
        <w:rPr>
          <w:rFonts w:eastAsiaTheme="minorEastAsia" w:cs="Calibri"/>
          <w:szCs w:val="24"/>
          <w:lang w:eastAsia="zh-CN"/>
        </w:rPr>
        <w:t>，国际电联的</w:t>
      </w:r>
      <w:r w:rsidRPr="003259EE">
        <w:rPr>
          <w:rFonts w:eastAsiaTheme="minorEastAsia" w:cs="Calibri"/>
          <w:szCs w:val="24"/>
          <w:lang w:eastAsia="zh-CN"/>
        </w:rPr>
        <w:t>AI</w:t>
      </w:r>
      <w:r w:rsidRPr="003259EE">
        <w:rPr>
          <w:rFonts w:eastAsiaTheme="minorEastAsia" w:cs="Calibri"/>
          <w:szCs w:val="24"/>
          <w:lang w:eastAsia="zh-CN"/>
        </w:rPr>
        <w:t>工作涵盖标准化、能力建设、联合国全系统协调和利益攸关多方平台。</w:t>
      </w:r>
    </w:p>
    <w:p w14:paraId="34BEC838" w14:textId="77777777" w:rsidR="0085046E" w:rsidRPr="003259EE" w:rsidRDefault="0085046E" w:rsidP="003259EE">
      <w:pPr>
        <w:ind w:firstLineChars="200" w:firstLine="480"/>
        <w:rPr>
          <w:rFonts w:eastAsiaTheme="minorEastAsia" w:cs="Calibri"/>
          <w:szCs w:val="24"/>
          <w:lang w:eastAsia="zh-CN"/>
        </w:rPr>
      </w:pPr>
      <w:r w:rsidRPr="003259EE">
        <w:rPr>
          <w:rFonts w:eastAsiaTheme="minorEastAsia" w:cs="Calibri"/>
          <w:szCs w:val="24"/>
          <w:lang w:eastAsia="zh-CN"/>
        </w:rPr>
        <w:lastRenderedPageBreak/>
        <w:t>国际电联通过相关研究组、焦点组和若干标准化前举措推进了标准化工作。其中包括标准化部门的研究组以及无线电通信部门的一些研究组、有关</w:t>
      </w:r>
      <w:hyperlink r:id="rId260" w:history="1">
        <w:r w:rsidRPr="007F0CA5">
          <w:rPr>
            <w:rStyle w:val="Hyperlink"/>
            <w:rFonts w:eastAsia="SimSun"/>
            <w:u w:val="single"/>
            <w:lang w:eastAsia="zh-CN"/>
          </w:rPr>
          <w:t>人工智能原生网络</w:t>
        </w:r>
      </w:hyperlink>
      <w:r w:rsidRPr="003259EE">
        <w:rPr>
          <w:rFonts w:eastAsiaTheme="minorEastAsia" w:cs="Calibri"/>
          <w:szCs w:val="24"/>
          <w:lang w:eastAsia="zh-CN"/>
        </w:rPr>
        <w:t>、</w:t>
      </w:r>
      <w:hyperlink r:id="rId261" w:history="1">
        <w:r w:rsidRPr="007F0CA5">
          <w:rPr>
            <w:rStyle w:val="Hyperlink"/>
            <w:rFonts w:eastAsia="SimSun"/>
            <w:u w:val="single"/>
            <w:lang w:eastAsia="zh-CN"/>
          </w:rPr>
          <w:t>人工智能促进农业发展</w:t>
        </w:r>
      </w:hyperlink>
      <w:r w:rsidRPr="003259EE">
        <w:rPr>
          <w:rFonts w:eastAsiaTheme="minorEastAsia" w:cs="Calibri"/>
          <w:szCs w:val="24"/>
          <w:lang w:eastAsia="zh-CN"/>
        </w:rPr>
        <w:t>、</w:t>
      </w:r>
      <w:hyperlink r:id="rId262" w:history="1">
        <w:r w:rsidRPr="007F0CA5">
          <w:rPr>
            <w:rStyle w:val="Hyperlink"/>
            <w:rFonts w:eastAsia="SimSun"/>
            <w:u w:val="single"/>
            <w:lang w:eastAsia="zh-CN"/>
          </w:rPr>
          <w:t>人工智能促进自然灾害管理</w:t>
        </w:r>
      </w:hyperlink>
      <w:r w:rsidRPr="003259EE">
        <w:rPr>
          <w:rFonts w:eastAsiaTheme="minorEastAsia" w:cs="Calibri"/>
          <w:szCs w:val="24"/>
          <w:lang w:eastAsia="zh-CN"/>
        </w:rPr>
        <w:t>、</w:t>
      </w:r>
      <w:hyperlink r:id="rId263" w:history="1">
        <w:r w:rsidRPr="007F0CA5">
          <w:rPr>
            <w:rStyle w:val="Hyperlink"/>
            <w:rFonts w:eastAsia="SimSun"/>
            <w:u w:val="single"/>
            <w:lang w:eastAsia="zh-CN"/>
          </w:rPr>
          <w:t>人工智能促进</w:t>
        </w:r>
        <w:r w:rsidRPr="007F0CA5">
          <w:rPr>
            <w:rStyle w:val="Hyperlink"/>
            <w:rFonts w:eastAsia="SimSun" w:hint="eastAsia"/>
            <w:u w:val="single"/>
            <w:lang w:eastAsia="zh-CN"/>
          </w:rPr>
          <w:t>健康</w:t>
        </w:r>
      </w:hyperlink>
      <w:r w:rsidRPr="003259EE">
        <w:rPr>
          <w:rFonts w:eastAsiaTheme="minorEastAsia" w:cs="Calibri"/>
          <w:szCs w:val="24"/>
          <w:lang w:eastAsia="zh-CN"/>
        </w:rPr>
        <w:t>的焦点组，以及关于</w:t>
      </w:r>
      <w:hyperlink r:id="rId264" w:history="1">
        <w:r w:rsidRPr="007F0CA5">
          <w:rPr>
            <w:rStyle w:val="Hyperlink"/>
            <w:rFonts w:eastAsia="SimSun"/>
            <w:u w:val="single"/>
            <w:lang w:eastAsia="zh-CN"/>
          </w:rPr>
          <w:t>通过</w:t>
        </w:r>
        <w:r w:rsidRPr="007F0CA5">
          <w:rPr>
            <w:rStyle w:val="Hyperlink"/>
            <w:rFonts w:eastAsia="SimSun" w:hint="eastAsia"/>
            <w:u w:val="single"/>
            <w:lang w:eastAsia="zh-CN"/>
          </w:rPr>
          <w:t>人工智能解决方案以有韧性的方式抵御自然灾害</w:t>
        </w:r>
      </w:hyperlink>
      <w:r w:rsidRPr="003259EE">
        <w:rPr>
          <w:rFonts w:eastAsiaTheme="minorEastAsia" w:cs="Calibri"/>
          <w:szCs w:val="24"/>
          <w:lang w:eastAsia="zh-CN"/>
        </w:rPr>
        <w:t>、</w:t>
      </w:r>
      <w:hyperlink r:id="rId265" w:history="1">
        <w:r w:rsidRPr="007F0CA5">
          <w:rPr>
            <w:rStyle w:val="Hyperlink"/>
            <w:rFonts w:eastAsia="SimSun"/>
            <w:u w:val="single"/>
            <w:lang w:eastAsia="zh-CN"/>
          </w:rPr>
          <w:t>人工智能促进粮食系统发展</w:t>
        </w:r>
      </w:hyperlink>
      <w:r w:rsidRPr="003259EE">
        <w:rPr>
          <w:rFonts w:eastAsiaTheme="minorEastAsia" w:cs="Calibri"/>
          <w:szCs w:val="24"/>
          <w:lang w:eastAsia="zh-CN"/>
        </w:rPr>
        <w:t>、</w:t>
      </w:r>
      <w:hyperlink r:id="rId266" w:history="1">
        <w:r w:rsidRPr="007F0CA5">
          <w:rPr>
            <w:rStyle w:val="Hyperlink"/>
            <w:rFonts w:eastAsia="SimSun"/>
            <w:u w:val="single"/>
            <w:lang w:eastAsia="zh-CN"/>
          </w:rPr>
          <w:t>人工智能促进</w:t>
        </w:r>
        <w:r w:rsidRPr="007F0CA5">
          <w:rPr>
            <w:rStyle w:val="Hyperlink"/>
            <w:rFonts w:eastAsia="SimSun" w:hint="eastAsia"/>
            <w:u w:val="single"/>
            <w:lang w:eastAsia="zh-CN"/>
          </w:rPr>
          <w:t>健康</w:t>
        </w:r>
      </w:hyperlink>
      <w:r w:rsidRPr="003259EE">
        <w:rPr>
          <w:rFonts w:eastAsiaTheme="minorEastAsia" w:cs="Calibri"/>
          <w:szCs w:val="24"/>
          <w:lang w:eastAsia="zh-CN"/>
        </w:rPr>
        <w:t>、</w:t>
      </w:r>
      <w:hyperlink r:id="rId267" w:history="1">
        <w:r w:rsidRPr="007F0CA5">
          <w:rPr>
            <w:rStyle w:val="Hyperlink"/>
            <w:rFonts w:eastAsia="SimSun"/>
            <w:u w:val="single"/>
            <w:lang w:eastAsia="zh-CN"/>
          </w:rPr>
          <w:t>人工智能和数据共享</w:t>
        </w:r>
      </w:hyperlink>
      <w:r w:rsidRPr="003259EE">
        <w:rPr>
          <w:rFonts w:eastAsiaTheme="minorEastAsia" w:cs="Calibri"/>
          <w:szCs w:val="24"/>
          <w:lang w:eastAsia="zh-CN"/>
        </w:rPr>
        <w:t>、</w:t>
      </w:r>
      <w:hyperlink r:id="rId268" w:history="1">
        <w:r w:rsidRPr="007F0CA5">
          <w:rPr>
            <w:rStyle w:val="Hyperlink"/>
            <w:rFonts w:eastAsia="SimSun"/>
            <w:u w:val="single"/>
            <w:lang w:eastAsia="zh-CN"/>
          </w:rPr>
          <w:t>虚拟世界和人工智能</w:t>
        </w:r>
      </w:hyperlink>
      <w:r w:rsidRPr="003259EE">
        <w:rPr>
          <w:rFonts w:eastAsiaTheme="minorEastAsia" w:cs="Calibri"/>
          <w:szCs w:val="24"/>
          <w:lang w:eastAsia="zh-CN"/>
        </w:rPr>
        <w:t>的全球性举措。国际电联通过</w:t>
      </w:r>
      <w:hyperlink r:id="rId269" w:history="1">
        <w:r w:rsidRPr="007F0CA5">
          <w:rPr>
            <w:rStyle w:val="Hyperlink"/>
            <w:rFonts w:eastAsia="SimSun" w:hint="eastAsia"/>
            <w:u w:val="single"/>
            <w:lang w:eastAsia="zh-CN"/>
          </w:rPr>
          <w:t>世界标准合作</w:t>
        </w:r>
      </w:hyperlink>
      <w:r w:rsidRPr="003259EE">
        <w:rPr>
          <w:rFonts w:eastAsiaTheme="minorEastAsia" w:cs="Calibri"/>
          <w:szCs w:val="24"/>
          <w:lang w:eastAsia="zh-CN"/>
        </w:rPr>
        <w:t>框架（见第</w:t>
      </w:r>
      <w:r w:rsidRPr="003259EE">
        <w:rPr>
          <w:rFonts w:eastAsiaTheme="minorEastAsia" w:cs="Calibri"/>
          <w:szCs w:val="24"/>
          <w:lang w:eastAsia="zh-CN"/>
        </w:rPr>
        <w:t>4.3.1</w:t>
      </w:r>
      <w:r w:rsidRPr="003259EE">
        <w:rPr>
          <w:rFonts w:eastAsiaTheme="minorEastAsia" w:cs="Calibri"/>
          <w:szCs w:val="24"/>
          <w:lang w:eastAsia="zh-CN"/>
        </w:rPr>
        <w:t>节）与其他标准制定组织在人工智能标准方面开展合作，以推动基于协商一致的国际标准制定。</w:t>
      </w:r>
      <w:r w:rsidRPr="003259EE">
        <w:rPr>
          <w:rFonts w:eastAsiaTheme="minorEastAsia" w:cs="Calibri"/>
          <w:spacing w:val="-2"/>
          <w:szCs w:val="24"/>
          <w:lang w:eastAsia="zh-CN"/>
        </w:rPr>
        <w:t>一年一度的国际</w:t>
      </w:r>
      <w:r w:rsidRPr="003259EE">
        <w:rPr>
          <w:rFonts w:eastAsiaTheme="minorEastAsia" w:cs="Calibri"/>
          <w:spacing w:val="-2"/>
          <w:szCs w:val="24"/>
          <w:lang w:eastAsia="zh-CN"/>
        </w:rPr>
        <w:t>AI</w:t>
      </w:r>
      <w:r w:rsidRPr="003259EE">
        <w:rPr>
          <w:rFonts w:eastAsiaTheme="minorEastAsia" w:cs="Calibri"/>
          <w:spacing w:val="-2"/>
          <w:szCs w:val="24"/>
          <w:lang w:eastAsia="zh-CN"/>
        </w:rPr>
        <w:t>标准峰会已经开始响应全球社会对全面和有影响力的</w:t>
      </w:r>
      <w:r w:rsidRPr="003259EE">
        <w:rPr>
          <w:rFonts w:eastAsiaTheme="minorEastAsia" w:cs="Calibri"/>
          <w:spacing w:val="-2"/>
          <w:szCs w:val="24"/>
          <w:lang w:eastAsia="zh-CN"/>
        </w:rPr>
        <w:t>AI</w:t>
      </w:r>
      <w:r w:rsidRPr="003259EE">
        <w:rPr>
          <w:rFonts w:eastAsiaTheme="minorEastAsia" w:cs="Calibri"/>
          <w:spacing w:val="-2"/>
          <w:szCs w:val="24"/>
          <w:lang w:eastAsia="zh-CN"/>
        </w:rPr>
        <w:t>标准的呼吁。随着世界电信标准化全会</w:t>
      </w:r>
      <w:r w:rsidRPr="00EA2D3B">
        <w:rPr>
          <w:rStyle w:val="Hyperlink"/>
          <w:rFonts w:eastAsia="SimSun"/>
          <w:u w:val="single"/>
          <w:lang w:eastAsia="zh-CN"/>
        </w:rPr>
        <w:t>第</w:t>
      </w:r>
      <w:hyperlink r:id="rId270" w:history="1">
        <w:r w:rsidRPr="007F0CA5">
          <w:rPr>
            <w:rStyle w:val="Hyperlink"/>
            <w:rFonts w:eastAsia="SimSun"/>
            <w:u w:val="single"/>
            <w:lang w:eastAsia="zh-CN"/>
          </w:rPr>
          <w:t>101</w:t>
        </w:r>
        <w:r w:rsidRPr="007F0CA5">
          <w:rPr>
            <w:rStyle w:val="Hyperlink"/>
            <w:rFonts w:eastAsia="SimSun"/>
            <w:u w:val="single"/>
            <w:lang w:eastAsia="zh-CN"/>
          </w:rPr>
          <w:t>号决议（</w:t>
        </w:r>
        <w:r w:rsidRPr="007F0CA5">
          <w:rPr>
            <w:rStyle w:val="Hyperlink"/>
            <w:rFonts w:eastAsia="SimSun"/>
            <w:u w:val="single"/>
            <w:lang w:eastAsia="zh-CN"/>
          </w:rPr>
          <w:t>2024</w:t>
        </w:r>
        <w:r w:rsidRPr="007F0CA5">
          <w:rPr>
            <w:rStyle w:val="Hyperlink"/>
            <w:rFonts w:eastAsia="SimSun"/>
            <w:u w:val="single"/>
            <w:lang w:eastAsia="zh-CN"/>
          </w:rPr>
          <w:t>年，新德里）</w:t>
        </w:r>
      </w:hyperlink>
      <w:r w:rsidRPr="003259EE">
        <w:rPr>
          <w:rFonts w:eastAsiaTheme="minorEastAsia" w:cs="Calibri"/>
          <w:spacing w:val="-2"/>
          <w:szCs w:val="24"/>
          <w:lang w:eastAsia="zh-CN"/>
        </w:rPr>
        <w:t>的通过，</w:t>
      </w:r>
      <w:r w:rsidRPr="003259EE">
        <w:rPr>
          <w:rFonts w:eastAsiaTheme="minorEastAsia" w:cs="Calibri"/>
          <w:szCs w:val="24"/>
          <w:lang w:eastAsia="zh-CN"/>
        </w:rPr>
        <w:t>国际电联在人工智能领域的标准化作用得到了正式强化，</w:t>
      </w:r>
      <w:r w:rsidRPr="003259EE">
        <w:rPr>
          <w:rFonts w:eastAsiaTheme="minorEastAsia" w:cs="Calibri"/>
          <w:spacing w:val="-2"/>
          <w:szCs w:val="24"/>
          <w:lang w:eastAsia="zh-CN"/>
        </w:rPr>
        <w:t>彰显</w:t>
      </w:r>
      <w:r w:rsidRPr="003259EE">
        <w:rPr>
          <w:rFonts w:eastAsiaTheme="minorEastAsia" w:cs="Calibri"/>
          <w:szCs w:val="24"/>
          <w:lang w:eastAsia="zh-CN"/>
        </w:rPr>
        <w:t>了国际电联在制定可信的国际</w:t>
      </w:r>
      <w:r w:rsidRPr="003259EE">
        <w:rPr>
          <w:rFonts w:eastAsiaTheme="minorEastAsia" w:cs="Calibri"/>
          <w:szCs w:val="24"/>
          <w:lang w:eastAsia="zh-CN"/>
        </w:rPr>
        <w:t>AI</w:t>
      </w:r>
      <w:r w:rsidRPr="003259EE">
        <w:rPr>
          <w:rFonts w:eastAsiaTheme="minorEastAsia" w:cs="Calibri"/>
          <w:szCs w:val="24"/>
          <w:lang w:eastAsia="zh-CN"/>
        </w:rPr>
        <w:t>标准方面所承担的公认职责。</w:t>
      </w:r>
    </w:p>
    <w:p w14:paraId="1613D69A" w14:textId="77777777" w:rsidR="0085046E" w:rsidRPr="003259EE" w:rsidRDefault="0085046E" w:rsidP="003259EE">
      <w:pPr>
        <w:ind w:firstLineChars="200" w:firstLine="480"/>
        <w:rPr>
          <w:rFonts w:eastAsiaTheme="minorEastAsia" w:cs="Calibri"/>
          <w:szCs w:val="24"/>
          <w:lang w:eastAsia="zh-CN"/>
        </w:rPr>
      </w:pPr>
      <w:r w:rsidRPr="003259EE">
        <w:rPr>
          <w:rFonts w:eastAsiaTheme="minorEastAsia" w:cs="Calibri"/>
          <w:szCs w:val="24"/>
          <w:lang w:eastAsia="zh-CN"/>
        </w:rPr>
        <w:t>国际电联正在努力帮助世界各国掌握利用人工智能所需的知识和工具，以确保全球各地都能公平地享受人工智能带来的益处。</w:t>
      </w:r>
      <w:r w:rsidRPr="003259EE">
        <w:rPr>
          <w:rFonts w:eastAsiaTheme="minorEastAsia" w:cs="Calibri"/>
          <w:color w:val="000000"/>
          <w:szCs w:val="24"/>
          <w:lang w:eastAsia="zh-CN"/>
        </w:rPr>
        <w:t>人工智能向善影响力举措包括多项</w:t>
      </w:r>
      <w:r w:rsidRPr="003259EE">
        <w:rPr>
          <w:rFonts w:eastAsiaTheme="minorEastAsia" w:cs="Calibri"/>
          <w:szCs w:val="24"/>
          <w:lang w:eastAsia="zh-CN"/>
        </w:rPr>
        <w:t>旗舰项目，如</w:t>
      </w:r>
      <w:hyperlink r:id="rId271" w:history="1">
        <w:r w:rsidRPr="00634A63">
          <w:rPr>
            <w:rStyle w:val="Hyperlink"/>
            <w:rFonts w:eastAsia="SimSun"/>
            <w:u w:val="single"/>
            <w:lang w:eastAsia="zh-CN"/>
          </w:rPr>
          <w:t>人工智能技能联盟</w:t>
        </w:r>
      </w:hyperlink>
      <w:r w:rsidRPr="003259EE">
        <w:rPr>
          <w:rFonts w:eastAsiaTheme="minorEastAsia" w:cs="Calibri"/>
          <w:szCs w:val="24"/>
          <w:lang w:eastAsia="zh-CN"/>
        </w:rPr>
        <w:t>、</w:t>
      </w:r>
      <w:hyperlink r:id="rId272" w:history="1">
        <w:r w:rsidRPr="00634A63">
          <w:rPr>
            <w:rStyle w:val="Hyperlink"/>
            <w:rFonts w:eastAsia="SimSun"/>
            <w:u w:val="single"/>
            <w:lang w:eastAsia="zh-CN"/>
          </w:rPr>
          <w:t>青年人工智能领袖社区</w:t>
        </w:r>
      </w:hyperlink>
      <w:r w:rsidRPr="003259EE">
        <w:rPr>
          <w:rFonts w:eastAsiaTheme="minorEastAsia" w:cs="Calibri"/>
          <w:szCs w:val="24"/>
          <w:lang w:eastAsia="zh-CN"/>
        </w:rPr>
        <w:t>、</w:t>
      </w:r>
      <w:hyperlink r:id="rId273" w:history="1">
        <w:r w:rsidRPr="00634A63">
          <w:rPr>
            <w:rStyle w:val="Hyperlink"/>
            <w:rFonts w:eastAsia="SimSun"/>
            <w:u w:val="single"/>
            <w:lang w:eastAsia="zh-CN"/>
          </w:rPr>
          <w:t>全球人工智能挑战</w:t>
        </w:r>
      </w:hyperlink>
      <w:r w:rsidRPr="003259EE">
        <w:rPr>
          <w:rFonts w:eastAsiaTheme="minorEastAsia" w:cs="Calibri"/>
          <w:color w:val="000000"/>
          <w:szCs w:val="24"/>
          <w:lang w:eastAsia="zh-CN"/>
        </w:rPr>
        <w:t>，及</w:t>
      </w:r>
      <w:hyperlink r:id="rId274" w:history="1">
        <w:r w:rsidRPr="00634A63">
          <w:rPr>
            <w:rStyle w:val="Hyperlink"/>
            <w:rFonts w:eastAsia="SimSun"/>
            <w:u w:val="single"/>
            <w:lang w:eastAsia="zh-CN"/>
          </w:rPr>
          <w:t>创新工厂和创业加速计划</w:t>
        </w:r>
      </w:hyperlink>
      <w:r w:rsidRPr="003259EE">
        <w:rPr>
          <w:rFonts w:eastAsiaTheme="minorEastAsia" w:cs="Calibri"/>
          <w:color w:val="000000"/>
          <w:szCs w:val="24"/>
          <w:lang w:eastAsia="zh-CN"/>
        </w:rPr>
        <w:t>等</w:t>
      </w:r>
      <w:r w:rsidRPr="003259EE">
        <w:rPr>
          <w:rFonts w:eastAsiaTheme="minorEastAsia" w:cs="Calibri"/>
          <w:szCs w:val="24"/>
          <w:lang w:eastAsia="zh-CN"/>
        </w:rPr>
        <w:t>。该举措还发起了一系列区域性影响力活动，包括</w:t>
      </w:r>
      <w:r w:rsidRPr="00634A63">
        <w:rPr>
          <w:rFonts w:ascii="SimSun" w:hAnsi="SimSun" w:cs="Calibri"/>
          <w:szCs w:val="24"/>
          <w:lang w:eastAsia="zh-CN"/>
        </w:rPr>
        <w:t>“人工智能向善印度影响力”和</w:t>
      </w:r>
      <w:hyperlink r:id="rId275" w:history="1">
        <w:r w:rsidRPr="00634A63">
          <w:rPr>
            <w:rStyle w:val="Hyperlink"/>
            <w:rFonts w:ascii="SimSun" w:eastAsia="SimSun" w:hAnsi="SimSun"/>
            <w:u w:val="single"/>
            <w:lang w:eastAsia="zh-CN"/>
          </w:rPr>
          <w:t>“人工智能向善</w:t>
        </w:r>
        <w:r w:rsidRPr="00634A63">
          <w:rPr>
            <w:rStyle w:val="Hyperlink"/>
            <w:rFonts w:ascii="SimSun" w:eastAsia="SimSun" w:hAnsi="SimSun" w:hint="eastAsia"/>
            <w:u w:val="single"/>
            <w:lang w:eastAsia="zh-CN"/>
          </w:rPr>
          <w:t>非洲</w:t>
        </w:r>
        <w:r w:rsidRPr="00634A63">
          <w:rPr>
            <w:rStyle w:val="Hyperlink"/>
            <w:rFonts w:ascii="SimSun" w:eastAsia="SimSun" w:hAnsi="SimSun"/>
            <w:u w:val="single"/>
            <w:lang w:eastAsia="zh-CN"/>
          </w:rPr>
          <w:t>影响</w:t>
        </w:r>
        <w:r w:rsidRPr="00634A63">
          <w:rPr>
            <w:rStyle w:val="Hyperlink"/>
            <w:rFonts w:ascii="SimSun" w:eastAsia="SimSun" w:hAnsi="SimSun" w:hint="eastAsia"/>
            <w:u w:val="single"/>
            <w:lang w:eastAsia="zh-CN"/>
          </w:rPr>
          <w:t>力</w:t>
        </w:r>
      </w:hyperlink>
      <w:r w:rsidRPr="00634A63">
        <w:rPr>
          <w:rStyle w:val="Hyperlink"/>
          <w:rFonts w:ascii="SimSun" w:eastAsia="SimSun" w:hAnsi="SimSun"/>
          <w:u w:val="single"/>
          <w:lang w:eastAsia="zh-CN"/>
        </w:rPr>
        <w:t>”</w:t>
      </w:r>
      <w:r w:rsidRPr="003259EE">
        <w:rPr>
          <w:rFonts w:eastAsiaTheme="minorEastAsia" w:cs="Calibri"/>
          <w:szCs w:val="24"/>
          <w:lang w:eastAsia="zh-CN"/>
        </w:rPr>
        <w:t>。</w:t>
      </w:r>
      <w:r w:rsidRPr="003259EE">
        <w:rPr>
          <w:rFonts w:eastAsiaTheme="minorEastAsia" w:cs="Calibri"/>
          <w:color w:val="000000"/>
          <w:szCs w:val="24"/>
          <w:lang w:eastAsia="zh-CN"/>
        </w:rPr>
        <w:t>这些项目，连同</w:t>
      </w:r>
      <w:hyperlink r:id="rId276" w:history="1">
        <w:r w:rsidRPr="00634A63">
          <w:rPr>
            <w:rStyle w:val="Hyperlink"/>
            <w:rFonts w:eastAsia="SimSun"/>
            <w:u w:val="single"/>
            <w:lang w:eastAsia="zh-CN"/>
          </w:rPr>
          <w:t>人工智能概貌调查</w:t>
        </w:r>
      </w:hyperlink>
      <w:r w:rsidRPr="003259EE">
        <w:rPr>
          <w:rFonts w:eastAsiaTheme="minorEastAsia" w:cs="Calibri"/>
          <w:szCs w:val="24"/>
          <w:lang w:eastAsia="zh-CN"/>
        </w:rPr>
        <w:t>、</w:t>
      </w:r>
      <w:hyperlink r:id="rId277" w:history="1">
        <w:r w:rsidRPr="00634A63">
          <w:rPr>
            <w:rStyle w:val="Hyperlink"/>
            <w:rFonts w:eastAsia="SimSun" w:hint="eastAsia"/>
            <w:u w:val="single"/>
            <w:lang w:eastAsia="zh-CN"/>
          </w:rPr>
          <w:t>全民</w:t>
        </w:r>
        <w:r w:rsidRPr="00634A63">
          <w:rPr>
            <w:rStyle w:val="Hyperlink"/>
            <w:rFonts w:eastAsia="SimSun"/>
            <w:u w:val="single"/>
            <w:lang w:eastAsia="zh-CN"/>
          </w:rPr>
          <w:t>早期预警人工智能分组</w:t>
        </w:r>
      </w:hyperlink>
      <w:r w:rsidRPr="003259EE">
        <w:rPr>
          <w:rFonts w:eastAsiaTheme="minorEastAsia" w:cs="Calibri"/>
          <w:szCs w:val="24"/>
          <w:lang w:eastAsia="zh-CN"/>
        </w:rPr>
        <w:t>、</w:t>
      </w:r>
      <w:hyperlink r:id="rId278" w:history="1">
        <w:r w:rsidRPr="00634A63">
          <w:rPr>
            <w:rStyle w:val="Hyperlink"/>
            <w:rFonts w:eastAsia="SimSun"/>
            <w:u w:val="single"/>
            <w:lang w:eastAsia="zh-CN"/>
          </w:rPr>
          <w:t>国际电联学院</w:t>
        </w:r>
      </w:hyperlink>
      <w:r w:rsidRPr="003259EE">
        <w:rPr>
          <w:rFonts w:eastAsiaTheme="minorEastAsia" w:cs="Calibri"/>
          <w:szCs w:val="24"/>
          <w:lang w:eastAsia="zh-CN"/>
        </w:rPr>
        <w:t>人工智能课程以及</w:t>
      </w:r>
      <w:hyperlink r:id="rId279" w:history="1">
        <w:r w:rsidRPr="00634A63">
          <w:rPr>
            <w:rStyle w:val="Hyperlink"/>
            <w:rFonts w:eastAsia="SimSun" w:hint="eastAsia"/>
            <w:u w:val="single"/>
            <w:lang w:eastAsia="zh-CN"/>
          </w:rPr>
          <w:t>亚太地区的人工智能技术和标准能力建设</w:t>
        </w:r>
      </w:hyperlink>
      <w:hyperlink r:id="rId280" w:history="1">
        <w:r w:rsidRPr="003259EE">
          <w:rPr>
            <w:rFonts w:eastAsiaTheme="minorEastAsia" w:cs="Calibri"/>
            <w:szCs w:val="24"/>
            <w:lang w:eastAsia="zh-CN"/>
          </w:rPr>
          <w:t>等项目</w:t>
        </w:r>
      </w:hyperlink>
      <w:r w:rsidRPr="003259EE">
        <w:rPr>
          <w:rFonts w:eastAsiaTheme="minorEastAsia" w:cs="Calibri"/>
          <w:szCs w:val="24"/>
          <w:lang w:eastAsia="zh-CN"/>
        </w:rPr>
        <w:t>，</w:t>
      </w:r>
      <w:r w:rsidRPr="003259EE">
        <w:rPr>
          <w:rFonts w:eastAsiaTheme="minorEastAsia" w:cs="Calibri"/>
          <w:color w:val="000000"/>
          <w:szCs w:val="24"/>
          <w:lang w:eastAsia="zh-CN"/>
        </w:rPr>
        <w:t>彰显了国际电联对缩小人工智能差距、促进国际伙伴关系，并通过人工智能能力建设支持实现可持续发展目标的承诺。</w:t>
      </w:r>
      <w:r w:rsidRPr="003259EE">
        <w:rPr>
          <w:rFonts w:eastAsiaTheme="minorEastAsia" w:cs="Calibri"/>
          <w:szCs w:val="24"/>
          <w:lang w:eastAsia="zh-CN"/>
        </w:rPr>
        <w:t>世界电信发展大会</w:t>
      </w:r>
      <w:r w:rsidRPr="00641000">
        <w:rPr>
          <w:rStyle w:val="Hyperlink"/>
          <w:rFonts w:eastAsia="SimSun"/>
          <w:u w:val="single"/>
          <w:lang w:eastAsia="zh-CN"/>
        </w:rPr>
        <w:t>第</w:t>
      </w:r>
      <w:hyperlink r:id="rId281" w:history="1">
        <w:r w:rsidRPr="00634A63">
          <w:rPr>
            <w:rStyle w:val="Hyperlink"/>
            <w:rFonts w:eastAsia="SimSun"/>
            <w:u w:val="single"/>
            <w:lang w:eastAsia="zh-CN"/>
          </w:rPr>
          <w:t>91</w:t>
        </w:r>
        <w:r w:rsidRPr="00634A63">
          <w:rPr>
            <w:rStyle w:val="Hyperlink"/>
            <w:rFonts w:eastAsia="SimSun"/>
            <w:u w:val="single"/>
            <w:lang w:eastAsia="zh-CN"/>
          </w:rPr>
          <w:t>号决议（</w:t>
        </w:r>
        <w:r w:rsidRPr="00634A63">
          <w:rPr>
            <w:rStyle w:val="Hyperlink"/>
            <w:rFonts w:eastAsia="SimSun"/>
            <w:u w:val="single"/>
            <w:lang w:eastAsia="zh-CN"/>
          </w:rPr>
          <w:t>2025</w:t>
        </w:r>
        <w:r w:rsidRPr="00634A63">
          <w:rPr>
            <w:rStyle w:val="Hyperlink"/>
            <w:rFonts w:eastAsia="SimSun"/>
            <w:u w:val="single"/>
            <w:lang w:eastAsia="zh-CN"/>
          </w:rPr>
          <w:t>年，巴库）</w:t>
        </w:r>
      </w:hyperlink>
      <w:r w:rsidRPr="003259EE">
        <w:rPr>
          <w:rFonts w:eastAsiaTheme="minorEastAsia" w:cs="Calibri"/>
          <w:szCs w:val="24"/>
          <w:lang w:eastAsia="zh-CN"/>
        </w:rPr>
        <w:t>的通过进一步强化了国际电联在电信发展中支持人工智能技术的承诺。</w:t>
      </w:r>
    </w:p>
    <w:p w14:paraId="121C85A6" w14:textId="77777777" w:rsidR="0085046E" w:rsidRPr="003259EE" w:rsidRDefault="0085046E" w:rsidP="003259EE">
      <w:pPr>
        <w:ind w:firstLineChars="200" w:firstLine="480"/>
        <w:rPr>
          <w:rFonts w:eastAsiaTheme="minorEastAsia" w:cs="Calibri"/>
          <w:szCs w:val="24"/>
          <w:lang w:eastAsia="zh-CN"/>
        </w:rPr>
      </w:pPr>
      <w:r w:rsidRPr="003259EE">
        <w:rPr>
          <w:rFonts w:eastAsiaTheme="minorEastAsia" w:cs="Calibri"/>
          <w:szCs w:val="24"/>
          <w:lang w:eastAsia="zh-CN"/>
        </w:rPr>
        <w:t>由国际电联和教科文组织共同牵头的</w:t>
      </w:r>
      <w:hyperlink r:id="rId282" w:history="1">
        <w:r w:rsidRPr="00634A63">
          <w:rPr>
            <w:rStyle w:val="Hyperlink"/>
            <w:rFonts w:eastAsia="SimSun"/>
            <w:u w:val="single"/>
            <w:lang w:eastAsia="zh-CN"/>
          </w:rPr>
          <w:t>人工智能机构间工作组</w:t>
        </w:r>
      </w:hyperlink>
      <w:hyperlink r:id="rId283" w:history="1">
        <w:r w:rsidRPr="003259EE">
          <w:rPr>
            <w:rFonts w:eastAsiaTheme="minorEastAsia" w:cs="Calibri"/>
            <w:szCs w:val="24"/>
            <w:lang w:eastAsia="zh-CN"/>
          </w:rPr>
          <w:t>（</w:t>
        </w:r>
      </w:hyperlink>
      <w:r w:rsidRPr="003259EE">
        <w:rPr>
          <w:rFonts w:eastAsiaTheme="minorEastAsia" w:cs="Calibri"/>
          <w:szCs w:val="24"/>
          <w:lang w:eastAsia="zh-CN"/>
        </w:rPr>
        <w:t>IAWG-AI</w:t>
      </w:r>
      <w:r w:rsidRPr="003259EE">
        <w:rPr>
          <w:rFonts w:eastAsiaTheme="minorEastAsia" w:cs="Calibri"/>
          <w:szCs w:val="24"/>
          <w:lang w:eastAsia="zh-CN"/>
        </w:rPr>
        <w:t>）继续促进联合国全系统关于人工智能的政策一致性和项目协调。该组制定了诸如</w:t>
      </w:r>
      <w:hyperlink r:id="rId284" w:history="1">
        <w:r w:rsidRPr="00634A63">
          <w:rPr>
            <w:rStyle w:val="Hyperlink"/>
            <w:rFonts w:eastAsia="SimSun" w:hint="eastAsia"/>
            <w:u w:val="single"/>
            <w:lang w:eastAsia="zh-CN"/>
          </w:rPr>
          <w:t>《联合国系统人工智能道德准则》</w:t>
        </w:r>
      </w:hyperlink>
      <w:r w:rsidRPr="003259EE">
        <w:rPr>
          <w:rFonts w:eastAsiaTheme="minorEastAsia" w:cs="Calibri"/>
          <w:szCs w:val="24"/>
          <w:lang w:eastAsia="zh-CN"/>
        </w:rPr>
        <w:t>和</w:t>
      </w:r>
      <w:hyperlink r:id="rId285" w:history="1">
        <w:r w:rsidRPr="00634A63">
          <w:rPr>
            <w:rStyle w:val="Hyperlink"/>
            <w:rFonts w:eastAsia="SimSun"/>
            <w:u w:val="single"/>
            <w:lang w:eastAsia="zh-CN"/>
          </w:rPr>
          <w:t>《联合国系统人工智能治理白皮书</w:t>
        </w:r>
      </w:hyperlink>
      <w:r w:rsidRPr="00634A63">
        <w:rPr>
          <w:rStyle w:val="Hyperlink"/>
          <w:rFonts w:eastAsia="SimSun"/>
          <w:u w:val="single"/>
          <w:lang w:eastAsia="zh-CN"/>
        </w:rPr>
        <w:t>》</w:t>
      </w:r>
      <w:r w:rsidRPr="003259EE">
        <w:rPr>
          <w:rFonts w:eastAsiaTheme="minorEastAsia" w:cs="Calibri"/>
          <w:szCs w:val="24"/>
          <w:lang w:eastAsia="zh-CN"/>
        </w:rPr>
        <w:t>等关键举措，这两项举措均得到联合国行政首长协调理事会的认可。该组还启动了</w:t>
      </w:r>
      <w:hyperlink r:id="rId286" w:history="1">
        <w:r w:rsidRPr="00634A63">
          <w:rPr>
            <w:rStyle w:val="Hyperlink"/>
            <w:rFonts w:eastAsia="SimSun"/>
            <w:u w:val="single"/>
            <w:lang w:eastAsia="zh-CN"/>
          </w:rPr>
          <w:t>联合国人工智能资源中心</w:t>
        </w:r>
      </w:hyperlink>
      <w:r w:rsidRPr="003259EE">
        <w:rPr>
          <w:rFonts w:eastAsiaTheme="minorEastAsia" w:cs="Calibri"/>
          <w:szCs w:val="24"/>
          <w:lang w:eastAsia="zh-CN"/>
        </w:rPr>
        <w:t>，这是一个动态的、可进行搜索的公共平台，以国际电联汇编</w:t>
      </w:r>
      <w:hyperlink r:id="rId287" w:history="1">
        <w:r w:rsidRPr="00641000">
          <w:rPr>
            <w:rStyle w:val="Hyperlink"/>
            <w:rFonts w:eastAsia="SimSun"/>
            <w:color w:val="auto"/>
            <w:lang w:eastAsia="zh-CN"/>
          </w:rPr>
          <w:t>的</w:t>
        </w:r>
        <w:r w:rsidRPr="00634A63">
          <w:rPr>
            <w:rStyle w:val="Hyperlink"/>
            <w:rFonts w:eastAsia="SimSun"/>
            <w:u w:val="single"/>
            <w:lang w:eastAsia="zh-CN"/>
          </w:rPr>
          <w:t>《联合国人工智能活动报告》</w:t>
        </w:r>
        <w:r w:rsidRPr="003259EE">
          <w:rPr>
            <w:rFonts w:eastAsiaTheme="minorEastAsia" w:cs="Calibri"/>
            <w:szCs w:val="24"/>
            <w:lang w:eastAsia="zh-CN"/>
          </w:rPr>
          <w:t>为基础，展示了</w:t>
        </w:r>
        <w:r w:rsidRPr="003259EE">
          <w:rPr>
            <w:rFonts w:eastAsiaTheme="minorEastAsia" w:cs="Calibri"/>
            <w:szCs w:val="24"/>
            <w:lang w:eastAsia="zh-CN"/>
          </w:rPr>
          <w:t>700</w:t>
        </w:r>
        <w:r w:rsidRPr="003259EE">
          <w:rPr>
            <w:rFonts w:eastAsiaTheme="minorEastAsia" w:cs="Calibri"/>
            <w:szCs w:val="24"/>
            <w:lang w:eastAsia="zh-CN"/>
          </w:rPr>
          <w:t>多项记录在案的人工智能举措</w:t>
        </w:r>
      </w:hyperlink>
      <w:r w:rsidRPr="003259EE">
        <w:rPr>
          <w:rFonts w:eastAsiaTheme="minorEastAsia" w:cs="Calibri"/>
          <w:szCs w:val="24"/>
          <w:lang w:eastAsia="zh-CN"/>
        </w:rPr>
        <w:t>。</w:t>
      </w:r>
      <w:r w:rsidRPr="003259EE">
        <w:rPr>
          <w:rFonts w:eastAsiaTheme="minorEastAsia" w:cs="Calibri"/>
          <w:szCs w:val="24"/>
          <w:lang w:eastAsia="zh-CN"/>
        </w:rPr>
        <w:t>IAWG-AI</w:t>
      </w:r>
      <w:r w:rsidRPr="003259EE">
        <w:rPr>
          <w:rFonts w:eastAsiaTheme="minorEastAsia" w:cs="Calibri"/>
          <w:szCs w:val="24"/>
          <w:lang w:eastAsia="zh-CN"/>
        </w:rPr>
        <w:t>成立六年来，已转变为稳定的制度协调机制。包括联合国大会</w:t>
      </w:r>
      <w:hyperlink r:id="rId288" w:history="1">
        <w:r w:rsidRPr="003259EE">
          <w:rPr>
            <w:rFonts w:eastAsiaTheme="minorEastAsia" w:cs="Calibri"/>
            <w:szCs w:val="24"/>
            <w:lang w:eastAsia="zh-CN"/>
          </w:rPr>
          <w:t>第</w:t>
        </w:r>
        <w:r w:rsidRPr="00634A63">
          <w:rPr>
            <w:rStyle w:val="Hyperlink"/>
            <w:rFonts w:eastAsia="SimSun"/>
            <w:u w:val="single"/>
            <w:lang w:eastAsia="zh-CN"/>
          </w:rPr>
          <w:t>A/RES/79/325</w:t>
        </w:r>
      </w:hyperlink>
      <w:r w:rsidRPr="003259EE">
        <w:rPr>
          <w:rFonts w:eastAsiaTheme="minorEastAsia" w:cs="Calibri"/>
          <w:szCs w:val="24"/>
          <w:lang w:eastAsia="zh-CN"/>
        </w:rPr>
        <w:t>和</w:t>
      </w:r>
      <w:hyperlink r:id="rId289" w:history="1">
        <w:r w:rsidRPr="00634A63">
          <w:rPr>
            <w:rStyle w:val="Hyperlink"/>
            <w:rFonts w:eastAsia="SimSun"/>
            <w:u w:val="single"/>
            <w:lang w:eastAsia="zh-CN"/>
          </w:rPr>
          <w:t>A/RES/80/173</w:t>
        </w:r>
      </w:hyperlink>
      <w:r w:rsidRPr="003259EE">
        <w:rPr>
          <w:rFonts w:eastAsiaTheme="minorEastAsia" w:cs="Calibri"/>
          <w:szCs w:val="24"/>
          <w:lang w:eastAsia="zh-CN"/>
        </w:rPr>
        <w:t>号决议在内的若干决议均对</w:t>
      </w:r>
      <w:r w:rsidRPr="003259EE">
        <w:rPr>
          <w:rFonts w:eastAsiaTheme="minorEastAsia" w:cs="Calibri"/>
          <w:szCs w:val="24"/>
          <w:lang w:eastAsia="zh-CN"/>
        </w:rPr>
        <w:t>IAWG-AI</w:t>
      </w:r>
      <w:r w:rsidRPr="003259EE">
        <w:rPr>
          <w:rFonts w:eastAsiaTheme="minorEastAsia" w:cs="Calibri"/>
          <w:szCs w:val="24"/>
          <w:lang w:eastAsia="zh-CN"/>
        </w:rPr>
        <w:t>的工作给予认可。国际电联担任数字技术工作组人工智能分组的共同主席，支持全球数字契约的实施。</w:t>
      </w:r>
    </w:p>
    <w:p w14:paraId="6B3FF184" w14:textId="77777777" w:rsidR="0085046E" w:rsidRPr="003259EE" w:rsidRDefault="0085046E" w:rsidP="003259EE">
      <w:pPr>
        <w:ind w:firstLineChars="200" w:firstLine="480"/>
        <w:rPr>
          <w:rFonts w:eastAsiaTheme="minorEastAsia" w:cs="Calibri"/>
          <w:szCs w:val="24"/>
          <w:lang w:eastAsia="zh-CN"/>
        </w:rPr>
      </w:pPr>
      <w:r w:rsidRPr="003259EE">
        <w:rPr>
          <w:rFonts w:eastAsiaTheme="minorEastAsia" w:cs="Calibri"/>
          <w:szCs w:val="24"/>
          <w:lang w:eastAsia="zh-CN"/>
        </w:rPr>
        <w:t>在利益攸关多方平台层面，</w:t>
      </w:r>
      <w:hyperlink r:id="rId290" w:history="1">
        <w:r w:rsidRPr="00634A63">
          <w:rPr>
            <w:rStyle w:val="Hyperlink"/>
            <w:rFonts w:eastAsia="SimSun"/>
            <w:u w:val="single"/>
            <w:lang w:eastAsia="zh-CN"/>
          </w:rPr>
          <w:t>人工智能向善</w:t>
        </w:r>
        <w:r w:rsidRPr="003259EE">
          <w:rPr>
            <w:rFonts w:eastAsiaTheme="minorEastAsia" w:cs="Calibri"/>
            <w:szCs w:val="24"/>
            <w:lang w:eastAsia="zh-CN"/>
          </w:rPr>
          <w:t>继续作为</w:t>
        </w:r>
        <w:r w:rsidRPr="003259EE">
          <w:rPr>
            <w:rFonts w:eastAsiaTheme="minorEastAsia" w:cs="Calibri"/>
            <w:color w:val="000000"/>
            <w:szCs w:val="24"/>
            <w:shd w:val="clear" w:color="auto" w:fill="FFFFFF"/>
            <w:lang w:eastAsia="zh-CN"/>
          </w:rPr>
          <w:t>联合国推动人工智能解决方案在卫生、教育、基础设施及其他优先发展领域应用的主要行动导向型平台，该平台由国际电联与</w:t>
        </w:r>
        <w:r w:rsidRPr="003259EE">
          <w:rPr>
            <w:rFonts w:eastAsiaTheme="minorEastAsia" w:cs="Calibri"/>
            <w:color w:val="000000"/>
            <w:szCs w:val="24"/>
            <w:shd w:val="clear" w:color="auto" w:fill="FFFFFF"/>
            <w:lang w:eastAsia="zh-CN"/>
          </w:rPr>
          <w:t>50</w:t>
        </w:r>
        <w:r w:rsidRPr="003259EE">
          <w:rPr>
            <w:rFonts w:eastAsiaTheme="minorEastAsia" w:cs="Calibri"/>
            <w:color w:val="000000"/>
            <w:szCs w:val="24"/>
            <w:shd w:val="clear" w:color="auto" w:fill="FFFFFF"/>
            <w:lang w:eastAsia="zh-CN"/>
          </w:rPr>
          <w:t>多个联合国合作伙伴及瑞士政府共同发起。</w:t>
        </w:r>
      </w:hyperlink>
      <w:r w:rsidRPr="003259EE">
        <w:rPr>
          <w:rFonts w:eastAsiaTheme="minorEastAsia" w:cs="Calibri"/>
          <w:szCs w:val="24"/>
          <w:lang w:eastAsia="zh-CN"/>
        </w:rPr>
        <w:t>在</w:t>
      </w:r>
      <w:hyperlink r:id="rId291" w:history="1">
        <w:r w:rsidRPr="00634A63">
          <w:rPr>
            <w:rStyle w:val="Hyperlink"/>
            <w:rFonts w:eastAsia="SimSun"/>
            <w:u w:val="single"/>
            <w:lang w:eastAsia="zh-CN"/>
          </w:rPr>
          <w:t>人工智能向善全球峰会</w:t>
        </w:r>
      </w:hyperlink>
      <w:r w:rsidRPr="003259EE">
        <w:rPr>
          <w:rFonts w:eastAsiaTheme="minorEastAsia" w:cs="Calibri"/>
          <w:color w:val="000000"/>
          <w:szCs w:val="24"/>
          <w:shd w:val="clear" w:color="auto" w:fill="FFFFFF"/>
          <w:lang w:eastAsia="zh-CN"/>
        </w:rPr>
        <w:t>的</w:t>
      </w:r>
      <w:hyperlink r:id="rId292" w:history="1">
        <w:r w:rsidRPr="00634A63">
          <w:rPr>
            <w:rStyle w:val="Hyperlink"/>
            <w:rFonts w:eastAsia="SimSun"/>
            <w:u w:val="single"/>
            <w:lang w:eastAsia="zh-CN"/>
          </w:rPr>
          <w:t>人工智能治理日</w:t>
        </w:r>
        <w:r w:rsidRPr="003259EE">
          <w:rPr>
            <w:rFonts w:eastAsiaTheme="minorEastAsia" w:cs="Calibri"/>
            <w:szCs w:val="24"/>
            <w:lang w:eastAsia="zh-CN"/>
          </w:rPr>
          <w:t>期间，</w:t>
        </w:r>
        <w:r w:rsidRPr="003259EE">
          <w:rPr>
            <w:rFonts w:eastAsiaTheme="minorEastAsia" w:cs="Calibri"/>
            <w:color w:val="000000"/>
            <w:szCs w:val="24"/>
            <w:shd w:val="clear" w:color="auto" w:fill="FFFFFF"/>
            <w:lang w:eastAsia="zh-CN"/>
          </w:rPr>
          <w:t>关于治理的全球对话得到了进一步深化</w:t>
        </w:r>
      </w:hyperlink>
      <w:r w:rsidRPr="003259EE">
        <w:rPr>
          <w:rFonts w:eastAsiaTheme="minorEastAsia" w:cs="Calibri"/>
          <w:szCs w:val="24"/>
          <w:lang w:eastAsia="zh-CN"/>
        </w:rPr>
        <w:t>。</w:t>
      </w:r>
      <w:r w:rsidRPr="003259EE">
        <w:rPr>
          <w:rFonts w:eastAsiaTheme="minorEastAsia" w:cs="Calibri"/>
          <w:color w:val="000000"/>
          <w:szCs w:val="24"/>
          <w:shd w:val="clear" w:color="auto" w:fill="FFFFFF"/>
          <w:lang w:eastAsia="zh-CN"/>
        </w:rPr>
        <w:t>一年一度的</w:t>
      </w:r>
      <w:hyperlink r:id="rId293" w:history="1">
        <w:r w:rsidRPr="00634A63">
          <w:rPr>
            <w:rStyle w:val="Hyperlink"/>
            <w:rFonts w:eastAsia="SimSun"/>
            <w:u w:val="single"/>
            <w:lang w:eastAsia="zh-CN"/>
          </w:rPr>
          <w:t>WSIS</w:t>
        </w:r>
        <w:r w:rsidRPr="00634A63">
          <w:rPr>
            <w:rStyle w:val="Hyperlink"/>
            <w:rFonts w:eastAsia="SimSun"/>
            <w:u w:val="single"/>
            <w:lang w:eastAsia="zh-CN"/>
          </w:rPr>
          <w:t>论坛</w:t>
        </w:r>
      </w:hyperlink>
      <w:r w:rsidRPr="003259EE">
        <w:rPr>
          <w:rFonts w:eastAsiaTheme="minorEastAsia" w:cs="Calibri"/>
          <w:color w:val="000000"/>
          <w:szCs w:val="24"/>
          <w:shd w:val="clear" w:color="auto" w:fill="FFFFFF"/>
          <w:lang w:eastAsia="zh-CN"/>
        </w:rPr>
        <w:t>为更广泛的</w:t>
      </w:r>
      <w:r w:rsidRPr="003259EE">
        <w:rPr>
          <w:rFonts w:eastAsiaTheme="minorEastAsia" w:cs="Calibri"/>
          <w:color w:val="000000"/>
          <w:szCs w:val="24"/>
          <w:shd w:val="clear" w:color="auto" w:fill="FFFFFF"/>
          <w:lang w:eastAsia="zh-CN"/>
        </w:rPr>
        <w:t>ICT</w:t>
      </w:r>
      <w:r w:rsidRPr="003259EE">
        <w:rPr>
          <w:rFonts w:eastAsiaTheme="minorEastAsia" w:cs="Calibri"/>
          <w:color w:val="000000"/>
          <w:szCs w:val="24"/>
          <w:shd w:val="clear" w:color="auto" w:fill="FFFFFF"/>
          <w:lang w:eastAsia="zh-CN"/>
        </w:rPr>
        <w:t>促发展社区提供了一个讨论人工智能等新兴技术在发展背景下所面临的挑战与机遇的多利益攸关方交流平台。</w:t>
      </w:r>
    </w:p>
    <w:p w14:paraId="0F214859" w14:textId="77777777" w:rsidR="0085046E" w:rsidRPr="003259EE" w:rsidRDefault="0085046E" w:rsidP="003259EE">
      <w:pPr>
        <w:ind w:firstLineChars="200" w:firstLine="480"/>
        <w:rPr>
          <w:rFonts w:eastAsiaTheme="minorEastAsia" w:cs="Calibri"/>
          <w:szCs w:val="24"/>
          <w:lang w:eastAsia="zh-CN"/>
        </w:rPr>
      </w:pPr>
      <w:r w:rsidRPr="003259EE">
        <w:rPr>
          <w:rFonts w:eastAsiaTheme="minorEastAsia" w:cs="Calibri"/>
          <w:szCs w:val="24"/>
          <w:lang w:eastAsia="zh-CN"/>
        </w:rPr>
        <w:t>有关国际电联在人工智能与环境方面所开展工作的信息，见上文第</w:t>
      </w:r>
      <w:hyperlink w:anchor="x4_4_2" w:history="1">
        <w:r w:rsidRPr="00634A63">
          <w:rPr>
            <w:rStyle w:val="Hyperlink"/>
            <w:rFonts w:eastAsia="SimSun"/>
            <w:u w:val="single"/>
            <w:lang w:eastAsia="zh-CN"/>
          </w:rPr>
          <w:t>4.4.2</w:t>
        </w:r>
      </w:hyperlink>
      <w:r w:rsidRPr="003259EE">
        <w:rPr>
          <w:rFonts w:eastAsiaTheme="minorEastAsia" w:cs="Calibri"/>
          <w:szCs w:val="24"/>
          <w:lang w:eastAsia="zh-CN"/>
        </w:rPr>
        <w:t>节。</w:t>
      </w:r>
    </w:p>
    <w:p w14:paraId="0AE12752" w14:textId="77777777" w:rsidR="0085046E" w:rsidRPr="00343E3C" w:rsidRDefault="0085046E" w:rsidP="003259EE">
      <w:pPr>
        <w:pStyle w:val="Headingb"/>
        <w:rPr>
          <w:lang w:val="en-US" w:eastAsia="zh-CN"/>
        </w:rPr>
      </w:pPr>
      <w:r w:rsidRPr="00F33D1A">
        <w:rPr>
          <w:lang w:eastAsia="zh-CN"/>
        </w:rPr>
        <w:t>量子信息技术</w:t>
      </w:r>
    </w:p>
    <w:p w14:paraId="7AAE35F9" w14:textId="77777777" w:rsidR="0085046E" w:rsidRPr="000803D1" w:rsidRDefault="0085046E" w:rsidP="000803D1">
      <w:pPr>
        <w:ind w:firstLineChars="200" w:firstLine="480"/>
        <w:rPr>
          <w:rFonts w:asciiTheme="minorHAnsi" w:hAnsiTheme="minorHAnsi" w:cstheme="minorHAnsi"/>
          <w:szCs w:val="24"/>
          <w:lang w:val="en-US" w:eastAsia="zh-CN"/>
        </w:rPr>
      </w:pPr>
      <w:r w:rsidRPr="000803D1">
        <w:rPr>
          <w:rFonts w:asciiTheme="minorHAnsi" w:hAnsiTheme="minorHAnsi" w:cstheme="minorHAnsi"/>
          <w:szCs w:val="24"/>
          <w:lang w:eastAsia="zh-CN"/>
        </w:rPr>
        <w:t>量子信息技术依然是国际电联工作中的一个主要增长领域，这反映了该技术对未来通信网络的影响与日俱增。</w:t>
      </w:r>
      <w:r w:rsidRPr="000803D1">
        <w:rPr>
          <w:rFonts w:asciiTheme="minorHAnsi" w:hAnsiTheme="minorHAnsi" w:cstheme="minorHAnsi"/>
          <w:szCs w:val="24"/>
          <w:lang w:eastAsia="zh-CN"/>
        </w:rPr>
        <w:t>ITU-T</w:t>
      </w:r>
      <w:hyperlink r:id="rId294" w:history="1">
        <w:r w:rsidRPr="00915A09">
          <w:rPr>
            <w:rStyle w:val="Hyperlink"/>
            <w:rFonts w:eastAsia="SimSun"/>
            <w:u w:val="single"/>
            <w:lang w:eastAsia="zh-CN"/>
          </w:rPr>
          <w:t>第</w:t>
        </w:r>
        <w:r w:rsidRPr="00915A09">
          <w:rPr>
            <w:rStyle w:val="Hyperlink"/>
            <w:rFonts w:eastAsia="SimSun"/>
            <w:u w:val="single"/>
            <w:lang w:eastAsia="zh-CN"/>
          </w:rPr>
          <w:t>11</w:t>
        </w:r>
        <w:r w:rsidRPr="00915A09">
          <w:rPr>
            <w:rStyle w:val="Hyperlink"/>
            <w:rFonts w:eastAsia="SimSun"/>
            <w:u w:val="single"/>
            <w:lang w:eastAsia="zh-CN"/>
          </w:rPr>
          <w:t>研究组</w:t>
        </w:r>
      </w:hyperlink>
      <w:r w:rsidRPr="000803D1">
        <w:rPr>
          <w:rFonts w:asciiTheme="minorHAnsi" w:hAnsiTheme="minorHAnsi" w:cstheme="minorHAnsi"/>
          <w:szCs w:val="24"/>
          <w:lang w:eastAsia="zh-CN"/>
        </w:rPr>
        <w:t>、</w:t>
      </w:r>
      <w:hyperlink r:id="rId295" w:history="1">
        <w:r w:rsidRPr="00915A09">
          <w:rPr>
            <w:rStyle w:val="Hyperlink"/>
            <w:rFonts w:eastAsia="SimSun"/>
            <w:u w:val="single"/>
            <w:lang w:eastAsia="zh-CN"/>
          </w:rPr>
          <w:t>第</w:t>
        </w:r>
        <w:r w:rsidRPr="00915A09">
          <w:rPr>
            <w:rStyle w:val="Hyperlink"/>
            <w:rFonts w:eastAsia="SimSun"/>
            <w:u w:val="single"/>
            <w:lang w:eastAsia="zh-CN"/>
          </w:rPr>
          <w:t>13</w:t>
        </w:r>
        <w:r w:rsidRPr="00915A09">
          <w:rPr>
            <w:rStyle w:val="Hyperlink"/>
            <w:rFonts w:eastAsia="SimSun"/>
            <w:u w:val="single"/>
            <w:lang w:eastAsia="zh-CN"/>
          </w:rPr>
          <w:t>研究组</w:t>
        </w:r>
      </w:hyperlink>
      <w:r w:rsidRPr="000803D1">
        <w:rPr>
          <w:rFonts w:asciiTheme="minorHAnsi" w:hAnsiTheme="minorHAnsi" w:cstheme="minorHAnsi"/>
          <w:szCs w:val="24"/>
          <w:lang w:eastAsia="zh-CN"/>
        </w:rPr>
        <w:t>和</w:t>
      </w:r>
      <w:hyperlink r:id="rId296" w:history="1">
        <w:r w:rsidRPr="00915A09">
          <w:rPr>
            <w:rStyle w:val="Hyperlink"/>
            <w:rFonts w:eastAsia="SimSun"/>
            <w:u w:val="single"/>
            <w:lang w:eastAsia="zh-CN"/>
          </w:rPr>
          <w:t>第</w:t>
        </w:r>
        <w:r w:rsidRPr="00915A09">
          <w:rPr>
            <w:rStyle w:val="Hyperlink"/>
            <w:rFonts w:eastAsia="SimSun"/>
            <w:u w:val="single"/>
            <w:lang w:eastAsia="zh-CN"/>
          </w:rPr>
          <w:t>17</w:t>
        </w:r>
        <w:r w:rsidRPr="00915A09">
          <w:rPr>
            <w:rStyle w:val="Hyperlink"/>
            <w:rFonts w:eastAsia="SimSun"/>
            <w:u w:val="single"/>
            <w:lang w:eastAsia="zh-CN"/>
          </w:rPr>
          <w:t>研究组</w:t>
        </w:r>
      </w:hyperlink>
      <w:r w:rsidRPr="000803D1">
        <w:rPr>
          <w:rFonts w:asciiTheme="minorHAnsi" w:hAnsiTheme="minorHAnsi" w:cstheme="minorHAnsi"/>
          <w:szCs w:val="24"/>
          <w:lang w:eastAsia="zh-CN"/>
        </w:rPr>
        <w:t>继续制定与量子相关的建议书，自</w:t>
      </w:r>
      <w:r w:rsidRPr="000803D1">
        <w:rPr>
          <w:rFonts w:asciiTheme="minorHAnsi" w:hAnsiTheme="minorHAnsi" w:cstheme="minorHAnsi"/>
          <w:szCs w:val="24"/>
          <w:lang w:eastAsia="zh-CN"/>
        </w:rPr>
        <w:t>2022</w:t>
      </w:r>
      <w:r w:rsidRPr="000803D1">
        <w:rPr>
          <w:rFonts w:asciiTheme="minorHAnsi" w:hAnsiTheme="minorHAnsi" w:cstheme="minorHAnsi"/>
          <w:szCs w:val="24"/>
          <w:lang w:eastAsia="zh-CN"/>
        </w:rPr>
        <w:t>年以来通过了三十多项新标准，包括</w:t>
      </w:r>
      <w:hyperlink r:id="rId297" w:history="1">
        <w:r w:rsidRPr="00915A09">
          <w:rPr>
            <w:rStyle w:val="Hyperlink"/>
            <w:rFonts w:eastAsia="SimSun"/>
            <w:u w:val="single"/>
            <w:lang w:eastAsia="zh-CN"/>
          </w:rPr>
          <w:t>X.1715</w:t>
        </w:r>
      </w:hyperlink>
      <w:r w:rsidRPr="000803D1">
        <w:rPr>
          <w:rFonts w:asciiTheme="minorHAnsi" w:hAnsiTheme="minorHAnsi" w:cstheme="minorHAnsi"/>
          <w:szCs w:val="24"/>
          <w:lang w:eastAsia="zh-CN"/>
        </w:rPr>
        <w:t>和</w:t>
      </w:r>
      <w:hyperlink r:id="rId298" w:history="1">
        <w:r w:rsidRPr="00915A09">
          <w:rPr>
            <w:rStyle w:val="Hyperlink"/>
            <w:rFonts w:eastAsia="SimSun"/>
            <w:u w:val="single"/>
            <w:lang w:eastAsia="zh-CN"/>
          </w:rPr>
          <w:t>Y.3809</w:t>
        </w:r>
      </w:hyperlink>
      <w:r w:rsidRPr="000803D1">
        <w:rPr>
          <w:rFonts w:asciiTheme="minorHAnsi" w:hAnsiTheme="minorHAnsi" w:cstheme="minorHAnsi"/>
          <w:szCs w:val="24"/>
          <w:lang w:eastAsia="zh-CN"/>
        </w:rPr>
        <w:t xml:space="preserve"> – </w:t>
      </w:r>
      <w:hyperlink r:id="rId299" w:history="1">
        <w:r w:rsidRPr="00915A09">
          <w:rPr>
            <w:rStyle w:val="Hyperlink"/>
            <w:rFonts w:eastAsia="SimSun"/>
            <w:u w:val="single"/>
            <w:lang w:eastAsia="zh-CN"/>
          </w:rPr>
          <w:t>Y.3814</w:t>
        </w:r>
      </w:hyperlink>
      <w:r w:rsidRPr="000803D1">
        <w:rPr>
          <w:rFonts w:asciiTheme="minorHAnsi" w:hAnsiTheme="minorHAnsi" w:cstheme="minorHAnsi"/>
          <w:szCs w:val="24"/>
          <w:lang w:eastAsia="zh-CN"/>
        </w:rPr>
        <w:t>系列建议书。</w:t>
      </w:r>
      <w:r w:rsidRPr="000803D1">
        <w:rPr>
          <w:rFonts w:asciiTheme="minorHAnsi" w:hAnsiTheme="minorHAnsi" w:cstheme="minorHAnsi"/>
          <w:szCs w:val="24"/>
          <w:lang w:eastAsia="zh-CN"/>
        </w:rPr>
        <w:t>WTSA-24</w:t>
      </w:r>
      <w:r w:rsidRPr="000803D1">
        <w:rPr>
          <w:rFonts w:asciiTheme="minorHAnsi" w:hAnsiTheme="minorHAnsi" w:cstheme="minorHAnsi"/>
          <w:szCs w:val="24"/>
          <w:lang w:eastAsia="zh-CN"/>
        </w:rPr>
        <w:t>之后，这些研究组更新并扩大了其职责范围：第</w:t>
      </w:r>
      <w:r w:rsidRPr="000803D1">
        <w:rPr>
          <w:rFonts w:asciiTheme="minorHAnsi" w:hAnsiTheme="minorHAnsi" w:cstheme="minorHAnsi"/>
          <w:szCs w:val="24"/>
          <w:lang w:eastAsia="zh-CN"/>
        </w:rPr>
        <w:t>11</w:t>
      </w:r>
      <w:r w:rsidRPr="000803D1">
        <w:rPr>
          <w:rFonts w:asciiTheme="minorHAnsi" w:hAnsiTheme="minorHAnsi" w:cstheme="minorHAnsi"/>
          <w:szCs w:val="24"/>
          <w:lang w:eastAsia="zh-CN"/>
        </w:rPr>
        <w:t>研究组继续研究量子密钥分发网络（</w:t>
      </w:r>
      <w:r w:rsidRPr="000803D1">
        <w:rPr>
          <w:rFonts w:asciiTheme="minorHAnsi" w:hAnsiTheme="minorHAnsi" w:cstheme="minorHAnsi"/>
          <w:szCs w:val="24"/>
          <w:lang w:eastAsia="zh-CN"/>
        </w:rPr>
        <w:t>QKDN</w:t>
      </w:r>
      <w:r w:rsidRPr="000803D1">
        <w:rPr>
          <w:rFonts w:asciiTheme="minorHAnsi" w:hAnsiTheme="minorHAnsi" w:cstheme="minorHAnsi"/>
          <w:szCs w:val="24"/>
          <w:lang w:eastAsia="zh-CN"/>
        </w:rPr>
        <w:t>）的信令和控制架构</w:t>
      </w:r>
      <w:r>
        <w:rPr>
          <w:rFonts w:asciiTheme="minorHAnsi" w:hAnsiTheme="minorHAnsi" w:cstheme="minorHAnsi" w:hint="eastAsia"/>
          <w:szCs w:val="24"/>
          <w:lang w:eastAsia="zh-CN"/>
        </w:rPr>
        <w:t>；</w:t>
      </w:r>
      <w:r w:rsidRPr="000803D1">
        <w:rPr>
          <w:rFonts w:asciiTheme="minorHAnsi" w:hAnsiTheme="minorHAnsi" w:cstheme="minorHAnsi"/>
          <w:szCs w:val="24"/>
          <w:lang w:eastAsia="zh-CN"/>
        </w:rPr>
        <w:t>第</w:t>
      </w:r>
      <w:r w:rsidRPr="000803D1">
        <w:rPr>
          <w:rFonts w:asciiTheme="minorHAnsi" w:hAnsiTheme="minorHAnsi" w:cstheme="minorHAnsi"/>
          <w:szCs w:val="24"/>
          <w:lang w:eastAsia="zh-CN"/>
        </w:rPr>
        <w:t>13</w:t>
      </w:r>
      <w:r w:rsidRPr="000803D1">
        <w:rPr>
          <w:rFonts w:asciiTheme="minorHAnsi" w:hAnsiTheme="minorHAnsi" w:cstheme="minorHAnsi"/>
          <w:szCs w:val="24"/>
          <w:lang w:eastAsia="zh-CN"/>
        </w:rPr>
        <w:t>研究组推进了量子网络</w:t>
      </w:r>
      <w:r w:rsidRPr="000803D1">
        <w:rPr>
          <w:rFonts w:asciiTheme="minorHAnsi" w:hAnsiTheme="minorHAnsi" w:cstheme="minorHAnsi"/>
          <w:szCs w:val="24"/>
          <w:lang w:eastAsia="zh-CN"/>
        </w:rPr>
        <w:lastRenderedPageBreak/>
        <w:t>技术方面的工作</w:t>
      </w:r>
      <w:r>
        <w:rPr>
          <w:rFonts w:asciiTheme="minorHAnsi" w:hAnsiTheme="minorHAnsi" w:cstheme="minorHAnsi" w:hint="eastAsia"/>
          <w:szCs w:val="24"/>
          <w:lang w:eastAsia="zh-CN"/>
        </w:rPr>
        <w:t>；</w:t>
      </w:r>
      <w:r w:rsidRPr="000803D1">
        <w:rPr>
          <w:rFonts w:asciiTheme="minorHAnsi" w:hAnsiTheme="minorHAnsi" w:cstheme="minorHAnsi"/>
          <w:szCs w:val="24"/>
          <w:lang w:eastAsia="zh-CN"/>
        </w:rPr>
        <w:t>第</w:t>
      </w:r>
      <w:r w:rsidRPr="000803D1">
        <w:rPr>
          <w:rFonts w:asciiTheme="minorHAnsi" w:hAnsiTheme="minorHAnsi" w:cstheme="minorHAnsi"/>
          <w:szCs w:val="24"/>
          <w:lang w:eastAsia="zh-CN"/>
        </w:rPr>
        <w:t>15</w:t>
      </w:r>
      <w:r w:rsidRPr="000803D1">
        <w:rPr>
          <w:rFonts w:asciiTheme="minorHAnsi" w:hAnsiTheme="minorHAnsi" w:cstheme="minorHAnsi"/>
          <w:szCs w:val="24"/>
          <w:lang w:eastAsia="zh-CN"/>
        </w:rPr>
        <w:t>研究组启动了关于量子信息技术传输网络要求的研究</w:t>
      </w:r>
      <w:r>
        <w:rPr>
          <w:rFonts w:asciiTheme="minorHAnsi" w:hAnsiTheme="minorHAnsi" w:cstheme="minorHAnsi" w:hint="eastAsia"/>
          <w:szCs w:val="24"/>
          <w:lang w:eastAsia="zh-CN"/>
        </w:rPr>
        <w:t>；</w:t>
      </w:r>
      <w:r w:rsidRPr="000803D1">
        <w:rPr>
          <w:rFonts w:asciiTheme="minorHAnsi" w:hAnsiTheme="minorHAnsi" w:cstheme="minorHAnsi"/>
          <w:szCs w:val="24"/>
          <w:lang w:eastAsia="zh-CN"/>
        </w:rPr>
        <w:t>第</w:t>
      </w:r>
      <w:r w:rsidRPr="000803D1">
        <w:rPr>
          <w:rFonts w:asciiTheme="minorHAnsi" w:hAnsiTheme="minorHAnsi" w:cstheme="minorHAnsi"/>
          <w:szCs w:val="24"/>
          <w:lang w:eastAsia="zh-CN"/>
        </w:rPr>
        <w:t>17</w:t>
      </w:r>
      <w:r w:rsidRPr="000803D1">
        <w:rPr>
          <w:rFonts w:asciiTheme="minorHAnsi" w:hAnsiTheme="minorHAnsi" w:cstheme="minorHAnsi"/>
          <w:szCs w:val="24"/>
          <w:lang w:eastAsia="zh-CN"/>
        </w:rPr>
        <w:t>研究组则继续主导量子密钥分发（</w:t>
      </w:r>
      <w:r w:rsidRPr="000803D1">
        <w:rPr>
          <w:rFonts w:asciiTheme="minorHAnsi" w:hAnsiTheme="minorHAnsi" w:cstheme="minorHAnsi"/>
          <w:szCs w:val="24"/>
          <w:lang w:eastAsia="zh-CN"/>
        </w:rPr>
        <w:t>QKD</w:t>
      </w:r>
      <w:r w:rsidRPr="000803D1">
        <w:rPr>
          <w:rFonts w:asciiTheme="minorHAnsi" w:hAnsiTheme="minorHAnsi" w:cstheme="minorHAnsi"/>
          <w:szCs w:val="24"/>
          <w:lang w:eastAsia="zh-CN"/>
        </w:rPr>
        <w:t>）和后量子密码学方面的工作。</w:t>
      </w:r>
      <w:r w:rsidRPr="000803D1">
        <w:rPr>
          <w:rFonts w:asciiTheme="minorHAnsi" w:hAnsiTheme="minorHAnsi" w:cstheme="minorHAnsi"/>
          <w:szCs w:val="24"/>
          <w:lang w:eastAsia="zh-CN"/>
        </w:rPr>
        <w:t>WTSA-24</w:t>
      </w:r>
      <w:r w:rsidRPr="000803D1">
        <w:rPr>
          <w:rFonts w:asciiTheme="minorHAnsi" w:hAnsiTheme="minorHAnsi" w:cstheme="minorHAnsi"/>
          <w:szCs w:val="24"/>
          <w:lang w:eastAsia="zh-CN"/>
        </w:rPr>
        <w:t>采取的一项行动强化了电信网络向后量子加密（</w:t>
      </w:r>
      <w:r w:rsidRPr="000803D1">
        <w:rPr>
          <w:rFonts w:asciiTheme="minorHAnsi" w:hAnsiTheme="minorHAnsi" w:cstheme="minorHAnsi"/>
          <w:szCs w:val="24"/>
          <w:lang w:eastAsia="zh-CN"/>
        </w:rPr>
        <w:t>PQC</w:t>
      </w:r>
      <w:r w:rsidRPr="000803D1">
        <w:rPr>
          <w:rFonts w:asciiTheme="minorHAnsi" w:hAnsiTheme="minorHAnsi" w:cstheme="minorHAnsi"/>
          <w:szCs w:val="24"/>
          <w:lang w:eastAsia="zh-CN"/>
        </w:rPr>
        <w:t>）过渡的紧迫性。</w:t>
      </w:r>
    </w:p>
    <w:p w14:paraId="085992B6" w14:textId="77777777" w:rsidR="0085046E" w:rsidRPr="000803D1" w:rsidRDefault="0085046E" w:rsidP="000803D1">
      <w:pPr>
        <w:ind w:firstLineChars="200" w:firstLine="480"/>
        <w:rPr>
          <w:rFonts w:asciiTheme="minorHAnsi" w:hAnsiTheme="minorHAnsi" w:cstheme="minorHAnsi"/>
          <w:szCs w:val="24"/>
          <w:lang w:eastAsia="zh-CN"/>
        </w:rPr>
      </w:pPr>
      <w:r w:rsidRPr="000803D1">
        <w:rPr>
          <w:rFonts w:asciiTheme="minorHAnsi" w:hAnsiTheme="minorHAnsi" w:cstheme="minorHAnsi"/>
          <w:szCs w:val="24"/>
          <w:lang w:eastAsia="zh-CN"/>
        </w:rPr>
        <w:t>ITU-T</w:t>
      </w:r>
      <w:r w:rsidRPr="000803D1">
        <w:rPr>
          <w:rFonts w:asciiTheme="minorHAnsi" w:hAnsiTheme="minorHAnsi" w:cstheme="minorHAnsi"/>
          <w:szCs w:val="24"/>
          <w:lang w:eastAsia="zh-CN"/>
        </w:rPr>
        <w:t>目前拥有约</w:t>
      </w:r>
      <w:r w:rsidRPr="000803D1">
        <w:rPr>
          <w:rFonts w:asciiTheme="minorHAnsi" w:hAnsiTheme="minorHAnsi" w:cstheme="minorHAnsi"/>
          <w:szCs w:val="24"/>
          <w:lang w:eastAsia="zh-CN"/>
        </w:rPr>
        <w:t>50</w:t>
      </w:r>
      <w:r w:rsidRPr="000803D1">
        <w:rPr>
          <w:rFonts w:asciiTheme="minorHAnsi" w:hAnsiTheme="minorHAnsi" w:cstheme="minorHAnsi"/>
          <w:szCs w:val="24"/>
          <w:lang w:eastAsia="zh-CN"/>
        </w:rPr>
        <w:t>项量子标准，另有</w:t>
      </w:r>
      <w:r w:rsidRPr="000803D1">
        <w:rPr>
          <w:rFonts w:asciiTheme="minorHAnsi" w:hAnsiTheme="minorHAnsi" w:cstheme="minorHAnsi"/>
          <w:szCs w:val="24"/>
          <w:lang w:eastAsia="zh-CN"/>
        </w:rPr>
        <w:t>30</w:t>
      </w:r>
      <w:r w:rsidRPr="000803D1">
        <w:rPr>
          <w:rFonts w:asciiTheme="minorHAnsi" w:hAnsiTheme="minorHAnsi" w:cstheme="minorHAnsi"/>
          <w:szCs w:val="24"/>
          <w:lang w:eastAsia="zh-CN"/>
        </w:rPr>
        <w:t>多项交付成果正在制定之中。通过国际电联电信标准化顾问组于</w:t>
      </w:r>
      <w:r w:rsidRPr="000803D1">
        <w:rPr>
          <w:rFonts w:asciiTheme="minorHAnsi" w:hAnsiTheme="minorHAnsi" w:cstheme="minorHAnsi"/>
          <w:szCs w:val="24"/>
          <w:lang w:eastAsia="zh-CN"/>
        </w:rPr>
        <w:t>2023</w:t>
      </w:r>
      <w:r w:rsidRPr="000803D1">
        <w:rPr>
          <w:rFonts w:asciiTheme="minorHAnsi" w:hAnsiTheme="minorHAnsi" w:cstheme="minorHAnsi"/>
          <w:szCs w:val="24"/>
          <w:lang w:eastAsia="zh-CN"/>
        </w:rPr>
        <w:t>年</w:t>
      </w:r>
      <w:r w:rsidRPr="000803D1">
        <w:rPr>
          <w:rFonts w:asciiTheme="minorHAnsi" w:hAnsiTheme="minorHAnsi" w:cstheme="minorHAnsi"/>
          <w:szCs w:val="24"/>
          <w:lang w:eastAsia="zh-CN"/>
        </w:rPr>
        <w:t>1</w:t>
      </w:r>
      <w:r w:rsidRPr="000803D1">
        <w:rPr>
          <w:rFonts w:asciiTheme="minorHAnsi" w:hAnsiTheme="minorHAnsi" w:cstheme="minorHAnsi"/>
          <w:szCs w:val="24"/>
          <w:lang w:eastAsia="zh-CN"/>
        </w:rPr>
        <w:t>月设立的</w:t>
      </w:r>
      <w:hyperlink r:id="rId300" w:history="1">
        <w:r w:rsidRPr="00915A09">
          <w:rPr>
            <w:rStyle w:val="Hyperlink"/>
            <w:rFonts w:eastAsia="SimSun"/>
            <w:u w:val="single"/>
            <w:lang w:eastAsia="zh-CN"/>
          </w:rPr>
          <w:t>量子密钥分发网络联合协调活动</w:t>
        </w:r>
      </w:hyperlink>
      <w:r w:rsidRPr="000803D1">
        <w:rPr>
          <w:rFonts w:asciiTheme="minorHAnsi" w:hAnsiTheme="minorHAnsi" w:cstheme="minorHAnsi"/>
          <w:szCs w:val="24"/>
          <w:lang w:eastAsia="zh-CN"/>
        </w:rPr>
        <w:t>（</w:t>
      </w:r>
      <w:hyperlink r:id="rId301" w:history="1">
        <w:r w:rsidRPr="00915A09">
          <w:rPr>
            <w:rStyle w:val="Hyperlink"/>
            <w:rFonts w:eastAsia="SimSun"/>
            <w:u w:val="single"/>
            <w:lang w:eastAsia="zh-CN"/>
          </w:rPr>
          <w:t>JCA-QKDN</w:t>
        </w:r>
        <w:r w:rsidRPr="00915A09">
          <w:rPr>
            <w:rStyle w:val="Hyperlink"/>
            <w:rFonts w:eastAsia="SimSun"/>
            <w:u w:val="single"/>
            <w:lang w:eastAsia="zh-CN"/>
          </w:rPr>
          <w:t>）</w:t>
        </w:r>
      </w:hyperlink>
      <w:r w:rsidRPr="000803D1">
        <w:rPr>
          <w:rFonts w:asciiTheme="minorHAnsi" w:hAnsiTheme="minorHAnsi" w:cstheme="minorHAnsi"/>
          <w:szCs w:val="24"/>
          <w:lang w:eastAsia="zh-CN"/>
        </w:rPr>
        <w:t>，这一快速发展领域的协调</w:t>
      </w:r>
      <w:r w:rsidRPr="000803D1">
        <w:rPr>
          <w:rFonts w:asciiTheme="minorHAnsi" w:hAnsiTheme="minorHAnsi" w:cstheme="minorHAnsi"/>
          <w:szCs w:val="24"/>
          <w:lang w:val="en-US" w:eastAsia="zh-CN"/>
        </w:rPr>
        <w:t>工作</w:t>
      </w:r>
      <w:r w:rsidRPr="000803D1">
        <w:rPr>
          <w:rFonts w:asciiTheme="minorHAnsi" w:hAnsiTheme="minorHAnsi" w:cstheme="minorHAnsi"/>
          <w:szCs w:val="24"/>
          <w:lang w:eastAsia="zh-CN"/>
        </w:rPr>
        <w:t>仍在继续。</w:t>
      </w:r>
      <w:r w:rsidRPr="000803D1">
        <w:rPr>
          <w:rFonts w:asciiTheme="minorHAnsi" w:hAnsiTheme="minorHAnsi" w:cstheme="minorHAnsi"/>
          <w:szCs w:val="24"/>
          <w:lang w:eastAsia="zh-CN"/>
        </w:rPr>
        <w:t>JCA-QKDN</w:t>
      </w:r>
      <w:r w:rsidRPr="000803D1">
        <w:rPr>
          <w:rFonts w:asciiTheme="minorHAnsi" w:hAnsiTheme="minorHAnsi" w:cstheme="minorHAnsi"/>
          <w:szCs w:val="24"/>
          <w:lang w:eastAsia="zh-CN"/>
        </w:rPr>
        <w:t>于</w:t>
      </w:r>
      <w:r w:rsidRPr="000803D1">
        <w:rPr>
          <w:rFonts w:asciiTheme="minorHAnsi" w:hAnsiTheme="minorHAnsi" w:cstheme="minorHAnsi"/>
          <w:szCs w:val="24"/>
          <w:lang w:eastAsia="zh-CN"/>
        </w:rPr>
        <w:t>2023</w:t>
      </w:r>
      <w:r w:rsidRPr="000803D1">
        <w:rPr>
          <w:rFonts w:asciiTheme="minorHAnsi" w:hAnsiTheme="minorHAnsi" w:cstheme="minorHAnsi"/>
          <w:szCs w:val="24"/>
          <w:lang w:eastAsia="zh-CN"/>
        </w:rPr>
        <w:t>年</w:t>
      </w:r>
      <w:r w:rsidRPr="000803D1">
        <w:rPr>
          <w:rFonts w:asciiTheme="minorHAnsi" w:hAnsiTheme="minorHAnsi" w:cstheme="minorHAnsi"/>
          <w:szCs w:val="24"/>
          <w:lang w:eastAsia="zh-CN"/>
        </w:rPr>
        <w:t>3</w:t>
      </w:r>
      <w:r w:rsidRPr="000803D1">
        <w:rPr>
          <w:rFonts w:asciiTheme="minorHAnsi" w:hAnsiTheme="minorHAnsi" w:cstheme="minorHAnsi"/>
          <w:szCs w:val="24"/>
          <w:lang w:eastAsia="zh-CN"/>
        </w:rPr>
        <w:t>月举行了第一次会议，并通过</w:t>
      </w:r>
      <w:r w:rsidRPr="000803D1">
        <w:rPr>
          <w:rFonts w:asciiTheme="minorHAnsi" w:hAnsiTheme="minorHAnsi" w:cstheme="minorHAnsi"/>
          <w:szCs w:val="24"/>
          <w:lang w:eastAsia="zh-CN"/>
        </w:rPr>
        <w:t>2024</w:t>
      </w:r>
      <w:r w:rsidRPr="000803D1">
        <w:rPr>
          <w:rFonts w:asciiTheme="minorHAnsi" w:hAnsiTheme="minorHAnsi" w:cstheme="minorHAnsi"/>
          <w:szCs w:val="24"/>
          <w:lang w:eastAsia="zh-CN"/>
        </w:rPr>
        <w:t>年</w:t>
      </w:r>
      <w:r w:rsidRPr="000803D1">
        <w:rPr>
          <w:rFonts w:asciiTheme="minorHAnsi" w:hAnsiTheme="minorHAnsi" w:cstheme="minorHAnsi"/>
          <w:szCs w:val="24"/>
          <w:lang w:eastAsia="zh-CN"/>
        </w:rPr>
        <w:t>5</w:t>
      </w:r>
      <w:r w:rsidRPr="000803D1">
        <w:rPr>
          <w:rFonts w:asciiTheme="minorHAnsi" w:hAnsiTheme="minorHAnsi" w:cstheme="minorHAnsi"/>
          <w:szCs w:val="24"/>
          <w:lang w:eastAsia="zh-CN"/>
        </w:rPr>
        <w:t>月在新加坡举行的协作会议继续开展工作，推进了全面的</w:t>
      </w:r>
      <w:hyperlink r:id="rId302" w:history="1">
        <w:r w:rsidRPr="00915A09">
          <w:rPr>
            <w:rStyle w:val="Hyperlink"/>
            <w:rFonts w:eastAsia="SimSun"/>
            <w:u w:val="single"/>
            <w:lang w:eastAsia="zh-CN"/>
          </w:rPr>
          <w:t>量子标准数据库</w:t>
        </w:r>
      </w:hyperlink>
      <w:r w:rsidRPr="000803D1">
        <w:rPr>
          <w:rFonts w:asciiTheme="minorHAnsi" w:hAnsiTheme="minorHAnsi" w:cstheme="minorHAnsi"/>
          <w:szCs w:val="24"/>
          <w:lang w:eastAsia="zh-CN"/>
        </w:rPr>
        <w:t>的建设。</w:t>
      </w:r>
    </w:p>
    <w:p w14:paraId="6F5E1054" w14:textId="77777777" w:rsidR="0085046E" w:rsidRPr="000803D1" w:rsidRDefault="0085046E" w:rsidP="000803D1">
      <w:pPr>
        <w:ind w:firstLineChars="200" w:firstLine="480"/>
        <w:rPr>
          <w:rFonts w:asciiTheme="minorHAnsi" w:hAnsiTheme="minorHAnsi" w:cstheme="minorHAnsi"/>
          <w:szCs w:val="24"/>
          <w:lang w:eastAsia="zh-CN"/>
        </w:rPr>
      </w:pPr>
      <w:r w:rsidRPr="000803D1">
        <w:rPr>
          <w:rFonts w:asciiTheme="minorHAnsi" w:hAnsiTheme="minorHAnsi" w:cstheme="minorHAnsi"/>
          <w:szCs w:val="24"/>
          <w:lang w:eastAsia="zh-CN"/>
        </w:rPr>
        <w:t>在全球层面，联合国大会于</w:t>
      </w:r>
      <w:r w:rsidRPr="000803D1">
        <w:rPr>
          <w:rFonts w:asciiTheme="minorHAnsi" w:hAnsiTheme="minorHAnsi" w:cstheme="minorHAnsi"/>
          <w:szCs w:val="24"/>
          <w:lang w:eastAsia="zh-CN"/>
        </w:rPr>
        <w:t>2024</w:t>
      </w:r>
      <w:r w:rsidRPr="000803D1">
        <w:rPr>
          <w:rFonts w:asciiTheme="minorHAnsi" w:hAnsiTheme="minorHAnsi" w:cstheme="minorHAnsi"/>
          <w:szCs w:val="24"/>
          <w:lang w:eastAsia="zh-CN"/>
        </w:rPr>
        <w:t>年</w:t>
      </w:r>
      <w:r w:rsidRPr="000803D1">
        <w:rPr>
          <w:rFonts w:asciiTheme="minorHAnsi" w:hAnsiTheme="minorHAnsi" w:cstheme="minorHAnsi"/>
          <w:szCs w:val="24"/>
          <w:lang w:eastAsia="zh-CN"/>
        </w:rPr>
        <w:t>6</w:t>
      </w:r>
      <w:r w:rsidRPr="000803D1">
        <w:rPr>
          <w:rFonts w:asciiTheme="minorHAnsi" w:hAnsiTheme="minorHAnsi" w:cstheme="minorHAnsi"/>
          <w:szCs w:val="24"/>
          <w:lang w:eastAsia="zh-CN"/>
        </w:rPr>
        <w:t>月通过了</w:t>
      </w:r>
      <w:hyperlink r:id="rId303" w:history="1">
        <w:r w:rsidRPr="00915A09">
          <w:rPr>
            <w:rStyle w:val="Hyperlink"/>
            <w:rFonts w:eastAsia="SimSun"/>
            <w:u w:val="single"/>
            <w:lang w:eastAsia="zh-CN"/>
          </w:rPr>
          <w:t>第</w:t>
        </w:r>
        <w:r w:rsidRPr="00915A09">
          <w:rPr>
            <w:rStyle w:val="Hyperlink"/>
            <w:rFonts w:eastAsia="SimSun"/>
            <w:u w:val="single"/>
            <w:lang w:eastAsia="zh-CN"/>
          </w:rPr>
          <w:t>78/287</w:t>
        </w:r>
        <w:r w:rsidRPr="00915A09">
          <w:rPr>
            <w:rStyle w:val="Hyperlink"/>
            <w:rFonts w:eastAsia="SimSun"/>
            <w:u w:val="single"/>
            <w:lang w:eastAsia="zh-CN"/>
          </w:rPr>
          <w:t>号决议</w:t>
        </w:r>
      </w:hyperlink>
      <w:r w:rsidRPr="000803D1">
        <w:rPr>
          <w:rFonts w:asciiTheme="minorHAnsi" w:hAnsiTheme="minorHAnsi" w:cstheme="minorHAnsi"/>
          <w:szCs w:val="24"/>
          <w:lang w:eastAsia="zh-CN"/>
        </w:rPr>
        <w:t>，宣布</w:t>
      </w:r>
      <w:r w:rsidRPr="000803D1">
        <w:rPr>
          <w:rFonts w:asciiTheme="minorHAnsi" w:hAnsiTheme="minorHAnsi" w:cstheme="minorHAnsi"/>
          <w:szCs w:val="24"/>
          <w:lang w:eastAsia="zh-CN"/>
        </w:rPr>
        <w:t>2025</w:t>
      </w:r>
      <w:r w:rsidRPr="000803D1">
        <w:rPr>
          <w:rFonts w:asciiTheme="minorHAnsi" w:hAnsiTheme="minorHAnsi" w:cstheme="minorHAnsi"/>
          <w:szCs w:val="24"/>
          <w:lang w:eastAsia="zh-CN"/>
        </w:rPr>
        <w:t>年为国际量子科技年（</w:t>
      </w:r>
      <w:r w:rsidRPr="000803D1">
        <w:rPr>
          <w:rFonts w:asciiTheme="minorHAnsi" w:hAnsiTheme="minorHAnsi" w:cstheme="minorHAnsi"/>
          <w:szCs w:val="24"/>
          <w:lang w:eastAsia="zh-CN"/>
        </w:rPr>
        <w:t>IYQ</w:t>
      </w:r>
      <w:r w:rsidRPr="000803D1">
        <w:rPr>
          <w:rFonts w:asciiTheme="minorHAnsi" w:hAnsiTheme="minorHAnsi" w:cstheme="minorHAnsi"/>
          <w:szCs w:val="24"/>
          <w:lang w:eastAsia="zh-CN"/>
        </w:rPr>
        <w:t>）。国际电联在</w:t>
      </w:r>
      <w:r w:rsidRPr="000803D1">
        <w:rPr>
          <w:rFonts w:asciiTheme="minorHAnsi" w:hAnsiTheme="minorHAnsi" w:cstheme="minorHAnsi"/>
          <w:szCs w:val="24"/>
          <w:lang w:eastAsia="zh-CN"/>
        </w:rPr>
        <w:t>IYQ</w:t>
      </w:r>
      <w:r w:rsidRPr="000803D1">
        <w:rPr>
          <w:rFonts w:asciiTheme="minorHAnsi" w:hAnsiTheme="minorHAnsi" w:cstheme="minorHAnsi"/>
          <w:szCs w:val="24"/>
          <w:lang w:eastAsia="zh-CN"/>
        </w:rPr>
        <w:t>指导委员会中发挥核心作用，支持实施决议、提高认识和举办全球活动。在此背景下，</w:t>
      </w:r>
      <w:r w:rsidRPr="00915A09">
        <w:rPr>
          <w:rStyle w:val="Hyperlink"/>
          <w:rFonts w:eastAsia="SimSun" w:hint="eastAsia"/>
          <w:u w:val="single"/>
          <w:lang w:eastAsia="zh-CN"/>
        </w:rPr>
        <w:t>“</w:t>
      </w:r>
      <w:hyperlink r:id="rId304" w:history="1">
        <w:r w:rsidRPr="00915A09">
          <w:rPr>
            <w:rStyle w:val="Hyperlink"/>
            <w:rFonts w:eastAsia="SimSun"/>
            <w:u w:val="single"/>
            <w:lang w:eastAsia="zh-CN"/>
          </w:rPr>
          <w:t>量子</w:t>
        </w:r>
        <w:r w:rsidRPr="00915A09">
          <w:rPr>
            <w:rStyle w:val="Hyperlink"/>
            <w:rFonts w:eastAsia="SimSun" w:hint="eastAsia"/>
            <w:u w:val="single"/>
            <w:lang w:eastAsia="zh-CN"/>
          </w:rPr>
          <w:t>向善</w:t>
        </w:r>
      </w:hyperlink>
      <w:r w:rsidRPr="00915A09">
        <w:rPr>
          <w:rStyle w:val="Hyperlink"/>
          <w:rFonts w:eastAsia="SimSun" w:hint="eastAsia"/>
          <w:u w:val="single"/>
          <w:lang w:eastAsia="zh-CN"/>
        </w:rPr>
        <w:t>”</w:t>
      </w:r>
      <w:r w:rsidRPr="000803D1">
        <w:rPr>
          <w:rFonts w:asciiTheme="minorHAnsi" w:hAnsiTheme="minorHAnsi" w:cstheme="minorHAnsi"/>
          <w:szCs w:val="24"/>
          <w:lang w:eastAsia="zh-CN"/>
        </w:rPr>
        <w:t>作为一项旨在实现包容性与可持续性量子影响力的全球性举措正式启动，致力于使量子创新与联合国可持续发展目标保持一致。它围绕三个核心支柱构建：缩小量子差距；行业领导力和标准；以及加强全球量子技术合作。自</w:t>
      </w:r>
      <w:r w:rsidRPr="000803D1">
        <w:rPr>
          <w:rFonts w:asciiTheme="minorHAnsi" w:hAnsiTheme="minorHAnsi" w:cstheme="minorHAnsi"/>
          <w:szCs w:val="24"/>
          <w:lang w:eastAsia="zh-CN"/>
        </w:rPr>
        <w:t>2025</w:t>
      </w:r>
      <w:r w:rsidRPr="000803D1">
        <w:rPr>
          <w:rFonts w:asciiTheme="minorHAnsi" w:hAnsiTheme="minorHAnsi" w:cstheme="minorHAnsi"/>
          <w:szCs w:val="24"/>
          <w:lang w:eastAsia="zh-CN"/>
        </w:rPr>
        <w:t>年起，</w:t>
      </w:r>
      <w:r w:rsidRPr="00382AAE">
        <w:rPr>
          <w:rFonts w:asciiTheme="majorEastAsia" w:eastAsiaTheme="majorEastAsia" w:hAnsiTheme="majorEastAsia" w:cstheme="minorHAnsi"/>
          <w:szCs w:val="24"/>
          <w:lang w:eastAsia="zh-CN"/>
        </w:rPr>
        <w:t>“量子向善”</w:t>
      </w:r>
      <w:r w:rsidRPr="000803D1">
        <w:rPr>
          <w:rFonts w:asciiTheme="minorHAnsi" w:hAnsiTheme="minorHAnsi" w:cstheme="minorHAnsi"/>
          <w:szCs w:val="24"/>
          <w:lang w:eastAsia="zh-CN"/>
        </w:rPr>
        <w:t>已被纳入年度人工智能向善峰会，并开展其他与</w:t>
      </w:r>
      <w:r w:rsidRPr="000803D1">
        <w:rPr>
          <w:rFonts w:asciiTheme="minorHAnsi" w:hAnsiTheme="minorHAnsi" w:cstheme="minorHAnsi"/>
          <w:szCs w:val="24"/>
          <w:lang w:eastAsia="zh-CN"/>
        </w:rPr>
        <w:t>IYQ</w:t>
      </w:r>
      <w:r w:rsidRPr="000803D1">
        <w:rPr>
          <w:rFonts w:asciiTheme="minorHAnsi" w:hAnsiTheme="minorHAnsi" w:cstheme="minorHAnsi"/>
          <w:szCs w:val="24"/>
          <w:lang w:eastAsia="zh-CN"/>
        </w:rPr>
        <w:t>相关的活动，包括</w:t>
      </w:r>
      <w:hyperlink r:id="rId305" w:tooltip="https://aiforgood.itu.int/search-result-programme/?keyword=&amp;category=802&amp;event-venue=&amp;enddate=&amp;startdate=" w:history="1">
        <w:r w:rsidRPr="000803D1">
          <w:rPr>
            <w:rFonts w:asciiTheme="minorHAnsi" w:hAnsiTheme="minorHAnsi" w:cstheme="minorHAnsi"/>
            <w:szCs w:val="24"/>
            <w:lang w:eastAsia="zh-CN"/>
          </w:rPr>
          <w:t>展示全球量子生态系统的</w:t>
        </w:r>
      </w:hyperlink>
      <w:hyperlink r:id="rId306" w:history="1">
        <w:r w:rsidRPr="00915A09">
          <w:rPr>
            <w:rStyle w:val="Hyperlink"/>
            <w:rFonts w:eastAsia="SimSun" w:hint="eastAsia"/>
            <w:u w:val="single"/>
            <w:lang w:eastAsia="zh-CN"/>
          </w:rPr>
          <w:t>“量子世界巡礼”网络研讨会系列</w:t>
        </w:r>
      </w:hyperlink>
      <w:r w:rsidRPr="000803D1">
        <w:rPr>
          <w:rFonts w:asciiTheme="minorHAnsi" w:hAnsiTheme="minorHAnsi" w:cstheme="minorHAnsi"/>
          <w:szCs w:val="24"/>
          <w:lang w:eastAsia="zh-CN"/>
        </w:rPr>
        <w:t>，以及与联合国国际计算中心（</w:t>
      </w:r>
      <w:r w:rsidRPr="000803D1">
        <w:rPr>
          <w:rFonts w:asciiTheme="minorHAnsi" w:hAnsiTheme="minorHAnsi" w:cstheme="minorHAnsi"/>
          <w:szCs w:val="24"/>
          <w:lang w:eastAsia="zh-CN"/>
        </w:rPr>
        <w:t>UNICC</w:t>
      </w:r>
      <w:r w:rsidRPr="000803D1">
        <w:rPr>
          <w:rFonts w:asciiTheme="minorHAnsi" w:hAnsiTheme="minorHAnsi" w:cstheme="minorHAnsi"/>
          <w:szCs w:val="24"/>
          <w:lang w:eastAsia="zh-CN"/>
        </w:rPr>
        <w:t>）和</w:t>
      </w:r>
      <w:r w:rsidRPr="000803D1">
        <w:rPr>
          <w:rFonts w:asciiTheme="minorHAnsi" w:hAnsiTheme="minorHAnsi" w:cstheme="minorHAnsi"/>
          <w:szCs w:val="24"/>
          <w:lang w:eastAsia="zh-CN"/>
        </w:rPr>
        <w:t>Quantum Delta NL</w:t>
      </w:r>
      <w:r w:rsidRPr="000803D1">
        <w:rPr>
          <w:rFonts w:asciiTheme="minorHAnsi" w:hAnsiTheme="minorHAnsi" w:cstheme="minorHAnsi"/>
          <w:szCs w:val="24"/>
          <w:lang w:eastAsia="zh-CN"/>
        </w:rPr>
        <w:t>合作开发的</w:t>
      </w:r>
      <w:hyperlink r:id="rId307" w:history="1">
        <w:r w:rsidRPr="00915A09">
          <w:rPr>
            <w:rStyle w:val="Hyperlink"/>
            <w:rFonts w:eastAsia="SimSun" w:hint="eastAsia"/>
            <w:u w:val="single"/>
            <w:lang w:eastAsia="zh-CN"/>
          </w:rPr>
          <w:t>“全民量子”在线课程</w:t>
        </w:r>
      </w:hyperlink>
      <w:r w:rsidRPr="000803D1">
        <w:rPr>
          <w:rFonts w:asciiTheme="minorHAnsi" w:hAnsiTheme="minorHAnsi" w:cstheme="minorHAnsi"/>
          <w:szCs w:val="24"/>
          <w:lang w:eastAsia="zh-CN"/>
        </w:rPr>
        <w:t>，以开展能力建设。青年参与始终是这些活动的重要优先事项，包括通过</w:t>
      </w:r>
      <w:hyperlink r:id="rId308" w:history="1">
        <w:r w:rsidRPr="00915A09">
          <w:rPr>
            <w:rStyle w:val="Hyperlink"/>
            <w:rFonts w:eastAsia="SimSun"/>
            <w:u w:val="single"/>
            <w:lang w:eastAsia="zh-CN"/>
          </w:rPr>
          <w:t>2025</w:t>
        </w:r>
        <w:r w:rsidRPr="00915A09">
          <w:rPr>
            <w:rStyle w:val="Hyperlink"/>
            <w:rFonts w:eastAsia="SimSun"/>
            <w:u w:val="single"/>
            <w:lang w:eastAsia="zh-CN"/>
          </w:rPr>
          <w:t>年</w:t>
        </w:r>
        <w:r w:rsidRPr="00915A09">
          <w:rPr>
            <w:rStyle w:val="Hyperlink"/>
            <w:rFonts w:eastAsia="SimSun" w:hint="eastAsia"/>
            <w:u w:val="single"/>
            <w:lang w:eastAsia="zh-CN"/>
          </w:rPr>
          <w:t>量子技术未来领导者（</w:t>
        </w:r>
        <w:r w:rsidRPr="00915A09">
          <w:rPr>
            <w:rStyle w:val="Hyperlink"/>
            <w:rFonts w:eastAsia="SimSun" w:hint="eastAsia"/>
            <w:u w:val="single"/>
            <w:lang w:eastAsia="zh-CN"/>
          </w:rPr>
          <w:t>FLIQ</w:t>
        </w:r>
        <w:r w:rsidRPr="00915A09">
          <w:rPr>
            <w:rStyle w:val="Hyperlink"/>
            <w:rFonts w:eastAsia="SimSun" w:hint="eastAsia"/>
            <w:u w:val="single"/>
            <w:lang w:eastAsia="zh-CN"/>
          </w:rPr>
          <w:t>）编程马拉松</w:t>
        </w:r>
      </w:hyperlink>
      <w:r w:rsidRPr="000803D1">
        <w:rPr>
          <w:rFonts w:asciiTheme="minorHAnsi" w:hAnsiTheme="minorHAnsi" w:cstheme="minorHAnsi"/>
          <w:szCs w:val="24"/>
          <w:lang w:eastAsia="zh-CN"/>
        </w:rPr>
        <w:t>等活动，使年轻的创新者能够将量子技术应用于现实世界的挑战。</w:t>
      </w:r>
    </w:p>
    <w:p w14:paraId="06A559E9" w14:textId="77777777" w:rsidR="0085046E" w:rsidRPr="00F33D1A" w:rsidRDefault="0085046E" w:rsidP="000803D1">
      <w:pPr>
        <w:pStyle w:val="Headingb"/>
        <w:rPr>
          <w:lang w:eastAsia="zh-CN"/>
        </w:rPr>
      </w:pPr>
      <w:r>
        <w:rPr>
          <w:rFonts w:hint="eastAsia"/>
          <w:lang w:eastAsia="zh-CN"/>
        </w:rPr>
        <w:t>元宇宙和城市元宇宙</w:t>
      </w:r>
    </w:p>
    <w:p w14:paraId="1076E8A2"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虚拟世界和</w:t>
      </w:r>
      <w:hyperlink r:id="rId309" w:history="1">
        <w:r w:rsidRPr="00915A09">
          <w:rPr>
            <w:rStyle w:val="Hyperlink"/>
            <w:rFonts w:eastAsia="SimSun"/>
            <w:u w:val="single"/>
            <w:lang w:eastAsia="zh-CN"/>
          </w:rPr>
          <w:t>元宇宙</w:t>
        </w:r>
      </w:hyperlink>
      <w:r w:rsidRPr="000803D1">
        <w:rPr>
          <w:rFonts w:cs="Calibri"/>
          <w:szCs w:val="24"/>
          <w:lang w:eastAsia="zh-CN"/>
        </w:rPr>
        <w:t>相关技术的快速增长促使国际电联探索未来国际标准的基本要求。国际电联电信标准化顾问组于</w:t>
      </w:r>
      <w:r w:rsidRPr="000803D1">
        <w:rPr>
          <w:rFonts w:cs="Calibri"/>
          <w:szCs w:val="24"/>
          <w:lang w:eastAsia="zh-CN"/>
        </w:rPr>
        <w:t>2022</w:t>
      </w:r>
      <w:r w:rsidRPr="000803D1">
        <w:rPr>
          <w:rFonts w:cs="Calibri"/>
          <w:szCs w:val="24"/>
          <w:lang w:eastAsia="zh-CN"/>
        </w:rPr>
        <w:t>年</w:t>
      </w:r>
      <w:r w:rsidRPr="000803D1">
        <w:rPr>
          <w:rFonts w:cs="Calibri"/>
          <w:szCs w:val="24"/>
          <w:lang w:eastAsia="zh-CN"/>
        </w:rPr>
        <w:t>12</w:t>
      </w:r>
      <w:r w:rsidRPr="000803D1">
        <w:rPr>
          <w:rFonts w:cs="Calibri"/>
          <w:szCs w:val="24"/>
          <w:lang w:eastAsia="zh-CN"/>
        </w:rPr>
        <w:t>月成立的</w:t>
      </w:r>
      <w:hyperlink r:id="rId310" w:history="1">
        <w:r w:rsidRPr="00915A09">
          <w:rPr>
            <w:rStyle w:val="Hyperlink"/>
            <w:rFonts w:eastAsia="SimSun"/>
            <w:u w:val="single"/>
            <w:lang w:eastAsia="zh-CN"/>
          </w:rPr>
          <w:t>元宇宙焦点组（</w:t>
        </w:r>
        <w:r w:rsidRPr="00915A09">
          <w:rPr>
            <w:rStyle w:val="Hyperlink"/>
            <w:rFonts w:eastAsia="SimSun"/>
            <w:u w:val="single"/>
            <w:lang w:eastAsia="zh-CN"/>
          </w:rPr>
          <w:t>FG-MV</w:t>
        </w:r>
        <w:r w:rsidRPr="00915A09">
          <w:rPr>
            <w:rStyle w:val="Hyperlink"/>
            <w:rFonts w:eastAsia="SimSun"/>
            <w:u w:val="single"/>
            <w:lang w:eastAsia="zh-CN"/>
          </w:rPr>
          <w:t>）</w:t>
        </w:r>
      </w:hyperlink>
      <w:r w:rsidRPr="000803D1">
        <w:rPr>
          <w:rFonts w:cs="Calibri"/>
          <w:szCs w:val="24"/>
          <w:lang w:eastAsia="zh-CN"/>
        </w:rPr>
        <w:t>对技术要求和支持技术进行了广泛分析，其首次会议于</w:t>
      </w:r>
      <w:r w:rsidRPr="000803D1">
        <w:rPr>
          <w:rFonts w:cs="Calibri"/>
          <w:szCs w:val="24"/>
          <w:lang w:eastAsia="zh-CN"/>
        </w:rPr>
        <w:t>2023</w:t>
      </w:r>
      <w:r w:rsidRPr="000803D1">
        <w:rPr>
          <w:rFonts w:cs="Calibri"/>
          <w:szCs w:val="24"/>
          <w:lang w:eastAsia="zh-CN"/>
        </w:rPr>
        <w:t>年</w:t>
      </w:r>
      <w:r w:rsidRPr="000803D1">
        <w:rPr>
          <w:rFonts w:cs="Calibri"/>
          <w:szCs w:val="24"/>
          <w:lang w:eastAsia="zh-CN"/>
        </w:rPr>
        <w:t>3</w:t>
      </w:r>
      <w:r w:rsidRPr="000803D1">
        <w:rPr>
          <w:rFonts w:cs="Calibri"/>
          <w:szCs w:val="24"/>
          <w:lang w:eastAsia="zh-CN"/>
        </w:rPr>
        <w:t>月召开，吸引了</w:t>
      </w:r>
      <w:r w:rsidRPr="000803D1">
        <w:rPr>
          <w:rFonts w:cs="Calibri"/>
          <w:szCs w:val="24"/>
          <w:lang w:eastAsia="zh-CN"/>
        </w:rPr>
        <w:t>650</w:t>
      </w:r>
      <w:r w:rsidRPr="000803D1">
        <w:rPr>
          <w:rFonts w:cs="Calibri"/>
          <w:szCs w:val="24"/>
          <w:lang w:eastAsia="zh-CN"/>
        </w:rPr>
        <w:t>多名与会者。该组还受益于五</w:t>
      </w:r>
      <w:hyperlink r:id="rId311" w:history="1">
        <w:r w:rsidRPr="000803D1">
          <w:rPr>
            <w:rFonts w:cs="Calibri"/>
            <w:szCs w:val="24"/>
            <w:lang w:eastAsia="zh-CN"/>
          </w:rPr>
          <w:t>次</w:t>
        </w:r>
        <w:r w:rsidRPr="009E5536">
          <w:rPr>
            <w:rStyle w:val="Hyperlink"/>
            <w:rFonts w:eastAsia="SimSun"/>
            <w:u w:val="single"/>
            <w:lang w:eastAsia="zh-CN"/>
          </w:rPr>
          <w:t>国际电联元宇宙论坛</w:t>
        </w:r>
      </w:hyperlink>
      <w:r w:rsidRPr="000803D1">
        <w:rPr>
          <w:rFonts w:cs="Calibri"/>
          <w:szCs w:val="24"/>
          <w:lang w:eastAsia="zh-CN"/>
        </w:rPr>
        <w:t>，这些论坛汇集了</w:t>
      </w:r>
      <w:r w:rsidRPr="000803D1">
        <w:rPr>
          <w:rFonts w:cs="Calibri"/>
          <w:szCs w:val="24"/>
          <w:lang w:eastAsia="zh-CN"/>
        </w:rPr>
        <w:t>14,500</w:t>
      </w:r>
      <w:r w:rsidRPr="000803D1">
        <w:rPr>
          <w:rFonts w:cs="Calibri"/>
          <w:szCs w:val="24"/>
          <w:lang w:eastAsia="zh-CN"/>
        </w:rPr>
        <w:t>多名参与者，共同探讨挑战和机遇。</w:t>
      </w:r>
    </w:p>
    <w:p w14:paraId="3CC7500A" w14:textId="77777777" w:rsidR="0085046E" w:rsidRPr="000803D1" w:rsidRDefault="0085046E" w:rsidP="000803D1">
      <w:pPr>
        <w:ind w:firstLineChars="200" w:firstLine="480"/>
        <w:rPr>
          <w:rFonts w:cs="Calibri"/>
          <w:szCs w:val="24"/>
          <w:lang w:eastAsia="zh-CN"/>
        </w:rPr>
      </w:pPr>
      <w:hyperlink r:id="rId312" w:history="1">
        <w:r w:rsidRPr="009E5536">
          <w:rPr>
            <w:rStyle w:val="Hyperlink"/>
            <w:rFonts w:eastAsia="SimSun"/>
            <w:u w:val="single"/>
            <w:lang w:eastAsia="zh-CN"/>
          </w:rPr>
          <w:t>FG-MV</w:t>
        </w:r>
        <w:r w:rsidRPr="009E5536">
          <w:rPr>
            <w:rStyle w:val="Hyperlink"/>
            <w:rFonts w:eastAsia="SimSun"/>
            <w:u w:val="single"/>
            <w:lang w:eastAsia="zh-CN"/>
          </w:rPr>
          <w:t>工作计划</w:t>
        </w:r>
      </w:hyperlink>
      <w:r w:rsidRPr="000803D1">
        <w:rPr>
          <w:rFonts w:cs="Calibri"/>
          <w:szCs w:val="24"/>
          <w:lang w:eastAsia="zh-CN"/>
        </w:rPr>
        <w:t>于</w:t>
      </w:r>
      <w:r w:rsidRPr="000803D1">
        <w:rPr>
          <w:rFonts w:cs="Calibri"/>
          <w:szCs w:val="24"/>
          <w:lang w:eastAsia="zh-CN"/>
        </w:rPr>
        <w:t>2024</w:t>
      </w:r>
      <w:r w:rsidRPr="000803D1">
        <w:rPr>
          <w:rFonts w:cs="Calibri"/>
          <w:szCs w:val="24"/>
          <w:lang w:eastAsia="zh-CN"/>
        </w:rPr>
        <w:t>年</w:t>
      </w:r>
      <w:r w:rsidRPr="000803D1">
        <w:rPr>
          <w:rFonts w:cs="Calibri"/>
          <w:szCs w:val="24"/>
          <w:lang w:eastAsia="zh-CN"/>
        </w:rPr>
        <w:t>6</w:t>
      </w:r>
      <w:r w:rsidRPr="000803D1">
        <w:rPr>
          <w:rFonts w:cs="Calibri"/>
          <w:szCs w:val="24"/>
          <w:lang w:eastAsia="zh-CN"/>
        </w:rPr>
        <w:t>月完成，产生了</w:t>
      </w:r>
      <w:r w:rsidRPr="000803D1">
        <w:rPr>
          <w:rFonts w:cs="Calibri"/>
          <w:szCs w:val="24"/>
          <w:lang w:eastAsia="zh-CN"/>
        </w:rPr>
        <w:t>52</w:t>
      </w:r>
      <w:r w:rsidRPr="000803D1">
        <w:rPr>
          <w:rFonts w:cs="Calibri"/>
          <w:szCs w:val="24"/>
          <w:lang w:eastAsia="zh-CN"/>
        </w:rPr>
        <w:t>项可交付成果。其中包括元宇宙的定义、标准化路线图以及关于虚拟世界中生成式人工智能的研究、城市元宇宙概念、跨平台互操作性、信任和安全、无障碍获取、能源效率、政策考虑、数字孪生以及城市和工业背景下的元宇宙用例。</w:t>
      </w:r>
    </w:p>
    <w:p w14:paraId="45566A85"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焦点组的工作已成功移交给</w:t>
      </w:r>
      <w:r w:rsidRPr="000803D1">
        <w:rPr>
          <w:rFonts w:cs="Calibri"/>
          <w:szCs w:val="24"/>
          <w:lang w:eastAsia="zh-CN"/>
        </w:rPr>
        <w:t>ITU-T</w:t>
      </w:r>
      <w:r w:rsidRPr="000803D1">
        <w:rPr>
          <w:rFonts w:cs="Calibri"/>
          <w:szCs w:val="24"/>
          <w:lang w:eastAsia="zh-CN"/>
        </w:rPr>
        <w:t>各研究组，包括已成功制定元宇宙数字孪生标准的</w:t>
      </w:r>
      <w:r w:rsidRPr="000803D1">
        <w:rPr>
          <w:rFonts w:cs="Calibri"/>
          <w:szCs w:val="24"/>
          <w:lang w:eastAsia="zh-CN"/>
        </w:rPr>
        <w:t>ITU-T</w:t>
      </w:r>
      <w:r w:rsidRPr="000803D1">
        <w:rPr>
          <w:rFonts w:cs="Calibri"/>
          <w:szCs w:val="24"/>
          <w:lang w:eastAsia="zh-CN"/>
        </w:rPr>
        <w:t>第</w:t>
      </w:r>
      <w:r w:rsidRPr="000803D1">
        <w:rPr>
          <w:rFonts w:cs="Calibri"/>
          <w:szCs w:val="24"/>
          <w:lang w:eastAsia="zh-CN"/>
        </w:rPr>
        <w:t>20</w:t>
      </w:r>
      <w:r w:rsidRPr="000803D1">
        <w:rPr>
          <w:rFonts w:cs="Calibri"/>
          <w:szCs w:val="24"/>
          <w:lang w:eastAsia="zh-CN"/>
        </w:rPr>
        <w:t>研究组。</w:t>
      </w:r>
    </w:p>
    <w:p w14:paraId="1F4156D2"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在焦点组完成工作后，启动了一项关于虚拟世界和人工智能的新举措，为开发可互操作和安全的城市元宇宙提供了一个平台。</w:t>
      </w:r>
    </w:p>
    <w:p w14:paraId="28AC7C59"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在这项工作的基础上，国际电联与</w:t>
      </w:r>
      <w:r w:rsidRPr="000803D1">
        <w:rPr>
          <w:rFonts w:cs="Calibri"/>
          <w:szCs w:val="24"/>
          <w:lang w:eastAsia="zh-CN"/>
        </w:rPr>
        <w:t>UNICC</w:t>
      </w:r>
      <w:r w:rsidRPr="000803D1">
        <w:rPr>
          <w:rFonts w:cs="Calibri"/>
          <w:szCs w:val="24"/>
          <w:lang w:eastAsia="zh-CN"/>
        </w:rPr>
        <w:t>、粮农组织和国际原子能机构（</w:t>
      </w:r>
      <w:r w:rsidRPr="000803D1">
        <w:rPr>
          <w:rFonts w:cs="Calibri"/>
          <w:szCs w:val="24"/>
          <w:lang w:eastAsia="zh-CN"/>
        </w:rPr>
        <w:t>IAEA</w:t>
      </w:r>
      <w:r w:rsidRPr="000803D1">
        <w:rPr>
          <w:rFonts w:cs="Calibri"/>
          <w:szCs w:val="24"/>
          <w:lang w:eastAsia="zh-CN"/>
        </w:rPr>
        <w:t>）共同组织了</w:t>
      </w:r>
      <w:r w:rsidRPr="000803D1">
        <w:rPr>
          <w:rFonts w:cs="Calibri"/>
          <w:szCs w:val="24"/>
          <w:lang w:eastAsia="zh-CN"/>
        </w:rPr>
        <w:t>2024</w:t>
      </w:r>
      <w:r w:rsidRPr="000803D1">
        <w:rPr>
          <w:rFonts w:cs="Calibri"/>
          <w:szCs w:val="24"/>
          <w:lang w:eastAsia="zh-CN"/>
        </w:rPr>
        <w:t>年</w:t>
      </w:r>
      <w:hyperlink r:id="rId313" w:history="1">
        <w:r w:rsidRPr="009E5536">
          <w:rPr>
            <w:rStyle w:val="Hyperlink"/>
            <w:rFonts w:eastAsia="SimSun"/>
            <w:u w:val="single"/>
            <w:lang w:eastAsia="zh-CN"/>
          </w:rPr>
          <w:t>元宇宙思考马拉松</w:t>
        </w:r>
      </w:hyperlink>
      <w:r w:rsidRPr="000803D1">
        <w:rPr>
          <w:rFonts w:cs="Calibri"/>
          <w:szCs w:val="24"/>
          <w:lang w:eastAsia="zh-CN"/>
        </w:rPr>
        <w:t>，鼓励学生和毕业生为教育、备灾、冲突解决和可持续城市发展方面的全球性问题开发虚拟模拟解决方案。该举措最终在</w:t>
      </w:r>
      <w:hyperlink r:id="rId314" w:history="1">
        <w:r w:rsidRPr="009E5536">
          <w:rPr>
            <w:rStyle w:val="Hyperlink"/>
            <w:rFonts w:eastAsia="SimSun"/>
            <w:u w:val="single"/>
            <w:lang w:eastAsia="zh-CN"/>
          </w:rPr>
          <w:t>联合国虚拟世界日</w:t>
        </w:r>
      </w:hyperlink>
      <w:r w:rsidRPr="000803D1">
        <w:rPr>
          <w:rFonts w:cs="Calibri"/>
          <w:szCs w:val="24"/>
          <w:lang w:eastAsia="zh-CN"/>
        </w:rPr>
        <w:t>期间对获胜团队进行了表彰。国际电联还协调筹备并启动了</w:t>
      </w:r>
      <w:hyperlink r:id="rId315" w:history="1">
        <w:r w:rsidRPr="009E5536">
          <w:rPr>
            <w:rStyle w:val="Hyperlink"/>
            <w:rFonts w:eastAsia="SimSun"/>
            <w:u w:val="single"/>
            <w:lang w:eastAsia="zh-CN"/>
          </w:rPr>
          <w:t>首届联合国城市元宇宙挑战</w:t>
        </w:r>
      </w:hyperlink>
      <w:r w:rsidRPr="009E5536">
        <w:rPr>
          <w:rStyle w:val="Hyperlink"/>
          <w:rFonts w:eastAsia="SimSun"/>
          <w:u w:val="single"/>
          <w:lang w:eastAsia="zh-CN"/>
        </w:rPr>
        <w:t>赛</w:t>
      </w:r>
      <w:r w:rsidRPr="000803D1">
        <w:rPr>
          <w:rFonts w:cs="Calibri"/>
          <w:szCs w:val="24"/>
          <w:lang w:eastAsia="zh-CN"/>
        </w:rPr>
        <w:t>，该挑战赛于</w:t>
      </w:r>
      <w:r w:rsidRPr="000803D1">
        <w:rPr>
          <w:rFonts w:cs="Calibri"/>
          <w:szCs w:val="24"/>
          <w:lang w:eastAsia="zh-CN"/>
        </w:rPr>
        <w:t>2025</w:t>
      </w:r>
      <w:r w:rsidRPr="000803D1">
        <w:rPr>
          <w:rFonts w:cs="Calibri"/>
          <w:szCs w:val="24"/>
          <w:lang w:eastAsia="zh-CN"/>
        </w:rPr>
        <w:t>年</w:t>
      </w:r>
      <w:r w:rsidRPr="000803D1">
        <w:rPr>
          <w:rFonts w:cs="Calibri"/>
          <w:szCs w:val="24"/>
          <w:lang w:eastAsia="zh-CN"/>
        </w:rPr>
        <w:t>2</w:t>
      </w:r>
      <w:r w:rsidRPr="000803D1">
        <w:rPr>
          <w:rFonts w:cs="Calibri"/>
          <w:szCs w:val="24"/>
          <w:lang w:eastAsia="zh-CN"/>
        </w:rPr>
        <w:t>月与</w:t>
      </w:r>
      <w:r w:rsidRPr="000803D1">
        <w:rPr>
          <w:rFonts w:cs="Calibri"/>
          <w:szCs w:val="24"/>
          <w:lang w:eastAsia="zh-CN"/>
        </w:rPr>
        <w:t>15</w:t>
      </w:r>
      <w:r w:rsidRPr="000803D1">
        <w:rPr>
          <w:rFonts w:cs="Calibri"/>
          <w:szCs w:val="24"/>
          <w:lang w:eastAsia="zh-CN"/>
        </w:rPr>
        <w:t>个合作伙伴共同启动。挑战赛最终开发并表彰了一系列针对公共服务提供、可持续性和旅游业的、基于城市元宇宙的创新解决方案，突出了城市利用虚拟世界作为数字公共基础设施的实用途径，并表彰了学生组胜出者</w:t>
      </w:r>
      <w:r w:rsidRPr="000803D1">
        <w:rPr>
          <w:rFonts w:cs="Calibri"/>
          <w:szCs w:val="24"/>
          <w:lang w:eastAsia="zh-CN"/>
        </w:rPr>
        <w:t>DataLab</w:t>
      </w:r>
      <w:r w:rsidRPr="000803D1">
        <w:rPr>
          <w:rFonts w:cs="Calibri"/>
          <w:szCs w:val="24"/>
          <w:lang w:eastAsia="zh-CN"/>
        </w:rPr>
        <w:t>团队的杰出贡献，以及初创企业组胜出者</w:t>
      </w:r>
      <w:r w:rsidRPr="000803D1">
        <w:rPr>
          <w:rFonts w:cs="Calibri"/>
          <w:szCs w:val="24"/>
          <w:lang w:eastAsia="zh-CN"/>
        </w:rPr>
        <w:t>WEO</w:t>
      </w:r>
      <w:r w:rsidRPr="000803D1">
        <w:rPr>
          <w:rFonts w:cs="Calibri"/>
          <w:szCs w:val="24"/>
          <w:lang w:eastAsia="zh-CN"/>
        </w:rPr>
        <w:t>团队的创新和可扩展解决方案。</w:t>
      </w:r>
    </w:p>
    <w:p w14:paraId="7C2B35CC"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lastRenderedPageBreak/>
        <w:t>与此同时，国际电联和</w:t>
      </w:r>
      <w:r w:rsidRPr="000803D1">
        <w:rPr>
          <w:rFonts w:cs="Calibri"/>
          <w:szCs w:val="24"/>
          <w:lang w:eastAsia="zh-CN"/>
        </w:rPr>
        <w:t>16</w:t>
      </w:r>
      <w:r w:rsidRPr="000803D1">
        <w:rPr>
          <w:rFonts w:cs="Calibri"/>
          <w:szCs w:val="24"/>
          <w:lang w:eastAsia="zh-CN"/>
        </w:rPr>
        <w:t>个联合国机构</w:t>
      </w:r>
      <w:hyperlink r:id="rId316" w:anchor="p=1" w:history="1">
        <w:r w:rsidRPr="000803D1">
          <w:rPr>
            <w:rFonts w:cs="Calibri"/>
            <w:szCs w:val="24"/>
            <w:lang w:eastAsia="zh-CN"/>
          </w:rPr>
          <w:t>于</w:t>
        </w:r>
        <w:r w:rsidRPr="000803D1">
          <w:rPr>
            <w:rFonts w:cs="Calibri"/>
            <w:szCs w:val="24"/>
            <w:lang w:eastAsia="zh-CN"/>
          </w:rPr>
          <w:t>2024</w:t>
        </w:r>
        <w:r w:rsidRPr="000803D1">
          <w:rPr>
            <w:rFonts w:cs="Calibri"/>
            <w:szCs w:val="24"/>
            <w:lang w:eastAsia="zh-CN"/>
          </w:rPr>
          <w:t>年</w:t>
        </w:r>
        <w:r w:rsidRPr="000803D1">
          <w:rPr>
            <w:rFonts w:cs="Calibri"/>
            <w:szCs w:val="24"/>
            <w:lang w:eastAsia="zh-CN"/>
          </w:rPr>
          <w:t>6</w:t>
        </w:r>
        <w:r w:rsidRPr="000803D1">
          <w:rPr>
            <w:rFonts w:cs="Calibri"/>
            <w:szCs w:val="24"/>
            <w:lang w:eastAsia="zh-CN"/>
          </w:rPr>
          <w:t>月发布了首份</w:t>
        </w:r>
        <w:r w:rsidRPr="009E5536">
          <w:rPr>
            <w:rStyle w:val="Hyperlink"/>
            <w:rFonts w:eastAsia="SimSun"/>
            <w:u w:val="single"/>
            <w:lang w:eastAsia="zh-CN"/>
          </w:rPr>
          <w:t>关于释放虚拟世界潜力和元宇宙促进实现可持续发展目标的联合国执行简报</w:t>
        </w:r>
      </w:hyperlink>
      <w:r w:rsidRPr="000803D1">
        <w:rPr>
          <w:rFonts w:cs="Calibri"/>
          <w:szCs w:val="24"/>
          <w:lang w:eastAsia="zh-CN"/>
        </w:rPr>
        <w:t>，突显了其潜在的变革影响力，并强调了制定国际标准和负责任发展的必要性。</w:t>
      </w:r>
    </w:p>
    <w:p w14:paraId="20BBE0A7" w14:textId="77777777" w:rsidR="0085046E" w:rsidRPr="00F33D1A" w:rsidRDefault="0085046E" w:rsidP="000803D1">
      <w:pPr>
        <w:pStyle w:val="Headingb"/>
        <w:rPr>
          <w:lang w:eastAsia="zh-CN"/>
        </w:rPr>
      </w:pPr>
      <w:r w:rsidRPr="00F33D1A">
        <w:rPr>
          <w:lang w:eastAsia="zh-CN"/>
        </w:rPr>
        <w:t>物联网（</w:t>
      </w:r>
      <w:r w:rsidRPr="00F33D1A">
        <w:rPr>
          <w:lang w:eastAsia="zh-CN"/>
        </w:rPr>
        <w:t>IoT</w:t>
      </w:r>
      <w:r w:rsidRPr="00F33D1A">
        <w:rPr>
          <w:lang w:eastAsia="zh-CN"/>
        </w:rPr>
        <w:t>）、数字孪生和可持续智慧城市</w:t>
      </w:r>
    </w:p>
    <w:p w14:paraId="62A61ECA" w14:textId="77777777" w:rsidR="0085046E" w:rsidRPr="000803D1" w:rsidRDefault="0085046E" w:rsidP="000803D1">
      <w:pPr>
        <w:ind w:firstLineChars="200" w:firstLine="480"/>
        <w:rPr>
          <w:rFonts w:cs="Calibri"/>
          <w:szCs w:val="24"/>
          <w:lang w:eastAsia="zh-CN"/>
        </w:rPr>
      </w:pPr>
      <w:r w:rsidRPr="000803D1">
        <w:rPr>
          <w:rFonts w:cs="Calibri"/>
          <w:noProof/>
          <w:szCs w:val="24"/>
        </w:rPr>
        <w:drawing>
          <wp:anchor distT="0" distB="0" distL="114300" distR="114300" simplePos="0" relativeHeight="251659264" behindDoc="0" locked="0" layoutInCell="1" allowOverlap="1" wp14:anchorId="1B656E8B" wp14:editId="1D4E816C">
            <wp:simplePos x="0" y="0"/>
            <wp:positionH relativeFrom="column">
              <wp:posOffset>-31171</wp:posOffset>
            </wp:positionH>
            <wp:positionV relativeFrom="paragraph">
              <wp:posOffset>508250</wp:posOffset>
            </wp:positionV>
            <wp:extent cx="1149345" cy="1626873"/>
            <wp:effectExtent l="19050" t="19050" r="12705" b="11427"/>
            <wp:wrapSquare wrapText="bothSides"/>
            <wp:docPr id="634508962" name="Picture 2" descr="一本书的封面&#10;&#10;人工智能生成的内容可能不正确。"/>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rcRect/>
                    <a:stretch>
                      <a:fillRect/>
                    </a:stretch>
                  </pic:blipFill>
                  <pic:spPr>
                    <a:xfrm>
                      <a:off x="0" y="0"/>
                      <a:ext cx="1149345" cy="1626873"/>
                    </a:xfrm>
                    <a:prstGeom prst="rect">
                      <a:avLst/>
                    </a:prstGeom>
                    <a:noFill/>
                    <a:ln w="3172">
                      <a:solidFill>
                        <a:srgbClr val="000000"/>
                      </a:solidFill>
                      <a:prstDash val="solid"/>
                    </a:ln>
                  </pic:spPr>
                </pic:pic>
              </a:graphicData>
            </a:graphic>
          </wp:anchor>
        </w:drawing>
      </w:r>
      <w:r w:rsidRPr="000803D1">
        <w:rPr>
          <w:rFonts w:cs="Calibri"/>
          <w:szCs w:val="24"/>
          <w:lang w:eastAsia="zh-CN"/>
        </w:rPr>
        <w:t>有关</w:t>
      </w:r>
      <w:hyperlink r:id="rId318" w:history="1">
        <w:r w:rsidRPr="009E5536">
          <w:rPr>
            <w:rStyle w:val="Hyperlink"/>
            <w:rFonts w:eastAsia="SimSun"/>
            <w:u w:val="single"/>
            <w:lang w:eastAsia="zh-CN"/>
          </w:rPr>
          <w:t>物联网</w:t>
        </w:r>
      </w:hyperlink>
      <w:r w:rsidRPr="000803D1">
        <w:rPr>
          <w:rFonts w:cs="Calibri"/>
          <w:szCs w:val="24"/>
          <w:lang w:eastAsia="zh-CN"/>
        </w:rPr>
        <w:t>、数字孪生和可持续智慧城市的工作仍然是国际电联新兴技术议程的重要组成部分。</w:t>
      </w:r>
      <w:hyperlink r:id="rId319" w:history="1">
        <w:r w:rsidRPr="009E5536">
          <w:rPr>
            <w:rStyle w:val="Hyperlink"/>
            <w:rFonts w:eastAsia="SimSun"/>
            <w:u w:val="single"/>
            <w:lang w:eastAsia="zh-CN"/>
          </w:rPr>
          <w:t>ITU-T</w:t>
        </w:r>
        <w:r w:rsidRPr="009E5536">
          <w:rPr>
            <w:rStyle w:val="Hyperlink"/>
            <w:rFonts w:eastAsia="SimSun"/>
            <w:u w:val="single"/>
            <w:lang w:eastAsia="zh-CN"/>
          </w:rPr>
          <w:t>第</w:t>
        </w:r>
        <w:r w:rsidRPr="009E5536">
          <w:rPr>
            <w:rStyle w:val="Hyperlink"/>
            <w:rFonts w:eastAsia="SimSun"/>
            <w:u w:val="single"/>
            <w:lang w:eastAsia="zh-CN"/>
          </w:rPr>
          <w:t>20</w:t>
        </w:r>
        <w:r w:rsidRPr="009E5536">
          <w:rPr>
            <w:rStyle w:val="Hyperlink"/>
            <w:rFonts w:eastAsia="SimSun"/>
            <w:u w:val="single"/>
            <w:lang w:eastAsia="zh-CN"/>
          </w:rPr>
          <w:t>研究组</w:t>
        </w:r>
      </w:hyperlink>
      <w:r w:rsidRPr="000803D1">
        <w:rPr>
          <w:rFonts w:cs="Calibri"/>
          <w:szCs w:val="24"/>
          <w:lang w:eastAsia="zh-CN"/>
        </w:rPr>
        <w:t>继续为互操作物联网技术、大数据生态系统和可持续智慧城市和社区的数字化转型制定全球标准。这些工作有助于推动城市层面的创新、保障数据流的安全以及提升城市系统的效率。</w:t>
      </w:r>
    </w:p>
    <w:p w14:paraId="19F80719"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另见</w:t>
      </w:r>
      <w:hyperlink r:id="rId320" w:history="1">
        <w:r w:rsidRPr="009E5536">
          <w:rPr>
            <w:rStyle w:val="Hyperlink"/>
            <w:rFonts w:eastAsia="SimSun"/>
            <w:u w:val="single"/>
            <w:lang w:eastAsia="zh-CN"/>
          </w:rPr>
          <w:t>ITU-T</w:t>
        </w:r>
        <w:r w:rsidRPr="009E5536">
          <w:rPr>
            <w:rStyle w:val="Hyperlink"/>
            <w:rFonts w:eastAsia="SimSun"/>
            <w:u w:val="single"/>
            <w:lang w:eastAsia="zh-CN"/>
          </w:rPr>
          <w:t>第</w:t>
        </w:r>
        <w:r w:rsidRPr="009E5536">
          <w:rPr>
            <w:rStyle w:val="Hyperlink"/>
            <w:rFonts w:eastAsia="SimSun"/>
            <w:u w:val="single"/>
            <w:lang w:eastAsia="zh-CN"/>
          </w:rPr>
          <w:t>20</w:t>
        </w:r>
        <w:r w:rsidRPr="009E5536">
          <w:rPr>
            <w:rStyle w:val="Hyperlink"/>
            <w:rFonts w:eastAsia="SimSun"/>
            <w:u w:val="single"/>
            <w:lang w:eastAsia="zh-CN"/>
          </w:rPr>
          <w:t>研究组主页</w:t>
        </w:r>
      </w:hyperlink>
      <w:r w:rsidRPr="000803D1">
        <w:rPr>
          <w:rFonts w:cs="Calibri"/>
          <w:szCs w:val="24"/>
          <w:lang w:eastAsia="zh-CN"/>
        </w:rPr>
        <w:t>和</w:t>
      </w:r>
      <w:hyperlink r:id="rId321" w:history="1">
        <w:r w:rsidRPr="009E5536">
          <w:rPr>
            <w:rStyle w:val="Hyperlink"/>
            <w:rFonts w:eastAsia="SimSun"/>
            <w:u w:val="single"/>
            <w:lang w:eastAsia="zh-CN"/>
          </w:rPr>
          <w:t>建议书清单</w:t>
        </w:r>
      </w:hyperlink>
      <w:r w:rsidRPr="000803D1">
        <w:rPr>
          <w:rFonts w:cs="Calibri"/>
          <w:szCs w:val="24"/>
          <w:lang w:eastAsia="zh-CN"/>
        </w:rPr>
        <w:t>。</w:t>
      </w:r>
    </w:p>
    <w:p w14:paraId="5B350A25" w14:textId="77777777" w:rsidR="0085046E" w:rsidRPr="000803D1" w:rsidRDefault="0085046E" w:rsidP="000803D1">
      <w:pPr>
        <w:ind w:firstLineChars="200" w:firstLine="480"/>
        <w:rPr>
          <w:rFonts w:cs="Calibri"/>
          <w:szCs w:val="24"/>
          <w:lang w:eastAsia="zh-CN"/>
        </w:rPr>
      </w:pPr>
      <w:hyperlink r:id="rId322" w:history="1">
        <w:r w:rsidRPr="009E5536">
          <w:rPr>
            <w:rStyle w:val="Hyperlink"/>
            <w:rFonts w:eastAsia="SimSun"/>
            <w:u w:val="single"/>
            <w:lang w:eastAsia="zh-CN"/>
          </w:rPr>
          <w:t>U4SSC</w:t>
        </w:r>
        <w:r w:rsidRPr="009E5536">
          <w:rPr>
            <w:rStyle w:val="Hyperlink"/>
            <w:rFonts w:eastAsia="SimSun"/>
            <w:u w:val="single"/>
            <w:lang w:eastAsia="zh-CN"/>
          </w:rPr>
          <w:t>举措</w:t>
        </w:r>
      </w:hyperlink>
      <w:r w:rsidRPr="000803D1">
        <w:rPr>
          <w:rFonts w:cs="Calibri"/>
          <w:szCs w:val="24"/>
          <w:lang w:eastAsia="zh-CN"/>
        </w:rPr>
        <w:t>通过支持数字公共基础设施、城市平台以及在以人为本的城市中实现更广泛的数字化转型与这项工作相辅相成。</w:t>
      </w:r>
      <w:r w:rsidRPr="000803D1">
        <w:rPr>
          <w:rFonts w:cs="Calibri"/>
          <w:szCs w:val="24"/>
          <w:lang w:eastAsia="zh-CN"/>
        </w:rPr>
        <w:t>U4SSC</w:t>
      </w:r>
      <w:r w:rsidRPr="000803D1">
        <w:rPr>
          <w:rFonts w:cs="Calibri"/>
          <w:szCs w:val="24"/>
          <w:lang w:eastAsia="zh-CN"/>
        </w:rPr>
        <w:t>通过其工具、框架和专题工作组，提供实用指导，帮助城市实施基于标准、可互操作和包容性的数字解决方案，推进可持续性、复原力和以公民为中心的城市服务。</w:t>
      </w:r>
    </w:p>
    <w:p w14:paraId="1CD312E6" w14:textId="77777777" w:rsidR="0085046E" w:rsidRPr="000803D1" w:rsidRDefault="0085046E" w:rsidP="000803D1">
      <w:pPr>
        <w:ind w:firstLineChars="200" w:firstLine="480"/>
        <w:rPr>
          <w:rFonts w:cs="Calibri"/>
          <w:szCs w:val="24"/>
          <w:lang w:eastAsia="zh-CN"/>
        </w:rPr>
      </w:pPr>
      <w:r w:rsidRPr="000803D1">
        <w:rPr>
          <w:rFonts w:cs="Calibri"/>
          <w:noProof/>
          <w:szCs w:val="24"/>
        </w:rPr>
        <w:drawing>
          <wp:anchor distT="0" distB="0" distL="114300" distR="114300" simplePos="0" relativeHeight="251660288" behindDoc="0" locked="0" layoutInCell="1" allowOverlap="1" wp14:anchorId="67C7C52E" wp14:editId="75E45158">
            <wp:simplePos x="0" y="0"/>
            <wp:positionH relativeFrom="column">
              <wp:posOffset>3053867</wp:posOffset>
            </wp:positionH>
            <wp:positionV relativeFrom="paragraph">
              <wp:posOffset>59381</wp:posOffset>
            </wp:positionV>
            <wp:extent cx="2660071" cy="1442493"/>
            <wp:effectExtent l="0" t="0" r="6929" b="5307"/>
            <wp:wrapSquare wrapText="bothSides"/>
            <wp:docPr id="1125331832" name="Picture 1" descr="手机截图&#10;&#10;人工智能生成的内容可能不正确。"/>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2660071" cy="1442493"/>
                    </a:xfrm>
                    <a:prstGeom prst="rect">
                      <a:avLst/>
                    </a:prstGeom>
                    <a:noFill/>
                    <a:ln>
                      <a:noFill/>
                      <a:prstDash/>
                    </a:ln>
                  </pic:spPr>
                </pic:pic>
              </a:graphicData>
            </a:graphic>
          </wp:anchor>
        </w:drawing>
      </w:r>
      <w:r w:rsidRPr="000803D1">
        <w:rPr>
          <w:rFonts w:cs="Calibri"/>
          <w:szCs w:val="24"/>
          <w:lang w:eastAsia="zh-CN"/>
        </w:rPr>
        <w:t>为支持以人为本的数字化转型，国际电联与</w:t>
      </w:r>
      <w:r w:rsidRPr="000803D1">
        <w:rPr>
          <w:rFonts w:cs="Calibri"/>
          <w:szCs w:val="24"/>
          <w:lang w:eastAsia="zh-CN"/>
        </w:rPr>
        <w:t>11</w:t>
      </w:r>
      <w:r w:rsidRPr="000803D1">
        <w:rPr>
          <w:rFonts w:cs="Calibri"/>
          <w:szCs w:val="24"/>
          <w:lang w:eastAsia="zh-CN"/>
        </w:rPr>
        <w:t>个联合国实体一起开发了</w:t>
      </w:r>
      <w:hyperlink r:id="rId324" w:history="1">
        <w:r w:rsidRPr="009E5536">
          <w:rPr>
            <w:rStyle w:val="Hyperlink"/>
            <w:rFonts w:eastAsia="SimSun"/>
            <w:u w:val="single"/>
            <w:lang w:eastAsia="zh-CN"/>
          </w:rPr>
          <w:t>以人为本的城市和社区数字化转型工具包</w:t>
        </w:r>
      </w:hyperlink>
      <w:r w:rsidRPr="000803D1">
        <w:rPr>
          <w:rFonts w:cs="Calibri"/>
          <w:szCs w:val="24"/>
          <w:lang w:eastAsia="zh-CN"/>
        </w:rPr>
        <w:t>，帮助城市和地方当局驾驭数字化变革。该工具包汇集了国际标准与指南、最新研究成果与预测，以及关于城市和社区数字化转型相关的一系列热点议题的前沿报告。</w:t>
      </w:r>
    </w:p>
    <w:p w14:paraId="6888B2C8"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国际电联与其他组织和联合国机构一起举办了</w:t>
      </w:r>
      <w:hyperlink r:id="rId325" w:history="1">
        <w:r w:rsidRPr="009E5536">
          <w:rPr>
            <w:rStyle w:val="Hyperlink"/>
            <w:rFonts w:eastAsia="SimSun"/>
            <w:u w:val="single"/>
            <w:lang w:eastAsia="zh-CN"/>
          </w:rPr>
          <w:t>数字化转型对话（</w:t>
        </w:r>
        <w:r w:rsidRPr="009E5536">
          <w:rPr>
            <w:rStyle w:val="Hyperlink"/>
            <w:rFonts w:eastAsia="SimSun"/>
            <w:u w:val="single"/>
            <w:lang w:eastAsia="zh-CN"/>
          </w:rPr>
          <w:t>DTD</w:t>
        </w:r>
        <w:r w:rsidRPr="009E5536">
          <w:rPr>
            <w:rStyle w:val="Hyperlink"/>
            <w:rFonts w:eastAsia="SimSun"/>
            <w:u w:val="single"/>
            <w:lang w:eastAsia="zh-CN"/>
          </w:rPr>
          <w:t>）</w:t>
        </w:r>
      </w:hyperlink>
      <w:r w:rsidRPr="000803D1">
        <w:rPr>
          <w:rFonts w:cs="Calibri"/>
          <w:szCs w:val="24"/>
          <w:lang w:eastAsia="zh-CN"/>
        </w:rPr>
        <w:t>系列活动，这一平台旨在深化对新兴技术如何重塑传统流程、提高运营效率以及为创新和标准化释放新机遇的理解。对话涉及不断发展的数字化转型主题，促进城市利益攸关方之间的合作，并审查国际标准在这一领域的作用。通过网络研讨会、炉边谈话和</w:t>
      </w:r>
      <w:r w:rsidRPr="00382AAE">
        <w:rPr>
          <w:rFonts w:asciiTheme="majorEastAsia" w:eastAsiaTheme="majorEastAsia" w:hAnsiTheme="majorEastAsia" w:cs="Calibri"/>
          <w:szCs w:val="24"/>
          <w:lang w:eastAsia="zh-CN"/>
        </w:rPr>
        <w:t>“向专家提问”</w:t>
      </w:r>
      <w:r w:rsidRPr="000803D1">
        <w:rPr>
          <w:rFonts w:cs="Calibri"/>
          <w:szCs w:val="24"/>
          <w:lang w:eastAsia="zh-CN"/>
        </w:rPr>
        <w:t>会议，</w:t>
      </w:r>
      <w:r w:rsidRPr="000803D1">
        <w:rPr>
          <w:rFonts w:cs="Calibri"/>
          <w:szCs w:val="24"/>
          <w:lang w:eastAsia="zh-CN"/>
        </w:rPr>
        <w:t>DTD</w:t>
      </w:r>
      <w:r w:rsidRPr="000803D1">
        <w:rPr>
          <w:rFonts w:cs="Calibri"/>
          <w:szCs w:val="24"/>
          <w:lang w:eastAsia="zh-CN"/>
        </w:rPr>
        <w:t>重点讨论</w:t>
      </w:r>
      <w:r w:rsidRPr="000803D1">
        <w:rPr>
          <w:rFonts w:cs="Calibri"/>
          <w:szCs w:val="24"/>
          <w:lang w:eastAsia="zh-CN"/>
        </w:rPr>
        <w:t>ITU-T</w:t>
      </w:r>
      <w:r w:rsidRPr="000803D1">
        <w:rPr>
          <w:rFonts w:cs="Calibri"/>
          <w:szCs w:val="24"/>
          <w:lang w:eastAsia="zh-CN"/>
        </w:rPr>
        <w:t>各焦点组、各项举措和</w:t>
      </w:r>
      <w:r w:rsidRPr="000803D1">
        <w:rPr>
          <w:rFonts w:cs="Calibri"/>
          <w:szCs w:val="24"/>
          <w:lang w:eastAsia="zh-CN"/>
        </w:rPr>
        <w:t>ITU-T</w:t>
      </w:r>
      <w:r w:rsidRPr="000803D1">
        <w:rPr>
          <w:rFonts w:cs="Calibri"/>
          <w:szCs w:val="24"/>
          <w:lang w:eastAsia="zh-CN"/>
        </w:rPr>
        <w:t>各研究组的最新工作和成果。</w:t>
      </w:r>
    </w:p>
    <w:p w14:paraId="5F3F8975"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定期出版的</w:t>
      </w:r>
      <w:hyperlink r:id="rId326" w:history="1">
        <w:r w:rsidRPr="009E5536">
          <w:rPr>
            <w:rStyle w:val="Hyperlink"/>
            <w:rFonts w:eastAsia="SimSun"/>
            <w:u w:val="single"/>
            <w:lang w:eastAsia="zh-CN"/>
          </w:rPr>
          <w:t>《数字化转型和城市文摘》</w:t>
        </w:r>
      </w:hyperlink>
      <w:r w:rsidRPr="000803D1">
        <w:rPr>
          <w:rFonts w:cs="Calibri"/>
          <w:szCs w:val="24"/>
          <w:lang w:eastAsia="zh-CN"/>
        </w:rPr>
        <w:t>进一步加强了这一领域的知识传播，该文摘汇编了与数字化转型和智慧城市有关的见解、趋势和发展情况，并通过专门的在线平台向公众提供。</w:t>
      </w:r>
    </w:p>
    <w:p w14:paraId="23892F70" w14:textId="77777777" w:rsidR="0085046E" w:rsidRPr="00F33D1A" w:rsidRDefault="0085046E" w:rsidP="000803D1">
      <w:pPr>
        <w:pStyle w:val="Heading2"/>
        <w:rPr>
          <w:lang w:eastAsia="zh-CN"/>
        </w:rPr>
      </w:pPr>
      <w:bookmarkStart w:id="96" w:name="_Toc224288816"/>
      <w:bookmarkStart w:id="97" w:name="_Toc227057568"/>
      <w:r>
        <w:rPr>
          <w:rFonts w:hint="eastAsia"/>
          <w:lang w:eastAsia="zh-CN"/>
        </w:rPr>
        <w:t>4.5</w:t>
      </w:r>
      <w:r>
        <w:rPr>
          <w:lang w:eastAsia="zh-CN"/>
        </w:rPr>
        <w:tab/>
      </w:r>
      <w:r w:rsidRPr="00F33D1A">
        <w:rPr>
          <w:lang w:eastAsia="zh-CN"/>
        </w:rPr>
        <w:t>提供数据和统计数字</w:t>
      </w:r>
      <w:bookmarkEnd w:id="96"/>
      <w:bookmarkEnd w:id="97"/>
    </w:p>
    <w:p w14:paraId="60ED9EAC" w14:textId="77777777" w:rsidR="0085046E" w:rsidRPr="00F33D1A" w:rsidRDefault="0085046E" w:rsidP="000803D1">
      <w:pPr>
        <w:ind w:firstLineChars="200" w:firstLine="480"/>
        <w:rPr>
          <w:lang w:eastAsia="zh-CN"/>
        </w:rPr>
      </w:pPr>
      <w:r w:rsidRPr="00F33D1A">
        <w:rPr>
          <w:lang w:eastAsia="zh-CN"/>
        </w:rPr>
        <w:t>国际电联引领全球</w:t>
      </w:r>
      <w:r w:rsidRPr="00F33D1A">
        <w:rPr>
          <w:lang w:eastAsia="zh-CN"/>
        </w:rPr>
        <w:t>ICT</w:t>
      </w:r>
      <w:r w:rsidRPr="00F33D1A">
        <w:rPr>
          <w:lang w:eastAsia="zh-CN"/>
        </w:rPr>
        <w:t>统计议程，为普遍和有意义的连接和可持续的数字化转型提供所需的证据基础。其统计活动贯穿整个数据生命周期，大部分工作由</w:t>
      </w:r>
      <w:r>
        <w:rPr>
          <w:rFonts w:hint="eastAsia"/>
          <w:lang w:eastAsia="zh-CN"/>
        </w:rPr>
        <w:t>ITU-D</w:t>
      </w:r>
      <w:r w:rsidRPr="000C43E2">
        <w:rPr>
          <w:lang w:eastAsia="zh-CN"/>
        </w:rPr>
        <w:t>数字知识社会部</w:t>
      </w:r>
      <w:r w:rsidRPr="00F33D1A">
        <w:rPr>
          <w:lang w:eastAsia="zh-CN"/>
        </w:rPr>
        <w:t>的</w:t>
      </w:r>
      <w:hyperlink r:id="rId327" w:history="1">
        <w:r w:rsidRPr="009E5536">
          <w:rPr>
            <w:rStyle w:val="Hyperlink"/>
            <w:rFonts w:eastAsia="SimSun"/>
            <w:u w:val="single"/>
            <w:lang w:eastAsia="zh-CN"/>
          </w:rPr>
          <w:t>ICT</w:t>
        </w:r>
        <w:r w:rsidRPr="009E5536">
          <w:rPr>
            <w:rStyle w:val="Hyperlink"/>
            <w:rFonts w:eastAsia="SimSun"/>
            <w:u w:val="single"/>
            <w:lang w:eastAsia="zh-CN"/>
          </w:rPr>
          <w:t>数据和分析处</w:t>
        </w:r>
      </w:hyperlink>
      <w:r w:rsidRPr="00F33D1A">
        <w:rPr>
          <w:lang w:eastAsia="zh-CN"/>
        </w:rPr>
        <w:t>开展。</w:t>
      </w:r>
    </w:p>
    <w:p w14:paraId="16ED1529" w14:textId="20B3CEC4" w:rsidR="0085046E" w:rsidRPr="000803D1" w:rsidRDefault="0085046E" w:rsidP="000803D1">
      <w:pPr>
        <w:pStyle w:val="enumlev1"/>
        <w:rPr>
          <w:rFonts w:cs="Calibri"/>
          <w:kern w:val="3"/>
          <w:szCs w:val="24"/>
          <w:lang w:eastAsia="zh-CN"/>
        </w:rPr>
      </w:pPr>
      <w:r w:rsidRPr="000803D1">
        <w:rPr>
          <w:rFonts w:cs="Calibri"/>
          <w:b/>
          <w:bCs/>
          <w:kern w:val="3"/>
          <w:szCs w:val="24"/>
          <w:lang w:eastAsia="zh-CN"/>
        </w:rPr>
        <w:t>•</w:t>
      </w:r>
      <w:r w:rsidRPr="000803D1">
        <w:rPr>
          <w:rFonts w:cs="Calibri"/>
          <w:b/>
          <w:bCs/>
          <w:kern w:val="3"/>
          <w:szCs w:val="24"/>
          <w:lang w:val="en-US" w:eastAsia="zh-CN"/>
        </w:rPr>
        <w:tab/>
      </w:r>
      <w:r w:rsidRPr="000803D1">
        <w:rPr>
          <w:rFonts w:cs="Calibri"/>
          <w:b/>
          <w:bCs/>
          <w:kern w:val="3"/>
          <w:szCs w:val="24"/>
          <w:lang w:eastAsia="zh-CN"/>
        </w:rPr>
        <w:t>统计标准</w:t>
      </w:r>
      <w:r w:rsidR="000D51B2">
        <w:rPr>
          <w:rFonts w:cs="Calibri" w:hint="eastAsia"/>
          <w:b/>
          <w:bCs/>
          <w:kern w:val="3"/>
          <w:szCs w:val="24"/>
          <w:lang w:eastAsia="zh-CN"/>
        </w:rPr>
        <w:t>：</w:t>
      </w:r>
      <w:r w:rsidRPr="000803D1">
        <w:rPr>
          <w:rFonts w:cs="Calibri"/>
          <w:kern w:val="3"/>
          <w:szCs w:val="24"/>
          <w:lang w:eastAsia="zh-CN"/>
        </w:rPr>
        <w:t>国际电联通过电信</w:t>
      </w:r>
      <w:r w:rsidRPr="000803D1">
        <w:rPr>
          <w:rFonts w:cs="Calibri"/>
          <w:kern w:val="3"/>
          <w:szCs w:val="24"/>
          <w:lang w:eastAsia="zh-CN"/>
        </w:rPr>
        <w:t>/ICT</w:t>
      </w:r>
      <w:r w:rsidRPr="000803D1">
        <w:rPr>
          <w:rFonts w:cs="Calibri"/>
          <w:kern w:val="3"/>
          <w:szCs w:val="24"/>
          <w:lang w:eastAsia="zh-CN"/>
        </w:rPr>
        <w:t>指标专家组（</w:t>
      </w:r>
      <w:r w:rsidRPr="000803D1">
        <w:rPr>
          <w:rFonts w:cs="Calibri"/>
          <w:kern w:val="3"/>
          <w:szCs w:val="24"/>
          <w:lang w:eastAsia="zh-CN"/>
        </w:rPr>
        <w:t>EGTI</w:t>
      </w:r>
      <w:r w:rsidRPr="000803D1">
        <w:rPr>
          <w:rFonts w:cs="Calibri"/>
          <w:kern w:val="3"/>
          <w:szCs w:val="24"/>
          <w:lang w:eastAsia="zh-CN"/>
        </w:rPr>
        <w:t>）和</w:t>
      </w:r>
      <w:r w:rsidRPr="000803D1">
        <w:rPr>
          <w:rFonts w:cs="Calibri"/>
          <w:kern w:val="3"/>
          <w:szCs w:val="24"/>
          <w:lang w:eastAsia="zh-CN"/>
        </w:rPr>
        <w:t>ICT</w:t>
      </w:r>
      <w:r w:rsidRPr="000803D1">
        <w:rPr>
          <w:rFonts w:cs="Calibri"/>
          <w:kern w:val="3"/>
          <w:szCs w:val="24"/>
          <w:lang w:eastAsia="zh-CN"/>
        </w:rPr>
        <w:t>家庭指标专家组（</w:t>
      </w:r>
      <w:r w:rsidRPr="000803D1">
        <w:rPr>
          <w:rFonts w:cs="Calibri"/>
          <w:kern w:val="3"/>
          <w:szCs w:val="24"/>
          <w:lang w:eastAsia="zh-CN"/>
        </w:rPr>
        <w:t>EGH</w:t>
      </w:r>
      <w:r w:rsidRPr="000803D1">
        <w:rPr>
          <w:rFonts w:cs="Calibri"/>
          <w:kern w:val="3"/>
          <w:szCs w:val="24"/>
          <w:lang w:eastAsia="zh-CN"/>
        </w:rPr>
        <w:t>）制定和更新</w:t>
      </w:r>
      <w:r w:rsidRPr="000803D1">
        <w:rPr>
          <w:rFonts w:cs="Calibri"/>
          <w:kern w:val="3"/>
          <w:szCs w:val="24"/>
          <w:lang w:eastAsia="zh-CN"/>
        </w:rPr>
        <w:t>ICT</w:t>
      </w:r>
      <w:r w:rsidRPr="000803D1">
        <w:rPr>
          <w:rFonts w:cs="Calibri"/>
          <w:kern w:val="3"/>
          <w:szCs w:val="24"/>
          <w:lang w:eastAsia="zh-CN"/>
        </w:rPr>
        <w:t>指标的国际</w:t>
      </w:r>
      <w:hyperlink r:id="rId328" w:history="1">
        <w:r w:rsidRPr="00932EF0">
          <w:rPr>
            <w:rStyle w:val="Hyperlink"/>
            <w:rFonts w:eastAsia="SimSun"/>
            <w:u w:val="single"/>
            <w:lang w:eastAsia="zh-CN"/>
          </w:rPr>
          <w:t>统计标准</w:t>
        </w:r>
      </w:hyperlink>
      <w:r w:rsidRPr="000803D1">
        <w:rPr>
          <w:rFonts w:cs="Calibri"/>
          <w:kern w:val="3"/>
          <w:szCs w:val="24"/>
          <w:lang w:eastAsia="zh-CN"/>
        </w:rPr>
        <w:t>。</w:t>
      </w:r>
    </w:p>
    <w:p w14:paraId="20519638" w14:textId="77777777" w:rsidR="0085046E" w:rsidRPr="000803D1" w:rsidRDefault="0085046E" w:rsidP="000803D1">
      <w:pPr>
        <w:pStyle w:val="enumlev1"/>
        <w:rPr>
          <w:rFonts w:cs="Calibri"/>
          <w:kern w:val="3"/>
          <w:szCs w:val="24"/>
          <w:lang w:eastAsia="zh-CN"/>
        </w:rPr>
      </w:pPr>
      <w:r w:rsidRPr="000803D1">
        <w:rPr>
          <w:rFonts w:cs="Calibri"/>
          <w:b/>
          <w:bCs/>
          <w:kern w:val="3"/>
          <w:szCs w:val="24"/>
          <w:lang w:eastAsia="zh-CN"/>
        </w:rPr>
        <w:t>•</w:t>
      </w:r>
      <w:r w:rsidRPr="000803D1">
        <w:rPr>
          <w:rFonts w:cs="Calibri"/>
          <w:b/>
          <w:bCs/>
          <w:kern w:val="3"/>
          <w:szCs w:val="24"/>
          <w:lang w:eastAsia="zh-CN"/>
        </w:rPr>
        <w:tab/>
      </w:r>
      <w:r w:rsidRPr="000803D1">
        <w:rPr>
          <w:rFonts w:cs="Calibri"/>
          <w:b/>
          <w:bCs/>
          <w:kern w:val="3"/>
          <w:szCs w:val="24"/>
          <w:lang w:eastAsia="zh-CN"/>
        </w:rPr>
        <w:t>数据收集和传播：</w:t>
      </w:r>
      <w:r w:rsidRPr="000803D1">
        <w:rPr>
          <w:rFonts w:cs="Calibri"/>
          <w:kern w:val="3"/>
          <w:szCs w:val="24"/>
          <w:lang w:eastAsia="zh-CN"/>
        </w:rPr>
        <w:t>国际电联基于从</w:t>
      </w:r>
      <w:r w:rsidRPr="000803D1">
        <w:rPr>
          <w:rFonts w:cs="Calibri"/>
          <w:kern w:val="3"/>
          <w:szCs w:val="24"/>
          <w:lang w:eastAsia="zh-CN"/>
        </w:rPr>
        <w:t>200</w:t>
      </w:r>
      <w:r w:rsidRPr="000803D1">
        <w:rPr>
          <w:rFonts w:cs="Calibri"/>
          <w:kern w:val="3"/>
          <w:szCs w:val="24"/>
          <w:lang w:eastAsia="zh-CN"/>
        </w:rPr>
        <w:t>多个经济体收集的数据，汇编了数百个</w:t>
      </w:r>
      <w:r w:rsidRPr="000803D1">
        <w:rPr>
          <w:rFonts w:cs="Calibri"/>
          <w:kern w:val="3"/>
          <w:szCs w:val="24"/>
          <w:lang w:eastAsia="zh-CN"/>
        </w:rPr>
        <w:t>ICT</w:t>
      </w:r>
      <w:r w:rsidRPr="000803D1">
        <w:rPr>
          <w:rFonts w:cs="Calibri"/>
          <w:kern w:val="3"/>
          <w:szCs w:val="24"/>
          <w:lang w:eastAsia="zh-CN"/>
        </w:rPr>
        <w:t>指标的统计数据；并据此计算全球、区域和国家集团的估算值。所有数据均可在</w:t>
      </w:r>
      <w:hyperlink r:id="rId329" w:history="1">
        <w:r w:rsidRPr="00932EF0">
          <w:rPr>
            <w:rStyle w:val="Hyperlink"/>
            <w:rFonts w:eastAsia="SimSun"/>
            <w:u w:val="single"/>
            <w:lang w:eastAsia="zh-CN"/>
          </w:rPr>
          <w:t>国际电联数据中心</w:t>
        </w:r>
        <w:r w:rsidRPr="000803D1">
          <w:rPr>
            <w:rFonts w:cs="Calibri"/>
            <w:kern w:val="3"/>
            <w:szCs w:val="24"/>
            <w:lang w:eastAsia="zh-CN"/>
          </w:rPr>
          <w:t>免费获取</w:t>
        </w:r>
      </w:hyperlink>
      <w:r w:rsidRPr="000803D1">
        <w:rPr>
          <w:rFonts w:cs="Calibri"/>
          <w:kern w:val="3"/>
          <w:szCs w:val="24"/>
          <w:lang w:eastAsia="zh-CN"/>
        </w:rPr>
        <w:t>。</w:t>
      </w:r>
    </w:p>
    <w:p w14:paraId="74FCB164" w14:textId="77777777" w:rsidR="0085046E" w:rsidRPr="000803D1" w:rsidRDefault="0085046E" w:rsidP="000803D1">
      <w:pPr>
        <w:pStyle w:val="enumlev1"/>
        <w:rPr>
          <w:rFonts w:cs="Calibri"/>
          <w:kern w:val="3"/>
          <w:szCs w:val="24"/>
          <w:lang w:eastAsia="zh-CN"/>
        </w:rPr>
      </w:pPr>
      <w:r w:rsidRPr="000803D1">
        <w:rPr>
          <w:rFonts w:cs="Calibri"/>
          <w:b/>
          <w:bCs/>
          <w:kern w:val="3"/>
          <w:szCs w:val="24"/>
          <w:lang w:eastAsia="zh-CN"/>
        </w:rPr>
        <w:lastRenderedPageBreak/>
        <w:t>•</w:t>
      </w:r>
      <w:r w:rsidRPr="000803D1">
        <w:rPr>
          <w:rFonts w:cs="Calibri"/>
          <w:b/>
          <w:bCs/>
          <w:kern w:val="3"/>
          <w:szCs w:val="24"/>
          <w:lang w:eastAsia="zh-CN"/>
        </w:rPr>
        <w:tab/>
      </w:r>
      <w:r w:rsidRPr="000803D1">
        <w:rPr>
          <w:rFonts w:cs="Calibri"/>
          <w:b/>
          <w:bCs/>
          <w:kern w:val="3"/>
          <w:szCs w:val="24"/>
          <w:lang w:eastAsia="zh-CN"/>
        </w:rPr>
        <w:t>分析和研究：</w:t>
      </w:r>
      <w:hyperlink r:id="rId330" w:history="1"/>
      <w:r w:rsidRPr="000803D1">
        <w:rPr>
          <w:rFonts w:cs="Calibri"/>
          <w:kern w:val="3"/>
          <w:szCs w:val="24"/>
          <w:lang w:eastAsia="zh-CN"/>
        </w:rPr>
        <w:t>《</w:t>
      </w:r>
      <w:r w:rsidRPr="000B2217">
        <w:rPr>
          <w:rFonts w:ascii="STKaiti" w:eastAsia="STKaiti" w:hAnsi="STKaiti" w:cs="Calibri"/>
          <w:kern w:val="3"/>
          <w:szCs w:val="24"/>
          <w:lang w:eastAsia="zh-CN"/>
        </w:rPr>
        <w:t>衡量数字发展</w:t>
      </w:r>
      <w:r w:rsidRPr="000B2217">
        <w:rPr>
          <w:rFonts w:cs="Calibri"/>
          <w:kern w:val="3"/>
          <w:szCs w:val="24"/>
          <w:lang w:eastAsia="zh-CN"/>
        </w:rPr>
        <w:t>》</w:t>
      </w:r>
      <w:r w:rsidRPr="000803D1">
        <w:rPr>
          <w:rFonts w:cs="Calibri"/>
          <w:kern w:val="3"/>
          <w:szCs w:val="24"/>
          <w:lang w:eastAsia="zh-CN"/>
        </w:rPr>
        <w:t>系列</w:t>
      </w:r>
      <w:hyperlink r:id="rId331" w:history="1">
        <w:r w:rsidRPr="00932EF0">
          <w:rPr>
            <w:rStyle w:val="Hyperlink"/>
            <w:rFonts w:eastAsia="SimSun"/>
            <w:u w:val="single"/>
            <w:lang w:eastAsia="zh-CN"/>
          </w:rPr>
          <w:t>出版物</w:t>
        </w:r>
      </w:hyperlink>
      <w:r w:rsidRPr="000803D1">
        <w:rPr>
          <w:rFonts w:cs="Calibri"/>
          <w:kern w:val="3"/>
          <w:szCs w:val="24"/>
          <w:lang w:eastAsia="zh-CN"/>
        </w:rPr>
        <w:t>评估全球连通性的状况，处理具体主题，并确定解决方案。</w:t>
      </w:r>
    </w:p>
    <w:p w14:paraId="1D2E3B5F" w14:textId="77777777" w:rsidR="0085046E" w:rsidRPr="000803D1" w:rsidRDefault="0085046E" w:rsidP="000803D1">
      <w:pPr>
        <w:pStyle w:val="enumlev1"/>
        <w:rPr>
          <w:rFonts w:cs="Calibri"/>
          <w:kern w:val="3"/>
          <w:szCs w:val="24"/>
          <w:lang w:eastAsia="zh-CN"/>
        </w:rPr>
      </w:pPr>
      <w:r w:rsidRPr="000803D1">
        <w:rPr>
          <w:rFonts w:cs="Calibri"/>
          <w:b/>
          <w:bCs/>
          <w:kern w:val="3"/>
          <w:szCs w:val="24"/>
          <w:lang w:eastAsia="zh-CN"/>
        </w:rPr>
        <w:t>•</w:t>
      </w:r>
      <w:r w:rsidRPr="000803D1">
        <w:rPr>
          <w:rFonts w:cs="Calibri"/>
          <w:b/>
          <w:bCs/>
          <w:kern w:val="3"/>
          <w:szCs w:val="24"/>
          <w:lang w:eastAsia="zh-CN"/>
        </w:rPr>
        <w:tab/>
      </w:r>
      <w:r w:rsidRPr="000803D1">
        <w:rPr>
          <w:rFonts w:cs="Calibri"/>
          <w:b/>
          <w:bCs/>
          <w:kern w:val="3"/>
          <w:szCs w:val="24"/>
          <w:lang w:eastAsia="zh-CN"/>
        </w:rPr>
        <w:t>官方统计数据的数据科学：</w:t>
      </w:r>
      <w:r w:rsidRPr="000803D1">
        <w:rPr>
          <w:rFonts w:cs="Calibri"/>
          <w:kern w:val="3"/>
          <w:szCs w:val="24"/>
          <w:lang w:eastAsia="zh-CN"/>
        </w:rPr>
        <w:t>国际电联</w:t>
      </w:r>
      <w:hyperlink r:id="rId332" w:history="1">
        <w:r w:rsidRPr="000803D1">
          <w:rPr>
            <w:rFonts w:cs="Calibri"/>
            <w:kern w:val="3"/>
            <w:szCs w:val="24"/>
            <w:lang w:eastAsia="zh-CN"/>
          </w:rPr>
          <w:t>的</w:t>
        </w:r>
        <w:r w:rsidRPr="00932EF0">
          <w:rPr>
            <w:rStyle w:val="Hyperlink"/>
            <w:rFonts w:eastAsia="SimSun"/>
            <w:u w:val="single"/>
            <w:lang w:eastAsia="zh-CN"/>
          </w:rPr>
          <w:t>数据科学实践</w:t>
        </w:r>
      </w:hyperlink>
      <w:r w:rsidRPr="000803D1">
        <w:rPr>
          <w:rFonts w:cs="Calibri"/>
          <w:kern w:val="3"/>
          <w:szCs w:val="24"/>
          <w:lang w:eastAsia="zh-CN"/>
        </w:rPr>
        <w:t>利用大数据和新方法来提高</w:t>
      </w:r>
      <w:r w:rsidRPr="000803D1">
        <w:rPr>
          <w:rFonts w:cs="Calibri"/>
          <w:kern w:val="3"/>
          <w:szCs w:val="24"/>
          <w:lang w:eastAsia="zh-CN"/>
        </w:rPr>
        <w:t>ICT</w:t>
      </w:r>
      <w:r w:rsidRPr="000803D1">
        <w:rPr>
          <w:rFonts w:cs="Calibri"/>
          <w:kern w:val="3"/>
          <w:szCs w:val="24"/>
          <w:lang w:eastAsia="zh-CN"/>
        </w:rPr>
        <w:t>统计数据的准确性、及时性和颗粒度。</w:t>
      </w:r>
    </w:p>
    <w:p w14:paraId="11A870AC" w14:textId="77777777" w:rsidR="0085046E" w:rsidRPr="000803D1" w:rsidRDefault="0085046E" w:rsidP="000803D1">
      <w:pPr>
        <w:pStyle w:val="enumlev1"/>
        <w:rPr>
          <w:rFonts w:cs="Calibri"/>
          <w:kern w:val="3"/>
          <w:szCs w:val="24"/>
          <w:lang w:eastAsia="zh-CN"/>
        </w:rPr>
      </w:pPr>
      <w:r w:rsidRPr="000803D1">
        <w:rPr>
          <w:rFonts w:cs="Calibri"/>
          <w:b/>
          <w:bCs/>
          <w:kern w:val="3"/>
          <w:szCs w:val="24"/>
          <w:lang w:eastAsia="zh-CN"/>
        </w:rPr>
        <w:t>•</w:t>
      </w:r>
      <w:r w:rsidRPr="000803D1">
        <w:rPr>
          <w:rFonts w:cs="Calibri"/>
          <w:b/>
          <w:bCs/>
          <w:kern w:val="3"/>
          <w:szCs w:val="24"/>
          <w:lang w:eastAsia="zh-CN"/>
        </w:rPr>
        <w:tab/>
      </w:r>
      <w:r w:rsidRPr="000803D1">
        <w:rPr>
          <w:rFonts w:cs="Calibri"/>
          <w:b/>
          <w:bCs/>
          <w:kern w:val="3"/>
          <w:szCs w:val="24"/>
          <w:lang w:eastAsia="zh-CN"/>
        </w:rPr>
        <w:t>能力开发和技术援助：</w:t>
      </w:r>
      <w:r w:rsidRPr="000803D1">
        <w:rPr>
          <w:rFonts w:cs="Calibri"/>
          <w:kern w:val="3"/>
          <w:szCs w:val="24"/>
          <w:lang w:eastAsia="zh-CN"/>
        </w:rPr>
        <w:t>国际电联通过编写技术文件、培训材料、在线课程、举办讲习班和提供技术援助，</w:t>
      </w:r>
      <w:hyperlink r:id="rId333" w:history="1">
        <w:r w:rsidRPr="00932EF0">
          <w:rPr>
            <w:rStyle w:val="Hyperlink"/>
            <w:rFonts w:eastAsia="SimSun"/>
            <w:u w:val="single"/>
            <w:lang w:eastAsia="zh-CN"/>
          </w:rPr>
          <w:t>支持</w:t>
        </w:r>
      </w:hyperlink>
      <w:r w:rsidRPr="000803D1">
        <w:rPr>
          <w:rFonts w:cs="Calibri"/>
          <w:kern w:val="3"/>
          <w:szCs w:val="24"/>
          <w:lang w:eastAsia="zh-CN"/>
        </w:rPr>
        <w:t>统计界和包括政策制定者在内的其他利益攸关方。</w:t>
      </w:r>
    </w:p>
    <w:p w14:paraId="05F74311" w14:textId="77777777" w:rsidR="0085046E" w:rsidRPr="000803D1" w:rsidRDefault="0085046E" w:rsidP="000803D1">
      <w:pPr>
        <w:pStyle w:val="enumlev1"/>
        <w:rPr>
          <w:rFonts w:cs="Calibri"/>
          <w:kern w:val="3"/>
          <w:szCs w:val="24"/>
          <w:lang w:eastAsia="zh-CN"/>
        </w:rPr>
      </w:pPr>
      <w:r w:rsidRPr="000803D1">
        <w:rPr>
          <w:rFonts w:cs="Calibri"/>
          <w:b/>
          <w:bCs/>
          <w:kern w:val="3"/>
          <w:szCs w:val="24"/>
          <w:lang w:eastAsia="zh-CN"/>
        </w:rPr>
        <w:t>•</w:t>
      </w:r>
      <w:r w:rsidRPr="000803D1">
        <w:rPr>
          <w:rFonts w:cs="Calibri"/>
          <w:b/>
          <w:bCs/>
          <w:kern w:val="3"/>
          <w:szCs w:val="24"/>
          <w:lang w:eastAsia="zh-CN"/>
        </w:rPr>
        <w:tab/>
      </w:r>
      <w:r w:rsidRPr="000803D1">
        <w:rPr>
          <w:rFonts w:cs="Calibri"/>
          <w:b/>
          <w:bCs/>
          <w:kern w:val="3"/>
          <w:szCs w:val="24"/>
          <w:lang w:eastAsia="zh-CN"/>
        </w:rPr>
        <w:t>全球合作与参与</w:t>
      </w:r>
      <w:r w:rsidRPr="000803D1">
        <w:rPr>
          <w:rFonts w:cs="Calibri"/>
          <w:kern w:val="3"/>
          <w:szCs w:val="24"/>
          <w:lang w:eastAsia="zh-CN"/>
        </w:rPr>
        <w:t>：国际电联</w:t>
      </w:r>
      <w:r w:rsidRPr="000803D1">
        <w:rPr>
          <w:rFonts w:cs="Calibri"/>
          <w:kern w:val="3"/>
          <w:szCs w:val="24"/>
          <w:lang w:eastAsia="zh-CN"/>
        </w:rPr>
        <w:t>ICT</w:t>
      </w:r>
      <w:r w:rsidRPr="000803D1">
        <w:rPr>
          <w:rFonts w:cs="Calibri"/>
          <w:kern w:val="3"/>
          <w:szCs w:val="24"/>
          <w:lang w:eastAsia="zh-CN"/>
        </w:rPr>
        <w:t>数据和分析处组织各种活动，包括世界电信</w:t>
      </w:r>
      <w:r w:rsidRPr="000803D1">
        <w:rPr>
          <w:rFonts w:cs="Calibri"/>
          <w:kern w:val="3"/>
          <w:szCs w:val="24"/>
          <w:lang w:eastAsia="zh-CN"/>
        </w:rPr>
        <w:t>/ICT</w:t>
      </w:r>
      <w:r w:rsidRPr="000803D1">
        <w:rPr>
          <w:rFonts w:cs="Calibri"/>
          <w:kern w:val="3"/>
          <w:szCs w:val="24"/>
          <w:lang w:eastAsia="zh-CN"/>
        </w:rPr>
        <w:t>指标专题研讨会（</w:t>
      </w:r>
      <w:hyperlink r:id="rId334" w:history="1">
        <w:r w:rsidRPr="00932EF0">
          <w:rPr>
            <w:rStyle w:val="Hyperlink"/>
            <w:rFonts w:eastAsia="SimSun"/>
            <w:u w:val="single"/>
            <w:lang w:eastAsia="zh-CN"/>
          </w:rPr>
          <w:t>WTIS</w:t>
        </w:r>
        <w:r w:rsidRPr="000803D1">
          <w:rPr>
            <w:rFonts w:cs="Calibri"/>
            <w:kern w:val="3"/>
            <w:szCs w:val="24"/>
            <w:lang w:eastAsia="zh-CN"/>
          </w:rPr>
          <w:t>），</w:t>
        </w:r>
      </w:hyperlink>
      <w:r w:rsidRPr="000803D1">
        <w:rPr>
          <w:rFonts w:cs="Calibri"/>
          <w:kern w:val="3"/>
          <w:szCs w:val="24"/>
          <w:lang w:eastAsia="zh-CN"/>
        </w:rPr>
        <w:t>这是一项重要的全球</w:t>
      </w:r>
      <w:r w:rsidRPr="000803D1">
        <w:rPr>
          <w:rFonts w:cs="Calibri"/>
          <w:kern w:val="3"/>
          <w:szCs w:val="24"/>
          <w:lang w:eastAsia="zh-CN"/>
        </w:rPr>
        <w:t>ICT</w:t>
      </w:r>
      <w:r w:rsidRPr="000803D1">
        <w:rPr>
          <w:rFonts w:cs="Calibri"/>
          <w:kern w:val="3"/>
          <w:szCs w:val="24"/>
          <w:lang w:eastAsia="zh-CN"/>
        </w:rPr>
        <w:t>统计数据活动，并与各组织</w:t>
      </w:r>
      <w:hyperlink r:id="rId335" w:history="1">
        <w:r w:rsidRPr="00932EF0">
          <w:rPr>
            <w:rStyle w:val="Hyperlink"/>
            <w:rFonts w:eastAsia="SimSun"/>
            <w:u w:val="single"/>
            <w:lang w:eastAsia="zh-CN"/>
          </w:rPr>
          <w:t>合作</w:t>
        </w:r>
      </w:hyperlink>
      <w:r w:rsidRPr="000803D1">
        <w:rPr>
          <w:rFonts w:cs="Calibri"/>
          <w:kern w:val="3"/>
          <w:szCs w:val="24"/>
          <w:lang w:eastAsia="zh-CN"/>
        </w:rPr>
        <w:t>，筹措资源，推进统计议程，利用协同作用，扩大举措规模，并最大限度地扩大影响力。</w:t>
      </w:r>
    </w:p>
    <w:p w14:paraId="79D488B6" w14:textId="77777777" w:rsidR="0085046E" w:rsidRPr="00F33D1A" w:rsidRDefault="0085046E" w:rsidP="000803D1">
      <w:pPr>
        <w:pStyle w:val="Heading2"/>
        <w:rPr>
          <w:lang w:eastAsia="zh-CN"/>
        </w:rPr>
      </w:pPr>
      <w:bookmarkStart w:id="98" w:name="_Toc224288817"/>
      <w:bookmarkStart w:id="99" w:name="_Toc227057569"/>
      <w:r>
        <w:rPr>
          <w:rFonts w:hint="eastAsia"/>
          <w:lang w:eastAsia="zh-CN"/>
        </w:rPr>
        <w:t>4.6</w:t>
      </w:r>
      <w:r>
        <w:rPr>
          <w:lang w:eastAsia="zh-CN"/>
        </w:rPr>
        <w:tab/>
      </w:r>
      <w:r w:rsidRPr="00F33D1A">
        <w:rPr>
          <w:lang w:eastAsia="zh-CN"/>
        </w:rPr>
        <w:t>能力</w:t>
      </w:r>
      <w:r>
        <w:rPr>
          <w:rFonts w:hint="eastAsia"/>
          <w:lang w:eastAsia="zh-CN"/>
        </w:rPr>
        <w:t>发展</w:t>
      </w:r>
      <w:r w:rsidRPr="00F33D1A">
        <w:rPr>
          <w:lang w:eastAsia="zh-CN"/>
        </w:rPr>
        <w:t>和数字技能</w:t>
      </w:r>
      <w:bookmarkEnd w:id="98"/>
      <w:bookmarkEnd w:id="99"/>
    </w:p>
    <w:p w14:paraId="698DAE64" w14:textId="77777777" w:rsidR="0085046E" w:rsidRPr="00F33D1A" w:rsidRDefault="0085046E" w:rsidP="000803D1">
      <w:pPr>
        <w:ind w:firstLineChars="200" w:firstLine="480"/>
        <w:rPr>
          <w:lang w:eastAsia="zh-CN"/>
        </w:rPr>
      </w:pPr>
      <w:r w:rsidRPr="00F33D1A">
        <w:rPr>
          <w:lang w:eastAsia="zh-CN"/>
        </w:rPr>
        <w:t>能力发展是国际电联电信发展部门（</w:t>
      </w:r>
      <w:r>
        <w:rPr>
          <w:lang w:eastAsia="zh-CN"/>
        </w:rPr>
        <w:t>ITU-D</w:t>
      </w:r>
      <w:r w:rsidRPr="00F33D1A">
        <w:rPr>
          <w:lang w:eastAsia="zh-CN"/>
        </w:rPr>
        <w:t>）的旗舰计划，旨在实现具有数字能力的社会，使所有人都可以通过数字技能和技术知识改善自己的生活。</w:t>
      </w:r>
      <w:r>
        <w:rPr>
          <w:rFonts w:hint="eastAsia"/>
          <w:lang w:eastAsia="zh-CN"/>
        </w:rPr>
        <w:t>这一目标</w:t>
      </w:r>
      <w:r w:rsidRPr="00F33D1A">
        <w:rPr>
          <w:lang w:eastAsia="zh-CN"/>
        </w:rPr>
        <w:t>通过</w:t>
      </w:r>
      <w:r>
        <w:rPr>
          <w:rFonts w:hint="eastAsia"/>
          <w:lang w:eastAsia="zh-CN"/>
        </w:rPr>
        <w:t>发展</w:t>
      </w:r>
      <w:r w:rsidRPr="00F33D1A">
        <w:rPr>
          <w:lang w:eastAsia="zh-CN"/>
        </w:rPr>
        <w:t>ICT</w:t>
      </w:r>
      <w:r w:rsidRPr="00F33D1A">
        <w:rPr>
          <w:lang w:eastAsia="zh-CN"/>
        </w:rPr>
        <w:t>和电信专业人员的能力、提高公民的数字</w:t>
      </w:r>
      <w:r>
        <w:rPr>
          <w:rFonts w:hint="eastAsia"/>
          <w:lang w:eastAsia="zh-CN"/>
        </w:rPr>
        <w:t>素养</w:t>
      </w:r>
      <w:r w:rsidRPr="00F33D1A">
        <w:rPr>
          <w:lang w:eastAsia="zh-CN"/>
        </w:rPr>
        <w:t>和技能以及开发知识资源来实现。</w:t>
      </w:r>
    </w:p>
    <w:p w14:paraId="7B683154" w14:textId="77777777" w:rsidR="0085046E" w:rsidRPr="00F33D1A" w:rsidRDefault="0085046E" w:rsidP="000803D1">
      <w:pPr>
        <w:ind w:firstLineChars="200" w:firstLine="480"/>
        <w:rPr>
          <w:lang w:eastAsia="zh-CN"/>
        </w:rPr>
      </w:pPr>
      <w:hyperlink r:id="rId336" w:history="1">
        <w:r w:rsidRPr="00932EF0">
          <w:rPr>
            <w:rStyle w:val="Hyperlink"/>
            <w:rFonts w:eastAsia="SimSun"/>
            <w:u w:val="single"/>
            <w:lang w:eastAsia="zh-CN"/>
          </w:rPr>
          <w:t>国际电联学院门户网站</w:t>
        </w:r>
      </w:hyperlink>
      <w:r w:rsidRPr="00F33D1A">
        <w:rPr>
          <w:lang w:eastAsia="zh-CN"/>
        </w:rPr>
        <w:t>是国际电联能力发展和培训活动的主要</w:t>
      </w:r>
      <w:r>
        <w:rPr>
          <w:rFonts w:hint="eastAsia"/>
          <w:lang w:eastAsia="zh-CN"/>
        </w:rPr>
        <w:t>网关</w:t>
      </w:r>
      <w:r w:rsidRPr="00F33D1A">
        <w:rPr>
          <w:lang w:eastAsia="zh-CN"/>
        </w:rPr>
        <w:t>。它为</w:t>
      </w:r>
      <w:r w:rsidRPr="00F33D1A">
        <w:rPr>
          <w:lang w:eastAsia="zh-CN"/>
        </w:rPr>
        <w:t>ICT</w:t>
      </w:r>
      <w:r w:rsidRPr="00F33D1A">
        <w:rPr>
          <w:lang w:eastAsia="zh-CN"/>
        </w:rPr>
        <w:t>专业人员和决策者提供了利用各种方法和适应不同学习方式的能力发展机会，如在线讲师引导、自定进度或面对面课程。</w:t>
      </w:r>
      <w:r w:rsidRPr="004E46A5">
        <w:rPr>
          <w:rFonts w:hint="eastAsia"/>
          <w:lang w:eastAsia="zh-CN"/>
        </w:rPr>
        <w:t>其全面的培训目录涵盖了与国际电联成员相关的众多主题，例如人工智能、网络安全、电子废弃物、频谱管理、数字化转型、卫星通信、应急通信、数据治理、</w:t>
      </w:r>
      <w:r w:rsidRPr="004E46A5">
        <w:rPr>
          <w:rFonts w:hint="eastAsia"/>
          <w:lang w:eastAsia="zh-CN"/>
        </w:rPr>
        <w:t>ICT</w:t>
      </w:r>
      <w:r w:rsidRPr="00F33D1A">
        <w:rPr>
          <w:lang w:eastAsia="zh-CN"/>
        </w:rPr>
        <w:t>衡</w:t>
      </w:r>
      <w:r w:rsidRPr="004E46A5">
        <w:rPr>
          <w:rFonts w:hint="eastAsia"/>
          <w:lang w:eastAsia="zh-CN"/>
        </w:rPr>
        <w:t>量、政策与监管、无线及固定宽带等。</w:t>
      </w:r>
    </w:p>
    <w:p w14:paraId="67395F25" w14:textId="77777777" w:rsidR="0085046E" w:rsidRPr="00F33D1A" w:rsidRDefault="0085046E" w:rsidP="000803D1">
      <w:pPr>
        <w:ind w:firstLineChars="200" w:firstLine="480"/>
        <w:rPr>
          <w:lang w:eastAsia="zh-CN"/>
        </w:rPr>
      </w:pPr>
      <w:r w:rsidRPr="004E46A5">
        <w:rPr>
          <w:rFonts w:hint="eastAsia"/>
          <w:lang w:eastAsia="zh-CN"/>
        </w:rPr>
        <w:t>近年来，</w:t>
      </w:r>
      <w:r w:rsidRPr="00F33D1A">
        <w:rPr>
          <w:lang w:eastAsia="zh-CN"/>
        </w:rPr>
        <w:t>国际电联学院</w:t>
      </w:r>
      <w:r w:rsidRPr="004E46A5">
        <w:rPr>
          <w:rFonts w:hint="eastAsia"/>
          <w:lang w:eastAsia="zh-CN"/>
        </w:rPr>
        <w:t>发展迅猛</w:t>
      </w:r>
      <w:r w:rsidRPr="00F33D1A">
        <w:rPr>
          <w:lang w:eastAsia="zh-CN"/>
        </w:rPr>
        <w:t>。</w:t>
      </w:r>
      <w:r w:rsidRPr="00F33D1A">
        <w:rPr>
          <w:lang w:eastAsia="zh-CN"/>
        </w:rPr>
        <w:t>2022</w:t>
      </w:r>
      <w:r w:rsidRPr="00F33D1A">
        <w:rPr>
          <w:lang w:eastAsia="zh-CN"/>
        </w:rPr>
        <w:t>年</w:t>
      </w:r>
      <w:r w:rsidRPr="00F33D1A">
        <w:rPr>
          <w:lang w:eastAsia="zh-CN"/>
        </w:rPr>
        <w:t>3</w:t>
      </w:r>
      <w:r w:rsidRPr="00F33D1A">
        <w:rPr>
          <w:lang w:eastAsia="zh-CN"/>
        </w:rPr>
        <w:t>月至</w:t>
      </w:r>
      <w:r w:rsidRPr="00F33D1A">
        <w:rPr>
          <w:lang w:eastAsia="zh-CN"/>
        </w:rPr>
        <w:t>2025</w:t>
      </w:r>
      <w:r w:rsidRPr="00F33D1A">
        <w:rPr>
          <w:lang w:eastAsia="zh-CN"/>
        </w:rPr>
        <w:t>年</w:t>
      </w:r>
      <w:r w:rsidRPr="00F33D1A">
        <w:rPr>
          <w:lang w:eastAsia="zh-CN"/>
        </w:rPr>
        <w:t>12</w:t>
      </w:r>
      <w:r w:rsidRPr="00F33D1A">
        <w:rPr>
          <w:lang w:eastAsia="zh-CN"/>
        </w:rPr>
        <w:t>月期间，国际电联学院的用户群体增加</w:t>
      </w:r>
      <w:r>
        <w:rPr>
          <w:rFonts w:hint="eastAsia"/>
          <w:lang w:eastAsia="zh-CN"/>
        </w:rPr>
        <w:t>至原有的三倍</w:t>
      </w:r>
      <w:r w:rsidRPr="00F33D1A">
        <w:rPr>
          <w:lang w:eastAsia="zh-CN"/>
        </w:rPr>
        <w:t>，从</w:t>
      </w:r>
      <w:r w:rsidRPr="00F33D1A">
        <w:rPr>
          <w:lang w:eastAsia="zh-CN"/>
        </w:rPr>
        <w:t>26 000</w:t>
      </w:r>
      <w:r w:rsidRPr="00F33D1A">
        <w:rPr>
          <w:lang w:eastAsia="zh-CN"/>
        </w:rPr>
        <w:t>增</w:t>
      </w:r>
      <w:r>
        <w:rPr>
          <w:rFonts w:hint="eastAsia"/>
          <w:lang w:eastAsia="zh-CN"/>
        </w:rPr>
        <w:t>至</w:t>
      </w:r>
      <w:r w:rsidRPr="00F33D1A">
        <w:rPr>
          <w:lang w:eastAsia="zh-CN"/>
        </w:rPr>
        <w:t>83 000</w:t>
      </w:r>
      <w:r w:rsidRPr="00F33D1A">
        <w:rPr>
          <w:lang w:eastAsia="zh-CN"/>
        </w:rPr>
        <w:t>。如今，</w:t>
      </w:r>
      <w:r w:rsidRPr="00F33D1A">
        <w:rPr>
          <w:lang w:eastAsia="zh-CN"/>
        </w:rPr>
        <w:t>80%</w:t>
      </w:r>
      <w:r w:rsidRPr="00F33D1A">
        <w:rPr>
          <w:lang w:eastAsia="zh-CN"/>
        </w:rPr>
        <w:t>以上的参与者来自发展中国家，女性在新用户中的比例已经上升到</w:t>
      </w:r>
      <w:r w:rsidRPr="00F33D1A">
        <w:rPr>
          <w:lang w:eastAsia="zh-CN"/>
        </w:rPr>
        <w:t>40%</w:t>
      </w:r>
      <w:r w:rsidRPr="00F33D1A">
        <w:rPr>
          <w:lang w:eastAsia="zh-CN"/>
        </w:rPr>
        <w:t>，几乎是</w:t>
      </w:r>
      <w:r w:rsidRPr="00F33D1A">
        <w:rPr>
          <w:lang w:eastAsia="zh-CN"/>
        </w:rPr>
        <w:t>2019</w:t>
      </w:r>
      <w:r w:rsidRPr="00F33D1A">
        <w:rPr>
          <w:lang w:eastAsia="zh-CN"/>
        </w:rPr>
        <w:t>年记录水平的两倍。</w:t>
      </w:r>
      <w:r w:rsidRPr="004E46A5">
        <w:rPr>
          <w:rFonts w:hint="eastAsia"/>
          <w:lang w:eastAsia="zh-CN"/>
        </w:rPr>
        <w:t>学院</w:t>
      </w:r>
      <w:r w:rsidRPr="00F33D1A">
        <w:rPr>
          <w:lang w:eastAsia="zh-CN"/>
        </w:rPr>
        <w:t>每年提供约</w:t>
      </w:r>
      <w:r w:rsidRPr="00F33D1A">
        <w:rPr>
          <w:lang w:eastAsia="zh-CN"/>
        </w:rPr>
        <w:t>150</w:t>
      </w:r>
      <w:r w:rsidRPr="00F33D1A">
        <w:rPr>
          <w:lang w:eastAsia="zh-CN"/>
        </w:rPr>
        <w:t>门课程，其中</w:t>
      </w:r>
      <w:r w:rsidRPr="00F33D1A">
        <w:rPr>
          <w:lang w:eastAsia="zh-CN"/>
        </w:rPr>
        <w:t>70%</w:t>
      </w:r>
      <w:r w:rsidRPr="00F33D1A">
        <w:rPr>
          <w:lang w:eastAsia="zh-CN"/>
        </w:rPr>
        <w:t>是在线</w:t>
      </w:r>
      <w:r w:rsidRPr="004E46A5">
        <w:rPr>
          <w:rFonts w:hint="eastAsia"/>
          <w:lang w:eastAsia="zh-CN"/>
        </w:rPr>
        <w:t>课程</w:t>
      </w:r>
      <w:r w:rsidRPr="00F33D1A">
        <w:rPr>
          <w:lang w:eastAsia="zh-CN"/>
        </w:rPr>
        <w:t>，</w:t>
      </w:r>
      <w:r w:rsidRPr="004E46A5">
        <w:rPr>
          <w:rFonts w:hint="eastAsia"/>
          <w:lang w:eastAsia="zh-CN"/>
        </w:rPr>
        <w:t>既实现了规模化又提高了可及性；</w:t>
      </w:r>
      <w:r w:rsidRPr="00F33D1A">
        <w:rPr>
          <w:lang w:eastAsia="zh-CN"/>
        </w:rPr>
        <w:t>其余</w:t>
      </w:r>
      <w:r>
        <w:rPr>
          <w:rFonts w:hint="eastAsia"/>
          <w:lang w:eastAsia="zh-CN"/>
        </w:rPr>
        <w:t>为</w:t>
      </w:r>
      <w:r w:rsidRPr="004E46A5">
        <w:rPr>
          <w:rFonts w:hint="eastAsia"/>
          <w:lang w:eastAsia="zh-CN"/>
        </w:rPr>
        <w:t>面授</w:t>
      </w:r>
      <w:r w:rsidRPr="00F33D1A">
        <w:rPr>
          <w:lang w:eastAsia="zh-CN"/>
        </w:rPr>
        <w:t>课程，</w:t>
      </w:r>
      <w:r w:rsidRPr="004E46A5">
        <w:rPr>
          <w:rFonts w:hint="eastAsia"/>
          <w:lang w:eastAsia="zh-CN"/>
        </w:rPr>
        <w:t>促进了</w:t>
      </w:r>
      <w:r w:rsidRPr="00F33D1A">
        <w:rPr>
          <w:lang w:eastAsia="zh-CN"/>
        </w:rPr>
        <w:t>参与者之间</w:t>
      </w:r>
      <w:r w:rsidRPr="004E46A5">
        <w:rPr>
          <w:rFonts w:hint="eastAsia"/>
          <w:lang w:eastAsia="zh-CN"/>
        </w:rPr>
        <w:t>的深入</w:t>
      </w:r>
      <w:r w:rsidRPr="00F33D1A">
        <w:rPr>
          <w:lang w:eastAsia="zh-CN"/>
        </w:rPr>
        <w:t>交流。</w:t>
      </w:r>
      <w:r w:rsidRPr="004E46A5">
        <w:rPr>
          <w:rFonts w:hint="eastAsia"/>
          <w:lang w:eastAsia="zh-CN"/>
        </w:rPr>
        <w:t>课程</w:t>
      </w:r>
      <w:r w:rsidRPr="00F33D1A">
        <w:rPr>
          <w:lang w:eastAsia="zh-CN"/>
        </w:rPr>
        <w:t>完成率</w:t>
      </w:r>
      <w:r w:rsidRPr="004E46A5">
        <w:rPr>
          <w:rFonts w:hint="eastAsia"/>
          <w:lang w:eastAsia="zh-CN"/>
        </w:rPr>
        <w:t>始终高于行业基准，从</w:t>
      </w:r>
      <w:r w:rsidRPr="004E46A5">
        <w:rPr>
          <w:rFonts w:hint="eastAsia"/>
          <w:lang w:eastAsia="zh-CN"/>
        </w:rPr>
        <w:t>2023</w:t>
      </w:r>
      <w:r w:rsidRPr="004E46A5">
        <w:rPr>
          <w:rFonts w:hint="eastAsia"/>
          <w:lang w:eastAsia="zh-CN"/>
        </w:rPr>
        <w:t>年面授课程</w:t>
      </w:r>
      <w:r w:rsidRPr="004E46A5">
        <w:rPr>
          <w:rFonts w:hint="eastAsia"/>
          <w:lang w:eastAsia="zh-CN"/>
        </w:rPr>
        <w:t>68%</w:t>
      </w:r>
      <w:r w:rsidRPr="004E46A5">
        <w:rPr>
          <w:rFonts w:hint="eastAsia"/>
          <w:lang w:eastAsia="zh-CN"/>
        </w:rPr>
        <w:t>和在线课程</w:t>
      </w:r>
      <w:r w:rsidRPr="004E46A5">
        <w:rPr>
          <w:rFonts w:hint="eastAsia"/>
          <w:lang w:eastAsia="zh-CN"/>
        </w:rPr>
        <w:t>28%</w:t>
      </w:r>
      <w:r w:rsidRPr="004E46A5">
        <w:rPr>
          <w:rFonts w:hint="eastAsia"/>
          <w:lang w:eastAsia="zh-CN"/>
        </w:rPr>
        <w:t>的水平，分别提升至</w:t>
      </w:r>
      <w:r w:rsidRPr="004E46A5">
        <w:rPr>
          <w:rFonts w:hint="eastAsia"/>
          <w:lang w:eastAsia="zh-CN"/>
        </w:rPr>
        <w:t>2025</w:t>
      </w:r>
      <w:r w:rsidRPr="004E46A5">
        <w:rPr>
          <w:rFonts w:hint="eastAsia"/>
          <w:lang w:eastAsia="zh-CN"/>
        </w:rPr>
        <w:t>年的</w:t>
      </w:r>
      <w:r w:rsidRPr="004E46A5">
        <w:rPr>
          <w:rFonts w:hint="eastAsia"/>
          <w:lang w:eastAsia="zh-CN"/>
        </w:rPr>
        <w:t>90%</w:t>
      </w:r>
      <w:r w:rsidRPr="004E46A5">
        <w:rPr>
          <w:rFonts w:hint="eastAsia"/>
          <w:lang w:eastAsia="zh-CN"/>
        </w:rPr>
        <w:t>和</w:t>
      </w:r>
      <w:r w:rsidRPr="004E46A5">
        <w:rPr>
          <w:rFonts w:hint="eastAsia"/>
          <w:lang w:eastAsia="zh-CN"/>
        </w:rPr>
        <w:t>45%</w:t>
      </w:r>
      <w:r w:rsidRPr="004E46A5">
        <w:rPr>
          <w:rFonts w:hint="eastAsia"/>
          <w:lang w:eastAsia="zh-CN"/>
        </w:rPr>
        <w:t>。</w:t>
      </w:r>
      <w:r w:rsidRPr="00F33D1A">
        <w:rPr>
          <w:lang w:eastAsia="zh-CN"/>
        </w:rPr>
        <w:t>这些进步反映了为提高课程质量和加强与学习者的互动而做出的持续努力。自</w:t>
      </w:r>
      <w:r w:rsidRPr="00F33D1A">
        <w:rPr>
          <w:lang w:eastAsia="zh-CN"/>
        </w:rPr>
        <w:t>2023</w:t>
      </w:r>
      <w:r w:rsidRPr="00F33D1A">
        <w:rPr>
          <w:lang w:eastAsia="zh-CN"/>
        </w:rPr>
        <w:t>年以来，总共颁发了</w:t>
      </w:r>
      <w:r w:rsidRPr="00F33D1A">
        <w:rPr>
          <w:lang w:eastAsia="zh-CN"/>
        </w:rPr>
        <w:t>17 500</w:t>
      </w:r>
      <w:r w:rsidRPr="00F33D1A">
        <w:rPr>
          <w:lang w:eastAsia="zh-CN"/>
        </w:rPr>
        <w:t>多</w:t>
      </w:r>
      <w:r w:rsidRPr="004E46A5">
        <w:rPr>
          <w:rFonts w:hint="eastAsia"/>
          <w:lang w:eastAsia="zh-CN"/>
        </w:rPr>
        <w:t>份</w:t>
      </w:r>
      <w:r w:rsidRPr="00F33D1A">
        <w:rPr>
          <w:lang w:eastAsia="zh-CN"/>
        </w:rPr>
        <w:t>认证，</w:t>
      </w:r>
      <w:r w:rsidRPr="004E46A5">
        <w:rPr>
          <w:rFonts w:hint="eastAsia"/>
          <w:lang w:eastAsia="zh-CN"/>
        </w:rPr>
        <w:t>既是对</w:t>
      </w:r>
      <w:r w:rsidRPr="00F33D1A">
        <w:rPr>
          <w:lang w:eastAsia="zh-CN"/>
        </w:rPr>
        <w:t>参与者</w:t>
      </w:r>
      <w:r>
        <w:rPr>
          <w:rFonts w:hint="eastAsia"/>
          <w:lang w:eastAsia="zh-CN"/>
        </w:rPr>
        <w:t>成绩的认可，</w:t>
      </w:r>
      <w:r w:rsidRPr="004E46A5">
        <w:rPr>
          <w:rFonts w:hint="eastAsia"/>
          <w:lang w:eastAsia="zh-CN"/>
        </w:rPr>
        <w:t>也为他们提供了推动职业发展的资质证明。</w:t>
      </w:r>
    </w:p>
    <w:p w14:paraId="1F04038F" w14:textId="77777777" w:rsidR="0085046E" w:rsidRPr="000803D1" w:rsidRDefault="0085046E" w:rsidP="006F730E">
      <w:pPr>
        <w:keepNext/>
        <w:keepLines/>
        <w:suppressAutoHyphens/>
        <w:adjustRightInd/>
        <w:spacing w:before="360"/>
        <w:jc w:val="center"/>
        <w:rPr>
          <w:rFonts w:asciiTheme="minorHAnsi" w:hAnsiTheme="minorHAnsi" w:cstheme="minorHAnsi"/>
          <w:b/>
          <w:bCs/>
          <w:sz w:val="22"/>
          <w:lang w:eastAsia="zh-CN"/>
        </w:rPr>
      </w:pPr>
      <w:r w:rsidRPr="000803D1">
        <w:rPr>
          <w:rFonts w:asciiTheme="minorHAnsi" w:hAnsiTheme="minorHAnsi" w:cstheme="minorHAnsi"/>
          <w:b/>
          <w:bCs/>
          <w:sz w:val="22"/>
          <w:lang w:eastAsia="zh-CN"/>
        </w:rPr>
        <w:lastRenderedPageBreak/>
        <w:t>2012-2024</w:t>
      </w:r>
      <w:r w:rsidRPr="000803D1">
        <w:rPr>
          <w:rFonts w:asciiTheme="minorHAnsi" w:hAnsiTheme="minorHAnsi" w:cstheme="minorHAnsi"/>
          <w:b/>
          <w:bCs/>
          <w:sz w:val="22"/>
          <w:lang w:eastAsia="zh-CN"/>
        </w:rPr>
        <w:t>年国际电联学院注册情况</w:t>
      </w:r>
    </w:p>
    <w:p w14:paraId="780934C0" w14:textId="77777777" w:rsidR="0085046E" w:rsidRPr="00F33D1A" w:rsidRDefault="0085046E" w:rsidP="006F730E">
      <w:pPr>
        <w:keepNext/>
        <w:keepLines/>
        <w:suppressAutoHyphens/>
        <w:adjustRightInd/>
        <w:jc w:val="center"/>
        <w:rPr>
          <w:rFonts w:ascii="Times New Roman" w:hAnsi="Times New Roman"/>
          <w:sz w:val="22"/>
        </w:rPr>
      </w:pPr>
      <w:r w:rsidRPr="007402AE">
        <w:rPr>
          <w:noProof/>
        </w:rPr>
        <w:drawing>
          <wp:inline distT="0" distB="0" distL="0" distR="0" wp14:anchorId="5311A2CA" wp14:editId="669F091B">
            <wp:extent cx="4743450" cy="2400300"/>
            <wp:effectExtent l="0" t="0" r="0" b="0"/>
            <wp:docPr id="641046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7">
                      <a:extLst>
                        <a:ext uri="{28A0092B-C50C-407E-A947-70E740481C1C}">
                          <a14:useLocalDpi xmlns:a14="http://schemas.microsoft.com/office/drawing/2010/main" val="0"/>
                        </a:ext>
                      </a:extLst>
                    </a:blip>
                    <a:srcRect r="17276"/>
                    <a:stretch>
                      <a:fillRect/>
                    </a:stretch>
                  </pic:blipFill>
                  <pic:spPr bwMode="auto">
                    <a:xfrm>
                      <a:off x="0" y="0"/>
                      <a:ext cx="474345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1439A59C" w14:textId="77777777" w:rsidR="0085046E" w:rsidRPr="000803D1" w:rsidRDefault="0085046E" w:rsidP="006F730E">
      <w:pPr>
        <w:suppressAutoHyphens/>
        <w:adjustRightInd/>
        <w:spacing w:before="0" w:after="200"/>
        <w:jc w:val="center"/>
        <w:rPr>
          <w:rFonts w:asciiTheme="minorHAnsi" w:eastAsia="STKaiti" w:hAnsiTheme="minorHAnsi" w:cstheme="minorHAnsi"/>
          <w:color w:val="1F497D"/>
          <w:sz w:val="18"/>
          <w:szCs w:val="18"/>
          <w:lang w:val="en-US" w:eastAsia="zh-CN"/>
        </w:rPr>
      </w:pPr>
      <w:r w:rsidRPr="000803D1">
        <w:rPr>
          <w:rFonts w:asciiTheme="minorHAnsi" w:eastAsia="STKaiti" w:hAnsiTheme="minorHAnsi" w:cstheme="minorHAnsi"/>
          <w:color w:val="1F497D"/>
          <w:sz w:val="18"/>
          <w:szCs w:val="18"/>
          <w:lang w:eastAsia="zh-CN"/>
        </w:rPr>
        <w:t>图</w:t>
      </w:r>
      <w:r w:rsidRPr="000803D1">
        <w:rPr>
          <w:rFonts w:asciiTheme="minorHAnsi" w:eastAsia="STKaiti" w:hAnsiTheme="minorHAnsi" w:cstheme="minorHAnsi"/>
          <w:color w:val="1F497D"/>
          <w:sz w:val="18"/>
          <w:szCs w:val="18"/>
          <w:lang w:eastAsia="zh-CN"/>
        </w:rPr>
        <w:t>16.2012-2024</w:t>
      </w:r>
      <w:r w:rsidRPr="000803D1">
        <w:rPr>
          <w:rFonts w:asciiTheme="minorHAnsi" w:eastAsia="STKaiti" w:hAnsiTheme="minorHAnsi" w:cstheme="minorHAnsi"/>
          <w:color w:val="1F497D"/>
          <w:sz w:val="18"/>
          <w:szCs w:val="18"/>
          <w:lang w:eastAsia="zh-CN"/>
        </w:rPr>
        <w:t>年国际电联学院注册情况</w:t>
      </w:r>
    </w:p>
    <w:p w14:paraId="02930EE4"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国际电联的关键培训交付机制之一是</w:t>
      </w:r>
      <w:hyperlink r:id="rId338" w:history="1">
        <w:r w:rsidRPr="00932EF0">
          <w:rPr>
            <w:rStyle w:val="Hyperlink"/>
            <w:rFonts w:eastAsia="SimSun"/>
            <w:u w:val="single"/>
            <w:lang w:eastAsia="zh-CN"/>
          </w:rPr>
          <w:t>国际电联学院培训中心</w:t>
        </w:r>
      </w:hyperlink>
      <w:r w:rsidRPr="000803D1">
        <w:rPr>
          <w:rFonts w:cs="Calibri"/>
          <w:szCs w:val="24"/>
          <w:lang w:eastAsia="zh-CN"/>
        </w:rPr>
        <w:t>（</w:t>
      </w:r>
      <w:r w:rsidRPr="000803D1">
        <w:rPr>
          <w:rFonts w:cs="Calibri"/>
          <w:szCs w:val="24"/>
          <w:lang w:eastAsia="zh-CN"/>
        </w:rPr>
        <w:t>ATC</w:t>
      </w:r>
      <w:r w:rsidRPr="000803D1">
        <w:rPr>
          <w:rFonts w:cs="Calibri"/>
          <w:szCs w:val="24"/>
          <w:lang w:eastAsia="zh-CN"/>
        </w:rPr>
        <w:t>）网络，在</w:t>
      </w:r>
      <w:r w:rsidRPr="000803D1">
        <w:rPr>
          <w:rFonts w:cs="Calibri"/>
          <w:szCs w:val="24"/>
          <w:lang w:eastAsia="zh-CN"/>
        </w:rPr>
        <w:t>2022</w:t>
      </w:r>
      <w:r w:rsidRPr="000803D1">
        <w:rPr>
          <w:rFonts w:cs="Calibri"/>
          <w:szCs w:val="24"/>
          <w:lang w:eastAsia="zh-CN"/>
        </w:rPr>
        <w:t>年</w:t>
      </w:r>
      <w:r w:rsidRPr="000803D1">
        <w:rPr>
          <w:rFonts w:cs="Calibri"/>
          <w:szCs w:val="24"/>
          <w:lang w:eastAsia="zh-CN"/>
        </w:rPr>
        <w:t>WTDC</w:t>
      </w:r>
      <w:r w:rsidRPr="000803D1">
        <w:rPr>
          <w:rFonts w:cs="Calibri"/>
          <w:szCs w:val="24"/>
          <w:lang w:eastAsia="zh-CN"/>
        </w:rPr>
        <w:t>取得成果后，该网络于</w:t>
      </w:r>
      <w:r w:rsidRPr="000803D1">
        <w:rPr>
          <w:rFonts w:cs="Calibri"/>
          <w:szCs w:val="24"/>
          <w:lang w:eastAsia="zh-CN"/>
        </w:rPr>
        <w:t>2023</w:t>
      </w:r>
      <w:r w:rsidRPr="000803D1">
        <w:rPr>
          <w:rFonts w:cs="Calibri"/>
          <w:szCs w:val="24"/>
          <w:lang w:eastAsia="zh-CN"/>
        </w:rPr>
        <w:t>年启动。</w:t>
      </w:r>
    </w:p>
    <w:p w14:paraId="5EAF03AA"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ATC</w:t>
      </w:r>
      <w:r w:rsidRPr="000803D1">
        <w:rPr>
          <w:rFonts w:cs="Calibri"/>
          <w:szCs w:val="24"/>
          <w:lang w:eastAsia="zh-CN"/>
        </w:rPr>
        <w:t>是国际公认的为中高级人员提供高质量培训的机构，特别关注发展中国家的需求。国际电联的这些核心能力发展合作伙伴在国际电联学院平台上提供了近</w:t>
      </w:r>
      <w:r w:rsidRPr="000803D1">
        <w:rPr>
          <w:rFonts w:cs="Calibri"/>
          <w:szCs w:val="24"/>
          <w:lang w:eastAsia="zh-CN"/>
        </w:rPr>
        <w:t>40%</w:t>
      </w:r>
      <w:r w:rsidRPr="000803D1">
        <w:rPr>
          <w:rFonts w:cs="Calibri"/>
          <w:szCs w:val="24"/>
          <w:lang w:eastAsia="zh-CN"/>
        </w:rPr>
        <w:t>的课程，其余课程则由国际电联和其他合作伙伴组织。该网络使国际电联学院扎根于一个兼具全球影响力和区域专业知识的多元化生态系统之中。</w:t>
      </w:r>
      <w:r w:rsidRPr="000803D1">
        <w:rPr>
          <w:rFonts w:cs="Calibri"/>
          <w:szCs w:val="24"/>
          <w:lang w:eastAsia="zh-CN"/>
        </w:rPr>
        <w:t>ATC</w:t>
      </w:r>
      <w:r w:rsidRPr="000803D1">
        <w:rPr>
          <w:rFonts w:cs="Calibri"/>
          <w:szCs w:val="24"/>
          <w:lang w:eastAsia="zh-CN"/>
        </w:rPr>
        <w:t>提供的课程涵盖国际电联成员确定的最重要议题，包括政策和监管、网络基础设施、频谱管理、网络安全、新兴技术、数字包容性和数字服务。</w:t>
      </w:r>
    </w:p>
    <w:p w14:paraId="7B2C6B7F" w14:textId="77777777" w:rsidR="0085046E" w:rsidRPr="000803D1" w:rsidRDefault="0085046E" w:rsidP="000803D1">
      <w:pPr>
        <w:ind w:firstLineChars="200" w:firstLine="480"/>
        <w:rPr>
          <w:rFonts w:cs="Calibri"/>
          <w:szCs w:val="24"/>
          <w:lang w:eastAsia="zh-CN"/>
        </w:rPr>
      </w:pPr>
      <w:r w:rsidRPr="000803D1">
        <w:rPr>
          <w:rFonts w:cs="Calibri"/>
          <w:szCs w:val="24"/>
          <w:lang w:eastAsia="zh-CN"/>
        </w:rPr>
        <w:t>自该计划于</w:t>
      </w:r>
      <w:r w:rsidRPr="000803D1">
        <w:rPr>
          <w:rFonts w:cs="Calibri"/>
          <w:szCs w:val="24"/>
          <w:lang w:eastAsia="zh-CN"/>
        </w:rPr>
        <w:t>2023</w:t>
      </w:r>
      <w:r w:rsidRPr="000803D1">
        <w:rPr>
          <w:rFonts w:cs="Calibri"/>
          <w:szCs w:val="24"/>
          <w:lang w:eastAsia="zh-CN"/>
        </w:rPr>
        <w:t>年</w:t>
      </w:r>
      <w:r w:rsidRPr="000803D1">
        <w:rPr>
          <w:rFonts w:cs="Calibri"/>
          <w:szCs w:val="24"/>
          <w:lang w:eastAsia="zh-CN"/>
        </w:rPr>
        <w:t>1</w:t>
      </w:r>
      <w:r w:rsidRPr="000803D1">
        <w:rPr>
          <w:rFonts w:cs="Calibri"/>
          <w:szCs w:val="24"/>
          <w:lang w:eastAsia="zh-CN"/>
        </w:rPr>
        <w:t>月启动至</w:t>
      </w:r>
      <w:r w:rsidRPr="000803D1">
        <w:rPr>
          <w:rFonts w:cs="Calibri"/>
          <w:szCs w:val="24"/>
          <w:lang w:eastAsia="zh-CN"/>
        </w:rPr>
        <w:t>2025</w:t>
      </w:r>
      <w:r w:rsidRPr="000803D1">
        <w:rPr>
          <w:rFonts w:cs="Calibri"/>
          <w:szCs w:val="24"/>
          <w:lang w:eastAsia="zh-CN"/>
        </w:rPr>
        <w:t>年</w:t>
      </w:r>
      <w:r w:rsidRPr="000803D1">
        <w:rPr>
          <w:rFonts w:cs="Calibri"/>
          <w:szCs w:val="24"/>
          <w:lang w:eastAsia="zh-CN"/>
        </w:rPr>
        <w:t>12</w:t>
      </w:r>
      <w:r w:rsidRPr="000803D1">
        <w:rPr>
          <w:rFonts w:cs="Calibri"/>
          <w:szCs w:val="24"/>
          <w:lang w:eastAsia="zh-CN"/>
        </w:rPr>
        <w:t>月，</w:t>
      </w:r>
      <w:r w:rsidRPr="000803D1">
        <w:rPr>
          <w:rFonts w:cs="Calibri"/>
          <w:szCs w:val="24"/>
          <w:lang w:eastAsia="zh-CN"/>
        </w:rPr>
        <w:t>14</w:t>
      </w:r>
      <w:r w:rsidRPr="000803D1">
        <w:rPr>
          <w:rFonts w:cs="Calibri"/>
          <w:szCs w:val="24"/>
          <w:lang w:eastAsia="zh-CN"/>
        </w:rPr>
        <w:t>个中心共开办了</w:t>
      </w:r>
      <w:r w:rsidRPr="000803D1">
        <w:rPr>
          <w:rFonts w:cs="Calibri"/>
          <w:szCs w:val="24"/>
          <w:lang w:eastAsia="zh-CN"/>
        </w:rPr>
        <w:t>159</w:t>
      </w:r>
      <w:r w:rsidRPr="000803D1">
        <w:rPr>
          <w:rFonts w:cs="Calibri"/>
          <w:szCs w:val="24"/>
          <w:lang w:eastAsia="zh-CN"/>
        </w:rPr>
        <w:t>门课程，</w:t>
      </w:r>
      <w:r w:rsidRPr="000803D1">
        <w:rPr>
          <w:rFonts w:cs="Calibri"/>
          <w:szCs w:val="24"/>
          <w:lang w:eastAsia="zh-CN"/>
        </w:rPr>
        <w:t>4 048</w:t>
      </w:r>
      <w:r w:rsidRPr="000803D1">
        <w:rPr>
          <w:rFonts w:cs="Calibri"/>
          <w:szCs w:val="24"/>
          <w:lang w:eastAsia="zh-CN"/>
        </w:rPr>
        <w:t>名参与者获得课程证书。大多数课程参与者来自公共部门实体（部委、监管机构）和电信实体，其次是学术机构、私营部门和其他组织。参与者来自国际电联所有成员国，其中</w:t>
      </w:r>
      <w:r w:rsidRPr="000803D1">
        <w:rPr>
          <w:rFonts w:cs="Calibri"/>
          <w:szCs w:val="24"/>
          <w:lang w:eastAsia="zh-CN"/>
        </w:rPr>
        <w:t>86%</w:t>
      </w:r>
      <w:r w:rsidRPr="000803D1">
        <w:rPr>
          <w:rFonts w:cs="Calibri"/>
          <w:szCs w:val="24"/>
          <w:lang w:eastAsia="zh-CN"/>
        </w:rPr>
        <w:t>来自发展中国家，从区域分布来看，大多数来自非洲，其次是美洲和亚太，见</w:t>
      </w:r>
      <w:hyperlink w:anchor="t17" w:history="1">
        <w:r w:rsidRPr="00932EF0">
          <w:rPr>
            <w:rStyle w:val="Hyperlink"/>
            <w:rFonts w:eastAsia="SimSun" w:hint="eastAsia"/>
            <w:u w:val="single"/>
            <w:lang w:eastAsia="zh-CN"/>
          </w:rPr>
          <w:t>图</w:t>
        </w:r>
        <w:r w:rsidRPr="00932EF0">
          <w:rPr>
            <w:rStyle w:val="Hyperlink"/>
            <w:rFonts w:eastAsia="SimSun"/>
            <w:u w:val="single"/>
            <w:lang w:eastAsia="zh-CN"/>
          </w:rPr>
          <w:t>17</w:t>
        </w:r>
      </w:hyperlink>
      <w:r w:rsidRPr="000803D1">
        <w:rPr>
          <w:rFonts w:cs="Calibri"/>
          <w:szCs w:val="24"/>
          <w:lang w:eastAsia="zh-CN"/>
        </w:rPr>
        <w:t>）。</w:t>
      </w:r>
    </w:p>
    <w:p w14:paraId="7224D6B4" w14:textId="77777777" w:rsidR="0085046E" w:rsidRPr="00F33D1A" w:rsidRDefault="0085046E" w:rsidP="00932EF0">
      <w:pPr>
        <w:keepNext/>
        <w:keepLines/>
        <w:suppressAutoHyphens/>
        <w:adjustRightInd/>
        <w:spacing w:before="360" w:after="240"/>
        <w:jc w:val="center"/>
        <w:rPr>
          <w:rFonts w:ascii="Times New Roman" w:hAnsi="Times New Roman"/>
          <w:b/>
          <w:bCs/>
          <w:sz w:val="22"/>
          <w:lang w:eastAsia="zh-CN"/>
        </w:rPr>
      </w:pPr>
      <w:r w:rsidRPr="00F33D1A">
        <w:rPr>
          <w:rFonts w:ascii="Times New Roman" w:hAnsi="Times New Roman"/>
          <w:b/>
          <w:bCs/>
          <w:sz w:val="22"/>
          <w:lang w:eastAsia="zh-CN"/>
        </w:rPr>
        <w:lastRenderedPageBreak/>
        <w:t>国际电联学院培训中心课程</w:t>
      </w:r>
      <w:r>
        <w:rPr>
          <w:rFonts w:ascii="Times New Roman" w:hAnsi="Times New Roman" w:hint="eastAsia"/>
          <w:b/>
          <w:bCs/>
          <w:sz w:val="22"/>
          <w:lang w:eastAsia="zh-CN"/>
        </w:rPr>
        <w:t>参与</w:t>
      </w:r>
      <w:r w:rsidRPr="00F33D1A">
        <w:rPr>
          <w:rFonts w:ascii="Times New Roman" w:hAnsi="Times New Roman"/>
          <w:b/>
          <w:bCs/>
          <w:sz w:val="22"/>
          <w:lang w:eastAsia="zh-CN"/>
        </w:rPr>
        <w:t>者，按区域划分</w:t>
      </w:r>
    </w:p>
    <w:p w14:paraId="0A4DA311" w14:textId="77777777" w:rsidR="0085046E" w:rsidRPr="00F33D1A" w:rsidRDefault="0085046E" w:rsidP="00932EF0">
      <w:pPr>
        <w:pStyle w:val="Figure"/>
        <w:keepNext/>
        <w:keepLines/>
      </w:pPr>
      <w:bookmarkStart w:id="100" w:name="t17"/>
      <w:bookmarkEnd w:id="100"/>
      <w:r>
        <w:rPr>
          <w:noProof/>
        </w:rPr>
        <w:drawing>
          <wp:inline distT="0" distB="0" distL="0" distR="0" wp14:anchorId="7E2D35F5" wp14:editId="277C0073">
            <wp:extent cx="3583905" cy="2160000"/>
            <wp:effectExtent l="0" t="0" r="0" b="0"/>
            <wp:docPr id="1020178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83905" cy="2160000"/>
                    </a:xfrm>
                    <a:prstGeom prst="rect">
                      <a:avLst/>
                    </a:prstGeom>
                    <a:noFill/>
                  </pic:spPr>
                </pic:pic>
              </a:graphicData>
            </a:graphic>
          </wp:inline>
        </w:drawing>
      </w:r>
    </w:p>
    <w:p w14:paraId="5F757766" w14:textId="77777777" w:rsidR="0085046E" w:rsidRPr="000803D1" w:rsidRDefault="0085046E" w:rsidP="000803D1">
      <w:pPr>
        <w:keepNext/>
        <w:keepLines/>
        <w:suppressAutoHyphens/>
        <w:adjustRightInd/>
        <w:spacing w:before="360"/>
        <w:jc w:val="center"/>
        <w:rPr>
          <w:rFonts w:eastAsia="STKaiti" w:cs="Calibri"/>
          <w:color w:val="1F497D"/>
          <w:sz w:val="18"/>
          <w:szCs w:val="18"/>
          <w:lang w:eastAsia="zh-CN"/>
        </w:rPr>
      </w:pPr>
      <w:r w:rsidRPr="000803D1">
        <w:rPr>
          <w:rFonts w:eastAsia="STKaiti" w:cs="Calibri"/>
          <w:color w:val="1F497D"/>
          <w:sz w:val="18"/>
          <w:szCs w:val="18"/>
          <w:lang w:eastAsia="zh-CN"/>
        </w:rPr>
        <w:t>图</w:t>
      </w:r>
      <w:r w:rsidRPr="000803D1">
        <w:rPr>
          <w:rFonts w:eastAsia="STKaiti" w:cs="Calibri"/>
          <w:color w:val="1F497D"/>
          <w:sz w:val="18"/>
          <w:szCs w:val="18"/>
          <w:lang w:eastAsia="zh-CN"/>
        </w:rPr>
        <w:t>17.</w:t>
      </w:r>
      <w:r w:rsidRPr="000803D1">
        <w:rPr>
          <w:rFonts w:eastAsia="STKaiti" w:cs="Calibri"/>
          <w:color w:val="1F497D"/>
          <w:sz w:val="18"/>
          <w:szCs w:val="18"/>
          <w:lang w:eastAsia="zh-CN"/>
        </w:rPr>
        <w:t>国际电联学院培训中心课程参与者，按区域划分</w:t>
      </w:r>
    </w:p>
    <w:p w14:paraId="3872750C" w14:textId="77777777" w:rsidR="0085046E" w:rsidRPr="00F33D1A" w:rsidRDefault="0085046E" w:rsidP="000803D1">
      <w:pPr>
        <w:ind w:firstLineChars="200" w:firstLine="480"/>
        <w:rPr>
          <w:lang w:eastAsia="zh-CN"/>
        </w:rPr>
      </w:pPr>
      <w:r w:rsidRPr="00F33D1A">
        <w:rPr>
          <w:lang w:eastAsia="zh-CN"/>
        </w:rPr>
        <w:t>2019</w:t>
      </w:r>
      <w:r w:rsidRPr="00F33D1A">
        <w:rPr>
          <w:lang w:eastAsia="zh-CN"/>
        </w:rPr>
        <w:t>年</w:t>
      </w:r>
      <w:r w:rsidRPr="00F33D1A">
        <w:rPr>
          <w:lang w:eastAsia="zh-CN"/>
        </w:rPr>
        <w:t>9</w:t>
      </w:r>
      <w:r w:rsidRPr="00F33D1A">
        <w:rPr>
          <w:lang w:eastAsia="zh-CN"/>
        </w:rPr>
        <w:t>月，国际电联与思科合作发起了</w:t>
      </w:r>
      <w:hyperlink r:id="rId340" w:history="1">
        <w:r w:rsidRPr="00932EF0">
          <w:rPr>
            <w:rStyle w:val="Hyperlink"/>
            <w:rFonts w:eastAsia="SimSun"/>
            <w:u w:val="single"/>
            <w:lang w:eastAsia="zh-CN"/>
          </w:rPr>
          <w:t>数字化转型中心（</w:t>
        </w:r>
        <w:r w:rsidRPr="00932EF0">
          <w:rPr>
            <w:rStyle w:val="Hyperlink"/>
            <w:rFonts w:eastAsia="SimSun"/>
            <w:u w:val="single"/>
            <w:lang w:eastAsia="zh-CN"/>
          </w:rPr>
          <w:t>DTC</w:t>
        </w:r>
        <w:r w:rsidRPr="00932EF0">
          <w:rPr>
            <w:rStyle w:val="Hyperlink"/>
            <w:rFonts w:eastAsia="SimSun"/>
            <w:u w:val="single"/>
            <w:lang w:eastAsia="zh-CN"/>
          </w:rPr>
          <w:t>）举措</w:t>
        </w:r>
      </w:hyperlink>
      <w:r w:rsidRPr="00F33D1A">
        <w:rPr>
          <w:lang w:eastAsia="zh-CN"/>
        </w:rPr>
        <w:t>，其目标是支持各国加强公民的数字</w:t>
      </w:r>
      <w:r>
        <w:rPr>
          <w:rFonts w:hint="eastAsia"/>
          <w:lang w:eastAsia="zh-CN"/>
        </w:rPr>
        <w:t>化</w:t>
      </w:r>
      <w:r w:rsidRPr="00F33D1A">
        <w:rPr>
          <w:lang w:eastAsia="zh-CN"/>
        </w:rPr>
        <w:t>能力，特别是</w:t>
      </w:r>
      <w:r>
        <w:rPr>
          <w:rFonts w:hint="eastAsia"/>
          <w:lang w:eastAsia="zh-CN"/>
        </w:rPr>
        <w:t>那些</w:t>
      </w:r>
      <w:r w:rsidRPr="00F33D1A">
        <w:rPr>
          <w:lang w:eastAsia="zh-CN"/>
        </w:rPr>
        <w:t>农村和服务欠缺社区的公民。该举措通过国家机构数字转型中心（</w:t>
      </w:r>
      <w:r w:rsidRPr="00F33D1A">
        <w:rPr>
          <w:lang w:eastAsia="zh-CN"/>
        </w:rPr>
        <w:t>DTC</w:t>
      </w:r>
      <w:r w:rsidRPr="00F33D1A">
        <w:rPr>
          <w:lang w:eastAsia="zh-CN"/>
        </w:rPr>
        <w:t>）的全球网络运作，这些机构的任务是在各自国家提供数字技能计划。</w:t>
      </w:r>
      <w:r w:rsidRPr="00F33D1A">
        <w:rPr>
          <w:lang w:eastAsia="zh-CN"/>
        </w:rPr>
        <w:t>DTC</w:t>
      </w:r>
      <w:r w:rsidRPr="00F33D1A">
        <w:rPr>
          <w:lang w:eastAsia="zh-CN"/>
        </w:rPr>
        <w:t>在全国范围内运作，</w:t>
      </w:r>
      <w:r w:rsidRPr="00F943C9">
        <w:rPr>
          <w:lang w:eastAsia="zh-CN"/>
        </w:rPr>
        <w:t>并已证明具备实施基础和中级培训所需的能力、基础设施和经验。</w:t>
      </w:r>
      <w:r w:rsidRPr="00F943C9">
        <w:rPr>
          <w:lang w:eastAsia="zh-CN"/>
        </w:rPr>
        <w:t>2021</w:t>
      </w:r>
      <w:r w:rsidRPr="00F943C9">
        <w:rPr>
          <w:lang w:eastAsia="zh-CN"/>
        </w:rPr>
        <w:t>年至</w:t>
      </w:r>
      <w:r w:rsidRPr="00F943C9">
        <w:rPr>
          <w:lang w:eastAsia="zh-CN"/>
        </w:rPr>
        <w:t>2025</w:t>
      </w:r>
      <w:r w:rsidRPr="00F943C9">
        <w:rPr>
          <w:lang w:eastAsia="zh-CN"/>
        </w:rPr>
        <w:t>年间，</w:t>
      </w:r>
      <w:r w:rsidRPr="00F33D1A">
        <w:rPr>
          <w:lang w:eastAsia="zh-CN"/>
        </w:rPr>
        <w:t>该举措</w:t>
      </w:r>
      <w:r>
        <w:rPr>
          <w:rFonts w:hint="eastAsia"/>
          <w:lang w:eastAsia="zh-CN"/>
        </w:rPr>
        <w:t>获得</w:t>
      </w:r>
      <w:r w:rsidRPr="00F33D1A">
        <w:rPr>
          <w:lang w:eastAsia="zh-CN"/>
        </w:rPr>
        <w:t>了挪威政府的大力财政支持，并得到了国际电联</w:t>
      </w:r>
      <w:r w:rsidRPr="00F33D1A">
        <w:rPr>
          <w:lang w:eastAsia="zh-CN"/>
        </w:rPr>
        <w:t>ICT-DF</w:t>
      </w:r>
      <w:r w:rsidRPr="00F33D1A">
        <w:rPr>
          <w:lang w:eastAsia="zh-CN"/>
        </w:rPr>
        <w:t>的</w:t>
      </w:r>
      <w:r w:rsidRPr="00F943C9">
        <w:rPr>
          <w:lang w:eastAsia="zh-CN"/>
        </w:rPr>
        <w:t>补充</w:t>
      </w:r>
      <w:r w:rsidRPr="00F33D1A">
        <w:rPr>
          <w:lang w:eastAsia="zh-CN"/>
        </w:rPr>
        <w:t>支持。</w:t>
      </w:r>
    </w:p>
    <w:p w14:paraId="1A0123E7" w14:textId="77777777" w:rsidR="0085046E" w:rsidRPr="00F33D1A" w:rsidRDefault="0085046E" w:rsidP="000803D1">
      <w:pPr>
        <w:ind w:firstLineChars="200" w:firstLine="480"/>
        <w:rPr>
          <w:lang w:eastAsia="zh-CN"/>
        </w:rPr>
      </w:pPr>
      <w:r w:rsidRPr="00F33D1A">
        <w:rPr>
          <w:lang w:eastAsia="zh-CN"/>
        </w:rPr>
        <w:t>DTC</w:t>
      </w:r>
      <w:r w:rsidRPr="00F33D1A">
        <w:rPr>
          <w:lang w:eastAsia="zh-CN"/>
        </w:rPr>
        <w:t>的数量已增至</w:t>
      </w:r>
      <w:r w:rsidRPr="00F33D1A">
        <w:rPr>
          <w:lang w:eastAsia="zh-CN"/>
        </w:rPr>
        <w:t>15</w:t>
      </w:r>
      <w:r w:rsidRPr="00F33D1A">
        <w:rPr>
          <w:lang w:eastAsia="zh-CN"/>
        </w:rPr>
        <w:t>个，覆盖非洲、美洲、阿拉伯国家和亚太区域。自</w:t>
      </w:r>
      <w:r w:rsidRPr="00F33D1A">
        <w:rPr>
          <w:lang w:eastAsia="zh-CN"/>
        </w:rPr>
        <w:t>2020</w:t>
      </w:r>
      <w:r w:rsidRPr="00F33D1A">
        <w:rPr>
          <w:lang w:eastAsia="zh-CN"/>
        </w:rPr>
        <w:t>年</w:t>
      </w:r>
      <w:r w:rsidRPr="00F33D1A">
        <w:rPr>
          <w:lang w:eastAsia="zh-CN"/>
        </w:rPr>
        <w:t>DTC</w:t>
      </w:r>
      <w:r w:rsidRPr="00F33D1A">
        <w:rPr>
          <w:lang w:eastAsia="zh-CN"/>
        </w:rPr>
        <w:t>举措开始</w:t>
      </w:r>
      <w:r>
        <w:rPr>
          <w:rFonts w:hint="eastAsia"/>
          <w:lang w:eastAsia="zh-CN"/>
        </w:rPr>
        <w:t>实施</w:t>
      </w:r>
      <w:r w:rsidRPr="00F33D1A">
        <w:rPr>
          <w:lang w:eastAsia="zh-CN"/>
        </w:rPr>
        <w:t>至</w:t>
      </w:r>
      <w:r w:rsidRPr="00F33D1A">
        <w:rPr>
          <w:lang w:eastAsia="zh-CN"/>
        </w:rPr>
        <w:t>2025</w:t>
      </w:r>
      <w:r w:rsidRPr="00F33D1A">
        <w:rPr>
          <w:lang w:eastAsia="zh-CN"/>
        </w:rPr>
        <w:t>年</w:t>
      </w:r>
      <w:r w:rsidRPr="00F33D1A">
        <w:rPr>
          <w:lang w:eastAsia="zh-CN"/>
        </w:rPr>
        <w:t>12</w:t>
      </w:r>
      <w:r w:rsidRPr="00F33D1A">
        <w:rPr>
          <w:lang w:eastAsia="zh-CN"/>
        </w:rPr>
        <w:t>月底，已向超过</w:t>
      </w:r>
      <w:r w:rsidRPr="00F33D1A">
        <w:rPr>
          <w:lang w:eastAsia="zh-CN"/>
        </w:rPr>
        <w:t>61</w:t>
      </w:r>
      <w:r w:rsidRPr="00F33D1A">
        <w:rPr>
          <w:lang w:eastAsia="zh-CN"/>
        </w:rPr>
        <w:t>万（其中</w:t>
      </w:r>
      <w:r w:rsidRPr="00F33D1A">
        <w:rPr>
          <w:lang w:eastAsia="zh-CN"/>
        </w:rPr>
        <w:t>53%</w:t>
      </w:r>
      <w:r w:rsidRPr="00F33D1A">
        <w:rPr>
          <w:lang w:eastAsia="zh-CN"/>
        </w:rPr>
        <w:t>为女性）参与者提供了基础和中级数字技能培训。</w:t>
      </w:r>
    </w:p>
    <w:p w14:paraId="38CB26E4" w14:textId="77777777" w:rsidR="0085046E" w:rsidRPr="00F33D1A" w:rsidRDefault="0085046E" w:rsidP="000803D1">
      <w:pPr>
        <w:ind w:firstLineChars="200" w:firstLine="480"/>
        <w:rPr>
          <w:lang w:eastAsia="zh-CN"/>
        </w:rPr>
      </w:pPr>
      <w:r w:rsidRPr="00F33D1A">
        <w:rPr>
          <w:lang w:eastAsia="zh-CN"/>
        </w:rPr>
        <w:t>除了在总体覆盖面上实现性别平等外，通过该举措提供的培训在</w:t>
      </w:r>
      <w:r w:rsidRPr="00F33D1A">
        <w:rPr>
          <w:lang w:eastAsia="zh-CN"/>
        </w:rPr>
        <w:t>DTC</w:t>
      </w:r>
      <w:r w:rsidRPr="00F33D1A">
        <w:rPr>
          <w:lang w:eastAsia="zh-CN"/>
        </w:rPr>
        <w:t>所服务的</w:t>
      </w:r>
      <w:r>
        <w:rPr>
          <w:rFonts w:hint="eastAsia"/>
          <w:lang w:eastAsia="zh-CN"/>
        </w:rPr>
        <w:t>服务</w:t>
      </w:r>
      <w:r w:rsidRPr="00F33D1A">
        <w:rPr>
          <w:lang w:eastAsia="zh-CN"/>
        </w:rPr>
        <w:t>欠缺和农村社区也有所增长。</w:t>
      </w:r>
      <w:r>
        <w:rPr>
          <w:rFonts w:hint="eastAsia"/>
          <w:lang w:eastAsia="zh-CN"/>
        </w:rPr>
        <w:t>接受培训的</w:t>
      </w:r>
      <w:r w:rsidRPr="00F33D1A">
        <w:rPr>
          <w:lang w:eastAsia="zh-CN"/>
        </w:rPr>
        <w:t>群体包括学生、残疾人（特别是视障人士）、青年以及微型、小型和中型企业。此外，培训师和教师还获得了能力建设支持，以确保在这些社区内提供高质量的培训。</w:t>
      </w:r>
    </w:p>
    <w:p w14:paraId="649FC7BA" w14:textId="77777777" w:rsidR="0085046E" w:rsidRPr="00F33D1A" w:rsidRDefault="0085046E" w:rsidP="000803D1">
      <w:pPr>
        <w:ind w:firstLineChars="200" w:firstLine="480"/>
        <w:rPr>
          <w:lang w:eastAsia="zh-CN"/>
        </w:rPr>
      </w:pPr>
      <w:r w:rsidRPr="00F33D1A">
        <w:rPr>
          <w:lang w:eastAsia="zh-CN"/>
        </w:rPr>
        <w:t>根据该举措，国际电联和思科通过每年组织面对面讲习班和虚拟会议为</w:t>
      </w:r>
      <w:r w:rsidRPr="00F33D1A">
        <w:rPr>
          <w:lang w:eastAsia="zh-CN"/>
        </w:rPr>
        <w:t>DTC</w:t>
      </w:r>
      <w:r w:rsidRPr="00F33D1A">
        <w:rPr>
          <w:lang w:eastAsia="zh-CN"/>
        </w:rPr>
        <w:t>提供</w:t>
      </w:r>
      <w:r>
        <w:rPr>
          <w:rFonts w:hint="eastAsia"/>
          <w:lang w:eastAsia="zh-CN"/>
        </w:rPr>
        <w:t>联谊</w:t>
      </w:r>
      <w:r w:rsidRPr="00F33D1A">
        <w:rPr>
          <w:lang w:eastAsia="zh-CN"/>
        </w:rPr>
        <w:t>机会。这些会议有助于加强全球</w:t>
      </w:r>
      <w:r w:rsidRPr="00F33D1A">
        <w:rPr>
          <w:lang w:eastAsia="zh-CN"/>
        </w:rPr>
        <w:t>DTC</w:t>
      </w:r>
      <w:r w:rsidRPr="00F33D1A">
        <w:rPr>
          <w:lang w:eastAsia="zh-CN"/>
        </w:rPr>
        <w:t>网络，并为讨论落实工作、审议进展和成就以及探索支持</w:t>
      </w:r>
      <w:r w:rsidRPr="00F33D1A">
        <w:rPr>
          <w:lang w:eastAsia="zh-CN"/>
        </w:rPr>
        <w:t>DTC</w:t>
      </w:r>
      <w:r w:rsidRPr="00F33D1A">
        <w:rPr>
          <w:lang w:eastAsia="zh-CN"/>
        </w:rPr>
        <w:t>工作的新思路提供了平台。</w:t>
      </w:r>
      <w:r w:rsidRPr="00F33D1A">
        <w:rPr>
          <w:lang w:eastAsia="zh-CN"/>
        </w:rPr>
        <w:t>2023</w:t>
      </w:r>
      <w:r w:rsidRPr="00F33D1A">
        <w:rPr>
          <w:lang w:eastAsia="zh-CN"/>
        </w:rPr>
        <w:t>、</w:t>
      </w:r>
      <w:r w:rsidRPr="00F33D1A">
        <w:rPr>
          <w:lang w:eastAsia="zh-CN"/>
        </w:rPr>
        <w:t>2024</w:t>
      </w:r>
      <w:r w:rsidRPr="00F33D1A">
        <w:rPr>
          <w:lang w:eastAsia="zh-CN"/>
        </w:rPr>
        <w:t>和</w:t>
      </w:r>
      <w:r w:rsidRPr="00F33D1A">
        <w:rPr>
          <w:lang w:eastAsia="zh-CN"/>
        </w:rPr>
        <w:t>2025</w:t>
      </w:r>
      <w:r w:rsidRPr="00F33D1A">
        <w:rPr>
          <w:lang w:eastAsia="zh-CN"/>
        </w:rPr>
        <w:t>年，信息通信技术部（菲律宾共和国的</w:t>
      </w:r>
      <w:r w:rsidRPr="00F33D1A">
        <w:rPr>
          <w:lang w:eastAsia="zh-CN"/>
        </w:rPr>
        <w:t>DTC</w:t>
      </w:r>
      <w:r w:rsidRPr="00F33D1A">
        <w:rPr>
          <w:lang w:eastAsia="zh-CN"/>
        </w:rPr>
        <w:t>）</w:t>
      </w:r>
      <w:r>
        <w:rPr>
          <w:rFonts w:hint="eastAsia"/>
          <w:lang w:eastAsia="zh-CN"/>
        </w:rPr>
        <w:t>、</w:t>
      </w:r>
      <w:r w:rsidRPr="00F33D1A">
        <w:rPr>
          <w:lang w:eastAsia="zh-CN"/>
        </w:rPr>
        <w:t>通信和数字事务部</w:t>
      </w:r>
      <w:r w:rsidRPr="00F33D1A">
        <w:rPr>
          <w:lang w:eastAsia="zh-CN"/>
        </w:rPr>
        <w:t>ICT</w:t>
      </w:r>
      <w:r w:rsidRPr="00F33D1A">
        <w:rPr>
          <w:lang w:eastAsia="zh-CN"/>
        </w:rPr>
        <w:t>培训和</w:t>
      </w:r>
      <w:r>
        <w:rPr>
          <w:rFonts w:hint="eastAsia"/>
          <w:lang w:eastAsia="zh-CN"/>
        </w:rPr>
        <w:t>发展</w:t>
      </w:r>
      <w:r w:rsidRPr="00F33D1A">
        <w:rPr>
          <w:lang w:eastAsia="zh-CN"/>
        </w:rPr>
        <w:t>中心（印度尼西亚的</w:t>
      </w:r>
      <w:r w:rsidRPr="00F33D1A">
        <w:rPr>
          <w:lang w:eastAsia="zh-CN"/>
        </w:rPr>
        <w:t>DTC</w:t>
      </w:r>
      <w:r w:rsidRPr="00F33D1A">
        <w:rPr>
          <w:lang w:eastAsia="zh-CN"/>
        </w:rPr>
        <w:t>）与</w:t>
      </w:r>
      <w:r w:rsidRPr="00F33D1A">
        <w:rPr>
          <w:lang w:eastAsia="zh-CN"/>
        </w:rPr>
        <w:t>Indosat Ooredoo Hutchison</w:t>
      </w:r>
      <w:r w:rsidRPr="00F33D1A">
        <w:rPr>
          <w:lang w:eastAsia="zh-CN"/>
        </w:rPr>
        <w:t>协作</w:t>
      </w:r>
      <w:r>
        <w:rPr>
          <w:rFonts w:hint="eastAsia"/>
          <w:lang w:eastAsia="zh-CN"/>
        </w:rPr>
        <w:t>，</w:t>
      </w:r>
      <w:r w:rsidRPr="00F33D1A">
        <w:rPr>
          <w:lang w:eastAsia="zh-CN"/>
        </w:rPr>
        <w:t>以及社区技术中心（多米尼加共和国的</w:t>
      </w:r>
      <w:r w:rsidRPr="00F33D1A">
        <w:rPr>
          <w:lang w:eastAsia="zh-CN"/>
        </w:rPr>
        <w:t>DTC</w:t>
      </w:r>
      <w:r w:rsidRPr="00F33D1A">
        <w:rPr>
          <w:lang w:eastAsia="zh-CN"/>
        </w:rPr>
        <w:t>）与多米尼加电信学院（</w:t>
      </w:r>
      <w:r w:rsidRPr="00F33D1A">
        <w:rPr>
          <w:lang w:eastAsia="zh-CN"/>
        </w:rPr>
        <w:t>INDOTEL</w:t>
      </w:r>
      <w:r w:rsidRPr="00F33D1A">
        <w:rPr>
          <w:lang w:eastAsia="zh-CN"/>
        </w:rPr>
        <w:t>）协作</w:t>
      </w:r>
      <w:r>
        <w:rPr>
          <w:rFonts w:hint="eastAsia"/>
          <w:lang w:eastAsia="zh-CN"/>
        </w:rPr>
        <w:t>，分别</w:t>
      </w:r>
      <w:r w:rsidRPr="00F33D1A">
        <w:rPr>
          <w:lang w:eastAsia="zh-CN"/>
        </w:rPr>
        <w:t>主办了全球</w:t>
      </w:r>
      <w:r w:rsidRPr="00F33D1A">
        <w:rPr>
          <w:lang w:eastAsia="zh-CN"/>
        </w:rPr>
        <w:t>DTC</w:t>
      </w:r>
      <w:r w:rsidRPr="00F33D1A">
        <w:rPr>
          <w:lang w:eastAsia="zh-CN"/>
        </w:rPr>
        <w:t>讲习班。这些会议为</w:t>
      </w:r>
      <w:r w:rsidRPr="00F33D1A">
        <w:rPr>
          <w:lang w:eastAsia="zh-CN"/>
        </w:rPr>
        <w:t>DTC</w:t>
      </w:r>
      <w:r w:rsidRPr="00F33D1A">
        <w:rPr>
          <w:lang w:eastAsia="zh-CN"/>
        </w:rPr>
        <w:t>提供了定期相互接触并进一步</w:t>
      </w:r>
      <w:r>
        <w:rPr>
          <w:rFonts w:hint="eastAsia"/>
          <w:lang w:eastAsia="zh-CN"/>
        </w:rPr>
        <w:t>强化</w:t>
      </w:r>
      <w:r w:rsidRPr="00F33D1A">
        <w:rPr>
          <w:lang w:eastAsia="zh-CN"/>
        </w:rPr>
        <w:t>DTC</w:t>
      </w:r>
      <w:r w:rsidRPr="00F33D1A">
        <w:rPr>
          <w:lang w:eastAsia="zh-CN"/>
        </w:rPr>
        <w:t>社区的机会。</w:t>
      </w:r>
    </w:p>
    <w:p w14:paraId="60BE0EAC" w14:textId="77777777" w:rsidR="0085046E" w:rsidRPr="00F33D1A" w:rsidRDefault="0085046E" w:rsidP="000803D1">
      <w:pPr>
        <w:ind w:firstLineChars="200" w:firstLine="480"/>
        <w:rPr>
          <w:lang w:eastAsia="zh-CN"/>
        </w:rPr>
      </w:pPr>
      <w:r w:rsidRPr="00F33D1A">
        <w:rPr>
          <w:lang w:eastAsia="zh-CN"/>
        </w:rPr>
        <w:t>国际电联数字技能论坛是面向国际电联成员和其他利益攸关方的核心全球盛会，会上讨论最紧迫的需求，以实现普遍数字技能和缩小全球数字技能差距。</w:t>
      </w:r>
      <w:hyperlink r:id="rId341" w:history="1">
        <w:r w:rsidRPr="00932EF0">
          <w:rPr>
            <w:rStyle w:val="Hyperlink"/>
            <w:rFonts w:eastAsia="SimSun"/>
            <w:u w:val="single"/>
            <w:lang w:eastAsia="zh-CN"/>
          </w:rPr>
          <w:t>2024</w:t>
        </w:r>
        <w:r w:rsidRPr="00932EF0">
          <w:rPr>
            <w:rStyle w:val="Hyperlink"/>
            <w:rFonts w:eastAsia="SimSun"/>
            <w:u w:val="single"/>
            <w:lang w:eastAsia="zh-CN"/>
          </w:rPr>
          <w:t>年国际电联数字技能论坛</w:t>
        </w:r>
      </w:hyperlink>
      <w:r w:rsidRPr="00F33D1A">
        <w:rPr>
          <w:lang w:eastAsia="zh-CN"/>
        </w:rPr>
        <w:t>于</w:t>
      </w:r>
      <w:r w:rsidRPr="00F33D1A">
        <w:rPr>
          <w:lang w:eastAsia="zh-CN"/>
        </w:rPr>
        <w:t>2024</w:t>
      </w:r>
      <w:r w:rsidRPr="00F33D1A">
        <w:rPr>
          <w:lang w:eastAsia="zh-CN"/>
        </w:rPr>
        <w:t>年</w:t>
      </w:r>
      <w:r w:rsidRPr="00F33D1A">
        <w:rPr>
          <w:lang w:eastAsia="zh-CN"/>
        </w:rPr>
        <w:t>9</w:t>
      </w:r>
      <w:r w:rsidRPr="00F33D1A">
        <w:rPr>
          <w:lang w:eastAsia="zh-CN"/>
        </w:rPr>
        <w:t>月</w:t>
      </w:r>
      <w:r w:rsidRPr="00F33D1A">
        <w:rPr>
          <w:lang w:eastAsia="zh-CN"/>
        </w:rPr>
        <w:t>17</w:t>
      </w:r>
      <w:r w:rsidRPr="00F33D1A">
        <w:rPr>
          <w:lang w:eastAsia="zh-CN"/>
        </w:rPr>
        <w:t>日至</w:t>
      </w:r>
      <w:r w:rsidRPr="00F33D1A">
        <w:rPr>
          <w:lang w:eastAsia="zh-CN"/>
        </w:rPr>
        <w:t>19</w:t>
      </w:r>
      <w:r w:rsidRPr="00F33D1A">
        <w:rPr>
          <w:lang w:eastAsia="zh-CN"/>
        </w:rPr>
        <w:t>日在巴林麦纳麦举行。此次会议由国际电联组织，巴林王国电信管理局（</w:t>
      </w:r>
      <w:r w:rsidRPr="00F33D1A">
        <w:rPr>
          <w:lang w:eastAsia="zh-CN"/>
        </w:rPr>
        <w:t>TRA</w:t>
      </w:r>
      <w:r w:rsidRPr="00F33D1A">
        <w:rPr>
          <w:lang w:eastAsia="zh-CN"/>
        </w:rPr>
        <w:t>）承办。该论坛以</w:t>
      </w:r>
      <w:r w:rsidRPr="00382AAE">
        <w:rPr>
          <w:rFonts w:asciiTheme="minorEastAsia" w:eastAsiaTheme="minorEastAsia" w:hAnsiTheme="minorEastAsia"/>
          <w:lang w:eastAsia="zh-CN"/>
        </w:rPr>
        <w:t>“为数字化转型开发技能”</w:t>
      </w:r>
      <w:r w:rsidRPr="00F33D1A">
        <w:rPr>
          <w:lang w:eastAsia="zh-CN"/>
        </w:rPr>
        <w:t>为主题，汇集了来自</w:t>
      </w:r>
      <w:r w:rsidRPr="00F33D1A">
        <w:rPr>
          <w:lang w:eastAsia="zh-CN"/>
        </w:rPr>
        <w:t>66</w:t>
      </w:r>
      <w:r w:rsidRPr="00F33D1A">
        <w:rPr>
          <w:lang w:eastAsia="zh-CN"/>
        </w:rPr>
        <w:t>个国家的</w:t>
      </w:r>
      <w:r w:rsidRPr="00F33D1A">
        <w:rPr>
          <w:lang w:eastAsia="zh-CN"/>
        </w:rPr>
        <w:t>700</w:t>
      </w:r>
      <w:r w:rsidRPr="00F33D1A">
        <w:rPr>
          <w:lang w:eastAsia="zh-CN"/>
        </w:rPr>
        <w:t>多名与会者，</w:t>
      </w:r>
      <w:r w:rsidRPr="00BE091B">
        <w:rPr>
          <w:rFonts w:hint="eastAsia"/>
          <w:lang w:eastAsia="zh-CN"/>
        </w:rPr>
        <w:t>包括</w:t>
      </w:r>
      <w:r w:rsidRPr="00F33D1A">
        <w:rPr>
          <w:lang w:eastAsia="zh-CN"/>
        </w:rPr>
        <w:t>来自公共和私营组织、大学和研究机构以及其他区域和国际组织的</w:t>
      </w:r>
      <w:r w:rsidRPr="00BE091B">
        <w:rPr>
          <w:rFonts w:hint="eastAsia"/>
          <w:lang w:eastAsia="zh-CN"/>
        </w:rPr>
        <w:t>现场参会者和远程参会者</w:t>
      </w:r>
      <w:r w:rsidRPr="00F33D1A">
        <w:rPr>
          <w:lang w:eastAsia="zh-CN"/>
        </w:rPr>
        <w:t>。</w:t>
      </w:r>
    </w:p>
    <w:p w14:paraId="7645D019" w14:textId="77777777" w:rsidR="0085046E" w:rsidRPr="00F33D1A" w:rsidRDefault="0085046E" w:rsidP="000803D1">
      <w:pPr>
        <w:ind w:firstLineChars="200" w:firstLine="480"/>
        <w:rPr>
          <w:lang w:eastAsia="zh-CN"/>
        </w:rPr>
      </w:pPr>
      <w:r w:rsidRPr="00F33D1A">
        <w:rPr>
          <w:lang w:eastAsia="zh-CN"/>
        </w:rPr>
        <w:t>2024</w:t>
      </w:r>
      <w:r w:rsidRPr="00F33D1A">
        <w:rPr>
          <w:lang w:eastAsia="zh-CN"/>
        </w:rPr>
        <w:t>年数字技能论坛上发布</w:t>
      </w:r>
      <w:r>
        <w:rPr>
          <w:rFonts w:hint="eastAsia"/>
          <w:lang w:eastAsia="zh-CN"/>
        </w:rPr>
        <w:t>了</w:t>
      </w:r>
      <w:hyperlink r:id="rId342" w:history="1">
        <w:r w:rsidRPr="00932EF0">
          <w:rPr>
            <w:rStyle w:val="Hyperlink"/>
            <w:rFonts w:eastAsia="SimSun"/>
            <w:u w:val="single"/>
            <w:lang w:eastAsia="zh-CN"/>
          </w:rPr>
          <w:t>2024</w:t>
        </w:r>
        <w:r w:rsidRPr="00932EF0">
          <w:rPr>
            <w:rStyle w:val="Hyperlink"/>
            <w:rFonts w:eastAsia="SimSun"/>
            <w:u w:val="single"/>
            <w:lang w:eastAsia="zh-CN"/>
          </w:rPr>
          <w:t>年国际电联数字技能工具包</w:t>
        </w:r>
      </w:hyperlink>
      <w:r w:rsidRPr="00F33D1A">
        <w:rPr>
          <w:lang w:eastAsia="zh-CN"/>
        </w:rPr>
        <w:t>。该工具包提供了全面的分步指南，支持国际电联成员制定有效的国家数字技能战略和政策。这一实用</w:t>
      </w:r>
      <w:r w:rsidRPr="00F33D1A">
        <w:rPr>
          <w:lang w:eastAsia="zh-CN"/>
        </w:rPr>
        <w:lastRenderedPageBreak/>
        <w:t>资源提供了可操作的见解和实例，</w:t>
      </w:r>
      <w:r w:rsidRPr="00BE091B">
        <w:rPr>
          <w:rFonts w:hint="eastAsia"/>
          <w:lang w:eastAsia="zh-CN"/>
        </w:rPr>
        <w:t>对于处于数字化发展各个阶段的国家而言，都是一项宝贵的工具。关于该工具包的在线培训课程已于</w:t>
      </w:r>
      <w:r w:rsidRPr="00BE091B">
        <w:rPr>
          <w:rFonts w:hint="eastAsia"/>
          <w:lang w:eastAsia="zh-CN"/>
        </w:rPr>
        <w:t>2025</w:t>
      </w:r>
      <w:r w:rsidRPr="00BE091B">
        <w:rPr>
          <w:rFonts w:hint="eastAsia"/>
          <w:lang w:eastAsia="zh-CN"/>
        </w:rPr>
        <w:t>年开发完成，并将于</w:t>
      </w:r>
      <w:r w:rsidRPr="00BE091B">
        <w:rPr>
          <w:rFonts w:hint="eastAsia"/>
          <w:lang w:eastAsia="zh-CN"/>
        </w:rPr>
        <w:t>2026</w:t>
      </w:r>
      <w:r w:rsidRPr="00BE091B">
        <w:rPr>
          <w:rFonts w:hint="eastAsia"/>
          <w:lang w:eastAsia="zh-CN"/>
        </w:rPr>
        <w:t>年初正式上线。</w:t>
      </w:r>
    </w:p>
    <w:p w14:paraId="6F4D3355" w14:textId="77777777" w:rsidR="0085046E" w:rsidRPr="00F33D1A" w:rsidRDefault="0085046E" w:rsidP="000803D1">
      <w:pPr>
        <w:ind w:firstLineChars="200" w:firstLine="480"/>
        <w:rPr>
          <w:lang w:eastAsia="zh-CN"/>
        </w:rPr>
      </w:pPr>
      <w:r w:rsidRPr="00F33D1A">
        <w:rPr>
          <w:lang w:eastAsia="zh-CN"/>
        </w:rPr>
        <w:t>作为缩小标准化工作差距的能力建设组成部分，该举措通过</w:t>
      </w:r>
      <w:hyperlink r:id="rId343" w:history="1">
        <w:r w:rsidRPr="00932EF0">
          <w:rPr>
            <w:rStyle w:val="Hyperlink"/>
            <w:rFonts w:eastAsia="SimSun"/>
            <w:u w:val="single"/>
            <w:lang w:eastAsia="zh-CN"/>
          </w:rPr>
          <w:t>ITU-T</w:t>
        </w:r>
        <w:r w:rsidRPr="00932EF0">
          <w:rPr>
            <w:rStyle w:val="Hyperlink"/>
            <w:rFonts w:eastAsia="SimSun"/>
            <w:u w:val="single"/>
            <w:lang w:eastAsia="zh-CN"/>
          </w:rPr>
          <w:t>的资源</w:t>
        </w:r>
      </w:hyperlink>
      <w:r w:rsidRPr="00F33D1A">
        <w:rPr>
          <w:lang w:eastAsia="zh-CN"/>
        </w:rPr>
        <w:t>尽可能以所有六种语文提供培训材料，以便按需获取。国际电联</w:t>
      </w:r>
      <w:r>
        <w:rPr>
          <w:rFonts w:hint="eastAsia"/>
          <w:lang w:eastAsia="zh-CN"/>
        </w:rPr>
        <w:t>电信</w:t>
      </w:r>
      <w:r w:rsidRPr="00F33D1A">
        <w:rPr>
          <w:lang w:eastAsia="zh-CN"/>
        </w:rPr>
        <w:t>标准化</w:t>
      </w:r>
      <w:r>
        <w:rPr>
          <w:rFonts w:hint="eastAsia"/>
          <w:lang w:eastAsia="zh-CN"/>
        </w:rPr>
        <w:t>局</w:t>
      </w:r>
      <w:r w:rsidRPr="00F33D1A">
        <w:rPr>
          <w:lang w:eastAsia="zh-CN"/>
        </w:rPr>
        <w:t>和</w:t>
      </w:r>
      <w:r>
        <w:rPr>
          <w:rFonts w:hint="eastAsia"/>
          <w:lang w:eastAsia="zh-CN"/>
        </w:rPr>
        <w:t>电信</w:t>
      </w:r>
      <w:r w:rsidRPr="00F33D1A">
        <w:rPr>
          <w:lang w:eastAsia="zh-CN"/>
        </w:rPr>
        <w:t>发展局（</w:t>
      </w:r>
      <w:r>
        <w:rPr>
          <w:rFonts w:hint="eastAsia"/>
          <w:lang w:eastAsia="zh-CN"/>
        </w:rPr>
        <w:t>TSB</w:t>
      </w:r>
      <w:r w:rsidRPr="00F33D1A">
        <w:rPr>
          <w:lang w:eastAsia="zh-CN"/>
        </w:rPr>
        <w:t>和</w:t>
      </w:r>
      <w:r>
        <w:rPr>
          <w:rFonts w:hint="eastAsia"/>
          <w:lang w:eastAsia="zh-CN"/>
        </w:rPr>
        <w:t>BDT</w:t>
      </w:r>
      <w:r w:rsidRPr="00F33D1A">
        <w:rPr>
          <w:lang w:eastAsia="zh-CN"/>
        </w:rPr>
        <w:t>）与国际电联</w:t>
      </w:r>
      <w:r>
        <w:rPr>
          <w:rFonts w:hint="eastAsia"/>
          <w:lang w:eastAsia="zh-CN"/>
        </w:rPr>
        <w:t>各</w:t>
      </w:r>
      <w:r w:rsidRPr="00F33D1A">
        <w:rPr>
          <w:lang w:eastAsia="zh-CN"/>
        </w:rPr>
        <w:t>区域代表处正在开展协作，以提高认识并在区域层面开展能力建设。</w:t>
      </w:r>
    </w:p>
    <w:p w14:paraId="7FB74594" w14:textId="34CC264B" w:rsidR="0085046E" w:rsidRPr="00F33D1A" w:rsidRDefault="0085046E" w:rsidP="000803D1">
      <w:pPr>
        <w:ind w:firstLineChars="200" w:firstLine="480"/>
        <w:rPr>
          <w:lang w:eastAsia="zh-CN"/>
        </w:rPr>
      </w:pPr>
      <w:r w:rsidRPr="00F33D1A">
        <w:rPr>
          <w:lang w:eastAsia="zh-CN"/>
        </w:rPr>
        <w:t>另一个正在进行的能力建设项目和举措示例见</w:t>
      </w:r>
      <w:hyperlink w:anchor="_4.8.2_人工智能向善" w:history="1">
        <w:r w:rsidRPr="00932EF0">
          <w:rPr>
            <w:lang w:eastAsia="zh-CN"/>
          </w:rPr>
          <w:t>第</w:t>
        </w:r>
        <w:r w:rsidRPr="000D51B2">
          <w:rPr>
            <w:rStyle w:val="Hyperlink"/>
            <w:rFonts w:eastAsia="SimSun"/>
            <w:u w:val="single"/>
            <w:lang w:eastAsia="zh-CN"/>
          </w:rPr>
          <w:t>4.8.2</w:t>
        </w:r>
        <w:r w:rsidRPr="00932EF0">
          <w:rPr>
            <w:lang w:eastAsia="zh-CN"/>
          </w:rPr>
          <w:t>节</w:t>
        </w:r>
      </w:hyperlink>
      <w:r w:rsidRPr="00F33D1A">
        <w:rPr>
          <w:lang w:eastAsia="zh-CN"/>
        </w:rPr>
        <w:t>。（</w:t>
      </w:r>
      <w:hyperlink r:id="rId344" w:history="1">
        <w:r w:rsidRPr="00932EF0">
          <w:rPr>
            <w:rStyle w:val="Hyperlink"/>
            <w:rFonts w:eastAsia="SimSun"/>
            <w:u w:val="single"/>
            <w:lang w:eastAsia="zh-CN"/>
          </w:rPr>
          <w:t>人工智能技能联盟</w:t>
        </w:r>
      </w:hyperlink>
      <w:r w:rsidRPr="00F33D1A">
        <w:rPr>
          <w:lang w:eastAsia="zh-CN"/>
        </w:rPr>
        <w:t>）。最后一个示例见第</w:t>
      </w:r>
      <w:hyperlink w:anchor="t55" w:history="1">
        <w:r w:rsidRPr="000D51B2">
          <w:rPr>
            <w:rStyle w:val="Hyperlink"/>
            <w:rFonts w:eastAsia="SimSun"/>
            <w:u w:val="single"/>
            <w:lang w:eastAsia="zh-CN"/>
          </w:rPr>
          <w:t>5.5</w:t>
        </w:r>
      </w:hyperlink>
      <w:r w:rsidRPr="00F33D1A">
        <w:rPr>
          <w:lang w:eastAsia="zh-CN"/>
        </w:rPr>
        <w:t>节，它展示了</w:t>
      </w:r>
      <w:r w:rsidRPr="00F33D1A">
        <w:rPr>
          <w:lang w:eastAsia="zh-CN"/>
        </w:rPr>
        <w:t>Giga</w:t>
      </w:r>
      <w:r w:rsidRPr="00F33D1A">
        <w:rPr>
          <w:lang w:eastAsia="zh-CN"/>
        </w:rPr>
        <w:t>学校连通性举措如何</w:t>
      </w:r>
      <w:r w:rsidRPr="00025F6D">
        <w:rPr>
          <w:lang w:eastAsia="zh-CN"/>
        </w:rPr>
        <w:t>依托与各国政府及利益相关方开展的能力建设项目，并利用国际电联学院的平台来实施</w:t>
      </w:r>
      <w:r w:rsidRPr="00025F6D">
        <w:rPr>
          <w:rFonts w:hint="eastAsia"/>
          <w:lang w:eastAsia="zh-CN"/>
        </w:rPr>
        <w:t>。</w:t>
      </w:r>
    </w:p>
    <w:p w14:paraId="34F528CA" w14:textId="77777777" w:rsidR="0085046E" w:rsidRPr="00F33D1A" w:rsidRDefault="0085046E" w:rsidP="000803D1">
      <w:pPr>
        <w:pStyle w:val="Heading2"/>
        <w:rPr>
          <w:lang w:eastAsia="zh-CN"/>
        </w:rPr>
      </w:pPr>
      <w:bookmarkStart w:id="101" w:name="_Toc224288818"/>
      <w:bookmarkStart w:id="102" w:name="_Toc227057570"/>
      <w:r w:rsidRPr="00F33D1A">
        <w:rPr>
          <w:lang w:eastAsia="zh-CN"/>
        </w:rPr>
        <w:t>4.7</w:t>
      </w:r>
      <w:r w:rsidRPr="00F33D1A">
        <w:rPr>
          <w:lang w:eastAsia="zh-CN"/>
        </w:rPr>
        <w:tab/>
      </w:r>
      <w:r w:rsidRPr="00F33D1A">
        <w:rPr>
          <w:lang w:eastAsia="zh-CN"/>
        </w:rPr>
        <w:t>提供技术援助</w:t>
      </w:r>
      <w:bookmarkEnd w:id="101"/>
      <w:bookmarkEnd w:id="102"/>
    </w:p>
    <w:p w14:paraId="3C2AA81F" w14:textId="77777777" w:rsidR="0085046E" w:rsidRPr="00F33D1A" w:rsidRDefault="0085046E" w:rsidP="000803D1">
      <w:pPr>
        <w:ind w:firstLineChars="200" w:firstLine="480"/>
        <w:rPr>
          <w:lang w:eastAsia="zh-CN"/>
        </w:rPr>
      </w:pPr>
      <w:r w:rsidRPr="00F33D1A">
        <w:rPr>
          <w:lang w:eastAsia="zh-CN"/>
        </w:rPr>
        <w:t>作为联合国专门机构，国际电联除了提供广泛的技术专长和协调工作外，还是数字发展项目的执行机构，</w:t>
      </w:r>
      <w:r w:rsidRPr="00025F6D">
        <w:rPr>
          <w:lang w:eastAsia="zh-CN"/>
        </w:rPr>
        <w:t>致力于确保人人都能在任何地方享受到</w:t>
      </w:r>
      <w:r>
        <w:rPr>
          <w:rFonts w:hint="eastAsia"/>
          <w:lang w:eastAsia="zh-CN"/>
        </w:rPr>
        <w:t>连通性</w:t>
      </w:r>
      <w:r w:rsidRPr="00025F6D">
        <w:rPr>
          <w:lang w:eastAsia="zh-CN"/>
        </w:rPr>
        <w:t>带来的益处</w:t>
      </w:r>
      <w:r w:rsidRPr="00025F6D">
        <w:rPr>
          <w:rFonts w:hint="eastAsia"/>
          <w:lang w:eastAsia="zh-CN"/>
        </w:rPr>
        <w:t>。</w:t>
      </w:r>
    </w:p>
    <w:p w14:paraId="4B8085D4" w14:textId="77777777" w:rsidR="0085046E" w:rsidRPr="00F33D1A" w:rsidRDefault="0085046E" w:rsidP="000803D1">
      <w:pPr>
        <w:ind w:firstLineChars="200" w:firstLine="480"/>
        <w:rPr>
          <w:lang w:eastAsia="zh-CN"/>
        </w:rPr>
      </w:pPr>
      <w:r>
        <w:rPr>
          <w:rFonts w:hint="eastAsia"/>
          <w:lang w:eastAsia="zh-CN"/>
        </w:rPr>
        <w:t>ITU-D</w:t>
      </w:r>
      <w:r w:rsidRPr="00F33D1A">
        <w:rPr>
          <w:lang w:eastAsia="zh-CN"/>
        </w:rPr>
        <w:t>的主要职能是根据与出资伙伴达成的安排实施项目。此类项目</w:t>
      </w:r>
      <w:r>
        <w:rPr>
          <w:rFonts w:hint="eastAsia"/>
          <w:lang w:eastAsia="zh-CN"/>
        </w:rPr>
        <w:t>的目的是</w:t>
      </w:r>
      <w:r w:rsidRPr="00F33D1A">
        <w:rPr>
          <w:lang w:eastAsia="zh-CN"/>
        </w:rPr>
        <w:t>通过提供、组织和协调技术合作和援助活动，促进和加强电信发展。</w:t>
      </w:r>
    </w:p>
    <w:p w14:paraId="1C9AE451" w14:textId="77777777" w:rsidR="0085046E" w:rsidRPr="00F33D1A" w:rsidRDefault="0085046E" w:rsidP="000803D1">
      <w:pPr>
        <w:ind w:firstLineChars="200" w:firstLine="480"/>
        <w:rPr>
          <w:lang w:eastAsia="zh-CN"/>
        </w:rPr>
      </w:pPr>
      <w:r w:rsidRPr="00F33D1A">
        <w:rPr>
          <w:lang w:eastAsia="zh-CN"/>
        </w:rPr>
        <w:t>仅在</w:t>
      </w:r>
      <w:r w:rsidRPr="00F33D1A">
        <w:rPr>
          <w:lang w:eastAsia="zh-CN"/>
        </w:rPr>
        <w:t>2025</w:t>
      </w:r>
      <w:r w:rsidRPr="00F33D1A">
        <w:rPr>
          <w:lang w:eastAsia="zh-CN"/>
        </w:rPr>
        <w:t>年，国际电联（通过电信发展局）实施或帮助实施了总共</w:t>
      </w:r>
      <w:r w:rsidRPr="00F33D1A">
        <w:rPr>
          <w:lang w:eastAsia="zh-CN"/>
        </w:rPr>
        <w:t>106</w:t>
      </w:r>
      <w:r w:rsidRPr="00F33D1A">
        <w:rPr>
          <w:lang w:eastAsia="zh-CN"/>
        </w:rPr>
        <w:t>个项目，价值</w:t>
      </w:r>
      <w:r w:rsidRPr="00F33D1A">
        <w:rPr>
          <w:lang w:eastAsia="zh-CN"/>
        </w:rPr>
        <w:t>7</w:t>
      </w:r>
      <w:r>
        <w:rPr>
          <w:rFonts w:hint="eastAsia"/>
          <w:lang w:eastAsia="zh-CN"/>
        </w:rPr>
        <w:t xml:space="preserve"> </w:t>
      </w:r>
      <w:r w:rsidRPr="00F33D1A">
        <w:rPr>
          <w:lang w:eastAsia="zh-CN"/>
        </w:rPr>
        <w:t>970</w:t>
      </w:r>
      <w:r w:rsidRPr="00F33D1A">
        <w:rPr>
          <w:lang w:eastAsia="zh-CN"/>
        </w:rPr>
        <w:t>万瑞郎，其中</w:t>
      </w:r>
      <w:r w:rsidRPr="00F33D1A">
        <w:rPr>
          <w:lang w:eastAsia="zh-CN"/>
        </w:rPr>
        <w:t>32</w:t>
      </w:r>
      <w:r w:rsidRPr="00F33D1A">
        <w:rPr>
          <w:lang w:eastAsia="zh-CN"/>
        </w:rPr>
        <w:t>个项目在本年度完成了其活动，其余</w:t>
      </w:r>
      <w:r w:rsidRPr="00F33D1A">
        <w:rPr>
          <w:lang w:eastAsia="zh-CN"/>
        </w:rPr>
        <w:t>74</w:t>
      </w:r>
      <w:r w:rsidRPr="00F33D1A">
        <w:rPr>
          <w:lang w:eastAsia="zh-CN"/>
        </w:rPr>
        <w:t>个项目将根据各自的项目文件继续实施</w:t>
      </w:r>
      <w:r>
        <w:rPr>
          <w:rFonts w:hint="eastAsia"/>
          <w:lang w:eastAsia="zh-CN"/>
        </w:rPr>
        <w:t>。</w:t>
      </w:r>
      <w:hyperlink w:anchor="Section_1_22" w:history="1">
        <w:r w:rsidRPr="00932EF0">
          <w:rPr>
            <w:rStyle w:val="Hyperlink"/>
            <w:rFonts w:eastAsia="SimSun" w:hint="eastAsia"/>
            <w:u w:val="single"/>
            <w:lang w:eastAsia="zh-CN"/>
          </w:rPr>
          <w:t>下表</w:t>
        </w:r>
      </w:hyperlink>
      <w:r w:rsidRPr="00F33D1A">
        <w:rPr>
          <w:lang w:eastAsia="zh-CN"/>
        </w:rPr>
        <w:t>显示了</w:t>
      </w:r>
      <w:r w:rsidRPr="000F2C52">
        <w:rPr>
          <w:rFonts w:hint="eastAsia"/>
          <w:lang w:eastAsia="zh-CN"/>
        </w:rPr>
        <w:t>该</w:t>
      </w:r>
      <w:r>
        <w:rPr>
          <w:rFonts w:hint="eastAsia"/>
          <w:lang w:eastAsia="zh-CN"/>
        </w:rPr>
        <w:t>项目</w:t>
      </w:r>
      <w:r w:rsidRPr="000F2C52">
        <w:rPr>
          <w:rFonts w:hint="eastAsia"/>
          <w:lang w:eastAsia="zh-CN"/>
        </w:rPr>
        <w:t>组合在各</w:t>
      </w:r>
      <w:r>
        <w:rPr>
          <w:rFonts w:hint="eastAsia"/>
          <w:lang w:eastAsia="zh-CN"/>
        </w:rPr>
        <w:t>区域</w:t>
      </w:r>
      <w:r w:rsidRPr="000F2C52">
        <w:rPr>
          <w:rFonts w:hint="eastAsia"/>
          <w:lang w:eastAsia="zh-CN"/>
        </w:rPr>
        <w:t>的总体分布情况，并概述了：</w:t>
      </w:r>
      <w:r w:rsidRPr="000F2C52">
        <w:rPr>
          <w:rFonts w:hint="eastAsia"/>
          <w:lang w:eastAsia="zh-CN"/>
        </w:rPr>
        <w:t>(1)</w:t>
      </w:r>
      <w:r>
        <w:rPr>
          <w:rFonts w:hint="eastAsia"/>
          <w:lang w:eastAsia="zh-CN"/>
        </w:rPr>
        <w:t xml:space="preserve"> </w:t>
      </w:r>
      <w:r w:rsidRPr="000F2C52">
        <w:rPr>
          <w:rFonts w:hint="eastAsia"/>
          <w:lang w:eastAsia="zh-CN"/>
        </w:rPr>
        <w:t>为支持这些项目实施而筹集的资金；</w:t>
      </w:r>
      <w:r w:rsidRPr="000F2C52">
        <w:rPr>
          <w:rFonts w:hint="eastAsia"/>
          <w:lang w:eastAsia="zh-CN"/>
        </w:rPr>
        <w:t>(</w:t>
      </w:r>
      <w:r w:rsidRPr="00F33D1A">
        <w:rPr>
          <w:lang w:eastAsia="zh-CN"/>
        </w:rPr>
        <w:t>2</w:t>
      </w:r>
      <w:r w:rsidRPr="000F2C52">
        <w:rPr>
          <w:rFonts w:hint="eastAsia"/>
          <w:lang w:eastAsia="zh-CN"/>
        </w:rPr>
        <w:t>)</w:t>
      </w:r>
      <w:r>
        <w:rPr>
          <w:rFonts w:hint="eastAsia"/>
          <w:lang w:eastAsia="zh-CN"/>
        </w:rPr>
        <w:t xml:space="preserve"> </w:t>
      </w:r>
      <w:r w:rsidRPr="00F33D1A">
        <w:rPr>
          <w:lang w:eastAsia="zh-CN"/>
        </w:rPr>
        <w:t>国际电联从</w:t>
      </w:r>
      <w:r w:rsidRPr="00F33D1A">
        <w:rPr>
          <w:lang w:eastAsia="zh-CN"/>
        </w:rPr>
        <w:t>ICT</w:t>
      </w:r>
      <w:r w:rsidRPr="00F33D1A">
        <w:rPr>
          <w:lang w:eastAsia="zh-CN"/>
        </w:rPr>
        <w:t>发展基金（</w:t>
      </w:r>
      <w:r w:rsidRPr="00F33D1A">
        <w:rPr>
          <w:lang w:eastAsia="zh-CN"/>
        </w:rPr>
        <w:t>ICT-DF</w:t>
      </w:r>
      <w:r w:rsidRPr="00F33D1A">
        <w:rPr>
          <w:lang w:eastAsia="zh-CN"/>
        </w:rPr>
        <w:t>）中划拨的种子资金。</w:t>
      </w:r>
    </w:p>
    <w:p w14:paraId="7D35CA25" w14:textId="77777777" w:rsidR="0085046E" w:rsidRPr="00BC34A9" w:rsidRDefault="0085046E" w:rsidP="00BC34A9">
      <w:pPr>
        <w:pStyle w:val="Tabletitle"/>
        <w:spacing w:before="240"/>
        <w:rPr>
          <w:rFonts w:asciiTheme="minorHAnsi" w:hAnsiTheme="minorHAnsi" w:cstheme="minorHAnsi"/>
          <w:sz w:val="22"/>
          <w:szCs w:val="22"/>
          <w:lang w:eastAsia="zh-CN"/>
        </w:rPr>
      </w:pPr>
      <w:r w:rsidRPr="00BC34A9">
        <w:rPr>
          <w:rFonts w:asciiTheme="minorHAnsi" w:hAnsiTheme="minorHAnsi" w:cstheme="minorHAnsi"/>
          <w:sz w:val="22"/>
          <w:szCs w:val="22"/>
          <w:lang w:eastAsia="zh-CN"/>
        </w:rPr>
        <w:t>2025</w:t>
      </w:r>
      <w:r w:rsidRPr="00BC34A9">
        <w:rPr>
          <w:rFonts w:asciiTheme="minorHAnsi" w:hAnsiTheme="minorHAnsi" w:cstheme="minorHAnsi"/>
          <w:sz w:val="22"/>
          <w:szCs w:val="22"/>
          <w:lang w:eastAsia="zh-CN"/>
        </w:rPr>
        <w:t>年按区域列出的</w:t>
      </w:r>
      <w:r w:rsidRPr="00BC34A9">
        <w:rPr>
          <w:rFonts w:asciiTheme="minorHAnsi" w:hAnsiTheme="minorHAnsi" w:cstheme="minorHAnsi"/>
          <w:sz w:val="22"/>
          <w:szCs w:val="22"/>
          <w:lang w:eastAsia="zh-CN"/>
        </w:rPr>
        <w:t>ITU-D</w:t>
      </w:r>
      <w:r w:rsidRPr="00BC34A9">
        <w:rPr>
          <w:rFonts w:asciiTheme="minorHAnsi" w:hAnsiTheme="minorHAnsi" w:cstheme="minorHAnsi"/>
          <w:sz w:val="22"/>
          <w:szCs w:val="22"/>
          <w:lang w:eastAsia="zh-CN"/>
        </w:rPr>
        <w:t>项目活动概况（单位：千瑞郎）</w:t>
      </w:r>
      <w:bookmarkStart w:id="103" w:name="Section_1_22"/>
      <w:bookmarkEnd w:id="103"/>
    </w:p>
    <w:tbl>
      <w:tblPr>
        <w:tblW w:w="6564" w:type="dxa"/>
        <w:jc w:val="center"/>
        <w:tblCellMar>
          <w:left w:w="10" w:type="dxa"/>
          <w:right w:w="10" w:type="dxa"/>
        </w:tblCellMar>
        <w:tblLook w:val="0000" w:firstRow="0" w:lastRow="0" w:firstColumn="0" w:lastColumn="0" w:noHBand="0" w:noVBand="0"/>
      </w:tblPr>
      <w:tblGrid>
        <w:gridCol w:w="1429"/>
        <w:gridCol w:w="1171"/>
        <w:gridCol w:w="1450"/>
        <w:gridCol w:w="1170"/>
        <w:gridCol w:w="1344"/>
      </w:tblGrid>
      <w:tr w:rsidR="0085046E" w:rsidRPr="00F33D1A" w14:paraId="625D4094" w14:textId="77777777" w:rsidTr="003D6532">
        <w:trPr>
          <w:trHeight w:val="852"/>
          <w:jc w:val="center"/>
        </w:trPr>
        <w:tc>
          <w:tcPr>
            <w:tcW w:w="1429" w:type="dxa"/>
            <w:tcBorders>
              <w:top w:val="single" w:sz="8" w:space="0" w:color="000000"/>
              <w:left w:val="single" w:sz="8" w:space="0" w:color="000000"/>
              <w:bottom w:val="single" w:sz="8" w:space="0" w:color="000000"/>
            </w:tcBorders>
            <w:shd w:val="clear" w:color="auto" w:fill="70A9E0"/>
            <w:noWrap/>
            <w:tcMar>
              <w:top w:w="0" w:type="dxa"/>
              <w:left w:w="108" w:type="dxa"/>
              <w:bottom w:w="0" w:type="dxa"/>
              <w:right w:w="108" w:type="dxa"/>
            </w:tcMar>
          </w:tcPr>
          <w:p w14:paraId="1398DBAA" w14:textId="77777777" w:rsidR="0085046E" w:rsidRPr="00F33D1A" w:rsidRDefault="0085046E" w:rsidP="008D1147">
            <w:pPr>
              <w:keepNext/>
              <w:keepLines/>
              <w:suppressAutoHyphens/>
              <w:adjustRightInd/>
              <w:spacing w:before="0" w:after="160"/>
              <w:jc w:val="both"/>
              <w:rPr>
                <w:rFonts w:ascii="Times New Roman" w:hAnsi="Times New Roman"/>
                <w:sz w:val="22"/>
              </w:rPr>
            </w:pPr>
            <w:r>
              <w:rPr>
                <w:rFonts w:ascii="Times New Roman" w:hAnsi="Times New Roman" w:hint="eastAsia"/>
                <w:sz w:val="22"/>
                <w:lang w:eastAsia="zh-CN"/>
              </w:rPr>
              <w:t>区域</w:t>
            </w:r>
          </w:p>
        </w:tc>
        <w:tc>
          <w:tcPr>
            <w:tcW w:w="1171" w:type="dxa"/>
            <w:tcBorders>
              <w:top w:val="single" w:sz="8" w:space="0" w:color="000000"/>
              <w:bottom w:val="single" w:sz="8" w:space="0" w:color="000000"/>
            </w:tcBorders>
            <w:shd w:val="clear" w:color="auto" w:fill="70A9E0"/>
            <w:noWrap/>
            <w:tcMar>
              <w:top w:w="0" w:type="dxa"/>
              <w:left w:w="108" w:type="dxa"/>
              <w:bottom w:w="0" w:type="dxa"/>
              <w:right w:w="108" w:type="dxa"/>
            </w:tcMar>
          </w:tcPr>
          <w:p w14:paraId="6A2FC3B9"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项目数量</w:t>
            </w:r>
          </w:p>
        </w:tc>
        <w:tc>
          <w:tcPr>
            <w:tcW w:w="145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45748E89"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来自合作</w:t>
            </w:r>
            <w:r>
              <w:rPr>
                <w:rFonts w:ascii="Times New Roman" w:hAnsi="Times New Roman"/>
                <w:sz w:val="22"/>
                <w:lang w:eastAsia="zh-CN"/>
              </w:rPr>
              <w:br/>
            </w:r>
            <w:r w:rsidRPr="00F33D1A">
              <w:rPr>
                <w:rFonts w:ascii="Times New Roman" w:hAnsi="Times New Roman"/>
                <w:sz w:val="22"/>
              </w:rPr>
              <w:t>伙伴的资金</w:t>
            </w:r>
          </w:p>
        </w:tc>
        <w:tc>
          <w:tcPr>
            <w:tcW w:w="117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238D010D"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国际电联基金</w:t>
            </w:r>
          </w:p>
        </w:tc>
        <w:tc>
          <w:tcPr>
            <w:tcW w:w="1344" w:type="dxa"/>
            <w:tcBorders>
              <w:top w:val="single" w:sz="8" w:space="0" w:color="000000"/>
              <w:bottom w:val="single" w:sz="8" w:space="0" w:color="000000"/>
              <w:right w:val="single" w:sz="8" w:space="0" w:color="000000"/>
            </w:tcBorders>
            <w:shd w:val="clear" w:color="auto" w:fill="70A9E0"/>
            <w:noWrap/>
            <w:tcMar>
              <w:top w:w="0" w:type="dxa"/>
              <w:left w:w="108" w:type="dxa"/>
              <w:bottom w:w="0" w:type="dxa"/>
              <w:right w:w="108" w:type="dxa"/>
            </w:tcMar>
          </w:tcPr>
          <w:p w14:paraId="736E1D0C"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项目资金</w:t>
            </w:r>
            <w:r>
              <w:rPr>
                <w:rFonts w:ascii="Times New Roman" w:hAnsi="Times New Roman"/>
                <w:sz w:val="22"/>
                <w:lang w:eastAsia="zh-CN"/>
              </w:rPr>
              <w:br/>
            </w:r>
            <w:r w:rsidRPr="00F33D1A">
              <w:rPr>
                <w:rFonts w:ascii="Times New Roman" w:hAnsi="Times New Roman"/>
                <w:sz w:val="22"/>
              </w:rPr>
              <w:t>总额</w:t>
            </w:r>
          </w:p>
        </w:tc>
      </w:tr>
      <w:tr w:rsidR="0085046E" w:rsidRPr="00F33D1A" w14:paraId="7D6BF343" w14:textId="77777777" w:rsidTr="003D6532">
        <w:trPr>
          <w:trHeight w:val="54"/>
          <w:jc w:val="center"/>
        </w:trPr>
        <w:tc>
          <w:tcPr>
            <w:tcW w:w="1429" w:type="dxa"/>
            <w:tcBorders>
              <w:left w:val="single" w:sz="8" w:space="0" w:color="000000"/>
              <w:bottom w:val="single" w:sz="8" w:space="0" w:color="000000"/>
            </w:tcBorders>
            <w:tcMar>
              <w:top w:w="0" w:type="dxa"/>
              <w:left w:w="108" w:type="dxa"/>
              <w:bottom w:w="0" w:type="dxa"/>
              <w:right w:w="108" w:type="dxa"/>
            </w:tcMar>
          </w:tcPr>
          <w:p w14:paraId="2E836B46"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非洲</w:t>
            </w:r>
          </w:p>
        </w:tc>
        <w:tc>
          <w:tcPr>
            <w:tcW w:w="1171" w:type="dxa"/>
            <w:tcBorders>
              <w:bottom w:val="single" w:sz="8" w:space="0" w:color="000000"/>
            </w:tcBorders>
            <w:noWrap/>
            <w:tcMar>
              <w:top w:w="0" w:type="dxa"/>
              <w:left w:w="108" w:type="dxa"/>
              <w:bottom w:w="0" w:type="dxa"/>
              <w:right w:w="108" w:type="dxa"/>
            </w:tcMar>
          </w:tcPr>
          <w:p w14:paraId="02B7196D"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20</w:t>
            </w:r>
          </w:p>
        </w:tc>
        <w:tc>
          <w:tcPr>
            <w:tcW w:w="1450" w:type="dxa"/>
            <w:tcBorders>
              <w:bottom w:val="single" w:sz="8" w:space="0" w:color="000000"/>
            </w:tcBorders>
            <w:tcMar>
              <w:top w:w="0" w:type="dxa"/>
              <w:left w:w="108" w:type="dxa"/>
              <w:bottom w:w="0" w:type="dxa"/>
              <w:right w:w="108" w:type="dxa"/>
            </w:tcMar>
          </w:tcPr>
          <w:p w14:paraId="45571887"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26,917.7</w:t>
            </w:r>
          </w:p>
        </w:tc>
        <w:tc>
          <w:tcPr>
            <w:tcW w:w="1170" w:type="dxa"/>
            <w:tcBorders>
              <w:bottom w:val="single" w:sz="8" w:space="0" w:color="000000"/>
            </w:tcBorders>
            <w:tcMar>
              <w:top w:w="0" w:type="dxa"/>
              <w:left w:w="108" w:type="dxa"/>
              <w:bottom w:w="0" w:type="dxa"/>
              <w:right w:w="108" w:type="dxa"/>
            </w:tcMar>
          </w:tcPr>
          <w:p w14:paraId="3954DA26"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1,505.4</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0741ABE4"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28,423.2</w:t>
            </w:r>
          </w:p>
        </w:tc>
      </w:tr>
      <w:tr w:rsidR="0085046E" w:rsidRPr="00F33D1A" w14:paraId="7DD79029" w14:textId="77777777" w:rsidTr="003D6532">
        <w:trPr>
          <w:trHeight w:val="54"/>
          <w:jc w:val="center"/>
        </w:trPr>
        <w:tc>
          <w:tcPr>
            <w:tcW w:w="1429" w:type="dxa"/>
            <w:tcBorders>
              <w:left w:val="single" w:sz="8" w:space="0" w:color="000000"/>
              <w:bottom w:val="single" w:sz="8" w:space="0" w:color="000000"/>
            </w:tcBorders>
            <w:tcMar>
              <w:top w:w="0" w:type="dxa"/>
              <w:left w:w="108" w:type="dxa"/>
              <w:bottom w:w="0" w:type="dxa"/>
              <w:right w:w="108" w:type="dxa"/>
            </w:tcMar>
          </w:tcPr>
          <w:p w14:paraId="31603C57"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美洲</w:t>
            </w:r>
          </w:p>
        </w:tc>
        <w:tc>
          <w:tcPr>
            <w:tcW w:w="1171" w:type="dxa"/>
            <w:tcBorders>
              <w:bottom w:val="single" w:sz="8" w:space="0" w:color="000000"/>
            </w:tcBorders>
            <w:noWrap/>
            <w:tcMar>
              <w:top w:w="0" w:type="dxa"/>
              <w:left w:w="108" w:type="dxa"/>
              <w:bottom w:w="0" w:type="dxa"/>
              <w:right w:w="108" w:type="dxa"/>
            </w:tcMar>
          </w:tcPr>
          <w:p w14:paraId="53F797C4"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16</w:t>
            </w:r>
          </w:p>
        </w:tc>
        <w:tc>
          <w:tcPr>
            <w:tcW w:w="1450" w:type="dxa"/>
            <w:tcBorders>
              <w:bottom w:val="single" w:sz="8" w:space="0" w:color="000000"/>
            </w:tcBorders>
            <w:tcMar>
              <w:top w:w="0" w:type="dxa"/>
              <w:left w:w="108" w:type="dxa"/>
              <w:bottom w:w="0" w:type="dxa"/>
              <w:right w:w="108" w:type="dxa"/>
            </w:tcMar>
          </w:tcPr>
          <w:p w14:paraId="5C8622F4"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6,241.1</w:t>
            </w:r>
          </w:p>
        </w:tc>
        <w:tc>
          <w:tcPr>
            <w:tcW w:w="1170" w:type="dxa"/>
            <w:tcBorders>
              <w:bottom w:val="single" w:sz="8" w:space="0" w:color="000000"/>
            </w:tcBorders>
            <w:tcMar>
              <w:top w:w="0" w:type="dxa"/>
              <w:left w:w="108" w:type="dxa"/>
              <w:bottom w:w="0" w:type="dxa"/>
              <w:right w:w="108" w:type="dxa"/>
            </w:tcMar>
          </w:tcPr>
          <w:p w14:paraId="20F7C1EF"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236.8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5BD7B8C0"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6,477.9</w:t>
            </w:r>
          </w:p>
        </w:tc>
      </w:tr>
      <w:tr w:rsidR="0085046E" w:rsidRPr="00F33D1A" w14:paraId="3C535507" w14:textId="77777777" w:rsidTr="003D6532">
        <w:trPr>
          <w:trHeight w:val="300"/>
          <w:jc w:val="center"/>
        </w:trPr>
        <w:tc>
          <w:tcPr>
            <w:tcW w:w="1429" w:type="dxa"/>
            <w:tcBorders>
              <w:left w:val="single" w:sz="8" w:space="0" w:color="000000"/>
              <w:bottom w:val="single" w:sz="8" w:space="0" w:color="000000"/>
            </w:tcBorders>
            <w:tcMar>
              <w:top w:w="0" w:type="dxa"/>
              <w:left w:w="108" w:type="dxa"/>
              <w:bottom w:w="0" w:type="dxa"/>
              <w:right w:w="108" w:type="dxa"/>
            </w:tcMar>
          </w:tcPr>
          <w:p w14:paraId="51C2831C"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阿拉伯国家</w:t>
            </w:r>
          </w:p>
        </w:tc>
        <w:tc>
          <w:tcPr>
            <w:tcW w:w="1171" w:type="dxa"/>
            <w:tcBorders>
              <w:bottom w:val="single" w:sz="8" w:space="0" w:color="000000"/>
            </w:tcBorders>
            <w:tcMar>
              <w:top w:w="0" w:type="dxa"/>
              <w:left w:w="108" w:type="dxa"/>
              <w:bottom w:w="0" w:type="dxa"/>
              <w:right w:w="108" w:type="dxa"/>
            </w:tcMar>
          </w:tcPr>
          <w:p w14:paraId="2E2C99B9"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6</w:t>
            </w:r>
          </w:p>
        </w:tc>
        <w:tc>
          <w:tcPr>
            <w:tcW w:w="1450" w:type="dxa"/>
            <w:tcBorders>
              <w:bottom w:val="single" w:sz="8" w:space="0" w:color="000000"/>
            </w:tcBorders>
            <w:tcMar>
              <w:top w:w="0" w:type="dxa"/>
              <w:left w:w="108" w:type="dxa"/>
              <w:bottom w:w="0" w:type="dxa"/>
              <w:right w:w="108" w:type="dxa"/>
            </w:tcMar>
          </w:tcPr>
          <w:p w14:paraId="00120BCD"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2,568.9</w:t>
            </w:r>
          </w:p>
        </w:tc>
        <w:tc>
          <w:tcPr>
            <w:tcW w:w="1170" w:type="dxa"/>
            <w:tcBorders>
              <w:bottom w:val="single" w:sz="8" w:space="0" w:color="000000"/>
            </w:tcBorders>
            <w:tcMar>
              <w:top w:w="0" w:type="dxa"/>
              <w:left w:w="108" w:type="dxa"/>
              <w:bottom w:w="0" w:type="dxa"/>
              <w:right w:w="108" w:type="dxa"/>
            </w:tcMar>
          </w:tcPr>
          <w:p w14:paraId="4F5B76C9"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696.8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02E8E985"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3,265.7</w:t>
            </w:r>
          </w:p>
        </w:tc>
      </w:tr>
      <w:tr w:rsidR="0085046E" w:rsidRPr="00F33D1A" w14:paraId="1139C5B4" w14:textId="77777777" w:rsidTr="003D6532">
        <w:trPr>
          <w:trHeight w:val="54"/>
          <w:jc w:val="center"/>
        </w:trPr>
        <w:tc>
          <w:tcPr>
            <w:tcW w:w="1429" w:type="dxa"/>
            <w:tcBorders>
              <w:left w:val="single" w:sz="8" w:space="0" w:color="000000"/>
              <w:bottom w:val="single" w:sz="8" w:space="0" w:color="000000"/>
            </w:tcBorders>
            <w:tcMar>
              <w:top w:w="0" w:type="dxa"/>
              <w:left w:w="108" w:type="dxa"/>
              <w:bottom w:w="0" w:type="dxa"/>
              <w:right w:w="108" w:type="dxa"/>
            </w:tcMar>
          </w:tcPr>
          <w:p w14:paraId="63F1D2D9"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亚太</w:t>
            </w:r>
          </w:p>
        </w:tc>
        <w:tc>
          <w:tcPr>
            <w:tcW w:w="1171" w:type="dxa"/>
            <w:tcBorders>
              <w:bottom w:val="single" w:sz="8" w:space="0" w:color="000000"/>
            </w:tcBorders>
            <w:noWrap/>
            <w:tcMar>
              <w:top w:w="0" w:type="dxa"/>
              <w:left w:w="108" w:type="dxa"/>
              <w:bottom w:w="0" w:type="dxa"/>
              <w:right w:w="108" w:type="dxa"/>
            </w:tcMar>
          </w:tcPr>
          <w:p w14:paraId="4F32AF7D"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15</w:t>
            </w:r>
          </w:p>
        </w:tc>
        <w:tc>
          <w:tcPr>
            <w:tcW w:w="1450" w:type="dxa"/>
            <w:tcBorders>
              <w:bottom w:val="single" w:sz="8" w:space="0" w:color="000000"/>
            </w:tcBorders>
            <w:tcMar>
              <w:top w:w="0" w:type="dxa"/>
              <w:left w:w="108" w:type="dxa"/>
              <w:bottom w:w="0" w:type="dxa"/>
              <w:right w:w="108" w:type="dxa"/>
            </w:tcMar>
          </w:tcPr>
          <w:p w14:paraId="66833463"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6,374.1</w:t>
            </w:r>
          </w:p>
        </w:tc>
        <w:tc>
          <w:tcPr>
            <w:tcW w:w="1170" w:type="dxa"/>
            <w:tcBorders>
              <w:bottom w:val="single" w:sz="8" w:space="0" w:color="000000"/>
            </w:tcBorders>
            <w:tcMar>
              <w:top w:w="0" w:type="dxa"/>
              <w:left w:w="108" w:type="dxa"/>
              <w:bottom w:w="0" w:type="dxa"/>
              <w:right w:w="108" w:type="dxa"/>
            </w:tcMar>
          </w:tcPr>
          <w:p w14:paraId="527D9BF8"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851.8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37D56969"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7,225.9</w:t>
            </w:r>
          </w:p>
        </w:tc>
      </w:tr>
      <w:tr w:rsidR="0085046E" w:rsidRPr="00F33D1A" w14:paraId="7B587D43" w14:textId="77777777" w:rsidTr="003D6532">
        <w:trPr>
          <w:trHeight w:val="54"/>
          <w:jc w:val="center"/>
        </w:trPr>
        <w:tc>
          <w:tcPr>
            <w:tcW w:w="1429" w:type="dxa"/>
            <w:tcBorders>
              <w:left w:val="single" w:sz="8" w:space="0" w:color="000000"/>
              <w:bottom w:val="single" w:sz="8" w:space="0" w:color="000000"/>
            </w:tcBorders>
            <w:tcMar>
              <w:top w:w="0" w:type="dxa"/>
              <w:left w:w="108" w:type="dxa"/>
              <w:bottom w:w="0" w:type="dxa"/>
              <w:right w:w="108" w:type="dxa"/>
            </w:tcMar>
          </w:tcPr>
          <w:p w14:paraId="706234B9" w14:textId="77777777" w:rsidR="0085046E" w:rsidRPr="00F33D1A" w:rsidRDefault="0085046E" w:rsidP="008D1147">
            <w:pPr>
              <w:keepNext/>
              <w:keepLines/>
              <w:suppressAutoHyphens/>
              <w:adjustRightInd/>
              <w:spacing w:before="0" w:after="160"/>
              <w:jc w:val="both"/>
              <w:rPr>
                <w:rFonts w:ascii="Times New Roman" w:hAnsi="Times New Roman"/>
                <w:sz w:val="22"/>
              </w:rPr>
            </w:pPr>
            <w:r>
              <w:rPr>
                <w:rFonts w:ascii="Times New Roman" w:hAnsi="Times New Roman" w:hint="eastAsia"/>
                <w:sz w:val="22"/>
                <w:lang w:eastAsia="zh-CN"/>
              </w:rPr>
              <w:t>独联体</w:t>
            </w:r>
          </w:p>
        </w:tc>
        <w:tc>
          <w:tcPr>
            <w:tcW w:w="1171" w:type="dxa"/>
            <w:tcBorders>
              <w:bottom w:val="single" w:sz="8" w:space="0" w:color="000000"/>
            </w:tcBorders>
            <w:tcMar>
              <w:top w:w="0" w:type="dxa"/>
              <w:left w:w="108" w:type="dxa"/>
              <w:bottom w:w="0" w:type="dxa"/>
              <w:right w:w="108" w:type="dxa"/>
            </w:tcMar>
          </w:tcPr>
          <w:p w14:paraId="028D8F1A"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3</w:t>
            </w:r>
          </w:p>
        </w:tc>
        <w:tc>
          <w:tcPr>
            <w:tcW w:w="1450" w:type="dxa"/>
            <w:tcBorders>
              <w:bottom w:val="single" w:sz="8" w:space="0" w:color="000000"/>
            </w:tcBorders>
            <w:tcMar>
              <w:top w:w="0" w:type="dxa"/>
              <w:left w:w="108" w:type="dxa"/>
              <w:bottom w:w="0" w:type="dxa"/>
              <w:right w:w="108" w:type="dxa"/>
            </w:tcMar>
          </w:tcPr>
          <w:p w14:paraId="0BB78F85"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344.1</w:t>
            </w:r>
          </w:p>
        </w:tc>
        <w:tc>
          <w:tcPr>
            <w:tcW w:w="1170" w:type="dxa"/>
            <w:tcBorders>
              <w:bottom w:val="single" w:sz="8" w:space="0" w:color="000000"/>
            </w:tcBorders>
            <w:tcMar>
              <w:top w:w="0" w:type="dxa"/>
              <w:left w:w="108" w:type="dxa"/>
              <w:bottom w:w="0" w:type="dxa"/>
              <w:right w:w="108" w:type="dxa"/>
            </w:tcMar>
          </w:tcPr>
          <w:p w14:paraId="1C09A834"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509.5</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398696EB"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853.6</w:t>
            </w:r>
          </w:p>
        </w:tc>
      </w:tr>
      <w:tr w:rsidR="0085046E" w:rsidRPr="00F33D1A" w14:paraId="50C8DDF1" w14:textId="77777777" w:rsidTr="003D6532">
        <w:trPr>
          <w:trHeight w:val="54"/>
          <w:jc w:val="center"/>
        </w:trPr>
        <w:tc>
          <w:tcPr>
            <w:tcW w:w="1429" w:type="dxa"/>
            <w:tcBorders>
              <w:left w:val="single" w:sz="8" w:space="0" w:color="000000"/>
              <w:bottom w:val="single" w:sz="8" w:space="0" w:color="000000"/>
            </w:tcBorders>
            <w:tcMar>
              <w:top w:w="0" w:type="dxa"/>
              <w:left w:w="108" w:type="dxa"/>
              <w:bottom w:w="0" w:type="dxa"/>
              <w:right w:w="108" w:type="dxa"/>
            </w:tcMar>
          </w:tcPr>
          <w:p w14:paraId="0CCA6B3B"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欧洲</w:t>
            </w:r>
          </w:p>
        </w:tc>
        <w:tc>
          <w:tcPr>
            <w:tcW w:w="1171" w:type="dxa"/>
            <w:tcBorders>
              <w:bottom w:val="single" w:sz="8" w:space="0" w:color="000000"/>
            </w:tcBorders>
            <w:tcMar>
              <w:top w:w="0" w:type="dxa"/>
              <w:left w:w="108" w:type="dxa"/>
              <w:bottom w:w="0" w:type="dxa"/>
              <w:right w:w="108" w:type="dxa"/>
            </w:tcMar>
          </w:tcPr>
          <w:p w14:paraId="4C805B86"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3</w:t>
            </w:r>
          </w:p>
        </w:tc>
        <w:tc>
          <w:tcPr>
            <w:tcW w:w="1450" w:type="dxa"/>
            <w:tcBorders>
              <w:bottom w:val="single" w:sz="8" w:space="0" w:color="000000"/>
            </w:tcBorders>
            <w:tcMar>
              <w:top w:w="0" w:type="dxa"/>
              <w:left w:w="108" w:type="dxa"/>
              <w:bottom w:w="0" w:type="dxa"/>
              <w:right w:w="108" w:type="dxa"/>
            </w:tcMar>
          </w:tcPr>
          <w:p w14:paraId="7343FA25"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411.1</w:t>
            </w:r>
          </w:p>
        </w:tc>
        <w:tc>
          <w:tcPr>
            <w:tcW w:w="1170" w:type="dxa"/>
            <w:tcBorders>
              <w:bottom w:val="single" w:sz="8" w:space="0" w:color="000000"/>
            </w:tcBorders>
            <w:tcMar>
              <w:top w:w="0" w:type="dxa"/>
              <w:left w:w="108" w:type="dxa"/>
              <w:bottom w:w="0" w:type="dxa"/>
              <w:right w:w="108" w:type="dxa"/>
            </w:tcMar>
          </w:tcPr>
          <w:p w14:paraId="11E04ED0"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45.6</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653C2E4B"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456.7</w:t>
            </w:r>
          </w:p>
        </w:tc>
      </w:tr>
      <w:tr w:rsidR="0085046E" w:rsidRPr="00F33D1A" w14:paraId="77BBD238" w14:textId="77777777" w:rsidTr="003D6532">
        <w:trPr>
          <w:trHeight w:val="54"/>
          <w:jc w:val="center"/>
        </w:trPr>
        <w:tc>
          <w:tcPr>
            <w:tcW w:w="1429" w:type="dxa"/>
            <w:tcBorders>
              <w:left w:val="single" w:sz="8" w:space="0" w:color="000000"/>
              <w:bottom w:val="single" w:sz="8" w:space="0" w:color="000000"/>
            </w:tcBorders>
            <w:tcMar>
              <w:top w:w="0" w:type="dxa"/>
              <w:left w:w="108" w:type="dxa"/>
              <w:bottom w:w="0" w:type="dxa"/>
              <w:right w:w="108" w:type="dxa"/>
            </w:tcMar>
          </w:tcPr>
          <w:p w14:paraId="44F75991" w14:textId="77777777" w:rsidR="0085046E" w:rsidRPr="00F33D1A" w:rsidRDefault="0085046E" w:rsidP="008D1147">
            <w:pPr>
              <w:keepNext/>
              <w:keepLines/>
              <w:suppressAutoHyphens/>
              <w:adjustRightInd/>
              <w:spacing w:before="0" w:after="160"/>
              <w:jc w:val="both"/>
              <w:rPr>
                <w:rFonts w:ascii="Times New Roman" w:hAnsi="Times New Roman"/>
                <w:sz w:val="22"/>
              </w:rPr>
            </w:pPr>
            <w:r w:rsidRPr="00F33D1A">
              <w:rPr>
                <w:rFonts w:ascii="Times New Roman" w:hAnsi="Times New Roman"/>
                <w:sz w:val="22"/>
              </w:rPr>
              <w:t>多区域</w:t>
            </w:r>
            <w:r w:rsidRPr="00F33D1A">
              <w:rPr>
                <w:rFonts w:ascii="Times New Roman" w:hAnsi="Times New Roman"/>
                <w:sz w:val="22"/>
              </w:rPr>
              <w:t>*</w:t>
            </w:r>
          </w:p>
        </w:tc>
        <w:tc>
          <w:tcPr>
            <w:tcW w:w="1171" w:type="dxa"/>
            <w:tcBorders>
              <w:bottom w:val="single" w:sz="8" w:space="0" w:color="000000"/>
            </w:tcBorders>
            <w:noWrap/>
            <w:tcMar>
              <w:top w:w="0" w:type="dxa"/>
              <w:left w:w="108" w:type="dxa"/>
              <w:bottom w:w="0" w:type="dxa"/>
              <w:right w:w="108" w:type="dxa"/>
            </w:tcMar>
          </w:tcPr>
          <w:p w14:paraId="6033E28B"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43</w:t>
            </w:r>
          </w:p>
        </w:tc>
        <w:tc>
          <w:tcPr>
            <w:tcW w:w="1450" w:type="dxa"/>
            <w:tcBorders>
              <w:bottom w:val="single" w:sz="8" w:space="0" w:color="000000"/>
            </w:tcBorders>
            <w:tcMar>
              <w:top w:w="0" w:type="dxa"/>
              <w:left w:w="108" w:type="dxa"/>
              <w:bottom w:w="0" w:type="dxa"/>
              <w:right w:w="108" w:type="dxa"/>
            </w:tcMar>
          </w:tcPr>
          <w:p w14:paraId="4186EAA7"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25,164.9</w:t>
            </w:r>
          </w:p>
        </w:tc>
        <w:tc>
          <w:tcPr>
            <w:tcW w:w="1170" w:type="dxa"/>
            <w:tcBorders>
              <w:bottom w:val="single" w:sz="8" w:space="0" w:color="000000"/>
            </w:tcBorders>
            <w:tcMar>
              <w:top w:w="0" w:type="dxa"/>
              <w:left w:w="108" w:type="dxa"/>
              <w:bottom w:w="0" w:type="dxa"/>
              <w:right w:w="108" w:type="dxa"/>
            </w:tcMar>
          </w:tcPr>
          <w:p w14:paraId="6FE4E1AE"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7,880.7</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3AB2C852"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sz w:val="22"/>
              </w:rPr>
              <w:t>33,045.5</w:t>
            </w:r>
          </w:p>
        </w:tc>
      </w:tr>
      <w:tr w:rsidR="0085046E" w:rsidRPr="00F33D1A" w14:paraId="5738318A" w14:textId="77777777" w:rsidTr="003D6532">
        <w:trPr>
          <w:trHeight w:val="54"/>
          <w:jc w:val="center"/>
        </w:trPr>
        <w:tc>
          <w:tcPr>
            <w:tcW w:w="1429" w:type="dxa"/>
            <w:tcBorders>
              <w:left w:val="single" w:sz="8" w:space="0" w:color="000000"/>
              <w:bottom w:val="single" w:sz="8" w:space="0" w:color="000000"/>
            </w:tcBorders>
            <w:shd w:val="clear" w:color="auto" w:fill="C1E4F5"/>
            <w:noWrap/>
            <w:tcMar>
              <w:top w:w="0" w:type="dxa"/>
              <w:left w:w="108" w:type="dxa"/>
              <w:bottom w:w="0" w:type="dxa"/>
              <w:right w:w="108" w:type="dxa"/>
            </w:tcMar>
            <w:vAlign w:val="center"/>
          </w:tcPr>
          <w:p w14:paraId="7B7CA5C7" w14:textId="77777777" w:rsidR="0085046E" w:rsidRPr="00F33D1A" w:rsidRDefault="0085046E" w:rsidP="008D1147">
            <w:pPr>
              <w:keepNext/>
              <w:keepLines/>
              <w:suppressAutoHyphens/>
              <w:adjustRightInd/>
              <w:spacing w:before="0" w:after="160"/>
              <w:jc w:val="both"/>
              <w:rPr>
                <w:rFonts w:ascii="Times New Roman" w:hAnsi="Times New Roman"/>
                <w:b/>
                <w:bCs/>
                <w:sz w:val="22"/>
                <w:szCs w:val="22"/>
              </w:rPr>
            </w:pPr>
            <w:r w:rsidRPr="00F33D1A">
              <w:rPr>
                <w:rFonts w:ascii="Times New Roman" w:hAnsi="Times New Roman"/>
                <w:b/>
                <w:bCs/>
                <w:sz w:val="22"/>
                <w:szCs w:val="22"/>
              </w:rPr>
              <w:t>总</w:t>
            </w:r>
            <w:r>
              <w:rPr>
                <w:rFonts w:ascii="Times New Roman" w:hAnsi="Times New Roman" w:hint="eastAsia"/>
                <w:b/>
                <w:bCs/>
                <w:sz w:val="22"/>
                <w:szCs w:val="22"/>
                <w:lang w:eastAsia="zh-CN"/>
              </w:rPr>
              <w:t>计</w:t>
            </w:r>
          </w:p>
        </w:tc>
        <w:tc>
          <w:tcPr>
            <w:tcW w:w="1171" w:type="dxa"/>
            <w:tcBorders>
              <w:bottom w:val="single" w:sz="8" w:space="0" w:color="000000"/>
            </w:tcBorders>
            <w:shd w:val="clear" w:color="auto" w:fill="C1E4F5"/>
            <w:noWrap/>
            <w:tcMar>
              <w:top w:w="0" w:type="dxa"/>
              <w:left w:w="108" w:type="dxa"/>
              <w:bottom w:w="0" w:type="dxa"/>
              <w:right w:w="108" w:type="dxa"/>
            </w:tcMar>
          </w:tcPr>
          <w:p w14:paraId="77F0B1CF"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b/>
                <w:bCs/>
                <w:sz w:val="22"/>
              </w:rPr>
              <w:t>106</w:t>
            </w:r>
          </w:p>
        </w:tc>
        <w:tc>
          <w:tcPr>
            <w:tcW w:w="1450" w:type="dxa"/>
            <w:tcBorders>
              <w:bottom w:val="single" w:sz="8" w:space="0" w:color="000000"/>
            </w:tcBorders>
            <w:shd w:val="clear" w:color="auto" w:fill="C1E4F5"/>
            <w:noWrap/>
            <w:tcMar>
              <w:top w:w="0" w:type="dxa"/>
              <w:left w:w="108" w:type="dxa"/>
              <w:bottom w:w="0" w:type="dxa"/>
              <w:right w:w="108" w:type="dxa"/>
            </w:tcMar>
          </w:tcPr>
          <w:p w14:paraId="67E24F67"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b/>
                <w:bCs/>
                <w:sz w:val="22"/>
              </w:rPr>
              <w:t>68,022.0</w:t>
            </w:r>
          </w:p>
        </w:tc>
        <w:tc>
          <w:tcPr>
            <w:tcW w:w="1170" w:type="dxa"/>
            <w:tcBorders>
              <w:bottom w:val="single" w:sz="8" w:space="0" w:color="000000"/>
            </w:tcBorders>
            <w:shd w:val="clear" w:color="auto" w:fill="C1E4F5"/>
            <w:noWrap/>
            <w:tcMar>
              <w:top w:w="0" w:type="dxa"/>
              <w:left w:w="108" w:type="dxa"/>
              <w:bottom w:w="0" w:type="dxa"/>
              <w:right w:w="108" w:type="dxa"/>
            </w:tcMar>
          </w:tcPr>
          <w:p w14:paraId="700D1056"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b/>
                <w:bCs/>
                <w:sz w:val="22"/>
              </w:rPr>
              <w:t>11,726.5</w:t>
            </w:r>
          </w:p>
        </w:tc>
        <w:tc>
          <w:tcPr>
            <w:tcW w:w="1344" w:type="dxa"/>
            <w:tcBorders>
              <w:bottom w:val="single" w:sz="8" w:space="0" w:color="000000"/>
              <w:right w:val="single" w:sz="8" w:space="0" w:color="000000"/>
            </w:tcBorders>
            <w:shd w:val="clear" w:color="auto" w:fill="C1E4F5"/>
            <w:noWrap/>
            <w:tcMar>
              <w:top w:w="0" w:type="dxa"/>
              <w:left w:w="108" w:type="dxa"/>
              <w:bottom w:w="0" w:type="dxa"/>
              <w:right w:w="108" w:type="dxa"/>
            </w:tcMar>
          </w:tcPr>
          <w:p w14:paraId="40389EFD" w14:textId="77777777" w:rsidR="0085046E" w:rsidRPr="007E67D2" w:rsidRDefault="0085046E" w:rsidP="008D1147">
            <w:pPr>
              <w:keepNext/>
              <w:keepLines/>
              <w:suppressAutoHyphens/>
              <w:adjustRightInd/>
              <w:spacing w:before="0" w:after="160"/>
              <w:jc w:val="both"/>
              <w:rPr>
                <w:rFonts w:asciiTheme="minorHAnsi" w:hAnsiTheme="minorHAnsi" w:cstheme="minorHAnsi"/>
                <w:sz w:val="22"/>
              </w:rPr>
            </w:pPr>
            <w:r w:rsidRPr="007E67D2">
              <w:rPr>
                <w:rFonts w:asciiTheme="minorHAnsi" w:hAnsiTheme="minorHAnsi" w:cstheme="minorHAnsi"/>
                <w:b/>
                <w:bCs/>
                <w:sz w:val="22"/>
              </w:rPr>
              <w:t>79,748.5</w:t>
            </w:r>
          </w:p>
        </w:tc>
      </w:tr>
    </w:tbl>
    <w:p w14:paraId="21D16EF9" w14:textId="77777777" w:rsidR="0085046E" w:rsidRPr="00F33D1A" w:rsidRDefault="0085046E" w:rsidP="006F730E">
      <w:pPr>
        <w:keepNext/>
        <w:keepLines/>
        <w:suppressAutoHyphens/>
        <w:adjustRightInd/>
        <w:spacing w:before="0" w:after="160"/>
        <w:jc w:val="center"/>
        <w:rPr>
          <w:rFonts w:ascii="Times New Roman" w:hAnsi="Times New Roman"/>
          <w:sz w:val="22"/>
          <w:szCs w:val="22"/>
          <w:lang w:eastAsia="zh-CN"/>
        </w:rPr>
      </w:pPr>
      <w:r w:rsidRPr="00F33D1A">
        <w:rPr>
          <w:rFonts w:ascii="Times New Roman" w:hAnsi="Times New Roman"/>
          <w:sz w:val="22"/>
          <w:szCs w:val="22"/>
          <w:lang w:eastAsia="zh-CN"/>
        </w:rPr>
        <w:t>*</w:t>
      </w:r>
      <w:r w:rsidRPr="00F33D1A">
        <w:rPr>
          <w:rFonts w:ascii="Times New Roman" w:hAnsi="Times New Roman"/>
          <w:sz w:val="22"/>
          <w:szCs w:val="22"/>
          <w:lang w:eastAsia="zh-CN"/>
        </w:rPr>
        <w:t>多区域或惠及所有区域的项目</w:t>
      </w:r>
    </w:p>
    <w:p w14:paraId="7A9B1940" w14:textId="4EC93CD7" w:rsidR="0085046E" w:rsidRPr="007E67D2" w:rsidRDefault="0085046E" w:rsidP="007E67D2">
      <w:pPr>
        <w:ind w:firstLineChars="200" w:firstLine="480"/>
        <w:rPr>
          <w:szCs w:val="24"/>
          <w:lang w:eastAsia="zh-TW"/>
        </w:rPr>
      </w:pPr>
      <w:r w:rsidRPr="007E67D2">
        <w:rPr>
          <w:szCs w:val="24"/>
          <w:lang w:eastAsia="zh-CN"/>
        </w:rPr>
        <w:t>2025</w:t>
      </w:r>
      <w:r w:rsidRPr="007E67D2">
        <w:rPr>
          <w:szCs w:val="24"/>
          <w:lang w:eastAsia="zh-CN"/>
        </w:rPr>
        <w:t>年，电信发展局共签署了</w:t>
      </w:r>
      <w:r w:rsidRPr="007E67D2">
        <w:rPr>
          <w:szCs w:val="24"/>
          <w:lang w:eastAsia="zh-CN"/>
        </w:rPr>
        <w:t>26</w:t>
      </w:r>
      <w:r w:rsidRPr="007E67D2">
        <w:rPr>
          <w:szCs w:val="24"/>
          <w:lang w:eastAsia="zh-CN"/>
        </w:rPr>
        <w:t>个新项目，价值</w:t>
      </w:r>
      <w:r w:rsidRPr="007E67D2">
        <w:rPr>
          <w:szCs w:val="24"/>
          <w:lang w:eastAsia="zh-CN"/>
        </w:rPr>
        <w:t>430</w:t>
      </w:r>
      <w:r w:rsidRPr="007E67D2">
        <w:rPr>
          <w:szCs w:val="24"/>
          <w:lang w:eastAsia="zh-CN"/>
        </w:rPr>
        <w:t>万瑞郎。凭借这些数字，电信发展局</w:t>
      </w:r>
      <w:r w:rsidRPr="007E67D2">
        <w:rPr>
          <w:rFonts w:hint="eastAsia"/>
          <w:szCs w:val="24"/>
          <w:lang w:eastAsia="zh-CN"/>
        </w:rPr>
        <w:t>在前一个</w:t>
      </w:r>
      <w:r w:rsidRPr="007E67D2">
        <w:rPr>
          <w:rFonts w:hint="eastAsia"/>
          <w:szCs w:val="24"/>
          <w:lang w:eastAsia="zh-CN"/>
        </w:rPr>
        <w:t>WTDC</w:t>
      </w:r>
      <w:r w:rsidRPr="007E67D2">
        <w:rPr>
          <w:rFonts w:hint="eastAsia"/>
          <w:szCs w:val="24"/>
          <w:lang w:eastAsia="zh-CN"/>
        </w:rPr>
        <w:t>周期（</w:t>
      </w:r>
      <w:r w:rsidRPr="007E67D2">
        <w:rPr>
          <w:rFonts w:hint="eastAsia"/>
          <w:szCs w:val="24"/>
          <w:lang w:eastAsia="zh-CN"/>
        </w:rPr>
        <w:t>2023-2025</w:t>
      </w:r>
      <w:r w:rsidRPr="007E67D2">
        <w:rPr>
          <w:rFonts w:hint="eastAsia"/>
          <w:szCs w:val="24"/>
          <w:lang w:eastAsia="zh-CN"/>
        </w:rPr>
        <w:t>年）内</w:t>
      </w:r>
      <w:r w:rsidRPr="007E67D2">
        <w:rPr>
          <w:szCs w:val="24"/>
          <w:lang w:eastAsia="zh-CN"/>
        </w:rPr>
        <w:t>共签署了</w:t>
      </w:r>
      <w:r w:rsidRPr="007E67D2">
        <w:rPr>
          <w:szCs w:val="24"/>
          <w:lang w:eastAsia="zh-CN"/>
        </w:rPr>
        <w:t>91</w:t>
      </w:r>
      <w:r w:rsidRPr="007E67D2">
        <w:rPr>
          <w:szCs w:val="24"/>
          <w:lang w:eastAsia="zh-CN"/>
        </w:rPr>
        <w:t>个新项目，价值</w:t>
      </w:r>
      <w:r w:rsidRPr="00713C28">
        <w:rPr>
          <w:szCs w:val="24"/>
          <w:lang w:eastAsia="zh-CN"/>
        </w:rPr>
        <w:t>5</w:t>
      </w:r>
      <w:r w:rsidR="00DA3F49">
        <w:rPr>
          <w:rFonts w:hint="eastAsia"/>
          <w:szCs w:val="24"/>
          <w:lang w:eastAsia="zh-CN"/>
        </w:rPr>
        <w:t xml:space="preserve"> </w:t>
      </w:r>
      <w:r w:rsidRPr="00713C28">
        <w:rPr>
          <w:szCs w:val="24"/>
          <w:lang w:eastAsia="zh-CN"/>
        </w:rPr>
        <w:t>1</w:t>
      </w:r>
      <w:r w:rsidR="00DA3F49">
        <w:rPr>
          <w:rFonts w:hint="eastAsia"/>
          <w:szCs w:val="24"/>
          <w:lang w:eastAsia="zh-CN"/>
        </w:rPr>
        <w:t>00</w:t>
      </w:r>
      <w:r w:rsidR="00DA3F49">
        <w:rPr>
          <w:rFonts w:hint="eastAsia"/>
          <w:szCs w:val="24"/>
          <w:lang w:eastAsia="zh-CN"/>
        </w:rPr>
        <w:t>万</w:t>
      </w:r>
      <w:r w:rsidRPr="007E67D2">
        <w:rPr>
          <w:szCs w:val="24"/>
          <w:lang w:eastAsia="zh-CN"/>
        </w:rPr>
        <w:t>瑞郎。</w:t>
      </w:r>
      <w:r w:rsidRPr="007E67D2">
        <w:rPr>
          <w:rFonts w:hint="eastAsia"/>
          <w:szCs w:val="24"/>
          <w:lang w:eastAsia="zh-CN"/>
        </w:rPr>
        <w:t>尽管实施期限缩短至</w:t>
      </w:r>
      <w:r w:rsidRPr="007E67D2">
        <w:rPr>
          <w:rFonts w:hint="eastAsia"/>
          <w:szCs w:val="24"/>
          <w:lang w:eastAsia="zh-CN"/>
        </w:rPr>
        <w:t>3</w:t>
      </w:r>
      <w:r w:rsidRPr="007E67D2">
        <w:rPr>
          <w:rFonts w:hint="eastAsia"/>
          <w:szCs w:val="24"/>
          <w:lang w:eastAsia="zh-CN"/>
        </w:rPr>
        <w:t>年，但该周期内签署的项目总数在</w:t>
      </w:r>
      <w:r w:rsidRPr="007E67D2">
        <w:rPr>
          <w:szCs w:val="24"/>
          <w:lang w:eastAsia="zh-CN"/>
        </w:rPr>
        <w:t>资源筹措</w:t>
      </w:r>
      <w:r w:rsidRPr="007E67D2">
        <w:rPr>
          <w:rFonts w:hint="eastAsia"/>
          <w:szCs w:val="24"/>
          <w:lang w:eastAsia="zh-CN"/>
        </w:rPr>
        <w:t>方面呈现积极态</w:t>
      </w:r>
      <w:r w:rsidRPr="007E67D2">
        <w:rPr>
          <w:rFonts w:hint="eastAsia"/>
          <w:szCs w:val="24"/>
          <w:lang w:eastAsia="zh-CN"/>
        </w:rPr>
        <w:lastRenderedPageBreak/>
        <w:t>势，延续了</w:t>
      </w:r>
      <w:r w:rsidRPr="007E67D2">
        <w:rPr>
          <w:rFonts w:hint="eastAsia"/>
          <w:szCs w:val="24"/>
          <w:lang w:eastAsia="zh-CN"/>
        </w:rPr>
        <w:t>WTDC-17</w:t>
      </w:r>
      <w:r w:rsidRPr="007E67D2">
        <w:rPr>
          <w:rFonts w:hint="eastAsia"/>
          <w:szCs w:val="24"/>
          <w:lang w:eastAsia="zh-CN"/>
        </w:rPr>
        <w:t>周期（</w:t>
      </w:r>
      <w:r w:rsidRPr="007E67D2">
        <w:rPr>
          <w:rFonts w:hint="eastAsia"/>
          <w:szCs w:val="24"/>
          <w:lang w:eastAsia="zh-CN"/>
        </w:rPr>
        <w:t>2018-2022</w:t>
      </w:r>
      <w:r w:rsidRPr="007E67D2">
        <w:rPr>
          <w:rFonts w:hint="eastAsia"/>
          <w:szCs w:val="24"/>
          <w:lang w:eastAsia="zh-CN"/>
        </w:rPr>
        <w:t>年）已取得的上升趋势</w:t>
      </w:r>
      <w:r w:rsidRPr="007E67D2">
        <w:rPr>
          <w:szCs w:val="24"/>
          <w:lang w:eastAsia="zh-CN"/>
        </w:rPr>
        <w:t>（见图</w:t>
      </w:r>
      <w:hyperlink w:anchor="t18" w:history="1">
        <w:r w:rsidRPr="00932EF0">
          <w:rPr>
            <w:rStyle w:val="Hyperlink"/>
            <w:rFonts w:eastAsia="SimSun"/>
            <w:u w:val="single"/>
            <w:lang w:eastAsia="zh-CN"/>
          </w:rPr>
          <w:t>18</w:t>
        </w:r>
      </w:hyperlink>
      <w:r w:rsidRPr="007E67D2">
        <w:rPr>
          <w:szCs w:val="24"/>
          <w:lang w:eastAsia="zh-CN"/>
        </w:rPr>
        <w:t>和图</w:t>
      </w:r>
      <w:hyperlink w:anchor="t19" w:history="1">
        <w:r w:rsidRPr="00932EF0">
          <w:rPr>
            <w:rStyle w:val="Hyperlink"/>
            <w:rFonts w:eastAsia="SimSun"/>
            <w:u w:val="single"/>
            <w:lang w:eastAsia="zh-CN"/>
          </w:rPr>
          <w:t>19</w:t>
        </w:r>
      </w:hyperlink>
      <w:r w:rsidRPr="007E67D2">
        <w:rPr>
          <w:szCs w:val="24"/>
          <w:lang w:eastAsia="zh-CN"/>
        </w:rPr>
        <w:t>）。这些新项目具有跨区域、区域和国家性质，涵盖了</w:t>
      </w:r>
      <w:r w:rsidRPr="007E67D2">
        <w:rPr>
          <w:szCs w:val="24"/>
          <w:lang w:eastAsia="zh-CN"/>
        </w:rPr>
        <w:t>WTDC</w:t>
      </w:r>
      <w:r w:rsidRPr="007E67D2">
        <w:rPr>
          <w:szCs w:val="24"/>
          <w:lang w:eastAsia="zh-CN"/>
        </w:rPr>
        <w:t>《基加利行动计划》确定的所有</w:t>
      </w:r>
      <w:r w:rsidRPr="007E67D2">
        <w:rPr>
          <w:szCs w:val="24"/>
          <w:lang w:eastAsia="zh-CN"/>
        </w:rPr>
        <w:t>ITU-D</w:t>
      </w:r>
      <w:r w:rsidRPr="007E67D2">
        <w:rPr>
          <w:szCs w:val="24"/>
          <w:lang w:eastAsia="zh-CN"/>
        </w:rPr>
        <w:t>优先事项。</w:t>
      </w:r>
    </w:p>
    <w:p w14:paraId="2B24A170" w14:textId="77777777" w:rsidR="0085046E" w:rsidRPr="00F33D1A" w:rsidRDefault="0085046E" w:rsidP="00932EF0">
      <w:pPr>
        <w:pStyle w:val="Figure"/>
      </w:pPr>
      <w:bookmarkStart w:id="104" w:name="t18"/>
      <w:bookmarkEnd w:id="104"/>
      <w:r>
        <w:rPr>
          <w:noProof/>
        </w:rPr>
        <w:drawing>
          <wp:inline distT="0" distB="0" distL="0" distR="0" wp14:anchorId="5B2A0CC6" wp14:editId="7738EF54">
            <wp:extent cx="5195561" cy="2448000"/>
            <wp:effectExtent l="0" t="0" r="5715" b="0"/>
            <wp:docPr id="1195499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195561" cy="2448000"/>
                    </a:xfrm>
                    <a:prstGeom prst="rect">
                      <a:avLst/>
                    </a:prstGeom>
                    <a:noFill/>
                  </pic:spPr>
                </pic:pic>
              </a:graphicData>
            </a:graphic>
          </wp:inline>
        </w:drawing>
      </w:r>
    </w:p>
    <w:p w14:paraId="375222D3" w14:textId="77777777" w:rsidR="0085046E" w:rsidRPr="007E67D2" w:rsidRDefault="0085046E" w:rsidP="006F730E">
      <w:pPr>
        <w:suppressAutoHyphens/>
        <w:adjustRightInd/>
        <w:spacing w:before="0" w:after="200"/>
        <w:jc w:val="center"/>
        <w:rPr>
          <w:rFonts w:asciiTheme="minorHAnsi" w:eastAsia="STKaiti" w:hAnsiTheme="minorHAnsi" w:cstheme="minorHAnsi"/>
          <w:color w:val="1F497D"/>
          <w:sz w:val="18"/>
          <w:szCs w:val="18"/>
          <w:lang w:eastAsia="zh-CN"/>
        </w:rPr>
      </w:pPr>
      <w:r w:rsidRPr="007E67D2">
        <w:rPr>
          <w:rFonts w:asciiTheme="minorHAnsi" w:eastAsia="STKaiti" w:hAnsiTheme="minorHAnsi" w:cstheme="minorHAnsi"/>
          <w:color w:val="1F497D"/>
          <w:sz w:val="18"/>
          <w:szCs w:val="18"/>
          <w:lang w:eastAsia="zh-CN"/>
        </w:rPr>
        <w:t>图</w:t>
      </w:r>
      <w:r w:rsidRPr="007E67D2">
        <w:rPr>
          <w:rFonts w:asciiTheme="minorHAnsi" w:eastAsia="STKaiti" w:hAnsiTheme="minorHAnsi" w:cstheme="minorHAnsi"/>
          <w:color w:val="1F497D"/>
          <w:sz w:val="18"/>
          <w:szCs w:val="18"/>
          <w:lang w:eastAsia="zh-CN"/>
        </w:rPr>
        <w:t>18.</w:t>
      </w:r>
      <w:r w:rsidRPr="007E67D2">
        <w:rPr>
          <w:rFonts w:asciiTheme="minorHAnsi" w:eastAsia="STKaiti" w:hAnsiTheme="minorHAnsi" w:cstheme="minorHAnsi"/>
          <w:color w:val="1F497D"/>
          <w:sz w:val="18"/>
          <w:szCs w:val="18"/>
          <w:lang w:eastAsia="zh-CN"/>
        </w:rPr>
        <w:t>国际电联每年签署的新项目（</w:t>
      </w:r>
      <w:r w:rsidRPr="007E67D2">
        <w:rPr>
          <w:rFonts w:asciiTheme="minorHAnsi" w:eastAsia="STKaiti" w:hAnsiTheme="minorHAnsi" w:cstheme="minorHAnsi"/>
          <w:color w:val="1F497D"/>
          <w:sz w:val="18"/>
          <w:szCs w:val="18"/>
          <w:lang w:eastAsia="zh-CN"/>
        </w:rPr>
        <w:t>2015-2025</w:t>
      </w:r>
      <w:r w:rsidRPr="007E67D2">
        <w:rPr>
          <w:rFonts w:asciiTheme="minorHAnsi" w:eastAsia="STKaiti" w:hAnsiTheme="minorHAnsi" w:cstheme="minorHAnsi"/>
          <w:color w:val="1F497D"/>
          <w:sz w:val="18"/>
          <w:szCs w:val="18"/>
          <w:lang w:eastAsia="zh-CN"/>
        </w:rPr>
        <w:t>年）</w:t>
      </w:r>
    </w:p>
    <w:p w14:paraId="650ECA06" w14:textId="77777777" w:rsidR="0085046E" w:rsidRPr="00F33D1A" w:rsidRDefault="0085046E" w:rsidP="00932EF0">
      <w:pPr>
        <w:pStyle w:val="Figure"/>
      </w:pPr>
      <w:r w:rsidRPr="00F33D1A">
        <w:rPr>
          <w:noProof/>
        </w:rPr>
        <w:drawing>
          <wp:inline distT="0" distB="0" distL="0" distR="0" wp14:anchorId="5E425CD4" wp14:editId="32F01FD6">
            <wp:extent cx="4542866" cy="2223821"/>
            <wp:effectExtent l="0" t="0" r="0" b="5080"/>
            <wp:docPr id="4380945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bookmarkStart w:id="105" w:name="t19"/>
      <w:bookmarkEnd w:id="105"/>
    </w:p>
    <w:p w14:paraId="03692C10" w14:textId="77777777" w:rsidR="0085046E" w:rsidRPr="007E67D2" w:rsidRDefault="0085046E" w:rsidP="006F730E">
      <w:pPr>
        <w:suppressAutoHyphens/>
        <w:adjustRightInd/>
        <w:spacing w:before="0" w:after="200"/>
        <w:jc w:val="center"/>
        <w:rPr>
          <w:rFonts w:asciiTheme="minorHAnsi" w:eastAsia="STKaiti" w:hAnsiTheme="minorHAnsi" w:cstheme="minorHAnsi"/>
          <w:color w:val="1F497D"/>
          <w:sz w:val="18"/>
          <w:szCs w:val="18"/>
          <w:lang w:eastAsia="zh-CN"/>
        </w:rPr>
      </w:pPr>
      <w:r w:rsidRPr="007E67D2">
        <w:rPr>
          <w:rFonts w:asciiTheme="minorHAnsi" w:eastAsia="STKaiti" w:hAnsiTheme="minorHAnsi" w:cstheme="minorHAnsi"/>
          <w:color w:val="1F497D"/>
          <w:sz w:val="18"/>
          <w:szCs w:val="18"/>
          <w:lang w:eastAsia="zh-CN"/>
        </w:rPr>
        <w:t>图</w:t>
      </w:r>
      <w:r w:rsidRPr="007E67D2">
        <w:rPr>
          <w:rFonts w:asciiTheme="minorHAnsi" w:eastAsia="STKaiti" w:hAnsiTheme="minorHAnsi" w:cstheme="minorHAnsi"/>
          <w:color w:val="1F497D"/>
          <w:sz w:val="18"/>
          <w:szCs w:val="18"/>
          <w:lang w:eastAsia="zh-CN"/>
        </w:rPr>
        <w:t>19.WTDC</w:t>
      </w:r>
      <w:r w:rsidRPr="007E67D2">
        <w:rPr>
          <w:rFonts w:asciiTheme="minorHAnsi" w:eastAsia="STKaiti" w:hAnsiTheme="minorHAnsi" w:cstheme="minorHAnsi"/>
          <w:color w:val="1F497D"/>
          <w:sz w:val="18"/>
          <w:szCs w:val="18"/>
          <w:lang w:eastAsia="zh-CN"/>
        </w:rPr>
        <w:t>各周期签署的新项目筹集的资金</w:t>
      </w:r>
    </w:p>
    <w:p w14:paraId="74CC1A28" w14:textId="77777777" w:rsidR="0085046E" w:rsidRPr="00F33D1A" w:rsidRDefault="0085046E" w:rsidP="007E67D2">
      <w:pPr>
        <w:ind w:firstLineChars="200" w:firstLine="480"/>
        <w:rPr>
          <w:lang w:eastAsia="zh-CN"/>
        </w:rPr>
      </w:pPr>
      <w:r w:rsidRPr="00F33D1A">
        <w:rPr>
          <w:lang w:eastAsia="zh-CN"/>
        </w:rPr>
        <w:t>在资金来源方面，在</w:t>
      </w:r>
      <w:r w:rsidRPr="00F33D1A">
        <w:rPr>
          <w:lang w:eastAsia="zh-CN"/>
        </w:rPr>
        <w:t>2023-2025</w:t>
      </w:r>
      <w:r w:rsidRPr="00F33D1A">
        <w:rPr>
          <w:lang w:eastAsia="zh-CN"/>
        </w:rPr>
        <w:t>年</w:t>
      </w:r>
      <w:r w:rsidRPr="00F33D1A">
        <w:rPr>
          <w:lang w:eastAsia="zh-CN"/>
        </w:rPr>
        <w:t>WTDC</w:t>
      </w:r>
      <w:r w:rsidRPr="00F33D1A">
        <w:rPr>
          <w:lang w:eastAsia="zh-CN"/>
        </w:rPr>
        <w:t>周期内签署的新项目资金中有</w:t>
      </w:r>
      <w:r w:rsidRPr="00F33D1A">
        <w:rPr>
          <w:lang w:eastAsia="zh-CN"/>
        </w:rPr>
        <w:t>90%</w:t>
      </w:r>
      <w:r w:rsidRPr="00F33D1A">
        <w:rPr>
          <w:lang w:eastAsia="zh-CN"/>
        </w:rPr>
        <w:t>来自电信发展局从第三方筹集的预算外资金，其余</w:t>
      </w:r>
      <w:r w:rsidRPr="00F33D1A">
        <w:rPr>
          <w:lang w:eastAsia="zh-CN"/>
        </w:rPr>
        <w:t>10%</w:t>
      </w:r>
      <w:r w:rsidRPr="009D72C6">
        <w:rPr>
          <w:rFonts w:hint="eastAsia"/>
          <w:lang w:eastAsia="zh-CN"/>
        </w:rPr>
        <w:t>则</w:t>
      </w:r>
      <w:r w:rsidRPr="00F33D1A">
        <w:rPr>
          <w:lang w:eastAsia="zh-CN"/>
        </w:rPr>
        <w:t>来自国际电联信息通信技术发展基金（</w:t>
      </w:r>
      <w:r w:rsidRPr="00F33D1A">
        <w:rPr>
          <w:lang w:eastAsia="zh-CN"/>
        </w:rPr>
        <w:t>ICT-DF</w:t>
      </w:r>
      <w:r w:rsidRPr="00F33D1A">
        <w:rPr>
          <w:lang w:eastAsia="zh-CN"/>
        </w:rPr>
        <w:t>）划拨的种子资金。</w:t>
      </w:r>
      <w:r w:rsidRPr="00F33D1A">
        <w:rPr>
          <w:szCs w:val="22"/>
          <w:lang w:eastAsia="zh-CN"/>
        </w:rPr>
        <w:t>值得注意的是，由于国际电联不是一家融资机构，签署新项目的可行性在很大程度上取决于是否有愿意支持国际电联工作的</w:t>
      </w:r>
      <w:r w:rsidRPr="009D72C6">
        <w:rPr>
          <w:rFonts w:hint="eastAsia"/>
          <w:lang w:eastAsia="zh-CN"/>
        </w:rPr>
        <w:t>资金</w:t>
      </w:r>
      <w:r w:rsidRPr="00F33D1A">
        <w:rPr>
          <w:szCs w:val="22"/>
          <w:lang w:eastAsia="zh-CN"/>
        </w:rPr>
        <w:t>伙伴。然而，</w:t>
      </w:r>
      <w:r w:rsidRPr="009D72C6">
        <w:rPr>
          <w:rFonts w:hint="eastAsia"/>
          <w:lang w:eastAsia="zh-CN"/>
        </w:rPr>
        <w:t>鉴于越来越多的捐助方现在要求受资助机构提供一定程度的</w:t>
      </w:r>
      <w:r w:rsidRPr="00F33D1A">
        <w:rPr>
          <w:szCs w:val="22"/>
          <w:lang w:eastAsia="zh-CN"/>
        </w:rPr>
        <w:t>共同</w:t>
      </w:r>
      <w:r w:rsidRPr="009D72C6">
        <w:rPr>
          <w:rFonts w:hint="eastAsia"/>
          <w:lang w:eastAsia="zh-CN"/>
        </w:rPr>
        <w:t>资金以确保新项目的可行性，</w:t>
      </w:r>
      <w:r w:rsidRPr="009D72C6">
        <w:rPr>
          <w:rFonts w:hint="eastAsia"/>
          <w:lang w:eastAsia="zh-CN"/>
        </w:rPr>
        <w:t>ICT-DF</w:t>
      </w:r>
      <w:r w:rsidRPr="009D72C6">
        <w:rPr>
          <w:rFonts w:hint="eastAsia"/>
          <w:lang w:eastAsia="zh-CN"/>
        </w:rPr>
        <w:t>提供了关键资源，促成了新</w:t>
      </w:r>
      <w:r w:rsidRPr="009D72C6">
        <w:rPr>
          <w:rFonts w:hint="eastAsia"/>
          <w:lang w:eastAsia="zh-CN"/>
        </w:rPr>
        <w:t>ITU-D</w:t>
      </w:r>
      <w:r w:rsidRPr="009D72C6">
        <w:rPr>
          <w:rFonts w:hint="eastAsia"/>
          <w:lang w:eastAsia="zh-CN"/>
        </w:rPr>
        <w:t>项目的设立。</w:t>
      </w:r>
      <w:r w:rsidRPr="00F33D1A">
        <w:rPr>
          <w:szCs w:val="22"/>
          <w:lang w:eastAsia="zh-CN"/>
        </w:rPr>
        <w:t>这表明</w:t>
      </w:r>
      <w:r>
        <w:rPr>
          <w:rFonts w:hint="eastAsia"/>
          <w:szCs w:val="22"/>
          <w:lang w:eastAsia="zh-CN"/>
        </w:rPr>
        <w:t>，</w:t>
      </w:r>
      <w:r w:rsidRPr="00F33D1A">
        <w:rPr>
          <w:szCs w:val="22"/>
          <w:lang w:eastAsia="zh-CN"/>
        </w:rPr>
        <w:t>作为加强电信发展局为支持国际电联成员国而开展的资源筹措工作的关键机制，</w:t>
      </w:r>
      <w:r w:rsidRPr="00F33D1A">
        <w:rPr>
          <w:lang w:eastAsia="zh-CN"/>
        </w:rPr>
        <w:t>信息通信技术</w:t>
      </w:r>
      <w:r w:rsidRPr="00F33D1A">
        <w:rPr>
          <w:szCs w:val="22"/>
          <w:lang w:eastAsia="zh-CN"/>
        </w:rPr>
        <w:t>发展基金（</w:t>
      </w:r>
      <w:r w:rsidRPr="00F33D1A">
        <w:rPr>
          <w:szCs w:val="22"/>
          <w:lang w:eastAsia="zh-CN"/>
        </w:rPr>
        <w:t>ICT-DF</w:t>
      </w:r>
      <w:r w:rsidRPr="00F33D1A">
        <w:rPr>
          <w:szCs w:val="22"/>
          <w:lang w:eastAsia="zh-CN"/>
        </w:rPr>
        <w:t>）</w:t>
      </w:r>
      <w:r w:rsidRPr="009D72C6">
        <w:rPr>
          <w:rFonts w:hint="eastAsia"/>
          <w:lang w:eastAsia="zh-CN"/>
        </w:rPr>
        <w:t>具有至关重要的作用。</w:t>
      </w:r>
    </w:p>
    <w:p w14:paraId="55146126" w14:textId="77777777" w:rsidR="0085046E" w:rsidRPr="00F33D1A" w:rsidRDefault="0085046E" w:rsidP="007E67D2">
      <w:pPr>
        <w:ind w:firstLineChars="200" w:firstLine="480"/>
        <w:rPr>
          <w:szCs w:val="22"/>
          <w:lang w:eastAsia="zh-CN"/>
        </w:rPr>
      </w:pPr>
      <w:r w:rsidRPr="00F33D1A">
        <w:rPr>
          <w:szCs w:val="22"/>
          <w:lang w:eastAsia="zh-CN"/>
        </w:rPr>
        <w:t>2025</w:t>
      </w:r>
      <w:r w:rsidRPr="00F33D1A">
        <w:rPr>
          <w:szCs w:val="22"/>
          <w:lang w:eastAsia="zh-CN"/>
        </w:rPr>
        <w:t>年期间，国际电联还继续加强所有国际电联项目的项目管理做法。这包括加强对合作伙伴的报告，继续项目委员会的运作，以及加强项目监督职能。</w:t>
      </w:r>
    </w:p>
    <w:p w14:paraId="09DFC8F2" w14:textId="77777777" w:rsidR="0085046E" w:rsidRPr="00F33D1A" w:rsidRDefault="0085046E" w:rsidP="007E67D2">
      <w:pPr>
        <w:ind w:firstLineChars="200" w:firstLine="480"/>
        <w:rPr>
          <w:lang w:eastAsia="zh-CN"/>
        </w:rPr>
      </w:pPr>
      <w:r w:rsidRPr="00F33D1A">
        <w:rPr>
          <w:szCs w:val="22"/>
          <w:lang w:eastAsia="zh-CN"/>
        </w:rPr>
        <w:t>更多详情和数据见</w:t>
      </w:r>
      <w:hyperlink r:id="rId347" w:history="1">
        <w:r w:rsidRPr="00932EF0">
          <w:rPr>
            <w:rStyle w:val="Hyperlink"/>
            <w:rFonts w:eastAsia="SimSun" w:hint="eastAsia"/>
            <w:u w:val="single"/>
            <w:lang w:eastAsia="zh-CN"/>
          </w:rPr>
          <w:t>ITU-D</w:t>
        </w:r>
        <w:r w:rsidRPr="00932EF0">
          <w:rPr>
            <w:rStyle w:val="Hyperlink"/>
            <w:rFonts w:eastAsia="SimSun"/>
            <w:u w:val="single"/>
            <w:lang w:eastAsia="zh-CN"/>
          </w:rPr>
          <w:t>项目门户网站</w:t>
        </w:r>
      </w:hyperlink>
      <w:r w:rsidRPr="00F33D1A">
        <w:rPr>
          <w:szCs w:val="22"/>
          <w:lang w:eastAsia="zh-CN"/>
        </w:rPr>
        <w:t>和</w:t>
      </w:r>
      <w:r>
        <w:rPr>
          <w:rFonts w:hint="eastAsia"/>
          <w:szCs w:val="22"/>
          <w:lang w:eastAsia="zh-CN"/>
        </w:rPr>
        <w:t>新的</w:t>
      </w:r>
      <w:hyperlink r:id="rId348" w:history="1">
        <w:r w:rsidRPr="00932EF0">
          <w:rPr>
            <w:rStyle w:val="Hyperlink"/>
            <w:rFonts w:eastAsia="SimSun"/>
            <w:u w:val="single"/>
            <w:lang w:eastAsia="zh-CN"/>
          </w:rPr>
          <w:t>国际电联成员有关项目状态的信息概览</w:t>
        </w:r>
      </w:hyperlink>
      <w:r w:rsidRPr="00F33D1A">
        <w:rPr>
          <w:szCs w:val="22"/>
          <w:lang w:eastAsia="zh-CN"/>
        </w:rPr>
        <w:t>。</w:t>
      </w:r>
    </w:p>
    <w:p w14:paraId="692CB318" w14:textId="77777777" w:rsidR="0085046E" w:rsidRPr="00F33D1A" w:rsidRDefault="0085046E" w:rsidP="007E67D2">
      <w:pPr>
        <w:pStyle w:val="Heading2"/>
        <w:rPr>
          <w:lang w:eastAsia="zh-CN"/>
        </w:rPr>
      </w:pPr>
      <w:bookmarkStart w:id="106" w:name="_Toc224288819"/>
      <w:bookmarkStart w:id="107" w:name="_Toc227057571"/>
      <w:r w:rsidRPr="00F33D1A">
        <w:rPr>
          <w:lang w:eastAsia="zh-CN"/>
        </w:rPr>
        <w:lastRenderedPageBreak/>
        <w:t>4.8</w:t>
      </w:r>
      <w:r w:rsidRPr="00F33D1A">
        <w:rPr>
          <w:lang w:eastAsia="zh-CN"/>
        </w:rPr>
        <w:tab/>
      </w:r>
      <w:r w:rsidRPr="00F33D1A">
        <w:rPr>
          <w:lang w:eastAsia="zh-CN"/>
        </w:rPr>
        <w:t>召集平台</w:t>
      </w:r>
      <w:bookmarkEnd w:id="106"/>
      <w:bookmarkEnd w:id="107"/>
    </w:p>
    <w:p w14:paraId="72DF8EFC" w14:textId="77777777" w:rsidR="0085046E" w:rsidRPr="007E67D2" w:rsidRDefault="0085046E" w:rsidP="007E67D2">
      <w:pPr>
        <w:pStyle w:val="Heading3"/>
        <w:rPr>
          <w:bCs/>
          <w:i w:val="0"/>
          <w:lang w:eastAsia="zh-CN"/>
        </w:rPr>
      </w:pPr>
      <w:bookmarkStart w:id="108" w:name="_Toc224288820"/>
      <w:bookmarkStart w:id="109" w:name="_Toc227057572"/>
      <w:r w:rsidRPr="007E67D2">
        <w:rPr>
          <w:bCs/>
          <w:i w:val="0"/>
          <w:lang w:eastAsia="zh-CN"/>
        </w:rPr>
        <w:t>4.8.1</w:t>
      </w:r>
      <w:r w:rsidRPr="007E67D2">
        <w:rPr>
          <w:bCs/>
          <w:i w:val="0"/>
          <w:lang w:eastAsia="zh-CN"/>
        </w:rPr>
        <w:tab/>
        <w:t>WSIS</w:t>
      </w:r>
      <w:r w:rsidRPr="007E67D2">
        <w:rPr>
          <w:bCs/>
          <w:i w:val="0"/>
          <w:lang w:eastAsia="zh-CN"/>
        </w:rPr>
        <w:t>进程</w:t>
      </w:r>
      <w:bookmarkEnd w:id="108"/>
      <w:bookmarkEnd w:id="109"/>
    </w:p>
    <w:p w14:paraId="057D4FA3" w14:textId="77777777" w:rsidR="0085046E" w:rsidRPr="00F33D1A" w:rsidRDefault="0085046E" w:rsidP="007E67D2">
      <w:pPr>
        <w:ind w:firstLineChars="200" w:firstLine="480"/>
        <w:rPr>
          <w:lang w:eastAsia="zh-CN"/>
        </w:rPr>
      </w:pPr>
      <w:hyperlink r:id="rId349" w:history="1">
        <w:r w:rsidRPr="00932EF0">
          <w:rPr>
            <w:rStyle w:val="Hyperlink"/>
            <w:rFonts w:eastAsia="SimSun"/>
            <w:u w:val="single"/>
            <w:lang w:eastAsia="zh-CN"/>
          </w:rPr>
          <w:t>信息社会世界峰会（</w:t>
        </w:r>
        <w:r w:rsidRPr="00932EF0">
          <w:rPr>
            <w:rStyle w:val="Hyperlink"/>
            <w:rFonts w:eastAsia="SimSun"/>
            <w:u w:val="single"/>
            <w:lang w:eastAsia="zh-CN"/>
          </w:rPr>
          <w:t>WSIS</w:t>
        </w:r>
        <w:r w:rsidRPr="00932EF0">
          <w:rPr>
            <w:rStyle w:val="Hyperlink"/>
            <w:rFonts w:eastAsia="SimSun"/>
            <w:u w:val="single"/>
            <w:lang w:eastAsia="zh-CN"/>
          </w:rPr>
          <w:t>）</w:t>
        </w:r>
      </w:hyperlink>
      <w:r w:rsidRPr="00F33D1A">
        <w:rPr>
          <w:lang w:eastAsia="zh-CN"/>
        </w:rPr>
        <w:t>继续为包容、以人为本的数字发展和推进</w:t>
      </w:r>
      <w:r w:rsidRPr="00F33D1A">
        <w:rPr>
          <w:lang w:eastAsia="zh-CN"/>
        </w:rPr>
        <w:t>2030</w:t>
      </w:r>
      <w:r w:rsidRPr="00F33D1A">
        <w:rPr>
          <w:lang w:eastAsia="zh-CN"/>
        </w:rPr>
        <w:t>年可持续发展议程提供重要的全球</w:t>
      </w:r>
      <w:r>
        <w:rPr>
          <w:rFonts w:hint="eastAsia"/>
          <w:lang w:eastAsia="zh-CN"/>
        </w:rPr>
        <w:t>性</w:t>
      </w:r>
      <w:r w:rsidRPr="00F33D1A">
        <w:rPr>
          <w:lang w:eastAsia="zh-CN"/>
        </w:rPr>
        <w:t>框架。国际电联作为主要推进方，牵头落实</w:t>
      </w:r>
      <w:r w:rsidRPr="00F33D1A">
        <w:rPr>
          <w:lang w:eastAsia="zh-CN"/>
        </w:rPr>
        <w:t>WSIS</w:t>
      </w:r>
      <w:r w:rsidRPr="00F33D1A">
        <w:rPr>
          <w:lang w:eastAsia="zh-CN"/>
        </w:rPr>
        <w:t>行动方面，加强利益攸关多方的参与，并支持协调一致的数字化转型工作。</w:t>
      </w:r>
    </w:p>
    <w:p w14:paraId="3364DDE2" w14:textId="77777777" w:rsidR="0085046E" w:rsidRPr="00F33D1A" w:rsidRDefault="0085046E" w:rsidP="007E67D2">
      <w:pPr>
        <w:ind w:firstLineChars="200" w:firstLine="472"/>
        <w:rPr>
          <w:lang w:eastAsia="zh-CN"/>
        </w:rPr>
      </w:pPr>
      <w:r w:rsidRPr="006536B2">
        <w:rPr>
          <w:rFonts w:hint="eastAsia"/>
          <w:spacing w:val="-2"/>
          <w:szCs w:val="24"/>
          <w:lang w:eastAsia="zh-CN"/>
        </w:rPr>
        <w:t>在全权代表大会</w:t>
      </w:r>
      <w:hyperlink r:id="rId350" w:history="1">
        <w:r w:rsidRPr="00932EF0">
          <w:rPr>
            <w:rStyle w:val="Hyperlink"/>
            <w:rFonts w:eastAsia="SimSun" w:hint="eastAsia"/>
            <w:u w:val="single"/>
            <w:lang w:eastAsia="zh-CN"/>
          </w:rPr>
          <w:t>第</w:t>
        </w:r>
        <w:r w:rsidRPr="00932EF0">
          <w:rPr>
            <w:rStyle w:val="Hyperlink"/>
            <w:rFonts w:eastAsia="SimSun" w:hint="eastAsia"/>
            <w:u w:val="single"/>
            <w:lang w:eastAsia="zh-CN"/>
          </w:rPr>
          <w:t>140</w:t>
        </w:r>
        <w:r w:rsidRPr="00932EF0">
          <w:rPr>
            <w:rStyle w:val="Hyperlink"/>
            <w:rFonts w:eastAsia="SimSun" w:hint="eastAsia"/>
            <w:u w:val="single"/>
            <w:lang w:eastAsia="zh-CN"/>
          </w:rPr>
          <w:t>号决议（</w:t>
        </w:r>
        <w:r w:rsidRPr="00932EF0">
          <w:rPr>
            <w:rStyle w:val="Hyperlink"/>
            <w:rFonts w:eastAsia="SimSun" w:hint="eastAsia"/>
            <w:u w:val="single"/>
            <w:lang w:eastAsia="zh-CN"/>
          </w:rPr>
          <w:t>2022</w:t>
        </w:r>
        <w:r w:rsidRPr="00932EF0">
          <w:rPr>
            <w:rStyle w:val="Hyperlink"/>
            <w:rFonts w:eastAsia="SimSun" w:hint="eastAsia"/>
            <w:u w:val="single"/>
            <w:lang w:eastAsia="zh-CN"/>
          </w:rPr>
          <w:t>年，布加勒斯特，修订版）</w:t>
        </w:r>
      </w:hyperlink>
      <w:r w:rsidRPr="006536B2">
        <w:rPr>
          <w:rFonts w:hint="eastAsia"/>
          <w:spacing w:val="-2"/>
          <w:szCs w:val="24"/>
          <w:lang w:eastAsia="zh-CN"/>
        </w:rPr>
        <w:t>、理事会</w:t>
      </w:r>
      <w:hyperlink r:id="rId351" w:history="1">
        <w:r w:rsidRPr="00932EF0">
          <w:rPr>
            <w:rStyle w:val="Hyperlink"/>
            <w:rFonts w:eastAsia="SimSun" w:hint="eastAsia"/>
            <w:u w:val="single"/>
            <w:lang w:eastAsia="zh-CN"/>
          </w:rPr>
          <w:t>第</w:t>
        </w:r>
        <w:r w:rsidRPr="00932EF0">
          <w:rPr>
            <w:rStyle w:val="Hyperlink"/>
            <w:rFonts w:eastAsia="SimSun" w:hint="eastAsia"/>
            <w:u w:val="single"/>
            <w:lang w:eastAsia="zh-CN"/>
          </w:rPr>
          <w:t>1332</w:t>
        </w:r>
        <w:r w:rsidRPr="00932EF0">
          <w:rPr>
            <w:rStyle w:val="Hyperlink"/>
            <w:rFonts w:eastAsia="SimSun" w:hint="eastAsia"/>
            <w:u w:val="single"/>
            <w:lang w:eastAsia="zh-CN"/>
          </w:rPr>
          <w:t>号决议（</w:t>
        </w:r>
        <w:r w:rsidRPr="00932EF0">
          <w:rPr>
            <w:rStyle w:val="Hyperlink"/>
            <w:rFonts w:eastAsia="SimSun" w:hint="eastAsia"/>
            <w:u w:val="single"/>
            <w:lang w:eastAsia="zh-CN"/>
          </w:rPr>
          <w:t>2024</w:t>
        </w:r>
        <w:r w:rsidRPr="00932EF0">
          <w:rPr>
            <w:rStyle w:val="Hyperlink"/>
            <w:rFonts w:eastAsia="SimSun" w:hint="eastAsia"/>
            <w:u w:val="single"/>
            <w:lang w:eastAsia="zh-CN"/>
          </w:rPr>
          <w:t>年，修订版）</w:t>
        </w:r>
      </w:hyperlink>
      <w:r w:rsidRPr="006536B2">
        <w:rPr>
          <w:rFonts w:hint="eastAsia"/>
          <w:spacing w:val="-2"/>
          <w:szCs w:val="24"/>
          <w:lang w:eastAsia="zh-CN"/>
        </w:rPr>
        <w:t>、</w:t>
      </w:r>
      <w:hyperlink r:id="rId352" w:history="1">
        <w:r w:rsidRPr="00932EF0">
          <w:rPr>
            <w:rStyle w:val="Hyperlink"/>
            <w:rFonts w:eastAsia="SimSun" w:hint="eastAsia"/>
            <w:u w:val="single"/>
            <w:lang w:eastAsia="zh-CN"/>
          </w:rPr>
          <w:t>第</w:t>
        </w:r>
        <w:r w:rsidRPr="00932EF0">
          <w:rPr>
            <w:rStyle w:val="Hyperlink"/>
            <w:rFonts w:eastAsia="SimSun" w:hint="eastAsia"/>
            <w:u w:val="single"/>
            <w:lang w:eastAsia="zh-CN"/>
          </w:rPr>
          <w:t>1334</w:t>
        </w:r>
        <w:r w:rsidRPr="00932EF0">
          <w:rPr>
            <w:rStyle w:val="Hyperlink"/>
            <w:rFonts w:eastAsia="SimSun" w:hint="eastAsia"/>
            <w:u w:val="single"/>
            <w:lang w:eastAsia="zh-CN"/>
          </w:rPr>
          <w:t>号决议（</w:t>
        </w:r>
        <w:r w:rsidRPr="00932EF0">
          <w:rPr>
            <w:rStyle w:val="Hyperlink"/>
            <w:rFonts w:eastAsia="SimSun" w:hint="eastAsia"/>
            <w:u w:val="single"/>
            <w:lang w:eastAsia="zh-CN"/>
          </w:rPr>
          <w:t>2023</w:t>
        </w:r>
        <w:r w:rsidRPr="00932EF0">
          <w:rPr>
            <w:rStyle w:val="Hyperlink"/>
            <w:rFonts w:eastAsia="SimSun" w:hint="eastAsia"/>
            <w:u w:val="single"/>
            <w:lang w:eastAsia="zh-CN"/>
          </w:rPr>
          <w:t>年，修订版）</w:t>
        </w:r>
      </w:hyperlink>
      <w:r w:rsidRPr="006536B2">
        <w:rPr>
          <w:rFonts w:hint="eastAsia"/>
          <w:spacing w:val="-2"/>
          <w:szCs w:val="24"/>
          <w:lang w:eastAsia="zh-CN"/>
        </w:rPr>
        <w:t>、部门决议：</w:t>
      </w:r>
      <w:r w:rsidRPr="006536B2">
        <w:rPr>
          <w:rFonts w:hint="eastAsia"/>
          <w:spacing w:val="-2"/>
          <w:szCs w:val="24"/>
          <w:lang w:eastAsia="zh-CN"/>
        </w:rPr>
        <w:t>WTDC</w:t>
      </w:r>
      <w:hyperlink r:id="rId353" w:history="1">
        <w:r w:rsidRPr="00932EF0">
          <w:rPr>
            <w:rStyle w:val="Hyperlink"/>
            <w:rFonts w:eastAsia="SimSun" w:hint="eastAsia"/>
            <w:u w:val="single"/>
            <w:lang w:eastAsia="zh-CN"/>
          </w:rPr>
          <w:t>第</w:t>
        </w:r>
        <w:r w:rsidRPr="00932EF0">
          <w:rPr>
            <w:rStyle w:val="Hyperlink"/>
            <w:rFonts w:eastAsia="SimSun" w:hint="eastAsia"/>
            <w:u w:val="single"/>
            <w:lang w:eastAsia="zh-CN"/>
          </w:rPr>
          <w:t>30</w:t>
        </w:r>
        <w:r w:rsidRPr="00932EF0">
          <w:rPr>
            <w:rStyle w:val="Hyperlink"/>
            <w:rFonts w:eastAsia="SimSun" w:hint="eastAsia"/>
            <w:u w:val="single"/>
            <w:lang w:eastAsia="zh-CN"/>
          </w:rPr>
          <w:t>号决议（</w:t>
        </w:r>
        <w:r w:rsidRPr="00932EF0">
          <w:rPr>
            <w:rStyle w:val="Hyperlink"/>
            <w:rFonts w:eastAsia="SimSun" w:hint="eastAsia"/>
            <w:u w:val="single"/>
            <w:lang w:eastAsia="zh-CN"/>
          </w:rPr>
          <w:t>2025</w:t>
        </w:r>
        <w:r w:rsidRPr="00932EF0">
          <w:rPr>
            <w:rStyle w:val="Hyperlink"/>
            <w:rFonts w:eastAsia="SimSun" w:hint="eastAsia"/>
            <w:u w:val="single"/>
            <w:lang w:eastAsia="zh-CN"/>
          </w:rPr>
          <w:t>年，巴库，修订版）</w:t>
        </w:r>
      </w:hyperlink>
      <w:r w:rsidRPr="006536B2">
        <w:rPr>
          <w:rFonts w:hint="eastAsia"/>
          <w:spacing w:val="-2"/>
          <w:szCs w:val="24"/>
          <w:lang w:eastAsia="zh-CN"/>
        </w:rPr>
        <w:t>、</w:t>
      </w:r>
      <w:r w:rsidRPr="006536B2">
        <w:rPr>
          <w:rFonts w:hint="eastAsia"/>
          <w:spacing w:val="-2"/>
          <w:szCs w:val="24"/>
          <w:lang w:eastAsia="zh-CN"/>
        </w:rPr>
        <w:t>WTSA</w:t>
      </w:r>
      <w:hyperlink r:id="rId354" w:history="1">
        <w:r w:rsidRPr="00932EF0">
          <w:rPr>
            <w:rStyle w:val="Hyperlink"/>
            <w:rFonts w:eastAsia="SimSun" w:hint="eastAsia"/>
            <w:u w:val="single"/>
            <w:lang w:eastAsia="zh-CN"/>
          </w:rPr>
          <w:t>第</w:t>
        </w:r>
        <w:r w:rsidRPr="00932EF0">
          <w:rPr>
            <w:rStyle w:val="Hyperlink"/>
            <w:rFonts w:eastAsia="SimSun" w:hint="eastAsia"/>
            <w:u w:val="single"/>
            <w:lang w:eastAsia="zh-CN"/>
          </w:rPr>
          <w:t>75</w:t>
        </w:r>
        <w:r w:rsidRPr="00932EF0">
          <w:rPr>
            <w:rStyle w:val="Hyperlink"/>
            <w:rFonts w:eastAsia="SimSun" w:hint="eastAsia"/>
            <w:u w:val="single"/>
            <w:lang w:eastAsia="zh-CN"/>
          </w:rPr>
          <w:t>号决议（</w:t>
        </w:r>
        <w:r w:rsidRPr="00932EF0">
          <w:rPr>
            <w:rStyle w:val="Hyperlink"/>
            <w:rFonts w:eastAsia="SimSun" w:hint="eastAsia"/>
            <w:u w:val="single"/>
            <w:lang w:eastAsia="zh-CN"/>
          </w:rPr>
          <w:t>2022</w:t>
        </w:r>
        <w:r w:rsidRPr="00932EF0">
          <w:rPr>
            <w:rStyle w:val="Hyperlink"/>
            <w:rFonts w:eastAsia="SimSun" w:hint="eastAsia"/>
            <w:u w:val="single"/>
            <w:lang w:eastAsia="zh-CN"/>
          </w:rPr>
          <w:t>年，日内瓦，修订版）</w:t>
        </w:r>
      </w:hyperlink>
      <w:r w:rsidRPr="006536B2">
        <w:rPr>
          <w:rFonts w:hint="eastAsia"/>
          <w:spacing w:val="-2"/>
          <w:szCs w:val="24"/>
          <w:lang w:eastAsia="zh-CN"/>
        </w:rPr>
        <w:t>和</w:t>
      </w:r>
      <w:r w:rsidRPr="006536B2">
        <w:rPr>
          <w:rFonts w:hint="eastAsia"/>
          <w:spacing w:val="-2"/>
          <w:szCs w:val="24"/>
          <w:lang w:eastAsia="zh-CN"/>
        </w:rPr>
        <w:t xml:space="preserve">RA </w:t>
      </w:r>
      <w:hyperlink r:id="rId355" w:history="1">
        <w:r w:rsidRPr="00932EF0">
          <w:rPr>
            <w:rStyle w:val="Hyperlink"/>
            <w:rFonts w:eastAsia="SimSun" w:hint="eastAsia"/>
            <w:u w:val="single"/>
            <w:lang w:eastAsia="zh-CN"/>
          </w:rPr>
          <w:t>ITU-R</w:t>
        </w:r>
        <w:r w:rsidRPr="00932EF0">
          <w:rPr>
            <w:rStyle w:val="Hyperlink"/>
            <w:rFonts w:eastAsia="SimSun" w:hint="eastAsia"/>
            <w:u w:val="single"/>
            <w:lang w:eastAsia="zh-CN"/>
          </w:rPr>
          <w:t>第</w:t>
        </w:r>
        <w:r w:rsidRPr="00932EF0">
          <w:rPr>
            <w:rStyle w:val="Hyperlink"/>
            <w:rFonts w:eastAsia="SimSun" w:hint="eastAsia"/>
            <w:u w:val="single"/>
            <w:lang w:eastAsia="zh-CN"/>
          </w:rPr>
          <w:t>61-3</w:t>
        </w:r>
        <w:r w:rsidRPr="00932EF0">
          <w:rPr>
            <w:rStyle w:val="Hyperlink"/>
            <w:rFonts w:eastAsia="SimSun" w:hint="eastAsia"/>
            <w:u w:val="single"/>
            <w:lang w:eastAsia="zh-CN"/>
          </w:rPr>
          <w:t>号决议（</w:t>
        </w:r>
        <w:r w:rsidRPr="00932EF0">
          <w:rPr>
            <w:rStyle w:val="Hyperlink"/>
            <w:rFonts w:eastAsia="SimSun" w:hint="eastAsia"/>
            <w:u w:val="single"/>
            <w:lang w:eastAsia="zh-CN"/>
          </w:rPr>
          <w:t>2023</w:t>
        </w:r>
        <w:r w:rsidRPr="00932EF0">
          <w:rPr>
            <w:rStyle w:val="Hyperlink"/>
            <w:rFonts w:eastAsia="SimSun" w:hint="eastAsia"/>
            <w:u w:val="single"/>
            <w:lang w:eastAsia="zh-CN"/>
          </w:rPr>
          <w:t>年，迪拜，修订版）</w:t>
        </w:r>
      </w:hyperlink>
      <w:r w:rsidRPr="006536B2">
        <w:rPr>
          <w:rFonts w:hint="eastAsia"/>
          <w:spacing w:val="-2"/>
          <w:szCs w:val="24"/>
          <w:lang w:eastAsia="zh-CN"/>
        </w:rPr>
        <w:t>的指导下，自</w:t>
      </w:r>
      <w:r w:rsidRPr="006536B2">
        <w:rPr>
          <w:rFonts w:hint="eastAsia"/>
          <w:spacing w:val="-2"/>
          <w:szCs w:val="24"/>
          <w:lang w:eastAsia="zh-CN"/>
        </w:rPr>
        <w:t>PP-22</w:t>
      </w:r>
      <w:r w:rsidRPr="006536B2">
        <w:rPr>
          <w:rFonts w:hint="eastAsia"/>
          <w:spacing w:val="-2"/>
          <w:szCs w:val="24"/>
          <w:lang w:eastAsia="zh-CN"/>
        </w:rPr>
        <w:t>以来，</w:t>
      </w:r>
      <w:r w:rsidRPr="00F33D1A">
        <w:rPr>
          <w:spacing w:val="-2"/>
          <w:szCs w:val="24"/>
          <w:lang w:eastAsia="zh-CN"/>
        </w:rPr>
        <w:t>国际电联主办了三次</w:t>
      </w:r>
      <w:hyperlink r:id="rId356" w:history="1">
        <w:r w:rsidRPr="00932EF0">
          <w:rPr>
            <w:rStyle w:val="Hyperlink"/>
            <w:rFonts w:eastAsia="SimSun"/>
            <w:u w:val="single"/>
            <w:lang w:eastAsia="zh-CN"/>
          </w:rPr>
          <w:t>WSIS</w:t>
        </w:r>
        <w:r w:rsidRPr="00932EF0">
          <w:rPr>
            <w:rStyle w:val="Hyperlink"/>
            <w:rFonts w:eastAsia="SimSun"/>
            <w:u w:val="single"/>
            <w:lang w:eastAsia="zh-CN"/>
          </w:rPr>
          <w:t>论坛</w:t>
        </w:r>
      </w:hyperlink>
      <w:r w:rsidRPr="00F33D1A">
        <w:rPr>
          <w:spacing w:val="-2"/>
          <w:szCs w:val="24"/>
          <w:lang w:eastAsia="zh-CN"/>
        </w:rPr>
        <w:t>活动，</w:t>
      </w:r>
      <w:r w:rsidRPr="00F33D1A">
        <w:rPr>
          <w:spacing w:val="-2"/>
          <w:szCs w:val="24"/>
          <w:lang w:eastAsia="zh-CN"/>
        </w:rPr>
        <w:t>2024</w:t>
      </w:r>
      <w:r w:rsidRPr="00F33D1A">
        <w:rPr>
          <w:spacing w:val="-2"/>
          <w:szCs w:val="24"/>
          <w:lang w:eastAsia="zh-CN"/>
        </w:rPr>
        <w:t>年和</w:t>
      </w:r>
      <w:r w:rsidRPr="00F33D1A">
        <w:rPr>
          <w:spacing w:val="-2"/>
          <w:szCs w:val="24"/>
          <w:lang w:eastAsia="zh-CN"/>
        </w:rPr>
        <w:t>2025</w:t>
      </w:r>
      <w:r w:rsidRPr="00F33D1A">
        <w:rPr>
          <w:spacing w:val="-2"/>
          <w:szCs w:val="24"/>
          <w:lang w:eastAsia="zh-CN"/>
        </w:rPr>
        <w:t>年作为</w:t>
      </w:r>
      <w:r w:rsidRPr="00F33D1A">
        <w:rPr>
          <w:spacing w:val="-2"/>
          <w:szCs w:val="24"/>
          <w:lang w:eastAsia="zh-CN"/>
        </w:rPr>
        <w:t>WSIS+20</w:t>
      </w:r>
      <w:r w:rsidRPr="00F33D1A">
        <w:rPr>
          <w:spacing w:val="-2"/>
          <w:szCs w:val="24"/>
          <w:lang w:eastAsia="zh-CN"/>
        </w:rPr>
        <w:t>高级别活动举行，为全面审查做出贡献，为对话与合作提供了全球平台。</w:t>
      </w:r>
      <w:hyperlink r:id="rId357" w:history="1">
        <w:r w:rsidRPr="00932EF0">
          <w:rPr>
            <w:rStyle w:val="Hyperlink"/>
            <w:rFonts w:eastAsia="SimSun"/>
            <w:u w:val="single"/>
            <w:lang w:eastAsia="zh-CN"/>
          </w:rPr>
          <w:t>WSIS</w:t>
        </w:r>
        <w:r w:rsidRPr="00932EF0">
          <w:rPr>
            <w:rStyle w:val="Hyperlink"/>
            <w:rFonts w:eastAsia="SimSun"/>
            <w:u w:val="single"/>
            <w:lang w:eastAsia="zh-CN"/>
          </w:rPr>
          <w:t>清点</w:t>
        </w:r>
      </w:hyperlink>
      <w:r w:rsidRPr="00F33D1A">
        <w:rPr>
          <w:spacing w:val="-2"/>
          <w:szCs w:val="24"/>
          <w:lang w:eastAsia="zh-CN"/>
        </w:rPr>
        <w:t>工作平台现已包含</w:t>
      </w:r>
      <w:r w:rsidRPr="00F33D1A">
        <w:rPr>
          <w:spacing w:val="-2"/>
          <w:szCs w:val="24"/>
          <w:lang w:eastAsia="zh-CN"/>
        </w:rPr>
        <w:t>19 000</w:t>
      </w:r>
      <w:r w:rsidRPr="00F33D1A">
        <w:rPr>
          <w:spacing w:val="-2"/>
          <w:szCs w:val="24"/>
          <w:lang w:eastAsia="zh-CN"/>
        </w:rPr>
        <w:t>多个</w:t>
      </w:r>
      <w:r w:rsidRPr="000B5C2F">
        <w:rPr>
          <w:rFonts w:asciiTheme="minorHAnsi" w:eastAsia="STKaiti" w:hAnsiTheme="minorHAnsi" w:cstheme="minorHAnsi"/>
          <w:spacing w:val="-2"/>
          <w:szCs w:val="24"/>
          <w:lang w:eastAsia="zh-CN"/>
        </w:rPr>
        <w:t>ICT</w:t>
      </w:r>
      <w:r w:rsidRPr="006536B2">
        <w:rPr>
          <w:rFonts w:ascii="STKaiti" w:eastAsia="STKaiti" w:hAnsi="STKaiti"/>
          <w:spacing w:val="-2"/>
          <w:szCs w:val="24"/>
          <w:lang w:eastAsia="zh-CN"/>
        </w:rPr>
        <w:t>促发展</w:t>
      </w:r>
      <w:r w:rsidRPr="00F33D1A">
        <w:rPr>
          <w:spacing w:val="-2"/>
          <w:szCs w:val="24"/>
          <w:lang w:eastAsia="zh-CN"/>
        </w:rPr>
        <w:t>项目，而且</w:t>
      </w:r>
      <w:hyperlink r:id="rId358" w:history="1">
        <w:r w:rsidRPr="00932EF0">
          <w:rPr>
            <w:rStyle w:val="Hyperlink"/>
            <w:rFonts w:eastAsia="SimSun"/>
            <w:u w:val="single"/>
            <w:lang w:eastAsia="zh-CN"/>
          </w:rPr>
          <w:t>WSIS</w:t>
        </w:r>
        <w:r w:rsidRPr="00932EF0">
          <w:rPr>
            <w:rStyle w:val="Hyperlink"/>
            <w:rFonts w:eastAsia="SimSun"/>
            <w:u w:val="single"/>
            <w:lang w:eastAsia="zh-CN"/>
          </w:rPr>
          <w:t>奖</w:t>
        </w:r>
      </w:hyperlink>
      <w:r w:rsidRPr="00F33D1A">
        <w:rPr>
          <w:spacing w:val="-2"/>
          <w:szCs w:val="24"/>
          <w:lang w:eastAsia="zh-CN"/>
        </w:rPr>
        <w:t>继续</w:t>
      </w:r>
      <w:r>
        <w:rPr>
          <w:rFonts w:hint="eastAsia"/>
          <w:spacing w:val="-2"/>
          <w:szCs w:val="24"/>
          <w:lang w:eastAsia="zh-CN"/>
        </w:rPr>
        <w:t>表彰</w:t>
      </w:r>
      <w:r w:rsidRPr="00F33D1A">
        <w:rPr>
          <w:spacing w:val="-2"/>
          <w:szCs w:val="24"/>
          <w:lang w:eastAsia="zh-CN"/>
        </w:rPr>
        <w:t>具有影响力的数字举措，过去三年共收到</w:t>
      </w:r>
      <w:r w:rsidRPr="00F33D1A">
        <w:rPr>
          <w:spacing w:val="-2"/>
          <w:szCs w:val="24"/>
          <w:lang w:eastAsia="zh-CN"/>
        </w:rPr>
        <w:t>3 000</w:t>
      </w:r>
      <w:r w:rsidRPr="00F33D1A">
        <w:rPr>
          <w:spacing w:val="-2"/>
          <w:szCs w:val="24"/>
          <w:lang w:eastAsia="zh-CN"/>
        </w:rPr>
        <w:t>多份参赛作品。</w:t>
      </w:r>
    </w:p>
    <w:p w14:paraId="3FA0ED62" w14:textId="77777777" w:rsidR="0085046E" w:rsidRPr="00F33D1A" w:rsidRDefault="0085046E" w:rsidP="007E67D2">
      <w:pPr>
        <w:ind w:firstLineChars="200" w:firstLine="472"/>
        <w:rPr>
          <w:lang w:eastAsia="zh-CN"/>
        </w:rPr>
      </w:pPr>
      <w:r w:rsidRPr="00F33D1A">
        <w:rPr>
          <w:spacing w:val="-2"/>
          <w:lang w:eastAsia="zh-CN"/>
        </w:rPr>
        <w:t>国际电联</w:t>
      </w:r>
      <w:r w:rsidRPr="006536B2">
        <w:rPr>
          <w:rFonts w:hint="eastAsia"/>
          <w:spacing w:val="-2"/>
          <w:szCs w:val="24"/>
          <w:lang w:eastAsia="zh-CN"/>
        </w:rPr>
        <w:t>自</w:t>
      </w:r>
      <w:r w:rsidRPr="006536B2">
        <w:rPr>
          <w:rFonts w:hint="eastAsia"/>
          <w:spacing w:val="-2"/>
          <w:szCs w:val="24"/>
          <w:lang w:eastAsia="zh-CN"/>
        </w:rPr>
        <w:t>PP-22</w:t>
      </w:r>
      <w:r w:rsidRPr="006536B2">
        <w:rPr>
          <w:rFonts w:hint="eastAsia"/>
          <w:spacing w:val="-2"/>
          <w:szCs w:val="24"/>
          <w:lang w:eastAsia="zh-CN"/>
        </w:rPr>
        <w:t>以来</w:t>
      </w:r>
      <w:r w:rsidRPr="00F33D1A">
        <w:rPr>
          <w:spacing w:val="-2"/>
          <w:lang w:eastAsia="zh-CN"/>
        </w:rPr>
        <w:t>落实</w:t>
      </w:r>
      <w:r w:rsidRPr="00F33D1A">
        <w:rPr>
          <w:spacing w:val="-2"/>
          <w:lang w:eastAsia="zh-CN"/>
        </w:rPr>
        <w:t>WSIS</w:t>
      </w:r>
      <w:r w:rsidRPr="00F33D1A">
        <w:rPr>
          <w:spacing w:val="-2"/>
          <w:lang w:eastAsia="zh-CN"/>
        </w:rPr>
        <w:t>进程和</w:t>
      </w:r>
      <w:r w:rsidRPr="00F33D1A">
        <w:rPr>
          <w:spacing w:val="-2"/>
          <w:lang w:eastAsia="zh-CN"/>
        </w:rPr>
        <w:t>2030</w:t>
      </w:r>
      <w:r w:rsidRPr="00F33D1A">
        <w:rPr>
          <w:spacing w:val="-2"/>
          <w:lang w:eastAsia="zh-CN"/>
        </w:rPr>
        <w:t>年可持续发展议程（通过</w:t>
      </w:r>
      <w:r w:rsidRPr="00F33D1A">
        <w:rPr>
          <w:spacing w:val="-2"/>
          <w:lang w:eastAsia="zh-CN"/>
        </w:rPr>
        <w:t>WSIS</w:t>
      </w:r>
      <w:r w:rsidRPr="00F33D1A">
        <w:rPr>
          <w:spacing w:val="-2"/>
          <w:lang w:eastAsia="zh-CN"/>
        </w:rPr>
        <w:t>架构）的全部</w:t>
      </w:r>
      <w:r>
        <w:rPr>
          <w:rFonts w:hint="eastAsia"/>
          <w:spacing w:val="-2"/>
          <w:lang w:eastAsia="zh-CN"/>
        </w:rPr>
        <w:t>详情参见</w:t>
      </w:r>
      <w:hyperlink r:id="rId359" w:history="1">
        <w:r w:rsidRPr="00932EF0">
          <w:rPr>
            <w:rStyle w:val="Hyperlink"/>
            <w:rFonts w:eastAsia="SimSun" w:hint="eastAsia"/>
            <w:u w:val="single"/>
            <w:lang w:eastAsia="zh-CN"/>
          </w:rPr>
          <w:t>针对国际电联开展的</w:t>
        </w:r>
        <w:r w:rsidRPr="00932EF0">
          <w:rPr>
            <w:rStyle w:val="Hyperlink"/>
            <w:rFonts w:eastAsia="SimSun" w:hint="eastAsia"/>
            <w:u w:val="single"/>
            <w:lang w:eastAsia="zh-CN"/>
          </w:rPr>
          <w:t>WSIS</w:t>
        </w:r>
        <w:r w:rsidRPr="00932EF0">
          <w:rPr>
            <w:rStyle w:val="Hyperlink"/>
            <w:rFonts w:eastAsia="SimSun" w:hint="eastAsia"/>
            <w:u w:val="single"/>
            <w:lang w:eastAsia="zh-CN"/>
          </w:rPr>
          <w:t>成果落实和《</w:t>
        </w:r>
        <w:r w:rsidRPr="00932EF0">
          <w:rPr>
            <w:rStyle w:val="Hyperlink"/>
            <w:rFonts w:eastAsia="SimSun" w:hint="eastAsia"/>
            <w:u w:val="single"/>
            <w:lang w:eastAsia="zh-CN"/>
          </w:rPr>
          <w:t>2030</w:t>
        </w:r>
        <w:r w:rsidRPr="00932EF0">
          <w:rPr>
            <w:rStyle w:val="Hyperlink"/>
            <w:rFonts w:eastAsia="SimSun" w:hint="eastAsia"/>
            <w:u w:val="single"/>
            <w:lang w:eastAsia="zh-CN"/>
          </w:rPr>
          <w:t>年可持续发展议程》相关活动的最后综合报告以及有关进一步活动的建议</w:t>
        </w:r>
      </w:hyperlink>
      <w:r w:rsidRPr="00F33D1A">
        <w:rPr>
          <w:spacing w:val="-2"/>
          <w:lang w:eastAsia="zh-CN"/>
        </w:rPr>
        <w:t>。最后，</w:t>
      </w:r>
      <w:hyperlink r:id="rId360" w:history="1">
        <w:r w:rsidRPr="00932EF0">
          <w:rPr>
            <w:rStyle w:val="Hyperlink"/>
            <w:rFonts w:eastAsia="SimSun"/>
            <w:u w:val="single"/>
            <w:lang w:eastAsia="zh-CN"/>
          </w:rPr>
          <w:t>有关国际电联对落实</w:t>
        </w:r>
        <w:r w:rsidRPr="00932EF0">
          <w:rPr>
            <w:rStyle w:val="Hyperlink"/>
            <w:rFonts w:eastAsia="SimSun"/>
            <w:u w:val="single"/>
            <w:lang w:eastAsia="zh-CN"/>
          </w:rPr>
          <w:t>WSIS</w:t>
        </w:r>
        <w:r w:rsidRPr="00932EF0">
          <w:rPr>
            <w:rStyle w:val="Hyperlink"/>
            <w:rFonts w:eastAsia="SimSun"/>
            <w:u w:val="single"/>
            <w:lang w:eastAsia="zh-CN"/>
          </w:rPr>
          <w:t>成果所做贡献的年度</w:t>
        </w:r>
        <w:r w:rsidRPr="00932EF0">
          <w:rPr>
            <w:rStyle w:val="Hyperlink"/>
            <w:rFonts w:eastAsia="SimSun" w:hint="eastAsia"/>
            <w:u w:val="single"/>
            <w:lang w:eastAsia="zh-CN"/>
          </w:rPr>
          <w:t>报告</w:t>
        </w:r>
      </w:hyperlink>
      <w:r w:rsidRPr="00F33D1A">
        <w:rPr>
          <w:spacing w:val="-2"/>
          <w:lang w:eastAsia="zh-CN"/>
        </w:rPr>
        <w:t>侧重于国际电联三个部门（标准化、无线电通信和发展）以及总秘书处</w:t>
      </w:r>
      <w:r>
        <w:rPr>
          <w:rFonts w:hint="eastAsia"/>
          <w:spacing w:val="-2"/>
          <w:lang w:eastAsia="zh-CN"/>
        </w:rPr>
        <w:t>实施和开展的</w:t>
      </w:r>
      <w:r w:rsidRPr="00F33D1A">
        <w:rPr>
          <w:spacing w:val="-2"/>
          <w:lang w:eastAsia="zh-CN"/>
        </w:rPr>
        <w:t>与</w:t>
      </w:r>
      <w:r w:rsidRPr="00F33D1A">
        <w:rPr>
          <w:spacing w:val="-2"/>
          <w:lang w:eastAsia="zh-CN"/>
        </w:rPr>
        <w:t>WSIS</w:t>
      </w:r>
      <w:r w:rsidRPr="00F33D1A">
        <w:rPr>
          <w:spacing w:val="-2"/>
          <w:lang w:eastAsia="zh-CN"/>
        </w:rPr>
        <w:t>相关的主要举措和活动，概述了国际电联履行</w:t>
      </w:r>
      <w:r w:rsidRPr="00F33D1A">
        <w:rPr>
          <w:spacing w:val="-2"/>
          <w:lang w:eastAsia="zh-CN"/>
        </w:rPr>
        <w:t>WSIS</w:t>
      </w:r>
      <w:r w:rsidRPr="00F33D1A">
        <w:rPr>
          <w:spacing w:val="-2"/>
          <w:lang w:eastAsia="zh-CN"/>
        </w:rPr>
        <w:t>相关职责的运作和政策层面的进展。</w:t>
      </w:r>
    </w:p>
    <w:p w14:paraId="1BBFB0FB" w14:textId="77777777" w:rsidR="0085046E" w:rsidRPr="00F33D1A" w:rsidRDefault="0085046E" w:rsidP="007E67D2">
      <w:pPr>
        <w:pStyle w:val="Headingb"/>
        <w:rPr>
          <w:lang w:eastAsia="zh-CN"/>
        </w:rPr>
      </w:pPr>
      <w:r w:rsidRPr="00F33D1A">
        <w:rPr>
          <w:lang w:eastAsia="zh-CN"/>
        </w:rPr>
        <w:t>WSIS</w:t>
      </w:r>
      <w:r w:rsidRPr="00F33D1A">
        <w:rPr>
          <w:lang w:eastAsia="zh-CN"/>
        </w:rPr>
        <w:t>论坛</w:t>
      </w:r>
    </w:p>
    <w:p w14:paraId="23F541A3" w14:textId="77777777" w:rsidR="0085046E" w:rsidRPr="00F33D1A" w:rsidRDefault="0085046E" w:rsidP="007E67D2">
      <w:pPr>
        <w:ind w:firstLineChars="200" w:firstLine="480"/>
        <w:rPr>
          <w:lang w:eastAsia="zh-CN"/>
        </w:rPr>
      </w:pPr>
      <w:hyperlink r:id="rId361" w:history="1">
        <w:r w:rsidRPr="0053782B">
          <w:rPr>
            <w:rStyle w:val="Hyperlink"/>
            <w:rFonts w:eastAsia="SimSun"/>
            <w:u w:val="single"/>
            <w:lang w:eastAsia="zh-CN"/>
          </w:rPr>
          <w:t>WSIS</w:t>
        </w:r>
        <w:r w:rsidRPr="0053782B">
          <w:rPr>
            <w:rStyle w:val="Hyperlink"/>
            <w:rFonts w:eastAsia="SimSun"/>
            <w:u w:val="single"/>
            <w:lang w:eastAsia="zh-CN"/>
          </w:rPr>
          <w:t>论坛</w:t>
        </w:r>
      </w:hyperlink>
      <w:r w:rsidRPr="00F33D1A">
        <w:rPr>
          <w:lang w:eastAsia="zh-CN"/>
        </w:rPr>
        <w:t>由国际电联主办（</w:t>
      </w:r>
      <w:r w:rsidRPr="00F33D1A">
        <w:rPr>
          <w:lang w:eastAsia="zh-CN"/>
        </w:rPr>
        <w:t>2024</w:t>
      </w:r>
      <w:r w:rsidRPr="00F33D1A">
        <w:rPr>
          <w:lang w:eastAsia="zh-CN"/>
        </w:rPr>
        <w:t>年和</w:t>
      </w:r>
      <w:r w:rsidRPr="00F33D1A">
        <w:rPr>
          <w:lang w:eastAsia="zh-CN"/>
        </w:rPr>
        <w:t>2025</w:t>
      </w:r>
      <w:r w:rsidRPr="00F33D1A">
        <w:rPr>
          <w:lang w:eastAsia="zh-CN"/>
        </w:rPr>
        <w:t>年与瑞士共同主办），并与</w:t>
      </w:r>
      <w:r w:rsidRPr="0062595A">
        <w:rPr>
          <w:rFonts w:eastAsia="Calibri" w:cs="Calibri"/>
          <w:lang w:eastAsia="zh-CN"/>
        </w:rPr>
        <w:t>UNESCO</w:t>
      </w:r>
      <w:r w:rsidRPr="00F33D1A">
        <w:rPr>
          <w:lang w:eastAsia="zh-CN"/>
        </w:rPr>
        <w:t>、</w:t>
      </w:r>
      <w:r w:rsidRPr="00F33D1A">
        <w:rPr>
          <w:lang w:eastAsia="zh-CN"/>
        </w:rPr>
        <w:t>UNDP</w:t>
      </w:r>
      <w:r w:rsidRPr="00F33D1A">
        <w:rPr>
          <w:lang w:eastAsia="zh-CN"/>
        </w:rPr>
        <w:t>和</w:t>
      </w:r>
      <w:r w:rsidRPr="00F33D1A">
        <w:rPr>
          <w:lang w:eastAsia="zh-CN"/>
        </w:rPr>
        <w:t>UNCTAD</w:t>
      </w:r>
      <w:r w:rsidRPr="00F33D1A">
        <w:rPr>
          <w:lang w:eastAsia="zh-CN"/>
        </w:rPr>
        <w:t>共同举办，与</w:t>
      </w:r>
      <w:r w:rsidRPr="00F33D1A">
        <w:rPr>
          <w:lang w:eastAsia="zh-CN"/>
        </w:rPr>
        <w:t>50</w:t>
      </w:r>
      <w:r w:rsidRPr="00F33D1A">
        <w:rPr>
          <w:lang w:eastAsia="zh-CN"/>
        </w:rPr>
        <w:t>多个联合国合作伙伴协作，是推进包容性数字发展和审查</w:t>
      </w:r>
      <w:r w:rsidRPr="00F33D1A">
        <w:rPr>
          <w:lang w:eastAsia="zh-CN"/>
        </w:rPr>
        <w:t>WSIS</w:t>
      </w:r>
      <w:r w:rsidRPr="00F33D1A">
        <w:rPr>
          <w:lang w:eastAsia="zh-CN"/>
        </w:rPr>
        <w:t>行动方面进展的领先全球平台。通过能力建设、伙伴关系和知识交流，</w:t>
      </w:r>
      <w:r>
        <w:rPr>
          <w:rFonts w:hint="eastAsia"/>
          <w:lang w:eastAsia="zh-CN"/>
        </w:rPr>
        <w:t>论坛吸引了</w:t>
      </w:r>
      <w:r w:rsidRPr="00F33D1A">
        <w:rPr>
          <w:lang w:eastAsia="zh-CN"/>
        </w:rPr>
        <w:t>来自</w:t>
      </w:r>
      <w:r w:rsidRPr="00F33D1A">
        <w:rPr>
          <w:lang w:eastAsia="zh-CN"/>
        </w:rPr>
        <w:t>160</w:t>
      </w:r>
      <w:r>
        <w:rPr>
          <w:rFonts w:hint="eastAsia"/>
          <w:lang w:eastAsia="zh-CN"/>
        </w:rPr>
        <w:t>多</w:t>
      </w:r>
      <w:r w:rsidRPr="00F33D1A">
        <w:rPr>
          <w:lang w:eastAsia="zh-CN"/>
        </w:rPr>
        <w:t>个国家的</w:t>
      </w:r>
      <w:r w:rsidRPr="00F33D1A">
        <w:rPr>
          <w:lang w:eastAsia="zh-CN"/>
        </w:rPr>
        <w:t>50 000</w:t>
      </w:r>
      <w:r w:rsidRPr="00F33D1A">
        <w:rPr>
          <w:lang w:eastAsia="zh-CN"/>
        </w:rPr>
        <w:t>多名利益攸关方</w:t>
      </w:r>
      <w:r>
        <w:rPr>
          <w:rFonts w:hint="eastAsia"/>
          <w:lang w:eastAsia="zh-CN"/>
        </w:rPr>
        <w:t>的</w:t>
      </w:r>
      <w:r w:rsidRPr="00F33D1A">
        <w:rPr>
          <w:lang w:eastAsia="zh-CN"/>
        </w:rPr>
        <w:t>参与，为数字化发展和新兴技术制定了共同的愿景和可操作的路线图。</w:t>
      </w:r>
      <w:r w:rsidRPr="00F33D1A">
        <w:rPr>
          <w:lang w:eastAsia="zh-CN"/>
        </w:rPr>
        <w:t>2023</w:t>
      </w:r>
      <w:r w:rsidRPr="00F33D1A">
        <w:rPr>
          <w:lang w:eastAsia="zh-CN"/>
        </w:rPr>
        <w:t>年</w:t>
      </w:r>
      <w:r w:rsidRPr="00F33D1A">
        <w:rPr>
          <w:lang w:eastAsia="zh-CN"/>
        </w:rPr>
        <w:t>WSIS</w:t>
      </w:r>
      <w:r w:rsidRPr="00F33D1A">
        <w:rPr>
          <w:lang w:eastAsia="zh-CN"/>
        </w:rPr>
        <w:t>论坛重点关注</w:t>
      </w:r>
      <w:r w:rsidRPr="0053782B">
        <w:rPr>
          <w:rStyle w:val="Hyperlink"/>
          <w:rFonts w:ascii="SimSun" w:eastAsia="SimSun" w:hAnsi="SimSun"/>
          <w:u w:val="single"/>
          <w:lang w:eastAsia="zh-CN"/>
        </w:rPr>
        <w:t>“</w:t>
      </w:r>
      <w:hyperlink r:id="rId362" w:history="1">
        <w:r w:rsidRPr="0053782B">
          <w:rPr>
            <w:rStyle w:val="Hyperlink"/>
            <w:rFonts w:eastAsia="SimSun"/>
            <w:u w:val="single"/>
            <w:lang w:eastAsia="zh-CN"/>
          </w:rPr>
          <w:t>WSIS</w:t>
        </w:r>
        <w:r w:rsidRPr="0053782B">
          <w:rPr>
            <w:rStyle w:val="Hyperlink"/>
            <w:rFonts w:eastAsia="SimSun"/>
            <w:u w:val="single"/>
            <w:lang w:eastAsia="zh-CN"/>
          </w:rPr>
          <w:t>行动方面</w:t>
        </w:r>
        <w:r w:rsidRPr="0053782B">
          <w:rPr>
            <w:rStyle w:val="Hyperlink"/>
            <w:rFonts w:eastAsia="SimSun" w:hint="eastAsia"/>
            <w:u w:val="single"/>
            <w:lang w:eastAsia="zh-CN"/>
          </w:rPr>
          <w:t>：实现更好重建和加速实现可持续发展目标</w:t>
        </w:r>
        <w:r w:rsidRPr="0053782B">
          <w:rPr>
            <w:rStyle w:val="Hyperlink"/>
            <w:rFonts w:ascii="SimSun" w:eastAsia="SimSun" w:hAnsi="SimSun"/>
            <w:u w:val="single"/>
            <w:lang w:eastAsia="zh-CN"/>
          </w:rPr>
          <w:t>”</w:t>
        </w:r>
      </w:hyperlink>
      <w:r w:rsidRPr="00F33D1A">
        <w:rPr>
          <w:lang w:eastAsia="zh-CN"/>
        </w:rPr>
        <w:t>，</w:t>
      </w:r>
      <w:hyperlink r:id="rId363" w:history="1">
        <w:r w:rsidRPr="0053782B">
          <w:rPr>
            <w:rStyle w:val="Hyperlink"/>
            <w:rFonts w:eastAsia="SimSun"/>
            <w:u w:val="single"/>
            <w:lang w:eastAsia="zh-CN"/>
          </w:rPr>
          <w:t>2024</w:t>
        </w:r>
        <w:r w:rsidRPr="0053782B">
          <w:rPr>
            <w:rStyle w:val="Hyperlink"/>
            <w:rFonts w:eastAsia="SimSun"/>
            <w:u w:val="single"/>
            <w:lang w:eastAsia="zh-CN"/>
          </w:rPr>
          <w:t>年</w:t>
        </w:r>
        <w:r w:rsidRPr="0053782B">
          <w:rPr>
            <w:rStyle w:val="Hyperlink"/>
            <w:rFonts w:eastAsia="SimSun"/>
            <w:u w:val="single"/>
            <w:lang w:eastAsia="zh-CN"/>
          </w:rPr>
          <w:t>WSIS+20</w:t>
        </w:r>
        <w:r w:rsidRPr="0053782B">
          <w:rPr>
            <w:rStyle w:val="Hyperlink"/>
            <w:rFonts w:eastAsia="SimSun"/>
            <w:u w:val="single"/>
            <w:lang w:eastAsia="zh-CN"/>
          </w:rPr>
          <w:t>论坛高级别活动</w:t>
        </w:r>
      </w:hyperlink>
      <w:r w:rsidRPr="00F33D1A">
        <w:rPr>
          <w:lang w:eastAsia="zh-CN"/>
        </w:rPr>
        <w:t>回顾了二十年来</w:t>
      </w:r>
      <w:r>
        <w:rPr>
          <w:rFonts w:hint="eastAsia"/>
          <w:lang w:eastAsia="zh-CN"/>
        </w:rPr>
        <w:t>取得</w:t>
      </w:r>
      <w:r w:rsidRPr="00F33D1A">
        <w:rPr>
          <w:lang w:eastAsia="zh-CN"/>
        </w:rPr>
        <w:t>的进展，</w:t>
      </w:r>
      <w:hyperlink r:id="rId364" w:history="1">
        <w:r w:rsidRPr="0053782B">
          <w:rPr>
            <w:rStyle w:val="Hyperlink"/>
            <w:rFonts w:eastAsia="SimSun"/>
            <w:u w:val="single"/>
            <w:lang w:eastAsia="zh-CN"/>
          </w:rPr>
          <w:t>2025</w:t>
        </w:r>
        <w:r w:rsidRPr="0053782B">
          <w:rPr>
            <w:rStyle w:val="Hyperlink"/>
            <w:rFonts w:eastAsia="SimSun"/>
            <w:u w:val="single"/>
            <w:lang w:eastAsia="zh-CN"/>
          </w:rPr>
          <w:t>年</w:t>
        </w:r>
        <w:r w:rsidRPr="0053782B">
          <w:rPr>
            <w:rStyle w:val="Hyperlink"/>
            <w:rFonts w:eastAsia="SimSun"/>
            <w:u w:val="single"/>
            <w:lang w:eastAsia="zh-CN"/>
          </w:rPr>
          <w:t>WSIS+20</w:t>
        </w:r>
        <w:r w:rsidRPr="0053782B">
          <w:rPr>
            <w:rStyle w:val="Hyperlink"/>
            <w:rFonts w:eastAsia="SimSun"/>
            <w:u w:val="single"/>
            <w:lang w:eastAsia="zh-CN"/>
          </w:rPr>
          <w:t>高级别活动</w:t>
        </w:r>
      </w:hyperlink>
      <w:r w:rsidRPr="00F33D1A">
        <w:rPr>
          <w:lang w:eastAsia="zh-CN"/>
        </w:rPr>
        <w:t>重申了</w:t>
      </w:r>
      <w:r w:rsidRPr="00F33D1A">
        <w:rPr>
          <w:lang w:eastAsia="zh-CN"/>
        </w:rPr>
        <w:t>WSIS</w:t>
      </w:r>
      <w:r w:rsidRPr="00F33D1A">
        <w:rPr>
          <w:lang w:eastAsia="zh-CN"/>
        </w:rPr>
        <w:t>在塑造全球数字合作方面的作用，并为联合国大会的</w:t>
      </w:r>
      <w:r w:rsidRPr="00F33D1A">
        <w:rPr>
          <w:lang w:eastAsia="zh-CN"/>
        </w:rPr>
        <w:t>WSIS+20</w:t>
      </w:r>
      <w:r w:rsidRPr="00F33D1A">
        <w:rPr>
          <w:lang w:eastAsia="zh-CN"/>
        </w:rPr>
        <w:t>审查奠定了基础。</w:t>
      </w:r>
    </w:p>
    <w:p w14:paraId="12E3C363" w14:textId="77777777" w:rsidR="0085046E" w:rsidRPr="00F33D1A" w:rsidRDefault="0085046E" w:rsidP="007E67D2">
      <w:pPr>
        <w:pStyle w:val="Headingb"/>
        <w:rPr>
          <w:lang w:eastAsia="zh-CN"/>
        </w:rPr>
      </w:pPr>
      <w:r w:rsidRPr="00F33D1A">
        <w:rPr>
          <w:lang w:eastAsia="zh-CN"/>
        </w:rPr>
        <w:t>国际电联对</w:t>
      </w:r>
      <w:r w:rsidRPr="00F33D1A">
        <w:rPr>
          <w:lang w:eastAsia="zh-CN"/>
        </w:rPr>
        <w:t>WSIS+20</w:t>
      </w:r>
      <w:r w:rsidRPr="00F33D1A">
        <w:rPr>
          <w:lang w:eastAsia="zh-CN"/>
        </w:rPr>
        <w:t>审查进程的</w:t>
      </w:r>
      <w:r>
        <w:rPr>
          <w:rFonts w:hint="eastAsia"/>
          <w:lang w:eastAsia="zh-CN"/>
        </w:rPr>
        <w:t>贡献</w:t>
      </w:r>
    </w:p>
    <w:p w14:paraId="46CB7725" w14:textId="77777777" w:rsidR="0085046E" w:rsidRPr="00F33D1A" w:rsidRDefault="0085046E" w:rsidP="007E67D2">
      <w:pPr>
        <w:ind w:firstLineChars="200" w:firstLine="480"/>
        <w:rPr>
          <w:lang w:eastAsia="zh-CN"/>
        </w:rPr>
      </w:pPr>
      <w:r w:rsidRPr="00F33D1A">
        <w:rPr>
          <w:lang w:eastAsia="zh-CN"/>
        </w:rPr>
        <w:t>作为联合国数字技术机构和</w:t>
      </w:r>
      <w:r w:rsidRPr="00F33D1A">
        <w:rPr>
          <w:lang w:eastAsia="zh-CN"/>
        </w:rPr>
        <w:t>WSIS</w:t>
      </w:r>
      <w:r w:rsidRPr="00F33D1A">
        <w:rPr>
          <w:lang w:eastAsia="zh-CN"/>
        </w:rPr>
        <w:t>进程的创始机构，国际电联在整个</w:t>
      </w:r>
      <w:r w:rsidRPr="00F33D1A">
        <w:rPr>
          <w:lang w:eastAsia="zh-CN"/>
        </w:rPr>
        <w:t>WSIS+20</w:t>
      </w:r>
      <w:r w:rsidRPr="00F33D1A">
        <w:rPr>
          <w:lang w:eastAsia="zh-CN"/>
        </w:rPr>
        <w:t>审查进程中发挥着核心作用。国际电联积极推动并支持了联合国大会（</w:t>
      </w:r>
      <w:r w:rsidRPr="00F33D1A">
        <w:rPr>
          <w:lang w:eastAsia="zh-CN"/>
        </w:rPr>
        <w:t>UNGA</w:t>
      </w:r>
      <w:r w:rsidRPr="00F33D1A">
        <w:rPr>
          <w:lang w:eastAsia="zh-CN"/>
        </w:rPr>
        <w:t>）牵头的筹备进程，包括与</w:t>
      </w:r>
      <w:r w:rsidRPr="00F33D1A">
        <w:rPr>
          <w:lang w:eastAsia="zh-CN"/>
        </w:rPr>
        <w:t>WSIS+20</w:t>
      </w:r>
      <w:r w:rsidRPr="00F33D1A">
        <w:rPr>
          <w:lang w:eastAsia="zh-CN"/>
        </w:rPr>
        <w:t>共同推进方接触、参加磋商会议以及为</w:t>
      </w:r>
      <w:r w:rsidRPr="00F33D1A">
        <w:rPr>
          <w:lang w:eastAsia="zh-CN"/>
        </w:rPr>
        <w:t>WSIS+20</w:t>
      </w:r>
      <w:r w:rsidRPr="00F33D1A">
        <w:rPr>
          <w:lang w:eastAsia="zh-CN"/>
        </w:rPr>
        <w:t>成果文件提供实质性输入意见</w:t>
      </w:r>
      <w:r>
        <w:rPr>
          <w:rFonts w:hint="eastAsia"/>
          <w:lang w:eastAsia="zh-CN"/>
        </w:rPr>
        <w:t>，相关情况见</w:t>
      </w:r>
      <w:hyperlink r:id="rId365" w:history="1">
        <w:r w:rsidRPr="0053782B">
          <w:rPr>
            <w:rStyle w:val="Hyperlink"/>
            <w:rFonts w:eastAsia="SimSun"/>
            <w:u w:val="single"/>
            <w:lang w:eastAsia="zh-CN"/>
          </w:rPr>
          <w:t>此处</w:t>
        </w:r>
      </w:hyperlink>
      <w:r w:rsidRPr="00F33D1A">
        <w:rPr>
          <w:lang w:eastAsia="zh-CN"/>
        </w:rPr>
        <w:t>WSIS+20</w:t>
      </w:r>
      <w:r w:rsidRPr="00F33D1A">
        <w:rPr>
          <w:lang w:eastAsia="zh-CN"/>
        </w:rPr>
        <w:t>秘书处专用网页。国际电联</w:t>
      </w:r>
      <w:r>
        <w:rPr>
          <w:rFonts w:hint="eastAsia"/>
          <w:lang w:eastAsia="zh-CN"/>
        </w:rPr>
        <w:t>遵循</w:t>
      </w:r>
      <w:r w:rsidRPr="00F33D1A">
        <w:rPr>
          <w:lang w:eastAsia="zh-CN"/>
        </w:rPr>
        <w:t>国际电联秘书长</w:t>
      </w:r>
      <w:r>
        <w:rPr>
          <w:rFonts w:hint="eastAsia"/>
          <w:lang w:eastAsia="zh-CN"/>
        </w:rPr>
        <w:t>制定</w:t>
      </w:r>
      <w:r w:rsidRPr="00F33D1A">
        <w:rPr>
          <w:lang w:eastAsia="zh-CN"/>
        </w:rPr>
        <w:t>的</w:t>
      </w:r>
      <w:hyperlink r:id="rId366" w:history="1">
        <w:r w:rsidRPr="00A50479">
          <w:rPr>
            <w:rStyle w:val="Hyperlink"/>
            <w:rFonts w:asciiTheme="minorHAnsi" w:eastAsia="STKaiti" w:hAnsiTheme="minorHAnsi" w:cstheme="minorHAnsi"/>
            <w:u w:val="single"/>
            <w:lang w:eastAsia="zh-CN"/>
          </w:rPr>
          <w:t>WSIS+20</w:t>
        </w:r>
        <w:r w:rsidRPr="00A50479">
          <w:rPr>
            <w:rStyle w:val="Hyperlink"/>
            <w:rFonts w:asciiTheme="minorHAnsi" w:eastAsia="STKaiti" w:hAnsiTheme="minorHAnsi" w:cstheme="minorHAnsi"/>
            <w:u w:val="single"/>
            <w:lang w:eastAsia="zh-CN"/>
          </w:rPr>
          <w:t>路线图</w:t>
        </w:r>
      </w:hyperlink>
      <w:r w:rsidRPr="00F33D1A">
        <w:rPr>
          <w:lang w:eastAsia="zh-CN"/>
        </w:rPr>
        <w:t>，该路线图详细阐述了国际电联在</w:t>
      </w:r>
      <w:r w:rsidRPr="00F33D1A">
        <w:rPr>
          <w:lang w:eastAsia="zh-CN"/>
        </w:rPr>
        <w:t>WSIS+20</w:t>
      </w:r>
      <w:r w:rsidRPr="00F33D1A">
        <w:rPr>
          <w:lang w:eastAsia="zh-CN"/>
        </w:rPr>
        <w:t>审查进程及其筹备活动中的战略方向。秘书长编写并向联大</w:t>
      </w:r>
      <w:r>
        <w:rPr>
          <w:rFonts w:hint="eastAsia"/>
          <w:lang w:eastAsia="zh-CN"/>
        </w:rPr>
        <w:t>主导</w:t>
      </w:r>
      <w:r w:rsidRPr="00F33D1A">
        <w:rPr>
          <w:lang w:eastAsia="zh-CN"/>
        </w:rPr>
        <w:t>的</w:t>
      </w:r>
      <w:r w:rsidRPr="00F33D1A">
        <w:rPr>
          <w:lang w:eastAsia="zh-CN"/>
        </w:rPr>
        <w:t>WSIS+20</w:t>
      </w:r>
      <w:r w:rsidRPr="00F33D1A">
        <w:rPr>
          <w:lang w:eastAsia="zh-CN"/>
        </w:rPr>
        <w:t>审查提交了</w:t>
      </w:r>
      <w:hyperlink r:id="rId367" w:history="1">
        <w:r w:rsidRPr="0053782B">
          <w:rPr>
            <w:rStyle w:val="Hyperlink"/>
            <w:rFonts w:eastAsia="SimSun"/>
            <w:u w:val="single"/>
            <w:lang w:eastAsia="zh-CN"/>
          </w:rPr>
          <w:t>WSIS+20</w:t>
        </w:r>
        <w:r w:rsidRPr="0053782B">
          <w:rPr>
            <w:rStyle w:val="Hyperlink"/>
            <w:rFonts w:eastAsia="SimSun"/>
            <w:u w:val="single"/>
            <w:lang w:eastAsia="zh-CN"/>
          </w:rPr>
          <w:t>报告：</w:t>
        </w:r>
        <w:r w:rsidRPr="0053782B">
          <w:rPr>
            <w:rStyle w:val="Hyperlink"/>
            <w:rFonts w:asciiTheme="majorEastAsia" w:eastAsiaTheme="majorEastAsia" w:hAnsiTheme="majorEastAsia"/>
            <w:u w:val="single"/>
            <w:lang w:eastAsia="zh-CN"/>
          </w:rPr>
          <w:t>“</w:t>
        </w:r>
        <w:r w:rsidRPr="0053782B">
          <w:rPr>
            <w:rStyle w:val="Hyperlink"/>
            <w:rFonts w:eastAsia="SimSun"/>
            <w:u w:val="single"/>
            <w:lang w:eastAsia="zh-CN"/>
          </w:rPr>
          <w:t>建设</w:t>
        </w:r>
        <w:r w:rsidRPr="0053782B">
          <w:rPr>
            <w:rStyle w:val="Hyperlink"/>
            <w:rFonts w:eastAsia="SimSun" w:hint="eastAsia"/>
            <w:u w:val="single"/>
            <w:lang w:eastAsia="zh-CN"/>
          </w:rPr>
          <w:t>人人共享的</w:t>
        </w:r>
        <w:r w:rsidRPr="0053782B">
          <w:rPr>
            <w:rStyle w:val="Hyperlink"/>
            <w:rFonts w:eastAsia="SimSun"/>
            <w:u w:val="single"/>
            <w:lang w:eastAsia="zh-CN"/>
          </w:rPr>
          <w:t>数字未来</w:t>
        </w:r>
        <w:r w:rsidRPr="0053782B">
          <w:rPr>
            <w:rStyle w:val="Hyperlink"/>
            <w:rFonts w:asciiTheme="majorEastAsia" w:eastAsiaTheme="majorEastAsia" w:hAnsiTheme="majorEastAsia"/>
            <w:u w:val="single"/>
            <w:lang w:eastAsia="zh-CN"/>
          </w:rPr>
          <w:t>”</w:t>
        </w:r>
      </w:hyperlink>
      <w:r w:rsidRPr="00F33D1A">
        <w:rPr>
          <w:lang w:eastAsia="zh-CN"/>
        </w:rPr>
        <w:t>，</w:t>
      </w:r>
      <w:r>
        <w:rPr>
          <w:rFonts w:hint="eastAsia"/>
          <w:lang w:eastAsia="zh-CN"/>
        </w:rPr>
        <w:t>该报告</w:t>
      </w:r>
      <w:r w:rsidRPr="00F33D1A">
        <w:rPr>
          <w:lang w:eastAsia="zh-CN"/>
        </w:rPr>
        <w:t>记录了二十年来的</w:t>
      </w:r>
      <w:r w:rsidRPr="00F33D1A">
        <w:rPr>
          <w:lang w:eastAsia="zh-CN"/>
        </w:rPr>
        <w:t>WSIS</w:t>
      </w:r>
      <w:r w:rsidRPr="00F33D1A">
        <w:rPr>
          <w:lang w:eastAsia="zh-CN"/>
        </w:rPr>
        <w:t>成果落实工作以及国际电联在政策、技术援助、能力开发、数据和伙伴关系方面的贡献。</w:t>
      </w:r>
    </w:p>
    <w:p w14:paraId="06A6998A" w14:textId="77777777" w:rsidR="0085046E" w:rsidRPr="00F33D1A" w:rsidRDefault="0085046E" w:rsidP="007E67D2">
      <w:pPr>
        <w:ind w:firstLineChars="200" w:firstLine="480"/>
        <w:rPr>
          <w:lang w:eastAsia="zh-CN"/>
        </w:rPr>
      </w:pPr>
      <w:r w:rsidRPr="00F33D1A">
        <w:rPr>
          <w:lang w:eastAsia="zh-CN"/>
        </w:rPr>
        <w:t>由理事会</w:t>
      </w:r>
      <w:r w:rsidRPr="00F33D1A">
        <w:rPr>
          <w:lang w:eastAsia="zh-CN"/>
        </w:rPr>
        <w:t>WSIS</w:t>
      </w:r>
      <w:r w:rsidRPr="00F33D1A">
        <w:rPr>
          <w:lang w:eastAsia="zh-CN"/>
        </w:rPr>
        <w:t>和</w:t>
      </w:r>
      <w:r w:rsidRPr="00F33D1A">
        <w:rPr>
          <w:lang w:eastAsia="zh-CN"/>
        </w:rPr>
        <w:t>SDG</w:t>
      </w:r>
      <w:r w:rsidRPr="00F33D1A">
        <w:rPr>
          <w:lang w:eastAsia="zh-CN"/>
        </w:rPr>
        <w:t>工作组（</w:t>
      </w:r>
      <w:r w:rsidRPr="00F33D1A">
        <w:rPr>
          <w:lang w:eastAsia="zh-CN"/>
        </w:rPr>
        <w:t>CWG-WSIS&amp;SDG</w:t>
      </w:r>
      <w:r w:rsidRPr="00F33D1A">
        <w:rPr>
          <w:lang w:eastAsia="zh-CN"/>
        </w:rPr>
        <w:t>）协调</w:t>
      </w:r>
      <w:r>
        <w:rPr>
          <w:rFonts w:hint="eastAsia"/>
          <w:lang w:eastAsia="zh-CN"/>
        </w:rPr>
        <w:t>编制</w:t>
      </w:r>
      <w:r w:rsidRPr="00F33D1A">
        <w:rPr>
          <w:lang w:eastAsia="zh-CN"/>
        </w:rPr>
        <w:t>的国际电联</w:t>
      </w:r>
      <w:hyperlink r:id="rId368" w:history="1">
        <w:r w:rsidRPr="0053782B">
          <w:rPr>
            <w:rStyle w:val="Hyperlink"/>
            <w:rFonts w:eastAsia="SimSun" w:hint="eastAsia"/>
            <w:u w:val="single"/>
            <w:lang w:eastAsia="zh-CN"/>
          </w:rPr>
          <w:t>征集</w:t>
        </w:r>
        <w:r w:rsidRPr="0053782B">
          <w:rPr>
            <w:rStyle w:val="Hyperlink"/>
            <w:rFonts w:eastAsia="SimSun" w:hint="eastAsia"/>
            <w:u w:val="single"/>
            <w:lang w:eastAsia="zh-CN"/>
          </w:rPr>
          <w:t>WSIS+20</w:t>
        </w:r>
        <w:r w:rsidRPr="0053782B">
          <w:rPr>
            <w:rStyle w:val="Hyperlink"/>
            <w:rFonts w:eastAsia="SimSun" w:hint="eastAsia"/>
            <w:u w:val="single"/>
            <w:lang w:eastAsia="zh-CN"/>
          </w:rPr>
          <w:t>审查输入意见</w:t>
        </w:r>
      </w:hyperlink>
      <w:r w:rsidRPr="00F33D1A">
        <w:rPr>
          <w:lang w:eastAsia="zh-CN"/>
        </w:rPr>
        <w:t>的摘要已由</w:t>
      </w:r>
      <w:r>
        <w:rPr>
          <w:rFonts w:hint="eastAsia"/>
          <w:lang w:eastAsia="zh-CN"/>
        </w:rPr>
        <w:t>该工作组</w:t>
      </w:r>
      <w:r w:rsidRPr="00F33D1A">
        <w:rPr>
          <w:lang w:eastAsia="zh-CN"/>
        </w:rPr>
        <w:t>主席转呈给联大</w:t>
      </w:r>
      <w:r>
        <w:rPr>
          <w:rFonts w:hint="eastAsia"/>
          <w:lang w:eastAsia="zh-CN"/>
        </w:rPr>
        <w:t>主导</w:t>
      </w:r>
      <w:r w:rsidRPr="00F33D1A">
        <w:rPr>
          <w:lang w:eastAsia="zh-CN"/>
        </w:rPr>
        <w:t>的</w:t>
      </w:r>
      <w:r w:rsidRPr="00F33D1A">
        <w:rPr>
          <w:lang w:eastAsia="zh-CN"/>
        </w:rPr>
        <w:t>WSIS+20</w:t>
      </w:r>
      <w:r w:rsidRPr="00F33D1A">
        <w:rPr>
          <w:lang w:eastAsia="zh-CN"/>
        </w:rPr>
        <w:t>审查，确保</w:t>
      </w:r>
      <w:r>
        <w:rPr>
          <w:rFonts w:hint="eastAsia"/>
          <w:lang w:eastAsia="zh-CN"/>
        </w:rPr>
        <w:t>各国</w:t>
      </w:r>
      <w:r w:rsidRPr="00F33D1A">
        <w:rPr>
          <w:lang w:eastAsia="zh-CN"/>
        </w:rPr>
        <w:t>政府和利益攸关方的不同观点</w:t>
      </w:r>
      <w:r>
        <w:rPr>
          <w:rFonts w:hint="eastAsia"/>
          <w:lang w:eastAsia="zh-CN"/>
        </w:rPr>
        <w:t>得以体现，</w:t>
      </w:r>
      <w:r w:rsidRPr="00F33D1A">
        <w:rPr>
          <w:lang w:eastAsia="zh-CN"/>
        </w:rPr>
        <w:t>并</w:t>
      </w:r>
      <w:r>
        <w:rPr>
          <w:rFonts w:hint="eastAsia"/>
          <w:lang w:eastAsia="zh-CN"/>
        </w:rPr>
        <w:t>对</w:t>
      </w:r>
      <w:r w:rsidRPr="00F33D1A">
        <w:rPr>
          <w:lang w:eastAsia="zh-CN"/>
        </w:rPr>
        <w:t>整个进程</w:t>
      </w:r>
      <w:r>
        <w:rPr>
          <w:rFonts w:hint="eastAsia"/>
          <w:lang w:eastAsia="zh-CN"/>
        </w:rPr>
        <w:t>做出贡献</w:t>
      </w:r>
      <w:r w:rsidRPr="00F33D1A">
        <w:rPr>
          <w:lang w:eastAsia="zh-CN"/>
        </w:rPr>
        <w:t>。</w:t>
      </w:r>
      <w:r>
        <w:rPr>
          <w:rFonts w:hint="eastAsia"/>
          <w:lang w:eastAsia="zh-CN"/>
        </w:rPr>
        <w:t>欲了解</w:t>
      </w:r>
      <w:r w:rsidRPr="00F33D1A">
        <w:rPr>
          <w:lang w:eastAsia="zh-CN"/>
        </w:rPr>
        <w:t>有关联大</w:t>
      </w:r>
      <w:r w:rsidRPr="00F33D1A">
        <w:rPr>
          <w:lang w:eastAsia="zh-CN"/>
        </w:rPr>
        <w:t>WSIS+20</w:t>
      </w:r>
      <w:r w:rsidRPr="00F33D1A">
        <w:rPr>
          <w:lang w:eastAsia="zh-CN"/>
        </w:rPr>
        <w:lastRenderedPageBreak/>
        <w:t>审查成果以及国际电联对审查进程及其后续成果</w:t>
      </w:r>
      <w:r>
        <w:rPr>
          <w:rFonts w:hint="eastAsia"/>
          <w:lang w:eastAsia="zh-CN"/>
        </w:rPr>
        <w:t>所作贡献</w:t>
      </w:r>
      <w:r w:rsidRPr="00F33D1A">
        <w:rPr>
          <w:lang w:eastAsia="zh-CN"/>
        </w:rPr>
        <w:t>的更多信息，请</w:t>
      </w:r>
      <w:r>
        <w:rPr>
          <w:rFonts w:hint="eastAsia"/>
          <w:lang w:eastAsia="zh-CN"/>
        </w:rPr>
        <w:t>参阅</w:t>
      </w:r>
      <w:r w:rsidRPr="0053782B">
        <w:rPr>
          <w:rStyle w:val="Hyperlink"/>
          <w:rFonts w:eastAsia="SimSun"/>
          <w:u w:val="single"/>
          <w:lang w:eastAsia="zh-CN"/>
        </w:rPr>
        <w:t>《</w:t>
      </w:r>
      <w:hyperlink r:id="rId369" w:history="1">
        <w:r w:rsidRPr="0053782B">
          <w:rPr>
            <w:rStyle w:val="Hyperlink"/>
            <w:rFonts w:eastAsia="SimSun"/>
            <w:u w:val="single"/>
            <w:lang w:eastAsia="zh-CN"/>
          </w:rPr>
          <w:t>联合国大会关于全面审查信息社会世界峰会成果落实情况的报告</w:t>
        </w:r>
      </w:hyperlink>
      <w:r w:rsidRPr="0053782B">
        <w:rPr>
          <w:rStyle w:val="Hyperlink"/>
          <w:rFonts w:eastAsia="SimSun"/>
          <w:u w:val="single"/>
          <w:lang w:eastAsia="zh-CN"/>
        </w:rPr>
        <w:t>》</w:t>
      </w:r>
      <w:r w:rsidRPr="00F33D1A">
        <w:rPr>
          <w:lang w:eastAsia="zh-CN"/>
        </w:rPr>
        <w:t>。</w:t>
      </w:r>
    </w:p>
    <w:p w14:paraId="405D0778" w14:textId="77777777" w:rsidR="0085046E" w:rsidRPr="00F33D1A" w:rsidRDefault="0085046E" w:rsidP="0001684A">
      <w:pPr>
        <w:pStyle w:val="Headingb"/>
        <w:rPr>
          <w:lang w:eastAsia="zh-CN"/>
        </w:rPr>
      </w:pPr>
      <w:r w:rsidRPr="00F33D1A">
        <w:rPr>
          <w:lang w:eastAsia="zh-CN"/>
        </w:rPr>
        <w:t>联合国信息社会小组</w:t>
      </w:r>
    </w:p>
    <w:p w14:paraId="4BF4533F" w14:textId="77777777" w:rsidR="0085046E" w:rsidRPr="00C50BE3" w:rsidRDefault="0085046E" w:rsidP="0001684A">
      <w:pPr>
        <w:ind w:firstLineChars="200" w:firstLine="480"/>
        <w:rPr>
          <w:lang w:eastAsia="zh-CN"/>
        </w:rPr>
      </w:pPr>
      <w:r w:rsidRPr="00F33D1A">
        <w:rPr>
          <w:lang w:eastAsia="zh-CN"/>
        </w:rPr>
        <w:t>国际电联作为</w:t>
      </w:r>
      <w:hyperlink r:id="rId370" w:history="1">
        <w:r w:rsidRPr="0053782B">
          <w:rPr>
            <w:rStyle w:val="Hyperlink"/>
            <w:rFonts w:eastAsia="SimSun" w:hint="eastAsia"/>
            <w:u w:val="single"/>
            <w:lang w:eastAsia="zh-CN"/>
          </w:rPr>
          <w:t>联合国信息社会小组（</w:t>
        </w:r>
        <w:r w:rsidRPr="0053782B">
          <w:rPr>
            <w:rStyle w:val="Hyperlink"/>
            <w:rFonts w:eastAsia="SimSun" w:hint="eastAsia"/>
            <w:u w:val="single"/>
            <w:lang w:eastAsia="zh-CN"/>
          </w:rPr>
          <w:t>UNGIS</w:t>
        </w:r>
        <w:r w:rsidRPr="0053782B">
          <w:rPr>
            <w:rStyle w:val="Hyperlink"/>
            <w:rFonts w:eastAsia="SimSun" w:hint="eastAsia"/>
            <w:u w:val="single"/>
            <w:lang w:eastAsia="zh-CN"/>
          </w:rPr>
          <w:t>）</w:t>
        </w:r>
      </w:hyperlink>
      <w:r>
        <w:rPr>
          <w:rFonts w:hint="eastAsia"/>
          <w:lang w:eastAsia="zh-CN"/>
        </w:rPr>
        <w:t>的</w:t>
      </w:r>
      <w:r w:rsidRPr="009C476F">
        <w:rPr>
          <w:rFonts w:hint="eastAsia"/>
          <w:lang w:eastAsia="zh-CN"/>
        </w:rPr>
        <w:t>常设秘书处</w:t>
      </w:r>
      <w:r>
        <w:rPr>
          <w:rFonts w:hint="eastAsia"/>
          <w:lang w:eastAsia="zh-CN"/>
        </w:rPr>
        <w:t>，</w:t>
      </w:r>
      <w:r w:rsidRPr="00F33D1A">
        <w:rPr>
          <w:lang w:eastAsia="zh-CN"/>
        </w:rPr>
        <w:t>轮流担任主席和副主席</w:t>
      </w:r>
      <w:r w:rsidRPr="00C50BE3">
        <w:rPr>
          <w:lang w:eastAsia="zh-CN"/>
        </w:rPr>
        <w:t>职务</w:t>
      </w:r>
      <w:r w:rsidRPr="00F33D1A">
        <w:rPr>
          <w:lang w:eastAsia="zh-CN"/>
        </w:rPr>
        <w:t>，</w:t>
      </w:r>
      <w:r w:rsidRPr="00C50BE3">
        <w:rPr>
          <w:lang w:eastAsia="zh-CN"/>
        </w:rPr>
        <w:t>负责</w:t>
      </w:r>
      <w:r w:rsidRPr="00F33D1A">
        <w:rPr>
          <w:lang w:eastAsia="zh-CN"/>
        </w:rPr>
        <w:t>推动整个联合国系统数字合作的协调、领导和战略方向。</w:t>
      </w:r>
      <w:r w:rsidRPr="00F33D1A">
        <w:rPr>
          <w:lang w:eastAsia="zh-CN"/>
        </w:rPr>
        <w:t>UNGIS</w:t>
      </w:r>
      <w:r w:rsidRPr="00F33D1A">
        <w:rPr>
          <w:lang w:eastAsia="zh-CN"/>
        </w:rPr>
        <w:t>是联合国系统促进数字事务政策一致性和方案协调的机构间机制，由</w:t>
      </w:r>
      <w:r w:rsidRPr="00F33D1A">
        <w:rPr>
          <w:lang w:eastAsia="zh-CN"/>
        </w:rPr>
        <w:t>31</w:t>
      </w:r>
      <w:r w:rsidRPr="00F33D1A">
        <w:rPr>
          <w:lang w:eastAsia="zh-CN"/>
        </w:rPr>
        <w:t>个联合国实体和</w:t>
      </w:r>
      <w:r w:rsidRPr="00F33D1A">
        <w:rPr>
          <w:lang w:eastAsia="zh-CN"/>
        </w:rPr>
        <w:t>17</w:t>
      </w:r>
      <w:r w:rsidRPr="00F33D1A">
        <w:rPr>
          <w:lang w:eastAsia="zh-CN"/>
        </w:rPr>
        <w:t>个观察员组成。自</w:t>
      </w:r>
      <w:r w:rsidRPr="00F33D1A">
        <w:rPr>
          <w:lang w:eastAsia="zh-CN"/>
        </w:rPr>
        <w:t>2024</w:t>
      </w:r>
      <w:r w:rsidRPr="00F33D1A">
        <w:rPr>
          <w:lang w:eastAsia="zh-CN"/>
        </w:rPr>
        <w:t>年通过《全球数字契约》（</w:t>
      </w:r>
      <w:r w:rsidRPr="00F33D1A">
        <w:rPr>
          <w:lang w:eastAsia="zh-CN"/>
        </w:rPr>
        <w:t>GDC</w:t>
      </w:r>
      <w:r w:rsidRPr="00F33D1A">
        <w:rPr>
          <w:lang w:eastAsia="zh-CN"/>
        </w:rPr>
        <w:t>）以来，该</w:t>
      </w:r>
      <w:r w:rsidRPr="00C50BE3">
        <w:rPr>
          <w:lang w:eastAsia="zh-CN"/>
        </w:rPr>
        <w:t>小组</w:t>
      </w:r>
      <w:r w:rsidRPr="00F33D1A">
        <w:rPr>
          <w:lang w:eastAsia="zh-CN"/>
        </w:rPr>
        <w:t>通过</w:t>
      </w:r>
      <w:r w:rsidRPr="0053782B">
        <w:rPr>
          <w:rStyle w:val="Hyperlink"/>
          <w:rFonts w:eastAsia="SimSun"/>
          <w:u w:val="single"/>
          <w:lang w:eastAsia="zh-CN"/>
        </w:rPr>
        <w:t>WSIS</w:t>
      </w:r>
      <w:hyperlink r:id="rId371" w:history="1">
        <w:r w:rsidRPr="0053782B">
          <w:rPr>
            <w:rStyle w:val="Hyperlink"/>
            <w:rFonts w:eastAsia="SimSun"/>
            <w:u w:val="single"/>
            <w:lang w:eastAsia="zh-CN"/>
          </w:rPr>
          <w:t>进程和</w:t>
        </w:r>
        <w:r w:rsidRPr="0053782B">
          <w:rPr>
            <w:rStyle w:val="Hyperlink"/>
            <w:rFonts w:eastAsia="SimSun"/>
            <w:u w:val="single"/>
            <w:lang w:eastAsia="zh-CN"/>
          </w:rPr>
          <w:t>2030</w:t>
        </w:r>
        <w:r w:rsidRPr="0053782B">
          <w:rPr>
            <w:rStyle w:val="Hyperlink"/>
            <w:rFonts w:eastAsia="SimSun"/>
            <w:u w:val="single"/>
            <w:lang w:eastAsia="zh-CN"/>
          </w:rPr>
          <w:t>年议程</w:t>
        </w:r>
        <w:r w:rsidRPr="0053782B">
          <w:rPr>
            <w:rStyle w:val="Hyperlink"/>
            <w:rFonts w:eastAsia="SimSun"/>
            <w:u w:val="single"/>
            <w:lang w:eastAsia="zh-CN"/>
          </w:rPr>
          <w:t xml:space="preserve"> – GDC</w:t>
        </w:r>
        <w:r w:rsidRPr="0053782B">
          <w:rPr>
            <w:rStyle w:val="Hyperlink"/>
            <w:rFonts w:eastAsia="SimSun"/>
            <w:u w:val="single"/>
            <w:lang w:eastAsia="zh-CN"/>
          </w:rPr>
          <w:t>查对表</w:t>
        </w:r>
      </w:hyperlink>
      <w:r w:rsidRPr="00F33D1A">
        <w:rPr>
          <w:lang w:eastAsia="zh-CN"/>
        </w:rPr>
        <w:t>牵头实施</w:t>
      </w:r>
      <w:r w:rsidRPr="00C50BE3">
        <w:rPr>
          <w:lang w:eastAsia="zh-CN"/>
        </w:rPr>
        <w:t>工作</w:t>
      </w:r>
      <w:r w:rsidRPr="00F33D1A">
        <w:rPr>
          <w:lang w:eastAsia="zh-CN"/>
        </w:rPr>
        <w:t>，</w:t>
      </w:r>
      <w:r w:rsidRPr="00C50BE3">
        <w:rPr>
          <w:lang w:eastAsia="zh-CN"/>
        </w:rPr>
        <w:t>同时为包括</w:t>
      </w:r>
      <w:r w:rsidRPr="00C50BE3">
        <w:rPr>
          <w:lang w:eastAsia="zh-CN"/>
        </w:rPr>
        <w:t>WSIS+20</w:t>
      </w:r>
      <w:r w:rsidRPr="00C50BE3">
        <w:rPr>
          <w:lang w:eastAsia="zh-CN"/>
        </w:rPr>
        <w:t>审查、高级别政治论坛（</w:t>
      </w:r>
      <w:r w:rsidRPr="00C50BE3">
        <w:rPr>
          <w:lang w:eastAsia="zh-CN"/>
        </w:rPr>
        <w:t>HLPF</w:t>
      </w:r>
      <w:r w:rsidRPr="00C50BE3">
        <w:rPr>
          <w:lang w:eastAsia="zh-CN"/>
        </w:rPr>
        <w:t>）、互联网治理论坛（</w:t>
      </w:r>
      <w:r w:rsidRPr="00C50BE3">
        <w:rPr>
          <w:lang w:eastAsia="zh-CN"/>
        </w:rPr>
        <w:t>IGF</w:t>
      </w:r>
      <w:r w:rsidRPr="00C50BE3">
        <w:rPr>
          <w:lang w:eastAsia="zh-CN"/>
        </w:rPr>
        <w:t>）等在内的重大数字与发展活动作出贡献</w:t>
      </w:r>
      <w:r w:rsidRPr="00C50BE3">
        <w:rPr>
          <w:rFonts w:hint="eastAsia"/>
          <w:lang w:eastAsia="zh-CN"/>
        </w:rPr>
        <w:t>。</w:t>
      </w:r>
    </w:p>
    <w:p w14:paraId="772A6AC1" w14:textId="77777777" w:rsidR="0085046E" w:rsidRPr="00F33D1A" w:rsidRDefault="0085046E" w:rsidP="0001684A">
      <w:pPr>
        <w:pStyle w:val="Headingb"/>
        <w:rPr>
          <w:lang w:eastAsia="zh-CN"/>
        </w:rPr>
      </w:pPr>
      <w:r w:rsidRPr="00F33D1A">
        <w:rPr>
          <w:lang w:eastAsia="zh-CN"/>
        </w:rPr>
        <w:t>正在进行的活动</w:t>
      </w:r>
    </w:p>
    <w:p w14:paraId="314E6A45" w14:textId="77777777" w:rsidR="0085046E" w:rsidRPr="00F33D1A" w:rsidRDefault="0085046E" w:rsidP="0001684A">
      <w:pPr>
        <w:ind w:firstLineChars="200" w:firstLine="480"/>
        <w:rPr>
          <w:lang w:eastAsia="zh-CN"/>
        </w:rPr>
      </w:pPr>
      <w:r w:rsidRPr="00F33D1A">
        <w:rPr>
          <w:lang w:eastAsia="zh-CN"/>
        </w:rPr>
        <w:t>国际电联维护和加强</w:t>
      </w:r>
      <w:hyperlink r:id="rId372" w:history="1">
        <w:r w:rsidRPr="0053782B">
          <w:rPr>
            <w:rStyle w:val="Hyperlink"/>
            <w:rFonts w:eastAsia="SimSun"/>
            <w:u w:val="single"/>
            <w:lang w:eastAsia="zh-CN"/>
          </w:rPr>
          <w:t>WSIS</w:t>
        </w:r>
        <w:r w:rsidRPr="0053782B">
          <w:rPr>
            <w:rStyle w:val="Hyperlink"/>
            <w:rFonts w:eastAsia="SimSun"/>
            <w:u w:val="single"/>
            <w:lang w:eastAsia="zh-CN"/>
          </w:rPr>
          <w:t>清点工作</w:t>
        </w:r>
      </w:hyperlink>
      <w:r w:rsidRPr="00F33D1A">
        <w:rPr>
          <w:lang w:eastAsia="zh-CN"/>
        </w:rPr>
        <w:t>数据库，该数据库是与</w:t>
      </w:r>
      <w:r w:rsidRPr="00F33D1A">
        <w:rPr>
          <w:lang w:eastAsia="zh-CN"/>
        </w:rPr>
        <w:t>WSIS</w:t>
      </w:r>
      <w:r w:rsidRPr="00F33D1A">
        <w:rPr>
          <w:lang w:eastAsia="zh-CN"/>
        </w:rPr>
        <w:t>行动方面、可持续发展目标和全球数字契约相一致的</w:t>
      </w:r>
      <w:r>
        <w:rPr>
          <w:rFonts w:hint="eastAsia"/>
          <w:lang w:eastAsia="zh-CN"/>
        </w:rPr>
        <w:t>21</w:t>
      </w:r>
      <w:r w:rsidRPr="00F33D1A">
        <w:rPr>
          <w:lang w:eastAsia="zh-CN"/>
        </w:rPr>
        <w:t xml:space="preserve"> 000</w:t>
      </w:r>
      <w:r w:rsidRPr="00F33D1A">
        <w:rPr>
          <w:lang w:eastAsia="zh-CN"/>
        </w:rPr>
        <w:t>多项</w:t>
      </w:r>
      <w:r w:rsidRPr="00F33D1A">
        <w:rPr>
          <w:lang w:eastAsia="zh-CN"/>
        </w:rPr>
        <w:t>ICT</w:t>
      </w:r>
      <w:r w:rsidRPr="00F33D1A">
        <w:rPr>
          <w:lang w:eastAsia="zh-CN"/>
        </w:rPr>
        <w:t>相关举措的全球性资料库，是实现透明度、知识共享、循证政策和创新的关键工具，同时鼓励利益攸关方</w:t>
      </w:r>
      <w:r w:rsidRPr="00C50BE3">
        <w:rPr>
          <w:rFonts w:hint="eastAsia"/>
          <w:lang w:eastAsia="zh-CN"/>
        </w:rPr>
        <w:t>参与、更新并支持开发能够提供战略洞察的分析工具</w:t>
      </w:r>
      <w:r w:rsidRPr="00F33D1A">
        <w:rPr>
          <w:lang w:eastAsia="zh-CN"/>
        </w:rPr>
        <w:t>。</w:t>
      </w:r>
      <w:hyperlink r:id="rId373" w:history="1">
        <w:r w:rsidRPr="0053782B">
          <w:rPr>
            <w:rStyle w:val="Hyperlink"/>
            <w:rFonts w:eastAsia="SimSun"/>
            <w:u w:val="single"/>
            <w:lang w:eastAsia="zh-CN"/>
          </w:rPr>
          <w:t>ECOSOC</w:t>
        </w:r>
        <w:r w:rsidRPr="0053782B">
          <w:rPr>
            <w:rStyle w:val="Hyperlink"/>
            <w:rFonts w:eastAsia="SimSun"/>
            <w:u w:val="single"/>
            <w:lang w:eastAsia="zh-CN"/>
          </w:rPr>
          <w:t>第</w:t>
        </w:r>
        <w:r w:rsidRPr="0053782B">
          <w:rPr>
            <w:rStyle w:val="Hyperlink"/>
            <w:rFonts w:eastAsia="SimSun"/>
            <w:u w:val="single"/>
            <w:lang w:eastAsia="zh-CN"/>
          </w:rPr>
          <w:t>E/RES/2025/18</w:t>
        </w:r>
        <w:r w:rsidRPr="0053782B">
          <w:rPr>
            <w:rStyle w:val="Hyperlink"/>
            <w:rFonts w:eastAsia="SimSun"/>
            <w:u w:val="single"/>
            <w:lang w:eastAsia="zh-CN"/>
          </w:rPr>
          <w:t>号决议</w:t>
        </w:r>
      </w:hyperlink>
      <w:r>
        <w:rPr>
          <w:rFonts w:hint="eastAsia"/>
          <w:lang w:eastAsia="zh-CN"/>
        </w:rPr>
        <w:t>概述了该数据库的</w:t>
      </w:r>
      <w:r w:rsidRPr="00F33D1A">
        <w:rPr>
          <w:lang w:eastAsia="zh-CN"/>
        </w:rPr>
        <w:t>作用，包括</w:t>
      </w:r>
      <w:r w:rsidRPr="00F33D1A">
        <w:rPr>
          <w:lang w:eastAsia="zh-CN"/>
        </w:rPr>
        <w:t>WSIS</w:t>
      </w:r>
      <w:r w:rsidRPr="00F33D1A">
        <w:rPr>
          <w:lang w:eastAsia="zh-CN"/>
        </w:rPr>
        <w:t>奖。</w:t>
      </w:r>
    </w:p>
    <w:p w14:paraId="284FB228" w14:textId="77777777" w:rsidR="0085046E" w:rsidRPr="00F33D1A" w:rsidRDefault="0085046E" w:rsidP="0001684A">
      <w:pPr>
        <w:ind w:firstLineChars="200" w:firstLine="480"/>
        <w:rPr>
          <w:lang w:eastAsia="zh-CN"/>
        </w:rPr>
      </w:pPr>
      <w:r w:rsidRPr="00F33D1A">
        <w:rPr>
          <w:lang w:eastAsia="zh-CN"/>
        </w:rPr>
        <w:t>自</w:t>
      </w:r>
      <w:r w:rsidRPr="00F33D1A">
        <w:rPr>
          <w:lang w:eastAsia="zh-CN"/>
        </w:rPr>
        <w:t>2012</w:t>
      </w:r>
      <w:r w:rsidRPr="00F33D1A">
        <w:rPr>
          <w:lang w:eastAsia="zh-CN"/>
        </w:rPr>
        <w:t>年以来，国际电联</w:t>
      </w:r>
      <w:r w:rsidRPr="00FA5B34">
        <w:rPr>
          <w:rFonts w:hint="eastAsia"/>
          <w:lang w:eastAsia="zh-CN"/>
        </w:rPr>
        <w:t>一直主办</w:t>
      </w:r>
      <w:hyperlink r:id="rId374" w:history="1">
        <w:r w:rsidRPr="0053782B">
          <w:rPr>
            <w:rStyle w:val="Hyperlink"/>
            <w:rFonts w:eastAsia="SimSun"/>
            <w:u w:val="single"/>
            <w:lang w:eastAsia="zh-CN"/>
          </w:rPr>
          <w:t>WSIS</w:t>
        </w:r>
        <w:r w:rsidRPr="0053782B">
          <w:rPr>
            <w:rStyle w:val="Hyperlink"/>
            <w:rFonts w:eastAsia="SimSun"/>
            <w:u w:val="single"/>
            <w:lang w:eastAsia="zh-CN"/>
          </w:rPr>
          <w:t>奖</w:t>
        </w:r>
      </w:hyperlink>
      <w:r w:rsidRPr="00F33D1A">
        <w:rPr>
          <w:lang w:eastAsia="zh-CN"/>
        </w:rPr>
        <w:t>，这是</w:t>
      </w:r>
      <w:r w:rsidRPr="00FA5B34">
        <w:rPr>
          <w:rFonts w:hint="eastAsia"/>
          <w:lang w:eastAsia="zh-CN"/>
        </w:rPr>
        <w:t>全球最受瞩目</w:t>
      </w:r>
      <w:r w:rsidRPr="00F33D1A">
        <w:rPr>
          <w:lang w:eastAsia="zh-CN"/>
        </w:rPr>
        <w:t>的竞赛，旨在表彰</w:t>
      </w:r>
      <w:r w:rsidRPr="00FA5B34">
        <w:rPr>
          <w:rFonts w:hint="eastAsia"/>
          <w:lang w:eastAsia="zh-CN"/>
        </w:rPr>
        <w:t>“</w:t>
      </w:r>
      <w:r w:rsidRPr="00F33D1A">
        <w:rPr>
          <w:lang w:eastAsia="zh-CN"/>
        </w:rPr>
        <w:t>数字化促发展</w:t>
      </w:r>
      <w:r w:rsidRPr="00FA5B34">
        <w:rPr>
          <w:rFonts w:hint="eastAsia"/>
          <w:lang w:eastAsia="zh-CN"/>
        </w:rPr>
        <w:t>”领域</w:t>
      </w:r>
      <w:r w:rsidRPr="00F33D1A">
        <w:rPr>
          <w:lang w:eastAsia="zh-CN"/>
        </w:rPr>
        <w:t>的最佳做法，</w:t>
      </w:r>
      <w:r w:rsidRPr="00FA5B34">
        <w:rPr>
          <w:rFonts w:hint="eastAsia"/>
          <w:lang w:eastAsia="zh-CN"/>
        </w:rPr>
        <w:t>迄今为止，该奖项已表彰了</w:t>
      </w:r>
      <w:r w:rsidRPr="00FA5B34">
        <w:rPr>
          <w:rFonts w:hint="eastAsia"/>
          <w:lang w:eastAsia="zh-CN"/>
        </w:rPr>
        <w:t>9</w:t>
      </w:r>
      <w:r>
        <w:rPr>
          <w:rFonts w:hint="eastAsia"/>
          <w:lang w:eastAsia="zh-CN"/>
        </w:rPr>
        <w:t xml:space="preserve"> </w:t>
      </w:r>
      <w:r w:rsidRPr="00FA5B34">
        <w:rPr>
          <w:rFonts w:hint="eastAsia"/>
          <w:lang w:eastAsia="zh-CN"/>
        </w:rPr>
        <w:t>000</w:t>
      </w:r>
      <w:r w:rsidRPr="00FA5B34">
        <w:rPr>
          <w:rFonts w:hint="eastAsia"/>
          <w:lang w:eastAsia="zh-CN"/>
        </w:rPr>
        <w:t>多个项目的卓越成就与创新成果，共产生</w:t>
      </w:r>
      <w:r w:rsidRPr="00FA5B34">
        <w:rPr>
          <w:rFonts w:hint="eastAsia"/>
          <w:lang w:eastAsia="zh-CN"/>
        </w:rPr>
        <w:t>252</w:t>
      </w:r>
      <w:r w:rsidRPr="00FA5B34">
        <w:rPr>
          <w:rFonts w:hint="eastAsia"/>
          <w:lang w:eastAsia="zh-CN"/>
        </w:rPr>
        <w:t>个获奖项目和</w:t>
      </w:r>
      <w:r w:rsidRPr="00FA5B34">
        <w:rPr>
          <w:rFonts w:hint="eastAsia"/>
          <w:lang w:eastAsia="zh-CN"/>
        </w:rPr>
        <w:t>720</w:t>
      </w:r>
      <w:r w:rsidRPr="00FA5B34">
        <w:rPr>
          <w:rFonts w:hint="eastAsia"/>
          <w:lang w:eastAsia="zh-CN"/>
        </w:rPr>
        <w:t>个优胜项目，吸引了数十万利益</w:t>
      </w:r>
      <w:r w:rsidRPr="00F33D1A">
        <w:rPr>
          <w:lang w:eastAsia="zh-CN"/>
        </w:rPr>
        <w:t>攸</w:t>
      </w:r>
      <w:r w:rsidRPr="00FA5B34">
        <w:rPr>
          <w:rFonts w:hint="eastAsia"/>
          <w:lang w:eastAsia="zh-CN"/>
        </w:rPr>
        <w:t>关方参与，并惠及数百万民众；</w:t>
      </w:r>
      <w:r w:rsidRPr="00FA5B34">
        <w:rPr>
          <w:rFonts w:hint="eastAsia"/>
          <w:lang w:eastAsia="zh-CN"/>
        </w:rPr>
        <w:t>2023-2025</w:t>
      </w:r>
      <w:r w:rsidRPr="00FA5B34">
        <w:rPr>
          <w:rFonts w:hint="eastAsia"/>
          <w:lang w:eastAsia="zh-CN"/>
        </w:rPr>
        <w:t>年度的获奖名单已在线公布。</w:t>
      </w:r>
    </w:p>
    <w:p w14:paraId="14728140" w14:textId="77777777" w:rsidR="0085046E" w:rsidRPr="00F33D1A" w:rsidRDefault="0085046E" w:rsidP="0001684A">
      <w:pPr>
        <w:ind w:firstLineChars="200" w:firstLine="480"/>
        <w:rPr>
          <w:lang w:eastAsia="zh-CN"/>
        </w:rPr>
      </w:pPr>
      <w:r w:rsidRPr="00F33D1A">
        <w:rPr>
          <w:lang w:eastAsia="zh-CN"/>
        </w:rPr>
        <w:t>自</w:t>
      </w:r>
      <w:r w:rsidRPr="00F33D1A">
        <w:rPr>
          <w:lang w:eastAsia="zh-CN"/>
        </w:rPr>
        <w:t>2011</w:t>
      </w:r>
      <w:r w:rsidRPr="00F33D1A">
        <w:rPr>
          <w:lang w:eastAsia="zh-CN"/>
        </w:rPr>
        <w:t>年以来，国际电联一直在协调根据全权代表大会第</w:t>
      </w:r>
      <w:r w:rsidRPr="00F33D1A">
        <w:rPr>
          <w:lang w:eastAsia="zh-CN"/>
        </w:rPr>
        <w:t>140</w:t>
      </w:r>
      <w:r w:rsidRPr="00F33D1A">
        <w:rPr>
          <w:lang w:eastAsia="zh-CN"/>
        </w:rPr>
        <w:t>号决议设立</w:t>
      </w:r>
      <w:r>
        <w:rPr>
          <w:rFonts w:hint="eastAsia"/>
          <w:lang w:eastAsia="zh-CN"/>
        </w:rPr>
        <w:t>的</w:t>
      </w:r>
      <w:hyperlink r:id="rId375" w:history="1">
        <w:r w:rsidRPr="0053782B">
          <w:rPr>
            <w:rStyle w:val="Hyperlink"/>
            <w:rFonts w:eastAsia="SimSun"/>
            <w:u w:val="single"/>
            <w:lang w:eastAsia="zh-CN"/>
          </w:rPr>
          <w:t>WSIS</w:t>
        </w:r>
        <w:r w:rsidRPr="0053782B">
          <w:rPr>
            <w:rStyle w:val="Hyperlink"/>
            <w:rFonts w:eastAsia="SimSun"/>
            <w:u w:val="single"/>
            <w:lang w:eastAsia="zh-CN"/>
          </w:rPr>
          <w:t>信托基金</w:t>
        </w:r>
      </w:hyperlink>
      <w:r w:rsidRPr="00F33D1A">
        <w:rPr>
          <w:lang w:eastAsia="zh-CN"/>
        </w:rPr>
        <w:t>，以支持</w:t>
      </w:r>
      <w:r w:rsidRPr="00F33D1A">
        <w:rPr>
          <w:lang w:eastAsia="zh-CN"/>
        </w:rPr>
        <w:t>WSIS</w:t>
      </w:r>
      <w:r w:rsidRPr="00F33D1A">
        <w:rPr>
          <w:lang w:eastAsia="zh-CN"/>
        </w:rPr>
        <w:t>成果的落实。根据理事会第</w:t>
      </w:r>
      <w:r w:rsidRPr="00F33D1A">
        <w:rPr>
          <w:lang w:eastAsia="zh-CN"/>
        </w:rPr>
        <w:t>1332</w:t>
      </w:r>
      <w:r w:rsidRPr="00F33D1A">
        <w:rPr>
          <w:lang w:eastAsia="zh-CN"/>
        </w:rPr>
        <w:t>和</w:t>
      </w:r>
      <w:r w:rsidRPr="00F33D1A">
        <w:rPr>
          <w:lang w:eastAsia="zh-CN"/>
        </w:rPr>
        <w:t>1334</w:t>
      </w:r>
      <w:r w:rsidRPr="00F33D1A">
        <w:rPr>
          <w:lang w:eastAsia="zh-CN"/>
        </w:rPr>
        <w:t>号决议，鼓励所有成员和利益攸关方自愿</w:t>
      </w:r>
      <w:r>
        <w:rPr>
          <w:rFonts w:hint="eastAsia"/>
          <w:lang w:eastAsia="zh-CN"/>
        </w:rPr>
        <w:t>提供支持</w:t>
      </w:r>
      <w:r w:rsidRPr="00F33D1A">
        <w:rPr>
          <w:lang w:eastAsia="zh-CN"/>
        </w:rPr>
        <w:t>，并感谢</w:t>
      </w:r>
      <w:r w:rsidRPr="00F33D1A">
        <w:rPr>
          <w:lang w:eastAsia="zh-CN"/>
        </w:rPr>
        <w:t>2023</w:t>
      </w:r>
      <w:r w:rsidRPr="00F33D1A">
        <w:rPr>
          <w:lang w:eastAsia="zh-CN"/>
        </w:rPr>
        <w:t>年</w:t>
      </w:r>
      <w:r w:rsidRPr="00F33D1A">
        <w:rPr>
          <w:lang w:eastAsia="zh-CN"/>
        </w:rPr>
        <w:t>WSIS</w:t>
      </w:r>
      <w:r w:rsidRPr="00F33D1A">
        <w:rPr>
          <w:lang w:eastAsia="zh-CN"/>
        </w:rPr>
        <w:t>论坛和</w:t>
      </w:r>
      <w:r w:rsidRPr="00F33D1A">
        <w:rPr>
          <w:lang w:eastAsia="zh-CN"/>
        </w:rPr>
        <w:t>2024-2025</w:t>
      </w:r>
      <w:r w:rsidRPr="00F33D1A">
        <w:rPr>
          <w:lang w:eastAsia="zh-CN"/>
        </w:rPr>
        <w:t>年</w:t>
      </w:r>
      <w:r w:rsidRPr="00F33D1A">
        <w:rPr>
          <w:lang w:eastAsia="zh-CN"/>
        </w:rPr>
        <w:t>WSIS+20</w:t>
      </w:r>
      <w:r w:rsidRPr="00F33D1A">
        <w:rPr>
          <w:lang w:eastAsia="zh-CN"/>
        </w:rPr>
        <w:t>高级别活动的合作伙伴给予的支持。</w:t>
      </w:r>
    </w:p>
    <w:p w14:paraId="07D52A21" w14:textId="77777777" w:rsidR="0085046E" w:rsidRPr="00F33D1A" w:rsidRDefault="0085046E" w:rsidP="0001684A">
      <w:pPr>
        <w:ind w:firstLineChars="200" w:firstLine="480"/>
        <w:rPr>
          <w:lang w:eastAsia="zh-CN"/>
        </w:rPr>
      </w:pPr>
      <w:r w:rsidRPr="00F33D1A">
        <w:rPr>
          <w:lang w:eastAsia="zh-CN"/>
        </w:rPr>
        <w:t>国际电联</w:t>
      </w:r>
      <w:r w:rsidRPr="0076791D">
        <w:rPr>
          <w:rFonts w:hint="eastAsia"/>
          <w:lang w:eastAsia="zh-CN"/>
        </w:rPr>
        <w:t>与联合国贸易和发展会议（</w:t>
      </w:r>
      <w:r w:rsidRPr="0076791D">
        <w:rPr>
          <w:rFonts w:hint="eastAsia"/>
          <w:lang w:eastAsia="zh-CN"/>
        </w:rPr>
        <w:t>UNCTAD</w:t>
      </w:r>
      <w:r w:rsidRPr="0076791D">
        <w:rPr>
          <w:rFonts w:hint="eastAsia"/>
          <w:lang w:eastAsia="zh-CN"/>
        </w:rPr>
        <w:t>）及联合国经社部（</w:t>
      </w:r>
      <w:r w:rsidRPr="0076791D">
        <w:rPr>
          <w:rFonts w:hint="eastAsia"/>
          <w:lang w:eastAsia="zh-CN"/>
        </w:rPr>
        <w:t>UN DESA</w:t>
      </w:r>
      <w:r w:rsidRPr="0076791D">
        <w:rPr>
          <w:rFonts w:hint="eastAsia"/>
          <w:lang w:eastAsia="zh-CN"/>
        </w:rPr>
        <w:t>）共同担任</w:t>
      </w:r>
      <w:hyperlink r:id="rId376" w:history="1">
        <w:r w:rsidRPr="0053782B">
          <w:rPr>
            <w:rStyle w:val="Hyperlink"/>
            <w:rFonts w:eastAsia="SimSun"/>
            <w:u w:val="single"/>
            <w:lang w:eastAsia="zh-CN"/>
          </w:rPr>
          <w:t>衡量</w:t>
        </w:r>
        <w:r w:rsidRPr="0053782B">
          <w:rPr>
            <w:rStyle w:val="Hyperlink"/>
            <w:rFonts w:eastAsia="SimSun"/>
            <w:u w:val="single"/>
            <w:lang w:eastAsia="zh-CN"/>
          </w:rPr>
          <w:t>ICT</w:t>
        </w:r>
        <w:r w:rsidRPr="0053782B">
          <w:rPr>
            <w:rStyle w:val="Hyperlink"/>
            <w:rFonts w:eastAsia="SimSun"/>
            <w:u w:val="single"/>
            <w:lang w:eastAsia="zh-CN"/>
          </w:rPr>
          <w:t>促发展伙伴关系</w:t>
        </w:r>
      </w:hyperlink>
      <w:r w:rsidRPr="00F33D1A">
        <w:rPr>
          <w:lang w:eastAsia="zh-CN"/>
        </w:rPr>
        <w:t>指导委员会的成员。该伙伴关系</w:t>
      </w:r>
      <w:r w:rsidRPr="0076791D">
        <w:rPr>
          <w:rFonts w:hint="eastAsia"/>
          <w:lang w:eastAsia="zh-CN"/>
        </w:rPr>
        <w:t>致力于提升</w:t>
      </w:r>
      <w:r w:rsidRPr="00F33D1A">
        <w:rPr>
          <w:lang w:eastAsia="zh-CN"/>
        </w:rPr>
        <w:t>ICT</w:t>
      </w:r>
      <w:r w:rsidRPr="00F33D1A">
        <w:rPr>
          <w:lang w:eastAsia="zh-CN"/>
        </w:rPr>
        <w:t>数据的质量和可用性，以促进可持续发展，对照</w:t>
      </w:r>
      <w:r w:rsidRPr="00F33D1A">
        <w:rPr>
          <w:lang w:eastAsia="zh-CN"/>
        </w:rPr>
        <w:t>WSIS</w:t>
      </w:r>
      <w:r w:rsidRPr="00F33D1A">
        <w:rPr>
          <w:lang w:eastAsia="zh-CN"/>
        </w:rPr>
        <w:t>行动方面、全球数字契约和联合国有意义的连接框架</w:t>
      </w:r>
      <w:r>
        <w:rPr>
          <w:rFonts w:hint="eastAsia"/>
          <w:lang w:eastAsia="zh-CN"/>
        </w:rPr>
        <w:t>，</w:t>
      </w:r>
      <w:r w:rsidRPr="0076791D">
        <w:rPr>
          <w:rFonts w:hint="eastAsia"/>
          <w:lang w:eastAsia="zh-CN"/>
        </w:rPr>
        <w:t>梳理</w:t>
      </w:r>
      <w:r w:rsidRPr="00F33D1A">
        <w:rPr>
          <w:lang w:eastAsia="zh-CN"/>
        </w:rPr>
        <w:t>了核心指标，确定了差距，并</w:t>
      </w:r>
      <w:r>
        <w:rPr>
          <w:rFonts w:hint="eastAsia"/>
          <w:lang w:eastAsia="zh-CN"/>
        </w:rPr>
        <w:t>为</w:t>
      </w:r>
      <w:r w:rsidRPr="00F33D1A">
        <w:rPr>
          <w:lang w:eastAsia="zh-CN"/>
        </w:rPr>
        <w:t>20</w:t>
      </w:r>
      <w:r>
        <w:rPr>
          <w:rFonts w:hint="eastAsia"/>
          <w:lang w:eastAsia="zh-CN"/>
        </w:rPr>
        <w:t>周</w:t>
      </w:r>
      <w:r w:rsidRPr="00F33D1A">
        <w:rPr>
          <w:lang w:eastAsia="zh-CN"/>
        </w:rPr>
        <w:t>年</w:t>
      </w:r>
      <w:r w:rsidRPr="00F33D1A">
        <w:rPr>
          <w:lang w:eastAsia="zh-CN"/>
        </w:rPr>
        <w:t>WSIS+20</w:t>
      </w:r>
      <w:r w:rsidRPr="00F33D1A">
        <w:rPr>
          <w:lang w:eastAsia="zh-CN"/>
        </w:rPr>
        <w:t>审查</w:t>
      </w:r>
      <w:r>
        <w:rPr>
          <w:rFonts w:hint="eastAsia"/>
          <w:lang w:eastAsia="zh-CN"/>
        </w:rPr>
        <w:t>提供</w:t>
      </w:r>
      <w:r w:rsidRPr="00F33D1A">
        <w:rPr>
          <w:lang w:eastAsia="zh-CN"/>
        </w:rPr>
        <w:t>支持，国际电联将所有核心数据托管</w:t>
      </w:r>
      <w:r>
        <w:rPr>
          <w:rFonts w:hint="eastAsia"/>
          <w:lang w:eastAsia="zh-CN"/>
        </w:rPr>
        <w:t>于</w:t>
      </w:r>
      <w:hyperlink r:id="rId377" w:history="1">
        <w:r w:rsidRPr="0053782B">
          <w:rPr>
            <w:rStyle w:val="Hyperlink"/>
            <w:rFonts w:eastAsia="SimSun"/>
            <w:u w:val="single"/>
            <w:lang w:eastAsia="zh-CN"/>
          </w:rPr>
          <w:t>国际电联数据中心</w:t>
        </w:r>
      </w:hyperlink>
      <w:r w:rsidRPr="00F33D1A">
        <w:rPr>
          <w:lang w:eastAsia="zh-CN"/>
        </w:rPr>
        <w:t>。</w:t>
      </w:r>
    </w:p>
    <w:p w14:paraId="17BDD81B" w14:textId="77777777" w:rsidR="0085046E" w:rsidRPr="0001684A" w:rsidRDefault="0085046E" w:rsidP="0001684A">
      <w:pPr>
        <w:pStyle w:val="Heading3"/>
        <w:rPr>
          <w:bCs/>
          <w:i w:val="0"/>
          <w:lang w:eastAsia="zh-CN"/>
        </w:rPr>
      </w:pPr>
      <w:bookmarkStart w:id="110" w:name="_4.8.2_人工智能向善"/>
      <w:bookmarkStart w:id="111" w:name="_Toc224288821"/>
      <w:bookmarkStart w:id="112" w:name="t482"/>
      <w:bookmarkStart w:id="113" w:name="_Toc227057573"/>
      <w:bookmarkEnd w:id="110"/>
      <w:r w:rsidRPr="0001684A">
        <w:rPr>
          <w:bCs/>
          <w:i w:val="0"/>
          <w:lang w:eastAsia="zh-CN"/>
        </w:rPr>
        <w:t>4.8.2</w:t>
      </w:r>
      <w:r w:rsidRPr="0001684A">
        <w:rPr>
          <w:bCs/>
          <w:i w:val="0"/>
          <w:lang w:eastAsia="zh-CN"/>
        </w:rPr>
        <w:tab/>
      </w:r>
      <w:r w:rsidRPr="0001684A">
        <w:rPr>
          <w:bCs/>
          <w:i w:val="0"/>
          <w:lang w:eastAsia="zh-CN"/>
        </w:rPr>
        <w:t>人工智能向善</w:t>
      </w:r>
      <w:bookmarkEnd w:id="111"/>
      <w:bookmarkEnd w:id="112"/>
      <w:bookmarkEnd w:id="113"/>
    </w:p>
    <w:p w14:paraId="69184C69" w14:textId="77777777" w:rsidR="0085046E" w:rsidRPr="00F33D1A" w:rsidRDefault="0085046E" w:rsidP="0001684A">
      <w:pPr>
        <w:ind w:firstLineChars="200" w:firstLine="480"/>
        <w:rPr>
          <w:lang w:eastAsia="zh-CN"/>
        </w:rPr>
      </w:pPr>
      <w:hyperlink r:id="rId378" w:history="1">
        <w:r w:rsidRPr="0053782B">
          <w:rPr>
            <w:rStyle w:val="Hyperlink"/>
            <w:rFonts w:eastAsia="SimSun"/>
            <w:u w:val="single"/>
            <w:lang w:eastAsia="zh-CN"/>
          </w:rPr>
          <w:t>人工智能向善</w:t>
        </w:r>
      </w:hyperlink>
      <w:r w:rsidRPr="00F33D1A">
        <w:rPr>
          <w:lang w:eastAsia="zh-CN"/>
        </w:rPr>
        <w:t>作为领先的、以行动为导向的联合国人工智能平台不断扩大，致力于确定可推动可持续发展目标</w:t>
      </w:r>
      <w:r>
        <w:rPr>
          <w:rFonts w:hint="eastAsia"/>
          <w:lang w:eastAsia="zh-CN"/>
        </w:rPr>
        <w:t>取得进展</w:t>
      </w:r>
      <w:r w:rsidRPr="00F33D1A">
        <w:rPr>
          <w:lang w:eastAsia="zh-CN"/>
        </w:rPr>
        <w:t>的实用人工智能解决方案。该举措由国际电联牵头，得到</w:t>
      </w:r>
      <w:r w:rsidRPr="00F33D1A">
        <w:rPr>
          <w:lang w:eastAsia="zh-CN"/>
        </w:rPr>
        <w:t>40</w:t>
      </w:r>
      <w:r w:rsidRPr="00F33D1A">
        <w:rPr>
          <w:lang w:eastAsia="zh-CN"/>
        </w:rPr>
        <w:t>多个联合国机构的支持，</w:t>
      </w:r>
      <w:r w:rsidRPr="003C4FA5">
        <w:rPr>
          <w:rFonts w:hint="eastAsia"/>
          <w:lang w:eastAsia="zh-CN"/>
        </w:rPr>
        <w:t>通过“学习”、“建设”和“连接”三大板块开展工作，并全年持续推出</w:t>
      </w:r>
      <w:hyperlink r:id="rId379" w:history="1">
        <w:r w:rsidRPr="0053782B">
          <w:rPr>
            <w:rStyle w:val="Hyperlink"/>
            <w:rFonts w:eastAsia="SimSun"/>
            <w:u w:val="single"/>
            <w:lang w:eastAsia="zh-CN"/>
          </w:rPr>
          <w:t>数字计划</w:t>
        </w:r>
      </w:hyperlink>
      <w:r w:rsidRPr="003C4FA5">
        <w:rPr>
          <w:rFonts w:hint="eastAsia"/>
          <w:lang w:eastAsia="zh-CN"/>
        </w:rPr>
        <w:t>，定期举办网络研讨会、专家会议及合作活动。</w:t>
      </w:r>
    </w:p>
    <w:p w14:paraId="643858B8" w14:textId="77777777" w:rsidR="0085046E" w:rsidRPr="00F33D1A" w:rsidRDefault="0085046E" w:rsidP="0001684A">
      <w:pPr>
        <w:ind w:firstLineChars="200" w:firstLine="480"/>
        <w:rPr>
          <w:lang w:eastAsia="zh-CN"/>
        </w:rPr>
      </w:pPr>
      <w:r w:rsidRPr="00F33D1A">
        <w:rPr>
          <w:lang w:eastAsia="zh-CN"/>
        </w:rPr>
        <w:t>这</w:t>
      </w:r>
      <w:r>
        <w:rPr>
          <w:rFonts w:hint="eastAsia"/>
          <w:lang w:eastAsia="zh-CN"/>
        </w:rPr>
        <w:t>一</w:t>
      </w:r>
      <w:r w:rsidRPr="00F33D1A">
        <w:rPr>
          <w:lang w:eastAsia="zh-CN"/>
        </w:rPr>
        <w:t>生态系统的核心是</w:t>
      </w:r>
      <w:hyperlink r:id="rId380" w:history="1">
        <w:r w:rsidRPr="0053782B">
          <w:rPr>
            <w:rStyle w:val="Hyperlink"/>
            <w:rFonts w:eastAsia="SimSun"/>
            <w:u w:val="single"/>
            <w:lang w:eastAsia="zh-CN"/>
          </w:rPr>
          <w:t>人工智能向善神经网络</w:t>
        </w:r>
      </w:hyperlink>
      <w:r w:rsidRPr="00F33D1A">
        <w:rPr>
          <w:lang w:eastAsia="zh-CN"/>
        </w:rPr>
        <w:t>，这是一个由人工智能驱动的</w:t>
      </w:r>
      <w:r w:rsidRPr="003C4FA5">
        <w:rPr>
          <w:rFonts w:hint="eastAsia"/>
          <w:lang w:eastAsia="zh-CN"/>
        </w:rPr>
        <w:t>对接</w:t>
      </w:r>
      <w:r w:rsidRPr="00F33D1A">
        <w:rPr>
          <w:lang w:eastAsia="zh-CN"/>
        </w:rPr>
        <w:t>社区，从</w:t>
      </w:r>
      <w:r w:rsidRPr="00F33D1A">
        <w:rPr>
          <w:lang w:eastAsia="zh-CN"/>
        </w:rPr>
        <w:t>2023</w:t>
      </w:r>
      <w:r w:rsidRPr="00F33D1A">
        <w:rPr>
          <w:lang w:eastAsia="zh-CN"/>
        </w:rPr>
        <w:t>年的</w:t>
      </w:r>
      <w:r w:rsidRPr="00F33D1A">
        <w:rPr>
          <w:lang w:eastAsia="zh-CN"/>
        </w:rPr>
        <w:t>15 000</w:t>
      </w:r>
      <w:r w:rsidRPr="00F33D1A">
        <w:rPr>
          <w:lang w:eastAsia="zh-CN"/>
        </w:rPr>
        <w:t>名成员增长到</w:t>
      </w:r>
      <w:r w:rsidRPr="00F33D1A">
        <w:rPr>
          <w:lang w:eastAsia="zh-CN"/>
        </w:rPr>
        <w:t>2024</w:t>
      </w:r>
      <w:r w:rsidRPr="00F33D1A">
        <w:rPr>
          <w:lang w:eastAsia="zh-CN"/>
        </w:rPr>
        <w:t>年的</w:t>
      </w:r>
      <w:r w:rsidRPr="00F33D1A">
        <w:rPr>
          <w:lang w:eastAsia="zh-CN"/>
        </w:rPr>
        <w:t>35 000</w:t>
      </w:r>
      <w:r w:rsidRPr="00F33D1A">
        <w:rPr>
          <w:lang w:eastAsia="zh-CN"/>
        </w:rPr>
        <w:t>多名成员，</w:t>
      </w:r>
      <w:r w:rsidRPr="003C4FA5">
        <w:rPr>
          <w:rFonts w:hint="eastAsia"/>
          <w:lang w:eastAsia="zh-CN"/>
        </w:rPr>
        <w:t>其扩展的在线社区规模</w:t>
      </w:r>
      <w:r w:rsidRPr="00F33D1A">
        <w:rPr>
          <w:lang w:eastAsia="zh-CN"/>
        </w:rPr>
        <w:t>已超过</w:t>
      </w:r>
      <w:r w:rsidRPr="00F33D1A">
        <w:rPr>
          <w:lang w:eastAsia="zh-CN"/>
        </w:rPr>
        <w:t>137 000</w:t>
      </w:r>
      <w:r w:rsidRPr="00F33D1A">
        <w:rPr>
          <w:lang w:eastAsia="zh-CN"/>
        </w:rPr>
        <w:t>人。该平台的智能匹配机制支持全球合作和以可持续发展目标为重点的创新，促进跨行业和跨区域有影响力的伙伴关系。</w:t>
      </w:r>
    </w:p>
    <w:p w14:paraId="60B07F5B" w14:textId="77777777" w:rsidR="0085046E" w:rsidRPr="00F33D1A" w:rsidRDefault="0085046E" w:rsidP="0001684A">
      <w:pPr>
        <w:ind w:firstLineChars="200" w:firstLine="480"/>
        <w:rPr>
          <w:lang w:eastAsia="zh-CN"/>
        </w:rPr>
      </w:pPr>
      <w:r w:rsidRPr="00F33D1A">
        <w:rPr>
          <w:lang w:eastAsia="zh-CN"/>
        </w:rPr>
        <w:t>一年一度的</w:t>
      </w:r>
      <w:hyperlink r:id="rId381" w:history="1">
        <w:r w:rsidRPr="0053782B">
          <w:rPr>
            <w:rStyle w:val="Hyperlink"/>
            <w:rFonts w:eastAsia="SimSun"/>
            <w:u w:val="single"/>
            <w:lang w:eastAsia="zh-CN"/>
          </w:rPr>
          <w:t>人工智能向善全球峰会</w:t>
        </w:r>
      </w:hyperlink>
      <w:r w:rsidRPr="00F33D1A">
        <w:rPr>
          <w:lang w:eastAsia="zh-CN"/>
        </w:rPr>
        <w:t>仍然是该举措的旗舰活动。在日内瓦召开的</w:t>
      </w:r>
      <w:hyperlink r:id="rId382" w:history="1">
        <w:r w:rsidRPr="0053782B">
          <w:rPr>
            <w:rStyle w:val="Hyperlink"/>
            <w:rFonts w:eastAsia="SimSun"/>
            <w:u w:val="single"/>
            <w:lang w:eastAsia="zh-CN"/>
          </w:rPr>
          <w:t>2023</w:t>
        </w:r>
        <w:r w:rsidRPr="0053782B">
          <w:rPr>
            <w:rStyle w:val="Hyperlink"/>
            <w:rFonts w:eastAsia="SimSun"/>
            <w:u w:val="single"/>
            <w:lang w:eastAsia="zh-CN"/>
          </w:rPr>
          <w:t>年人工智能向善全球峰会</w:t>
        </w:r>
      </w:hyperlink>
      <w:r w:rsidRPr="00F33D1A">
        <w:rPr>
          <w:lang w:eastAsia="zh-CN"/>
        </w:rPr>
        <w:t>汇聚了</w:t>
      </w:r>
      <w:r w:rsidRPr="00F33D1A">
        <w:rPr>
          <w:lang w:eastAsia="zh-CN"/>
        </w:rPr>
        <w:t>3 000</w:t>
      </w:r>
      <w:r w:rsidRPr="00F33D1A">
        <w:rPr>
          <w:lang w:eastAsia="zh-CN"/>
        </w:rPr>
        <w:t>多名与会者，展示了世界上最大的类人机器人和专用机器人</w:t>
      </w:r>
      <w:r w:rsidRPr="003C4FA5">
        <w:rPr>
          <w:rFonts w:hint="eastAsia"/>
          <w:lang w:eastAsia="zh-CN"/>
        </w:rPr>
        <w:t>阵容</w:t>
      </w:r>
      <w:r w:rsidRPr="00F33D1A">
        <w:rPr>
          <w:lang w:eastAsia="zh-CN"/>
        </w:rPr>
        <w:t>，并辅之以专家级机器学习讲习班。到</w:t>
      </w:r>
      <w:r w:rsidRPr="00F33D1A">
        <w:rPr>
          <w:lang w:eastAsia="zh-CN"/>
        </w:rPr>
        <w:t>2024</w:t>
      </w:r>
      <w:r w:rsidRPr="00F33D1A">
        <w:rPr>
          <w:lang w:eastAsia="zh-CN"/>
        </w:rPr>
        <w:t>年，</w:t>
      </w:r>
      <w:hyperlink r:id="rId383" w:history="1">
        <w:r w:rsidRPr="0053782B">
          <w:rPr>
            <w:rStyle w:val="Hyperlink"/>
            <w:rFonts w:eastAsia="SimSun"/>
            <w:u w:val="single"/>
            <w:lang w:eastAsia="zh-CN"/>
          </w:rPr>
          <w:t>人工智能向善全</w:t>
        </w:r>
        <w:r w:rsidRPr="0053782B">
          <w:rPr>
            <w:rStyle w:val="Hyperlink"/>
            <w:rFonts w:eastAsia="SimSun"/>
            <w:u w:val="single"/>
            <w:lang w:eastAsia="zh-CN"/>
          </w:rPr>
          <w:lastRenderedPageBreak/>
          <w:t>球峰会</w:t>
        </w:r>
      </w:hyperlink>
      <w:r w:rsidRPr="00F33D1A">
        <w:rPr>
          <w:lang w:eastAsia="zh-CN"/>
        </w:rPr>
        <w:t>的规模显著扩大，吸引了</w:t>
      </w:r>
      <w:r w:rsidRPr="00F33D1A">
        <w:rPr>
          <w:lang w:eastAsia="zh-CN"/>
        </w:rPr>
        <w:t>5 000</w:t>
      </w:r>
      <w:r w:rsidRPr="00F33D1A">
        <w:rPr>
          <w:lang w:eastAsia="zh-CN"/>
        </w:rPr>
        <w:t>多名现场参</w:t>
      </w:r>
      <w:r w:rsidRPr="003C4FA5">
        <w:rPr>
          <w:rFonts w:hint="eastAsia"/>
          <w:lang w:eastAsia="zh-CN"/>
        </w:rPr>
        <w:t>会</w:t>
      </w:r>
      <w:r w:rsidRPr="00F33D1A">
        <w:rPr>
          <w:lang w:eastAsia="zh-CN"/>
        </w:rPr>
        <w:t>者、</w:t>
      </w:r>
      <w:r w:rsidRPr="00F33D1A">
        <w:rPr>
          <w:lang w:eastAsia="zh-CN"/>
        </w:rPr>
        <w:t>27</w:t>
      </w:r>
      <w:r w:rsidRPr="00F33D1A">
        <w:rPr>
          <w:lang w:eastAsia="zh-CN"/>
        </w:rPr>
        <w:t>个联合国伙伴组织、</w:t>
      </w:r>
      <w:r w:rsidRPr="00F33D1A">
        <w:rPr>
          <w:lang w:eastAsia="zh-CN"/>
        </w:rPr>
        <w:t>183</w:t>
      </w:r>
      <w:r w:rsidRPr="00F33D1A">
        <w:rPr>
          <w:lang w:eastAsia="zh-CN"/>
        </w:rPr>
        <w:t>个</w:t>
      </w:r>
      <w:r w:rsidRPr="003C4FA5">
        <w:rPr>
          <w:rFonts w:hint="eastAsia"/>
          <w:lang w:eastAsia="zh-CN"/>
        </w:rPr>
        <w:t>参会</w:t>
      </w:r>
      <w:r w:rsidRPr="00F33D1A">
        <w:rPr>
          <w:lang w:eastAsia="zh-CN"/>
        </w:rPr>
        <w:t>国家，在线浏览次数超过</w:t>
      </w:r>
      <w:r w:rsidRPr="00F33D1A">
        <w:rPr>
          <w:lang w:eastAsia="zh-CN"/>
        </w:rPr>
        <w:t>90</w:t>
      </w:r>
      <w:r w:rsidRPr="00F33D1A">
        <w:rPr>
          <w:lang w:eastAsia="zh-CN"/>
        </w:rPr>
        <w:t>万次。这些活动继续作为联合国系统展示尖端人工智能技术的主要活动，</w:t>
      </w:r>
      <w:r w:rsidRPr="003C4FA5">
        <w:rPr>
          <w:rFonts w:hint="eastAsia"/>
          <w:lang w:eastAsia="zh-CN"/>
        </w:rPr>
        <w:t>演示</w:t>
      </w:r>
      <w:r w:rsidRPr="00F33D1A">
        <w:rPr>
          <w:lang w:eastAsia="zh-CN"/>
        </w:rPr>
        <w:t>开创性应用，并将创新者与政策制定者、研究人员和行业领袖联系起来，在全球范围内</w:t>
      </w:r>
      <w:r w:rsidRPr="003C4FA5">
        <w:rPr>
          <w:rFonts w:hint="eastAsia"/>
          <w:lang w:eastAsia="zh-CN"/>
        </w:rPr>
        <w:t>推广</w:t>
      </w:r>
      <w:r w:rsidRPr="00F33D1A">
        <w:rPr>
          <w:lang w:eastAsia="zh-CN"/>
        </w:rPr>
        <w:t>人工智能解决方案。</w:t>
      </w:r>
    </w:p>
    <w:p w14:paraId="6E12B134" w14:textId="77777777" w:rsidR="0085046E" w:rsidRPr="00F33D1A" w:rsidRDefault="0085046E" w:rsidP="0001684A">
      <w:pPr>
        <w:ind w:firstLineChars="200" w:firstLine="480"/>
        <w:rPr>
          <w:lang w:eastAsia="zh-CN"/>
        </w:rPr>
      </w:pPr>
      <w:r>
        <w:rPr>
          <w:lang w:eastAsia="zh-CN"/>
        </w:rPr>
        <w:t>人工智能向善</w:t>
      </w:r>
      <w:r w:rsidRPr="00F33D1A">
        <w:rPr>
          <w:lang w:eastAsia="zh-CN"/>
        </w:rPr>
        <w:t>通过制定新举措进一步加强其全球影响力，其中包括旨在扩大全球人工智能教育和能力建设的</w:t>
      </w:r>
      <w:hyperlink r:id="rId384" w:history="1">
        <w:r w:rsidRPr="0053782B">
          <w:rPr>
            <w:rStyle w:val="Hyperlink"/>
            <w:rFonts w:eastAsia="SimSun"/>
            <w:u w:val="single"/>
            <w:lang w:eastAsia="zh-CN"/>
          </w:rPr>
          <w:t>人工智能技能联盟</w:t>
        </w:r>
      </w:hyperlink>
      <w:r w:rsidRPr="00F33D1A">
        <w:rPr>
          <w:lang w:eastAsia="zh-CN"/>
        </w:rPr>
        <w:t>。该计划还促进了区域参与，</w:t>
      </w:r>
      <w:r w:rsidRPr="00F67DD0">
        <w:rPr>
          <w:rFonts w:hint="eastAsia"/>
          <w:lang w:eastAsia="zh-CN"/>
        </w:rPr>
        <w:t>例</w:t>
      </w:r>
      <w:r w:rsidRPr="00F33D1A">
        <w:rPr>
          <w:lang w:eastAsia="zh-CN"/>
        </w:rPr>
        <w:t>如在</w:t>
      </w:r>
      <w:r w:rsidRPr="00F33D1A">
        <w:rPr>
          <w:lang w:eastAsia="zh-CN"/>
        </w:rPr>
        <w:t>2024</w:t>
      </w:r>
      <w:r w:rsidRPr="00F33D1A">
        <w:rPr>
          <w:lang w:eastAsia="zh-CN"/>
        </w:rPr>
        <w:t>年的一次活动期间在印度等区域实施</w:t>
      </w:r>
      <w:r>
        <w:rPr>
          <w:rFonts w:hint="eastAsia"/>
          <w:lang w:eastAsia="zh-CN"/>
        </w:rPr>
        <w:t>的</w:t>
      </w:r>
      <w:hyperlink r:id="rId385" w:history="1">
        <w:r w:rsidRPr="0053782B">
          <w:rPr>
            <w:rStyle w:val="Hyperlink"/>
            <w:rFonts w:eastAsia="SimSun"/>
            <w:u w:val="single"/>
            <w:lang w:eastAsia="zh-CN"/>
          </w:rPr>
          <w:t>人工智能向善影响力举措</w:t>
        </w:r>
      </w:hyperlink>
      <w:r w:rsidRPr="00F33D1A">
        <w:rPr>
          <w:lang w:eastAsia="zh-CN"/>
        </w:rPr>
        <w:t>，</w:t>
      </w:r>
      <w:r>
        <w:rPr>
          <w:rFonts w:hint="eastAsia"/>
          <w:lang w:eastAsia="zh-CN"/>
        </w:rPr>
        <w:t>以及</w:t>
      </w:r>
      <w:r w:rsidRPr="00F33D1A">
        <w:rPr>
          <w:lang w:eastAsia="zh-CN"/>
        </w:rPr>
        <w:t>与</w:t>
      </w:r>
      <w:r w:rsidRPr="00F33D1A">
        <w:rPr>
          <w:lang w:eastAsia="zh-CN"/>
        </w:rPr>
        <w:t>G20</w:t>
      </w:r>
      <w:r w:rsidRPr="00F33D1A">
        <w:rPr>
          <w:lang w:eastAsia="zh-CN"/>
        </w:rPr>
        <w:t>秘书处合作组织</w:t>
      </w:r>
      <w:r>
        <w:rPr>
          <w:rFonts w:hint="eastAsia"/>
          <w:lang w:eastAsia="zh-CN"/>
        </w:rPr>
        <w:t>、</w:t>
      </w:r>
      <w:r w:rsidRPr="00F33D1A">
        <w:rPr>
          <w:lang w:eastAsia="zh-CN"/>
        </w:rPr>
        <w:t>定于</w:t>
      </w:r>
      <w:r w:rsidRPr="00F33D1A">
        <w:rPr>
          <w:lang w:eastAsia="zh-CN"/>
        </w:rPr>
        <w:t>2025</w:t>
      </w:r>
      <w:r w:rsidRPr="00F33D1A">
        <w:rPr>
          <w:lang w:eastAsia="zh-CN"/>
        </w:rPr>
        <w:t>年在南非举行的</w:t>
      </w:r>
      <w:hyperlink r:id="rId386" w:history="1">
        <w:r w:rsidRPr="0053782B">
          <w:rPr>
            <w:rStyle w:val="Hyperlink"/>
            <w:rFonts w:eastAsia="SimSun"/>
            <w:u w:val="single"/>
            <w:lang w:eastAsia="zh-CN"/>
          </w:rPr>
          <w:t>人工智能向善非洲影响</w:t>
        </w:r>
      </w:hyperlink>
      <w:r w:rsidRPr="0053782B">
        <w:rPr>
          <w:rStyle w:val="Hyperlink"/>
          <w:rFonts w:eastAsia="SimSun" w:hint="eastAsia"/>
          <w:u w:val="single"/>
          <w:lang w:eastAsia="zh-CN"/>
        </w:rPr>
        <w:t>力</w:t>
      </w:r>
      <w:r w:rsidRPr="00F33D1A">
        <w:rPr>
          <w:lang w:eastAsia="zh-CN"/>
        </w:rPr>
        <w:t>活动。这些年来，</w:t>
      </w:r>
      <w:r>
        <w:rPr>
          <w:rFonts w:hint="eastAsia"/>
          <w:lang w:eastAsia="zh-CN"/>
        </w:rPr>
        <w:t>“</w:t>
      </w:r>
      <w:r>
        <w:rPr>
          <w:lang w:eastAsia="zh-CN"/>
        </w:rPr>
        <w:t>人工智能向善</w:t>
      </w:r>
      <w:r>
        <w:rPr>
          <w:rFonts w:hint="eastAsia"/>
          <w:lang w:eastAsia="zh-CN"/>
        </w:rPr>
        <w:t>”巩固</w:t>
      </w:r>
      <w:r w:rsidRPr="00F33D1A">
        <w:rPr>
          <w:lang w:eastAsia="zh-CN"/>
        </w:rPr>
        <w:t>了其作为一个包容、可信和前瞻性平台的作用，致力于利用人工智能造福世界各地的每个人，同时加快实现联合国可持续发展目标的</w:t>
      </w:r>
      <w:r w:rsidRPr="00F67DD0">
        <w:rPr>
          <w:rFonts w:hint="eastAsia"/>
          <w:lang w:eastAsia="zh-CN"/>
        </w:rPr>
        <w:t>进程。</w:t>
      </w:r>
    </w:p>
    <w:p w14:paraId="5E250E5A" w14:textId="77777777" w:rsidR="0085046E" w:rsidRPr="0001684A" w:rsidRDefault="0085046E" w:rsidP="0001684A">
      <w:pPr>
        <w:pStyle w:val="Heading3"/>
        <w:rPr>
          <w:b w:val="0"/>
          <w:i w:val="0"/>
          <w:iCs/>
          <w:lang w:eastAsia="zh-CN"/>
        </w:rPr>
      </w:pPr>
      <w:bookmarkStart w:id="114" w:name="_Toc224288822"/>
      <w:bookmarkStart w:id="115" w:name="_Toc227057574"/>
      <w:r w:rsidRPr="0001684A">
        <w:rPr>
          <w:i w:val="0"/>
          <w:iCs/>
          <w:lang w:eastAsia="zh-CN"/>
        </w:rPr>
        <w:t>4.8.3</w:t>
      </w:r>
      <w:r w:rsidRPr="0001684A">
        <w:rPr>
          <w:i w:val="0"/>
          <w:iCs/>
          <w:lang w:eastAsia="zh-CN"/>
        </w:rPr>
        <w:tab/>
      </w:r>
      <w:r w:rsidRPr="0001684A">
        <w:rPr>
          <w:i w:val="0"/>
          <w:iCs/>
          <w:lang w:eastAsia="zh-CN"/>
        </w:rPr>
        <w:t>全球标准专题研讨会</w:t>
      </w:r>
      <w:bookmarkEnd w:id="114"/>
      <w:bookmarkEnd w:id="115"/>
    </w:p>
    <w:p w14:paraId="4EA47347" w14:textId="77777777" w:rsidR="0085046E" w:rsidRPr="00F33D1A" w:rsidRDefault="0085046E" w:rsidP="0001684A">
      <w:pPr>
        <w:ind w:firstLineChars="200" w:firstLine="480"/>
        <w:rPr>
          <w:lang w:eastAsia="zh-CN"/>
        </w:rPr>
      </w:pPr>
      <w:hyperlink r:id="rId387" w:history="1">
        <w:r w:rsidRPr="0053782B">
          <w:rPr>
            <w:rStyle w:val="Hyperlink"/>
            <w:rFonts w:eastAsia="SimSun"/>
            <w:u w:val="single"/>
            <w:lang w:eastAsia="zh-CN"/>
          </w:rPr>
          <w:t>第五届全球标准专题研讨会（</w:t>
        </w:r>
        <w:r w:rsidRPr="0053782B">
          <w:rPr>
            <w:rStyle w:val="Hyperlink"/>
            <w:rFonts w:eastAsia="SimSun"/>
            <w:u w:val="single"/>
            <w:lang w:eastAsia="zh-CN"/>
          </w:rPr>
          <w:t>GSS-24</w:t>
        </w:r>
        <w:r w:rsidRPr="0053782B">
          <w:rPr>
            <w:rStyle w:val="Hyperlink"/>
            <w:rFonts w:eastAsia="SimSun"/>
            <w:u w:val="single"/>
            <w:lang w:eastAsia="zh-CN"/>
          </w:rPr>
          <w:t>）</w:t>
        </w:r>
      </w:hyperlink>
      <w:r w:rsidRPr="00F33D1A">
        <w:rPr>
          <w:lang w:eastAsia="zh-CN"/>
        </w:rPr>
        <w:t>于</w:t>
      </w:r>
      <w:r w:rsidRPr="00F33D1A">
        <w:rPr>
          <w:lang w:eastAsia="zh-CN"/>
        </w:rPr>
        <w:t>2024</w:t>
      </w:r>
      <w:r w:rsidRPr="00F33D1A">
        <w:rPr>
          <w:lang w:eastAsia="zh-CN"/>
        </w:rPr>
        <w:t>年</w:t>
      </w:r>
      <w:r w:rsidRPr="00F33D1A">
        <w:rPr>
          <w:lang w:eastAsia="zh-CN"/>
        </w:rPr>
        <w:t>10</w:t>
      </w:r>
      <w:r w:rsidRPr="00F33D1A">
        <w:rPr>
          <w:lang w:eastAsia="zh-CN"/>
        </w:rPr>
        <w:t>月</w:t>
      </w:r>
      <w:r w:rsidRPr="00F33D1A">
        <w:rPr>
          <w:lang w:eastAsia="zh-CN"/>
        </w:rPr>
        <w:t>14</w:t>
      </w:r>
      <w:r w:rsidRPr="00F33D1A">
        <w:rPr>
          <w:lang w:eastAsia="zh-CN"/>
        </w:rPr>
        <w:t>日在新德里举行，为全球思想领袖、创新者和决策者提供了一个充满活力的</w:t>
      </w:r>
      <w:r w:rsidRPr="00AF3E4A">
        <w:rPr>
          <w:rFonts w:hint="eastAsia"/>
          <w:lang w:eastAsia="zh-CN"/>
        </w:rPr>
        <w:t>交流</w:t>
      </w:r>
      <w:r w:rsidRPr="00F33D1A">
        <w:rPr>
          <w:lang w:eastAsia="zh-CN"/>
        </w:rPr>
        <w:t>平台。这一包容性活动既欢迎国际电联成员，也欢迎非成员参与，</w:t>
      </w:r>
      <w:r w:rsidRPr="00AF3E4A">
        <w:rPr>
          <w:rFonts w:hint="eastAsia"/>
          <w:lang w:eastAsia="zh-CN"/>
        </w:rPr>
        <w:t>是</w:t>
      </w:r>
      <w:r w:rsidRPr="00F33D1A">
        <w:rPr>
          <w:lang w:eastAsia="zh-CN"/>
        </w:rPr>
        <w:t>随后举行的世界电信标准化全会（</w:t>
      </w:r>
      <w:r w:rsidRPr="00F33D1A">
        <w:rPr>
          <w:lang w:eastAsia="zh-CN"/>
        </w:rPr>
        <w:t>WTSA-24</w:t>
      </w:r>
      <w:r w:rsidRPr="00F33D1A">
        <w:rPr>
          <w:lang w:eastAsia="zh-CN"/>
        </w:rPr>
        <w:t>）的</w:t>
      </w:r>
      <w:r w:rsidRPr="00AF3E4A">
        <w:rPr>
          <w:rFonts w:hint="eastAsia"/>
          <w:lang w:eastAsia="zh-CN"/>
        </w:rPr>
        <w:t>前奏。</w:t>
      </w:r>
    </w:p>
    <w:p w14:paraId="15E749CE" w14:textId="77777777" w:rsidR="0085046E" w:rsidRPr="00F33D1A" w:rsidRDefault="0085046E" w:rsidP="0001684A">
      <w:pPr>
        <w:ind w:firstLineChars="200" w:firstLine="480"/>
        <w:rPr>
          <w:lang w:eastAsia="zh-CN"/>
        </w:rPr>
      </w:pPr>
      <w:r w:rsidRPr="00F33D1A">
        <w:rPr>
          <w:lang w:eastAsia="zh-CN"/>
        </w:rPr>
        <w:t>GSS-24</w:t>
      </w:r>
      <w:r w:rsidRPr="00AF3E4A">
        <w:rPr>
          <w:rFonts w:hint="eastAsia"/>
          <w:lang w:eastAsia="zh-CN"/>
        </w:rPr>
        <w:t>以“引领下一波数字浪潮</w:t>
      </w:r>
      <w:r w:rsidRPr="00F33D1A">
        <w:rPr>
          <w:lang w:eastAsia="zh-CN"/>
        </w:rPr>
        <w:t>：新兴技术、创新和国际标准</w:t>
      </w:r>
      <w:r w:rsidRPr="00AF3E4A">
        <w:rPr>
          <w:rFonts w:hint="eastAsia"/>
          <w:lang w:eastAsia="zh-CN"/>
        </w:rPr>
        <w:t>”为</w:t>
      </w:r>
      <w:r w:rsidRPr="00F33D1A">
        <w:rPr>
          <w:lang w:eastAsia="zh-CN"/>
        </w:rPr>
        <w:t>主题，突出了尖端技术和国际标准在塑造数字格局方面的关键作用。专题研讨会的一个显著亮点是高层会议</w:t>
      </w:r>
      <w:r w:rsidRPr="00AF3E4A">
        <w:rPr>
          <w:rFonts w:hint="eastAsia"/>
          <w:lang w:eastAsia="zh-CN"/>
        </w:rPr>
        <w:t>环节</w:t>
      </w:r>
      <w:r w:rsidRPr="00F33D1A">
        <w:rPr>
          <w:lang w:eastAsia="zh-CN"/>
        </w:rPr>
        <w:t>，</w:t>
      </w:r>
      <w:r>
        <w:rPr>
          <w:rFonts w:hint="eastAsia"/>
          <w:lang w:eastAsia="zh-CN"/>
        </w:rPr>
        <w:t>各国</w:t>
      </w:r>
      <w:r w:rsidRPr="00F33D1A">
        <w:rPr>
          <w:lang w:eastAsia="zh-CN"/>
        </w:rPr>
        <w:t>部长和行业领袖在此共聚一堂，</w:t>
      </w:r>
      <w:r w:rsidRPr="00AF3E4A">
        <w:rPr>
          <w:rFonts w:hint="eastAsia"/>
          <w:lang w:eastAsia="zh-CN"/>
        </w:rPr>
        <w:t>共同探讨并影响创新的未来，旨在推动全球范围内的变革性发展。</w:t>
      </w:r>
    </w:p>
    <w:p w14:paraId="65072399" w14:textId="77777777" w:rsidR="0085046E" w:rsidRPr="00F33D1A" w:rsidRDefault="0085046E" w:rsidP="0001684A">
      <w:pPr>
        <w:ind w:firstLineChars="200" w:firstLine="480"/>
        <w:rPr>
          <w:lang w:eastAsia="zh-CN"/>
        </w:rPr>
      </w:pPr>
      <w:r w:rsidRPr="00F33D1A">
        <w:rPr>
          <w:lang w:eastAsia="zh-CN"/>
        </w:rPr>
        <w:t>基于这一势头，</w:t>
      </w:r>
      <w:r w:rsidRPr="00F33D1A">
        <w:rPr>
          <w:lang w:eastAsia="zh-CN"/>
        </w:rPr>
        <w:t>GSS-24</w:t>
      </w:r>
      <w:r w:rsidRPr="00F33D1A">
        <w:rPr>
          <w:lang w:eastAsia="zh-CN"/>
        </w:rPr>
        <w:t>在结束之际提出了一系列可操作的建议，强调国际标准在支持创新、新兴技术和可持续发展方面的重要性。</w:t>
      </w:r>
      <w:hyperlink r:id="rId388" w:anchor="p=1" w:history="1">
        <w:r w:rsidRPr="0053782B">
          <w:rPr>
            <w:rStyle w:val="Hyperlink"/>
            <w:rFonts w:eastAsia="SimSun"/>
            <w:u w:val="single"/>
            <w:lang w:eastAsia="zh-CN"/>
          </w:rPr>
          <w:t>GSS-24</w:t>
        </w:r>
        <w:r w:rsidRPr="0053782B">
          <w:rPr>
            <w:rStyle w:val="Hyperlink"/>
            <w:rFonts w:eastAsia="SimSun"/>
            <w:u w:val="single"/>
            <w:lang w:eastAsia="zh-CN"/>
          </w:rPr>
          <w:t>的结论</w:t>
        </w:r>
      </w:hyperlink>
      <w:r w:rsidRPr="00F33D1A">
        <w:rPr>
          <w:lang w:eastAsia="zh-CN"/>
        </w:rPr>
        <w:t>重申了国际电联作为促进政府、行业、学术界和民间团体之间合作的核心平台的作用，并强调需要协调努力，利用标准</w:t>
      </w:r>
      <w:r>
        <w:rPr>
          <w:rFonts w:hint="eastAsia"/>
          <w:lang w:eastAsia="zh-CN"/>
        </w:rPr>
        <w:t>促进</w:t>
      </w:r>
      <w:r w:rsidRPr="00F33D1A">
        <w:rPr>
          <w:lang w:eastAsia="zh-CN"/>
        </w:rPr>
        <w:t>全球社会的数字化转型。</w:t>
      </w:r>
    </w:p>
    <w:p w14:paraId="5DED9486" w14:textId="77777777" w:rsidR="0085046E" w:rsidRPr="0001684A" w:rsidRDefault="0085046E" w:rsidP="0001684A">
      <w:pPr>
        <w:pStyle w:val="Heading3"/>
        <w:rPr>
          <w:bCs/>
          <w:i w:val="0"/>
          <w:lang w:eastAsia="zh-CN"/>
        </w:rPr>
      </w:pPr>
      <w:bookmarkStart w:id="116" w:name="_Toc224288823"/>
      <w:bookmarkStart w:id="117" w:name="_Toc227057575"/>
      <w:r w:rsidRPr="0001684A">
        <w:rPr>
          <w:bCs/>
          <w:i w:val="0"/>
          <w:lang w:eastAsia="zh-CN"/>
        </w:rPr>
        <w:t>4.8.4</w:t>
      </w:r>
      <w:r w:rsidRPr="0001684A">
        <w:rPr>
          <w:bCs/>
          <w:i w:val="0"/>
          <w:lang w:eastAsia="zh-CN"/>
        </w:rPr>
        <w:tab/>
      </w:r>
      <w:r w:rsidRPr="0001684A">
        <w:rPr>
          <w:bCs/>
          <w:i w:val="0"/>
          <w:lang w:eastAsia="zh-CN"/>
        </w:rPr>
        <w:t>全球监管机构专题研讨会</w:t>
      </w:r>
      <w:bookmarkEnd w:id="116"/>
      <w:bookmarkEnd w:id="117"/>
    </w:p>
    <w:p w14:paraId="7E67C0C0" w14:textId="77777777" w:rsidR="0085046E" w:rsidRDefault="0085046E" w:rsidP="0001684A">
      <w:pPr>
        <w:ind w:firstLineChars="200" w:firstLine="480"/>
        <w:rPr>
          <w:lang w:eastAsia="zh-CN"/>
        </w:rPr>
      </w:pPr>
      <w:r w:rsidRPr="00F33D1A">
        <w:rPr>
          <w:lang w:eastAsia="zh-CN"/>
        </w:rPr>
        <w:t>在</w:t>
      </w:r>
      <w:r w:rsidRPr="00F33D1A">
        <w:rPr>
          <w:lang w:eastAsia="zh-CN"/>
        </w:rPr>
        <w:t>2022-2025</w:t>
      </w:r>
      <w:r w:rsidRPr="00F33D1A">
        <w:rPr>
          <w:lang w:eastAsia="zh-CN"/>
        </w:rPr>
        <w:t>年期间，全球监管机构专题研讨会（</w:t>
      </w:r>
      <w:hyperlink r:id="rId389" w:history="1">
        <w:r w:rsidRPr="0053782B">
          <w:rPr>
            <w:rStyle w:val="Hyperlink"/>
            <w:rFonts w:eastAsia="SimSun"/>
            <w:u w:val="single"/>
            <w:lang w:eastAsia="zh-CN"/>
          </w:rPr>
          <w:t>GSR</w:t>
        </w:r>
      </w:hyperlink>
      <w:r w:rsidRPr="00F33D1A">
        <w:rPr>
          <w:lang w:eastAsia="zh-CN"/>
        </w:rPr>
        <w:t>）是针对快速技术变革完善监管职责的首要全球平台，并侧重于</w:t>
      </w:r>
      <w:r w:rsidRPr="00AF3E4A">
        <w:rPr>
          <w:rFonts w:hint="eastAsia"/>
          <w:lang w:eastAsia="zh-CN"/>
        </w:rPr>
        <w:t>探索对促进全球数字化转型和包容性至关重要的创新监管方法</w:t>
      </w:r>
      <w:r w:rsidRPr="00F33D1A">
        <w:rPr>
          <w:lang w:eastAsia="zh-CN"/>
        </w:rPr>
        <w:t>。</w:t>
      </w:r>
      <w:r w:rsidRPr="00AF3E4A">
        <w:rPr>
          <w:rFonts w:hint="eastAsia"/>
          <w:lang w:eastAsia="zh-CN"/>
        </w:rPr>
        <w:t>在</w:t>
      </w:r>
      <w:r w:rsidRPr="00AF3E4A">
        <w:rPr>
          <w:rFonts w:hint="eastAsia"/>
          <w:lang w:eastAsia="zh-CN"/>
        </w:rPr>
        <w:t>2023</w:t>
      </w:r>
      <w:r>
        <w:rPr>
          <w:rFonts w:asciiTheme="minorHAnsi" w:hAnsiTheme="minorHAnsi" w:cstheme="minorHAnsi" w:hint="eastAsia"/>
          <w:lang w:eastAsia="zh-CN"/>
        </w:rPr>
        <w:t>-</w:t>
      </w:r>
      <w:r w:rsidRPr="00AF3E4A">
        <w:rPr>
          <w:rFonts w:hint="eastAsia"/>
          <w:lang w:eastAsia="zh-CN"/>
        </w:rPr>
        <w:t>2025</w:t>
      </w:r>
      <w:r w:rsidRPr="00AF3E4A">
        <w:rPr>
          <w:rFonts w:hint="eastAsia"/>
          <w:lang w:eastAsia="zh-CN"/>
        </w:rPr>
        <w:t>年周期内，</w:t>
      </w:r>
      <w:r w:rsidRPr="00F33D1A">
        <w:rPr>
          <w:lang w:eastAsia="zh-CN"/>
        </w:rPr>
        <w:t>GSR</w:t>
      </w:r>
      <w:r w:rsidRPr="00F33D1A">
        <w:rPr>
          <w:lang w:eastAsia="zh-CN"/>
        </w:rPr>
        <w:t>的与会人数稳步上升，从</w:t>
      </w:r>
      <w:r w:rsidRPr="00F33D1A">
        <w:rPr>
          <w:lang w:eastAsia="zh-CN"/>
        </w:rPr>
        <w:t>GSR</w:t>
      </w:r>
      <w:r>
        <w:rPr>
          <w:rFonts w:hint="eastAsia"/>
          <w:lang w:eastAsia="zh-CN"/>
        </w:rPr>
        <w:t>-</w:t>
      </w:r>
      <w:r w:rsidRPr="00F33D1A">
        <w:rPr>
          <w:lang w:eastAsia="zh-CN"/>
        </w:rPr>
        <w:t>23</w:t>
      </w:r>
      <w:r w:rsidRPr="00F33D1A">
        <w:rPr>
          <w:lang w:eastAsia="zh-CN"/>
        </w:rPr>
        <w:t>的约</w:t>
      </w:r>
      <w:r w:rsidRPr="00F33D1A">
        <w:rPr>
          <w:lang w:eastAsia="zh-CN"/>
        </w:rPr>
        <w:t>750</w:t>
      </w:r>
      <w:r w:rsidRPr="00F33D1A">
        <w:rPr>
          <w:lang w:eastAsia="zh-CN"/>
        </w:rPr>
        <w:t>名代表增加到</w:t>
      </w:r>
      <w:r w:rsidRPr="00F33D1A">
        <w:rPr>
          <w:lang w:eastAsia="zh-CN"/>
        </w:rPr>
        <w:t>GSR</w:t>
      </w:r>
      <w:r>
        <w:rPr>
          <w:rFonts w:hint="eastAsia"/>
          <w:lang w:eastAsia="zh-CN"/>
        </w:rPr>
        <w:t>-</w:t>
      </w:r>
      <w:r w:rsidRPr="00F33D1A">
        <w:rPr>
          <w:lang w:eastAsia="zh-CN"/>
        </w:rPr>
        <w:t>25</w:t>
      </w:r>
      <w:r w:rsidRPr="00F33D1A">
        <w:rPr>
          <w:lang w:eastAsia="zh-CN"/>
        </w:rPr>
        <w:t>的约</w:t>
      </w:r>
      <w:r w:rsidRPr="00F33D1A">
        <w:rPr>
          <w:lang w:eastAsia="zh-CN"/>
        </w:rPr>
        <w:t>1,200</w:t>
      </w:r>
      <w:r w:rsidRPr="00F33D1A">
        <w:rPr>
          <w:lang w:eastAsia="zh-CN"/>
        </w:rPr>
        <w:t>名代表，这反映出全球对监管创新的参与度不断提高。在这三年中，</w:t>
      </w:r>
      <w:r w:rsidRPr="00F33D1A">
        <w:rPr>
          <w:lang w:eastAsia="zh-CN"/>
        </w:rPr>
        <w:t>GSR</w:t>
      </w:r>
      <w:r w:rsidRPr="00F33D1A">
        <w:rPr>
          <w:lang w:eastAsia="zh-CN"/>
        </w:rPr>
        <w:t>进程相继发布了</w:t>
      </w:r>
      <w:r w:rsidRPr="00AF3E4A">
        <w:rPr>
          <w:rFonts w:hint="eastAsia"/>
          <w:lang w:eastAsia="zh-CN"/>
        </w:rPr>
        <w:t>多项</w:t>
      </w:r>
      <w:hyperlink r:id="rId390" w:history="1">
        <w:r w:rsidRPr="0053782B">
          <w:rPr>
            <w:rStyle w:val="Hyperlink"/>
            <w:rFonts w:eastAsia="SimSun"/>
            <w:u w:val="single"/>
            <w:lang w:eastAsia="zh-CN"/>
          </w:rPr>
          <w:t>最佳做法导则</w:t>
        </w:r>
      </w:hyperlink>
      <w:r w:rsidRPr="00F33D1A">
        <w:rPr>
          <w:lang w:eastAsia="zh-CN"/>
        </w:rPr>
        <w:t>，加强了监管机构作为数字生态系统建设者的作用，并为全球包容性、以人为本和可持续的数字发展制定了明确的战略。</w:t>
      </w:r>
    </w:p>
    <w:p w14:paraId="6D5A916A" w14:textId="77777777" w:rsidR="0085046E" w:rsidRPr="003917D3" w:rsidRDefault="0085046E" w:rsidP="0001684A">
      <w:pPr>
        <w:ind w:firstLineChars="200" w:firstLine="480"/>
        <w:rPr>
          <w:lang w:eastAsia="zh-CN"/>
        </w:rPr>
      </w:pPr>
      <w:r w:rsidRPr="00F33D1A">
        <w:rPr>
          <w:lang w:eastAsia="zh-CN"/>
        </w:rPr>
        <w:t>GSR-23</w:t>
      </w:r>
      <w:r w:rsidRPr="00F33D1A">
        <w:rPr>
          <w:lang w:eastAsia="zh-CN"/>
        </w:rPr>
        <w:t>于</w:t>
      </w:r>
      <w:r w:rsidRPr="00F33D1A">
        <w:rPr>
          <w:lang w:eastAsia="zh-CN"/>
        </w:rPr>
        <w:t>2023</w:t>
      </w:r>
      <w:r w:rsidRPr="00F33D1A">
        <w:rPr>
          <w:lang w:eastAsia="zh-CN"/>
        </w:rPr>
        <w:t>年</w:t>
      </w:r>
      <w:r w:rsidRPr="00F33D1A">
        <w:rPr>
          <w:lang w:eastAsia="zh-CN"/>
        </w:rPr>
        <w:t>6</w:t>
      </w:r>
      <w:r w:rsidRPr="00F33D1A">
        <w:rPr>
          <w:lang w:eastAsia="zh-CN"/>
        </w:rPr>
        <w:t>月</w:t>
      </w:r>
      <w:r w:rsidRPr="00F33D1A">
        <w:rPr>
          <w:lang w:eastAsia="zh-CN"/>
        </w:rPr>
        <w:t>5</w:t>
      </w:r>
      <w:r w:rsidRPr="00F33D1A">
        <w:rPr>
          <w:lang w:eastAsia="zh-CN"/>
        </w:rPr>
        <w:t>日至</w:t>
      </w:r>
      <w:r w:rsidRPr="00F33D1A">
        <w:rPr>
          <w:lang w:eastAsia="zh-CN"/>
        </w:rPr>
        <w:t>8</w:t>
      </w:r>
      <w:r w:rsidRPr="00F33D1A">
        <w:rPr>
          <w:lang w:eastAsia="zh-CN"/>
        </w:rPr>
        <w:t>日在埃及沙姆沙伊赫举行，主题为</w:t>
      </w:r>
      <w:r w:rsidRPr="00382AAE">
        <w:rPr>
          <w:rFonts w:asciiTheme="majorEastAsia" w:eastAsiaTheme="majorEastAsia" w:hAnsiTheme="majorEastAsia"/>
          <w:lang w:eastAsia="zh-CN"/>
        </w:rPr>
        <w:t>“数字连接”</w:t>
      </w:r>
      <w:r w:rsidRPr="00F33D1A">
        <w:rPr>
          <w:lang w:eastAsia="zh-CN"/>
        </w:rPr>
        <w:t>，与会者讨论了上网儿童安全、</w:t>
      </w:r>
      <w:r>
        <w:rPr>
          <w:rFonts w:hint="eastAsia"/>
          <w:lang w:eastAsia="zh-CN"/>
        </w:rPr>
        <w:t>价格可承受</w:t>
      </w:r>
      <w:r w:rsidRPr="00F33D1A">
        <w:rPr>
          <w:lang w:eastAsia="zh-CN"/>
        </w:rPr>
        <w:t>的技术获取和数字化转型的可持续性等议题。该活动最终通过了</w:t>
      </w:r>
      <w:r w:rsidRPr="003917D3">
        <w:rPr>
          <w:lang w:eastAsia="zh-CN"/>
        </w:rPr>
        <w:t>旨在促进包容性数字未来的</w:t>
      </w:r>
      <w:hyperlink r:id="rId391" w:history="1">
        <w:r w:rsidRPr="0053782B">
          <w:rPr>
            <w:rStyle w:val="Hyperlink"/>
            <w:rFonts w:eastAsia="SimSun"/>
            <w:u w:val="single"/>
            <w:lang w:eastAsia="zh-CN"/>
          </w:rPr>
          <w:t>最佳做法导则</w:t>
        </w:r>
      </w:hyperlink>
      <w:r w:rsidRPr="003917D3">
        <w:rPr>
          <w:lang w:eastAsia="zh-CN"/>
        </w:rPr>
        <w:t>，为加强连通性和监管实践提供了战略。</w:t>
      </w:r>
    </w:p>
    <w:p w14:paraId="46897F87" w14:textId="77777777" w:rsidR="0085046E" w:rsidRPr="00F33D1A" w:rsidRDefault="0085046E" w:rsidP="0001684A">
      <w:pPr>
        <w:ind w:firstLineChars="200" w:firstLine="480"/>
        <w:rPr>
          <w:lang w:eastAsia="zh-CN"/>
        </w:rPr>
      </w:pPr>
      <w:r w:rsidRPr="00F33D1A">
        <w:rPr>
          <w:lang w:eastAsia="zh-CN"/>
        </w:rPr>
        <w:t>继</w:t>
      </w:r>
      <w:r w:rsidRPr="00F33D1A">
        <w:rPr>
          <w:lang w:eastAsia="zh-CN"/>
        </w:rPr>
        <w:t>GSR-23</w:t>
      </w:r>
      <w:r w:rsidRPr="00F33D1A">
        <w:rPr>
          <w:lang w:eastAsia="zh-CN"/>
        </w:rPr>
        <w:t>之后，</w:t>
      </w:r>
      <w:r w:rsidRPr="00F33D1A">
        <w:rPr>
          <w:lang w:eastAsia="zh-CN"/>
        </w:rPr>
        <w:t>GSR-24</w:t>
      </w:r>
      <w:r w:rsidRPr="00F33D1A">
        <w:rPr>
          <w:lang w:eastAsia="zh-CN"/>
        </w:rPr>
        <w:t>于</w:t>
      </w:r>
      <w:r w:rsidRPr="00F33D1A">
        <w:rPr>
          <w:lang w:eastAsia="zh-CN"/>
        </w:rPr>
        <w:t>2024</w:t>
      </w:r>
      <w:r w:rsidRPr="00F33D1A">
        <w:rPr>
          <w:lang w:eastAsia="zh-CN"/>
        </w:rPr>
        <w:t>年</w:t>
      </w:r>
      <w:r w:rsidRPr="00F33D1A">
        <w:rPr>
          <w:lang w:eastAsia="zh-CN"/>
        </w:rPr>
        <w:t>7</w:t>
      </w:r>
      <w:r w:rsidRPr="00F33D1A">
        <w:rPr>
          <w:lang w:eastAsia="zh-CN"/>
        </w:rPr>
        <w:t>月</w:t>
      </w:r>
      <w:r w:rsidRPr="00F33D1A">
        <w:rPr>
          <w:lang w:eastAsia="zh-CN"/>
        </w:rPr>
        <w:t>1</w:t>
      </w:r>
      <w:r w:rsidRPr="00F33D1A">
        <w:rPr>
          <w:lang w:eastAsia="zh-CN"/>
        </w:rPr>
        <w:t>日至</w:t>
      </w:r>
      <w:r w:rsidRPr="00F33D1A">
        <w:rPr>
          <w:lang w:eastAsia="zh-CN"/>
        </w:rPr>
        <w:t>4</w:t>
      </w:r>
      <w:r w:rsidRPr="00F33D1A">
        <w:rPr>
          <w:lang w:eastAsia="zh-CN"/>
        </w:rPr>
        <w:t>日在乌干达坎帕拉举行。重点是为尖端基础设施和变革性技术制定有影响力的法规，最终制定了新的</w:t>
      </w:r>
      <w:hyperlink r:id="rId392" w:history="1">
        <w:r w:rsidRPr="0053782B">
          <w:rPr>
            <w:rStyle w:val="Hyperlink"/>
            <w:rFonts w:eastAsia="SimSun"/>
            <w:u w:val="single"/>
            <w:lang w:eastAsia="zh-CN"/>
          </w:rPr>
          <w:t>最佳做法导则</w:t>
        </w:r>
      </w:hyperlink>
      <w:r w:rsidRPr="00F33D1A">
        <w:rPr>
          <w:lang w:eastAsia="zh-CN"/>
        </w:rPr>
        <w:t>，旨在帮助</w:t>
      </w:r>
      <w:r w:rsidRPr="00F33D1A">
        <w:rPr>
          <w:lang w:eastAsia="zh-CN"/>
        </w:rPr>
        <w:t>ICT</w:t>
      </w:r>
      <w:r w:rsidRPr="00F33D1A">
        <w:rPr>
          <w:lang w:eastAsia="zh-CN"/>
        </w:rPr>
        <w:t>监管机构支持可持续的数字经济。</w:t>
      </w:r>
    </w:p>
    <w:p w14:paraId="23EE26CD" w14:textId="77777777" w:rsidR="0085046E" w:rsidRPr="00F33D1A" w:rsidRDefault="0085046E" w:rsidP="0001684A">
      <w:pPr>
        <w:ind w:firstLineChars="200" w:firstLine="480"/>
        <w:rPr>
          <w:lang w:eastAsia="zh-CN"/>
        </w:rPr>
      </w:pPr>
      <w:r w:rsidRPr="00F33D1A">
        <w:rPr>
          <w:lang w:eastAsia="zh-CN"/>
        </w:rPr>
        <w:t>最近一届</w:t>
      </w:r>
      <w:r w:rsidRPr="00F33D1A">
        <w:rPr>
          <w:lang w:eastAsia="zh-CN"/>
        </w:rPr>
        <w:t>GSR-25</w:t>
      </w:r>
      <w:r w:rsidRPr="00F33D1A">
        <w:rPr>
          <w:lang w:eastAsia="zh-CN"/>
        </w:rPr>
        <w:t>于</w:t>
      </w:r>
      <w:r w:rsidRPr="00F33D1A">
        <w:rPr>
          <w:lang w:eastAsia="zh-CN"/>
        </w:rPr>
        <w:t>2025</w:t>
      </w:r>
      <w:r w:rsidRPr="00F33D1A">
        <w:rPr>
          <w:lang w:eastAsia="zh-CN"/>
        </w:rPr>
        <w:t>年</w:t>
      </w:r>
      <w:r w:rsidRPr="00F33D1A">
        <w:rPr>
          <w:lang w:eastAsia="zh-CN"/>
        </w:rPr>
        <w:t>8</w:t>
      </w:r>
      <w:r w:rsidRPr="00F33D1A">
        <w:rPr>
          <w:lang w:eastAsia="zh-CN"/>
        </w:rPr>
        <w:t>月</w:t>
      </w:r>
      <w:r w:rsidRPr="00F33D1A">
        <w:rPr>
          <w:lang w:eastAsia="zh-CN"/>
        </w:rPr>
        <w:t>31</w:t>
      </w:r>
      <w:r w:rsidRPr="00F33D1A">
        <w:rPr>
          <w:lang w:eastAsia="zh-CN"/>
        </w:rPr>
        <w:t>日至</w:t>
      </w:r>
      <w:r w:rsidRPr="00F33D1A">
        <w:rPr>
          <w:lang w:eastAsia="zh-CN"/>
        </w:rPr>
        <w:t>9</w:t>
      </w:r>
      <w:r w:rsidRPr="00F33D1A">
        <w:rPr>
          <w:lang w:eastAsia="zh-CN"/>
        </w:rPr>
        <w:t>月</w:t>
      </w:r>
      <w:r w:rsidRPr="00F33D1A">
        <w:rPr>
          <w:lang w:eastAsia="zh-CN"/>
        </w:rPr>
        <w:t>3</w:t>
      </w:r>
      <w:r w:rsidRPr="00F33D1A">
        <w:rPr>
          <w:lang w:eastAsia="zh-CN"/>
        </w:rPr>
        <w:t>日在沙特阿拉伯利雅得举行。主题为</w:t>
      </w:r>
      <w:r w:rsidRPr="00382AAE">
        <w:rPr>
          <w:rFonts w:asciiTheme="majorEastAsia" w:eastAsiaTheme="majorEastAsia" w:hAnsiTheme="majorEastAsia"/>
          <w:lang w:eastAsia="zh-CN"/>
        </w:rPr>
        <w:t>“可持续数字发展的监管”</w:t>
      </w:r>
      <w:r w:rsidRPr="00F33D1A">
        <w:rPr>
          <w:lang w:eastAsia="zh-CN"/>
        </w:rPr>
        <w:t>。讨论主要强调了监管机构之间的协作、创新和跨境合作。</w:t>
      </w:r>
      <w:hyperlink r:id="rId393" w:anchor="p=1" w:history="1">
        <w:r w:rsidRPr="0053782B">
          <w:rPr>
            <w:rStyle w:val="Hyperlink"/>
            <w:rFonts w:eastAsia="SimSun"/>
            <w:u w:val="single"/>
            <w:lang w:eastAsia="zh-CN"/>
          </w:rPr>
          <w:t>GSR-25</w:t>
        </w:r>
        <w:r w:rsidRPr="0053782B">
          <w:rPr>
            <w:rStyle w:val="Hyperlink"/>
            <w:rFonts w:eastAsia="SimSun"/>
            <w:u w:val="single"/>
            <w:lang w:eastAsia="zh-CN"/>
          </w:rPr>
          <w:t>最佳做法导则</w:t>
        </w:r>
      </w:hyperlink>
      <w:r w:rsidRPr="00F33D1A">
        <w:rPr>
          <w:lang w:eastAsia="zh-CN"/>
        </w:rPr>
        <w:t>认可监管机构作为数字生态系统建设者的作用，强调监管实践需要创新和以人为本的方法，以确保数字化转型惠及所有人。</w:t>
      </w:r>
    </w:p>
    <w:p w14:paraId="02534844" w14:textId="77777777" w:rsidR="0085046E" w:rsidRPr="00F33D1A" w:rsidRDefault="0085046E" w:rsidP="0001684A">
      <w:pPr>
        <w:ind w:firstLineChars="200" w:firstLine="480"/>
        <w:rPr>
          <w:lang w:eastAsia="zh-CN"/>
        </w:rPr>
      </w:pPr>
      <w:r w:rsidRPr="00F33D1A">
        <w:rPr>
          <w:lang w:eastAsia="zh-CN"/>
        </w:rPr>
        <w:t>在整个研究期内，核心主题重点保持一致，并逐步深化，包括上网儿童安全、普遍和有意义的连接、环境可持续性（绿色数字</w:t>
      </w:r>
      <w:r>
        <w:rPr>
          <w:rFonts w:hint="eastAsia"/>
          <w:lang w:eastAsia="zh-CN"/>
        </w:rPr>
        <w:t>化</w:t>
      </w:r>
      <w:r w:rsidRPr="00F33D1A">
        <w:rPr>
          <w:lang w:eastAsia="zh-CN"/>
        </w:rPr>
        <w:t>）和值得信赖的数字基础设施。该系列活动强化了</w:t>
      </w:r>
      <w:r w:rsidRPr="0001684A">
        <w:rPr>
          <w:rFonts w:ascii="SimSun" w:hAnsi="SimSun"/>
          <w:lang w:eastAsia="zh-CN"/>
        </w:rPr>
        <w:t>“</w:t>
      </w:r>
      <w:r w:rsidRPr="00F33D1A">
        <w:rPr>
          <w:lang w:eastAsia="zh-CN"/>
        </w:rPr>
        <w:t>政府总动员</w:t>
      </w:r>
      <w:r w:rsidRPr="0001684A">
        <w:rPr>
          <w:rFonts w:ascii="SimSun" w:hAnsi="SimSun"/>
          <w:lang w:eastAsia="zh-CN"/>
        </w:rPr>
        <w:t>”</w:t>
      </w:r>
      <w:r w:rsidRPr="00F33D1A">
        <w:rPr>
          <w:lang w:eastAsia="zh-CN"/>
        </w:rPr>
        <w:t>和跨部门协作对于实现国际电联战略目标的必要性。</w:t>
      </w:r>
    </w:p>
    <w:p w14:paraId="5007F83F" w14:textId="77777777" w:rsidR="0085046E" w:rsidRPr="0001684A" w:rsidRDefault="0085046E" w:rsidP="0001684A">
      <w:pPr>
        <w:pStyle w:val="Heading3"/>
        <w:rPr>
          <w:bCs/>
          <w:i w:val="0"/>
          <w:lang w:eastAsia="zh-CN"/>
        </w:rPr>
      </w:pPr>
      <w:bookmarkStart w:id="118" w:name="_Toc224288824"/>
      <w:bookmarkStart w:id="119" w:name="_Toc227057576"/>
      <w:r w:rsidRPr="0001684A">
        <w:rPr>
          <w:bCs/>
          <w:i w:val="0"/>
          <w:lang w:eastAsia="zh-CN"/>
        </w:rPr>
        <w:t>4.8.5</w:t>
      </w:r>
      <w:r w:rsidRPr="0001684A">
        <w:rPr>
          <w:bCs/>
          <w:i w:val="0"/>
          <w:lang w:eastAsia="zh-CN"/>
        </w:rPr>
        <w:tab/>
      </w:r>
      <w:r w:rsidRPr="0001684A">
        <w:rPr>
          <w:bCs/>
          <w:i w:val="0"/>
          <w:lang w:eastAsia="zh-CN"/>
        </w:rPr>
        <w:tab/>
      </w:r>
      <w:r w:rsidRPr="0001684A">
        <w:rPr>
          <w:bCs/>
          <w:i w:val="0"/>
          <w:lang w:eastAsia="zh-CN"/>
        </w:rPr>
        <w:t>让学术界参与国际电联的工作</w:t>
      </w:r>
      <w:bookmarkEnd w:id="118"/>
      <w:bookmarkEnd w:id="119"/>
    </w:p>
    <w:p w14:paraId="5CCB74C9" w14:textId="77777777" w:rsidR="0085046E" w:rsidRPr="00F33D1A" w:rsidRDefault="0085046E" w:rsidP="0001684A">
      <w:pPr>
        <w:ind w:firstLineChars="200" w:firstLine="480"/>
        <w:rPr>
          <w:lang w:eastAsia="zh-CN"/>
        </w:rPr>
      </w:pPr>
      <w:bookmarkStart w:id="120" w:name="_Hlk92298430"/>
      <w:r w:rsidRPr="00F33D1A">
        <w:rPr>
          <w:lang w:eastAsia="zh-CN"/>
        </w:rPr>
        <w:t>180</w:t>
      </w:r>
      <w:r w:rsidRPr="00F33D1A">
        <w:rPr>
          <w:lang w:eastAsia="zh-CN"/>
        </w:rPr>
        <w:t>多所大学和研究机构作为学术成员参与国际电联的工作，并定期为国际电联的工作做出贡献。参与国际电联活动的学术机构数量不断增加。</w:t>
      </w:r>
    </w:p>
    <w:p w14:paraId="044C2315" w14:textId="77777777" w:rsidR="0085046E" w:rsidRPr="00F33D1A" w:rsidRDefault="0085046E" w:rsidP="0001684A">
      <w:pPr>
        <w:ind w:firstLineChars="200" w:firstLine="480"/>
        <w:rPr>
          <w:lang w:eastAsia="zh-CN"/>
        </w:rPr>
      </w:pPr>
      <w:hyperlink r:id="rId394" w:history="1">
        <w:r w:rsidRPr="0053782B">
          <w:rPr>
            <w:rStyle w:val="Hyperlink"/>
            <w:rFonts w:eastAsia="SimSun"/>
            <w:u w:val="single"/>
            <w:lang w:eastAsia="zh-CN"/>
          </w:rPr>
          <w:t>国际电联学术成员</w:t>
        </w:r>
      </w:hyperlink>
      <w:r w:rsidRPr="00F33D1A">
        <w:rPr>
          <w:lang w:eastAsia="zh-CN"/>
        </w:rPr>
        <w:t>、</w:t>
      </w:r>
      <w:hyperlink r:id="rId395" w:history="1">
        <w:r w:rsidRPr="0053782B">
          <w:rPr>
            <w:rStyle w:val="Hyperlink"/>
            <w:rFonts w:eastAsia="SimSun"/>
            <w:u w:val="single"/>
            <w:lang w:eastAsia="zh-CN"/>
          </w:rPr>
          <w:t>国际电联期刊</w:t>
        </w:r>
      </w:hyperlink>
      <w:r w:rsidRPr="00F33D1A">
        <w:rPr>
          <w:lang w:eastAsia="zh-CN"/>
        </w:rPr>
        <w:t>、</w:t>
      </w:r>
      <w:hyperlink r:id="rId396" w:history="1">
        <w:r w:rsidRPr="0053782B">
          <w:rPr>
            <w:rStyle w:val="Hyperlink"/>
            <w:rFonts w:eastAsia="SimSun"/>
            <w:u w:val="single"/>
            <w:lang w:eastAsia="zh-CN"/>
          </w:rPr>
          <w:t>国际电联大视野会议</w:t>
        </w:r>
      </w:hyperlink>
      <w:r w:rsidRPr="00F33D1A">
        <w:rPr>
          <w:lang w:eastAsia="zh-CN"/>
        </w:rPr>
        <w:t>、</w:t>
      </w:r>
      <w:hyperlink r:id="rId397" w:history="1">
        <w:r w:rsidRPr="0053782B">
          <w:rPr>
            <w:rStyle w:val="Hyperlink"/>
            <w:rFonts w:eastAsia="SimSun"/>
            <w:u w:val="single"/>
            <w:lang w:eastAsia="zh-CN"/>
          </w:rPr>
          <w:t>新兴技术学术顾问委员会</w:t>
        </w:r>
      </w:hyperlink>
      <w:r w:rsidRPr="00F33D1A">
        <w:rPr>
          <w:lang w:eastAsia="zh-CN"/>
        </w:rPr>
        <w:t>、</w:t>
      </w:r>
      <w:r>
        <w:rPr>
          <w:rFonts w:hint="eastAsia"/>
          <w:lang w:eastAsia="zh-CN"/>
        </w:rPr>
        <w:t>毕业</w:t>
      </w:r>
      <w:r w:rsidRPr="00F33D1A">
        <w:rPr>
          <w:lang w:eastAsia="zh-CN"/>
        </w:rPr>
        <w:t>项目等，是学术</w:t>
      </w:r>
      <w:r>
        <w:rPr>
          <w:rFonts w:hint="eastAsia"/>
          <w:lang w:eastAsia="zh-CN"/>
        </w:rPr>
        <w:t>成员</w:t>
      </w:r>
      <w:r w:rsidRPr="00F33D1A">
        <w:rPr>
          <w:lang w:eastAsia="zh-CN"/>
        </w:rPr>
        <w:t>参与国际电联工作的重要平台。这些举措促进了学术界和产业界之间的合作，推动了研发，</w:t>
      </w:r>
      <w:r w:rsidRPr="00B55737">
        <w:rPr>
          <w:rFonts w:hint="eastAsia"/>
          <w:lang w:eastAsia="zh-CN"/>
        </w:rPr>
        <w:t>同时加快前沿创新成果从实验室向市场的转化。在上述重点举措之外，国际电联还提供了其他诸多与学术界开展合作的机会，包括科技研究、培训、出版物、活动等。</w:t>
      </w:r>
    </w:p>
    <w:p w14:paraId="77EA8ADB" w14:textId="77777777" w:rsidR="0085046E" w:rsidRPr="00F33D1A" w:rsidRDefault="0085046E" w:rsidP="0001684A">
      <w:pPr>
        <w:pStyle w:val="Headingb"/>
        <w:rPr>
          <w:lang w:eastAsia="zh-CN"/>
        </w:rPr>
      </w:pPr>
      <w:r w:rsidRPr="00F33D1A">
        <w:rPr>
          <w:lang w:eastAsia="zh-CN"/>
        </w:rPr>
        <w:t>新兴技术学术顾问委员会</w:t>
      </w:r>
    </w:p>
    <w:p w14:paraId="7BDDF688" w14:textId="77777777" w:rsidR="0085046E" w:rsidRPr="0001684A" w:rsidRDefault="0085046E" w:rsidP="0001684A">
      <w:pPr>
        <w:ind w:firstLineChars="200" w:firstLine="480"/>
        <w:rPr>
          <w:rFonts w:cs="Calibri"/>
          <w:szCs w:val="24"/>
          <w:lang w:eastAsia="zh-CN"/>
        </w:rPr>
      </w:pPr>
      <w:hyperlink r:id="rId398" w:history="1">
        <w:r w:rsidRPr="0053782B">
          <w:rPr>
            <w:rStyle w:val="Hyperlink"/>
            <w:rFonts w:eastAsia="SimSun"/>
            <w:u w:val="single"/>
            <w:lang w:eastAsia="zh-CN"/>
          </w:rPr>
          <w:t>新兴技术学术</w:t>
        </w:r>
        <w:r w:rsidRPr="0053782B">
          <w:rPr>
            <w:rStyle w:val="Hyperlink"/>
            <w:rFonts w:eastAsia="SimSun" w:hint="eastAsia"/>
            <w:u w:val="single"/>
            <w:lang w:eastAsia="zh-CN"/>
          </w:rPr>
          <w:t>顾问</w:t>
        </w:r>
        <w:r w:rsidRPr="0053782B">
          <w:rPr>
            <w:rStyle w:val="Hyperlink"/>
            <w:rFonts w:eastAsia="SimSun"/>
            <w:u w:val="single"/>
            <w:lang w:eastAsia="zh-CN"/>
          </w:rPr>
          <w:t>机构</w:t>
        </w:r>
      </w:hyperlink>
      <w:r w:rsidRPr="0001684A">
        <w:rPr>
          <w:rFonts w:cs="Calibri"/>
          <w:szCs w:val="24"/>
          <w:lang w:eastAsia="zh-CN"/>
        </w:rPr>
        <w:t>于</w:t>
      </w:r>
      <w:r w:rsidRPr="0001684A">
        <w:rPr>
          <w:rFonts w:cs="Calibri"/>
          <w:szCs w:val="24"/>
          <w:lang w:eastAsia="zh-CN"/>
        </w:rPr>
        <w:t>2025</w:t>
      </w:r>
      <w:r w:rsidRPr="0001684A">
        <w:rPr>
          <w:rFonts w:cs="Calibri"/>
          <w:szCs w:val="24"/>
          <w:lang w:eastAsia="zh-CN"/>
        </w:rPr>
        <w:t>年</w:t>
      </w:r>
      <w:r w:rsidRPr="0001684A">
        <w:rPr>
          <w:rFonts w:cs="Calibri"/>
          <w:szCs w:val="24"/>
          <w:lang w:eastAsia="zh-CN"/>
        </w:rPr>
        <w:t>9</w:t>
      </w:r>
      <w:r w:rsidRPr="0001684A">
        <w:rPr>
          <w:rFonts w:cs="Calibri"/>
          <w:szCs w:val="24"/>
          <w:lang w:eastAsia="zh-CN"/>
        </w:rPr>
        <w:t>月成立，旨在就创新不断变化的作用和影响编写内容详实的政策简报和前瞻性分析。学术顾问机构汇集了来自世界各区域的</w:t>
      </w:r>
      <w:r w:rsidRPr="0001684A">
        <w:rPr>
          <w:rFonts w:cs="Calibri"/>
          <w:szCs w:val="24"/>
          <w:lang w:eastAsia="zh-CN"/>
        </w:rPr>
        <w:t>26</w:t>
      </w:r>
      <w:r w:rsidRPr="0001684A">
        <w:rPr>
          <w:rFonts w:cs="Calibri"/>
          <w:szCs w:val="24"/>
          <w:lang w:eastAsia="zh-CN"/>
        </w:rPr>
        <w:t>位顶尖专家，共同研究新兴技术如何最好地服务于社会。</w:t>
      </w:r>
    </w:p>
    <w:p w14:paraId="0D47ACBB" w14:textId="77777777" w:rsidR="0085046E" w:rsidRPr="00F33D1A" w:rsidRDefault="0085046E" w:rsidP="0001684A">
      <w:pPr>
        <w:pStyle w:val="Headingb"/>
        <w:rPr>
          <w:lang w:eastAsia="zh-CN"/>
        </w:rPr>
      </w:pPr>
      <w:r>
        <w:rPr>
          <w:rFonts w:hint="eastAsia"/>
          <w:lang w:eastAsia="zh-CN"/>
        </w:rPr>
        <w:t>毕业</w:t>
      </w:r>
      <w:r w:rsidRPr="00F33D1A">
        <w:rPr>
          <w:lang w:eastAsia="zh-CN"/>
        </w:rPr>
        <w:t>项目</w:t>
      </w:r>
    </w:p>
    <w:p w14:paraId="11BA3603" w14:textId="77777777" w:rsidR="0085046E" w:rsidRPr="00F33D1A" w:rsidRDefault="0085046E" w:rsidP="0001684A">
      <w:pPr>
        <w:ind w:firstLineChars="200" w:firstLine="480"/>
        <w:rPr>
          <w:lang w:eastAsia="zh-CN"/>
        </w:rPr>
      </w:pPr>
      <w:r w:rsidRPr="00F33D1A">
        <w:rPr>
          <w:lang w:eastAsia="zh-CN"/>
        </w:rPr>
        <w:t>还有机会在</w:t>
      </w:r>
      <w:r>
        <w:rPr>
          <w:rFonts w:hint="eastAsia"/>
          <w:lang w:eastAsia="zh-CN"/>
        </w:rPr>
        <w:t>毕业</w:t>
      </w:r>
      <w:r w:rsidRPr="00F33D1A">
        <w:rPr>
          <w:lang w:eastAsia="zh-CN"/>
        </w:rPr>
        <w:t>项目上进行合作，这些项目是学术学习和现实世界挑战之间的桥梁。通过研究</w:t>
      </w:r>
      <w:r>
        <w:rPr>
          <w:rFonts w:hint="eastAsia"/>
          <w:lang w:eastAsia="zh-CN"/>
        </w:rPr>
        <w:t>具有</w:t>
      </w:r>
      <w:r w:rsidRPr="00F33D1A">
        <w:rPr>
          <w:lang w:eastAsia="zh-CN"/>
        </w:rPr>
        <w:t>紧迫</w:t>
      </w:r>
      <w:r>
        <w:rPr>
          <w:rFonts w:hint="eastAsia"/>
          <w:lang w:eastAsia="zh-CN"/>
        </w:rPr>
        <w:t>性</w:t>
      </w:r>
      <w:r w:rsidRPr="00F33D1A">
        <w:rPr>
          <w:lang w:eastAsia="zh-CN"/>
        </w:rPr>
        <w:t>的全球问题</w:t>
      </w:r>
      <w:r>
        <w:rPr>
          <w:rFonts w:hint="eastAsia"/>
          <w:lang w:eastAsia="zh-CN"/>
        </w:rPr>
        <w:t>，</w:t>
      </w:r>
      <w:r w:rsidRPr="00F33D1A">
        <w:rPr>
          <w:lang w:eastAsia="zh-CN"/>
        </w:rPr>
        <w:t>这些项目为学生提供实践经验。国际电联提出了现实世界</w:t>
      </w:r>
      <w:r w:rsidRPr="004228EF">
        <w:rPr>
          <w:rFonts w:hint="eastAsia"/>
          <w:lang w:eastAsia="zh-CN"/>
        </w:rPr>
        <w:t>中</w:t>
      </w:r>
      <w:r w:rsidRPr="00F33D1A">
        <w:rPr>
          <w:lang w:eastAsia="zh-CN"/>
        </w:rPr>
        <w:t>的挑战，使学生能够</w:t>
      </w:r>
      <w:r w:rsidRPr="004228EF">
        <w:rPr>
          <w:rFonts w:hint="eastAsia"/>
          <w:lang w:eastAsia="zh-CN"/>
        </w:rPr>
        <w:t>运用所学知识，制定创新解决方案，并积累实践经验。</w:t>
      </w:r>
    </w:p>
    <w:p w14:paraId="2FB6CDC8" w14:textId="77777777" w:rsidR="0085046E" w:rsidRPr="0001684A" w:rsidRDefault="0085046E" w:rsidP="0001684A">
      <w:pPr>
        <w:pStyle w:val="Heading4"/>
        <w:tabs>
          <w:tab w:val="left" w:pos="851"/>
        </w:tabs>
        <w:rPr>
          <w:rFonts w:asciiTheme="minorHAnsi" w:hAnsiTheme="minorHAnsi" w:cstheme="minorHAnsi"/>
          <w:b/>
          <w:bCs/>
          <w:i w:val="0"/>
          <w:iCs/>
          <w:lang w:eastAsia="zh-CN"/>
        </w:rPr>
      </w:pPr>
      <w:r w:rsidRPr="0001684A">
        <w:rPr>
          <w:rFonts w:asciiTheme="minorHAnsi" w:hAnsiTheme="minorHAnsi" w:cstheme="minorHAnsi"/>
          <w:b/>
          <w:bCs/>
          <w:i w:val="0"/>
          <w:iCs/>
          <w:lang w:eastAsia="zh-CN"/>
        </w:rPr>
        <w:t>4.8.5.1</w:t>
      </w:r>
      <w:r w:rsidRPr="0001684A">
        <w:rPr>
          <w:rFonts w:asciiTheme="minorHAnsi" w:hAnsiTheme="minorHAnsi" w:cstheme="minorHAnsi"/>
          <w:b/>
          <w:bCs/>
          <w:i w:val="0"/>
          <w:iCs/>
          <w:lang w:eastAsia="zh-CN"/>
        </w:rPr>
        <w:tab/>
      </w:r>
      <w:r w:rsidRPr="0001684A">
        <w:rPr>
          <w:rFonts w:asciiTheme="minorHAnsi" w:hAnsiTheme="minorHAnsi" w:cstheme="minorHAnsi"/>
          <w:b/>
          <w:bCs/>
          <w:i w:val="0"/>
          <w:iCs/>
          <w:lang w:eastAsia="zh-CN"/>
        </w:rPr>
        <w:t>国际电联期刊</w:t>
      </w:r>
    </w:p>
    <w:p w14:paraId="13015072" w14:textId="77777777" w:rsidR="0085046E" w:rsidRPr="0001684A" w:rsidRDefault="0085046E" w:rsidP="0001684A">
      <w:pPr>
        <w:ind w:firstLineChars="200" w:firstLine="480"/>
        <w:rPr>
          <w:szCs w:val="24"/>
          <w:lang w:eastAsia="zh-CN"/>
        </w:rPr>
      </w:pPr>
      <w:r w:rsidRPr="0053782B">
        <w:rPr>
          <w:rStyle w:val="Hyperlink"/>
          <w:rFonts w:eastAsia="SimSun"/>
          <w:u w:val="single"/>
          <w:lang w:eastAsia="zh-CN"/>
        </w:rPr>
        <w:t>《</w:t>
      </w:r>
      <w:hyperlink r:id="rId399" w:history="1">
        <w:r w:rsidRPr="0053782B">
          <w:rPr>
            <w:rStyle w:val="Hyperlink"/>
            <w:rFonts w:eastAsia="SimSun"/>
            <w:u w:val="single"/>
            <w:lang w:eastAsia="zh-CN"/>
          </w:rPr>
          <w:t>国际电联未来与演进技术期刊》（</w:t>
        </w:r>
        <w:r w:rsidRPr="0053782B">
          <w:rPr>
            <w:rStyle w:val="Hyperlink"/>
            <w:rFonts w:eastAsia="SimSun" w:hint="eastAsia"/>
            <w:u w:val="single"/>
            <w:lang w:eastAsia="zh-CN"/>
          </w:rPr>
          <w:t xml:space="preserve">ITU </w:t>
        </w:r>
        <w:r w:rsidRPr="0053782B">
          <w:rPr>
            <w:rStyle w:val="Hyperlink"/>
            <w:rFonts w:eastAsia="SimSun"/>
            <w:u w:val="single"/>
            <w:lang w:eastAsia="zh-CN"/>
          </w:rPr>
          <w:t>J-FET</w:t>
        </w:r>
        <w:r w:rsidRPr="0053782B">
          <w:rPr>
            <w:rStyle w:val="Hyperlink"/>
            <w:rFonts w:eastAsia="SimSun"/>
            <w:u w:val="single"/>
            <w:lang w:eastAsia="zh-CN"/>
          </w:rPr>
          <w:t>）</w:t>
        </w:r>
      </w:hyperlink>
      <w:r w:rsidRPr="0001684A">
        <w:rPr>
          <w:szCs w:val="24"/>
          <w:lang w:eastAsia="zh-CN"/>
        </w:rPr>
        <w:t>将继续作为通信、网络和新兴技术研究的包容性高质量平台。该期刊每季度在线出版，全年接受投稿，提供与国际电联工作相关的所有新兴领域的全面科学报道，如元宇宙和人工智能、边缘计算和</w:t>
      </w:r>
      <w:r w:rsidRPr="0001684A">
        <w:rPr>
          <w:rFonts w:hint="eastAsia"/>
          <w:szCs w:val="24"/>
          <w:lang w:eastAsia="zh-CN"/>
        </w:rPr>
        <w:t>低地球</w:t>
      </w:r>
      <w:r w:rsidRPr="0001684A">
        <w:rPr>
          <w:szCs w:val="24"/>
          <w:lang w:eastAsia="zh-CN"/>
        </w:rPr>
        <w:t>轨道卫星网络等方面的进展。《国际电联期刊》对读者和作者均是免费的。</w:t>
      </w:r>
    </w:p>
    <w:p w14:paraId="3477D046" w14:textId="77777777" w:rsidR="0085046E" w:rsidRPr="0001684A" w:rsidRDefault="0085046E" w:rsidP="0001684A">
      <w:pPr>
        <w:ind w:firstLineChars="200" w:firstLine="480"/>
        <w:rPr>
          <w:szCs w:val="24"/>
          <w:lang w:eastAsia="zh-CN"/>
        </w:rPr>
      </w:pPr>
      <w:r w:rsidRPr="0001684A">
        <w:rPr>
          <w:szCs w:val="24"/>
          <w:lang w:eastAsia="zh-CN"/>
        </w:rPr>
        <w:t>除了同行评议的研究，《国际电联期刊》还</w:t>
      </w:r>
      <w:r w:rsidRPr="0001684A">
        <w:rPr>
          <w:rFonts w:hint="eastAsia"/>
          <w:szCs w:val="24"/>
          <w:lang w:eastAsia="zh-CN"/>
        </w:rPr>
        <w:t>推出</w:t>
      </w:r>
      <w:r w:rsidRPr="0053782B">
        <w:rPr>
          <w:rStyle w:val="Hyperlink"/>
          <w:rFonts w:eastAsia="SimSun"/>
          <w:u w:val="single"/>
          <w:lang w:eastAsia="zh-CN"/>
        </w:rPr>
        <w:t>《</w:t>
      </w:r>
      <w:hyperlink r:id="rId400" w:history="1">
        <w:r w:rsidRPr="0053782B">
          <w:rPr>
            <w:rStyle w:val="Hyperlink"/>
            <w:rFonts w:eastAsia="SimSun"/>
            <w:u w:val="single"/>
            <w:lang w:eastAsia="zh-CN"/>
          </w:rPr>
          <w:t>国际电联期刊》网络研讨会系列</w:t>
        </w:r>
      </w:hyperlink>
      <w:r w:rsidRPr="0001684A">
        <w:rPr>
          <w:szCs w:val="24"/>
          <w:lang w:eastAsia="zh-CN"/>
        </w:rPr>
        <w:t>，</w:t>
      </w:r>
      <w:r w:rsidRPr="0001684A">
        <w:rPr>
          <w:rFonts w:hint="eastAsia"/>
          <w:szCs w:val="24"/>
          <w:lang w:eastAsia="zh-CN"/>
        </w:rPr>
        <w:t>收录了由学术界领军人物和首席技术官（</w:t>
      </w:r>
      <w:r w:rsidRPr="0001684A">
        <w:rPr>
          <w:rFonts w:hint="eastAsia"/>
          <w:szCs w:val="24"/>
          <w:lang w:eastAsia="zh-CN"/>
        </w:rPr>
        <w:t>CTO</w:t>
      </w:r>
      <w:r w:rsidRPr="0001684A">
        <w:rPr>
          <w:rFonts w:hint="eastAsia"/>
          <w:szCs w:val="24"/>
          <w:lang w:eastAsia="zh-CN"/>
        </w:rPr>
        <w:t>）参与的网络研讨会讨论实录</w:t>
      </w:r>
      <w:r w:rsidRPr="0001684A">
        <w:rPr>
          <w:szCs w:val="24"/>
          <w:lang w:eastAsia="zh-CN"/>
        </w:rPr>
        <w:t>。自</w:t>
      </w:r>
      <w:r w:rsidRPr="0001684A">
        <w:rPr>
          <w:szCs w:val="24"/>
          <w:lang w:eastAsia="zh-CN"/>
        </w:rPr>
        <w:t>2022</w:t>
      </w:r>
      <w:r w:rsidRPr="0001684A">
        <w:rPr>
          <w:szCs w:val="24"/>
          <w:lang w:eastAsia="zh-CN"/>
        </w:rPr>
        <w:t>年推出特别网络研讨会系列以来，该期刊已与</w:t>
      </w:r>
      <w:r w:rsidRPr="0001684A">
        <w:rPr>
          <w:szCs w:val="24"/>
          <w:lang w:eastAsia="zh-CN"/>
        </w:rPr>
        <w:t>NTT DOCOMO</w:t>
      </w:r>
      <w:r w:rsidRPr="0001684A">
        <w:rPr>
          <w:szCs w:val="24"/>
          <w:lang w:eastAsia="zh-CN"/>
        </w:rPr>
        <w:t>、</w:t>
      </w:r>
      <w:r w:rsidRPr="0001684A">
        <w:rPr>
          <w:szCs w:val="24"/>
          <w:lang w:eastAsia="zh-CN"/>
        </w:rPr>
        <w:t>O-RAN</w:t>
      </w:r>
      <w:r w:rsidRPr="0001684A">
        <w:rPr>
          <w:szCs w:val="24"/>
          <w:lang w:eastAsia="zh-CN"/>
        </w:rPr>
        <w:t>联盟、</w:t>
      </w:r>
      <w:r w:rsidRPr="0001684A">
        <w:rPr>
          <w:szCs w:val="24"/>
          <w:lang w:eastAsia="zh-CN"/>
        </w:rPr>
        <w:t>GSMA</w:t>
      </w:r>
      <w:r w:rsidRPr="0001684A">
        <w:rPr>
          <w:szCs w:val="24"/>
          <w:lang w:eastAsia="zh-CN"/>
        </w:rPr>
        <w:t>、诺基亚和中国移动等组织以及</w:t>
      </w:r>
      <w:r w:rsidRPr="0001684A">
        <w:rPr>
          <w:rFonts w:hint="eastAsia"/>
          <w:szCs w:val="24"/>
          <w:lang w:eastAsia="zh-CN"/>
        </w:rPr>
        <w:t>全球多所知名</w:t>
      </w:r>
      <w:r w:rsidRPr="0001684A">
        <w:rPr>
          <w:szCs w:val="24"/>
          <w:lang w:eastAsia="zh-CN"/>
        </w:rPr>
        <w:t>大学举办了高级别讲座。这些网络研讨会通过促进研究人员与行业领袖之间的对话、促进知识交流</w:t>
      </w:r>
      <w:r w:rsidRPr="0001684A">
        <w:rPr>
          <w:rFonts w:hint="eastAsia"/>
          <w:szCs w:val="24"/>
          <w:lang w:eastAsia="zh-CN"/>
        </w:rPr>
        <w:t>，并</w:t>
      </w:r>
      <w:r w:rsidRPr="0001684A">
        <w:rPr>
          <w:szCs w:val="24"/>
          <w:lang w:eastAsia="zh-CN"/>
        </w:rPr>
        <w:t>支持全球研究界探索未来和不断发展的技术，</w:t>
      </w:r>
      <w:r w:rsidRPr="0001684A">
        <w:rPr>
          <w:rFonts w:hint="eastAsia"/>
          <w:szCs w:val="24"/>
          <w:lang w:eastAsia="zh-CN"/>
        </w:rPr>
        <w:t>从而进一步践行了</w:t>
      </w:r>
      <w:r w:rsidRPr="0001684A">
        <w:rPr>
          <w:szCs w:val="24"/>
          <w:lang w:eastAsia="zh-CN"/>
        </w:rPr>
        <w:t>期刊的使命。</w:t>
      </w:r>
    </w:p>
    <w:p w14:paraId="737DE35F" w14:textId="77777777" w:rsidR="0085046E" w:rsidRPr="0001684A" w:rsidRDefault="0085046E" w:rsidP="0001684A">
      <w:pPr>
        <w:ind w:firstLineChars="200" w:firstLine="480"/>
        <w:rPr>
          <w:szCs w:val="24"/>
          <w:lang w:eastAsia="zh-CN"/>
        </w:rPr>
      </w:pPr>
      <w:r w:rsidRPr="0001684A">
        <w:rPr>
          <w:rFonts w:hint="eastAsia"/>
          <w:szCs w:val="24"/>
          <w:lang w:eastAsia="zh-CN"/>
        </w:rPr>
        <w:t>除了研究论文外，该期刊还收录了与顶尖研究人员和行业领袖进行的</w:t>
      </w:r>
      <w:hyperlink r:id="rId401" w:history="1">
        <w:r w:rsidRPr="0053782B">
          <w:rPr>
            <w:rStyle w:val="Hyperlink"/>
            <w:rFonts w:eastAsia="SimSun" w:hint="eastAsia"/>
            <w:u w:val="single"/>
            <w:lang w:eastAsia="zh-CN"/>
          </w:rPr>
          <w:t>网络研讨会讨论录音</w:t>
        </w:r>
      </w:hyperlink>
      <w:r w:rsidRPr="0001684A">
        <w:rPr>
          <w:rFonts w:hint="eastAsia"/>
          <w:szCs w:val="24"/>
          <w:lang w:eastAsia="zh-CN"/>
        </w:rPr>
        <w:t>。</w:t>
      </w:r>
    </w:p>
    <w:p w14:paraId="3F889A77" w14:textId="77777777" w:rsidR="0085046E" w:rsidRPr="0001684A" w:rsidRDefault="0085046E" w:rsidP="0001684A">
      <w:pPr>
        <w:pStyle w:val="Heading4"/>
        <w:tabs>
          <w:tab w:val="left" w:pos="851"/>
        </w:tabs>
        <w:rPr>
          <w:rFonts w:asciiTheme="minorHAnsi" w:hAnsiTheme="minorHAnsi" w:cstheme="minorHAnsi"/>
          <w:b/>
          <w:bCs/>
          <w:i w:val="0"/>
          <w:iCs/>
          <w:lang w:eastAsia="zh-CN"/>
        </w:rPr>
      </w:pPr>
      <w:r w:rsidRPr="0001684A">
        <w:rPr>
          <w:rFonts w:asciiTheme="minorHAnsi" w:hAnsiTheme="minorHAnsi" w:cstheme="minorHAnsi"/>
          <w:b/>
          <w:bCs/>
          <w:i w:val="0"/>
          <w:iCs/>
          <w:lang w:eastAsia="zh-CN"/>
        </w:rPr>
        <w:t>4.8.5.2</w:t>
      </w:r>
      <w:r w:rsidRPr="0001684A">
        <w:rPr>
          <w:rFonts w:asciiTheme="minorHAnsi" w:hAnsiTheme="minorHAnsi" w:cstheme="minorHAnsi"/>
          <w:b/>
          <w:bCs/>
          <w:i w:val="0"/>
          <w:iCs/>
          <w:lang w:eastAsia="zh-CN"/>
        </w:rPr>
        <w:tab/>
      </w:r>
      <w:r w:rsidRPr="0001684A">
        <w:rPr>
          <w:rFonts w:asciiTheme="minorHAnsi" w:hAnsiTheme="minorHAnsi" w:cstheme="minorHAnsi"/>
          <w:b/>
          <w:bCs/>
          <w:i w:val="0"/>
          <w:iCs/>
          <w:lang w:eastAsia="zh-CN"/>
        </w:rPr>
        <w:t>大视野学术会议</w:t>
      </w:r>
    </w:p>
    <w:p w14:paraId="769A90E2" w14:textId="77777777" w:rsidR="0085046E" w:rsidRPr="0001684A" w:rsidRDefault="0085046E" w:rsidP="0001684A">
      <w:pPr>
        <w:ind w:firstLineChars="200" w:firstLine="480"/>
        <w:rPr>
          <w:rFonts w:cs="Calibri"/>
          <w:szCs w:val="24"/>
          <w:lang w:eastAsia="zh-CN"/>
        </w:rPr>
      </w:pPr>
      <w:hyperlink r:id="rId402" w:history="1">
        <w:r w:rsidRPr="0053782B">
          <w:rPr>
            <w:rStyle w:val="Hyperlink"/>
            <w:rFonts w:eastAsia="SimSun"/>
            <w:u w:val="single"/>
            <w:lang w:eastAsia="zh-CN"/>
          </w:rPr>
          <w:t>国际电联大视野</w:t>
        </w:r>
      </w:hyperlink>
      <w:r w:rsidRPr="0001684A">
        <w:rPr>
          <w:rFonts w:cs="Calibri"/>
          <w:szCs w:val="24"/>
          <w:lang w:eastAsia="zh-CN"/>
        </w:rPr>
        <w:t>学术会议系列由</w:t>
      </w:r>
      <w:r w:rsidRPr="0001684A">
        <w:rPr>
          <w:rFonts w:cs="Calibri"/>
          <w:szCs w:val="24"/>
          <w:lang w:eastAsia="zh-CN"/>
        </w:rPr>
        <w:t>IEEE</w:t>
      </w:r>
      <w:r w:rsidRPr="0001684A">
        <w:rPr>
          <w:rFonts w:cs="Calibri"/>
          <w:szCs w:val="24"/>
          <w:lang w:eastAsia="zh-CN"/>
        </w:rPr>
        <w:t>及其通信学会提供技术支持，近年来持续展示新兴研究趋势及其对国际标准化工作的意义。在加纳阿克拉举行的</w:t>
      </w:r>
      <w:hyperlink r:id="rId403" w:history="1">
        <w:r w:rsidRPr="0053782B">
          <w:rPr>
            <w:rStyle w:val="Hyperlink"/>
            <w:rFonts w:eastAsia="SimSun"/>
            <w:u w:val="single"/>
            <w:lang w:eastAsia="zh-CN"/>
          </w:rPr>
          <w:t>2022</w:t>
        </w:r>
        <w:r w:rsidRPr="0053782B">
          <w:rPr>
            <w:rStyle w:val="Hyperlink"/>
            <w:rFonts w:eastAsia="SimSun"/>
            <w:u w:val="single"/>
            <w:lang w:eastAsia="zh-CN"/>
          </w:rPr>
          <w:t>年大视野</w:t>
        </w:r>
      </w:hyperlink>
      <w:r w:rsidRPr="0001684A">
        <w:rPr>
          <w:rFonts w:cs="Calibri"/>
          <w:szCs w:val="24"/>
          <w:lang w:eastAsia="zh-CN"/>
        </w:rPr>
        <w:t>会议</w:t>
      </w:r>
      <w:r w:rsidRPr="0001684A">
        <w:rPr>
          <w:rFonts w:cs="Calibri"/>
          <w:szCs w:val="24"/>
          <w:lang w:eastAsia="zh-CN"/>
        </w:rPr>
        <w:lastRenderedPageBreak/>
        <w:t>通过主题演讲、论文报告、演示和学生展览，探索了元宇宙领域的创新。在此基础上，在新德里与</w:t>
      </w:r>
      <w:r w:rsidRPr="0001684A">
        <w:rPr>
          <w:rFonts w:cs="Calibri"/>
          <w:szCs w:val="24"/>
          <w:lang w:eastAsia="zh-CN"/>
        </w:rPr>
        <w:t>WTSA-24</w:t>
      </w:r>
      <w:r w:rsidRPr="0001684A">
        <w:rPr>
          <w:rFonts w:cs="Calibri"/>
          <w:szCs w:val="24"/>
          <w:lang w:eastAsia="zh-CN"/>
        </w:rPr>
        <w:t>同时举办的</w:t>
      </w:r>
      <w:hyperlink r:id="rId404" w:history="1">
        <w:r w:rsidRPr="0053782B">
          <w:rPr>
            <w:rStyle w:val="Hyperlink"/>
            <w:rFonts w:eastAsia="SimSun"/>
            <w:u w:val="single"/>
            <w:lang w:eastAsia="zh-CN"/>
          </w:rPr>
          <w:t>2024</w:t>
        </w:r>
        <w:r w:rsidRPr="0053782B">
          <w:rPr>
            <w:rStyle w:val="Hyperlink"/>
            <w:rFonts w:eastAsia="SimSun"/>
            <w:u w:val="single"/>
            <w:lang w:eastAsia="zh-CN"/>
          </w:rPr>
          <w:t>年大视野</w:t>
        </w:r>
      </w:hyperlink>
      <w:r w:rsidRPr="0001684A">
        <w:rPr>
          <w:rFonts w:cs="Calibri"/>
          <w:szCs w:val="24"/>
          <w:lang w:eastAsia="zh-CN"/>
        </w:rPr>
        <w:t>会议侧重于可持续世界的创新和数字化转型，会议特别设立了关于吸引青年参与标准制定及支持新一代共识构建者的专题环节，强调了数字技术在应对全球挑战中的作用，以及让全球尚有三分之一尚未接入互联网的人口实现连接的紧迫性，从而进一步巩固了大视野活动作为连接学术研究与全球标准化重点工作的关键平台地位。</w:t>
      </w:r>
      <w:r w:rsidRPr="0001684A">
        <w:rPr>
          <w:rFonts w:cs="Calibri"/>
          <w:szCs w:val="24"/>
          <w:lang w:eastAsia="zh-CN"/>
        </w:rPr>
        <w:t>2025</w:t>
      </w:r>
      <w:r w:rsidRPr="0001684A">
        <w:rPr>
          <w:rFonts w:cs="Calibri"/>
          <w:szCs w:val="24"/>
          <w:lang w:eastAsia="zh-CN"/>
        </w:rPr>
        <w:t>年，第</w:t>
      </w:r>
      <w:r w:rsidRPr="0001684A">
        <w:rPr>
          <w:rFonts w:cs="Calibri"/>
          <w:szCs w:val="24"/>
          <w:lang w:eastAsia="zh-CN"/>
        </w:rPr>
        <w:t>16</w:t>
      </w:r>
      <w:r w:rsidRPr="0001684A">
        <w:rPr>
          <w:rFonts w:cs="Calibri"/>
          <w:szCs w:val="24"/>
          <w:lang w:eastAsia="zh-CN"/>
        </w:rPr>
        <w:t>届</w:t>
      </w:r>
      <w:r w:rsidRPr="0053782B">
        <w:rPr>
          <w:rStyle w:val="Hyperlink"/>
          <w:rFonts w:eastAsia="SimSun"/>
          <w:u w:val="single"/>
          <w:lang w:eastAsia="zh-CN"/>
        </w:rPr>
        <w:t>人工智能</w:t>
      </w:r>
      <w:hyperlink r:id="rId405" w:history="1">
        <w:r w:rsidRPr="0053782B">
          <w:rPr>
            <w:rStyle w:val="Hyperlink"/>
            <w:rFonts w:eastAsia="SimSun"/>
            <w:u w:val="single"/>
            <w:lang w:eastAsia="zh-CN"/>
          </w:rPr>
          <w:t>和前沿技术</w:t>
        </w:r>
        <w:r w:rsidRPr="0053782B">
          <w:rPr>
            <w:rStyle w:val="Hyperlink"/>
            <w:rFonts w:eastAsia="SimSun" w:hint="eastAsia"/>
            <w:u w:val="single"/>
            <w:lang w:eastAsia="zh-CN"/>
          </w:rPr>
          <w:t>向善</w:t>
        </w:r>
      </w:hyperlink>
      <w:r w:rsidRPr="0001684A">
        <w:rPr>
          <w:rFonts w:cs="Calibri"/>
          <w:szCs w:val="24"/>
          <w:lang w:eastAsia="zh-CN"/>
        </w:rPr>
        <w:t>大会启动。</w:t>
      </w:r>
      <w:r w:rsidRPr="0001684A">
        <w:rPr>
          <w:rFonts w:cs="Calibri"/>
          <w:szCs w:val="24"/>
          <w:lang w:eastAsia="zh-CN"/>
        </w:rPr>
        <w:t>2026</w:t>
      </w:r>
      <w:r w:rsidRPr="0001684A">
        <w:rPr>
          <w:rFonts w:cs="Calibri"/>
          <w:szCs w:val="24"/>
          <w:lang w:eastAsia="zh-CN"/>
        </w:rPr>
        <w:t>年大视野活动将由</w:t>
      </w:r>
      <w:r w:rsidRPr="0001684A">
        <w:rPr>
          <w:rFonts w:cs="Calibri"/>
          <w:szCs w:val="24"/>
          <w:lang w:eastAsia="zh-CN"/>
        </w:rPr>
        <w:t>7</w:t>
      </w:r>
      <w:r w:rsidRPr="0001684A">
        <w:rPr>
          <w:rFonts w:cs="Calibri"/>
          <w:szCs w:val="24"/>
          <w:lang w:eastAsia="zh-CN"/>
        </w:rPr>
        <w:t>月举办的</w:t>
      </w:r>
      <w:hyperlink r:id="rId406" w:history="1">
        <w:r w:rsidRPr="0053782B">
          <w:rPr>
            <w:rStyle w:val="Hyperlink"/>
            <w:rFonts w:eastAsia="SimSun"/>
            <w:u w:val="single"/>
            <w:lang w:eastAsia="zh-CN"/>
          </w:rPr>
          <w:t>2026</w:t>
        </w:r>
        <w:r w:rsidRPr="0053782B">
          <w:rPr>
            <w:rStyle w:val="Hyperlink"/>
            <w:rFonts w:eastAsia="SimSun"/>
            <w:u w:val="single"/>
            <w:lang w:eastAsia="zh-CN"/>
          </w:rPr>
          <w:t>年人工智能向善全球峰会</w:t>
        </w:r>
      </w:hyperlink>
      <w:r w:rsidRPr="0001684A">
        <w:rPr>
          <w:rFonts w:cs="Calibri"/>
          <w:szCs w:val="24"/>
          <w:lang w:eastAsia="zh-CN"/>
        </w:rPr>
        <w:t>主办，重点展示跨学科研究，探讨人工智能、脑机接口、具身人工智能、自动驾驶、地理空间与空间计算，以及量子信息等前沿技术如何与电信相互作用。与会者将就这些创新技术、其社会经济影响、可持续发展所需的政策，以及指导其应用的道德考量展开交流。</w:t>
      </w:r>
    </w:p>
    <w:p w14:paraId="22B51D26" w14:textId="77777777" w:rsidR="0085046E" w:rsidRPr="0001684A" w:rsidRDefault="0085046E" w:rsidP="0001684A">
      <w:pPr>
        <w:pStyle w:val="Heading4"/>
        <w:tabs>
          <w:tab w:val="left" w:pos="851"/>
        </w:tabs>
        <w:rPr>
          <w:rFonts w:asciiTheme="minorHAnsi" w:hAnsiTheme="minorHAnsi" w:cstheme="minorHAnsi"/>
          <w:b/>
          <w:bCs/>
          <w:i w:val="0"/>
          <w:iCs/>
          <w:lang w:eastAsia="zh-CN"/>
        </w:rPr>
      </w:pPr>
      <w:bookmarkStart w:id="121" w:name="_4.8.5.3_研讨会和讲习班：深入了解"/>
      <w:bookmarkStart w:id="122" w:name="d4853"/>
      <w:bookmarkStart w:id="123" w:name="_Toc37860464"/>
      <w:bookmarkStart w:id="124" w:name="_Toc37861225"/>
      <w:bookmarkStart w:id="125" w:name="_Toc37943348"/>
      <w:bookmarkStart w:id="126" w:name="_Toc1628990078"/>
      <w:bookmarkEnd w:id="121"/>
      <w:r w:rsidRPr="0001684A">
        <w:rPr>
          <w:rFonts w:asciiTheme="minorHAnsi" w:hAnsiTheme="minorHAnsi" w:cstheme="minorHAnsi"/>
          <w:b/>
          <w:bCs/>
          <w:i w:val="0"/>
          <w:iCs/>
          <w:lang w:eastAsia="zh-CN"/>
        </w:rPr>
        <w:t>4.8.5.3</w:t>
      </w:r>
      <w:bookmarkEnd w:id="122"/>
      <w:r w:rsidRPr="0001684A">
        <w:rPr>
          <w:rFonts w:asciiTheme="minorHAnsi" w:hAnsiTheme="minorHAnsi" w:cstheme="minorHAnsi"/>
          <w:b/>
          <w:bCs/>
          <w:i w:val="0"/>
          <w:iCs/>
          <w:lang w:eastAsia="zh-CN"/>
        </w:rPr>
        <w:tab/>
      </w:r>
      <w:r w:rsidRPr="0001684A">
        <w:rPr>
          <w:rFonts w:asciiTheme="minorHAnsi" w:hAnsiTheme="minorHAnsi" w:cstheme="minorHAnsi"/>
          <w:b/>
          <w:bCs/>
          <w:i w:val="0"/>
          <w:iCs/>
          <w:lang w:eastAsia="zh-CN"/>
        </w:rPr>
        <w:t>研讨会和讲习班：深入了解</w:t>
      </w:r>
      <w:bookmarkEnd w:id="123"/>
      <w:bookmarkEnd w:id="124"/>
      <w:bookmarkEnd w:id="125"/>
      <w:bookmarkEnd w:id="126"/>
    </w:p>
    <w:p w14:paraId="192BF5C7" w14:textId="77777777" w:rsidR="0085046E" w:rsidRPr="00F33D1A" w:rsidRDefault="0085046E" w:rsidP="0001684A">
      <w:pPr>
        <w:ind w:firstLineChars="200" w:firstLine="480"/>
        <w:rPr>
          <w:lang w:eastAsia="zh-CN"/>
        </w:rPr>
      </w:pPr>
      <w:r w:rsidRPr="00F33D1A">
        <w:rPr>
          <w:lang w:eastAsia="zh-CN"/>
        </w:rPr>
        <w:t>深入的研讨会和讲习班对于国际电联</w:t>
      </w:r>
      <w:r w:rsidRPr="00D251DA">
        <w:rPr>
          <w:rFonts w:hint="eastAsia"/>
          <w:lang w:eastAsia="zh-CN"/>
        </w:rPr>
        <w:t>在</w:t>
      </w:r>
      <w:r w:rsidRPr="00F33D1A">
        <w:rPr>
          <w:lang w:eastAsia="zh-CN"/>
        </w:rPr>
        <w:t>无线电通信、标准化和发展部门的</w:t>
      </w:r>
      <w:r w:rsidRPr="00D251DA">
        <w:rPr>
          <w:rFonts w:hint="eastAsia"/>
          <w:lang w:eastAsia="zh-CN"/>
        </w:rPr>
        <w:t>各项活动</w:t>
      </w:r>
      <w:r w:rsidRPr="00F33D1A">
        <w:rPr>
          <w:lang w:eastAsia="zh-CN"/>
        </w:rPr>
        <w:t>至关重要</w:t>
      </w:r>
      <w:r>
        <w:rPr>
          <w:rFonts w:hint="eastAsia"/>
          <w:lang w:eastAsia="zh-CN"/>
        </w:rPr>
        <w:t>。</w:t>
      </w:r>
    </w:p>
    <w:p w14:paraId="468084E5" w14:textId="77777777" w:rsidR="0085046E" w:rsidRPr="00F33D1A" w:rsidRDefault="0085046E" w:rsidP="0001684A">
      <w:pPr>
        <w:pStyle w:val="Headingb"/>
        <w:rPr>
          <w:lang w:eastAsia="zh-CN"/>
        </w:rPr>
      </w:pPr>
      <w:r>
        <w:rPr>
          <w:rFonts w:hint="eastAsia"/>
          <w:lang w:eastAsia="zh-CN"/>
        </w:rPr>
        <w:t>ITU-R</w:t>
      </w:r>
    </w:p>
    <w:p w14:paraId="4B772879" w14:textId="77777777" w:rsidR="0085046E" w:rsidRPr="0001684A" w:rsidRDefault="0085046E" w:rsidP="0001684A">
      <w:pPr>
        <w:pStyle w:val="Headingb"/>
        <w:rPr>
          <w:lang w:eastAsia="zh-CN"/>
        </w:rPr>
      </w:pPr>
      <w:r w:rsidRPr="0001684A">
        <w:rPr>
          <w:lang w:eastAsia="zh-CN"/>
        </w:rPr>
        <w:t>研讨会</w:t>
      </w:r>
    </w:p>
    <w:p w14:paraId="35587749" w14:textId="77777777" w:rsidR="0085046E" w:rsidRPr="0001684A" w:rsidRDefault="0085046E" w:rsidP="0001684A">
      <w:pPr>
        <w:ind w:firstLineChars="200" w:firstLine="480"/>
        <w:rPr>
          <w:rFonts w:asciiTheme="minorHAnsi" w:hAnsiTheme="minorHAnsi" w:cstheme="minorHAnsi"/>
          <w:color w:val="000000"/>
          <w:szCs w:val="24"/>
          <w:lang w:eastAsia="zh-CN"/>
        </w:rPr>
      </w:pPr>
      <w:r w:rsidRPr="0001684A">
        <w:rPr>
          <w:rFonts w:asciiTheme="minorHAnsi" w:hAnsiTheme="minorHAnsi" w:cstheme="minorHAnsi"/>
          <w:color w:val="000000"/>
          <w:szCs w:val="24"/>
          <w:lang w:eastAsia="zh-CN"/>
        </w:rPr>
        <w:t>ITU-R</w:t>
      </w:r>
      <w:r w:rsidRPr="0001684A">
        <w:rPr>
          <w:rFonts w:asciiTheme="minorHAnsi" w:hAnsiTheme="minorHAnsi" w:cstheme="minorHAnsi"/>
          <w:color w:val="000000"/>
          <w:szCs w:val="24"/>
          <w:lang w:eastAsia="zh-CN"/>
        </w:rPr>
        <w:t>举办了一系列内容充实的世界和区域性无线电通信研讨会，旨在加强全球对《无线电规则》以及无线电频谱和卫星轨道管理的理解。活动包括世界无线电通信研讨会（</w:t>
      </w:r>
      <w:hyperlink r:id="rId407" w:history="1">
        <w:r w:rsidRPr="0053782B">
          <w:rPr>
            <w:rStyle w:val="Hyperlink"/>
            <w:rFonts w:eastAsia="SimSun"/>
            <w:u w:val="single"/>
            <w:lang w:eastAsia="zh-CN"/>
          </w:rPr>
          <w:t>WRS-22</w:t>
        </w:r>
      </w:hyperlink>
      <w:r w:rsidRPr="0001684A">
        <w:rPr>
          <w:rFonts w:asciiTheme="minorHAnsi" w:hAnsiTheme="minorHAnsi" w:cstheme="minorHAnsi"/>
          <w:szCs w:val="24"/>
          <w:lang w:eastAsia="zh-CN"/>
        </w:rPr>
        <w:t>）</w:t>
      </w:r>
      <w:r w:rsidRPr="0001684A">
        <w:rPr>
          <w:rFonts w:asciiTheme="minorHAnsi" w:hAnsiTheme="minorHAnsi" w:cstheme="minorHAnsi"/>
          <w:color w:val="000000"/>
          <w:szCs w:val="24"/>
          <w:lang w:eastAsia="zh-CN"/>
        </w:rPr>
        <w:t>和</w:t>
      </w:r>
      <w:hyperlink r:id="rId408" w:history="1">
        <w:r w:rsidRPr="0053782B">
          <w:rPr>
            <w:rStyle w:val="Hyperlink"/>
            <w:rFonts w:eastAsia="SimSun"/>
            <w:u w:val="single"/>
            <w:lang w:eastAsia="zh-CN"/>
          </w:rPr>
          <w:t>阿拉伯国家</w:t>
        </w:r>
      </w:hyperlink>
      <w:hyperlink r:id="rId409" w:history="1">
        <w:r w:rsidRPr="0001684A">
          <w:rPr>
            <w:rFonts w:asciiTheme="minorHAnsi" w:hAnsiTheme="minorHAnsi" w:cstheme="minorHAnsi"/>
            <w:color w:val="000000"/>
            <w:szCs w:val="24"/>
            <w:lang w:eastAsia="zh-CN"/>
          </w:rPr>
          <w:t>、</w:t>
        </w:r>
      </w:hyperlink>
      <w:hyperlink r:id="rId410" w:history="1">
        <w:r w:rsidRPr="0053782B">
          <w:rPr>
            <w:rStyle w:val="Hyperlink"/>
            <w:rFonts w:eastAsia="SimSun"/>
            <w:u w:val="single"/>
            <w:lang w:eastAsia="zh-CN"/>
          </w:rPr>
          <w:t>欧洲</w:t>
        </w:r>
      </w:hyperlink>
      <w:hyperlink r:id="rId411" w:history="1">
        <w:r w:rsidRPr="0001684A">
          <w:rPr>
            <w:rFonts w:asciiTheme="minorHAnsi" w:hAnsiTheme="minorHAnsi" w:cstheme="minorHAnsi"/>
            <w:color w:val="000000"/>
            <w:szCs w:val="24"/>
            <w:lang w:eastAsia="zh-CN"/>
          </w:rPr>
          <w:t>、</w:t>
        </w:r>
      </w:hyperlink>
      <w:hyperlink r:id="rId412" w:history="1">
        <w:r w:rsidRPr="0053782B">
          <w:rPr>
            <w:rStyle w:val="Hyperlink"/>
            <w:rFonts w:eastAsia="SimSun"/>
            <w:u w:val="single"/>
            <w:lang w:eastAsia="zh-CN"/>
          </w:rPr>
          <w:t>亚太</w:t>
        </w:r>
      </w:hyperlink>
      <w:r w:rsidRPr="0001684A">
        <w:rPr>
          <w:rFonts w:asciiTheme="minorHAnsi" w:hAnsiTheme="minorHAnsi" w:cstheme="minorHAnsi"/>
          <w:color w:val="000000"/>
          <w:szCs w:val="24"/>
          <w:lang w:eastAsia="zh-CN"/>
        </w:rPr>
        <w:t>以及随后</w:t>
      </w:r>
      <w:hyperlink r:id="rId413" w:history="1">
        <w:r w:rsidRPr="0053782B">
          <w:rPr>
            <w:rStyle w:val="Hyperlink"/>
            <w:rFonts w:eastAsia="SimSun"/>
            <w:u w:val="single"/>
            <w:lang w:eastAsia="zh-CN"/>
          </w:rPr>
          <w:t>美洲</w:t>
        </w:r>
      </w:hyperlink>
      <w:hyperlink r:id="rId414" w:history="1">
        <w:r w:rsidRPr="0001684A">
          <w:rPr>
            <w:rFonts w:asciiTheme="minorHAnsi" w:hAnsiTheme="minorHAnsi" w:cstheme="minorHAnsi"/>
            <w:color w:val="000000"/>
            <w:szCs w:val="24"/>
            <w:lang w:eastAsia="zh-CN"/>
          </w:rPr>
          <w:t>、</w:t>
        </w:r>
      </w:hyperlink>
      <w:hyperlink r:id="rId415" w:history="1">
        <w:r w:rsidRPr="0053782B">
          <w:rPr>
            <w:rStyle w:val="Hyperlink"/>
            <w:rFonts w:eastAsia="SimSun"/>
            <w:u w:val="single"/>
            <w:lang w:eastAsia="zh-CN"/>
          </w:rPr>
          <w:t>非洲</w:t>
        </w:r>
      </w:hyperlink>
      <w:hyperlink r:id="rId416" w:history="1">
        <w:r w:rsidRPr="0001684A">
          <w:rPr>
            <w:rFonts w:asciiTheme="minorHAnsi" w:hAnsiTheme="minorHAnsi" w:cstheme="minorHAnsi"/>
            <w:color w:val="000000"/>
            <w:szCs w:val="24"/>
            <w:lang w:eastAsia="zh-CN"/>
          </w:rPr>
          <w:t>、</w:t>
        </w:r>
      </w:hyperlink>
      <w:hyperlink r:id="rId417" w:history="1">
        <w:r w:rsidRPr="0053782B">
          <w:rPr>
            <w:rStyle w:val="Hyperlink"/>
            <w:rFonts w:eastAsia="SimSun"/>
            <w:u w:val="single"/>
            <w:lang w:eastAsia="zh-CN"/>
          </w:rPr>
          <w:t>独联体区域</w:t>
        </w:r>
      </w:hyperlink>
      <w:r w:rsidRPr="0001684A">
        <w:rPr>
          <w:rFonts w:asciiTheme="minorHAnsi" w:hAnsiTheme="minorHAnsi" w:cstheme="minorHAnsi"/>
          <w:color w:val="000000"/>
          <w:szCs w:val="24"/>
          <w:lang w:eastAsia="zh-CN"/>
        </w:rPr>
        <w:t>的</w:t>
      </w:r>
      <w:hyperlink r:id="rId418" w:history="1">
        <w:r w:rsidRPr="0053782B">
          <w:rPr>
            <w:rStyle w:val="Hyperlink"/>
            <w:rFonts w:eastAsia="SimSun"/>
            <w:u w:val="single"/>
            <w:lang w:eastAsia="zh-CN"/>
          </w:rPr>
          <w:t>区域性无线电通信研讨会</w:t>
        </w:r>
      </w:hyperlink>
      <w:r w:rsidRPr="0001684A">
        <w:rPr>
          <w:rFonts w:asciiTheme="minorHAnsi" w:hAnsiTheme="minorHAnsi" w:cstheme="minorHAnsi"/>
          <w:color w:val="000000"/>
          <w:szCs w:val="24"/>
          <w:lang w:eastAsia="zh-CN"/>
        </w:rPr>
        <w:t>。这些研讨会就国际电联通知程序、软件工具、无线电通信业务和数据库的发展趋势提供了实操培训，并提供了应对不断变化的无线电通信趋势的区域论坛。最近一届世界无线电通信研讨会</w:t>
      </w:r>
      <w:hyperlink r:id="rId419" w:history="1">
        <w:r w:rsidRPr="0053782B">
          <w:rPr>
            <w:rStyle w:val="Hyperlink"/>
            <w:rFonts w:eastAsia="SimSun"/>
            <w:u w:val="single"/>
            <w:lang w:eastAsia="zh-CN"/>
          </w:rPr>
          <w:t>WRS-24</w:t>
        </w:r>
      </w:hyperlink>
      <w:r w:rsidRPr="0001684A">
        <w:rPr>
          <w:rFonts w:asciiTheme="minorHAnsi" w:hAnsiTheme="minorHAnsi" w:cstheme="minorHAnsi"/>
          <w:color w:val="000000"/>
          <w:szCs w:val="24"/>
          <w:lang w:eastAsia="zh-CN"/>
        </w:rPr>
        <w:t>在日内瓦召开，并辅以宣传活动以支持区域能力建设。</w:t>
      </w:r>
    </w:p>
    <w:p w14:paraId="1DE4F062" w14:textId="77777777" w:rsidR="0085046E" w:rsidRPr="0001684A" w:rsidRDefault="0085046E" w:rsidP="0001684A">
      <w:pPr>
        <w:pStyle w:val="Headingb"/>
        <w:rPr>
          <w:lang w:eastAsia="zh-CN"/>
        </w:rPr>
      </w:pPr>
      <w:r w:rsidRPr="0001684A">
        <w:rPr>
          <w:rFonts w:hint="eastAsia"/>
          <w:lang w:eastAsia="zh-CN"/>
        </w:rPr>
        <w:t>讲习班</w:t>
      </w:r>
    </w:p>
    <w:p w14:paraId="72E6904D" w14:textId="77777777" w:rsidR="0085046E" w:rsidRPr="0001684A" w:rsidRDefault="0085046E" w:rsidP="0001684A">
      <w:pPr>
        <w:ind w:firstLineChars="200" w:firstLine="480"/>
        <w:rPr>
          <w:rFonts w:cs="Calibri"/>
          <w:szCs w:val="24"/>
          <w:lang w:eastAsia="zh-CN"/>
        </w:rPr>
      </w:pPr>
      <w:r w:rsidRPr="0001684A">
        <w:rPr>
          <w:rFonts w:cs="Calibri"/>
          <w:szCs w:val="24"/>
          <w:lang w:eastAsia="zh-CN"/>
        </w:rPr>
        <w:t>ITU-R</w:t>
      </w:r>
      <w:r w:rsidRPr="0001684A">
        <w:rPr>
          <w:rFonts w:cs="Calibri"/>
          <w:szCs w:val="24"/>
          <w:lang w:eastAsia="zh-CN"/>
        </w:rPr>
        <w:t>还扩大了其主题讲习班计划，组织了区域间</w:t>
      </w:r>
      <w:hyperlink r:id="rId420" w:history="1">
        <w:r w:rsidRPr="0053782B">
          <w:rPr>
            <w:rStyle w:val="Hyperlink"/>
            <w:rFonts w:eastAsia="SimSun" w:hint="eastAsia"/>
            <w:u w:val="single"/>
            <w:lang w:eastAsia="zh-CN"/>
          </w:rPr>
          <w:t>WRC-27</w:t>
        </w:r>
        <w:r w:rsidRPr="0053782B">
          <w:rPr>
            <w:rStyle w:val="Hyperlink"/>
            <w:rFonts w:eastAsia="SimSun" w:hint="eastAsia"/>
            <w:u w:val="single"/>
            <w:lang w:eastAsia="zh-CN"/>
          </w:rPr>
          <w:t>筹备</w:t>
        </w:r>
      </w:hyperlink>
      <w:r w:rsidRPr="0001684A">
        <w:rPr>
          <w:rFonts w:cs="Calibri"/>
          <w:szCs w:val="24"/>
          <w:lang w:eastAsia="zh-CN"/>
        </w:rPr>
        <w:t>情况通报会议、</w:t>
      </w:r>
      <w:r w:rsidRPr="00382AAE">
        <w:rPr>
          <w:rFonts w:ascii="SimSun" w:hAnsi="SimSun" w:cs="Calibri"/>
          <w:szCs w:val="24"/>
          <w:lang w:eastAsia="zh-CN"/>
        </w:rPr>
        <w:t>“</w:t>
      </w:r>
      <w:hyperlink r:id="rId421" w:history="1">
        <w:r w:rsidRPr="00382AAE">
          <w:rPr>
            <w:rStyle w:val="Hyperlink"/>
            <w:rFonts w:ascii="SimSun" w:eastAsia="SimSun" w:hAnsi="SimSun" w:hint="eastAsia"/>
            <w:u w:val="single"/>
            <w:lang w:eastAsia="zh-CN"/>
          </w:rPr>
          <w:t>国际电联空间业务</w:t>
        </w:r>
      </w:hyperlink>
      <w:r w:rsidRPr="00382AAE">
        <w:rPr>
          <w:rFonts w:ascii="SimSun" w:hAnsi="SimSun" w:cs="Calibri"/>
          <w:szCs w:val="24"/>
          <w:lang w:eastAsia="zh-CN"/>
        </w:rPr>
        <w:t>”、“</w:t>
      </w:r>
      <w:hyperlink r:id="rId422" w:history="1">
        <w:r w:rsidRPr="00382AAE">
          <w:rPr>
            <w:rStyle w:val="Hyperlink"/>
            <w:rFonts w:ascii="SimSun" w:eastAsia="SimSun" w:hAnsi="SimSun" w:hint="eastAsia"/>
            <w:u w:val="single"/>
            <w:lang w:eastAsia="zh-CN"/>
          </w:rPr>
          <w:t>危机时代的广播</w:t>
        </w:r>
      </w:hyperlink>
      <w:r w:rsidRPr="00382AAE">
        <w:rPr>
          <w:rFonts w:ascii="SimSun" w:hAnsi="SimSun" w:cs="Calibri"/>
          <w:szCs w:val="24"/>
          <w:lang w:eastAsia="zh-CN"/>
        </w:rPr>
        <w:t>”、“</w:t>
      </w:r>
      <w:hyperlink r:id="rId423" w:history="1">
        <w:r w:rsidRPr="00382AAE">
          <w:rPr>
            <w:rStyle w:val="Hyperlink"/>
            <w:rFonts w:ascii="SimSun" w:eastAsia="SimSun" w:hAnsi="SimSun" w:hint="eastAsia"/>
            <w:u w:val="single"/>
            <w:lang w:eastAsia="zh-CN"/>
          </w:rPr>
          <w:t>国际电联欧洲电视的未来讲习班</w:t>
        </w:r>
      </w:hyperlink>
      <w:r w:rsidRPr="00382AAE">
        <w:rPr>
          <w:rFonts w:ascii="SimSun" w:hAnsi="SimSun" w:cs="Calibri"/>
          <w:szCs w:val="24"/>
          <w:lang w:eastAsia="zh-CN"/>
        </w:rPr>
        <w:t>”及“</w:t>
      </w:r>
      <w:hyperlink r:id="rId424" w:history="1">
        <w:r w:rsidRPr="00382AAE">
          <w:rPr>
            <w:rStyle w:val="Hyperlink"/>
            <w:rFonts w:ascii="SimSun" w:eastAsia="SimSun" w:hAnsi="SimSun" w:hint="eastAsia"/>
            <w:u w:val="single"/>
            <w:lang w:eastAsia="zh-CN"/>
          </w:rPr>
          <w:t>广播未来演示活动</w:t>
        </w:r>
      </w:hyperlink>
      <w:r w:rsidRPr="00382AAE">
        <w:rPr>
          <w:rFonts w:ascii="SimSun" w:hAnsi="SimSun" w:cs="Calibri"/>
          <w:szCs w:val="24"/>
          <w:lang w:eastAsia="zh-CN"/>
        </w:rPr>
        <w:t>”、“</w:t>
      </w:r>
      <w:hyperlink r:id="rId425" w:history="1">
        <w:r w:rsidRPr="0053782B">
          <w:rPr>
            <w:rStyle w:val="Hyperlink"/>
            <w:rFonts w:eastAsia="SimSun" w:hint="eastAsia"/>
            <w:u w:val="single"/>
            <w:lang w:eastAsia="zh-CN"/>
          </w:rPr>
          <w:t>ITU-R</w:t>
        </w:r>
        <w:r w:rsidRPr="0053782B">
          <w:rPr>
            <w:rStyle w:val="Hyperlink"/>
            <w:rFonts w:eastAsia="SimSun" w:hint="eastAsia"/>
            <w:u w:val="single"/>
            <w:lang w:eastAsia="zh-CN"/>
          </w:rPr>
          <w:t>固定无线接入系统讲习班</w:t>
        </w:r>
      </w:hyperlink>
      <w:r w:rsidRPr="00382AAE">
        <w:rPr>
          <w:rFonts w:ascii="SimSun" w:hAnsi="SimSun" w:cs="Calibri"/>
          <w:szCs w:val="24"/>
          <w:lang w:eastAsia="zh-CN"/>
        </w:rPr>
        <w:t>”</w:t>
      </w:r>
      <w:r w:rsidRPr="0001684A">
        <w:rPr>
          <w:rFonts w:cs="Calibri"/>
          <w:szCs w:val="24"/>
          <w:lang w:eastAsia="zh-CN"/>
        </w:rPr>
        <w:t>，以及在国际电联所有三个区域举办的</w:t>
      </w:r>
      <w:hyperlink r:id="rId426" w:history="1">
        <w:r w:rsidRPr="0053782B">
          <w:rPr>
            <w:rStyle w:val="Hyperlink"/>
            <w:rFonts w:eastAsia="SimSun" w:hint="eastAsia"/>
            <w:u w:val="single"/>
            <w:lang w:eastAsia="zh-CN"/>
          </w:rPr>
          <w:t>国家频率划分表</w:t>
        </w:r>
      </w:hyperlink>
      <w:r w:rsidRPr="0001684A">
        <w:rPr>
          <w:rFonts w:cs="Calibri"/>
          <w:szCs w:val="24"/>
          <w:lang w:eastAsia="zh-CN"/>
        </w:rPr>
        <w:t>专题讲习班。</w:t>
      </w:r>
      <w:r w:rsidRPr="0001684A">
        <w:rPr>
          <w:rFonts w:cs="Calibri"/>
          <w:szCs w:val="24"/>
          <w:lang w:eastAsia="zh-CN"/>
        </w:rPr>
        <w:t>2023</w:t>
      </w:r>
      <w:r w:rsidRPr="0001684A">
        <w:rPr>
          <w:rFonts w:cs="Calibri"/>
          <w:szCs w:val="24"/>
          <w:lang w:eastAsia="zh-CN"/>
        </w:rPr>
        <w:t>年至</w:t>
      </w:r>
      <w:r w:rsidRPr="0001684A">
        <w:rPr>
          <w:rFonts w:cs="Calibri"/>
          <w:szCs w:val="24"/>
          <w:lang w:eastAsia="zh-CN"/>
        </w:rPr>
        <w:t>2025</w:t>
      </w:r>
      <w:r w:rsidRPr="0001684A">
        <w:rPr>
          <w:rFonts w:cs="Calibri"/>
          <w:szCs w:val="24"/>
          <w:lang w:eastAsia="zh-CN"/>
        </w:rPr>
        <w:t>年期间提供的额外技术援助主要包括通过面对面讲习班和虚拟会议，</w:t>
      </w:r>
      <w:hyperlink r:id="rId427" w:history="1">
        <w:r w:rsidRPr="0053782B">
          <w:rPr>
            <w:rStyle w:val="Hyperlink"/>
            <w:rFonts w:eastAsia="SimSun" w:hint="eastAsia"/>
            <w:u w:val="single"/>
            <w:lang w:eastAsia="zh-CN"/>
          </w:rPr>
          <w:t>支持南部非洲发展共同体（</w:t>
        </w:r>
        <w:r w:rsidRPr="0053782B">
          <w:rPr>
            <w:rStyle w:val="Hyperlink"/>
            <w:rFonts w:eastAsia="SimSun" w:hint="eastAsia"/>
            <w:u w:val="single"/>
            <w:lang w:eastAsia="zh-CN"/>
          </w:rPr>
          <w:t>SADC</w:t>
        </w:r>
        <w:r w:rsidRPr="0053782B">
          <w:rPr>
            <w:rStyle w:val="Hyperlink"/>
            <w:rFonts w:eastAsia="SimSun" w:hint="eastAsia"/>
            <w:u w:val="single"/>
            <w:lang w:eastAsia="zh-CN"/>
          </w:rPr>
          <w:t>）的</w:t>
        </w:r>
        <w:r w:rsidRPr="0053782B">
          <w:rPr>
            <w:rStyle w:val="Hyperlink"/>
            <w:rFonts w:eastAsia="SimSun" w:hint="eastAsia"/>
            <w:u w:val="single"/>
            <w:lang w:eastAsia="zh-CN"/>
          </w:rPr>
          <w:t>16</w:t>
        </w:r>
        <w:r w:rsidRPr="0053782B">
          <w:rPr>
            <w:rStyle w:val="Hyperlink"/>
            <w:rFonts w:eastAsia="SimSun" w:hint="eastAsia"/>
            <w:u w:val="single"/>
            <w:lang w:eastAsia="zh-CN"/>
          </w:rPr>
          <w:t>个主管部门</w:t>
        </w:r>
      </w:hyperlink>
      <w:r w:rsidRPr="0001684A">
        <w:rPr>
          <w:rFonts w:cs="Calibri"/>
          <w:szCs w:val="24"/>
          <w:lang w:eastAsia="zh-CN"/>
        </w:rPr>
        <w:t>推进</w:t>
      </w:r>
      <w:r w:rsidRPr="0001684A">
        <w:rPr>
          <w:rFonts w:cs="Calibri"/>
          <w:szCs w:val="24"/>
          <w:lang w:eastAsia="zh-CN"/>
        </w:rPr>
        <w:t>SADC</w:t>
      </w:r>
      <w:r w:rsidRPr="0001684A">
        <w:rPr>
          <w:rFonts w:cs="Calibri"/>
          <w:szCs w:val="24"/>
          <w:lang w:eastAsia="zh-CN"/>
        </w:rPr>
        <w:t>共用卫星网络举措。此外，诸如</w:t>
      </w:r>
      <w:hyperlink r:id="rId428" w:history="1">
        <w:r w:rsidRPr="0053782B">
          <w:rPr>
            <w:rStyle w:val="Hyperlink"/>
            <w:rFonts w:eastAsia="SimSun" w:hint="eastAsia"/>
            <w:u w:val="single"/>
            <w:lang w:eastAsia="zh-CN"/>
          </w:rPr>
          <w:t>WMO-ITU</w:t>
        </w:r>
        <w:r w:rsidRPr="0053782B">
          <w:rPr>
            <w:rStyle w:val="Hyperlink"/>
            <w:rFonts w:eastAsia="SimSun" w:hint="eastAsia"/>
            <w:u w:val="single"/>
            <w:lang w:eastAsia="zh-CN"/>
          </w:rPr>
          <w:t>促进可持续发展目标的地球观测研讨会</w:t>
        </w:r>
      </w:hyperlink>
      <w:r w:rsidRPr="0001684A">
        <w:rPr>
          <w:rFonts w:cs="Calibri"/>
          <w:szCs w:val="24"/>
          <w:lang w:eastAsia="zh-CN"/>
        </w:rPr>
        <w:t>和</w:t>
      </w:r>
      <w:hyperlink r:id="rId429" w:history="1">
        <w:r w:rsidRPr="0053782B">
          <w:rPr>
            <w:rStyle w:val="Hyperlink"/>
            <w:rFonts w:eastAsia="SimSun" w:hint="eastAsia"/>
            <w:u w:val="single"/>
            <w:lang w:eastAsia="zh-CN"/>
          </w:rPr>
          <w:t>国际电联射电天文学讲习班</w:t>
        </w:r>
      </w:hyperlink>
      <w:r w:rsidRPr="0001684A">
        <w:rPr>
          <w:rFonts w:cs="Calibri"/>
          <w:szCs w:val="24"/>
          <w:lang w:eastAsia="zh-CN"/>
        </w:rPr>
        <w:t>等科学会议，进一步巩固了无线电通信局在推进无线电通信知识和全球频谱协调方面的作用。</w:t>
      </w:r>
    </w:p>
    <w:p w14:paraId="123ADCBA" w14:textId="77777777" w:rsidR="0085046E" w:rsidRPr="0001684A" w:rsidRDefault="0085046E" w:rsidP="0001684A">
      <w:pPr>
        <w:pStyle w:val="Headingb"/>
        <w:rPr>
          <w:lang w:eastAsia="zh-CN"/>
        </w:rPr>
      </w:pPr>
      <w:bookmarkStart w:id="127" w:name="_Hlk72319163"/>
      <w:r w:rsidRPr="0001684A">
        <w:rPr>
          <w:rFonts w:hint="eastAsia"/>
          <w:lang w:eastAsia="zh-CN"/>
        </w:rPr>
        <w:t>ITU-T</w:t>
      </w:r>
    </w:p>
    <w:p w14:paraId="77327DB2" w14:textId="77777777" w:rsidR="0085046E" w:rsidRPr="0001684A" w:rsidRDefault="0085046E" w:rsidP="0001684A">
      <w:pPr>
        <w:ind w:firstLineChars="200" w:firstLine="480"/>
        <w:rPr>
          <w:rFonts w:cs="Calibri"/>
          <w:szCs w:val="24"/>
          <w:lang w:eastAsia="zh-CN"/>
        </w:rPr>
      </w:pPr>
      <w:r w:rsidRPr="0001684A">
        <w:rPr>
          <w:rFonts w:cs="Calibri"/>
          <w:szCs w:val="24"/>
          <w:lang w:eastAsia="zh-CN"/>
        </w:rPr>
        <w:t>ITU-T</w:t>
      </w:r>
      <w:r w:rsidRPr="0001684A">
        <w:rPr>
          <w:rFonts w:cs="Calibri"/>
          <w:szCs w:val="24"/>
          <w:lang w:eastAsia="zh-CN"/>
        </w:rPr>
        <w:t>通过日益多样化的研讨会、讲习班、专题研讨会和网络研讨会保持了高度参与。该部门组织了众多</w:t>
      </w:r>
      <w:hyperlink r:id="rId430" w:history="1">
        <w:r w:rsidRPr="00382AAE">
          <w:rPr>
            <w:rStyle w:val="Hyperlink"/>
            <w:rFonts w:eastAsia="SimSun" w:hint="eastAsia"/>
            <w:u w:val="single"/>
            <w:lang w:eastAsia="zh-CN"/>
          </w:rPr>
          <w:t>非例行活动</w:t>
        </w:r>
      </w:hyperlink>
      <w:r w:rsidRPr="0001684A">
        <w:rPr>
          <w:rFonts w:cs="Calibri"/>
          <w:szCs w:val="24"/>
          <w:lang w:eastAsia="zh-CN"/>
        </w:rPr>
        <w:t>，包括虚拟、混合和现场活动，其中以数字货币</w:t>
      </w:r>
      <w:hyperlink r:id="rId431" w:history="1">
        <w:r w:rsidRPr="00382AAE">
          <w:rPr>
            <w:rStyle w:val="Hyperlink"/>
            <w:rFonts w:eastAsia="SimSun"/>
            <w:u w:val="single"/>
            <w:lang w:eastAsia="zh-CN"/>
          </w:rPr>
          <w:t>DC3</w:t>
        </w:r>
        <w:r w:rsidRPr="00382AAE">
          <w:rPr>
            <w:rStyle w:val="Hyperlink"/>
            <w:rFonts w:eastAsia="SimSun"/>
            <w:u w:val="single"/>
            <w:lang w:eastAsia="zh-CN"/>
          </w:rPr>
          <w:t>大会</w:t>
        </w:r>
      </w:hyperlink>
      <w:r w:rsidRPr="0001684A">
        <w:rPr>
          <w:rFonts w:cs="Calibri"/>
          <w:szCs w:val="24"/>
          <w:lang w:eastAsia="zh-CN"/>
        </w:rPr>
        <w:t>的的广泛参与最为突出。活动范围进一步扩大，</w:t>
      </w:r>
      <w:hyperlink r:id="rId432" w:history="1">
        <w:r w:rsidRPr="00382AAE">
          <w:rPr>
            <w:rStyle w:val="Hyperlink"/>
            <w:rFonts w:eastAsia="SimSun"/>
            <w:u w:val="single"/>
            <w:lang w:eastAsia="zh-CN"/>
          </w:rPr>
          <w:t>2022</w:t>
        </w:r>
      </w:hyperlink>
      <w:r w:rsidRPr="0001684A">
        <w:rPr>
          <w:rFonts w:cs="Calibri"/>
          <w:szCs w:val="24"/>
          <w:lang w:eastAsia="zh-CN"/>
        </w:rPr>
        <w:t>年、</w:t>
      </w:r>
      <w:hyperlink r:id="rId433" w:history="1">
        <w:r w:rsidRPr="00382AAE">
          <w:rPr>
            <w:rStyle w:val="Hyperlink"/>
            <w:rFonts w:eastAsia="SimSun"/>
            <w:u w:val="single"/>
            <w:lang w:eastAsia="zh-CN"/>
          </w:rPr>
          <w:t>2023</w:t>
        </w:r>
      </w:hyperlink>
      <w:r w:rsidRPr="0001684A">
        <w:rPr>
          <w:rFonts w:cs="Calibri"/>
          <w:szCs w:val="24"/>
          <w:lang w:eastAsia="zh-CN"/>
        </w:rPr>
        <w:t>年、</w:t>
      </w:r>
      <w:hyperlink r:id="rId434" w:history="1">
        <w:r w:rsidRPr="00382AAE">
          <w:rPr>
            <w:rStyle w:val="Hyperlink"/>
            <w:rFonts w:eastAsia="SimSun"/>
            <w:u w:val="single"/>
            <w:lang w:eastAsia="zh-CN"/>
          </w:rPr>
          <w:t>2024</w:t>
        </w:r>
      </w:hyperlink>
      <w:r w:rsidRPr="0001684A">
        <w:rPr>
          <w:rFonts w:cs="Calibri"/>
          <w:szCs w:val="24"/>
          <w:lang w:eastAsia="zh-CN"/>
        </w:rPr>
        <w:t>年和</w:t>
      </w:r>
      <w:hyperlink r:id="rId435" w:history="1">
        <w:r w:rsidRPr="00382AAE">
          <w:rPr>
            <w:rStyle w:val="Hyperlink"/>
            <w:rFonts w:eastAsia="SimSun"/>
            <w:u w:val="single"/>
            <w:lang w:eastAsia="zh-CN"/>
          </w:rPr>
          <w:t>2025</w:t>
        </w:r>
      </w:hyperlink>
      <w:r w:rsidRPr="0001684A">
        <w:rPr>
          <w:rFonts w:cs="Calibri"/>
          <w:szCs w:val="24"/>
          <w:lang w:eastAsia="zh-CN"/>
        </w:rPr>
        <w:t>年共举办了</w:t>
      </w:r>
      <w:r w:rsidRPr="0001684A">
        <w:rPr>
          <w:rFonts w:cs="Calibri"/>
          <w:szCs w:val="24"/>
          <w:lang w:eastAsia="zh-CN"/>
        </w:rPr>
        <w:t>100</w:t>
      </w:r>
      <w:r w:rsidRPr="0001684A">
        <w:rPr>
          <w:rFonts w:cs="Calibri"/>
          <w:szCs w:val="24"/>
          <w:lang w:eastAsia="zh-CN"/>
        </w:rPr>
        <w:t>多场讲习班，与</w:t>
      </w:r>
      <w:hyperlink r:id="rId436" w:history="1">
        <w:r w:rsidRPr="00382AAE">
          <w:rPr>
            <w:rStyle w:val="Hyperlink"/>
            <w:rFonts w:eastAsia="SimSun" w:hint="eastAsia"/>
            <w:u w:val="single"/>
            <w:lang w:eastAsia="zh-CN"/>
          </w:rPr>
          <w:t>人工智能向善</w:t>
        </w:r>
        <w:r w:rsidRPr="0001684A">
          <w:rPr>
            <w:rFonts w:cs="Calibri"/>
            <w:szCs w:val="24"/>
            <w:lang w:eastAsia="zh-CN"/>
          </w:rPr>
          <w:t>平台全年每周的活动相辅相成。</w:t>
        </w:r>
      </w:hyperlink>
      <w:r w:rsidRPr="0001684A">
        <w:rPr>
          <w:rFonts w:cs="Calibri"/>
          <w:szCs w:val="24"/>
          <w:lang w:eastAsia="zh-CN"/>
        </w:rPr>
        <w:t>这些活动加强了与外部伙伴的合作，提高了</w:t>
      </w:r>
      <w:r w:rsidRPr="0001684A">
        <w:rPr>
          <w:rFonts w:cs="Calibri"/>
          <w:szCs w:val="24"/>
          <w:lang w:eastAsia="zh-CN"/>
        </w:rPr>
        <w:t>ITU-T</w:t>
      </w:r>
      <w:r w:rsidRPr="0001684A">
        <w:rPr>
          <w:rFonts w:cs="Calibri"/>
          <w:szCs w:val="24"/>
          <w:lang w:eastAsia="zh-CN"/>
        </w:rPr>
        <w:t>标准化工作的知名度，促进了同行间的学习，并吸纳了新成员。总体而言，这些活动应对了全球标准化领域的新兴趋势，并为国际标准的制定与实施做出了贡献。</w:t>
      </w:r>
    </w:p>
    <w:bookmarkEnd w:id="127"/>
    <w:p w14:paraId="670D035B" w14:textId="77777777" w:rsidR="0085046E" w:rsidRPr="0001684A" w:rsidRDefault="0085046E" w:rsidP="0001684A">
      <w:pPr>
        <w:pStyle w:val="Headingb"/>
        <w:rPr>
          <w:lang w:eastAsia="zh-CN"/>
        </w:rPr>
      </w:pPr>
      <w:r w:rsidRPr="0001684A">
        <w:rPr>
          <w:rFonts w:hint="eastAsia"/>
          <w:lang w:eastAsia="zh-CN"/>
        </w:rPr>
        <w:lastRenderedPageBreak/>
        <w:t>ITU-D</w:t>
      </w:r>
    </w:p>
    <w:bookmarkEnd w:id="120"/>
    <w:p w14:paraId="7946B743" w14:textId="77777777" w:rsidR="0085046E" w:rsidRPr="00BC34A9" w:rsidRDefault="0085046E" w:rsidP="00BC34A9">
      <w:pPr>
        <w:ind w:firstLineChars="200" w:firstLine="480"/>
        <w:rPr>
          <w:rFonts w:cs="Calibri"/>
          <w:szCs w:val="24"/>
          <w:lang w:eastAsia="zh-CN"/>
        </w:rPr>
      </w:pPr>
      <w:r w:rsidRPr="00382AAE">
        <w:rPr>
          <w:rStyle w:val="Hyperlink"/>
          <w:rFonts w:eastAsia="SimSun"/>
          <w:u w:val="single"/>
        </w:rPr>
        <w:fldChar w:fldCharType="begin"/>
      </w:r>
      <w:r w:rsidRPr="00382AAE">
        <w:rPr>
          <w:rStyle w:val="Hyperlink"/>
          <w:rFonts w:eastAsia="SimSun"/>
          <w:u w:val="single"/>
          <w:lang w:eastAsia="zh-CN"/>
        </w:rPr>
        <w:instrText xml:space="preserve"> HYPERLINK  "https://www.itu.int/en/events/Pages/Calendar-Events.aspx?sector=ITU-D%5c" </w:instrText>
      </w:r>
      <w:r w:rsidRPr="00382AAE">
        <w:rPr>
          <w:rStyle w:val="Hyperlink"/>
          <w:rFonts w:eastAsia="SimSun"/>
          <w:u w:val="single"/>
        </w:rPr>
      </w:r>
      <w:r w:rsidRPr="00382AAE">
        <w:rPr>
          <w:rStyle w:val="Hyperlink"/>
          <w:rFonts w:eastAsia="SimSun"/>
          <w:u w:val="single"/>
        </w:rPr>
        <w:fldChar w:fldCharType="separate"/>
      </w:r>
      <w:r w:rsidRPr="00382AAE">
        <w:rPr>
          <w:rStyle w:val="Hyperlink"/>
          <w:rFonts w:eastAsia="SimSun" w:hint="eastAsia"/>
          <w:u w:val="single"/>
          <w:lang w:eastAsia="zh-CN"/>
        </w:rPr>
        <w:t>ITU-D</w:t>
      </w:r>
      <w:r w:rsidRPr="00382AAE">
        <w:rPr>
          <w:rStyle w:val="Hyperlink"/>
          <w:rFonts w:eastAsia="SimSun"/>
          <w:u w:val="single"/>
          <w:lang w:eastAsia="zh-CN"/>
        </w:rPr>
        <w:t>研讨会和讲习班</w:t>
      </w:r>
      <w:r w:rsidRPr="00382AAE">
        <w:rPr>
          <w:rStyle w:val="Hyperlink"/>
          <w:rFonts w:eastAsia="SimSun"/>
          <w:u w:val="single"/>
        </w:rPr>
        <w:fldChar w:fldCharType="end"/>
      </w:r>
      <w:r w:rsidRPr="0001684A">
        <w:rPr>
          <w:rFonts w:cs="Calibri"/>
          <w:szCs w:val="24"/>
          <w:lang w:eastAsia="zh-CN"/>
        </w:rPr>
        <w:t>继续作为能力建设和发展支持的重要机制发挥作用。</w:t>
      </w:r>
      <w:r w:rsidRPr="0001684A">
        <w:rPr>
          <w:rFonts w:cs="Calibri"/>
          <w:szCs w:val="24"/>
          <w:lang w:eastAsia="zh-CN"/>
        </w:rPr>
        <w:t>2022</w:t>
      </w:r>
      <w:r w:rsidRPr="0001684A">
        <w:rPr>
          <w:rFonts w:cs="Calibri"/>
          <w:szCs w:val="24"/>
          <w:lang w:eastAsia="zh-CN"/>
        </w:rPr>
        <w:t>年，国际电联电信发展局（</w:t>
      </w:r>
      <w:r w:rsidRPr="0001684A">
        <w:rPr>
          <w:rFonts w:cs="Calibri"/>
          <w:szCs w:val="24"/>
          <w:lang w:eastAsia="zh-CN"/>
        </w:rPr>
        <w:t>BDT</w:t>
      </w:r>
      <w:r w:rsidRPr="0001684A">
        <w:rPr>
          <w:rFonts w:cs="Calibri"/>
          <w:szCs w:val="24"/>
          <w:lang w:eastAsia="zh-CN"/>
        </w:rPr>
        <w:t>）根据</w:t>
      </w:r>
      <w:hyperlink r:id="rId437" w:history="1">
        <w:r w:rsidRPr="00382AAE">
          <w:rPr>
            <w:rStyle w:val="Hyperlink"/>
            <w:rFonts w:eastAsia="SimSun"/>
            <w:u w:val="single"/>
            <w:lang w:eastAsia="zh-CN"/>
          </w:rPr>
          <w:t>《布宜诺斯艾利斯行动计划》</w:t>
        </w:r>
      </w:hyperlink>
      <w:r w:rsidRPr="0001684A">
        <w:rPr>
          <w:rFonts w:cs="Calibri"/>
          <w:szCs w:val="24"/>
          <w:lang w:eastAsia="zh-CN"/>
        </w:rPr>
        <w:t>组织了</w:t>
      </w:r>
      <w:r w:rsidRPr="0001684A">
        <w:rPr>
          <w:rFonts w:cs="Calibri"/>
          <w:szCs w:val="24"/>
          <w:lang w:eastAsia="zh-CN"/>
        </w:rPr>
        <w:t>57</w:t>
      </w:r>
      <w:r w:rsidRPr="0001684A">
        <w:rPr>
          <w:rFonts w:cs="Calibri"/>
          <w:szCs w:val="24"/>
          <w:lang w:eastAsia="zh-CN"/>
        </w:rPr>
        <w:t>场活动。</w:t>
      </w:r>
      <w:r w:rsidRPr="0001684A">
        <w:rPr>
          <w:rFonts w:cs="Calibri"/>
          <w:szCs w:val="24"/>
          <w:lang w:eastAsia="zh-CN"/>
        </w:rPr>
        <w:t>2023</w:t>
      </w:r>
      <w:r w:rsidRPr="0001684A">
        <w:rPr>
          <w:rFonts w:cs="Calibri"/>
          <w:szCs w:val="24"/>
          <w:lang w:eastAsia="zh-CN"/>
        </w:rPr>
        <w:t>年，随着各项项目的实施和</w:t>
      </w:r>
      <w:hyperlink r:id="rId438" w:history="1">
        <w:r w:rsidRPr="00382AAE">
          <w:rPr>
            <w:rStyle w:val="Hyperlink"/>
            <w:rFonts w:eastAsia="SimSun"/>
            <w:u w:val="single"/>
            <w:lang w:eastAsia="zh-CN"/>
          </w:rPr>
          <w:t>《基加利行动计划》</w:t>
        </w:r>
      </w:hyperlink>
      <w:r w:rsidRPr="0001684A">
        <w:rPr>
          <w:rFonts w:cs="Calibri"/>
          <w:szCs w:val="24"/>
          <w:lang w:eastAsia="zh-CN"/>
        </w:rPr>
        <w:t>的落实，这一数字已增至</w:t>
      </w:r>
      <w:r w:rsidRPr="0001684A">
        <w:rPr>
          <w:rFonts w:cs="Calibri"/>
          <w:szCs w:val="24"/>
          <w:lang w:eastAsia="zh-CN"/>
        </w:rPr>
        <w:t>143</w:t>
      </w:r>
      <w:r w:rsidRPr="0001684A">
        <w:rPr>
          <w:rFonts w:cs="Calibri"/>
          <w:szCs w:val="24"/>
          <w:lang w:eastAsia="zh-CN"/>
        </w:rPr>
        <w:t>场。到</w:t>
      </w:r>
      <w:r w:rsidRPr="0001684A">
        <w:rPr>
          <w:rFonts w:cs="Calibri"/>
          <w:szCs w:val="24"/>
          <w:lang w:eastAsia="zh-CN"/>
        </w:rPr>
        <w:t>2024</w:t>
      </w:r>
      <w:r w:rsidRPr="0001684A">
        <w:rPr>
          <w:rFonts w:cs="Calibri"/>
          <w:szCs w:val="24"/>
          <w:lang w:eastAsia="zh-CN"/>
        </w:rPr>
        <w:t>年，</w:t>
      </w:r>
      <w:r w:rsidRPr="0001684A">
        <w:rPr>
          <w:rFonts w:cs="Calibri"/>
          <w:szCs w:val="24"/>
          <w:lang w:eastAsia="zh-CN"/>
        </w:rPr>
        <w:t>ITU-D</w:t>
      </w:r>
      <w:r w:rsidRPr="0001684A">
        <w:rPr>
          <w:rFonts w:cs="Calibri"/>
          <w:szCs w:val="24"/>
          <w:lang w:eastAsia="zh-CN"/>
        </w:rPr>
        <w:t>已大幅扩大其参与范围，举办了</w:t>
      </w:r>
      <w:r w:rsidRPr="0001684A">
        <w:rPr>
          <w:rFonts w:cs="Calibri"/>
          <w:szCs w:val="24"/>
          <w:lang w:eastAsia="zh-CN"/>
        </w:rPr>
        <w:t>211</w:t>
      </w:r>
      <w:r w:rsidRPr="0001684A">
        <w:rPr>
          <w:rFonts w:cs="Calibri"/>
          <w:szCs w:val="24"/>
          <w:lang w:eastAsia="zh-CN"/>
        </w:rPr>
        <w:t>场活动，包括研讨会、讲习班、网络研讨会和论坛，重点是推进可持续数字化转型。</w:t>
      </w:r>
      <w:r w:rsidRPr="0001684A">
        <w:rPr>
          <w:rFonts w:cs="Calibri"/>
          <w:szCs w:val="24"/>
          <w:lang w:eastAsia="zh-CN"/>
        </w:rPr>
        <w:t>2025</w:t>
      </w:r>
      <w:r w:rsidRPr="0001684A">
        <w:rPr>
          <w:rFonts w:cs="Calibri"/>
          <w:szCs w:val="24"/>
          <w:lang w:eastAsia="zh-CN"/>
        </w:rPr>
        <w:t>年，活动数量达到顶峰，共计</w:t>
      </w:r>
      <w:r w:rsidRPr="0001684A">
        <w:rPr>
          <w:rFonts w:cs="Calibri"/>
          <w:szCs w:val="24"/>
          <w:lang w:eastAsia="zh-CN"/>
        </w:rPr>
        <w:t>220</w:t>
      </w:r>
      <w:r w:rsidRPr="0001684A">
        <w:rPr>
          <w:rFonts w:cs="Calibri"/>
          <w:szCs w:val="24"/>
          <w:lang w:eastAsia="zh-CN"/>
        </w:rPr>
        <w:t>场，这些活动以能力</w:t>
      </w:r>
      <w:r w:rsidRPr="0001684A">
        <w:rPr>
          <w:rFonts w:cs="Calibri"/>
          <w:color w:val="000000"/>
          <w:szCs w:val="24"/>
          <w:lang w:eastAsia="zh-CN"/>
        </w:rPr>
        <w:t>建设</w:t>
      </w:r>
      <w:r w:rsidRPr="0001684A">
        <w:rPr>
          <w:rFonts w:cs="Calibri"/>
          <w:szCs w:val="24"/>
          <w:lang w:eastAsia="zh-CN"/>
        </w:rPr>
        <w:t>会议的形式开展，涉及网络安全、数字接入、性别包容、青年赋能、政策和监管、环境可持续性和制度强化。亮点包括在多个区域举办的</w:t>
      </w:r>
      <w:hyperlink r:id="rId439" w:history="1">
        <w:r w:rsidRPr="00382AAE">
          <w:rPr>
            <w:rStyle w:val="Hyperlink"/>
            <w:rFonts w:eastAsia="SimSun"/>
            <w:u w:val="single"/>
            <w:lang w:eastAsia="zh-CN"/>
          </w:rPr>
          <w:t>网络演练</w:t>
        </w:r>
      </w:hyperlink>
      <w:r w:rsidRPr="0001684A">
        <w:rPr>
          <w:rFonts w:cs="Calibri"/>
          <w:szCs w:val="24"/>
          <w:lang w:eastAsia="zh-CN"/>
        </w:rPr>
        <w:t>、将性别问题纳入信息通信技术主要工作系列活动、</w:t>
      </w:r>
      <w:hyperlink r:id="rId440" w:history="1">
        <w:r w:rsidRPr="00382AAE">
          <w:rPr>
            <w:rStyle w:val="Hyperlink"/>
            <w:rFonts w:eastAsia="SimSun"/>
            <w:u w:val="single"/>
            <w:lang w:eastAsia="zh-CN"/>
          </w:rPr>
          <w:t>信息通信年轻女性日</w:t>
        </w:r>
      </w:hyperlink>
      <w:r w:rsidRPr="0001684A">
        <w:rPr>
          <w:rFonts w:cs="Calibri"/>
          <w:szCs w:val="24"/>
          <w:lang w:eastAsia="zh-CN"/>
        </w:rPr>
        <w:t>区域性活动、数字监管培训、宽带和</w:t>
      </w:r>
      <w:r w:rsidRPr="0001684A">
        <w:rPr>
          <w:rFonts w:cs="Calibri"/>
          <w:szCs w:val="24"/>
          <w:lang w:eastAsia="zh-CN"/>
        </w:rPr>
        <w:t>5G</w:t>
      </w:r>
      <w:r w:rsidRPr="0001684A">
        <w:rPr>
          <w:rFonts w:cs="Calibri"/>
          <w:szCs w:val="24"/>
          <w:lang w:eastAsia="zh-CN"/>
        </w:rPr>
        <w:t>利益攸关方讲习班、电子废弃物管理研讨会，以及</w:t>
      </w:r>
      <w:hyperlink r:id="rId441" w:history="1">
        <w:r w:rsidRPr="00382AAE">
          <w:rPr>
            <w:rStyle w:val="Hyperlink"/>
            <w:rFonts w:eastAsia="SimSun"/>
            <w:u w:val="single"/>
            <w:lang w:eastAsia="zh-CN"/>
          </w:rPr>
          <w:t>GovStack</w:t>
        </w:r>
      </w:hyperlink>
      <w:r w:rsidRPr="0001684A">
        <w:rPr>
          <w:rFonts w:cs="Calibri"/>
          <w:szCs w:val="24"/>
          <w:lang w:eastAsia="zh-CN"/>
        </w:rPr>
        <w:t>和国际电联学院培训中心</w:t>
      </w:r>
      <w:r w:rsidRPr="00382AAE">
        <w:rPr>
          <w:rStyle w:val="Hyperlink"/>
          <w:rFonts w:eastAsia="SimSun"/>
          <w:u w:val="single"/>
          <w:lang w:eastAsia="zh-CN"/>
        </w:rPr>
        <w:t>（</w:t>
      </w:r>
      <w:hyperlink r:id="rId442" w:history="1">
        <w:r w:rsidRPr="00382AAE">
          <w:rPr>
            <w:rStyle w:val="Hyperlink"/>
            <w:rFonts w:eastAsia="SimSun"/>
            <w:u w:val="single"/>
            <w:lang w:eastAsia="zh-CN"/>
          </w:rPr>
          <w:t>ATC</w:t>
        </w:r>
        <w:r w:rsidRPr="00382AAE">
          <w:rPr>
            <w:rStyle w:val="Hyperlink"/>
            <w:rFonts w:eastAsia="SimSun"/>
            <w:u w:val="single"/>
            <w:lang w:eastAsia="zh-CN"/>
          </w:rPr>
          <w:t>）课程</w:t>
        </w:r>
      </w:hyperlink>
      <w:r w:rsidRPr="0001684A">
        <w:rPr>
          <w:rFonts w:cs="Calibri"/>
          <w:szCs w:val="24"/>
          <w:lang w:eastAsia="zh-CN"/>
        </w:rPr>
        <w:t>。这些举措提供了实用知识，促进了协作，并支持成员国建设具有复原力、包容性的数字生态系统。</w:t>
      </w:r>
      <w:bookmarkEnd w:id="63"/>
      <w:bookmarkEnd w:id="64"/>
      <w:bookmarkEnd w:id="65"/>
    </w:p>
    <w:p w14:paraId="40A7F0F0" w14:textId="77777777" w:rsidR="00D342F2" w:rsidRDefault="00D342F2">
      <w:pPr>
        <w:tabs>
          <w:tab w:val="clear" w:pos="794"/>
          <w:tab w:val="clear" w:pos="1191"/>
          <w:tab w:val="clear" w:pos="1588"/>
          <w:tab w:val="clear" w:pos="1985"/>
        </w:tabs>
        <w:overflowPunct/>
        <w:autoSpaceDE/>
        <w:autoSpaceDN/>
        <w:adjustRightInd/>
        <w:spacing w:before="0"/>
        <w:textAlignment w:val="auto"/>
        <w:rPr>
          <w:b/>
          <w:color w:val="4F81BD" w:themeColor="accent1"/>
          <w:sz w:val="28"/>
          <w:lang w:eastAsia="zh-CN"/>
        </w:rPr>
      </w:pPr>
      <w:bookmarkStart w:id="128" w:name="_Toc224288825"/>
      <w:r>
        <w:rPr>
          <w:color w:val="4F81BD" w:themeColor="accent1"/>
          <w:lang w:eastAsia="zh-CN"/>
        </w:rPr>
        <w:br w:type="page"/>
      </w:r>
    </w:p>
    <w:p w14:paraId="516A2C06" w14:textId="7D946307" w:rsidR="0085046E" w:rsidRPr="00A61104" w:rsidRDefault="0085046E" w:rsidP="002D2CC9">
      <w:pPr>
        <w:pStyle w:val="Heading1"/>
        <w:rPr>
          <w:color w:val="4F81BD" w:themeColor="accent1"/>
          <w:lang w:eastAsia="zh-CN"/>
        </w:rPr>
      </w:pPr>
      <w:bookmarkStart w:id="129" w:name="_Toc227057577"/>
      <w:r w:rsidRPr="00A61104">
        <w:rPr>
          <w:color w:val="4F81BD" w:themeColor="accent1"/>
          <w:lang w:eastAsia="zh-CN"/>
        </w:rPr>
        <w:lastRenderedPageBreak/>
        <w:t>5</w:t>
      </w:r>
      <w:r w:rsidRPr="00A61104">
        <w:rPr>
          <w:color w:val="4F81BD" w:themeColor="accent1"/>
          <w:lang w:eastAsia="zh-CN"/>
        </w:rPr>
        <w:tab/>
      </w:r>
      <w:r w:rsidRPr="00A61104">
        <w:rPr>
          <w:color w:val="4F81BD" w:themeColor="accent1"/>
          <w:lang w:eastAsia="zh-CN"/>
        </w:rPr>
        <w:t>推动因素</w:t>
      </w:r>
      <w:bookmarkEnd w:id="128"/>
      <w:bookmarkEnd w:id="129"/>
    </w:p>
    <w:p w14:paraId="7127C9CE" w14:textId="77777777" w:rsidR="0085046E" w:rsidRPr="00631C15" w:rsidRDefault="0085046E" w:rsidP="00631C15">
      <w:pPr>
        <w:ind w:firstLineChars="200" w:firstLine="480"/>
        <w:rPr>
          <w:lang w:eastAsia="zh-CN"/>
        </w:rPr>
      </w:pPr>
      <w:r w:rsidRPr="00631C15">
        <w:rPr>
          <w:rFonts w:hint="eastAsia"/>
          <w:lang w:eastAsia="zh-CN"/>
        </w:rPr>
        <w:t>国际电联以成员为驱动的运作方式、在全球各地区的广泛布局，以及致力于汇聚各方参与的承诺，使其能够高效、有效地实现其目标和优先事项。</w:t>
      </w:r>
    </w:p>
    <w:p w14:paraId="1E75C5B2" w14:textId="77777777" w:rsidR="0085046E" w:rsidRPr="00B805C5" w:rsidRDefault="0085046E" w:rsidP="002D2CC9">
      <w:pPr>
        <w:pStyle w:val="Heading2"/>
        <w:rPr>
          <w:lang w:eastAsia="zh-CN"/>
        </w:rPr>
      </w:pPr>
      <w:bookmarkStart w:id="130" w:name="_Toc224288826"/>
      <w:bookmarkStart w:id="131" w:name="_Toc227057578"/>
      <w:r w:rsidRPr="00B805C5">
        <w:rPr>
          <w:lang w:eastAsia="zh-CN"/>
        </w:rPr>
        <w:t>5.1</w:t>
      </w:r>
      <w:r w:rsidRPr="00B805C5">
        <w:rPr>
          <w:lang w:eastAsia="zh-CN"/>
        </w:rPr>
        <w:tab/>
      </w:r>
      <w:r w:rsidRPr="00B805C5">
        <w:rPr>
          <w:lang w:eastAsia="zh-CN"/>
        </w:rPr>
        <w:t>成员驱动的方式</w:t>
      </w:r>
      <w:bookmarkEnd w:id="130"/>
      <w:bookmarkEnd w:id="131"/>
    </w:p>
    <w:p w14:paraId="272DF9D5" w14:textId="77777777" w:rsidR="0085046E" w:rsidRPr="00B805C5" w:rsidRDefault="0085046E" w:rsidP="00631C15">
      <w:pPr>
        <w:ind w:firstLineChars="200" w:firstLine="480"/>
        <w:rPr>
          <w:lang w:eastAsia="zh-CN"/>
        </w:rPr>
      </w:pPr>
      <w:r w:rsidRPr="00B805C5">
        <w:rPr>
          <w:lang w:eastAsia="zh-CN"/>
        </w:rPr>
        <w:t>2025</w:t>
      </w:r>
      <w:r w:rsidRPr="00B805C5">
        <w:rPr>
          <w:lang w:eastAsia="zh-CN"/>
        </w:rPr>
        <w:t>年，国际电联的成员数量达到历史最高水平，</w:t>
      </w:r>
      <w:r>
        <w:rPr>
          <w:rFonts w:hint="eastAsia"/>
          <w:lang w:eastAsia="zh-CN"/>
        </w:rPr>
        <w:t>共计</w:t>
      </w:r>
      <w:r w:rsidRPr="00B805C5">
        <w:rPr>
          <w:lang w:eastAsia="zh-CN"/>
        </w:rPr>
        <w:t>1</w:t>
      </w:r>
      <w:r>
        <w:rPr>
          <w:rFonts w:hint="eastAsia"/>
          <w:lang w:eastAsia="zh-CN"/>
        </w:rPr>
        <w:t xml:space="preserve"> </w:t>
      </w:r>
      <w:r w:rsidRPr="00B805C5">
        <w:rPr>
          <w:lang w:eastAsia="zh-CN"/>
        </w:rPr>
        <w:t>048</w:t>
      </w:r>
      <w:r w:rsidRPr="00B805C5">
        <w:rPr>
          <w:lang w:eastAsia="zh-CN"/>
        </w:rPr>
        <w:t>个成员实体，其中</w:t>
      </w:r>
      <w:r>
        <w:rPr>
          <w:rFonts w:hint="eastAsia"/>
          <w:lang w:eastAsia="zh-CN"/>
        </w:rPr>
        <w:t>有</w:t>
      </w:r>
      <w:r>
        <w:rPr>
          <w:lang w:eastAsia="zh-CN"/>
        </w:rPr>
        <w:br/>
      </w:r>
      <w:r w:rsidRPr="00B805C5">
        <w:rPr>
          <w:lang w:eastAsia="zh-CN"/>
        </w:rPr>
        <w:t>1</w:t>
      </w:r>
      <w:r>
        <w:rPr>
          <w:rFonts w:hint="eastAsia"/>
          <w:lang w:eastAsia="zh-CN"/>
        </w:rPr>
        <w:t xml:space="preserve"> </w:t>
      </w:r>
      <w:r w:rsidRPr="00B805C5">
        <w:rPr>
          <w:lang w:eastAsia="zh-CN"/>
        </w:rPr>
        <w:t>386</w:t>
      </w:r>
      <w:r w:rsidRPr="00B805C5">
        <w:rPr>
          <w:lang w:eastAsia="zh-CN"/>
        </w:rPr>
        <w:t>个部门成员、部门准成员和学术成员，</w:t>
      </w:r>
      <w:r w:rsidRPr="00B805C5">
        <w:rPr>
          <w:lang w:eastAsia="zh-CN"/>
        </w:rPr>
        <w:t>2022</w:t>
      </w:r>
      <w:r w:rsidRPr="00B805C5">
        <w:rPr>
          <w:lang w:eastAsia="zh-CN"/>
        </w:rPr>
        <w:t>年至</w:t>
      </w:r>
      <w:r w:rsidRPr="00B805C5">
        <w:rPr>
          <w:lang w:eastAsia="zh-CN"/>
        </w:rPr>
        <w:t>2025</w:t>
      </w:r>
      <w:r w:rsidRPr="00B805C5">
        <w:rPr>
          <w:lang w:eastAsia="zh-CN"/>
        </w:rPr>
        <w:t>年期间新增了</w:t>
      </w:r>
      <w:r w:rsidRPr="00B805C5">
        <w:rPr>
          <w:lang w:eastAsia="zh-CN"/>
        </w:rPr>
        <w:t>402</w:t>
      </w:r>
      <w:r w:rsidRPr="00B805C5">
        <w:rPr>
          <w:lang w:eastAsia="zh-CN"/>
        </w:rPr>
        <w:t>个成员（净</w:t>
      </w:r>
      <w:r>
        <w:rPr>
          <w:rFonts w:hint="eastAsia"/>
          <w:lang w:eastAsia="zh-CN"/>
        </w:rPr>
        <w:t>增</w:t>
      </w:r>
      <w:r w:rsidRPr="00B805C5">
        <w:rPr>
          <w:lang w:eastAsia="zh-CN"/>
        </w:rPr>
        <w:t>新成员</w:t>
      </w:r>
      <w:r w:rsidRPr="00B805C5">
        <w:rPr>
          <w:lang w:eastAsia="zh-CN"/>
        </w:rPr>
        <w:t>139</w:t>
      </w:r>
      <w:r w:rsidRPr="00B805C5">
        <w:rPr>
          <w:lang w:eastAsia="zh-CN"/>
        </w:rPr>
        <w:t>个）。尽管在留住成员方面面临挑战</w:t>
      </w:r>
      <w:r>
        <w:rPr>
          <w:rFonts w:hint="eastAsia"/>
          <w:lang w:eastAsia="zh-CN"/>
        </w:rPr>
        <w:t>且存在</w:t>
      </w:r>
      <w:r w:rsidRPr="00B805C5">
        <w:rPr>
          <w:lang w:eastAsia="zh-CN"/>
        </w:rPr>
        <w:t>财务风险，</w:t>
      </w:r>
      <w:r>
        <w:rPr>
          <w:rFonts w:hint="eastAsia"/>
          <w:lang w:eastAsia="zh-CN"/>
        </w:rPr>
        <w:t>但</w:t>
      </w:r>
      <w:r w:rsidRPr="00B805C5">
        <w:rPr>
          <w:lang w:eastAsia="zh-CN"/>
        </w:rPr>
        <w:t>各部门和各区域成员</w:t>
      </w:r>
      <w:r>
        <w:rPr>
          <w:rFonts w:hint="eastAsia"/>
          <w:lang w:eastAsia="zh-CN"/>
        </w:rPr>
        <w:t>的</w:t>
      </w:r>
      <w:r w:rsidRPr="00B805C5">
        <w:rPr>
          <w:lang w:eastAsia="zh-CN"/>
        </w:rPr>
        <w:t>增长反映</w:t>
      </w:r>
      <w:r>
        <w:rPr>
          <w:rFonts w:hint="eastAsia"/>
          <w:lang w:eastAsia="zh-CN"/>
        </w:rPr>
        <w:t>出，各方</w:t>
      </w:r>
      <w:r w:rsidRPr="00B805C5">
        <w:rPr>
          <w:lang w:eastAsia="zh-CN"/>
        </w:rPr>
        <w:t>仍坚持参与</w:t>
      </w:r>
      <w:r>
        <w:rPr>
          <w:rFonts w:hint="eastAsia"/>
          <w:lang w:eastAsia="zh-CN"/>
        </w:rPr>
        <w:t>并</w:t>
      </w:r>
      <w:r w:rsidRPr="00B805C5">
        <w:rPr>
          <w:lang w:eastAsia="zh-CN"/>
        </w:rPr>
        <w:t>致力于实现国际电联的目标。</w:t>
      </w:r>
    </w:p>
    <w:p w14:paraId="29D634C0" w14:textId="77777777" w:rsidR="0085046E" w:rsidRPr="00B805C5" w:rsidRDefault="0085046E" w:rsidP="00631C15">
      <w:pPr>
        <w:ind w:firstLineChars="200" w:firstLine="480"/>
        <w:rPr>
          <w:lang w:eastAsia="zh-CN"/>
        </w:rPr>
      </w:pPr>
      <w:r w:rsidRPr="00B805C5">
        <w:rPr>
          <w:lang w:eastAsia="zh-CN"/>
        </w:rPr>
        <w:t>2022</w:t>
      </w:r>
      <w:r w:rsidRPr="00B805C5">
        <w:rPr>
          <w:lang w:eastAsia="zh-CN"/>
        </w:rPr>
        <w:t>年至</w:t>
      </w:r>
      <w:r w:rsidRPr="00B805C5">
        <w:rPr>
          <w:lang w:eastAsia="zh-CN"/>
        </w:rPr>
        <w:t>2025</w:t>
      </w:r>
      <w:r w:rsidRPr="00B805C5">
        <w:rPr>
          <w:lang w:eastAsia="zh-CN"/>
        </w:rPr>
        <w:t>年期间</w:t>
      </w:r>
      <w:r>
        <w:rPr>
          <w:rFonts w:hint="eastAsia"/>
          <w:lang w:val="en-US" w:eastAsia="zh-CN"/>
        </w:rPr>
        <w:t>减少了</w:t>
      </w:r>
      <w:r w:rsidRPr="00B805C5">
        <w:rPr>
          <w:lang w:eastAsia="zh-CN"/>
        </w:rPr>
        <w:t>263</w:t>
      </w:r>
      <w:r w:rsidRPr="00B805C5">
        <w:rPr>
          <w:lang w:eastAsia="zh-CN"/>
        </w:rPr>
        <w:t>个成员，凸显</w:t>
      </w:r>
      <w:r>
        <w:rPr>
          <w:rFonts w:hint="eastAsia"/>
          <w:lang w:eastAsia="zh-CN"/>
        </w:rPr>
        <w:t>出</w:t>
      </w:r>
      <w:r w:rsidRPr="00B805C5">
        <w:rPr>
          <w:lang w:eastAsia="zh-CN"/>
        </w:rPr>
        <w:t>预算和</w:t>
      </w:r>
      <w:r>
        <w:rPr>
          <w:rFonts w:hint="eastAsia"/>
          <w:lang w:eastAsia="zh-CN"/>
        </w:rPr>
        <w:t>现行</w:t>
      </w:r>
      <w:r w:rsidRPr="00B805C5">
        <w:rPr>
          <w:lang w:eastAsia="zh-CN"/>
        </w:rPr>
        <w:t>技术研究</w:t>
      </w:r>
      <w:r>
        <w:rPr>
          <w:rFonts w:hint="eastAsia"/>
          <w:lang w:eastAsia="zh-CN"/>
        </w:rPr>
        <w:t>的</w:t>
      </w:r>
      <w:r w:rsidRPr="00B805C5">
        <w:rPr>
          <w:lang w:eastAsia="zh-CN"/>
        </w:rPr>
        <w:t>稳定性</w:t>
      </w:r>
      <w:r>
        <w:rPr>
          <w:rFonts w:hint="eastAsia"/>
          <w:lang w:eastAsia="zh-CN"/>
        </w:rPr>
        <w:t>始终存在</w:t>
      </w:r>
      <w:r w:rsidRPr="00B805C5">
        <w:rPr>
          <w:lang w:eastAsia="zh-CN"/>
        </w:rPr>
        <w:t>风险，</w:t>
      </w:r>
      <w:r>
        <w:rPr>
          <w:rFonts w:hint="eastAsia"/>
          <w:lang w:eastAsia="zh-CN"/>
        </w:rPr>
        <w:t>因此有必要</w:t>
      </w:r>
      <w:r w:rsidRPr="00B805C5">
        <w:rPr>
          <w:lang w:eastAsia="zh-CN"/>
        </w:rPr>
        <w:t>在国际电联的工作中</w:t>
      </w:r>
      <w:r>
        <w:rPr>
          <w:rFonts w:hint="eastAsia"/>
          <w:lang w:eastAsia="zh-CN"/>
        </w:rPr>
        <w:t>采用</w:t>
      </w:r>
      <w:r w:rsidRPr="00B805C5">
        <w:rPr>
          <w:lang w:eastAsia="zh-CN"/>
        </w:rPr>
        <w:t>成员驱动、</w:t>
      </w:r>
      <w:r>
        <w:rPr>
          <w:rFonts w:hint="eastAsia"/>
          <w:lang w:eastAsia="zh-CN"/>
        </w:rPr>
        <w:t>积极</w:t>
      </w:r>
      <w:r w:rsidRPr="00B805C5">
        <w:rPr>
          <w:lang w:eastAsia="zh-CN"/>
        </w:rPr>
        <w:t>响应、面向服务的方法。然而，随着时间的推移，国际电联</w:t>
      </w:r>
      <w:r>
        <w:rPr>
          <w:rFonts w:hint="eastAsia"/>
          <w:lang w:eastAsia="zh-CN"/>
        </w:rPr>
        <w:t>的</w:t>
      </w:r>
      <w:r w:rsidRPr="00B805C5">
        <w:rPr>
          <w:lang w:eastAsia="zh-CN"/>
        </w:rPr>
        <w:t>成员</w:t>
      </w:r>
      <w:r>
        <w:rPr>
          <w:rFonts w:hint="eastAsia"/>
          <w:lang w:eastAsia="zh-CN"/>
        </w:rPr>
        <w:t>也</w:t>
      </w:r>
      <w:r w:rsidRPr="00B805C5">
        <w:rPr>
          <w:lang w:eastAsia="zh-CN"/>
        </w:rPr>
        <w:t>不断演变壮大，</w:t>
      </w:r>
      <w:r>
        <w:rPr>
          <w:rFonts w:hint="eastAsia"/>
          <w:lang w:eastAsia="zh-CN"/>
        </w:rPr>
        <w:t>以适用</w:t>
      </w:r>
      <w:r w:rsidRPr="00B805C5">
        <w:rPr>
          <w:lang w:eastAsia="zh-CN"/>
        </w:rPr>
        <w:t>全球不断变化的数字生态系统。</w:t>
      </w:r>
      <w:r>
        <w:rPr>
          <w:rFonts w:hint="eastAsia"/>
          <w:lang w:eastAsia="zh-CN"/>
        </w:rPr>
        <w:t>此外，</w:t>
      </w:r>
      <w:r w:rsidRPr="00B805C5">
        <w:rPr>
          <w:lang w:eastAsia="zh-CN"/>
        </w:rPr>
        <w:t>国际电联</w:t>
      </w:r>
      <w:r>
        <w:rPr>
          <w:rFonts w:hint="eastAsia"/>
          <w:lang w:eastAsia="zh-CN"/>
        </w:rPr>
        <w:t>亦与时俱进，</w:t>
      </w:r>
      <w:r w:rsidRPr="00B805C5">
        <w:rPr>
          <w:lang w:eastAsia="zh-CN"/>
        </w:rPr>
        <w:t>不断调整议题和工作方法，</w:t>
      </w:r>
      <w:r>
        <w:rPr>
          <w:rFonts w:hint="eastAsia"/>
          <w:lang w:eastAsia="zh-CN"/>
        </w:rPr>
        <w:t>使其对于各</w:t>
      </w:r>
      <w:r w:rsidRPr="00B805C5">
        <w:rPr>
          <w:lang w:eastAsia="zh-CN"/>
        </w:rPr>
        <w:t>成员</w:t>
      </w:r>
      <w:r>
        <w:rPr>
          <w:rFonts w:hint="eastAsia"/>
          <w:lang w:eastAsia="zh-CN"/>
        </w:rPr>
        <w:t>而言仍是具有</w:t>
      </w:r>
      <w:r w:rsidRPr="00B805C5">
        <w:rPr>
          <w:lang w:eastAsia="zh-CN"/>
        </w:rPr>
        <w:t>相关性、全球性、中立</w:t>
      </w:r>
      <w:r>
        <w:rPr>
          <w:rFonts w:hint="eastAsia"/>
          <w:lang w:eastAsia="zh-CN"/>
        </w:rPr>
        <w:t>性的</w:t>
      </w:r>
      <w:r w:rsidRPr="00B805C5">
        <w:rPr>
          <w:lang w:eastAsia="zh-CN"/>
        </w:rPr>
        <w:t>平台。</w:t>
      </w:r>
    </w:p>
    <w:p w14:paraId="19B27176" w14:textId="77777777" w:rsidR="0085046E" w:rsidRPr="00B805C5" w:rsidRDefault="0085046E" w:rsidP="00631C15">
      <w:pPr>
        <w:ind w:firstLineChars="200" w:firstLine="480"/>
        <w:rPr>
          <w:lang w:eastAsia="zh-CN"/>
        </w:rPr>
      </w:pPr>
      <w:r w:rsidRPr="00B805C5">
        <w:rPr>
          <w:lang w:eastAsia="zh-CN"/>
        </w:rPr>
        <w:t>截至</w:t>
      </w:r>
      <w:r w:rsidRPr="00B805C5">
        <w:rPr>
          <w:lang w:eastAsia="zh-CN"/>
        </w:rPr>
        <w:t>2025</w:t>
      </w:r>
      <w:r w:rsidRPr="00B805C5">
        <w:rPr>
          <w:lang w:eastAsia="zh-CN"/>
        </w:rPr>
        <w:t>年底，国际电联</w:t>
      </w:r>
      <w:r>
        <w:rPr>
          <w:rFonts w:hint="eastAsia"/>
          <w:lang w:eastAsia="zh-CN"/>
        </w:rPr>
        <w:t>已拥有</w:t>
      </w:r>
      <w:r w:rsidRPr="00B805C5">
        <w:rPr>
          <w:lang w:eastAsia="zh-CN"/>
        </w:rPr>
        <w:t>1</w:t>
      </w:r>
      <w:r>
        <w:rPr>
          <w:rFonts w:hint="eastAsia"/>
          <w:lang w:eastAsia="zh-CN"/>
        </w:rPr>
        <w:t xml:space="preserve"> </w:t>
      </w:r>
      <w:r w:rsidRPr="00B805C5">
        <w:rPr>
          <w:lang w:eastAsia="zh-CN"/>
        </w:rPr>
        <w:t>048</w:t>
      </w:r>
      <w:r w:rsidRPr="00B805C5">
        <w:rPr>
          <w:lang w:eastAsia="zh-CN"/>
        </w:rPr>
        <w:t>个</w:t>
      </w:r>
      <w:r>
        <w:rPr>
          <w:rFonts w:hint="eastAsia"/>
          <w:lang w:eastAsia="zh-CN"/>
        </w:rPr>
        <w:t>知名</w:t>
      </w:r>
      <w:r w:rsidRPr="00B805C5">
        <w:rPr>
          <w:lang w:eastAsia="zh-CN"/>
        </w:rPr>
        <w:t>成员实体（一年内新增</w:t>
      </w:r>
      <w:r w:rsidRPr="00B805C5">
        <w:rPr>
          <w:lang w:eastAsia="zh-CN"/>
        </w:rPr>
        <w:t>102</w:t>
      </w:r>
      <w:r w:rsidRPr="00B805C5">
        <w:rPr>
          <w:lang w:eastAsia="zh-CN"/>
        </w:rPr>
        <w:t>个</w:t>
      </w:r>
      <w:r>
        <w:rPr>
          <w:rFonts w:hint="eastAsia"/>
          <w:lang w:eastAsia="zh-CN"/>
        </w:rPr>
        <w:t>实体</w:t>
      </w:r>
      <w:r w:rsidRPr="00B805C5">
        <w:rPr>
          <w:lang w:eastAsia="zh-CN"/>
        </w:rPr>
        <w:t>/</w:t>
      </w:r>
      <w:r>
        <w:rPr>
          <w:rFonts w:hint="eastAsia"/>
          <w:lang w:eastAsia="zh-CN"/>
        </w:rPr>
        <w:t>净增长</w:t>
      </w:r>
      <w:r w:rsidRPr="00B805C5">
        <w:rPr>
          <w:lang w:eastAsia="zh-CN"/>
        </w:rPr>
        <w:t>44</w:t>
      </w:r>
      <w:r w:rsidRPr="00B805C5">
        <w:rPr>
          <w:lang w:eastAsia="zh-CN"/>
        </w:rPr>
        <w:t>个实体），其中包括部门成员、部门准成员和学术成员。</w:t>
      </w:r>
    </w:p>
    <w:p w14:paraId="6DB768D2" w14:textId="77777777" w:rsidR="0085046E" w:rsidRPr="00B805C5" w:rsidRDefault="0085046E" w:rsidP="00631C15">
      <w:pPr>
        <w:ind w:firstLineChars="200" w:firstLine="480"/>
        <w:rPr>
          <w:lang w:eastAsia="zh-CN"/>
        </w:rPr>
      </w:pPr>
      <w:r w:rsidRPr="00B805C5">
        <w:rPr>
          <w:lang w:eastAsia="zh-CN"/>
        </w:rPr>
        <w:t>在</w:t>
      </w:r>
      <w:r w:rsidRPr="00B805C5">
        <w:rPr>
          <w:lang w:eastAsia="zh-CN"/>
        </w:rPr>
        <w:t>2022-2025</w:t>
      </w:r>
      <w:r w:rsidRPr="00B805C5">
        <w:rPr>
          <w:lang w:eastAsia="zh-CN"/>
        </w:rPr>
        <w:t>年期间：</w:t>
      </w:r>
    </w:p>
    <w:p w14:paraId="303D3FE5" w14:textId="77777777" w:rsidR="0085046E" w:rsidRPr="00B805C5" w:rsidRDefault="0085046E" w:rsidP="00631C15">
      <w:pPr>
        <w:pStyle w:val="enumlev1"/>
        <w:rPr>
          <w:lang w:eastAsia="zh-TW"/>
        </w:rPr>
      </w:pPr>
      <w:r w:rsidRPr="003F3AFB">
        <w:rPr>
          <w:lang w:eastAsia="zh-CN"/>
        </w:rPr>
        <w:t>•</w:t>
      </w:r>
      <w:r>
        <w:rPr>
          <w:lang w:eastAsia="zh-CN"/>
        </w:rPr>
        <w:tab/>
      </w:r>
      <w:r>
        <w:rPr>
          <w:rFonts w:hint="eastAsia"/>
          <w:lang w:eastAsia="zh-CN"/>
        </w:rPr>
        <w:t>各</w:t>
      </w:r>
      <w:r w:rsidRPr="00B805C5">
        <w:rPr>
          <w:lang w:eastAsia="zh-CN"/>
        </w:rPr>
        <w:t>部门</w:t>
      </w:r>
      <w:r>
        <w:rPr>
          <w:rFonts w:hint="eastAsia"/>
          <w:lang w:eastAsia="zh-CN"/>
        </w:rPr>
        <w:t>共计</w:t>
      </w:r>
      <w:r w:rsidRPr="00B805C5">
        <w:rPr>
          <w:lang w:eastAsia="zh-CN"/>
        </w:rPr>
        <w:t>1</w:t>
      </w:r>
      <w:r>
        <w:rPr>
          <w:rFonts w:hint="eastAsia"/>
          <w:lang w:eastAsia="zh-CN"/>
        </w:rPr>
        <w:t xml:space="preserve"> </w:t>
      </w:r>
      <w:r w:rsidRPr="00B805C5">
        <w:rPr>
          <w:lang w:eastAsia="zh-CN"/>
        </w:rPr>
        <w:t>386</w:t>
      </w:r>
      <w:r w:rsidRPr="00B805C5">
        <w:rPr>
          <w:lang w:eastAsia="zh-CN"/>
        </w:rPr>
        <w:t>个成员：新</w:t>
      </w:r>
      <w:r>
        <w:rPr>
          <w:rFonts w:hint="eastAsia"/>
          <w:lang w:eastAsia="zh-CN"/>
        </w:rPr>
        <w:t>增</w:t>
      </w:r>
      <w:r w:rsidRPr="00B805C5">
        <w:rPr>
          <w:lang w:eastAsia="zh-CN"/>
        </w:rPr>
        <w:t>402</w:t>
      </w:r>
      <w:r w:rsidRPr="00B805C5">
        <w:rPr>
          <w:lang w:eastAsia="zh-CN"/>
        </w:rPr>
        <w:t>个成员</w:t>
      </w:r>
      <w:r>
        <w:rPr>
          <w:rFonts w:hint="eastAsia"/>
          <w:lang w:eastAsia="zh-CN"/>
        </w:rPr>
        <w:t>，减少</w:t>
      </w:r>
      <w:r w:rsidRPr="00B805C5">
        <w:rPr>
          <w:lang w:eastAsia="zh-CN"/>
        </w:rPr>
        <w:t>263</w:t>
      </w:r>
      <w:r w:rsidRPr="00B805C5">
        <w:rPr>
          <w:lang w:eastAsia="zh-CN"/>
        </w:rPr>
        <w:t>个成员</w:t>
      </w:r>
      <w:r>
        <w:rPr>
          <w:rFonts w:hint="eastAsia"/>
          <w:lang w:eastAsia="zh-CN"/>
        </w:rPr>
        <w:t>（</w:t>
      </w:r>
      <w:r w:rsidRPr="008464B0">
        <w:rPr>
          <w:rFonts w:hint="eastAsia"/>
          <w:lang w:eastAsia="zh-CN"/>
        </w:rPr>
        <w:t>宣布退出或被除名</w:t>
      </w:r>
      <w:r>
        <w:rPr>
          <w:rFonts w:hint="eastAsia"/>
          <w:lang w:eastAsia="zh-CN"/>
        </w:rPr>
        <w:t>）</w:t>
      </w:r>
      <w:r w:rsidRPr="00B805C5">
        <w:rPr>
          <w:lang w:eastAsia="zh-CN"/>
        </w:rPr>
        <w:t>。</w:t>
      </w:r>
    </w:p>
    <w:p w14:paraId="38C8F48E" w14:textId="77777777" w:rsidR="0085046E" w:rsidRPr="00B805C5" w:rsidRDefault="0085046E" w:rsidP="00631C15">
      <w:pPr>
        <w:pStyle w:val="enumlev1"/>
        <w:rPr>
          <w:lang w:eastAsia="zh-TW"/>
        </w:rPr>
      </w:pPr>
      <w:r w:rsidRPr="003F3AFB">
        <w:rPr>
          <w:lang w:eastAsia="zh-CN"/>
        </w:rPr>
        <w:t>•</w:t>
      </w:r>
      <w:r>
        <w:rPr>
          <w:lang w:eastAsia="zh-CN"/>
        </w:rPr>
        <w:tab/>
      </w:r>
      <w:r w:rsidRPr="00B805C5">
        <w:rPr>
          <w:lang w:eastAsia="zh-CN"/>
        </w:rPr>
        <w:t>部门成员占所有新成员的</w:t>
      </w:r>
      <w:r w:rsidRPr="00B805C5">
        <w:rPr>
          <w:lang w:eastAsia="zh-CN"/>
        </w:rPr>
        <w:t>42%</w:t>
      </w:r>
      <w:r w:rsidRPr="00B805C5">
        <w:rPr>
          <w:lang w:eastAsia="zh-CN"/>
        </w:rPr>
        <w:t>，部门准成员占</w:t>
      </w:r>
      <w:r w:rsidRPr="00B805C5">
        <w:rPr>
          <w:lang w:eastAsia="zh-CN"/>
        </w:rPr>
        <w:t>39%</w:t>
      </w:r>
      <w:r w:rsidRPr="00B805C5">
        <w:rPr>
          <w:lang w:eastAsia="zh-CN"/>
        </w:rPr>
        <w:t>，学术成员占</w:t>
      </w:r>
      <w:r w:rsidRPr="00B805C5">
        <w:rPr>
          <w:lang w:eastAsia="zh-CN"/>
        </w:rPr>
        <w:t>19%</w:t>
      </w:r>
      <w:r w:rsidRPr="00B805C5">
        <w:rPr>
          <w:lang w:eastAsia="zh-CN"/>
        </w:rPr>
        <w:t>。</w:t>
      </w:r>
    </w:p>
    <w:p w14:paraId="105AC68D" w14:textId="77777777" w:rsidR="0085046E" w:rsidRPr="00B805C5" w:rsidRDefault="0085046E" w:rsidP="00631C15">
      <w:pPr>
        <w:pStyle w:val="enumlev1"/>
        <w:rPr>
          <w:lang w:eastAsia="zh-TW"/>
        </w:rPr>
      </w:pPr>
      <w:r w:rsidRPr="003F3AFB">
        <w:rPr>
          <w:lang w:eastAsia="zh-CN"/>
        </w:rPr>
        <w:t>•</w:t>
      </w:r>
      <w:r>
        <w:rPr>
          <w:lang w:eastAsia="zh-CN"/>
        </w:rPr>
        <w:tab/>
      </w:r>
      <w:r w:rsidRPr="00B805C5">
        <w:rPr>
          <w:lang w:eastAsia="zh-CN"/>
        </w:rPr>
        <w:t>所有部门</w:t>
      </w:r>
      <w:r>
        <w:rPr>
          <w:rFonts w:hint="eastAsia"/>
          <w:lang w:eastAsia="zh-CN"/>
        </w:rPr>
        <w:t>成员的数量均呈增长之势</w:t>
      </w:r>
      <w:r w:rsidRPr="00B805C5">
        <w:rPr>
          <w:lang w:eastAsia="zh-CN"/>
        </w:rPr>
        <w:t>，</w:t>
      </w:r>
      <w:r w:rsidRPr="0062595A">
        <w:rPr>
          <w:rFonts w:eastAsia="PMingLiU"/>
          <w:lang w:eastAsia="zh-TW"/>
        </w:rPr>
        <w:t>ITU-R</w:t>
      </w:r>
      <w:r w:rsidRPr="00B805C5">
        <w:rPr>
          <w:lang w:eastAsia="zh-CN"/>
        </w:rPr>
        <w:t>净</w:t>
      </w:r>
      <w:r>
        <w:rPr>
          <w:rFonts w:hint="eastAsia"/>
          <w:lang w:eastAsia="zh-CN"/>
        </w:rPr>
        <w:t>增</w:t>
      </w:r>
      <w:r w:rsidRPr="00B805C5">
        <w:rPr>
          <w:lang w:eastAsia="zh-CN"/>
        </w:rPr>
        <w:t>新成员</w:t>
      </w:r>
      <w:r w:rsidRPr="00B805C5">
        <w:rPr>
          <w:lang w:eastAsia="zh-CN"/>
        </w:rPr>
        <w:t>34</w:t>
      </w:r>
      <w:r>
        <w:rPr>
          <w:rFonts w:hint="eastAsia"/>
          <w:lang w:eastAsia="zh-CN"/>
        </w:rPr>
        <w:t>个</w:t>
      </w:r>
      <w:r w:rsidRPr="00B805C5">
        <w:rPr>
          <w:lang w:eastAsia="zh-CN"/>
        </w:rPr>
        <w:t>，</w:t>
      </w:r>
      <w:r w:rsidRPr="0062595A">
        <w:rPr>
          <w:rFonts w:eastAsia="PMingLiU"/>
          <w:lang w:eastAsia="zh-TW"/>
        </w:rPr>
        <w:t>ITU-T</w:t>
      </w:r>
      <w:r w:rsidRPr="00B805C5">
        <w:rPr>
          <w:lang w:eastAsia="zh-CN"/>
        </w:rPr>
        <w:t>净</w:t>
      </w:r>
      <w:r>
        <w:rPr>
          <w:rFonts w:hint="eastAsia"/>
          <w:lang w:eastAsia="zh-CN"/>
        </w:rPr>
        <w:t>增</w:t>
      </w:r>
      <w:r w:rsidRPr="00B805C5">
        <w:rPr>
          <w:lang w:eastAsia="zh-CN"/>
        </w:rPr>
        <w:t>新成员</w:t>
      </w:r>
      <w:r w:rsidRPr="00B805C5">
        <w:rPr>
          <w:lang w:eastAsia="zh-CN"/>
        </w:rPr>
        <w:t>21</w:t>
      </w:r>
      <w:r>
        <w:rPr>
          <w:rFonts w:hint="eastAsia"/>
          <w:lang w:eastAsia="zh-CN"/>
        </w:rPr>
        <w:t>个</w:t>
      </w:r>
      <w:r w:rsidRPr="00B805C5">
        <w:rPr>
          <w:lang w:eastAsia="zh-CN"/>
        </w:rPr>
        <w:t>、</w:t>
      </w:r>
      <w:r>
        <w:rPr>
          <w:lang w:eastAsia="zh-CN"/>
        </w:rPr>
        <w:t>ITU-D</w:t>
      </w:r>
      <w:r w:rsidRPr="00B805C5">
        <w:rPr>
          <w:lang w:eastAsia="zh-CN"/>
        </w:rPr>
        <w:t>净</w:t>
      </w:r>
      <w:r>
        <w:rPr>
          <w:rFonts w:hint="eastAsia"/>
          <w:lang w:eastAsia="zh-CN"/>
        </w:rPr>
        <w:t>增</w:t>
      </w:r>
      <w:r w:rsidRPr="00B805C5">
        <w:rPr>
          <w:lang w:eastAsia="zh-CN"/>
        </w:rPr>
        <w:t>新成员</w:t>
      </w:r>
      <w:r w:rsidRPr="00B805C5">
        <w:rPr>
          <w:lang w:eastAsia="zh-CN"/>
        </w:rPr>
        <w:t>57</w:t>
      </w:r>
      <w:r>
        <w:rPr>
          <w:rFonts w:hint="eastAsia"/>
          <w:lang w:eastAsia="zh-CN"/>
        </w:rPr>
        <w:t>个，净增</w:t>
      </w:r>
      <w:r w:rsidRPr="00B805C5">
        <w:rPr>
          <w:lang w:eastAsia="zh-CN"/>
        </w:rPr>
        <w:t>学术成员</w:t>
      </w:r>
      <w:r w:rsidRPr="00B805C5">
        <w:rPr>
          <w:lang w:eastAsia="zh-CN"/>
        </w:rPr>
        <w:t>27</w:t>
      </w:r>
      <w:r>
        <w:rPr>
          <w:rFonts w:hint="eastAsia"/>
          <w:lang w:eastAsia="zh-CN"/>
        </w:rPr>
        <w:t>个</w:t>
      </w:r>
      <w:r w:rsidRPr="00B805C5">
        <w:rPr>
          <w:lang w:eastAsia="zh-CN"/>
        </w:rPr>
        <w:t>。</w:t>
      </w:r>
    </w:p>
    <w:p w14:paraId="057FD655" w14:textId="77777777" w:rsidR="0085046E" w:rsidRPr="00B805C5" w:rsidRDefault="0085046E" w:rsidP="00631C15">
      <w:pPr>
        <w:pStyle w:val="enumlev1"/>
        <w:rPr>
          <w:lang w:eastAsia="zh-TW"/>
        </w:rPr>
      </w:pPr>
      <w:r w:rsidRPr="003F3AFB">
        <w:rPr>
          <w:lang w:eastAsia="zh-CN"/>
        </w:rPr>
        <w:t>•</w:t>
      </w:r>
      <w:r>
        <w:rPr>
          <w:lang w:eastAsia="zh-CN"/>
        </w:rPr>
        <w:tab/>
      </w:r>
      <w:r w:rsidRPr="00B805C5">
        <w:rPr>
          <w:lang w:eastAsia="zh-CN"/>
        </w:rPr>
        <w:t>所有区域的成员数量都有所增长，但总体增长主要</w:t>
      </w:r>
      <w:r>
        <w:rPr>
          <w:rFonts w:hint="eastAsia"/>
          <w:lang w:eastAsia="zh-CN"/>
        </w:rPr>
        <w:t>由</w:t>
      </w:r>
      <w:r w:rsidRPr="00B805C5">
        <w:rPr>
          <w:lang w:eastAsia="zh-CN"/>
        </w:rPr>
        <w:t>亚太地区（净</w:t>
      </w:r>
      <w:r>
        <w:rPr>
          <w:rFonts w:hint="eastAsia"/>
          <w:lang w:eastAsia="zh-CN"/>
        </w:rPr>
        <w:t>增</w:t>
      </w:r>
      <w:r w:rsidRPr="00B805C5">
        <w:rPr>
          <w:lang w:eastAsia="zh-CN"/>
        </w:rPr>
        <w:t>新成员</w:t>
      </w:r>
      <w:r w:rsidRPr="00B805C5">
        <w:rPr>
          <w:lang w:eastAsia="zh-CN"/>
        </w:rPr>
        <w:t>64</w:t>
      </w:r>
      <w:r w:rsidRPr="00B805C5">
        <w:rPr>
          <w:lang w:eastAsia="zh-CN"/>
        </w:rPr>
        <w:t>个：</w:t>
      </w:r>
      <w:r w:rsidRPr="00B805C5">
        <w:rPr>
          <w:lang w:eastAsia="zh-CN"/>
        </w:rPr>
        <w:t>+153/-59</w:t>
      </w:r>
      <w:r w:rsidRPr="00B805C5">
        <w:rPr>
          <w:lang w:eastAsia="zh-CN"/>
        </w:rPr>
        <w:t>）</w:t>
      </w:r>
      <w:r>
        <w:rPr>
          <w:rFonts w:hint="eastAsia"/>
          <w:lang w:eastAsia="zh-CN"/>
        </w:rPr>
        <w:t>驱动，其次是</w:t>
      </w:r>
      <w:r w:rsidRPr="00B805C5">
        <w:rPr>
          <w:lang w:eastAsia="zh-CN"/>
        </w:rPr>
        <w:t>欧洲（净</w:t>
      </w:r>
      <w:r>
        <w:rPr>
          <w:rFonts w:hint="eastAsia"/>
          <w:lang w:eastAsia="zh-CN"/>
        </w:rPr>
        <w:t>增</w:t>
      </w:r>
      <w:r w:rsidRPr="00B805C5">
        <w:rPr>
          <w:lang w:eastAsia="zh-CN"/>
        </w:rPr>
        <w:t>新成员</w:t>
      </w:r>
      <w:r w:rsidRPr="00B805C5">
        <w:rPr>
          <w:lang w:eastAsia="zh-CN"/>
        </w:rPr>
        <w:t>27</w:t>
      </w:r>
      <w:r w:rsidRPr="00B805C5">
        <w:rPr>
          <w:lang w:eastAsia="zh-CN"/>
        </w:rPr>
        <w:t>个：</w:t>
      </w:r>
      <w:r w:rsidRPr="00B805C5">
        <w:rPr>
          <w:lang w:eastAsia="zh-CN"/>
        </w:rPr>
        <w:t>+116/-89</w:t>
      </w:r>
      <w:r w:rsidRPr="00B805C5">
        <w:rPr>
          <w:lang w:eastAsia="zh-CN"/>
        </w:rPr>
        <w:t>），</w:t>
      </w:r>
      <w:r>
        <w:rPr>
          <w:rFonts w:hint="eastAsia"/>
          <w:lang w:eastAsia="zh-CN"/>
        </w:rPr>
        <w:t>再</w:t>
      </w:r>
      <w:r w:rsidRPr="00B805C5">
        <w:rPr>
          <w:lang w:eastAsia="zh-CN"/>
        </w:rPr>
        <w:t>次是国际和区域组织（净</w:t>
      </w:r>
      <w:r>
        <w:rPr>
          <w:rFonts w:hint="eastAsia"/>
          <w:lang w:eastAsia="zh-CN"/>
        </w:rPr>
        <w:t>增</w:t>
      </w:r>
      <w:r w:rsidRPr="00B805C5">
        <w:rPr>
          <w:lang w:eastAsia="zh-CN"/>
        </w:rPr>
        <w:t>新成员</w:t>
      </w:r>
      <w:r w:rsidRPr="00B805C5">
        <w:rPr>
          <w:lang w:eastAsia="zh-CN"/>
        </w:rPr>
        <w:t>22</w:t>
      </w:r>
      <w:r w:rsidRPr="00B805C5">
        <w:rPr>
          <w:lang w:eastAsia="zh-CN"/>
        </w:rPr>
        <w:t>个：</w:t>
      </w:r>
      <w:r w:rsidRPr="00B805C5">
        <w:rPr>
          <w:lang w:eastAsia="zh-CN"/>
        </w:rPr>
        <w:t>+26/-4</w:t>
      </w:r>
      <w:r w:rsidRPr="00B805C5">
        <w:rPr>
          <w:lang w:eastAsia="zh-CN"/>
        </w:rPr>
        <w:t>）。</w:t>
      </w:r>
    </w:p>
    <w:p w14:paraId="144E3CD2" w14:textId="77777777" w:rsidR="0085046E" w:rsidRPr="00B805C5" w:rsidRDefault="0085046E" w:rsidP="00631C15">
      <w:pPr>
        <w:pStyle w:val="enumlev1"/>
        <w:rPr>
          <w:lang w:eastAsia="zh-TW"/>
        </w:rPr>
      </w:pPr>
      <w:r w:rsidRPr="003F3AFB">
        <w:rPr>
          <w:lang w:eastAsia="zh-CN"/>
        </w:rPr>
        <w:t>•</w:t>
      </w:r>
      <w:r>
        <w:rPr>
          <w:lang w:eastAsia="zh-CN"/>
        </w:rPr>
        <w:tab/>
      </w:r>
      <w:r w:rsidRPr="00B805C5">
        <w:rPr>
          <w:lang w:eastAsia="zh-CN"/>
        </w:rPr>
        <w:t>在</w:t>
      </w:r>
      <w:r w:rsidRPr="00B805C5">
        <w:rPr>
          <w:lang w:eastAsia="zh-CN"/>
        </w:rPr>
        <w:t>2022</w:t>
      </w:r>
      <w:r w:rsidRPr="00B805C5">
        <w:rPr>
          <w:lang w:eastAsia="zh-CN"/>
        </w:rPr>
        <w:t>至</w:t>
      </w:r>
      <w:r w:rsidRPr="00B805C5">
        <w:rPr>
          <w:lang w:eastAsia="zh-CN"/>
        </w:rPr>
        <w:t>2025</w:t>
      </w:r>
      <w:r w:rsidRPr="00B805C5">
        <w:rPr>
          <w:lang w:eastAsia="zh-CN"/>
        </w:rPr>
        <w:t>年的四年期间，尽管成员</w:t>
      </w:r>
      <w:r>
        <w:rPr>
          <w:rFonts w:hint="eastAsia"/>
          <w:lang w:eastAsia="zh-CN"/>
        </w:rPr>
        <w:t>出现</w:t>
      </w:r>
      <w:r w:rsidRPr="00B805C5">
        <w:rPr>
          <w:lang w:eastAsia="zh-CN"/>
        </w:rPr>
        <w:t>净增长，但预计</w:t>
      </w:r>
      <w:r>
        <w:rPr>
          <w:rFonts w:hint="eastAsia"/>
          <w:lang w:eastAsia="zh-CN"/>
        </w:rPr>
        <w:t>会费仅</w:t>
      </w:r>
      <w:r w:rsidRPr="00B805C5">
        <w:rPr>
          <w:lang w:eastAsia="zh-CN"/>
        </w:rPr>
        <w:t>略有增长，仍低于</w:t>
      </w:r>
      <w:r w:rsidRPr="00B805C5">
        <w:rPr>
          <w:lang w:eastAsia="zh-CN"/>
        </w:rPr>
        <w:t>1</w:t>
      </w:r>
      <w:r>
        <w:rPr>
          <w:rFonts w:hint="eastAsia"/>
          <w:lang w:eastAsia="zh-CN"/>
        </w:rPr>
        <w:t xml:space="preserve"> </w:t>
      </w:r>
      <w:r w:rsidRPr="00B805C5">
        <w:rPr>
          <w:lang w:eastAsia="zh-CN"/>
        </w:rPr>
        <w:t>700</w:t>
      </w:r>
      <w:r w:rsidRPr="00B805C5">
        <w:rPr>
          <w:lang w:eastAsia="zh-CN"/>
        </w:rPr>
        <w:t>万瑞郎。</w:t>
      </w:r>
      <w:r>
        <w:rPr>
          <w:rFonts w:hint="eastAsia"/>
          <w:lang w:eastAsia="zh-CN"/>
        </w:rPr>
        <w:t>造成此现象的原因在于，</w:t>
      </w:r>
      <w:r w:rsidRPr="00B805C5">
        <w:rPr>
          <w:lang w:eastAsia="zh-CN"/>
        </w:rPr>
        <w:t>低会费类别</w:t>
      </w:r>
      <w:r>
        <w:rPr>
          <w:rFonts w:hint="eastAsia"/>
          <w:lang w:eastAsia="zh-CN"/>
        </w:rPr>
        <w:t>实体</w:t>
      </w:r>
      <w:r w:rsidRPr="00B805C5">
        <w:rPr>
          <w:lang w:eastAsia="zh-CN"/>
        </w:rPr>
        <w:t>和免予缴费实体</w:t>
      </w:r>
      <w:r>
        <w:rPr>
          <w:rFonts w:hint="eastAsia"/>
          <w:lang w:eastAsia="zh-CN"/>
        </w:rPr>
        <w:t>的数量</w:t>
      </w:r>
      <w:r w:rsidRPr="00B805C5">
        <w:rPr>
          <w:lang w:eastAsia="zh-CN"/>
        </w:rPr>
        <w:t>持续增长。</w:t>
      </w:r>
    </w:p>
    <w:p w14:paraId="187FF1C6" w14:textId="77777777" w:rsidR="0085046E" w:rsidRPr="00E16CBB" w:rsidRDefault="0085046E" w:rsidP="00E16CBB">
      <w:pPr>
        <w:pStyle w:val="enumlev1"/>
        <w:rPr>
          <w:lang w:eastAsia="zh-TW"/>
        </w:rPr>
      </w:pPr>
      <w:r w:rsidRPr="003F3AFB">
        <w:rPr>
          <w:lang w:eastAsia="zh-CN"/>
        </w:rPr>
        <w:t>•</w:t>
      </w:r>
      <w:r>
        <w:rPr>
          <w:lang w:eastAsia="zh-CN"/>
        </w:rPr>
        <w:tab/>
      </w:r>
      <w:r w:rsidRPr="00B805C5">
        <w:rPr>
          <w:lang w:eastAsia="zh-CN"/>
        </w:rPr>
        <w:t>在经历了</w:t>
      </w:r>
      <w:r>
        <w:rPr>
          <w:rFonts w:hint="eastAsia"/>
          <w:lang w:eastAsia="zh-CN"/>
        </w:rPr>
        <w:t>增长</w:t>
      </w:r>
      <w:r w:rsidRPr="00B805C5">
        <w:rPr>
          <w:lang w:eastAsia="zh-CN"/>
        </w:rPr>
        <w:t>缓慢的</w:t>
      </w:r>
      <w:r w:rsidRPr="00B805C5">
        <w:rPr>
          <w:lang w:eastAsia="zh-CN"/>
        </w:rPr>
        <w:t>2024</w:t>
      </w:r>
      <w:r w:rsidRPr="00B805C5">
        <w:rPr>
          <w:lang w:eastAsia="zh-CN"/>
        </w:rPr>
        <w:t>年之后，中小企业（</w:t>
      </w:r>
      <w:r w:rsidRPr="00B805C5">
        <w:rPr>
          <w:lang w:eastAsia="zh-CN"/>
        </w:rPr>
        <w:t>SME</w:t>
      </w:r>
      <w:r w:rsidRPr="00B805C5">
        <w:rPr>
          <w:lang w:eastAsia="zh-CN"/>
        </w:rPr>
        <w:t>）</w:t>
      </w:r>
      <w:r>
        <w:rPr>
          <w:rFonts w:hint="eastAsia"/>
          <w:lang w:eastAsia="zh-CN"/>
        </w:rPr>
        <w:t>群体的数量</w:t>
      </w:r>
      <w:r w:rsidRPr="00B805C5">
        <w:rPr>
          <w:lang w:eastAsia="zh-CN"/>
        </w:rPr>
        <w:t>再次快速增长。自</w:t>
      </w:r>
      <w:r w:rsidRPr="00B805C5">
        <w:rPr>
          <w:lang w:eastAsia="zh-CN"/>
        </w:rPr>
        <w:t>2020</w:t>
      </w:r>
      <w:r w:rsidRPr="00B805C5">
        <w:rPr>
          <w:lang w:eastAsia="zh-CN"/>
        </w:rPr>
        <w:t>年</w:t>
      </w:r>
      <w:r w:rsidRPr="00B805C5">
        <w:rPr>
          <w:lang w:eastAsia="zh-CN"/>
        </w:rPr>
        <w:t>1</w:t>
      </w:r>
      <w:r w:rsidRPr="00B805C5">
        <w:rPr>
          <w:lang w:eastAsia="zh-CN"/>
        </w:rPr>
        <w:t>月起</w:t>
      </w:r>
      <w:r>
        <w:rPr>
          <w:rFonts w:hint="eastAsia"/>
          <w:lang w:eastAsia="zh-CN"/>
        </w:rPr>
        <w:t>向</w:t>
      </w:r>
      <w:r>
        <w:rPr>
          <w:rFonts w:hint="eastAsia"/>
          <w:lang w:eastAsia="zh-CN"/>
        </w:rPr>
        <w:t>SME</w:t>
      </w:r>
      <w:r w:rsidRPr="00B805C5">
        <w:rPr>
          <w:lang w:eastAsia="zh-CN"/>
        </w:rPr>
        <w:t>提供部门准成员优惠会费</w:t>
      </w:r>
      <w:r>
        <w:rPr>
          <w:rFonts w:hint="eastAsia"/>
          <w:lang w:eastAsia="zh-CN"/>
        </w:rPr>
        <w:t>方案</w:t>
      </w:r>
      <w:r w:rsidRPr="00B805C5">
        <w:rPr>
          <w:lang w:eastAsia="zh-CN"/>
        </w:rPr>
        <w:t>：</w:t>
      </w:r>
      <w:r w:rsidRPr="00B805C5">
        <w:rPr>
          <w:lang w:eastAsia="zh-CN"/>
        </w:rPr>
        <w:t>120</w:t>
      </w:r>
      <w:r w:rsidRPr="00B805C5">
        <w:rPr>
          <w:lang w:eastAsia="zh-CN"/>
        </w:rPr>
        <w:t>个成员（</w:t>
      </w:r>
      <w:r w:rsidRPr="00B805C5">
        <w:rPr>
          <w:lang w:eastAsia="zh-CN"/>
        </w:rPr>
        <w:t>33</w:t>
      </w:r>
      <w:r w:rsidRPr="00B805C5">
        <w:rPr>
          <w:lang w:eastAsia="zh-CN"/>
        </w:rPr>
        <w:t>个来自</w:t>
      </w:r>
      <w:r>
        <w:rPr>
          <w:lang w:eastAsia="zh-CN"/>
        </w:rPr>
        <w:t>ITU-R</w:t>
      </w:r>
      <w:r w:rsidRPr="00B805C5">
        <w:rPr>
          <w:lang w:eastAsia="zh-CN"/>
        </w:rPr>
        <w:t>，</w:t>
      </w:r>
      <w:r w:rsidRPr="00B805C5">
        <w:rPr>
          <w:lang w:eastAsia="zh-CN"/>
        </w:rPr>
        <w:t>87</w:t>
      </w:r>
      <w:r w:rsidRPr="00B805C5">
        <w:rPr>
          <w:lang w:eastAsia="zh-CN"/>
        </w:rPr>
        <w:t>个来自</w:t>
      </w:r>
      <w:r>
        <w:rPr>
          <w:lang w:eastAsia="zh-CN"/>
        </w:rPr>
        <w:t>ITU-T</w:t>
      </w:r>
      <w:r w:rsidRPr="00B805C5">
        <w:rPr>
          <w:lang w:eastAsia="zh-CN"/>
        </w:rPr>
        <w:t>）受益于优惠会费，</w:t>
      </w:r>
      <w:r w:rsidRPr="00B805C5">
        <w:rPr>
          <w:lang w:eastAsia="zh-CN"/>
        </w:rPr>
        <w:t>2025</w:t>
      </w:r>
      <w:r w:rsidRPr="00B805C5">
        <w:rPr>
          <w:lang w:eastAsia="zh-CN"/>
        </w:rPr>
        <w:t>年净增</w:t>
      </w:r>
      <w:r>
        <w:rPr>
          <w:rFonts w:hint="eastAsia"/>
          <w:lang w:eastAsia="zh-CN"/>
        </w:rPr>
        <w:t>新</w:t>
      </w:r>
      <w:r w:rsidRPr="00B805C5">
        <w:rPr>
          <w:lang w:eastAsia="zh-CN"/>
        </w:rPr>
        <w:t>实体数量</w:t>
      </w:r>
      <w:r w:rsidRPr="00B805C5">
        <w:rPr>
          <w:lang w:eastAsia="zh-CN"/>
        </w:rPr>
        <w:t>26</w:t>
      </w:r>
      <w:r>
        <w:rPr>
          <w:rFonts w:hint="eastAsia"/>
          <w:lang w:eastAsia="zh-CN"/>
        </w:rPr>
        <w:t>个</w:t>
      </w:r>
      <w:r w:rsidRPr="00B805C5">
        <w:rPr>
          <w:lang w:eastAsia="zh-CN"/>
        </w:rPr>
        <w:t>（</w:t>
      </w:r>
      <w:r w:rsidRPr="00B805C5">
        <w:rPr>
          <w:lang w:eastAsia="zh-CN"/>
        </w:rPr>
        <w:t>2024</w:t>
      </w:r>
      <w:r w:rsidRPr="00B805C5">
        <w:rPr>
          <w:lang w:eastAsia="zh-CN"/>
        </w:rPr>
        <w:t>年净增新实体</w:t>
      </w:r>
      <w:r w:rsidRPr="00B805C5">
        <w:rPr>
          <w:lang w:eastAsia="zh-CN"/>
        </w:rPr>
        <w:t>8</w:t>
      </w:r>
      <w:r w:rsidRPr="00B805C5">
        <w:rPr>
          <w:lang w:eastAsia="zh-CN"/>
        </w:rPr>
        <w:t>个）。</w:t>
      </w:r>
    </w:p>
    <w:p w14:paraId="7F6AF638" w14:textId="77777777" w:rsidR="0085046E" w:rsidRDefault="0085046E" w:rsidP="00E16CBB">
      <w:pPr>
        <w:pStyle w:val="Figure"/>
        <w:rPr>
          <w:rFonts w:cs="Calibri"/>
          <w:sz w:val="22"/>
          <w:lang w:eastAsia="zh-CN"/>
        </w:rPr>
      </w:pPr>
      <w:r w:rsidRPr="00E16CBB">
        <w:rPr>
          <w:noProof/>
        </w:rPr>
        <w:lastRenderedPageBreak/>
        <w:drawing>
          <wp:inline distT="0" distB="0" distL="0" distR="0" wp14:anchorId="42CC82A4" wp14:editId="3ABCABC3">
            <wp:extent cx="5734050" cy="3305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4574B283" w14:textId="77777777" w:rsidR="0085046E" w:rsidRPr="00E16CBB" w:rsidRDefault="0085046E" w:rsidP="00E16CBB">
      <w:pPr>
        <w:pStyle w:val="Figuretitle"/>
        <w:rPr>
          <w:rFonts w:eastAsia="STKaiti"/>
          <w:b w:val="0"/>
          <w:bCs/>
          <w:color w:val="1F497D"/>
          <w:sz w:val="18"/>
          <w:szCs w:val="18"/>
          <w:lang w:eastAsia="zh-CN"/>
        </w:rPr>
      </w:pPr>
      <w:r w:rsidRPr="00166616">
        <w:rPr>
          <w:rFonts w:eastAsia="STKaiti"/>
          <w:b w:val="0"/>
          <w:bCs/>
          <w:color w:val="4F81BD" w:themeColor="accent1"/>
          <w:sz w:val="18"/>
          <w:szCs w:val="18"/>
          <w:lang w:eastAsia="zh-CN"/>
        </w:rPr>
        <w:t>图</w:t>
      </w:r>
      <w:r w:rsidRPr="00166616">
        <w:rPr>
          <w:rFonts w:eastAsia="STKaiti"/>
          <w:b w:val="0"/>
          <w:bCs/>
          <w:color w:val="4F81BD" w:themeColor="accent1"/>
          <w:sz w:val="18"/>
          <w:szCs w:val="18"/>
          <w:lang w:eastAsia="zh-CN"/>
        </w:rPr>
        <w:t>20</w:t>
      </w:r>
      <w:r w:rsidRPr="00166616">
        <w:rPr>
          <w:rFonts w:eastAsia="STKaiti" w:hint="eastAsia"/>
          <w:b w:val="0"/>
          <w:bCs/>
          <w:color w:val="4F81BD" w:themeColor="accent1"/>
          <w:sz w:val="18"/>
          <w:szCs w:val="18"/>
          <w:lang w:eastAsia="zh-CN"/>
        </w:rPr>
        <w:t>.</w:t>
      </w:r>
      <w:r w:rsidRPr="00166616">
        <w:rPr>
          <w:rFonts w:eastAsia="STKaiti"/>
          <w:b w:val="0"/>
          <w:bCs/>
          <w:color w:val="4F81BD" w:themeColor="accent1"/>
          <w:sz w:val="18"/>
          <w:szCs w:val="18"/>
          <w:lang w:eastAsia="zh-CN"/>
        </w:rPr>
        <w:t>2022-2025</w:t>
      </w:r>
      <w:r w:rsidRPr="00166616">
        <w:rPr>
          <w:rFonts w:eastAsia="STKaiti"/>
          <w:b w:val="0"/>
          <w:bCs/>
          <w:color w:val="4F81BD" w:themeColor="accent1"/>
          <w:sz w:val="18"/>
          <w:szCs w:val="18"/>
          <w:lang w:eastAsia="zh-CN"/>
        </w:rPr>
        <w:t>年</w:t>
      </w:r>
      <w:r w:rsidRPr="00166616">
        <w:rPr>
          <w:rFonts w:eastAsia="STKaiti" w:hint="eastAsia"/>
          <w:b w:val="0"/>
          <w:bCs/>
          <w:color w:val="4F81BD" w:themeColor="accent1"/>
          <w:sz w:val="18"/>
          <w:szCs w:val="18"/>
          <w:lang w:eastAsia="zh-CN"/>
        </w:rPr>
        <w:t>的</w:t>
      </w:r>
      <w:r w:rsidRPr="00166616">
        <w:rPr>
          <w:rFonts w:eastAsia="STKaiti"/>
          <w:b w:val="0"/>
          <w:bCs/>
          <w:color w:val="4F81BD" w:themeColor="accent1"/>
          <w:sz w:val="18"/>
          <w:szCs w:val="18"/>
          <w:lang w:eastAsia="zh-CN"/>
        </w:rPr>
        <w:t>成员变更</w:t>
      </w:r>
    </w:p>
    <w:p w14:paraId="28F12249" w14:textId="77777777" w:rsidR="0085046E" w:rsidRPr="00B805C5" w:rsidRDefault="0085046E" w:rsidP="003F3AFB">
      <w:pPr>
        <w:pStyle w:val="Heading2"/>
        <w:rPr>
          <w:lang w:eastAsia="zh-CN"/>
        </w:rPr>
      </w:pPr>
      <w:bookmarkStart w:id="132" w:name="_Toc224288827"/>
      <w:bookmarkStart w:id="133" w:name="_Toc227057579"/>
      <w:r w:rsidRPr="00B805C5">
        <w:rPr>
          <w:lang w:eastAsia="zh-CN"/>
        </w:rPr>
        <w:t>5.2</w:t>
      </w:r>
      <w:r w:rsidRPr="00B805C5">
        <w:rPr>
          <w:lang w:eastAsia="zh-CN"/>
        </w:rPr>
        <w:tab/>
      </w:r>
      <w:r w:rsidRPr="00B805C5">
        <w:rPr>
          <w:lang w:eastAsia="zh-CN"/>
        </w:rPr>
        <w:t>区域代表处</w:t>
      </w:r>
      <w:bookmarkEnd w:id="132"/>
      <w:bookmarkEnd w:id="133"/>
    </w:p>
    <w:p w14:paraId="45BD0410" w14:textId="77777777" w:rsidR="0085046E" w:rsidRPr="00B805C5" w:rsidRDefault="0085046E" w:rsidP="00E16CBB">
      <w:pPr>
        <w:pStyle w:val="Figurewithouttitle"/>
        <w:ind w:firstLineChars="200" w:firstLine="480"/>
        <w:jc w:val="both"/>
        <w:rPr>
          <w:lang w:eastAsia="zh-CN"/>
        </w:rPr>
      </w:pPr>
      <w:hyperlink r:id="rId444" w:history="1">
        <w:r w:rsidRPr="00166616">
          <w:rPr>
            <w:rStyle w:val="Hyperlink"/>
            <w:rFonts w:eastAsia="SimSun"/>
            <w:noProof w:val="0"/>
            <w:u w:val="single"/>
            <w:lang w:eastAsia="zh-CN"/>
          </w:rPr>
          <w:t>区域代表处</w:t>
        </w:r>
      </w:hyperlink>
      <w:r w:rsidRPr="00B805C5">
        <w:rPr>
          <w:lang w:eastAsia="zh-CN"/>
        </w:rPr>
        <w:t>作为整个国际电联的延伸，在实现国际电联使命、增强国际电联对当地情况的了解和有效响应各国需求方面</w:t>
      </w:r>
      <w:r>
        <w:rPr>
          <w:rFonts w:hint="eastAsia"/>
          <w:lang w:eastAsia="zh-CN"/>
        </w:rPr>
        <w:t>，</w:t>
      </w:r>
      <w:r w:rsidRPr="00B805C5">
        <w:rPr>
          <w:lang w:eastAsia="zh-CN"/>
        </w:rPr>
        <w:t>发挥着至关重要的作用。区域代表处在</w:t>
      </w:r>
      <w:r>
        <w:rPr>
          <w:rFonts w:hint="eastAsia"/>
          <w:lang w:eastAsia="zh-CN"/>
        </w:rPr>
        <w:t>各</w:t>
      </w:r>
      <w:r w:rsidRPr="00B805C5">
        <w:rPr>
          <w:lang w:eastAsia="zh-CN"/>
        </w:rPr>
        <w:t>区域</w:t>
      </w:r>
      <w:r>
        <w:rPr>
          <w:rFonts w:hint="eastAsia"/>
          <w:lang w:eastAsia="zh-CN"/>
        </w:rPr>
        <w:t>代表处</w:t>
      </w:r>
      <w:r w:rsidRPr="00B805C5">
        <w:rPr>
          <w:lang w:eastAsia="zh-CN"/>
        </w:rPr>
        <w:t>/</w:t>
      </w:r>
      <w:r w:rsidRPr="00B805C5">
        <w:rPr>
          <w:lang w:eastAsia="zh-CN"/>
        </w:rPr>
        <w:t>地区办事处层面</w:t>
      </w:r>
      <w:r>
        <w:rPr>
          <w:rFonts w:hint="eastAsia"/>
          <w:lang w:eastAsia="zh-CN"/>
        </w:rPr>
        <w:t>强化</w:t>
      </w:r>
      <w:r w:rsidRPr="00B805C5">
        <w:rPr>
          <w:lang w:eastAsia="zh-CN"/>
        </w:rPr>
        <w:t>了战略规划，实施符合</w:t>
      </w:r>
      <w:r>
        <w:rPr>
          <w:rFonts w:hint="eastAsia"/>
          <w:lang w:eastAsia="zh-CN"/>
        </w:rPr>
        <w:t>并</w:t>
      </w:r>
      <w:r w:rsidRPr="00B805C5">
        <w:rPr>
          <w:lang w:eastAsia="zh-CN"/>
        </w:rPr>
        <w:t>基于国际电联总体战略目标和主题重点的计划和举措。国际电联还通过在区域层面</w:t>
      </w:r>
      <w:r>
        <w:rPr>
          <w:rFonts w:hint="eastAsia"/>
          <w:lang w:eastAsia="zh-CN"/>
        </w:rPr>
        <w:t>落实</w:t>
      </w:r>
      <w:r w:rsidRPr="00B805C5">
        <w:rPr>
          <w:lang w:eastAsia="zh-CN"/>
        </w:rPr>
        <w:t>全球具体目标和明确计划</w:t>
      </w:r>
      <w:r>
        <w:rPr>
          <w:rFonts w:hint="eastAsia"/>
          <w:lang w:eastAsia="zh-CN"/>
        </w:rPr>
        <w:t>工作</w:t>
      </w:r>
      <w:r w:rsidRPr="00B805C5">
        <w:rPr>
          <w:lang w:eastAsia="zh-CN"/>
        </w:rPr>
        <w:t>重点，寻求提高</w:t>
      </w:r>
      <w:r>
        <w:rPr>
          <w:rFonts w:hint="eastAsia"/>
          <w:lang w:eastAsia="zh-CN"/>
        </w:rPr>
        <w:t>本组织在</w:t>
      </w:r>
      <w:r w:rsidRPr="00B805C5">
        <w:rPr>
          <w:lang w:eastAsia="zh-CN"/>
        </w:rPr>
        <w:t>全球</w:t>
      </w:r>
      <w:r>
        <w:rPr>
          <w:rFonts w:hint="eastAsia"/>
          <w:lang w:eastAsia="zh-CN"/>
        </w:rPr>
        <w:t>有效发挥的作用</w:t>
      </w:r>
      <w:r w:rsidRPr="00B805C5">
        <w:rPr>
          <w:lang w:eastAsia="zh-CN"/>
        </w:rPr>
        <w:t>和影响力。</w:t>
      </w:r>
    </w:p>
    <w:p w14:paraId="7F51C6D4" w14:textId="77777777" w:rsidR="0085046E" w:rsidRPr="00B805C5" w:rsidRDefault="0085046E" w:rsidP="00631C15">
      <w:pPr>
        <w:ind w:firstLineChars="200" w:firstLine="480"/>
        <w:rPr>
          <w:lang w:eastAsia="zh-CN"/>
        </w:rPr>
      </w:pPr>
      <w:r w:rsidRPr="00B805C5">
        <w:rPr>
          <w:lang w:eastAsia="zh-CN"/>
        </w:rPr>
        <w:t>区域代表处加强了国际电联的塑造者</w:t>
      </w:r>
      <w:r w:rsidRPr="00B805C5">
        <w:rPr>
          <w:lang w:eastAsia="zh-CN"/>
        </w:rPr>
        <w:t>/</w:t>
      </w:r>
      <w:r w:rsidRPr="00B805C5">
        <w:rPr>
          <w:lang w:eastAsia="zh-CN"/>
        </w:rPr>
        <w:t>行动者地位，</w:t>
      </w:r>
      <w:r>
        <w:rPr>
          <w:rFonts w:hint="eastAsia"/>
          <w:lang w:eastAsia="zh-CN"/>
        </w:rPr>
        <w:t>强化</w:t>
      </w:r>
      <w:r w:rsidRPr="00B805C5">
        <w:rPr>
          <w:lang w:eastAsia="zh-CN"/>
        </w:rPr>
        <w:t>了</w:t>
      </w:r>
      <w:r>
        <w:rPr>
          <w:rFonts w:hint="eastAsia"/>
          <w:lang w:eastAsia="zh-CN"/>
        </w:rPr>
        <w:t>与</w:t>
      </w:r>
      <w:r w:rsidRPr="00B805C5">
        <w:rPr>
          <w:lang w:eastAsia="zh-CN"/>
        </w:rPr>
        <w:t>联合国的合作，</w:t>
      </w:r>
      <w:r>
        <w:rPr>
          <w:rFonts w:hint="eastAsia"/>
          <w:lang w:eastAsia="zh-CN"/>
        </w:rPr>
        <w:t>从而</w:t>
      </w:r>
      <w:r w:rsidRPr="00B805C5">
        <w:rPr>
          <w:lang w:eastAsia="zh-CN"/>
        </w:rPr>
        <w:t>创造更多的区域机会，</w:t>
      </w:r>
      <w:r>
        <w:rPr>
          <w:rFonts w:hint="eastAsia"/>
          <w:lang w:eastAsia="zh-CN"/>
        </w:rPr>
        <w:t>接触</w:t>
      </w:r>
      <w:r w:rsidRPr="00B805C5">
        <w:rPr>
          <w:lang w:eastAsia="zh-CN"/>
        </w:rPr>
        <w:t>更多国家，为国家层面的参与确定更明确、更</w:t>
      </w:r>
      <w:r>
        <w:rPr>
          <w:rFonts w:hint="eastAsia"/>
          <w:lang w:eastAsia="zh-CN"/>
        </w:rPr>
        <w:t>具</w:t>
      </w:r>
      <w:r w:rsidRPr="00B805C5">
        <w:rPr>
          <w:lang w:eastAsia="zh-CN"/>
        </w:rPr>
        <w:t>影响力的</w:t>
      </w:r>
      <w:r>
        <w:rPr>
          <w:lang w:eastAsia="zh-CN"/>
        </w:rPr>
        <w:t>工作重点</w:t>
      </w:r>
      <w:r w:rsidRPr="00B805C5">
        <w:rPr>
          <w:lang w:eastAsia="zh-CN"/>
        </w:rPr>
        <w:t>。</w:t>
      </w:r>
      <w:r>
        <w:rPr>
          <w:rFonts w:hint="eastAsia"/>
          <w:lang w:eastAsia="zh-CN"/>
        </w:rPr>
        <w:t>此外，为确</w:t>
      </w:r>
      <w:r w:rsidRPr="00B805C5">
        <w:rPr>
          <w:lang w:eastAsia="zh-CN"/>
        </w:rPr>
        <w:t>保区域代表处和地区办事处能够落实根据国际电联总体战略目标</w:t>
      </w:r>
      <w:r>
        <w:rPr>
          <w:rFonts w:hint="eastAsia"/>
          <w:lang w:eastAsia="zh-CN"/>
        </w:rPr>
        <w:t>及</w:t>
      </w:r>
      <w:r w:rsidRPr="00B805C5">
        <w:rPr>
          <w:lang w:eastAsia="zh-CN"/>
        </w:rPr>
        <w:t>主题重点确定的计划</w:t>
      </w:r>
      <w:r>
        <w:rPr>
          <w:rFonts w:hint="eastAsia"/>
          <w:lang w:eastAsia="zh-CN"/>
        </w:rPr>
        <w:t>和相关参与，国际电联亦在</w:t>
      </w:r>
      <w:r w:rsidRPr="00B805C5">
        <w:rPr>
          <w:lang w:eastAsia="zh-CN"/>
        </w:rPr>
        <w:t>努力</w:t>
      </w:r>
      <w:r>
        <w:rPr>
          <w:rFonts w:hint="eastAsia"/>
          <w:lang w:eastAsia="zh-CN"/>
        </w:rPr>
        <w:t>提升</w:t>
      </w:r>
      <w:r w:rsidRPr="00B805C5">
        <w:rPr>
          <w:lang w:eastAsia="zh-CN"/>
        </w:rPr>
        <w:t>区域层面的能力。</w:t>
      </w:r>
    </w:p>
    <w:p w14:paraId="7F45BE3B" w14:textId="77777777" w:rsidR="0085046E" w:rsidRPr="00B805C5" w:rsidRDefault="0085046E" w:rsidP="00631C15">
      <w:pPr>
        <w:ind w:firstLineChars="200" w:firstLine="480"/>
        <w:rPr>
          <w:lang w:eastAsia="zh-CN"/>
        </w:rPr>
      </w:pPr>
      <w:r w:rsidRPr="00B805C5">
        <w:rPr>
          <w:lang w:eastAsia="zh-CN"/>
        </w:rPr>
        <w:t>根据理事会</w:t>
      </w:r>
      <w:r w:rsidRPr="00B805C5">
        <w:rPr>
          <w:lang w:eastAsia="zh-CN"/>
        </w:rPr>
        <w:t>2025</w:t>
      </w:r>
      <w:r w:rsidRPr="00B805C5">
        <w:rPr>
          <w:lang w:eastAsia="zh-CN"/>
        </w:rPr>
        <w:t>年会议的建议（行政和管理常设委员会主席的报告，</w:t>
      </w:r>
      <w:hyperlink r:id="rId445" w:history="1">
        <w:r w:rsidRPr="00166616">
          <w:rPr>
            <w:rStyle w:val="Hyperlink"/>
            <w:rFonts w:eastAsia="SimSun" w:cs="Calibri"/>
            <w:sz w:val="22"/>
            <w:szCs w:val="18"/>
            <w:u w:val="single"/>
            <w:lang w:eastAsia="zh-CN"/>
          </w:rPr>
          <w:t>C25/105</w:t>
        </w:r>
      </w:hyperlink>
      <w:r w:rsidRPr="00B805C5">
        <w:rPr>
          <w:lang w:eastAsia="zh-CN"/>
        </w:rPr>
        <w:t>号文件第</w:t>
      </w:r>
      <w:r w:rsidRPr="00B805C5">
        <w:rPr>
          <w:lang w:eastAsia="zh-CN"/>
        </w:rPr>
        <w:t>26</w:t>
      </w:r>
      <w:r w:rsidRPr="00B805C5">
        <w:rPr>
          <w:lang w:eastAsia="zh-CN"/>
        </w:rPr>
        <w:t>段附件</w:t>
      </w:r>
      <w:r w:rsidRPr="00B805C5">
        <w:rPr>
          <w:lang w:eastAsia="zh-CN"/>
        </w:rPr>
        <w:t>H</w:t>
      </w:r>
      <w:r w:rsidRPr="00B805C5">
        <w:rPr>
          <w:lang w:eastAsia="zh-CN"/>
        </w:rPr>
        <w:t>、附件</w:t>
      </w:r>
      <w:r w:rsidRPr="00B805C5">
        <w:rPr>
          <w:lang w:eastAsia="zh-CN"/>
        </w:rPr>
        <w:t>A</w:t>
      </w:r>
      <w:r w:rsidRPr="00B805C5">
        <w:rPr>
          <w:lang w:eastAsia="zh-CN"/>
        </w:rPr>
        <w:t>和附件</w:t>
      </w:r>
      <w:r w:rsidRPr="00B805C5">
        <w:rPr>
          <w:lang w:eastAsia="zh-CN"/>
        </w:rPr>
        <w:t>1</w:t>
      </w:r>
      <w:r w:rsidRPr="00B805C5">
        <w:rPr>
          <w:lang w:eastAsia="zh-CN"/>
        </w:rPr>
        <w:t>），</w:t>
      </w:r>
      <w:r>
        <w:rPr>
          <w:rFonts w:hint="eastAsia"/>
          <w:lang w:eastAsia="zh-CN"/>
        </w:rPr>
        <w:t>秘书处</w:t>
      </w:r>
      <w:r w:rsidRPr="00B805C5">
        <w:rPr>
          <w:lang w:eastAsia="zh-CN"/>
        </w:rPr>
        <w:t>自</w:t>
      </w:r>
      <w:r w:rsidRPr="00B805C5">
        <w:rPr>
          <w:lang w:eastAsia="zh-CN"/>
        </w:rPr>
        <w:t>2025</w:t>
      </w:r>
      <w:r w:rsidRPr="00B805C5">
        <w:rPr>
          <w:lang w:eastAsia="zh-CN"/>
        </w:rPr>
        <w:t>年</w:t>
      </w:r>
      <w:r w:rsidRPr="00B805C5">
        <w:rPr>
          <w:lang w:eastAsia="zh-CN"/>
        </w:rPr>
        <w:t>7</w:t>
      </w:r>
      <w:r w:rsidRPr="00B805C5">
        <w:rPr>
          <w:lang w:eastAsia="zh-CN"/>
        </w:rPr>
        <w:t>月对国际电联区域代表处进行</w:t>
      </w:r>
      <w:r>
        <w:rPr>
          <w:rFonts w:hint="eastAsia"/>
          <w:lang w:eastAsia="zh-CN"/>
        </w:rPr>
        <w:t>了</w:t>
      </w:r>
      <w:r w:rsidRPr="00B805C5">
        <w:rPr>
          <w:lang w:eastAsia="zh-CN"/>
        </w:rPr>
        <w:t>审查。这些</w:t>
      </w:r>
      <w:r>
        <w:rPr>
          <w:rFonts w:hint="eastAsia"/>
          <w:lang w:eastAsia="zh-CN"/>
        </w:rPr>
        <w:t>工作已</w:t>
      </w:r>
      <w:r w:rsidRPr="00B805C5">
        <w:rPr>
          <w:lang w:eastAsia="zh-CN"/>
        </w:rPr>
        <w:t>形成国际电联区域代表处审查的最后报告</w:t>
      </w:r>
      <w:r>
        <w:rPr>
          <w:rFonts w:hint="eastAsia"/>
          <w:lang w:eastAsia="zh-CN"/>
        </w:rPr>
        <w:t>（</w:t>
      </w:r>
      <w:hyperlink r:id="rId446" w:history="1">
        <w:r w:rsidRPr="00166616">
          <w:rPr>
            <w:rStyle w:val="Hyperlink"/>
            <w:rFonts w:eastAsia="MS Mincho"/>
            <w:sz w:val="22"/>
            <w:szCs w:val="22"/>
            <w:u w:val="single"/>
            <w:lang w:eastAsia="zh-CN"/>
          </w:rPr>
          <w:t>C26/24</w:t>
        </w:r>
      </w:hyperlink>
      <w:r>
        <w:rPr>
          <w:rFonts w:ascii="SimSun" w:hAnsi="SimSun" w:cs="SimSun" w:hint="eastAsia"/>
          <w:lang w:eastAsia="zh-CN"/>
        </w:rPr>
        <w:t>号文件）</w:t>
      </w:r>
      <w:r w:rsidRPr="00B805C5">
        <w:rPr>
          <w:lang w:eastAsia="zh-CN"/>
        </w:rPr>
        <w:t>，该报告将提交</w:t>
      </w:r>
      <w:r>
        <w:rPr>
          <w:rFonts w:hint="eastAsia"/>
          <w:lang w:eastAsia="zh-CN"/>
        </w:rPr>
        <w:t>拟</w:t>
      </w:r>
      <w:r w:rsidRPr="00B805C5">
        <w:rPr>
          <w:lang w:eastAsia="zh-CN"/>
        </w:rPr>
        <w:t>于</w:t>
      </w:r>
      <w:r w:rsidRPr="00B805C5">
        <w:rPr>
          <w:lang w:eastAsia="zh-CN"/>
        </w:rPr>
        <w:t>2026</w:t>
      </w:r>
      <w:r w:rsidRPr="00B805C5">
        <w:rPr>
          <w:lang w:eastAsia="zh-CN"/>
        </w:rPr>
        <w:t>年</w:t>
      </w:r>
      <w:r w:rsidRPr="00B805C5">
        <w:rPr>
          <w:lang w:eastAsia="zh-CN"/>
        </w:rPr>
        <w:t>4</w:t>
      </w:r>
      <w:r w:rsidRPr="00B805C5">
        <w:rPr>
          <w:lang w:eastAsia="zh-CN"/>
        </w:rPr>
        <w:t>月</w:t>
      </w:r>
      <w:r w:rsidRPr="00B805C5">
        <w:rPr>
          <w:lang w:eastAsia="zh-CN"/>
        </w:rPr>
        <w:t>28</w:t>
      </w:r>
      <w:r w:rsidRPr="00B805C5">
        <w:rPr>
          <w:lang w:eastAsia="zh-CN"/>
        </w:rPr>
        <w:t>日至</w:t>
      </w:r>
      <w:r w:rsidRPr="00B805C5">
        <w:rPr>
          <w:lang w:eastAsia="zh-CN"/>
        </w:rPr>
        <w:t>5</w:t>
      </w:r>
      <w:r w:rsidRPr="00B805C5">
        <w:rPr>
          <w:lang w:eastAsia="zh-CN"/>
        </w:rPr>
        <w:t>月</w:t>
      </w:r>
      <w:r w:rsidRPr="00B805C5">
        <w:rPr>
          <w:lang w:eastAsia="zh-CN"/>
        </w:rPr>
        <w:t>8</w:t>
      </w:r>
      <w:r w:rsidRPr="00B805C5">
        <w:rPr>
          <w:lang w:eastAsia="zh-CN"/>
        </w:rPr>
        <w:t>日举行的理事会</w:t>
      </w:r>
      <w:r w:rsidRPr="00B805C5">
        <w:rPr>
          <w:lang w:eastAsia="zh-CN"/>
        </w:rPr>
        <w:t>2026</w:t>
      </w:r>
      <w:r w:rsidRPr="00B805C5">
        <w:rPr>
          <w:lang w:eastAsia="zh-CN"/>
        </w:rPr>
        <w:t>年会议。</w:t>
      </w:r>
      <w:r w:rsidRPr="00E65E31">
        <w:rPr>
          <w:rFonts w:hint="eastAsia"/>
          <w:lang w:eastAsia="zh-CN"/>
        </w:rPr>
        <w:t>有关该审查的详细信息将</w:t>
      </w:r>
      <w:r>
        <w:rPr>
          <w:rFonts w:hint="eastAsia"/>
          <w:lang w:eastAsia="zh-CN"/>
        </w:rPr>
        <w:t>通过</w:t>
      </w:r>
      <w:hyperlink r:id="rId447" w:history="1">
        <w:r w:rsidRPr="00166616">
          <w:rPr>
            <w:rStyle w:val="Hyperlink"/>
            <w:rFonts w:eastAsia="MS Mincho"/>
            <w:sz w:val="22"/>
            <w:szCs w:val="22"/>
            <w:u w:val="single"/>
            <w:lang w:eastAsia="zh-CN"/>
          </w:rPr>
          <w:t>C26/INF/10</w:t>
        </w:r>
      </w:hyperlink>
      <w:r>
        <w:rPr>
          <w:rFonts w:hint="eastAsia"/>
          <w:lang w:eastAsia="zh-CN"/>
        </w:rPr>
        <w:t>提供</w:t>
      </w:r>
      <w:r w:rsidRPr="00E65E31">
        <w:rPr>
          <w:rFonts w:hint="eastAsia"/>
          <w:lang w:eastAsia="zh-CN"/>
        </w:rPr>
        <w:t>。</w:t>
      </w:r>
    </w:p>
    <w:p w14:paraId="319FCA28" w14:textId="77777777" w:rsidR="0085046E" w:rsidRPr="00B805C5" w:rsidRDefault="0085046E" w:rsidP="00631C15">
      <w:pPr>
        <w:pStyle w:val="Headingb"/>
        <w:rPr>
          <w:lang w:eastAsia="zh-CN"/>
        </w:rPr>
      </w:pPr>
      <w:r w:rsidRPr="00B805C5">
        <w:rPr>
          <w:lang w:eastAsia="zh-CN"/>
        </w:rPr>
        <w:t>2026-2029</w:t>
      </w:r>
      <w:r w:rsidRPr="00B805C5">
        <w:rPr>
          <w:lang w:eastAsia="zh-CN"/>
        </w:rPr>
        <w:t>年</w:t>
      </w:r>
      <w:r>
        <w:rPr>
          <w:rFonts w:hint="eastAsia"/>
          <w:lang w:eastAsia="zh-CN"/>
        </w:rPr>
        <w:t>的</w:t>
      </w:r>
      <w:r w:rsidRPr="00B805C5">
        <w:rPr>
          <w:lang w:eastAsia="zh-CN"/>
        </w:rPr>
        <w:t>区域性举措</w:t>
      </w:r>
    </w:p>
    <w:p w14:paraId="5A1B2996" w14:textId="77777777" w:rsidR="0085046E" w:rsidRPr="00631C15" w:rsidRDefault="0085046E" w:rsidP="00631C15">
      <w:pPr>
        <w:ind w:firstLineChars="200" w:firstLine="480"/>
        <w:rPr>
          <w:rFonts w:cs="Calibri"/>
          <w:szCs w:val="24"/>
          <w:lang w:eastAsia="zh-CN"/>
        </w:rPr>
      </w:pPr>
      <w:r w:rsidRPr="00631C15">
        <w:rPr>
          <w:rFonts w:cs="Calibri"/>
          <w:szCs w:val="24"/>
          <w:lang w:eastAsia="zh-CN"/>
        </w:rPr>
        <w:t>国际电联于</w:t>
      </w:r>
      <w:hyperlink r:id="rId448" w:history="1">
        <w:r w:rsidRPr="00631C15">
          <w:rPr>
            <w:rFonts w:cs="Calibri"/>
            <w:szCs w:val="24"/>
            <w:lang w:eastAsia="zh-CN"/>
          </w:rPr>
          <w:t>2025</w:t>
        </w:r>
        <w:r w:rsidRPr="00631C15">
          <w:rPr>
            <w:rFonts w:cs="Calibri"/>
            <w:szCs w:val="24"/>
            <w:lang w:eastAsia="zh-CN"/>
          </w:rPr>
          <w:t>年</w:t>
        </w:r>
        <w:r w:rsidRPr="00631C15">
          <w:rPr>
            <w:rFonts w:cs="Calibri"/>
            <w:szCs w:val="24"/>
            <w:lang w:eastAsia="zh-CN"/>
          </w:rPr>
          <w:t>11</w:t>
        </w:r>
        <w:r w:rsidRPr="00631C15">
          <w:rPr>
            <w:rFonts w:cs="Calibri"/>
            <w:szCs w:val="24"/>
            <w:lang w:eastAsia="zh-CN"/>
          </w:rPr>
          <w:t>月在巴库举行的</w:t>
        </w:r>
        <w:r w:rsidRPr="00631C15">
          <w:rPr>
            <w:rFonts w:cs="Calibri" w:hint="eastAsia"/>
            <w:szCs w:val="24"/>
            <w:lang w:eastAsia="zh-CN"/>
          </w:rPr>
          <w:t>最近一届</w:t>
        </w:r>
        <w:r w:rsidRPr="00166616">
          <w:rPr>
            <w:rFonts w:cs="Calibri"/>
            <w:color w:val="4F81BD" w:themeColor="accent1"/>
            <w:szCs w:val="24"/>
            <w:u w:val="single"/>
            <w:lang w:eastAsia="zh-CN"/>
          </w:rPr>
          <w:t>世界电信发展大会（</w:t>
        </w:r>
        <w:r w:rsidRPr="00166616">
          <w:rPr>
            <w:rFonts w:cs="Calibri"/>
            <w:color w:val="4F81BD" w:themeColor="accent1"/>
            <w:szCs w:val="24"/>
            <w:u w:val="single"/>
            <w:lang w:eastAsia="zh-CN"/>
          </w:rPr>
          <w:t>WTDC</w:t>
        </w:r>
      </w:hyperlink>
      <w:r w:rsidRPr="00166616">
        <w:rPr>
          <w:rFonts w:cs="Calibri" w:hint="eastAsia"/>
          <w:color w:val="4F81BD" w:themeColor="accent1"/>
          <w:szCs w:val="24"/>
          <w:u w:val="single"/>
          <w:lang w:eastAsia="zh-CN"/>
        </w:rPr>
        <w:t>）</w:t>
      </w:r>
      <w:r w:rsidRPr="00631C15">
        <w:rPr>
          <w:rFonts w:cs="Calibri"/>
          <w:szCs w:val="24"/>
          <w:lang w:eastAsia="zh-CN"/>
        </w:rPr>
        <w:t>批准了</w:t>
      </w:r>
      <w:r w:rsidRPr="00631C15">
        <w:rPr>
          <w:rFonts w:cs="Calibri"/>
          <w:szCs w:val="24"/>
          <w:lang w:eastAsia="zh-CN"/>
        </w:rPr>
        <w:t>2026-2029</w:t>
      </w:r>
      <w:r w:rsidRPr="00631C15">
        <w:rPr>
          <w:rFonts w:cs="Calibri"/>
          <w:szCs w:val="24"/>
          <w:lang w:eastAsia="zh-CN"/>
        </w:rPr>
        <w:t>年期间的一系列新区域性举措。《巴库行动计划》概述的这些举措</w:t>
      </w:r>
      <w:r w:rsidRPr="00631C15">
        <w:rPr>
          <w:rFonts w:cs="Calibri" w:hint="eastAsia"/>
          <w:szCs w:val="24"/>
          <w:lang w:eastAsia="zh-CN"/>
        </w:rPr>
        <w:t>，旨在</w:t>
      </w:r>
      <w:r w:rsidRPr="00631C15">
        <w:rPr>
          <w:rFonts w:cs="Calibri"/>
          <w:szCs w:val="24"/>
          <w:lang w:eastAsia="zh-CN"/>
        </w:rPr>
        <w:t>满足世界</w:t>
      </w:r>
      <w:r w:rsidRPr="00631C15">
        <w:rPr>
          <w:rFonts w:cs="Calibri" w:hint="eastAsia"/>
          <w:szCs w:val="24"/>
          <w:lang w:eastAsia="zh-CN"/>
        </w:rPr>
        <w:t>各</w:t>
      </w:r>
      <w:r w:rsidRPr="00631C15">
        <w:rPr>
          <w:rFonts w:cs="Calibri"/>
          <w:szCs w:val="24"/>
          <w:lang w:eastAsia="zh-CN"/>
        </w:rPr>
        <w:t>主要区域推进和加速数字化转型的具体需求。有关</w:t>
      </w:r>
      <w:hyperlink r:id="rId449" w:history="1">
        <w:r w:rsidRPr="00166616">
          <w:rPr>
            <w:rStyle w:val="Hyperlink"/>
            <w:rFonts w:eastAsia="SimSun" w:cs="Calibri"/>
            <w:noProof w:val="0"/>
            <w:szCs w:val="24"/>
            <w:u w:val="single"/>
            <w:lang w:eastAsia="zh-CN"/>
          </w:rPr>
          <w:t>区域性举措</w:t>
        </w:r>
      </w:hyperlink>
      <w:r w:rsidRPr="00631C15">
        <w:rPr>
          <w:rFonts w:cs="Calibri"/>
          <w:szCs w:val="24"/>
          <w:lang w:eastAsia="zh-CN"/>
        </w:rPr>
        <w:t>的更多详情见</w:t>
      </w:r>
      <w:r w:rsidRPr="00631C15">
        <w:rPr>
          <w:rFonts w:cs="Calibri"/>
          <w:szCs w:val="24"/>
          <w:lang w:eastAsia="zh-CN"/>
        </w:rPr>
        <w:t>ITU-D</w:t>
      </w:r>
      <w:r w:rsidRPr="00631C15">
        <w:rPr>
          <w:rFonts w:cs="Calibri"/>
          <w:szCs w:val="24"/>
          <w:lang w:eastAsia="zh-CN"/>
        </w:rPr>
        <w:t>网页</w:t>
      </w:r>
      <w:hyperlink r:id="rId450" w:history="1"/>
      <w:r w:rsidRPr="00631C15">
        <w:rPr>
          <w:rFonts w:cs="Calibri"/>
          <w:szCs w:val="24"/>
          <w:lang w:eastAsia="zh-CN"/>
        </w:rPr>
        <w:t>。</w:t>
      </w:r>
    </w:p>
    <w:p w14:paraId="5F173D27" w14:textId="77777777" w:rsidR="0085046E" w:rsidRPr="00B805C5" w:rsidRDefault="0085046E" w:rsidP="003F3AFB">
      <w:pPr>
        <w:pStyle w:val="Heading2"/>
        <w:rPr>
          <w:lang w:eastAsia="zh-CN"/>
        </w:rPr>
      </w:pPr>
      <w:bookmarkStart w:id="134" w:name="_Toc224288828"/>
      <w:bookmarkStart w:id="135" w:name="_Toc227057580"/>
      <w:r w:rsidRPr="00B805C5">
        <w:rPr>
          <w:lang w:eastAsia="zh-CN"/>
        </w:rPr>
        <w:lastRenderedPageBreak/>
        <w:t>5.3</w:t>
      </w:r>
      <w:r w:rsidRPr="00B805C5">
        <w:rPr>
          <w:lang w:eastAsia="zh-CN"/>
        </w:rPr>
        <w:tab/>
      </w:r>
      <w:r w:rsidRPr="00B805C5">
        <w:rPr>
          <w:lang w:eastAsia="zh-CN"/>
        </w:rPr>
        <w:t>让</w:t>
      </w:r>
      <w:r>
        <w:rPr>
          <w:rFonts w:hint="eastAsia"/>
          <w:lang w:eastAsia="zh-CN"/>
        </w:rPr>
        <w:t>人</w:t>
      </w:r>
      <w:r w:rsidRPr="00B805C5">
        <w:rPr>
          <w:lang w:eastAsia="zh-CN"/>
        </w:rPr>
        <w:t>人都参与进来</w:t>
      </w:r>
      <w:bookmarkEnd w:id="134"/>
      <w:bookmarkEnd w:id="135"/>
    </w:p>
    <w:p w14:paraId="1991DCF5" w14:textId="77777777" w:rsidR="0085046E" w:rsidRPr="00631C15" w:rsidRDefault="0085046E" w:rsidP="00631C15">
      <w:pPr>
        <w:pStyle w:val="Headingb"/>
        <w:rPr>
          <w:u w:val="single"/>
          <w:lang w:eastAsia="zh-CN"/>
        </w:rPr>
      </w:pPr>
      <w:bookmarkStart w:id="136" w:name="_Toc217486234"/>
      <w:r w:rsidRPr="00631C15">
        <w:rPr>
          <w:u w:val="single"/>
          <w:lang w:eastAsia="zh-CN"/>
        </w:rPr>
        <w:t>确保所有人平等获取和使用信息通信技术</w:t>
      </w:r>
    </w:p>
    <w:p w14:paraId="0BD66A0A" w14:textId="77777777" w:rsidR="0085046E" w:rsidRPr="00B805C5" w:rsidRDefault="0085046E" w:rsidP="00631C15">
      <w:pPr>
        <w:ind w:firstLineChars="200" w:firstLine="480"/>
        <w:rPr>
          <w:lang w:eastAsia="zh-CN"/>
        </w:rPr>
      </w:pPr>
      <w:r w:rsidRPr="00B805C5">
        <w:rPr>
          <w:lang w:eastAsia="zh-CN"/>
        </w:rPr>
        <w:t>多样性和包容性在促进全球数字包容、为所有人建设包容性</w:t>
      </w:r>
      <w:r>
        <w:rPr>
          <w:rFonts w:hint="eastAsia"/>
          <w:lang w:eastAsia="zh-CN"/>
        </w:rPr>
        <w:t>的</w:t>
      </w:r>
      <w:r w:rsidRPr="00B805C5">
        <w:rPr>
          <w:lang w:eastAsia="zh-CN"/>
        </w:rPr>
        <w:t>数字社会方面发挥了关键作用，</w:t>
      </w:r>
      <w:r>
        <w:rPr>
          <w:rFonts w:hint="eastAsia"/>
          <w:lang w:eastAsia="zh-CN"/>
        </w:rPr>
        <w:t>在此过程中要</w:t>
      </w:r>
      <w:r w:rsidRPr="00B805C5">
        <w:rPr>
          <w:lang w:eastAsia="zh-CN"/>
        </w:rPr>
        <w:t>特别关注青年、</w:t>
      </w:r>
      <w:r>
        <w:rPr>
          <w:lang w:eastAsia="zh-CN"/>
        </w:rPr>
        <w:t>女性</w:t>
      </w:r>
      <w:r w:rsidRPr="00B805C5">
        <w:rPr>
          <w:lang w:eastAsia="zh-CN"/>
        </w:rPr>
        <w:t>和女童、农村、偏远和原住民社区的弱势群体、残疾人和老年人。</w:t>
      </w:r>
    </w:p>
    <w:p w14:paraId="3BAEBC9A" w14:textId="77777777" w:rsidR="0085046E" w:rsidRPr="00B805C5" w:rsidRDefault="0085046E" w:rsidP="00631C15">
      <w:pPr>
        <w:ind w:firstLineChars="200" w:firstLine="480"/>
        <w:rPr>
          <w:lang w:eastAsia="zh-CN"/>
        </w:rPr>
      </w:pPr>
      <w:r w:rsidRPr="00B805C5">
        <w:rPr>
          <w:lang w:eastAsia="zh-CN"/>
        </w:rPr>
        <w:t>国际电联在数字包容性方面</w:t>
      </w:r>
      <w:r>
        <w:rPr>
          <w:rFonts w:hint="eastAsia"/>
          <w:lang w:eastAsia="zh-CN"/>
        </w:rPr>
        <w:t>采用</w:t>
      </w:r>
      <w:r w:rsidRPr="00B805C5">
        <w:rPr>
          <w:lang w:eastAsia="zh-CN"/>
        </w:rPr>
        <w:t>全面交叉的方式为</w:t>
      </w:r>
      <w:r>
        <w:rPr>
          <w:rFonts w:hint="eastAsia"/>
          <w:lang w:eastAsia="zh-CN"/>
        </w:rPr>
        <w:t>相关方提供</w:t>
      </w:r>
      <w:r w:rsidRPr="00B805C5">
        <w:rPr>
          <w:lang w:eastAsia="zh-CN"/>
        </w:rPr>
        <w:t>指导，满足不同年龄、能力、性别、教育背景、社会经济地位和地理位置人群的多样化需求。</w:t>
      </w:r>
      <w:bookmarkStart w:id="137" w:name="_Hlk219987138"/>
      <w:bookmarkEnd w:id="137"/>
    </w:p>
    <w:p w14:paraId="398637E9" w14:textId="77777777" w:rsidR="0085046E" w:rsidRPr="00631C15" w:rsidRDefault="0085046E" w:rsidP="00631C15">
      <w:pPr>
        <w:pStyle w:val="Headingb"/>
        <w:rPr>
          <w:bCs/>
          <w:u w:val="single"/>
          <w:lang w:eastAsia="en-GB"/>
        </w:rPr>
      </w:pPr>
      <w:r w:rsidRPr="00631C15">
        <w:rPr>
          <w:bCs/>
          <w:u w:val="single"/>
        </w:rPr>
        <w:t>交叉工作</w:t>
      </w:r>
    </w:p>
    <w:p w14:paraId="6D1BC8EC" w14:textId="77777777" w:rsidR="0085046E" w:rsidRPr="00B805C5" w:rsidRDefault="0085046E" w:rsidP="0050389F">
      <w:pPr>
        <w:pStyle w:val="Figure"/>
        <w:rPr>
          <w:rFonts w:cs="Calibri"/>
          <w:sz w:val="22"/>
        </w:rPr>
      </w:pPr>
      <w:r w:rsidRPr="0050389F">
        <w:rPr>
          <w:noProof/>
        </w:rPr>
        <w:drawing>
          <wp:inline distT="0" distB="0" distL="0" distR="0" wp14:anchorId="73163E0A" wp14:editId="3756FC8B">
            <wp:extent cx="4025642" cy="29419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1" cstate="print">
                      <a:extLst>
                        <a:ext uri="{28A0092B-C50C-407E-A947-70E740481C1C}">
                          <a14:useLocalDpi xmlns:a14="http://schemas.microsoft.com/office/drawing/2010/main" val="0"/>
                        </a:ext>
                      </a:extLst>
                    </a:blip>
                    <a:srcRect l="2" r="37072" b="9512"/>
                    <a:stretch/>
                  </pic:blipFill>
                  <pic:spPr bwMode="auto">
                    <a:xfrm>
                      <a:off x="0" y="0"/>
                      <a:ext cx="4059579" cy="2966785"/>
                    </a:xfrm>
                    <a:prstGeom prst="rect">
                      <a:avLst/>
                    </a:prstGeom>
                    <a:noFill/>
                    <a:ln>
                      <a:noFill/>
                    </a:ln>
                    <a:extLst>
                      <a:ext uri="{53640926-AAD7-44D8-BBD7-CCE9431645EC}">
                        <a14:shadowObscured xmlns:a14="http://schemas.microsoft.com/office/drawing/2010/main"/>
                      </a:ext>
                    </a:extLst>
                  </pic:spPr>
                </pic:pic>
              </a:graphicData>
            </a:graphic>
          </wp:inline>
        </w:drawing>
      </w:r>
    </w:p>
    <w:p w14:paraId="5DF7F96C" w14:textId="77777777" w:rsidR="0085046E" w:rsidRPr="00822EF1" w:rsidRDefault="0085046E" w:rsidP="00822EF1">
      <w:pPr>
        <w:pStyle w:val="Figuretitle"/>
        <w:spacing w:after="240"/>
        <w:rPr>
          <w:rFonts w:eastAsia="STKaiti"/>
          <w:b w:val="0"/>
          <w:bCs/>
          <w:sz w:val="18"/>
          <w:szCs w:val="18"/>
          <w:lang w:eastAsia="zh-CN"/>
        </w:rPr>
      </w:pPr>
      <w:r w:rsidRPr="00166616">
        <w:rPr>
          <w:rFonts w:eastAsia="STKaiti"/>
          <w:b w:val="0"/>
          <w:bCs/>
          <w:color w:val="4F81BD" w:themeColor="accent1"/>
          <w:sz w:val="18"/>
          <w:szCs w:val="18"/>
          <w:lang w:eastAsia="zh-CN"/>
        </w:rPr>
        <w:t>图</w:t>
      </w:r>
      <w:r w:rsidRPr="00166616">
        <w:rPr>
          <w:rFonts w:eastAsia="STKaiti"/>
          <w:b w:val="0"/>
          <w:bCs/>
          <w:color w:val="4F81BD" w:themeColor="accent1"/>
          <w:sz w:val="18"/>
          <w:szCs w:val="18"/>
          <w:lang w:eastAsia="zh-CN"/>
        </w:rPr>
        <w:t>21.</w:t>
      </w:r>
      <w:r w:rsidRPr="00166616">
        <w:rPr>
          <w:rFonts w:eastAsia="STKaiti"/>
          <w:b w:val="0"/>
          <w:bCs/>
          <w:color w:val="4F81BD" w:themeColor="accent1"/>
          <w:sz w:val="18"/>
          <w:szCs w:val="18"/>
          <w:lang w:eastAsia="zh-CN"/>
        </w:rPr>
        <w:t>数字包容性社会</w:t>
      </w:r>
    </w:p>
    <w:p w14:paraId="0D288F76" w14:textId="77777777" w:rsidR="0085046E" w:rsidRPr="00B805C5" w:rsidRDefault="0085046E" w:rsidP="00631C15">
      <w:pPr>
        <w:pStyle w:val="Headingb"/>
        <w:rPr>
          <w:lang w:eastAsia="zh-CN"/>
        </w:rPr>
      </w:pPr>
      <w:r>
        <w:rPr>
          <w:lang w:eastAsia="zh-CN"/>
        </w:rPr>
        <w:t>ITU-D</w:t>
      </w:r>
      <w:r w:rsidRPr="00B805C5">
        <w:rPr>
          <w:lang w:eastAsia="zh-CN"/>
        </w:rPr>
        <w:t>全面和交叉</w:t>
      </w:r>
      <w:r>
        <w:rPr>
          <w:rFonts w:hint="eastAsia"/>
          <w:lang w:eastAsia="zh-CN"/>
        </w:rPr>
        <w:t>的</w:t>
      </w:r>
      <w:r w:rsidRPr="00B805C5">
        <w:rPr>
          <w:lang w:eastAsia="zh-CN"/>
        </w:rPr>
        <w:t>方法</w:t>
      </w:r>
      <w:r>
        <w:rPr>
          <w:rFonts w:hint="eastAsia"/>
          <w:lang w:eastAsia="zh-CN"/>
        </w:rPr>
        <w:t>取得</w:t>
      </w:r>
      <w:r w:rsidRPr="00B805C5">
        <w:rPr>
          <w:lang w:eastAsia="zh-CN"/>
        </w:rPr>
        <w:t>的主要成就包括：</w:t>
      </w:r>
    </w:p>
    <w:p w14:paraId="68145292"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加强</w:t>
      </w:r>
      <w:r>
        <w:rPr>
          <w:rFonts w:hint="eastAsia"/>
          <w:lang w:eastAsia="zh-CN"/>
        </w:rPr>
        <w:t>了</w:t>
      </w:r>
      <w:r w:rsidRPr="00B805C5">
        <w:rPr>
          <w:lang w:eastAsia="zh-CN"/>
        </w:rPr>
        <w:t>来自</w:t>
      </w:r>
      <w:r w:rsidRPr="00B805C5">
        <w:rPr>
          <w:lang w:eastAsia="zh-CN"/>
        </w:rPr>
        <w:t>120</w:t>
      </w:r>
      <w:r>
        <w:rPr>
          <w:rFonts w:hint="eastAsia"/>
          <w:lang w:eastAsia="zh-CN"/>
        </w:rPr>
        <w:t>多</w:t>
      </w:r>
      <w:r w:rsidRPr="00B805C5">
        <w:rPr>
          <w:lang w:eastAsia="zh-CN"/>
        </w:rPr>
        <w:t>个国家的</w:t>
      </w:r>
      <w:r w:rsidRPr="00B805C5">
        <w:rPr>
          <w:lang w:eastAsia="zh-CN"/>
        </w:rPr>
        <w:t>14 000</w:t>
      </w:r>
      <w:r w:rsidRPr="00B805C5">
        <w:rPr>
          <w:lang w:eastAsia="zh-CN"/>
        </w:rPr>
        <w:t>多名国际电联成员、利益攸关方和决策者在数字包容性议题方面的能力，</w:t>
      </w:r>
      <w:r>
        <w:rPr>
          <w:rFonts w:hint="eastAsia"/>
          <w:lang w:eastAsia="zh-CN"/>
        </w:rPr>
        <w:t>从而为</w:t>
      </w:r>
      <w:r w:rsidRPr="00B805C5">
        <w:rPr>
          <w:lang w:eastAsia="zh-CN"/>
        </w:rPr>
        <w:t>设计和实施国家数字包容性政策和战略</w:t>
      </w:r>
      <w:r>
        <w:rPr>
          <w:rFonts w:hint="eastAsia"/>
          <w:lang w:eastAsia="zh-CN"/>
        </w:rPr>
        <w:t>提供</w:t>
      </w:r>
      <w:r w:rsidRPr="00B805C5">
        <w:rPr>
          <w:lang w:eastAsia="zh-CN"/>
        </w:rPr>
        <w:t>支持。</w:t>
      </w:r>
    </w:p>
    <w:p w14:paraId="6EB0876C" w14:textId="77777777" w:rsidR="0085046E" w:rsidRPr="00B805C5" w:rsidRDefault="0085046E" w:rsidP="00A43FBD">
      <w:pPr>
        <w:pStyle w:val="enumlev1"/>
        <w:rPr>
          <w:szCs w:val="18"/>
          <w:lang w:eastAsia="zh-CN"/>
        </w:rPr>
      </w:pPr>
      <w:r w:rsidRPr="003F3AFB">
        <w:rPr>
          <w:lang w:eastAsia="zh-CN"/>
        </w:rPr>
        <w:t>•</w:t>
      </w:r>
      <w:r>
        <w:rPr>
          <w:lang w:eastAsia="zh-CN"/>
        </w:rPr>
        <w:tab/>
      </w:r>
      <w:r w:rsidRPr="00B805C5">
        <w:rPr>
          <w:szCs w:val="18"/>
          <w:lang w:eastAsia="zh-CN"/>
        </w:rPr>
        <w:t>为</w:t>
      </w:r>
      <w:r w:rsidRPr="00B805C5">
        <w:rPr>
          <w:szCs w:val="18"/>
          <w:lang w:eastAsia="zh-CN"/>
        </w:rPr>
        <w:t>40</w:t>
      </w:r>
      <w:r>
        <w:rPr>
          <w:rFonts w:hint="eastAsia"/>
          <w:szCs w:val="18"/>
          <w:lang w:eastAsia="zh-CN"/>
        </w:rPr>
        <w:t>多</w:t>
      </w:r>
      <w:r w:rsidRPr="00B805C5">
        <w:rPr>
          <w:szCs w:val="18"/>
          <w:lang w:eastAsia="zh-CN"/>
        </w:rPr>
        <w:t>个国家的</w:t>
      </w:r>
      <w:r w:rsidRPr="00B805C5">
        <w:rPr>
          <w:szCs w:val="18"/>
          <w:lang w:eastAsia="zh-CN"/>
        </w:rPr>
        <w:t>13 000</w:t>
      </w:r>
      <w:r>
        <w:rPr>
          <w:rFonts w:hint="eastAsia"/>
          <w:szCs w:val="18"/>
          <w:lang w:eastAsia="zh-CN"/>
        </w:rPr>
        <w:t>多位</w:t>
      </w:r>
      <w:r w:rsidRPr="00B805C5">
        <w:rPr>
          <w:szCs w:val="18"/>
          <w:lang w:eastAsia="zh-CN"/>
        </w:rPr>
        <w:t>最终用户提供量身定制的本地化数字包容性培训，其中包括巴基斯坦的盲人用户、非洲青年和拉丁美洲的原住民社区。</w:t>
      </w:r>
    </w:p>
    <w:p w14:paraId="05483904" w14:textId="77777777" w:rsidR="0085046E" w:rsidRPr="00B805C5" w:rsidRDefault="0085046E" w:rsidP="00A43FBD">
      <w:pPr>
        <w:pStyle w:val="enumlev1"/>
        <w:rPr>
          <w:szCs w:val="18"/>
          <w:lang w:eastAsia="zh-CN"/>
        </w:rPr>
      </w:pPr>
      <w:r w:rsidRPr="003F3AFB">
        <w:rPr>
          <w:lang w:eastAsia="zh-CN"/>
        </w:rPr>
        <w:t>•</w:t>
      </w:r>
      <w:r>
        <w:rPr>
          <w:lang w:eastAsia="zh-CN"/>
        </w:rPr>
        <w:tab/>
      </w:r>
      <w:r w:rsidRPr="00B805C5">
        <w:rPr>
          <w:szCs w:val="18"/>
          <w:lang w:eastAsia="zh-CN"/>
        </w:rPr>
        <w:t>有针对性地</w:t>
      </w:r>
      <w:r>
        <w:rPr>
          <w:rFonts w:hint="eastAsia"/>
          <w:szCs w:val="18"/>
          <w:lang w:eastAsia="zh-CN"/>
        </w:rPr>
        <w:t>为</w:t>
      </w:r>
      <w:r w:rsidRPr="00B805C5">
        <w:rPr>
          <w:szCs w:val="18"/>
          <w:lang w:eastAsia="zh-CN"/>
        </w:rPr>
        <w:t>12</w:t>
      </w:r>
      <w:r w:rsidRPr="00B805C5">
        <w:rPr>
          <w:szCs w:val="18"/>
          <w:lang w:eastAsia="zh-CN"/>
        </w:rPr>
        <w:t>个</w:t>
      </w:r>
      <w:r w:rsidRPr="00B805C5">
        <w:rPr>
          <w:szCs w:val="18"/>
          <w:lang w:eastAsia="zh-CN"/>
        </w:rPr>
        <w:t>LDC</w:t>
      </w:r>
      <w:r w:rsidRPr="00B805C5">
        <w:rPr>
          <w:szCs w:val="18"/>
          <w:lang w:eastAsia="zh-CN"/>
        </w:rPr>
        <w:t>、</w:t>
      </w:r>
      <w:r w:rsidRPr="00B805C5">
        <w:rPr>
          <w:szCs w:val="18"/>
          <w:lang w:eastAsia="zh-CN"/>
        </w:rPr>
        <w:t>LLDC</w:t>
      </w:r>
      <w:r w:rsidRPr="00B805C5">
        <w:rPr>
          <w:szCs w:val="18"/>
          <w:lang w:eastAsia="zh-CN"/>
        </w:rPr>
        <w:t>和</w:t>
      </w:r>
      <w:r w:rsidRPr="00B805C5">
        <w:rPr>
          <w:szCs w:val="18"/>
          <w:lang w:eastAsia="zh-CN"/>
        </w:rPr>
        <w:t>SIDS</w:t>
      </w:r>
      <w:r>
        <w:rPr>
          <w:rFonts w:hint="eastAsia"/>
          <w:szCs w:val="18"/>
          <w:lang w:eastAsia="zh-CN"/>
        </w:rPr>
        <w:t>提供</w:t>
      </w:r>
      <w:r w:rsidRPr="00B805C5">
        <w:rPr>
          <w:szCs w:val="18"/>
          <w:lang w:eastAsia="zh-CN"/>
        </w:rPr>
        <w:t>支持。</w:t>
      </w:r>
    </w:p>
    <w:p w14:paraId="3EC00ED1" w14:textId="77777777" w:rsidR="0085046E" w:rsidRPr="00B805C5" w:rsidRDefault="0085046E" w:rsidP="00A43FBD">
      <w:pPr>
        <w:pStyle w:val="enumlev1"/>
        <w:rPr>
          <w:lang w:eastAsia="zh-TW"/>
        </w:rPr>
      </w:pPr>
      <w:r w:rsidRPr="003F3AFB">
        <w:rPr>
          <w:lang w:eastAsia="zh-CN"/>
        </w:rPr>
        <w:t>•</w:t>
      </w:r>
      <w:r>
        <w:rPr>
          <w:lang w:eastAsia="zh-CN"/>
        </w:rPr>
        <w:tab/>
      </w:r>
      <w:r w:rsidRPr="00B805C5">
        <w:rPr>
          <w:lang w:eastAsia="zh-CN"/>
        </w:rPr>
        <w:t>电信发展局在数字包容性方面的工作</w:t>
      </w:r>
      <w:r>
        <w:rPr>
          <w:rFonts w:hint="eastAsia"/>
          <w:lang w:eastAsia="zh-CN"/>
        </w:rPr>
        <w:t>特别</w:t>
      </w:r>
      <w:r w:rsidRPr="00B805C5">
        <w:rPr>
          <w:lang w:eastAsia="zh-CN"/>
        </w:rPr>
        <w:t>在以下领域产生了切实的影响：</w:t>
      </w:r>
    </w:p>
    <w:p w14:paraId="690542E3" w14:textId="77777777" w:rsidR="0085046E" w:rsidRPr="00B805C5" w:rsidRDefault="0085046E" w:rsidP="00631C15">
      <w:pPr>
        <w:pStyle w:val="Headingb"/>
        <w:rPr>
          <w:lang w:eastAsia="zh-CN"/>
        </w:rPr>
      </w:pPr>
      <w:r w:rsidRPr="00B805C5">
        <w:rPr>
          <w:lang w:eastAsia="zh-CN"/>
        </w:rPr>
        <w:t>专家</w:t>
      </w:r>
      <w:r>
        <w:rPr>
          <w:rFonts w:hint="eastAsia"/>
          <w:lang w:eastAsia="zh-CN"/>
        </w:rPr>
        <w:t>的</w:t>
      </w:r>
      <w:r w:rsidRPr="00B805C5">
        <w:rPr>
          <w:lang w:eastAsia="zh-CN"/>
        </w:rPr>
        <w:t>建议</w:t>
      </w:r>
      <w:r>
        <w:rPr>
          <w:rFonts w:hint="eastAsia"/>
          <w:lang w:eastAsia="zh-CN"/>
        </w:rPr>
        <w:t>及为</w:t>
      </w:r>
      <w:r w:rsidRPr="00B805C5">
        <w:rPr>
          <w:lang w:eastAsia="zh-CN"/>
        </w:rPr>
        <w:t>制定数字包容性政策和战略</w:t>
      </w:r>
      <w:r>
        <w:rPr>
          <w:rFonts w:hint="eastAsia"/>
          <w:lang w:eastAsia="zh-CN"/>
        </w:rPr>
        <w:t>开展能力建设</w:t>
      </w:r>
    </w:p>
    <w:p w14:paraId="09E3EBF0" w14:textId="77777777" w:rsidR="0085046E" w:rsidRPr="00B805C5" w:rsidRDefault="0085046E" w:rsidP="00631C15">
      <w:pPr>
        <w:ind w:firstLineChars="200" w:firstLine="480"/>
        <w:rPr>
          <w:lang w:eastAsia="zh-CN"/>
        </w:rPr>
      </w:pPr>
      <w:r w:rsidRPr="00B805C5">
        <w:rPr>
          <w:lang w:eastAsia="zh-CN"/>
        </w:rPr>
        <w:t>电信发展局通过专家支持和量身定制的干预措施加强了数字包容性政策方面的能力，为来自非洲、亚太、独联体国家、阿拉伯国家、美洲和欧洲</w:t>
      </w:r>
      <w:r w:rsidRPr="00B805C5">
        <w:rPr>
          <w:lang w:eastAsia="zh-CN"/>
        </w:rPr>
        <w:t>120</w:t>
      </w:r>
      <w:r w:rsidRPr="00B805C5">
        <w:rPr>
          <w:lang w:eastAsia="zh-CN"/>
        </w:rPr>
        <w:t>多个国家的</w:t>
      </w:r>
      <w:r w:rsidRPr="00B805C5">
        <w:rPr>
          <w:lang w:eastAsia="zh-CN"/>
        </w:rPr>
        <w:t>10 500</w:t>
      </w:r>
      <w:r w:rsidRPr="00B805C5">
        <w:rPr>
          <w:lang w:eastAsia="zh-CN"/>
        </w:rPr>
        <w:t>多名</w:t>
      </w:r>
      <w:r>
        <w:rPr>
          <w:rFonts w:hint="eastAsia"/>
          <w:lang w:eastAsia="zh-CN"/>
        </w:rPr>
        <w:t>政策制定</w:t>
      </w:r>
      <w:r w:rsidRPr="00B805C5">
        <w:rPr>
          <w:lang w:eastAsia="zh-CN"/>
        </w:rPr>
        <w:t>者、决策者和利益攸关方提供了培训。这种能力建设使他们能够设计、制定和实施推进数字包容性和</w:t>
      </w:r>
      <w:r>
        <w:rPr>
          <w:rFonts w:hint="eastAsia"/>
          <w:lang w:eastAsia="zh-CN"/>
        </w:rPr>
        <w:t>以及</w:t>
      </w:r>
      <w:r w:rsidRPr="00B805C5">
        <w:rPr>
          <w:lang w:eastAsia="zh-CN"/>
        </w:rPr>
        <w:t>公平</w:t>
      </w:r>
      <w:r>
        <w:rPr>
          <w:rFonts w:hint="eastAsia"/>
          <w:lang w:eastAsia="zh-CN"/>
        </w:rPr>
        <w:t>和</w:t>
      </w:r>
      <w:r w:rsidRPr="00B805C5">
        <w:rPr>
          <w:lang w:eastAsia="zh-CN"/>
        </w:rPr>
        <w:t>战略、政策和做法，确保所有人</w:t>
      </w:r>
      <w:r>
        <w:rPr>
          <w:rFonts w:hint="eastAsia"/>
          <w:lang w:eastAsia="zh-CN"/>
        </w:rPr>
        <w:t xml:space="preserve"> </w:t>
      </w:r>
      <w:r>
        <w:rPr>
          <w:lang w:eastAsia="zh-CN"/>
        </w:rPr>
        <w:t xml:space="preserve">– </w:t>
      </w:r>
      <w:r w:rsidRPr="00B805C5">
        <w:rPr>
          <w:lang w:eastAsia="zh-CN"/>
        </w:rPr>
        <w:t>包括女性和</w:t>
      </w:r>
      <w:r>
        <w:rPr>
          <w:rFonts w:hint="eastAsia"/>
          <w:lang w:eastAsia="zh-CN"/>
        </w:rPr>
        <w:t>女童</w:t>
      </w:r>
      <w:r w:rsidRPr="00B805C5">
        <w:rPr>
          <w:lang w:eastAsia="zh-CN"/>
        </w:rPr>
        <w:t>、老年人、残疾人以及来自偏远和原住民社区的人</w:t>
      </w:r>
      <w:r>
        <w:rPr>
          <w:rFonts w:hint="eastAsia"/>
          <w:lang w:eastAsia="zh-CN"/>
        </w:rPr>
        <w:t xml:space="preserve"> </w:t>
      </w:r>
      <w:r>
        <w:rPr>
          <w:lang w:eastAsia="zh-CN"/>
        </w:rPr>
        <w:t xml:space="preserve">– </w:t>
      </w:r>
      <w:r w:rsidRPr="00B805C5">
        <w:rPr>
          <w:lang w:eastAsia="zh-CN"/>
        </w:rPr>
        <w:t>都能公平地使用</w:t>
      </w:r>
      <w:r w:rsidRPr="00B805C5">
        <w:rPr>
          <w:lang w:eastAsia="zh-CN"/>
        </w:rPr>
        <w:t>ICT</w:t>
      </w:r>
      <w:r w:rsidRPr="00B805C5">
        <w:rPr>
          <w:lang w:eastAsia="zh-CN"/>
        </w:rPr>
        <w:t>产品和服务进行交流、参与并在数字空间</w:t>
      </w:r>
      <w:r>
        <w:rPr>
          <w:rFonts w:hint="eastAsia"/>
          <w:lang w:eastAsia="zh-CN"/>
        </w:rPr>
        <w:t>下获得</w:t>
      </w:r>
      <w:r w:rsidRPr="00B805C5">
        <w:rPr>
          <w:lang w:eastAsia="zh-CN"/>
        </w:rPr>
        <w:t>蓬勃发展。</w:t>
      </w:r>
    </w:p>
    <w:p w14:paraId="07DF1821" w14:textId="77777777" w:rsidR="0085046E" w:rsidRPr="00B805C5" w:rsidRDefault="0085046E" w:rsidP="00631C15">
      <w:pPr>
        <w:ind w:firstLineChars="200" w:firstLine="480"/>
        <w:rPr>
          <w:lang w:eastAsia="zh-CN"/>
        </w:rPr>
      </w:pPr>
      <w:r w:rsidRPr="00B805C5">
        <w:rPr>
          <w:lang w:eastAsia="zh-CN"/>
        </w:rPr>
        <w:lastRenderedPageBreak/>
        <w:t>这种广泛的知识转移是通过量身定制的面对面高管培训、讲习班</w:t>
      </w:r>
      <w:r>
        <w:rPr>
          <w:rFonts w:hint="eastAsia"/>
          <w:lang w:eastAsia="zh-CN"/>
        </w:rPr>
        <w:t>以及</w:t>
      </w:r>
      <w:r w:rsidRPr="00B805C5">
        <w:rPr>
          <w:lang w:eastAsia="zh-CN"/>
        </w:rPr>
        <w:t>参与区域、全球和联合国平台实现的，这些平台</w:t>
      </w:r>
      <w:r>
        <w:rPr>
          <w:rFonts w:hint="eastAsia"/>
          <w:lang w:eastAsia="zh-CN"/>
        </w:rPr>
        <w:t>处理的事务</w:t>
      </w:r>
      <w:r w:rsidRPr="00B805C5">
        <w:rPr>
          <w:lang w:eastAsia="zh-CN"/>
        </w:rPr>
        <w:t>涉及包容性数字政策、</w:t>
      </w:r>
      <w:r>
        <w:rPr>
          <w:lang w:eastAsia="zh-CN"/>
        </w:rPr>
        <w:t>将性别平等观点纳入主要工作</w:t>
      </w:r>
      <w:r w:rsidRPr="00B805C5">
        <w:rPr>
          <w:lang w:eastAsia="zh-CN"/>
        </w:rPr>
        <w:t>、</w:t>
      </w:r>
      <w:r w:rsidRPr="00B805C5">
        <w:rPr>
          <w:lang w:eastAsia="zh-CN"/>
        </w:rPr>
        <w:t>ICT/</w:t>
      </w:r>
      <w:r w:rsidRPr="00B805C5">
        <w:rPr>
          <w:lang w:eastAsia="zh-CN"/>
        </w:rPr>
        <w:t>数字无障碍获取、老龄化和青年参与。</w:t>
      </w:r>
    </w:p>
    <w:p w14:paraId="14AD5779" w14:textId="77777777" w:rsidR="0085046E" w:rsidRPr="00B805C5" w:rsidRDefault="0085046E" w:rsidP="00631C15">
      <w:pPr>
        <w:ind w:firstLineChars="200" w:firstLine="480"/>
        <w:rPr>
          <w:lang w:eastAsia="zh-CN"/>
        </w:rPr>
      </w:pPr>
      <w:r w:rsidRPr="00B805C5">
        <w:rPr>
          <w:lang w:eastAsia="zh-CN"/>
        </w:rPr>
        <w:t>此外，</w:t>
      </w:r>
      <w:r w:rsidRPr="00B805C5">
        <w:rPr>
          <w:lang w:eastAsia="zh-CN"/>
        </w:rPr>
        <w:t>3</w:t>
      </w:r>
      <w:r>
        <w:rPr>
          <w:rFonts w:hint="eastAsia"/>
          <w:lang w:eastAsia="zh-CN"/>
        </w:rPr>
        <w:t xml:space="preserve"> </w:t>
      </w:r>
      <w:r w:rsidRPr="00B805C5">
        <w:rPr>
          <w:lang w:eastAsia="zh-CN"/>
        </w:rPr>
        <w:t>500</w:t>
      </w:r>
      <w:r w:rsidRPr="00B805C5">
        <w:rPr>
          <w:lang w:eastAsia="zh-CN"/>
        </w:rPr>
        <w:t>多名国际电联成员和利益攸关方通过国际电联学院等平台提供的在线自定进度培训，加强了他们在数字包容性议题上的能力。这些培训是免费的，以数字无障碍格式（盲人和</w:t>
      </w:r>
      <w:r>
        <w:rPr>
          <w:rFonts w:hint="eastAsia"/>
          <w:lang w:eastAsia="zh-CN"/>
        </w:rPr>
        <w:t>失聪者</w:t>
      </w:r>
      <w:r w:rsidRPr="00B805C5">
        <w:rPr>
          <w:lang w:eastAsia="zh-CN"/>
        </w:rPr>
        <w:t>也可以使用）和多种语</w:t>
      </w:r>
      <w:r>
        <w:rPr>
          <w:rFonts w:hint="eastAsia"/>
          <w:lang w:eastAsia="zh-CN"/>
        </w:rPr>
        <w:t>文</w:t>
      </w:r>
      <w:r w:rsidRPr="00B805C5">
        <w:rPr>
          <w:lang w:eastAsia="zh-CN"/>
        </w:rPr>
        <w:t>（如英</w:t>
      </w:r>
      <w:r>
        <w:rPr>
          <w:rFonts w:hint="eastAsia"/>
          <w:lang w:eastAsia="zh-CN"/>
        </w:rPr>
        <w:t>文</w:t>
      </w:r>
      <w:r w:rsidRPr="00B805C5">
        <w:rPr>
          <w:lang w:eastAsia="zh-CN"/>
        </w:rPr>
        <w:t>、法</w:t>
      </w:r>
      <w:r>
        <w:rPr>
          <w:rFonts w:hint="eastAsia"/>
          <w:lang w:eastAsia="zh-CN"/>
        </w:rPr>
        <w:t>文</w:t>
      </w:r>
      <w:r w:rsidRPr="00B805C5">
        <w:rPr>
          <w:lang w:eastAsia="zh-CN"/>
        </w:rPr>
        <w:t>、西班牙</w:t>
      </w:r>
      <w:r>
        <w:rPr>
          <w:rFonts w:hint="eastAsia"/>
          <w:lang w:eastAsia="zh-CN"/>
        </w:rPr>
        <w:t>文</w:t>
      </w:r>
      <w:r w:rsidRPr="00B805C5">
        <w:rPr>
          <w:lang w:eastAsia="zh-CN"/>
        </w:rPr>
        <w:t>、阿拉伯</w:t>
      </w:r>
      <w:r>
        <w:rPr>
          <w:rFonts w:hint="eastAsia"/>
          <w:lang w:eastAsia="zh-CN"/>
        </w:rPr>
        <w:t>文</w:t>
      </w:r>
      <w:r w:rsidRPr="00B805C5">
        <w:rPr>
          <w:lang w:eastAsia="zh-CN"/>
        </w:rPr>
        <w:t>、俄</w:t>
      </w:r>
      <w:r>
        <w:rPr>
          <w:rFonts w:hint="eastAsia"/>
          <w:lang w:eastAsia="zh-CN"/>
        </w:rPr>
        <w:t>文</w:t>
      </w:r>
      <w:r w:rsidRPr="00B805C5">
        <w:rPr>
          <w:lang w:eastAsia="zh-CN"/>
        </w:rPr>
        <w:t>和葡萄牙</w:t>
      </w:r>
      <w:r>
        <w:rPr>
          <w:rFonts w:hint="eastAsia"/>
          <w:lang w:eastAsia="zh-CN"/>
        </w:rPr>
        <w:t>文</w:t>
      </w:r>
      <w:r w:rsidRPr="00B805C5">
        <w:rPr>
          <w:lang w:eastAsia="zh-CN"/>
        </w:rPr>
        <w:t>）提供本地化内容，</w:t>
      </w:r>
      <w:r>
        <w:rPr>
          <w:rFonts w:hint="eastAsia"/>
          <w:lang w:eastAsia="zh-CN"/>
        </w:rPr>
        <w:t>可</w:t>
      </w:r>
      <w:r w:rsidRPr="00B805C5">
        <w:rPr>
          <w:lang w:eastAsia="zh-CN"/>
        </w:rPr>
        <w:t>确保包容性和更广泛的覆盖。</w:t>
      </w:r>
    </w:p>
    <w:p w14:paraId="59017A3F" w14:textId="77777777" w:rsidR="0085046E" w:rsidRPr="00B805C5" w:rsidRDefault="0085046E" w:rsidP="00631C15">
      <w:pPr>
        <w:pStyle w:val="Headingb"/>
        <w:rPr>
          <w:lang w:eastAsia="zh-CN"/>
        </w:rPr>
      </w:pPr>
      <w:r w:rsidRPr="00B805C5">
        <w:rPr>
          <w:lang w:eastAsia="zh-CN"/>
        </w:rPr>
        <w:t>国家数字包容性战略</w:t>
      </w:r>
      <w:r w:rsidRPr="00B805C5">
        <w:rPr>
          <w:lang w:eastAsia="zh-CN"/>
        </w:rPr>
        <w:t xml:space="preserve"> </w:t>
      </w:r>
      <w:r>
        <w:rPr>
          <w:lang w:eastAsia="zh-CN"/>
        </w:rPr>
        <w:t>–</w:t>
      </w:r>
      <w:r w:rsidRPr="00B805C5">
        <w:rPr>
          <w:lang w:eastAsia="zh-CN"/>
        </w:rPr>
        <w:t xml:space="preserve"> </w:t>
      </w:r>
      <w:r w:rsidRPr="00B805C5">
        <w:rPr>
          <w:lang w:eastAsia="zh-CN"/>
        </w:rPr>
        <w:t>一种不断发展的模式</w:t>
      </w:r>
    </w:p>
    <w:p w14:paraId="28BBB30E" w14:textId="77777777" w:rsidR="0085046E" w:rsidRPr="00B805C5" w:rsidRDefault="0085046E" w:rsidP="00631C15">
      <w:pPr>
        <w:ind w:firstLineChars="200" w:firstLine="480"/>
        <w:rPr>
          <w:lang w:eastAsia="zh-CN"/>
        </w:rPr>
      </w:pPr>
      <w:r w:rsidRPr="00B84D72">
        <w:rPr>
          <w:rFonts w:hint="eastAsia"/>
          <w:lang w:eastAsia="zh-CN"/>
        </w:rPr>
        <w:t>用于支持制定国家数字包容战略规划的专业领域知识也得到了推动和促进，这些规划从整体性和交叉性视角进行设计，以确保所有公民在使用技术、沟通交流以及参与数字社会方面的需求和要求都得到满足</w:t>
      </w:r>
      <w:r>
        <w:rPr>
          <w:rFonts w:hint="eastAsia"/>
          <w:lang w:eastAsia="zh-CN"/>
        </w:rPr>
        <w:t>。</w:t>
      </w:r>
      <w:r w:rsidRPr="00B805C5">
        <w:rPr>
          <w:lang w:eastAsia="zh-CN"/>
        </w:rPr>
        <w:t>电信发展局在布隆迪实施了一项试点计划，目的是在其它国家和地区复制</w:t>
      </w:r>
      <w:r>
        <w:rPr>
          <w:rFonts w:hint="eastAsia"/>
          <w:lang w:eastAsia="zh-CN"/>
        </w:rPr>
        <w:t>并</w:t>
      </w:r>
      <w:r w:rsidRPr="00B805C5">
        <w:rPr>
          <w:lang w:eastAsia="zh-CN"/>
        </w:rPr>
        <w:t>进一步推广</w:t>
      </w:r>
      <w:r>
        <w:rPr>
          <w:rFonts w:hint="eastAsia"/>
          <w:lang w:eastAsia="zh-CN"/>
        </w:rPr>
        <w:t>此</w:t>
      </w:r>
      <w:r w:rsidRPr="00B805C5">
        <w:rPr>
          <w:lang w:eastAsia="zh-CN"/>
        </w:rPr>
        <w:t>做法。此外，还为</w:t>
      </w:r>
      <w:hyperlink r:id="rId452" w:history="1">
        <w:r w:rsidRPr="00166616">
          <w:rPr>
            <w:rStyle w:val="Hyperlink"/>
            <w:rFonts w:eastAsia="SimSun" w:cs="Calibri"/>
            <w:szCs w:val="24"/>
            <w:u w:val="single"/>
            <w:lang w:eastAsia="zh-CN"/>
          </w:rPr>
          <w:t>布隆迪</w:t>
        </w:r>
      </w:hyperlink>
      <w:r w:rsidRPr="00B805C5">
        <w:rPr>
          <w:lang w:eastAsia="zh-CN"/>
        </w:rPr>
        <w:t>、</w:t>
      </w:r>
      <w:hyperlink r:id="rId453" w:history="1">
        <w:r w:rsidRPr="00166616">
          <w:rPr>
            <w:rStyle w:val="Hyperlink"/>
            <w:rFonts w:eastAsia="SimSun" w:cs="Calibri"/>
            <w:szCs w:val="24"/>
            <w:u w:val="single"/>
            <w:lang w:eastAsia="zh-CN"/>
          </w:rPr>
          <w:t>埃塞俄比亚</w:t>
        </w:r>
      </w:hyperlink>
      <w:r w:rsidRPr="00B805C5">
        <w:rPr>
          <w:lang w:eastAsia="zh-CN"/>
        </w:rPr>
        <w:t>、海地、多米尼加共和国和利比亚编写了性别政策报告。</w:t>
      </w:r>
    </w:p>
    <w:p w14:paraId="43D0F6B4" w14:textId="77777777" w:rsidR="0085046E" w:rsidRPr="003F3AFB" w:rsidRDefault="0085046E" w:rsidP="003F3AFB">
      <w:pPr>
        <w:pStyle w:val="Heading3"/>
        <w:rPr>
          <w:i w:val="0"/>
          <w:iCs/>
          <w:lang w:eastAsia="zh-CN"/>
        </w:rPr>
      </w:pPr>
      <w:bookmarkStart w:id="138" w:name="_Toc224288829"/>
      <w:bookmarkStart w:id="139" w:name="_Toc227057581"/>
      <w:bookmarkEnd w:id="136"/>
      <w:r w:rsidRPr="003F3AFB">
        <w:rPr>
          <w:i w:val="0"/>
          <w:iCs/>
          <w:lang w:eastAsia="zh-CN"/>
        </w:rPr>
        <w:t>5.3.1</w:t>
      </w:r>
      <w:r w:rsidRPr="003F3AFB">
        <w:rPr>
          <w:i w:val="0"/>
          <w:iCs/>
          <w:lang w:eastAsia="zh-CN"/>
        </w:rPr>
        <w:tab/>
      </w:r>
      <w:r w:rsidRPr="003F3AFB">
        <w:rPr>
          <w:i w:val="0"/>
          <w:iCs/>
          <w:lang w:eastAsia="zh-CN"/>
        </w:rPr>
        <w:t>性别平等</w:t>
      </w:r>
      <w:bookmarkEnd w:id="138"/>
      <w:bookmarkEnd w:id="139"/>
    </w:p>
    <w:p w14:paraId="42953055" w14:textId="557F1660" w:rsidR="0085046E" w:rsidRPr="00B805C5" w:rsidRDefault="0085046E" w:rsidP="00631C15">
      <w:pPr>
        <w:ind w:firstLineChars="200" w:firstLine="480"/>
        <w:rPr>
          <w:lang w:eastAsia="zh-CN"/>
        </w:rPr>
      </w:pPr>
      <w:r w:rsidRPr="00B805C5">
        <w:rPr>
          <w:lang w:eastAsia="zh-CN"/>
        </w:rPr>
        <w:t>数据显示，</w:t>
      </w:r>
      <w:r w:rsidRPr="00B84D72">
        <w:rPr>
          <w:lang w:eastAsia="zh-CN"/>
        </w:rPr>
        <w:t>全球</w:t>
      </w:r>
      <w:r w:rsidRPr="00B84D72">
        <w:rPr>
          <w:lang w:eastAsia="zh-CN"/>
        </w:rPr>
        <w:t>77%</w:t>
      </w:r>
      <w:r w:rsidRPr="00B84D72">
        <w:rPr>
          <w:lang w:eastAsia="zh-CN"/>
        </w:rPr>
        <w:t>的男性和</w:t>
      </w:r>
      <w:r w:rsidRPr="00B84D72">
        <w:rPr>
          <w:lang w:eastAsia="zh-CN"/>
        </w:rPr>
        <w:t>71%</w:t>
      </w:r>
      <w:r w:rsidRPr="00B84D72">
        <w:rPr>
          <w:lang w:eastAsia="zh-CN"/>
        </w:rPr>
        <w:t>的女性使用互联网，</w:t>
      </w:r>
      <w:r>
        <w:rPr>
          <w:rFonts w:hint="eastAsia"/>
          <w:lang w:eastAsia="zh-CN"/>
        </w:rPr>
        <w:t>且</w:t>
      </w:r>
      <w:r w:rsidRPr="00B805C5">
        <w:rPr>
          <w:b/>
          <w:bCs/>
          <w:lang w:eastAsia="zh-CN"/>
        </w:rPr>
        <w:t>数字接入方面的性别差</w:t>
      </w:r>
      <w:r>
        <w:rPr>
          <w:rFonts w:hint="eastAsia"/>
          <w:b/>
          <w:bCs/>
          <w:lang w:eastAsia="zh-CN"/>
        </w:rPr>
        <w:t>距</w:t>
      </w:r>
      <w:r w:rsidRPr="00B805C5">
        <w:rPr>
          <w:b/>
          <w:bCs/>
          <w:lang w:eastAsia="zh-CN"/>
        </w:rPr>
        <w:t>仍然存在</w:t>
      </w:r>
      <w:r w:rsidRPr="00B805C5">
        <w:rPr>
          <w:lang w:eastAsia="zh-CN"/>
        </w:rPr>
        <w:t>。</w:t>
      </w:r>
      <w:r w:rsidRPr="00B84D72">
        <w:rPr>
          <w:rFonts w:hint="eastAsia"/>
          <w:lang w:eastAsia="zh-CN"/>
        </w:rPr>
        <w:t>全球性别平等指数自</w:t>
      </w:r>
      <w:r w:rsidRPr="00B84D72">
        <w:rPr>
          <w:lang w:eastAsia="zh-CN"/>
        </w:rPr>
        <w:t>2019</w:t>
      </w:r>
      <w:r w:rsidRPr="00B84D72">
        <w:rPr>
          <w:rFonts w:hint="eastAsia"/>
          <w:lang w:eastAsia="zh-CN"/>
        </w:rPr>
        <w:t>年以来未发生变化，仍为</w:t>
      </w:r>
      <w:r w:rsidRPr="00B84D72">
        <w:rPr>
          <w:lang w:eastAsia="zh-CN"/>
        </w:rPr>
        <w:t>0.92</w:t>
      </w:r>
      <w:r w:rsidRPr="00B84D72">
        <w:rPr>
          <w:rFonts w:hint="eastAsia"/>
          <w:lang w:eastAsia="zh-CN"/>
        </w:rPr>
        <w:t>，这表明近年来</w:t>
      </w:r>
      <w:r w:rsidRPr="00B84D72">
        <w:rPr>
          <w:rFonts w:hint="eastAsia"/>
          <w:b/>
          <w:bCs/>
          <w:lang w:eastAsia="zh-CN"/>
        </w:rPr>
        <w:t>总体上没有取得进展</w:t>
      </w:r>
      <w:r>
        <w:rPr>
          <w:rFonts w:hint="eastAsia"/>
          <w:lang w:eastAsia="zh-CN"/>
        </w:rPr>
        <w:t>。</w:t>
      </w:r>
      <w:r w:rsidRPr="00B805C5">
        <w:rPr>
          <w:lang w:eastAsia="zh-CN"/>
        </w:rPr>
        <w:t>美洲、欧洲、独联体和小岛屿发展中国家的</w:t>
      </w:r>
      <w:r>
        <w:rPr>
          <w:rFonts w:hint="eastAsia"/>
          <w:lang w:eastAsia="zh-CN"/>
        </w:rPr>
        <w:t>性别</w:t>
      </w:r>
      <w:r w:rsidRPr="00B805C5">
        <w:rPr>
          <w:lang w:eastAsia="zh-CN"/>
        </w:rPr>
        <w:t>差</w:t>
      </w:r>
      <w:r>
        <w:rPr>
          <w:rFonts w:hint="eastAsia"/>
          <w:lang w:eastAsia="zh-CN"/>
        </w:rPr>
        <w:t>距</w:t>
      </w:r>
      <w:r w:rsidRPr="00B805C5">
        <w:rPr>
          <w:lang w:eastAsia="zh-CN"/>
        </w:rPr>
        <w:t>大致相等，</w:t>
      </w:r>
      <w:r w:rsidRPr="00667217">
        <w:rPr>
          <w:lang w:eastAsia="zh-CN"/>
        </w:rPr>
        <w:t>但亚太地区（</w:t>
      </w:r>
      <w:r w:rsidRPr="00667217">
        <w:rPr>
          <w:lang w:eastAsia="zh-CN"/>
        </w:rPr>
        <w:t>0.91</w:t>
      </w:r>
      <w:r w:rsidRPr="00667217">
        <w:rPr>
          <w:lang w:eastAsia="zh-CN"/>
        </w:rPr>
        <w:t>）和阿拉伯国家（</w:t>
      </w:r>
      <w:r w:rsidRPr="00667217">
        <w:rPr>
          <w:lang w:eastAsia="zh-CN"/>
        </w:rPr>
        <w:t>0.86</w:t>
      </w:r>
      <w:r w:rsidRPr="00667217">
        <w:rPr>
          <w:lang w:eastAsia="zh-CN"/>
        </w:rPr>
        <w:t>）仍然存在巨大</w:t>
      </w:r>
      <w:r w:rsidRPr="00667217">
        <w:rPr>
          <w:rFonts w:hint="eastAsia"/>
          <w:lang w:eastAsia="zh-CN"/>
        </w:rPr>
        <w:t>差距。另外</w:t>
      </w:r>
      <w:r w:rsidRPr="00667217">
        <w:rPr>
          <w:lang w:eastAsia="zh-CN"/>
        </w:rPr>
        <w:t>尽管自</w:t>
      </w:r>
      <w:r w:rsidRPr="00667217">
        <w:rPr>
          <w:lang w:eastAsia="zh-CN"/>
        </w:rPr>
        <w:t>2019</w:t>
      </w:r>
      <w:r w:rsidRPr="00667217">
        <w:rPr>
          <w:lang w:eastAsia="zh-CN"/>
        </w:rPr>
        <w:t>年以来非洲的</w:t>
      </w:r>
      <w:r w:rsidRPr="00667217">
        <w:rPr>
          <w:rFonts w:hint="eastAsia"/>
          <w:lang w:eastAsia="zh-CN"/>
        </w:rPr>
        <w:t>性别</w:t>
      </w:r>
      <w:r w:rsidRPr="00667217">
        <w:rPr>
          <w:lang w:eastAsia="zh-CN"/>
        </w:rPr>
        <w:t>差</w:t>
      </w:r>
      <w:r w:rsidRPr="00667217">
        <w:rPr>
          <w:rFonts w:hint="eastAsia"/>
          <w:lang w:eastAsia="zh-CN"/>
        </w:rPr>
        <w:t>距数据</w:t>
      </w:r>
      <w:r w:rsidRPr="00667217">
        <w:rPr>
          <w:lang w:eastAsia="zh-CN"/>
        </w:rPr>
        <w:t>从</w:t>
      </w:r>
      <w:r w:rsidRPr="00667217">
        <w:rPr>
          <w:lang w:eastAsia="zh-CN"/>
        </w:rPr>
        <w:t>0.70</w:t>
      </w:r>
      <w:r w:rsidRPr="00667217">
        <w:rPr>
          <w:lang w:eastAsia="zh-CN"/>
        </w:rPr>
        <w:t>上升到</w:t>
      </w:r>
      <w:r w:rsidRPr="00667217">
        <w:rPr>
          <w:lang w:eastAsia="zh-CN"/>
        </w:rPr>
        <w:t>0.78</w:t>
      </w:r>
      <w:r w:rsidRPr="00667217">
        <w:rPr>
          <w:rFonts w:hint="eastAsia"/>
          <w:lang w:eastAsia="zh-CN"/>
        </w:rPr>
        <w:t>，但该洲的差距仍然最大</w:t>
      </w:r>
      <w:r w:rsidRPr="00667217">
        <w:rPr>
          <w:lang w:eastAsia="zh-CN"/>
        </w:rPr>
        <w:t>。值得注意的是，最不发达国家和内陆发展中国家继续</w:t>
      </w:r>
      <w:r w:rsidRPr="00667217">
        <w:rPr>
          <w:rFonts w:hint="eastAsia"/>
          <w:lang w:eastAsia="zh-CN"/>
        </w:rPr>
        <w:t>存在</w:t>
      </w:r>
      <w:r w:rsidRPr="00667217">
        <w:rPr>
          <w:lang w:eastAsia="zh-CN"/>
        </w:rPr>
        <w:t>巨大</w:t>
      </w:r>
      <w:r w:rsidRPr="00667217">
        <w:rPr>
          <w:rFonts w:hint="eastAsia"/>
          <w:lang w:eastAsia="zh-CN"/>
        </w:rPr>
        <w:t>性别差距</w:t>
      </w:r>
      <w:r w:rsidRPr="00667217">
        <w:rPr>
          <w:lang w:eastAsia="zh-CN"/>
        </w:rPr>
        <w:t>鸿沟。</w:t>
      </w:r>
      <w:r w:rsidRPr="00667217">
        <w:rPr>
          <w:rFonts w:hint="eastAsia"/>
          <w:lang w:eastAsia="zh-CN"/>
        </w:rPr>
        <w:t>虽然</w:t>
      </w:r>
      <w:r w:rsidRPr="00667217">
        <w:rPr>
          <w:lang w:eastAsia="zh-CN"/>
        </w:rPr>
        <w:t>全球连通性有所提高，</w:t>
      </w:r>
      <w:r w:rsidRPr="00667217">
        <w:rPr>
          <w:rFonts w:hint="eastAsia"/>
          <w:lang w:eastAsia="zh-CN"/>
        </w:rPr>
        <w:t>但女性在充分参与数字世界方面仍然受到不成比例的排斥，尤其是对低收入群体而言</w:t>
      </w:r>
      <w:r w:rsidRPr="00667217">
        <w:rPr>
          <w:lang w:eastAsia="zh-CN"/>
        </w:rPr>
        <w:t>（更多信息请参见上文</w:t>
      </w:r>
      <w:r w:rsidRPr="0001662F">
        <w:rPr>
          <w:lang w:eastAsia="zh-CN"/>
        </w:rPr>
        <w:t>第</w:t>
      </w:r>
      <w:hyperlink w:anchor="dsource" w:history="1">
        <w:r w:rsidRPr="0001662F">
          <w:rPr>
            <w:color w:val="0563C1"/>
            <w:u w:val="single"/>
            <w:lang w:eastAsia="zh-CN"/>
          </w:rPr>
          <w:t>3.2.2</w:t>
        </w:r>
      </w:hyperlink>
      <w:r w:rsidRPr="0001662F">
        <w:rPr>
          <w:lang w:eastAsia="zh-CN"/>
        </w:rPr>
        <w:t>节</w:t>
      </w:r>
      <w:r w:rsidRPr="00667217">
        <w:rPr>
          <w:lang w:eastAsia="zh-CN"/>
        </w:rPr>
        <w:t>）。</w:t>
      </w:r>
    </w:p>
    <w:p w14:paraId="706BF7A8" w14:textId="77777777" w:rsidR="0085046E" w:rsidRPr="00B805C5" w:rsidRDefault="0085046E" w:rsidP="00631C15">
      <w:pPr>
        <w:ind w:firstLineChars="200" w:firstLine="480"/>
        <w:rPr>
          <w:szCs w:val="18"/>
          <w:lang w:eastAsia="zh-CN"/>
        </w:rPr>
      </w:pPr>
      <w:r w:rsidRPr="00B805C5">
        <w:rPr>
          <w:szCs w:val="18"/>
          <w:lang w:eastAsia="zh-CN"/>
        </w:rPr>
        <w:t>国际电联采用</w:t>
      </w:r>
      <w:r>
        <w:rPr>
          <w:rFonts w:hint="eastAsia"/>
          <w:szCs w:val="18"/>
          <w:lang w:eastAsia="zh-CN"/>
        </w:rPr>
        <w:t>两种</w:t>
      </w:r>
      <w:r w:rsidRPr="00B805C5">
        <w:rPr>
          <w:szCs w:val="18"/>
          <w:lang w:eastAsia="zh-CN"/>
        </w:rPr>
        <w:t>方式</w:t>
      </w:r>
      <w:r>
        <w:rPr>
          <w:rFonts w:hint="eastAsia"/>
          <w:szCs w:val="18"/>
          <w:lang w:eastAsia="zh-CN"/>
        </w:rPr>
        <w:t>来消除这一</w:t>
      </w:r>
      <w:r w:rsidRPr="00B805C5">
        <w:rPr>
          <w:szCs w:val="18"/>
          <w:lang w:eastAsia="zh-CN"/>
        </w:rPr>
        <w:t>差</w:t>
      </w:r>
      <w:r>
        <w:rPr>
          <w:rFonts w:hint="eastAsia"/>
          <w:szCs w:val="18"/>
          <w:lang w:eastAsia="zh-CN"/>
        </w:rPr>
        <w:t>距</w:t>
      </w:r>
      <w:r w:rsidRPr="00B805C5">
        <w:rPr>
          <w:szCs w:val="18"/>
          <w:lang w:eastAsia="zh-CN"/>
        </w:rPr>
        <w:t>：</w:t>
      </w:r>
      <w:r w:rsidRPr="00B805C5">
        <w:rPr>
          <w:szCs w:val="18"/>
          <w:lang w:eastAsia="zh-CN"/>
        </w:rPr>
        <w:t>1</w:t>
      </w:r>
      <w:r>
        <w:rPr>
          <w:szCs w:val="18"/>
          <w:lang w:eastAsia="zh-CN"/>
        </w:rPr>
        <w:t xml:space="preserve">) </w:t>
      </w:r>
      <w:r>
        <w:rPr>
          <w:rFonts w:hint="eastAsia"/>
          <w:szCs w:val="18"/>
          <w:lang w:eastAsia="zh-CN"/>
        </w:rPr>
        <w:t>旨在</w:t>
      </w:r>
      <w:r w:rsidRPr="00B805C5">
        <w:rPr>
          <w:szCs w:val="18"/>
          <w:lang w:eastAsia="zh-CN"/>
        </w:rPr>
        <w:t>直接</w:t>
      </w:r>
      <w:r>
        <w:rPr>
          <w:rFonts w:hint="eastAsia"/>
          <w:szCs w:val="18"/>
          <w:lang w:eastAsia="zh-CN"/>
        </w:rPr>
        <w:t>消除</w:t>
      </w:r>
      <w:r w:rsidRPr="00B805C5">
        <w:rPr>
          <w:szCs w:val="18"/>
          <w:lang w:eastAsia="zh-CN"/>
        </w:rPr>
        <w:t>性别差距的有针对性的干预措施</w:t>
      </w:r>
      <w:r>
        <w:rPr>
          <w:szCs w:val="18"/>
          <w:lang w:eastAsia="zh-CN"/>
        </w:rPr>
        <w:t>；</w:t>
      </w:r>
      <w:r w:rsidRPr="00B805C5">
        <w:rPr>
          <w:szCs w:val="18"/>
          <w:lang w:eastAsia="zh-CN"/>
        </w:rPr>
        <w:t>2</w:t>
      </w:r>
      <w:r>
        <w:rPr>
          <w:szCs w:val="18"/>
          <w:lang w:eastAsia="zh-CN"/>
        </w:rPr>
        <w:t xml:space="preserve">) </w:t>
      </w:r>
      <w:r w:rsidRPr="006975FF">
        <w:rPr>
          <w:rFonts w:hint="eastAsia"/>
          <w:szCs w:val="18"/>
          <w:lang w:eastAsia="zh-CN"/>
        </w:rPr>
        <w:t>将性别平等观点纳入</w:t>
      </w:r>
      <w:r w:rsidRPr="00B805C5">
        <w:rPr>
          <w:szCs w:val="18"/>
          <w:lang w:eastAsia="zh-CN"/>
        </w:rPr>
        <w:t>所有政策、计划和决策进程的主</w:t>
      </w:r>
      <w:r>
        <w:rPr>
          <w:rFonts w:hint="eastAsia"/>
          <w:szCs w:val="18"/>
          <w:lang w:eastAsia="zh-CN"/>
        </w:rPr>
        <w:t>要工作</w:t>
      </w:r>
      <w:r w:rsidRPr="00B805C5">
        <w:rPr>
          <w:szCs w:val="18"/>
          <w:lang w:eastAsia="zh-CN"/>
        </w:rPr>
        <w:t>。国际电联致力于将性别平等纳入所有活动的承诺已体现在第</w:t>
      </w:r>
      <w:r w:rsidRPr="00B805C5">
        <w:rPr>
          <w:szCs w:val="18"/>
          <w:lang w:eastAsia="zh-CN"/>
        </w:rPr>
        <w:t>70</w:t>
      </w:r>
      <w:r w:rsidRPr="00B805C5">
        <w:rPr>
          <w:szCs w:val="18"/>
          <w:lang w:eastAsia="zh-CN"/>
        </w:rPr>
        <w:t>号决议中。</w:t>
      </w:r>
    </w:p>
    <w:p w14:paraId="7908CC82" w14:textId="77777777" w:rsidR="0085046E" w:rsidRPr="00B805C5" w:rsidRDefault="0085046E" w:rsidP="00631C15">
      <w:pPr>
        <w:ind w:firstLineChars="200" w:firstLine="480"/>
        <w:rPr>
          <w:lang w:eastAsia="zh-CN"/>
        </w:rPr>
      </w:pPr>
      <w:r w:rsidRPr="00B805C5">
        <w:rPr>
          <w:lang w:eastAsia="zh-CN"/>
        </w:rPr>
        <w:t>针对信息通信</w:t>
      </w:r>
      <w:r>
        <w:rPr>
          <w:rFonts w:hint="eastAsia"/>
          <w:lang w:eastAsia="zh-CN"/>
        </w:rPr>
        <w:t>技术领域</w:t>
      </w:r>
      <w:r w:rsidRPr="00B805C5">
        <w:rPr>
          <w:lang w:eastAsia="zh-CN"/>
        </w:rPr>
        <w:t>年轻女性和女性</w:t>
      </w:r>
      <w:r>
        <w:rPr>
          <w:rFonts w:hint="eastAsia"/>
          <w:lang w:eastAsia="zh-CN"/>
        </w:rPr>
        <w:t>提供的</w:t>
      </w:r>
      <w:r w:rsidRPr="00B805C5">
        <w:rPr>
          <w:lang w:eastAsia="zh-CN"/>
        </w:rPr>
        <w:t>干预措施包括</w:t>
      </w:r>
      <w:r>
        <w:rPr>
          <w:rFonts w:hint="eastAsia"/>
          <w:lang w:eastAsia="zh-CN"/>
        </w:rPr>
        <w:t>：</w:t>
      </w:r>
      <w:hyperlink r:id="rId454" w:history="1">
        <w:r w:rsidRPr="00166616">
          <w:rPr>
            <w:color w:val="4F81BD" w:themeColor="accent1"/>
            <w:u w:val="single"/>
            <w:lang w:eastAsia="zh-CN"/>
          </w:rPr>
          <w:t>国际信息通信年轻女性日</w:t>
        </w:r>
      </w:hyperlink>
      <w:r w:rsidRPr="00B805C5">
        <w:rPr>
          <w:lang w:eastAsia="zh-CN"/>
        </w:rPr>
        <w:t>、</w:t>
      </w:r>
      <w:hyperlink r:id="rId455" w:history="1">
        <w:r w:rsidRPr="00166616">
          <w:rPr>
            <w:color w:val="4F81BD" w:themeColor="accent1"/>
            <w:u w:val="single"/>
            <w:lang w:eastAsia="zh-CN"/>
          </w:rPr>
          <w:t>EQUALS</w:t>
        </w:r>
      </w:hyperlink>
      <w:r w:rsidRPr="00B805C5">
        <w:rPr>
          <w:lang w:eastAsia="zh-CN"/>
        </w:rPr>
        <w:t>、</w:t>
      </w:r>
      <w:hyperlink r:id="rId456" w:history="1">
        <w:r w:rsidRPr="00166616">
          <w:rPr>
            <w:rStyle w:val="Hyperlink"/>
            <w:rFonts w:eastAsia="SimSun" w:hint="eastAsia"/>
            <w:noProof w:val="0"/>
            <w:u w:val="single"/>
            <w:lang w:eastAsia="zh-CN"/>
          </w:rPr>
          <w:t>女性网络导师指导</w:t>
        </w:r>
      </w:hyperlink>
      <w:r w:rsidRPr="00B805C5">
        <w:rPr>
          <w:lang w:eastAsia="zh-CN"/>
        </w:rPr>
        <w:t>、</w:t>
      </w:r>
      <w:hyperlink r:id="rId457" w:history="1">
        <w:r w:rsidRPr="00166616">
          <w:rPr>
            <w:rFonts w:hint="eastAsia"/>
            <w:color w:val="4F81BD" w:themeColor="accent1"/>
            <w:u w:val="single"/>
            <w:lang w:eastAsia="zh-CN"/>
          </w:rPr>
          <w:t>探讨技术</w:t>
        </w:r>
      </w:hyperlink>
      <w:r w:rsidRPr="00B805C5">
        <w:rPr>
          <w:lang w:eastAsia="zh-CN"/>
        </w:rPr>
        <w:t>、</w:t>
      </w:r>
      <w:hyperlink r:id="rId458" w:history="1">
        <w:r w:rsidRPr="00166616">
          <w:rPr>
            <w:rFonts w:hint="eastAsia"/>
            <w:color w:val="4F81BD" w:themeColor="accent1"/>
            <w:u w:val="single"/>
            <w:lang w:eastAsia="zh-CN"/>
          </w:rPr>
          <w:t>女性</w:t>
        </w:r>
        <w:r w:rsidRPr="00166616">
          <w:rPr>
            <w:color w:val="4F81BD" w:themeColor="accent1"/>
            <w:u w:val="single"/>
            <w:lang w:eastAsia="zh-CN"/>
          </w:rPr>
          <w:t>数字技能</w:t>
        </w:r>
      </w:hyperlink>
      <w:r w:rsidRPr="00B805C5">
        <w:rPr>
          <w:lang w:eastAsia="zh-CN"/>
        </w:rPr>
        <w:t>、</w:t>
      </w:r>
      <w:hyperlink r:id="rId459" w:history="1">
        <w:r w:rsidRPr="00166616">
          <w:rPr>
            <w:rFonts w:hint="eastAsia"/>
            <w:color w:val="4F81BD" w:themeColor="accent1"/>
            <w:u w:val="single"/>
            <w:lang w:eastAsia="zh-CN"/>
          </w:rPr>
          <w:t>妇女</w:t>
        </w:r>
        <w:r w:rsidRPr="00166616">
          <w:rPr>
            <w:color w:val="4F81BD" w:themeColor="accent1"/>
            <w:u w:val="single"/>
            <w:lang w:eastAsia="zh-CN"/>
          </w:rPr>
          <w:t>网络足迹</w:t>
        </w:r>
      </w:hyperlink>
      <w:r w:rsidRPr="00B805C5">
        <w:rPr>
          <w:lang w:eastAsia="zh-CN"/>
        </w:rPr>
        <w:t>以及</w:t>
      </w:r>
      <w:hyperlink r:id="rId460" w:history="1">
        <w:r w:rsidRPr="00166616">
          <w:rPr>
            <w:color w:val="4F81BD" w:themeColor="accent1"/>
            <w:u w:val="single"/>
            <w:lang w:eastAsia="zh-CN"/>
          </w:rPr>
          <w:t>非洲</w:t>
        </w:r>
      </w:hyperlink>
      <w:r w:rsidRPr="00B805C5">
        <w:rPr>
          <w:lang w:eastAsia="zh-CN"/>
        </w:rPr>
        <w:t>和</w:t>
      </w:r>
      <w:hyperlink r:id="rId461" w:history="1">
        <w:r w:rsidRPr="00166616">
          <w:rPr>
            <w:color w:val="4F81BD" w:themeColor="accent1"/>
            <w:u w:val="single"/>
            <w:lang w:eastAsia="zh-CN"/>
          </w:rPr>
          <w:t>美洲</w:t>
        </w:r>
      </w:hyperlink>
      <w:r w:rsidRPr="00B805C5">
        <w:rPr>
          <w:lang w:eastAsia="zh-CN"/>
        </w:rPr>
        <w:t>年轻女性编码能力</w:t>
      </w:r>
      <w:r>
        <w:rPr>
          <w:rFonts w:hint="eastAsia"/>
          <w:lang w:eastAsia="zh-CN"/>
        </w:rPr>
        <w:t>培训</w:t>
      </w:r>
      <w:r w:rsidRPr="00B805C5">
        <w:rPr>
          <w:lang w:eastAsia="zh-CN"/>
        </w:rPr>
        <w:t>举措。这些举措提供</w:t>
      </w:r>
      <w:r>
        <w:rPr>
          <w:rFonts w:hint="eastAsia"/>
          <w:lang w:eastAsia="zh-CN"/>
        </w:rPr>
        <w:t>相关</w:t>
      </w:r>
      <w:r w:rsidRPr="00B805C5">
        <w:rPr>
          <w:lang w:eastAsia="zh-CN"/>
        </w:rPr>
        <w:t>培训、指导和机会，鼓励年轻女性从事</w:t>
      </w:r>
      <w:r w:rsidRPr="00B805C5">
        <w:rPr>
          <w:lang w:eastAsia="zh-CN"/>
        </w:rPr>
        <w:t>ICT</w:t>
      </w:r>
      <w:r w:rsidRPr="00B805C5">
        <w:rPr>
          <w:lang w:eastAsia="zh-CN"/>
        </w:rPr>
        <w:t>职业。例如在</w:t>
      </w:r>
      <w:r w:rsidRPr="00B805C5">
        <w:rPr>
          <w:lang w:eastAsia="zh-CN"/>
        </w:rPr>
        <w:t>2024</w:t>
      </w:r>
      <w:r w:rsidRPr="00B805C5">
        <w:rPr>
          <w:lang w:eastAsia="zh-CN"/>
        </w:rPr>
        <w:t>年，</w:t>
      </w:r>
      <w:r>
        <w:rPr>
          <w:rFonts w:hint="eastAsia"/>
          <w:lang w:eastAsia="zh-CN"/>
        </w:rPr>
        <w:t>“女性</w:t>
      </w:r>
      <w:r w:rsidRPr="00B805C5">
        <w:rPr>
          <w:lang w:eastAsia="zh-CN"/>
        </w:rPr>
        <w:t>数字技能</w:t>
      </w:r>
      <w:r>
        <w:rPr>
          <w:rFonts w:hint="eastAsia"/>
          <w:lang w:eastAsia="zh-CN"/>
        </w:rPr>
        <w:t>”</w:t>
      </w:r>
      <w:r w:rsidRPr="00B805C5">
        <w:rPr>
          <w:lang w:eastAsia="zh-CN"/>
        </w:rPr>
        <w:t>组织举办了</w:t>
      </w:r>
      <w:r w:rsidRPr="00B805C5">
        <w:rPr>
          <w:lang w:eastAsia="zh-CN"/>
        </w:rPr>
        <w:t>21</w:t>
      </w:r>
      <w:r w:rsidRPr="00B805C5">
        <w:rPr>
          <w:lang w:eastAsia="zh-CN"/>
        </w:rPr>
        <w:t>场讲习班，使</w:t>
      </w:r>
      <w:r>
        <w:rPr>
          <w:lang w:eastAsia="zh-CN"/>
        </w:rPr>
        <w:br/>
      </w:r>
      <w:r w:rsidRPr="0062595A">
        <w:rPr>
          <w:rFonts w:eastAsia="MS Mincho"/>
          <w:sz w:val="22"/>
          <w:lang w:eastAsia="zh-CN"/>
        </w:rPr>
        <w:t>1</w:t>
      </w:r>
      <w:r>
        <w:rPr>
          <w:rFonts w:eastAsia="MS Mincho"/>
          <w:sz w:val="22"/>
          <w:lang w:eastAsia="zh-CN"/>
        </w:rPr>
        <w:t xml:space="preserve"> </w:t>
      </w:r>
      <w:r w:rsidRPr="0062595A">
        <w:rPr>
          <w:rFonts w:eastAsia="MS Mincho"/>
          <w:sz w:val="22"/>
          <w:lang w:eastAsia="zh-CN"/>
        </w:rPr>
        <w:t>700</w:t>
      </w:r>
      <w:r w:rsidRPr="00B805C5">
        <w:rPr>
          <w:lang w:eastAsia="zh-CN"/>
        </w:rPr>
        <w:t>多名参与者受益，而</w:t>
      </w:r>
      <w:r>
        <w:rPr>
          <w:rFonts w:hint="eastAsia"/>
          <w:lang w:eastAsia="zh-CN"/>
        </w:rPr>
        <w:t>“</w:t>
      </w:r>
      <w:r w:rsidRPr="004C4EEF">
        <w:rPr>
          <w:rFonts w:hint="eastAsia"/>
          <w:lang w:eastAsia="zh-CN"/>
        </w:rPr>
        <w:t>妇女网络足迹</w:t>
      </w:r>
      <w:r>
        <w:rPr>
          <w:rFonts w:hint="eastAsia"/>
          <w:lang w:eastAsia="zh-CN"/>
        </w:rPr>
        <w:t>”为</w:t>
      </w:r>
      <w:r w:rsidRPr="00B805C5">
        <w:rPr>
          <w:lang w:eastAsia="zh-CN"/>
        </w:rPr>
        <w:t>大约</w:t>
      </w:r>
      <w:r w:rsidRPr="00B805C5">
        <w:rPr>
          <w:lang w:eastAsia="zh-CN"/>
        </w:rPr>
        <w:t>300</w:t>
      </w:r>
      <w:r w:rsidRPr="00B805C5">
        <w:rPr>
          <w:lang w:eastAsia="zh-CN"/>
        </w:rPr>
        <w:t>名网络安全</w:t>
      </w:r>
      <w:r>
        <w:rPr>
          <w:rFonts w:hint="eastAsia"/>
          <w:lang w:eastAsia="zh-CN"/>
        </w:rPr>
        <w:t>领域的</w:t>
      </w:r>
      <w:r w:rsidRPr="00B805C5">
        <w:rPr>
          <w:lang w:eastAsia="zh-CN"/>
        </w:rPr>
        <w:t>女性</w:t>
      </w:r>
      <w:r>
        <w:rPr>
          <w:rFonts w:hint="eastAsia"/>
          <w:lang w:eastAsia="zh-CN"/>
        </w:rPr>
        <w:t>提供了</w:t>
      </w:r>
      <w:r w:rsidRPr="00B805C5">
        <w:rPr>
          <w:lang w:eastAsia="zh-CN"/>
        </w:rPr>
        <w:t>培训。</w:t>
      </w:r>
    </w:p>
    <w:p w14:paraId="619A8764" w14:textId="77777777" w:rsidR="0085046E" w:rsidRPr="00B805C5" w:rsidRDefault="0085046E" w:rsidP="00631C15">
      <w:pPr>
        <w:ind w:firstLineChars="200" w:firstLine="480"/>
        <w:rPr>
          <w:lang w:eastAsia="zh-CN"/>
        </w:rPr>
      </w:pPr>
      <w:r w:rsidRPr="00B805C5">
        <w:rPr>
          <w:lang w:eastAsia="zh-CN"/>
        </w:rPr>
        <w:t>EQUALS 2.0</w:t>
      </w:r>
      <w:r>
        <w:rPr>
          <w:rFonts w:hint="eastAsia"/>
          <w:lang w:eastAsia="zh-CN"/>
        </w:rPr>
        <w:t>进入了一个</w:t>
      </w:r>
      <w:r w:rsidRPr="00B805C5">
        <w:rPr>
          <w:lang w:eastAsia="zh-CN"/>
        </w:rPr>
        <w:t>新阶段，更新了治理结构、战略愿景和使命，重申了缩小数字性别差距的承诺。</w:t>
      </w:r>
      <w:hyperlink r:id="rId462" w:history="1">
        <w:r w:rsidRPr="00166616">
          <w:rPr>
            <w:color w:val="4F81BD" w:themeColor="accent1"/>
            <w:u w:val="single"/>
            <w:lang w:eastAsia="zh-CN"/>
          </w:rPr>
          <w:t>2025</w:t>
        </w:r>
        <w:r w:rsidRPr="00166616">
          <w:rPr>
            <w:color w:val="4F81BD" w:themeColor="accent1"/>
            <w:u w:val="single"/>
            <w:lang w:eastAsia="zh-CN"/>
          </w:rPr>
          <w:t>年</w:t>
        </w:r>
        <w:r w:rsidRPr="00166616">
          <w:rPr>
            <w:color w:val="4F81BD" w:themeColor="accent1"/>
            <w:u w:val="single"/>
            <w:lang w:eastAsia="zh-CN"/>
          </w:rPr>
          <w:t>EQUALS</w:t>
        </w:r>
        <w:r w:rsidRPr="00166616">
          <w:rPr>
            <w:color w:val="4F81BD" w:themeColor="accent1"/>
            <w:u w:val="single"/>
            <w:lang w:eastAsia="zh-CN"/>
          </w:rPr>
          <w:t>研究报告：在数字时代推进性别赋权</w:t>
        </w:r>
      </w:hyperlink>
      <w:r w:rsidRPr="00B805C5">
        <w:rPr>
          <w:lang w:eastAsia="zh-CN"/>
        </w:rPr>
        <w:t>提供了关于获取、技能、领导力和新兴技术方面性别差距的最新全球证据。</w:t>
      </w:r>
      <w:r w:rsidRPr="00B805C5">
        <w:rPr>
          <w:lang w:eastAsia="zh-CN"/>
        </w:rPr>
        <w:t>2025</w:t>
      </w:r>
      <w:r w:rsidRPr="00B805C5">
        <w:rPr>
          <w:lang w:eastAsia="zh-CN"/>
        </w:rPr>
        <w:t>年</w:t>
      </w:r>
      <w:r w:rsidRPr="00B805C5">
        <w:rPr>
          <w:lang w:eastAsia="zh-CN"/>
        </w:rPr>
        <w:t>EQUALS</w:t>
      </w:r>
      <w:r w:rsidRPr="00B805C5">
        <w:rPr>
          <w:lang w:eastAsia="zh-CN"/>
        </w:rPr>
        <w:t>性别包容性指数概述了整个移动行业</w:t>
      </w:r>
      <w:r>
        <w:rPr>
          <w:rFonts w:hint="eastAsia"/>
          <w:lang w:eastAsia="zh-CN"/>
        </w:rPr>
        <w:t>在</w:t>
      </w:r>
      <w:r w:rsidRPr="00B805C5">
        <w:rPr>
          <w:lang w:eastAsia="zh-CN"/>
        </w:rPr>
        <w:t>推进性别平等</w:t>
      </w:r>
      <w:r>
        <w:rPr>
          <w:rFonts w:hint="eastAsia"/>
          <w:lang w:eastAsia="zh-CN"/>
        </w:rPr>
        <w:t>问题上取得</w:t>
      </w:r>
      <w:r w:rsidRPr="00B805C5">
        <w:rPr>
          <w:lang w:eastAsia="zh-CN"/>
        </w:rPr>
        <w:t>的进展</w:t>
      </w:r>
      <w:r>
        <w:rPr>
          <w:rFonts w:hint="eastAsia"/>
          <w:lang w:eastAsia="zh-CN"/>
        </w:rPr>
        <w:t>，</w:t>
      </w:r>
      <w:r w:rsidRPr="00B805C5">
        <w:rPr>
          <w:lang w:eastAsia="zh-CN"/>
        </w:rPr>
        <w:t>和仍然存在的差距。</w:t>
      </w:r>
    </w:p>
    <w:p w14:paraId="00490463" w14:textId="77777777" w:rsidR="0085046E" w:rsidRPr="00B805C5" w:rsidRDefault="0085046E" w:rsidP="00631C15">
      <w:pPr>
        <w:ind w:firstLineChars="200" w:firstLine="480"/>
        <w:rPr>
          <w:lang w:eastAsia="zh-CN"/>
        </w:rPr>
      </w:pPr>
      <w:r w:rsidRPr="00B805C5">
        <w:rPr>
          <w:szCs w:val="18"/>
          <w:lang w:eastAsia="zh-CN"/>
        </w:rPr>
        <w:t>扩大的能力建设工作包括</w:t>
      </w:r>
      <w:r>
        <w:rPr>
          <w:rFonts w:hint="eastAsia"/>
          <w:szCs w:val="18"/>
          <w:lang w:eastAsia="zh-CN"/>
        </w:rPr>
        <w:t>实现</w:t>
      </w:r>
      <w:r w:rsidRPr="00B805C5">
        <w:rPr>
          <w:szCs w:val="18"/>
          <w:lang w:eastAsia="zh-CN"/>
        </w:rPr>
        <w:t>课程</w:t>
      </w:r>
      <w:r>
        <w:rPr>
          <w:rFonts w:hint="eastAsia"/>
          <w:szCs w:val="18"/>
          <w:lang w:eastAsia="zh-CN"/>
        </w:rPr>
        <w:t>的</w:t>
      </w:r>
      <w:r w:rsidRPr="00B805C5">
        <w:rPr>
          <w:szCs w:val="18"/>
          <w:lang w:eastAsia="zh-CN"/>
        </w:rPr>
        <w:t>结构</w:t>
      </w:r>
      <w:r>
        <w:rPr>
          <w:rFonts w:hint="eastAsia"/>
          <w:szCs w:val="18"/>
          <w:lang w:eastAsia="zh-CN"/>
        </w:rPr>
        <w:t>化以及</w:t>
      </w:r>
      <w:r w:rsidRPr="00B805C5">
        <w:rPr>
          <w:szCs w:val="18"/>
          <w:lang w:eastAsia="zh-CN"/>
        </w:rPr>
        <w:t>国际电联学院提供认证。</w:t>
      </w:r>
      <w:r>
        <w:rPr>
          <w:rFonts w:hint="eastAsia"/>
          <w:szCs w:val="18"/>
          <w:lang w:eastAsia="zh-CN"/>
        </w:rPr>
        <w:t>其中</w:t>
      </w:r>
      <w:r w:rsidRPr="00B805C5">
        <w:rPr>
          <w:szCs w:val="18"/>
          <w:lang w:eastAsia="zh-CN"/>
        </w:rPr>
        <w:t>有一项关于</w:t>
      </w:r>
      <w:hyperlink r:id="rId463" w:history="1">
        <w:r w:rsidRPr="00166616">
          <w:rPr>
            <w:color w:val="4F81BD" w:themeColor="accent1"/>
            <w:szCs w:val="18"/>
            <w:u w:val="single"/>
            <w:lang w:eastAsia="zh-CN"/>
          </w:rPr>
          <w:t>数字包容性性别分析</w:t>
        </w:r>
        <w:r w:rsidRPr="000C6CB0">
          <w:rPr>
            <w:szCs w:val="18"/>
            <w:lang w:eastAsia="zh-CN"/>
          </w:rPr>
          <w:t>的自定进度在线培训</w:t>
        </w:r>
      </w:hyperlink>
      <w:r w:rsidRPr="00B805C5">
        <w:rPr>
          <w:szCs w:val="18"/>
          <w:lang w:eastAsia="zh-CN"/>
        </w:rPr>
        <w:t>，另一项培训</w:t>
      </w:r>
      <w:r>
        <w:rPr>
          <w:rFonts w:hint="eastAsia"/>
          <w:szCs w:val="18"/>
          <w:lang w:eastAsia="zh-CN"/>
        </w:rPr>
        <w:t>则在</w:t>
      </w:r>
      <w:r w:rsidRPr="00B805C5">
        <w:rPr>
          <w:szCs w:val="18"/>
          <w:lang w:eastAsia="zh-CN"/>
        </w:rPr>
        <w:t>国际电联</w:t>
      </w:r>
      <w:hyperlink r:id="rId464" w:history="1">
        <w:r w:rsidRPr="00166616">
          <w:rPr>
            <w:color w:val="4F81BD" w:themeColor="accent1"/>
            <w:szCs w:val="18"/>
            <w:lang w:eastAsia="zh-CN"/>
          </w:rPr>
          <w:t>《</w:t>
        </w:r>
        <w:r w:rsidRPr="00166616">
          <w:rPr>
            <w:color w:val="4F81BD" w:themeColor="accent1"/>
            <w:szCs w:val="22"/>
            <w:u w:val="single"/>
            <w:lang w:eastAsia="zh-CN"/>
          </w:rPr>
          <w:t>将性别</w:t>
        </w:r>
        <w:r w:rsidRPr="00166616">
          <w:rPr>
            <w:rFonts w:hint="eastAsia"/>
            <w:color w:val="4F81BD" w:themeColor="accent1"/>
            <w:szCs w:val="22"/>
            <w:u w:val="single"/>
            <w:lang w:eastAsia="zh-CN"/>
          </w:rPr>
          <w:t>平等</w:t>
        </w:r>
        <w:r w:rsidRPr="00166616">
          <w:rPr>
            <w:color w:val="4F81BD" w:themeColor="accent1"/>
            <w:szCs w:val="22"/>
            <w:u w:val="single"/>
            <w:lang w:eastAsia="zh-CN"/>
          </w:rPr>
          <w:t>问题纳入数字政策</w:t>
        </w:r>
        <w:r w:rsidRPr="00166616">
          <w:rPr>
            <w:rFonts w:hint="eastAsia"/>
            <w:color w:val="4F81BD" w:themeColor="accent1"/>
            <w:szCs w:val="22"/>
            <w:u w:val="single"/>
            <w:lang w:eastAsia="zh-CN"/>
          </w:rPr>
          <w:t>的</w:t>
        </w:r>
        <w:r w:rsidRPr="00166616">
          <w:rPr>
            <w:color w:val="4F81BD" w:themeColor="accent1"/>
            <w:szCs w:val="22"/>
            <w:u w:val="single"/>
            <w:lang w:eastAsia="zh-CN"/>
          </w:rPr>
          <w:t>主流</w:t>
        </w:r>
        <w:r w:rsidRPr="00166616">
          <w:rPr>
            <w:rFonts w:hint="eastAsia"/>
            <w:color w:val="4F81BD" w:themeColor="accent1"/>
            <w:szCs w:val="22"/>
            <w:u w:val="single"/>
            <w:lang w:eastAsia="zh-CN"/>
          </w:rPr>
          <w:t>工作</w:t>
        </w:r>
        <w:r w:rsidRPr="00166616">
          <w:rPr>
            <w:color w:val="4F81BD" w:themeColor="accent1"/>
            <w:szCs w:val="22"/>
            <w:u w:val="single"/>
            <w:lang w:eastAsia="zh-CN"/>
          </w:rPr>
          <w:t>手册</w:t>
        </w:r>
      </w:hyperlink>
      <w:r w:rsidRPr="00B805C5">
        <w:rPr>
          <w:szCs w:val="18"/>
          <w:lang w:eastAsia="zh-CN"/>
        </w:rPr>
        <w:t>》</w:t>
      </w:r>
      <w:r>
        <w:rPr>
          <w:rFonts w:hint="eastAsia"/>
          <w:szCs w:val="18"/>
          <w:lang w:eastAsia="zh-CN"/>
        </w:rPr>
        <w:t>的基础上</w:t>
      </w:r>
      <w:r w:rsidRPr="00B805C5">
        <w:rPr>
          <w:szCs w:val="18"/>
          <w:lang w:eastAsia="zh-CN"/>
        </w:rPr>
        <w:t>，支持将性别平等纳入国家战略。鉴于</w:t>
      </w:r>
      <w:r>
        <w:rPr>
          <w:rFonts w:hint="eastAsia"/>
          <w:szCs w:val="18"/>
          <w:lang w:eastAsia="zh-CN"/>
        </w:rPr>
        <w:t>尽管截至</w:t>
      </w:r>
      <w:r w:rsidRPr="00B805C5">
        <w:rPr>
          <w:szCs w:val="18"/>
          <w:lang w:eastAsia="zh-CN"/>
        </w:rPr>
        <w:t>2022</w:t>
      </w:r>
      <w:r w:rsidRPr="00B805C5">
        <w:rPr>
          <w:szCs w:val="18"/>
          <w:lang w:eastAsia="zh-CN"/>
        </w:rPr>
        <w:t>年已有</w:t>
      </w:r>
      <w:r w:rsidRPr="00B805C5">
        <w:rPr>
          <w:szCs w:val="18"/>
          <w:lang w:eastAsia="zh-CN"/>
        </w:rPr>
        <w:t>94</w:t>
      </w:r>
      <w:r w:rsidRPr="00B805C5">
        <w:rPr>
          <w:szCs w:val="18"/>
          <w:lang w:eastAsia="zh-CN"/>
        </w:rPr>
        <w:t>个国家制定了国家数字议程，但只有</w:t>
      </w:r>
      <w:r w:rsidRPr="00B805C5">
        <w:rPr>
          <w:szCs w:val="18"/>
          <w:lang w:eastAsia="zh-CN"/>
        </w:rPr>
        <w:t>21</w:t>
      </w:r>
      <w:r w:rsidRPr="00B805C5">
        <w:rPr>
          <w:szCs w:val="18"/>
          <w:lang w:eastAsia="zh-CN"/>
        </w:rPr>
        <w:t>个国家明确将</w:t>
      </w:r>
      <w:r>
        <w:rPr>
          <w:szCs w:val="18"/>
          <w:lang w:eastAsia="zh-CN"/>
        </w:rPr>
        <w:t>女性</w:t>
      </w:r>
      <w:r w:rsidRPr="00B805C5">
        <w:rPr>
          <w:szCs w:val="18"/>
          <w:lang w:eastAsia="zh-CN"/>
        </w:rPr>
        <w:t>和女童纳入</w:t>
      </w:r>
      <w:r>
        <w:rPr>
          <w:rFonts w:hint="eastAsia"/>
          <w:szCs w:val="18"/>
          <w:lang w:eastAsia="zh-CN"/>
        </w:rPr>
        <w:t>该</w:t>
      </w:r>
      <w:r w:rsidRPr="00B805C5">
        <w:rPr>
          <w:szCs w:val="18"/>
          <w:lang w:eastAsia="zh-CN"/>
        </w:rPr>
        <w:t>议程，这一点仍然至关重要。</w:t>
      </w:r>
    </w:p>
    <w:p w14:paraId="0C3A0383" w14:textId="77777777" w:rsidR="0085046E" w:rsidRPr="00B805C5" w:rsidRDefault="0085046E" w:rsidP="00631C15">
      <w:pPr>
        <w:ind w:firstLineChars="200" w:firstLine="480"/>
        <w:rPr>
          <w:lang w:eastAsia="zh-CN"/>
        </w:rPr>
      </w:pPr>
      <w:r w:rsidRPr="00B805C5">
        <w:rPr>
          <w:lang w:eastAsia="zh-CN"/>
        </w:rPr>
        <w:lastRenderedPageBreak/>
        <w:t>国际电联发展部门开发的</w:t>
      </w:r>
      <w:r>
        <w:rPr>
          <w:rFonts w:hint="eastAsia"/>
          <w:lang w:eastAsia="zh-CN"/>
        </w:rPr>
        <w:t>“</w:t>
      </w:r>
      <w:r w:rsidRPr="00B805C5">
        <w:rPr>
          <w:lang w:eastAsia="zh-CN"/>
        </w:rPr>
        <w:t>女性数字技能</w:t>
      </w:r>
      <w:r>
        <w:rPr>
          <w:rFonts w:hint="eastAsia"/>
          <w:lang w:eastAsia="zh-CN"/>
        </w:rPr>
        <w:t>”</w:t>
      </w:r>
      <w:r w:rsidRPr="00B805C5">
        <w:rPr>
          <w:lang w:eastAsia="zh-CN"/>
        </w:rPr>
        <w:t>项目得到了捐</w:t>
      </w:r>
      <w:r>
        <w:rPr>
          <w:rFonts w:hint="eastAsia"/>
          <w:lang w:eastAsia="zh-CN"/>
        </w:rPr>
        <w:t>助</w:t>
      </w:r>
      <w:r w:rsidRPr="00B805C5">
        <w:rPr>
          <w:lang w:eastAsia="zh-CN"/>
        </w:rPr>
        <w:t>，其中包括高通公司支持在喀麦隆、埃塞俄比亚、加纳、肯尼亚和尼日利亚实施</w:t>
      </w:r>
      <w:r>
        <w:rPr>
          <w:rFonts w:hint="eastAsia"/>
          <w:lang w:eastAsia="zh-CN"/>
        </w:rPr>
        <w:t>“</w:t>
      </w:r>
      <w:r w:rsidRPr="00B805C5">
        <w:rPr>
          <w:lang w:eastAsia="zh-CN"/>
        </w:rPr>
        <w:t>女性数字技能</w:t>
      </w:r>
      <w:r>
        <w:rPr>
          <w:rFonts w:hint="eastAsia"/>
          <w:lang w:eastAsia="zh-CN"/>
        </w:rPr>
        <w:t>”</w:t>
      </w:r>
      <w:r w:rsidRPr="00B805C5">
        <w:rPr>
          <w:lang w:eastAsia="zh-CN"/>
        </w:rPr>
        <w:t>项目，</w:t>
      </w:r>
      <w:r>
        <w:rPr>
          <w:rFonts w:hint="eastAsia"/>
          <w:lang w:eastAsia="zh-CN"/>
        </w:rPr>
        <w:t>此外</w:t>
      </w:r>
      <w:r w:rsidRPr="00B805C5">
        <w:rPr>
          <w:lang w:eastAsia="zh-CN"/>
        </w:rPr>
        <w:t>女性万维网、</w:t>
      </w:r>
      <w:r w:rsidRPr="00B805C5">
        <w:rPr>
          <w:lang w:eastAsia="zh-CN"/>
        </w:rPr>
        <w:t>GSMA</w:t>
      </w:r>
      <w:r w:rsidRPr="00B805C5">
        <w:rPr>
          <w:lang w:eastAsia="zh-CN"/>
        </w:rPr>
        <w:t>和安永会计师事务所（</w:t>
      </w:r>
      <w:r w:rsidRPr="00B805C5">
        <w:rPr>
          <w:lang w:eastAsia="zh-CN"/>
        </w:rPr>
        <w:t>EY</w:t>
      </w:r>
      <w:r w:rsidRPr="00B805C5">
        <w:rPr>
          <w:lang w:eastAsia="zh-CN"/>
        </w:rPr>
        <w:t>）</w:t>
      </w:r>
      <w:r>
        <w:rPr>
          <w:rFonts w:hint="eastAsia"/>
          <w:lang w:eastAsia="zh-CN"/>
        </w:rPr>
        <w:t>为另</w:t>
      </w:r>
      <w:r w:rsidRPr="00B805C5">
        <w:rPr>
          <w:lang w:eastAsia="zh-CN"/>
        </w:rPr>
        <w:t>一项目</w:t>
      </w:r>
      <w:r>
        <w:rPr>
          <w:rFonts w:hint="eastAsia"/>
          <w:lang w:eastAsia="zh-CN"/>
        </w:rPr>
        <w:t>提供支持</w:t>
      </w:r>
      <w:r w:rsidRPr="00B805C5">
        <w:rPr>
          <w:lang w:eastAsia="zh-CN"/>
        </w:rPr>
        <w:t>，</w:t>
      </w:r>
      <w:r>
        <w:rPr>
          <w:rFonts w:hint="eastAsia"/>
          <w:lang w:eastAsia="zh-CN"/>
        </w:rPr>
        <w:t>目的是</w:t>
      </w:r>
      <w:r w:rsidRPr="00B805C5">
        <w:rPr>
          <w:lang w:eastAsia="zh-CN"/>
        </w:rPr>
        <w:t>在菲律宾实</w:t>
      </w:r>
      <w:r>
        <w:rPr>
          <w:rFonts w:hint="eastAsia"/>
          <w:lang w:eastAsia="zh-CN"/>
        </w:rPr>
        <w:t>、</w:t>
      </w:r>
      <w:r w:rsidRPr="00B805C5">
        <w:rPr>
          <w:lang w:eastAsia="zh-CN"/>
        </w:rPr>
        <w:t>肯尼亚、尼泊尔、乌干达、南非和加勒比地区</w:t>
      </w:r>
      <w:r>
        <w:rPr>
          <w:rFonts w:hint="eastAsia"/>
          <w:lang w:eastAsia="zh-CN"/>
        </w:rPr>
        <w:t>进行相关举措的</w:t>
      </w:r>
      <w:r w:rsidRPr="00B805C5">
        <w:rPr>
          <w:lang w:eastAsia="zh-CN"/>
        </w:rPr>
        <w:t>内容开发</w:t>
      </w:r>
      <w:r>
        <w:rPr>
          <w:rFonts w:hint="eastAsia"/>
          <w:lang w:eastAsia="zh-CN"/>
        </w:rPr>
        <w:t>和实施</w:t>
      </w:r>
      <w:r w:rsidRPr="00B805C5">
        <w:rPr>
          <w:lang w:eastAsia="zh-CN"/>
        </w:rPr>
        <w:t>，</w:t>
      </w:r>
      <w:r>
        <w:rPr>
          <w:rFonts w:hint="eastAsia"/>
          <w:lang w:eastAsia="zh-CN"/>
        </w:rPr>
        <w:t>其总体</w:t>
      </w:r>
      <w:r w:rsidRPr="00B805C5">
        <w:rPr>
          <w:lang w:eastAsia="zh-CN"/>
        </w:rPr>
        <w:t>覆盖</w:t>
      </w:r>
      <w:r w:rsidRPr="00B805C5">
        <w:rPr>
          <w:lang w:eastAsia="zh-CN"/>
        </w:rPr>
        <w:t>23</w:t>
      </w:r>
      <w:r>
        <w:rPr>
          <w:rFonts w:hint="eastAsia"/>
          <w:lang w:eastAsia="zh-CN"/>
        </w:rPr>
        <w:t>+</w:t>
      </w:r>
      <w:r w:rsidRPr="00B805C5">
        <w:rPr>
          <w:lang w:eastAsia="zh-CN"/>
        </w:rPr>
        <w:t>个国家，惠及</w:t>
      </w:r>
      <w:r>
        <w:rPr>
          <w:rFonts w:hint="eastAsia"/>
          <w:lang w:eastAsia="zh-CN"/>
        </w:rPr>
        <w:t>共计</w:t>
      </w:r>
      <w:r w:rsidRPr="00B805C5">
        <w:rPr>
          <w:lang w:eastAsia="zh-CN"/>
        </w:rPr>
        <w:t>5</w:t>
      </w:r>
      <w:r>
        <w:rPr>
          <w:lang w:eastAsia="zh-CN"/>
        </w:rPr>
        <w:t xml:space="preserve"> </w:t>
      </w:r>
      <w:r w:rsidRPr="00B805C5">
        <w:rPr>
          <w:lang w:eastAsia="zh-CN"/>
        </w:rPr>
        <w:t>600</w:t>
      </w:r>
      <w:r w:rsidRPr="00B805C5">
        <w:rPr>
          <w:lang w:eastAsia="zh-CN"/>
        </w:rPr>
        <w:t>名</w:t>
      </w:r>
      <w:r>
        <w:rPr>
          <w:rFonts w:hint="eastAsia"/>
          <w:lang w:eastAsia="zh-CN"/>
        </w:rPr>
        <w:t>左右的</w:t>
      </w:r>
      <w:r w:rsidRPr="00B805C5">
        <w:rPr>
          <w:lang w:eastAsia="zh-CN"/>
        </w:rPr>
        <w:t>年轻女性。</w:t>
      </w:r>
    </w:p>
    <w:p w14:paraId="28A57F40" w14:textId="77777777" w:rsidR="0085046E" w:rsidRPr="00B805C5" w:rsidRDefault="0085046E" w:rsidP="00631C15">
      <w:pPr>
        <w:ind w:firstLineChars="200" w:firstLine="480"/>
        <w:rPr>
          <w:lang w:eastAsia="zh-CN"/>
        </w:rPr>
      </w:pPr>
      <w:hyperlink r:id="rId465" w:history="1">
        <w:r w:rsidRPr="00166616">
          <w:rPr>
            <w:rFonts w:hint="eastAsia"/>
            <w:color w:val="4F81BD" w:themeColor="accent1"/>
            <w:szCs w:val="18"/>
            <w:u w:val="single"/>
            <w:lang w:eastAsia="zh-CN"/>
          </w:rPr>
          <w:t>女性</w:t>
        </w:r>
        <w:r w:rsidRPr="00166616">
          <w:rPr>
            <w:color w:val="4F81BD" w:themeColor="accent1"/>
            <w:szCs w:val="18"/>
            <w:u w:val="single"/>
            <w:lang w:eastAsia="zh-CN"/>
          </w:rPr>
          <w:t>数字技能：</w:t>
        </w:r>
        <w:r w:rsidRPr="00166616">
          <w:rPr>
            <w:rFonts w:hint="eastAsia"/>
            <w:color w:val="4F81BD" w:themeColor="accent1"/>
            <w:szCs w:val="18"/>
            <w:u w:val="single"/>
            <w:lang w:eastAsia="zh-CN"/>
          </w:rPr>
          <w:t>迈向性别变革之路</w:t>
        </w:r>
      </w:hyperlink>
      <w:r w:rsidRPr="00B805C5">
        <w:rPr>
          <w:lang w:eastAsia="zh-CN"/>
        </w:rPr>
        <w:t>是</w:t>
      </w:r>
      <w:r>
        <w:rPr>
          <w:rFonts w:hint="eastAsia"/>
          <w:lang w:eastAsia="zh-CN"/>
        </w:rPr>
        <w:t>一份</w:t>
      </w:r>
      <w:r w:rsidRPr="00B805C5">
        <w:rPr>
          <w:szCs w:val="18"/>
          <w:lang w:eastAsia="zh-CN"/>
        </w:rPr>
        <w:t>2024</w:t>
      </w:r>
      <w:r w:rsidRPr="00B805C5">
        <w:rPr>
          <w:szCs w:val="18"/>
          <w:lang w:eastAsia="zh-CN"/>
        </w:rPr>
        <w:t>年发布的框架和从业者指南，</w:t>
      </w:r>
      <w:r>
        <w:rPr>
          <w:rFonts w:hint="eastAsia"/>
          <w:szCs w:val="18"/>
          <w:lang w:eastAsia="zh-CN"/>
        </w:rPr>
        <w:t>该指南</w:t>
      </w:r>
      <w:r w:rsidRPr="00B805C5">
        <w:rPr>
          <w:szCs w:val="18"/>
          <w:lang w:eastAsia="zh-CN"/>
        </w:rPr>
        <w:t>建议在课堂内外设计数字技能教育方案时采用性别变革的方法。</w:t>
      </w:r>
    </w:p>
    <w:p w14:paraId="700F871D" w14:textId="77777777" w:rsidR="0085046E" w:rsidRPr="00B805C5" w:rsidRDefault="0085046E" w:rsidP="00631C15">
      <w:pPr>
        <w:ind w:firstLineChars="200" w:firstLine="480"/>
        <w:rPr>
          <w:lang w:eastAsia="zh-CN"/>
        </w:rPr>
      </w:pPr>
      <w:r w:rsidRPr="00B805C5">
        <w:rPr>
          <w:lang w:eastAsia="zh-CN"/>
        </w:rPr>
        <w:t>ITU-D</w:t>
      </w:r>
      <w:hyperlink r:id="rId466" w:history="1">
        <w:r w:rsidRPr="00166616">
          <w:rPr>
            <w:color w:val="4F81BD" w:themeColor="accent1"/>
            <w:u w:val="single"/>
            <w:lang w:eastAsia="zh-CN"/>
          </w:rPr>
          <w:t>年轻女性</w:t>
        </w:r>
        <w:r w:rsidRPr="00166616">
          <w:rPr>
            <w:color w:val="4F81BD" w:themeColor="accent1"/>
            <w:u w:val="single"/>
            <w:lang w:eastAsia="zh-CN"/>
          </w:rPr>
          <w:t>AI</w:t>
        </w:r>
        <w:r w:rsidRPr="00166616">
          <w:rPr>
            <w:color w:val="4F81BD" w:themeColor="accent1"/>
            <w:u w:val="single"/>
            <w:lang w:eastAsia="zh-CN"/>
          </w:rPr>
          <w:t>技能加速器</w:t>
        </w:r>
      </w:hyperlink>
      <w:r w:rsidRPr="00542BB5">
        <w:rPr>
          <w:rFonts w:hint="eastAsia"/>
          <w:lang w:eastAsia="zh-CN"/>
        </w:rPr>
        <w:t>项目源于解决女性在人工智能及科技领域领导岗位代表性不足</w:t>
      </w:r>
      <w:r>
        <w:rPr>
          <w:rFonts w:hint="eastAsia"/>
          <w:lang w:eastAsia="zh-CN"/>
        </w:rPr>
        <w:t>的问题</w:t>
      </w:r>
      <w:r w:rsidRPr="00B805C5">
        <w:rPr>
          <w:lang w:eastAsia="zh-CN"/>
        </w:rPr>
        <w:t>。</w:t>
      </w:r>
      <w:r w:rsidRPr="00F30DC8">
        <w:rPr>
          <w:rFonts w:hint="eastAsia"/>
          <w:lang w:eastAsia="zh-CN"/>
        </w:rPr>
        <w:t>该项目注重实践，将有两期年轻女性参与</w:t>
      </w:r>
      <w:r>
        <w:rPr>
          <w:rFonts w:hint="eastAsia"/>
          <w:lang w:eastAsia="zh-CN"/>
        </w:rPr>
        <w:t>此项目</w:t>
      </w:r>
      <w:r w:rsidRPr="00F30DC8">
        <w:rPr>
          <w:rFonts w:hint="eastAsia"/>
          <w:lang w:eastAsia="zh-CN"/>
        </w:rPr>
        <w:t>并从相关活动中受益。第一期于</w:t>
      </w:r>
      <w:r w:rsidRPr="00F30DC8">
        <w:rPr>
          <w:lang w:eastAsia="zh-CN"/>
        </w:rPr>
        <w:t>2024</w:t>
      </w:r>
      <w:r w:rsidRPr="00F30DC8">
        <w:rPr>
          <w:rFonts w:hint="eastAsia"/>
          <w:lang w:eastAsia="zh-CN"/>
        </w:rPr>
        <w:t>年</w:t>
      </w:r>
      <w:r w:rsidRPr="00F30DC8">
        <w:rPr>
          <w:lang w:eastAsia="zh-CN"/>
        </w:rPr>
        <w:t>10</w:t>
      </w:r>
      <w:r w:rsidRPr="00F30DC8">
        <w:rPr>
          <w:rFonts w:hint="eastAsia"/>
          <w:lang w:eastAsia="zh-CN"/>
        </w:rPr>
        <w:t>月启动，在</w:t>
      </w:r>
      <w:r w:rsidRPr="00F30DC8">
        <w:rPr>
          <w:lang w:eastAsia="zh-CN"/>
        </w:rPr>
        <w:t>6</w:t>
      </w:r>
      <w:r w:rsidRPr="00F30DC8">
        <w:rPr>
          <w:rFonts w:hint="eastAsia"/>
          <w:lang w:eastAsia="zh-CN"/>
        </w:rPr>
        <w:t>个国家</w:t>
      </w:r>
      <w:r>
        <w:rPr>
          <w:rFonts w:hint="eastAsia"/>
          <w:lang w:eastAsia="zh-CN"/>
        </w:rPr>
        <w:t>举办</w:t>
      </w:r>
      <w:r w:rsidRPr="00F30DC8">
        <w:rPr>
          <w:rFonts w:hint="eastAsia"/>
          <w:lang w:eastAsia="zh-CN"/>
        </w:rPr>
        <w:t>线下研讨会（国际电信联盟每个区域各一</w:t>
      </w:r>
      <w:r>
        <w:rPr>
          <w:rFonts w:hint="eastAsia"/>
          <w:lang w:eastAsia="zh-CN"/>
        </w:rPr>
        <w:t>场</w:t>
      </w:r>
      <w:r w:rsidRPr="00F30DC8">
        <w:rPr>
          <w:rFonts w:hint="eastAsia"/>
          <w:lang w:eastAsia="zh-CN"/>
        </w:rPr>
        <w:t>：巴拉圭、马耳他、肯尼亚、印度、哈萨克斯坦、约旦）。第二期将于</w:t>
      </w:r>
      <w:r w:rsidRPr="00F30DC8">
        <w:rPr>
          <w:lang w:eastAsia="zh-CN"/>
        </w:rPr>
        <w:t>2025</w:t>
      </w:r>
      <w:r w:rsidRPr="00F30DC8">
        <w:rPr>
          <w:rFonts w:hint="eastAsia"/>
          <w:lang w:eastAsia="zh-CN"/>
        </w:rPr>
        <w:t>年</w:t>
      </w:r>
      <w:r w:rsidRPr="00F30DC8">
        <w:rPr>
          <w:lang w:eastAsia="zh-CN"/>
        </w:rPr>
        <w:t>8</w:t>
      </w:r>
      <w:r w:rsidRPr="00F30DC8">
        <w:rPr>
          <w:rFonts w:hint="eastAsia"/>
          <w:lang w:eastAsia="zh-CN"/>
        </w:rPr>
        <w:t>月起在其他国家</w:t>
      </w:r>
      <w:r>
        <w:rPr>
          <w:rFonts w:hint="eastAsia"/>
          <w:lang w:eastAsia="zh-CN"/>
        </w:rPr>
        <w:t>举办</w:t>
      </w:r>
      <w:r w:rsidRPr="00F30DC8">
        <w:rPr>
          <w:rFonts w:hint="eastAsia"/>
          <w:lang w:eastAsia="zh-CN"/>
        </w:rPr>
        <w:t>（乌兹别克斯坦、危地马拉、埃及、莫桑比克），使更多国家受益。已有超过</w:t>
      </w:r>
      <w:r w:rsidRPr="00F30DC8">
        <w:rPr>
          <w:lang w:eastAsia="zh-CN"/>
        </w:rPr>
        <w:t>820</w:t>
      </w:r>
      <w:r w:rsidRPr="00F30DC8">
        <w:rPr>
          <w:rFonts w:hint="eastAsia"/>
          <w:lang w:eastAsia="zh-CN"/>
        </w:rPr>
        <w:t>名年轻女性从该项目受益。</w:t>
      </w:r>
    </w:p>
    <w:p w14:paraId="1EBF626E" w14:textId="77777777" w:rsidR="0085046E" w:rsidRPr="00B805C5" w:rsidRDefault="0085046E" w:rsidP="00631C15">
      <w:pPr>
        <w:ind w:firstLineChars="200" w:firstLine="480"/>
        <w:rPr>
          <w:lang w:eastAsia="zh-CN"/>
        </w:rPr>
      </w:pPr>
      <w:r w:rsidRPr="00B805C5">
        <w:rPr>
          <w:szCs w:val="18"/>
          <w:lang w:eastAsia="zh-CN"/>
        </w:rPr>
        <w:t>一年一度的</w:t>
      </w:r>
      <w:r w:rsidRPr="00166616">
        <w:rPr>
          <w:color w:val="4F81BD" w:themeColor="accent1"/>
          <w:szCs w:val="18"/>
          <w:u w:val="single"/>
          <w:lang w:eastAsia="zh-CN"/>
        </w:rPr>
        <w:t>国际</w:t>
      </w:r>
      <w:hyperlink r:id="rId467" w:history="1">
        <w:r w:rsidRPr="00166616">
          <w:rPr>
            <w:color w:val="4F81BD" w:themeColor="accent1"/>
            <w:szCs w:val="18"/>
            <w:u w:val="single"/>
            <w:lang w:eastAsia="zh-CN"/>
          </w:rPr>
          <w:t>信息通信年轻女性日</w:t>
        </w:r>
      </w:hyperlink>
      <w:r w:rsidRPr="00B805C5">
        <w:rPr>
          <w:szCs w:val="18"/>
          <w:lang w:eastAsia="zh-CN"/>
        </w:rPr>
        <w:t>庆祝活动</w:t>
      </w:r>
      <w:r>
        <w:rPr>
          <w:rFonts w:hint="eastAsia"/>
          <w:szCs w:val="18"/>
          <w:lang w:eastAsia="zh-CN"/>
        </w:rPr>
        <w:t>，</w:t>
      </w:r>
      <w:r w:rsidRPr="00B805C5">
        <w:rPr>
          <w:szCs w:val="18"/>
          <w:lang w:eastAsia="zh-CN"/>
        </w:rPr>
        <w:t>作为动员全球技能和领导力的一种手段</w:t>
      </w:r>
      <w:r>
        <w:rPr>
          <w:rFonts w:hint="eastAsia"/>
          <w:szCs w:val="18"/>
          <w:lang w:eastAsia="zh-CN"/>
        </w:rPr>
        <w:t>，得到了愈发广泛的关注</w:t>
      </w:r>
      <w:r w:rsidRPr="00B805C5">
        <w:rPr>
          <w:szCs w:val="18"/>
          <w:lang w:eastAsia="zh-CN"/>
        </w:rPr>
        <w:t>。</w:t>
      </w:r>
      <w:r w:rsidRPr="00B805C5">
        <w:rPr>
          <w:szCs w:val="18"/>
          <w:lang w:eastAsia="zh-CN"/>
        </w:rPr>
        <w:t>2023-2025</w:t>
      </w:r>
      <w:r w:rsidRPr="00B805C5">
        <w:rPr>
          <w:szCs w:val="18"/>
          <w:lang w:eastAsia="zh-CN"/>
        </w:rPr>
        <w:t>年的主题从</w:t>
      </w:r>
      <w:r>
        <w:rPr>
          <w:rFonts w:hint="eastAsia"/>
          <w:szCs w:val="18"/>
          <w:lang w:eastAsia="zh-CN"/>
        </w:rPr>
        <w:t>“</w:t>
      </w:r>
      <w:r w:rsidRPr="00B805C5">
        <w:rPr>
          <w:szCs w:val="18"/>
          <w:lang w:eastAsia="zh-CN"/>
        </w:rPr>
        <w:t>数字技能</w:t>
      </w:r>
      <w:r>
        <w:rPr>
          <w:rFonts w:hint="eastAsia"/>
          <w:szCs w:val="18"/>
          <w:lang w:eastAsia="zh-CN"/>
        </w:rPr>
        <w:t>服务</w:t>
      </w:r>
      <w:r w:rsidRPr="00B805C5">
        <w:rPr>
          <w:szCs w:val="18"/>
          <w:lang w:eastAsia="zh-CN"/>
        </w:rPr>
        <w:t>生活</w:t>
      </w:r>
      <w:r>
        <w:rPr>
          <w:rFonts w:hint="eastAsia"/>
          <w:szCs w:val="18"/>
          <w:lang w:eastAsia="zh-CN"/>
        </w:rPr>
        <w:t>”转换为“</w:t>
      </w:r>
      <w:r w:rsidRPr="00B805C5">
        <w:rPr>
          <w:szCs w:val="18"/>
          <w:lang w:eastAsia="zh-CN"/>
        </w:rPr>
        <w:t>领导力</w:t>
      </w:r>
      <w:r>
        <w:rPr>
          <w:rFonts w:hint="eastAsia"/>
          <w:szCs w:val="18"/>
          <w:lang w:eastAsia="zh-CN"/>
        </w:rPr>
        <w:t>”</w:t>
      </w:r>
      <w:r w:rsidRPr="00B805C5">
        <w:rPr>
          <w:szCs w:val="18"/>
          <w:lang w:eastAsia="zh-CN"/>
        </w:rPr>
        <w:t>，</w:t>
      </w:r>
      <w:r>
        <w:rPr>
          <w:rFonts w:hint="eastAsia"/>
          <w:szCs w:val="18"/>
          <w:lang w:eastAsia="zh-CN"/>
        </w:rPr>
        <w:t>接下来主题变为“</w:t>
      </w:r>
      <w:r w:rsidRPr="00F30DC8">
        <w:rPr>
          <w:rFonts w:hint="eastAsia"/>
          <w:szCs w:val="18"/>
          <w:lang w:eastAsia="zh-CN"/>
        </w:rPr>
        <w:t>信息通信技术中的年轻女性促进包容的数字化转型”</w:t>
      </w:r>
      <w:r w:rsidRPr="00B805C5">
        <w:rPr>
          <w:szCs w:val="18"/>
          <w:lang w:eastAsia="zh-CN"/>
        </w:rPr>
        <w:t>。从</w:t>
      </w:r>
      <w:r w:rsidRPr="00B805C5">
        <w:rPr>
          <w:szCs w:val="18"/>
          <w:lang w:eastAsia="zh-CN"/>
        </w:rPr>
        <w:t>2023</w:t>
      </w:r>
      <w:r w:rsidRPr="00B805C5">
        <w:rPr>
          <w:szCs w:val="18"/>
          <w:lang w:eastAsia="zh-CN"/>
        </w:rPr>
        <w:t>年到</w:t>
      </w:r>
      <w:r w:rsidRPr="00B805C5">
        <w:rPr>
          <w:szCs w:val="18"/>
          <w:lang w:eastAsia="zh-CN"/>
        </w:rPr>
        <w:t>2025</w:t>
      </w:r>
      <w:r w:rsidRPr="00B805C5">
        <w:rPr>
          <w:szCs w:val="18"/>
          <w:lang w:eastAsia="zh-CN"/>
        </w:rPr>
        <w:t>年，该举措通过在国际电联所有六个区域举办的</w:t>
      </w:r>
      <w:r w:rsidRPr="00B805C5">
        <w:rPr>
          <w:szCs w:val="18"/>
          <w:lang w:eastAsia="zh-CN"/>
        </w:rPr>
        <w:t>472</w:t>
      </w:r>
      <w:r w:rsidRPr="00B805C5">
        <w:rPr>
          <w:szCs w:val="18"/>
          <w:lang w:eastAsia="zh-CN"/>
        </w:rPr>
        <w:t>场活动，累计</w:t>
      </w:r>
      <w:r>
        <w:rPr>
          <w:rFonts w:hint="eastAsia"/>
          <w:szCs w:val="18"/>
          <w:lang w:eastAsia="zh-CN"/>
        </w:rPr>
        <w:t>对</w:t>
      </w:r>
      <w:r w:rsidRPr="00B805C5">
        <w:rPr>
          <w:szCs w:val="18"/>
          <w:lang w:eastAsia="zh-CN"/>
        </w:rPr>
        <w:t>76 000</w:t>
      </w:r>
      <w:r>
        <w:rPr>
          <w:rFonts w:hint="eastAsia"/>
          <w:szCs w:val="18"/>
          <w:lang w:eastAsia="zh-CN"/>
        </w:rPr>
        <w:t>多</w:t>
      </w:r>
      <w:r w:rsidRPr="00B805C5">
        <w:rPr>
          <w:szCs w:val="18"/>
          <w:lang w:eastAsia="zh-CN"/>
        </w:rPr>
        <w:t>名</w:t>
      </w:r>
      <w:r>
        <w:rPr>
          <w:rFonts w:hint="eastAsia"/>
          <w:szCs w:val="18"/>
          <w:lang w:eastAsia="zh-CN"/>
        </w:rPr>
        <w:t>女童和</w:t>
      </w:r>
      <w:r w:rsidRPr="00B805C5">
        <w:rPr>
          <w:szCs w:val="18"/>
          <w:lang w:eastAsia="zh-CN"/>
        </w:rPr>
        <w:t>年轻女性</w:t>
      </w:r>
      <w:r>
        <w:rPr>
          <w:rFonts w:hint="eastAsia"/>
          <w:szCs w:val="18"/>
          <w:lang w:eastAsia="zh-CN"/>
        </w:rPr>
        <w:t>产生了影响。</w:t>
      </w:r>
    </w:p>
    <w:p w14:paraId="2F2FCDA2" w14:textId="77777777" w:rsidR="0085046E" w:rsidRPr="00B805C5" w:rsidRDefault="0085046E" w:rsidP="00631C15">
      <w:pPr>
        <w:ind w:firstLineChars="200" w:firstLine="480"/>
        <w:rPr>
          <w:lang w:eastAsia="zh-CN"/>
        </w:rPr>
      </w:pPr>
      <w:r w:rsidRPr="00B805C5">
        <w:rPr>
          <w:szCs w:val="18"/>
          <w:lang w:eastAsia="zh-CN"/>
        </w:rPr>
        <w:t>国际电联</w:t>
      </w:r>
      <w:hyperlink r:id="rId468" w:history="1">
        <w:r w:rsidRPr="00166616">
          <w:rPr>
            <w:rFonts w:hint="eastAsia"/>
            <w:color w:val="4F81BD" w:themeColor="accent1"/>
            <w:szCs w:val="18"/>
            <w:u w:val="single"/>
            <w:lang w:eastAsia="zh-CN"/>
          </w:rPr>
          <w:t>妇女</w:t>
        </w:r>
        <w:r w:rsidRPr="00166616">
          <w:rPr>
            <w:color w:val="4F81BD" w:themeColor="accent1"/>
            <w:szCs w:val="18"/>
            <w:u w:val="single"/>
            <w:lang w:eastAsia="zh-CN"/>
          </w:rPr>
          <w:t>联谊会（</w:t>
        </w:r>
        <w:r w:rsidRPr="00166616">
          <w:rPr>
            <w:color w:val="4F81BD" w:themeColor="accent1"/>
            <w:szCs w:val="18"/>
            <w:u w:val="single"/>
            <w:lang w:eastAsia="zh-CN"/>
          </w:rPr>
          <w:t>NoW</w:t>
        </w:r>
        <w:r w:rsidRPr="00166616">
          <w:rPr>
            <w:color w:val="4F81BD" w:themeColor="accent1"/>
            <w:szCs w:val="18"/>
            <w:u w:val="single"/>
            <w:lang w:eastAsia="zh-CN"/>
          </w:rPr>
          <w:t>）</w:t>
        </w:r>
      </w:hyperlink>
      <w:r>
        <w:rPr>
          <w:rFonts w:hint="eastAsia"/>
          <w:szCs w:val="18"/>
          <w:lang w:eastAsia="zh-CN"/>
        </w:rPr>
        <w:t>社团</w:t>
      </w:r>
      <w:r w:rsidRPr="00B805C5">
        <w:rPr>
          <w:szCs w:val="18"/>
          <w:lang w:eastAsia="zh-CN"/>
        </w:rPr>
        <w:t>在国际电联所有三个部门运作：</w:t>
      </w:r>
      <w:hyperlink r:id="rId469" w:history="1">
        <w:r w:rsidRPr="00166616">
          <w:rPr>
            <w:color w:val="4F81BD" w:themeColor="accent1"/>
            <w:szCs w:val="18"/>
            <w:u w:val="single"/>
            <w:lang w:eastAsia="zh-CN"/>
          </w:rPr>
          <w:t>ITU-R</w:t>
        </w:r>
      </w:hyperlink>
      <w:r w:rsidRPr="00B805C5">
        <w:rPr>
          <w:szCs w:val="18"/>
          <w:lang w:eastAsia="zh-CN"/>
        </w:rPr>
        <w:t>、</w:t>
      </w:r>
      <w:hyperlink r:id="rId470" w:history="1">
        <w:r w:rsidRPr="00166616">
          <w:rPr>
            <w:rFonts w:eastAsia="MS Mincho"/>
            <w:color w:val="4F81BD" w:themeColor="accent1"/>
            <w:szCs w:val="18"/>
            <w:u w:val="single"/>
            <w:lang w:eastAsia="zh-CN"/>
          </w:rPr>
          <w:t>ITU-T</w:t>
        </w:r>
      </w:hyperlink>
      <w:r w:rsidRPr="00B805C5">
        <w:rPr>
          <w:szCs w:val="18"/>
          <w:lang w:eastAsia="zh-CN"/>
        </w:rPr>
        <w:t>和</w:t>
      </w:r>
      <w:hyperlink r:id="rId471" w:history="1">
        <w:r w:rsidRPr="00166616">
          <w:rPr>
            <w:rFonts w:eastAsia="MS Mincho"/>
            <w:color w:val="4F81BD" w:themeColor="accent1"/>
            <w:szCs w:val="18"/>
            <w:u w:val="single"/>
            <w:lang w:eastAsia="zh-CN"/>
          </w:rPr>
          <w:t>ITU-D</w:t>
        </w:r>
      </w:hyperlink>
      <w:r>
        <w:rPr>
          <w:szCs w:val="18"/>
          <w:lang w:eastAsia="zh-CN"/>
        </w:rPr>
        <w:t>；</w:t>
      </w:r>
      <w:r>
        <w:rPr>
          <w:rFonts w:hint="eastAsia"/>
          <w:szCs w:val="18"/>
          <w:lang w:eastAsia="zh-CN"/>
        </w:rPr>
        <w:t>其目标是</w:t>
      </w:r>
      <w:r w:rsidRPr="00B805C5">
        <w:rPr>
          <w:szCs w:val="18"/>
          <w:lang w:eastAsia="zh-CN"/>
        </w:rPr>
        <w:t>增加女性在国际电联的代表性和</w:t>
      </w:r>
      <w:r>
        <w:rPr>
          <w:rFonts w:hint="eastAsia"/>
          <w:szCs w:val="18"/>
          <w:lang w:eastAsia="zh-CN"/>
        </w:rPr>
        <w:t>从事</w:t>
      </w:r>
      <w:r w:rsidRPr="00B805C5">
        <w:rPr>
          <w:szCs w:val="18"/>
          <w:lang w:eastAsia="zh-CN"/>
        </w:rPr>
        <w:t>领导工作</w:t>
      </w:r>
      <w:r>
        <w:rPr>
          <w:rFonts w:hint="eastAsia"/>
          <w:szCs w:val="18"/>
          <w:lang w:eastAsia="zh-CN"/>
        </w:rPr>
        <w:t>的人数</w:t>
      </w:r>
      <w:r w:rsidRPr="00B805C5">
        <w:rPr>
          <w:szCs w:val="18"/>
          <w:lang w:eastAsia="zh-CN"/>
        </w:rPr>
        <w:t>。</w:t>
      </w:r>
      <w:r>
        <w:rPr>
          <w:rFonts w:hint="eastAsia"/>
          <w:szCs w:val="18"/>
          <w:lang w:eastAsia="zh-CN"/>
        </w:rPr>
        <w:t>联谊会</w:t>
      </w:r>
      <w:r w:rsidRPr="00B805C5">
        <w:rPr>
          <w:szCs w:val="18"/>
          <w:lang w:eastAsia="zh-CN"/>
        </w:rPr>
        <w:t>为女性代表提供指导、培训和支持，尤其是在筹备主要大会</w:t>
      </w:r>
      <w:r>
        <w:rPr>
          <w:rFonts w:hint="eastAsia"/>
          <w:szCs w:val="18"/>
          <w:lang w:eastAsia="zh-CN"/>
        </w:rPr>
        <w:t>的过程中</w:t>
      </w:r>
      <w:r w:rsidRPr="00B805C5">
        <w:rPr>
          <w:szCs w:val="18"/>
          <w:lang w:eastAsia="zh-CN"/>
        </w:rPr>
        <w:t>：</w:t>
      </w:r>
    </w:p>
    <w:p w14:paraId="57F0981E" w14:textId="77777777" w:rsidR="0085046E" w:rsidRPr="00065C4D" w:rsidRDefault="0085046E" w:rsidP="00631C15">
      <w:pPr>
        <w:ind w:firstLineChars="200" w:firstLine="480"/>
        <w:rPr>
          <w:szCs w:val="22"/>
          <w:lang w:eastAsia="zh-CN"/>
        </w:rPr>
      </w:pPr>
      <w:r w:rsidRPr="0062595A">
        <w:rPr>
          <w:rFonts w:eastAsia="PMingLiU"/>
          <w:szCs w:val="18"/>
          <w:lang w:eastAsia="zh-CN"/>
        </w:rPr>
        <w:t>ITU-D</w:t>
      </w:r>
      <w:r w:rsidRPr="00B805C5">
        <w:rPr>
          <w:szCs w:val="18"/>
          <w:lang w:eastAsia="zh-CN"/>
        </w:rPr>
        <w:t>：参加</w:t>
      </w:r>
      <w:r w:rsidRPr="00B805C5">
        <w:rPr>
          <w:szCs w:val="18"/>
          <w:lang w:eastAsia="zh-CN"/>
        </w:rPr>
        <w:t>2022</w:t>
      </w:r>
      <w:r w:rsidRPr="00B805C5">
        <w:rPr>
          <w:szCs w:val="18"/>
          <w:lang w:eastAsia="zh-CN"/>
        </w:rPr>
        <w:t>年和</w:t>
      </w:r>
      <w:r w:rsidRPr="00B805C5">
        <w:rPr>
          <w:szCs w:val="18"/>
          <w:lang w:eastAsia="zh-CN"/>
        </w:rPr>
        <w:t>2025</w:t>
      </w:r>
      <w:r w:rsidRPr="00B805C5">
        <w:rPr>
          <w:szCs w:val="18"/>
          <w:lang w:eastAsia="zh-CN"/>
        </w:rPr>
        <w:t>年</w:t>
      </w:r>
      <w:r w:rsidRPr="00B805C5">
        <w:rPr>
          <w:szCs w:val="18"/>
          <w:lang w:eastAsia="zh-CN"/>
        </w:rPr>
        <w:t>WTDC</w:t>
      </w:r>
      <w:r w:rsidRPr="00B805C5">
        <w:rPr>
          <w:szCs w:val="18"/>
          <w:lang w:eastAsia="zh-CN"/>
        </w:rPr>
        <w:t>的女性</w:t>
      </w:r>
      <w:r>
        <w:rPr>
          <w:rFonts w:hint="eastAsia"/>
          <w:szCs w:val="18"/>
          <w:lang w:eastAsia="zh-CN"/>
        </w:rPr>
        <w:t>占比为</w:t>
      </w:r>
      <w:r w:rsidRPr="00B805C5">
        <w:rPr>
          <w:szCs w:val="18"/>
          <w:lang w:eastAsia="zh-CN"/>
        </w:rPr>
        <w:t>36%</w:t>
      </w:r>
      <w:r>
        <w:rPr>
          <w:szCs w:val="18"/>
          <w:lang w:eastAsia="zh-CN"/>
        </w:rPr>
        <w:t>；</w:t>
      </w:r>
      <w:r w:rsidRPr="00B805C5">
        <w:rPr>
          <w:szCs w:val="18"/>
          <w:lang w:eastAsia="zh-CN"/>
        </w:rPr>
        <w:t>赋能女性领导者导师计划</w:t>
      </w:r>
      <w:r w:rsidRPr="00B805C5">
        <w:rPr>
          <w:szCs w:val="22"/>
          <w:lang w:eastAsia="zh-CN"/>
        </w:rPr>
        <w:t>吸引了</w:t>
      </w:r>
      <w:r w:rsidRPr="00B805C5">
        <w:rPr>
          <w:szCs w:val="22"/>
          <w:lang w:eastAsia="zh-CN"/>
        </w:rPr>
        <w:t>150</w:t>
      </w:r>
      <w:r>
        <w:rPr>
          <w:rFonts w:hint="eastAsia"/>
          <w:szCs w:val="22"/>
          <w:lang w:eastAsia="zh-CN"/>
        </w:rPr>
        <w:t>多人参与</w:t>
      </w:r>
      <w:r w:rsidRPr="00B805C5">
        <w:rPr>
          <w:szCs w:val="22"/>
          <w:lang w:eastAsia="zh-CN"/>
        </w:rPr>
        <w:t>，其中</w:t>
      </w:r>
      <w:r w:rsidRPr="00B805C5">
        <w:rPr>
          <w:szCs w:val="22"/>
          <w:lang w:eastAsia="zh-CN"/>
        </w:rPr>
        <w:t>30%</w:t>
      </w:r>
      <w:r w:rsidRPr="00B805C5">
        <w:rPr>
          <w:szCs w:val="22"/>
          <w:lang w:eastAsia="zh-CN"/>
        </w:rPr>
        <w:t>为男性导师，</w:t>
      </w:r>
      <w:r w:rsidRPr="00A00C85">
        <w:rPr>
          <w:rFonts w:hint="eastAsia"/>
          <w:szCs w:val="22"/>
          <w:lang w:eastAsia="zh-CN"/>
        </w:rPr>
        <w:t>这标志着在伙伴参与方面取得了里程碑式进展</w:t>
      </w:r>
      <w:r w:rsidRPr="00B805C5">
        <w:rPr>
          <w:szCs w:val="22"/>
          <w:lang w:eastAsia="zh-CN"/>
        </w:rPr>
        <w:t>。</w:t>
      </w:r>
      <w:r w:rsidRPr="00B805C5">
        <w:rPr>
          <w:szCs w:val="22"/>
          <w:lang w:eastAsia="zh-CN"/>
        </w:rPr>
        <w:t>2025</w:t>
      </w:r>
      <w:r w:rsidRPr="00B805C5">
        <w:rPr>
          <w:szCs w:val="22"/>
          <w:lang w:eastAsia="zh-CN"/>
        </w:rPr>
        <w:t>年</w:t>
      </w:r>
      <w:r w:rsidRPr="00B805C5">
        <w:rPr>
          <w:szCs w:val="22"/>
          <w:lang w:eastAsia="zh-CN"/>
        </w:rPr>
        <w:t>8</w:t>
      </w:r>
      <w:r w:rsidRPr="00B805C5">
        <w:rPr>
          <w:szCs w:val="22"/>
          <w:lang w:eastAsia="zh-CN"/>
        </w:rPr>
        <w:t>月，在沙特阿拉伯召开的全球监管机构专题研讨会（</w:t>
      </w:r>
      <w:r w:rsidRPr="00B805C5">
        <w:rPr>
          <w:szCs w:val="22"/>
          <w:lang w:eastAsia="zh-CN"/>
        </w:rPr>
        <w:t>GSR-25</w:t>
      </w:r>
      <w:r w:rsidRPr="00B805C5">
        <w:rPr>
          <w:szCs w:val="22"/>
          <w:lang w:eastAsia="zh-CN"/>
        </w:rPr>
        <w:t>）前夕，举办了</w:t>
      </w:r>
      <w:r>
        <w:rPr>
          <w:rFonts w:hint="eastAsia"/>
          <w:szCs w:val="22"/>
          <w:lang w:eastAsia="zh-CN"/>
        </w:rPr>
        <w:t>“</w:t>
      </w:r>
      <w:r w:rsidRPr="00B805C5">
        <w:rPr>
          <w:szCs w:val="22"/>
          <w:lang w:eastAsia="zh-CN"/>
        </w:rPr>
        <w:t>增强信心大师讲堂</w:t>
      </w:r>
      <w:r>
        <w:rPr>
          <w:rFonts w:hint="eastAsia"/>
          <w:szCs w:val="22"/>
          <w:lang w:eastAsia="zh-CN"/>
        </w:rPr>
        <w:t>”</w:t>
      </w:r>
      <w:r w:rsidRPr="00B805C5">
        <w:rPr>
          <w:szCs w:val="22"/>
          <w:lang w:eastAsia="zh-CN"/>
        </w:rPr>
        <w:t>，来自</w:t>
      </w:r>
      <w:r w:rsidRPr="00B805C5">
        <w:rPr>
          <w:szCs w:val="22"/>
          <w:lang w:eastAsia="zh-CN"/>
        </w:rPr>
        <w:t>40</w:t>
      </w:r>
      <w:r w:rsidRPr="00B805C5">
        <w:rPr>
          <w:szCs w:val="22"/>
          <w:lang w:eastAsia="zh-CN"/>
        </w:rPr>
        <w:t>个国家的</w:t>
      </w:r>
      <w:r w:rsidRPr="00B805C5">
        <w:rPr>
          <w:szCs w:val="22"/>
          <w:lang w:eastAsia="zh-CN"/>
        </w:rPr>
        <w:t>60</w:t>
      </w:r>
      <w:r w:rsidRPr="00B805C5">
        <w:rPr>
          <w:szCs w:val="22"/>
          <w:lang w:eastAsia="zh-CN"/>
        </w:rPr>
        <w:t>多名参与者</w:t>
      </w:r>
      <w:r>
        <w:rPr>
          <w:rFonts w:hint="eastAsia"/>
          <w:szCs w:val="22"/>
          <w:lang w:eastAsia="zh-CN"/>
        </w:rPr>
        <w:t>齐聚一堂</w:t>
      </w:r>
      <w:r w:rsidRPr="00B805C5">
        <w:rPr>
          <w:szCs w:val="22"/>
          <w:lang w:eastAsia="zh-CN"/>
        </w:rPr>
        <w:t>，</w:t>
      </w:r>
      <w:r>
        <w:rPr>
          <w:rFonts w:hint="eastAsia"/>
          <w:szCs w:val="22"/>
          <w:lang w:eastAsia="zh-CN"/>
        </w:rPr>
        <w:t>共同提升参与者在</w:t>
      </w:r>
      <w:r w:rsidRPr="00B805C5">
        <w:rPr>
          <w:szCs w:val="22"/>
          <w:lang w:eastAsia="zh-CN"/>
        </w:rPr>
        <w:t>公开演讲</w:t>
      </w:r>
      <w:r>
        <w:rPr>
          <w:rFonts w:hint="eastAsia"/>
          <w:szCs w:val="22"/>
          <w:lang w:eastAsia="zh-CN"/>
        </w:rPr>
        <w:t>方面</w:t>
      </w:r>
      <w:r w:rsidRPr="00B805C5">
        <w:rPr>
          <w:szCs w:val="22"/>
          <w:lang w:eastAsia="zh-CN"/>
        </w:rPr>
        <w:t>的信心，改善</w:t>
      </w:r>
      <w:r>
        <w:rPr>
          <w:rFonts w:hint="eastAsia"/>
          <w:szCs w:val="22"/>
          <w:lang w:eastAsia="zh-CN"/>
        </w:rPr>
        <w:t>其</w:t>
      </w:r>
      <w:r w:rsidRPr="00B805C5">
        <w:rPr>
          <w:szCs w:val="22"/>
          <w:lang w:eastAsia="zh-CN"/>
        </w:rPr>
        <w:t>沟通技</w:t>
      </w:r>
      <w:r>
        <w:rPr>
          <w:rFonts w:hint="eastAsia"/>
          <w:szCs w:val="22"/>
          <w:lang w:eastAsia="zh-CN"/>
        </w:rPr>
        <w:t>能</w:t>
      </w:r>
      <w:r w:rsidRPr="00B805C5">
        <w:rPr>
          <w:szCs w:val="22"/>
          <w:lang w:eastAsia="zh-CN"/>
        </w:rPr>
        <w:t>，并</w:t>
      </w:r>
      <w:r>
        <w:rPr>
          <w:rFonts w:hint="eastAsia"/>
          <w:szCs w:val="22"/>
          <w:lang w:eastAsia="zh-CN"/>
        </w:rPr>
        <w:t>使其</w:t>
      </w:r>
      <w:r w:rsidRPr="00B805C5">
        <w:rPr>
          <w:szCs w:val="22"/>
          <w:lang w:eastAsia="zh-CN"/>
        </w:rPr>
        <w:t>获得有效演讲和发言的实用技巧。</w:t>
      </w:r>
      <w:r w:rsidRPr="00B805C5">
        <w:rPr>
          <w:szCs w:val="22"/>
          <w:lang w:eastAsia="zh-CN"/>
        </w:rPr>
        <w:t>10</w:t>
      </w:r>
      <w:r w:rsidRPr="00B805C5">
        <w:rPr>
          <w:szCs w:val="22"/>
          <w:lang w:eastAsia="zh-CN"/>
        </w:rPr>
        <w:t>月</w:t>
      </w:r>
      <w:r w:rsidRPr="00B805C5">
        <w:rPr>
          <w:szCs w:val="22"/>
          <w:lang w:eastAsia="zh-CN"/>
        </w:rPr>
        <w:t>8</w:t>
      </w:r>
      <w:r w:rsidRPr="00B805C5">
        <w:rPr>
          <w:szCs w:val="22"/>
          <w:lang w:eastAsia="zh-CN"/>
        </w:rPr>
        <w:t>日以虚拟方式</w:t>
      </w:r>
      <w:r>
        <w:rPr>
          <w:rFonts w:hint="eastAsia"/>
          <w:szCs w:val="22"/>
          <w:lang w:eastAsia="zh-CN"/>
        </w:rPr>
        <w:t>在</w:t>
      </w:r>
      <w:r w:rsidRPr="00B805C5">
        <w:rPr>
          <w:szCs w:val="22"/>
          <w:lang w:eastAsia="zh-CN"/>
        </w:rPr>
        <w:t>WTDC-25</w:t>
      </w:r>
      <w:r w:rsidRPr="00B805C5">
        <w:rPr>
          <w:szCs w:val="22"/>
          <w:lang w:eastAsia="zh-CN"/>
        </w:rPr>
        <w:t>之前组织举办</w:t>
      </w:r>
      <w:r>
        <w:rPr>
          <w:rFonts w:hint="eastAsia"/>
          <w:szCs w:val="22"/>
          <w:lang w:eastAsia="zh-CN"/>
        </w:rPr>
        <w:t>了</w:t>
      </w:r>
      <w:r w:rsidRPr="00B805C5">
        <w:rPr>
          <w:szCs w:val="22"/>
          <w:lang w:eastAsia="zh-CN"/>
        </w:rPr>
        <w:t>培训课程，来自</w:t>
      </w:r>
      <w:r w:rsidRPr="00B805C5">
        <w:rPr>
          <w:szCs w:val="22"/>
          <w:lang w:eastAsia="zh-CN"/>
        </w:rPr>
        <w:t>64</w:t>
      </w:r>
      <w:r w:rsidRPr="00B805C5">
        <w:rPr>
          <w:szCs w:val="22"/>
          <w:lang w:eastAsia="zh-CN"/>
        </w:rPr>
        <w:t>个国家的</w:t>
      </w:r>
      <w:r w:rsidRPr="00B805C5">
        <w:rPr>
          <w:szCs w:val="22"/>
          <w:lang w:eastAsia="zh-CN"/>
        </w:rPr>
        <w:t>143</w:t>
      </w:r>
      <w:r w:rsidRPr="00B805C5">
        <w:rPr>
          <w:szCs w:val="22"/>
          <w:lang w:eastAsia="zh-CN"/>
        </w:rPr>
        <w:t>名代表参加了培训。</w:t>
      </w:r>
      <w:hyperlink r:id="rId472" w:history="1">
        <w:r w:rsidRPr="00166616">
          <w:rPr>
            <w:rStyle w:val="Hyperlink"/>
            <w:rFonts w:ascii="STKaiti" w:eastAsia="STKaiti" w:hAnsi="STKaiti" w:hint="eastAsia"/>
            <w:iCs/>
            <w:noProof w:val="0"/>
            <w:szCs w:val="22"/>
            <w:u w:val="single"/>
            <w:lang w:eastAsia="zh-CN"/>
          </w:rPr>
          <w:t>超级女性系列活动：提升存在感、影响力和成效</w:t>
        </w:r>
      </w:hyperlink>
      <w:r>
        <w:rPr>
          <w:rFonts w:hint="eastAsia"/>
          <w:szCs w:val="22"/>
          <w:lang w:eastAsia="zh-CN"/>
        </w:rPr>
        <w:t>亦</w:t>
      </w:r>
      <w:r w:rsidRPr="00B805C5">
        <w:rPr>
          <w:szCs w:val="22"/>
          <w:lang w:eastAsia="zh-CN"/>
        </w:rPr>
        <w:t>在</w:t>
      </w:r>
      <w:r w:rsidRPr="00B805C5">
        <w:rPr>
          <w:szCs w:val="22"/>
          <w:lang w:eastAsia="zh-CN"/>
        </w:rPr>
        <w:t>10</w:t>
      </w:r>
      <w:r w:rsidRPr="00B805C5">
        <w:rPr>
          <w:szCs w:val="22"/>
          <w:lang w:eastAsia="zh-CN"/>
        </w:rPr>
        <w:t>月至</w:t>
      </w:r>
      <w:r w:rsidRPr="00B805C5">
        <w:rPr>
          <w:szCs w:val="22"/>
          <w:lang w:eastAsia="zh-CN"/>
        </w:rPr>
        <w:t>11</w:t>
      </w:r>
      <w:r w:rsidRPr="00B805C5">
        <w:rPr>
          <w:szCs w:val="22"/>
          <w:lang w:eastAsia="zh-CN"/>
        </w:rPr>
        <w:t>月期间通过国际电联学院举办。代表</w:t>
      </w:r>
      <w:r w:rsidRPr="00B805C5">
        <w:rPr>
          <w:szCs w:val="22"/>
          <w:lang w:eastAsia="zh-CN"/>
        </w:rPr>
        <w:t>42+</w:t>
      </w:r>
      <w:r w:rsidRPr="00B805C5">
        <w:rPr>
          <w:szCs w:val="22"/>
          <w:lang w:eastAsia="zh-CN"/>
        </w:rPr>
        <w:t>成员国的逾</w:t>
      </w:r>
      <w:r w:rsidRPr="00B805C5">
        <w:rPr>
          <w:szCs w:val="22"/>
          <w:lang w:eastAsia="zh-CN"/>
        </w:rPr>
        <w:t>107</w:t>
      </w:r>
      <w:r w:rsidRPr="00B805C5">
        <w:rPr>
          <w:szCs w:val="22"/>
          <w:lang w:eastAsia="zh-CN"/>
        </w:rPr>
        <w:t>名女性代表从此次培训中受益。</w:t>
      </w:r>
      <w:r>
        <w:rPr>
          <w:szCs w:val="22"/>
          <w:lang w:eastAsia="zh-CN"/>
        </w:rPr>
        <w:t>ITU-T</w:t>
      </w:r>
      <w:r w:rsidRPr="00B805C5">
        <w:rPr>
          <w:szCs w:val="22"/>
          <w:lang w:eastAsia="zh-CN"/>
        </w:rPr>
        <w:t>：参加</w:t>
      </w:r>
      <w:r w:rsidRPr="00B805C5">
        <w:rPr>
          <w:szCs w:val="22"/>
          <w:lang w:eastAsia="zh-CN"/>
        </w:rPr>
        <w:t>WTSA-24</w:t>
      </w:r>
      <w:r w:rsidRPr="00B805C5">
        <w:rPr>
          <w:szCs w:val="22"/>
          <w:lang w:eastAsia="zh-CN"/>
        </w:rPr>
        <w:t>的女性</w:t>
      </w:r>
      <w:r>
        <w:rPr>
          <w:rFonts w:hint="eastAsia"/>
          <w:szCs w:val="22"/>
          <w:lang w:eastAsia="zh-CN"/>
        </w:rPr>
        <w:t>比例为</w:t>
      </w:r>
      <w:r w:rsidRPr="00B805C5">
        <w:rPr>
          <w:szCs w:val="22"/>
          <w:lang w:eastAsia="zh-CN"/>
        </w:rPr>
        <w:t>26%</w:t>
      </w:r>
      <w:r>
        <w:rPr>
          <w:szCs w:val="22"/>
          <w:lang w:eastAsia="zh-CN"/>
        </w:rPr>
        <w:t>；</w:t>
      </w:r>
      <w:r w:rsidRPr="00B805C5">
        <w:rPr>
          <w:szCs w:val="22"/>
          <w:lang w:eastAsia="zh-CN"/>
        </w:rPr>
        <w:t>NOW4WTSA24</w:t>
      </w:r>
      <w:r>
        <w:rPr>
          <w:rFonts w:hint="eastAsia"/>
          <w:szCs w:val="22"/>
          <w:lang w:eastAsia="zh-CN"/>
        </w:rPr>
        <w:t>使</w:t>
      </w:r>
      <w:r w:rsidRPr="00B805C5">
        <w:rPr>
          <w:szCs w:val="22"/>
          <w:lang w:eastAsia="zh-CN"/>
        </w:rPr>
        <w:t>女性担任领导职务</w:t>
      </w:r>
      <w:r>
        <w:rPr>
          <w:rFonts w:hint="eastAsia"/>
          <w:szCs w:val="22"/>
          <w:lang w:eastAsia="zh-CN"/>
        </w:rPr>
        <w:t>的比例达</w:t>
      </w:r>
      <w:r w:rsidRPr="00B805C5">
        <w:rPr>
          <w:szCs w:val="22"/>
          <w:lang w:eastAsia="zh-CN"/>
        </w:rPr>
        <w:t>25%</w:t>
      </w:r>
      <w:r w:rsidRPr="00B805C5">
        <w:rPr>
          <w:szCs w:val="22"/>
          <w:lang w:eastAsia="zh-CN"/>
        </w:rPr>
        <w:t>（</w:t>
      </w:r>
      <w:r w:rsidRPr="00065C4D">
        <w:rPr>
          <w:szCs w:val="22"/>
          <w:lang w:eastAsia="zh-CN"/>
        </w:rPr>
        <w:t>增</w:t>
      </w:r>
      <w:r w:rsidRPr="00065C4D">
        <w:rPr>
          <w:rFonts w:hint="eastAsia"/>
          <w:szCs w:val="22"/>
          <w:lang w:eastAsia="zh-CN"/>
        </w:rPr>
        <w:t>长了</w:t>
      </w:r>
      <w:r w:rsidRPr="00065C4D">
        <w:rPr>
          <w:szCs w:val="22"/>
          <w:lang w:eastAsia="zh-CN"/>
        </w:rPr>
        <w:t>25%</w:t>
      </w:r>
      <w:r w:rsidRPr="00065C4D">
        <w:rPr>
          <w:szCs w:val="22"/>
          <w:lang w:eastAsia="zh-CN"/>
        </w:rPr>
        <w:t>）</w:t>
      </w:r>
      <w:r w:rsidRPr="00065C4D">
        <w:rPr>
          <w:rFonts w:hint="eastAsia"/>
          <w:szCs w:val="22"/>
          <w:lang w:eastAsia="zh-CN"/>
        </w:rPr>
        <w:t>且</w:t>
      </w:r>
      <w:r w:rsidRPr="00065C4D">
        <w:rPr>
          <w:szCs w:val="22"/>
          <w:lang w:eastAsia="zh-CN"/>
        </w:rPr>
        <w:t>标准化专家</w:t>
      </w:r>
      <w:r w:rsidRPr="00065C4D">
        <w:rPr>
          <w:rFonts w:hint="eastAsia"/>
          <w:szCs w:val="22"/>
          <w:lang w:eastAsia="zh-CN"/>
        </w:rPr>
        <w:t>的比例为</w:t>
      </w:r>
      <w:r w:rsidRPr="00065C4D">
        <w:rPr>
          <w:szCs w:val="22"/>
          <w:lang w:eastAsia="zh-CN"/>
        </w:rPr>
        <w:t>28%</w:t>
      </w:r>
      <w:r w:rsidRPr="00065C4D">
        <w:rPr>
          <w:szCs w:val="22"/>
          <w:lang w:eastAsia="zh-CN"/>
        </w:rPr>
        <w:t>。</w:t>
      </w:r>
    </w:p>
    <w:p w14:paraId="44088FB0" w14:textId="77777777" w:rsidR="0085046E" w:rsidRPr="00B805C5" w:rsidRDefault="0085046E" w:rsidP="00F655D5">
      <w:pPr>
        <w:ind w:firstLineChars="200" w:firstLine="480"/>
        <w:rPr>
          <w:szCs w:val="22"/>
          <w:lang w:eastAsia="zh-CN"/>
        </w:rPr>
      </w:pPr>
      <w:r w:rsidRPr="00065C4D">
        <w:rPr>
          <w:szCs w:val="22"/>
          <w:lang w:eastAsia="zh-CN"/>
        </w:rPr>
        <w:t>ITU-R</w:t>
      </w:r>
      <w:r w:rsidRPr="00065C4D">
        <w:rPr>
          <w:szCs w:val="22"/>
          <w:lang w:eastAsia="zh-CN"/>
        </w:rPr>
        <w:t>：</w:t>
      </w:r>
      <w:r w:rsidRPr="00065C4D">
        <w:rPr>
          <w:szCs w:val="22"/>
          <w:lang w:eastAsia="zh-CN"/>
        </w:rPr>
        <w:t>NOW4WRC</w:t>
      </w:r>
      <w:r w:rsidRPr="00065C4D">
        <w:rPr>
          <w:szCs w:val="22"/>
          <w:lang w:eastAsia="zh-CN"/>
        </w:rPr>
        <w:t>女性代表从</w:t>
      </w:r>
      <w:r w:rsidRPr="00065C4D">
        <w:rPr>
          <w:szCs w:val="22"/>
          <w:lang w:eastAsia="zh-CN"/>
        </w:rPr>
        <w:t>18%</w:t>
      </w:r>
      <w:r w:rsidRPr="00065C4D">
        <w:rPr>
          <w:szCs w:val="22"/>
          <w:lang w:eastAsia="zh-CN"/>
        </w:rPr>
        <w:t>（</w:t>
      </w:r>
      <w:r w:rsidRPr="00065C4D">
        <w:rPr>
          <w:szCs w:val="22"/>
          <w:lang w:eastAsia="zh-CN"/>
        </w:rPr>
        <w:t>2019</w:t>
      </w:r>
      <w:r w:rsidRPr="00065C4D">
        <w:rPr>
          <w:szCs w:val="22"/>
          <w:lang w:eastAsia="zh-CN"/>
        </w:rPr>
        <w:t>年）增加到</w:t>
      </w:r>
      <w:r w:rsidRPr="00065C4D">
        <w:rPr>
          <w:szCs w:val="22"/>
          <w:lang w:eastAsia="zh-CN"/>
        </w:rPr>
        <w:t>22%</w:t>
      </w:r>
      <w:r w:rsidRPr="00065C4D">
        <w:rPr>
          <w:szCs w:val="22"/>
          <w:lang w:eastAsia="zh-CN"/>
        </w:rPr>
        <w:t>（</w:t>
      </w:r>
      <w:r w:rsidRPr="00065C4D">
        <w:rPr>
          <w:szCs w:val="22"/>
          <w:lang w:eastAsia="zh-CN"/>
        </w:rPr>
        <w:t>2023</w:t>
      </w:r>
      <w:r w:rsidRPr="00065C4D">
        <w:rPr>
          <w:szCs w:val="22"/>
          <w:lang w:eastAsia="zh-CN"/>
        </w:rPr>
        <w:t>年）；</w:t>
      </w:r>
      <w:r w:rsidRPr="00065C4D">
        <w:rPr>
          <w:szCs w:val="22"/>
          <w:lang w:eastAsia="zh-CN"/>
        </w:rPr>
        <w:t>NOW4WRC27</w:t>
      </w:r>
      <w:r w:rsidRPr="00065C4D">
        <w:rPr>
          <w:rFonts w:hint="eastAsia"/>
          <w:szCs w:val="22"/>
          <w:lang w:eastAsia="zh-CN"/>
        </w:rPr>
        <w:t>导师活动</w:t>
      </w:r>
      <w:r w:rsidRPr="00065C4D">
        <w:rPr>
          <w:szCs w:val="22"/>
          <w:lang w:eastAsia="zh-CN"/>
        </w:rPr>
        <w:t>目前正在进行。</w:t>
      </w:r>
    </w:p>
    <w:p w14:paraId="177D3625" w14:textId="77777777" w:rsidR="0085046E" w:rsidRPr="00B805C5" w:rsidRDefault="0085046E" w:rsidP="00631C15">
      <w:pPr>
        <w:ind w:firstLineChars="200" w:firstLine="480"/>
        <w:rPr>
          <w:szCs w:val="22"/>
          <w:lang w:eastAsia="zh-CN"/>
        </w:rPr>
      </w:pPr>
      <w:r>
        <w:rPr>
          <w:szCs w:val="22"/>
          <w:lang w:eastAsia="zh-CN"/>
        </w:rPr>
        <w:t>ITU-T</w:t>
      </w:r>
      <w:r>
        <w:rPr>
          <w:rFonts w:hint="eastAsia"/>
          <w:szCs w:val="22"/>
          <w:lang w:eastAsia="zh-CN"/>
        </w:rPr>
        <w:t>的</w:t>
      </w:r>
      <w:hyperlink r:id="rId473" w:history="1">
        <w:r w:rsidRPr="00166616">
          <w:rPr>
            <w:color w:val="4F81BD" w:themeColor="accent1"/>
            <w:szCs w:val="22"/>
            <w:u w:val="single"/>
            <w:lang w:eastAsia="zh-CN"/>
          </w:rPr>
          <w:t>NOW4WTSA24</w:t>
        </w:r>
      </w:hyperlink>
      <w:r>
        <w:rPr>
          <w:rFonts w:hint="eastAsia"/>
          <w:szCs w:val="22"/>
          <w:lang w:eastAsia="zh-CN"/>
        </w:rPr>
        <w:t>活动鼓励</w:t>
      </w:r>
      <w:r w:rsidRPr="00B805C5">
        <w:rPr>
          <w:szCs w:val="22"/>
          <w:lang w:eastAsia="zh-CN"/>
        </w:rPr>
        <w:t>提名更多女性担任领导职务，使女性在</w:t>
      </w:r>
      <w:r>
        <w:rPr>
          <w:szCs w:val="22"/>
          <w:lang w:eastAsia="zh-CN"/>
        </w:rPr>
        <w:t>ITU-T</w:t>
      </w:r>
      <w:r w:rsidRPr="00B805C5">
        <w:rPr>
          <w:szCs w:val="22"/>
          <w:lang w:eastAsia="zh-CN"/>
        </w:rPr>
        <w:t>领导岗位中</w:t>
      </w:r>
      <w:r>
        <w:rPr>
          <w:rFonts w:hint="eastAsia"/>
          <w:szCs w:val="22"/>
          <w:lang w:eastAsia="zh-CN"/>
        </w:rPr>
        <w:t>的比例达到</w:t>
      </w:r>
      <w:r w:rsidRPr="00B805C5">
        <w:rPr>
          <w:szCs w:val="22"/>
          <w:lang w:eastAsia="zh-CN"/>
        </w:rPr>
        <w:t>25%</w:t>
      </w:r>
      <w:r>
        <w:rPr>
          <w:rFonts w:hint="eastAsia"/>
          <w:szCs w:val="22"/>
          <w:lang w:eastAsia="zh-CN"/>
        </w:rPr>
        <w:t>左右</w:t>
      </w:r>
      <w:r w:rsidRPr="00B805C5">
        <w:rPr>
          <w:szCs w:val="22"/>
          <w:lang w:eastAsia="zh-CN"/>
        </w:rPr>
        <w:t>，在标准化专家</w:t>
      </w:r>
      <w:r>
        <w:rPr>
          <w:rFonts w:hint="eastAsia"/>
          <w:szCs w:val="22"/>
          <w:lang w:eastAsia="zh-CN"/>
        </w:rPr>
        <w:t>中的占比</w:t>
      </w:r>
      <w:r w:rsidRPr="00B805C5">
        <w:rPr>
          <w:szCs w:val="22"/>
          <w:lang w:eastAsia="zh-CN"/>
        </w:rPr>
        <w:t>约</w:t>
      </w:r>
      <w:r>
        <w:rPr>
          <w:rFonts w:hint="eastAsia"/>
          <w:szCs w:val="22"/>
          <w:lang w:eastAsia="zh-CN"/>
        </w:rPr>
        <w:t>为</w:t>
      </w:r>
      <w:r w:rsidRPr="00B805C5">
        <w:rPr>
          <w:szCs w:val="22"/>
          <w:lang w:eastAsia="zh-CN"/>
        </w:rPr>
        <w:t>28%</w:t>
      </w:r>
      <w:r w:rsidRPr="00B805C5">
        <w:rPr>
          <w:szCs w:val="22"/>
          <w:lang w:eastAsia="zh-CN"/>
        </w:rPr>
        <w:t>。</w:t>
      </w:r>
    </w:p>
    <w:p w14:paraId="3992EFCD" w14:textId="77777777" w:rsidR="0085046E" w:rsidRPr="00B805C5" w:rsidRDefault="0085046E" w:rsidP="00631C15">
      <w:pPr>
        <w:ind w:firstLineChars="200" w:firstLine="480"/>
        <w:rPr>
          <w:szCs w:val="22"/>
          <w:lang w:eastAsia="zh-CN"/>
        </w:rPr>
      </w:pPr>
      <w:r>
        <w:rPr>
          <w:rFonts w:hint="eastAsia"/>
          <w:szCs w:val="22"/>
          <w:lang w:eastAsia="zh-CN"/>
        </w:rPr>
        <w:t>获得</w:t>
      </w:r>
      <w:r w:rsidRPr="00B805C5">
        <w:rPr>
          <w:szCs w:val="22"/>
          <w:lang w:eastAsia="zh-CN"/>
        </w:rPr>
        <w:t>通过</w:t>
      </w:r>
      <w:r>
        <w:rPr>
          <w:rFonts w:hint="eastAsia"/>
          <w:szCs w:val="22"/>
          <w:lang w:eastAsia="zh-CN"/>
        </w:rPr>
        <w:t>的</w:t>
      </w:r>
      <w:hyperlink r:id="rId474" w:history="1">
        <w:r w:rsidRPr="00166616">
          <w:rPr>
            <w:color w:val="4F81BD" w:themeColor="accent1"/>
            <w:szCs w:val="22"/>
            <w:u w:val="single"/>
            <w:lang w:eastAsia="zh-CN"/>
          </w:rPr>
          <w:t>NOW4WRC</w:t>
        </w:r>
      </w:hyperlink>
      <w:r w:rsidRPr="00B805C5">
        <w:rPr>
          <w:szCs w:val="22"/>
          <w:lang w:eastAsia="zh-CN"/>
        </w:rPr>
        <w:t>举措旨在促进性别平等并缩小</w:t>
      </w:r>
      <w:r>
        <w:rPr>
          <w:szCs w:val="22"/>
          <w:lang w:eastAsia="zh-CN"/>
        </w:rPr>
        <w:t>ITU-R</w:t>
      </w:r>
      <w:r w:rsidRPr="00B805C5">
        <w:rPr>
          <w:szCs w:val="22"/>
          <w:lang w:eastAsia="zh-CN"/>
        </w:rPr>
        <w:t>活动的参与差距。在</w:t>
      </w:r>
      <w:r w:rsidRPr="00B805C5">
        <w:rPr>
          <w:szCs w:val="18"/>
          <w:lang w:eastAsia="zh-CN"/>
        </w:rPr>
        <w:t>RA/WRC-23</w:t>
      </w:r>
      <w:r w:rsidRPr="00B805C5">
        <w:rPr>
          <w:szCs w:val="18"/>
          <w:lang w:eastAsia="zh-CN"/>
        </w:rPr>
        <w:t>代表中，女性占</w:t>
      </w:r>
      <w:r w:rsidRPr="00B805C5">
        <w:rPr>
          <w:szCs w:val="18"/>
          <w:lang w:eastAsia="zh-CN"/>
        </w:rPr>
        <w:t>22%</w:t>
      </w:r>
      <w:r w:rsidRPr="00B805C5">
        <w:rPr>
          <w:szCs w:val="18"/>
          <w:lang w:eastAsia="zh-CN"/>
        </w:rPr>
        <w:t>，高于</w:t>
      </w:r>
      <w:r w:rsidRPr="00B805C5">
        <w:rPr>
          <w:szCs w:val="18"/>
          <w:lang w:eastAsia="zh-CN"/>
        </w:rPr>
        <w:t>2019</w:t>
      </w:r>
      <w:r w:rsidRPr="00B805C5">
        <w:rPr>
          <w:szCs w:val="18"/>
          <w:lang w:eastAsia="zh-CN"/>
        </w:rPr>
        <w:t>年的</w:t>
      </w:r>
      <w:r w:rsidRPr="00B805C5">
        <w:rPr>
          <w:szCs w:val="18"/>
          <w:lang w:eastAsia="zh-CN"/>
        </w:rPr>
        <w:t>18%</w:t>
      </w:r>
      <w:r w:rsidRPr="00B805C5">
        <w:rPr>
          <w:szCs w:val="18"/>
          <w:lang w:eastAsia="zh-CN"/>
        </w:rPr>
        <w:t>。</w:t>
      </w:r>
      <w:hyperlink r:id="rId475" w:history="1">
        <w:r w:rsidRPr="00065C4D">
          <w:rPr>
            <w:szCs w:val="18"/>
            <w:lang w:eastAsia="zh-CN"/>
          </w:rPr>
          <w:t>在</w:t>
        </w:r>
        <w:r w:rsidRPr="00065C4D">
          <w:rPr>
            <w:szCs w:val="18"/>
            <w:lang w:eastAsia="zh-CN"/>
          </w:rPr>
          <w:t>2024</w:t>
        </w:r>
        <w:r w:rsidRPr="00065C4D">
          <w:rPr>
            <w:szCs w:val="18"/>
            <w:lang w:eastAsia="zh-CN"/>
          </w:rPr>
          <w:t>年</w:t>
        </w:r>
        <w:r w:rsidRPr="00065C4D">
          <w:rPr>
            <w:szCs w:val="18"/>
            <w:lang w:eastAsia="zh-CN"/>
          </w:rPr>
          <w:t>7</w:t>
        </w:r>
        <w:r w:rsidRPr="00065C4D">
          <w:rPr>
            <w:szCs w:val="18"/>
            <w:lang w:eastAsia="zh-CN"/>
          </w:rPr>
          <w:t>月</w:t>
        </w:r>
        <w:r w:rsidRPr="00065C4D">
          <w:rPr>
            <w:szCs w:val="22"/>
            <w:lang w:eastAsia="zh-CN"/>
          </w:rPr>
          <w:t>的</w:t>
        </w:r>
        <w:r w:rsidRPr="00065C4D">
          <w:rPr>
            <w:szCs w:val="18"/>
            <w:lang w:eastAsia="zh-CN"/>
          </w:rPr>
          <w:t>WSIS+20</w:t>
        </w:r>
        <w:r w:rsidRPr="00065C4D">
          <w:rPr>
            <w:szCs w:val="18"/>
            <w:lang w:eastAsia="zh-CN"/>
          </w:rPr>
          <w:t>高</w:t>
        </w:r>
      </w:hyperlink>
      <w:r w:rsidRPr="00B805C5">
        <w:rPr>
          <w:szCs w:val="18"/>
          <w:lang w:eastAsia="zh-CN"/>
        </w:rPr>
        <w:t>级别活动以及</w:t>
      </w:r>
      <w:r w:rsidRPr="00B805C5">
        <w:rPr>
          <w:szCs w:val="18"/>
          <w:lang w:eastAsia="zh-CN"/>
        </w:rPr>
        <w:t>2025</w:t>
      </w:r>
      <w:r w:rsidRPr="00B805C5">
        <w:rPr>
          <w:szCs w:val="18"/>
          <w:lang w:eastAsia="zh-CN"/>
        </w:rPr>
        <w:t>年</w:t>
      </w:r>
      <w:r w:rsidRPr="00B805C5">
        <w:rPr>
          <w:szCs w:val="18"/>
          <w:lang w:eastAsia="zh-CN"/>
        </w:rPr>
        <w:t>WSIS+20</w:t>
      </w:r>
      <w:r w:rsidRPr="00B805C5">
        <w:rPr>
          <w:szCs w:val="18"/>
          <w:lang w:eastAsia="zh-CN"/>
        </w:rPr>
        <w:t>高级别活动和</w:t>
      </w:r>
      <w:r>
        <w:rPr>
          <w:szCs w:val="18"/>
          <w:lang w:eastAsia="zh-CN"/>
        </w:rPr>
        <w:t>人工智能向善全球峰会</w:t>
      </w:r>
      <w:r w:rsidRPr="00B805C5">
        <w:rPr>
          <w:szCs w:val="18"/>
          <w:lang w:eastAsia="zh-CN"/>
        </w:rPr>
        <w:t>期间，</w:t>
      </w:r>
      <w:r>
        <w:rPr>
          <w:rFonts w:hint="eastAsia"/>
          <w:szCs w:val="18"/>
          <w:lang w:eastAsia="zh-CN"/>
        </w:rPr>
        <w:t>新成立了</w:t>
      </w:r>
      <w:r w:rsidRPr="00B805C5">
        <w:rPr>
          <w:szCs w:val="18"/>
          <w:lang w:eastAsia="zh-CN"/>
        </w:rPr>
        <w:t>一个</w:t>
      </w:r>
      <w:hyperlink r:id="rId476" w:history="1">
        <w:r w:rsidRPr="00166616">
          <w:rPr>
            <w:rStyle w:val="Hyperlink"/>
            <w:rFonts w:eastAsia="SimSun"/>
            <w:noProof w:val="0"/>
            <w:szCs w:val="18"/>
            <w:u w:val="single"/>
            <w:lang w:eastAsia="zh-CN"/>
          </w:rPr>
          <w:t>信息通信技术女性部长和领导</w:t>
        </w:r>
        <w:r w:rsidRPr="00166616">
          <w:rPr>
            <w:rStyle w:val="Hyperlink"/>
            <w:rFonts w:eastAsia="SimSun" w:hint="eastAsia"/>
            <w:noProof w:val="0"/>
            <w:szCs w:val="18"/>
            <w:u w:val="single"/>
            <w:lang w:eastAsia="zh-CN"/>
          </w:rPr>
          <w:t>联谊会</w:t>
        </w:r>
      </w:hyperlink>
      <w:r w:rsidRPr="00B805C5">
        <w:rPr>
          <w:szCs w:val="22"/>
          <w:lang w:eastAsia="zh-CN"/>
        </w:rPr>
        <w:t>。</w:t>
      </w:r>
      <w:r>
        <w:rPr>
          <w:rFonts w:hint="eastAsia"/>
          <w:szCs w:val="22"/>
          <w:lang w:eastAsia="zh-CN"/>
        </w:rPr>
        <w:t>目前</w:t>
      </w:r>
      <w:r w:rsidRPr="00B805C5">
        <w:rPr>
          <w:szCs w:val="22"/>
          <w:lang w:eastAsia="zh-CN"/>
        </w:rPr>
        <w:t>正在通过</w:t>
      </w:r>
      <w:r w:rsidRPr="00B805C5">
        <w:rPr>
          <w:szCs w:val="22"/>
          <w:lang w:eastAsia="zh-CN"/>
        </w:rPr>
        <w:t>NOW4WRC27</w:t>
      </w:r>
      <w:r w:rsidRPr="00B805C5">
        <w:rPr>
          <w:szCs w:val="22"/>
          <w:lang w:eastAsia="zh-CN"/>
        </w:rPr>
        <w:t>举措</w:t>
      </w:r>
      <w:r>
        <w:rPr>
          <w:rFonts w:hint="eastAsia"/>
          <w:szCs w:val="22"/>
          <w:lang w:eastAsia="zh-CN"/>
        </w:rPr>
        <w:t>，</w:t>
      </w:r>
      <w:r w:rsidRPr="00B805C5">
        <w:rPr>
          <w:szCs w:val="22"/>
          <w:lang w:eastAsia="zh-CN"/>
        </w:rPr>
        <w:t>为即将举</w:t>
      </w:r>
      <w:r>
        <w:rPr>
          <w:rFonts w:hint="eastAsia"/>
          <w:szCs w:val="22"/>
          <w:lang w:eastAsia="zh-CN"/>
        </w:rPr>
        <w:t>办</w:t>
      </w:r>
      <w:r w:rsidRPr="00B805C5">
        <w:rPr>
          <w:szCs w:val="22"/>
          <w:lang w:eastAsia="zh-CN"/>
        </w:rPr>
        <w:t>的世界无线电通信大会（</w:t>
      </w:r>
      <w:r w:rsidRPr="00B805C5">
        <w:rPr>
          <w:szCs w:val="22"/>
          <w:lang w:eastAsia="zh-CN"/>
        </w:rPr>
        <w:t>WRC-27</w:t>
      </w:r>
      <w:r w:rsidRPr="00B805C5">
        <w:rPr>
          <w:szCs w:val="22"/>
          <w:lang w:eastAsia="zh-CN"/>
        </w:rPr>
        <w:t>）提供指导。在各</w:t>
      </w:r>
      <w:r>
        <w:rPr>
          <w:rFonts w:hint="eastAsia"/>
          <w:szCs w:val="22"/>
          <w:lang w:eastAsia="zh-CN"/>
        </w:rPr>
        <w:t>妇女</w:t>
      </w:r>
      <w:r w:rsidRPr="00B805C5">
        <w:rPr>
          <w:szCs w:val="22"/>
          <w:lang w:eastAsia="zh-CN"/>
        </w:rPr>
        <w:t>联谊会秘书处的参与下，</w:t>
      </w:r>
      <w:r>
        <w:rPr>
          <w:rFonts w:hint="eastAsia"/>
          <w:szCs w:val="22"/>
          <w:lang w:eastAsia="zh-CN"/>
        </w:rPr>
        <w:t>目前</w:t>
      </w:r>
      <w:r w:rsidRPr="00B805C5">
        <w:rPr>
          <w:szCs w:val="22"/>
          <w:lang w:eastAsia="zh-CN"/>
        </w:rPr>
        <w:t>已</w:t>
      </w:r>
      <w:r>
        <w:rPr>
          <w:rFonts w:hint="eastAsia"/>
          <w:szCs w:val="22"/>
          <w:lang w:eastAsia="zh-CN"/>
        </w:rPr>
        <w:t>为</w:t>
      </w:r>
      <w:r w:rsidRPr="00B805C5">
        <w:rPr>
          <w:szCs w:val="22"/>
          <w:lang w:eastAsia="zh-CN"/>
        </w:rPr>
        <w:t>国际电联所</w:t>
      </w:r>
      <w:r>
        <w:rPr>
          <w:rFonts w:hint="eastAsia"/>
          <w:szCs w:val="22"/>
          <w:lang w:eastAsia="zh-CN"/>
        </w:rPr>
        <w:t>有妇女</w:t>
      </w:r>
      <w:r w:rsidRPr="00B805C5">
        <w:rPr>
          <w:szCs w:val="22"/>
          <w:lang w:eastAsia="zh-CN"/>
        </w:rPr>
        <w:t>联谊会启动了新协调机制，</w:t>
      </w:r>
      <w:r>
        <w:rPr>
          <w:rFonts w:hint="eastAsia"/>
          <w:szCs w:val="22"/>
          <w:lang w:eastAsia="zh-CN"/>
        </w:rPr>
        <w:t>藉此</w:t>
      </w:r>
      <w:r w:rsidRPr="00B805C5">
        <w:rPr>
          <w:szCs w:val="22"/>
          <w:lang w:eastAsia="zh-CN"/>
        </w:rPr>
        <w:t>分享知识、最佳做法和开展共同活动。</w:t>
      </w:r>
    </w:p>
    <w:p w14:paraId="55065474" w14:textId="77777777" w:rsidR="0085046E" w:rsidRPr="00B805C5" w:rsidRDefault="0085046E" w:rsidP="00631C15">
      <w:pPr>
        <w:ind w:firstLineChars="200" w:firstLine="480"/>
        <w:rPr>
          <w:szCs w:val="22"/>
          <w:lang w:eastAsia="zh-CN"/>
        </w:rPr>
      </w:pPr>
      <w:r w:rsidRPr="00B805C5">
        <w:rPr>
          <w:szCs w:val="22"/>
          <w:lang w:eastAsia="zh-CN"/>
        </w:rPr>
        <w:lastRenderedPageBreak/>
        <w:t>2024</w:t>
      </w:r>
      <w:r w:rsidRPr="00B805C5">
        <w:rPr>
          <w:szCs w:val="22"/>
          <w:lang w:eastAsia="zh-CN"/>
        </w:rPr>
        <w:t>年，</w:t>
      </w:r>
      <w:r w:rsidRPr="00166616">
        <w:rPr>
          <w:color w:val="4F81BD" w:themeColor="accent1"/>
          <w:szCs w:val="22"/>
          <w:u w:val="single"/>
          <w:lang w:eastAsia="zh-CN"/>
        </w:rPr>
        <w:t>《</w:t>
      </w:r>
      <w:hyperlink r:id="rId477" w:history="1">
        <w:r w:rsidRPr="00166616">
          <w:rPr>
            <w:color w:val="4F81BD" w:themeColor="accent1"/>
            <w:szCs w:val="22"/>
            <w:u w:val="single"/>
            <w:lang w:eastAsia="zh-CN"/>
          </w:rPr>
          <w:t>将性别</w:t>
        </w:r>
        <w:r w:rsidRPr="00166616">
          <w:rPr>
            <w:rFonts w:hint="eastAsia"/>
            <w:color w:val="4F81BD" w:themeColor="accent1"/>
            <w:szCs w:val="22"/>
            <w:u w:val="single"/>
            <w:lang w:eastAsia="zh-CN"/>
          </w:rPr>
          <w:t>平等</w:t>
        </w:r>
        <w:r w:rsidRPr="00166616">
          <w:rPr>
            <w:color w:val="4F81BD" w:themeColor="accent1"/>
            <w:szCs w:val="22"/>
            <w:u w:val="single"/>
            <w:lang w:eastAsia="zh-CN"/>
          </w:rPr>
          <w:t>问题纳入数字政策主流</w:t>
        </w:r>
        <w:r w:rsidRPr="00166616">
          <w:rPr>
            <w:rFonts w:hint="eastAsia"/>
            <w:color w:val="4F81BD" w:themeColor="accent1"/>
            <w:szCs w:val="22"/>
            <w:u w:val="single"/>
            <w:lang w:eastAsia="zh-CN"/>
          </w:rPr>
          <w:t>工作</w:t>
        </w:r>
        <w:r w:rsidRPr="00166616">
          <w:rPr>
            <w:color w:val="4F81BD" w:themeColor="accent1"/>
            <w:szCs w:val="22"/>
            <w:u w:val="single"/>
            <w:lang w:eastAsia="zh-CN"/>
          </w:rPr>
          <w:t>手册</w:t>
        </w:r>
      </w:hyperlink>
      <w:r w:rsidRPr="00166616">
        <w:rPr>
          <w:color w:val="4F81BD" w:themeColor="accent1"/>
          <w:szCs w:val="22"/>
          <w:u w:val="single"/>
          <w:lang w:eastAsia="zh-CN"/>
        </w:rPr>
        <w:t>》</w:t>
      </w:r>
      <w:r w:rsidRPr="00B805C5">
        <w:rPr>
          <w:szCs w:val="22"/>
          <w:lang w:eastAsia="zh-CN"/>
        </w:rPr>
        <w:t>为成员国提供了如何将性别</w:t>
      </w:r>
      <w:r>
        <w:rPr>
          <w:rFonts w:hint="eastAsia"/>
          <w:szCs w:val="22"/>
          <w:lang w:eastAsia="zh-CN"/>
        </w:rPr>
        <w:t>平等</w:t>
      </w:r>
      <w:r w:rsidRPr="00B805C5">
        <w:rPr>
          <w:szCs w:val="22"/>
          <w:lang w:eastAsia="zh-CN"/>
        </w:rPr>
        <w:t>问题纳入当前和未来数字政策主流</w:t>
      </w:r>
      <w:r>
        <w:rPr>
          <w:rFonts w:hint="eastAsia"/>
          <w:szCs w:val="22"/>
          <w:lang w:eastAsia="zh-CN"/>
        </w:rPr>
        <w:t>工作</w:t>
      </w:r>
      <w:r w:rsidRPr="00B805C5">
        <w:rPr>
          <w:szCs w:val="22"/>
          <w:lang w:eastAsia="zh-CN"/>
        </w:rPr>
        <w:t>的良好做法。</w:t>
      </w:r>
    </w:p>
    <w:p w14:paraId="6EE2BCD5" w14:textId="77777777" w:rsidR="0085046E" w:rsidRPr="00B805C5" w:rsidRDefault="0085046E" w:rsidP="00631C15">
      <w:pPr>
        <w:ind w:firstLineChars="200" w:firstLine="480"/>
        <w:rPr>
          <w:szCs w:val="22"/>
          <w:lang w:eastAsia="zh-CN"/>
        </w:rPr>
      </w:pPr>
      <w:r w:rsidRPr="00B805C5">
        <w:rPr>
          <w:szCs w:val="22"/>
          <w:lang w:eastAsia="zh-CN"/>
        </w:rPr>
        <w:t>国际电联于</w:t>
      </w:r>
      <w:r w:rsidRPr="00B805C5">
        <w:rPr>
          <w:szCs w:val="22"/>
          <w:lang w:eastAsia="zh-CN"/>
        </w:rPr>
        <w:t>2025</w:t>
      </w:r>
      <w:r w:rsidRPr="00B805C5">
        <w:rPr>
          <w:szCs w:val="22"/>
          <w:lang w:eastAsia="zh-CN"/>
        </w:rPr>
        <w:t>年庆祝成立</w:t>
      </w:r>
      <w:hyperlink r:id="rId478" w:history="1">
        <w:r w:rsidRPr="00166616">
          <w:rPr>
            <w:color w:val="4F81BD" w:themeColor="accent1"/>
            <w:szCs w:val="22"/>
            <w:u w:val="single"/>
            <w:lang w:eastAsia="zh-CN"/>
          </w:rPr>
          <w:t>160</w:t>
        </w:r>
        <w:r w:rsidRPr="00166616">
          <w:rPr>
            <w:color w:val="4F81BD" w:themeColor="accent1"/>
            <w:szCs w:val="22"/>
            <w:u w:val="single"/>
            <w:lang w:eastAsia="zh-CN"/>
          </w:rPr>
          <w:t>周年</w:t>
        </w:r>
      </w:hyperlink>
      <w:r w:rsidRPr="00B805C5">
        <w:rPr>
          <w:szCs w:val="22"/>
          <w:lang w:eastAsia="zh-CN"/>
        </w:rPr>
        <w:t>，并以</w:t>
      </w:r>
      <w:hyperlink r:id="rId479" w:history="1">
        <w:r w:rsidRPr="00166616">
          <w:rPr>
            <w:rStyle w:val="Hyperlink"/>
            <w:rFonts w:eastAsia="SimSun" w:hint="eastAsia"/>
            <w:noProof w:val="0"/>
            <w:szCs w:val="22"/>
            <w:u w:val="single"/>
            <w:lang w:eastAsia="zh-CN"/>
          </w:rPr>
          <w:t>“</w:t>
        </w:r>
        <w:r w:rsidRPr="00166616">
          <w:rPr>
            <w:rStyle w:val="Hyperlink"/>
            <w:rFonts w:eastAsia="SimSun"/>
            <w:noProof w:val="0"/>
            <w:szCs w:val="22"/>
            <w:u w:val="single"/>
            <w:lang w:eastAsia="zh-CN"/>
          </w:rPr>
          <w:t>数字化转型中的性别平等</w:t>
        </w:r>
      </w:hyperlink>
      <w:hyperlink r:id="rId480" w:history="1">
        <w:r w:rsidRPr="00166616">
          <w:rPr>
            <w:rFonts w:hint="eastAsia"/>
            <w:color w:val="4F81BD" w:themeColor="accent1"/>
            <w:szCs w:val="22"/>
            <w:u w:val="single"/>
            <w:lang w:eastAsia="zh-CN"/>
          </w:rPr>
          <w:t>”</w:t>
        </w:r>
        <w:r w:rsidRPr="001639CC">
          <w:rPr>
            <w:szCs w:val="22"/>
            <w:lang w:eastAsia="zh-CN"/>
          </w:rPr>
          <w:t>为主题庆祝世界电信和信息社会日（</w:t>
        </w:r>
        <w:r w:rsidRPr="001639CC">
          <w:rPr>
            <w:szCs w:val="22"/>
            <w:lang w:eastAsia="zh-CN"/>
          </w:rPr>
          <w:t>WTISD</w:t>
        </w:r>
      </w:hyperlink>
      <w:r w:rsidRPr="00B805C5">
        <w:rPr>
          <w:szCs w:val="22"/>
          <w:lang w:eastAsia="zh-CN"/>
        </w:rPr>
        <w:t>）。</w:t>
      </w:r>
      <w:hyperlink r:id="rId481" w:history="1">
        <w:r w:rsidRPr="00166616">
          <w:rPr>
            <w:color w:val="4F81BD" w:themeColor="accent1"/>
            <w:szCs w:val="22"/>
            <w:u w:val="single"/>
            <w:lang w:eastAsia="zh-CN"/>
          </w:rPr>
          <w:t>国际电联</w:t>
        </w:r>
        <w:r w:rsidRPr="00166616">
          <w:rPr>
            <w:color w:val="4F81BD" w:themeColor="accent1"/>
            <w:szCs w:val="22"/>
            <w:u w:val="single"/>
            <w:lang w:eastAsia="zh-CN"/>
          </w:rPr>
          <w:t>160</w:t>
        </w:r>
        <w:r w:rsidRPr="00166616">
          <w:rPr>
            <w:color w:val="4F81BD" w:themeColor="accent1"/>
            <w:szCs w:val="22"/>
            <w:u w:val="single"/>
            <w:lang w:eastAsia="zh-CN"/>
          </w:rPr>
          <w:t>周年性别平等捍卫</w:t>
        </w:r>
      </w:hyperlink>
      <w:r w:rsidRPr="00166616">
        <w:rPr>
          <w:color w:val="4F81BD" w:themeColor="accent1"/>
          <w:szCs w:val="22"/>
          <w:u w:val="single"/>
          <w:lang w:eastAsia="zh-CN"/>
        </w:rPr>
        <w:t>者</w:t>
      </w:r>
      <w:r w:rsidRPr="00B805C5">
        <w:rPr>
          <w:szCs w:val="22"/>
          <w:lang w:eastAsia="zh-CN"/>
        </w:rPr>
        <w:t>通过扩大年轻女性在数字发展和推动包容、公平的数字未来方面的领导力</w:t>
      </w:r>
      <w:r>
        <w:rPr>
          <w:rFonts w:hint="eastAsia"/>
          <w:szCs w:val="22"/>
          <w:lang w:eastAsia="zh-CN"/>
        </w:rPr>
        <w:t>，使</w:t>
      </w:r>
      <w:r w:rsidRPr="00B805C5">
        <w:rPr>
          <w:szCs w:val="22"/>
          <w:lang w:eastAsia="zh-CN"/>
        </w:rPr>
        <w:t>这一愿景</w:t>
      </w:r>
      <w:r>
        <w:rPr>
          <w:rFonts w:hint="eastAsia"/>
          <w:szCs w:val="22"/>
          <w:lang w:eastAsia="zh-CN"/>
        </w:rPr>
        <w:t>得到</w:t>
      </w:r>
      <w:r w:rsidRPr="00B805C5">
        <w:rPr>
          <w:szCs w:val="22"/>
          <w:lang w:eastAsia="zh-CN"/>
        </w:rPr>
        <w:t>体现。</w:t>
      </w:r>
    </w:p>
    <w:p w14:paraId="0B73174A" w14:textId="77777777" w:rsidR="0085046E" w:rsidRPr="00B805C5" w:rsidRDefault="0085046E" w:rsidP="00631C15">
      <w:pPr>
        <w:ind w:firstLineChars="200" w:firstLine="480"/>
        <w:rPr>
          <w:szCs w:val="22"/>
          <w:lang w:eastAsia="zh-CN"/>
        </w:rPr>
      </w:pPr>
      <w:r w:rsidRPr="00B805C5">
        <w:rPr>
          <w:szCs w:val="22"/>
          <w:lang w:eastAsia="zh-CN"/>
        </w:rPr>
        <w:t>性别平等问题已纳入每年的</w:t>
      </w:r>
      <w:r w:rsidRPr="00B805C5">
        <w:rPr>
          <w:szCs w:val="22"/>
          <w:lang w:eastAsia="zh-CN"/>
        </w:rPr>
        <w:t>WSIS</w:t>
      </w:r>
      <w:r w:rsidRPr="00B805C5">
        <w:rPr>
          <w:szCs w:val="22"/>
          <w:lang w:eastAsia="zh-CN"/>
        </w:rPr>
        <w:t>论坛活动。</w:t>
      </w:r>
      <w:r w:rsidRPr="00B805C5">
        <w:rPr>
          <w:szCs w:val="22"/>
          <w:lang w:eastAsia="zh-CN"/>
        </w:rPr>
        <w:t>2025</w:t>
      </w:r>
      <w:r w:rsidRPr="00B805C5">
        <w:rPr>
          <w:szCs w:val="22"/>
          <w:lang w:eastAsia="zh-CN"/>
        </w:rPr>
        <w:t>年</w:t>
      </w:r>
      <w:r w:rsidRPr="00B805C5">
        <w:rPr>
          <w:szCs w:val="22"/>
          <w:lang w:eastAsia="zh-CN"/>
        </w:rPr>
        <w:t>12</w:t>
      </w:r>
      <w:r w:rsidRPr="00B805C5">
        <w:rPr>
          <w:szCs w:val="22"/>
          <w:lang w:eastAsia="zh-CN"/>
        </w:rPr>
        <w:t>月联合国大会通过的</w:t>
      </w:r>
      <w:hyperlink r:id="rId482" w:history="1">
        <w:r w:rsidRPr="00166616">
          <w:rPr>
            <w:color w:val="4F81BD" w:themeColor="accent1"/>
            <w:szCs w:val="22"/>
            <w:u w:val="single"/>
            <w:lang w:eastAsia="zh-CN"/>
          </w:rPr>
          <w:t>WSIS+20</w:t>
        </w:r>
        <w:r w:rsidRPr="00166616">
          <w:rPr>
            <w:color w:val="4F81BD" w:themeColor="accent1"/>
            <w:szCs w:val="22"/>
            <w:u w:val="single"/>
            <w:lang w:eastAsia="zh-CN"/>
          </w:rPr>
          <w:t>成果文件</w:t>
        </w:r>
      </w:hyperlink>
      <w:r w:rsidRPr="00B805C5">
        <w:rPr>
          <w:szCs w:val="22"/>
          <w:lang w:eastAsia="zh-CN"/>
        </w:rPr>
        <w:t>呼吁</w:t>
      </w:r>
      <w:r>
        <w:rPr>
          <w:rFonts w:hint="eastAsia"/>
          <w:szCs w:val="22"/>
          <w:lang w:eastAsia="zh-CN"/>
        </w:rPr>
        <w:t>实现</w:t>
      </w:r>
      <w:r w:rsidRPr="00B805C5">
        <w:rPr>
          <w:szCs w:val="22"/>
          <w:lang w:eastAsia="zh-CN"/>
        </w:rPr>
        <w:t>性别平等的数字化转型，并将性别平等纳入</w:t>
      </w:r>
      <w:r>
        <w:rPr>
          <w:rFonts w:hint="eastAsia"/>
          <w:szCs w:val="22"/>
          <w:lang w:eastAsia="zh-CN"/>
        </w:rPr>
        <w:t>各个</w:t>
      </w:r>
      <w:r w:rsidRPr="00B805C5">
        <w:rPr>
          <w:szCs w:val="22"/>
          <w:lang w:eastAsia="zh-CN"/>
        </w:rPr>
        <w:t>WSIS</w:t>
      </w:r>
      <w:r w:rsidRPr="00B805C5">
        <w:rPr>
          <w:szCs w:val="22"/>
          <w:lang w:eastAsia="zh-CN"/>
        </w:rPr>
        <w:t>行动方面。</w:t>
      </w:r>
    </w:p>
    <w:p w14:paraId="5951388A" w14:textId="77777777" w:rsidR="0085046E" w:rsidRPr="00B805C5" w:rsidRDefault="0085046E" w:rsidP="00631C15">
      <w:pPr>
        <w:ind w:firstLineChars="200" w:firstLine="480"/>
        <w:rPr>
          <w:szCs w:val="22"/>
          <w:lang w:eastAsia="zh-CN"/>
        </w:rPr>
      </w:pPr>
      <w:r w:rsidRPr="00B805C5">
        <w:rPr>
          <w:szCs w:val="22"/>
          <w:lang w:eastAsia="zh-CN"/>
        </w:rPr>
        <w:t>作为</w:t>
      </w:r>
      <w:r w:rsidRPr="00B805C5">
        <w:rPr>
          <w:szCs w:val="22"/>
          <w:lang w:eastAsia="zh-CN"/>
        </w:rPr>
        <w:t>2025</w:t>
      </w:r>
      <w:r w:rsidRPr="00B805C5">
        <w:rPr>
          <w:szCs w:val="22"/>
          <w:lang w:eastAsia="zh-CN"/>
        </w:rPr>
        <w:t>年全联合国系统主题为</w:t>
      </w:r>
      <w:r>
        <w:rPr>
          <w:rFonts w:hint="eastAsia"/>
          <w:szCs w:val="22"/>
          <w:lang w:eastAsia="zh-CN"/>
        </w:rPr>
        <w:t>“</w:t>
      </w:r>
      <w:r w:rsidRPr="001639CC">
        <w:rPr>
          <w:rFonts w:hint="eastAsia"/>
          <w:szCs w:val="22"/>
          <w:lang w:eastAsia="zh-CN"/>
        </w:rPr>
        <w:t>团结起来，终结针对所有女性和女</w:t>
      </w:r>
      <w:r>
        <w:rPr>
          <w:rFonts w:hint="eastAsia"/>
          <w:szCs w:val="22"/>
          <w:lang w:eastAsia="zh-CN"/>
        </w:rPr>
        <w:t>童</w:t>
      </w:r>
      <w:r w:rsidRPr="001639CC">
        <w:rPr>
          <w:rFonts w:hint="eastAsia"/>
          <w:szCs w:val="22"/>
          <w:lang w:eastAsia="zh-CN"/>
        </w:rPr>
        <w:t>的数字暴力</w:t>
      </w:r>
      <w:r>
        <w:rPr>
          <w:rFonts w:hint="eastAsia"/>
          <w:szCs w:val="22"/>
          <w:lang w:eastAsia="zh-CN"/>
        </w:rPr>
        <w:t>”</w:t>
      </w:r>
      <w:r w:rsidRPr="00B805C5">
        <w:rPr>
          <w:szCs w:val="22"/>
          <w:lang w:eastAsia="zh-CN"/>
        </w:rPr>
        <w:t>行动的</w:t>
      </w:r>
      <w:r>
        <w:rPr>
          <w:rFonts w:hint="eastAsia"/>
          <w:szCs w:val="22"/>
          <w:lang w:eastAsia="zh-CN"/>
        </w:rPr>
        <w:t>组成</w:t>
      </w:r>
      <w:r w:rsidRPr="00B805C5">
        <w:rPr>
          <w:szCs w:val="22"/>
          <w:lang w:eastAsia="zh-CN"/>
        </w:rPr>
        <w:t>部分</w:t>
      </w:r>
      <w:r>
        <w:rPr>
          <w:rFonts w:hint="eastAsia"/>
          <w:szCs w:val="22"/>
          <w:lang w:eastAsia="zh-CN"/>
        </w:rPr>
        <w:t>，</w:t>
      </w:r>
      <w:r w:rsidRPr="00B805C5">
        <w:rPr>
          <w:szCs w:val="22"/>
          <w:lang w:eastAsia="zh-CN"/>
        </w:rPr>
        <w:t>国际电联组织了一场</w:t>
      </w:r>
      <w:r>
        <w:rPr>
          <w:rFonts w:hint="eastAsia"/>
          <w:szCs w:val="22"/>
          <w:lang w:eastAsia="zh-CN"/>
        </w:rPr>
        <w:t>为</w:t>
      </w:r>
      <w:r w:rsidRPr="00B805C5">
        <w:rPr>
          <w:szCs w:val="22"/>
          <w:lang w:eastAsia="zh-CN"/>
        </w:rPr>
        <w:t>16</w:t>
      </w:r>
      <w:r w:rsidRPr="00B805C5">
        <w:rPr>
          <w:szCs w:val="22"/>
          <w:lang w:eastAsia="zh-CN"/>
        </w:rPr>
        <w:t>天</w:t>
      </w:r>
      <w:r>
        <w:rPr>
          <w:rFonts w:hint="eastAsia"/>
          <w:szCs w:val="22"/>
          <w:lang w:eastAsia="zh-CN"/>
        </w:rPr>
        <w:t>的</w:t>
      </w:r>
      <w:r w:rsidRPr="00B805C5">
        <w:rPr>
          <w:szCs w:val="22"/>
          <w:lang w:eastAsia="zh-CN"/>
        </w:rPr>
        <w:t>社交媒体视频宣传活动，</w:t>
      </w:r>
      <w:r>
        <w:rPr>
          <w:rFonts w:hint="eastAsia"/>
          <w:szCs w:val="22"/>
          <w:lang w:eastAsia="zh-CN"/>
        </w:rPr>
        <w:t>在</w:t>
      </w:r>
      <w:r w:rsidRPr="00B805C5">
        <w:rPr>
          <w:szCs w:val="22"/>
          <w:lang w:eastAsia="zh-CN"/>
        </w:rPr>
        <w:t>与</w:t>
      </w:r>
      <w:r w:rsidRPr="001639CC">
        <w:rPr>
          <w:rFonts w:hint="eastAsia"/>
          <w:szCs w:val="22"/>
          <w:lang w:eastAsia="zh-CN"/>
        </w:rPr>
        <w:t>国际计划组织（</w:t>
      </w:r>
      <w:r w:rsidRPr="001639CC">
        <w:rPr>
          <w:szCs w:val="22"/>
          <w:lang w:eastAsia="zh-CN"/>
        </w:rPr>
        <w:t>Plan International</w:t>
      </w:r>
      <w:r w:rsidRPr="001639CC">
        <w:rPr>
          <w:rFonts w:hint="eastAsia"/>
          <w:szCs w:val="22"/>
          <w:lang w:eastAsia="zh-CN"/>
        </w:rPr>
        <w:t>）</w:t>
      </w:r>
      <w:r w:rsidRPr="00B805C5">
        <w:rPr>
          <w:szCs w:val="22"/>
          <w:lang w:eastAsia="zh-CN"/>
        </w:rPr>
        <w:t>共同</w:t>
      </w:r>
      <w:r>
        <w:rPr>
          <w:rFonts w:hint="eastAsia"/>
          <w:szCs w:val="22"/>
          <w:lang w:eastAsia="zh-CN"/>
        </w:rPr>
        <w:t>推出</w:t>
      </w:r>
      <w:hyperlink r:id="rId483" w:history="1">
        <w:r w:rsidRPr="003E53E0">
          <w:rPr>
            <w:szCs w:val="22"/>
            <w:lang w:eastAsia="zh-CN"/>
          </w:rPr>
          <w:t>一篇</w:t>
        </w:r>
        <w:r w:rsidRPr="00166616">
          <w:rPr>
            <w:color w:val="4F81BD" w:themeColor="accent1"/>
            <w:szCs w:val="22"/>
            <w:u w:val="single"/>
            <w:lang w:eastAsia="zh-CN"/>
          </w:rPr>
          <w:t>博客</w:t>
        </w:r>
      </w:hyperlink>
      <w:r>
        <w:rPr>
          <w:rFonts w:hint="eastAsia"/>
          <w:szCs w:val="22"/>
          <w:lang w:eastAsia="zh-CN"/>
        </w:rPr>
        <w:t>的同时，</w:t>
      </w:r>
      <w:r w:rsidRPr="00B805C5">
        <w:rPr>
          <w:szCs w:val="22"/>
          <w:lang w:eastAsia="zh-CN"/>
        </w:rPr>
        <w:t>与</w:t>
      </w:r>
      <w:r w:rsidRPr="003E53E0">
        <w:rPr>
          <w:rFonts w:hint="eastAsia"/>
          <w:szCs w:val="22"/>
          <w:lang w:eastAsia="zh-CN"/>
        </w:rPr>
        <w:t>联合国妇女权能署</w:t>
      </w:r>
      <w:r w:rsidRPr="00B805C5">
        <w:rPr>
          <w:szCs w:val="22"/>
          <w:lang w:eastAsia="zh-CN"/>
        </w:rPr>
        <w:t>合作举办了一</w:t>
      </w:r>
      <w:r>
        <w:rPr>
          <w:rFonts w:hint="eastAsia"/>
          <w:szCs w:val="22"/>
          <w:lang w:eastAsia="zh-CN"/>
        </w:rPr>
        <w:t>场</w:t>
      </w:r>
      <w:r w:rsidRPr="00B805C5">
        <w:rPr>
          <w:szCs w:val="22"/>
          <w:lang w:eastAsia="zh-CN"/>
        </w:rPr>
        <w:t>关于科技行业性骚扰的虚拟会议。此外，国际电联一直积极参与人权理事会主席性别平等问题顾问委员会的工作。</w:t>
      </w:r>
    </w:p>
    <w:p w14:paraId="1BF2EAFD" w14:textId="77777777" w:rsidR="0085046E" w:rsidRPr="00B805C5" w:rsidRDefault="0085046E" w:rsidP="00631C15">
      <w:pPr>
        <w:ind w:firstLineChars="200" w:firstLine="480"/>
        <w:rPr>
          <w:lang w:eastAsia="zh-CN"/>
        </w:rPr>
      </w:pPr>
      <w:r w:rsidRPr="00B805C5">
        <w:rPr>
          <w:szCs w:val="22"/>
          <w:lang w:eastAsia="zh-CN"/>
        </w:rPr>
        <w:t>国际电联继续每年向《联合国系统性别平等和女性赋能行动计划》（</w:t>
      </w:r>
      <w:hyperlink r:id="rId484" w:history="1">
        <w:r w:rsidRPr="00166616">
          <w:rPr>
            <w:color w:val="4F81BD" w:themeColor="accent1"/>
            <w:szCs w:val="22"/>
            <w:u w:val="single"/>
            <w:lang w:eastAsia="zh-CN"/>
          </w:rPr>
          <w:t>UN-SWAP</w:t>
        </w:r>
        <w:r w:rsidRPr="001639CC">
          <w:rPr>
            <w:szCs w:val="22"/>
            <w:lang w:eastAsia="zh-CN"/>
          </w:rPr>
          <w:t>）</w:t>
        </w:r>
      </w:hyperlink>
      <w:r>
        <w:rPr>
          <w:rFonts w:hint="eastAsia"/>
          <w:szCs w:val="22"/>
          <w:lang w:eastAsia="zh-CN"/>
        </w:rPr>
        <w:t>提交</w:t>
      </w:r>
      <w:r w:rsidRPr="00B805C5">
        <w:rPr>
          <w:szCs w:val="22"/>
          <w:lang w:eastAsia="zh-CN"/>
        </w:rPr>
        <w:t>报告</w:t>
      </w:r>
      <w:r>
        <w:rPr>
          <w:rFonts w:hint="eastAsia"/>
          <w:szCs w:val="22"/>
          <w:lang w:eastAsia="zh-CN"/>
        </w:rPr>
        <w:t>，并召集了</w:t>
      </w:r>
      <w:hyperlink r:id="rId485" w:history="1">
        <w:r w:rsidRPr="00166616">
          <w:rPr>
            <w:rFonts w:hint="eastAsia"/>
            <w:color w:val="4F81BD" w:themeColor="accent1"/>
            <w:szCs w:val="22"/>
            <w:u w:val="single"/>
            <w:lang w:eastAsia="zh-CN"/>
          </w:rPr>
          <w:t>信息通信技术女性部长和领导联谊会</w:t>
        </w:r>
      </w:hyperlink>
      <w:r>
        <w:rPr>
          <w:rFonts w:hint="eastAsia"/>
          <w:szCs w:val="22"/>
          <w:lang w:eastAsia="zh-CN"/>
        </w:rPr>
        <w:t>活动。</w:t>
      </w:r>
      <w:r w:rsidRPr="00B805C5">
        <w:rPr>
          <w:szCs w:val="22"/>
          <w:lang w:eastAsia="zh-CN"/>
        </w:rPr>
        <w:t>机构</w:t>
      </w:r>
      <w:r>
        <w:rPr>
          <w:rFonts w:hint="eastAsia"/>
          <w:szCs w:val="22"/>
          <w:lang w:eastAsia="zh-CN"/>
        </w:rPr>
        <w:t>的</w:t>
      </w:r>
      <w:r w:rsidRPr="00B805C5">
        <w:rPr>
          <w:szCs w:val="22"/>
          <w:lang w:eastAsia="zh-CN"/>
        </w:rPr>
        <w:t>性别平衡</w:t>
      </w:r>
      <w:r>
        <w:rPr>
          <w:rFonts w:hint="eastAsia"/>
          <w:szCs w:val="22"/>
          <w:lang w:eastAsia="zh-CN"/>
        </w:rPr>
        <w:t>问题</w:t>
      </w:r>
      <w:r w:rsidRPr="00B805C5">
        <w:rPr>
          <w:szCs w:val="22"/>
          <w:lang w:eastAsia="zh-CN"/>
        </w:rPr>
        <w:t>仍是一</w:t>
      </w:r>
      <w:r>
        <w:rPr>
          <w:rFonts w:hint="eastAsia"/>
          <w:szCs w:val="22"/>
          <w:lang w:eastAsia="zh-CN"/>
        </w:rPr>
        <w:t>项</w:t>
      </w:r>
      <w:r w:rsidRPr="00B805C5">
        <w:rPr>
          <w:szCs w:val="22"/>
          <w:lang w:eastAsia="zh-CN"/>
        </w:rPr>
        <w:t>挑战，担任高级领导职务（</w:t>
      </w:r>
      <w:r w:rsidRPr="00B805C5">
        <w:rPr>
          <w:szCs w:val="22"/>
          <w:lang w:eastAsia="zh-CN"/>
        </w:rPr>
        <w:t>P5-D1-D2</w:t>
      </w:r>
      <w:r w:rsidRPr="00B805C5">
        <w:rPr>
          <w:szCs w:val="22"/>
          <w:lang w:eastAsia="zh-CN"/>
        </w:rPr>
        <w:t>）的女性仅从</w:t>
      </w:r>
      <w:r w:rsidRPr="00B805C5">
        <w:rPr>
          <w:szCs w:val="22"/>
          <w:lang w:eastAsia="zh-CN"/>
        </w:rPr>
        <w:t>31%</w:t>
      </w:r>
      <w:r w:rsidRPr="00B805C5">
        <w:rPr>
          <w:szCs w:val="22"/>
          <w:lang w:eastAsia="zh-CN"/>
        </w:rPr>
        <w:t>（</w:t>
      </w:r>
      <w:r w:rsidRPr="00B805C5">
        <w:rPr>
          <w:szCs w:val="22"/>
          <w:lang w:eastAsia="zh-CN"/>
        </w:rPr>
        <w:t>2022</w:t>
      </w:r>
      <w:r w:rsidRPr="00B805C5">
        <w:rPr>
          <w:szCs w:val="22"/>
          <w:lang w:eastAsia="zh-CN"/>
        </w:rPr>
        <w:t>年底）增加到</w:t>
      </w:r>
      <w:r w:rsidRPr="00B805C5">
        <w:rPr>
          <w:szCs w:val="22"/>
          <w:lang w:eastAsia="zh-CN"/>
        </w:rPr>
        <w:t>33%</w:t>
      </w:r>
      <w:r w:rsidRPr="00B805C5">
        <w:rPr>
          <w:szCs w:val="22"/>
          <w:lang w:eastAsia="zh-CN"/>
        </w:rPr>
        <w:t>（</w:t>
      </w:r>
      <w:r w:rsidRPr="00B805C5">
        <w:rPr>
          <w:szCs w:val="22"/>
          <w:lang w:eastAsia="zh-CN"/>
        </w:rPr>
        <w:t>2025</w:t>
      </w:r>
      <w:r w:rsidRPr="00B805C5">
        <w:rPr>
          <w:szCs w:val="22"/>
          <w:lang w:eastAsia="zh-CN"/>
        </w:rPr>
        <w:t>年底）。</w:t>
      </w:r>
      <w:r>
        <w:rPr>
          <w:rFonts w:hint="eastAsia"/>
          <w:szCs w:val="22"/>
          <w:lang w:eastAsia="zh-CN"/>
        </w:rPr>
        <w:t>为此所做的工作</w:t>
      </w:r>
      <w:r w:rsidRPr="00B805C5">
        <w:rPr>
          <w:szCs w:val="22"/>
          <w:lang w:eastAsia="zh-CN"/>
        </w:rPr>
        <w:t>包括加强问责制框架、</w:t>
      </w:r>
      <w:r>
        <w:rPr>
          <w:rFonts w:hint="eastAsia"/>
          <w:szCs w:val="22"/>
          <w:lang w:eastAsia="zh-CN"/>
        </w:rPr>
        <w:t>开展</w:t>
      </w:r>
      <w:r w:rsidRPr="00B805C5">
        <w:rPr>
          <w:szCs w:val="22"/>
          <w:lang w:eastAsia="zh-CN"/>
        </w:rPr>
        <w:t>组织文化</w:t>
      </w:r>
      <w:r>
        <w:rPr>
          <w:rFonts w:hint="eastAsia"/>
          <w:szCs w:val="22"/>
          <w:lang w:eastAsia="zh-CN"/>
        </w:rPr>
        <w:t>建设</w:t>
      </w:r>
      <w:r w:rsidRPr="00B805C5">
        <w:rPr>
          <w:szCs w:val="22"/>
          <w:lang w:eastAsia="zh-CN"/>
        </w:rPr>
        <w:t>和</w:t>
      </w:r>
      <w:r>
        <w:rPr>
          <w:rFonts w:hint="eastAsia"/>
          <w:szCs w:val="22"/>
          <w:lang w:eastAsia="zh-CN"/>
        </w:rPr>
        <w:t>完善</w:t>
      </w:r>
      <w:r w:rsidRPr="00B805C5">
        <w:rPr>
          <w:szCs w:val="22"/>
          <w:lang w:eastAsia="zh-CN"/>
        </w:rPr>
        <w:t>人才吸引措施。</w:t>
      </w:r>
      <w:r w:rsidRPr="00F248A8">
        <w:rPr>
          <w:szCs w:val="22"/>
          <w:lang w:eastAsia="zh-CN"/>
        </w:rPr>
        <w:t>2023</w:t>
      </w:r>
      <w:r w:rsidRPr="00F248A8">
        <w:rPr>
          <w:rFonts w:hint="eastAsia"/>
          <w:szCs w:val="22"/>
          <w:lang w:eastAsia="zh-CN"/>
        </w:rPr>
        <w:t>年推出了一项新的育儿假政策，为所有父母（不论性别）提供</w:t>
      </w:r>
      <w:r w:rsidRPr="00F248A8">
        <w:rPr>
          <w:szCs w:val="22"/>
          <w:lang w:eastAsia="zh-CN"/>
        </w:rPr>
        <w:t>16</w:t>
      </w:r>
      <w:r w:rsidRPr="00F248A8">
        <w:rPr>
          <w:rFonts w:hint="eastAsia"/>
          <w:szCs w:val="22"/>
          <w:lang w:eastAsia="zh-CN"/>
        </w:rPr>
        <w:t>周的带薪假期并为生育母亲额外增加</w:t>
      </w:r>
      <w:r w:rsidRPr="00F248A8">
        <w:rPr>
          <w:szCs w:val="22"/>
          <w:lang w:eastAsia="zh-CN"/>
        </w:rPr>
        <w:t>10</w:t>
      </w:r>
      <w:r w:rsidRPr="00F248A8">
        <w:rPr>
          <w:rFonts w:hint="eastAsia"/>
          <w:szCs w:val="22"/>
          <w:lang w:eastAsia="zh-CN"/>
        </w:rPr>
        <w:t>周，</w:t>
      </w:r>
      <w:r>
        <w:rPr>
          <w:rFonts w:hint="eastAsia"/>
          <w:szCs w:val="22"/>
          <w:lang w:eastAsia="zh-CN"/>
        </w:rPr>
        <w:t>此举</w:t>
      </w:r>
      <w:r w:rsidRPr="00F248A8">
        <w:rPr>
          <w:rFonts w:hint="eastAsia"/>
          <w:szCs w:val="22"/>
          <w:lang w:eastAsia="zh-CN"/>
        </w:rPr>
        <w:t>旨在支持工作与生活平衡，留住多元化人才。同时，国际电联还承诺参与联合国性别平等加速计划（</w:t>
      </w:r>
      <w:r w:rsidRPr="00F248A8">
        <w:rPr>
          <w:szCs w:val="22"/>
          <w:lang w:eastAsia="zh-CN"/>
        </w:rPr>
        <w:t>GEAP</w:t>
      </w:r>
      <w:r w:rsidRPr="00F248A8">
        <w:rPr>
          <w:rFonts w:hint="eastAsia"/>
          <w:szCs w:val="22"/>
          <w:lang w:eastAsia="zh-CN"/>
        </w:rPr>
        <w:t>），由高层管理团队推动</w:t>
      </w:r>
      <w:r>
        <w:rPr>
          <w:rFonts w:hint="eastAsia"/>
          <w:szCs w:val="22"/>
          <w:lang w:eastAsia="zh-CN"/>
        </w:rPr>
        <w:t>将</w:t>
      </w:r>
      <w:r w:rsidRPr="00F248A8">
        <w:rPr>
          <w:rFonts w:hint="eastAsia"/>
          <w:szCs w:val="22"/>
          <w:lang w:eastAsia="zh-CN"/>
        </w:rPr>
        <w:t>性别平等有效</w:t>
      </w:r>
      <w:r>
        <w:rPr>
          <w:rFonts w:hint="eastAsia"/>
          <w:szCs w:val="22"/>
          <w:lang w:eastAsia="zh-CN"/>
        </w:rPr>
        <w:t>纳入主流工作。</w:t>
      </w:r>
    </w:p>
    <w:p w14:paraId="512DB21E" w14:textId="77777777" w:rsidR="0085046E" w:rsidRPr="00B805C5" w:rsidRDefault="0085046E" w:rsidP="00631C15">
      <w:pPr>
        <w:ind w:firstLineChars="200" w:firstLine="480"/>
        <w:rPr>
          <w:szCs w:val="18"/>
          <w:lang w:eastAsia="zh-CN"/>
        </w:rPr>
      </w:pPr>
      <w:r w:rsidRPr="00B805C5">
        <w:rPr>
          <w:szCs w:val="18"/>
          <w:lang w:eastAsia="zh-CN"/>
        </w:rPr>
        <w:t>国际电联性别平等任务组是国际电联关于性别平等和</w:t>
      </w:r>
      <w:r>
        <w:rPr>
          <w:rFonts w:hint="eastAsia"/>
          <w:szCs w:val="18"/>
          <w:lang w:eastAsia="zh-CN"/>
        </w:rPr>
        <w:t>将此项工作</w:t>
      </w:r>
      <w:r w:rsidRPr="00B805C5">
        <w:rPr>
          <w:szCs w:val="18"/>
          <w:lang w:eastAsia="zh-CN"/>
        </w:rPr>
        <w:t>主流化的内部协调机制，旨在支持将性别平等</w:t>
      </w:r>
      <w:r>
        <w:rPr>
          <w:rFonts w:hint="eastAsia"/>
          <w:szCs w:val="18"/>
          <w:lang w:eastAsia="zh-CN"/>
        </w:rPr>
        <w:t>内容</w:t>
      </w:r>
      <w:r w:rsidRPr="00B805C5">
        <w:rPr>
          <w:szCs w:val="18"/>
          <w:lang w:eastAsia="zh-CN"/>
        </w:rPr>
        <w:t>纳入</w:t>
      </w:r>
      <w:r>
        <w:rPr>
          <w:rFonts w:hint="eastAsia"/>
          <w:szCs w:val="18"/>
          <w:lang w:eastAsia="zh-CN"/>
        </w:rPr>
        <w:t>各</w:t>
      </w:r>
      <w:r w:rsidRPr="00B805C5">
        <w:rPr>
          <w:szCs w:val="18"/>
          <w:lang w:eastAsia="zh-CN"/>
        </w:rPr>
        <w:t>部门和总秘书处的主流工作。</w:t>
      </w:r>
      <w:r>
        <w:rPr>
          <w:rFonts w:hint="eastAsia"/>
          <w:szCs w:val="18"/>
          <w:lang w:eastAsia="zh-CN"/>
        </w:rPr>
        <w:t>目前</w:t>
      </w:r>
      <w:r w:rsidRPr="00B805C5">
        <w:rPr>
          <w:szCs w:val="18"/>
          <w:lang w:eastAsia="zh-CN"/>
        </w:rPr>
        <w:t>已为性别任务组建立了一个新的内部协调和问责机制。</w:t>
      </w:r>
    </w:p>
    <w:p w14:paraId="61170A4E" w14:textId="77777777" w:rsidR="0085046E" w:rsidRDefault="0085046E" w:rsidP="00631C15">
      <w:pPr>
        <w:ind w:firstLineChars="200" w:firstLine="480"/>
        <w:rPr>
          <w:szCs w:val="18"/>
          <w:lang w:eastAsia="zh-CN"/>
        </w:rPr>
      </w:pPr>
      <w:r w:rsidRPr="00B805C5">
        <w:rPr>
          <w:szCs w:val="18"/>
          <w:lang w:eastAsia="zh-CN"/>
        </w:rPr>
        <w:t>2024</w:t>
      </w:r>
      <w:r w:rsidRPr="00B805C5">
        <w:rPr>
          <w:szCs w:val="18"/>
          <w:lang w:eastAsia="zh-CN"/>
        </w:rPr>
        <w:t>年</w:t>
      </w:r>
      <w:r w:rsidRPr="00B805C5">
        <w:rPr>
          <w:szCs w:val="18"/>
          <w:lang w:eastAsia="zh-CN"/>
        </w:rPr>
        <w:t>1</w:t>
      </w:r>
      <w:r w:rsidRPr="00B805C5">
        <w:rPr>
          <w:szCs w:val="18"/>
          <w:lang w:eastAsia="zh-CN"/>
        </w:rPr>
        <w:t>月进行的</w:t>
      </w:r>
      <w:r>
        <w:rPr>
          <w:rFonts w:hint="eastAsia"/>
          <w:szCs w:val="18"/>
          <w:lang w:eastAsia="zh-CN"/>
        </w:rPr>
        <w:t>职员</w:t>
      </w:r>
      <w:r w:rsidRPr="00B805C5">
        <w:rPr>
          <w:szCs w:val="18"/>
          <w:lang w:eastAsia="zh-CN"/>
        </w:rPr>
        <w:t>能力评估</w:t>
      </w:r>
      <w:r>
        <w:rPr>
          <w:rFonts w:hint="eastAsia"/>
          <w:szCs w:val="18"/>
          <w:lang w:eastAsia="zh-CN"/>
        </w:rPr>
        <w:t>提供了有关</w:t>
      </w:r>
      <w:r w:rsidRPr="00B805C5">
        <w:rPr>
          <w:szCs w:val="18"/>
          <w:lang w:eastAsia="zh-CN"/>
        </w:rPr>
        <w:t>新能力建设和性别平等需求</w:t>
      </w:r>
      <w:r>
        <w:rPr>
          <w:rFonts w:hint="eastAsia"/>
          <w:szCs w:val="18"/>
          <w:lang w:eastAsia="zh-CN"/>
        </w:rPr>
        <w:t>的</w:t>
      </w:r>
      <w:r w:rsidRPr="00B805C5">
        <w:rPr>
          <w:szCs w:val="18"/>
          <w:lang w:eastAsia="zh-CN"/>
        </w:rPr>
        <w:t>信息，</w:t>
      </w:r>
      <w:r>
        <w:rPr>
          <w:rFonts w:hint="eastAsia"/>
          <w:szCs w:val="18"/>
          <w:lang w:eastAsia="zh-CN"/>
        </w:rPr>
        <w:t>以及</w:t>
      </w:r>
      <w:r w:rsidRPr="00B805C5">
        <w:rPr>
          <w:szCs w:val="18"/>
          <w:lang w:eastAsia="zh-CN"/>
        </w:rPr>
        <w:t>关于包容性领导力、微侵犯和防止骚扰的培训，并于</w:t>
      </w:r>
      <w:r w:rsidRPr="00B805C5">
        <w:rPr>
          <w:szCs w:val="18"/>
          <w:lang w:eastAsia="zh-CN"/>
        </w:rPr>
        <w:t>2025</w:t>
      </w:r>
      <w:r w:rsidRPr="00B805C5">
        <w:rPr>
          <w:szCs w:val="18"/>
          <w:lang w:eastAsia="zh-CN"/>
        </w:rPr>
        <w:t>年制定了国际电联性别平等计划。国际电联于</w:t>
      </w:r>
      <w:r w:rsidRPr="00B805C5">
        <w:rPr>
          <w:szCs w:val="18"/>
          <w:lang w:eastAsia="zh-CN"/>
        </w:rPr>
        <w:t>2025</w:t>
      </w:r>
      <w:r w:rsidRPr="00B805C5">
        <w:rPr>
          <w:szCs w:val="18"/>
          <w:lang w:eastAsia="zh-CN"/>
        </w:rPr>
        <w:t>年</w:t>
      </w:r>
      <w:r w:rsidRPr="00B805C5">
        <w:rPr>
          <w:szCs w:val="18"/>
          <w:lang w:eastAsia="zh-CN"/>
        </w:rPr>
        <w:t>1</w:t>
      </w:r>
      <w:r w:rsidRPr="00B805C5">
        <w:rPr>
          <w:szCs w:val="18"/>
          <w:lang w:eastAsia="zh-CN"/>
        </w:rPr>
        <w:t>月进行的首次</w:t>
      </w:r>
      <w:r>
        <w:rPr>
          <w:rFonts w:hint="eastAsia"/>
          <w:szCs w:val="18"/>
          <w:lang w:eastAsia="zh-CN"/>
        </w:rPr>
        <w:t>职员</w:t>
      </w:r>
      <w:r w:rsidRPr="00B805C5">
        <w:rPr>
          <w:szCs w:val="18"/>
          <w:lang w:eastAsia="zh-CN"/>
        </w:rPr>
        <w:t>参与度调查</w:t>
      </w:r>
      <w:r w:rsidRPr="00D27A2A">
        <w:rPr>
          <w:rFonts w:hint="eastAsia"/>
          <w:szCs w:val="18"/>
          <w:lang w:eastAsia="zh-CN"/>
        </w:rPr>
        <w:t>确立了一个重要的</w:t>
      </w:r>
      <w:r>
        <w:rPr>
          <w:rFonts w:hint="eastAsia"/>
          <w:szCs w:val="18"/>
          <w:lang w:eastAsia="zh-CN"/>
        </w:rPr>
        <w:t>监督</w:t>
      </w:r>
      <w:r w:rsidRPr="00D27A2A">
        <w:rPr>
          <w:rFonts w:hint="eastAsia"/>
          <w:szCs w:val="18"/>
          <w:lang w:eastAsia="zh-CN"/>
        </w:rPr>
        <w:t>机制，对持续改进起到了关键作用，其内容包括推动性别平等和在国际电联将性别平等问题纳入主流工作。</w:t>
      </w:r>
    </w:p>
    <w:p w14:paraId="4BF33145" w14:textId="77777777" w:rsidR="0085046E" w:rsidRPr="00B805C5" w:rsidRDefault="0085046E" w:rsidP="00631C15">
      <w:pPr>
        <w:ind w:firstLineChars="200" w:firstLine="480"/>
        <w:rPr>
          <w:szCs w:val="18"/>
          <w:lang w:eastAsia="zh-CN"/>
        </w:rPr>
      </w:pPr>
      <w:r w:rsidRPr="00B805C5">
        <w:rPr>
          <w:szCs w:val="18"/>
          <w:lang w:eastAsia="zh-CN"/>
        </w:rPr>
        <w:t>PP-22</w:t>
      </w:r>
      <w:r>
        <w:rPr>
          <w:rFonts w:hint="eastAsia"/>
          <w:szCs w:val="18"/>
          <w:lang w:eastAsia="zh-CN"/>
        </w:rPr>
        <w:t>期间，</w:t>
      </w:r>
      <w:r w:rsidRPr="00B805C5">
        <w:rPr>
          <w:szCs w:val="18"/>
          <w:lang w:eastAsia="zh-CN"/>
        </w:rPr>
        <w:t>国际电联</w:t>
      </w:r>
      <w:r>
        <w:rPr>
          <w:rFonts w:hint="eastAsia"/>
          <w:szCs w:val="18"/>
          <w:lang w:eastAsia="zh-CN"/>
        </w:rPr>
        <w:t>在选举领导方面迈出了进程碑式的一步</w:t>
      </w:r>
      <w:r w:rsidRPr="00B805C5">
        <w:rPr>
          <w:szCs w:val="18"/>
          <w:lang w:eastAsia="zh-CN"/>
        </w:rPr>
        <w:t>，</w:t>
      </w:r>
      <w:r>
        <w:rPr>
          <w:rFonts w:hint="eastAsia"/>
          <w:szCs w:val="18"/>
          <w:lang w:eastAsia="zh-CN"/>
        </w:rPr>
        <w:t>其</w:t>
      </w:r>
      <w:r w:rsidRPr="00B805C5">
        <w:rPr>
          <w:szCs w:val="18"/>
          <w:lang w:eastAsia="zh-CN"/>
        </w:rPr>
        <w:t>选举出</w:t>
      </w:r>
      <w:r>
        <w:rPr>
          <w:rFonts w:hint="eastAsia"/>
          <w:szCs w:val="18"/>
          <w:lang w:eastAsia="zh-CN"/>
        </w:rPr>
        <w:t>的</w:t>
      </w:r>
      <w:r w:rsidRPr="00B805C5">
        <w:rPr>
          <w:szCs w:val="18"/>
          <w:lang w:eastAsia="zh-CN"/>
        </w:rPr>
        <w:t>首位女性秘书长</w:t>
      </w:r>
      <w:r>
        <w:rPr>
          <w:rFonts w:hint="eastAsia"/>
          <w:szCs w:val="18"/>
          <w:lang w:eastAsia="zh-CN"/>
        </w:rPr>
        <w:t>已</w:t>
      </w:r>
      <w:r w:rsidRPr="00B805C5">
        <w:rPr>
          <w:szCs w:val="18"/>
          <w:lang w:eastAsia="zh-CN"/>
        </w:rPr>
        <w:t>于</w:t>
      </w:r>
      <w:r w:rsidRPr="00B805C5">
        <w:rPr>
          <w:szCs w:val="18"/>
          <w:lang w:eastAsia="zh-CN"/>
        </w:rPr>
        <w:t>2023</w:t>
      </w:r>
      <w:r w:rsidRPr="00B805C5">
        <w:rPr>
          <w:szCs w:val="18"/>
          <w:lang w:eastAsia="zh-CN"/>
        </w:rPr>
        <w:t>年</w:t>
      </w:r>
      <w:r w:rsidRPr="00B805C5">
        <w:rPr>
          <w:szCs w:val="18"/>
          <w:lang w:eastAsia="zh-CN"/>
        </w:rPr>
        <w:t>1</w:t>
      </w:r>
      <w:r w:rsidRPr="00B805C5">
        <w:rPr>
          <w:szCs w:val="18"/>
          <w:lang w:eastAsia="zh-CN"/>
        </w:rPr>
        <w:t>月上任</w:t>
      </w:r>
      <w:r>
        <w:rPr>
          <w:rFonts w:hint="eastAsia"/>
          <w:szCs w:val="18"/>
          <w:lang w:eastAsia="zh-CN"/>
        </w:rPr>
        <w:t>。这一事实</w:t>
      </w:r>
      <w:r w:rsidRPr="00B805C5">
        <w:rPr>
          <w:szCs w:val="18"/>
          <w:lang w:eastAsia="zh-CN"/>
        </w:rPr>
        <w:t>证明本组织致力于在各级治理中实现性别平等。</w:t>
      </w:r>
    </w:p>
    <w:p w14:paraId="4BB6033A" w14:textId="77777777" w:rsidR="0085046E" w:rsidRPr="00B805C5" w:rsidRDefault="0085046E" w:rsidP="00631C15">
      <w:pPr>
        <w:ind w:firstLineChars="200" w:firstLine="480"/>
        <w:rPr>
          <w:lang w:eastAsia="zh-CN"/>
        </w:rPr>
      </w:pPr>
      <w:r w:rsidRPr="00B805C5">
        <w:rPr>
          <w:szCs w:val="18"/>
          <w:lang w:eastAsia="zh-CN"/>
        </w:rPr>
        <w:t>欲了解更多信息，请参阅</w:t>
      </w:r>
      <w:hyperlink r:id="rId486" w:history="1"/>
      <w:hyperlink r:id="rId487" w:history="1">
        <w:r w:rsidRPr="00166616">
          <w:rPr>
            <w:rFonts w:eastAsia="MS Mincho"/>
            <w:color w:val="4F81BD" w:themeColor="accent1"/>
            <w:szCs w:val="18"/>
            <w:u w:val="single"/>
            <w:lang w:eastAsia="en-GB"/>
          </w:rPr>
          <w:t>www.itu.int/gender</w:t>
        </w:r>
      </w:hyperlink>
      <w:r w:rsidRPr="00B805C5">
        <w:rPr>
          <w:szCs w:val="18"/>
          <w:lang w:eastAsia="zh-CN"/>
        </w:rPr>
        <w:t>和提交理事会的年度报告：</w:t>
      </w:r>
      <w:hyperlink r:id="rId488" w:history="1">
        <w:r w:rsidRPr="00166616">
          <w:rPr>
            <w:color w:val="4F81BD" w:themeColor="accent1"/>
            <w:szCs w:val="18"/>
            <w:u w:val="single"/>
            <w:lang w:eastAsia="zh-CN"/>
          </w:rPr>
          <w:t>C25/6</w:t>
        </w:r>
      </w:hyperlink>
      <w:r w:rsidRPr="00D27A2A">
        <w:rPr>
          <w:szCs w:val="18"/>
          <w:lang w:eastAsia="zh-CN"/>
        </w:rPr>
        <w:t>、</w:t>
      </w:r>
      <w:hyperlink r:id="rId489" w:history="1">
        <w:r w:rsidRPr="00166616">
          <w:rPr>
            <w:color w:val="4F81BD" w:themeColor="accent1"/>
            <w:szCs w:val="18"/>
            <w:u w:val="single"/>
            <w:lang w:eastAsia="zh-CN"/>
          </w:rPr>
          <w:t>C24/6</w:t>
        </w:r>
      </w:hyperlink>
      <w:r w:rsidRPr="00B805C5">
        <w:rPr>
          <w:szCs w:val="18"/>
          <w:lang w:eastAsia="zh-CN"/>
        </w:rPr>
        <w:t>和</w:t>
      </w:r>
      <w:hyperlink r:id="rId490" w:history="1">
        <w:r w:rsidRPr="00166616">
          <w:rPr>
            <w:color w:val="4F81BD" w:themeColor="accent1"/>
            <w:szCs w:val="18"/>
            <w:u w:val="single"/>
            <w:lang w:eastAsia="zh-CN"/>
          </w:rPr>
          <w:t>C23/6</w:t>
        </w:r>
      </w:hyperlink>
      <w:r w:rsidRPr="00B805C5">
        <w:rPr>
          <w:szCs w:val="18"/>
          <w:lang w:eastAsia="zh-CN"/>
        </w:rPr>
        <w:t>。</w:t>
      </w:r>
    </w:p>
    <w:p w14:paraId="20A695C6" w14:textId="77777777" w:rsidR="0085046E" w:rsidRPr="003F3AFB" w:rsidRDefault="0085046E" w:rsidP="003F3AFB">
      <w:pPr>
        <w:pStyle w:val="Heading3"/>
        <w:rPr>
          <w:i w:val="0"/>
          <w:iCs/>
          <w:lang w:eastAsia="zh-CN"/>
        </w:rPr>
      </w:pPr>
      <w:bookmarkStart w:id="140" w:name="_Toc224288830"/>
      <w:bookmarkStart w:id="141" w:name="_Toc227057582"/>
      <w:r w:rsidRPr="003F3AFB">
        <w:rPr>
          <w:i w:val="0"/>
          <w:iCs/>
          <w:lang w:eastAsia="zh-CN"/>
        </w:rPr>
        <w:t>5.3.2</w:t>
      </w:r>
      <w:r w:rsidRPr="00510021">
        <w:rPr>
          <w:i w:val="0"/>
          <w:iCs/>
          <w:lang w:eastAsia="zh-CN"/>
        </w:rPr>
        <w:tab/>
      </w:r>
      <w:r w:rsidRPr="003F3AFB">
        <w:rPr>
          <w:i w:val="0"/>
          <w:iCs/>
          <w:lang w:eastAsia="zh-CN"/>
        </w:rPr>
        <w:t>青年赋能</w:t>
      </w:r>
      <w:bookmarkEnd w:id="140"/>
      <w:bookmarkEnd w:id="141"/>
    </w:p>
    <w:p w14:paraId="31CC8E45" w14:textId="77777777" w:rsidR="0085046E" w:rsidRPr="00B805C5" w:rsidRDefault="0085046E" w:rsidP="00006FE1">
      <w:pPr>
        <w:ind w:firstLineChars="200" w:firstLine="480"/>
        <w:rPr>
          <w:lang w:eastAsia="zh-CN"/>
        </w:rPr>
      </w:pPr>
      <w:hyperlink r:id="rId491" w:history="1">
        <w:r w:rsidRPr="00166616">
          <w:rPr>
            <w:color w:val="4F81BD" w:themeColor="accent1"/>
            <w:u w:val="single"/>
            <w:lang w:eastAsia="zh-CN"/>
          </w:rPr>
          <w:t>国际电联青年战略</w:t>
        </w:r>
      </w:hyperlink>
      <w:r w:rsidRPr="00B805C5">
        <w:rPr>
          <w:lang w:eastAsia="zh-CN"/>
        </w:rPr>
        <w:t>是加强国际电联通过信息通信技术吸引青年并为其赋能的运作框架。该战略旨在</w:t>
      </w:r>
      <w:r>
        <w:rPr>
          <w:rFonts w:hint="eastAsia"/>
          <w:lang w:eastAsia="zh-CN"/>
        </w:rPr>
        <w:t>以有的放矢的方式</w:t>
      </w:r>
      <w:r w:rsidRPr="00B805C5">
        <w:rPr>
          <w:lang w:eastAsia="zh-CN"/>
        </w:rPr>
        <w:t>缩小青年数字鸿沟，</w:t>
      </w:r>
      <w:r>
        <w:rPr>
          <w:rFonts w:hint="eastAsia"/>
          <w:lang w:eastAsia="zh-CN"/>
        </w:rPr>
        <w:t>并</w:t>
      </w:r>
      <w:r w:rsidRPr="00B805C5">
        <w:rPr>
          <w:lang w:eastAsia="zh-CN"/>
        </w:rPr>
        <w:t>建立在三大支柱之上：创建一个青年领袖社区</w:t>
      </w:r>
      <w:r>
        <w:rPr>
          <w:lang w:eastAsia="zh-CN"/>
        </w:rPr>
        <w:t>；</w:t>
      </w:r>
      <w:r>
        <w:rPr>
          <w:rFonts w:hint="eastAsia"/>
          <w:lang w:eastAsia="zh-CN"/>
        </w:rPr>
        <w:t>汇聚</w:t>
      </w:r>
      <w:r w:rsidRPr="00B805C5">
        <w:rPr>
          <w:lang w:eastAsia="zh-CN"/>
        </w:rPr>
        <w:t>年轻人</w:t>
      </w:r>
      <w:r>
        <w:rPr>
          <w:rFonts w:hint="eastAsia"/>
          <w:lang w:eastAsia="zh-CN"/>
        </w:rPr>
        <w:t>共同</w:t>
      </w:r>
      <w:r w:rsidRPr="00B805C5">
        <w:rPr>
          <w:lang w:eastAsia="zh-CN"/>
        </w:rPr>
        <w:t>与国际电联</w:t>
      </w:r>
      <w:r>
        <w:rPr>
          <w:rFonts w:hint="eastAsia"/>
          <w:lang w:eastAsia="zh-CN"/>
        </w:rPr>
        <w:t>及其</w:t>
      </w:r>
      <w:r w:rsidRPr="00B805C5">
        <w:rPr>
          <w:lang w:eastAsia="zh-CN"/>
        </w:rPr>
        <w:t>成员</w:t>
      </w:r>
      <w:r>
        <w:rPr>
          <w:rFonts w:hint="eastAsia"/>
          <w:lang w:eastAsia="zh-CN"/>
        </w:rPr>
        <w:t>开展</w:t>
      </w:r>
      <w:r w:rsidRPr="00B805C5">
        <w:rPr>
          <w:lang w:eastAsia="zh-CN"/>
        </w:rPr>
        <w:t>互动</w:t>
      </w:r>
      <w:r>
        <w:rPr>
          <w:lang w:eastAsia="zh-CN"/>
        </w:rPr>
        <w:t>；</w:t>
      </w:r>
      <w:r w:rsidRPr="00B805C5">
        <w:rPr>
          <w:lang w:eastAsia="zh-CN"/>
        </w:rPr>
        <w:t>促进</w:t>
      </w:r>
      <w:r>
        <w:rPr>
          <w:rFonts w:hint="eastAsia"/>
          <w:lang w:eastAsia="zh-CN"/>
        </w:rPr>
        <w:t>青年参与</w:t>
      </w:r>
      <w:r w:rsidRPr="00B805C5">
        <w:rPr>
          <w:lang w:eastAsia="zh-CN"/>
        </w:rPr>
        <w:t>国际电联</w:t>
      </w:r>
      <w:r>
        <w:rPr>
          <w:rFonts w:hint="eastAsia"/>
          <w:lang w:eastAsia="zh-CN"/>
        </w:rPr>
        <w:t>的</w:t>
      </w:r>
      <w:r w:rsidRPr="00B805C5">
        <w:rPr>
          <w:lang w:eastAsia="zh-CN"/>
        </w:rPr>
        <w:t>活动。</w:t>
      </w:r>
    </w:p>
    <w:p w14:paraId="0F7AAF88" w14:textId="77777777" w:rsidR="0085046E" w:rsidRPr="00B805C5" w:rsidRDefault="0085046E" w:rsidP="00006FE1">
      <w:pPr>
        <w:ind w:firstLineChars="200" w:firstLine="480"/>
        <w:rPr>
          <w:lang w:eastAsia="zh-CN"/>
        </w:rPr>
      </w:pPr>
      <w:r>
        <w:rPr>
          <w:rFonts w:hint="eastAsia"/>
          <w:lang w:eastAsia="zh-CN"/>
        </w:rPr>
        <w:t>自</w:t>
      </w:r>
      <w:r w:rsidRPr="00B805C5">
        <w:rPr>
          <w:lang w:eastAsia="zh-CN"/>
        </w:rPr>
        <w:t>2020</w:t>
      </w:r>
      <w:r w:rsidRPr="00B805C5">
        <w:rPr>
          <w:lang w:eastAsia="zh-CN"/>
        </w:rPr>
        <w:t>年起，</w:t>
      </w:r>
      <w:r w:rsidRPr="0062595A">
        <w:rPr>
          <w:rFonts w:eastAsia="Calibri"/>
          <w:lang w:eastAsia="zh-CN"/>
        </w:rPr>
        <w:t>ITU-D</w:t>
      </w:r>
      <w:r w:rsidRPr="00B805C5">
        <w:rPr>
          <w:lang w:eastAsia="zh-CN"/>
        </w:rPr>
        <w:t>通过</w:t>
      </w:r>
      <w:hyperlink r:id="rId492" w:history="1">
        <w:r w:rsidRPr="00166616">
          <w:rPr>
            <w:rFonts w:hint="eastAsia"/>
            <w:color w:val="4F81BD" w:themeColor="accent1"/>
            <w:u w:val="single"/>
            <w:lang w:eastAsia="zh-CN"/>
          </w:rPr>
          <w:t>“</w:t>
        </w:r>
        <w:r w:rsidRPr="00166616">
          <w:rPr>
            <w:color w:val="4F81BD" w:themeColor="accent1"/>
            <w:u w:val="single"/>
            <w:lang w:eastAsia="zh-CN"/>
          </w:rPr>
          <w:t>连通的一代</w:t>
        </w:r>
      </w:hyperlink>
      <w:r w:rsidRPr="00166616">
        <w:rPr>
          <w:rFonts w:hint="eastAsia"/>
          <w:color w:val="4F81BD" w:themeColor="accent1"/>
          <w:u w:val="single"/>
          <w:lang w:eastAsia="zh-CN"/>
        </w:rPr>
        <w:t>”</w:t>
      </w:r>
      <w:r w:rsidRPr="00B805C5">
        <w:rPr>
          <w:lang w:eastAsia="zh-CN"/>
        </w:rPr>
        <w:t>举措促进青年</w:t>
      </w:r>
      <w:r>
        <w:rPr>
          <w:rFonts w:hint="eastAsia"/>
          <w:lang w:eastAsia="zh-CN"/>
        </w:rPr>
        <w:t>的</w:t>
      </w:r>
      <w:r w:rsidRPr="00B805C5">
        <w:rPr>
          <w:lang w:eastAsia="zh-CN"/>
        </w:rPr>
        <w:t>参与，</w:t>
      </w:r>
      <w:r>
        <w:rPr>
          <w:rFonts w:hint="eastAsia"/>
          <w:lang w:eastAsia="zh-CN"/>
        </w:rPr>
        <w:t>在</w:t>
      </w:r>
      <w:r w:rsidRPr="00B805C5">
        <w:rPr>
          <w:lang w:eastAsia="zh-CN"/>
        </w:rPr>
        <w:t>吸引全球青年的参与</w:t>
      </w:r>
      <w:r>
        <w:rPr>
          <w:rFonts w:hint="eastAsia"/>
          <w:lang w:eastAsia="zh-CN"/>
        </w:rPr>
        <w:t>其工作的同时</w:t>
      </w:r>
      <w:r w:rsidRPr="00B805C5">
        <w:rPr>
          <w:lang w:eastAsia="zh-CN"/>
        </w:rPr>
        <w:t>，鼓励他们</w:t>
      </w:r>
      <w:r>
        <w:rPr>
          <w:rFonts w:hint="eastAsia"/>
          <w:lang w:eastAsia="zh-CN"/>
        </w:rPr>
        <w:t>成为</w:t>
      </w:r>
      <w:r w:rsidRPr="00B805C5">
        <w:rPr>
          <w:lang w:eastAsia="zh-CN"/>
        </w:rPr>
        <w:t>平等的</w:t>
      </w:r>
      <w:r>
        <w:rPr>
          <w:rFonts w:hint="eastAsia"/>
          <w:lang w:eastAsia="zh-CN"/>
        </w:rPr>
        <w:t>参与</w:t>
      </w:r>
      <w:r w:rsidRPr="00B805C5">
        <w:rPr>
          <w:lang w:eastAsia="zh-CN"/>
        </w:rPr>
        <w:t>伙伴。</w:t>
      </w:r>
      <w:r w:rsidRPr="00B805C5">
        <w:rPr>
          <w:lang w:eastAsia="zh-CN"/>
        </w:rPr>
        <w:t>2023</w:t>
      </w:r>
      <w:r w:rsidRPr="00B805C5">
        <w:rPr>
          <w:lang w:eastAsia="zh-CN"/>
        </w:rPr>
        <w:t>年，</w:t>
      </w:r>
      <w:r>
        <w:rPr>
          <w:rFonts w:hint="eastAsia"/>
          <w:lang w:eastAsia="zh-CN"/>
        </w:rPr>
        <w:t>“</w:t>
      </w:r>
      <w:r w:rsidRPr="00B805C5">
        <w:rPr>
          <w:lang w:eastAsia="zh-CN"/>
        </w:rPr>
        <w:t>连通的一代</w:t>
      </w:r>
      <w:r>
        <w:rPr>
          <w:rFonts w:hint="eastAsia"/>
          <w:lang w:eastAsia="zh-CN"/>
        </w:rPr>
        <w:t>”</w:t>
      </w:r>
      <w:r w:rsidRPr="00B805C5">
        <w:rPr>
          <w:lang w:eastAsia="zh-CN"/>
        </w:rPr>
        <w:t>扩大了</w:t>
      </w:r>
      <w:r w:rsidRPr="00B805C5">
        <w:rPr>
          <w:lang w:eastAsia="zh-CN"/>
        </w:rPr>
        <w:lastRenderedPageBreak/>
        <w:t>活动范围</w:t>
      </w:r>
      <w:r>
        <w:rPr>
          <w:rFonts w:hint="eastAsia"/>
          <w:lang w:eastAsia="zh-CN"/>
        </w:rPr>
        <w:t>：</w:t>
      </w:r>
      <w:r w:rsidRPr="00B805C5">
        <w:rPr>
          <w:lang w:eastAsia="zh-CN"/>
        </w:rPr>
        <w:t>在基加利举行</w:t>
      </w:r>
      <w:r>
        <w:rPr>
          <w:rFonts w:hint="eastAsia"/>
          <w:lang w:eastAsia="zh-CN"/>
        </w:rPr>
        <w:t>了</w:t>
      </w:r>
      <w:hyperlink r:id="rId493" w:history="1">
        <w:r w:rsidRPr="00166616">
          <w:rPr>
            <w:rFonts w:hint="eastAsia"/>
            <w:color w:val="4F81BD" w:themeColor="accent1"/>
            <w:u w:val="single"/>
            <w:lang w:eastAsia="zh-CN"/>
          </w:rPr>
          <w:t>“</w:t>
        </w:r>
        <w:r w:rsidRPr="00166616">
          <w:rPr>
            <w:color w:val="4F81BD" w:themeColor="accent1"/>
            <w:u w:val="single"/>
            <w:lang w:eastAsia="zh-CN"/>
          </w:rPr>
          <w:t>连通的一代</w:t>
        </w:r>
        <w:r w:rsidRPr="00166616">
          <w:rPr>
            <w:rFonts w:hint="eastAsia"/>
            <w:color w:val="4F81BD" w:themeColor="accent1"/>
            <w:u w:val="single"/>
            <w:lang w:eastAsia="zh-CN"/>
          </w:rPr>
          <w:t>”</w:t>
        </w:r>
        <w:r w:rsidRPr="00166616">
          <w:rPr>
            <w:color w:val="4F81BD" w:themeColor="accent1"/>
            <w:u w:val="single"/>
            <w:lang w:eastAsia="zh-CN"/>
          </w:rPr>
          <w:t>全球青年峰会</w:t>
        </w:r>
      </w:hyperlink>
      <w:r>
        <w:rPr>
          <w:lang w:eastAsia="zh-CN"/>
        </w:rPr>
        <w:t>；</w:t>
      </w:r>
      <w:r>
        <w:rPr>
          <w:rFonts w:hint="eastAsia"/>
          <w:lang w:eastAsia="zh-CN"/>
        </w:rPr>
        <w:t>请</w:t>
      </w:r>
      <w:r w:rsidRPr="00B805C5">
        <w:rPr>
          <w:lang w:eastAsia="zh-CN"/>
        </w:rPr>
        <w:t>青年特使参加在布加勒斯特举行的</w:t>
      </w:r>
      <w:r w:rsidRPr="00B805C5">
        <w:rPr>
          <w:lang w:eastAsia="zh-CN"/>
        </w:rPr>
        <w:t>PP-22</w:t>
      </w:r>
      <w:r>
        <w:rPr>
          <w:lang w:eastAsia="zh-CN"/>
        </w:rPr>
        <w:t>；</w:t>
      </w:r>
      <w:r>
        <w:rPr>
          <w:rFonts w:hint="eastAsia"/>
          <w:lang w:eastAsia="zh-CN"/>
        </w:rPr>
        <w:t>请青年参加</w:t>
      </w:r>
      <w:r>
        <w:rPr>
          <w:rFonts w:hint="eastAsia"/>
          <w:lang w:eastAsia="zh-CN"/>
        </w:rPr>
        <w:t>ITU-D</w:t>
      </w:r>
      <w:r w:rsidRPr="00B805C5">
        <w:rPr>
          <w:lang w:eastAsia="zh-CN"/>
        </w:rPr>
        <w:t>研究组的代际对话</w:t>
      </w:r>
      <w:r>
        <w:rPr>
          <w:lang w:eastAsia="zh-CN"/>
        </w:rPr>
        <w:t>；</w:t>
      </w:r>
      <w:r>
        <w:rPr>
          <w:rFonts w:hint="eastAsia"/>
          <w:lang w:eastAsia="zh-CN"/>
        </w:rPr>
        <w:t>此外，还为</w:t>
      </w:r>
      <w:r w:rsidRPr="00B805C5">
        <w:rPr>
          <w:lang w:eastAsia="zh-CN"/>
        </w:rPr>
        <w:t>全球活动</w:t>
      </w:r>
      <w:r>
        <w:rPr>
          <w:rFonts w:hint="eastAsia"/>
          <w:lang w:eastAsia="zh-CN"/>
        </w:rPr>
        <w:t>做出</w:t>
      </w:r>
      <w:r w:rsidRPr="00B805C5">
        <w:rPr>
          <w:lang w:eastAsia="zh-CN"/>
        </w:rPr>
        <w:t>贡献，</w:t>
      </w:r>
      <w:r>
        <w:rPr>
          <w:rFonts w:hint="eastAsia"/>
          <w:lang w:eastAsia="zh-CN"/>
        </w:rPr>
        <w:t>这其中</w:t>
      </w:r>
      <w:r w:rsidRPr="00B805C5">
        <w:rPr>
          <w:lang w:eastAsia="zh-CN"/>
        </w:rPr>
        <w:t>包括</w:t>
      </w:r>
      <w:hyperlink r:id="rId494" w:history="1">
        <w:r w:rsidRPr="00166616">
          <w:rPr>
            <w:color w:val="4F81BD" w:themeColor="accent1"/>
            <w:u w:val="single"/>
            <w:lang w:eastAsia="zh-CN"/>
          </w:rPr>
          <w:t>经社理事会</w:t>
        </w:r>
        <w:r w:rsidRPr="00166616">
          <w:rPr>
            <w:rFonts w:hint="eastAsia"/>
            <w:color w:val="4F81BD" w:themeColor="accent1"/>
            <w:u w:val="single"/>
            <w:lang w:eastAsia="zh-CN"/>
          </w:rPr>
          <w:t>（</w:t>
        </w:r>
        <w:r w:rsidRPr="00166616">
          <w:rPr>
            <w:rFonts w:hint="eastAsia"/>
            <w:color w:val="4F81BD" w:themeColor="accent1"/>
            <w:u w:val="single"/>
            <w:lang w:eastAsia="zh-CN"/>
          </w:rPr>
          <w:t>ECOSOC</w:t>
        </w:r>
        <w:r w:rsidRPr="00166616">
          <w:rPr>
            <w:rFonts w:hint="eastAsia"/>
            <w:color w:val="4F81BD" w:themeColor="accent1"/>
            <w:u w:val="single"/>
            <w:lang w:eastAsia="zh-CN"/>
          </w:rPr>
          <w:t>）</w:t>
        </w:r>
        <w:r w:rsidRPr="00166616">
          <w:rPr>
            <w:color w:val="4F81BD" w:themeColor="accent1"/>
            <w:u w:val="single"/>
            <w:lang w:eastAsia="zh-CN"/>
          </w:rPr>
          <w:t>青年论坛</w:t>
        </w:r>
      </w:hyperlink>
      <w:r w:rsidRPr="00B805C5">
        <w:rPr>
          <w:lang w:eastAsia="zh-CN"/>
        </w:rPr>
        <w:t>、</w:t>
      </w:r>
      <w:hyperlink r:id="rId495" w:history="1">
        <w:r w:rsidRPr="00166616">
          <w:rPr>
            <w:color w:val="4F81BD" w:themeColor="accent1"/>
            <w:u w:val="single"/>
            <w:lang w:eastAsia="zh-CN"/>
          </w:rPr>
          <w:t>世界粮食论坛</w:t>
        </w:r>
      </w:hyperlink>
      <w:r w:rsidRPr="00B805C5">
        <w:rPr>
          <w:lang w:eastAsia="zh-CN"/>
        </w:rPr>
        <w:t>、</w:t>
      </w:r>
      <w:hyperlink r:id="rId496" w:history="1">
        <w:hyperlink r:id="rId497" w:history="1">
          <w:r w:rsidRPr="00166616">
            <w:rPr>
              <w:rFonts w:eastAsia="Calibri"/>
              <w:color w:val="4F81BD" w:themeColor="accent1"/>
              <w:u w:val="single"/>
              <w:lang w:eastAsia="zh-CN"/>
            </w:rPr>
            <w:t>YOUNGA</w:t>
          </w:r>
        </w:hyperlink>
      </w:hyperlink>
      <w:r w:rsidRPr="00B805C5">
        <w:rPr>
          <w:lang w:eastAsia="zh-CN"/>
        </w:rPr>
        <w:t>、</w:t>
      </w:r>
      <w:r w:rsidRPr="00B805C5">
        <w:rPr>
          <w:lang w:eastAsia="zh-CN"/>
        </w:rPr>
        <w:t>Misk</w:t>
      </w:r>
      <w:r w:rsidRPr="00B805C5">
        <w:rPr>
          <w:lang w:eastAsia="zh-CN"/>
        </w:rPr>
        <w:t>全球论坛、</w:t>
      </w:r>
      <w:hyperlink r:id="rId498" w:history="1">
        <w:r w:rsidRPr="00166616">
          <w:rPr>
            <w:color w:val="4F81BD" w:themeColor="accent1"/>
            <w:u w:val="single"/>
            <w:lang w:eastAsia="zh-CN"/>
          </w:rPr>
          <w:t>多哈</w:t>
        </w:r>
        <w:r w:rsidRPr="00166616">
          <w:rPr>
            <w:color w:val="4F81BD" w:themeColor="accent1"/>
            <w:u w:val="single"/>
            <w:lang w:eastAsia="zh-CN"/>
          </w:rPr>
          <w:t>LDC5</w:t>
        </w:r>
        <w:r w:rsidRPr="00166616">
          <w:rPr>
            <w:color w:val="4F81BD" w:themeColor="accent1"/>
            <w:u w:val="single"/>
            <w:lang w:eastAsia="zh-CN"/>
          </w:rPr>
          <w:t>青年会议</w:t>
        </w:r>
      </w:hyperlink>
      <w:r w:rsidRPr="00B805C5">
        <w:rPr>
          <w:lang w:eastAsia="zh-CN"/>
        </w:rPr>
        <w:t>、</w:t>
      </w:r>
      <w:hyperlink r:id="rId499" w:history="1">
        <w:r w:rsidRPr="00632E2B">
          <w:rPr>
            <w:lang w:eastAsia="zh-CN"/>
          </w:rPr>
          <w:t>在巴塞罗那举行的</w:t>
        </w:r>
        <w:r w:rsidRPr="00166616">
          <w:rPr>
            <w:color w:val="4F81BD" w:themeColor="accent1"/>
            <w:u w:val="single"/>
            <w:lang w:eastAsia="zh-CN"/>
          </w:rPr>
          <w:t>世界移动通信大会</w:t>
        </w:r>
      </w:hyperlink>
      <w:r w:rsidRPr="00B805C5">
        <w:rPr>
          <w:lang w:eastAsia="zh-CN"/>
        </w:rPr>
        <w:t>和在纽约举行的</w:t>
      </w:r>
      <w:r>
        <w:rPr>
          <w:lang w:eastAsia="zh-CN"/>
        </w:rPr>
        <w:t>女性</w:t>
      </w:r>
      <w:r w:rsidRPr="00B805C5">
        <w:rPr>
          <w:lang w:eastAsia="zh-CN"/>
        </w:rPr>
        <w:t>地位委员会（</w:t>
      </w:r>
      <w:hyperlink r:id="rId500" w:history="1">
        <w:r w:rsidRPr="00166616">
          <w:rPr>
            <w:color w:val="4F81BD" w:themeColor="accent1"/>
            <w:u w:val="single"/>
            <w:lang w:eastAsia="zh-CN"/>
          </w:rPr>
          <w:t>CSW-67</w:t>
        </w:r>
      </w:hyperlink>
      <w:r w:rsidRPr="00B805C5">
        <w:rPr>
          <w:lang w:eastAsia="zh-CN"/>
        </w:rPr>
        <w:t>）</w:t>
      </w:r>
      <w:r>
        <w:rPr>
          <w:rFonts w:hint="eastAsia"/>
          <w:lang w:eastAsia="zh-CN"/>
        </w:rPr>
        <w:t>会议</w:t>
      </w:r>
      <w:r w:rsidRPr="00B805C5">
        <w:rPr>
          <w:lang w:eastAsia="zh-CN"/>
        </w:rPr>
        <w:t>。</w:t>
      </w:r>
    </w:p>
    <w:p w14:paraId="70ACAC4D" w14:textId="77777777" w:rsidR="0085046E" w:rsidRPr="00B805C5" w:rsidRDefault="0085046E" w:rsidP="00006FE1">
      <w:pPr>
        <w:ind w:firstLineChars="200" w:firstLine="480"/>
        <w:rPr>
          <w:lang w:eastAsia="zh-CN"/>
        </w:rPr>
      </w:pPr>
      <w:r w:rsidRPr="00B805C5">
        <w:rPr>
          <w:lang w:eastAsia="zh-CN"/>
        </w:rPr>
        <w:t>由</w:t>
      </w:r>
      <w:r w:rsidRPr="0062595A">
        <w:rPr>
          <w:rFonts w:eastAsia="Calibri"/>
          <w:lang w:eastAsia="zh-CN"/>
        </w:rPr>
        <w:t>ITU-D</w:t>
      </w:r>
      <w:r w:rsidRPr="00B805C5">
        <w:rPr>
          <w:lang w:eastAsia="zh-CN"/>
        </w:rPr>
        <w:t>牵头的</w:t>
      </w:r>
      <w:r w:rsidRPr="00B805C5">
        <w:rPr>
          <w:lang w:eastAsia="zh-CN"/>
        </w:rPr>
        <w:t>2025</w:t>
      </w:r>
      <w:r w:rsidRPr="00B805C5">
        <w:rPr>
          <w:lang w:eastAsia="zh-CN"/>
        </w:rPr>
        <w:t>年</w:t>
      </w:r>
      <w:hyperlink r:id="rId501" w:history="1">
        <w:r w:rsidRPr="00166616">
          <w:rPr>
            <w:color w:val="4F81BD" w:themeColor="accent1"/>
            <w:u w:val="single"/>
            <w:lang w:eastAsia="zh-CN"/>
          </w:rPr>
          <w:t>国际电联全球青年峰会</w:t>
        </w:r>
      </w:hyperlink>
      <w:r w:rsidRPr="00B805C5">
        <w:rPr>
          <w:lang w:eastAsia="zh-CN"/>
        </w:rPr>
        <w:t>（</w:t>
      </w:r>
      <w:r w:rsidRPr="00B805C5">
        <w:rPr>
          <w:lang w:eastAsia="zh-CN"/>
        </w:rPr>
        <w:t>GYS-25</w:t>
      </w:r>
      <w:r w:rsidRPr="00B805C5">
        <w:rPr>
          <w:lang w:eastAsia="zh-CN"/>
        </w:rPr>
        <w:t>）于</w:t>
      </w:r>
      <w:r w:rsidRPr="00B805C5">
        <w:rPr>
          <w:lang w:eastAsia="zh-CN"/>
        </w:rPr>
        <w:t>2025</w:t>
      </w:r>
      <w:r w:rsidRPr="00B805C5">
        <w:rPr>
          <w:lang w:eastAsia="zh-CN"/>
        </w:rPr>
        <w:t>年</w:t>
      </w:r>
      <w:r w:rsidRPr="00B805C5">
        <w:rPr>
          <w:lang w:eastAsia="zh-CN"/>
        </w:rPr>
        <w:t>3</w:t>
      </w:r>
      <w:r w:rsidRPr="00B805C5">
        <w:rPr>
          <w:lang w:eastAsia="zh-CN"/>
        </w:rPr>
        <w:t>月</w:t>
      </w:r>
      <w:r w:rsidRPr="00B805C5">
        <w:rPr>
          <w:lang w:eastAsia="zh-CN"/>
        </w:rPr>
        <w:t>11</w:t>
      </w:r>
      <w:r w:rsidRPr="00B805C5">
        <w:rPr>
          <w:lang w:eastAsia="zh-CN"/>
        </w:rPr>
        <w:t>日至</w:t>
      </w:r>
      <w:r w:rsidRPr="00B805C5">
        <w:rPr>
          <w:lang w:eastAsia="zh-CN"/>
        </w:rPr>
        <w:t>13</w:t>
      </w:r>
      <w:r w:rsidRPr="00B805C5">
        <w:rPr>
          <w:lang w:eastAsia="zh-CN"/>
        </w:rPr>
        <w:t>日在古巴</w:t>
      </w:r>
      <w:r w:rsidRPr="0062595A">
        <w:rPr>
          <w:rFonts w:eastAsia="Calibri"/>
          <w:lang w:eastAsia="zh-CN"/>
        </w:rPr>
        <w:t>Varadero</w:t>
      </w:r>
      <w:r w:rsidRPr="00B805C5">
        <w:rPr>
          <w:lang w:eastAsia="zh-CN"/>
        </w:rPr>
        <w:t>举行，主题为</w:t>
      </w:r>
      <w:r>
        <w:rPr>
          <w:rFonts w:hint="eastAsia"/>
          <w:lang w:eastAsia="zh-CN"/>
        </w:rPr>
        <w:t>“</w:t>
      </w:r>
      <w:r w:rsidRPr="006C623E">
        <w:rPr>
          <w:rFonts w:hint="eastAsia"/>
          <w:lang w:eastAsia="zh-CN"/>
        </w:rPr>
        <w:t>增强青年在</w:t>
      </w:r>
      <w:r>
        <w:rPr>
          <w:rFonts w:hint="eastAsia"/>
          <w:lang w:eastAsia="zh-CN"/>
        </w:rPr>
        <w:t>ICT</w:t>
      </w:r>
      <w:r>
        <w:rPr>
          <w:rFonts w:hint="eastAsia"/>
          <w:lang w:eastAsia="zh-CN"/>
        </w:rPr>
        <w:t>领域</w:t>
      </w:r>
      <w:r w:rsidRPr="006C623E">
        <w:rPr>
          <w:rFonts w:hint="eastAsia"/>
          <w:lang w:eastAsia="zh-CN"/>
        </w:rPr>
        <w:t>的话语权，推动构建包容互联的未来</w:t>
      </w:r>
      <w:r>
        <w:rPr>
          <w:rFonts w:hint="eastAsia"/>
          <w:lang w:eastAsia="zh-CN"/>
        </w:rPr>
        <w:t>”</w:t>
      </w:r>
      <w:r w:rsidRPr="00B805C5">
        <w:rPr>
          <w:lang w:eastAsia="zh-CN"/>
        </w:rPr>
        <w:t>。</w:t>
      </w:r>
      <w:r w:rsidRPr="006C623E">
        <w:rPr>
          <w:lang w:eastAsia="zh-CN"/>
        </w:rPr>
        <w:t>GYS-25</w:t>
      </w:r>
      <w:r w:rsidRPr="006C623E">
        <w:rPr>
          <w:rFonts w:hint="eastAsia"/>
          <w:lang w:eastAsia="zh-CN"/>
        </w:rPr>
        <w:t>是国际电信联盟举办的第</w:t>
      </w:r>
      <w:r w:rsidRPr="006C623E">
        <w:rPr>
          <w:lang w:eastAsia="zh-CN"/>
        </w:rPr>
        <w:t>17</w:t>
      </w:r>
      <w:r w:rsidRPr="006C623E">
        <w:rPr>
          <w:rFonts w:hint="eastAsia"/>
          <w:lang w:eastAsia="zh-CN"/>
        </w:rPr>
        <w:t>届青年活动，延续了自</w:t>
      </w:r>
      <w:r w:rsidRPr="006C623E">
        <w:rPr>
          <w:lang w:eastAsia="zh-CN"/>
        </w:rPr>
        <w:t>2001</w:t>
      </w:r>
      <w:r w:rsidRPr="006C623E">
        <w:rPr>
          <w:rFonts w:hint="eastAsia"/>
          <w:lang w:eastAsia="zh-CN"/>
        </w:rPr>
        <w:t>年在南非约翰内斯堡举办首届青年论坛以来的发展历程。</w:t>
      </w:r>
      <w:r w:rsidRPr="00B805C5">
        <w:rPr>
          <w:lang w:eastAsia="zh-CN"/>
        </w:rPr>
        <w:t>来自</w:t>
      </w:r>
      <w:r w:rsidRPr="00B805C5">
        <w:rPr>
          <w:lang w:eastAsia="zh-CN"/>
        </w:rPr>
        <w:t>31</w:t>
      </w:r>
      <w:r w:rsidRPr="00B805C5">
        <w:rPr>
          <w:lang w:eastAsia="zh-CN"/>
        </w:rPr>
        <w:t>个国家的约</w:t>
      </w:r>
      <w:r w:rsidRPr="00B805C5">
        <w:rPr>
          <w:lang w:eastAsia="zh-CN"/>
        </w:rPr>
        <w:t>400</w:t>
      </w:r>
      <w:r w:rsidRPr="00B805C5">
        <w:rPr>
          <w:lang w:eastAsia="zh-CN"/>
        </w:rPr>
        <w:t>名与会者出席了此次活动，他们来自国际电联</w:t>
      </w:r>
      <w:r>
        <w:rPr>
          <w:rFonts w:hint="eastAsia"/>
          <w:lang w:eastAsia="zh-CN"/>
        </w:rPr>
        <w:t>各个</w:t>
      </w:r>
      <w:r w:rsidRPr="00B805C5">
        <w:rPr>
          <w:lang w:eastAsia="zh-CN"/>
        </w:rPr>
        <w:t>区域，</w:t>
      </w:r>
      <w:r>
        <w:rPr>
          <w:rFonts w:hint="eastAsia"/>
          <w:lang w:eastAsia="zh-CN"/>
        </w:rPr>
        <w:t>与会代表实现了性别平衡，且</w:t>
      </w:r>
      <w:r w:rsidRPr="00B805C5">
        <w:rPr>
          <w:lang w:eastAsia="zh-CN"/>
        </w:rPr>
        <w:t>最不发达国家、内陆发展中国家和小岛屿发展中国家</w:t>
      </w:r>
      <w:r>
        <w:rPr>
          <w:rFonts w:hint="eastAsia"/>
          <w:lang w:eastAsia="zh-CN"/>
        </w:rPr>
        <w:t>均派出了代表</w:t>
      </w:r>
      <w:r w:rsidRPr="00B805C5">
        <w:rPr>
          <w:lang w:eastAsia="zh-CN"/>
        </w:rPr>
        <w:t>。政府、国际和区域组织、私营部门和学术界以及联合国其他机构的代表和</w:t>
      </w:r>
      <w:r>
        <w:rPr>
          <w:rFonts w:hint="eastAsia"/>
          <w:lang w:eastAsia="zh-CN"/>
        </w:rPr>
        <w:t>“</w:t>
      </w:r>
      <w:r w:rsidRPr="00B805C5">
        <w:rPr>
          <w:lang w:eastAsia="zh-CN"/>
        </w:rPr>
        <w:t>连通的一代</w:t>
      </w:r>
      <w:r>
        <w:rPr>
          <w:rFonts w:hint="eastAsia"/>
          <w:lang w:eastAsia="zh-CN"/>
        </w:rPr>
        <w:t>”</w:t>
      </w:r>
      <w:r w:rsidRPr="00B805C5">
        <w:rPr>
          <w:lang w:eastAsia="zh-CN"/>
        </w:rPr>
        <w:t>青年特使也参加了此次活动。</w:t>
      </w:r>
      <w:r>
        <w:rPr>
          <w:rFonts w:hint="eastAsia"/>
          <w:lang w:eastAsia="zh-CN"/>
        </w:rPr>
        <w:t>该活动</w:t>
      </w:r>
      <w:r w:rsidRPr="00B805C5">
        <w:rPr>
          <w:lang w:eastAsia="zh-CN"/>
        </w:rPr>
        <w:t>受益于青年峰会和全球青年庆典非正式协调组（</w:t>
      </w:r>
      <w:r w:rsidRPr="00B805C5">
        <w:rPr>
          <w:lang w:eastAsia="zh-CN"/>
        </w:rPr>
        <w:t>TDAG-ICG-GYS</w:t>
      </w:r>
      <w:r w:rsidRPr="00B805C5">
        <w:rPr>
          <w:lang w:eastAsia="zh-CN"/>
        </w:rPr>
        <w:t>）的输入意见</w:t>
      </w:r>
      <w:r>
        <w:rPr>
          <w:rFonts w:hint="eastAsia"/>
          <w:lang w:eastAsia="zh-CN"/>
        </w:rPr>
        <w:t>，</w:t>
      </w:r>
      <w:r w:rsidRPr="00F63BA1">
        <w:rPr>
          <w:rFonts w:hint="eastAsia"/>
          <w:lang w:eastAsia="zh-CN"/>
        </w:rPr>
        <w:t>以及由电信发展局推动的结构化青年咨询。国际电信联盟六大区域的</w:t>
      </w:r>
      <w:r>
        <w:rPr>
          <w:rFonts w:hint="eastAsia"/>
          <w:lang w:eastAsia="zh-CN"/>
        </w:rPr>
        <w:t>“</w:t>
      </w:r>
      <w:r w:rsidRPr="00B805C5">
        <w:rPr>
          <w:lang w:eastAsia="zh-CN"/>
        </w:rPr>
        <w:t>连通的一代</w:t>
      </w:r>
      <w:r>
        <w:rPr>
          <w:rFonts w:hint="eastAsia"/>
          <w:lang w:eastAsia="zh-CN"/>
        </w:rPr>
        <w:t>”</w:t>
      </w:r>
      <w:r w:rsidRPr="00F63BA1">
        <w:rPr>
          <w:rFonts w:hint="eastAsia"/>
          <w:lang w:eastAsia="zh-CN"/>
        </w:rPr>
        <w:t>青年</w:t>
      </w:r>
      <w:r>
        <w:rPr>
          <w:rFonts w:hint="eastAsia"/>
          <w:lang w:eastAsia="zh-CN"/>
        </w:rPr>
        <w:t>特</w:t>
      </w:r>
      <w:r w:rsidRPr="00F63BA1">
        <w:rPr>
          <w:rFonts w:hint="eastAsia"/>
          <w:lang w:eastAsia="zh-CN"/>
        </w:rPr>
        <w:t>使积极参与</w:t>
      </w:r>
      <w:r>
        <w:rPr>
          <w:rFonts w:hint="eastAsia"/>
          <w:lang w:eastAsia="zh-CN"/>
        </w:rPr>
        <w:t>了</w:t>
      </w:r>
      <w:r w:rsidRPr="00F63BA1">
        <w:rPr>
          <w:rFonts w:hint="eastAsia"/>
          <w:lang w:eastAsia="zh-CN"/>
        </w:rPr>
        <w:t>这一共同创造过程</w:t>
      </w:r>
      <w:r w:rsidRPr="00B805C5">
        <w:rPr>
          <w:lang w:eastAsia="zh-CN"/>
        </w:rPr>
        <w:t>。</w:t>
      </w:r>
      <w:r>
        <w:rPr>
          <w:rFonts w:hint="eastAsia"/>
          <w:lang w:eastAsia="zh-CN"/>
        </w:rPr>
        <w:t>此</w:t>
      </w:r>
      <w:r w:rsidRPr="00B805C5">
        <w:rPr>
          <w:lang w:eastAsia="zh-CN"/>
        </w:rPr>
        <w:t>进程支持</w:t>
      </w:r>
      <w:r>
        <w:rPr>
          <w:rFonts w:hint="eastAsia"/>
          <w:lang w:eastAsia="zh-CN"/>
        </w:rPr>
        <w:t>在</w:t>
      </w:r>
      <w:r w:rsidRPr="00B805C5">
        <w:rPr>
          <w:lang w:eastAsia="zh-CN"/>
        </w:rPr>
        <w:t>青年</w:t>
      </w:r>
      <w:r>
        <w:rPr>
          <w:rFonts w:hint="eastAsia"/>
          <w:lang w:eastAsia="zh-CN"/>
        </w:rPr>
        <w:t>的输入意见</w:t>
      </w:r>
      <w:r w:rsidRPr="00B805C5">
        <w:rPr>
          <w:lang w:eastAsia="zh-CN"/>
        </w:rPr>
        <w:t>与国际电联决策结构之间</w:t>
      </w:r>
      <w:r>
        <w:rPr>
          <w:rFonts w:hint="eastAsia"/>
          <w:lang w:eastAsia="zh-CN"/>
        </w:rPr>
        <w:t>保持透明</w:t>
      </w:r>
      <w:r w:rsidRPr="00B805C5">
        <w:rPr>
          <w:lang w:eastAsia="zh-CN"/>
        </w:rPr>
        <w:t>度、一致性和协调，为青年有意义的参与</w:t>
      </w:r>
      <w:r>
        <w:rPr>
          <w:rFonts w:hint="eastAsia"/>
          <w:lang w:eastAsia="zh-CN"/>
        </w:rPr>
        <w:t>提供</w:t>
      </w:r>
      <w:r w:rsidRPr="00B805C5">
        <w:rPr>
          <w:lang w:eastAsia="zh-CN"/>
        </w:rPr>
        <w:t>更</w:t>
      </w:r>
      <w:r>
        <w:rPr>
          <w:rFonts w:hint="eastAsia"/>
          <w:lang w:eastAsia="zh-CN"/>
        </w:rPr>
        <w:t>加</w:t>
      </w:r>
      <w:r w:rsidRPr="00B805C5">
        <w:rPr>
          <w:lang w:eastAsia="zh-CN"/>
        </w:rPr>
        <w:t>系统和一致的制度</w:t>
      </w:r>
      <w:r>
        <w:rPr>
          <w:rFonts w:hint="eastAsia"/>
          <w:lang w:eastAsia="zh-CN"/>
        </w:rPr>
        <w:t>化</w:t>
      </w:r>
      <w:r w:rsidRPr="00B805C5">
        <w:rPr>
          <w:lang w:eastAsia="zh-CN"/>
        </w:rPr>
        <w:t>方法。</w:t>
      </w:r>
    </w:p>
    <w:p w14:paraId="2B5AF325" w14:textId="77777777" w:rsidR="0085046E" w:rsidRPr="00B805C5" w:rsidRDefault="0085046E" w:rsidP="00006FE1">
      <w:pPr>
        <w:ind w:firstLineChars="200" w:firstLine="480"/>
        <w:rPr>
          <w:lang w:eastAsia="zh-CN"/>
        </w:rPr>
      </w:pPr>
      <w:r w:rsidRPr="00B805C5">
        <w:rPr>
          <w:lang w:eastAsia="zh-CN"/>
        </w:rPr>
        <w:t>2022</w:t>
      </w:r>
      <w:r w:rsidRPr="00B805C5">
        <w:rPr>
          <w:lang w:eastAsia="zh-CN"/>
        </w:rPr>
        <w:t>年，国际电联学院推出了</w:t>
      </w:r>
      <w:r>
        <w:rPr>
          <w:rFonts w:hint="eastAsia"/>
          <w:lang w:eastAsia="zh-CN"/>
        </w:rPr>
        <w:t>“</w:t>
      </w:r>
      <w:r w:rsidRPr="00B805C5">
        <w:rPr>
          <w:lang w:eastAsia="zh-CN"/>
        </w:rPr>
        <w:t>连通的一代</w:t>
      </w:r>
      <w:r>
        <w:rPr>
          <w:rFonts w:hint="eastAsia"/>
          <w:lang w:eastAsia="zh-CN"/>
        </w:rPr>
        <w:t>”</w:t>
      </w:r>
      <w:hyperlink r:id="rId502" w:history="1">
        <w:r w:rsidRPr="00166616">
          <w:rPr>
            <w:color w:val="4F81BD" w:themeColor="accent1"/>
            <w:u w:val="single"/>
            <w:lang w:eastAsia="zh-CN"/>
          </w:rPr>
          <w:t>数字学习证书</w:t>
        </w:r>
      </w:hyperlink>
      <w:r w:rsidRPr="00B805C5">
        <w:rPr>
          <w:lang w:eastAsia="zh-CN"/>
        </w:rPr>
        <w:t>，发布了新的</w:t>
      </w:r>
      <w:r>
        <w:rPr>
          <w:rFonts w:hint="eastAsia"/>
          <w:lang w:eastAsia="zh-CN"/>
        </w:rPr>
        <w:t>“</w:t>
      </w:r>
      <w:r w:rsidRPr="00B805C5">
        <w:rPr>
          <w:lang w:eastAsia="zh-CN"/>
        </w:rPr>
        <w:t>连通的一代</w:t>
      </w:r>
      <w:r>
        <w:rPr>
          <w:rFonts w:hint="eastAsia"/>
          <w:lang w:eastAsia="zh-CN"/>
        </w:rPr>
        <w:t>”</w:t>
      </w:r>
      <w:r w:rsidRPr="00B805C5">
        <w:rPr>
          <w:lang w:eastAsia="zh-CN"/>
        </w:rPr>
        <w:t>系列</w:t>
      </w:r>
      <w:hyperlink r:id="rId503" w:history="1">
        <w:r w:rsidRPr="00166616">
          <w:rPr>
            <w:color w:val="4F81BD" w:themeColor="accent1"/>
            <w:u w:val="single"/>
            <w:lang w:eastAsia="zh-CN"/>
          </w:rPr>
          <w:t>播客</w:t>
        </w:r>
      </w:hyperlink>
      <w:r w:rsidRPr="00B805C5">
        <w:rPr>
          <w:lang w:eastAsia="zh-CN"/>
        </w:rPr>
        <w:t>并加深了与</w:t>
      </w:r>
      <w:hyperlink r:id="rId504" w:history="1">
        <w:r w:rsidRPr="00166616">
          <w:rPr>
            <w:color w:val="4F81BD" w:themeColor="accent1"/>
            <w:u w:val="single"/>
            <w:lang w:eastAsia="zh-CN"/>
          </w:rPr>
          <w:t>科菲</w:t>
        </w:r>
        <w:r w:rsidRPr="00166616">
          <w:rPr>
            <w:color w:val="4F81BD" w:themeColor="accent1"/>
            <w:u w:val="single"/>
            <w:lang w:eastAsia="zh-CN"/>
          </w:rPr>
          <w:t>·</w:t>
        </w:r>
        <w:r w:rsidRPr="00166616">
          <w:rPr>
            <w:color w:val="4F81BD" w:themeColor="accent1"/>
            <w:u w:val="single"/>
            <w:lang w:eastAsia="zh-CN"/>
          </w:rPr>
          <w:t>安南变革者</w:t>
        </w:r>
      </w:hyperlink>
      <w:r w:rsidRPr="00B805C5">
        <w:rPr>
          <w:lang w:eastAsia="zh-CN"/>
        </w:rPr>
        <w:t>项目的合作。六个青年特使区域组</w:t>
      </w:r>
      <w:r>
        <w:rPr>
          <w:rFonts w:hint="eastAsia"/>
          <w:lang w:eastAsia="zh-CN"/>
        </w:rPr>
        <w:t>在</w:t>
      </w:r>
      <w:r w:rsidRPr="00B805C5">
        <w:rPr>
          <w:lang w:eastAsia="zh-CN"/>
        </w:rPr>
        <w:t>120</w:t>
      </w:r>
      <w:r w:rsidRPr="00B805C5">
        <w:rPr>
          <w:lang w:eastAsia="zh-CN"/>
        </w:rPr>
        <w:t>个国家</w:t>
      </w:r>
      <w:r>
        <w:rPr>
          <w:rFonts w:hint="eastAsia"/>
          <w:lang w:eastAsia="zh-CN"/>
        </w:rPr>
        <w:t>共发展了</w:t>
      </w:r>
      <w:r w:rsidRPr="00B805C5">
        <w:rPr>
          <w:lang w:eastAsia="zh-CN"/>
        </w:rPr>
        <w:t>180</w:t>
      </w:r>
      <w:r w:rsidRPr="00B805C5">
        <w:rPr>
          <w:lang w:eastAsia="zh-CN"/>
        </w:rPr>
        <w:t>名特使，</w:t>
      </w:r>
      <w:r>
        <w:rPr>
          <w:rFonts w:hint="eastAsia"/>
          <w:lang w:eastAsia="zh-CN"/>
        </w:rPr>
        <w:t>这些特使参加</w:t>
      </w:r>
      <w:r w:rsidRPr="00B805C5">
        <w:rPr>
          <w:lang w:eastAsia="zh-CN"/>
        </w:rPr>
        <w:t>了</w:t>
      </w:r>
      <w:hyperlink r:id="rId505" w:history="1">
        <w:r w:rsidRPr="00166616">
          <w:rPr>
            <w:color w:val="4F81BD" w:themeColor="accent1"/>
            <w:u w:val="single"/>
            <w:lang w:eastAsia="zh-CN"/>
          </w:rPr>
          <w:t>GC-EUR</w:t>
        </w:r>
        <w:r w:rsidRPr="00166616">
          <w:rPr>
            <w:rFonts w:hint="eastAsia"/>
            <w:color w:val="4F81BD" w:themeColor="accent1"/>
            <w:u w:val="single"/>
            <w:lang w:eastAsia="zh-CN"/>
          </w:rPr>
          <w:t>数字嘉年华</w:t>
        </w:r>
      </w:hyperlink>
      <w:r w:rsidRPr="00ED18A3">
        <w:rPr>
          <w:rFonts w:hint="eastAsia"/>
          <w:lang w:eastAsia="zh-CN"/>
        </w:rPr>
        <w:t>和</w:t>
      </w:r>
      <w:r w:rsidRPr="00B805C5">
        <w:rPr>
          <w:lang w:eastAsia="zh-CN"/>
        </w:rPr>
        <w:t>在曼谷举</w:t>
      </w:r>
      <w:r>
        <w:rPr>
          <w:rFonts w:hint="eastAsia"/>
          <w:lang w:eastAsia="zh-CN"/>
        </w:rPr>
        <w:t>办</w:t>
      </w:r>
      <w:r w:rsidRPr="00B805C5">
        <w:rPr>
          <w:lang w:eastAsia="zh-CN"/>
        </w:rPr>
        <w:t>的华为</w:t>
      </w:r>
      <w:hyperlink r:id="rId506" w:history="1">
        <w:r w:rsidRPr="00166616">
          <w:rPr>
            <w:color w:val="4F81BD" w:themeColor="accent1"/>
            <w:u w:val="single"/>
            <w:lang w:eastAsia="zh-CN"/>
          </w:rPr>
          <w:t>未来种子</w:t>
        </w:r>
      </w:hyperlink>
      <w:r w:rsidRPr="00B805C5">
        <w:rPr>
          <w:lang w:eastAsia="zh-CN"/>
        </w:rPr>
        <w:t>活动。</w:t>
      </w:r>
    </w:p>
    <w:p w14:paraId="5B2E9EF1" w14:textId="77777777" w:rsidR="0085046E" w:rsidRPr="00B805C5" w:rsidRDefault="0085046E" w:rsidP="00006FE1">
      <w:pPr>
        <w:ind w:firstLineChars="200" w:firstLine="480"/>
        <w:rPr>
          <w:lang w:eastAsia="zh-CN"/>
        </w:rPr>
      </w:pPr>
      <w:r w:rsidRPr="00B805C5">
        <w:rPr>
          <w:lang w:eastAsia="zh-CN"/>
        </w:rPr>
        <w:t>2023</w:t>
      </w:r>
      <w:r w:rsidRPr="00B805C5">
        <w:rPr>
          <w:lang w:eastAsia="zh-CN"/>
        </w:rPr>
        <w:t>年</w:t>
      </w:r>
      <w:r w:rsidRPr="00B805C5">
        <w:rPr>
          <w:lang w:eastAsia="zh-CN"/>
        </w:rPr>
        <w:t>3</w:t>
      </w:r>
      <w:r w:rsidRPr="00B805C5">
        <w:rPr>
          <w:lang w:eastAsia="zh-CN"/>
        </w:rPr>
        <w:t>月，</w:t>
      </w:r>
      <w:r w:rsidRPr="00B805C5">
        <w:rPr>
          <w:lang w:eastAsia="zh-CN"/>
        </w:rPr>
        <w:t>WSIS</w:t>
      </w:r>
      <w:r w:rsidRPr="00B805C5">
        <w:rPr>
          <w:lang w:eastAsia="zh-CN"/>
        </w:rPr>
        <w:t>论坛和</w:t>
      </w:r>
      <w:r w:rsidRPr="00B805C5">
        <w:rPr>
          <w:szCs w:val="22"/>
          <w:lang w:eastAsia="zh-CN"/>
        </w:rPr>
        <w:t>日内瓦国际模拟联合国</w:t>
      </w:r>
      <w:r w:rsidRPr="00B805C5">
        <w:rPr>
          <w:lang w:eastAsia="zh-CN"/>
        </w:rPr>
        <w:t>（</w:t>
      </w:r>
      <w:r w:rsidRPr="00B805C5">
        <w:rPr>
          <w:lang w:eastAsia="zh-CN"/>
        </w:rPr>
        <w:t>GIMUN</w:t>
      </w:r>
      <w:r w:rsidRPr="00B805C5">
        <w:rPr>
          <w:lang w:eastAsia="zh-CN"/>
        </w:rPr>
        <w:t>）共同推出了</w:t>
      </w:r>
      <w:hyperlink r:id="rId507" w:history="1">
        <w:r w:rsidRPr="00166616">
          <w:rPr>
            <w:color w:val="4F81BD" w:themeColor="accent1"/>
            <w:u w:val="single"/>
            <w:lang w:eastAsia="zh-CN"/>
          </w:rPr>
          <w:t>WSIS</w:t>
        </w:r>
        <w:r w:rsidRPr="00166616">
          <w:rPr>
            <w:color w:val="4F81BD" w:themeColor="accent1"/>
            <w:u w:val="single"/>
            <w:lang w:eastAsia="zh-CN"/>
          </w:rPr>
          <w:t>连通的一代青年奖</w:t>
        </w:r>
      </w:hyperlink>
      <w:r w:rsidRPr="00B805C5">
        <w:rPr>
          <w:lang w:eastAsia="zh-CN"/>
        </w:rPr>
        <w:t>，</w:t>
      </w:r>
      <w:r>
        <w:rPr>
          <w:rFonts w:hint="eastAsia"/>
          <w:lang w:eastAsia="zh-CN"/>
        </w:rPr>
        <w:t>其</w:t>
      </w:r>
      <w:r w:rsidRPr="00B805C5">
        <w:rPr>
          <w:lang w:eastAsia="zh-CN"/>
        </w:rPr>
        <w:t>主题为</w:t>
      </w:r>
      <w:r>
        <w:rPr>
          <w:rFonts w:hint="eastAsia"/>
          <w:lang w:eastAsia="zh-CN"/>
        </w:rPr>
        <w:t>“</w:t>
      </w:r>
      <w:r w:rsidRPr="00B805C5">
        <w:rPr>
          <w:lang w:eastAsia="zh-CN"/>
        </w:rPr>
        <w:t>通过有意义的青年包容实现数字未来</w:t>
      </w:r>
      <w:r>
        <w:rPr>
          <w:rFonts w:hint="eastAsia"/>
          <w:lang w:eastAsia="zh-CN"/>
        </w:rPr>
        <w:t>”</w:t>
      </w:r>
      <w:r w:rsidRPr="00B805C5">
        <w:rPr>
          <w:lang w:eastAsia="zh-CN"/>
        </w:rPr>
        <w:t>。</w:t>
      </w:r>
    </w:p>
    <w:p w14:paraId="26946EDA" w14:textId="77777777" w:rsidR="0085046E" w:rsidRPr="00B805C5" w:rsidRDefault="0085046E" w:rsidP="00006FE1">
      <w:pPr>
        <w:ind w:firstLineChars="200" w:firstLine="480"/>
        <w:rPr>
          <w:lang w:eastAsia="zh-CN"/>
        </w:rPr>
      </w:pPr>
      <w:r w:rsidRPr="00B805C5">
        <w:rPr>
          <w:lang w:eastAsia="zh-CN"/>
        </w:rPr>
        <w:t>2024</w:t>
      </w:r>
      <w:r w:rsidRPr="00B805C5">
        <w:rPr>
          <w:lang w:eastAsia="zh-CN"/>
        </w:rPr>
        <w:t>年，国际电联通过将青年观点纳入</w:t>
      </w:r>
      <w:r>
        <w:rPr>
          <w:rFonts w:hint="eastAsia"/>
          <w:lang w:eastAsia="zh-CN"/>
        </w:rPr>
        <w:t>计划</w:t>
      </w:r>
      <w:r w:rsidRPr="00B805C5">
        <w:rPr>
          <w:lang w:eastAsia="zh-CN"/>
        </w:rPr>
        <w:t>、管理实践和人力资源开发，加大了全权代表大会第</w:t>
      </w:r>
      <w:r w:rsidRPr="00B805C5">
        <w:rPr>
          <w:lang w:eastAsia="zh-CN"/>
        </w:rPr>
        <w:t>198</w:t>
      </w:r>
      <w:r w:rsidRPr="00B805C5">
        <w:rPr>
          <w:lang w:eastAsia="zh-CN"/>
        </w:rPr>
        <w:t>号决议的落实力度。由所有部门和总秘书处的工作人员组成的青年任务组加强了内部宣传，同时成立了</w:t>
      </w:r>
      <w:hyperlink r:id="rId508" w:history="1">
        <w:r w:rsidRPr="00166616">
          <w:rPr>
            <w:color w:val="4F81BD" w:themeColor="accent1"/>
            <w:u w:val="single"/>
            <w:lang w:eastAsia="zh-CN"/>
          </w:rPr>
          <w:t>秘书长青年顾问委员会</w:t>
        </w:r>
      </w:hyperlink>
      <w:r w:rsidRPr="00B805C5">
        <w:rPr>
          <w:lang w:eastAsia="zh-CN"/>
        </w:rPr>
        <w:t>，就人工智能、太空、海底电缆和环境问题等主题提</w:t>
      </w:r>
      <w:r>
        <w:rPr>
          <w:rFonts w:hint="eastAsia"/>
          <w:lang w:eastAsia="zh-CN"/>
        </w:rPr>
        <w:t>出了由</w:t>
      </w:r>
      <w:r w:rsidRPr="00ED18A3">
        <w:rPr>
          <w:rFonts w:hint="eastAsia"/>
          <w:lang w:eastAsia="zh-CN"/>
        </w:rPr>
        <w:t>青年主导的建议</w:t>
      </w:r>
      <w:r w:rsidRPr="00B805C5">
        <w:rPr>
          <w:lang w:eastAsia="zh-CN"/>
        </w:rPr>
        <w:t>。</w:t>
      </w:r>
      <w:hyperlink r:id="rId509" w:history="1">
        <w:r w:rsidRPr="00166616">
          <w:rPr>
            <w:color w:val="4F81BD" w:themeColor="accent1"/>
            <w:u w:val="single"/>
            <w:lang w:eastAsia="zh-CN"/>
          </w:rPr>
          <w:t>连通的一代青年领袖计划（</w:t>
        </w:r>
        <w:r w:rsidRPr="00166616">
          <w:rPr>
            <w:color w:val="4F81BD" w:themeColor="accent1"/>
            <w:u w:val="single"/>
            <w:lang w:eastAsia="zh-CN"/>
          </w:rPr>
          <w:t>GCYLP</w:t>
        </w:r>
        <w:r w:rsidRPr="00166616">
          <w:rPr>
            <w:color w:val="4F81BD" w:themeColor="accent1"/>
            <w:u w:val="single"/>
            <w:lang w:eastAsia="zh-CN"/>
          </w:rPr>
          <w:t>）</w:t>
        </w:r>
      </w:hyperlink>
      <w:r w:rsidRPr="00B805C5">
        <w:rPr>
          <w:lang w:eastAsia="zh-CN"/>
        </w:rPr>
        <w:t>每年旨在为三十名青年学者提供指导、培训和资金支持，帮助他们在其社区</w:t>
      </w:r>
      <w:r>
        <w:rPr>
          <w:rFonts w:hint="eastAsia"/>
          <w:lang w:eastAsia="zh-CN"/>
        </w:rPr>
        <w:t>落实</w:t>
      </w:r>
      <w:r w:rsidRPr="00B805C5">
        <w:rPr>
          <w:lang w:eastAsia="zh-CN"/>
        </w:rPr>
        <w:t>数字发展举措。</w:t>
      </w:r>
    </w:p>
    <w:p w14:paraId="276D58DE" w14:textId="77777777" w:rsidR="0085046E" w:rsidRPr="00B805C5" w:rsidRDefault="0085046E" w:rsidP="00006FE1">
      <w:pPr>
        <w:ind w:firstLineChars="200" w:firstLine="480"/>
        <w:rPr>
          <w:lang w:eastAsia="zh-CN"/>
        </w:rPr>
      </w:pPr>
      <w:r w:rsidRPr="00B805C5">
        <w:rPr>
          <w:lang w:eastAsia="zh-CN"/>
        </w:rPr>
        <w:t>2024-2025</w:t>
      </w:r>
      <w:r w:rsidRPr="00B805C5">
        <w:rPr>
          <w:lang w:eastAsia="zh-CN"/>
        </w:rPr>
        <w:t>年，首个</w:t>
      </w:r>
      <w:hyperlink r:id="rId510" w:history="1">
        <w:r w:rsidRPr="00B805C5">
          <w:rPr>
            <w:color w:val="0563C1"/>
            <w:u w:val="single"/>
            <w:lang w:eastAsia="zh-CN"/>
          </w:rPr>
          <w:t>国际电联青年专业人员计划</w:t>
        </w:r>
      </w:hyperlink>
      <w:r w:rsidRPr="00B805C5">
        <w:rPr>
          <w:lang w:eastAsia="zh-CN"/>
        </w:rPr>
        <w:t>吸引了</w:t>
      </w:r>
      <w:r w:rsidRPr="00B805C5">
        <w:rPr>
          <w:lang w:eastAsia="zh-CN"/>
        </w:rPr>
        <w:t>3 500</w:t>
      </w:r>
      <w:r w:rsidRPr="00B805C5">
        <w:rPr>
          <w:lang w:eastAsia="zh-CN"/>
        </w:rPr>
        <w:t>多名申请者，</w:t>
      </w:r>
      <w:r>
        <w:rPr>
          <w:rFonts w:hint="eastAsia"/>
          <w:lang w:eastAsia="zh-CN"/>
        </w:rPr>
        <w:t>这些申请者</w:t>
      </w:r>
      <w:r w:rsidRPr="00B805C5">
        <w:rPr>
          <w:lang w:eastAsia="zh-CN"/>
        </w:rPr>
        <w:t>在整个组织获得了六个</w:t>
      </w:r>
      <w:r w:rsidRPr="00B805C5">
        <w:rPr>
          <w:lang w:eastAsia="zh-CN"/>
        </w:rPr>
        <w:t>P1</w:t>
      </w:r>
      <w:r w:rsidRPr="00B805C5">
        <w:rPr>
          <w:lang w:eastAsia="zh-CN"/>
        </w:rPr>
        <w:t>职位。从</w:t>
      </w:r>
      <w:r w:rsidRPr="00B805C5">
        <w:rPr>
          <w:lang w:eastAsia="zh-CN"/>
        </w:rPr>
        <w:t>200</w:t>
      </w:r>
      <w:r w:rsidRPr="00B805C5">
        <w:rPr>
          <w:lang w:eastAsia="zh-CN"/>
        </w:rPr>
        <w:t>多个国家的</w:t>
      </w:r>
      <w:r w:rsidRPr="00B805C5">
        <w:rPr>
          <w:lang w:eastAsia="zh-CN"/>
        </w:rPr>
        <w:t>5 000</w:t>
      </w:r>
      <w:r w:rsidRPr="00B805C5">
        <w:rPr>
          <w:lang w:eastAsia="zh-CN"/>
        </w:rPr>
        <w:t>多名申请者中选出的</w:t>
      </w:r>
      <w:r>
        <w:rPr>
          <w:rFonts w:hint="eastAsia"/>
          <w:lang w:eastAsia="zh-CN"/>
        </w:rPr>
        <w:t>，</w:t>
      </w:r>
      <w:r>
        <w:rPr>
          <w:lang w:eastAsia="zh-CN"/>
        </w:rPr>
        <w:t>ITU-D</w:t>
      </w:r>
      <w:hyperlink r:id="rId511" w:history="1">
        <w:r w:rsidRPr="00166616">
          <w:rPr>
            <w:color w:val="4F81BD" w:themeColor="accent1"/>
            <w:u w:val="single"/>
            <w:lang w:eastAsia="zh-CN"/>
          </w:rPr>
          <w:t>连通的一代青年领袖计划（</w:t>
        </w:r>
        <w:r w:rsidRPr="00166616">
          <w:rPr>
            <w:color w:val="4F81BD" w:themeColor="accent1"/>
            <w:u w:val="single"/>
            <w:lang w:eastAsia="zh-CN"/>
          </w:rPr>
          <w:t>GCYLP</w:t>
        </w:r>
        <w:r w:rsidRPr="00166616">
          <w:rPr>
            <w:color w:val="4F81BD" w:themeColor="accent1"/>
            <w:u w:val="single"/>
            <w:lang w:eastAsia="zh-CN"/>
          </w:rPr>
          <w:t>）</w:t>
        </w:r>
      </w:hyperlink>
      <w:r>
        <w:rPr>
          <w:rFonts w:ascii="SimSun" w:hAnsi="SimSun" w:cs="SimSun" w:hint="eastAsia"/>
          <w:lang w:eastAsia="zh-CN"/>
        </w:rPr>
        <w:t>首</w:t>
      </w:r>
      <w:r w:rsidRPr="00B805C5">
        <w:rPr>
          <w:lang w:eastAsia="zh-CN"/>
        </w:rPr>
        <w:t>批全球成员已完成了</w:t>
      </w:r>
      <w:r>
        <w:rPr>
          <w:rFonts w:hint="eastAsia"/>
          <w:lang w:eastAsia="zh-CN"/>
        </w:rPr>
        <w:t>第一阶段的任务</w:t>
      </w:r>
      <w:r w:rsidRPr="00B805C5">
        <w:rPr>
          <w:lang w:eastAsia="zh-CN"/>
        </w:rPr>
        <w:t>，而第二批</w:t>
      </w:r>
      <w:r>
        <w:rPr>
          <w:rFonts w:hint="eastAsia"/>
          <w:lang w:eastAsia="zh-CN"/>
        </w:rPr>
        <w:t>成员的</w:t>
      </w:r>
      <w:r w:rsidRPr="00B805C5">
        <w:rPr>
          <w:lang w:eastAsia="zh-CN"/>
        </w:rPr>
        <w:t>选拔程序于</w:t>
      </w:r>
      <w:r w:rsidRPr="00B805C5">
        <w:rPr>
          <w:lang w:eastAsia="zh-CN"/>
        </w:rPr>
        <w:t>2025</w:t>
      </w:r>
      <w:r w:rsidRPr="00B805C5">
        <w:rPr>
          <w:lang w:eastAsia="zh-CN"/>
        </w:rPr>
        <w:t>年开始。国际电联</w:t>
      </w:r>
      <w:r>
        <w:rPr>
          <w:rFonts w:hint="eastAsia"/>
          <w:lang w:eastAsia="zh-CN"/>
        </w:rPr>
        <w:t>已</w:t>
      </w:r>
      <w:r w:rsidRPr="00B805C5">
        <w:rPr>
          <w:lang w:eastAsia="zh-CN"/>
        </w:rPr>
        <w:t>为来自</w:t>
      </w:r>
      <w:r w:rsidRPr="00B805C5">
        <w:rPr>
          <w:lang w:eastAsia="zh-CN"/>
        </w:rPr>
        <w:t>64</w:t>
      </w:r>
      <w:r w:rsidRPr="00B805C5">
        <w:rPr>
          <w:lang w:eastAsia="zh-CN"/>
        </w:rPr>
        <w:t>个国家的</w:t>
      </w:r>
      <w:r w:rsidRPr="00B805C5">
        <w:rPr>
          <w:lang w:eastAsia="zh-CN"/>
        </w:rPr>
        <w:t>184</w:t>
      </w:r>
      <w:r w:rsidRPr="00B805C5">
        <w:rPr>
          <w:lang w:eastAsia="zh-CN"/>
        </w:rPr>
        <w:t>名</w:t>
      </w:r>
      <w:r>
        <w:rPr>
          <w:rFonts w:hint="eastAsia"/>
          <w:lang w:eastAsia="zh-CN"/>
        </w:rPr>
        <w:t>“</w:t>
      </w:r>
      <w:r w:rsidRPr="00B805C5">
        <w:rPr>
          <w:lang w:eastAsia="zh-CN"/>
        </w:rPr>
        <w:t>连通的一代</w:t>
      </w:r>
      <w:r>
        <w:rPr>
          <w:rFonts w:hint="eastAsia"/>
          <w:lang w:eastAsia="zh-CN"/>
        </w:rPr>
        <w:t>”</w:t>
      </w:r>
      <w:r w:rsidRPr="00B805C5">
        <w:rPr>
          <w:lang w:eastAsia="zh-CN"/>
        </w:rPr>
        <w:t>青年特使提供</w:t>
      </w:r>
      <w:r>
        <w:rPr>
          <w:rFonts w:hint="eastAsia"/>
          <w:lang w:eastAsia="zh-CN"/>
        </w:rPr>
        <w:t>了</w:t>
      </w:r>
      <w:r w:rsidRPr="00B805C5">
        <w:rPr>
          <w:lang w:eastAsia="zh-CN"/>
        </w:rPr>
        <w:t>支持，确保全球数字发展平台</w:t>
      </w:r>
      <w:r>
        <w:rPr>
          <w:rFonts w:hint="eastAsia"/>
          <w:lang w:eastAsia="zh-CN"/>
        </w:rPr>
        <w:t>能够倾听到</w:t>
      </w:r>
      <w:r w:rsidRPr="00B805C5">
        <w:rPr>
          <w:lang w:eastAsia="zh-CN"/>
        </w:rPr>
        <w:t>青年的</w:t>
      </w:r>
      <w:r>
        <w:rPr>
          <w:rFonts w:hint="eastAsia"/>
          <w:lang w:eastAsia="zh-CN"/>
        </w:rPr>
        <w:t>呼声</w:t>
      </w:r>
      <w:r w:rsidRPr="00B805C5">
        <w:rPr>
          <w:lang w:eastAsia="zh-CN"/>
        </w:rPr>
        <w:t>。国际电联继续通过理事会</w:t>
      </w:r>
      <w:hyperlink r:id="rId512" w:history="1">
        <w:r w:rsidRPr="00166616">
          <w:rPr>
            <w:color w:val="4F81BD" w:themeColor="accent1"/>
            <w:u w:val="single"/>
            <w:lang w:eastAsia="zh-CN"/>
          </w:rPr>
          <w:t>C24/31</w:t>
        </w:r>
      </w:hyperlink>
      <w:r w:rsidRPr="00B805C5">
        <w:rPr>
          <w:lang w:eastAsia="zh-CN"/>
        </w:rPr>
        <w:t>、</w:t>
      </w:r>
      <w:hyperlink r:id="rId513" w:history="1">
        <w:r w:rsidRPr="00166616">
          <w:rPr>
            <w:color w:val="4F81BD" w:themeColor="accent1"/>
            <w:u w:val="single"/>
            <w:lang w:eastAsia="zh-CN"/>
          </w:rPr>
          <w:t>C24/32</w:t>
        </w:r>
      </w:hyperlink>
      <w:r w:rsidRPr="00B805C5">
        <w:rPr>
          <w:lang w:eastAsia="zh-CN"/>
        </w:rPr>
        <w:t>和</w:t>
      </w:r>
      <w:hyperlink r:id="rId514" w:history="1">
        <w:r w:rsidRPr="00166616">
          <w:rPr>
            <w:color w:val="4F81BD" w:themeColor="accent1"/>
            <w:u w:val="single"/>
            <w:lang w:eastAsia="zh-CN"/>
          </w:rPr>
          <w:t>C25/32</w:t>
        </w:r>
      </w:hyperlink>
      <w:r w:rsidRPr="00B805C5">
        <w:rPr>
          <w:lang w:eastAsia="zh-CN"/>
        </w:rPr>
        <w:t>号文件发布青年相关举措的最新情况，同时</w:t>
      </w:r>
      <w:r>
        <w:rPr>
          <w:rFonts w:hint="eastAsia"/>
          <w:lang w:eastAsia="zh-CN"/>
        </w:rPr>
        <w:t>将</w:t>
      </w:r>
      <w:r w:rsidRPr="00330344">
        <w:rPr>
          <w:lang w:eastAsia="zh-CN"/>
        </w:rPr>
        <w:t>ITU-D</w:t>
      </w:r>
      <w:r>
        <w:rPr>
          <w:rFonts w:hint="eastAsia"/>
          <w:lang w:eastAsia="zh-CN"/>
        </w:rPr>
        <w:t>开展</w:t>
      </w:r>
      <w:r w:rsidRPr="00330344">
        <w:rPr>
          <w:rFonts w:hint="eastAsia"/>
          <w:lang w:eastAsia="zh-CN"/>
        </w:rPr>
        <w:t>的</w:t>
      </w:r>
      <w:r w:rsidRPr="00B805C5">
        <w:rPr>
          <w:lang w:eastAsia="zh-CN"/>
        </w:rPr>
        <w:t>青年活动记录在电信发展局提交国际电联电信发展顾问组的报告</w:t>
      </w:r>
      <w:r>
        <w:rPr>
          <w:rFonts w:hint="eastAsia"/>
          <w:lang w:eastAsia="zh-CN"/>
        </w:rPr>
        <w:t>之</w:t>
      </w:r>
      <w:r w:rsidRPr="00B805C5">
        <w:rPr>
          <w:lang w:eastAsia="zh-CN"/>
        </w:rPr>
        <w:t>中。</w:t>
      </w:r>
    </w:p>
    <w:p w14:paraId="28F714EA" w14:textId="77777777" w:rsidR="0085046E" w:rsidRPr="00B805C5" w:rsidRDefault="0085046E" w:rsidP="00006FE1">
      <w:pPr>
        <w:ind w:firstLineChars="200" w:firstLine="480"/>
        <w:rPr>
          <w:lang w:eastAsia="zh-CN"/>
        </w:rPr>
      </w:pPr>
      <w:r w:rsidRPr="00B805C5">
        <w:rPr>
          <w:lang w:eastAsia="zh-CN"/>
        </w:rPr>
        <w:t>2025</w:t>
      </w:r>
      <w:r w:rsidRPr="00B805C5">
        <w:rPr>
          <w:lang w:eastAsia="zh-CN"/>
        </w:rPr>
        <w:t>年设立了国际电联性别</w:t>
      </w:r>
      <w:r>
        <w:rPr>
          <w:rFonts w:hint="eastAsia"/>
          <w:lang w:eastAsia="zh-CN"/>
        </w:rPr>
        <w:t>平等</w:t>
      </w:r>
      <w:r w:rsidRPr="00B805C5">
        <w:rPr>
          <w:lang w:eastAsia="zh-CN"/>
        </w:rPr>
        <w:t>和青年办公室（</w:t>
      </w:r>
      <w:r w:rsidRPr="00B805C5">
        <w:rPr>
          <w:lang w:eastAsia="zh-CN"/>
        </w:rPr>
        <w:t>GYO</w:t>
      </w:r>
      <w:r w:rsidRPr="00B805C5">
        <w:rPr>
          <w:lang w:eastAsia="zh-CN"/>
        </w:rPr>
        <w:t>），其职能包括</w:t>
      </w:r>
      <w:r>
        <w:rPr>
          <w:rFonts w:hint="eastAsia"/>
          <w:lang w:eastAsia="zh-CN"/>
        </w:rPr>
        <w:t>将国际电联</w:t>
      </w:r>
      <w:r w:rsidRPr="00B805C5">
        <w:rPr>
          <w:lang w:eastAsia="zh-CN"/>
        </w:rPr>
        <w:t>作为一个统一的组织，确保青年</w:t>
      </w:r>
      <w:r>
        <w:rPr>
          <w:rFonts w:hint="eastAsia"/>
          <w:lang w:eastAsia="zh-CN"/>
        </w:rPr>
        <w:t>以</w:t>
      </w:r>
      <w:r w:rsidRPr="00B805C5">
        <w:rPr>
          <w:lang w:eastAsia="zh-CN"/>
        </w:rPr>
        <w:t>协调一致且有意义</w:t>
      </w:r>
      <w:r>
        <w:rPr>
          <w:rFonts w:hint="eastAsia"/>
          <w:lang w:eastAsia="zh-CN"/>
        </w:rPr>
        <w:t>的方式</w:t>
      </w:r>
      <w:r w:rsidRPr="00B805C5">
        <w:rPr>
          <w:lang w:eastAsia="zh-CN"/>
        </w:rPr>
        <w:t>参与</w:t>
      </w:r>
      <w:r>
        <w:rPr>
          <w:rFonts w:hint="eastAsia"/>
          <w:lang w:eastAsia="zh-CN"/>
        </w:rPr>
        <w:t>国际电联的工作</w:t>
      </w:r>
      <w:r w:rsidRPr="00B805C5">
        <w:rPr>
          <w:lang w:eastAsia="zh-CN"/>
        </w:rPr>
        <w:t>。</w:t>
      </w:r>
      <w:r>
        <w:rPr>
          <w:rFonts w:hint="eastAsia"/>
          <w:lang w:eastAsia="zh-CN"/>
        </w:rPr>
        <w:t>GYO</w:t>
      </w:r>
      <w:r w:rsidRPr="00B805C5">
        <w:rPr>
          <w:lang w:eastAsia="zh-CN"/>
        </w:rPr>
        <w:t>还</w:t>
      </w:r>
      <w:r>
        <w:rPr>
          <w:rFonts w:hint="eastAsia"/>
          <w:lang w:eastAsia="zh-CN"/>
        </w:rPr>
        <w:t>负责</w:t>
      </w:r>
      <w:r w:rsidRPr="00B805C5">
        <w:rPr>
          <w:lang w:eastAsia="zh-CN"/>
        </w:rPr>
        <w:t>领导设在日内瓦的联合国青年</w:t>
      </w:r>
      <w:r>
        <w:rPr>
          <w:rFonts w:hint="eastAsia"/>
          <w:lang w:eastAsia="zh-CN"/>
        </w:rPr>
        <w:t>联系人</w:t>
      </w:r>
      <w:r w:rsidRPr="00B805C5">
        <w:rPr>
          <w:lang w:eastAsia="zh-CN"/>
        </w:rPr>
        <w:t>网络，目前该网络</w:t>
      </w:r>
      <w:r>
        <w:rPr>
          <w:rFonts w:hint="eastAsia"/>
          <w:lang w:eastAsia="zh-CN"/>
        </w:rPr>
        <w:t>有</w:t>
      </w:r>
      <w:r w:rsidRPr="00B805C5">
        <w:rPr>
          <w:lang w:eastAsia="zh-CN"/>
        </w:rPr>
        <w:t>15</w:t>
      </w:r>
      <w:r w:rsidRPr="00B805C5">
        <w:rPr>
          <w:lang w:eastAsia="zh-CN"/>
        </w:rPr>
        <w:t>个组织</w:t>
      </w:r>
      <w:r>
        <w:rPr>
          <w:rFonts w:hint="eastAsia"/>
          <w:lang w:eastAsia="zh-CN"/>
        </w:rPr>
        <w:t>成员</w:t>
      </w:r>
      <w:r w:rsidRPr="00B805C5">
        <w:rPr>
          <w:lang w:eastAsia="zh-CN"/>
        </w:rPr>
        <w:t>，共同</w:t>
      </w:r>
      <w:r>
        <w:rPr>
          <w:rFonts w:hint="eastAsia"/>
          <w:lang w:eastAsia="zh-CN"/>
        </w:rPr>
        <w:t>致力于</w:t>
      </w:r>
      <w:r w:rsidRPr="00B805C5">
        <w:rPr>
          <w:lang w:eastAsia="zh-CN"/>
        </w:rPr>
        <w:t>加强青年举措</w:t>
      </w:r>
      <w:r>
        <w:rPr>
          <w:rFonts w:hint="eastAsia"/>
          <w:lang w:eastAsia="zh-CN"/>
        </w:rPr>
        <w:t>领域</w:t>
      </w:r>
      <w:r w:rsidRPr="00B805C5">
        <w:rPr>
          <w:lang w:eastAsia="zh-CN"/>
        </w:rPr>
        <w:t>的</w:t>
      </w:r>
      <w:r>
        <w:rPr>
          <w:rFonts w:hint="eastAsia"/>
          <w:lang w:eastAsia="zh-CN"/>
        </w:rPr>
        <w:t>跨机</w:t>
      </w:r>
      <w:r w:rsidRPr="00B805C5">
        <w:rPr>
          <w:lang w:eastAsia="zh-CN"/>
        </w:rPr>
        <w:t>构合作，并为联合国青年</w:t>
      </w:r>
      <w:r>
        <w:rPr>
          <w:rFonts w:hint="eastAsia"/>
          <w:lang w:eastAsia="zh-CN"/>
        </w:rPr>
        <w:t>职</w:t>
      </w:r>
      <w:r w:rsidRPr="00B805C5">
        <w:rPr>
          <w:lang w:eastAsia="zh-CN"/>
        </w:rPr>
        <w:t>员和实习生提供职业发展机会。</w:t>
      </w:r>
      <w:r w:rsidRPr="00887F18">
        <w:rPr>
          <w:lang w:eastAsia="zh-CN"/>
        </w:rPr>
        <w:t>2025</w:t>
      </w:r>
      <w:r w:rsidRPr="00887F18">
        <w:rPr>
          <w:rFonts w:hint="eastAsia"/>
          <w:lang w:eastAsia="zh-CN"/>
        </w:rPr>
        <w:t>年，国际电联积极参与了联合国</w:t>
      </w:r>
      <w:r>
        <w:rPr>
          <w:rFonts w:hint="eastAsia"/>
          <w:lang w:eastAsia="zh-CN"/>
        </w:rPr>
        <w:t>“</w:t>
      </w:r>
      <w:r w:rsidRPr="00887F18">
        <w:rPr>
          <w:rFonts w:hint="eastAsia"/>
          <w:lang w:eastAsia="zh-CN"/>
        </w:rPr>
        <w:t>有意义青年参与</w:t>
      </w:r>
      <w:r>
        <w:rPr>
          <w:rFonts w:hint="eastAsia"/>
          <w:lang w:eastAsia="zh-CN"/>
        </w:rPr>
        <w:t>的</w:t>
      </w:r>
      <w:r w:rsidRPr="00887F18">
        <w:rPr>
          <w:rFonts w:hint="eastAsia"/>
          <w:lang w:eastAsia="zh-CN"/>
        </w:rPr>
        <w:t>核心原则</w:t>
      </w:r>
      <w:r>
        <w:rPr>
          <w:rFonts w:hint="eastAsia"/>
          <w:lang w:eastAsia="zh-CN"/>
        </w:rPr>
        <w:t>”的</w:t>
      </w:r>
      <w:r w:rsidRPr="00887F18">
        <w:rPr>
          <w:rFonts w:hint="eastAsia"/>
          <w:lang w:eastAsia="zh-CN"/>
        </w:rPr>
        <w:t>相关</w:t>
      </w:r>
      <w:r w:rsidRPr="00D72F5E">
        <w:rPr>
          <w:rFonts w:hint="eastAsia"/>
          <w:lang w:eastAsia="zh-CN"/>
        </w:rPr>
        <w:t>工</w:t>
      </w:r>
      <w:r w:rsidRPr="00D72F5E">
        <w:rPr>
          <w:rFonts w:hint="eastAsia"/>
          <w:lang w:eastAsia="zh-CN"/>
        </w:rPr>
        <w:lastRenderedPageBreak/>
        <w:t>作，该工作作为《未来契约》青年工作组的一部分，由纽约联合国青年办公室牵头推进。</w:t>
      </w:r>
    </w:p>
    <w:p w14:paraId="29EA2DCD" w14:textId="77777777" w:rsidR="0085046E" w:rsidRPr="00B805C5" w:rsidRDefault="0085046E" w:rsidP="00006FE1">
      <w:pPr>
        <w:ind w:firstLineChars="200" w:firstLine="480"/>
        <w:rPr>
          <w:lang w:eastAsia="zh-CN"/>
        </w:rPr>
      </w:pPr>
      <w:r w:rsidRPr="00B805C5">
        <w:rPr>
          <w:lang w:eastAsia="zh-CN"/>
        </w:rPr>
        <w:t>国际电联通过社交媒体和数字平台，包括</w:t>
      </w:r>
      <w:r w:rsidRPr="00B805C5">
        <w:rPr>
          <w:lang w:eastAsia="zh-CN"/>
        </w:rPr>
        <w:t>Instagram</w:t>
      </w:r>
      <w:r w:rsidRPr="00B805C5">
        <w:rPr>
          <w:lang w:eastAsia="zh-CN"/>
        </w:rPr>
        <w:t>、</w:t>
      </w:r>
      <w:r w:rsidRPr="00B805C5">
        <w:rPr>
          <w:lang w:eastAsia="zh-CN"/>
        </w:rPr>
        <w:t>Facebook</w:t>
      </w:r>
      <w:r w:rsidRPr="00B805C5">
        <w:rPr>
          <w:lang w:eastAsia="zh-CN"/>
        </w:rPr>
        <w:t>、</w:t>
      </w:r>
      <w:r w:rsidRPr="00B805C5">
        <w:rPr>
          <w:lang w:eastAsia="zh-CN"/>
        </w:rPr>
        <w:t>LinkedIn</w:t>
      </w:r>
      <w:r w:rsidRPr="00B805C5">
        <w:rPr>
          <w:lang w:eastAsia="zh-CN"/>
        </w:rPr>
        <w:t>和专用播客，进一步与全球青年接触。</w:t>
      </w:r>
      <w:r w:rsidRPr="00B805C5">
        <w:rPr>
          <w:lang w:eastAsia="zh-CN"/>
        </w:rPr>
        <w:t>2022</w:t>
      </w:r>
      <w:r w:rsidRPr="00B805C5">
        <w:rPr>
          <w:lang w:eastAsia="zh-CN"/>
        </w:rPr>
        <w:t>年至</w:t>
      </w:r>
      <w:r w:rsidRPr="00B805C5">
        <w:rPr>
          <w:lang w:eastAsia="zh-CN"/>
        </w:rPr>
        <w:t>2025</w:t>
      </w:r>
      <w:r w:rsidRPr="00B805C5">
        <w:rPr>
          <w:lang w:eastAsia="zh-CN"/>
        </w:rPr>
        <w:t>年期间发布了</w:t>
      </w:r>
      <w:r w:rsidRPr="00B805C5">
        <w:rPr>
          <w:lang w:eastAsia="zh-CN"/>
        </w:rPr>
        <w:t>13</w:t>
      </w:r>
      <w:r w:rsidRPr="00B805C5">
        <w:rPr>
          <w:lang w:eastAsia="zh-CN"/>
        </w:rPr>
        <w:t>期国际电联青年播客集，</w:t>
      </w:r>
      <w:r>
        <w:rPr>
          <w:rFonts w:hint="eastAsia"/>
          <w:lang w:eastAsia="zh-CN"/>
        </w:rPr>
        <w:t>内容</w:t>
      </w:r>
      <w:r w:rsidRPr="00B805C5">
        <w:rPr>
          <w:lang w:eastAsia="zh-CN"/>
        </w:rPr>
        <w:t>涉及数字技能、人工智能、元宇宙、空间和气候等主题。</w:t>
      </w:r>
      <w:r w:rsidRPr="00B805C5">
        <w:rPr>
          <w:szCs w:val="22"/>
          <w:lang w:eastAsia="zh-CN"/>
        </w:rPr>
        <w:t>为国际电联学术机构学</w:t>
      </w:r>
      <w:r>
        <w:rPr>
          <w:rFonts w:hint="eastAsia"/>
          <w:szCs w:val="22"/>
          <w:lang w:eastAsia="zh-CN"/>
        </w:rPr>
        <w:t>员</w:t>
      </w:r>
      <w:r w:rsidRPr="00B805C5">
        <w:rPr>
          <w:szCs w:val="22"/>
          <w:lang w:eastAsia="zh-CN"/>
        </w:rPr>
        <w:t>制定的国际电联数字中心举措将于</w:t>
      </w:r>
      <w:r w:rsidRPr="00B805C5">
        <w:rPr>
          <w:szCs w:val="22"/>
          <w:lang w:eastAsia="zh-CN"/>
        </w:rPr>
        <w:t>2026</w:t>
      </w:r>
      <w:r w:rsidRPr="00B805C5">
        <w:rPr>
          <w:szCs w:val="22"/>
          <w:lang w:eastAsia="zh-CN"/>
        </w:rPr>
        <w:t>年初正式启动。</w:t>
      </w:r>
      <w:r w:rsidRPr="00B805C5">
        <w:rPr>
          <w:lang w:eastAsia="zh-CN"/>
        </w:rPr>
        <w:t>这些由青年主导的举措</w:t>
      </w:r>
      <w:r w:rsidRPr="00930F3B">
        <w:rPr>
          <w:rFonts w:hint="eastAsia"/>
          <w:lang w:eastAsia="zh-CN"/>
        </w:rPr>
        <w:t>进一步加强</w:t>
      </w:r>
      <w:r>
        <w:rPr>
          <w:rFonts w:hint="eastAsia"/>
          <w:lang w:eastAsia="zh-CN"/>
        </w:rPr>
        <w:t>了</w:t>
      </w:r>
      <w:r w:rsidRPr="00930F3B">
        <w:rPr>
          <w:rFonts w:hint="eastAsia"/>
          <w:lang w:eastAsia="zh-CN"/>
        </w:rPr>
        <w:t>国际电联面向青年群体的传播</w:t>
      </w:r>
      <w:r>
        <w:rPr>
          <w:rFonts w:hint="eastAsia"/>
          <w:lang w:eastAsia="zh-CN"/>
        </w:rPr>
        <w:t>和</w:t>
      </w:r>
      <w:r w:rsidRPr="00930F3B">
        <w:rPr>
          <w:rFonts w:hint="eastAsia"/>
          <w:lang w:eastAsia="zh-CN"/>
        </w:rPr>
        <w:t>参与工作，推动其落实促进数字未来包容性参与的使命</w:t>
      </w:r>
      <w:r w:rsidRPr="00B805C5">
        <w:rPr>
          <w:lang w:eastAsia="zh-CN"/>
        </w:rPr>
        <w:t>。</w:t>
      </w:r>
    </w:p>
    <w:p w14:paraId="17EBCE51" w14:textId="77777777" w:rsidR="0085046E" w:rsidRPr="00B805C5" w:rsidRDefault="0085046E" w:rsidP="00006FE1">
      <w:pPr>
        <w:ind w:firstLineChars="200" w:firstLine="480"/>
        <w:rPr>
          <w:szCs w:val="22"/>
          <w:lang w:eastAsia="zh-CN"/>
        </w:rPr>
      </w:pPr>
      <w:r w:rsidRPr="00B805C5">
        <w:rPr>
          <w:lang w:eastAsia="zh-CN"/>
        </w:rPr>
        <w:t>在此期间青年对新兴技术，特别是人工智能和机器人技术的参与显著增加。</w:t>
      </w:r>
      <w:r w:rsidRPr="00B805C5">
        <w:rPr>
          <w:lang w:eastAsia="zh-CN"/>
        </w:rPr>
        <w:t>2024</w:t>
      </w:r>
      <w:r w:rsidRPr="00B805C5">
        <w:rPr>
          <w:lang w:eastAsia="zh-CN"/>
        </w:rPr>
        <w:t>年，</w:t>
      </w:r>
      <w:hyperlink r:id="rId515" w:history="1">
        <w:r w:rsidRPr="00F827E7">
          <w:rPr>
            <w:rStyle w:val="Hyperlink"/>
            <w:rFonts w:eastAsia="SimSun"/>
            <w:noProof w:val="0"/>
            <w:szCs w:val="22"/>
            <w:u w:val="single"/>
            <w:lang w:eastAsia="zh-CN"/>
          </w:rPr>
          <w:t>5G</w:t>
        </w:r>
        <w:r w:rsidRPr="00F827E7">
          <w:rPr>
            <w:rStyle w:val="Hyperlink"/>
            <w:rFonts w:eastAsia="SimSun" w:hint="eastAsia"/>
            <w:noProof w:val="0"/>
            <w:szCs w:val="22"/>
            <w:u w:val="single"/>
            <w:lang w:eastAsia="zh-CN"/>
          </w:rPr>
          <w:t xml:space="preserve"> </w:t>
        </w:r>
        <w:r w:rsidRPr="00F827E7">
          <w:rPr>
            <w:rStyle w:val="Hyperlink"/>
            <w:rFonts w:eastAsia="SimSun"/>
            <w:noProof w:val="0"/>
            <w:szCs w:val="22"/>
            <w:u w:val="single"/>
            <w:lang w:eastAsia="zh-CN"/>
          </w:rPr>
          <w:t>AI/ML</w:t>
        </w:r>
        <w:r w:rsidRPr="00F827E7">
          <w:rPr>
            <w:rStyle w:val="Hyperlink"/>
            <w:rFonts w:eastAsia="SimSun"/>
            <w:noProof w:val="0"/>
            <w:szCs w:val="22"/>
            <w:u w:val="single"/>
            <w:lang w:eastAsia="zh-CN"/>
          </w:rPr>
          <w:t>挑战赛</w:t>
        </w:r>
      </w:hyperlink>
      <w:r w:rsidRPr="00B805C5">
        <w:rPr>
          <w:szCs w:val="22"/>
          <w:lang w:eastAsia="zh-CN"/>
        </w:rPr>
        <w:t>共</w:t>
      </w:r>
      <w:r>
        <w:rPr>
          <w:rFonts w:hint="eastAsia"/>
          <w:szCs w:val="22"/>
          <w:lang w:eastAsia="zh-CN"/>
        </w:rPr>
        <w:t>提出了</w:t>
      </w:r>
      <w:r w:rsidRPr="00B805C5">
        <w:rPr>
          <w:szCs w:val="22"/>
          <w:lang w:eastAsia="zh-CN"/>
        </w:rPr>
        <w:t>13</w:t>
      </w:r>
      <w:r w:rsidRPr="00B805C5">
        <w:rPr>
          <w:szCs w:val="22"/>
          <w:lang w:eastAsia="zh-CN"/>
        </w:rPr>
        <w:t>项</w:t>
      </w:r>
      <w:r>
        <w:rPr>
          <w:rFonts w:hint="eastAsia"/>
          <w:szCs w:val="22"/>
          <w:lang w:eastAsia="zh-CN"/>
        </w:rPr>
        <w:t>面向</w:t>
      </w:r>
      <w:r w:rsidRPr="00B805C5">
        <w:rPr>
          <w:szCs w:val="22"/>
          <w:lang w:eastAsia="zh-CN"/>
        </w:rPr>
        <w:t>青年的挑战，吸引了</w:t>
      </w:r>
      <w:r w:rsidRPr="00B805C5">
        <w:rPr>
          <w:szCs w:val="22"/>
          <w:lang w:eastAsia="zh-CN"/>
        </w:rPr>
        <w:t>4 000</w:t>
      </w:r>
      <w:r w:rsidRPr="00B805C5">
        <w:rPr>
          <w:szCs w:val="22"/>
          <w:lang w:eastAsia="zh-CN"/>
        </w:rPr>
        <w:t>多名青年参与，而</w:t>
      </w:r>
      <w:r w:rsidRPr="00B805C5">
        <w:rPr>
          <w:szCs w:val="22"/>
          <w:lang w:eastAsia="zh-CN"/>
        </w:rPr>
        <w:t>2024-2025</w:t>
      </w:r>
      <w:r w:rsidRPr="00B805C5">
        <w:rPr>
          <w:szCs w:val="22"/>
          <w:lang w:eastAsia="zh-CN"/>
        </w:rPr>
        <w:t>年</w:t>
      </w:r>
      <w:r>
        <w:rPr>
          <w:rFonts w:hint="eastAsia"/>
          <w:szCs w:val="22"/>
          <w:lang w:eastAsia="zh-CN"/>
        </w:rPr>
        <w:t>的</w:t>
      </w:r>
      <w:r w:rsidRPr="00F827E7">
        <w:rPr>
          <w:color w:val="4F81BD" w:themeColor="accent1"/>
          <w:szCs w:val="22"/>
          <w:u w:val="single"/>
          <w:lang w:eastAsia="zh-CN"/>
        </w:rPr>
        <w:t>机器人</w:t>
      </w:r>
      <w:hyperlink r:id="rId516" w:history="1">
        <w:r w:rsidRPr="00F827E7">
          <w:rPr>
            <w:rFonts w:hint="eastAsia"/>
            <w:color w:val="4F81BD" w:themeColor="accent1"/>
            <w:szCs w:val="22"/>
            <w:u w:val="single"/>
            <w:lang w:eastAsia="zh-CN"/>
          </w:rPr>
          <w:t>向善</w:t>
        </w:r>
        <w:r w:rsidRPr="00F827E7">
          <w:rPr>
            <w:color w:val="4F81BD" w:themeColor="accent1"/>
            <w:szCs w:val="22"/>
            <w:u w:val="single"/>
            <w:lang w:eastAsia="zh-CN"/>
          </w:rPr>
          <w:t>青年挑战</w:t>
        </w:r>
      </w:hyperlink>
      <w:r w:rsidRPr="00F827E7">
        <w:rPr>
          <w:color w:val="4F81BD" w:themeColor="accent1"/>
          <w:szCs w:val="22"/>
          <w:u w:val="single"/>
          <w:lang w:eastAsia="zh-CN"/>
        </w:rPr>
        <w:t>赛</w:t>
      </w:r>
      <w:r w:rsidRPr="00B805C5">
        <w:rPr>
          <w:szCs w:val="22"/>
          <w:lang w:eastAsia="zh-CN"/>
        </w:rPr>
        <w:t>吸引了来自</w:t>
      </w:r>
      <w:r w:rsidRPr="00B805C5">
        <w:rPr>
          <w:szCs w:val="22"/>
          <w:lang w:eastAsia="zh-CN"/>
        </w:rPr>
        <w:t>40</w:t>
      </w:r>
      <w:r w:rsidRPr="00B805C5">
        <w:rPr>
          <w:szCs w:val="22"/>
          <w:lang w:eastAsia="zh-CN"/>
        </w:rPr>
        <w:t>多个国家的</w:t>
      </w:r>
      <w:r w:rsidRPr="00B805C5">
        <w:rPr>
          <w:szCs w:val="22"/>
          <w:lang w:eastAsia="zh-CN"/>
        </w:rPr>
        <w:t>7 000</w:t>
      </w:r>
      <w:r w:rsidRPr="00B805C5">
        <w:rPr>
          <w:szCs w:val="22"/>
          <w:lang w:eastAsia="zh-CN"/>
        </w:rPr>
        <w:t>多名青年参与开发灾害响应解决方案。</w:t>
      </w:r>
      <w:r w:rsidRPr="00B805C5">
        <w:rPr>
          <w:szCs w:val="22"/>
          <w:lang w:eastAsia="zh-CN"/>
        </w:rPr>
        <w:t>2024</w:t>
      </w:r>
      <w:r w:rsidRPr="00B805C5">
        <w:rPr>
          <w:szCs w:val="22"/>
          <w:lang w:eastAsia="zh-CN"/>
        </w:rPr>
        <w:t>年和</w:t>
      </w:r>
      <w:r w:rsidRPr="00B805C5">
        <w:rPr>
          <w:szCs w:val="22"/>
          <w:lang w:eastAsia="zh-CN"/>
        </w:rPr>
        <w:t>2025</w:t>
      </w:r>
      <w:r w:rsidRPr="00B805C5">
        <w:rPr>
          <w:szCs w:val="22"/>
          <w:lang w:eastAsia="zh-CN"/>
        </w:rPr>
        <w:t>年</w:t>
      </w:r>
      <w:r>
        <w:rPr>
          <w:szCs w:val="22"/>
          <w:lang w:eastAsia="zh-CN"/>
        </w:rPr>
        <w:t>人工智能</w:t>
      </w:r>
      <w:r>
        <w:rPr>
          <w:rFonts w:hint="eastAsia"/>
          <w:szCs w:val="22"/>
          <w:lang w:eastAsia="zh-CN"/>
        </w:rPr>
        <w:t>向善</w:t>
      </w:r>
      <w:r>
        <w:rPr>
          <w:szCs w:val="22"/>
          <w:lang w:eastAsia="zh-CN"/>
        </w:rPr>
        <w:t>全球峰会</w:t>
      </w:r>
      <w:r w:rsidRPr="00B805C5">
        <w:rPr>
          <w:szCs w:val="22"/>
          <w:lang w:eastAsia="zh-CN"/>
        </w:rPr>
        <w:t>设立的青年专区</w:t>
      </w:r>
      <w:r>
        <w:rPr>
          <w:rFonts w:hint="eastAsia"/>
          <w:szCs w:val="22"/>
          <w:lang w:eastAsia="zh-CN"/>
        </w:rPr>
        <w:t>，</w:t>
      </w:r>
      <w:r w:rsidRPr="00B805C5">
        <w:rPr>
          <w:szCs w:val="22"/>
          <w:lang w:eastAsia="zh-CN"/>
        </w:rPr>
        <w:t>进一步</w:t>
      </w:r>
      <w:r>
        <w:rPr>
          <w:rFonts w:hint="eastAsia"/>
          <w:szCs w:val="22"/>
          <w:lang w:eastAsia="zh-CN"/>
        </w:rPr>
        <w:t>拓展</w:t>
      </w:r>
      <w:r w:rsidRPr="00B805C5">
        <w:rPr>
          <w:szCs w:val="22"/>
          <w:lang w:eastAsia="zh-CN"/>
        </w:rPr>
        <w:t>了学习和协作的机会。</w:t>
      </w:r>
    </w:p>
    <w:p w14:paraId="4C56BFC8" w14:textId="77777777" w:rsidR="0085046E" w:rsidRPr="00B805C5" w:rsidRDefault="0085046E" w:rsidP="00006FE1">
      <w:pPr>
        <w:ind w:firstLineChars="200" w:firstLine="480"/>
        <w:rPr>
          <w:szCs w:val="22"/>
          <w:lang w:eastAsia="zh-CN"/>
        </w:rPr>
      </w:pPr>
      <w:r w:rsidRPr="00B805C5">
        <w:rPr>
          <w:szCs w:val="22"/>
          <w:lang w:eastAsia="zh-CN"/>
        </w:rPr>
        <w:t>青年参与还延伸</w:t>
      </w:r>
      <w:r>
        <w:rPr>
          <w:rFonts w:hint="eastAsia"/>
          <w:szCs w:val="22"/>
          <w:lang w:eastAsia="zh-CN"/>
        </w:rPr>
        <w:t>至</w:t>
      </w:r>
      <w:r w:rsidRPr="00B805C5">
        <w:rPr>
          <w:szCs w:val="22"/>
          <w:lang w:eastAsia="zh-CN"/>
        </w:rPr>
        <w:t>沉浸式和新兴的数字环境。在</w:t>
      </w:r>
      <w:hyperlink r:id="rId517" w:history="1">
        <w:r w:rsidRPr="00F827E7">
          <w:rPr>
            <w:color w:val="4F81BD" w:themeColor="accent1"/>
            <w:szCs w:val="22"/>
            <w:u w:val="single"/>
            <w:lang w:eastAsia="zh-CN"/>
          </w:rPr>
          <w:t>联合国元宇宙思考马拉松</w:t>
        </w:r>
      </w:hyperlink>
      <w:r w:rsidRPr="00B805C5">
        <w:rPr>
          <w:szCs w:val="22"/>
          <w:lang w:eastAsia="zh-CN"/>
        </w:rPr>
        <w:t>和</w:t>
      </w:r>
      <w:hyperlink r:id="rId518" w:history="1">
        <w:r w:rsidRPr="00F827E7">
          <w:rPr>
            <w:color w:val="4F81BD" w:themeColor="accent1"/>
            <w:szCs w:val="22"/>
            <w:u w:val="single"/>
            <w:lang w:eastAsia="zh-CN"/>
          </w:rPr>
          <w:t>联合国城市元宇宙挑战</w:t>
        </w:r>
      </w:hyperlink>
      <w:r w:rsidRPr="00F827E7">
        <w:rPr>
          <w:color w:val="4F81BD" w:themeColor="accent1"/>
          <w:szCs w:val="22"/>
          <w:u w:val="single"/>
          <w:lang w:eastAsia="zh-CN"/>
        </w:rPr>
        <w:t>赛</w:t>
      </w:r>
      <w:r w:rsidRPr="00B805C5">
        <w:rPr>
          <w:szCs w:val="22"/>
          <w:lang w:eastAsia="zh-CN"/>
        </w:rPr>
        <w:t>等举措的基础上，邀请青年利用虚拟世界和基于城市元宇宙的数字基础设施开发创新解决方案，培养创造力、</w:t>
      </w:r>
      <w:r>
        <w:rPr>
          <w:rFonts w:hint="eastAsia"/>
          <w:szCs w:val="22"/>
          <w:lang w:eastAsia="zh-CN"/>
        </w:rPr>
        <w:t>开发</w:t>
      </w:r>
      <w:r w:rsidRPr="00B805C5">
        <w:rPr>
          <w:szCs w:val="22"/>
          <w:lang w:eastAsia="zh-CN"/>
        </w:rPr>
        <w:t>数字技能和现实世界的应用。</w:t>
      </w:r>
    </w:p>
    <w:p w14:paraId="37084B00" w14:textId="77777777" w:rsidR="0085046E" w:rsidRPr="003F3AFB" w:rsidRDefault="0085046E" w:rsidP="003F3AFB">
      <w:pPr>
        <w:pStyle w:val="Heading3"/>
        <w:rPr>
          <w:bCs/>
          <w:i w:val="0"/>
          <w:lang w:eastAsia="zh-CN"/>
        </w:rPr>
      </w:pPr>
      <w:bookmarkStart w:id="142" w:name="_Toc224288831"/>
      <w:bookmarkStart w:id="143" w:name="_Toc227057583"/>
      <w:r w:rsidRPr="003F3AFB">
        <w:rPr>
          <w:bCs/>
          <w:i w:val="0"/>
          <w:lang w:eastAsia="zh-CN"/>
        </w:rPr>
        <w:t>5.3.3</w:t>
      </w:r>
      <w:r w:rsidRPr="003F3AFB">
        <w:rPr>
          <w:bCs/>
          <w:i w:val="0"/>
          <w:lang w:eastAsia="zh-CN"/>
        </w:rPr>
        <w:tab/>
        <w:t>ICT/</w:t>
      </w:r>
      <w:r w:rsidRPr="003F3AFB">
        <w:rPr>
          <w:bCs/>
          <w:i w:val="0"/>
          <w:lang w:eastAsia="zh-CN"/>
        </w:rPr>
        <w:t>数字无障碍获取</w:t>
      </w:r>
      <w:bookmarkEnd w:id="142"/>
      <w:bookmarkEnd w:id="143"/>
    </w:p>
    <w:p w14:paraId="543215B1" w14:textId="77777777" w:rsidR="0085046E" w:rsidRPr="00B805C5" w:rsidRDefault="0085046E" w:rsidP="00006FE1">
      <w:pPr>
        <w:ind w:firstLineChars="200" w:firstLine="480"/>
        <w:rPr>
          <w:lang w:eastAsia="zh-CN"/>
        </w:rPr>
      </w:pPr>
      <w:r w:rsidRPr="00B805C5">
        <w:rPr>
          <w:lang w:eastAsia="zh-CN"/>
        </w:rPr>
        <w:t>国际电联理事会于</w:t>
      </w:r>
      <w:r w:rsidRPr="00B805C5">
        <w:rPr>
          <w:lang w:eastAsia="zh-CN"/>
        </w:rPr>
        <w:t>2021</w:t>
      </w:r>
      <w:r w:rsidRPr="00B805C5">
        <w:rPr>
          <w:lang w:eastAsia="zh-CN"/>
        </w:rPr>
        <w:t>年通过了一项</w:t>
      </w:r>
      <w:hyperlink r:id="rId519" w:history="1">
        <w:r w:rsidRPr="00F827E7">
          <w:rPr>
            <w:color w:val="4F81BD" w:themeColor="accent1"/>
            <w:u w:val="single"/>
            <w:lang w:eastAsia="zh-CN"/>
          </w:rPr>
          <w:t>国际电联无障碍获取政策</w:t>
        </w:r>
      </w:hyperlink>
      <w:r w:rsidRPr="00B805C5">
        <w:rPr>
          <w:lang w:eastAsia="zh-CN"/>
        </w:rPr>
        <w:t>，</w:t>
      </w:r>
      <w:r>
        <w:rPr>
          <w:rFonts w:hint="eastAsia"/>
          <w:lang w:eastAsia="zh-CN"/>
        </w:rPr>
        <w:t>此政策</w:t>
      </w:r>
      <w:r w:rsidRPr="00B805C5">
        <w:rPr>
          <w:lang w:eastAsia="zh-CN"/>
        </w:rPr>
        <w:t>既涉及外部无障碍获取（实现</w:t>
      </w:r>
      <w:r>
        <w:rPr>
          <w:rFonts w:hint="eastAsia"/>
          <w:lang w:eastAsia="zh-CN"/>
        </w:rPr>
        <w:t>ICT</w:t>
      </w:r>
      <w:r w:rsidRPr="00B805C5">
        <w:rPr>
          <w:lang w:eastAsia="zh-CN"/>
        </w:rPr>
        <w:t>无障碍获取），也涉及内部无障碍获取（</w:t>
      </w:r>
      <w:r>
        <w:rPr>
          <w:rFonts w:hint="eastAsia"/>
          <w:lang w:eastAsia="zh-CN"/>
        </w:rPr>
        <w:t>实现</w:t>
      </w:r>
      <w:r w:rsidRPr="00B805C5">
        <w:rPr>
          <w:lang w:eastAsia="zh-CN"/>
        </w:rPr>
        <w:t>国际电联</w:t>
      </w:r>
      <w:r>
        <w:rPr>
          <w:rFonts w:hint="eastAsia"/>
          <w:lang w:eastAsia="zh-CN"/>
        </w:rPr>
        <w:t>内部的</w:t>
      </w:r>
      <w:r w:rsidRPr="00B805C5">
        <w:rPr>
          <w:lang w:eastAsia="zh-CN"/>
        </w:rPr>
        <w:t>无障碍获取）。在本报告期内，国际电联通过提高认识、</w:t>
      </w:r>
      <w:r>
        <w:rPr>
          <w:rFonts w:hint="eastAsia"/>
          <w:lang w:eastAsia="zh-CN"/>
        </w:rPr>
        <w:t>增加</w:t>
      </w:r>
      <w:r w:rsidRPr="00B805C5">
        <w:rPr>
          <w:lang w:eastAsia="zh-CN"/>
        </w:rPr>
        <w:t>培训机会以及将无障碍获取纳入</w:t>
      </w:r>
      <w:r>
        <w:rPr>
          <w:rFonts w:hint="eastAsia"/>
          <w:lang w:eastAsia="zh-CN"/>
        </w:rPr>
        <w:t>各部门的主流</w:t>
      </w:r>
      <w:r w:rsidRPr="00B805C5">
        <w:rPr>
          <w:lang w:eastAsia="zh-CN"/>
        </w:rPr>
        <w:t>工作，继续推进残疾人的数字无障碍获取。</w:t>
      </w:r>
      <w:r>
        <w:rPr>
          <w:lang w:eastAsia="zh-CN"/>
        </w:rPr>
        <w:t>ITU-D</w:t>
      </w:r>
      <w:r w:rsidRPr="00B805C5">
        <w:rPr>
          <w:lang w:eastAsia="zh-CN"/>
        </w:rPr>
        <w:t>、</w:t>
      </w:r>
      <w:r>
        <w:rPr>
          <w:lang w:eastAsia="zh-CN"/>
        </w:rPr>
        <w:t>ITU-T</w:t>
      </w:r>
      <w:r w:rsidRPr="00B805C5">
        <w:rPr>
          <w:lang w:eastAsia="zh-CN"/>
        </w:rPr>
        <w:t>和</w:t>
      </w:r>
      <w:r>
        <w:rPr>
          <w:lang w:eastAsia="zh-CN"/>
        </w:rPr>
        <w:t>ITU-R</w:t>
      </w:r>
      <w:r>
        <w:rPr>
          <w:rFonts w:hint="eastAsia"/>
          <w:lang w:eastAsia="zh-CN"/>
        </w:rPr>
        <w:t>齐心协力</w:t>
      </w:r>
      <w:r w:rsidRPr="00B805C5">
        <w:rPr>
          <w:lang w:eastAsia="zh-CN"/>
        </w:rPr>
        <w:t>，确保残疾人能够充分受益于数字技术，通过专家咨询、能力建设方案和技术资源（如高管培训、区域性活动、演讲活动以及传播良好做法和</w:t>
      </w:r>
      <w:r>
        <w:rPr>
          <w:rFonts w:hint="eastAsia"/>
          <w:lang w:eastAsia="zh-CN"/>
        </w:rPr>
        <w:t>相关</w:t>
      </w:r>
      <w:r w:rsidRPr="00B805C5">
        <w:rPr>
          <w:lang w:eastAsia="zh-CN"/>
        </w:rPr>
        <w:t>工具）为成员国提供支持。国际电联的全球工作</w:t>
      </w:r>
      <w:r w:rsidRPr="00B805C5">
        <w:rPr>
          <w:szCs w:val="18"/>
          <w:lang w:eastAsia="zh-CN"/>
        </w:rPr>
        <w:t>也有助于在国家层面取得更广泛的进展，有关</w:t>
      </w:r>
      <w:r w:rsidRPr="00B805C5">
        <w:rPr>
          <w:szCs w:val="18"/>
          <w:lang w:eastAsia="zh-CN"/>
        </w:rPr>
        <w:t>ICT</w:t>
      </w:r>
      <w:r w:rsidRPr="00B805C5">
        <w:rPr>
          <w:szCs w:val="18"/>
          <w:lang w:eastAsia="zh-CN"/>
        </w:rPr>
        <w:t>无障碍获取的国家监管框架的数量已增至</w:t>
      </w:r>
      <w:r w:rsidRPr="00B805C5">
        <w:rPr>
          <w:szCs w:val="18"/>
          <w:lang w:eastAsia="zh-CN"/>
        </w:rPr>
        <w:t>127</w:t>
      </w:r>
      <w:r w:rsidRPr="00B805C5">
        <w:rPr>
          <w:szCs w:val="18"/>
          <w:lang w:eastAsia="zh-CN"/>
        </w:rPr>
        <w:t>个，标志着在多年停滞之后实现了大幅增长。</w:t>
      </w:r>
    </w:p>
    <w:p w14:paraId="20770736" w14:textId="77777777" w:rsidR="0085046E" w:rsidRPr="00B805C5" w:rsidRDefault="0085046E" w:rsidP="00006FE1">
      <w:pPr>
        <w:ind w:firstLineChars="200" w:firstLine="480"/>
        <w:rPr>
          <w:lang w:eastAsia="zh-CN"/>
        </w:rPr>
      </w:pPr>
      <w:r w:rsidRPr="00B805C5">
        <w:rPr>
          <w:lang w:eastAsia="zh-CN"/>
        </w:rPr>
        <w:t>电信发展部门（</w:t>
      </w:r>
      <w:hyperlink r:id="rId520" w:history="1">
        <w:r w:rsidRPr="00F827E7">
          <w:rPr>
            <w:color w:val="4F81BD" w:themeColor="accent1"/>
            <w:u w:val="single"/>
            <w:lang w:eastAsia="zh-CN"/>
          </w:rPr>
          <w:t>ITU-D</w:t>
        </w:r>
      </w:hyperlink>
      <w:r w:rsidRPr="00B805C5">
        <w:rPr>
          <w:lang w:eastAsia="zh-CN"/>
        </w:rPr>
        <w:t>）</w:t>
      </w:r>
      <w:r w:rsidRPr="00ED3592">
        <w:rPr>
          <w:lang w:eastAsia="zh-CN"/>
        </w:rPr>
        <w:t>的</w:t>
      </w:r>
      <w:r w:rsidRPr="001F338D">
        <w:rPr>
          <w:lang w:eastAsia="zh-CN"/>
        </w:rPr>
        <w:t>ICT/</w:t>
      </w:r>
      <w:r w:rsidRPr="001F338D">
        <w:rPr>
          <w:lang w:eastAsia="zh-CN"/>
        </w:rPr>
        <w:t>数字无障碍活动</w:t>
      </w:r>
      <w:r w:rsidRPr="00B805C5">
        <w:rPr>
          <w:lang w:eastAsia="zh-CN"/>
        </w:rPr>
        <w:t>侧重于加强成员国的能力和推动</w:t>
      </w:r>
      <w:r>
        <w:rPr>
          <w:rFonts w:hint="eastAsia"/>
          <w:lang w:eastAsia="zh-CN"/>
        </w:rPr>
        <w:t>实现</w:t>
      </w:r>
      <w:r w:rsidRPr="00B805C5">
        <w:rPr>
          <w:lang w:eastAsia="zh-CN"/>
        </w:rPr>
        <w:t>数字包容性。</w:t>
      </w:r>
      <w:r>
        <w:rPr>
          <w:lang w:eastAsia="zh-CN"/>
        </w:rPr>
        <w:t>ITU-D</w:t>
      </w:r>
      <w:r w:rsidRPr="00B805C5">
        <w:rPr>
          <w:lang w:eastAsia="zh-CN"/>
        </w:rPr>
        <w:t>为政策制定者提供专家建议，支持有关</w:t>
      </w:r>
      <w:r>
        <w:rPr>
          <w:rFonts w:hint="eastAsia"/>
          <w:lang w:eastAsia="zh-CN"/>
        </w:rPr>
        <w:t>“</w:t>
      </w:r>
      <w:r w:rsidRPr="00B805C5">
        <w:rPr>
          <w:lang w:eastAsia="zh-CN"/>
        </w:rPr>
        <w:t>人人无障碍获取</w:t>
      </w:r>
      <w:r w:rsidRPr="00B805C5">
        <w:rPr>
          <w:lang w:eastAsia="zh-CN"/>
        </w:rPr>
        <w:t>ICT</w:t>
      </w:r>
      <w:r>
        <w:rPr>
          <w:rFonts w:hint="eastAsia"/>
          <w:lang w:eastAsia="zh-CN"/>
        </w:rPr>
        <w:t>”</w:t>
      </w:r>
      <w:r w:rsidRPr="00B805C5">
        <w:rPr>
          <w:lang w:eastAsia="zh-CN"/>
        </w:rPr>
        <w:t>的区域性活动（</w:t>
      </w:r>
      <w:hyperlink r:id="rId521" w:history="1">
        <w:r w:rsidRPr="00F827E7">
          <w:rPr>
            <w:color w:val="4F81BD" w:themeColor="accent1"/>
            <w:u w:val="single"/>
            <w:lang w:eastAsia="zh-CN"/>
          </w:rPr>
          <w:t>https://www.itu.int/en/ITU-D/Regional-Presence/AsiaPacific/Pages/v2/regional-events.aspx</w:t>
        </w:r>
      </w:hyperlink>
      <w:r>
        <w:rPr>
          <w:rFonts w:hint="eastAsia"/>
          <w:lang w:eastAsia="zh-CN"/>
        </w:rPr>
        <w:t>、</w:t>
      </w:r>
      <w:hyperlink r:id="rId522" w:anchor=":~:text=The%209th%20edition%20of%20Accessible,)%2C%20the%20Brazilian%20regulatory%20authority." w:history="1">
        <w:r w:rsidRPr="00F827E7">
          <w:rPr>
            <w:color w:val="4F81BD" w:themeColor="accent1"/>
            <w:u w:val="single"/>
            <w:lang w:eastAsia="zh-CN"/>
          </w:rPr>
          <w:t>美洲</w:t>
        </w:r>
        <w:r>
          <w:rPr>
            <w:rFonts w:hint="eastAsia"/>
            <w:lang w:eastAsia="zh-CN"/>
          </w:rPr>
          <w:t>、</w:t>
        </w:r>
      </w:hyperlink>
      <w:hyperlink r:id="rId523" w:anchor=":~:text=The%20special%20event%20for%20Europe,virtually%20on%206%20December%202022." w:history="1">
        <w:r w:rsidRPr="00F827E7">
          <w:rPr>
            <w:color w:val="4F81BD" w:themeColor="accent1"/>
            <w:u w:val="single"/>
            <w:lang w:eastAsia="zh-CN"/>
          </w:rPr>
          <w:t>欧洲</w:t>
        </w:r>
      </w:hyperlink>
      <w:r w:rsidRPr="00B805C5">
        <w:rPr>
          <w:lang w:eastAsia="zh-CN"/>
        </w:rPr>
        <w:t>、</w:t>
      </w:r>
      <w:hyperlink r:id="rId524" w:history="1">
        <w:r w:rsidRPr="00F827E7">
          <w:rPr>
            <w:color w:val="4F81BD" w:themeColor="accent1"/>
            <w:u w:val="single"/>
            <w:lang w:eastAsia="zh-CN"/>
          </w:rPr>
          <w:t>阿拉伯国家</w:t>
        </w:r>
      </w:hyperlink>
      <w:r w:rsidRPr="00B805C5">
        <w:rPr>
          <w:lang w:eastAsia="zh-CN"/>
        </w:rPr>
        <w:t>）以及在亚太、独联体国家和非洲区域的相关讲习班和举措。</w:t>
      </w:r>
      <w:r>
        <w:rPr>
          <w:lang w:eastAsia="zh-CN"/>
        </w:rPr>
        <w:t>ITU-D</w:t>
      </w:r>
      <w:r w:rsidRPr="00B805C5">
        <w:rPr>
          <w:lang w:eastAsia="zh-CN"/>
        </w:rPr>
        <w:t>定期向国际论坛提供专业知识，</w:t>
      </w:r>
      <w:r>
        <w:rPr>
          <w:rFonts w:hint="eastAsia"/>
          <w:lang w:val="en-US" w:eastAsia="zh-CN"/>
        </w:rPr>
        <w:t>用于推广</w:t>
      </w:r>
      <w:r w:rsidRPr="00B805C5">
        <w:rPr>
          <w:lang w:eastAsia="zh-CN"/>
        </w:rPr>
        <w:t>包容性政策和战略。利益攸关方</w:t>
      </w:r>
      <w:r>
        <w:rPr>
          <w:rFonts w:hint="eastAsia"/>
          <w:lang w:eastAsia="zh-CN"/>
        </w:rPr>
        <w:t>仍然渴求获得</w:t>
      </w:r>
      <w:r>
        <w:rPr>
          <w:lang w:eastAsia="zh-CN"/>
        </w:rPr>
        <w:t>ITU-D</w:t>
      </w:r>
      <w:r w:rsidRPr="00B805C5">
        <w:rPr>
          <w:lang w:eastAsia="zh-CN"/>
        </w:rPr>
        <w:t>在线学习（</w:t>
      </w:r>
      <w:hyperlink r:id="rId525" w:history="1">
        <w:r w:rsidRPr="00F827E7">
          <w:rPr>
            <w:color w:val="4F81BD" w:themeColor="accent1"/>
            <w:u w:val="single"/>
            <w:lang w:eastAsia="zh-CN"/>
          </w:rPr>
          <w:t>国际电联学院</w:t>
        </w:r>
      </w:hyperlink>
      <w:r w:rsidRPr="00B805C5">
        <w:rPr>
          <w:lang w:eastAsia="zh-CN"/>
        </w:rPr>
        <w:t>）</w:t>
      </w:r>
      <w:r>
        <w:rPr>
          <w:rFonts w:hint="eastAsia"/>
          <w:lang w:eastAsia="zh-CN"/>
        </w:rPr>
        <w:t>的</w:t>
      </w:r>
      <w:r w:rsidRPr="00B805C5">
        <w:rPr>
          <w:lang w:eastAsia="zh-CN"/>
        </w:rPr>
        <w:t>机会，数千人参加了关于网络无障碍</w:t>
      </w:r>
      <w:r>
        <w:rPr>
          <w:rFonts w:hint="eastAsia"/>
          <w:lang w:eastAsia="zh-CN"/>
        </w:rPr>
        <w:t>获取</w:t>
      </w:r>
      <w:r w:rsidRPr="00B805C5">
        <w:rPr>
          <w:lang w:eastAsia="zh-CN"/>
        </w:rPr>
        <w:t>、紧急和危机情况下的通信、数字时代的老龄化以及农村和原住民社区包容性连接的自定进度培训计划。新的或更新</w:t>
      </w:r>
      <w:r>
        <w:rPr>
          <w:rFonts w:hint="eastAsia"/>
          <w:lang w:eastAsia="zh-CN"/>
        </w:rPr>
        <w:t>后</w:t>
      </w:r>
      <w:r w:rsidRPr="00B805C5">
        <w:rPr>
          <w:lang w:eastAsia="zh-CN"/>
        </w:rPr>
        <w:t>的资源包括</w:t>
      </w:r>
      <w:hyperlink r:id="rId526" w:history="1">
        <w:r w:rsidRPr="00F827E7">
          <w:rPr>
            <w:color w:val="4F81BD" w:themeColor="accent1"/>
            <w:u w:val="single"/>
            <w:lang w:eastAsia="zh-CN"/>
          </w:rPr>
          <w:t>国际电联</w:t>
        </w:r>
        <w:r w:rsidRPr="00F827E7">
          <w:rPr>
            <w:rFonts w:hint="eastAsia"/>
            <w:color w:val="4F81BD" w:themeColor="accent1"/>
            <w:u w:val="single"/>
            <w:lang w:eastAsia="zh-CN"/>
          </w:rPr>
          <w:t xml:space="preserve"> </w:t>
        </w:r>
        <w:r w:rsidRPr="00F827E7">
          <w:rPr>
            <w:color w:val="4F81BD" w:themeColor="accent1"/>
            <w:u w:val="single"/>
            <w:lang w:eastAsia="zh-CN"/>
          </w:rPr>
          <w:t xml:space="preserve">– </w:t>
        </w:r>
        <w:r w:rsidRPr="00F827E7">
          <w:rPr>
            <w:color w:val="4F81BD" w:themeColor="accent1"/>
            <w:u w:val="single"/>
            <w:lang w:eastAsia="zh-CN"/>
          </w:rPr>
          <w:t>劳工组织</w:t>
        </w:r>
        <w:r w:rsidRPr="00F827E7">
          <w:rPr>
            <w:rFonts w:hint="eastAsia"/>
            <w:color w:val="4F81BD" w:themeColor="accent1"/>
            <w:u w:val="single"/>
            <w:lang w:eastAsia="zh-CN"/>
          </w:rPr>
          <w:t>有</w:t>
        </w:r>
        <w:r w:rsidRPr="00F827E7">
          <w:rPr>
            <w:color w:val="4F81BD" w:themeColor="accent1"/>
            <w:u w:val="single"/>
            <w:lang w:eastAsia="zh-CN"/>
          </w:rPr>
          <w:t>关无障碍工作申请的工具包</w:t>
        </w:r>
      </w:hyperlink>
      <w:r>
        <w:rPr>
          <w:lang w:eastAsia="zh-CN"/>
        </w:rPr>
        <w:t>；</w:t>
      </w:r>
      <w:r>
        <w:rPr>
          <w:lang w:eastAsia="zh-CN"/>
        </w:rPr>
        <w:t>ITU-D</w:t>
      </w:r>
      <w:r w:rsidRPr="00B805C5">
        <w:rPr>
          <w:lang w:eastAsia="zh-CN"/>
        </w:rPr>
        <w:t>用于实施</w:t>
      </w:r>
      <w:r w:rsidRPr="00B805C5">
        <w:rPr>
          <w:lang w:eastAsia="zh-CN"/>
        </w:rPr>
        <w:t>ICT</w:t>
      </w:r>
      <w:r w:rsidRPr="00B805C5">
        <w:rPr>
          <w:lang w:eastAsia="zh-CN"/>
        </w:rPr>
        <w:t>无障碍获取的工具包</w:t>
      </w:r>
      <w:r>
        <w:rPr>
          <w:rFonts w:hint="eastAsia"/>
          <w:lang w:eastAsia="zh-CN"/>
        </w:rPr>
        <w:t>“</w:t>
      </w:r>
      <w:hyperlink r:id="rId527" w:history="1">
        <w:r w:rsidRPr="00F827E7">
          <w:rPr>
            <w:color w:val="4F81BD" w:themeColor="accent1"/>
            <w:u w:val="single"/>
            <w:lang w:eastAsia="zh-CN"/>
          </w:rPr>
          <w:t>迈向包容性数字社区</w:t>
        </w:r>
        <w:r w:rsidRPr="008C59CA">
          <w:rPr>
            <w:rFonts w:hint="eastAsia"/>
            <w:lang w:eastAsia="zh-CN"/>
          </w:rPr>
          <w:t>”</w:t>
        </w:r>
        <w:r w:rsidRPr="008C59CA">
          <w:rPr>
            <w:lang w:eastAsia="zh-CN"/>
          </w:rPr>
          <w:t>（有</w:t>
        </w:r>
      </w:hyperlink>
      <w:hyperlink r:id="rId528" w:history="1">
        <w:r w:rsidRPr="00F827E7">
          <w:rPr>
            <w:color w:val="4F81BD" w:themeColor="accent1"/>
            <w:u w:val="single"/>
            <w:lang w:eastAsia="zh-CN"/>
          </w:rPr>
          <w:t>英文</w:t>
        </w:r>
      </w:hyperlink>
      <w:hyperlink r:id="rId529" w:history="1">
        <w:r w:rsidRPr="008C59CA">
          <w:rPr>
            <w:lang w:eastAsia="zh-CN"/>
          </w:rPr>
          <w:t>、</w:t>
        </w:r>
      </w:hyperlink>
      <w:hyperlink r:id="rId530" w:history="1">
        <w:r w:rsidRPr="00F827E7">
          <w:rPr>
            <w:color w:val="4F81BD" w:themeColor="accent1"/>
            <w:u w:val="single"/>
            <w:lang w:eastAsia="zh-CN"/>
          </w:rPr>
          <w:t>法文</w:t>
        </w:r>
      </w:hyperlink>
      <w:hyperlink r:id="rId531" w:history="1">
        <w:r w:rsidRPr="008C59CA">
          <w:rPr>
            <w:lang w:eastAsia="zh-CN"/>
          </w:rPr>
          <w:t>和</w:t>
        </w:r>
      </w:hyperlink>
      <w:hyperlink r:id="rId532" w:history="1">
        <w:r w:rsidRPr="00F827E7">
          <w:rPr>
            <w:color w:val="4F81BD" w:themeColor="accent1"/>
            <w:u w:val="single"/>
            <w:lang w:eastAsia="zh-CN"/>
          </w:rPr>
          <w:t>西班牙文</w:t>
        </w:r>
      </w:hyperlink>
      <w:hyperlink r:id="rId533" w:history="1">
        <w:r w:rsidRPr="008C59CA">
          <w:rPr>
            <w:lang w:eastAsia="zh-CN"/>
          </w:rPr>
          <w:t>的自我评估</w:t>
        </w:r>
      </w:hyperlink>
      <w:r w:rsidRPr="00B805C5">
        <w:rPr>
          <w:lang w:eastAsia="zh-CN"/>
        </w:rPr>
        <w:t>）</w:t>
      </w:r>
      <w:r>
        <w:rPr>
          <w:lang w:eastAsia="zh-CN"/>
        </w:rPr>
        <w:t>；</w:t>
      </w:r>
      <w:r w:rsidRPr="00B805C5">
        <w:rPr>
          <w:lang w:eastAsia="zh-CN"/>
        </w:rPr>
        <w:t>智慧村庄和智慧岛屿计划的专门指南</w:t>
      </w:r>
      <w:r>
        <w:rPr>
          <w:rFonts w:hint="eastAsia"/>
          <w:lang w:eastAsia="zh-CN"/>
        </w:rPr>
        <w:t>，提供了</w:t>
      </w:r>
      <w:hyperlink r:id="rId534" w:history="1">
        <w:r w:rsidRPr="00F827E7">
          <w:rPr>
            <w:color w:val="4F81BD" w:themeColor="accent1"/>
            <w:u w:val="single"/>
            <w:lang w:eastAsia="zh-CN"/>
          </w:rPr>
          <w:t>阿拉伯文</w:t>
        </w:r>
      </w:hyperlink>
      <w:r w:rsidRPr="00B805C5">
        <w:rPr>
          <w:color w:val="2F2F2F"/>
          <w:lang w:eastAsia="zh-CN"/>
        </w:rPr>
        <w:t>、</w:t>
      </w:r>
      <w:hyperlink r:id="rId535" w:history="1">
        <w:r w:rsidRPr="00F827E7">
          <w:rPr>
            <w:color w:val="4F81BD" w:themeColor="accent1"/>
            <w:u w:val="single"/>
            <w:lang w:eastAsia="zh-CN"/>
          </w:rPr>
          <w:t>中文</w:t>
        </w:r>
      </w:hyperlink>
      <w:r w:rsidRPr="00B805C5">
        <w:rPr>
          <w:color w:val="2F2F2F"/>
          <w:lang w:eastAsia="zh-CN"/>
        </w:rPr>
        <w:t>、</w:t>
      </w:r>
      <w:hyperlink r:id="rId536" w:history="1">
        <w:r w:rsidRPr="00F827E7">
          <w:rPr>
            <w:color w:val="4F81BD" w:themeColor="accent1"/>
            <w:u w:val="single"/>
            <w:lang w:eastAsia="zh-CN"/>
          </w:rPr>
          <w:t>英文</w:t>
        </w:r>
      </w:hyperlink>
      <w:r w:rsidRPr="00B805C5">
        <w:rPr>
          <w:color w:val="2F2F2F"/>
          <w:lang w:eastAsia="zh-CN"/>
        </w:rPr>
        <w:t>、</w:t>
      </w:r>
      <w:hyperlink r:id="rId537" w:history="1">
        <w:r w:rsidRPr="00F827E7">
          <w:rPr>
            <w:color w:val="4F81BD" w:themeColor="accent1"/>
            <w:u w:val="single"/>
            <w:lang w:eastAsia="zh-CN"/>
          </w:rPr>
          <w:t>法文</w:t>
        </w:r>
      </w:hyperlink>
      <w:r w:rsidRPr="00B805C5">
        <w:rPr>
          <w:color w:val="2F2F2F"/>
          <w:lang w:eastAsia="zh-CN"/>
        </w:rPr>
        <w:t>、</w:t>
      </w:r>
      <w:hyperlink r:id="rId538" w:history="1">
        <w:r w:rsidRPr="00F827E7">
          <w:rPr>
            <w:color w:val="4F81BD" w:themeColor="accent1"/>
            <w:u w:val="single"/>
            <w:lang w:eastAsia="zh-CN"/>
          </w:rPr>
          <w:t>俄文</w:t>
        </w:r>
      </w:hyperlink>
      <w:r w:rsidRPr="00B805C5">
        <w:rPr>
          <w:lang w:eastAsia="zh-CN"/>
        </w:rPr>
        <w:t>和</w:t>
      </w:r>
      <w:hyperlink r:id="rId539" w:history="1">
        <w:r w:rsidRPr="00F827E7">
          <w:rPr>
            <w:color w:val="4F81BD" w:themeColor="accent1"/>
            <w:u w:val="single"/>
            <w:lang w:eastAsia="zh-CN"/>
          </w:rPr>
          <w:t>西班牙文</w:t>
        </w:r>
      </w:hyperlink>
      <w:r w:rsidRPr="00B805C5">
        <w:rPr>
          <w:lang w:eastAsia="zh-CN"/>
        </w:rPr>
        <w:t>版本</w:t>
      </w:r>
      <w:r>
        <w:rPr>
          <w:rFonts w:hint="eastAsia"/>
          <w:lang w:eastAsia="zh-CN"/>
        </w:rPr>
        <w:t>的视频</w:t>
      </w:r>
      <w:r w:rsidRPr="00B805C5">
        <w:rPr>
          <w:lang w:eastAsia="zh-CN"/>
        </w:rPr>
        <w:t>，</w:t>
      </w:r>
      <w:r>
        <w:rPr>
          <w:rFonts w:hint="eastAsia"/>
          <w:lang w:eastAsia="zh-CN"/>
        </w:rPr>
        <w:t>作为</w:t>
      </w:r>
      <w:r w:rsidRPr="00B805C5">
        <w:rPr>
          <w:lang w:eastAsia="zh-CN"/>
        </w:rPr>
        <w:t>80</w:t>
      </w:r>
      <w:r w:rsidRPr="00B805C5">
        <w:rPr>
          <w:lang w:eastAsia="zh-CN"/>
        </w:rPr>
        <w:t>多种工具和资源</w:t>
      </w:r>
      <w:r>
        <w:rPr>
          <w:rFonts w:hint="eastAsia"/>
          <w:lang w:eastAsia="zh-CN"/>
        </w:rPr>
        <w:t>的</w:t>
      </w:r>
      <w:r w:rsidRPr="00B805C5">
        <w:rPr>
          <w:lang w:eastAsia="zh-CN"/>
        </w:rPr>
        <w:t>补充，</w:t>
      </w:r>
      <w:r>
        <w:rPr>
          <w:rFonts w:hint="eastAsia"/>
          <w:lang w:eastAsia="zh-CN"/>
        </w:rPr>
        <w:t>可为</w:t>
      </w:r>
      <w:r w:rsidRPr="00B805C5">
        <w:rPr>
          <w:lang w:eastAsia="zh-CN"/>
        </w:rPr>
        <w:t>全球实施包容性数字化转型</w:t>
      </w:r>
      <w:r>
        <w:rPr>
          <w:rFonts w:hint="eastAsia"/>
          <w:lang w:eastAsia="zh-CN"/>
        </w:rPr>
        <w:t>提供支持</w:t>
      </w:r>
      <w:r w:rsidRPr="00B805C5">
        <w:rPr>
          <w:lang w:eastAsia="zh-CN"/>
        </w:rPr>
        <w:t>。包括专题报告和在线自定进度课程</w:t>
      </w:r>
      <w:r>
        <w:rPr>
          <w:rFonts w:hint="eastAsia"/>
          <w:lang w:eastAsia="zh-CN"/>
        </w:rPr>
        <w:t>在内的</w:t>
      </w:r>
      <w:r w:rsidRPr="00B805C5">
        <w:rPr>
          <w:lang w:eastAsia="zh-CN"/>
        </w:rPr>
        <w:t>所有</w:t>
      </w:r>
      <w:r>
        <w:rPr>
          <w:lang w:eastAsia="zh-CN"/>
        </w:rPr>
        <w:t>ITU-D</w:t>
      </w:r>
      <w:r w:rsidRPr="00B805C5">
        <w:rPr>
          <w:lang w:eastAsia="zh-CN"/>
        </w:rPr>
        <w:t>资源仍然免费，</w:t>
      </w:r>
      <w:r>
        <w:rPr>
          <w:rFonts w:hint="eastAsia"/>
          <w:lang w:eastAsia="zh-CN"/>
        </w:rPr>
        <w:t>这些产品以</w:t>
      </w:r>
      <w:r w:rsidRPr="00B805C5">
        <w:rPr>
          <w:lang w:eastAsia="zh-CN"/>
        </w:rPr>
        <w:t>无障碍</w:t>
      </w:r>
      <w:r>
        <w:rPr>
          <w:rFonts w:hint="eastAsia"/>
          <w:lang w:eastAsia="zh-CN"/>
        </w:rPr>
        <w:t>形</w:t>
      </w:r>
      <w:r w:rsidRPr="00B805C5">
        <w:rPr>
          <w:lang w:eastAsia="zh-CN"/>
        </w:rPr>
        <w:t>式提供并已翻译成多种联合国语文。</w:t>
      </w:r>
    </w:p>
    <w:p w14:paraId="115C6947" w14:textId="77777777" w:rsidR="0085046E" w:rsidRPr="00B805C5" w:rsidRDefault="0085046E" w:rsidP="00006FE1">
      <w:pPr>
        <w:ind w:firstLineChars="200" w:firstLine="480"/>
        <w:rPr>
          <w:lang w:eastAsia="zh-CN"/>
        </w:rPr>
      </w:pPr>
      <w:r>
        <w:rPr>
          <w:lang w:eastAsia="zh-CN"/>
        </w:rPr>
        <w:t>ITU-D</w:t>
      </w:r>
      <w:r w:rsidRPr="00B805C5">
        <w:rPr>
          <w:lang w:eastAsia="zh-CN"/>
        </w:rPr>
        <w:t>在增强国际电联成员的能力方面发挥了重要作用，</w:t>
      </w:r>
      <w:r>
        <w:rPr>
          <w:rFonts w:hint="eastAsia"/>
          <w:lang w:eastAsia="zh-CN"/>
        </w:rPr>
        <w:t>通过强化</w:t>
      </w:r>
      <w:r w:rsidRPr="00B805C5">
        <w:rPr>
          <w:lang w:eastAsia="zh-CN"/>
        </w:rPr>
        <w:t>知识、交流经验和制定可行的政策战略，促进全球、区域和国家层面的数字无障碍获取。</w:t>
      </w:r>
      <w:r w:rsidRPr="00860BEC">
        <w:rPr>
          <w:rFonts w:hint="eastAsia"/>
          <w:lang w:eastAsia="zh-CN"/>
        </w:rPr>
        <w:t>此外，</w:t>
      </w:r>
      <w:r w:rsidRPr="00860BEC">
        <w:rPr>
          <w:lang w:eastAsia="zh-CN"/>
        </w:rPr>
        <w:t>ITU-D</w:t>
      </w:r>
      <w:r w:rsidRPr="00860BEC">
        <w:rPr>
          <w:rFonts w:hint="eastAsia"/>
          <w:lang w:eastAsia="zh-CN"/>
        </w:rPr>
        <w:lastRenderedPageBreak/>
        <w:t>还</w:t>
      </w:r>
      <w:r>
        <w:rPr>
          <w:rFonts w:hint="eastAsia"/>
          <w:lang w:eastAsia="zh-CN"/>
        </w:rPr>
        <w:t>凭借</w:t>
      </w:r>
      <w:r w:rsidRPr="00860BEC">
        <w:rPr>
          <w:rFonts w:hint="eastAsia"/>
          <w:lang w:eastAsia="zh-CN"/>
        </w:rPr>
        <w:t>一系列旗舰区域活动打造了充满活力的交流平台，用于分享良好实践并推动落实。例如</w:t>
      </w:r>
      <w:r>
        <w:rPr>
          <w:rFonts w:hint="eastAsia"/>
          <w:lang w:eastAsia="zh-CN"/>
        </w:rPr>
        <w:t>“</w:t>
      </w:r>
      <w:r w:rsidRPr="006C6622">
        <w:rPr>
          <w:rFonts w:ascii="STKaiti" w:eastAsia="STKaiti" w:hAnsi="STKaiti" w:hint="eastAsia"/>
          <w:lang w:eastAsia="zh-CN"/>
        </w:rPr>
        <w:t>人人享有无障碍信息通信技术</w:t>
      </w:r>
      <w:r>
        <w:rPr>
          <w:rFonts w:hint="eastAsia"/>
          <w:lang w:eastAsia="zh-CN"/>
        </w:rPr>
        <w:t>”</w:t>
      </w:r>
      <w:r w:rsidRPr="00860BEC">
        <w:rPr>
          <w:rFonts w:hint="eastAsia"/>
          <w:lang w:eastAsia="zh-CN"/>
        </w:rPr>
        <w:t>活动已在古巴、墨西哥、危地马拉、西班牙、比利时、摩洛哥和约旦举办，各区域</w:t>
      </w:r>
      <w:r>
        <w:rPr>
          <w:rFonts w:hint="eastAsia"/>
          <w:lang w:eastAsia="zh-CN"/>
        </w:rPr>
        <w:t>有</w:t>
      </w:r>
      <w:r w:rsidRPr="00860BEC">
        <w:rPr>
          <w:rFonts w:hint="eastAsia"/>
          <w:lang w:eastAsia="zh-CN"/>
        </w:rPr>
        <w:t>超过</w:t>
      </w:r>
      <w:r w:rsidRPr="00860BEC">
        <w:rPr>
          <w:lang w:eastAsia="zh-CN"/>
        </w:rPr>
        <w:t>80%</w:t>
      </w:r>
      <w:r w:rsidRPr="00860BEC">
        <w:rPr>
          <w:rFonts w:hint="eastAsia"/>
          <w:lang w:eastAsia="zh-CN"/>
        </w:rPr>
        <w:t>的国家参与其中，每场活动平均约有</w:t>
      </w:r>
      <w:r w:rsidRPr="00860BEC">
        <w:rPr>
          <w:lang w:eastAsia="zh-CN"/>
        </w:rPr>
        <w:t>200</w:t>
      </w:r>
      <w:r w:rsidRPr="00860BEC">
        <w:rPr>
          <w:rFonts w:hint="eastAsia"/>
          <w:lang w:eastAsia="zh-CN"/>
        </w:rPr>
        <w:t>名与会者。同时，该部门还与多个重要的数字包容</w:t>
      </w:r>
      <w:r>
        <w:rPr>
          <w:rFonts w:hint="eastAsia"/>
          <w:lang w:eastAsia="zh-CN"/>
        </w:rPr>
        <w:t>和</w:t>
      </w:r>
      <w:r w:rsidRPr="00860BEC">
        <w:rPr>
          <w:rFonts w:hint="eastAsia"/>
          <w:lang w:eastAsia="zh-CN"/>
        </w:rPr>
        <w:t>无障碍平台开展合作，</w:t>
      </w:r>
      <w:r>
        <w:rPr>
          <w:rFonts w:hint="eastAsia"/>
          <w:lang w:eastAsia="zh-CN"/>
        </w:rPr>
        <w:t>其中</w:t>
      </w:r>
      <w:r w:rsidRPr="00860BEC">
        <w:rPr>
          <w:rFonts w:hint="eastAsia"/>
          <w:lang w:eastAsia="zh-CN"/>
        </w:rPr>
        <w:t>包括《联合国残疾人权利公约》缔约方会议（</w:t>
      </w:r>
      <w:r w:rsidRPr="00860BEC">
        <w:rPr>
          <w:lang w:eastAsia="zh-CN"/>
        </w:rPr>
        <w:t>CRPD</w:t>
      </w:r>
      <w:r w:rsidRPr="00860BEC">
        <w:rPr>
          <w:rFonts w:hint="eastAsia"/>
          <w:lang w:eastAsia="zh-CN"/>
        </w:rPr>
        <w:t>）、区域数字包容</w:t>
      </w:r>
      <w:r>
        <w:rPr>
          <w:rFonts w:hint="eastAsia"/>
          <w:lang w:eastAsia="zh-CN"/>
        </w:rPr>
        <w:t>性</w:t>
      </w:r>
      <w:r w:rsidRPr="00860BEC">
        <w:rPr>
          <w:rFonts w:hint="eastAsia"/>
          <w:lang w:eastAsia="zh-CN"/>
        </w:rPr>
        <w:t>论坛（如亚太地区）、全球老龄化论坛</w:t>
      </w:r>
      <w:r>
        <w:rPr>
          <w:rFonts w:hint="eastAsia"/>
          <w:lang w:eastAsia="zh-CN"/>
        </w:rPr>
        <w:t>（</w:t>
      </w:r>
      <w:r w:rsidRPr="00860BEC">
        <w:rPr>
          <w:rFonts w:hint="eastAsia"/>
          <w:lang w:eastAsia="zh-CN"/>
        </w:rPr>
        <w:t>日本</w:t>
      </w:r>
      <w:r>
        <w:rPr>
          <w:rFonts w:hint="eastAsia"/>
          <w:lang w:eastAsia="zh-CN"/>
        </w:rPr>
        <w:t>）</w:t>
      </w:r>
      <w:r w:rsidRPr="00860BEC">
        <w:rPr>
          <w:rFonts w:hint="eastAsia"/>
          <w:lang w:eastAsia="zh-CN"/>
        </w:rPr>
        <w:t>以及阿联酋数字无障碍</w:t>
      </w:r>
      <w:r>
        <w:rPr>
          <w:rFonts w:hint="eastAsia"/>
          <w:lang w:eastAsia="zh-CN"/>
        </w:rPr>
        <w:t>获取</w:t>
      </w:r>
      <w:r w:rsidRPr="00860BEC">
        <w:rPr>
          <w:rFonts w:hint="eastAsia"/>
          <w:lang w:eastAsia="zh-CN"/>
        </w:rPr>
        <w:t>论坛</w:t>
      </w:r>
      <w:r>
        <w:rPr>
          <w:rFonts w:hint="eastAsia"/>
          <w:lang w:eastAsia="zh-CN"/>
        </w:rPr>
        <w:t>（</w:t>
      </w:r>
      <w:r>
        <w:rPr>
          <w:rFonts w:hint="eastAsia"/>
          <w:lang w:eastAsia="zh-CN"/>
        </w:rPr>
        <w:t>UAE</w:t>
      </w:r>
      <w:r>
        <w:rPr>
          <w:rFonts w:hint="eastAsia"/>
          <w:lang w:eastAsia="zh-CN"/>
        </w:rPr>
        <w:t>）</w:t>
      </w:r>
      <w:r w:rsidRPr="00860BEC">
        <w:rPr>
          <w:rFonts w:hint="eastAsia"/>
          <w:lang w:eastAsia="zh-CN"/>
        </w:rPr>
        <w:t>。</w:t>
      </w:r>
    </w:p>
    <w:p w14:paraId="213F8749" w14:textId="77777777" w:rsidR="0085046E" w:rsidRPr="00B805C5" w:rsidRDefault="0085046E" w:rsidP="00006FE1">
      <w:pPr>
        <w:ind w:firstLineChars="200" w:firstLine="480"/>
        <w:rPr>
          <w:lang w:eastAsia="zh-CN"/>
        </w:rPr>
      </w:pPr>
      <w:hyperlink r:id="rId540" w:history="1">
        <w:r w:rsidRPr="00F827E7">
          <w:rPr>
            <w:color w:val="4F81BD" w:themeColor="accent1"/>
            <w:szCs w:val="18"/>
            <w:u w:val="single"/>
            <w:lang w:eastAsia="zh-CN"/>
          </w:rPr>
          <w:t>ITU-T</w:t>
        </w:r>
      </w:hyperlink>
      <w:r w:rsidRPr="00B805C5">
        <w:rPr>
          <w:szCs w:val="18"/>
          <w:lang w:eastAsia="zh-CN"/>
        </w:rPr>
        <w:t>通过将包容性设计纳入主流标准制定</w:t>
      </w:r>
      <w:r>
        <w:rPr>
          <w:rFonts w:hint="eastAsia"/>
          <w:szCs w:val="18"/>
          <w:lang w:eastAsia="zh-CN"/>
        </w:rPr>
        <w:t>工作并</w:t>
      </w:r>
      <w:r w:rsidRPr="00B805C5">
        <w:rPr>
          <w:szCs w:val="18"/>
          <w:lang w:eastAsia="zh-CN"/>
        </w:rPr>
        <w:t>改进面向用户的数字平台，促进无障碍获取。国际电联加强了</w:t>
      </w:r>
      <w:r>
        <w:rPr>
          <w:rFonts w:hint="eastAsia"/>
          <w:szCs w:val="18"/>
          <w:lang w:eastAsia="zh-CN"/>
        </w:rPr>
        <w:t>“</w:t>
      </w:r>
      <w:hyperlink r:id="rId541" w:history="1">
        <w:r w:rsidRPr="00F827E7">
          <w:rPr>
            <w:rFonts w:eastAsia="MS Mincho"/>
            <w:color w:val="4F81BD" w:themeColor="accent1"/>
            <w:szCs w:val="18"/>
            <w:u w:val="single"/>
            <w:lang w:eastAsia="zh-CN"/>
          </w:rPr>
          <w:t>ITUSearch</w:t>
        </w:r>
      </w:hyperlink>
      <w:r w:rsidRPr="00DB2BB6">
        <w:rPr>
          <w:rFonts w:hint="eastAsia"/>
          <w:szCs w:val="18"/>
          <w:lang w:eastAsia="zh-CN"/>
        </w:rPr>
        <w:t>”</w:t>
      </w:r>
      <w:r w:rsidRPr="00B805C5">
        <w:rPr>
          <w:szCs w:val="18"/>
          <w:lang w:eastAsia="zh-CN"/>
        </w:rPr>
        <w:t>系统，使其与国际电联设计导则保持一致，</w:t>
      </w:r>
      <w:r>
        <w:rPr>
          <w:rFonts w:hint="eastAsia"/>
          <w:szCs w:val="18"/>
          <w:lang w:eastAsia="zh-CN"/>
        </w:rPr>
        <w:t>从而令</w:t>
      </w:r>
      <w:r w:rsidRPr="00B805C5">
        <w:rPr>
          <w:szCs w:val="18"/>
          <w:lang w:eastAsia="zh-CN"/>
        </w:rPr>
        <w:t>导航更加清晰</w:t>
      </w:r>
      <w:r>
        <w:rPr>
          <w:rFonts w:hint="eastAsia"/>
          <w:szCs w:val="18"/>
          <w:lang w:eastAsia="zh-CN"/>
        </w:rPr>
        <w:t>、</w:t>
      </w:r>
      <w:r w:rsidRPr="00B805C5">
        <w:rPr>
          <w:szCs w:val="18"/>
          <w:lang w:eastAsia="zh-CN"/>
        </w:rPr>
        <w:t>障碍</w:t>
      </w:r>
      <w:r>
        <w:rPr>
          <w:rFonts w:hint="eastAsia"/>
          <w:szCs w:val="18"/>
          <w:lang w:eastAsia="zh-CN"/>
        </w:rPr>
        <w:t>更少</w:t>
      </w:r>
      <w:r w:rsidRPr="00B805C5">
        <w:rPr>
          <w:szCs w:val="18"/>
          <w:lang w:eastAsia="zh-CN"/>
        </w:rPr>
        <w:t>。</w:t>
      </w:r>
      <w:r w:rsidRPr="00DB2BB6">
        <w:rPr>
          <w:rFonts w:hint="eastAsia"/>
          <w:szCs w:val="18"/>
          <w:lang w:eastAsia="zh-CN"/>
        </w:rPr>
        <w:t>该部门还持续</w:t>
      </w:r>
      <w:r>
        <w:rPr>
          <w:rFonts w:hint="eastAsia"/>
          <w:szCs w:val="18"/>
          <w:lang w:eastAsia="zh-CN"/>
        </w:rPr>
        <w:t>为</w:t>
      </w:r>
      <w:r w:rsidRPr="00DB2BB6">
        <w:rPr>
          <w:rFonts w:hint="eastAsia"/>
          <w:szCs w:val="18"/>
          <w:lang w:eastAsia="zh-CN"/>
        </w:rPr>
        <w:t>与新兴技术</w:t>
      </w:r>
      <w:r>
        <w:rPr>
          <w:rFonts w:hint="eastAsia"/>
          <w:szCs w:val="18"/>
          <w:lang w:eastAsia="zh-CN"/>
        </w:rPr>
        <w:t>有</w:t>
      </w:r>
      <w:r w:rsidRPr="00DB2BB6">
        <w:rPr>
          <w:rFonts w:hint="eastAsia"/>
          <w:szCs w:val="18"/>
          <w:lang w:eastAsia="zh-CN"/>
        </w:rPr>
        <w:t>关的工作</w:t>
      </w:r>
      <w:r>
        <w:rPr>
          <w:rFonts w:hint="eastAsia"/>
          <w:szCs w:val="18"/>
          <w:lang w:eastAsia="zh-CN"/>
        </w:rPr>
        <w:t>提供</w:t>
      </w:r>
      <w:r w:rsidRPr="00DB2BB6">
        <w:rPr>
          <w:rFonts w:hint="eastAsia"/>
          <w:szCs w:val="18"/>
          <w:lang w:eastAsia="zh-CN"/>
        </w:rPr>
        <w:t>支持，包括与世界卫生组织（</w:t>
      </w:r>
      <w:r w:rsidRPr="00DB2BB6">
        <w:rPr>
          <w:szCs w:val="18"/>
          <w:lang w:eastAsia="zh-CN"/>
        </w:rPr>
        <w:t>WHO</w:t>
      </w:r>
      <w:r w:rsidRPr="00DB2BB6">
        <w:rPr>
          <w:rFonts w:hint="eastAsia"/>
          <w:szCs w:val="18"/>
          <w:lang w:eastAsia="zh-CN"/>
        </w:rPr>
        <w:t>）合作，推动</w:t>
      </w:r>
      <w:hyperlink r:id="rId542" w:history="1">
        <w:r w:rsidRPr="00F827E7">
          <w:rPr>
            <w:rFonts w:ascii="SimSun" w:hAnsi="SimSun" w:cs="Microsoft YaHei" w:hint="eastAsia"/>
            <w:color w:val="4F81BD" w:themeColor="accent1"/>
            <w:u w:val="single"/>
            <w:lang w:eastAsia="zh-CN"/>
          </w:rPr>
          <w:t>远</w:t>
        </w:r>
        <w:r w:rsidRPr="00F827E7">
          <w:rPr>
            <w:rFonts w:ascii="SimSun" w:hAnsi="SimSun" w:cs="MS Mincho" w:hint="eastAsia"/>
            <w:color w:val="4F81BD" w:themeColor="accent1"/>
            <w:u w:val="single"/>
            <w:lang w:eastAsia="zh-CN"/>
          </w:rPr>
          <w:t>程医</w:t>
        </w:r>
        <w:r w:rsidRPr="00F827E7">
          <w:rPr>
            <w:rFonts w:ascii="SimSun" w:hAnsi="SimSun" w:cs="Microsoft YaHei" w:hint="eastAsia"/>
            <w:color w:val="4F81BD" w:themeColor="accent1"/>
            <w:u w:val="single"/>
            <w:lang w:eastAsia="zh-CN"/>
          </w:rPr>
          <w:t>疗</w:t>
        </w:r>
        <w:r w:rsidRPr="00F827E7">
          <w:rPr>
            <w:rFonts w:ascii="SimSun" w:hAnsi="SimSun" w:cs="MS Mincho" w:hint="eastAsia"/>
            <w:color w:val="4F81BD" w:themeColor="accent1"/>
            <w:u w:val="single"/>
            <w:lang w:eastAsia="zh-CN"/>
          </w:rPr>
          <w:t>服</w:t>
        </w:r>
        <w:r w:rsidRPr="00F827E7">
          <w:rPr>
            <w:rFonts w:ascii="SimSun" w:hAnsi="SimSun" w:cs="Microsoft YaHei" w:hint="eastAsia"/>
            <w:color w:val="4F81BD" w:themeColor="accent1"/>
            <w:u w:val="single"/>
            <w:lang w:eastAsia="zh-CN"/>
          </w:rPr>
          <w:t>务</w:t>
        </w:r>
        <w:r w:rsidRPr="00F827E7">
          <w:rPr>
            <w:rFonts w:ascii="SimSun" w:hAnsi="SimSun" w:cs="MS Mincho" w:hint="eastAsia"/>
            <w:color w:val="4F81BD" w:themeColor="accent1"/>
            <w:u w:val="single"/>
            <w:lang w:eastAsia="zh-CN"/>
          </w:rPr>
          <w:t>的无障碍</w:t>
        </w:r>
        <w:r w:rsidRPr="00F827E7">
          <w:rPr>
            <w:rFonts w:ascii="SimSun" w:hAnsi="SimSun" w:cs="Microsoft YaHei" w:hint="eastAsia"/>
            <w:color w:val="4F81BD" w:themeColor="accent1"/>
            <w:u w:val="single"/>
            <w:lang w:eastAsia="zh-CN"/>
          </w:rPr>
          <w:t>获</w:t>
        </w:r>
        <w:r w:rsidRPr="00F827E7">
          <w:rPr>
            <w:rFonts w:ascii="SimSun" w:hAnsi="SimSun" w:cs="MS Mincho" w:hint="eastAsia"/>
            <w:color w:val="4F81BD" w:themeColor="accent1"/>
            <w:u w:val="single"/>
            <w:lang w:eastAsia="zh-CN"/>
          </w:rPr>
          <w:t>取</w:t>
        </w:r>
      </w:hyperlink>
      <w:r w:rsidRPr="00DB2BB6">
        <w:rPr>
          <w:rFonts w:hint="eastAsia"/>
          <w:szCs w:val="18"/>
          <w:lang w:eastAsia="zh-CN"/>
        </w:rPr>
        <w:t>，</w:t>
      </w:r>
      <w:r>
        <w:rPr>
          <w:rFonts w:hint="eastAsia"/>
          <w:szCs w:val="18"/>
          <w:lang w:eastAsia="zh-CN"/>
        </w:rPr>
        <w:t>研究</w:t>
      </w:r>
      <w:r w:rsidRPr="00DB2BB6">
        <w:rPr>
          <w:rFonts w:hint="eastAsia"/>
          <w:szCs w:val="18"/>
          <w:lang w:eastAsia="zh-CN"/>
        </w:rPr>
        <w:t>音乐播放</w:t>
      </w:r>
      <w:hyperlink r:id="rId543" w:history="1">
        <w:r w:rsidRPr="00F827E7">
          <w:rPr>
            <w:rFonts w:ascii="SimSun" w:hAnsi="SimSun" w:cs="Microsoft YaHei" w:hint="eastAsia"/>
            <w:color w:val="4F81BD" w:themeColor="accent1"/>
            <w:u w:val="single"/>
            <w:lang w:eastAsia="zh-CN"/>
          </w:rPr>
          <w:t>设备</w:t>
        </w:r>
      </w:hyperlink>
      <w:r w:rsidRPr="00DB2BB6">
        <w:rPr>
          <w:rFonts w:hint="eastAsia"/>
          <w:szCs w:val="18"/>
          <w:lang w:eastAsia="zh-CN"/>
        </w:rPr>
        <w:t>、</w:t>
      </w:r>
      <w:hyperlink r:id="rId544" w:history="1">
        <w:r w:rsidRPr="00F827E7">
          <w:rPr>
            <w:rFonts w:ascii="SimSun" w:hAnsi="SimSun" w:cs="Microsoft YaHei" w:hint="eastAsia"/>
            <w:color w:val="4F81BD" w:themeColor="accent1"/>
            <w:u w:val="single"/>
            <w:lang w:eastAsia="zh-CN"/>
          </w:rPr>
          <w:t>个人扩音设备</w:t>
        </w:r>
      </w:hyperlink>
      <w:r w:rsidRPr="00DB2BB6">
        <w:rPr>
          <w:rFonts w:hint="eastAsia"/>
          <w:szCs w:val="18"/>
          <w:lang w:eastAsia="zh-CN"/>
        </w:rPr>
        <w:t>、</w:t>
      </w:r>
      <w:hyperlink r:id="rId545" w:history="1">
        <w:r w:rsidRPr="00F827E7">
          <w:rPr>
            <w:rFonts w:ascii="SimSun" w:hAnsi="SimSun" w:cs="Microsoft YaHei" w:hint="eastAsia"/>
            <w:color w:val="4F81BD" w:themeColor="accent1"/>
            <w:u w:val="single"/>
            <w:lang w:eastAsia="zh-CN"/>
          </w:rPr>
          <w:t>场馆</w:t>
        </w:r>
      </w:hyperlink>
      <w:r w:rsidRPr="00DB2BB6">
        <w:rPr>
          <w:rFonts w:hint="eastAsia"/>
          <w:szCs w:val="18"/>
          <w:lang w:eastAsia="zh-CN"/>
        </w:rPr>
        <w:t>和</w:t>
      </w:r>
      <w:hyperlink r:id="rId546" w:history="1">
        <w:r w:rsidRPr="00F827E7">
          <w:rPr>
            <w:rFonts w:ascii="SimSun" w:hAnsi="SimSun" w:cs="Microsoft YaHei" w:hint="eastAsia"/>
            <w:color w:val="4F81BD" w:themeColor="accent1"/>
            <w:u w:val="single"/>
            <w:lang w:eastAsia="zh-CN"/>
          </w:rPr>
          <w:t>电子游戏</w:t>
        </w:r>
        <w:r w:rsidRPr="00F827E7">
          <w:rPr>
            <w:rFonts w:ascii="SimSun" w:hAnsi="SimSun" w:cs="Microsoft YaHei"/>
            <w:color w:val="4F81BD" w:themeColor="accent1"/>
            <w:u w:val="single"/>
            <w:lang w:eastAsia="zh-CN"/>
          </w:rPr>
          <w:t>/</w:t>
        </w:r>
        <w:r w:rsidRPr="00F827E7">
          <w:rPr>
            <w:rFonts w:ascii="SimSun" w:hAnsi="SimSun" w:cs="Microsoft YaHei" w:hint="eastAsia"/>
            <w:color w:val="4F81BD" w:themeColor="accent1"/>
            <w:u w:val="single"/>
            <w:lang w:eastAsia="zh-CN"/>
          </w:rPr>
          <w:t>电子竞技</w:t>
        </w:r>
      </w:hyperlink>
      <w:r w:rsidRPr="00DB2BB6">
        <w:rPr>
          <w:rFonts w:hint="eastAsia"/>
          <w:szCs w:val="18"/>
          <w:lang w:eastAsia="zh-CN"/>
        </w:rPr>
        <w:t>的安全</w:t>
      </w:r>
      <w:r>
        <w:rPr>
          <w:rFonts w:hint="eastAsia"/>
          <w:szCs w:val="18"/>
          <w:lang w:eastAsia="zh-CN"/>
        </w:rPr>
        <w:t>收听</w:t>
      </w:r>
      <w:r w:rsidRPr="00DB2BB6">
        <w:rPr>
          <w:rFonts w:hint="eastAsia"/>
          <w:szCs w:val="18"/>
          <w:lang w:eastAsia="zh-CN"/>
        </w:rPr>
        <w:t>。此外，</w:t>
      </w:r>
      <w:r w:rsidRPr="006C6622">
        <w:rPr>
          <w:szCs w:val="18"/>
          <w:lang w:eastAsia="zh-CN"/>
        </w:rPr>
        <w:t>ITU-T</w:t>
      </w:r>
      <w:r w:rsidRPr="00DB2BB6">
        <w:rPr>
          <w:rFonts w:hint="eastAsia"/>
          <w:szCs w:val="18"/>
          <w:lang w:eastAsia="zh-CN"/>
        </w:rPr>
        <w:t>还参与制定与健康应用相关的人工智能基准框架，这些框架由</w:t>
      </w:r>
      <w:hyperlink r:id="rId547" w:history="1">
        <w:r w:rsidRPr="00F827E7">
          <w:rPr>
            <w:rFonts w:ascii="SimSun" w:hAnsi="SimSun" w:cs="Microsoft YaHei" w:hint="eastAsia"/>
            <w:color w:val="4F81BD" w:themeColor="accent1"/>
            <w:u w:val="single"/>
            <w:lang w:eastAsia="zh-CN"/>
          </w:rPr>
          <w:t>国际电信联盟与世界卫生组织联合设立的焦点组</w:t>
        </w:r>
      </w:hyperlink>
      <w:r w:rsidRPr="00DB2BB6">
        <w:rPr>
          <w:rFonts w:hint="eastAsia"/>
          <w:szCs w:val="18"/>
          <w:lang w:eastAsia="zh-CN"/>
        </w:rPr>
        <w:t>（隶属于</w:t>
      </w:r>
      <w:hyperlink r:id="rId548" w:history="1">
        <w:r w:rsidRPr="00F827E7">
          <w:rPr>
            <w:rFonts w:cs="Calibri"/>
            <w:color w:val="4F81BD" w:themeColor="accent1"/>
            <w:u w:val="single"/>
            <w:lang w:eastAsia="zh-CN"/>
          </w:rPr>
          <w:t>ITU-T</w:t>
        </w:r>
        <w:r w:rsidRPr="00F827E7">
          <w:rPr>
            <w:rFonts w:cs="Calibri" w:hint="eastAsia"/>
            <w:color w:val="4F81BD" w:themeColor="accent1"/>
            <w:u w:val="single"/>
            <w:lang w:eastAsia="zh-CN"/>
          </w:rPr>
          <w:t>第</w:t>
        </w:r>
        <w:r w:rsidRPr="00F827E7">
          <w:rPr>
            <w:rFonts w:cs="Calibri"/>
            <w:color w:val="4F81BD" w:themeColor="accent1"/>
            <w:u w:val="single"/>
            <w:lang w:eastAsia="zh-CN"/>
          </w:rPr>
          <w:t>21</w:t>
        </w:r>
        <w:r w:rsidRPr="00F827E7">
          <w:rPr>
            <w:rFonts w:cs="Calibri" w:hint="eastAsia"/>
            <w:color w:val="4F81BD" w:themeColor="accent1"/>
            <w:u w:val="single"/>
            <w:lang w:eastAsia="zh-CN"/>
          </w:rPr>
          <w:t>研究组</w:t>
        </w:r>
      </w:hyperlink>
      <w:r w:rsidRPr="00DB2BB6">
        <w:rPr>
          <w:rFonts w:hint="eastAsia"/>
          <w:szCs w:val="18"/>
          <w:lang w:eastAsia="zh-CN"/>
        </w:rPr>
        <w:t>，原第</w:t>
      </w:r>
      <w:r w:rsidRPr="00DB2BB6">
        <w:rPr>
          <w:szCs w:val="18"/>
          <w:lang w:eastAsia="zh-CN"/>
        </w:rPr>
        <w:t>16</w:t>
      </w:r>
      <w:r w:rsidRPr="00DB2BB6">
        <w:rPr>
          <w:rFonts w:hint="eastAsia"/>
          <w:szCs w:val="18"/>
          <w:lang w:eastAsia="zh-CN"/>
        </w:rPr>
        <w:t>研究组）开发。</w:t>
      </w:r>
      <w:r w:rsidRPr="00B805C5">
        <w:rPr>
          <w:szCs w:val="18"/>
          <w:lang w:eastAsia="zh-CN"/>
        </w:rPr>
        <w:t>另外</w:t>
      </w:r>
      <w:r>
        <w:rPr>
          <w:rFonts w:hint="eastAsia"/>
          <w:szCs w:val="18"/>
          <w:lang w:eastAsia="zh-CN"/>
        </w:rPr>
        <w:t>，</w:t>
      </w:r>
      <w:hyperlink r:id="rId549" w:history="1">
        <w:r w:rsidRPr="00F827E7">
          <w:rPr>
            <w:rFonts w:cs="Calibri"/>
            <w:color w:val="4F81BD" w:themeColor="accent1"/>
            <w:u w:val="single"/>
            <w:lang w:eastAsia="zh-CN"/>
          </w:rPr>
          <w:t>ITU-T</w:t>
        </w:r>
        <w:r w:rsidRPr="00F827E7">
          <w:rPr>
            <w:rFonts w:cs="Calibri"/>
            <w:color w:val="4F81BD" w:themeColor="accent1"/>
            <w:u w:val="single"/>
            <w:lang w:eastAsia="zh-CN"/>
          </w:rPr>
          <w:t>第</w:t>
        </w:r>
        <w:r w:rsidRPr="00F827E7">
          <w:rPr>
            <w:rFonts w:cs="Calibri"/>
            <w:color w:val="4F81BD" w:themeColor="accent1"/>
            <w:u w:val="single"/>
            <w:lang w:eastAsia="zh-CN"/>
          </w:rPr>
          <w:t>20</w:t>
        </w:r>
        <w:r w:rsidRPr="00F827E7">
          <w:rPr>
            <w:rFonts w:ascii="SimSun" w:hAnsi="SimSun" w:cs="Microsoft YaHei"/>
            <w:color w:val="4F81BD" w:themeColor="accent1"/>
            <w:u w:val="single"/>
            <w:lang w:eastAsia="zh-CN"/>
          </w:rPr>
          <w:t>研究组</w:t>
        </w:r>
      </w:hyperlink>
      <w:r>
        <w:rPr>
          <w:rFonts w:hint="eastAsia"/>
          <w:szCs w:val="18"/>
          <w:lang w:eastAsia="zh-CN"/>
        </w:rPr>
        <w:t>推进了通过</w:t>
      </w:r>
      <w:r w:rsidRPr="00B805C5">
        <w:rPr>
          <w:szCs w:val="18"/>
          <w:lang w:eastAsia="zh-CN"/>
        </w:rPr>
        <w:t>物联网（</w:t>
      </w:r>
      <w:r w:rsidRPr="00B805C5">
        <w:rPr>
          <w:szCs w:val="18"/>
          <w:lang w:eastAsia="zh-CN"/>
        </w:rPr>
        <w:t>IoT</w:t>
      </w:r>
      <w:r w:rsidRPr="00B805C5">
        <w:rPr>
          <w:szCs w:val="18"/>
          <w:lang w:eastAsia="zh-CN"/>
        </w:rPr>
        <w:t>）</w:t>
      </w:r>
      <w:r>
        <w:rPr>
          <w:rFonts w:hint="eastAsia"/>
          <w:szCs w:val="18"/>
          <w:lang w:eastAsia="zh-CN"/>
        </w:rPr>
        <w:t>以及</w:t>
      </w:r>
      <w:r w:rsidRPr="00B805C5">
        <w:rPr>
          <w:szCs w:val="18"/>
          <w:lang w:eastAsia="zh-CN"/>
        </w:rPr>
        <w:t>可持续智慧城市和社区实现的</w:t>
      </w:r>
      <w:r>
        <w:rPr>
          <w:rFonts w:hint="eastAsia"/>
          <w:szCs w:val="18"/>
          <w:lang w:eastAsia="zh-CN"/>
        </w:rPr>
        <w:t>，</w:t>
      </w:r>
      <w:r w:rsidRPr="00B805C5">
        <w:rPr>
          <w:szCs w:val="18"/>
          <w:lang w:eastAsia="zh-CN"/>
        </w:rPr>
        <w:t>以人为本的数字服务标准化，</w:t>
      </w:r>
      <w:r>
        <w:rPr>
          <w:rFonts w:hint="eastAsia"/>
          <w:szCs w:val="18"/>
          <w:lang w:eastAsia="zh-CN"/>
        </w:rPr>
        <w:t>并</w:t>
      </w:r>
      <w:r w:rsidRPr="00B805C5">
        <w:rPr>
          <w:szCs w:val="18"/>
          <w:lang w:eastAsia="zh-CN"/>
        </w:rPr>
        <w:t>特别关注数字卫生、</w:t>
      </w:r>
      <w:r>
        <w:rPr>
          <w:szCs w:val="18"/>
          <w:lang w:eastAsia="zh-CN"/>
        </w:rPr>
        <w:t>无障获取</w:t>
      </w:r>
      <w:r w:rsidRPr="00B805C5">
        <w:rPr>
          <w:szCs w:val="18"/>
          <w:lang w:eastAsia="zh-CN"/>
        </w:rPr>
        <w:t>和包容性。作为对这些</w:t>
      </w:r>
      <w:r>
        <w:rPr>
          <w:rFonts w:hint="eastAsia"/>
          <w:szCs w:val="18"/>
          <w:lang w:eastAsia="zh-CN"/>
        </w:rPr>
        <w:t>工作</w:t>
      </w:r>
      <w:r w:rsidRPr="00B805C5">
        <w:rPr>
          <w:szCs w:val="18"/>
          <w:lang w:eastAsia="zh-CN"/>
        </w:rPr>
        <w:t>的补充，</w:t>
      </w:r>
      <w:hyperlink r:id="rId550" w:history="1">
        <w:r w:rsidRPr="00F827E7">
          <w:rPr>
            <w:rFonts w:ascii="SimSun" w:hAnsi="SimSun" w:cs="Microsoft YaHei"/>
            <w:color w:val="4F81BD" w:themeColor="accent1"/>
            <w:u w:val="single"/>
            <w:lang w:eastAsia="zh-CN"/>
          </w:rPr>
          <w:t>虚拟世界和人工智能全球举措</w:t>
        </w:r>
        <w:r w:rsidRPr="00F827E7">
          <w:rPr>
            <w:rFonts w:hint="eastAsia"/>
            <w:color w:val="4F81BD" w:themeColor="accent1"/>
            <w:szCs w:val="18"/>
            <w:u w:val="single"/>
            <w:lang w:eastAsia="zh-CN"/>
          </w:rPr>
          <w:t xml:space="preserve"> </w:t>
        </w:r>
        <w:r w:rsidRPr="00F827E7">
          <w:rPr>
            <w:color w:val="4F81BD" w:themeColor="accent1"/>
            <w:szCs w:val="18"/>
            <w:u w:val="single"/>
            <w:lang w:eastAsia="zh-CN"/>
          </w:rPr>
          <w:t xml:space="preserve">– </w:t>
        </w:r>
        <w:r w:rsidRPr="00F827E7">
          <w:rPr>
            <w:rFonts w:ascii="STKaiti" w:eastAsia="STKaiti" w:hAnsi="STKaiti"/>
            <w:color w:val="4F81BD" w:themeColor="accent1"/>
            <w:szCs w:val="18"/>
            <w:u w:val="single"/>
            <w:lang w:eastAsia="zh-CN"/>
          </w:rPr>
          <w:t>探索城市元宇宙</w:t>
        </w:r>
      </w:hyperlink>
      <w:r>
        <w:rPr>
          <w:rFonts w:hint="eastAsia"/>
          <w:szCs w:val="18"/>
          <w:lang w:eastAsia="zh-CN"/>
        </w:rPr>
        <w:t>将继续</w:t>
      </w:r>
      <w:r w:rsidRPr="00B805C5">
        <w:rPr>
          <w:szCs w:val="18"/>
          <w:lang w:eastAsia="zh-CN"/>
        </w:rPr>
        <w:t>解决城市元宇宙和虚拟世界中的数字包容性和无障碍获取问题，</w:t>
      </w:r>
      <w:r>
        <w:rPr>
          <w:rFonts w:hint="eastAsia"/>
          <w:szCs w:val="18"/>
          <w:lang w:eastAsia="zh-CN"/>
        </w:rPr>
        <w:t>同时</w:t>
      </w:r>
      <w:r w:rsidRPr="00B805C5">
        <w:rPr>
          <w:szCs w:val="18"/>
          <w:lang w:eastAsia="zh-CN"/>
        </w:rPr>
        <w:t>认识到新的数字环境</w:t>
      </w:r>
      <w:r>
        <w:rPr>
          <w:rFonts w:hint="eastAsia"/>
          <w:szCs w:val="18"/>
          <w:lang w:eastAsia="zh-CN"/>
        </w:rPr>
        <w:t>要求</w:t>
      </w:r>
      <w:r w:rsidRPr="00B805C5">
        <w:rPr>
          <w:szCs w:val="18"/>
          <w:lang w:eastAsia="zh-CN"/>
        </w:rPr>
        <w:t>必须积极</w:t>
      </w:r>
      <w:r>
        <w:rPr>
          <w:rFonts w:hint="eastAsia"/>
          <w:szCs w:val="18"/>
          <w:lang w:eastAsia="zh-CN"/>
        </w:rPr>
        <w:t>主动应对</w:t>
      </w:r>
      <w:r w:rsidRPr="00B805C5">
        <w:rPr>
          <w:szCs w:val="18"/>
          <w:lang w:eastAsia="zh-CN"/>
        </w:rPr>
        <w:t>与数字技能、视</w:t>
      </w:r>
      <w:r>
        <w:rPr>
          <w:rFonts w:hint="eastAsia"/>
          <w:szCs w:val="18"/>
          <w:lang w:eastAsia="zh-CN"/>
        </w:rPr>
        <w:t>觉</w:t>
      </w:r>
      <w:r w:rsidRPr="00B805C5">
        <w:rPr>
          <w:szCs w:val="18"/>
          <w:lang w:eastAsia="zh-CN"/>
        </w:rPr>
        <w:t>障碍和神经多样性相关的无障碍获取问题。</w:t>
      </w:r>
      <w:r>
        <w:rPr>
          <w:szCs w:val="18"/>
          <w:lang w:eastAsia="zh-CN"/>
        </w:rPr>
        <w:t>ITU-T</w:t>
      </w:r>
      <w:r>
        <w:rPr>
          <w:rFonts w:hint="eastAsia"/>
          <w:szCs w:val="18"/>
          <w:lang w:eastAsia="zh-CN"/>
        </w:rPr>
        <w:t>为</w:t>
      </w:r>
      <w:r w:rsidRPr="00B805C5">
        <w:rPr>
          <w:szCs w:val="18"/>
          <w:lang w:eastAsia="zh-CN"/>
        </w:rPr>
        <w:t>确保无障碍获取问题仍是标准相关活动的核心，并</w:t>
      </w:r>
      <w:r>
        <w:rPr>
          <w:rFonts w:hint="eastAsia"/>
          <w:szCs w:val="18"/>
          <w:lang w:eastAsia="zh-CN"/>
        </w:rPr>
        <w:t>可供</w:t>
      </w:r>
      <w:r w:rsidRPr="00B805C5">
        <w:rPr>
          <w:szCs w:val="18"/>
          <w:lang w:eastAsia="zh-CN"/>
        </w:rPr>
        <w:t>成员和利益攸关方广泛使用</w:t>
      </w:r>
      <w:r>
        <w:rPr>
          <w:rFonts w:hint="eastAsia"/>
          <w:szCs w:val="18"/>
          <w:lang w:eastAsia="zh-CN"/>
        </w:rPr>
        <w:t>，</w:t>
      </w:r>
      <w:r w:rsidRPr="00B805C5">
        <w:rPr>
          <w:szCs w:val="18"/>
          <w:lang w:eastAsia="zh-CN"/>
        </w:rPr>
        <w:t>保</w:t>
      </w:r>
      <w:r>
        <w:rPr>
          <w:rFonts w:hint="eastAsia"/>
          <w:szCs w:val="18"/>
          <w:lang w:eastAsia="zh-CN"/>
        </w:rPr>
        <w:t>留</w:t>
      </w:r>
      <w:r w:rsidRPr="00B805C5">
        <w:rPr>
          <w:szCs w:val="18"/>
          <w:lang w:eastAsia="zh-CN"/>
        </w:rPr>
        <w:t>了专用资料库和信息渠道。</w:t>
      </w:r>
    </w:p>
    <w:p w14:paraId="1D35C1BB" w14:textId="77777777" w:rsidR="0085046E" w:rsidRPr="00B805C5" w:rsidRDefault="0085046E" w:rsidP="00006FE1">
      <w:pPr>
        <w:ind w:firstLineChars="200" w:firstLine="480"/>
        <w:rPr>
          <w:lang w:eastAsia="zh-CN"/>
        </w:rPr>
      </w:pPr>
      <w:r w:rsidRPr="00B805C5">
        <w:rPr>
          <w:szCs w:val="18"/>
          <w:lang w:eastAsia="zh-CN"/>
        </w:rPr>
        <w:t>无线电通信部门（</w:t>
      </w:r>
      <w:hyperlink r:id="rId551" w:history="1">
        <w:r w:rsidRPr="00F827E7">
          <w:rPr>
            <w:color w:val="4F81BD" w:themeColor="accent1"/>
            <w:szCs w:val="18"/>
            <w:u w:val="single"/>
            <w:lang w:eastAsia="zh-CN"/>
          </w:rPr>
          <w:t>ITU-R</w:t>
        </w:r>
      </w:hyperlink>
      <w:r w:rsidRPr="00B805C5">
        <w:rPr>
          <w:szCs w:val="18"/>
          <w:lang w:eastAsia="zh-CN"/>
        </w:rPr>
        <w:t>）通过更新若干涉及残疾人和有具体需求人士需求的重要技术出版物</w:t>
      </w:r>
      <w:r>
        <w:rPr>
          <w:rFonts w:hint="eastAsia"/>
          <w:szCs w:val="18"/>
          <w:lang w:eastAsia="zh-CN"/>
        </w:rPr>
        <w:t>，</w:t>
      </w:r>
      <w:r w:rsidRPr="00B805C5">
        <w:rPr>
          <w:szCs w:val="18"/>
          <w:lang w:eastAsia="zh-CN"/>
        </w:rPr>
        <w:t>强化了无障碍获取。根据有关电信</w:t>
      </w:r>
      <w:r w:rsidRPr="00B805C5">
        <w:rPr>
          <w:szCs w:val="18"/>
          <w:lang w:eastAsia="zh-CN"/>
        </w:rPr>
        <w:t>/ICT</w:t>
      </w:r>
      <w:r w:rsidRPr="00B805C5">
        <w:rPr>
          <w:szCs w:val="18"/>
          <w:lang w:eastAsia="zh-CN"/>
        </w:rPr>
        <w:t>无障碍获取的</w:t>
      </w:r>
      <w:hyperlink r:id="rId552" w:history="1">
        <w:r w:rsidRPr="00F827E7">
          <w:rPr>
            <w:rStyle w:val="Hyperlink"/>
            <w:rFonts w:eastAsia="SimSun"/>
            <w:noProof w:val="0"/>
            <w:szCs w:val="18"/>
            <w:u w:val="single"/>
            <w:lang w:eastAsia="zh-CN"/>
          </w:rPr>
          <w:t>ITU-R</w:t>
        </w:r>
        <w:r w:rsidRPr="00F827E7">
          <w:rPr>
            <w:rStyle w:val="Hyperlink"/>
            <w:rFonts w:eastAsia="SimSun"/>
            <w:noProof w:val="0"/>
            <w:szCs w:val="18"/>
            <w:u w:val="single"/>
            <w:lang w:eastAsia="zh-CN"/>
          </w:rPr>
          <w:t>第</w:t>
        </w:r>
        <w:r w:rsidRPr="00F827E7">
          <w:rPr>
            <w:rStyle w:val="Hyperlink"/>
            <w:rFonts w:eastAsia="SimSun"/>
            <w:noProof w:val="0"/>
            <w:szCs w:val="18"/>
            <w:u w:val="single"/>
            <w:lang w:eastAsia="zh-CN"/>
          </w:rPr>
          <w:t>67-2</w:t>
        </w:r>
        <w:r w:rsidRPr="00F827E7">
          <w:rPr>
            <w:rStyle w:val="Hyperlink"/>
            <w:rFonts w:eastAsia="SimSun"/>
            <w:noProof w:val="0"/>
            <w:szCs w:val="18"/>
            <w:u w:val="single"/>
            <w:lang w:eastAsia="zh-CN"/>
          </w:rPr>
          <w:t>号决议</w:t>
        </w:r>
      </w:hyperlink>
      <w:r w:rsidRPr="00B805C5">
        <w:rPr>
          <w:szCs w:val="18"/>
          <w:lang w:eastAsia="zh-CN"/>
        </w:rPr>
        <w:t>修订并批准了五份国际电联出版物，</w:t>
      </w:r>
      <w:r>
        <w:rPr>
          <w:rFonts w:hint="eastAsia"/>
          <w:szCs w:val="18"/>
          <w:lang w:eastAsia="zh-CN"/>
        </w:rPr>
        <w:t>以</w:t>
      </w:r>
      <w:r w:rsidRPr="00B805C5">
        <w:rPr>
          <w:szCs w:val="18"/>
          <w:lang w:eastAsia="zh-CN"/>
        </w:rPr>
        <w:t>确保</w:t>
      </w:r>
      <w:r>
        <w:rPr>
          <w:rFonts w:hint="eastAsia"/>
          <w:szCs w:val="18"/>
          <w:lang w:eastAsia="zh-CN"/>
        </w:rPr>
        <w:t>这些出版物</w:t>
      </w:r>
      <w:r w:rsidRPr="00B805C5">
        <w:rPr>
          <w:szCs w:val="18"/>
          <w:lang w:eastAsia="zh-CN"/>
        </w:rPr>
        <w:t>继续与时俱进并与新兴技术保持一致。更新的内容包括</w:t>
      </w:r>
      <w:hyperlink r:id="rId553" w:history="1">
        <w:r w:rsidRPr="00F17371">
          <w:rPr>
            <w:szCs w:val="18"/>
            <w:lang w:eastAsia="zh-CN"/>
          </w:rPr>
          <w:t>有关无障碍获取广播业务的</w:t>
        </w:r>
      </w:hyperlink>
      <w:hyperlink r:id="rId554" w:history="1">
        <w:r w:rsidRPr="00F827E7">
          <w:rPr>
            <w:color w:val="4F81BD" w:themeColor="accent1"/>
            <w:u w:val="single"/>
            <w:lang w:eastAsia="zh-CN"/>
          </w:rPr>
          <w:t>ITU-R BT.2207</w:t>
        </w:r>
      </w:hyperlink>
      <w:r w:rsidRPr="00B805C5">
        <w:rPr>
          <w:szCs w:val="18"/>
          <w:lang w:eastAsia="zh-CN"/>
        </w:rPr>
        <w:t>号报告和有关短距离无线电通信设备的</w:t>
      </w:r>
      <w:hyperlink r:id="rId555" w:history="1">
        <w:r w:rsidRPr="00F827E7">
          <w:rPr>
            <w:color w:val="4F81BD" w:themeColor="accent1"/>
            <w:szCs w:val="18"/>
            <w:u w:val="single"/>
            <w:lang w:eastAsia="zh-CN"/>
          </w:rPr>
          <w:t>ITU-R SM.2153</w:t>
        </w:r>
      </w:hyperlink>
      <w:r w:rsidRPr="00B805C5">
        <w:rPr>
          <w:szCs w:val="18"/>
          <w:lang w:eastAsia="zh-CN"/>
        </w:rPr>
        <w:t>号报告。</w:t>
      </w:r>
      <w:r>
        <w:rPr>
          <w:szCs w:val="18"/>
          <w:lang w:eastAsia="zh-CN"/>
        </w:rPr>
        <w:t>ITU-R</w:t>
      </w:r>
      <w:r w:rsidRPr="00B805C5">
        <w:rPr>
          <w:szCs w:val="18"/>
          <w:lang w:eastAsia="zh-CN"/>
        </w:rPr>
        <w:t>还批准了</w:t>
      </w:r>
      <w:hyperlink r:id="rId556" w:history="1">
        <w:r w:rsidRPr="00F827E7">
          <w:rPr>
            <w:color w:val="4F81BD" w:themeColor="accent1"/>
            <w:u w:val="single"/>
            <w:lang w:eastAsia="zh-CN"/>
          </w:rPr>
          <w:t>ITU-R BT.1702-3</w:t>
        </w:r>
      </w:hyperlink>
      <w:r w:rsidRPr="00B805C5">
        <w:rPr>
          <w:szCs w:val="18"/>
          <w:lang w:eastAsia="zh-CN"/>
        </w:rPr>
        <w:t>建议书，该建议书为减少由电视内容引起的光敏癫痫发作提供了指导。</w:t>
      </w:r>
      <w:r w:rsidRPr="00F827E7">
        <w:rPr>
          <w:rFonts w:hint="eastAsia"/>
          <w:color w:val="4F81BD" w:themeColor="accent1"/>
          <w:u w:val="single"/>
          <w:lang w:eastAsia="zh-CN"/>
        </w:rPr>
        <w:t>《</w:t>
      </w:r>
      <w:hyperlink r:id="rId557" w:history="1">
        <w:r w:rsidRPr="00F827E7">
          <w:rPr>
            <w:color w:val="4F81BD" w:themeColor="accent1"/>
            <w:u w:val="single"/>
            <w:lang w:eastAsia="zh-CN"/>
          </w:rPr>
          <w:t>数字地面电视广播网络和系统实施</w:t>
        </w:r>
      </w:hyperlink>
      <w:r w:rsidRPr="00F827E7">
        <w:rPr>
          <w:color w:val="4F81BD" w:themeColor="accent1"/>
          <w:u w:val="single"/>
          <w:lang w:eastAsia="zh-CN"/>
        </w:rPr>
        <w:t>手册</w:t>
      </w:r>
      <w:r w:rsidRPr="00F827E7">
        <w:rPr>
          <w:rFonts w:hint="eastAsia"/>
          <w:color w:val="4F81BD" w:themeColor="accent1"/>
          <w:u w:val="single"/>
          <w:lang w:eastAsia="zh-CN"/>
        </w:rPr>
        <w:t>》</w:t>
      </w:r>
      <w:r w:rsidRPr="00B805C5">
        <w:rPr>
          <w:lang w:eastAsia="zh-CN"/>
        </w:rPr>
        <w:t>也涉及无障碍获取问题，以及如何能够</w:t>
      </w:r>
      <w:r>
        <w:rPr>
          <w:rFonts w:hint="eastAsia"/>
          <w:lang w:eastAsia="zh-CN"/>
        </w:rPr>
        <w:t>通过解决这些问题为</w:t>
      </w:r>
      <w:r w:rsidRPr="00B805C5">
        <w:rPr>
          <w:lang w:eastAsia="zh-CN"/>
        </w:rPr>
        <w:t>残疾人和有</w:t>
      </w:r>
      <w:r>
        <w:rPr>
          <w:lang w:eastAsia="zh-CN"/>
        </w:rPr>
        <w:t>具体需求</w:t>
      </w:r>
      <w:r w:rsidRPr="00B805C5">
        <w:rPr>
          <w:lang w:eastAsia="zh-CN"/>
        </w:rPr>
        <w:t>的人</w:t>
      </w:r>
      <w:r>
        <w:rPr>
          <w:rFonts w:hint="eastAsia"/>
          <w:lang w:eastAsia="zh-CN"/>
        </w:rPr>
        <w:t>士提供</w:t>
      </w:r>
      <w:r w:rsidRPr="00B805C5">
        <w:rPr>
          <w:lang w:eastAsia="zh-CN"/>
        </w:rPr>
        <w:t>帮助。</w:t>
      </w:r>
      <w:r>
        <w:rPr>
          <w:szCs w:val="18"/>
          <w:lang w:eastAsia="zh-CN"/>
        </w:rPr>
        <w:t>ITU-R</w:t>
      </w:r>
      <w:r>
        <w:rPr>
          <w:rFonts w:hint="eastAsia"/>
          <w:szCs w:val="18"/>
          <w:lang w:eastAsia="zh-CN"/>
        </w:rPr>
        <w:t>利用</w:t>
      </w:r>
      <w:r w:rsidRPr="00B805C5">
        <w:rPr>
          <w:szCs w:val="18"/>
          <w:lang w:eastAsia="zh-CN"/>
        </w:rPr>
        <w:t>这些修订，强</w:t>
      </w:r>
      <w:r>
        <w:rPr>
          <w:rFonts w:hint="eastAsia"/>
          <w:szCs w:val="18"/>
          <w:lang w:eastAsia="zh-CN"/>
        </w:rPr>
        <w:t>化</w:t>
      </w:r>
      <w:r w:rsidRPr="00B805C5">
        <w:rPr>
          <w:szCs w:val="18"/>
          <w:lang w:eastAsia="zh-CN"/>
        </w:rPr>
        <w:t>了确保无线电通信系统和广播环境安全、包容</w:t>
      </w:r>
      <w:r>
        <w:rPr>
          <w:rFonts w:hint="eastAsia"/>
          <w:szCs w:val="18"/>
          <w:lang w:eastAsia="zh-CN"/>
        </w:rPr>
        <w:t>且可</w:t>
      </w:r>
      <w:r w:rsidRPr="00B805C5">
        <w:rPr>
          <w:szCs w:val="18"/>
          <w:lang w:eastAsia="zh-CN"/>
        </w:rPr>
        <w:t>供所有用户使用的承诺。</w:t>
      </w:r>
    </w:p>
    <w:p w14:paraId="3255DDFA" w14:textId="77777777" w:rsidR="0085046E" w:rsidRPr="00B805C5" w:rsidRDefault="0085046E" w:rsidP="00006FE1">
      <w:pPr>
        <w:ind w:firstLineChars="200" w:firstLine="480"/>
        <w:rPr>
          <w:lang w:eastAsia="zh-CN"/>
        </w:rPr>
      </w:pPr>
      <w:r w:rsidRPr="002C10FE">
        <w:rPr>
          <w:rFonts w:hint="eastAsia"/>
          <w:szCs w:val="18"/>
          <w:lang w:eastAsia="zh-CN"/>
        </w:rPr>
        <w:t>在国际电信联盟无障碍</w:t>
      </w:r>
      <w:r>
        <w:rPr>
          <w:rFonts w:hint="eastAsia"/>
          <w:szCs w:val="18"/>
          <w:lang w:eastAsia="zh-CN"/>
        </w:rPr>
        <w:t>获取</w:t>
      </w:r>
      <w:r w:rsidRPr="002C10FE">
        <w:rPr>
          <w:rFonts w:hint="eastAsia"/>
          <w:szCs w:val="18"/>
          <w:lang w:eastAsia="zh-CN"/>
        </w:rPr>
        <w:t>政策的内部实施方面，各相关部门正在持续推进关键工作，</w:t>
      </w:r>
      <w:r>
        <w:rPr>
          <w:rFonts w:hint="eastAsia"/>
          <w:szCs w:val="18"/>
          <w:lang w:eastAsia="zh-CN"/>
        </w:rPr>
        <w:t>其中</w:t>
      </w:r>
      <w:r w:rsidRPr="002C10FE">
        <w:rPr>
          <w:rFonts w:hint="eastAsia"/>
          <w:szCs w:val="18"/>
          <w:lang w:eastAsia="zh-CN"/>
        </w:rPr>
        <w:t>包括新</w:t>
      </w:r>
      <w:r>
        <w:rPr>
          <w:rFonts w:hint="eastAsia"/>
          <w:szCs w:val="18"/>
          <w:lang w:eastAsia="zh-CN"/>
        </w:rPr>
        <w:t>楼的</w:t>
      </w:r>
      <w:r w:rsidRPr="002C10FE">
        <w:rPr>
          <w:rFonts w:hint="eastAsia"/>
          <w:szCs w:val="18"/>
          <w:lang w:eastAsia="zh-CN"/>
        </w:rPr>
        <w:t>设计、设施管理、通信、采购、人力资源职能（如招聘与员工福利）、信息技术系统，以及</w:t>
      </w:r>
      <w:r>
        <w:rPr>
          <w:rFonts w:hint="eastAsia"/>
          <w:szCs w:val="18"/>
          <w:lang w:eastAsia="zh-CN"/>
        </w:rPr>
        <w:t>大</w:t>
      </w:r>
      <w:r w:rsidRPr="002C10FE">
        <w:rPr>
          <w:rFonts w:hint="eastAsia"/>
          <w:szCs w:val="18"/>
          <w:lang w:eastAsia="zh-CN"/>
        </w:rPr>
        <w:t>会</w:t>
      </w:r>
      <w:r>
        <w:rPr>
          <w:rFonts w:hint="eastAsia"/>
          <w:szCs w:val="18"/>
          <w:lang w:eastAsia="zh-CN"/>
        </w:rPr>
        <w:t>和</w:t>
      </w:r>
      <w:r w:rsidRPr="002C10FE">
        <w:rPr>
          <w:rFonts w:hint="eastAsia"/>
          <w:szCs w:val="18"/>
          <w:lang w:eastAsia="zh-CN"/>
        </w:rPr>
        <w:t>出版等领域。</w:t>
      </w:r>
      <w:r w:rsidRPr="00B805C5">
        <w:rPr>
          <w:szCs w:val="18"/>
          <w:lang w:eastAsia="zh-CN"/>
        </w:rPr>
        <w:t>国际电联正努力达到联合国标准</w:t>
      </w:r>
      <w:r>
        <w:rPr>
          <w:rFonts w:hint="eastAsia"/>
          <w:szCs w:val="18"/>
          <w:lang w:eastAsia="zh-CN"/>
        </w:rPr>
        <w:t>并落实</w:t>
      </w:r>
      <w:r w:rsidRPr="00B805C5">
        <w:rPr>
          <w:szCs w:val="18"/>
          <w:lang w:eastAsia="zh-CN"/>
        </w:rPr>
        <w:t>国际电联</w:t>
      </w:r>
      <w:r>
        <w:rPr>
          <w:rFonts w:hint="eastAsia"/>
          <w:szCs w:val="18"/>
          <w:lang w:eastAsia="zh-CN"/>
        </w:rPr>
        <w:t>的</w:t>
      </w:r>
      <w:r w:rsidRPr="00B805C5">
        <w:rPr>
          <w:szCs w:val="18"/>
          <w:lang w:eastAsia="zh-CN"/>
        </w:rPr>
        <w:t>无障碍获取政策，但有些领域</w:t>
      </w:r>
      <w:r>
        <w:rPr>
          <w:rFonts w:hint="eastAsia"/>
          <w:szCs w:val="18"/>
          <w:lang w:eastAsia="zh-CN"/>
        </w:rPr>
        <w:t>还</w:t>
      </w:r>
      <w:r w:rsidRPr="00B805C5">
        <w:rPr>
          <w:szCs w:val="18"/>
          <w:lang w:eastAsia="zh-CN"/>
        </w:rPr>
        <w:t>需要强</w:t>
      </w:r>
      <w:r>
        <w:rPr>
          <w:rFonts w:hint="eastAsia"/>
          <w:szCs w:val="18"/>
          <w:lang w:eastAsia="zh-CN"/>
        </w:rPr>
        <w:t>化</w:t>
      </w:r>
      <w:r w:rsidRPr="00B805C5">
        <w:rPr>
          <w:szCs w:val="18"/>
          <w:lang w:eastAsia="zh-CN"/>
        </w:rPr>
        <w:t>和更好的协调。按照这一思路，国际电联继续</w:t>
      </w:r>
      <w:r>
        <w:rPr>
          <w:rFonts w:hint="eastAsia"/>
          <w:szCs w:val="18"/>
          <w:lang w:eastAsia="zh-CN"/>
        </w:rPr>
        <w:t>报告</w:t>
      </w:r>
      <w:r w:rsidRPr="00B805C5">
        <w:rPr>
          <w:shd w:val="clear" w:color="auto" w:fill="FFFFFF"/>
          <w:lang w:eastAsia="zh-CN"/>
        </w:rPr>
        <w:t>15</w:t>
      </w:r>
      <w:r w:rsidRPr="00B805C5">
        <w:rPr>
          <w:shd w:val="clear" w:color="auto" w:fill="FFFFFF"/>
          <w:lang w:eastAsia="zh-CN"/>
        </w:rPr>
        <w:t>项</w:t>
      </w:r>
      <w:r w:rsidRPr="00B805C5">
        <w:rPr>
          <w:szCs w:val="18"/>
          <w:lang w:eastAsia="zh-CN"/>
        </w:rPr>
        <w:t>联合国残疾</w:t>
      </w:r>
      <w:r>
        <w:rPr>
          <w:rFonts w:hint="eastAsia"/>
          <w:szCs w:val="18"/>
          <w:lang w:eastAsia="zh-CN"/>
        </w:rPr>
        <w:t>人</w:t>
      </w:r>
      <w:r w:rsidRPr="00B805C5">
        <w:rPr>
          <w:szCs w:val="18"/>
          <w:lang w:eastAsia="zh-CN"/>
        </w:rPr>
        <w:t>包容战略</w:t>
      </w:r>
      <w:r w:rsidRPr="00B805C5">
        <w:rPr>
          <w:shd w:val="clear" w:color="auto" w:fill="FFFFFF"/>
          <w:lang w:eastAsia="zh-CN"/>
        </w:rPr>
        <w:t>（</w:t>
      </w:r>
      <w:r w:rsidRPr="00B805C5">
        <w:rPr>
          <w:shd w:val="clear" w:color="auto" w:fill="FFFFFF"/>
          <w:lang w:eastAsia="zh-CN"/>
        </w:rPr>
        <w:t>UNDIS</w:t>
      </w:r>
      <w:r w:rsidRPr="00B805C5">
        <w:rPr>
          <w:szCs w:val="18"/>
          <w:lang w:eastAsia="zh-CN"/>
        </w:rPr>
        <w:t>）</w:t>
      </w:r>
      <w:r>
        <w:rPr>
          <w:rFonts w:hint="eastAsia"/>
          <w:szCs w:val="18"/>
          <w:lang w:eastAsia="zh-CN"/>
        </w:rPr>
        <w:t>的</w:t>
      </w:r>
      <w:r w:rsidRPr="00B805C5">
        <w:rPr>
          <w:shd w:val="clear" w:color="auto" w:fill="FFFFFF"/>
          <w:lang w:eastAsia="zh-CN"/>
        </w:rPr>
        <w:t>共同制度绩效指标（</w:t>
      </w:r>
      <w:r w:rsidRPr="00B805C5">
        <w:rPr>
          <w:shd w:val="clear" w:color="auto" w:fill="FFFFFF"/>
          <w:lang w:eastAsia="zh-CN"/>
        </w:rPr>
        <w:t>PI</w:t>
      </w:r>
      <w:r w:rsidRPr="00B805C5">
        <w:rPr>
          <w:shd w:val="clear" w:color="auto" w:fill="FFFFFF"/>
          <w:lang w:eastAsia="zh-CN"/>
        </w:rPr>
        <w:t>）。</w:t>
      </w:r>
      <w:r w:rsidRPr="006F12FE">
        <w:rPr>
          <w:shd w:val="clear" w:color="auto" w:fill="FFFFFF"/>
          <w:lang w:eastAsia="zh-CN"/>
        </w:rPr>
        <w:t>UNDIS</w:t>
      </w:r>
      <w:r w:rsidRPr="006F12FE">
        <w:rPr>
          <w:rFonts w:hint="eastAsia"/>
          <w:shd w:val="clear" w:color="auto" w:fill="FFFFFF"/>
          <w:lang w:eastAsia="zh-CN"/>
        </w:rPr>
        <w:t>的目标是推动联合国系统在各项活动中全面实施残疾人包容，为组织内部实现可持续且具有变革性的进展提供框架。</w:t>
      </w:r>
    </w:p>
    <w:p w14:paraId="23319EC2" w14:textId="77777777" w:rsidR="0085046E" w:rsidRPr="00006FE1" w:rsidRDefault="0085046E" w:rsidP="00006FE1">
      <w:pPr>
        <w:ind w:firstLineChars="200" w:firstLine="480"/>
        <w:rPr>
          <w:lang w:eastAsia="zh-CN"/>
        </w:rPr>
      </w:pPr>
      <w:r w:rsidRPr="00B805C5">
        <w:rPr>
          <w:shd w:val="clear" w:color="auto" w:fill="FFFFFF"/>
          <w:lang w:eastAsia="zh-CN"/>
        </w:rPr>
        <w:t>UNDIS</w:t>
      </w:r>
      <w:r w:rsidRPr="00B805C5">
        <w:rPr>
          <w:shd w:val="clear" w:color="auto" w:fill="FFFFFF"/>
          <w:lang w:eastAsia="zh-CN"/>
        </w:rPr>
        <w:t>绩效指标侧重于四个核心领域：领导力、战略规划和管理</w:t>
      </w:r>
      <w:r>
        <w:rPr>
          <w:shd w:val="clear" w:color="auto" w:fill="FFFFFF"/>
          <w:lang w:eastAsia="zh-CN"/>
        </w:rPr>
        <w:t>；</w:t>
      </w:r>
      <w:r w:rsidRPr="00B805C5">
        <w:rPr>
          <w:shd w:val="clear" w:color="auto" w:fill="FFFFFF"/>
          <w:lang w:eastAsia="zh-CN"/>
        </w:rPr>
        <w:t>包容</w:t>
      </w:r>
      <w:r>
        <w:rPr>
          <w:rFonts w:hint="eastAsia"/>
          <w:shd w:val="clear" w:color="auto" w:fill="FFFFFF"/>
          <w:lang w:eastAsia="zh-CN"/>
        </w:rPr>
        <w:t>性</w:t>
      </w:r>
      <w:r>
        <w:rPr>
          <w:shd w:val="clear" w:color="auto" w:fill="FFFFFF"/>
          <w:lang w:eastAsia="zh-CN"/>
        </w:rPr>
        <w:t>；</w:t>
      </w:r>
      <w:r>
        <w:rPr>
          <w:rFonts w:hint="eastAsia"/>
          <w:shd w:val="clear" w:color="auto" w:fill="FFFFFF"/>
          <w:lang w:eastAsia="zh-CN"/>
        </w:rPr>
        <w:t>项目执行</w:t>
      </w:r>
      <w:r>
        <w:rPr>
          <w:shd w:val="clear" w:color="auto" w:fill="FFFFFF"/>
          <w:lang w:eastAsia="zh-CN"/>
        </w:rPr>
        <w:t>；</w:t>
      </w:r>
      <w:r w:rsidRPr="00B805C5">
        <w:rPr>
          <w:shd w:val="clear" w:color="auto" w:fill="FFFFFF"/>
          <w:lang w:eastAsia="zh-CN"/>
        </w:rPr>
        <w:t>组织文化。国际电联的自我评估结果如下：</w:t>
      </w:r>
    </w:p>
    <w:p w14:paraId="41A43146" w14:textId="77777777" w:rsidR="0085046E" w:rsidRPr="00B805C5" w:rsidRDefault="0085046E" w:rsidP="006548B7">
      <w:pPr>
        <w:pStyle w:val="Figure"/>
        <w:rPr>
          <w:rFonts w:cs="Calibri"/>
          <w:sz w:val="22"/>
        </w:rPr>
      </w:pPr>
      <w:r w:rsidRPr="006548B7">
        <w:rPr>
          <w:noProof/>
        </w:rPr>
        <w:lastRenderedPageBreak/>
        <w:drawing>
          <wp:inline distT="0" distB="0" distL="0" distR="0" wp14:anchorId="1F234487" wp14:editId="2708B554">
            <wp:extent cx="4388271" cy="26636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8" cstate="print">
                      <a:extLst>
                        <a:ext uri="{28A0092B-C50C-407E-A947-70E740481C1C}">
                          <a14:useLocalDpi xmlns:a14="http://schemas.microsoft.com/office/drawing/2010/main" val="0"/>
                        </a:ext>
                      </a:extLst>
                    </a:blip>
                    <a:srcRect l="1" r="22999" b="3672"/>
                    <a:stretch/>
                  </pic:blipFill>
                  <pic:spPr bwMode="auto">
                    <a:xfrm>
                      <a:off x="0" y="0"/>
                      <a:ext cx="4418291" cy="2681909"/>
                    </a:xfrm>
                    <a:prstGeom prst="rect">
                      <a:avLst/>
                    </a:prstGeom>
                    <a:noFill/>
                    <a:ln>
                      <a:noFill/>
                    </a:ln>
                    <a:extLst>
                      <a:ext uri="{53640926-AAD7-44D8-BBD7-CCE9431645EC}">
                        <a14:shadowObscured xmlns:a14="http://schemas.microsoft.com/office/drawing/2010/main"/>
                      </a:ext>
                    </a:extLst>
                  </pic:spPr>
                </pic:pic>
              </a:graphicData>
            </a:graphic>
          </wp:inline>
        </w:drawing>
      </w:r>
    </w:p>
    <w:p w14:paraId="53031821" w14:textId="77777777" w:rsidR="0085046E" w:rsidRPr="00F827E7" w:rsidRDefault="0085046E" w:rsidP="006548B7">
      <w:pPr>
        <w:pStyle w:val="Figuretitle"/>
        <w:rPr>
          <w:rFonts w:eastAsia="STKaiti"/>
          <w:b w:val="0"/>
          <w:bCs/>
          <w:color w:val="4F81BD" w:themeColor="accent1"/>
          <w:sz w:val="18"/>
          <w:szCs w:val="18"/>
          <w:lang w:eastAsia="zh-CN"/>
        </w:rPr>
      </w:pPr>
      <w:r w:rsidRPr="00F827E7">
        <w:rPr>
          <w:rFonts w:eastAsia="STKaiti"/>
          <w:b w:val="0"/>
          <w:bCs/>
          <w:color w:val="4F81BD" w:themeColor="accent1"/>
          <w:sz w:val="18"/>
          <w:szCs w:val="18"/>
          <w:lang w:eastAsia="zh-CN"/>
        </w:rPr>
        <w:t>图</w:t>
      </w:r>
      <w:r w:rsidRPr="00F827E7">
        <w:rPr>
          <w:rFonts w:eastAsia="STKaiti"/>
          <w:b w:val="0"/>
          <w:bCs/>
          <w:color w:val="4F81BD" w:themeColor="accent1"/>
          <w:sz w:val="18"/>
          <w:szCs w:val="18"/>
          <w:lang w:eastAsia="zh-CN"/>
        </w:rPr>
        <w:t>22.</w:t>
      </w:r>
      <w:r w:rsidRPr="00F827E7">
        <w:rPr>
          <w:rFonts w:eastAsia="STKaiti"/>
          <w:b w:val="0"/>
          <w:bCs/>
          <w:color w:val="4F81BD" w:themeColor="accent1"/>
          <w:sz w:val="18"/>
          <w:szCs w:val="18"/>
          <w:lang w:eastAsia="zh-CN"/>
        </w:rPr>
        <w:t>国际电联根据</w:t>
      </w:r>
      <w:r w:rsidRPr="00F827E7">
        <w:rPr>
          <w:rFonts w:eastAsia="STKaiti"/>
          <w:b w:val="0"/>
          <w:bCs/>
          <w:color w:val="4F81BD" w:themeColor="accent1"/>
          <w:sz w:val="18"/>
          <w:szCs w:val="18"/>
          <w:lang w:eastAsia="zh-CN"/>
        </w:rPr>
        <w:t>UNDIS</w:t>
      </w:r>
      <w:r w:rsidRPr="00F827E7">
        <w:rPr>
          <w:rFonts w:eastAsia="STKaiti" w:hint="eastAsia"/>
          <w:b w:val="0"/>
          <w:bCs/>
          <w:color w:val="4F81BD" w:themeColor="accent1"/>
          <w:sz w:val="18"/>
          <w:szCs w:val="18"/>
          <w:lang w:eastAsia="zh-CN"/>
        </w:rPr>
        <w:t>实施</w:t>
      </w:r>
      <w:r w:rsidRPr="00F827E7">
        <w:rPr>
          <w:rFonts w:eastAsia="STKaiti"/>
          <w:b w:val="0"/>
          <w:bCs/>
          <w:color w:val="4F81BD" w:themeColor="accent1"/>
          <w:sz w:val="18"/>
          <w:szCs w:val="18"/>
          <w:lang w:eastAsia="zh-CN"/>
        </w:rPr>
        <w:t>的自我评估</w:t>
      </w:r>
    </w:p>
    <w:p w14:paraId="38C191B1" w14:textId="77777777" w:rsidR="0085046E" w:rsidRPr="003F3AFB" w:rsidRDefault="0085046E" w:rsidP="003F3AFB">
      <w:pPr>
        <w:pStyle w:val="Heading3"/>
        <w:rPr>
          <w:bCs/>
          <w:i w:val="0"/>
          <w:lang w:eastAsia="zh-CN"/>
        </w:rPr>
      </w:pPr>
      <w:bookmarkStart w:id="144" w:name="_Toc224288832"/>
      <w:bookmarkStart w:id="145" w:name="_Toc227057584"/>
      <w:r w:rsidRPr="003F3AFB">
        <w:rPr>
          <w:bCs/>
          <w:i w:val="0"/>
          <w:lang w:eastAsia="zh-CN"/>
        </w:rPr>
        <w:t>5.3.4</w:t>
      </w:r>
      <w:r w:rsidRPr="003F3AFB">
        <w:rPr>
          <w:bCs/>
          <w:i w:val="0"/>
          <w:lang w:eastAsia="zh-CN"/>
        </w:rPr>
        <w:tab/>
      </w:r>
      <w:r w:rsidRPr="003F3AFB">
        <w:rPr>
          <w:bCs/>
          <w:i w:val="0"/>
          <w:lang w:eastAsia="zh-CN"/>
        </w:rPr>
        <w:t>针对农村、偏远和原住民社区的解决方案</w:t>
      </w:r>
      <w:bookmarkEnd w:id="144"/>
      <w:bookmarkEnd w:id="145"/>
    </w:p>
    <w:p w14:paraId="74FEF5C2" w14:textId="77777777" w:rsidR="0085046E" w:rsidRPr="00ED365C" w:rsidRDefault="0085046E" w:rsidP="00006FE1">
      <w:pPr>
        <w:ind w:firstLineChars="200" w:firstLine="480"/>
        <w:rPr>
          <w:lang w:val="en-US" w:eastAsia="zh-CN"/>
        </w:rPr>
      </w:pPr>
      <w:r w:rsidRPr="00B805C5">
        <w:rPr>
          <w:lang w:eastAsia="zh-CN"/>
        </w:rPr>
        <w:t>自</w:t>
      </w:r>
      <w:r w:rsidRPr="00B805C5">
        <w:rPr>
          <w:lang w:eastAsia="zh-CN"/>
        </w:rPr>
        <w:t>2002</w:t>
      </w:r>
      <w:r w:rsidRPr="00B805C5">
        <w:rPr>
          <w:lang w:eastAsia="zh-CN"/>
        </w:rPr>
        <w:t>年以来，国际电联成员一直在寻求通过技术增强原住民社区的能力，国际电联世界电信发展大会和全权代表大会通过</w:t>
      </w:r>
      <w:r>
        <w:rPr>
          <w:rFonts w:hint="eastAsia"/>
          <w:lang w:eastAsia="zh-CN"/>
        </w:rPr>
        <w:t>的决议以及这些决议的</w:t>
      </w:r>
      <w:r w:rsidRPr="00B805C5">
        <w:rPr>
          <w:lang w:eastAsia="zh-CN"/>
        </w:rPr>
        <w:t>系统</w:t>
      </w:r>
      <w:r>
        <w:rPr>
          <w:rFonts w:hint="eastAsia"/>
          <w:lang w:eastAsia="zh-CN"/>
        </w:rPr>
        <w:t>性</w:t>
      </w:r>
      <w:r w:rsidRPr="00B805C5">
        <w:rPr>
          <w:lang w:eastAsia="zh-CN"/>
        </w:rPr>
        <w:t>执行</w:t>
      </w:r>
      <w:r>
        <w:rPr>
          <w:rFonts w:hint="eastAsia"/>
          <w:lang w:eastAsia="zh-CN"/>
        </w:rPr>
        <w:t>，很好的体现了这一点</w:t>
      </w:r>
      <w:r w:rsidRPr="00B805C5">
        <w:rPr>
          <w:lang w:eastAsia="zh-CN"/>
        </w:rPr>
        <w:t>。</w:t>
      </w:r>
    </w:p>
    <w:p w14:paraId="74271819" w14:textId="77777777" w:rsidR="0085046E" w:rsidRPr="00B805C5" w:rsidRDefault="0085046E" w:rsidP="00006FE1">
      <w:pPr>
        <w:ind w:firstLineChars="200" w:firstLine="480"/>
        <w:rPr>
          <w:lang w:eastAsia="zh-CN"/>
        </w:rPr>
      </w:pPr>
      <w:r w:rsidRPr="00B805C5">
        <w:rPr>
          <w:lang w:eastAsia="zh-CN"/>
        </w:rPr>
        <w:t>2023</w:t>
      </w:r>
      <w:r w:rsidRPr="00B805C5">
        <w:rPr>
          <w:lang w:eastAsia="zh-CN"/>
        </w:rPr>
        <w:t>年，国际电联交付了第一</w:t>
      </w:r>
      <w:r>
        <w:rPr>
          <w:rFonts w:hint="eastAsia"/>
          <w:lang w:eastAsia="zh-CN"/>
        </w:rPr>
        <w:t>期</w:t>
      </w:r>
      <w:r w:rsidRPr="00B805C5">
        <w:rPr>
          <w:lang w:eastAsia="zh-CN"/>
        </w:rPr>
        <w:t>在线培训计划</w:t>
      </w:r>
      <w:r>
        <w:rPr>
          <w:rFonts w:hint="eastAsia"/>
          <w:lang w:eastAsia="zh-CN"/>
        </w:rPr>
        <w:t>“</w:t>
      </w:r>
      <w:hyperlink r:id="rId559" w:history="1">
        <w:r w:rsidRPr="00F827E7">
          <w:rPr>
            <w:color w:val="4F81BD" w:themeColor="accent1"/>
            <w:u w:val="single"/>
            <w:lang w:eastAsia="zh-CN"/>
          </w:rPr>
          <w:t>加强原住民社区能力的创新通信工具</w:t>
        </w:r>
      </w:hyperlink>
      <w:r>
        <w:rPr>
          <w:rFonts w:hint="eastAsia"/>
          <w:lang w:eastAsia="zh-CN"/>
        </w:rPr>
        <w:t>”，该计划</w:t>
      </w:r>
      <w:r w:rsidRPr="00B805C5">
        <w:rPr>
          <w:lang w:eastAsia="zh-CN"/>
        </w:rPr>
        <w:t>吸引了来自</w:t>
      </w:r>
      <w:r w:rsidRPr="00B805C5">
        <w:rPr>
          <w:lang w:eastAsia="zh-CN"/>
        </w:rPr>
        <w:t>16</w:t>
      </w:r>
      <w:r w:rsidRPr="00B805C5">
        <w:rPr>
          <w:lang w:eastAsia="zh-CN"/>
        </w:rPr>
        <w:t>个拉丁美洲国家的</w:t>
      </w:r>
      <w:r w:rsidRPr="00B805C5">
        <w:rPr>
          <w:lang w:eastAsia="zh-CN"/>
        </w:rPr>
        <w:t>200</w:t>
      </w:r>
      <w:r w:rsidRPr="00B805C5">
        <w:rPr>
          <w:lang w:eastAsia="zh-CN"/>
        </w:rPr>
        <w:t>多名参与者（其中</w:t>
      </w:r>
      <w:r w:rsidRPr="00B805C5">
        <w:rPr>
          <w:lang w:eastAsia="zh-CN"/>
        </w:rPr>
        <w:t>45%</w:t>
      </w:r>
      <w:r w:rsidRPr="00B805C5">
        <w:rPr>
          <w:lang w:eastAsia="zh-CN"/>
        </w:rPr>
        <w:t>为女性）。</w:t>
      </w:r>
      <w:r w:rsidRPr="00CE2E23">
        <w:rPr>
          <w:rFonts w:hint="eastAsia"/>
          <w:lang w:eastAsia="zh-CN"/>
        </w:rPr>
        <w:t>第二</w:t>
      </w:r>
      <w:r>
        <w:rPr>
          <w:rFonts w:hint="eastAsia"/>
          <w:lang w:eastAsia="zh-CN"/>
        </w:rPr>
        <w:t>期</w:t>
      </w:r>
      <w:r w:rsidRPr="00CE2E23">
        <w:rPr>
          <w:rFonts w:hint="eastAsia"/>
          <w:lang w:eastAsia="zh-CN"/>
        </w:rPr>
        <w:t>混合式培训项目</w:t>
      </w:r>
      <w:r>
        <w:rPr>
          <w:rFonts w:hint="eastAsia"/>
          <w:lang w:eastAsia="zh-CN"/>
        </w:rPr>
        <w:t>“</w:t>
      </w:r>
      <w:hyperlink r:id="rId560" w:history="1">
        <w:r w:rsidRPr="00F827E7">
          <w:rPr>
            <w:color w:val="4F81BD" w:themeColor="accent1"/>
            <w:u w:val="single"/>
            <w:lang w:eastAsia="zh-CN"/>
          </w:rPr>
          <w:t>拉丁美洲原住民和农村社区</w:t>
        </w:r>
        <w:r w:rsidRPr="00F827E7">
          <w:rPr>
            <w:rFonts w:hint="eastAsia"/>
            <w:color w:val="4F81BD" w:themeColor="accent1"/>
            <w:u w:val="single"/>
            <w:lang w:eastAsia="zh-CN"/>
          </w:rPr>
          <w:t>的</w:t>
        </w:r>
        <w:r w:rsidRPr="00F827E7">
          <w:rPr>
            <w:color w:val="4F81BD" w:themeColor="accent1"/>
            <w:u w:val="single"/>
            <w:lang w:eastAsia="zh-CN"/>
          </w:rPr>
          <w:t>ICT</w:t>
        </w:r>
        <w:r w:rsidRPr="00F827E7">
          <w:rPr>
            <w:color w:val="4F81BD" w:themeColor="accent1"/>
            <w:u w:val="single"/>
            <w:lang w:eastAsia="zh-CN"/>
          </w:rPr>
          <w:t>网络管理人员</w:t>
        </w:r>
      </w:hyperlink>
      <w:r>
        <w:rPr>
          <w:rFonts w:hint="eastAsia"/>
          <w:lang w:eastAsia="zh-CN"/>
        </w:rPr>
        <w:t>”</w:t>
      </w:r>
      <w:r w:rsidRPr="00CE2E23">
        <w:rPr>
          <w:rFonts w:hint="eastAsia"/>
          <w:lang w:eastAsia="zh-CN"/>
        </w:rPr>
        <w:t>通过国际电联学院</w:t>
      </w:r>
      <w:r>
        <w:rPr>
          <w:rFonts w:hint="eastAsia"/>
          <w:lang w:eastAsia="zh-CN"/>
        </w:rPr>
        <w:t>线上培训与</w:t>
      </w:r>
      <w:r w:rsidRPr="00CE2E23">
        <w:rPr>
          <w:rFonts w:hint="eastAsia"/>
          <w:lang w:eastAsia="zh-CN"/>
        </w:rPr>
        <w:t>哥伦比亚线下</w:t>
      </w:r>
      <w:r>
        <w:rPr>
          <w:rFonts w:hint="eastAsia"/>
          <w:lang w:eastAsia="zh-CN"/>
        </w:rPr>
        <w:t>培训</w:t>
      </w:r>
      <w:r w:rsidRPr="00CE2E23">
        <w:rPr>
          <w:rFonts w:hint="eastAsia"/>
          <w:lang w:eastAsia="zh-CN"/>
        </w:rPr>
        <w:t>相结合的方式开展，共有</w:t>
      </w:r>
      <w:r w:rsidRPr="00CE2E23">
        <w:rPr>
          <w:lang w:eastAsia="zh-CN"/>
        </w:rPr>
        <w:t>40</w:t>
      </w:r>
      <w:r w:rsidRPr="00CE2E23">
        <w:rPr>
          <w:rFonts w:hint="eastAsia"/>
          <w:lang w:eastAsia="zh-CN"/>
        </w:rPr>
        <w:t>名专业人员结业并实现了</w:t>
      </w:r>
      <w:r>
        <w:rPr>
          <w:rFonts w:hint="eastAsia"/>
          <w:lang w:eastAsia="zh-CN"/>
        </w:rPr>
        <w:t>项目人员的</w:t>
      </w:r>
      <w:r w:rsidRPr="00CE2E23">
        <w:rPr>
          <w:rFonts w:hint="eastAsia"/>
          <w:lang w:eastAsia="zh-CN"/>
        </w:rPr>
        <w:t>性别均衡。该管理人员培训项目的</w:t>
      </w:r>
      <w:r w:rsidRPr="00CE2E23">
        <w:rPr>
          <w:lang w:eastAsia="zh-CN"/>
        </w:rPr>
        <w:t>2023</w:t>
      </w:r>
      <w:r w:rsidRPr="00CE2E23">
        <w:rPr>
          <w:rFonts w:hint="eastAsia"/>
          <w:lang w:eastAsia="zh-CN"/>
        </w:rPr>
        <w:t>年</w:t>
      </w:r>
      <w:r>
        <w:rPr>
          <w:rFonts w:hint="eastAsia"/>
          <w:lang w:eastAsia="zh-CN"/>
        </w:rPr>
        <w:t>培训</w:t>
      </w:r>
      <w:r w:rsidRPr="00CE2E23">
        <w:rPr>
          <w:rFonts w:hint="eastAsia"/>
          <w:lang w:eastAsia="zh-CN"/>
        </w:rPr>
        <w:t>也已启动，</w:t>
      </w:r>
      <w:r>
        <w:rPr>
          <w:rFonts w:hint="eastAsia"/>
          <w:lang w:eastAsia="zh-CN"/>
        </w:rPr>
        <w:t>并将</w:t>
      </w:r>
      <w:r w:rsidRPr="00CE2E23">
        <w:rPr>
          <w:rFonts w:hint="eastAsia"/>
          <w:lang w:eastAsia="zh-CN"/>
        </w:rPr>
        <w:t>持续根据</w:t>
      </w:r>
      <w:r>
        <w:rPr>
          <w:rFonts w:hint="eastAsia"/>
          <w:lang w:eastAsia="zh-CN"/>
        </w:rPr>
        <w:t>原住民</w:t>
      </w:r>
      <w:r w:rsidRPr="00CE2E23">
        <w:rPr>
          <w:rFonts w:hint="eastAsia"/>
          <w:lang w:eastAsia="zh-CN"/>
        </w:rPr>
        <w:t>和农村社区不断变化的需求调整培训内容。</w:t>
      </w:r>
      <w:r w:rsidRPr="00B805C5">
        <w:rPr>
          <w:lang w:eastAsia="zh-CN"/>
        </w:rPr>
        <w:t>国际电联在有关</w:t>
      </w:r>
      <w:r>
        <w:rPr>
          <w:rFonts w:hint="eastAsia"/>
          <w:lang w:eastAsia="zh-CN"/>
        </w:rPr>
        <w:t>“</w:t>
      </w:r>
      <w:r w:rsidRPr="00F827E7">
        <w:rPr>
          <w:color w:val="4F81BD" w:themeColor="accent1"/>
          <w:u w:val="single"/>
          <w:lang w:eastAsia="zh-CN"/>
        </w:rPr>
        <w:t>为</w:t>
      </w:r>
      <w:hyperlink r:id="rId561" w:history="1">
        <w:r w:rsidRPr="00F827E7">
          <w:rPr>
            <w:color w:val="4F81BD" w:themeColor="accent1"/>
            <w:u w:val="single"/>
            <w:lang w:eastAsia="zh-CN"/>
          </w:rPr>
          <w:t>实现原住民和农村社区有意义接入而</w:t>
        </w:r>
        <w:r w:rsidRPr="00F827E7">
          <w:rPr>
            <w:rFonts w:hint="eastAsia"/>
            <w:color w:val="4F81BD" w:themeColor="accent1"/>
            <w:u w:val="single"/>
            <w:lang w:eastAsia="zh-CN"/>
          </w:rPr>
          <w:t>开展</w:t>
        </w:r>
        <w:r w:rsidRPr="00F827E7">
          <w:rPr>
            <w:color w:val="4F81BD" w:themeColor="accent1"/>
            <w:u w:val="single"/>
            <w:lang w:eastAsia="zh-CN"/>
          </w:rPr>
          <w:t>能力建设和</w:t>
        </w:r>
        <w:r w:rsidRPr="00F827E7">
          <w:rPr>
            <w:rFonts w:hint="eastAsia"/>
            <w:color w:val="4F81BD" w:themeColor="accent1"/>
            <w:u w:val="single"/>
            <w:lang w:eastAsia="zh-CN"/>
          </w:rPr>
          <w:t>打造</w:t>
        </w:r>
        <w:r w:rsidRPr="00F827E7">
          <w:rPr>
            <w:color w:val="4F81BD" w:themeColor="accent1"/>
            <w:u w:val="single"/>
            <w:lang w:eastAsia="zh-CN"/>
          </w:rPr>
          <w:t>有利环境</w:t>
        </w:r>
      </w:hyperlink>
      <w:r>
        <w:rPr>
          <w:rFonts w:hint="eastAsia"/>
          <w:lang w:eastAsia="zh-CN"/>
        </w:rPr>
        <w:t>”</w:t>
      </w:r>
      <w:r w:rsidRPr="00B805C5">
        <w:rPr>
          <w:lang w:eastAsia="zh-CN"/>
        </w:rPr>
        <w:t>的</w:t>
      </w:r>
      <w:r w:rsidRPr="00B805C5">
        <w:rPr>
          <w:lang w:eastAsia="zh-CN"/>
        </w:rPr>
        <w:t>WSIS</w:t>
      </w:r>
      <w:r w:rsidRPr="00B805C5">
        <w:rPr>
          <w:lang w:eastAsia="zh-CN"/>
        </w:rPr>
        <w:t>专场会议</w:t>
      </w:r>
      <w:r>
        <w:rPr>
          <w:rFonts w:hint="eastAsia"/>
          <w:lang w:eastAsia="zh-CN"/>
        </w:rPr>
        <w:t>上</w:t>
      </w:r>
      <w:r w:rsidRPr="00B805C5">
        <w:rPr>
          <w:lang w:eastAsia="zh-CN"/>
        </w:rPr>
        <w:t>贡献了</w:t>
      </w:r>
      <w:r>
        <w:rPr>
          <w:rFonts w:hint="eastAsia"/>
          <w:lang w:eastAsia="zh-CN"/>
        </w:rPr>
        <w:t>更多</w:t>
      </w:r>
      <w:r w:rsidRPr="00B805C5">
        <w:rPr>
          <w:lang w:eastAsia="zh-CN"/>
        </w:rPr>
        <w:t>长期</w:t>
      </w:r>
      <w:r>
        <w:rPr>
          <w:rFonts w:hint="eastAsia"/>
          <w:lang w:eastAsia="zh-CN"/>
        </w:rPr>
        <w:t>以来获得的</w:t>
      </w:r>
      <w:r w:rsidRPr="00B805C5">
        <w:rPr>
          <w:lang w:eastAsia="zh-CN"/>
        </w:rPr>
        <w:t>经验，</w:t>
      </w:r>
      <w:r>
        <w:rPr>
          <w:rFonts w:hint="eastAsia"/>
          <w:lang w:eastAsia="zh-CN"/>
        </w:rPr>
        <w:t>突出介绍了</w:t>
      </w:r>
      <w:r w:rsidRPr="00B805C5">
        <w:rPr>
          <w:lang w:eastAsia="zh-CN"/>
        </w:rPr>
        <w:t>在该领域</w:t>
      </w:r>
      <w:r w:rsidRPr="00B805C5">
        <w:rPr>
          <w:lang w:eastAsia="zh-CN"/>
        </w:rPr>
        <w:t>18</w:t>
      </w:r>
      <w:r w:rsidRPr="00B805C5">
        <w:rPr>
          <w:lang w:eastAsia="zh-CN"/>
        </w:rPr>
        <w:t>年的工作中汲取的经验教训。</w:t>
      </w:r>
      <w:r>
        <w:rPr>
          <w:lang w:eastAsia="zh-CN"/>
        </w:rPr>
        <w:t>ITU-D</w:t>
      </w:r>
      <w:r w:rsidRPr="00B805C5">
        <w:rPr>
          <w:lang w:eastAsia="zh-CN"/>
        </w:rPr>
        <w:t>通过有针对性的培训、知识共享和项目支持，在</w:t>
      </w:r>
      <w:r w:rsidRPr="00B805C5">
        <w:rPr>
          <w:lang w:eastAsia="zh-CN"/>
        </w:rPr>
        <w:t>2024-2025</w:t>
      </w:r>
      <w:r w:rsidRPr="00B805C5">
        <w:rPr>
          <w:lang w:eastAsia="zh-CN"/>
        </w:rPr>
        <w:t>年期间继续开展</w:t>
      </w:r>
      <w:r>
        <w:rPr>
          <w:rFonts w:hint="eastAsia"/>
          <w:lang w:eastAsia="zh-CN"/>
        </w:rPr>
        <w:t>工作</w:t>
      </w:r>
      <w:r w:rsidRPr="00B805C5">
        <w:rPr>
          <w:lang w:eastAsia="zh-CN"/>
        </w:rPr>
        <w:t>，以满足原住民的具体需求。</w:t>
      </w:r>
    </w:p>
    <w:p w14:paraId="1AD46468" w14:textId="77777777" w:rsidR="0085046E" w:rsidRPr="00B805C5" w:rsidRDefault="0085046E" w:rsidP="00006FE1">
      <w:pPr>
        <w:ind w:firstLineChars="200" w:firstLine="480"/>
        <w:rPr>
          <w:lang w:eastAsia="zh-CN"/>
        </w:rPr>
      </w:pPr>
      <w:r w:rsidRPr="00B805C5">
        <w:rPr>
          <w:lang w:eastAsia="zh-CN"/>
        </w:rPr>
        <w:t>自</w:t>
      </w:r>
      <w:r w:rsidRPr="00B805C5">
        <w:rPr>
          <w:lang w:eastAsia="zh-CN"/>
        </w:rPr>
        <w:t>2023</w:t>
      </w:r>
      <w:r w:rsidRPr="00B805C5">
        <w:rPr>
          <w:lang w:eastAsia="zh-CN"/>
        </w:rPr>
        <w:t>年以来，国际电联针对农村、偏远和原住民社区的数字包容性工作显著</w:t>
      </w:r>
      <w:r>
        <w:rPr>
          <w:rFonts w:hint="eastAsia"/>
          <w:lang w:eastAsia="zh-CN"/>
        </w:rPr>
        <w:t>增加</w:t>
      </w:r>
      <w:r w:rsidRPr="00B805C5">
        <w:rPr>
          <w:lang w:eastAsia="zh-CN"/>
        </w:rPr>
        <w:t>。</w:t>
      </w:r>
      <w:r w:rsidRPr="00A84476">
        <w:rPr>
          <w:rFonts w:hint="eastAsia"/>
          <w:lang w:eastAsia="zh-CN"/>
        </w:rPr>
        <w:t>在拉丁美洲和加勒比地区，第四期混合式培训项目（</w:t>
      </w:r>
      <w:r w:rsidRPr="00A84476">
        <w:rPr>
          <w:lang w:eastAsia="zh-CN"/>
        </w:rPr>
        <w:t>2023/2024</w:t>
      </w:r>
      <w:r w:rsidRPr="00A84476">
        <w:rPr>
          <w:rFonts w:hint="eastAsia"/>
          <w:lang w:eastAsia="zh-CN"/>
        </w:rPr>
        <w:t>）共有来自</w:t>
      </w:r>
      <w:r w:rsidRPr="00A84476">
        <w:rPr>
          <w:lang w:eastAsia="zh-CN"/>
        </w:rPr>
        <w:t>9</w:t>
      </w:r>
      <w:r w:rsidRPr="00A84476">
        <w:rPr>
          <w:rFonts w:hint="eastAsia"/>
          <w:lang w:eastAsia="zh-CN"/>
        </w:rPr>
        <w:t>个国家的</w:t>
      </w:r>
      <w:r w:rsidRPr="00A84476">
        <w:rPr>
          <w:lang w:eastAsia="zh-CN"/>
        </w:rPr>
        <w:t>28</w:t>
      </w:r>
      <w:r w:rsidRPr="00A84476">
        <w:rPr>
          <w:rFonts w:hint="eastAsia"/>
          <w:lang w:eastAsia="zh-CN"/>
        </w:rPr>
        <w:t>名网络管理人员结业；同时，</w:t>
      </w:r>
      <w:r w:rsidRPr="00A84476">
        <w:rPr>
          <w:lang w:eastAsia="zh-CN"/>
        </w:rPr>
        <w:t>2024</w:t>
      </w:r>
      <w:r w:rsidRPr="00A84476">
        <w:rPr>
          <w:rFonts w:hint="eastAsia"/>
          <w:lang w:eastAsia="zh-CN"/>
        </w:rPr>
        <w:t>年推出的</w:t>
      </w:r>
      <w:r>
        <w:rPr>
          <w:rFonts w:hint="eastAsia"/>
          <w:lang w:eastAsia="zh-CN"/>
        </w:rPr>
        <w:t>“</w:t>
      </w:r>
      <w:r w:rsidRPr="00A84476">
        <w:rPr>
          <w:rFonts w:hint="eastAsia"/>
          <w:lang w:eastAsia="zh-CN"/>
        </w:rPr>
        <w:t>社区连接战略设计</w:t>
      </w:r>
      <w:r>
        <w:rPr>
          <w:rFonts w:hint="eastAsia"/>
          <w:lang w:eastAsia="zh-CN"/>
        </w:rPr>
        <w:t>”</w:t>
      </w:r>
      <w:r w:rsidRPr="00A84476">
        <w:rPr>
          <w:rFonts w:hint="eastAsia"/>
          <w:lang w:eastAsia="zh-CN"/>
        </w:rPr>
        <w:t>短期课程为来自</w:t>
      </w:r>
      <w:r w:rsidRPr="00A84476">
        <w:rPr>
          <w:lang w:eastAsia="zh-CN"/>
        </w:rPr>
        <w:t>10</w:t>
      </w:r>
      <w:r w:rsidRPr="00A84476">
        <w:rPr>
          <w:rFonts w:hint="eastAsia"/>
          <w:lang w:eastAsia="zh-CN"/>
        </w:rPr>
        <w:t>个国家的</w:t>
      </w:r>
      <w:r w:rsidRPr="00A84476">
        <w:rPr>
          <w:lang w:eastAsia="zh-CN"/>
        </w:rPr>
        <w:t>50</w:t>
      </w:r>
      <w:r w:rsidRPr="00A84476">
        <w:rPr>
          <w:rFonts w:hint="eastAsia"/>
          <w:lang w:eastAsia="zh-CN"/>
        </w:rPr>
        <w:t>名学员提供了认证。正在开展的第五期项目（</w:t>
      </w:r>
      <w:r w:rsidRPr="00A84476">
        <w:rPr>
          <w:lang w:eastAsia="zh-CN"/>
        </w:rPr>
        <w:t>2025</w:t>
      </w:r>
      <w:r w:rsidRPr="00A84476">
        <w:rPr>
          <w:rFonts w:hint="eastAsia"/>
          <w:lang w:eastAsia="zh-CN"/>
        </w:rPr>
        <w:t>年）已吸引</w:t>
      </w:r>
      <w:r>
        <w:rPr>
          <w:rFonts w:hint="eastAsia"/>
          <w:lang w:eastAsia="zh-CN"/>
        </w:rPr>
        <w:t>了</w:t>
      </w:r>
      <w:r w:rsidRPr="00A84476">
        <w:rPr>
          <w:rFonts w:hint="eastAsia"/>
          <w:lang w:eastAsia="zh-CN"/>
        </w:rPr>
        <w:t>来自</w:t>
      </w:r>
      <w:r w:rsidRPr="00A84476">
        <w:rPr>
          <w:lang w:eastAsia="zh-CN"/>
        </w:rPr>
        <w:t>12</w:t>
      </w:r>
      <w:r w:rsidRPr="00A84476">
        <w:rPr>
          <w:rFonts w:hint="eastAsia"/>
          <w:lang w:eastAsia="zh-CN"/>
        </w:rPr>
        <w:t>个国家的</w:t>
      </w:r>
      <w:r w:rsidRPr="00A84476">
        <w:rPr>
          <w:lang w:eastAsia="zh-CN"/>
        </w:rPr>
        <w:t>69</w:t>
      </w:r>
      <w:r w:rsidRPr="00A84476">
        <w:rPr>
          <w:rFonts w:hint="eastAsia"/>
          <w:lang w:eastAsia="zh-CN"/>
        </w:rPr>
        <w:t>名参与者。</w:t>
      </w:r>
      <w:r>
        <w:rPr>
          <w:rFonts w:hint="eastAsia"/>
          <w:lang w:eastAsia="zh-CN"/>
        </w:rPr>
        <w:t>与此同时</w:t>
      </w:r>
      <w:r w:rsidRPr="00A84476">
        <w:rPr>
          <w:rFonts w:hint="eastAsia"/>
          <w:lang w:eastAsia="zh-CN"/>
        </w:rPr>
        <w:t>，该</w:t>
      </w:r>
      <w:r>
        <w:rPr>
          <w:rFonts w:hint="eastAsia"/>
          <w:lang w:eastAsia="zh-CN"/>
        </w:rPr>
        <w:t>计划</w:t>
      </w:r>
      <w:r w:rsidRPr="00A84476">
        <w:rPr>
          <w:rFonts w:hint="eastAsia"/>
          <w:lang w:eastAsia="zh-CN"/>
        </w:rPr>
        <w:t>于</w:t>
      </w:r>
      <w:r w:rsidRPr="00A84476">
        <w:rPr>
          <w:lang w:eastAsia="zh-CN"/>
        </w:rPr>
        <w:t>2025</w:t>
      </w:r>
      <w:r w:rsidRPr="00A84476">
        <w:rPr>
          <w:rFonts w:hint="eastAsia"/>
          <w:lang w:eastAsia="zh-CN"/>
        </w:rPr>
        <w:t>年首次在非洲启动，目前已有来自</w:t>
      </w:r>
      <w:r w:rsidRPr="00A84476">
        <w:rPr>
          <w:lang w:eastAsia="zh-CN"/>
        </w:rPr>
        <w:t>18</w:t>
      </w:r>
      <w:r w:rsidRPr="00A84476">
        <w:rPr>
          <w:rFonts w:hint="eastAsia"/>
          <w:lang w:eastAsia="zh-CN"/>
        </w:rPr>
        <w:t>个国家的</w:t>
      </w:r>
      <w:r w:rsidRPr="00A84476">
        <w:rPr>
          <w:lang w:eastAsia="zh-CN"/>
        </w:rPr>
        <w:t>65</w:t>
      </w:r>
      <w:r w:rsidRPr="00A84476">
        <w:rPr>
          <w:rFonts w:hint="eastAsia"/>
          <w:lang w:eastAsia="zh-CN"/>
        </w:rPr>
        <w:t>名学员</w:t>
      </w:r>
      <w:r>
        <w:rPr>
          <w:rFonts w:hint="eastAsia"/>
          <w:lang w:eastAsia="zh-CN"/>
        </w:rPr>
        <w:t>报名</w:t>
      </w:r>
      <w:r w:rsidRPr="00A84476">
        <w:rPr>
          <w:rFonts w:hint="eastAsia"/>
          <w:lang w:eastAsia="zh-CN"/>
        </w:rPr>
        <w:t>。这些举措正在不断加强本地能力并</w:t>
      </w:r>
      <w:r>
        <w:rPr>
          <w:rFonts w:hint="eastAsia"/>
          <w:lang w:eastAsia="zh-CN"/>
        </w:rPr>
        <w:t>为</w:t>
      </w:r>
      <w:r w:rsidRPr="00A84476">
        <w:rPr>
          <w:rFonts w:hint="eastAsia"/>
          <w:lang w:eastAsia="zh-CN"/>
        </w:rPr>
        <w:t>社区主导自身的数字发展进程赋能。</w:t>
      </w:r>
    </w:p>
    <w:p w14:paraId="611C9DDB" w14:textId="77777777" w:rsidR="0085046E" w:rsidRPr="003F3AFB" w:rsidRDefault="0085046E" w:rsidP="003F3AFB">
      <w:pPr>
        <w:pStyle w:val="Heading3"/>
        <w:rPr>
          <w:rFonts w:cs="Calibri"/>
          <w:i w:val="0"/>
          <w:iCs/>
          <w:lang w:eastAsia="zh-CN"/>
        </w:rPr>
      </w:pPr>
      <w:bookmarkStart w:id="146" w:name="_Toc224288833"/>
      <w:bookmarkStart w:id="147" w:name="_Toc227057585"/>
      <w:r w:rsidRPr="003F3AFB">
        <w:rPr>
          <w:i w:val="0"/>
          <w:iCs/>
          <w:lang w:eastAsia="zh-CN"/>
        </w:rPr>
        <w:t>5.3.5</w:t>
      </w:r>
      <w:r w:rsidRPr="003F3AFB">
        <w:rPr>
          <w:i w:val="0"/>
          <w:iCs/>
          <w:lang w:eastAsia="zh-CN"/>
        </w:rPr>
        <w:tab/>
      </w:r>
      <w:r w:rsidRPr="003F3AFB">
        <w:rPr>
          <w:rFonts w:hint="eastAsia"/>
          <w:i w:val="0"/>
          <w:iCs/>
          <w:lang w:eastAsia="zh-CN"/>
        </w:rPr>
        <w:t>为</w:t>
      </w:r>
      <w:r w:rsidRPr="003F3AFB">
        <w:rPr>
          <w:i w:val="0"/>
          <w:iCs/>
          <w:lang w:eastAsia="zh-CN"/>
        </w:rPr>
        <w:t>老龄化</w:t>
      </w:r>
      <w:r w:rsidRPr="003F3AFB">
        <w:rPr>
          <w:rFonts w:hint="eastAsia"/>
          <w:i w:val="0"/>
          <w:iCs/>
          <w:lang w:eastAsia="zh-CN"/>
        </w:rPr>
        <w:t>的</w:t>
      </w:r>
      <w:r w:rsidRPr="003F3AFB">
        <w:rPr>
          <w:i w:val="0"/>
          <w:iCs/>
          <w:lang w:eastAsia="zh-CN"/>
        </w:rPr>
        <w:t>人口</w:t>
      </w:r>
      <w:r w:rsidRPr="003F3AFB">
        <w:rPr>
          <w:rFonts w:hint="eastAsia"/>
          <w:i w:val="0"/>
          <w:iCs/>
          <w:lang w:eastAsia="zh-CN"/>
        </w:rPr>
        <w:t>提供</w:t>
      </w:r>
      <w:r w:rsidRPr="003F3AFB">
        <w:rPr>
          <w:i w:val="0"/>
          <w:iCs/>
          <w:lang w:eastAsia="zh-CN"/>
        </w:rPr>
        <w:t>支持</w:t>
      </w:r>
      <w:bookmarkEnd w:id="146"/>
      <w:bookmarkEnd w:id="147"/>
    </w:p>
    <w:p w14:paraId="21E0BD9E" w14:textId="77777777" w:rsidR="0085046E" w:rsidRPr="00B805C5" w:rsidRDefault="0085046E" w:rsidP="00006FE1">
      <w:pPr>
        <w:ind w:firstLineChars="200" w:firstLine="480"/>
        <w:rPr>
          <w:lang w:eastAsia="zh-CN"/>
        </w:rPr>
      </w:pPr>
      <w:r w:rsidRPr="00356F05">
        <w:rPr>
          <w:lang w:eastAsia="zh-CN"/>
        </w:rPr>
        <w:t>到</w:t>
      </w:r>
      <w:r w:rsidRPr="00356F05">
        <w:rPr>
          <w:lang w:eastAsia="zh-CN"/>
        </w:rPr>
        <w:t>2050</w:t>
      </w:r>
      <w:r w:rsidRPr="00356F05">
        <w:rPr>
          <w:lang w:eastAsia="zh-CN"/>
        </w:rPr>
        <w:t>年，世界</w:t>
      </w:r>
      <w:r w:rsidRPr="00356F05">
        <w:rPr>
          <w:lang w:eastAsia="zh-CN"/>
        </w:rPr>
        <w:t>60</w:t>
      </w:r>
      <w:r w:rsidRPr="00356F05">
        <w:rPr>
          <w:lang w:eastAsia="zh-CN"/>
        </w:rPr>
        <w:t>岁及以上的人口将翻一番（</w:t>
      </w:r>
      <w:r w:rsidRPr="00356F05">
        <w:rPr>
          <w:lang w:eastAsia="zh-CN"/>
        </w:rPr>
        <w:t>21</w:t>
      </w:r>
      <w:r w:rsidRPr="00356F05">
        <w:rPr>
          <w:lang w:eastAsia="zh-CN"/>
        </w:rPr>
        <w:t>亿）。在人口老龄化和技术崛起这两大全球趋势的背景下，</w:t>
      </w:r>
      <w:r w:rsidRPr="00B805C5">
        <w:rPr>
          <w:lang w:eastAsia="zh-CN"/>
        </w:rPr>
        <w:t>社会经济格局将面临重大变化和挑战。国际电联根据联合国健康老龄化十年（</w:t>
      </w:r>
      <w:r w:rsidRPr="00B805C5">
        <w:rPr>
          <w:lang w:eastAsia="zh-CN"/>
        </w:rPr>
        <w:t>2021-2030</w:t>
      </w:r>
      <w:r w:rsidRPr="00B805C5">
        <w:rPr>
          <w:lang w:eastAsia="zh-CN"/>
        </w:rPr>
        <w:t>年）</w:t>
      </w:r>
      <w:r>
        <w:rPr>
          <w:rFonts w:hint="eastAsia"/>
          <w:lang w:val="en-US" w:eastAsia="zh-CN"/>
        </w:rPr>
        <w:t>的要求</w:t>
      </w:r>
      <w:r w:rsidRPr="00B805C5">
        <w:rPr>
          <w:lang w:eastAsia="zh-CN"/>
        </w:rPr>
        <w:t>，加强了在日益数字化的世界</w:t>
      </w:r>
      <w:r>
        <w:rPr>
          <w:rFonts w:hint="eastAsia"/>
          <w:lang w:eastAsia="zh-CN"/>
        </w:rPr>
        <w:t>为</w:t>
      </w:r>
      <w:r w:rsidRPr="00B805C5">
        <w:rPr>
          <w:lang w:eastAsia="zh-CN"/>
        </w:rPr>
        <w:t>老龄化人口</w:t>
      </w:r>
      <w:r>
        <w:rPr>
          <w:rFonts w:hint="eastAsia"/>
          <w:lang w:eastAsia="zh-CN"/>
        </w:rPr>
        <w:t>提供支持</w:t>
      </w:r>
      <w:r w:rsidRPr="00B805C5">
        <w:rPr>
          <w:lang w:eastAsia="zh-CN"/>
        </w:rPr>
        <w:t>的承诺。在此期间，国际电联为</w:t>
      </w:r>
      <w:hyperlink r:id="rId562" w:history="1">
        <w:r w:rsidRPr="00F827E7">
          <w:rPr>
            <w:rStyle w:val="Hyperlink"/>
            <w:rFonts w:eastAsia="SimSun"/>
            <w:noProof w:val="0"/>
            <w:u w:val="single"/>
            <w:lang w:eastAsia="zh-CN"/>
          </w:rPr>
          <w:t>联合国</w:t>
        </w:r>
        <w:r w:rsidRPr="00F827E7">
          <w:rPr>
            <w:rStyle w:val="Hyperlink"/>
            <w:rFonts w:eastAsia="SimSun" w:hint="eastAsia"/>
            <w:noProof w:val="0"/>
            <w:u w:val="single"/>
            <w:lang w:eastAsia="zh-CN"/>
          </w:rPr>
          <w:t>经济和社会事务部</w:t>
        </w:r>
        <w:r w:rsidRPr="00F827E7">
          <w:rPr>
            <w:rStyle w:val="Hyperlink"/>
            <w:rFonts w:eastAsia="SimSun"/>
            <w:noProof w:val="0"/>
            <w:u w:val="single"/>
            <w:lang w:eastAsia="zh-CN"/>
          </w:rPr>
          <w:t>全球老龄化政策对</w:t>
        </w:r>
        <w:r w:rsidRPr="00F827E7">
          <w:rPr>
            <w:rStyle w:val="Hyperlink"/>
            <w:rFonts w:eastAsia="SimSun"/>
            <w:noProof w:val="0"/>
            <w:u w:val="single"/>
            <w:lang w:eastAsia="zh-CN"/>
          </w:rPr>
          <w:lastRenderedPageBreak/>
          <w:t>话</w:t>
        </w:r>
      </w:hyperlink>
      <w:r w:rsidRPr="00B805C5">
        <w:rPr>
          <w:lang w:eastAsia="zh-CN"/>
        </w:rPr>
        <w:t>和</w:t>
      </w:r>
      <w:hyperlink r:id="rId563" w:history="1">
        <w:r w:rsidRPr="00F827E7">
          <w:rPr>
            <w:color w:val="4F81BD" w:themeColor="accent1"/>
            <w:u w:val="single"/>
            <w:lang w:eastAsia="zh-CN"/>
          </w:rPr>
          <w:t>银发经济高级别论坛</w:t>
        </w:r>
      </w:hyperlink>
      <w:r w:rsidRPr="00B805C5">
        <w:rPr>
          <w:lang w:eastAsia="zh-CN"/>
        </w:rPr>
        <w:t>等</w:t>
      </w:r>
      <w:r w:rsidRPr="00B805C5">
        <w:rPr>
          <w:lang w:eastAsia="zh-CN"/>
        </w:rPr>
        <w:t>17</w:t>
      </w:r>
      <w:r w:rsidRPr="00B805C5">
        <w:rPr>
          <w:lang w:eastAsia="zh-CN"/>
        </w:rPr>
        <w:t>项国际活动和讲习班提供了专业知识，与联合国机构和民间社会合作伙伴合作，推进针对老年人的基于权利的包容性数字化转型。</w:t>
      </w:r>
    </w:p>
    <w:p w14:paraId="45D70ED2" w14:textId="77777777" w:rsidR="0085046E" w:rsidRPr="00B805C5" w:rsidRDefault="0085046E" w:rsidP="00006FE1">
      <w:pPr>
        <w:ind w:firstLineChars="200" w:firstLine="480"/>
        <w:rPr>
          <w:lang w:eastAsia="zh-CN"/>
        </w:rPr>
      </w:pPr>
      <w:r w:rsidRPr="00B805C5">
        <w:rPr>
          <w:lang w:eastAsia="zh-CN"/>
        </w:rPr>
        <w:t>国际电联的一项主要成就是传播</w:t>
      </w:r>
      <w:r>
        <w:rPr>
          <w:rFonts w:hint="eastAsia"/>
          <w:lang w:eastAsia="zh-CN"/>
        </w:rPr>
        <w:t>其</w:t>
      </w:r>
      <w:r w:rsidRPr="00B805C5">
        <w:rPr>
          <w:lang w:eastAsia="zh-CN"/>
        </w:rPr>
        <w:t>旗舰资源，包括</w:t>
      </w:r>
      <w:hyperlink r:id="rId564" w:history="1">
        <w:r w:rsidRPr="00F827E7">
          <w:rPr>
            <w:color w:val="4F81BD" w:themeColor="accent1"/>
            <w:u w:val="single"/>
            <w:lang w:eastAsia="zh-CN"/>
          </w:rPr>
          <w:t>《导则报告：数字世界的老龄化：</w:t>
        </w:r>
        <w:r w:rsidRPr="00F827E7">
          <w:rPr>
            <w:rFonts w:hint="eastAsia"/>
            <w:color w:val="4F81BD" w:themeColor="accent1"/>
            <w:u w:val="single"/>
            <w:lang w:eastAsia="zh-CN"/>
          </w:rPr>
          <w:t>从脆弱群体到宝贵资源</w:t>
        </w:r>
      </w:hyperlink>
      <w:r w:rsidRPr="00F827E7">
        <w:rPr>
          <w:color w:val="4F81BD" w:themeColor="accent1"/>
          <w:u w:val="single"/>
          <w:lang w:eastAsia="zh-CN"/>
        </w:rPr>
        <w:t>》</w:t>
      </w:r>
      <w:r w:rsidRPr="00B805C5">
        <w:rPr>
          <w:lang w:eastAsia="zh-CN"/>
        </w:rPr>
        <w:t>，</w:t>
      </w:r>
      <w:r>
        <w:rPr>
          <w:rFonts w:hint="eastAsia"/>
          <w:lang w:eastAsia="zh-CN"/>
        </w:rPr>
        <w:t>同时</w:t>
      </w:r>
      <w:r w:rsidRPr="00B805C5">
        <w:rPr>
          <w:lang w:eastAsia="zh-CN"/>
        </w:rPr>
        <w:t>辅之以多</w:t>
      </w:r>
      <w:r>
        <w:rPr>
          <w:rFonts w:hint="eastAsia"/>
          <w:lang w:eastAsia="zh-CN"/>
        </w:rPr>
        <w:t>语言</w:t>
      </w:r>
      <w:r w:rsidRPr="00B805C5">
        <w:rPr>
          <w:lang w:eastAsia="zh-CN"/>
        </w:rPr>
        <w:t>视频教程和</w:t>
      </w:r>
      <w:hyperlink r:id="rId565" w:history="1">
        <w:r w:rsidRPr="00F827E7">
          <w:rPr>
            <w:color w:val="4F81BD" w:themeColor="accent1"/>
            <w:u w:val="single"/>
            <w:lang w:eastAsia="zh-CN"/>
          </w:rPr>
          <w:t>关于信息通信技术改善老龄化和</w:t>
        </w:r>
        <w:r w:rsidRPr="00F827E7">
          <w:rPr>
            <w:rFonts w:hint="eastAsia"/>
            <w:color w:val="4F81BD" w:themeColor="accent1"/>
            <w:u w:val="single"/>
            <w:lang w:eastAsia="zh-CN"/>
          </w:rPr>
          <w:t>福祉</w:t>
        </w:r>
      </w:hyperlink>
      <w:r w:rsidRPr="00F827E7">
        <w:rPr>
          <w:color w:val="4F81BD" w:themeColor="accent1"/>
          <w:u w:val="single"/>
          <w:lang w:eastAsia="zh-CN"/>
        </w:rPr>
        <w:t>的在线自定进度培训计划</w:t>
      </w:r>
      <w:r>
        <w:rPr>
          <w:rFonts w:hint="eastAsia"/>
          <w:lang w:eastAsia="zh-CN"/>
        </w:rPr>
        <w:t>。</w:t>
      </w:r>
      <w:r w:rsidRPr="00B805C5">
        <w:rPr>
          <w:lang w:eastAsia="zh-CN"/>
        </w:rPr>
        <w:t>这些工具使政府、从业人员和利益攸关方能够加强其设计包容性技术的能力，支持老年人的数字扫盲，并将人口挑战转化为可持续发展机遇。国际电联还通过</w:t>
      </w:r>
      <w:r>
        <w:rPr>
          <w:rFonts w:hint="eastAsia"/>
          <w:lang w:eastAsia="zh-CN"/>
        </w:rPr>
        <w:t>与</w:t>
      </w:r>
      <w:r w:rsidRPr="00B805C5">
        <w:rPr>
          <w:lang w:eastAsia="zh-CN"/>
        </w:rPr>
        <w:t>泛美卫生组织发布的联合报告</w:t>
      </w:r>
      <w:r w:rsidRPr="00F827E7">
        <w:rPr>
          <w:color w:val="4F81BD" w:themeColor="accent1"/>
          <w:u w:val="single"/>
          <w:lang w:eastAsia="zh-CN"/>
        </w:rPr>
        <w:t>《</w:t>
      </w:r>
      <w:hyperlink r:id="rId566" w:history="1">
        <w:r w:rsidRPr="00F827E7">
          <w:rPr>
            <w:color w:val="4F81BD" w:themeColor="accent1"/>
            <w:u w:val="single"/>
            <w:lang w:eastAsia="zh-CN"/>
          </w:rPr>
          <w:t>数字技术在老龄化和健康中的作用</w:t>
        </w:r>
      </w:hyperlink>
      <w:r w:rsidRPr="00F827E7">
        <w:rPr>
          <w:color w:val="4F81BD" w:themeColor="accent1"/>
          <w:u w:val="single"/>
          <w:lang w:eastAsia="zh-CN"/>
        </w:rPr>
        <w:t>》</w:t>
      </w:r>
      <w:r w:rsidRPr="00B805C5">
        <w:rPr>
          <w:lang w:eastAsia="zh-CN"/>
        </w:rPr>
        <w:t>（</w:t>
      </w:r>
      <w:r w:rsidRPr="00B805C5">
        <w:rPr>
          <w:lang w:eastAsia="zh-CN"/>
        </w:rPr>
        <w:t>2023</w:t>
      </w:r>
      <w:r w:rsidRPr="00B805C5">
        <w:rPr>
          <w:lang w:eastAsia="zh-CN"/>
        </w:rPr>
        <w:t>年）</w:t>
      </w:r>
      <w:r>
        <w:rPr>
          <w:rFonts w:hint="eastAsia"/>
          <w:lang w:eastAsia="zh-CN"/>
        </w:rPr>
        <w:t>，推动开展</w:t>
      </w:r>
      <w:r w:rsidRPr="00B805C5">
        <w:rPr>
          <w:lang w:eastAsia="zh-CN"/>
        </w:rPr>
        <w:t>循证决策，</w:t>
      </w:r>
      <w:r>
        <w:rPr>
          <w:rFonts w:hint="eastAsia"/>
          <w:lang w:eastAsia="zh-CN"/>
        </w:rPr>
        <w:t>重点介绍</w:t>
      </w:r>
      <w:r w:rsidRPr="00B805C5">
        <w:rPr>
          <w:lang w:eastAsia="zh-CN"/>
        </w:rPr>
        <w:t>无障碍、包容性</w:t>
      </w:r>
      <w:r>
        <w:rPr>
          <w:rFonts w:hint="eastAsia"/>
          <w:lang w:eastAsia="zh-CN"/>
        </w:rPr>
        <w:t>的</w:t>
      </w:r>
      <w:r w:rsidRPr="00B805C5">
        <w:rPr>
          <w:lang w:eastAsia="zh-CN"/>
        </w:rPr>
        <w:t>数字解决方案如何能够改善卫生服务，促进独立生活并加强老年人的社会参与。</w:t>
      </w:r>
    </w:p>
    <w:p w14:paraId="66605F82" w14:textId="77777777" w:rsidR="0085046E" w:rsidRPr="00B805C5" w:rsidRDefault="0085046E" w:rsidP="00006FE1">
      <w:pPr>
        <w:ind w:firstLineChars="200" w:firstLine="480"/>
        <w:rPr>
          <w:lang w:eastAsia="zh-CN"/>
        </w:rPr>
      </w:pPr>
      <w:r>
        <w:rPr>
          <w:lang w:eastAsia="zh-CN"/>
        </w:rPr>
        <w:t>ITU-D</w:t>
      </w:r>
      <w:r>
        <w:rPr>
          <w:rFonts w:hint="eastAsia"/>
          <w:lang w:eastAsia="zh-CN"/>
        </w:rPr>
        <w:t>在</w:t>
      </w:r>
      <w:r w:rsidRPr="00B805C5">
        <w:rPr>
          <w:lang w:eastAsia="zh-CN"/>
        </w:rPr>
        <w:t>2024</w:t>
      </w:r>
      <w:r w:rsidRPr="00B805C5">
        <w:rPr>
          <w:lang w:eastAsia="zh-CN"/>
        </w:rPr>
        <w:t>年到</w:t>
      </w:r>
      <w:r w:rsidRPr="00B805C5">
        <w:rPr>
          <w:lang w:eastAsia="zh-CN"/>
        </w:rPr>
        <w:t>2025</w:t>
      </w:r>
      <w:r w:rsidRPr="00B805C5">
        <w:rPr>
          <w:lang w:eastAsia="zh-CN"/>
        </w:rPr>
        <w:t>年</w:t>
      </w:r>
      <w:r>
        <w:rPr>
          <w:rFonts w:hint="eastAsia"/>
          <w:lang w:eastAsia="zh-CN"/>
        </w:rPr>
        <w:t>间</w:t>
      </w:r>
      <w:r w:rsidRPr="00B805C5">
        <w:rPr>
          <w:lang w:eastAsia="zh-CN"/>
        </w:rPr>
        <w:t>，继续推进支持老年人的实用举措，</w:t>
      </w:r>
      <w:r>
        <w:rPr>
          <w:rFonts w:hint="eastAsia"/>
          <w:lang w:eastAsia="zh-CN"/>
        </w:rPr>
        <w:t>具体内容包括帮助</w:t>
      </w:r>
      <w:r w:rsidRPr="00EA5E94">
        <w:rPr>
          <w:lang w:eastAsia="zh-CN"/>
        </w:rPr>
        <w:t>Gran Chaco</w:t>
      </w:r>
      <w:r w:rsidRPr="00EA5E94">
        <w:rPr>
          <w:rFonts w:hint="eastAsia"/>
          <w:lang w:eastAsia="zh-CN"/>
        </w:rPr>
        <w:t>进行</w:t>
      </w:r>
      <w:r w:rsidRPr="00B805C5">
        <w:rPr>
          <w:lang w:eastAsia="zh-CN"/>
        </w:rPr>
        <w:t>数字技能开发、</w:t>
      </w:r>
      <w:r>
        <w:rPr>
          <w:rFonts w:hint="eastAsia"/>
          <w:lang w:eastAsia="zh-CN"/>
        </w:rPr>
        <w:t>为</w:t>
      </w:r>
      <w:r w:rsidRPr="00B805C5">
        <w:rPr>
          <w:lang w:eastAsia="zh-CN"/>
        </w:rPr>
        <w:t>拉丁美洲</w:t>
      </w:r>
      <w:r>
        <w:rPr>
          <w:rFonts w:hint="eastAsia"/>
          <w:lang w:eastAsia="zh-CN"/>
        </w:rPr>
        <w:t>提供</w:t>
      </w:r>
      <w:r w:rsidRPr="00B805C5">
        <w:rPr>
          <w:lang w:eastAsia="zh-CN"/>
        </w:rPr>
        <w:t>ICT</w:t>
      </w:r>
      <w:r w:rsidRPr="00B805C5">
        <w:rPr>
          <w:lang w:eastAsia="zh-CN"/>
        </w:rPr>
        <w:t>网络管理培训以及针对</w:t>
      </w:r>
      <w:r>
        <w:rPr>
          <w:rFonts w:hint="eastAsia"/>
          <w:lang w:eastAsia="zh-CN"/>
        </w:rPr>
        <w:t>原住民</w:t>
      </w:r>
      <w:r w:rsidRPr="00B805C5">
        <w:rPr>
          <w:lang w:eastAsia="zh-CN"/>
        </w:rPr>
        <w:t>和农村人口</w:t>
      </w:r>
      <w:r>
        <w:rPr>
          <w:rFonts w:hint="eastAsia"/>
          <w:lang w:eastAsia="zh-CN"/>
        </w:rPr>
        <w:t>开展</w:t>
      </w:r>
      <w:r w:rsidRPr="00B805C5">
        <w:rPr>
          <w:lang w:eastAsia="zh-CN"/>
        </w:rPr>
        <w:t>社区层面</w:t>
      </w:r>
      <w:r>
        <w:rPr>
          <w:rFonts w:hint="eastAsia"/>
          <w:lang w:eastAsia="zh-CN"/>
        </w:rPr>
        <w:t>的</w:t>
      </w:r>
      <w:r w:rsidRPr="00B805C5">
        <w:rPr>
          <w:lang w:eastAsia="zh-CN"/>
        </w:rPr>
        <w:t>培训</w:t>
      </w:r>
      <w:r>
        <w:rPr>
          <w:rFonts w:hint="eastAsia"/>
          <w:lang w:eastAsia="zh-CN"/>
        </w:rPr>
        <w:t>。所有这些举措均</w:t>
      </w:r>
      <w:r w:rsidRPr="00B805C5">
        <w:rPr>
          <w:lang w:eastAsia="zh-CN"/>
        </w:rPr>
        <w:t>侧重于连通性、社区媒体和维持当地数字生态系统。</w:t>
      </w:r>
    </w:p>
    <w:p w14:paraId="1A3CFA89" w14:textId="77777777" w:rsidR="0085046E" w:rsidRPr="00B805C5" w:rsidRDefault="0085046E" w:rsidP="003F3AFB">
      <w:pPr>
        <w:pStyle w:val="Heading2"/>
        <w:rPr>
          <w:lang w:eastAsia="zh-CN"/>
        </w:rPr>
      </w:pPr>
      <w:bookmarkStart w:id="148" w:name="_5.4_对环境可持续性的承诺"/>
      <w:bookmarkStart w:id="149" w:name="_Toc224288834"/>
      <w:bookmarkStart w:id="150" w:name="t54"/>
      <w:bookmarkStart w:id="151" w:name="_Toc227057586"/>
      <w:bookmarkEnd w:id="148"/>
      <w:r w:rsidRPr="00B805C5">
        <w:rPr>
          <w:lang w:eastAsia="zh-CN"/>
        </w:rPr>
        <w:t>5.4</w:t>
      </w:r>
      <w:r w:rsidRPr="00B805C5">
        <w:rPr>
          <w:lang w:eastAsia="zh-CN"/>
        </w:rPr>
        <w:tab/>
      </w:r>
      <w:r w:rsidRPr="00B805C5">
        <w:rPr>
          <w:lang w:eastAsia="zh-CN"/>
        </w:rPr>
        <w:t>对环境可持续性的承诺</w:t>
      </w:r>
      <w:bookmarkEnd w:id="149"/>
      <w:bookmarkEnd w:id="150"/>
      <w:bookmarkEnd w:id="151"/>
    </w:p>
    <w:p w14:paraId="30641A5C" w14:textId="77777777" w:rsidR="0085046E" w:rsidRPr="00B805C5" w:rsidRDefault="0085046E" w:rsidP="00006FE1">
      <w:pPr>
        <w:ind w:firstLineChars="200" w:firstLine="480"/>
        <w:rPr>
          <w:lang w:eastAsia="zh-CN"/>
        </w:rPr>
      </w:pPr>
      <w:r w:rsidRPr="00B805C5">
        <w:rPr>
          <w:lang w:eastAsia="zh-CN"/>
        </w:rPr>
        <w:t>总体而言，国际电联</w:t>
      </w:r>
      <w:r w:rsidRPr="00B805C5">
        <w:rPr>
          <w:lang w:eastAsia="zh-CN"/>
        </w:rPr>
        <w:t>2022</w:t>
      </w:r>
      <w:r w:rsidRPr="00B805C5">
        <w:rPr>
          <w:lang w:eastAsia="zh-CN"/>
        </w:rPr>
        <w:t>年至</w:t>
      </w:r>
      <w:r w:rsidRPr="00B805C5">
        <w:rPr>
          <w:lang w:eastAsia="zh-CN"/>
        </w:rPr>
        <w:t>2025</w:t>
      </w:r>
      <w:r w:rsidRPr="00B805C5">
        <w:rPr>
          <w:lang w:eastAsia="zh-CN"/>
        </w:rPr>
        <w:t>年实施的举措</w:t>
      </w:r>
      <w:r>
        <w:rPr>
          <w:rFonts w:hint="eastAsia"/>
          <w:lang w:eastAsia="zh-CN"/>
        </w:rPr>
        <w:t>，体现了其</w:t>
      </w:r>
      <w:r w:rsidRPr="00B805C5">
        <w:rPr>
          <w:lang w:eastAsia="zh-CN"/>
        </w:rPr>
        <w:t>通过气候行动、负责任的电子废弃物管理、降低灾害风险和促进</w:t>
      </w:r>
      <w:r>
        <w:rPr>
          <w:rFonts w:hint="eastAsia"/>
          <w:lang w:eastAsia="zh-CN"/>
        </w:rPr>
        <w:t>智慧</w:t>
      </w:r>
      <w:r w:rsidRPr="00B805C5">
        <w:rPr>
          <w:lang w:eastAsia="zh-CN"/>
        </w:rPr>
        <w:t>可持续城市发展，实现环境可持续性的坚定承诺。国际电联的综合方法强调各利益攸关方之间</w:t>
      </w:r>
      <w:r>
        <w:rPr>
          <w:rFonts w:hint="eastAsia"/>
          <w:lang w:eastAsia="zh-CN"/>
        </w:rPr>
        <w:t>应</w:t>
      </w:r>
      <w:r w:rsidRPr="00B805C5">
        <w:rPr>
          <w:lang w:eastAsia="zh-CN"/>
        </w:rPr>
        <w:t>开展协作以有效实现全球可持续发展目标的必要性。</w:t>
      </w:r>
    </w:p>
    <w:p w14:paraId="0B5404EE" w14:textId="77777777" w:rsidR="0085046E" w:rsidRPr="00B805C5" w:rsidRDefault="0085046E" w:rsidP="00006FE1">
      <w:pPr>
        <w:ind w:firstLineChars="200" w:firstLine="480"/>
        <w:rPr>
          <w:lang w:eastAsia="zh-CN"/>
        </w:rPr>
      </w:pPr>
      <w:r>
        <w:rPr>
          <w:rFonts w:hint="eastAsia"/>
          <w:lang w:eastAsia="zh-CN"/>
        </w:rPr>
        <w:t>为此</w:t>
      </w:r>
      <w:r w:rsidRPr="00480B46">
        <w:rPr>
          <w:rFonts w:hint="eastAsia"/>
          <w:lang w:eastAsia="zh-CN"/>
        </w:rPr>
        <w:t>，</w:t>
      </w:r>
      <w:r w:rsidRPr="00480B46">
        <w:rPr>
          <w:lang w:eastAsia="zh-CN"/>
        </w:rPr>
        <w:t>COP28</w:t>
      </w:r>
      <w:r w:rsidRPr="00480B46">
        <w:rPr>
          <w:rFonts w:hint="eastAsia"/>
          <w:lang w:eastAsia="zh-CN"/>
        </w:rPr>
        <w:t>的“绿色数字行动”议程推动了行业层面承诺</w:t>
      </w:r>
      <w:r>
        <w:rPr>
          <w:rFonts w:hint="eastAsia"/>
          <w:lang w:eastAsia="zh-CN"/>
        </w:rPr>
        <w:t>的落实</w:t>
      </w:r>
      <w:r w:rsidRPr="00480B46">
        <w:rPr>
          <w:rFonts w:hint="eastAsia"/>
          <w:lang w:eastAsia="zh-CN"/>
        </w:rPr>
        <w:t>，</w:t>
      </w:r>
      <w:r>
        <w:rPr>
          <w:rFonts w:hint="eastAsia"/>
          <w:lang w:eastAsia="zh-CN"/>
        </w:rPr>
        <w:t>其目的是</w:t>
      </w:r>
      <w:r w:rsidRPr="00480B46">
        <w:rPr>
          <w:rFonts w:hint="eastAsia"/>
          <w:lang w:eastAsia="zh-CN"/>
        </w:rPr>
        <w:t>减少排放并在</w:t>
      </w:r>
      <w:r w:rsidRPr="00480B46">
        <w:rPr>
          <w:lang w:eastAsia="zh-CN"/>
        </w:rPr>
        <w:t>ICT</w:t>
      </w:r>
      <w:r w:rsidRPr="00480B46">
        <w:rPr>
          <w:rFonts w:hint="eastAsia"/>
          <w:lang w:eastAsia="zh-CN"/>
        </w:rPr>
        <w:t>领域建立可持续的监测框架。</w:t>
      </w:r>
    </w:p>
    <w:p w14:paraId="314DD935" w14:textId="77777777" w:rsidR="0085046E" w:rsidRPr="00B805C5" w:rsidRDefault="0085046E" w:rsidP="00006FE1">
      <w:pPr>
        <w:pStyle w:val="Headingb"/>
        <w:rPr>
          <w:lang w:eastAsia="zh-CN"/>
        </w:rPr>
      </w:pPr>
      <w:r w:rsidRPr="00B805C5">
        <w:rPr>
          <w:lang w:eastAsia="zh-CN"/>
        </w:rPr>
        <w:t>电子废弃物管理和循环经济</w:t>
      </w:r>
    </w:p>
    <w:p w14:paraId="12928951" w14:textId="77777777" w:rsidR="0085046E" w:rsidRDefault="0085046E" w:rsidP="00006FE1">
      <w:pPr>
        <w:ind w:firstLineChars="200" w:firstLine="480"/>
        <w:rPr>
          <w:lang w:eastAsia="zh-CN"/>
        </w:rPr>
      </w:pPr>
      <w:r w:rsidRPr="00480B46">
        <w:rPr>
          <w:rFonts w:hint="eastAsia"/>
          <w:lang w:eastAsia="zh-CN"/>
        </w:rPr>
        <w:t>电子废弃物</w:t>
      </w:r>
      <w:r>
        <w:rPr>
          <w:rFonts w:hint="eastAsia"/>
          <w:lang w:eastAsia="zh-CN"/>
        </w:rPr>
        <w:t>的</w:t>
      </w:r>
      <w:r w:rsidRPr="00480B46">
        <w:rPr>
          <w:rFonts w:hint="eastAsia"/>
          <w:lang w:eastAsia="zh-CN"/>
        </w:rPr>
        <w:t>管理仍然令人担忧，亟需立即</w:t>
      </w:r>
      <w:r>
        <w:rPr>
          <w:rFonts w:hint="eastAsia"/>
          <w:lang w:eastAsia="zh-CN"/>
        </w:rPr>
        <w:t>予以</w:t>
      </w:r>
      <w:r w:rsidRPr="00480B46">
        <w:rPr>
          <w:rFonts w:hint="eastAsia"/>
          <w:lang w:eastAsia="zh-CN"/>
        </w:rPr>
        <w:t>关注</w:t>
      </w:r>
      <w:r>
        <w:rPr>
          <w:rFonts w:hint="eastAsia"/>
          <w:lang w:eastAsia="zh-CN"/>
        </w:rPr>
        <w:t>并</w:t>
      </w:r>
      <w:r w:rsidRPr="00480B46">
        <w:rPr>
          <w:rFonts w:hint="eastAsia"/>
          <w:lang w:eastAsia="zh-CN"/>
        </w:rPr>
        <w:t>采取行动</w:t>
      </w:r>
      <w:r>
        <w:rPr>
          <w:rFonts w:hint="eastAsia"/>
          <w:lang w:eastAsia="zh-CN"/>
        </w:rPr>
        <w:t>。</w:t>
      </w:r>
      <w:r w:rsidRPr="00480B46">
        <w:rPr>
          <w:rFonts w:hint="eastAsia"/>
          <w:lang w:eastAsia="zh-CN"/>
        </w:rPr>
        <w:t>自</w:t>
      </w:r>
      <w:r w:rsidRPr="00480B46">
        <w:rPr>
          <w:lang w:eastAsia="zh-CN"/>
        </w:rPr>
        <w:t>2010</w:t>
      </w:r>
      <w:r w:rsidRPr="00480B46">
        <w:rPr>
          <w:rFonts w:hint="eastAsia"/>
          <w:lang w:eastAsia="zh-CN"/>
        </w:rPr>
        <w:t>年以来，电子废弃物的增长速度比</w:t>
      </w:r>
      <w:r>
        <w:rPr>
          <w:rFonts w:hint="eastAsia"/>
          <w:lang w:eastAsia="zh-CN"/>
        </w:rPr>
        <w:t>得到</w:t>
      </w:r>
      <w:r w:rsidRPr="00480B46">
        <w:rPr>
          <w:rFonts w:hint="eastAsia"/>
          <w:lang w:eastAsia="zh-CN"/>
        </w:rPr>
        <w:t>合规收集</w:t>
      </w:r>
      <w:r>
        <w:rPr>
          <w:rFonts w:hint="eastAsia"/>
          <w:lang w:eastAsia="zh-CN"/>
        </w:rPr>
        <w:t>并再利用的</w:t>
      </w:r>
      <w:r w:rsidRPr="00480B46">
        <w:rPr>
          <w:rFonts w:hint="eastAsia"/>
          <w:lang w:eastAsia="zh-CN"/>
        </w:rPr>
        <w:t>电子废弃物的增长速度快了</w:t>
      </w:r>
      <w:r>
        <w:rPr>
          <w:rFonts w:hint="eastAsia"/>
          <w:lang w:eastAsia="zh-CN"/>
        </w:rPr>
        <w:t>五</w:t>
      </w:r>
      <w:r w:rsidRPr="00480B46">
        <w:rPr>
          <w:rFonts w:hint="eastAsia"/>
          <w:lang w:eastAsia="zh-CN"/>
        </w:rPr>
        <w:t>倍。</w:t>
      </w:r>
      <w:r w:rsidRPr="0052555C">
        <w:rPr>
          <w:rFonts w:hint="eastAsia"/>
          <w:lang w:eastAsia="zh-CN"/>
        </w:rPr>
        <w:t>根据《</w:t>
      </w:r>
      <w:r w:rsidRPr="0052555C">
        <w:rPr>
          <w:lang w:eastAsia="zh-CN"/>
        </w:rPr>
        <w:t>2024</w:t>
      </w:r>
      <w:r w:rsidRPr="0052555C">
        <w:rPr>
          <w:rFonts w:hint="eastAsia"/>
          <w:lang w:eastAsia="zh-CN"/>
        </w:rPr>
        <w:t>年全球电子废弃物监测报告》，预计到</w:t>
      </w:r>
      <w:r w:rsidRPr="0052555C">
        <w:rPr>
          <w:lang w:eastAsia="zh-CN"/>
        </w:rPr>
        <w:t>2030</w:t>
      </w:r>
      <w:r w:rsidRPr="0052555C">
        <w:rPr>
          <w:rFonts w:hint="eastAsia"/>
          <w:lang w:eastAsia="zh-CN"/>
        </w:rPr>
        <w:t>年，全球每年将产生</w:t>
      </w:r>
      <w:r w:rsidRPr="0052555C">
        <w:rPr>
          <w:lang w:eastAsia="zh-CN"/>
        </w:rPr>
        <w:t>820</w:t>
      </w:r>
      <w:r w:rsidRPr="0052555C">
        <w:rPr>
          <w:rFonts w:hint="eastAsia"/>
          <w:lang w:eastAsia="zh-CN"/>
        </w:rPr>
        <w:t>亿千克电子废弃物。国际电联还与</w:t>
      </w:r>
      <w:r w:rsidRPr="0052555C">
        <w:rPr>
          <w:lang w:eastAsia="zh-CN"/>
        </w:rPr>
        <w:t>UNITAR</w:t>
      </w:r>
      <w:r w:rsidRPr="0052555C">
        <w:rPr>
          <w:rFonts w:hint="eastAsia"/>
          <w:lang w:eastAsia="zh-CN"/>
        </w:rPr>
        <w:t>及</w:t>
      </w:r>
      <w:r w:rsidRPr="0052555C">
        <w:rPr>
          <w:lang w:eastAsia="zh-CN"/>
        </w:rPr>
        <w:t>Carmignac</w:t>
      </w:r>
      <w:r w:rsidRPr="0052555C">
        <w:rPr>
          <w:rFonts w:hint="eastAsia"/>
          <w:lang w:eastAsia="zh-CN"/>
        </w:rPr>
        <w:t>基金会合作发布</w:t>
      </w:r>
      <w:r>
        <w:rPr>
          <w:rFonts w:hint="eastAsia"/>
          <w:lang w:eastAsia="zh-CN"/>
        </w:rPr>
        <w:t>了</w:t>
      </w:r>
      <w:r w:rsidRPr="0052555C">
        <w:rPr>
          <w:rFonts w:hint="eastAsia"/>
          <w:lang w:eastAsia="zh-CN"/>
        </w:rPr>
        <w:t>旗舰全球出版物《全球电子废弃物监测报告》，并支持编制了两份区域性电子废弃物监测报告以及两份国家级电子废弃物监测报告。</w:t>
      </w:r>
    </w:p>
    <w:p w14:paraId="1AAAB1B5" w14:textId="77777777" w:rsidR="0085046E" w:rsidRPr="00B805C5" w:rsidRDefault="0085046E" w:rsidP="00006FE1">
      <w:pPr>
        <w:ind w:firstLineChars="200" w:firstLine="480"/>
        <w:rPr>
          <w:lang w:eastAsia="zh-CN"/>
        </w:rPr>
      </w:pPr>
      <w:r w:rsidRPr="002B1E9A">
        <w:rPr>
          <w:lang w:eastAsia="zh-CN"/>
        </w:rPr>
        <w:t>国际电联还积极支持美洲、非洲和亚太地区的若干国家制定和实施有关电子废弃物的生产者责任法规。</w:t>
      </w:r>
      <w:r w:rsidRPr="002B1E9A">
        <w:rPr>
          <w:lang w:eastAsia="zh-CN"/>
        </w:rPr>
        <w:t>2023</w:t>
      </w:r>
      <w:r w:rsidRPr="002B1E9A">
        <w:rPr>
          <w:lang w:eastAsia="zh-CN"/>
        </w:rPr>
        <w:t>年至</w:t>
      </w:r>
      <w:r w:rsidRPr="002B1E9A">
        <w:rPr>
          <w:lang w:eastAsia="zh-CN"/>
        </w:rPr>
        <w:t>2025</w:t>
      </w:r>
      <w:r w:rsidRPr="002B1E9A">
        <w:rPr>
          <w:lang w:eastAsia="zh-CN"/>
        </w:rPr>
        <w:t>年期间，国际电联与联合国环境规划署和联合国训练研究所（</w:t>
      </w:r>
      <w:r w:rsidRPr="002B1E9A">
        <w:rPr>
          <w:lang w:eastAsia="zh-CN"/>
        </w:rPr>
        <w:t>UNITAR</w:t>
      </w:r>
      <w:r w:rsidRPr="002B1E9A">
        <w:rPr>
          <w:lang w:eastAsia="zh-CN"/>
        </w:rPr>
        <w:t>）、德国国际合作机构（</w:t>
      </w:r>
      <w:r w:rsidRPr="002B1E9A">
        <w:rPr>
          <w:lang w:eastAsia="zh-CN"/>
        </w:rPr>
        <w:t>GIZ</w:t>
      </w:r>
      <w:r w:rsidRPr="002B1E9A">
        <w:rPr>
          <w:lang w:eastAsia="zh-CN"/>
        </w:rPr>
        <w:t>）、沙特阿拉伯王国政府、澳大利亚政府和哥伦比亚政府等国际供资伙伴一道，为</w:t>
      </w:r>
      <w:r w:rsidRPr="002B1E9A">
        <w:rPr>
          <w:lang w:eastAsia="zh-CN"/>
        </w:rPr>
        <w:t>14</w:t>
      </w:r>
      <w:r w:rsidRPr="002B1E9A">
        <w:rPr>
          <w:lang w:eastAsia="zh-CN"/>
        </w:rPr>
        <w:t>个国家的循环经济提供了技术援助。</w:t>
      </w:r>
    </w:p>
    <w:p w14:paraId="217038F5" w14:textId="77777777" w:rsidR="0085046E" w:rsidRPr="00B805C5" w:rsidRDefault="0085046E" w:rsidP="00006FE1">
      <w:pPr>
        <w:ind w:firstLineChars="200" w:firstLine="480"/>
        <w:rPr>
          <w:lang w:eastAsia="zh-CN"/>
        </w:rPr>
      </w:pPr>
      <w:r w:rsidRPr="00B805C5">
        <w:rPr>
          <w:lang w:eastAsia="zh-CN"/>
        </w:rPr>
        <w:t>2022</w:t>
      </w:r>
      <w:r w:rsidRPr="00B805C5">
        <w:rPr>
          <w:lang w:eastAsia="zh-CN"/>
        </w:rPr>
        <w:t>年至</w:t>
      </w:r>
      <w:r w:rsidRPr="00B805C5">
        <w:rPr>
          <w:lang w:eastAsia="zh-CN"/>
        </w:rPr>
        <w:t>2025</w:t>
      </w:r>
      <w:r w:rsidRPr="00B805C5">
        <w:rPr>
          <w:lang w:eastAsia="zh-CN"/>
        </w:rPr>
        <w:t>年期间发布的关于电子废弃物和循环经济的</w:t>
      </w:r>
      <w:r>
        <w:rPr>
          <w:rFonts w:hint="eastAsia"/>
          <w:lang w:eastAsia="zh-CN"/>
        </w:rPr>
        <w:t>，</w:t>
      </w:r>
      <w:r w:rsidRPr="00B805C5">
        <w:rPr>
          <w:lang w:eastAsia="zh-CN"/>
        </w:rPr>
        <w:t>值得</w:t>
      </w:r>
      <w:r>
        <w:rPr>
          <w:rFonts w:hint="eastAsia"/>
          <w:lang w:eastAsia="zh-CN"/>
        </w:rPr>
        <w:t>关注</w:t>
      </w:r>
      <w:r w:rsidRPr="00B805C5">
        <w:rPr>
          <w:lang w:eastAsia="zh-CN"/>
        </w:rPr>
        <w:t>的区域知识</w:t>
      </w:r>
      <w:r>
        <w:rPr>
          <w:rFonts w:hint="eastAsia"/>
          <w:lang w:eastAsia="zh-CN"/>
        </w:rPr>
        <w:t>成果</w:t>
      </w:r>
      <w:r w:rsidRPr="00B805C5">
        <w:rPr>
          <w:lang w:eastAsia="zh-CN"/>
        </w:rPr>
        <w:t>包括</w:t>
      </w:r>
      <w:r>
        <w:rPr>
          <w:rFonts w:hint="eastAsia"/>
          <w:lang w:eastAsia="zh-CN"/>
        </w:rPr>
        <w:t>与</w:t>
      </w:r>
      <w:r w:rsidRPr="00B805C5">
        <w:rPr>
          <w:lang w:eastAsia="zh-CN"/>
        </w:rPr>
        <w:t>联合国工业发展组织（</w:t>
      </w:r>
      <w:r w:rsidRPr="00B805C5">
        <w:rPr>
          <w:lang w:eastAsia="zh-CN"/>
        </w:rPr>
        <w:t>UNIDO</w:t>
      </w:r>
      <w:r w:rsidRPr="00B805C5">
        <w:rPr>
          <w:lang w:eastAsia="zh-CN"/>
        </w:rPr>
        <w:t>）协调</w:t>
      </w:r>
      <w:r>
        <w:rPr>
          <w:rFonts w:hint="eastAsia"/>
          <w:lang w:eastAsia="zh-CN"/>
        </w:rPr>
        <w:t>制定的</w:t>
      </w:r>
      <w:r w:rsidRPr="00F827E7">
        <w:rPr>
          <w:color w:val="4F81BD" w:themeColor="accent1"/>
          <w:u w:val="single"/>
          <w:lang w:eastAsia="zh-CN"/>
        </w:rPr>
        <w:t>《</w:t>
      </w:r>
      <w:hyperlink r:id="rId567" w:history="1">
        <w:r w:rsidRPr="00F827E7">
          <w:rPr>
            <w:color w:val="4F81BD" w:themeColor="accent1"/>
            <w:u w:val="single"/>
            <w:lang w:eastAsia="zh-CN"/>
          </w:rPr>
          <w:t>拉丁美洲废弃电气电子设备管理：现状与展望</w:t>
        </w:r>
      </w:hyperlink>
      <w:r w:rsidRPr="00F827E7">
        <w:rPr>
          <w:color w:val="4F81BD" w:themeColor="accent1"/>
          <w:u w:val="single"/>
          <w:lang w:eastAsia="zh-CN"/>
        </w:rPr>
        <w:t>》</w:t>
      </w:r>
      <w:r w:rsidRPr="00B805C5">
        <w:rPr>
          <w:lang w:eastAsia="zh-CN"/>
        </w:rPr>
        <w:t>和《拉丁美洲废弃电气电子设备国家综合管理系统发展</w:t>
      </w:r>
      <w:r>
        <w:rPr>
          <w:rFonts w:hint="eastAsia"/>
          <w:lang w:eastAsia="zh-CN"/>
        </w:rPr>
        <w:t>导则</w:t>
      </w:r>
      <w:r w:rsidRPr="00B805C5">
        <w:rPr>
          <w:lang w:eastAsia="zh-CN"/>
        </w:rPr>
        <w:t>》。</w:t>
      </w:r>
    </w:p>
    <w:p w14:paraId="6945DE6D" w14:textId="77777777" w:rsidR="0085046E" w:rsidRPr="00B805C5" w:rsidRDefault="0085046E" w:rsidP="00006FE1">
      <w:pPr>
        <w:ind w:firstLineChars="200" w:firstLine="480"/>
        <w:rPr>
          <w:lang w:eastAsia="zh-CN"/>
        </w:rPr>
      </w:pPr>
      <w:r>
        <w:rPr>
          <w:rFonts w:hint="eastAsia"/>
          <w:lang w:eastAsia="zh-CN"/>
        </w:rPr>
        <w:t>此外，为</w:t>
      </w:r>
      <w:r w:rsidRPr="00B805C5">
        <w:rPr>
          <w:lang w:eastAsia="zh-CN"/>
        </w:rPr>
        <w:t>加强电子废弃物监管方面的全球能力建设和知识交流，国际电联还发起了几项举措</w:t>
      </w:r>
      <w:r>
        <w:rPr>
          <w:rFonts w:hint="eastAsia"/>
          <w:lang w:eastAsia="zh-CN"/>
        </w:rPr>
        <w:t>：实施</w:t>
      </w:r>
      <w:r w:rsidRPr="00B805C5">
        <w:rPr>
          <w:lang w:eastAsia="zh-CN"/>
        </w:rPr>
        <w:t>考察、</w:t>
      </w:r>
      <w:r>
        <w:rPr>
          <w:rFonts w:hint="eastAsia"/>
          <w:lang w:eastAsia="zh-CN"/>
        </w:rPr>
        <w:t>召开</w:t>
      </w:r>
      <w:r w:rsidRPr="00B805C5">
        <w:rPr>
          <w:lang w:eastAsia="zh-CN"/>
        </w:rPr>
        <w:t>网络研讨会和</w:t>
      </w:r>
      <w:r>
        <w:rPr>
          <w:rFonts w:hint="eastAsia"/>
          <w:lang w:eastAsia="zh-CN"/>
        </w:rPr>
        <w:t>举办</w:t>
      </w:r>
      <w:r w:rsidRPr="00663533">
        <w:rPr>
          <w:rFonts w:hint="eastAsia"/>
          <w:lang w:eastAsia="zh-CN"/>
        </w:rPr>
        <w:t>关于电子废弃物管理的大型开放式网课（</w:t>
      </w:r>
      <w:r w:rsidRPr="00663533">
        <w:rPr>
          <w:lang w:eastAsia="zh-CN"/>
        </w:rPr>
        <w:t>MOOC</w:t>
      </w:r>
      <w:r w:rsidRPr="00663533">
        <w:rPr>
          <w:rFonts w:hint="eastAsia"/>
          <w:lang w:eastAsia="zh-CN"/>
        </w:rPr>
        <w:t>）</w:t>
      </w:r>
      <w:r>
        <w:rPr>
          <w:rFonts w:hint="eastAsia"/>
          <w:lang w:eastAsia="zh-CN"/>
        </w:rPr>
        <w:t>。</w:t>
      </w:r>
      <w:r w:rsidRPr="00B805C5">
        <w:rPr>
          <w:lang w:eastAsia="zh-CN"/>
        </w:rPr>
        <w:t>这些课程是与联合国环境规划署（</w:t>
      </w:r>
      <w:r w:rsidRPr="00B805C5">
        <w:rPr>
          <w:lang w:eastAsia="zh-CN"/>
        </w:rPr>
        <w:t>UNEP</w:t>
      </w:r>
      <w:r w:rsidRPr="00B805C5">
        <w:rPr>
          <w:lang w:eastAsia="zh-CN"/>
        </w:rPr>
        <w:t>）、《巴塞尔公约》秘书处、</w:t>
      </w:r>
      <w:r w:rsidRPr="00B805C5">
        <w:rPr>
          <w:lang w:eastAsia="zh-CN"/>
        </w:rPr>
        <w:t>EIT RawMaterials</w:t>
      </w:r>
      <w:r w:rsidRPr="00B805C5">
        <w:rPr>
          <w:lang w:eastAsia="zh-CN"/>
        </w:rPr>
        <w:t>、鲁汶大学、世界卫生组织（</w:t>
      </w:r>
      <w:r w:rsidRPr="00B805C5">
        <w:rPr>
          <w:lang w:eastAsia="zh-CN"/>
        </w:rPr>
        <w:t>WHO</w:t>
      </w:r>
      <w:r w:rsidRPr="00B805C5">
        <w:rPr>
          <w:lang w:eastAsia="zh-CN"/>
        </w:rPr>
        <w:t>）和世界资源论坛共同设计和开发的。</w:t>
      </w:r>
    </w:p>
    <w:p w14:paraId="3872EA1E" w14:textId="77777777" w:rsidR="0085046E" w:rsidRPr="00B805C5" w:rsidRDefault="0085046E" w:rsidP="00006FE1">
      <w:pPr>
        <w:ind w:firstLineChars="200" w:firstLine="480"/>
        <w:rPr>
          <w:lang w:eastAsia="zh-CN"/>
        </w:rPr>
      </w:pPr>
      <w:r w:rsidRPr="00B805C5">
        <w:rPr>
          <w:lang w:eastAsia="zh-CN"/>
        </w:rPr>
        <w:lastRenderedPageBreak/>
        <w:t>为</w:t>
      </w:r>
      <w:r>
        <w:rPr>
          <w:rFonts w:hint="eastAsia"/>
          <w:lang w:eastAsia="zh-CN"/>
        </w:rPr>
        <w:t>促进</w:t>
      </w:r>
      <w:r w:rsidRPr="00B805C5">
        <w:rPr>
          <w:lang w:eastAsia="zh-CN"/>
        </w:rPr>
        <w:t>循环</w:t>
      </w:r>
      <w:r>
        <w:rPr>
          <w:rFonts w:hint="eastAsia"/>
          <w:lang w:eastAsia="zh-CN"/>
        </w:rPr>
        <w:t>经济</w:t>
      </w:r>
      <w:r w:rsidRPr="00B805C5">
        <w:rPr>
          <w:lang w:eastAsia="zh-CN"/>
        </w:rPr>
        <w:t>，国际电联为主要利益攸关方制定了有关循环</w:t>
      </w:r>
      <w:r>
        <w:rPr>
          <w:rFonts w:hint="eastAsia"/>
          <w:lang w:eastAsia="zh-CN"/>
        </w:rPr>
        <w:t>经济</w:t>
      </w:r>
      <w:r w:rsidRPr="00B805C5">
        <w:rPr>
          <w:lang w:eastAsia="zh-CN"/>
        </w:rPr>
        <w:t>和可持续公共采购的实用指南和工具，包括</w:t>
      </w:r>
      <w:hyperlink r:id="rId568" w:history="1">
        <w:r w:rsidRPr="00C25C7F">
          <w:rPr>
            <w:lang w:eastAsia="zh-CN"/>
          </w:rPr>
          <w:t>与沙特阿拉伯通信空间和技术委员会（</w:t>
        </w:r>
        <w:r w:rsidRPr="00C25C7F">
          <w:rPr>
            <w:lang w:eastAsia="zh-CN"/>
          </w:rPr>
          <w:t>CST</w:t>
        </w:r>
        <w:r w:rsidRPr="00C25C7F">
          <w:rPr>
            <w:lang w:eastAsia="zh-CN"/>
          </w:rPr>
          <w:t>）合作制定</w:t>
        </w:r>
      </w:hyperlink>
      <w:r w:rsidRPr="00B805C5">
        <w:rPr>
          <w:lang w:eastAsia="zh-CN"/>
        </w:rPr>
        <w:t>的</w:t>
      </w:r>
      <w:r>
        <w:rPr>
          <w:rFonts w:hint="eastAsia"/>
          <w:lang w:eastAsia="zh-CN"/>
        </w:rPr>
        <w:t>“</w:t>
      </w:r>
      <w:hyperlink r:id="rId569" w:history="1">
        <w:r w:rsidRPr="00F827E7">
          <w:rPr>
            <w:rStyle w:val="Hyperlink"/>
            <w:rFonts w:eastAsia="SimSun"/>
            <w:noProof w:val="0"/>
            <w:u w:val="single"/>
            <w:lang w:eastAsia="zh-CN"/>
          </w:rPr>
          <w:t>电子废弃物管理政策实践：平衡和公平的循环经济工具</w:t>
        </w:r>
      </w:hyperlink>
      <w:r w:rsidRPr="00C25C7F">
        <w:rPr>
          <w:rFonts w:hint="eastAsia"/>
          <w:lang w:eastAsia="zh-CN"/>
        </w:rPr>
        <w:t>”</w:t>
      </w:r>
      <w:r w:rsidRPr="00B805C5">
        <w:rPr>
          <w:lang w:eastAsia="zh-CN"/>
        </w:rPr>
        <w:t>，根据</w:t>
      </w:r>
      <w:r w:rsidRPr="00B805C5">
        <w:rPr>
          <w:lang w:eastAsia="zh-CN"/>
        </w:rPr>
        <w:t>GovStack</w:t>
      </w:r>
      <w:r w:rsidRPr="00B805C5">
        <w:rPr>
          <w:lang w:eastAsia="zh-CN"/>
        </w:rPr>
        <w:t>举措编写</w:t>
      </w:r>
      <w:r>
        <w:rPr>
          <w:rFonts w:hint="eastAsia"/>
          <w:lang w:eastAsia="zh-CN"/>
        </w:rPr>
        <w:t>的“</w:t>
      </w:r>
      <w:hyperlink r:id="rId570" w:history="1">
        <w:r w:rsidRPr="00F827E7">
          <w:rPr>
            <w:color w:val="4F81BD" w:themeColor="accent1"/>
            <w:u w:val="single"/>
            <w:lang w:eastAsia="zh-CN"/>
          </w:rPr>
          <w:t>循环和可持续</w:t>
        </w:r>
        <w:r w:rsidRPr="00F827E7">
          <w:rPr>
            <w:rFonts w:hint="eastAsia"/>
            <w:color w:val="4F81BD" w:themeColor="accent1"/>
            <w:u w:val="single"/>
            <w:lang w:eastAsia="zh-CN"/>
          </w:rPr>
          <w:t>的</w:t>
        </w:r>
        <w:r w:rsidRPr="00F827E7">
          <w:rPr>
            <w:color w:val="4F81BD" w:themeColor="accent1"/>
            <w:u w:val="single"/>
            <w:lang w:eastAsia="zh-CN"/>
          </w:rPr>
          <w:t>公共采购</w:t>
        </w:r>
        <w:r w:rsidRPr="00F827E7">
          <w:rPr>
            <w:color w:val="4F81BD" w:themeColor="accent1"/>
            <w:u w:val="single"/>
            <w:lang w:eastAsia="zh-CN"/>
          </w:rPr>
          <w:t xml:space="preserve"> – ICT</w:t>
        </w:r>
        <w:r w:rsidRPr="00F827E7">
          <w:rPr>
            <w:color w:val="4F81BD" w:themeColor="accent1"/>
            <w:u w:val="single"/>
            <w:lang w:eastAsia="zh-CN"/>
          </w:rPr>
          <w:t>设备指南</w:t>
        </w:r>
      </w:hyperlink>
      <w:r>
        <w:rPr>
          <w:rFonts w:hint="eastAsia"/>
          <w:lang w:eastAsia="zh-CN"/>
        </w:rPr>
        <w:t>”</w:t>
      </w:r>
      <w:r w:rsidRPr="00B805C5">
        <w:rPr>
          <w:lang w:eastAsia="zh-CN"/>
        </w:rPr>
        <w:t>。</w:t>
      </w:r>
      <w:r>
        <w:rPr>
          <w:rFonts w:hint="eastAsia"/>
          <w:lang w:eastAsia="zh-CN"/>
        </w:rPr>
        <w:t>这一</w:t>
      </w:r>
      <w:r w:rsidRPr="00B805C5">
        <w:rPr>
          <w:lang w:eastAsia="zh-CN"/>
        </w:rPr>
        <w:t>指南与</w:t>
      </w:r>
      <w:r>
        <w:rPr>
          <w:lang w:eastAsia="zh-CN"/>
        </w:rPr>
        <w:t>ITU-T</w:t>
      </w:r>
      <w:r w:rsidRPr="00B805C5">
        <w:rPr>
          <w:lang w:eastAsia="zh-CN"/>
        </w:rPr>
        <w:t>建议书</w:t>
      </w:r>
      <w:r>
        <w:rPr>
          <w:rFonts w:hint="eastAsia"/>
          <w:lang w:eastAsia="zh-CN"/>
        </w:rPr>
        <w:t>“</w:t>
      </w:r>
      <w:hyperlink r:id="rId571" w:history="1">
        <w:r w:rsidRPr="00F827E7">
          <w:rPr>
            <w:color w:val="4F81BD" w:themeColor="accent1"/>
            <w:u w:val="single"/>
            <w:lang w:eastAsia="zh-CN"/>
          </w:rPr>
          <w:t>L.1061</w:t>
        </w:r>
        <w:r w:rsidRPr="00F827E7">
          <w:rPr>
            <w:color w:val="4F81BD" w:themeColor="accent1"/>
            <w:u w:val="single"/>
            <w:lang w:eastAsia="zh-CN"/>
          </w:rPr>
          <w:t>：信息通信技术</w:t>
        </w:r>
        <w:r w:rsidRPr="00F827E7">
          <w:rPr>
            <w:rFonts w:hint="eastAsia"/>
            <w:color w:val="4F81BD" w:themeColor="accent1"/>
            <w:u w:val="single"/>
            <w:lang w:eastAsia="zh-CN"/>
          </w:rPr>
          <w:t>的</w:t>
        </w:r>
        <w:r w:rsidRPr="00F827E7">
          <w:rPr>
            <w:color w:val="4F81BD" w:themeColor="accent1"/>
            <w:u w:val="single"/>
            <w:lang w:eastAsia="zh-CN"/>
          </w:rPr>
          <w:t>循环公共采购</w:t>
        </w:r>
      </w:hyperlink>
      <w:r>
        <w:rPr>
          <w:rFonts w:hint="eastAsia"/>
          <w:lang w:eastAsia="zh-CN"/>
        </w:rPr>
        <w:t>”同时</w:t>
      </w:r>
      <w:r w:rsidRPr="00B805C5">
        <w:rPr>
          <w:lang w:eastAsia="zh-CN"/>
        </w:rPr>
        <w:t>制定，该建议书</w:t>
      </w:r>
      <w:r>
        <w:rPr>
          <w:rFonts w:hint="eastAsia"/>
          <w:lang w:eastAsia="zh-CN"/>
        </w:rPr>
        <w:t>旨在</w:t>
      </w:r>
      <w:r w:rsidRPr="00B805C5">
        <w:rPr>
          <w:lang w:eastAsia="zh-CN"/>
        </w:rPr>
        <w:t>为公共部门强</w:t>
      </w:r>
      <w:r>
        <w:rPr>
          <w:rFonts w:hint="eastAsia"/>
          <w:lang w:eastAsia="zh-CN"/>
        </w:rPr>
        <w:t>化</w:t>
      </w:r>
      <w:r w:rsidRPr="00B805C5">
        <w:rPr>
          <w:lang w:eastAsia="zh-CN"/>
        </w:rPr>
        <w:t>采购做法和</w:t>
      </w:r>
      <w:r w:rsidRPr="00C25C7F">
        <w:rPr>
          <w:rFonts w:hint="eastAsia"/>
          <w:lang w:eastAsia="zh-CN"/>
        </w:rPr>
        <w:t>提高循环型信息通信技术产品和服务的采用率</w:t>
      </w:r>
      <w:r>
        <w:rPr>
          <w:rFonts w:hint="eastAsia"/>
          <w:lang w:eastAsia="zh-CN"/>
        </w:rPr>
        <w:t>，</w:t>
      </w:r>
      <w:r w:rsidRPr="00B805C5">
        <w:rPr>
          <w:lang w:eastAsia="zh-CN"/>
        </w:rPr>
        <w:t>提供技术指导。</w:t>
      </w:r>
    </w:p>
    <w:p w14:paraId="2B8C57AB" w14:textId="77777777" w:rsidR="0085046E" w:rsidRPr="00B805C5" w:rsidRDefault="0085046E" w:rsidP="00006FE1">
      <w:pPr>
        <w:ind w:firstLineChars="200" w:firstLine="480"/>
        <w:rPr>
          <w:lang w:eastAsia="zh-CN"/>
        </w:rPr>
      </w:pPr>
      <w:r w:rsidRPr="004532B5">
        <w:rPr>
          <w:lang w:eastAsia="zh-CN"/>
        </w:rPr>
        <w:t>同样，国际电联</w:t>
      </w:r>
      <w:r w:rsidRPr="004532B5">
        <w:rPr>
          <w:rFonts w:hint="eastAsia"/>
          <w:lang w:eastAsia="zh-CN"/>
        </w:rPr>
        <w:t>为</w:t>
      </w:r>
      <w:r w:rsidRPr="004532B5">
        <w:rPr>
          <w:lang w:eastAsia="zh-CN"/>
        </w:rPr>
        <w:t>支持实施</w:t>
      </w:r>
      <w:r w:rsidRPr="004532B5">
        <w:rPr>
          <w:lang w:eastAsia="zh-CN"/>
        </w:rPr>
        <w:t>ITU-T</w:t>
      </w:r>
      <w:r w:rsidRPr="004532B5">
        <w:rPr>
          <w:lang w:eastAsia="zh-CN"/>
        </w:rPr>
        <w:t>电气电子设备可持续管理</w:t>
      </w:r>
      <w:r w:rsidRPr="004532B5">
        <w:rPr>
          <w:rFonts w:hint="eastAsia"/>
          <w:lang w:eastAsia="zh-CN"/>
        </w:rPr>
        <w:t>的</w:t>
      </w:r>
      <w:r w:rsidRPr="004532B5">
        <w:rPr>
          <w:lang w:eastAsia="zh-CN"/>
        </w:rPr>
        <w:t>国际标准</w:t>
      </w:r>
      <w:r w:rsidRPr="004532B5">
        <w:rPr>
          <w:rFonts w:hint="eastAsia"/>
          <w:lang w:eastAsia="zh-CN"/>
        </w:rPr>
        <w:t>（走</w:t>
      </w:r>
      <w:r w:rsidRPr="004532B5">
        <w:rPr>
          <w:lang w:eastAsia="zh-CN"/>
        </w:rPr>
        <w:t>向循环经济之路</w:t>
      </w:r>
      <w:r w:rsidRPr="004532B5">
        <w:rPr>
          <w:rFonts w:hint="eastAsia"/>
          <w:lang w:eastAsia="zh-CN"/>
        </w:rPr>
        <w:t>），提供了</w:t>
      </w:r>
      <w:r w:rsidRPr="004532B5">
        <w:rPr>
          <w:lang w:eastAsia="zh-CN"/>
        </w:rPr>
        <w:t>两个国家级用例。</w:t>
      </w:r>
      <w:r w:rsidRPr="004532B5">
        <w:rPr>
          <w:lang w:eastAsia="zh-CN"/>
        </w:rPr>
        <w:t>2024</w:t>
      </w:r>
      <w:r w:rsidRPr="004532B5">
        <w:rPr>
          <w:lang w:eastAsia="zh-CN"/>
        </w:rPr>
        <w:t>年，数字产品护照的标准化工作和环境绩效标签的开发进一步推动了循环经济</w:t>
      </w:r>
      <w:r w:rsidRPr="00B805C5">
        <w:rPr>
          <w:lang w:eastAsia="zh-CN"/>
        </w:rPr>
        <w:t>的实现。</w:t>
      </w:r>
    </w:p>
    <w:p w14:paraId="420BFBA2" w14:textId="77777777" w:rsidR="0085046E" w:rsidRPr="00B805C5" w:rsidRDefault="0085046E" w:rsidP="00006FE1">
      <w:pPr>
        <w:ind w:firstLineChars="200" w:firstLine="480"/>
        <w:rPr>
          <w:lang w:eastAsia="zh-CN"/>
        </w:rPr>
      </w:pPr>
      <w:r>
        <w:rPr>
          <w:lang w:eastAsia="zh-CN"/>
        </w:rPr>
        <w:t>ITU-T</w:t>
      </w:r>
      <w:r w:rsidRPr="00B805C5">
        <w:rPr>
          <w:lang w:eastAsia="zh-CN"/>
        </w:rPr>
        <w:t>第</w:t>
      </w:r>
      <w:r w:rsidRPr="00B805C5">
        <w:rPr>
          <w:lang w:eastAsia="zh-CN"/>
        </w:rPr>
        <w:t>5</w:t>
      </w:r>
      <w:r w:rsidRPr="00B805C5">
        <w:rPr>
          <w:lang w:eastAsia="zh-CN"/>
        </w:rPr>
        <w:t>研究组继续制定国际标准，以促进</w:t>
      </w:r>
      <w:r>
        <w:rPr>
          <w:rFonts w:hint="eastAsia"/>
          <w:lang w:eastAsia="zh-CN"/>
        </w:rPr>
        <w:t>建设一个</w:t>
      </w:r>
      <w:r w:rsidRPr="00B805C5">
        <w:rPr>
          <w:lang w:eastAsia="zh-CN"/>
        </w:rPr>
        <w:t>环境可持续、复原力强</w:t>
      </w:r>
      <w:r>
        <w:rPr>
          <w:rFonts w:hint="eastAsia"/>
          <w:lang w:eastAsia="zh-CN"/>
        </w:rPr>
        <w:t>且具有</w:t>
      </w:r>
      <w:r w:rsidRPr="00B805C5">
        <w:rPr>
          <w:lang w:eastAsia="zh-CN"/>
        </w:rPr>
        <w:t>包容性的电信</w:t>
      </w:r>
      <w:r w:rsidRPr="00B805C5">
        <w:rPr>
          <w:lang w:eastAsia="zh-CN"/>
        </w:rPr>
        <w:t>/ICT</w:t>
      </w:r>
      <w:r w:rsidRPr="00B805C5">
        <w:rPr>
          <w:lang w:eastAsia="zh-CN"/>
        </w:rPr>
        <w:t>行业。</w:t>
      </w:r>
      <w:r w:rsidRPr="00B805C5">
        <w:rPr>
          <w:lang w:eastAsia="zh-CN"/>
        </w:rPr>
        <w:t>2022</w:t>
      </w:r>
      <w:r w:rsidRPr="00B805C5">
        <w:rPr>
          <w:lang w:eastAsia="zh-CN"/>
        </w:rPr>
        <w:t>年至</w:t>
      </w:r>
      <w:r w:rsidRPr="00B805C5">
        <w:rPr>
          <w:lang w:eastAsia="zh-CN"/>
        </w:rPr>
        <w:t>2025</w:t>
      </w:r>
      <w:r w:rsidRPr="00B805C5">
        <w:rPr>
          <w:lang w:eastAsia="zh-CN"/>
        </w:rPr>
        <w:t>年期间，</w:t>
      </w:r>
      <w:r>
        <w:rPr>
          <w:lang w:eastAsia="zh-CN"/>
        </w:rPr>
        <w:t>ITU-T</w:t>
      </w:r>
      <w:r w:rsidRPr="00B805C5">
        <w:rPr>
          <w:lang w:eastAsia="zh-CN"/>
        </w:rPr>
        <w:t>第</w:t>
      </w:r>
      <w:r w:rsidRPr="00B805C5">
        <w:rPr>
          <w:lang w:eastAsia="zh-CN"/>
        </w:rPr>
        <w:t>5</w:t>
      </w:r>
      <w:r w:rsidRPr="00B805C5">
        <w:rPr>
          <w:lang w:eastAsia="zh-CN"/>
        </w:rPr>
        <w:t>研究组批准或同意了</w:t>
      </w:r>
      <w:r w:rsidRPr="00B805C5">
        <w:rPr>
          <w:lang w:eastAsia="zh-CN"/>
        </w:rPr>
        <w:t>110</w:t>
      </w:r>
      <w:r w:rsidRPr="00B805C5">
        <w:rPr>
          <w:lang w:eastAsia="zh-CN"/>
        </w:rPr>
        <w:t>份建议书，</w:t>
      </w:r>
      <w:r>
        <w:rPr>
          <w:rFonts w:hint="eastAsia"/>
          <w:lang w:eastAsia="zh-CN"/>
        </w:rPr>
        <w:t>并就</w:t>
      </w:r>
      <w:r w:rsidRPr="00B805C5">
        <w:rPr>
          <w:lang w:eastAsia="zh-CN"/>
        </w:rPr>
        <w:t>26</w:t>
      </w:r>
      <w:r w:rsidRPr="00B805C5">
        <w:rPr>
          <w:lang w:eastAsia="zh-CN"/>
        </w:rPr>
        <w:t>份导则和增补</w:t>
      </w:r>
      <w:r>
        <w:rPr>
          <w:rFonts w:hint="eastAsia"/>
          <w:lang w:eastAsia="zh-CN"/>
        </w:rPr>
        <w:t>达成一致意见</w:t>
      </w:r>
      <w:r w:rsidRPr="00B805C5">
        <w:rPr>
          <w:lang w:eastAsia="zh-CN"/>
        </w:rPr>
        <w:t>。</w:t>
      </w:r>
    </w:p>
    <w:p w14:paraId="60C15EC0" w14:textId="77777777" w:rsidR="0085046E" w:rsidRPr="00B805C5" w:rsidRDefault="0085046E" w:rsidP="00006FE1">
      <w:pPr>
        <w:ind w:firstLineChars="200" w:firstLine="480"/>
        <w:rPr>
          <w:lang w:eastAsia="zh-CN"/>
        </w:rPr>
      </w:pPr>
      <w:r w:rsidRPr="00B805C5">
        <w:rPr>
          <w:lang w:eastAsia="zh-CN"/>
        </w:rPr>
        <w:t>国际电联标准在衡量和改进信息通信技术的环境</w:t>
      </w:r>
      <w:r>
        <w:rPr>
          <w:rFonts w:hint="eastAsia"/>
          <w:lang w:eastAsia="zh-CN"/>
        </w:rPr>
        <w:t>表现</w:t>
      </w:r>
      <w:r w:rsidRPr="00B805C5">
        <w:rPr>
          <w:lang w:eastAsia="zh-CN"/>
        </w:rPr>
        <w:t>方面尤其重要，</w:t>
      </w:r>
      <w:r>
        <w:rPr>
          <w:rFonts w:hint="eastAsia"/>
          <w:lang w:eastAsia="zh-CN"/>
        </w:rPr>
        <w:t>其内容</w:t>
      </w:r>
      <w:r w:rsidRPr="00B805C5">
        <w:rPr>
          <w:lang w:eastAsia="zh-CN"/>
        </w:rPr>
        <w:t>涵盖技术产品的能效、排放</w:t>
      </w:r>
      <w:r>
        <w:rPr>
          <w:rFonts w:hint="eastAsia"/>
          <w:lang w:eastAsia="zh-CN"/>
        </w:rPr>
        <w:t>的</w:t>
      </w:r>
      <w:r w:rsidRPr="00B805C5">
        <w:rPr>
          <w:lang w:eastAsia="zh-CN"/>
        </w:rPr>
        <w:t>监测和材料</w:t>
      </w:r>
      <w:r>
        <w:rPr>
          <w:rFonts w:hint="eastAsia"/>
          <w:lang w:eastAsia="zh-CN"/>
        </w:rPr>
        <w:t>的使用</w:t>
      </w:r>
      <w:r w:rsidRPr="00B805C5">
        <w:rPr>
          <w:lang w:eastAsia="zh-CN"/>
        </w:rPr>
        <w:t>效率。</w:t>
      </w:r>
      <w:r>
        <w:rPr>
          <w:rFonts w:hint="eastAsia"/>
          <w:lang w:eastAsia="zh-CN"/>
        </w:rPr>
        <w:t>有关</w:t>
      </w:r>
      <w:r w:rsidRPr="00B805C5">
        <w:rPr>
          <w:lang w:eastAsia="zh-CN"/>
        </w:rPr>
        <w:t>ICT</w:t>
      </w:r>
      <w:r w:rsidRPr="00B805C5">
        <w:rPr>
          <w:lang w:eastAsia="zh-CN"/>
        </w:rPr>
        <w:t>基础设施环境</w:t>
      </w:r>
      <w:r>
        <w:rPr>
          <w:rFonts w:hint="eastAsia"/>
          <w:lang w:eastAsia="zh-CN"/>
        </w:rPr>
        <w:t>表现</w:t>
      </w:r>
      <w:r w:rsidRPr="00B805C5">
        <w:rPr>
          <w:lang w:eastAsia="zh-CN"/>
        </w:rPr>
        <w:t>的主要活动包括针对网络、</w:t>
      </w:r>
      <w:r w:rsidRPr="00B805C5">
        <w:rPr>
          <w:lang w:eastAsia="zh-CN"/>
        </w:rPr>
        <w:t>ICT</w:t>
      </w:r>
      <w:r w:rsidRPr="00B805C5">
        <w:rPr>
          <w:lang w:eastAsia="zh-CN"/>
        </w:rPr>
        <w:t>服务和产品以及数据中心的建议。与华为合作发布了关于数据中心锂离子电池应用安全性</w:t>
      </w:r>
      <w:r>
        <w:rPr>
          <w:rFonts w:hint="eastAsia"/>
          <w:lang w:eastAsia="zh-CN"/>
        </w:rPr>
        <w:t>和</w:t>
      </w:r>
      <w:r w:rsidRPr="00B805C5">
        <w:rPr>
          <w:lang w:eastAsia="zh-CN"/>
        </w:rPr>
        <w:t>电信站点锂电池</w:t>
      </w:r>
      <w:r>
        <w:rPr>
          <w:rFonts w:hint="eastAsia"/>
          <w:lang w:eastAsia="zh-CN"/>
        </w:rPr>
        <w:t>的</w:t>
      </w:r>
      <w:r w:rsidRPr="00B805C5">
        <w:rPr>
          <w:lang w:eastAsia="zh-CN"/>
        </w:rPr>
        <w:t>两份白皮书。</w:t>
      </w:r>
    </w:p>
    <w:p w14:paraId="755CD0FA" w14:textId="77777777" w:rsidR="0085046E" w:rsidRPr="00B805C5" w:rsidRDefault="0085046E" w:rsidP="00006FE1">
      <w:pPr>
        <w:pStyle w:val="Headingb"/>
        <w:rPr>
          <w:lang w:eastAsia="zh-CN"/>
        </w:rPr>
      </w:pPr>
      <w:r w:rsidRPr="00B805C5">
        <w:rPr>
          <w:lang w:eastAsia="zh-CN"/>
        </w:rPr>
        <w:t>应急通信和危机管理</w:t>
      </w:r>
    </w:p>
    <w:p w14:paraId="04C9EFE0" w14:textId="77777777" w:rsidR="0085046E" w:rsidRPr="00B805C5" w:rsidRDefault="0085046E" w:rsidP="00006FE1">
      <w:pPr>
        <w:ind w:firstLineChars="200" w:firstLine="480"/>
        <w:rPr>
          <w:lang w:eastAsia="zh-CN"/>
        </w:rPr>
      </w:pPr>
      <w:r w:rsidRPr="00B805C5">
        <w:rPr>
          <w:lang w:eastAsia="zh-CN"/>
        </w:rPr>
        <w:t>应急通信仍然是国际电联</w:t>
      </w:r>
      <w:r>
        <w:rPr>
          <w:rFonts w:hint="eastAsia"/>
          <w:lang w:eastAsia="zh-CN"/>
        </w:rPr>
        <w:t>为</w:t>
      </w:r>
      <w:r w:rsidRPr="00B805C5">
        <w:rPr>
          <w:lang w:eastAsia="zh-CN"/>
        </w:rPr>
        <w:t>加强各国气候复原力</w:t>
      </w:r>
      <w:r>
        <w:rPr>
          <w:rFonts w:hint="eastAsia"/>
          <w:lang w:eastAsia="zh-CN"/>
        </w:rPr>
        <w:t>而开展</w:t>
      </w:r>
      <w:r w:rsidRPr="00B805C5">
        <w:rPr>
          <w:lang w:eastAsia="zh-CN"/>
        </w:rPr>
        <w:t>的核心工作。到</w:t>
      </w:r>
      <w:r w:rsidRPr="00B805C5">
        <w:rPr>
          <w:lang w:eastAsia="zh-CN"/>
        </w:rPr>
        <w:t>202</w:t>
      </w:r>
      <w:r>
        <w:rPr>
          <w:rFonts w:hint="eastAsia"/>
          <w:lang w:eastAsia="zh-CN"/>
        </w:rPr>
        <w:t>5</w:t>
      </w:r>
      <w:r w:rsidRPr="00B805C5">
        <w:rPr>
          <w:lang w:eastAsia="zh-CN"/>
        </w:rPr>
        <w:t>年底，</w:t>
      </w:r>
      <w:r>
        <w:rPr>
          <w:rFonts w:hint="eastAsia"/>
          <w:lang w:eastAsia="zh-CN"/>
        </w:rPr>
        <w:t>至少</w:t>
      </w:r>
      <w:r>
        <w:rPr>
          <w:rFonts w:hint="eastAsia"/>
          <w:lang w:eastAsia="zh-CN"/>
        </w:rPr>
        <w:t>95</w:t>
      </w:r>
      <w:r w:rsidRPr="00B805C5">
        <w:rPr>
          <w:lang w:eastAsia="zh-CN"/>
        </w:rPr>
        <w:t>%</w:t>
      </w:r>
      <w:r w:rsidRPr="00B805C5">
        <w:rPr>
          <w:lang w:eastAsia="zh-CN"/>
        </w:rPr>
        <w:t>的国家制定了国家应急通信计划</w:t>
      </w:r>
      <w:r>
        <w:rPr>
          <w:rFonts w:hint="eastAsia"/>
          <w:lang w:eastAsia="zh-CN"/>
        </w:rPr>
        <w:t>（</w:t>
      </w:r>
      <w:r>
        <w:rPr>
          <w:rFonts w:hint="eastAsia"/>
          <w:lang w:eastAsia="zh-CN"/>
        </w:rPr>
        <w:t>2021</w:t>
      </w:r>
      <w:r>
        <w:rPr>
          <w:rFonts w:hint="eastAsia"/>
          <w:lang w:eastAsia="zh-CN"/>
        </w:rPr>
        <w:t>年为</w:t>
      </w:r>
      <w:r>
        <w:rPr>
          <w:rFonts w:hint="eastAsia"/>
          <w:lang w:eastAsia="zh-CN"/>
        </w:rPr>
        <w:t>66</w:t>
      </w:r>
      <w:r>
        <w:rPr>
          <w:rFonts w:hint="eastAsia"/>
          <w:lang w:eastAsia="zh-CN"/>
        </w:rPr>
        <w:t>个国家</w:t>
      </w:r>
      <w:r w:rsidRPr="00B805C5">
        <w:rPr>
          <w:lang w:eastAsia="zh-CN"/>
        </w:rPr>
        <w:t>），</w:t>
      </w:r>
      <w:r>
        <w:rPr>
          <w:rFonts w:hint="eastAsia"/>
          <w:lang w:eastAsia="zh-CN"/>
        </w:rPr>
        <w:t>体现出</w:t>
      </w:r>
      <w:r w:rsidRPr="00B805C5">
        <w:rPr>
          <w:lang w:eastAsia="zh-CN"/>
        </w:rPr>
        <w:t>备灾</w:t>
      </w:r>
      <w:r>
        <w:rPr>
          <w:rFonts w:hint="eastAsia"/>
          <w:lang w:eastAsia="zh-CN"/>
        </w:rPr>
        <w:t>水平</w:t>
      </w:r>
      <w:r w:rsidRPr="00B805C5">
        <w:rPr>
          <w:lang w:eastAsia="zh-CN"/>
        </w:rPr>
        <w:t>和复原力</w:t>
      </w:r>
      <w:r>
        <w:rPr>
          <w:rFonts w:hint="eastAsia"/>
          <w:lang w:eastAsia="zh-CN"/>
        </w:rPr>
        <w:t>得到</w:t>
      </w:r>
      <w:r w:rsidRPr="00B805C5">
        <w:rPr>
          <w:lang w:eastAsia="zh-CN"/>
        </w:rPr>
        <w:t>改善。</w:t>
      </w:r>
    </w:p>
    <w:p w14:paraId="52040AF6" w14:textId="77777777" w:rsidR="0085046E" w:rsidRPr="00B805C5" w:rsidRDefault="0085046E" w:rsidP="00006FE1">
      <w:pPr>
        <w:ind w:firstLineChars="200" w:firstLine="480"/>
        <w:rPr>
          <w:lang w:eastAsia="zh-CN"/>
        </w:rPr>
      </w:pPr>
      <w:r>
        <w:rPr>
          <w:lang w:eastAsia="zh-CN"/>
        </w:rPr>
        <w:t>ITU-D</w:t>
      </w:r>
      <w:r>
        <w:rPr>
          <w:rFonts w:hint="eastAsia"/>
          <w:lang w:eastAsia="zh-CN"/>
        </w:rPr>
        <w:t>在</w:t>
      </w:r>
      <w:r w:rsidRPr="00B805C5">
        <w:rPr>
          <w:lang w:eastAsia="zh-CN"/>
        </w:rPr>
        <w:t>2022</w:t>
      </w:r>
      <w:r w:rsidRPr="00B805C5">
        <w:rPr>
          <w:lang w:eastAsia="zh-CN"/>
        </w:rPr>
        <w:t>年到</w:t>
      </w:r>
      <w:r w:rsidRPr="00B805C5">
        <w:rPr>
          <w:lang w:eastAsia="zh-CN"/>
        </w:rPr>
        <w:t>2025</w:t>
      </w:r>
      <w:r w:rsidRPr="00B805C5">
        <w:rPr>
          <w:lang w:eastAsia="zh-CN"/>
        </w:rPr>
        <w:t>年</w:t>
      </w:r>
      <w:r>
        <w:rPr>
          <w:rFonts w:hint="eastAsia"/>
          <w:lang w:eastAsia="zh-CN"/>
        </w:rPr>
        <w:t>间</w:t>
      </w:r>
      <w:r w:rsidRPr="00B805C5">
        <w:rPr>
          <w:lang w:eastAsia="zh-CN"/>
        </w:rPr>
        <w:t>，</w:t>
      </w:r>
      <w:r w:rsidRPr="00B805C5">
        <w:rPr>
          <w:szCs w:val="22"/>
          <w:lang w:eastAsia="zh-CN"/>
        </w:rPr>
        <w:t>通过推进成员国将信息通信技术用于应急通信，加强了</w:t>
      </w:r>
      <w:r>
        <w:rPr>
          <w:rFonts w:hint="eastAsia"/>
          <w:szCs w:val="22"/>
          <w:lang w:eastAsia="zh-CN"/>
        </w:rPr>
        <w:t>各</w:t>
      </w:r>
      <w:r w:rsidRPr="00B805C5">
        <w:rPr>
          <w:szCs w:val="22"/>
          <w:lang w:eastAsia="zh-CN"/>
        </w:rPr>
        <w:t>国</w:t>
      </w:r>
      <w:r>
        <w:rPr>
          <w:rFonts w:hint="eastAsia"/>
          <w:szCs w:val="22"/>
          <w:lang w:eastAsia="zh-CN"/>
        </w:rPr>
        <w:t>的</w:t>
      </w:r>
      <w:r w:rsidRPr="00B805C5">
        <w:rPr>
          <w:szCs w:val="22"/>
          <w:lang w:eastAsia="zh-CN"/>
        </w:rPr>
        <w:t>备灾和</w:t>
      </w:r>
      <w:r>
        <w:rPr>
          <w:rFonts w:hint="eastAsia"/>
          <w:szCs w:val="22"/>
          <w:lang w:eastAsia="zh-CN"/>
        </w:rPr>
        <w:t>响</w:t>
      </w:r>
      <w:r w:rsidRPr="00B805C5">
        <w:rPr>
          <w:szCs w:val="22"/>
          <w:lang w:eastAsia="zh-CN"/>
        </w:rPr>
        <w:t>应能力</w:t>
      </w:r>
      <w:r w:rsidRPr="00B805C5">
        <w:rPr>
          <w:lang w:eastAsia="zh-CN"/>
        </w:rPr>
        <w:t>。在此期间，</w:t>
      </w:r>
      <w:r>
        <w:rPr>
          <w:lang w:eastAsia="zh-CN"/>
        </w:rPr>
        <w:t>ITU-D</w:t>
      </w:r>
      <w:r w:rsidRPr="00B805C5">
        <w:rPr>
          <w:lang w:eastAsia="zh-CN"/>
        </w:rPr>
        <w:t>支持</w:t>
      </w:r>
      <w:r w:rsidRPr="00B805C5">
        <w:rPr>
          <w:lang w:eastAsia="zh-CN"/>
        </w:rPr>
        <w:t>25</w:t>
      </w:r>
      <w:r w:rsidRPr="00B805C5">
        <w:rPr>
          <w:lang w:eastAsia="zh-CN"/>
        </w:rPr>
        <w:t>个</w:t>
      </w:r>
      <w:r>
        <w:rPr>
          <w:rFonts w:hint="eastAsia"/>
          <w:lang w:eastAsia="zh-CN"/>
        </w:rPr>
        <w:t>以上的</w:t>
      </w:r>
      <w:r w:rsidRPr="00B805C5">
        <w:rPr>
          <w:lang w:eastAsia="zh-CN"/>
        </w:rPr>
        <w:t>国家制定</w:t>
      </w:r>
      <w:r>
        <w:rPr>
          <w:rFonts w:hint="eastAsia"/>
          <w:lang w:eastAsia="zh-CN"/>
        </w:rPr>
        <w:t>并</w:t>
      </w:r>
      <w:r w:rsidRPr="00B805C5">
        <w:rPr>
          <w:lang w:eastAsia="zh-CN"/>
        </w:rPr>
        <w:t>实施国家应急通信计划（</w:t>
      </w:r>
      <w:r w:rsidRPr="00B805C5">
        <w:rPr>
          <w:lang w:eastAsia="zh-CN"/>
        </w:rPr>
        <w:t>NETP</w:t>
      </w:r>
      <w:r w:rsidRPr="00B805C5">
        <w:rPr>
          <w:lang w:eastAsia="zh-CN"/>
        </w:rPr>
        <w:t>），完成</w:t>
      </w:r>
      <w:r>
        <w:rPr>
          <w:rFonts w:hint="eastAsia"/>
          <w:lang w:eastAsia="zh-CN"/>
        </w:rPr>
        <w:t>的</w:t>
      </w:r>
      <w:r w:rsidRPr="00B805C5">
        <w:rPr>
          <w:lang w:eastAsia="zh-CN"/>
        </w:rPr>
        <w:t>NETP</w:t>
      </w:r>
      <w:r>
        <w:rPr>
          <w:rFonts w:hint="eastAsia"/>
          <w:lang w:eastAsia="zh-CN"/>
        </w:rPr>
        <w:t>达</w:t>
      </w:r>
      <w:r w:rsidRPr="00B805C5">
        <w:rPr>
          <w:lang w:eastAsia="zh-CN"/>
        </w:rPr>
        <w:t>41</w:t>
      </w:r>
      <w:r w:rsidRPr="00B805C5">
        <w:rPr>
          <w:lang w:eastAsia="zh-CN"/>
        </w:rPr>
        <w:t>个。这些努力增强了</w:t>
      </w:r>
      <w:r>
        <w:rPr>
          <w:rFonts w:hint="eastAsia"/>
          <w:lang w:eastAsia="zh-CN"/>
        </w:rPr>
        <w:t>相关</w:t>
      </w:r>
      <w:r w:rsidRPr="00B805C5">
        <w:rPr>
          <w:lang w:eastAsia="zh-CN"/>
        </w:rPr>
        <w:t>国家</w:t>
      </w:r>
      <w:r>
        <w:rPr>
          <w:rFonts w:hint="eastAsia"/>
          <w:lang w:eastAsia="zh-CN"/>
        </w:rPr>
        <w:t>的</w:t>
      </w:r>
      <w:r w:rsidRPr="00B805C5">
        <w:rPr>
          <w:lang w:eastAsia="zh-CN"/>
        </w:rPr>
        <w:t>复原力，实现了更快</w:t>
      </w:r>
      <w:r>
        <w:rPr>
          <w:rFonts w:hint="eastAsia"/>
          <w:lang w:eastAsia="zh-CN"/>
        </w:rPr>
        <w:t>、</w:t>
      </w:r>
      <w:r w:rsidRPr="00B805C5">
        <w:rPr>
          <w:lang w:eastAsia="zh-CN"/>
        </w:rPr>
        <w:t>更有效的应急响应。</w:t>
      </w:r>
      <w:r>
        <w:rPr>
          <w:rFonts w:hint="eastAsia"/>
          <w:lang w:eastAsia="zh-CN"/>
        </w:rPr>
        <w:t>国际电联</w:t>
      </w:r>
      <w:r w:rsidRPr="00B805C5">
        <w:rPr>
          <w:lang w:eastAsia="zh-CN"/>
        </w:rPr>
        <w:t>还在实施全民早期预警（</w:t>
      </w:r>
      <w:r w:rsidRPr="00B805C5">
        <w:rPr>
          <w:lang w:eastAsia="zh-CN"/>
        </w:rPr>
        <w:t>EW4All</w:t>
      </w:r>
      <w:r w:rsidRPr="00B805C5">
        <w:rPr>
          <w:lang w:eastAsia="zh-CN"/>
        </w:rPr>
        <w:t>）举措方面发挥了关键作用，</w:t>
      </w:r>
      <w:r>
        <w:rPr>
          <w:rFonts w:hint="eastAsia"/>
          <w:lang w:eastAsia="zh-CN"/>
        </w:rPr>
        <w:t>基于</w:t>
      </w:r>
      <w:r w:rsidRPr="00B805C5">
        <w:rPr>
          <w:lang w:eastAsia="zh-CN"/>
        </w:rPr>
        <w:t>该举措，国际电联到</w:t>
      </w:r>
      <w:r w:rsidRPr="00B805C5">
        <w:rPr>
          <w:lang w:eastAsia="zh-CN"/>
        </w:rPr>
        <w:t>2025</w:t>
      </w:r>
      <w:r w:rsidRPr="00B805C5">
        <w:rPr>
          <w:lang w:eastAsia="zh-CN"/>
        </w:rPr>
        <w:t>年</w:t>
      </w:r>
      <w:r>
        <w:rPr>
          <w:rFonts w:hint="eastAsia"/>
          <w:lang w:eastAsia="zh-CN"/>
        </w:rPr>
        <w:t>已</w:t>
      </w:r>
      <w:r w:rsidRPr="00B805C5">
        <w:rPr>
          <w:lang w:eastAsia="zh-CN"/>
        </w:rPr>
        <w:t>为</w:t>
      </w:r>
      <w:r w:rsidRPr="00B805C5">
        <w:rPr>
          <w:lang w:eastAsia="zh-CN"/>
        </w:rPr>
        <w:t>30</w:t>
      </w:r>
      <w:r w:rsidRPr="00B805C5">
        <w:rPr>
          <w:lang w:eastAsia="zh-CN"/>
        </w:rPr>
        <w:t>个国家提供</w:t>
      </w:r>
      <w:r>
        <w:rPr>
          <w:rFonts w:hint="eastAsia"/>
          <w:lang w:eastAsia="zh-CN"/>
        </w:rPr>
        <w:t>了</w:t>
      </w:r>
      <w:r w:rsidRPr="00B805C5">
        <w:rPr>
          <w:lang w:eastAsia="zh-CN"/>
        </w:rPr>
        <w:t>支持，包括</w:t>
      </w:r>
      <w:r>
        <w:rPr>
          <w:rFonts w:hint="eastAsia"/>
          <w:lang w:eastAsia="zh-CN"/>
        </w:rPr>
        <w:t>为</w:t>
      </w:r>
      <w:r w:rsidRPr="00B805C5">
        <w:rPr>
          <w:lang w:eastAsia="zh-CN"/>
        </w:rPr>
        <w:t>EW4All</w:t>
      </w:r>
      <w:r w:rsidRPr="00B805C5">
        <w:rPr>
          <w:lang w:eastAsia="zh-CN"/>
        </w:rPr>
        <w:t>人工智能</w:t>
      </w:r>
      <w:r>
        <w:rPr>
          <w:rFonts w:hint="eastAsia"/>
          <w:lang w:eastAsia="zh-CN"/>
        </w:rPr>
        <w:t>分</w:t>
      </w:r>
      <w:r w:rsidRPr="00B805C5">
        <w:rPr>
          <w:lang w:eastAsia="zh-CN"/>
        </w:rPr>
        <w:t>组</w:t>
      </w:r>
      <w:r>
        <w:rPr>
          <w:rFonts w:hint="eastAsia"/>
          <w:lang w:eastAsia="zh-CN"/>
        </w:rPr>
        <w:t>的</w:t>
      </w:r>
      <w:r w:rsidRPr="00B805C5">
        <w:rPr>
          <w:lang w:eastAsia="zh-CN"/>
        </w:rPr>
        <w:t>国家提高早期预警能力</w:t>
      </w:r>
      <w:r>
        <w:rPr>
          <w:rFonts w:hint="eastAsia"/>
          <w:lang w:eastAsia="zh-CN"/>
        </w:rPr>
        <w:t>，推出</w:t>
      </w:r>
      <w:r w:rsidRPr="00B805C5">
        <w:rPr>
          <w:lang w:eastAsia="zh-CN"/>
        </w:rPr>
        <w:t>四</w:t>
      </w:r>
      <w:r>
        <w:rPr>
          <w:rFonts w:hint="eastAsia"/>
          <w:lang w:eastAsia="zh-CN"/>
        </w:rPr>
        <w:t>项</w:t>
      </w:r>
      <w:r w:rsidRPr="00B805C5">
        <w:rPr>
          <w:lang w:eastAsia="zh-CN"/>
        </w:rPr>
        <w:t>试点人工智能应用。国际电联</w:t>
      </w:r>
      <w:r>
        <w:rPr>
          <w:rFonts w:hint="eastAsia"/>
          <w:lang w:eastAsia="zh-CN"/>
        </w:rPr>
        <w:t>在</w:t>
      </w:r>
      <w:r w:rsidRPr="00B805C5">
        <w:rPr>
          <w:lang w:eastAsia="zh-CN"/>
        </w:rPr>
        <w:t>有关</w:t>
      </w:r>
      <w:r w:rsidRPr="009D1B96">
        <w:rPr>
          <w:rFonts w:hint="eastAsia"/>
          <w:lang w:eastAsia="zh-CN"/>
        </w:rPr>
        <w:t>预警、传播和通信</w:t>
      </w:r>
      <w:r w:rsidRPr="00B805C5">
        <w:rPr>
          <w:lang w:eastAsia="zh-CN"/>
        </w:rPr>
        <w:t>的</w:t>
      </w:r>
      <w:r>
        <w:rPr>
          <w:rFonts w:hint="eastAsia"/>
          <w:lang w:eastAsia="zh-CN"/>
        </w:rPr>
        <w:t>支柱</w:t>
      </w:r>
      <w:r w:rsidRPr="00B805C5">
        <w:rPr>
          <w:lang w:eastAsia="zh-CN"/>
        </w:rPr>
        <w:t>3</w:t>
      </w:r>
      <w:r>
        <w:rPr>
          <w:rFonts w:hint="eastAsia"/>
          <w:lang w:eastAsia="zh-CN"/>
        </w:rPr>
        <w:t>方面发挥了主导作用</w:t>
      </w:r>
      <w:r w:rsidRPr="00B805C5">
        <w:rPr>
          <w:lang w:eastAsia="zh-CN"/>
        </w:rPr>
        <w:t>。</w:t>
      </w:r>
      <w:r>
        <w:rPr>
          <w:szCs w:val="22"/>
          <w:lang w:eastAsia="zh-CN"/>
        </w:rPr>
        <w:t>ITU-D</w:t>
      </w:r>
      <w:r w:rsidRPr="00B805C5">
        <w:rPr>
          <w:szCs w:val="22"/>
          <w:lang w:eastAsia="zh-CN"/>
        </w:rPr>
        <w:t>通过这一举措，促进了技术、经济和监管评估，</w:t>
      </w:r>
      <w:r>
        <w:rPr>
          <w:rFonts w:hint="eastAsia"/>
          <w:szCs w:val="22"/>
          <w:lang w:eastAsia="zh-CN"/>
        </w:rPr>
        <w:t>并为</w:t>
      </w:r>
      <w:r w:rsidRPr="00B805C5">
        <w:rPr>
          <w:szCs w:val="22"/>
          <w:lang w:eastAsia="zh-CN"/>
        </w:rPr>
        <w:t>部署主要公共告警技术</w:t>
      </w:r>
      <w:r>
        <w:rPr>
          <w:rFonts w:hint="eastAsia"/>
          <w:szCs w:val="22"/>
          <w:lang w:eastAsia="zh-CN"/>
        </w:rPr>
        <w:t>提供支持</w:t>
      </w:r>
      <w:r w:rsidRPr="00B805C5">
        <w:rPr>
          <w:szCs w:val="22"/>
          <w:lang w:eastAsia="zh-CN"/>
        </w:rPr>
        <w:t>，</w:t>
      </w:r>
      <w:r>
        <w:rPr>
          <w:rFonts w:hint="eastAsia"/>
          <w:szCs w:val="22"/>
          <w:lang w:eastAsia="zh-CN"/>
        </w:rPr>
        <w:t>这些技术</w:t>
      </w:r>
      <w:r w:rsidRPr="00B805C5">
        <w:rPr>
          <w:szCs w:val="22"/>
          <w:lang w:eastAsia="zh-CN"/>
        </w:rPr>
        <w:t>包括通用告警协议（</w:t>
      </w:r>
      <w:r w:rsidRPr="00B805C5">
        <w:rPr>
          <w:szCs w:val="22"/>
          <w:lang w:eastAsia="zh-CN"/>
        </w:rPr>
        <w:t>CAP</w:t>
      </w:r>
      <w:r w:rsidRPr="00B805C5">
        <w:rPr>
          <w:szCs w:val="22"/>
          <w:lang w:eastAsia="zh-CN"/>
        </w:rPr>
        <w:t>）、小区广播（</w:t>
      </w:r>
      <w:r w:rsidRPr="00B805C5">
        <w:rPr>
          <w:szCs w:val="22"/>
          <w:lang w:eastAsia="zh-CN"/>
        </w:rPr>
        <w:t>CB</w:t>
      </w:r>
      <w:r w:rsidRPr="00B805C5">
        <w:rPr>
          <w:szCs w:val="22"/>
          <w:lang w:eastAsia="zh-CN"/>
        </w:rPr>
        <w:t>）和基于位置的短信服务（</w:t>
      </w:r>
      <w:r w:rsidRPr="00B805C5">
        <w:rPr>
          <w:szCs w:val="22"/>
          <w:lang w:eastAsia="zh-CN"/>
        </w:rPr>
        <w:t>LB-SMS</w:t>
      </w:r>
      <w:r w:rsidRPr="00B805C5">
        <w:rPr>
          <w:szCs w:val="22"/>
          <w:lang w:eastAsia="zh-CN"/>
        </w:rPr>
        <w:t>）。</w:t>
      </w:r>
      <w:r>
        <w:rPr>
          <w:rFonts w:hint="eastAsia"/>
          <w:szCs w:val="22"/>
          <w:lang w:eastAsia="zh-CN"/>
        </w:rPr>
        <w:t>此外，</w:t>
      </w:r>
      <w:r w:rsidRPr="00B805C5">
        <w:rPr>
          <w:szCs w:val="22"/>
          <w:lang w:eastAsia="zh-CN"/>
        </w:rPr>
        <w:t>这些技术能够有效利用数字网络、服务和移动设备及时发布</w:t>
      </w:r>
      <w:r>
        <w:rPr>
          <w:rFonts w:hint="eastAsia"/>
          <w:szCs w:val="22"/>
          <w:lang w:eastAsia="zh-CN"/>
        </w:rPr>
        <w:t>告</w:t>
      </w:r>
      <w:r w:rsidRPr="00B805C5">
        <w:rPr>
          <w:szCs w:val="22"/>
          <w:lang w:eastAsia="zh-CN"/>
        </w:rPr>
        <w:t>警，为保护生命和</w:t>
      </w:r>
      <w:r>
        <w:rPr>
          <w:rFonts w:hint="eastAsia"/>
          <w:szCs w:val="22"/>
          <w:lang w:eastAsia="zh-CN"/>
        </w:rPr>
        <w:t>人民的福祉</w:t>
      </w:r>
      <w:r w:rsidRPr="00B805C5">
        <w:rPr>
          <w:szCs w:val="22"/>
          <w:lang w:eastAsia="zh-CN"/>
        </w:rPr>
        <w:t>做出贡献。自</w:t>
      </w:r>
      <w:r w:rsidRPr="00B805C5">
        <w:rPr>
          <w:szCs w:val="22"/>
          <w:lang w:eastAsia="zh-CN"/>
        </w:rPr>
        <w:t>2022</w:t>
      </w:r>
      <w:r w:rsidRPr="00B805C5">
        <w:rPr>
          <w:szCs w:val="22"/>
          <w:lang w:eastAsia="zh-CN"/>
        </w:rPr>
        <w:t>年以来，已有</w:t>
      </w:r>
      <w:r w:rsidRPr="00B805C5">
        <w:rPr>
          <w:szCs w:val="22"/>
          <w:lang w:eastAsia="zh-CN"/>
        </w:rPr>
        <w:t>28</w:t>
      </w:r>
      <w:r w:rsidRPr="00B805C5">
        <w:rPr>
          <w:szCs w:val="22"/>
          <w:lang w:eastAsia="zh-CN"/>
        </w:rPr>
        <w:t>个国家采用了小区广播</w:t>
      </w:r>
      <w:r>
        <w:rPr>
          <w:rFonts w:hint="eastAsia"/>
          <w:szCs w:val="22"/>
          <w:lang w:eastAsia="zh-CN"/>
        </w:rPr>
        <w:t>技术</w:t>
      </w:r>
      <w:r w:rsidRPr="00B805C5">
        <w:rPr>
          <w:szCs w:val="22"/>
          <w:lang w:eastAsia="zh-CN"/>
        </w:rPr>
        <w:t>，</w:t>
      </w:r>
      <w:r w:rsidRPr="00B805C5">
        <w:rPr>
          <w:szCs w:val="22"/>
          <w:lang w:eastAsia="zh-CN"/>
        </w:rPr>
        <w:t>10</w:t>
      </w:r>
      <w:r w:rsidRPr="00B805C5">
        <w:rPr>
          <w:szCs w:val="22"/>
          <w:lang w:eastAsia="zh-CN"/>
        </w:rPr>
        <w:t>个国家</w:t>
      </w:r>
      <w:r>
        <w:rPr>
          <w:rFonts w:hint="eastAsia"/>
          <w:szCs w:val="22"/>
          <w:lang w:eastAsia="zh-CN"/>
        </w:rPr>
        <w:t>应用了</w:t>
      </w:r>
      <w:r w:rsidRPr="00B805C5">
        <w:rPr>
          <w:szCs w:val="22"/>
          <w:lang w:eastAsia="zh-CN"/>
        </w:rPr>
        <w:t>LB-SMS</w:t>
      </w:r>
      <w:r w:rsidRPr="00B805C5">
        <w:rPr>
          <w:szCs w:val="22"/>
          <w:lang w:eastAsia="zh-CN"/>
        </w:rPr>
        <w:t>，</w:t>
      </w:r>
      <w:r>
        <w:rPr>
          <w:rFonts w:hint="eastAsia"/>
          <w:szCs w:val="22"/>
          <w:lang w:eastAsia="zh-CN"/>
        </w:rPr>
        <w:t>还有</w:t>
      </w:r>
      <w:r w:rsidRPr="00B805C5">
        <w:rPr>
          <w:szCs w:val="22"/>
          <w:lang w:eastAsia="zh-CN"/>
        </w:rPr>
        <w:t>6</w:t>
      </w:r>
      <w:r w:rsidRPr="00B805C5">
        <w:rPr>
          <w:szCs w:val="22"/>
          <w:lang w:eastAsia="zh-CN"/>
        </w:rPr>
        <w:t>个国家</w:t>
      </w:r>
      <w:r>
        <w:rPr>
          <w:rFonts w:hint="eastAsia"/>
          <w:szCs w:val="22"/>
          <w:lang w:eastAsia="zh-CN"/>
        </w:rPr>
        <w:t>同时</w:t>
      </w:r>
      <w:r w:rsidRPr="00B805C5">
        <w:rPr>
          <w:szCs w:val="22"/>
          <w:lang w:eastAsia="zh-CN"/>
        </w:rPr>
        <w:t>部署了这两种技术</w:t>
      </w:r>
      <w:r>
        <w:rPr>
          <w:rFonts w:hint="eastAsia"/>
          <w:szCs w:val="22"/>
          <w:lang w:eastAsia="zh-CN"/>
        </w:rPr>
        <w:t>发布公</w:t>
      </w:r>
      <w:r w:rsidRPr="00B805C5">
        <w:rPr>
          <w:szCs w:val="22"/>
          <w:lang w:eastAsia="zh-CN"/>
        </w:rPr>
        <w:t>共告警。</w:t>
      </w:r>
    </w:p>
    <w:p w14:paraId="00256E1E" w14:textId="77777777" w:rsidR="0085046E" w:rsidRPr="00B805C5" w:rsidRDefault="0085046E" w:rsidP="00006FE1">
      <w:pPr>
        <w:ind w:firstLineChars="200" w:firstLine="480"/>
        <w:rPr>
          <w:lang w:eastAsia="zh-CN"/>
        </w:rPr>
      </w:pPr>
      <w:r w:rsidRPr="00B805C5">
        <w:rPr>
          <w:lang w:eastAsia="zh-CN"/>
        </w:rPr>
        <w:t>直接的灾害响应工作包括在多个地理位置战略性地预先部署国际电联的应急通信设备</w:t>
      </w:r>
      <w:r w:rsidRPr="00B805C5">
        <w:rPr>
          <w:szCs w:val="22"/>
          <w:lang w:eastAsia="zh-CN"/>
        </w:rPr>
        <w:t>，以缩短灾后响应时间。预先部署的</w:t>
      </w:r>
      <w:r>
        <w:rPr>
          <w:rFonts w:hint="eastAsia"/>
          <w:szCs w:val="22"/>
          <w:lang w:eastAsia="zh-CN"/>
        </w:rPr>
        <w:t>地</w:t>
      </w:r>
      <w:r w:rsidRPr="00B805C5">
        <w:rPr>
          <w:szCs w:val="22"/>
          <w:lang w:eastAsia="zh-CN"/>
        </w:rPr>
        <w:t>点包括</w:t>
      </w:r>
      <w:r>
        <w:rPr>
          <w:rFonts w:hint="eastAsia"/>
          <w:szCs w:val="22"/>
          <w:lang w:eastAsia="zh-CN"/>
        </w:rPr>
        <w:t>：为</w:t>
      </w:r>
      <w:r w:rsidRPr="00B805C5">
        <w:rPr>
          <w:szCs w:val="22"/>
          <w:lang w:eastAsia="zh-CN"/>
        </w:rPr>
        <w:t>阿拉伯国家、非洲和亚太地区</w:t>
      </w:r>
      <w:r>
        <w:rPr>
          <w:rFonts w:hint="eastAsia"/>
          <w:szCs w:val="22"/>
          <w:lang w:eastAsia="zh-CN"/>
        </w:rPr>
        <w:t>服务的</w:t>
      </w:r>
      <w:r w:rsidRPr="00B805C5">
        <w:rPr>
          <w:szCs w:val="22"/>
          <w:lang w:eastAsia="zh-CN"/>
        </w:rPr>
        <w:t>迪拜（</w:t>
      </w:r>
      <w:r>
        <w:rPr>
          <w:rFonts w:hint="eastAsia"/>
          <w:szCs w:val="22"/>
          <w:lang w:eastAsia="zh-CN"/>
        </w:rPr>
        <w:t>位于</w:t>
      </w:r>
      <w:r w:rsidRPr="00B805C5">
        <w:rPr>
          <w:szCs w:val="22"/>
          <w:lang w:eastAsia="zh-CN"/>
        </w:rPr>
        <w:t>世界粮食计划署仓库</w:t>
      </w:r>
      <w:r w:rsidRPr="00CD754F">
        <w:rPr>
          <w:lang w:eastAsia="zh-CN"/>
        </w:rPr>
        <w:t>），</w:t>
      </w:r>
      <w:r w:rsidRPr="00CD754F">
        <w:rPr>
          <w:rFonts w:hint="eastAsia"/>
          <w:lang w:eastAsia="zh-CN"/>
        </w:rPr>
        <w:t>为</w:t>
      </w:r>
      <w:r w:rsidRPr="00CD754F">
        <w:rPr>
          <w:lang w:eastAsia="zh-CN"/>
        </w:rPr>
        <w:t>SADC</w:t>
      </w:r>
      <w:r w:rsidRPr="00CD754F">
        <w:rPr>
          <w:lang w:eastAsia="zh-CN"/>
        </w:rPr>
        <w:t>成员国</w:t>
      </w:r>
      <w:r w:rsidRPr="00CD754F">
        <w:rPr>
          <w:rFonts w:hint="eastAsia"/>
          <w:lang w:eastAsia="zh-CN"/>
        </w:rPr>
        <w:t>服务</w:t>
      </w:r>
      <w:r w:rsidRPr="00CD754F">
        <w:rPr>
          <w:lang w:eastAsia="zh-CN"/>
        </w:rPr>
        <w:t>的津巴布韦；覆盖美洲和加勒比地区</w:t>
      </w:r>
      <w:r>
        <w:rPr>
          <w:rFonts w:hint="eastAsia"/>
          <w:lang w:eastAsia="zh-CN"/>
        </w:rPr>
        <w:t>的</w:t>
      </w:r>
      <w:r w:rsidRPr="00CD754F">
        <w:rPr>
          <w:lang w:eastAsia="zh-CN"/>
        </w:rPr>
        <w:t>巴巴多斯。自</w:t>
      </w:r>
      <w:r w:rsidRPr="00CD754F">
        <w:rPr>
          <w:lang w:eastAsia="zh-CN"/>
        </w:rPr>
        <w:t>2022</w:t>
      </w:r>
      <w:r w:rsidRPr="00CD754F">
        <w:rPr>
          <w:lang w:eastAsia="zh-CN"/>
        </w:rPr>
        <w:t>年以来，已在若干国家部署了卫星通信设备，</w:t>
      </w:r>
      <w:r>
        <w:rPr>
          <w:rFonts w:hint="eastAsia"/>
          <w:lang w:eastAsia="zh-CN"/>
        </w:rPr>
        <w:t>为</w:t>
      </w:r>
      <w:r w:rsidRPr="00CD754F">
        <w:rPr>
          <w:lang w:eastAsia="zh-CN"/>
        </w:rPr>
        <w:t>应急响应</w:t>
      </w:r>
      <w:r w:rsidRPr="00B805C5">
        <w:rPr>
          <w:szCs w:val="22"/>
          <w:lang w:eastAsia="zh-CN"/>
        </w:rPr>
        <w:t>行动</w:t>
      </w:r>
      <w:r>
        <w:rPr>
          <w:rFonts w:hint="eastAsia"/>
          <w:szCs w:val="22"/>
          <w:lang w:eastAsia="zh-CN"/>
        </w:rPr>
        <w:t>提供</w:t>
      </w:r>
      <w:r w:rsidRPr="00CD754F">
        <w:rPr>
          <w:lang w:eastAsia="zh-CN"/>
        </w:rPr>
        <w:t>支持</w:t>
      </w:r>
      <w:r w:rsidRPr="00B805C5">
        <w:rPr>
          <w:szCs w:val="22"/>
          <w:lang w:eastAsia="zh-CN"/>
        </w:rPr>
        <w:t>，其中包括</w:t>
      </w:r>
      <w:r w:rsidRPr="00CD754F">
        <w:rPr>
          <w:rFonts w:hint="eastAsia"/>
          <w:szCs w:val="22"/>
          <w:lang w:eastAsia="zh-CN"/>
        </w:rPr>
        <w:t>汤加洪加哈阿帕伊火山喷发后</w:t>
      </w:r>
      <w:r>
        <w:rPr>
          <w:rFonts w:hint="eastAsia"/>
          <w:szCs w:val="22"/>
          <w:lang w:eastAsia="zh-CN"/>
        </w:rPr>
        <w:t>在</w:t>
      </w:r>
      <w:r w:rsidRPr="00CD754F">
        <w:rPr>
          <w:rFonts w:hint="eastAsia"/>
          <w:szCs w:val="22"/>
          <w:lang w:eastAsia="zh-CN"/>
        </w:rPr>
        <w:t>汤加开展的应急工作；朱莉娅飓风过后在尼加拉瓜</w:t>
      </w:r>
      <w:r>
        <w:rPr>
          <w:rFonts w:hint="eastAsia"/>
          <w:szCs w:val="22"/>
          <w:lang w:eastAsia="zh-CN"/>
        </w:rPr>
        <w:t>实施</w:t>
      </w:r>
      <w:r w:rsidRPr="00CD754F">
        <w:rPr>
          <w:rFonts w:hint="eastAsia"/>
          <w:szCs w:val="22"/>
          <w:lang w:eastAsia="zh-CN"/>
        </w:rPr>
        <w:t>的救援行动；弗雷迪和奇多气旋发生后在马拉维和莫桑比克</w:t>
      </w:r>
      <w:r>
        <w:rPr>
          <w:rFonts w:hint="eastAsia"/>
          <w:szCs w:val="22"/>
          <w:lang w:eastAsia="zh-CN"/>
        </w:rPr>
        <w:t>做出</w:t>
      </w:r>
      <w:r w:rsidRPr="00CD754F">
        <w:rPr>
          <w:rFonts w:hint="eastAsia"/>
          <w:szCs w:val="22"/>
          <w:lang w:eastAsia="zh-CN"/>
        </w:rPr>
        <w:t>的响应；巴加纳火山喷发后在巴布亚新几内亚</w:t>
      </w:r>
      <w:r>
        <w:rPr>
          <w:rFonts w:hint="eastAsia"/>
          <w:szCs w:val="22"/>
          <w:lang w:eastAsia="zh-CN"/>
        </w:rPr>
        <w:t>进行</w:t>
      </w:r>
      <w:r w:rsidRPr="00CD754F">
        <w:rPr>
          <w:rFonts w:hint="eastAsia"/>
          <w:szCs w:val="22"/>
          <w:lang w:eastAsia="zh-CN"/>
        </w:rPr>
        <w:t>的部署；以及</w:t>
      </w:r>
      <w:r>
        <w:rPr>
          <w:rFonts w:hint="eastAsia"/>
          <w:szCs w:val="22"/>
          <w:lang w:eastAsia="zh-CN"/>
        </w:rPr>
        <w:t>在</w:t>
      </w:r>
      <w:r w:rsidRPr="00CD754F">
        <w:rPr>
          <w:rFonts w:hint="eastAsia"/>
          <w:szCs w:val="22"/>
          <w:lang w:eastAsia="zh-CN"/>
        </w:rPr>
        <w:t>贝丽尔飓风和梅丽莎飓风过后，</w:t>
      </w:r>
      <w:r>
        <w:rPr>
          <w:rFonts w:hint="eastAsia"/>
          <w:szCs w:val="22"/>
          <w:lang w:eastAsia="zh-CN"/>
        </w:rPr>
        <w:t>为</w:t>
      </w:r>
      <w:r w:rsidRPr="00CD754F">
        <w:rPr>
          <w:rFonts w:hint="eastAsia"/>
          <w:szCs w:val="22"/>
          <w:lang w:eastAsia="zh-CN"/>
        </w:rPr>
        <w:t>格林纳达、圣文森特和格林纳丁斯和牙买加</w:t>
      </w:r>
      <w:r>
        <w:rPr>
          <w:rFonts w:hint="eastAsia"/>
          <w:szCs w:val="22"/>
          <w:lang w:eastAsia="zh-CN"/>
        </w:rPr>
        <w:t>提供</w:t>
      </w:r>
      <w:r w:rsidRPr="00CD754F">
        <w:rPr>
          <w:rFonts w:hint="eastAsia"/>
          <w:szCs w:val="22"/>
          <w:lang w:eastAsia="zh-CN"/>
        </w:rPr>
        <w:t>的应急支持。</w:t>
      </w:r>
    </w:p>
    <w:p w14:paraId="36FE13D8" w14:textId="77777777" w:rsidR="0085046E" w:rsidRPr="00B805C5" w:rsidRDefault="0085046E" w:rsidP="00006FE1">
      <w:pPr>
        <w:ind w:firstLineChars="200" w:firstLine="480"/>
        <w:rPr>
          <w:bCs/>
          <w:szCs w:val="18"/>
          <w:lang w:eastAsia="zh-CN"/>
        </w:rPr>
      </w:pPr>
      <w:r w:rsidRPr="00B805C5">
        <w:rPr>
          <w:bCs/>
          <w:szCs w:val="18"/>
          <w:lang w:eastAsia="zh-CN"/>
        </w:rPr>
        <w:lastRenderedPageBreak/>
        <w:t>各国广泛参与</w:t>
      </w:r>
      <w:r>
        <w:rPr>
          <w:rFonts w:hint="eastAsia"/>
          <w:bCs/>
          <w:szCs w:val="18"/>
          <w:lang w:eastAsia="zh-CN"/>
        </w:rPr>
        <w:t>了</w:t>
      </w:r>
      <w:r w:rsidRPr="00B805C5">
        <w:rPr>
          <w:bCs/>
          <w:szCs w:val="18"/>
          <w:lang w:eastAsia="zh-CN"/>
        </w:rPr>
        <w:t>应急通信培训模块</w:t>
      </w:r>
      <w:r>
        <w:rPr>
          <w:rFonts w:hint="eastAsia"/>
          <w:bCs/>
          <w:szCs w:val="18"/>
          <w:lang w:eastAsia="zh-CN"/>
        </w:rPr>
        <w:t>的</w:t>
      </w:r>
      <w:r w:rsidRPr="00B805C5">
        <w:rPr>
          <w:bCs/>
          <w:szCs w:val="18"/>
          <w:lang w:eastAsia="zh-CN"/>
        </w:rPr>
        <w:t>开发，</w:t>
      </w:r>
      <w:r>
        <w:rPr>
          <w:rFonts w:hint="eastAsia"/>
          <w:bCs/>
          <w:szCs w:val="18"/>
          <w:lang w:eastAsia="zh-CN"/>
        </w:rPr>
        <w:t>为</w:t>
      </w:r>
      <w:r w:rsidRPr="00B805C5">
        <w:rPr>
          <w:bCs/>
          <w:szCs w:val="18"/>
          <w:lang w:eastAsia="zh-CN"/>
        </w:rPr>
        <w:t>确保灾害响应</w:t>
      </w:r>
      <w:r>
        <w:rPr>
          <w:rFonts w:hint="eastAsia"/>
          <w:bCs/>
          <w:szCs w:val="18"/>
          <w:lang w:eastAsia="zh-CN"/>
        </w:rPr>
        <w:t>的</w:t>
      </w:r>
      <w:r w:rsidRPr="00B805C5">
        <w:rPr>
          <w:bCs/>
          <w:szCs w:val="18"/>
          <w:lang w:eastAsia="zh-CN"/>
        </w:rPr>
        <w:t>条理</w:t>
      </w:r>
      <w:r>
        <w:rPr>
          <w:rFonts w:hint="eastAsia"/>
          <w:bCs/>
          <w:szCs w:val="18"/>
          <w:lang w:eastAsia="zh-CN"/>
        </w:rPr>
        <w:t>性和</w:t>
      </w:r>
      <w:r w:rsidRPr="00B805C5">
        <w:rPr>
          <w:bCs/>
          <w:szCs w:val="18"/>
          <w:lang w:eastAsia="zh-CN"/>
        </w:rPr>
        <w:t>有效</w:t>
      </w:r>
      <w:r>
        <w:rPr>
          <w:rFonts w:hint="eastAsia"/>
          <w:bCs/>
          <w:szCs w:val="18"/>
          <w:lang w:eastAsia="zh-CN"/>
        </w:rPr>
        <w:t>性提供助力</w:t>
      </w:r>
      <w:r w:rsidRPr="00B805C5">
        <w:rPr>
          <w:bCs/>
          <w:szCs w:val="18"/>
          <w:lang w:eastAsia="zh-CN"/>
        </w:rPr>
        <w:t>。</w:t>
      </w:r>
    </w:p>
    <w:p w14:paraId="4C4C1FFC" w14:textId="77777777" w:rsidR="0085046E" w:rsidRPr="00B805C5" w:rsidRDefault="0085046E" w:rsidP="00006FE1">
      <w:pPr>
        <w:ind w:firstLineChars="200" w:firstLine="480"/>
        <w:rPr>
          <w:bCs/>
          <w:szCs w:val="18"/>
          <w:lang w:eastAsia="zh-CN"/>
        </w:rPr>
      </w:pPr>
      <w:r w:rsidRPr="00B805C5">
        <w:rPr>
          <w:bCs/>
          <w:szCs w:val="18"/>
          <w:lang w:eastAsia="zh-CN"/>
        </w:rPr>
        <w:t>COP28</w:t>
      </w:r>
      <w:r w:rsidRPr="00B805C5">
        <w:rPr>
          <w:bCs/>
          <w:szCs w:val="18"/>
          <w:lang w:eastAsia="zh-CN"/>
        </w:rPr>
        <w:t>期间，国际电联与</w:t>
      </w:r>
      <w:r w:rsidRPr="00B805C5">
        <w:rPr>
          <w:bCs/>
          <w:szCs w:val="18"/>
          <w:lang w:eastAsia="zh-CN"/>
        </w:rPr>
        <w:t>GSMA</w:t>
      </w:r>
      <w:r w:rsidRPr="00B805C5">
        <w:rPr>
          <w:bCs/>
          <w:szCs w:val="18"/>
          <w:lang w:eastAsia="zh-CN"/>
        </w:rPr>
        <w:t>一起呼吁</w:t>
      </w:r>
      <w:r>
        <w:rPr>
          <w:rFonts w:hint="eastAsia"/>
          <w:bCs/>
          <w:szCs w:val="18"/>
          <w:lang w:eastAsia="zh-CN"/>
        </w:rPr>
        <w:t>各方采取行动，</w:t>
      </w:r>
      <w:r w:rsidRPr="00B805C5">
        <w:rPr>
          <w:bCs/>
          <w:szCs w:val="18"/>
          <w:lang w:eastAsia="zh-CN"/>
        </w:rPr>
        <w:t>部署小区广播和基于位置的</w:t>
      </w:r>
      <w:r w:rsidRPr="00B805C5">
        <w:rPr>
          <w:bCs/>
          <w:szCs w:val="18"/>
          <w:lang w:eastAsia="zh-CN"/>
        </w:rPr>
        <w:t>SMS</w:t>
      </w:r>
      <w:r>
        <w:rPr>
          <w:rFonts w:hint="eastAsia"/>
          <w:bCs/>
          <w:szCs w:val="18"/>
          <w:lang w:eastAsia="zh-CN"/>
        </w:rPr>
        <w:t>。</w:t>
      </w:r>
      <w:r w:rsidRPr="00B805C5">
        <w:rPr>
          <w:bCs/>
          <w:szCs w:val="18"/>
          <w:lang w:eastAsia="zh-CN"/>
        </w:rPr>
        <w:t>VEON</w:t>
      </w:r>
      <w:r w:rsidRPr="00B805C5">
        <w:rPr>
          <w:bCs/>
          <w:szCs w:val="18"/>
          <w:lang w:eastAsia="zh-CN"/>
        </w:rPr>
        <w:t>、</w:t>
      </w:r>
      <w:r w:rsidRPr="00B805C5">
        <w:rPr>
          <w:bCs/>
          <w:szCs w:val="18"/>
          <w:lang w:eastAsia="zh-CN"/>
        </w:rPr>
        <w:t>KDDI</w:t>
      </w:r>
      <w:r w:rsidRPr="00B805C5">
        <w:rPr>
          <w:bCs/>
          <w:szCs w:val="18"/>
          <w:lang w:eastAsia="zh-CN"/>
        </w:rPr>
        <w:t>、</w:t>
      </w:r>
      <w:r w:rsidRPr="00B805C5">
        <w:rPr>
          <w:bCs/>
          <w:szCs w:val="18"/>
          <w:lang w:eastAsia="zh-CN"/>
        </w:rPr>
        <w:t>Globe</w:t>
      </w:r>
      <w:r w:rsidRPr="00B805C5">
        <w:rPr>
          <w:bCs/>
          <w:szCs w:val="18"/>
          <w:lang w:eastAsia="zh-CN"/>
        </w:rPr>
        <w:t>、</w:t>
      </w:r>
      <w:r w:rsidRPr="00B805C5">
        <w:rPr>
          <w:bCs/>
          <w:szCs w:val="18"/>
          <w:lang w:eastAsia="zh-CN"/>
        </w:rPr>
        <w:t>Safaricom</w:t>
      </w:r>
      <w:r w:rsidRPr="00B805C5">
        <w:rPr>
          <w:bCs/>
          <w:szCs w:val="18"/>
          <w:lang w:eastAsia="zh-CN"/>
        </w:rPr>
        <w:t>、</w:t>
      </w:r>
      <w:r w:rsidRPr="00B805C5">
        <w:rPr>
          <w:bCs/>
          <w:szCs w:val="18"/>
          <w:lang w:eastAsia="zh-CN"/>
        </w:rPr>
        <w:t>Telefonica</w:t>
      </w:r>
      <w:r w:rsidRPr="00B805C5">
        <w:rPr>
          <w:bCs/>
          <w:szCs w:val="18"/>
          <w:lang w:eastAsia="zh-CN"/>
        </w:rPr>
        <w:t>、</w:t>
      </w:r>
      <w:r w:rsidRPr="00B805C5">
        <w:rPr>
          <w:bCs/>
          <w:szCs w:val="18"/>
          <w:lang w:eastAsia="zh-CN"/>
        </w:rPr>
        <w:t>MTN</w:t>
      </w:r>
      <w:r w:rsidRPr="00B805C5">
        <w:rPr>
          <w:bCs/>
          <w:szCs w:val="18"/>
          <w:lang w:eastAsia="zh-CN"/>
        </w:rPr>
        <w:t>和</w:t>
      </w:r>
      <w:r w:rsidRPr="00B805C5">
        <w:rPr>
          <w:bCs/>
          <w:szCs w:val="18"/>
          <w:lang w:eastAsia="zh-CN"/>
        </w:rPr>
        <w:t>Axiata Group</w:t>
      </w:r>
      <w:r>
        <w:rPr>
          <w:rFonts w:hint="eastAsia"/>
          <w:bCs/>
          <w:szCs w:val="18"/>
          <w:lang w:eastAsia="zh-CN"/>
        </w:rPr>
        <w:t>等</w:t>
      </w:r>
      <w:r w:rsidRPr="00B805C5">
        <w:rPr>
          <w:bCs/>
          <w:szCs w:val="18"/>
          <w:lang w:eastAsia="zh-CN"/>
        </w:rPr>
        <w:t>多</w:t>
      </w:r>
      <w:r>
        <w:rPr>
          <w:rFonts w:hint="eastAsia"/>
          <w:bCs/>
          <w:szCs w:val="18"/>
          <w:lang w:eastAsia="zh-CN"/>
        </w:rPr>
        <w:t>家移动网络运营商（</w:t>
      </w:r>
      <w:r w:rsidRPr="00B805C5">
        <w:rPr>
          <w:bCs/>
          <w:szCs w:val="18"/>
          <w:lang w:eastAsia="zh-CN"/>
        </w:rPr>
        <w:t>MNO</w:t>
      </w:r>
      <w:r>
        <w:rPr>
          <w:rFonts w:hint="eastAsia"/>
          <w:bCs/>
          <w:szCs w:val="18"/>
          <w:lang w:eastAsia="zh-CN"/>
        </w:rPr>
        <w:t>）</w:t>
      </w:r>
      <w:r w:rsidRPr="00B805C5">
        <w:rPr>
          <w:bCs/>
          <w:szCs w:val="18"/>
          <w:lang w:eastAsia="zh-CN"/>
        </w:rPr>
        <w:t>已响应号召，致力于利用数字连接拯救生命。</w:t>
      </w:r>
    </w:p>
    <w:p w14:paraId="1F73D898" w14:textId="77777777" w:rsidR="0085046E" w:rsidRPr="00B805C5" w:rsidRDefault="0085046E" w:rsidP="00006FE1">
      <w:pPr>
        <w:ind w:firstLineChars="200" w:firstLine="480"/>
        <w:rPr>
          <w:bCs/>
          <w:szCs w:val="18"/>
          <w:lang w:eastAsia="zh-CN"/>
        </w:rPr>
      </w:pPr>
      <w:r w:rsidRPr="00B805C5">
        <w:rPr>
          <w:bCs/>
          <w:szCs w:val="18"/>
          <w:lang w:eastAsia="zh-CN"/>
        </w:rPr>
        <w:t>国际电联还</w:t>
      </w:r>
      <w:r>
        <w:rPr>
          <w:rFonts w:hint="eastAsia"/>
          <w:bCs/>
          <w:szCs w:val="18"/>
          <w:lang w:eastAsia="zh-CN"/>
        </w:rPr>
        <w:t>参加了“</w:t>
      </w:r>
      <w:r w:rsidRPr="00B805C5">
        <w:rPr>
          <w:bCs/>
          <w:szCs w:val="18"/>
          <w:lang w:eastAsia="zh-CN"/>
        </w:rPr>
        <w:t>通过人工智能解决方案抵御自然灾害全球举措</w:t>
      </w:r>
      <w:r>
        <w:rPr>
          <w:rFonts w:hint="eastAsia"/>
          <w:bCs/>
          <w:szCs w:val="18"/>
          <w:lang w:eastAsia="zh-CN"/>
        </w:rPr>
        <w:t>”</w:t>
      </w:r>
      <w:r w:rsidRPr="00B805C5">
        <w:rPr>
          <w:bCs/>
          <w:szCs w:val="18"/>
          <w:lang w:eastAsia="zh-CN"/>
        </w:rPr>
        <w:t>，该举措由国际电联、</w:t>
      </w:r>
      <w:r w:rsidRPr="0062595A">
        <w:rPr>
          <w:rFonts w:eastAsia="MS Mincho"/>
          <w:bCs/>
          <w:szCs w:val="18"/>
          <w:lang w:eastAsia="zh-CN"/>
        </w:rPr>
        <w:t>UNEP</w:t>
      </w:r>
      <w:r w:rsidRPr="00B805C5">
        <w:rPr>
          <w:bCs/>
          <w:szCs w:val="18"/>
          <w:lang w:eastAsia="zh-CN"/>
        </w:rPr>
        <w:t>、联合国气候变化框架公约（</w:t>
      </w:r>
      <w:r w:rsidRPr="00B805C5">
        <w:rPr>
          <w:bCs/>
          <w:szCs w:val="18"/>
          <w:lang w:eastAsia="zh-CN"/>
        </w:rPr>
        <w:t>UNFCCC</w:t>
      </w:r>
      <w:r w:rsidRPr="00B805C5">
        <w:rPr>
          <w:bCs/>
          <w:szCs w:val="18"/>
          <w:lang w:eastAsia="zh-CN"/>
        </w:rPr>
        <w:t>）、万国邮政联盟（</w:t>
      </w:r>
      <w:r w:rsidRPr="00B805C5">
        <w:rPr>
          <w:bCs/>
          <w:szCs w:val="18"/>
          <w:lang w:eastAsia="zh-CN"/>
        </w:rPr>
        <w:t>UPU</w:t>
      </w:r>
      <w:r w:rsidRPr="00B805C5">
        <w:rPr>
          <w:bCs/>
          <w:szCs w:val="18"/>
          <w:lang w:eastAsia="zh-CN"/>
        </w:rPr>
        <w:t>）和世界气象组织（</w:t>
      </w:r>
      <w:r w:rsidRPr="00B805C5">
        <w:rPr>
          <w:bCs/>
          <w:szCs w:val="18"/>
          <w:lang w:eastAsia="zh-CN"/>
        </w:rPr>
        <w:t>WMO</w:t>
      </w:r>
      <w:r w:rsidRPr="00B805C5">
        <w:rPr>
          <w:bCs/>
          <w:szCs w:val="18"/>
          <w:lang w:eastAsia="zh-CN"/>
        </w:rPr>
        <w:t>）等各联合国机构牵头，</w:t>
      </w:r>
      <w:r>
        <w:rPr>
          <w:rFonts w:hint="eastAsia"/>
          <w:bCs/>
          <w:szCs w:val="18"/>
          <w:lang w:eastAsia="zh-CN"/>
        </w:rPr>
        <w:t>共同</w:t>
      </w:r>
      <w:r w:rsidRPr="00B805C5">
        <w:rPr>
          <w:bCs/>
          <w:szCs w:val="18"/>
          <w:lang w:eastAsia="zh-CN"/>
        </w:rPr>
        <w:t>探索如何将人工智能有效用于灾害管理，</w:t>
      </w:r>
      <w:r>
        <w:rPr>
          <w:rFonts w:hint="eastAsia"/>
          <w:bCs/>
          <w:szCs w:val="18"/>
          <w:lang w:eastAsia="zh-CN"/>
        </w:rPr>
        <w:t>同时</w:t>
      </w:r>
      <w:r w:rsidRPr="00B805C5">
        <w:rPr>
          <w:bCs/>
          <w:szCs w:val="18"/>
          <w:lang w:eastAsia="zh-CN"/>
        </w:rPr>
        <w:t>为研究提供专家指导和支持</w:t>
      </w:r>
      <w:r>
        <w:rPr>
          <w:rFonts w:hint="eastAsia"/>
          <w:bCs/>
          <w:szCs w:val="18"/>
          <w:lang w:eastAsia="zh-CN"/>
        </w:rPr>
        <w:t>并开展</w:t>
      </w:r>
      <w:r w:rsidRPr="00B805C5">
        <w:rPr>
          <w:bCs/>
          <w:szCs w:val="18"/>
          <w:lang w:eastAsia="zh-CN"/>
        </w:rPr>
        <w:t>创新和制定标准。</w:t>
      </w:r>
    </w:p>
    <w:p w14:paraId="3A491516" w14:textId="77777777" w:rsidR="0085046E" w:rsidRPr="00B805C5" w:rsidRDefault="0085046E" w:rsidP="00006FE1">
      <w:pPr>
        <w:pStyle w:val="Headingb"/>
        <w:rPr>
          <w:lang w:eastAsia="zh-CN"/>
        </w:rPr>
      </w:pPr>
      <w:r>
        <w:rPr>
          <w:rFonts w:hint="eastAsia"/>
          <w:lang w:eastAsia="zh-CN"/>
        </w:rPr>
        <w:t>通过</w:t>
      </w:r>
      <w:r w:rsidRPr="00B805C5">
        <w:rPr>
          <w:lang w:eastAsia="zh-CN"/>
        </w:rPr>
        <w:t>数字化转型</w:t>
      </w:r>
      <w:r>
        <w:rPr>
          <w:rFonts w:hint="eastAsia"/>
          <w:lang w:eastAsia="zh-CN"/>
        </w:rPr>
        <w:t>建设</w:t>
      </w:r>
      <w:r w:rsidRPr="00B805C5">
        <w:rPr>
          <w:lang w:eastAsia="zh-CN"/>
        </w:rPr>
        <w:t>可持续城市</w:t>
      </w:r>
    </w:p>
    <w:p w14:paraId="20BACCFA" w14:textId="77777777" w:rsidR="0085046E" w:rsidRPr="00B805C5" w:rsidRDefault="0085046E" w:rsidP="000F4980">
      <w:pPr>
        <w:ind w:firstLineChars="200" w:firstLine="480"/>
        <w:rPr>
          <w:lang w:eastAsia="zh-CN"/>
        </w:rPr>
      </w:pPr>
      <w:r>
        <w:rPr>
          <w:lang w:eastAsia="zh-CN"/>
        </w:rPr>
        <w:t>ITU-T</w:t>
      </w:r>
      <w:r w:rsidRPr="00B805C5">
        <w:rPr>
          <w:lang w:eastAsia="zh-CN"/>
        </w:rPr>
        <w:t>第</w:t>
      </w:r>
      <w:r w:rsidRPr="00B805C5">
        <w:rPr>
          <w:lang w:eastAsia="zh-CN"/>
        </w:rPr>
        <w:t>20</w:t>
      </w:r>
      <w:r w:rsidRPr="00B805C5">
        <w:rPr>
          <w:lang w:eastAsia="zh-CN"/>
        </w:rPr>
        <w:t>研究组通过共建可持续智慧城市（</w:t>
      </w:r>
      <w:r w:rsidRPr="00B805C5">
        <w:rPr>
          <w:lang w:eastAsia="zh-CN"/>
        </w:rPr>
        <w:t>U4SSC</w:t>
      </w:r>
      <w:r w:rsidRPr="00B805C5">
        <w:rPr>
          <w:lang w:eastAsia="zh-CN"/>
        </w:rPr>
        <w:t>）举措在智慧城市方面取得了进展，吸引了</w:t>
      </w:r>
      <w:r w:rsidRPr="00B805C5">
        <w:rPr>
          <w:lang w:eastAsia="zh-CN"/>
        </w:rPr>
        <w:t>250</w:t>
      </w:r>
      <w:r w:rsidRPr="00B805C5">
        <w:rPr>
          <w:lang w:eastAsia="zh-CN"/>
        </w:rPr>
        <w:t>多个城市采用基于国际电联标准的绩效指标。</w:t>
      </w:r>
      <w:r>
        <w:rPr>
          <w:rFonts w:hint="eastAsia"/>
          <w:lang w:eastAsia="zh-CN"/>
        </w:rPr>
        <w:t>这一举措侧重于</w:t>
      </w:r>
      <w:r w:rsidRPr="00B805C5">
        <w:rPr>
          <w:lang w:eastAsia="zh-CN"/>
        </w:rPr>
        <w:t>城市治理和数据整合，</w:t>
      </w:r>
      <w:r>
        <w:rPr>
          <w:rFonts w:hint="eastAsia"/>
          <w:lang w:eastAsia="zh-CN"/>
        </w:rPr>
        <w:t>以此</w:t>
      </w:r>
      <w:r w:rsidRPr="00B805C5">
        <w:rPr>
          <w:lang w:eastAsia="zh-CN"/>
        </w:rPr>
        <w:t>促进城市的可持续发展。</w:t>
      </w:r>
    </w:p>
    <w:p w14:paraId="39566072" w14:textId="77777777" w:rsidR="0085046E" w:rsidRPr="00B805C5" w:rsidRDefault="0085046E" w:rsidP="000F4980">
      <w:pPr>
        <w:ind w:firstLineChars="200" w:firstLine="480"/>
        <w:rPr>
          <w:lang w:eastAsia="zh-CN"/>
        </w:rPr>
      </w:pPr>
      <w:r w:rsidRPr="00B805C5">
        <w:rPr>
          <w:lang w:eastAsia="zh-CN"/>
        </w:rPr>
        <w:t>国际电联通过该举措产生了若干知识</w:t>
      </w:r>
      <w:r>
        <w:rPr>
          <w:rFonts w:hint="eastAsia"/>
          <w:lang w:eastAsia="zh-CN"/>
        </w:rPr>
        <w:t>成果</w:t>
      </w:r>
      <w:r w:rsidRPr="00B805C5">
        <w:rPr>
          <w:lang w:eastAsia="zh-CN"/>
        </w:rPr>
        <w:t>，包括《城市通过数字化转型实现净零碳的</w:t>
      </w:r>
      <w:r>
        <w:rPr>
          <w:rFonts w:hint="eastAsia"/>
          <w:lang w:eastAsia="zh-CN"/>
        </w:rPr>
        <w:t>指导原则</w:t>
      </w:r>
      <w:r w:rsidRPr="00B805C5">
        <w:rPr>
          <w:lang w:eastAsia="zh-CN"/>
        </w:rPr>
        <w:t>》</w:t>
      </w:r>
      <w:r>
        <w:rPr>
          <w:rFonts w:hint="eastAsia"/>
          <w:lang w:eastAsia="zh-CN"/>
        </w:rPr>
        <w:t>以及</w:t>
      </w:r>
      <w:r w:rsidRPr="00115281">
        <w:rPr>
          <w:rFonts w:hint="eastAsia"/>
          <w:lang w:eastAsia="zh-CN"/>
        </w:rPr>
        <w:t>用于评估城市</w:t>
      </w:r>
      <w:r>
        <w:rPr>
          <w:rFonts w:hint="eastAsia"/>
          <w:lang w:eastAsia="zh-CN"/>
        </w:rPr>
        <w:t>在</w:t>
      </w:r>
      <w:r w:rsidRPr="00115281">
        <w:rPr>
          <w:rFonts w:hint="eastAsia"/>
          <w:lang w:eastAsia="zh-CN"/>
        </w:rPr>
        <w:t>实现净零</w:t>
      </w:r>
      <w:r>
        <w:rPr>
          <w:rFonts w:hint="eastAsia"/>
          <w:lang w:eastAsia="zh-CN"/>
        </w:rPr>
        <w:t>排放方面所取得进展</w:t>
      </w:r>
      <w:r w:rsidRPr="00115281">
        <w:rPr>
          <w:rFonts w:hint="eastAsia"/>
          <w:lang w:eastAsia="zh-CN"/>
        </w:rPr>
        <w:t>的方法</w:t>
      </w:r>
      <w:r w:rsidRPr="00B805C5">
        <w:rPr>
          <w:lang w:eastAsia="zh-CN"/>
        </w:rPr>
        <w:t>。</w:t>
      </w:r>
    </w:p>
    <w:p w14:paraId="41BED626" w14:textId="77777777" w:rsidR="0085046E" w:rsidRDefault="0085046E" w:rsidP="00006FE1">
      <w:pPr>
        <w:pStyle w:val="Headingb"/>
        <w:rPr>
          <w:rFonts w:cs="Calibri"/>
          <w:b w:val="0"/>
          <w:sz w:val="22"/>
          <w:szCs w:val="18"/>
          <w:lang w:eastAsia="zh-CN"/>
        </w:rPr>
      </w:pPr>
      <w:r w:rsidRPr="00006FE1">
        <w:rPr>
          <w:lang w:eastAsia="zh-CN"/>
        </w:rPr>
        <w:t>气候变化举措与协作</w:t>
      </w:r>
    </w:p>
    <w:p w14:paraId="512A3663" w14:textId="77777777" w:rsidR="0085046E" w:rsidRDefault="0085046E" w:rsidP="000F4980">
      <w:pPr>
        <w:ind w:firstLineChars="200" w:firstLine="480"/>
        <w:rPr>
          <w:lang w:eastAsia="zh-CN"/>
        </w:rPr>
      </w:pPr>
      <w:r w:rsidRPr="002B1E9A">
        <w:rPr>
          <w:rFonts w:hint="eastAsia"/>
          <w:lang w:eastAsia="zh-CN"/>
        </w:rPr>
        <w:t>为应对气候变化，国际电联在研究全球科技行业的能源消耗和温室气体（</w:t>
      </w:r>
      <w:r w:rsidRPr="002B1E9A">
        <w:rPr>
          <w:lang w:eastAsia="zh-CN"/>
        </w:rPr>
        <w:t>GHG</w:t>
      </w:r>
      <w:r w:rsidRPr="002B1E9A">
        <w:rPr>
          <w:rFonts w:hint="eastAsia"/>
          <w:lang w:eastAsia="zh-CN"/>
        </w:rPr>
        <w:t>）排放方面取得了显著进展。其年度《数字企业绿色化》系列报告以及配套推出的“数字绿色化</w:t>
      </w:r>
      <w:r>
        <w:rPr>
          <w:rFonts w:hint="eastAsia"/>
          <w:lang w:eastAsia="zh-CN"/>
        </w:rPr>
        <w:t>信息概览</w:t>
      </w:r>
      <w:r w:rsidRPr="002B1E9A">
        <w:rPr>
          <w:rFonts w:hint="eastAsia"/>
          <w:lang w:eastAsia="zh-CN"/>
        </w:rPr>
        <w:t>”，可基于</w:t>
      </w:r>
      <w:r w:rsidRPr="002B1E9A">
        <w:rPr>
          <w:lang w:eastAsia="zh-CN"/>
        </w:rPr>
        <w:t>200</w:t>
      </w:r>
      <w:r w:rsidRPr="002B1E9A">
        <w:rPr>
          <w:rFonts w:hint="eastAsia"/>
          <w:lang w:eastAsia="zh-CN"/>
        </w:rPr>
        <w:t>家数字公司的温室气体排放和能源使用数据开展分析。</w:t>
      </w:r>
    </w:p>
    <w:p w14:paraId="5B7551D9" w14:textId="77777777" w:rsidR="0085046E" w:rsidRDefault="0085046E" w:rsidP="000F4980">
      <w:pPr>
        <w:ind w:firstLineChars="200" w:firstLine="480"/>
        <w:rPr>
          <w:lang w:eastAsia="zh-CN"/>
        </w:rPr>
      </w:pPr>
      <w:r w:rsidRPr="002B1E9A">
        <w:rPr>
          <w:rFonts w:hint="eastAsia"/>
          <w:lang w:eastAsia="zh-CN"/>
        </w:rPr>
        <w:t>作为这一旗舰系列的补充，</w:t>
      </w:r>
      <w:r w:rsidRPr="002B1E9A">
        <w:rPr>
          <w:lang w:eastAsia="zh-CN"/>
        </w:rPr>
        <w:t>2025</w:t>
      </w:r>
      <w:r w:rsidRPr="002B1E9A">
        <w:rPr>
          <w:rFonts w:hint="eastAsia"/>
          <w:lang w:eastAsia="zh-CN"/>
        </w:rPr>
        <w:t>年发布了两份关于</w:t>
      </w:r>
      <w:r w:rsidRPr="002B1E9A">
        <w:rPr>
          <w:lang w:eastAsia="zh-CN"/>
        </w:rPr>
        <w:t>ICT</w:t>
      </w:r>
      <w:r w:rsidRPr="002B1E9A">
        <w:rPr>
          <w:rFonts w:hint="eastAsia"/>
          <w:lang w:eastAsia="zh-CN"/>
        </w:rPr>
        <w:t>行业环境足迹的知识产品：与世界银行联合发布的《</w:t>
      </w:r>
      <w:hyperlink r:id="rId572" w:history="1">
        <w:r w:rsidRPr="00F827E7">
          <w:rPr>
            <w:rStyle w:val="Hyperlink"/>
            <w:rFonts w:eastAsia="SimSun" w:hint="eastAsia"/>
            <w:noProof w:val="0"/>
            <w:u w:val="single"/>
            <w:lang w:eastAsia="zh-CN"/>
          </w:rPr>
          <w:t>衡量国家</w:t>
        </w:r>
        <w:r w:rsidRPr="00F827E7">
          <w:rPr>
            <w:rStyle w:val="Hyperlink"/>
            <w:rFonts w:eastAsia="SimSun"/>
            <w:noProof w:val="0"/>
            <w:u w:val="single"/>
            <w:lang w:eastAsia="zh-CN"/>
          </w:rPr>
          <w:t>ICT</w:t>
        </w:r>
        <w:r w:rsidRPr="00F827E7">
          <w:rPr>
            <w:rStyle w:val="Hyperlink"/>
            <w:rFonts w:eastAsia="SimSun" w:hint="eastAsia"/>
            <w:noProof w:val="0"/>
            <w:u w:val="single"/>
            <w:lang w:eastAsia="zh-CN"/>
          </w:rPr>
          <w:t>行业环境影响：</w:t>
        </w:r>
        <w:r w:rsidRPr="00F827E7">
          <w:rPr>
            <w:rStyle w:val="Hyperlink"/>
            <w:rFonts w:eastAsia="SimSun"/>
            <w:noProof w:val="0"/>
            <w:u w:val="single"/>
            <w:lang w:eastAsia="zh-CN"/>
          </w:rPr>
          <w:t>ARCEP</w:t>
        </w:r>
        <w:r w:rsidRPr="00F827E7">
          <w:rPr>
            <w:rStyle w:val="Hyperlink"/>
            <w:rFonts w:eastAsia="SimSun" w:hint="eastAsia"/>
            <w:noProof w:val="0"/>
            <w:u w:val="single"/>
            <w:lang w:eastAsia="zh-CN"/>
          </w:rPr>
          <w:t>案例研究</w:t>
        </w:r>
        <w:r w:rsidRPr="00F827E7">
          <w:rPr>
            <w:rStyle w:val="Hyperlink"/>
            <w:rFonts w:eastAsia="SimSun"/>
            <w:noProof w:val="0"/>
            <w:u w:val="single"/>
            <w:lang w:eastAsia="zh-CN"/>
          </w:rPr>
          <w:t xml:space="preserve"> – </w:t>
        </w:r>
        <w:r w:rsidRPr="00F827E7">
          <w:rPr>
            <w:rStyle w:val="Hyperlink"/>
            <w:rFonts w:eastAsia="SimSun" w:hint="eastAsia"/>
            <w:noProof w:val="0"/>
            <w:u w:val="single"/>
            <w:lang w:eastAsia="zh-CN"/>
          </w:rPr>
          <w:t>法国</w:t>
        </w:r>
      </w:hyperlink>
      <w:r w:rsidRPr="002B1E9A">
        <w:rPr>
          <w:rFonts w:hint="eastAsia"/>
          <w:lang w:eastAsia="zh-CN"/>
        </w:rPr>
        <w:t>》，以及《</w:t>
      </w:r>
      <w:hyperlink r:id="rId573" w:history="1">
        <w:r w:rsidRPr="00F827E7">
          <w:rPr>
            <w:rStyle w:val="Hyperlink"/>
            <w:rFonts w:eastAsia="SimSun" w:hint="eastAsia"/>
            <w:noProof w:val="0"/>
            <w:u w:val="single"/>
            <w:lang w:eastAsia="zh-CN"/>
          </w:rPr>
          <w:t>国际电联</w:t>
        </w:r>
        <w:r w:rsidRPr="00F827E7">
          <w:rPr>
            <w:rStyle w:val="Hyperlink"/>
            <w:rFonts w:eastAsia="SimSun" w:hint="eastAsia"/>
            <w:noProof w:val="0"/>
            <w:u w:val="single"/>
            <w:lang w:eastAsia="zh-CN"/>
          </w:rPr>
          <w:t xml:space="preserve"> </w:t>
        </w:r>
        <w:r w:rsidRPr="00F827E7">
          <w:rPr>
            <w:rStyle w:val="Hyperlink"/>
            <w:rFonts w:eastAsia="SimSun"/>
            <w:noProof w:val="0"/>
            <w:u w:val="single"/>
            <w:lang w:eastAsia="zh-CN"/>
          </w:rPr>
          <w:t>– Resilio</w:t>
        </w:r>
        <w:r w:rsidRPr="00F827E7">
          <w:rPr>
            <w:rStyle w:val="Hyperlink"/>
            <w:rFonts w:eastAsia="SimSun" w:hint="eastAsia"/>
            <w:noProof w:val="0"/>
            <w:u w:val="single"/>
            <w:lang w:eastAsia="zh-CN"/>
          </w:rPr>
          <w:t>关于瑞士</w:t>
        </w:r>
        <w:r w:rsidRPr="00F827E7">
          <w:rPr>
            <w:rStyle w:val="Hyperlink"/>
            <w:rFonts w:eastAsia="SimSun"/>
            <w:noProof w:val="0"/>
            <w:u w:val="single"/>
            <w:lang w:eastAsia="zh-CN"/>
          </w:rPr>
          <w:t>ICT</w:t>
        </w:r>
        <w:r w:rsidRPr="00F827E7">
          <w:rPr>
            <w:rStyle w:val="Hyperlink"/>
            <w:rFonts w:eastAsia="SimSun" w:hint="eastAsia"/>
            <w:noProof w:val="0"/>
            <w:u w:val="single"/>
            <w:lang w:eastAsia="zh-CN"/>
          </w:rPr>
          <w:t>行业环境影响的白皮书</w:t>
        </w:r>
      </w:hyperlink>
      <w:r w:rsidRPr="002B1E9A">
        <w:rPr>
          <w:rFonts w:hint="eastAsia"/>
          <w:lang w:eastAsia="zh-CN"/>
        </w:rPr>
        <w:t>》。这些输出成果建立在国际电联早期工作的基础上，包括</w:t>
      </w:r>
      <w:r w:rsidRPr="002B1E9A">
        <w:rPr>
          <w:lang w:eastAsia="zh-CN"/>
        </w:rPr>
        <w:t>2023</w:t>
      </w:r>
      <w:r w:rsidRPr="002B1E9A">
        <w:rPr>
          <w:rFonts w:hint="eastAsia"/>
          <w:lang w:eastAsia="zh-CN"/>
        </w:rPr>
        <w:t>年与世界银行联合编写的</w:t>
      </w:r>
      <w:hyperlink r:id="rId574" w:history="1">
        <w:r w:rsidRPr="00F827E7">
          <w:rPr>
            <w:rStyle w:val="Hyperlink"/>
            <w:rFonts w:eastAsia="SimSun" w:hint="eastAsia"/>
            <w:noProof w:val="0"/>
            <w:color w:val="000000" w:themeColor="text1"/>
            <w:lang w:eastAsia="zh-CN"/>
          </w:rPr>
          <w:t>《</w:t>
        </w:r>
        <w:r w:rsidRPr="00F827E7">
          <w:rPr>
            <w:rStyle w:val="Hyperlink"/>
            <w:rFonts w:eastAsia="SimSun" w:hint="eastAsia"/>
            <w:noProof w:val="0"/>
            <w:u w:val="single"/>
            <w:lang w:eastAsia="zh-CN"/>
          </w:rPr>
          <w:t>衡量</w:t>
        </w:r>
        <w:r w:rsidRPr="00F827E7">
          <w:rPr>
            <w:rStyle w:val="Hyperlink"/>
            <w:rFonts w:eastAsia="SimSun"/>
            <w:noProof w:val="0"/>
            <w:u w:val="single"/>
            <w:lang w:eastAsia="zh-CN"/>
          </w:rPr>
          <w:t>ICT</w:t>
        </w:r>
        <w:r w:rsidRPr="00F827E7">
          <w:rPr>
            <w:rStyle w:val="Hyperlink"/>
            <w:rFonts w:eastAsia="SimSun" w:hint="eastAsia"/>
            <w:noProof w:val="0"/>
            <w:u w:val="single"/>
            <w:lang w:eastAsia="zh-CN"/>
          </w:rPr>
          <w:t>部门的排放和能源足迹：对气候行动的影响</w:t>
        </w:r>
      </w:hyperlink>
      <w:r w:rsidRPr="002B1E9A">
        <w:rPr>
          <w:rFonts w:hint="eastAsia"/>
          <w:lang w:eastAsia="zh-CN"/>
        </w:rPr>
        <w:t>》报告，该报告对</w:t>
      </w:r>
      <w:r w:rsidRPr="002B1E9A">
        <w:rPr>
          <w:lang w:eastAsia="zh-CN"/>
        </w:rPr>
        <w:t>30</w:t>
      </w:r>
      <w:r w:rsidRPr="002B1E9A">
        <w:rPr>
          <w:rFonts w:hint="eastAsia"/>
          <w:lang w:eastAsia="zh-CN"/>
        </w:rPr>
        <w:t>个国家的能源和排放状况进行了全面分析，并研究了连接网络、数据中心和消费设备，提供了对</w:t>
      </w:r>
      <w:r w:rsidRPr="002B1E9A">
        <w:rPr>
          <w:lang w:eastAsia="zh-CN"/>
        </w:rPr>
        <w:t>ICT</w:t>
      </w:r>
      <w:r>
        <w:rPr>
          <w:rFonts w:hint="eastAsia"/>
          <w:lang w:eastAsia="zh-CN"/>
        </w:rPr>
        <w:t>行业</w:t>
      </w:r>
      <w:r w:rsidRPr="002B1E9A">
        <w:rPr>
          <w:rFonts w:hint="eastAsia"/>
          <w:lang w:eastAsia="zh-CN"/>
        </w:rPr>
        <w:t>环境影响的见解。</w:t>
      </w:r>
    </w:p>
    <w:p w14:paraId="3ED1E286" w14:textId="77777777" w:rsidR="0085046E" w:rsidRDefault="0085046E" w:rsidP="000F4980">
      <w:pPr>
        <w:ind w:firstLineChars="200" w:firstLine="480"/>
        <w:rPr>
          <w:lang w:eastAsia="zh-CN"/>
        </w:rPr>
      </w:pPr>
      <w:r w:rsidRPr="002B1E9A">
        <w:rPr>
          <w:rFonts w:hint="eastAsia"/>
          <w:lang w:eastAsia="zh-CN"/>
        </w:rPr>
        <w:t>国际电联还制定了相关指南和工具，以支持各关键</w:t>
      </w:r>
      <w:r>
        <w:rPr>
          <w:rFonts w:hint="eastAsia"/>
          <w:lang w:eastAsia="zh-CN"/>
        </w:rPr>
        <w:t>利益攸关方</w:t>
      </w:r>
      <w:r w:rsidRPr="002B1E9A">
        <w:rPr>
          <w:rFonts w:hint="eastAsia"/>
          <w:lang w:eastAsia="zh-CN"/>
        </w:rPr>
        <w:t>加强</w:t>
      </w:r>
      <w:r w:rsidRPr="002B1E9A">
        <w:rPr>
          <w:lang w:eastAsia="zh-CN"/>
        </w:rPr>
        <w:t>ICT</w:t>
      </w:r>
      <w:r w:rsidRPr="002B1E9A">
        <w:rPr>
          <w:rFonts w:hint="eastAsia"/>
          <w:lang w:eastAsia="zh-CN"/>
        </w:rPr>
        <w:t>对气候和环境行动的贡献。</w:t>
      </w:r>
    </w:p>
    <w:p w14:paraId="14EC0FB7" w14:textId="77777777" w:rsidR="0085046E" w:rsidRDefault="0085046E" w:rsidP="000F4980">
      <w:pPr>
        <w:ind w:firstLineChars="200" w:firstLine="480"/>
        <w:rPr>
          <w:lang w:eastAsia="zh-CN"/>
        </w:rPr>
      </w:pPr>
      <w:r w:rsidRPr="002B1E9A">
        <w:rPr>
          <w:rFonts w:hint="eastAsia"/>
          <w:lang w:eastAsia="zh-CN"/>
        </w:rPr>
        <w:t>由</w:t>
      </w:r>
      <w:r w:rsidRPr="002B1E9A">
        <w:rPr>
          <w:lang w:eastAsia="zh-CN"/>
        </w:rPr>
        <w:t>GSMA</w:t>
      </w:r>
      <w:r w:rsidRPr="002B1E9A">
        <w:rPr>
          <w:rFonts w:hint="eastAsia"/>
          <w:lang w:eastAsia="zh-CN"/>
        </w:rPr>
        <w:t>、</w:t>
      </w:r>
      <w:r w:rsidRPr="002B1E9A">
        <w:rPr>
          <w:lang w:eastAsia="zh-CN"/>
        </w:rPr>
        <w:t>GeSI</w:t>
      </w:r>
      <w:r w:rsidRPr="002B1E9A">
        <w:rPr>
          <w:rFonts w:hint="eastAsia"/>
          <w:lang w:eastAsia="zh-CN"/>
        </w:rPr>
        <w:t>和国际电联共同制定的《</w:t>
      </w:r>
      <w:hyperlink r:id="rId575" w:history="1">
        <w:r w:rsidRPr="00F827E7">
          <w:rPr>
            <w:rStyle w:val="Hyperlink"/>
            <w:rFonts w:eastAsia="SimSun" w:hint="eastAsia"/>
            <w:noProof w:val="0"/>
            <w:u w:val="single"/>
            <w:lang w:eastAsia="zh-CN"/>
          </w:rPr>
          <w:t>电信运营商范围</w:t>
        </w:r>
        <w:r w:rsidRPr="00F827E7">
          <w:rPr>
            <w:rStyle w:val="Hyperlink"/>
            <w:rFonts w:eastAsia="SimSun" w:hint="eastAsia"/>
            <w:noProof w:val="0"/>
            <w:u w:val="single"/>
            <w:lang w:eastAsia="zh-CN"/>
          </w:rPr>
          <w:t>3</w:t>
        </w:r>
        <w:r w:rsidRPr="00F827E7">
          <w:rPr>
            <w:rStyle w:val="Hyperlink"/>
            <w:rFonts w:eastAsia="SimSun" w:hint="eastAsia"/>
            <w:noProof w:val="0"/>
            <w:u w:val="single"/>
            <w:lang w:eastAsia="zh-CN"/>
          </w:rPr>
          <w:t>指南</w:t>
        </w:r>
      </w:hyperlink>
      <w:r w:rsidRPr="002B1E9A">
        <w:rPr>
          <w:rFonts w:hint="eastAsia"/>
          <w:lang w:eastAsia="zh-CN"/>
        </w:rPr>
        <w:t>》，旨在统一用于评估和报告范围</w:t>
      </w:r>
      <w:r>
        <w:rPr>
          <w:rFonts w:hint="eastAsia"/>
          <w:lang w:eastAsia="zh-CN"/>
        </w:rPr>
        <w:t>3</w:t>
      </w:r>
      <w:r w:rsidRPr="002B1E9A">
        <w:rPr>
          <w:rFonts w:hint="eastAsia"/>
          <w:lang w:eastAsia="zh-CN"/>
        </w:rPr>
        <w:t>温室气体排放的方法。</w:t>
      </w:r>
      <w:r w:rsidRPr="00E63013">
        <w:rPr>
          <w:rFonts w:hint="eastAsia"/>
          <w:lang w:eastAsia="zh-CN"/>
        </w:rPr>
        <w:t>国际电联与世界银行共同推出了“</w:t>
      </w:r>
      <w:hyperlink r:id="rId576" w:history="1">
        <w:r w:rsidRPr="00F827E7">
          <w:rPr>
            <w:rStyle w:val="Hyperlink"/>
            <w:rFonts w:eastAsia="SimSun" w:hint="eastAsia"/>
            <w:noProof w:val="0"/>
            <w:u w:val="single"/>
            <w:lang w:eastAsia="zh-CN"/>
          </w:rPr>
          <w:t>绿色数据中心：迈向可持续数字化转型</w:t>
        </w:r>
        <w:r w:rsidRPr="00F827E7">
          <w:rPr>
            <w:rStyle w:val="Hyperlink"/>
            <w:rFonts w:eastAsia="SimSun"/>
            <w:noProof w:val="0"/>
            <w:u w:val="single"/>
            <w:lang w:eastAsia="zh-CN"/>
          </w:rPr>
          <w:t xml:space="preserve"> – </w:t>
        </w:r>
        <w:r w:rsidRPr="00F827E7">
          <w:rPr>
            <w:rStyle w:val="Hyperlink"/>
            <w:rFonts w:eastAsia="SimSun" w:hint="eastAsia"/>
            <w:noProof w:val="0"/>
            <w:u w:val="single"/>
            <w:lang w:eastAsia="zh-CN"/>
          </w:rPr>
          <w:t>从业者指南</w:t>
        </w:r>
      </w:hyperlink>
      <w:r w:rsidRPr="00E63013">
        <w:rPr>
          <w:rFonts w:hint="eastAsia"/>
          <w:lang w:eastAsia="zh-CN"/>
        </w:rPr>
        <w:t>”，并配合“</w:t>
      </w:r>
      <w:hyperlink r:id="rId577" w:history="1">
        <w:r w:rsidRPr="00F827E7">
          <w:rPr>
            <w:rStyle w:val="Hyperlink"/>
            <w:rFonts w:eastAsia="SimSun" w:hint="eastAsia"/>
            <w:noProof w:val="0"/>
            <w:u w:val="single"/>
            <w:lang w:eastAsia="zh-CN"/>
          </w:rPr>
          <w:t>针对政策制定机构的绿色数据中心</w:t>
        </w:r>
      </w:hyperlink>
      <w:r w:rsidRPr="00E63013">
        <w:rPr>
          <w:rFonts w:hint="eastAsia"/>
          <w:lang w:eastAsia="zh-CN"/>
        </w:rPr>
        <w:t>”电子学习课程，通过切实可行的战略、框架和真实案例，使数据中心更具可持续性、更具气候适应性，并</w:t>
      </w:r>
      <w:r>
        <w:rPr>
          <w:rFonts w:hint="eastAsia"/>
          <w:lang w:eastAsia="zh-CN"/>
        </w:rPr>
        <w:t>制定好相关政策</w:t>
      </w:r>
      <w:r w:rsidRPr="00E63013">
        <w:rPr>
          <w:rFonts w:hint="eastAsia"/>
          <w:lang w:eastAsia="zh-CN"/>
        </w:rPr>
        <w:t>。</w:t>
      </w:r>
    </w:p>
    <w:p w14:paraId="3F239B93" w14:textId="77777777" w:rsidR="0085046E" w:rsidRPr="002B1E9A" w:rsidRDefault="0085046E" w:rsidP="000F4980">
      <w:pPr>
        <w:ind w:firstLineChars="200" w:firstLine="480"/>
        <w:rPr>
          <w:lang w:eastAsia="zh-CN"/>
        </w:rPr>
      </w:pPr>
      <w:r w:rsidRPr="00E63013">
        <w:rPr>
          <w:lang w:eastAsia="zh-CN"/>
        </w:rPr>
        <w:t>2025</w:t>
      </w:r>
      <w:r w:rsidRPr="00E63013">
        <w:rPr>
          <w:rFonts w:hint="eastAsia"/>
          <w:lang w:eastAsia="zh-CN"/>
        </w:rPr>
        <w:t>年</w:t>
      </w:r>
      <w:r w:rsidRPr="00E63013">
        <w:rPr>
          <w:lang w:eastAsia="zh-CN"/>
        </w:rPr>
        <w:t>11</w:t>
      </w:r>
      <w:r w:rsidRPr="00E63013">
        <w:rPr>
          <w:rFonts w:hint="eastAsia"/>
          <w:lang w:eastAsia="zh-CN"/>
        </w:rPr>
        <w:t>月，国际电联发布了一份新的简报，对</w:t>
      </w:r>
      <w:r w:rsidRPr="00E63013">
        <w:rPr>
          <w:lang w:eastAsia="zh-CN"/>
        </w:rPr>
        <w:t>53</w:t>
      </w:r>
      <w:r w:rsidRPr="00E63013">
        <w:rPr>
          <w:rFonts w:hint="eastAsia"/>
          <w:lang w:eastAsia="zh-CN"/>
        </w:rPr>
        <w:t>份</w:t>
      </w:r>
      <w:r w:rsidRPr="00E63013">
        <w:rPr>
          <w:lang w:eastAsia="zh-CN"/>
        </w:rPr>
        <w:t>NDC</w:t>
      </w:r>
      <w:r w:rsidRPr="00E63013">
        <w:rPr>
          <w:rFonts w:hint="eastAsia"/>
          <w:lang w:eastAsia="zh-CN"/>
        </w:rPr>
        <w:t>中提及数字技术</w:t>
      </w:r>
      <w:r>
        <w:rPr>
          <w:rFonts w:hint="eastAsia"/>
          <w:lang w:eastAsia="zh-CN"/>
        </w:rPr>
        <w:t>参考</w:t>
      </w:r>
      <w:r w:rsidRPr="00E63013">
        <w:rPr>
          <w:rFonts w:hint="eastAsia"/>
          <w:lang w:eastAsia="zh-CN"/>
        </w:rPr>
        <w:t>进行了梳理，并重点介绍了四个国家的用例，以展示数字气候行动方面的最佳实践。</w:t>
      </w:r>
    </w:p>
    <w:p w14:paraId="541423CD" w14:textId="77777777" w:rsidR="0085046E" w:rsidRDefault="0085046E" w:rsidP="000F4980">
      <w:pPr>
        <w:ind w:firstLineChars="200" w:firstLine="480"/>
        <w:rPr>
          <w:lang w:eastAsia="zh-CN"/>
        </w:rPr>
      </w:pPr>
      <w:r w:rsidRPr="00B805C5">
        <w:rPr>
          <w:lang w:eastAsia="zh-CN"/>
        </w:rPr>
        <w:t>国际电联通过与联合国减少灾害风险办公室（</w:t>
      </w:r>
      <w:r w:rsidRPr="00B805C5">
        <w:rPr>
          <w:lang w:eastAsia="zh-CN"/>
        </w:rPr>
        <w:t>UNDRR</w:t>
      </w:r>
      <w:r w:rsidRPr="00B805C5">
        <w:rPr>
          <w:lang w:eastAsia="zh-CN"/>
        </w:rPr>
        <w:t>）、世界气象组织（</w:t>
      </w:r>
      <w:r w:rsidRPr="00B805C5">
        <w:rPr>
          <w:lang w:eastAsia="zh-CN"/>
        </w:rPr>
        <w:t>WMO</w:t>
      </w:r>
      <w:r w:rsidRPr="00B805C5">
        <w:rPr>
          <w:lang w:eastAsia="zh-CN"/>
        </w:rPr>
        <w:t>）、红十字会与红新月会国际联合会以及联合国环境规划署（</w:t>
      </w:r>
      <w:r w:rsidRPr="00B805C5">
        <w:rPr>
          <w:lang w:eastAsia="zh-CN"/>
        </w:rPr>
        <w:t>UNEP</w:t>
      </w:r>
      <w:r w:rsidRPr="00B805C5">
        <w:rPr>
          <w:lang w:eastAsia="zh-CN"/>
        </w:rPr>
        <w:t>）等</w:t>
      </w:r>
      <w:r>
        <w:rPr>
          <w:rFonts w:hint="eastAsia"/>
          <w:lang w:eastAsia="zh-CN"/>
        </w:rPr>
        <w:t>建立</w:t>
      </w:r>
      <w:r w:rsidRPr="00B805C5">
        <w:rPr>
          <w:lang w:eastAsia="zh-CN"/>
        </w:rPr>
        <w:t>伙伴关系，积极参与气候复原力建设工作，</w:t>
      </w:r>
      <w:r>
        <w:rPr>
          <w:rFonts w:hint="eastAsia"/>
          <w:lang w:eastAsia="zh-CN"/>
        </w:rPr>
        <w:t>从而</w:t>
      </w:r>
      <w:r w:rsidRPr="00B805C5">
        <w:rPr>
          <w:lang w:eastAsia="zh-CN"/>
        </w:rPr>
        <w:t>利用人工智能进行灾害管理。国际电联采</w:t>
      </w:r>
      <w:r>
        <w:rPr>
          <w:rFonts w:hint="eastAsia"/>
          <w:lang w:eastAsia="zh-CN"/>
        </w:rPr>
        <w:t>取了一种</w:t>
      </w:r>
      <w:r w:rsidRPr="00B805C5">
        <w:rPr>
          <w:lang w:eastAsia="zh-CN"/>
        </w:rPr>
        <w:t>综合</w:t>
      </w:r>
      <w:r>
        <w:rPr>
          <w:rFonts w:hint="eastAsia"/>
          <w:lang w:eastAsia="zh-CN"/>
        </w:rPr>
        <w:t>性的</w:t>
      </w:r>
      <w:r w:rsidRPr="00B805C5">
        <w:rPr>
          <w:lang w:eastAsia="zh-CN"/>
        </w:rPr>
        <w:t>方法，与各国际实体合作，确保为关键气象业务划分无线电频谱，</w:t>
      </w:r>
      <w:r>
        <w:rPr>
          <w:rFonts w:hint="eastAsia"/>
          <w:lang w:eastAsia="zh-CN"/>
        </w:rPr>
        <w:t>同时</w:t>
      </w:r>
      <w:r w:rsidRPr="00B805C5">
        <w:rPr>
          <w:lang w:eastAsia="zh-CN"/>
        </w:rPr>
        <w:t>加强紧急情况下的通信。</w:t>
      </w:r>
    </w:p>
    <w:p w14:paraId="23AE61AA" w14:textId="32A6A664" w:rsidR="0085046E" w:rsidRPr="00B805C5" w:rsidRDefault="0085046E" w:rsidP="000F4980">
      <w:pPr>
        <w:ind w:firstLineChars="200" w:firstLine="480"/>
        <w:rPr>
          <w:lang w:eastAsia="zh-CN"/>
        </w:rPr>
      </w:pPr>
      <w:r w:rsidRPr="00E63013">
        <w:rPr>
          <w:rFonts w:hint="eastAsia"/>
          <w:lang w:eastAsia="zh-CN"/>
        </w:rPr>
        <w:lastRenderedPageBreak/>
        <w:t>在“绿色数字行动”</w:t>
      </w:r>
      <w:r>
        <w:rPr>
          <w:rFonts w:hint="eastAsia"/>
          <w:lang w:eastAsia="zh-CN"/>
        </w:rPr>
        <w:t>举措</w:t>
      </w:r>
      <w:r w:rsidRPr="00E63013">
        <w:rPr>
          <w:rFonts w:hint="eastAsia"/>
          <w:lang w:eastAsia="zh-CN"/>
        </w:rPr>
        <w:t>框架下，国际电联还牵头负责一个</w:t>
      </w:r>
      <w:r>
        <w:rPr>
          <w:rFonts w:hint="eastAsia"/>
          <w:lang w:eastAsia="zh-CN"/>
        </w:rPr>
        <w:t>主</w:t>
      </w:r>
      <w:r w:rsidRPr="00E63013">
        <w:rPr>
          <w:rFonts w:hint="eastAsia"/>
          <w:lang w:eastAsia="zh-CN"/>
        </w:rPr>
        <w:t>题支柱，</w:t>
      </w:r>
      <w:r>
        <w:rPr>
          <w:rFonts w:hint="eastAsia"/>
          <w:lang w:eastAsia="zh-CN"/>
        </w:rPr>
        <w:t>目的是</w:t>
      </w:r>
      <w:r w:rsidRPr="00E63013">
        <w:rPr>
          <w:rFonts w:hint="eastAsia"/>
          <w:lang w:eastAsia="zh-CN"/>
        </w:rPr>
        <w:t>通过协作、健全的问责制以及透明的报告机制</w:t>
      </w:r>
      <w:r>
        <w:rPr>
          <w:rFonts w:hint="eastAsia"/>
          <w:lang w:eastAsia="zh-CN"/>
        </w:rPr>
        <w:t>，</w:t>
      </w:r>
      <w:r w:rsidRPr="00E63013">
        <w:rPr>
          <w:rFonts w:hint="eastAsia"/>
          <w:lang w:eastAsia="zh-CN"/>
        </w:rPr>
        <w:t>减少</w:t>
      </w:r>
      <w:r w:rsidRPr="00E63013">
        <w:rPr>
          <w:lang w:eastAsia="zh-CN"/>
        </w:rPr>
        <w:t>ICT</w:t>
      </w:r>
      <w:r w:rsidRPr="00E63013">
        <w:rPr>
          <w:rFonts w:hint="eastAsia"/>
          <w:lang w:eastAsia="zh-CN"/>
        </w:rPr>
        <w:t>行业的温室气体排放。</w:t>
      </w:r>
      <w:r w:rsidRPr="00B805C5">
        <w:rPr>
          <w:lang w:eastAsia="zh-CN"/>
        </w:rPr>
        <w:t>有关</w:t>
      </w:r>
      <w:r>
        <w:rPr>
          <w:rFonts w:hint="eastAsia"/>
          <w:lang w:eastAsia="zh-CN"/>
        </w:rPr>
        <w:t>“</w:t>
      </w:r>
      <w:r w:rsidRPr="00B805C5">
        <w:rPr>
          <w:lang w:eastAsia="zh-CN"/>
        </w:rPr>
        <w:t>绿色数字行动</w:t>
      </w:r>
      <w:r>
        <w:rPr>
          <w:rFonts w:hint="eastAsia"/>
          <w:lang w:eastAsia="zh-CN"/>
        </w:rPr>
        <w:t>”</w:t>
      </w:r>
      <w:r w:rsidRPr="00B805C5">
        <w:rPr>
          <w:lang w:eastAsia="zh-CN"/>
        </w:rPr>
        <w:t>举措的信息，</w:t>
      </w:r>
      <w:r w:rsidRPr="00800BFE">
        <w:rPr>
          <w:lang w:eastAsia="zh-CN"/>
        </w:rPr>
        <w:t>见下文第</w:t>
      </w:r>
      <w:hyperlink w:anchor="t55" w:history="1">
        <w:r w:rsidRPr="00F827E7">
          <w:rPr>
            <w:color w:val="4F81BD" w:themeColor="accent1"/>
            <w:u w:val="single"/>
            <w:lang w:eastAsia="zh-CN"/>
          </w:rPr>
          <w:t>5.5</w:t>
        </w:r>
        <w:r w:rsidRPr="00800BFE">
          <w:rPr>
            <w:lang w:eastAsia="zh-CN"/>
          </w:rPr>
          <w:t>节</w:t>
        </w:r>
      </w:hyperlink>
      <w:r w:rsidRPr="00B805C5">
        <w:rPr>
          <w:lang w:eastAsia="zh-CN"/>
        </w:rPr>
        <w:t>。</w:t>
      </w:r>
    </w:p>
    <w:p w14:paraId="73E589B3" w14:textId="77777777" w:rsidR="0085046E" w:rsidRDefault="0085046E" w:rsidP="00006FE1">
      <w:pPr>
        <w:pStyle w:val="Headingb"/>
        <w:rPr>
          <w:rFonts w:cs="Calibri"/>
          <w:b w:val="0"/>
          <w:sz w:val="22"/>
          <w:szCs w:val="18"/>
          <w:lang w:eastAsia="zh-CN"/>
        </w:rPr>
      </w:pPr>
      <w:r w:rsidRPr="00006FE1">
        <w:rPr>
          <w:lang w:eastAsia="zh-CN"/>
        </w:rPr>
        <w:t>可持续的人工智能举措与协作</w:t>
      </w:r>
    </w:p>
    <w:p w14:paraId="47E09B27" w14:textId="77777777" w:rsidR="0085046E" w:rsidRDefault="0085046E" w:rsidP="000F4980">
      <w:pPr>
        <w:ind w:firstLineChars="200" w:firstLine="480"/>
        <w:rPr>
          <w:lang w:eastAsia="zh-CN"/>
        </w:rPr>
      </w:pPr>
      <w:r w:rsidRPr="008F6914">
        <w:rPr>
          <w:rFonts w:hint="eastAsia"/>
          <w:lang w:eastAsia="zh-CN"/>
        </w:rPr>
        <w:t>在“绿色数字行动”</w:t>
      </w:r>
      <w:r>
        <w:rPr>
          <w:rFonts w:hint="eastAsia"/>
          <w:lang w:eastAsia="zh-CN"/>
        </w:rPr>
        <w:t>举措有关</w:t>
      </w:r>
      <w:r w:rsidRPr="008F6914">
        <w:rPr>
          <w:rFonts w:hint="eastAsia"/>
          <w:lang w:eastAsia="zh-CN"/>
        </w:rPr>
        <w:t>绿色计算的</w:t>
      </w:r>
      <w:r>
        <w:rPr>
          <w:rFonts w:hint="eastAsia"/>
          <w:lang w:eastAsia="zh-CN"/>
        </w:rPr>
        <w:t>主</w:t>
      </w:r>
      <w:r w:rsidRPr="008F6914">
        <w:rPr>
          <w:rFonts w:hint="eastAsia"/>
          <w:lang w:eastAsia="zh-CN"/>
        </w:rPr>
        <w:t>题支柱下，国际电联</w:t>
      </w:r>
      <w:r>
        <w:rPr>
          <w:rFonts w:hint="eastAsia"/>
          <w:lang w:eastAsia="zh-CN"/>
        </w:rPr>
        <w:t>为</w:t>
      </w:r>
      <w:r w:rsidRPr="008F6914">
        <w:rPr>
          <w:rFonts w:hint="eastAsia"/>
          <w:lang w:eastAsia="zh-CN"/>
        </w:rPr>
        <w:t>应对</w:t>
      </w:r>
      <w:r>
        <w:rPr>
          <w:rFonts w:hint="eastAsia"/>
          <w:lang w:eastAsia="zh-CN"/>
        </w:rPr>
        <w:t>新兴技术对</w:t>
      </w:r>
      <w:r w:rsidRPr="008F6914">
        <w:rPr>
          <w:rFonts w:hint="eastAsia"/>
          <w:lang w:eastAsia="zh-CN"/>
        </w:rPr>
        <w:t>环境</w:t>
      </w:r>
      <w:r>
        <w:rPr>
          <w:rFonts w:hint="eastAsia"/>
          <w:lang w:eastAsia="zh-CN"/>
        </w:rPr>
        <w:t>的</w:t>
      </w:r>
      <w:r w:rsidRPr="008F6914">
        <w:rPr>
          <w:rFonts w:hint="eastAsia"/>
          <w:lang w:eastAsia="zh-CN"/>
        </w:rPr>
        <w:t>影响</w:t>
      </w:r>
      <w:r>
        <w:rPr>
          <w:rFonts w:hint="eastAsia"/>
          <w:lang w:eastAsia="zh-CN"/>
        </w:rPr>
        <w:t>，</w:t>
      </w:r>
      <w:r w:rsidRPr="008F6914">
        <w:rPr>
          <w:rFonts w:hint="eastAsia"/>
          <w:lang w:eastAsia="zh-CN"/>
        </w:rPr>
        <w:t>通过梳理现有方法</w:t>
      </w:r>
      <w:r>
        <w:rPr>
          <w:rFonts w:hint="eastAsia"/>
          <w:lang w:eastAsia="zh-CN"/>
        </w:rPr>
        <w:t>的方式对</w:t>
      </w:r>
      <w:r w:rsidRPr="008F6914">
        <w:rPr>
          <w:rFonts w:hint="eastAsia"/>
          <w:lang w:eastAsia="zh-CN"/>
        </w:rPr>
        <w:t>新兴技术</w:t>
      </w:r>
      <w:r>
        <w:rPr>
          <w:rFonts w:hint="eastAsia"/>
          <w:lang w:eastAsia="zh-CN"/>
        </w:rPr>
        <w:t>做出</w:t>
      </w:r>
      <w:r w:rsidRPr="008F6914">
        <w:rPr>
          <w:rFonts w:hint="eastAsia"/>
          <w:lang w:eastAsia="zh-CN"/>
        </w:rPr>
        <w:t>评估。针对人工智能</w:t>
      </w:r>
      <w:r>
        <w:rPr>
          <w:rFonts w:hint="eastAsia"/>
          <w:lang w:eastAsia="zh-CN"/>
        </w:rPr>
        <w:t>的评估在</w:t>
      </w:r>
      <w:r w:rsidRPr="008F6914">
        <w:rPr>
          <w:rFonts w:hint="eastAsia"/>
          <w:lang w:eastAsia="zh-CN"/>
        </w:rPr>
        <w:t>其</w:t>
      </w:r>
      <w:r w:rsidRPr="008F6914">
        <w:rPr>
          <w:lang w:eastAsia="zh-CN"/>
        </w:rPr>
        <w:t>2025</w:t>
      </w:r>
      <w:r w:rsidRPr="008F6914">
        <w:rPr>
          <w:rFonts w:hint="eastAsia"/>
          <w:lang w:eastAsia="zh-CN"/>
        </w:rPr>
        <w:t>年发布的报告</w:t>
      </w:r>
      <w:hyperlink r:id="rId578" w:history="1">
        <w:r w:rsidRPr="00D61CD7">
          <w:rPr>
            <w:rStyle w:val="Hyperlink"/>
            <w:rFonts w:eastAsia="SimSun" w:hint="eastAsia"/>
            <w:noProof w:val="0"/>
            <w:color w:val="auto"/>
            <w:lang w:eastAsia="zh-CN"/>
          </w:rPr>
          <w:t>《</w:t>
        </w:r>
        <w:r w:rsidRPr="00F827E7">
          <w:rPr>
            <w:rStyle w:val="Hyperlink"/>
            <w:rFonts w:eastAsia="SimSun" w:hint="eastAsia"/>
            <w:noProof w:val="0"/>
            <w:u w:val="single"/>
            <w:lang w:eastAsia="zh-CN"/>
          </w:rPr>
          <w:t>衡量关键内容：如何评估人工智能的环境影响</w:t>
        </w:r>
        <w:r w:rsidRPr="00D61CD7">
          <w:rPr>
            <w:rStyle w:val="Hyperlink"/>
            <w:rFonts w:eastAsia="SimSun" w:hint="eastAsia"/>
            <w:noProof w:val="0"/>
            <w:color w:val="auto"/>
            <w:lang w:eastAsia="zh-CN"/>
          </w:rPr>
          <w:t>》</w:t>
        </w:r>
      </w:hyperlink>
      <w:r w:rsidRPr="008F6914">
        <w:rPr>
          <w:rFonts w:hint="eastAsia"/>
          <w:lang w:eastAsia="zh-CN"/>
        </w:rPr>
        <w:t>中</w:t>
      </w:r>
      <w:r>
        <w:rPr>
          <w:rFonts w:hint="eastAsia"/>
          <w:lang w:eastAsia="zh-CN"/>
        </w:rPr>
        <w:t>得到了</w:t>
      </w:r>
      <w:r w:rsidRPr="008F6914">
        <w:rPr>
          <w:rFonts w:hint="eastAsia"/>
          <w:lang w:eastAsia="zh-CN"/>
        </w:rPr>
        <w:t>体现。与此同时，国际电联还与</w:t>
      </w:r>
      <w:r w:rsidRPr="008F6914">
        <w:rPr>
          <w:lang w:eastAsia="zh-CN"/>
        </w:rPr>
        <w:t>GoCodeGreen</w:t>
      </w:r>
      <w:r w:rsidRPr="008F6914">
        <w:rPr>
          <w:rFonts w:hint="eastAsia"/>
          <w:lang w:eastAsia="zh-CN"/>
        </w:rPr>
        <w:t>合作创建了一个</w:t>
      </w:r>
      <w:r w:rsidRPr="002E0EF9">
        <w:rPr>
          <w:rFonts w:hint="eastAsia"/>
          <w:lang w:eastAsia="zh-CN"/>
        </w:rPr>
        <w:t>汇集了</w:t>
      </w:r>
      <w:hyperlink r:id="rId579" w:history="1">
        <w:r w:rsidRPr="00F827E7">
          <w:rPr>
            <w:rStyle w:val="Hyperlink"/>
            <w:rFonts w:eastAsia="SimSun" w:hint="eastAsia"/>
            <w:noProof w:val="0"/>
            <w:u w:val="single"/>
            <w:lang w:eastAsia="zh-CN"/>
          </w:rPr>
          <w:t>全球可持续软件实践做法的开放资源库</w:t>
        </w:r>
      </w:hyperlink>
      <w:r w:rsidRPr="008F6914">
        <w:rPr>
          <w:rFonts w:hint="eastAsia"/>
          <w:lang w:eastAsia="zh-CN"/>
        </w:rPr>
        <w:t>，</w:t>
      </w:r>
      <w:r>
        <w:rPr>
          <w:rFonts w:hint="eastAsia"/>
          <w:lang w:eastAsia="zh-CN"/>
        </w:rPr>
        <w:t>用于</w:t>
      </w:r>
      <w:r w:rsidRPr="008F6914">
        <w:rPr>
          <w:rFonts w:hint="eastAsia"/>
          <w:lang w:eastAsia="zh-CN"/>
        </w:rPr>
        <w:t>支持更加环保的数字化发展。</w:t>
      </w:r>
    </w:p>
    <w:p w14:paraId="0EACFC37" w14:textId="77777777" w:rsidR="0085046E" w:rsidRPr="00B805C5" w:rsidRDefault="0085046E" w:rsidP="000F4980">
      <w:pPr>
        <w:ind w:firstLineChars="200" w:firstLine="480"/>
        <w:rPr>
          <w:b/>
          <w:lang w:eastAsia="zh-CN"/>
        </w:rPr>
      </w:pPr>
      <w:r w:rsidRPr="008F6914">
        <w:rPr>
          <w:rFonts w:hint="eastAsia"/>
          <w:lang w:eastAsia="zh-CN"/>
        </w:rPr>
        <w:t>在人工智能与环境标准方面，一项用于评估人工智能系统环境影响的新标准已于</w:t>
      </w:r>
      <w:r w:rsidRPr="008F6914">
        <w:rPr>
          <w:lang w:eastAsia="zh-CN"/>
        </w:rPr>
        <w:t>2025</w:t>
      </w:r>
      <w:r w:rsidRPr="008F6914">
        <w:rPr>
          <w:rFonts w:hint="eastAsia"/>
          <w:lang w:eastAsia="zh-CN"/>
        </w:rPr>
        <w:t>年底进入首个审批阶段。</w:t>
      </w:r>
    </w:p>
    <w:p w14:paraId="1D5483AD" w14:textId="77777777" w:rsidR="0085046E" w:rsidRPr="00B805C5" w:rsidRDefault="0085046E" w:rsidP="000F4980">
      <w:pPr>
        <w:ind w:firstLineChars="200" w:firstLine="480"/>
        <w:rPr>
          <w:lang w:eastAsia="zh-CN"/>
        </w:rPr>
      </w:pPr>
      <w:r w:rsidRPr="00B805C5">
        <w:rPr>
          <w:lang w:eastAsia="zh-CN"/>
        </w:rPr>
        <w:t>国际电联</w:t>
      </w:r>
      <w:r>
        <w:rPr>
          <w:rFonts w:hint="eastAsia"/>
          <w:lang w:eastAsia="zh-CN"/>
        </w:rPr>
        <w:t>还</w:t>
      </w:r>
      <w:r w:rsidRPr="00B805C5">
        <w:rPr>
          <w:lang w:eastAsia="zh-CN"/>
        </w:rPr>
        <w:t>通过包括可持续人工智能联盟</w:t>
      </w:r>
      <w:r>
        <w:rPr>
          <w:rFonts w:hint="eastAsia"/>
          <w:lang w:eastAsia="zh-CN"/>
        </w:rPr>
        <w:t>在内的</w:t>
      </w:r>
      <w:r w:rsidRPr="00B805C5">
        <w:rPr>
          <w:lang w:eastAsia="zh-CN"/>
        </w:rPr>
        <w:t>各种伙伴关系</w:t>
      </w:r>
      <w:r>
        <w:rPr>
          <w:rFonts w:hint="eastAsia"/>
          <w:lang w:eastAsia="zh-CN"/>
        </w:rPr>
        <w:t>，</w:t>
      </w:r>
      <w:r w:rsidRPr="00B805C5">
        <w:rPr>
          <w:lang w:eastAsia="zh-CN"/>
        </w:rPr>
        <w:t>推进其在</w:t>
      </w:r>
      <w:r>
        <w:rPr>
          <w:rFonts w:hint="eastAsia"/>
          <w:lang w:eastAsia="zh-CN"/>
        </w:rPr>
        <w:t>“</w:t>
      </w:r>
      <w:r w:rsidRPr="00B805C5">
        <w:rPr>
          <w:lang w:eastAsia="zh-CN"/>
        </w:rPr>
        <w:t>负责任和可持续</w:t>
      </w:r>
      <w:r>
        <w:rPr>
          <w:rFonts w:hint="eastAsia"/>
          <w:lang w:eastAsia="zh-CN"/>
        </w:rPr>
        <w:t>的</w:t>
      </w:r>
      <w:r w:rsidRPr="00B805C5">
        <w:rPr>
          <w:lang w:eastAsia="zh-CN"/>
        </w:rPr>
        <w:t>人工智能</w:t>
      </w:r>
      <w:r>
        <w:rPr>
          <w:rFonts w:hint="eastAsia"/>
          <w:lang w:eastAsia="zh-CN"/>
        </w:rPr>
        <w:t>”领域</w:t>
      </w:r>
      <w:r w:rsidRPr="00B805C5">
        <w:rPr>
          <w:lang w:eastAsia="zh-CN"/>
        </w:rPr>
        <w:t>的工作，</w:t>
      </w:r>
      <w:r>
        <w:rPr>
          <w:rFonts w:hint="eastAsia"/>
          <w:lang w:eastAsia="zh-CN"/>
        </w:rPr>
        <w:t>为</w:t>
      </w:r>
      <w:r w:rsidRPr="00B805C5">
        <w:rPr>
          <w:lang w:eastAsia="zh-CN"/>
        </w:rPr>
        <w:t>加速</w:t>
      </w:r>
      <w:r>
        <w:rPr>
          <w:rFonts w:hint="eastAsia"/>
          <w:lang w:eastAsia="zh-CN"/>
        </w:rPr>
        <w:t>采取</w:t>
      </w:r>
      <w:r w:rsidRPr="00B805C5">
        <w:rPr>
          <w:lang w:eastAsia="zh-CN"/>
        </w:rPr>
        <w:t>实际行动</w:t>
      </w:r>
      <w:r>
        <w:rPr>
          <w:rFonts w:hint="eastAsia"/>
          <w:lang w:eastAsia="zh-CN"/>
        </w:rPr>
        <w:t>，搭建</w:t>
      </w:r>
      <w:r w:rsidRPr="00B805C5">
        <w:rPr>
          <w:lang w:eastAsia="zh-CN"/>
        </w:rPr>
        <w:t>一个由政府、行业、学术界和民间团体组成的多样化网络。该联盟通过有针对性的对话和联合工作流程，</w:t>
      </w:r>
      <w:r>
        <w:rPr>
          <w:rFonts w:hint="eastAsia"/>
          <w:lang w:eastAsia="zh-CN"/>
        </w:rPr>
        <w:t>推广</w:t>
      </w:r>
      <w:r w:rsidRPr="00B805C5">
        <w:rPr>
          <w:lang w:eastAsia="zh-CN"/>
        </w:rPr>
        <w:t>评估和减少人工智能系统环境足迹的共享方法，支持不同能力水平的利益攸关方采用透明、</w:t>
      </w:r>
      <w:r>
        <w:rPr>
          <w:rFonts w:hint="eastAsia"/>
          <w:lang w:eastAsia="zh-CN"/>
        </w:rPr>
        <w:t>可</w:t>
      </w:r>
      <w:r w:rsidRPr="00B805C5">
        <w:rPr>
          <w:lang w:eastAsia="zh-CN"/>
        </w:rPr>
        <w:t>衡量</w:t>
      </w:r>
      <w:r>
        <w:rPr>
          <w:rFonts w:hint="eastAsia"/>
          <w:lang w:eastAsia="zh-CN"/>
        </w:rPr>
        <w:t>的</w:t>
      </w:r>
      <w:r w:rsidRPr="00B805C5">
        <w:rPr>
          <w:lang w:eastAsia="zh-CN"/>
        </w:rPr>
        <w:t>良好做法。</w:t>
      </w:r>
    </w:p>
    <w:p w14:paraId="4E4C5871" w14:textId="77777777" w:rsidR="0085046E" w:rsidRPr="00B805C5" w:rsidRDefault="0085046E" w:rsidP="00006FE1">
      <w:pPr>
        <w:pStyle w:val="Headingb"/>
        <w:rPr>
          <w:rFonts w:cs="Calibri"/>
          <w:b w:val="0"/>
          <w:sz w:val="22"/>
          <w:szCs w:val="18"/>
          <w:lang w:eastAsia="zh-CN"/>
        </w:rPr>
      </w:pPr>
      <w:r w:rsidRPr="00006FE1">
        <w:rPr>
          <w:lang w:eastAsia="zh-CN"/>
        </w:rPr>
        <w:t>循环经济</w:t>
      </w:r>
      <w:r w:rsidRPr="00006FE1">
        <w:rPr>
          <w:rFonts w:hint="eastAsia"/>
          <w:lang w:eastAsia="zh-CN"/>
        </w:rPr>
        <w:t>举措</w:t>
      </w:r>
      <w:r w:rsidRPr="00006FE1">
        <w:rPr>
          <w:lang w:eastAsia="zh-CN"/>
        </w:rPr>
        <w:t>与协作</w:t>
      </w:r>
    </w:p>
    <w:p w14:paraId="61E9C3A9" w14:textId="77777777" w:rsidR="0085046E" w:rsidRPr="00B805C5" w:rsidRDefault="0085046E" w:rsidP="000F4980">
      <w:pPr>
        <w:ind w:firstLineChars="200" w:firstLine="480"/>
        <w:rPr>
          <w:lang w:eastAsia="zh-CN"/>
        </w:rPr>
      </w:pPr>
      <w:r w:rsidRPr="00B805C5">
        <w:rPr>
          <w:lang w:eastAsia="zh-CN"/>
        </w:rPr>
        <w:t>国际电联通过</w:t>
      </w:r>
      <w:r>
        <w:rPr>
          <w:rFonts w:hint="eastAsia"/>
          <w:lang w:eastAsia="zh-CN"/>
        </w:rPr>
        <w:t>“</w:t>
      </w:r>
      <w:r w:rsidRPr="00B805C5">
        <w:rPr>
          <w:lang w:eastAsia="zh-CN"/>
        </w:rPr>
        <w:t>数字化</w:t>
      </w:r>
      <w:r>
        <w:rPr>
          <w:rFonts w:hint="eastAsia"/>
          <w:lang w:eastAsia="zh-CN"/>
        </w:rPr>
        <w:t>服务于</w:t>
      </w:r>
      <w:r w:rsidRPr="00B805C5">
        <w:rPr>
          <w:lang w:eastAsia="zh-CN"/>
        </w:rPr>
        <w:t>循环经济</w:t>
      </w:r>
      <w:r>
        <w:rPr>
          <w:rFonts w:hint="eastAsia"/>
          <w:lang w:eastAsia="zh-CN"/>
        </w:rPr>
        <w:t>”</w:t>
      </w:r>
      <w:r w:rsidRPr="00B805C5">
        <w:rPr>
          <w:lang w:eastAsia="zh-CN"/>
        </w:rPr>
        <w:t>举措（</w:t>
      </w:r>
      <w:r w:rsidRPr="00B805C5">
        <w:rPr>
          <w:lang w:eastAsia="zh-CN"/>
        </w:rPr>
        <w:t>D4CE</w:t>
      </w:r>
      <w:r w:rsidRPr="00B805C5">
        <w:rPr>
          <w:lang w:eastAsia="zh-CN"/>
        </w:rPr>
        <w:t>），与</w:t>
      </w:r>
      <w:r w:rsidRPr="0062595A">
        <w:rPr>
          <w:rFonts w:eastAsia="MS Mincho"/>
          <w:lang w:eastAsia="zh-CN"/>
        </w:rPr>
        <w:t>UNEP</w:t>
      </w:r>
      <w:r w:rsidRPr="00EA4999">
        <w:rPr>
          <w:rFonts w:hint="eastAsia"/>
          <w:lang w:eastAsia="zh-CN"/>
        </w:rPr>
        <w:t>的</w:t>
      </w:r>
      <w:r>
        <w:rPr>
          <w:rFonts w:hint="eastAsia"/>
          <w:lang w:eastAsia="zh-CN"/>
        </w:rPr>
        <w:t>“</w:t>
      </w:r>
      <w:r w:rsidRPr="00B805C5">
        <w:rPr>
          <w:lang w:eastAsia="zh-CN"/>
        </w:rPr>
        <w:t>同一地球网络</w:t>
      </w:r>
      <w:r>
        <w:rPr>
          <w:rFonts w:hint="eastAsia"/>
          <w:lang w:eastAsia="zh-CN"/>
        </w:rPr>
        <w:t>”</w:t>
      </w:r>
      <w:r w:rsidRPr="00B805C5">
        <w:rPr>
          <w:lang w:eastAsia="zh-CN"/>
        </w:rPr>
        <w:t>和</w:t>
      </w:r>
      <w:r w:rsidRPr="0062595A">
        <w:rPr>
          <w:rFonts w:eastAsia="MS Mincho"/>
          <w:lang w:eastAsia="zh-CN"/>
        </w:rPr>
        <w:t>UNIDO</w:t>
      </w:r>
      <w:r w:rsidRPr="00B805C5">
        <w:rPr>
          <w:lang w:eastAsia="zh-CN"/>
        </w:rPr>
        <w:t>等联合国伙伴以及广泛的利益攸关方联盟合作，</w:t>
      </w:r>
      <w:r>
        <w:rPr>
          <w:rFonts w:hint="eastAsia"/>
          <w:lang w:eastAsia="zh-CN"/>
        </w:rPr>
        <w:t>从</w:t>
      </w:r>
      <w:r w:rsidRPr="00097C43">
        <w:rPr>
          <w:rFonts w:hint="eastAsia"/>
          <w:lang w:eastAsia="zh-CN"/>
        </w:rPr>
        <w:t>标准化</w:t>
      </w:r>
      <w:r>
        <w:rPr>
          <w:rFonts w:hint="eastAsia"/>
          <w:lang w:eastAsia="zh-CN"/>
        </w:rPr>
        <w:t>的角度加强参与</w:t>
      </w:r>
      <w:r w:rsidRPr="00097C43">
        <w:rPr>
          <w:rFonts w:hint="eastAsia"/>
          <w:lang w:eastAsia="zh-CN"/>
        </w:rPr>
        <w:t>循环经济</w:t>
      </w:r>
      <w:r w:rsidRPr="00B805C5">
        <w:rPr>
          <w:lang w:eastAsia="zh-CN"/>
        </w:rPr>
        <w:t>，</w:t>
      </w:r>
      <w:r>
        <w:rPr>
          <w:rFonts w:hint="eastAsia"/>
          <w:lang w:eastAsia="zh-CN"/>
        </w:rPr>
        <w:t>使</w:t>
      </w:r>
      <w:r w:rsidRPr="00B805C5">
        <w:rPr>
          <w:lang w:eastAsia="zh-CN"/>
        </w:rPr>
        <w:t>推</w:t>
      </w:r>
      <w:r>
        <w:rPr>
          <w:rFonts w:hint="eastAsia"/>
          <w:lang w:eastAsia="zh-CN"/>
        </w:rPr>
        <w:t>行的</w:t>
      </w:r>
      <w:r w:rsidRPr="00B805C5">
        <w:rPr>
          <w:lang w:eastAsia="zh-CN"/>
        </w:rPr>
        <w:t>数字解决方案</w:t>
      </w:r>
      <w:r>
        <w:rPr>
          <w:rFonts w:hint="eastAsia"/>
          <w:lang w:eastAsia="zh-CN"/>
        </w:rPr>
        <w:t>支持更具</w:t>
      </w:r>
      <w:r w:rsidRPr="00B805C5">
        <w:rPr>
          <w:lang w:eastAsia="zh-CN"/>
        </w:rPr>
        <w:t>可持续</w:t>
      </w:r>
      <w:r>
        <w:rPr>
          <w:rFonts w:hint="eastAsia"/>
          <w:lang w:eastAsia="zh-CN"/>
        </w:rPr>
        <w:t>性的</w:t>
      </w:r>
      <w:r w:rsidRPr="00B805C5">
        <w:rPr>
          <w:lang w:eastAsia="zh-CN"/>
        </w:rPr>
        <w:t>消费和生产。在关键的工作流程中，</w:t>
      </w:r>
      <w:r w:rsidRPr="00B805C5">
        <w:rPr>
          <w:lang w:eastAsia="zh-CN"/>
        </w:rPr>
        <w:t>D4CE</w:t>
      </w:r>
      <w:r w:rsidRPr="00B805C5">
        <w:rPr>
          <w:lang w:eastAsia="zh-CN"/>
        </w:rPr>
        <w:t>支持在数字产品护照方面</w:t>
      </w:r>
      <w:r>
        <w:rPr>
          <w:rFonts w:hint="eastAsia"/>
          <w:lang w:eastAsia="zh-CN"/>
        </w:rPr>
        <w:t>开展</w:t>
      </w:r>
      <w:r w:rsidRPr="00B805C5">
        <w:rPr>
          <w:lang w:eastAsia="zh-CN"/>
        </w:rPr>
        <w:t>合作，</w:t>
      </w:r>
      <w:r w:rsidRPr="004F4E5E">
        <w:rPr>
          <w:rFonts w:hint="eastAsia"/>
          <w:lang w:eastAsia="zh-CN"/>
        </w:rPr>
        <w:t>以增强互操作性、</w:t>
      </w:r>
      <w:r>
        <w:rPr>
          <w:rFonts w:hint="eastAsia"/>
          <w:lang w:eastAsia="zh-CN"/>
        </w:rPr>
        <w:t>改善</w:t>
      </w:r>
      <w:r w:rsidRPr="004F4E5E">
        <w:rPr>
          <w:rFonts w:hint="eastAsia"/>
          <w:lang w:eastAsia="zh-CN"/>
        </w:rPr>
        <w:t>数据治理、提供用户相关信息，从而促进循环经济、</w:t>
      </w:r>
      <w:r>
        <w:rPr>
          <w:rFonts w:hint="eastAsia"/>
          <w:lang w:eastAsia="zh-CN"/>
        </w:rPr>
        <w:t>减少</w:t>
      </w:r>
      <w:r w:rsidRPr="004F4E5E">
        <w:rPr>
          <w:rFonts w:hint="eastAsia"/>
          <w:lang w:eastAsia="zh-CN"/>
        </w:rPr>
        <w:t>电子废弃物并提升资源价值链</w:t>
      </w:r>
      <w:r>
        <w:rPr>
          <w:rFonts w:hint="eastAsia"/>
          <w:lang w:eastAsia="zh-CN"/>
        </w:rPr>
        <w:t>的</w:t>
      </w:r>
      <w:r w:rsidRPr="004F4E5E">
        <w:rPr>
          <w:rFonts w:hint="eastAsia"/>
          <w:lang w:eastAsia="zh-CN"/>
        </w:rPr>
        <w:t>效率。</w:t>
      </w:r>
    </w:p>
    <w:p w14:paraId="600417B7" w14:textId="77777777" w:rsidR="0085046E" w:rsidRPr="00B805C5" w:rsidRDefault="0085046E" w:rsidP="00006FE1">
      <w:pPr>
        <w:pStyle w:val="Headingb"/>
        <w:rPr>
          <w:rFonts w:cs="Calibri"/>
          <w:b w:val="0"/>
          <w:sz w:val="22"/>
          <w:szCs w:val="18"/>
          <w:lang w:eastAsia="zh-CN"/>
        </w:rPr>
      </w:pPr>
      <w:r w:rsidRPr="00006FE1">
        <w:rPr>
          <w:lang w:eastAsia="zh-CN"/>
        </w:rPr>
        <w:t>内部可持续发展举措</w:t>
      </w:r>
    </w:p>
    <w:p w14:paraId="180EA1D9" w14:textId="77777777" w:rsidR="0085046E" w:rsidRPr="00B805C5" w:rsidRDefault="0085046E" w:rsidP="000F4980">
      <w:pPr>
        <w:ind w:firstLineChars="200" w:firstLine="480"/>
        <w:rPr>
          <w:lang w:eastAsia="zh-CN"/>
        </w:rPr>
      </w:pPr>
      <w:r w:rsidRPr="00B805C5">
        <w:rPr>
          <w:lang w:eastAsia="zh-CN"/>
        </w:rPr>
        <w:t>2022</w:t>
      </w:r>
      <w:r w:rsidRPr="00B805C5">
        <w:rPr>
          <w:lang w:eastAsia="zh-CN"/>
        </w:rPr>
        <w:t>年至</w:t>
      </w:r>
      <w:r w:rsidRPr="00B805C5">
        <w:rPr>
          <w:lang w:eastAsia="zh-CN"/>
        </w:rPr>
        <w:t>2025</w:t>
      </w:r>
      <w:r w:rsidRPr="00B805C5">
        <w:rPr>
          <w:lang w:eastAsia="zh-CN"/>
        </w:rPr>
        <w:t>年期间，国际电联根据</w:t>
      </w:r>
      <w:r w:rsidRPr="00B805C5">
        <w:rPr>
          <w:lang w:eastAsia="zh-CN"/>
        </w:rPr>
        <w:t>ISO 14001</w:t>
      </w:r>
      <w:r w:rsidRPr="00B805C5">
        <w:rPr>
          <w:lang w:eastAsia="zh-CN"/>
        </w:rPr>
        <w:t>和</w:t>
      </w:r>
      <w:r>
        <w:rPr>
          <w:rFonts w:hint="eastAsia"/>
          <w:lang w:eastAsia="zh-CN"/>
        </w:rPr>
        <w:t>“</w:t>
      </w:r>
      <w:r w:rsidRPr="00504AF7">
        <w:rPr>
          <w:rFonts w:hint="eastAsia"/>
          <w:lang w:eastAsia="zh-CN"/>
        </w:rPr>
        <w:t>绿漫联合国”项目</w:t>
      </w:r>
      <w:r w:rsidRPr="00B805C5">
        <w:rPr>
          <w:lang w:eastAsia="zh-CN"/>
        </w:rPr>
        <w:t>的要求</w:t>
      </w:r>
      <w:r>
        <w:rPr>
          <w:rFonts w:hint="eastAsia"/>
          <w:lang w:eastAsia="zh-CN"/>
        </w:rPr>
        <w:t>，将相应</w:t>
      </w:r>
      <w:r w:rsidRPr="00B805C5">
        <w:rPr>
          <w:lang w:eastAsia="zh-CN"/>
        </w:rPr>
        <w:t>环境管理体系</w:t>
      </w:r>
      <w:r>
        <w:rPr>
          <w:rFonts w:hint="eastAsia"/>
          <w:lang w:eastAsia="zh-CN"/>
        </w:rPr>
        <w:t>投入运营</w:t>
      </w:r>
      <w:r w:rsidRPr="00B805C5">
        <w:rPr>
          <w:lang w:eastAsia="zh-CN"/>
        </w:rPr>
        <w:t>，建立了</w:t>
      </w:r>
      <w:r w:rsidRPr="00504AF7">
        <w:rPr>
          <w:rFonts w:hint="eastAsia"/>
          <w:lang w:eastAsia="zh-CN"/>
        </w:rPr>
        <w:t>正式治理机制、</w:t>
      </w:r>
      <w:r>
        <w:rPr>
          <w:rFonts w:hint="eastAsia"/>
          <w:lang w:eastAsia="zh-CN"/>
        </w:rPr>
        <w:t>为整个</w:t>
      </w:r>
      <w:r w:rsidRPr="00504AF7">
        <w:rPr>
          <w:rFonts w:hint="eastAsia"/>
          <w:lang w:eastAsia="zh-CN"/>
        </w:rPr>
        <w:t>组织</w:t>
      </w:r>
      <w:r>
        <w:rPr>
          <w:rFonts w:hint="eastAsia"/>
          <w:lang w:eastAsia="zh-CN"/>
        </w:rPr>
        <w:t>制定了</w:t>
      </w:r>
      <w:r w:rsidRPr="00504AF7">
        <w:rPr>
          <w:rFonts w:hint="eastAsia"/>
          <w:lang w:eastAsia="zh-CN"/>
        </w:rPr>
        <w:t>目标、</w:t>
      </w:r>
      <w:r>
        <w:rPr>
          <w:rFonts w:hint="eastAsia"/>
          <w:lang w:eastAsia="zh-CN"/>
        </w:rPr>
        <w:t>实施了</w:t>
      </w:r>
      <w:r w:rsidRPr="00504AF7">
        <w:rPr>
          <w:rFonts w:hint="eastAsia"/>
          <w:lang w:eastAsia="zh-CN"/>
        </w:rPr>
        <w:t>强制性员工培训、系统化的环境数据监测、内部审计以及年度管理审</w:t>
      </w:r>
      <w:r>
        <w:rPr>
          <w:rFonts w:hint="eastAsia"/>
          <w:lang w:eastAsia="zh-CN"/>
        </w:rPr>
        <w:t>查</w:t>
      </w:r>
      <w:r w:rsidRPr="00504AF7">
        <w:rPr>
          <w:rFonts w:hint="eastAsia"/>
          <w:lang w:eastAsia="zh-CN"/>
        </w:rPr>
        <w:t>。</w:t>
      </w:r>
      <w:r w:rsidRPr="00B805C5">
        <w:rPr>
          <w:lang w:eastAsia="zh-CN"/>
        </w:rPr>
        <w:t>这一</w:t>
      </w:r>
      <w:r>
        <w:rPr>
          <w:rFonts w:hint="eastAsia"/>
          <w:lang w:eastAsia="zh-CN"/>
        </w:rPr>
        <w:t>阶段是</w:t>
      </w:r>
      <w:r w:rsidRPr="00B805C5">
        <w:rPr>
          <w:lang w:eastAsia="zh-CN"/>
        </w:rPr>
        <w:t>从政策意图</w:t>
      </w:r>
      <w:r>
        <w:rPr>
          <w:rFonts w:hint="eastAsia"/>
          <w:lang w:eastAsia="zh-CN"/>
        </w:rPr>
        <w:t>向内部</w:t>
      </w:r>
      <w:r w:rsidRPr="00B805C5">
        <w:rPr>
          <w:lang w:eastAsia="zh-CN"/>
        </w:rPr>
        <w:t>实践转变的标志</w:t>
      </w:r>
      <w:r>
        <w:rPr>
          <w:rFonts w:hint="eastAsia"/>
          <w:lang w:eastAsia="zh-CN"/>
        </w:rPr>
        <w:t>性阶段</w:t>
      </w:r>
      <w:r w:rsidRPr="00B805C5">
        <w:rPr>
          <w:lang w:eastAsia="zh-CN"/>
        </w:rPr>
        <w:t>，</w:t>
      </w:r>
      <w:r>
        <w:rPr>
          <w:rFonts w:hint="eastAsia"/>
          <w:lang w:eastAsia="zh-CN"/>
        </w:rPr>
        <w:t>在此期间将</w:t>
      </w:r>
      <w:r w:rsidRPr="00B805C5">
        <w:rPr>
          <w:lang w:eastAsia="zh-CN"/>
        </w:rPr>
        <w:t>环境考虑逐</w:t>
      </w:r>
      <w:r>
        <w:rPr>
          <w:rFonts w:hint="eastAsia"/>
          <w:lang w:eastAsia="zh-CN"/>
        </w:rPr>
        <w:t>步</w:t>
      </w:r>
      <w:r w:rsidRPr="00B805C5">
        <w:rPr>
          <w:lang w:eastAsia="zh-CN"/>
        </w:rPr>
        <w:t>融入设施管理、</w:t>
      </w:r>
      <w:r>
        <w:rPr>
          <w:rFonts w:hint="eastAsia"/>
          <w:lang w:eastAsia="zh-CN"/>
        </w:rPr>
        <w:t>重大</w:t>
      </w:r>
      <w:r w:rsidRPr="00B805C5">
        <w:rPr>
          <w:lang w:eastAsia="zh-CN"/>
        </w:rPr>
        <w:t>活动、</w:t>
      </w:r>
      <w:r>
        <w:rPr>
          <w:rFonts w:hint="eastAsia"/>
          <w:lang w:eastAsia="zh-CN"/>
        </w:rPr>
        <w:t>差</w:t>
      </w:r>
      <w:r w:rsidRPr="00B805C5">
        <w:rPr>
          <w:lang w:eastAsia="zh-CN"/>
        </w:rPr>
        <w:t>旅、采购和信息通信技术</w:t>
      </w:r>
      <w:r>
        <w:rPr>
          <w:rFonts w:hint="eastAsia"/>
          <w:lang w:eastAsia="zh-CN"/>
        </w:rPr>
        <w:t>的</w:t>
      </w:r>
      <w:r w:rsidRPr="00B805C5">
        <w:rPr>
          <w:lang w:eastAsia="zh-CN"/>
        </w:rPr>
        <w:t>运营</w:t>
      </w:r>
      <w:r>
        <w:rPr>
          <w:rFonts w:hint="eastAsia"/>
          <w:lang w:eastAsia="zh-CN"/>
        </w:rPr>
        <w:t>等方方面面</w:t>
      </w:r>
      <w:r w:rsidRPr="00B805C5">
        <w:rPr>
          <w:lang w:eastAsia="zh-CN"/>
        </w:rPr>
        <w:t>，为可衡量的温室气体减排和</w:t>
      </w:r>
      <w:r>
        <w:rPr>
          <w:rFonts w:hint="eastAsia"/>
          <w:lang w:eastAsia="zh-CN"/>
        </w:rPr>
        <w:t>高效</w:t>
      </w:r>
      <w:r w:rsidRPr="00B805C5">
        <w:rPr>
          <w:lang w:eastAsia="zh-CN"/>
        </w:rPr>
        <w:t>长期运营奠定</w:t>
      </w:r>
      <w:r>
        <w:rPr>
          <w:rFonts w:hint="eastAsia"/>
          <w:lang w:eastAsia="zh-CN"/>
        </w:rPr>
        <w:t>了</w:t>
      </w:r>
      <w:r w:rsidRPr="00B805C5">
        <w:rPr>
          <w:lang w:eastAsia="zh-CN"/>
        </w:rPr>
        <w:t>结构化</w:t>
      </w:r>
      <w:r>
        <w:rPr>
          <w:rFonts w:hint="eastAsia"/>
          <w:lang w:eastAsia="zh-CN"/>
        </w:rPr>
        <w:t>的</w:t>
      </w:r>
      <w:r w:rsidRPr="00B805C5">
        <w:rPr>
          <w:lang w:eastAsia="zh-CN"/>
        </w:rPr>
        <w:t>基础。</w:t>
      </w:r>
    </w:p>
    <w:p w14:paraId="0463B78F" w14:textId="77777777" w:rsidR="0085046E" w:rsidRPr="00B805C5" w:rsidRDefault="0085046E" w:rsidP="003F3AFB">
      <w:pPr>
        <w:pStyle w:val="Heading2"/>
        <w:rPr>
          <w:lang w:eastAsia="zh-CN"/>
        </w:rPr>
      </w:pPr>
      <w:bookmarkStart w:id="152" w:name="_5.5_伙伴关系和国际合作"/>
      <w:bookmarkStart w:id="153" w:name="_5.5￼Partnerships_and_international"/>
      <w:bookmarkStart w:id="154" w:name="_Toc224288835"/>
      <w:bookmarkStart w:id="155" w:name="t55"/>
      <w:bookmarkStart w:id="156" w:name="_Toc227057587"/>
      <w:bookmarkEnd w:id="152"/>
      <w:r w:rsidRPr="00B805C5">
        <w:rPr>
          <w:lang w:eastAsia="zh-CN"/>
        </w:rPr>
        <w:t>5.5</w:t>
      </w:r>
      <w:r w:rsidRPr="00B805C5">
        <w:rPr>
          <w:lang w:eastAsia="zh-CN"/>
        </w:rPr>
        <w:tab/>
      </w:r>
      <w:r w:rsidRPr="00B805C5">
        <w:rPr>
          <w:lang w:eastAsia="zh-CN"/>
        </w:rPr>
        <w:t>伙伴关系和国际合作</w:t>
      </w:r>
      <w:bookmarkEnd w:id="153"/>
      <w:bookmarkEnd w:id="154"/>
      <w:bookmarkEnd w:id="155"/>
      <w:bookmarkEnd w:id="156"/>
    </w:p>
    <w:p w14:paraId="0085A57F" w14:textId="77777777" w:rsidR="0085046E" w:rsidRPr="00B805C5" w:rsidRDefault="0085046E" w:rsidP="000F4980">
      <w:pPr>
        <w:ind w:firstLineChars="200" w:firstLine="480"/>
        <w:rPr>
          <w:lang w:eastAsia="zh-CN"/>
        </w:rPr>
      </w:pPr>
      <w:r w:rsidRPr="00E06129">
        <w:rPr>
          <w:rFonts w:hint="eastAsia"/>
          <w:lang w:eastAsia="zh-CN"/>
        </w:rPr>
        <w:t>合作、资源共享以及惠及政府、产业和用户的共赢机制，正推动技术成为一项惠及所有人的基础性赋能服务。国际电联</w:t>
      </w:r>
      <w:r>
        <w:rPr>
          <w:rFonts w:hint="eastAsia"/>
          <w:lang w:eastAsia="zh-CN"/>
        </w:rPr>
        <w:t>通过</w:t>
      </w:r>
      <w:r w:rsidRPr="00E06129">
        <w:rPr>
          <w:rFonts w:hint="eastAsia"/>
          <w:lang w:eastAsia="zh-CN"/>
        </w:rPr>
        <w:t>强</w:t>
      </w:r>
      <w:r>
        <w:rPr>
          <w:rFonts w:hint="eastAsia"/>
          <w:lang w:eastAsia="zh-CN"/>
        </w:rPr>
        <w:t>化</w:t>
      </w:r>
      <w:r w:rsidRPr="00E06129">
        <w:rPr>
          <w:rFonts w:hint="eastAsia"/>
          <w:lang w:eastAsia="zh-CN"/>
        </w:rPr>
        <w:t>广泛的战略伙伴关系生态系统</w:t>
      </w:r>
      <w:r>
        <w:rPr>
          <w:rFonts w:hint="eastAsia"/>
          <w:lang w:eastAsia="zh-CN"/>
        </w:rPr>
        <w:t>和相关举措</w:t>
      </w:r>
      <w:r w:rsidRPr="00E06129">
        <w:rPr>
          <w:rFonts w:hint="eastAsia"/>
          <w:lang w:eastAsia="zh-CN"/>
        </w:rPr>
        <w:t>，加速可持续数字化转型，推动联合国可持续发展目标的实现。</w:t>
      </w:r>
      <w:r>
        <w:rPr>
          <w:rFonts w:hint="eastAsia"/>
          <w:lang w:eastAsia="zh-CN"/>
        </w:rPr>
        <w:t>国际电联凭借</w:t>
      </w:r>
      <w:r w:rsidRPr="00E06129">
        <w:rPr>
          <w:rFonts w:hint="eastAsia"/>
          <w:lang w:eastAsia="zh-CN"/>
        </w:rPr>
        <w:t>与联合国各机构、各国政府、私营部门、学术界及民间</w:t>
      </w:r>
      <w:r>
        <w:rPr>
          <w:rFonts w:hint="eastAsia"/>
          <w:lang w:eastAsia="zh-CN"/>
        </w:rPr>
        <w:t>团体的</w:t>
      </w:r>
      <w:r w:rsidRPr="00E06129">
        <w:rPr>
          <w:rFonts w:hint="eastAsia"/>
          <w:lang w:eastAsia="zh-CN"/>
        </w:rPr>
        <w:t>合作，重点致力于扩大有意义的连接、促进包容性</w:t>
      </w:r>
      <w:r>
        <w:rPr>
          <w:rFonts w:hint="eastAsia"/>
          <w:lang w:eastAsia="zh-CN"/>
        </w:rPr>
        <w:t>和</w:t>
      </w:r>
      <w:r w:rsidRPr="00E06129">
        <w:rPr>
          <w:rFonts w:hint="eastAsia"/>
          <w:lang w:eastAsia="zh-CN"/>
        </w:rPr>
        <w:t>性别平等的数字技能开发、支持人工智能及新兴技术的创新应用，并将可持续性</w:t>
      </w:r>
      <w:r>
        <w:rPr>
          <w:rFonts w:hint="eastAsia"/>
          <w:lang w:eastAsia="zh-CN"/>
        </w:rPr>
        <w:t>和复原力</w:t>
      </w:r>
      <w:r w:rsidRPr="00E06129">
        <w:rPr>
          <w:rFonts w:hint="eastAsia"/>
          <w:lang w:eastAsia="zh-CN"/>
        </w:rPr>
        <w:t>融入全球标准、基础设施和服务。</w:t>
      </w:r>
    </w:p>
    <w:p w14:paraId="222AA3A0" w14:textId="77777777" w:rsidR="0085046E" w:rsidRPr="00B805C5" w:rsidRDefault="0085046E" w:rsidP="000F4980">
      <w:pPr>
        <w:ind w:firstLineChars="200" w:firstLine="480"/>
        <w:rPr>
          <w:lang w:eastAsia="zh-CN"/>
        </w:rPr>
      </w:pPr>
      <w:r w:rsidRPr="00B805C5">
        <w:rPr>
          <w:lang w:eastAsia="zh-CN"/>
        </w:rPr>
        <w:t>本节总结了本报告所述期间的主要伙伴关系。</w:t>
      </w:r>
    </w:p>
    <w:p w14:paraId="58D3E43A" w14:textId="77777777" w:rsidR="0085046E" w:rsidRPr="00B805C5" w:rsidRDefault="0085046E" w:rsidP="00006FE1">
      <w:pPr>
        <w:pStyle w:val="Headingb"/>
        <w:rPr>
          <w:rFonts w:cs="Calibri"/>
          <w:sz w:val="22"/>
          <w:lang w:eastAsia="zh-CN"/>
        </w:rPr>
      </w:pPr>
      <w:r w:rsidRPr="00006FE1">
        <w:rPr>
          <w:lang w:eastAsia="zh-CN"/>
        </w:rPr>
        <w:lastRenderedPageBreak/>
        <w:t>伙伴关系促进互联互通</w:t>
      </w:r>
      <w:r w:rsidRPr="00006FE1">
        <w:rPr>
          <w:rFonts w:hint="eastAsia"/>
          <w:lang w:eastAsia="zh-CN"/>
        </w:rPr>
        <w:t>（</w:t>
      </w:r>
      <w:r w:rsidRPr="00006FE1">
        <w:rPr>
          <w:lang w:eastAsia="zh-CN"/>
        </w:rPr>
        <w:t>Partner2Connect</w:t>
      </w:r>
      <w:r w:rsidRPr="00006FE1">
        <w:rPr>
          <w:rFonts w:hint="eastAsia"/>
          <w:lang w:eastAsia="zh-CN"/>
        </w:rPr>
        <w:t>）</w:t>
      </w:r>
    </w:p>
    <w:p w14:paraId="53E765C4" w14:textId="77777777" w:rsidR="0085046E" w:rsidRPr="00B805C5" w:rsidRDefault="0085046E" w:rsidP="000F4980">
      <w:pPr>
        <w:ind w:firstLineChars="200" w:firstLine="480"/>
        <w:rPr>
          <w:lang w:eastAsia="zh-CN"/>
        </w:rPr>
      </w:pPr>
      <w:hyperlink r:id="rId580" w:history="1">
        <w:r w:rsidRPr="00F827E7">
          <w:rPr>
            <w:color w:val="4F81BD" w:themeColor="accent1"/>
            <w:u w:val="single"/>
            <w:lang w:eastAsia="zh-CN"/>
          </w:rPr>
          <w:t>伙伴关系促进互联互通数字联盟（</w:t>
        </w:r>
        <w:r w:rsidRPr="00F827E7">
          <w:rPr>
            <w:color w:val="4F81BD" w:themeColor="accent1"/>
            <w:u w:val="single"/>
            <w:lang w:eastAsia="zh-CN"/>
          </w:rPr>
          <w:t>P2C</w:t>
        </w:r>
        <w:r w:rsidRPr="00F827E7">
          <w:rPr>
            <w:color w:val="4F81BD" w:themeColor="accent1"/>
            <w:u w:val="single"/>
            <w:lang w:eastAsia="zh-CN"/>
          </w:rPr>
          <w:t>）</w:t>
        </w:r>
      </w:hyperlink>
      <w:r w:rsidRPr="00B805C5">
        <w:rPr>
          <w:lang w:eastAsia="zh-CN"/>
        </w:rPr>
        <w:t>已发展成为国际电联重要的利益攸关多方联盟。</w:t>
      </w:r>
      <w:r>
        <w:rPr>
          <w:rFonts w:hint="eastAsia"/>
          <w:lang w:eastAsia="zh-CN"/>
        </w:rPr>
        <w:t>国际电联</w:t>
      </w:r>
      <w:r w:rsidRPr="00B805C5">
        <w:rPr>
          <w:lang w:eastAsia="zh-CN"/>
        </w:rPr>
        <w:t>于</w:t>
      </w:r>
      <w:r w:rsidRPr="00B805C5">
        <w:rPr>
          <w:lang w:eastAsia="zh-CN"/>
        </w:rPr>
        <w:t>2021</w:t>
      </w:r>
      <w:r w:rsidRPr="00B805C5">
        <w:rPr>
          <w:lang w:eastAsia="zh-CN"/>
        </w:rPr>
        <w:t>年与秘书长技术特使办公室、联合国最不发达国家高级代表办公室（</w:t>
      </w:r>
      <w:r w:rsidRPr="00B805C5">
        <w:rPr>
          <w:lang w:eastAsia="zh-CN"/>
        </w:rPr>
        <w:t>UN-OHRLLS</w:t>
      </w:r>
      <w:r w:rsidRPr="00B805C5">
        <w:rPr>
          <w:lang w:eastAsia="zh-CN"/>
        </w:rPr>
        <w:t>）和联合国秘书长数字合作路线图密切合作</w:t>
      </w:r>
      <w:r>
        <w:rPr>
          <w:rFonts w:hint="eastAsia"/>
          <w:lang w:eastAsia="zh-CN"/>
        </w:rPr>
        <w:t>，共同</w:t>
      </w:r>
      <w:r w:rsidRPr="00B805C5">
        <w:rPr>
          <w:lang w:eastAsia="zh-CN"/>
        </w:rPr>
        <w:t>启动</w:t>
      </w:r>
      <w:r>
        <w:rPr>
          <w:rFonts w:hint="eastAsia"/>
          <w:lang w:eastAsia="zh-CN"/>
        </w:rPr>
        <w:t>了这一平台，目的是通过筹措</w:t>
      </w:r>
      <w:r w:rsidRPr="00B805C5">
        <w:rPr>
          <w:lang w:eastAsia="zh-CN"/>
        </w:rPr>
        <w:t>资源、</w:t>
      </w:r>
      <w:r>
        <w:rPr>
          <w:rFonts w:hint="eastAsia"/>
          <w:lang w:eastAsia="zh-CN"/>
        </w:rPr>
        <w:t>建立</w:t>
      </w:r>
      <w:r w:rsidRPr="00B805C5">
        <w:rPr>
          <w:lang w:eastAsia="zh-CN"/>
        </w:rPr>
        <w:t>伙伴关系和</w:t>
      </w:r>
      <w:r>
        <w:rPr>
          <w:rFonts w:hint="eastAsia"/>
          <w:lang w:eastAsia="zh-CN"/>
        </w:rPr>
        <w:t>履行</w:t>
      </w:r>
      <w:r w:rsidRPr="00B805C5">
        <w:rPr>
          <w:lang w:eastAsia="zh-CN"/>
        </w:rPr>
        <w:t>承诺</w:t>
      </w:r>
      <w:r>
        <w:rPr>
          <w:rFonts w:hint="eastAsia"/>
          <w:lang w:eastAsia="zh-CN"/>
        </w:rPr>
        <w:t>，实现</w:t>
      </w:r>
      <w:r w:rsidRPr="00B805C5">
        <w:rPr>
          <w:lang w:eastAsia="zh-CN"/>
        </w:rPr>
        <w:t>普遍、有意义的连接和可持续</w:t>
      </w:r>
      <w:r>
        <w:rPr>
          <w:rFonts w:hint="eastAsia"/>
          <w:lang w:eastAsia="zh-CN"/>
        </w:rPr>
        <w:t>的</w:t>
      </w:r>
      <w:r w:rsidRPr="00B805C5">
        <w:rPr>
          <w:lang w:eastAsia="zh-CN"/>
        </w:rPr>
        <w:t>数字化转型。</w:t>
      </w:r>
      <w:r w:rsidRPr="00810C4C">
        <w:rPr>
          <w:lang w:eastAsia="zh-CN"/>
        </w:rPr>
        <w:t>P2C</w:t>
      </w:r>
      <w:r w:rsidRPr="00810C4C">
        <w:rPr>
          <w:rFonts w:hint="eastAsia"/>
          <w:lang w:eastAsia="zh-CN"/>
        </w:rPr>
        <w:t>相关会议在多个重要平台举行，</w:t>
      </w:r>
      <w:r>
        <w:rPr>
          <w:rFonts w:hint="eastAsia"/>
          <w:lang w:eastAsia="zh-CN"/>
        </w:rPr>
        <w:t>这些活动</w:t>
      </w:r>
      <w:r w:rsidRPr="00810C4C">
        <w:rPr>
          <w:rFonts w:hint="eastAsia"/>
          <w:lang w:eastAsia="zh-CN"/>
        </w:rPr>
        <w:t>包括</w:t>
      </w:r>
      <w:r>
        <w:rPr>
          <w:rFonts w:hint="eastAsia"/>
          <w:lang w:eastAsia="zh-CN"/>
        </w:rPr>
        <w:t>国际电联</w:t>
      </w:r>
      <w:r w:rsidRPr="00810C4C">
        <w:rPr>
          <w:rFonts w:hint="eastAsia"/>
          <w:lang w:eastAsia="zh-CN"/>
        </w:rPr>
        <w:t>区域发展论坛、</w:t>
      </w:r>
      <w:r w:rsidRPr="00810C4C">
        <w:rPr>
          <w:lang w:eastAsia="zh-CN"/>
        </w:rPr>
        <w:t>WSIS</w:t>
      </w:r>
      <w:r w:rsidRPr="00810C4C">
        <w:rPr>
          <w:rFonts w:hint="eastAsia"/>
          <w:lang w:eastAsia="zh-CN"/>
        </w:rPr>
        <w:t>及“</w:t>
      </w:r>
      <w:r>
        <w:rPr>
          <w:rFonts w:hint="eastAsia"/>
          <w:lang w:eastAsia="zh-CN"/>
        </w:rPr>
        <w:t>人工智能向善”</w:t>
      </w:r>
      <w:r w:rsidRPr="00810C4C">
        <w:rPr>
          <w:rFonts w:hint="eastAsia"/>
          <w:lang w:eastAsia="zh-CN"/>
        </w:rPr>
        <w:t>活动、</w:t>
      </w:r>
      <w:r w:rsidRPr="00810C4C">
        <w:rPr>
          <w:lang w:eastAsia="zh-CN"/>
        </w:rPr>
        <w:t>Digital@UNGA</w:t>
      </w:r>
      <w:r w:rsidRPr="00810C4C">
        <w:rPr>
          <w:rFonts w:hint="eastAsia"/>
          <w:lang w:eastAsia="zh-CN"/>
        </w:rPr>
        <w:t>、联合国内陆发展中国家</w:t>
      </w:r>
      <w:r>
        <w:rPr>
          <w:rFonts w:hint="eastAsia"/>
          <w:lang w:eastAsia="zh-CN"/>
        </w:rPr>
        <w:t>大</w:t>
      </w:r>
      <w:r w:rsidRPr="00810C4C">
        <w:rPr>
          <w:rFonts w:hint="eastAsia"/>
          <w:lang w:eastAsia="zh-CN"/>
        </w:rPr>
        <w:t>会（</w:t>
      </w:r>
      <w:r w:rsidRPr="00810C4C">
        <w:rPr>
          <w:lang w:eastAsia="zh-CN"/>
        </w:rPr>
        <w:t>LLDC3</w:t>
      </w:r>
      <w:r w:rsidRPr="00810C4C">
        <w:rPr>
          <w:rFonts w:hint="eastAsia"/>
          <w:lang w:eastAsia="zh-CN"/>
        </w:rPr>
        <w:t>），以及在加勒比地区、危地马拉和牙买加举办的</w:t>
      </w:r>
      <w:r>
        <w:rPr>
          <w:rFonts w:hint="eastAsia"/>
          <w:lang w:eastAsia="zh-CN"/>
        </w:rPr>
        <w:t>关于</w:t>
      </w:r>
      <w:r w:rsidRPr="00810C4C">
        <w:rPr>
          <w:rFonts w:hint="eastAsia"/>
          <w:lang w:eastAsia="zh-CN"/>
        </w:rPr>
        <w:t>加速国家</w:t>
      </w:r>
      <w:r>
        <w:rPr>
          <w:rFonts w:hint="eastAsia"/>
          <w:lang w:eastAsia="zh-CN"/>
        </w:rPr>
        <w:t>层面</w:t>
      </w:r>
      <w:r w:rsidRPr="00810C4C">
        <w:rPr>
          <w:rFonts w:hint="eastAsia"/>
          <w:lang w:eastAsia="zh-CN"/>
        </w:rPr>
        <w:t>对接</w:t>
      </w:r>
      <w:r>
        <w:rPr>
          <w:rFonts w:hint="eastAsia"/>
          <w:lang w:eastAsia="zh-CN"/>
        </w:rPr>
        <w:t>的</w:t>
      </w:r>
      <w:hyperlink r:id="rId581" w:history="1">
        <w:r w:rsidRPr="00F827E7">
          <w:rPr>
            <w:rStyle w:val="Hyperlink"/>
            <w:rFonts w:eastAsia="SimSun" w:hint="eastAsia"/>
            <w:u w:val="single"/>
            <w:lang w:eastAsia="zh-CN"/>
          </w:rPr>
          <w:t>其它活动</w:t>
        </w:r>
      </w:hyperlink>
      <w:r w:rsidRPr="00810C4C">
        <w:rPr>
          <w:rFonts w:hint="eastAsia"/>
          <w:lang w:eastAsia="zh-CN"/>
        </w:rPr>
        <w:t>。此外，多场网络研讨会及</w:t>
      </w:r>
      <w:r w:rsidRPr="00810C4C">
        <w:rPr>
          <w:lang w:eastAsia="zh-CN"/>
        </w:rPr>
        <w:t>2025</w:t>
      </w:r>
      <w:r w:rsidRPr="00810C4C">
        <w:rPr>
          <w:rFonts w:hint="eastAsia"/>
          <w:lang w:eastAsia="zh-CN"/>
        </w:rPr>
        <w:t>年</w:t>
      </w:r>
      <w:r w:rsidRPr="00810C4C">
        <w:rPr>
          <w:lang w:eastAsia="zh-CN"/>
        </w:rPr>
        <w:t>12</w:t>
      </w:r>
      <w:r w:rsidRPr="00810C4C">
        <w:rPr>
          <w:rFonts w:hint="eastAsia"/>
          <w:lang w:eastAsia="zh-CN"/>
        </w:rPr>
        <w:t>月举行的“</w:t>
      </w:r>
      <w:r w:rsidRPr="0000101E">
        <w:rPr>
          <w:rFonts w:hint="eastAsia"/>
          <w:lang w:eastAsia="zh-CN"/>
        </w:rPr>
        <w:t>伙伴关系促进互联互通</w:t>
      </w:r>
      <w:r>
        <w:rPr>
          <w:rFonts w:hint="eastAsia"/>
          <w:lang w:eastAsia="zh-CN"/>
        </w:rPr>
        <w:t>”</w:t>
      </w:r>
      <w:r w:rsidRPr="00810C4C">
        <w:rPr>
          <w:rFonts w:hint="eastAsia"/>
          <w:lang w:eastAsia="zh-CN"/>
        </w:rPr>
        <w:t>年度会议，为发布信息、汇报进展与</w:t>
      </w:r>
      <w:r>
        <w:rPr>
          <w:rFonts w:hint="eastAsia"/>
          <w:lang w:eastAsia="zh-CN"/>
        </w:rPr>
        <w:t>开展</w:t>
      </w:r>
      <w:r w:rsidRPr="00810C4C">
        <w:rPr>
          <w:rFonts w:hint="eastAsia"/>
          <w:lang w:eastAsia="zh-CN"/>
        </w:rPr>
        <w:t>合作提供了</w:t>
      </w:r>
      <w:r>
        <w:rPr>
          <w:rFonts w:hint="eastAsia"/>
          <w:lang w:eastAsia="zh-CN"/>
        </w:rPr>
        <w:t>机会</w:t>
      </w:r>
      <w:r w:rsidRPr="00810C4C">
        <w:rPr>
          <w:rFonts w:hint="eastAsia"/>
          <w:lang w:eastAsia="zh-CN"/>
        </w:rPr>
        <w:t>。</w:t>
      </w:r>
    </w:p>
    <w:p w14:paraId="6F37E685" w14:textId="77777777" w:rsidR="0085046E" w:rsidRPr="00B805C5" w:rsidRDefault="0085046E" w:rsidP="000F4980">
      <w:pPr>
        <w:ind w:firstLineChars="200" w:firstLine="480"/>
        <w:rPr>
          <w:lang w:eastAsia="zh-CN"/>
        </w:rPr>
      </w:pPr>
      <w:r>
        <w:rPr>
          <w:rFonts w:hint="eastAsia"/>
          <w:lang w:eastAsia="zh-CN"/>
        </w:rPr>
        <w:t>“</w:t>
      </w:r>
      <w:r w:rsidRPr="00B805C5">
        <w:rPr>
          <w:lang w:eastAsia="zh-CN"/>
        </w:rPr>
        <w:t>伙伴关系促进互联互通</w:t>
      </w:r>
      <w:r>
        <w:rPr>
          <w:rFonts w:hint="eastAsia"/>
          <w:lang w:eastAsia="zh-CN"/>
        </w:rPr>
        <w:t>”</w:t>
      </w:r>
      <w:r w:rsidRPr="00B805C5">
        <w:rPr>
          <w:lang w:eastAsia="zh-CN"/>
        </w:rPr>
        <w:t>现已</w:t>
      </w:r>
      <w:r>
        <w:rPr>
          <w:rFonts w:hint="eastAsia"/>
          <w:lang w:eastAsia="zh-CN"/>
        </w:rPr>
        <w:t>从</w:t>
      </w:r>
      <w:r w:rsidRPr="00B805C5">
        <w:rPr>
          <w:lang w:eastAsia="zh-CN"/>
        </w:rPr>
        <w:t>149</w:t>
      </w:r>
      <w:r w:rsidRPr="00B805C5">
        <w:rPr>
          <w:lang w:eastAsia="zh-CN"/>
        </w:rPr>
        <w:t>个国家的</w:t>
      </w:r>
      <w:r w:rsidRPr="00B805C5">
        <w:rPr>
          <w:lang w:eastAsia="zh-CN"/>
        </w:rPr>
        <w:t>492</w:t>
      </w:r>
      <w:r w:rsidRPr="00B805C5">
        <w:rPr>
          <w:lang w:eastAsia="zh-CN"/>
        </w:rPr>
        <w:t>个实体</w:t>
      </w:r>
      <w:r>
        <w:rPr>
          <w:rFonts w:hint="eastAsia"/>
          <w:lang w:eastAsia="zh-CN"/>
        </w:rPr>
        <w:t>获得了</w:t>
      </w:r>
      <w:r w:rsidRPr="00B805C5">
        <w:rPr>
          <w:lang w:eastAsia="zh-CN"/>
        </w:rPr>
        <w:t>1</w:t>
      </w:r>
      <w:r>
        <w:rPr>
          <w:lang w:eastAsia="zh-CN"/>
        </w:rPr>
        <w:t xml:space="preserve"> </w:t>
      </w:r>
      <w:r w:rsidRPr="00B805C5">
        <w:rPr>
          <w:lang w:eastAsia="zh-CN"/>
        </w:rPr>
        <w:t>060</w:t>
      </w:r>
      <w:r>
        <w:rPr>
          <w:rFonts w:hint="eastAsia"/>
          <w:lang w:eastAsia="zh-CN"/>
        </w:rPr>
        <w:t>份</w:t>
      </w:r>
      <w:r w:rsidRPr="00B805C5">
        <w:rPr>
          <w:lang w:eastAsia="zh-CN"/>
        </w:rPr>
        <w:t>认捐，总价值为</w:t>
      </w:r>
      <w:r w:rsidRPr="00B805C5">
        <w:rPr>
          <w:lang w:eastAsia="zh-CN"/>
        </w:rPr>
        <w:t>807.2</w:t>
      </w:r>
      <w:r w:rsidRPr="00B805C5">
        <w:rPr>
          <w:lang w:eastAsia="zh-CN"/>
        </w:rPr>
        <w:t>亿美元，</w:t>
      </w:r>
      <w:r>
        <w:rPr>
          <w:rFonts w:hint="eastAsia"/>
          <w:lang w:eastAsia="zh-CN"/>
        </w:rPr>
        <w:t>这</w:t>
      </w:r>
      <w:r w:rsidRPr="00B805C5">
        <w:rPr>
          <w:lang w:eastAsia="zh-CN"/>
        </w:rPr>
        <w:t>其中包括</w:t>
      </w:r>
      <w:r w:rsidRPr="00B805C5">
        <w:rPr>
          <w:lang w:eastAsia="zh-CN"/>
        </w:rPr>
        <w:t>30</w:t>
      </w:r>
      <w:r w:rsidRPr="00B805C5">
        <w:rPr>
          <w:lang w:eastAsia="zh-CN"/>
        </w:rPr>
        <w:t>个联合国机构的承诺。今天，</w:t>
      </w:r>
      <w:r w:rsidRPr="00B805C5">
        <w:rPr>
          <w:lang w:eastAsia="zh-CN"/>
        </w:rPr>
        <w:t>50%</w:t>
      </w:r>
      <w:r w:rsidRPr="00B805C5">
        <w:rPr>
          <w:lang w:eastAsia="zh-CN"/>
        </w:rPr>
        <w:t>的参与实体提交了进展报告，证实</w:t>
      </w:r>
      <w:r>
        <w:rPr>
          <w:rFonts w:hint="eastAsia"/>
          <w:lang w:eastAsia="zh-CN"/>
        </w:rPr>
        <w:t>“</w:t>
      </w:r>
      <w:r w:rsidRPr="00B805C5">
        <w:rPr>
          <w:lang w:eastAsia="zh-CN"/>
        </w:rPr>
        <w:t>伙伴关系促进互联互通</w:t>
      </w:r>
      <w:r>
        <w:rPr>
          <w:rFonts w:hint="eastAsia"/>
          <w:lang w:eastAsia="zh-CN"/>
        </w:rPr>
        <w:t>”</w:t>
      </w:r>
      <w:r w:rsidRPr="00B805C5">
        <w:rPr>
          <w:lang w:eastAsia="zh-CN"/>
        </w:rPr>
        <w:t>不仅</w:t>
      </w:r>
      <w:r>
        <w:rPr>
          <w:rFonts w:hint="eastAsia"/>
          <w:lang w:eastAsia="zh-CN"/>
        </w:rPr>
        <w:t>仅</w:t>
      </w:r>
      <w:r w:rsidRPr="00B805C5">
        <w:rPr>
          <w:lang w:eastAsia="zh-CN"/>
        </w:rPr>
        <w:t>是</w:t>
      </w:r>
      <w:r>
        <w:rPr>
          <w:rFonts w:hint="eastAsia"/>
          <w:lang w:eastAsia="zh-CN"/>
        </w:rPr>
        <w:t>一个</w:t>
      </w:r>
      <w:r w:rsidRPr="00B805C5">
        <w:rPr>
          <w:lang w:eastAsia="zh-CN"/>
        </w:rPr>
        <w:t>承诺平台，</w:t>
      </w:r>
      <w:r>
        <w:rPr>
          <w:rFonts w:hint="eastAsia"/>
          <w:lang w:eastAsia="zh-CN"/>
        </w:rPr>
        <w:t>亦</w:t>
      </w:r>
      <w:r w:rsidRPr="00B805C5">
        <w:rPr>
          <w:lang w:eastAsia="zh-CN"/>
        </w:rPr>
        <w:t>是</w:t>
      </w:r>
      <w:r>
        <w:rPr>
          <w:rFonts w:hint="eastAsia"/>
          <w:lang w:eastAsia="zh-CN"/>
        </w:rPr>
        <w:t>一种</w:t>
      </w:r>
      <w:r w:rsidRPr="00B805C5">
        <w:rPr>
          <w:lang w:eastAsia="zh-CN"/>
        </w:rPr>
        <w:t>跟踪落实情况和</w:t>
      </w:r>
      <w:r>
        <w:rPr>
          <w:rFonts w:hint="eastAsia"/>
          <w:lang w:eastAsia="zh-CN"/>
        </w:rPr>
        <w:t>实际</w:t>
      </w:r>
      <w:r w:rsidRPr="00B805C5">
        <w:rPr>
          <w:lang w:eastAsia="zh-CN"/>
        </w:rPr>
        <w:t>影响的机制。年度会议、定向认捐活动、</w:t>
      </w:r>
      <w:r>
        <w:rPr>
          <w:rFonts w:hint="eastAsia"/>
          <w:lang w:eastAsia="zh-CN"/>
        </w:rPr>
        <w:t>对</w:t>
      </w:r>
      <w:r w:rsidRPr="00B805C5">
        <w:rPr>
          <w:lang w:eastAsia="zh-CN"/>
        </w:rPr>
        <w:t>认捐和报告</w:t>
      </w:r>
      <w:r>
        <w:rPr>
          <w:rFonts w:hint="eastAsia"/>
          <w:lang w:eastAsia="zh-CN"/>
        </w:rPr>
        <w:t>进行</w:t>
      </w:r>
      <w:r w:rsidRPr="00B805C5">
        <w:rPr>
          <w:lang w:eastAsia="zh-CN"/>
        </w:rPr>
        <w:t>跟踪的</w:t>
      </w:r>
      <w:r>
        <w:rPr>
          <w:rFonts w:hint="eastAsia"/>
          <w:lang w:eastAsia="zh-CN"/>
        </w:rPr>
        <w:t>信息概览</w:t>
      </w:r>
      <w:r w:rsidRPr="00B805C5">
        <w:rPr>
          <w:lang w:eastAsia="zh-CN"/>
        </w:rPr>
        <w:t>以及增强的</w:t>
      </w:r>
      <w:r>
        <w:rPr>
          <w:rFonts w:hint="eastAsia"/>
          <w:lang w:eastAsia="zh-CN"/>
        </w:rPr>
        <w:t>对接</w:t>
      </w:r>
      <w:r w:rsidRPr="00B805C5">
        <w:rPr>
          <w:lang w:eastAsia="zh-CN"/>
        </w:rPr>
        <w:t>功能</w:t>
      </w:r>
      <w:r>
        <w:rPr>
          <w:rFonts w:hint="eastAsia"/>
          <w:lang w:eastAsia="zh-CN"/>
        </w:rPr>
        <w:t>，为</w:t>
      </w:r>
      <w:r w:rsidRPr="00B805C5">
        <w:rPr>
          <w:lang w:eastAsia="zh-CN"/>
        </w:rPr>
        <w:t>合作伙伴宣布</w:t>
      </w:r>
      <w:r>
        <w:rPr>
          <w:rFonts w:hint="eastAsia"/>
          <w:lang w:eastAsia="zh-CN"/>
        </w:rPr>
        <w:t>及</w:t>
      </w:r>
      <w:r w:rsidRPr="00B805C5">
        <w:rPr>
          <w:lang w:eastAsia="zh-CN"/>
        </w:rPr>
        <w:t>落实承诺</w:t>
      </w:r>
      <w:r>
        <w:rPr>
          <w:rFonts w:hint="eastAsia"/>
          <w:lang w:eastAsia="zh-CN"/>
        </w:rPr>
        <w:t>提供</w:t>
      </w:r>
      <w:r w:rsidRPr="00B805C5">
        <w:rPr>
          <w:lang w:eastAsia="zh-CN"/>
        </w:rPr>
        <w:t>支持，特别是</w:t>
      </w:r>
      <w:r>
        <w:rPr>
          <w:rFonts w:hint="eastAsia"/>
          <w:lang w:eastAsia="zh-CN"/>
        </w:rPr>
        <w:t>他们</w:t>
      </w:r>
      <w:r w:rsidRPr="00B805C5">
        <w:rPr>
          <w:lang w:eastAsia="zh-CN"/>
        </w:rPr>
        <w:t>对</w:t>
      </w:r>
      <w:r w:rsidRPr="00B805C5">
        <w:rPr>
          <w:lang w:eastAsia="zh-CN"/>
        </w:rPr>
        <w:t>LDC</w:t>
      </w:r>
      <w:r w:rsidRPr="00B805C5">
        <w:rPr>
          <w:lang w:eastAsia="zh-CN"/>
        </w:rPr>
        <w:t>、</w:t>
      </w:r>
      <w:r w:rsidRPr="00B805C5">
        <w:rPr>
          <w:lang w:eastAsia="zh-CN"/>
        </w:rPr>
        <w:t>LLDC</w:t>
      </w:r>
      <w:r w:rsidRPr="00B805C5">
        <w:rPr>
          <w:lang w:eastAsia="zh-CN"/>
        </w:rPr>
        <w:t>、</w:t>
      </w:r>
      <w:r w:rsidRPr="0062595A">
        <w:rPr>
          <w:rFonts w:eastAsia="MS Mincho"/>
          <w:lang w:eastAsia="zh-CN"/>
        </w:rPr>
        <w:t>SIDS</w:t>
      </w:r>
      <w:r w:rsidRPr="00B805C5">
        <w:rPr>
          <w:lang w:eastAsia="zh-CN"/>
        </w:rPr>
        <w:t>和流离失所人口</w:t>
      </w:r>
      <w:r>
        <w:rPr>
          <w:rFonts w:hint="eastAsia"/>
          <w:lang w:eastAsia="zh-CN"/>
        </w:rPr>
        <w:t>做出</w:t>
      </w:r>
      <w:r w:rsidRPr="00B805C5">
        <w:rPr>
          <w:lang w:eastAsia="zh-CN"/>
        </w:rPr>
        <w:t>的承诺。这项工作有助于</w:t>
      </w:r>
      <w:r>
        <w:rPr>
          <w:rFonts w:hint="eastAsia"/>
          <w:lang w:eastAsia="zh-CN"/>
        </w:rPr>
        <w:t>实现</w:t>
      </w:r>
      <w:r w:rsidRPr="00B805C5">
        <w:rPr>
          <w:lang w:eastAsia="zh-CN"/>
        </w:rPr>
        <w:t>一项雄心勃勃</w:t>
      </w:r>
      <w:r>
        <w:rPr>
          <w:rFonts w:hint="eastAsia"/>
          <w:lang w:eastAsia="zh-CN"/>
        </w:rPr>
        <w:t>的，</w:t>
      </w:r>
      <w:r w:rsidRPr="00B805C5">
        <w:rPr>
          <w:lang w:eastAsia="zh-CN"/>
        </w:rPr>
        <w:t>旨在到</w:t>
      </w:r>
      <w:r w:rsidRPr="00B805C5">
        <w:rPr>
          <w:lang w:eastAsia="zh-CN"/>
        </w:rPr>
        <w:t>2026</w:t>
      </w:r>
      <w:r w:rsidRPr="00B805C5">
        <w:rPr>
          <w:lang w:eastAsia="zh-CN"/>
        </w:rPr>
        <w:t>年底筹集</w:t>
      </w:r>
      <w:r w:rsidRPr="00B805C5">
        <w:rPr>
          <w:lang w:eastAsia="zh-CN"/>
        </w:rPr>
        <w:t>1</w:t>
      </w:r>
      <w:r>
        <w:rPr>
          <w:lang w:eastAsia="zh-CN"/>
        </w:rPr>
        <w:t xml:space="preserve"> </w:t>
      </w:r>
      <w:r w:rsidRPr="00B805C5">
        <w:rPr>
          <w:lang w:eastAsia="zh-CN"/>
        </w:rPr>
        <w:t>000</w:t>
      </w:r>
      <w:r w:rsidRPr="00B805C5">
        <w:rPr>
          <w:lang w:eastAsia="zh-CN"/>
        </w:rPr>
        <w:t>亿美元认捐</w:t>
      </w:r>
      <w:r>
        <w:rPr>
          <w:rFonts w:hint="eastAsia"/>
          <w:lang w:eastAsia="zh-CN"/>
        </w:rPr>
        <w:t>的计划</w:t>
      </w:r>
      <w:r w:rsidRPr="00B805C5">
        <w:rPr>
          <w:lang w:eastAsia="zh-CN"/>
        </w:rPr>
        <w:t>。</w:t>
      </w:r>
      <w:r>
        <w:rPr>
          <w:rFonts w:hint="eastAsia"/>
          <w:lang w:eastAsia="zh-CN"/>
        </w:rPr>
        <w:t>作为一项</w:t>
      </w:r>
      <w:r w:rsidRPr="00B805C5">
        <w:rPr>
          <w:lang w:eastAsia="zh-CN"/>
        </w:rPr>
        <w:t>100%</w:t>
      </w:r>
      <w:r>
        <w:rPr>
          <w:rFonts w:hint="eastAsia"/>
          <w:lang w:eastAsia="zh-CN"/>
        </w:rPr>
        <w:t>由</w:t>
      </w:r>
      <w:r w:rsidRPr="00B805C5">
        <w:rPr>
          <w:lang w:eastAsia="zh-CN"/>
        </w:rPr>
        <w:t>预算外资金资助的项目，</w:t>
      </w:r>
      <w:r w:rsidRPr="00B805C5">
        <w:rPr>
          <w:lang w:eastAsia="zh-CN"/>
        </w:rPr>
        <w:t>P2C</w:t>
      </w:r>
      <w:r w:rsidRPr="00B805C5">
        <w:rPr>
          <w:lang w:eastAsia="zh-CN"/>
        </w:rPr>
        <w:t>得到</w:t>
      </w:r>
      <w:r>
        <w:rPr>
          <w:rFonts w:hint="eastAsia"/>
          <w:lang w:eastAsia="zh-CN"/>
        </w:rPr>
        <w:t>了“</w:t>
      </w:r>
      <w:r w:rsidRPr="00B805C5">
        <w:rPr>
          <w:lang w:eastAsia="zh-CN"/>
        </w:rPr>
        <w:t>P2C</w:t>
      </w:r>
      <w:r w:rsidRPr="00B805C5">
        <w:rPr>
          <w:lang w:eastAsia="zh-CN"/>
        </w:rPr>
        <w:t>倡导者</w:t>
      </w:r>
      <w:r>
        <w:rPr>
          <w:rFonts w:hint="eastAsia"/>
          <w:lang w:eastAsia="zh-CN"/>
        </w:rPr>
        <w:t>组织”</w:t>
      </w:r>
      <w:r w:rsidRPr="00B805C5">
        <w:rPr>
          <w:lang w:eastAsia="zh-CN"/>
        </w:rPr>
        <w:t>的捐</w:t>
      </w:r>
      <w:r>
        <w:rPr>
          <w:rFonts w:hint="eastAsia"/>
          <w:lang w:eastAsia="zh-CN"/>
        </w:rPr>
        <w:t>助</w:t>
      </w:r>
      <w:r w:rsidRPr="00B805C5">
        <w:rPr>
          <w:lang w:eastAsia="zh-CN"/>
        </w:rPr>
        <w:t>，该组织向所有国际电联成员开放。截至</w:t>
      </w:r>
      <w:r w:rsidRPr="00B805C5">
        <w:rPr>
          <w:lang w:eastAsia="zh-CN"/>
        </w:rPr>
        <w:t>2025</w:t>
      </w:r>
      <w:r w:rsidRPr="00B805C5">
        <w:rPr>
          <w:lang w:eastAsia="zh-CN"/>
        </w:rPr>
        <w:t>年</w:t>
      </w:r>
      <w:r w:rsidRPr="00B805C5">
        <w:rPr>
          <w:lang w:eastAsia="zh-CN"/>
        </w:rPr>
        <w:t>12</w:t>
      </w:r>
      <w:r w:rsidRPr="00B805C5">
        <w:rPr>
          <w:lang w:eastAsia="zh-CN"/>
        </w:rPr>
        <w:t>月，</w:t>
      </w:r>
      <w:r>
        <w:rPr>
          <w:rFonts w:hint="eastAsia"/>
          <w:lang w:eastAsia="zh-CN"/>
        </w:rPr>
        <w:t>“</w:t>
      </w:r>
      <w:r w:rsidRPr="00B805C5">
        <w:rPr>
          <w:lang w:eastAsia="zh-CN"/>
        </w:rPr>
        <w:t>P2C</w:t>
      </w:r>
      <w:r w:rsidRPr="00B805C5">
        <w:rPr>
          <w:lang w:eastAsia="zh-CN"/>
        </w:rPr>
        <w:t>倡导者</w:t>
      </w:r>
      <w:r>
        <w:rPr>
          <w:rFonts w:hint="eastAsia"/>
          <w:lang w:eastAsia="zh-CN"/>
        </w:rPr>
        <w:t>组织”的成员包括</w:t>
      </w:r>
      <w:r w:rsidRPr="00B805C5">
        <w:rPr>
          <w:lang w:eastAsia="zh-CN"/>
        </w:rPr>
        <w:t>亚马逊、谷歌、美洲开发银行、</w:t>
      </w:r>
      <w:r>
        <w:rPr>
          <w:rFonts w:hint="eastAsia"/>
          <w:lang w:eastAsia="zh-CN"/>
        </w:rPr>
        <w:t>微软</w:t>
      </w:r>
      <w:r w:rsidRPr="00B805C5">
        <w:rPr>
          <w:lang w:eastAsia="zh-CN"/>
        </w:rPr>
        <w:t>和中兴。</w:t>
      </w:r>
    </w:p>
    <w:p w14:paraId="4E935FBF" w14:textId="77777777" w:rsidR="0085046E" w:rsidRPr="00B805C5" w:rsidRDefault="0085046E" w:rsidP="00006FE1">
      <w:pPr>
        <w:pStyle w:val="Headingb"/>
        <w:rPr>
          <w:rFonts w:cs="Calibri"/>
          <w:b w:val="0"/>
          <w:bCs/>
          <w:sz w:val="22"/>
          <w:szCs w:val="18"/>
          <w:lang w:eastAsia="zh-CN"/>
        </w:rPr>
      </w:pPr>
      <w:r w:rsidRPr="00006FE1">
        <w:rPr>
          <w:lang w:eastAsia="zh-CN"/>
        </w:rPr>
        <w:t>绿色数字行动</w:t>
      </w:r>
    </w:p>
    <w:p w14:paraId="06CCFDBA"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2023</w:t>
      </w:r>
      <w:r w:rsidRPr="000F4980">
        <w:rPr>
          <w:rFonts w:cs="Calibri"/>
          <w:szCs w:val="24"/>
          <w:lang w:eastAsia="zh-CN"/>
        </w:rPr>
        <w:t>年</w:t>
      </w:r>
      <w:r w:rsidRPr="000F4980">
        <w:rPr>
          <w:rFonts w:cs="Calibri"/>
          <w:szCs w:val="24"/>
          <w:lang w:eastAsia="zh-CN"/>
        </w:rPr>
        <w:t>COP28</w:t>
      </w:r>
      <w:r w:rsidRPr="000F4980">
        <w:rPr>
          <w:rFonts w:cs="Calibri" w:hint="eastAsia"/>
          <w:szCs w:val="24"/>
          <w:lang w:eastAsia="zh-CN"/>
        </w:rPr>
        <w:t>期间</w:t>
      </w:r>
      <w:r w:rsidRPr="000F4980">
        <w:rPr>
          <w:rFonts w:cs="Calibri"/>
          <w:szCs w:val="24"/>
          <w:lang w:eastAsia="zh-CN"/>
        </w:rPr>
        <w:t>启动的</w:t>
      </w:r>
      <w:r w:rsidRPr="000F4980">
        <w:rPr>
          <w:rFonts w:cs="Calibri" w:hint="eastAsia"/>
          <w:szCs w:val="24"/>
          <w:lang w:eastAsia="zh-CN"/>
        </w:rPr>
        <w:t>“</w:t>
      </w:r>
      <w:r w:rsidRPr="000F4980">
        <w:rPr>
          <w:rFonts w:cs="Calibri"/>
          <w:szCs w:val="24"/>
          <w:lang w:eastAsia="zh-CN"/>
        </w:rPr>
        <w:t>绿色数字行动</w:t>
      </w:r>
      <w:r w:rsidRPr="000F4980">
        <w:rPr>
          <w:rFonts w:cs="Calibri" w:hint="eastAsia"/>
          <w:szCs w:val="24"/>
          <w:lang w:eastAsia="zh-CN"/>
        </w:rPr>
        <w:t>”</w:t>
      </w:r>
      <w:r w:rsidRPr="000F4980">
        <w:rPr>
          <w:rFonts w:cs="Calibri"/>
          <w:szCs w:val="24"/>
          <w:lang w:eastAsia="zh-CN"/>
        </w:rPr>
        <w:t>举措是国际电联</w:t>
      </w:r>
      <w:r w:rsidRPr="000F4980">
        <w:rPr>
          <w:rFonts w:cs="Calibri" w:hint="eastAsia"/>
          <w:szCs w:val="24"/>
          <w:lang w:eastAsia="zh-CN"/>
        </w:rPr>
        <w:t>与</w:t>
      </w:r>
      <w:r w:rsidRPr="000F4980">
        <w:rPr>
          <w:rFonts w:cs="Calibri"/>
          <w:szCs w:val="24"/>
          <w:lang w:eastAsia="zh-CN"/>
        </w:rPr>
        <w:t>40</w:t>
      </w:r>
      <w:r w:rsidRPr="000F4980">
        <w:rPr>
          <w:rFonts w:cs="Calibri"/>
          <w:szCs w:val="24"/>
          <w:lang w:eastAsia="zh-CN"/>
        </w:rPr>
        <w:t>多个合作伙伴</w:t>
      </w:r>
      <w:r w:rsidRPr="000F4980">
        <w:rPr>
          <w:rFonts w:cs="Calibri" w:hint="eastAsia"/>
          <w:szCs w:val="24"/>
          <w:lang w:eastAsia="zh-CN"/>
        </w:rPr>
        <w:t>建立</w:t>
      </w:r>
      <w:r w:rsidRPr="000F4980">
        <w:rPr>
          <w:rFonts w:cs="Calibri"/>
          <w:szCs w:val="24"/>
          <w:lang w:eastAsia="zh-CN"/>
        </w:rPr>
        <w:t>的利益攸关多方伙伴关系。在</w:t>
      </w:r>
      <w:hyperlink r:id="rId582" w:history="1">
        <w:r w:rsidRPr="00F827E7">
          <w:rPr>
            <w:rFonts w:cs="Calibri"/>
            <w:color w:val="4F81BD" w:themeColor="accent1"/>
            <w:szCs w:val="24"/>
            <w:u w:val="single"/>
            <w:lang w:eastAsia="zh-CN"/>
          </w:rPr>
          <w:t>COP28</w:t>
        </w:r>
      </w:hyperlink>
      <w:r w:rsidRPr="000F4980">
        <w:rPr>
          <w:rFonts w:cs="Calibri"/>
          <w:szCs w:val="24"/>
          <w:lang w:eastAsia="zh-CN"/>
        </w:rPr>
        <w:t>、</w:t>
      </w:r>
      <w:hyperlink r:id="rId583" w:history="1">
        <w:r w:rsidRPr="00F827E7">
          <w:rPr>
            <w:rFonts w:cs="Calibri"/>
            <w:color w:val="4F81BD" w:themeColor="accent1"/>
            <w:szCs w:val="24"/>
            <w:u w:val="single"/>
            <w:lang w:eastAsia="zh-CN"/>
          </w:rPr>
          <w:t>COP29</w:t>
        </w:r>
      </w:hyperlink>
      <w:r w:rsidRPr="000F4980">
        <w:rPr>
          <w:rFonts w:cs="Calibri"/>
          <w:szCs w:val="24"/>
          <w:lang w:eastAsia="zh-CN"/>
        </w:rPr>
        <w:t>和</w:t>
      </w:r>
      <w:hyperlink r:id="rId584" w:history="1">
        <w:r w:rsidRPr="00F827E7">
          <w:rPr>
            <w:rFonts w:cs="Calibri"/>
            <w:color w:val="4F81BD" w:themeColor="accent1"/>
            <w:szCs w:val="24"/>
            <w:u w:val="single"/>
            <w:lang w:eastAsia="zh-CN"/>
          </w:rPr>
          <w:t>COP30</w:t>
        </w:r>
      </w:hyperlink>
      <w:r w:rsidRPr="000F4980">
        <w:rPr>
          <w:rFonts w:cs="Calibri"/>
          <w:szCs w:val="24"/>
          <w:lang w:eastAsia="zh-CN"/>
        </w:rPr>
        <w:t>期间，国际电联与合作伙伴共同召集并推进</w:t>
      </w:r>
      <w:r w:rsidRPr="000F4980">
        <w:rPr>
          <w:rFonts w:cs="Calibri" w:hint="eastAsia"/>
          <w:szCs w:val="24"/>
          <w:lang w:eastAsia="zh-CN"/>
        </w:rPr>
        <w:t>召开</w:t>
      </w:r>
      <w:hyperlink r:id="rId585" w:history="1">
        <w:r w:rsidRPr="000F4980">
          <w:rPr>
            <w:rFonts w:cs="Calibri"/>
            <w:szCs w:val="24"/>
            <w:lang w:eastAsia="zh-CN"/>
          </w:rPr>
          <w:t>了</w:t>
        </w:r>
        <w:r w:rsidRPr="00F827E7">
          <w:rPr>
            <w:rFonts w:cs="Calibri"/>
            <w:color w:val="4F81BD" w:themeColor="accent1"/>
            <w:szCs w:val="24"/>
            <w:u w:val="single"/>
            <w:lang w:eastAsia="zh-CN"/>
          </w:rPr>
          <w:t>绿色数字行动</w:t>
        </w:r>
      </w:hyperlink>
      <w:r w:rsidRPr="000F4980">
        <w:rPr>
          <w:rFonts w:cs="Calibri" w:hint="eastAsia"/>
          <w:szCs w:val="24"/>
          <w:lang w:eastAsia="zh-CN"/>
        </w:rPr>
        <w:t>主题</w:t>
      </w:r>
      <w:r w:rsidRPr="000F4980">
        <w:rPr>
          <w:rFonts w:cs="Calibri"/>
          <w:szCs w:val="24"/>
          <w:lang w:eastAsia="zh-CN"/>
        </w:rPr>
        <w:t>会议</w:t>
      </w:r>
      <w:r w:rsidRPr="000F4980">
        <w:rPr>
          <w:rFonts w:cs="Calibri" w:hint="eastAsia"/>
          <w:szCs w:val="24"/>
          <w:lang w:eastAsia="zh-CN"/>
        </w:rPr>
        <w:t>。通过</w:t>
      </w:r>
      <w:r w:rsidRPr="000F4980">
        <w:rPr>
          <w:rFonts w:cs="Calibri"/>
          <w:szCs w:val="24"/>
          <w:lang w:eastAsia="zh-CN"/>
        </w:rPr>
        <w:t>80</w:t>
      </w:r>
      <w:r w:rsidRPr="000F4980">
        <w:rPr>
          <w:rFonts w:cs="Calibri"/>
          <w:szCs w:val="24"/>
          <w:lang w:eastAsia="zh-CN"/>
        </w:rPr>
        <w:t>多场会议，</w:t>
      </w:r>
      <w:r w:rsidRPr="000F4980">
        <w:rPr>
          <w:rFonts w:cs="Calibri" w:hint="eastAsia"/>
          <w:szCs w:val="24"/>
          <w:lang w:eastAsia="zh-CN"/>
        </w:rPr>
        <w:t>请</w:t>
      </w:r>
      <w:r w:rsidRPr="000F4980">
        <w:rPr>
          <w:rFonts w:cs="Calibri"/>
          <w:szCs w:val="24"/>
          <w:lang w:eastAsia="zh-CN"/>
        </w:rPr>
        <w:t>政府、行业、民间团体、联合国机构和多边银行</w:t>
      </w:r>
      <w:r w:rsidRPr="000F4980">
        <w:rPr>
          <w:rFonts w:cs="Calibri" w:hint="eastAsia"/>
          <w:szCs w:val="24"/>
          <w:lang w:eastAsia="zh-CN"/>
        </w:rPr>
        <w:t>携手</w:t>
      </w:r>
      <w:r w:rsidRPr="000F4980">
        <w:rPr>
          <w:rFonts w:cs="Calibri"/>
          <w:szCs w:val="24"/>
          <w:lang w:eastAsia="zh-CN"/>
        </w:rPr>
        <w:t>，促进</w:t>
      </w:r>
      <w:r w:rsidRPr="000F4980">
        <w:rPr>
          <w:rFonts w:cs="Calibri" w:hint="eastAsia"/>
          <w:szCs w:val="24"/>
          <w:lang w:eastAsia="zh-CN"/>
        </w:rPr>
        <w:t>将</w:t>
      </w:r>
      <w:r w:rsidRPr="000F4980">
        <w:rPr>
          <w:rFonts w:cs="Calibri"/>
          <w:szCs w:val="24"/>
          <w:lang w:eastAsia="zh-CN"/>
        </w:rPr>
        <w:t>数字技术作为实现全球气候目标的手段。国际电联</w:t>
      </w:r>
      <w:r w:rsidRPr="000F4980">
        <w:rPr>
          <w:rFonts w:cs="Calibri" w:hint="eastAsia"/>
          <w:szCs w:val="24"/>
          <w:lang w:eastAsia="zh-CN"/>
        </w:rPr>
        <w:t>凭借</w:t>
      </w:r>
      <w:r w:rsidRPr="000F4980">
        <w:rPr>
          <w:rFonts w:cs="Calibri"/>
          <w:szCs w:val="24"/>
          <w:lang w:eastAsia="zh-CN"/>
        </w:rPr>
        <w:t>这些协调努力，将数字政策、互联互通和创新定位为减缓气候变化、实现循环</w:t>
      </w:r>
      <w:r w:rsidRPr="000F4980">
        <w:rPr>
          <w:rFonts w:cs="Calibri" w:hint="eastAsia"/>
          <w:szCs w:val="24"/>
          <w:lang w:eastAsia="zh-CN"/>
        </w:rPr>
        <w:t>经济</w:t>
      </w:r>
      <w:r w:rsidRPr="000F4980">
        <w:rPr>
          <w:rFonts w:cs="Calibri"/>
          <w:szCs w:val="24"/>
          <w:lang w:eastAsia="zh-CN"/>
        </w:rPr>
        <w:t>和复原力的核心推动力，</w:t>
      </w:r>
      <w:r w:rsidRPr="000F4980">
        <w:rPr>
          <w:rFonts w:cs="Calibri" w:hint="eastAsia"/>
          <w:szCs w:val="24"/>
          <w:lang w:eastAsia="zh-CN"/>
        </w:rPr>
        <w:t>强调应对气候危机需要全生态系统层面的协同响应。</w:t>
      </w:r>
    </w:p>
    <w:p w14:paraId="012E8C29"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继历史性的</w:t>
      </w:r>
      <w:hyperlink r:id="rId586" w:history="1">
        <w:r w:rsidRPr="00F827E7">
          <w:rPr>
            <w:rFonts w:cs="Calibri"/>
            <w:color w:val="4F81BD" w:themeColor="accent1"/>
            <w:szCs w:val="24"/>
            <w:u w:val="single"/>
            <w:lang w:eastAsia="zh-CN"/>
          </w:rPr>
          <w:t>COP29</w:t>
        </w:r>
        <w:r w:rsidRPr="00F827E7">
          <w:rPr>
            <w:rFonts w:cs="Calibri"/>
            <w:color w:val="4F81BD" w:themeColor="accent1"/>
            <w:szCs w:val="24"/>
            <w:u w:val="single"/>
            <w:lang w:eastAsia="zh-CN"/>
          </w:rPr>
          <w:t>《绿色数字行动宣言</w:t>
        </w:r>
      </w:hyperlink>
      <w:r w:rsidRPr="00F827E7">
        <w:rPr>
          <w:rFonts w:cs="Calibri"/>
          <w:color w:val="4F81BD" w:themeColor="accent1"/>
          <w:szCs w:val="24"/>
          <w:lang w:eastAsia="zh-CN"/>
        </w:rPr>
        <w:t>》</w:t>
      </w:r>
      <w:r w:rsidRPr="000F4980">
        <w:rPr>
          <w:rFonts w:cs="Calibri"/>
          <w:szCs w:val="24"/>
          <w:lang w:eastAsia="zh-CN"/>
        </w:rPr>
        <w:t>之后，在巴西贝伦举行的</w:t>
      </w:r>
      <w:r w:rsidRPr="000F4980">
        <w:rPr>
          <w:rFonts w:cs="Calibri"/>
          <w:szCs w:val="24"/>
          <w:lang w:eastAsia="zh-CN"/>
        </w:rPr>
        <w:t>COP30</w:t>
      </w:r>
      <w:r w:rsidRPr="000F4980">
        <w:rPr>
          <w:rFonts w:cs="Calibri" w:hint="eastAsia"/>
          <w:szCs w:val="24"/>
          <w:lang w:eastAsia="zh-CN"/>
        </w:rPr>
        <w:t>期间</w:t>
      </w:r>
      <w:r w:rsidRPr="000F4980">
        <w:rPr>
          <w:rFonts w:cs="Calibri"/>
          <w:szCs w:val="24"/>
          <w:lang w:eastAsia="zh-CN"/>
        </w:rPr>
        <w:t>，</w:t>
      </w:r>
      <w:r w:rsidRPr="000F4980">
        <w:rPr>
          <w:rFonts w:cs="Calibri" w:hint="eastAsia"/>
          <w:szCs w:val="24"/>
          <w:lang w:eastAsia="zh-CN"/>
        </w:rPr>
        <w:t>我们</w:t>
      </w:r>
      <w:r w:rsidRPr="000F4980">
        <w:rPr>
          <w:rFonts w:cs="Calibri"/>
          <w:szCs w:val="24"/>
          <w:lang w:eastAsia="zh-CN"/>
        </w:rPr>
        <w:t>迎来了第三届</w:t>
      </w:r>
      <w:r w:rsidRPr="000F4980">
        <w:rPr>
          <w:rFonts w:cs="Calibri" w:hint="eastAsia"/>
          <w:szCs w:val="24"/>
          <w:lang w:eastAsia="zh-CN"/>
        </w:rPr>
        <w:t>“</w:t>
      </w:r>
      <w:r w:rsidRPr="000F4980">
        <w:rPr>
          <w:rFonts w:cs="Calibri"/>
          <w:szCs w:val="24"/>
          <w:lang w:eastAsia="zh-CN"/>
        </w:rPr>
        <w:t>绿色数字行动</w:t>
      </w:r>
      <w:r w:rsidRPr="000F4980">
        <w:rPr>
          <w:rFonts w:cs="Calibri" w:hint="eastAsia"/>
          <w:szCs w:val="24"/>
          <w:lang w:eastAsia="zh-CN"/>
        </w:rPr>
        <w:t>”</w:t>
      </w:r>
      <w:r w:rsidRPr="000F4980">
        <w:rPr>
          <w:rFonts w:cs="Calibri"/>
          <w:szCs w:val="24"/>
          <w:lang w:eastAsia="zh-CN"/>
        </w:rPr>
        <w:t>主题会议</w:t>
      </w:r>
      <w:r w:rsidRPr="000F4980">
        <w:rPr>
          <w:rFonts w:cs="Calibri" w:hint="eastAsia"/>
          <w:szCs w:val="24"/>
          <w:lang w:eastAsia="zh-CN"/>
        </w:rPr>
        <w:t>。</w:t>
      </w:r>
      <w:r w:rsidRPr="000F4980">
        <w:rPr>
          <w:rFonts w:cs="Calibri"/>
          <w:szCs w:val="24"/>
          <w:lang w:eastAsia="zh-CN"/>
        </w:rPr>
        <w:t>该宣言得到了</w:t>
      </w:r>
      <w:r w:rsidRPr="000F4980">
        <w:rPr>
          <w:rFonts w:cs="Calibri"/>
          <w:szCs w:val="24"/>
          <w:lang w:eastAsia="zh-CN"/>
        </w:rPr>
        <w:t>80</w:t>
      </w:r>
      <w:r w:rsidRPr="000F4980">
        <w:rPr>
          <w:rFonts w:cs="Calibri"/>
          <w:szCs w:val="24"/>
          <w:lang w:eastAsia="zh-CN"/>
        </w:rPr>
        <w:t>多个国家和约</w:t>
      </w:r>
      <w:r w:rsidRPr="000F4980">
        <w:rPr>
          <w:rFonts w:cs="Calibri"/>
          <w:szCs w:val="24"/>
          <w:lang w:eastAsia="zh-CN"/>
        </w:rPr>
        <w:t>1</w:t>
      </w:r>
      <w:r>
        <w:rPr>
          <w:rFonts w:cs="Calibri"/>
          <w:szCs w:val="24"/>
          <w:lang w:eastAsia="zh-CN"/>
        </w:rPr>
        <w:t xml:space="preserve"> </w:t>
      </w:r>
      <w:r w:rsidRPr="000F4980">
        <w:rPr>
          <w:rFonts w:cs="Calibri"/>
          <w:szCs w:val="24"/>
          <w:lang w:eastAsia="zh-CN"/>
        </w:rPr>
        <w:t>800</w:t>
      </w:r>
      <w:r w:rsidRPr="000F4980">
        <w:rPr>
          <w:rFonts w:cs="Calibri"/>
          <w:szCs w:val="24"/>
          <w:lang w:eastAsia="zh-CN"/>
        </w:rPr>
        <w:t>家公司、组织和其他利益攸关方的支持。一个里程碑式的成果是创建了</w:t>
      </w:r>
      <w:hyperlink r:id="rId587" w:history="1">
        <w:r w:rsidRPr="00F827E7">
          <w:rPr>
            <w:rFonts w:cs="Calibri"/>
            <w:color w:val="4F81BD" w:themeColor="accent1"/>
            <w:szCs w:val="24"/>
            <w:u w:val="single"/>
            <w:lang w:eastAsia="zh-CN"/>
          </w:rPr>
          <w:t>绿色数字行动中心（</w:t>
        </w:r>
        <w:r w:rsidRPr="00F827E7">
          <w:rPr>
            <w:rFonts w:cs="Calibri"/>
            <w:color w:val="4F81BD" w:themeColor="accent1"/>
            <w:szCs w:val="24"/>
            <w:u w:val="single"/>
            <w:lang w:eastAsia="zh-CN"/>
          </w:rPr>
          <w:t>GDA</w:t>
        </w:r>
        <w:r w:rsidRPr="00F827E7">
          <w:rPr>
            <w:rFonts w:cs="Calibri"/>
            <w:color w:val="4F81BD" w:themeColor="accent1"/>
            <w:szCs w:val="24"/>
            <w:u w:val="single"/>
            <w:lang w:eastAsia="zh-CN"/>
          </w:rPr>
          <w:t>中心）</w:t>
        </w:r>
      </w:hyperlink>
      <w:r w:rsidRPr="000F4980">
        <w:rPr>
          <w:rFonts w:cs="Calibri" w:hint="eastAsia"/>
          <w:szCs w:val="24"/>
          <w:lang w:eastAsia="zh-CN"/>
        </w:rPr>
        <w:t>并</w:t>
      </w:r>
      <w:r w:rsidRPr="000F4980">
        <w:rPr>
          <w:rFonts w:cs="Calibri"/>
          <w:szCs w:val="24"/>
          <w:lang w:eastAsia="zh-CN"/>
        </w:rPr>
        <w:t>宣布这是</w:t>
      </w:r>
      <w:r w:rsidRPr="000F4980">
        <w:rPr>
          <w:rFonts w:cs="Calibri"/>
          <w:szCs w:val="24"/>
          <w:lang w:eastAsia="zh-CN"/>
        </w:rPr>
        <w:t>COP30</w:t>
      </w:r>
      <w:r w:rsidRPr="000F4980">
        <w:rPr>
          <w:rFonts w:cs="Calibri"/>
          <w:szCs w:val="24"/>
          <w:lang w:eastAsia="zh-CN"/>
        </w:rPr>
        <w:t>的遗产</w:t>
      </w:r>
      <w:r w:rsidRPr="000F4980">
        <w:rPr>
          <w:rFonts w:cs="Calibri" w:hint="eastAsia"/>
          <w:szCs w:val="24"/>
          <w:lang w:eastAsia="zh-CN"/>
        </w:rPr>
        <w:t>。位于</w:t>
      </w:r>
      <w:r w:rsidRPr="000F4980">
        <w:rPr>
          <w:rFonts w:cs="Calibri"/>
          <w:szCs w:val="24"/>
          <w:lang w:eastAsia="zh-CN"/>
        </w:rPr>
        <w:t>巴西</w:t>
      </w:r>
      <w:r w:rsidRPr="000F4980">
        <w:rPr>
          <w:rFonts w:cs="Calibri" w:hint="eastAsia"/>
          <w:szCs w:val="24"/>
          <w:lang w:eastAsia="zh-CN"/>
        </w:rPr>
        <w:t>的这一中心，</w:t>
      </w:r>
      <w:r w:rsidRPr="000F4980">
        <w:rPr>
          <w:rFonts w:cs="Calibri"/>
          <w:szCs w:val="24"/>
          <w:lang w:eastAsia="zh-CN"/>
        </w:rPr>
        <w:t>将成为协调全球数字气候解决方案的神经中枢。</w:t>
      </w:r>
      <w:r w:rsidRPr="000F4980">
        <w:rPr>
          <w:rFonts w:cs="Calibri" w:hint="eastAsia"/>
          <w:szCs w:val="24"/>
          <w:lang w:eastAsia="zh-CN"/>
        </w:rPr>
        <w:t>建立</w:t>
      </w:r>
      <w:r w:rsidRPr="000F4980">
        <w:rPr>
          <w:rFonts w:cs="Calibri"/>
          <w:szCs w:val="24"/>
          <w:lang w:eastAsia="zh-CN"/>
        </w:rPr>
        <w:t>该中心的主要目标包括运营新成立的</w:t>
      </w:r>
      <w:hyperlink r:id="rId588" w:history="1">
        <w:r w:rsidRPr="00F827E7">
          <w:rPr>
            <w:rFonts w:cs="Calibri"/>
            <w:color w:val="4F81BD" w:themeColor="accent1"/>
            <w:szCs w:val="24"/>
            <w:u w:val="single"/>
            <w:lang w:eastAsia="zh-CN"/>
          </w:rPr>
          <w:t>人工智能气候研究所</w:t>
        </w:r>
      </w:hyperlink>
      <w:r w:rsidRPr="000F4980">
        <w:rPr>
          <w:rFonts w:cs="Calibri"/>
          <w:szCs w:val="24"/>
          <w:lang w:eastAsia="zh-CN"/>
        </w:rPr>
        <w:t>，专注于</w:t>
      </w:r>
      <w:r w:rsidRPr="000F4980">
        <w:rPr>
          <w:rFonts w:cs="Calibri" w:hint="eastAsia"/>
          <w:szCs w:val="24"/>
          <w:lang w:eastAsia="zh-CN"/>
        </w:rPr>
        <w:t>为</w:t>
      </w:r>
      <w:r w:rsidRPr="000F4980">
        <w:rPr>
          <w:rFonts w:cs="Calibri"/>
          <w:szCs w:val="24"/>
          <w:lang w:eastAsia="zh-CN"/>
        </w:rPr>
        <w:t>发展中国家建设技术能力</w:t>
      </w:r>
      <w:r w:rsidRPr="000F4980">
        <w:rPr>
          <w:rFonts w:cs="Calibri" w:hint="eastAsia"/>
          <w:szCs w:val="24"/>
          <w:lang w:eastAsia="zh-CN"/>
        </w:rPr>
        <w:t>并</w:t>
      </w:r>
      <w:r w:rsidRPr="000F4980">
        <w:rPr>
          <w:rFonts w:cs="Calibri"/>
          <w:szCs w:val="24"/>
          <w:lang w:eastAsia="zh-CN"/>
        </w:rPr>
        <w:t>促进本地创新，</w:t>
      </w:r>
      <w:r w:rsidRPr="000F4980">
        <w:rPr>
          <w:rFonts w:cs="Calibri" w:hint="eastAsia"/>
          <w:szCs w:val="24"/>
          <w:lang w:eastAsia="zh-CN"/>
        </w:rPr>
        <w:t>从而使人工智能能够有效支持气候变化的减缓与适应。</w:t>
      </w:r>
    </w:p>
    <w:p w14:paraId="71C3AE39"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与德国环境署共同主办的</w:t>
      </w:r>
      <w:hyperlink r:id="rId589" w:history="1">
        <w:r w:rsidRPr="00F827E7">
          <w:rPr>
            <w:rFonts w:cs="Calibri"/>
            <w:color w:val="4F81BD" w:themeColor="accent1"/>
            <w:szCs w:val="24"/>
            <w:u w:val="single"/>
            <w:lang w:eastAsia="zh-CN"/>
          </w:rPr>
          <w:t>绿色数字行动峰会</w:t>
        </w:r>
      </w:hyperlink>
      <w:r w:rsidRPr="000F4980">
        <w:rPr>
          <w:rFonts w:cs="Calibri"/>
          <w:szCs w:val="24"/>
          <w:lang w:eastAsia="zh-CN"/>
        </w:rPr>
        <w:t>通过评估</w:t>
      </w:r>
      <w:r w:rsidRPr="000F4980">
        <w:rPr>
          <w:rFonts w:cs="Calibri"/>
          <w:szCs w:val="24"/>
          <w:lang w:eastAsia="zh-CN"/>
        </w:rPr>
        <w:t>COP29</w:t>
      </w:r>
      <w:r w:rsidRPr="000F4980">
        <w:rPr>
          <w:rFonts w:cs="Calibri"/>
          <w:szCs w:val="24"/>
          <w:lang w:eastAsia="zh-CN"/>
        </w:rPr>
        <w:t>以来取得的进展</w:t>
      </w:r>
      <w:r w:rsidRPr="000F4980">
        <w:rPr>
          <w:rFonts w:cs="Calibri" w:hint="eastAsia"/>
          <w:szCs w:val="24"/>
          <w:lang w:eastAsia="zh-CN"/>
        </w:rPr>
        <w:t>，以及</w:t>
      </w:r>
      <w:r w:rsidRPr="000F4980">
        <w:rPr>
          <w:rFonts w:cs="Calibri"/>
          <w:szCs w:val="24"/>
          <w:lang w:eastAsia="zh-CN"/>
        </w:rPr>
        <w:t>在</w:t>
      </w:r>
      <w:r w:rsidRPr="000F4980">
        <w:rPr>
          <w:rFonts w:cs="Calibri"/>
          <w:szCs w:val="24"/>
          <w:lang w:eastAsia="zh-CN"/>
        </w:rPr>
        <w:t>COP30</w:t>
      </w:r>
      <w:r w:rsidRPr="000F4980">
        <w:rPr>
          <w:rFonts w:cs="Calibri"/>
          <w:szCs w:val="24"/>
          <w:lang w:eastAsia="zh-CN"/>
        </w:rPr>
        <w:t>之前推动</w:t>
      </w:r>
      <w:r w:rsidRPr="000F4980">
        <w:rPr>
          <w:rFonts w:cs="Calibri" w:hint="eastAsia"/>
          <w:szCs w:val="24"/>
          <w:lang w:eastAsia="zh-CN"/>
        </w:rPr>
        <w:t>采取</w:t>
      </w:r>
      <w:r w:rsidRPr="000F4980">
        <w:rPr>
          <w:rFonts w:cs="Calibri"/>
          <w:szCs w:val="24"/>
          <w:lang w:eastAsia="zh-CN"/>
        </w:rPr>
        <w:t>集体行动，进一步</w:t>
      </w:r>
      <w:r w:rsidRPr="000F4980">
        <w:rPr>
          <w:rFonts w:cs="Calibri" w:hint="eastAsia"/>
          <w:szCs w:val="24"/>
          <w:lang w:eastAsia="zh-CN"/>
        </w:rPr>
        <w:t>强化了这方面的工作</w:t>
      </w:r>
      <w:r w:rsidRPr="000F4980">
        <w:rPr>
          <w:rFonts w:cs="Calibri"/>
          <w:szCs w:val="24"/>
          <w:lang w:eastAsia="zh-CN"/>
        </w:rPr>
        <w:t>。峰会</w:t>
      </w:r>
      <w:r w:rsidRPr="000F4980">
        <w:rPr>
          <w:rFonts w:cs="Calibri" w:hint="eastAsia"/>
          <w:szCs w:val="24"/>
          <w:lang w:eastAsia="zh-CN"/>
        </w:rPr>
        <w:t>共有</w:t>
      </w:r>
      <w:r w:rsidRPr="000F4980">
        <w:rPr>
          <w:rFonts w:cs="Calibri"/>
          <w:szCs w:val="24"/>
          <w:lang w:eastAsia="zh-CN"/>
        </w:rPr>
        <w:t>近</w:t>
      </w:r>
      <w:r w:rsidRPr="000F4980">
        <w:rPr>
          <w:rFonts w:cs="Calibri"/>
          <w:szCs w:val="24"/>
          <w:lang w:eastAsia="zh-CN"/>
        </w:rPr>
        <w:t>50</w:t>
      </w:r>
      <w:r w:rsidRPr="000F4980">
        <w:rPr>
          <w:rFonts w:cs="Calibri"/>
          <w:szCs w:val="24"/>
          <w:lang w:eastAsia="zh-CN"/>
        </w:rPr>
        <w:t>位演讲人</w:t>
      </w:r>
      <w:r w:rsidRPr="000F4980">
        <w:rPr>
          <w:rFonts w:cs="Calibri" w:hint="eastAsia"/>
          <w:szCs w:val="24"/>
          <w:lang w:eastAsia="zh-CN"/>
        </w:rPr>
        <w:t>参加</w:t>
      </w:r>
      <w:r w:rsidRPr="000F4980">
        <w:rPr>
          <w:rFonts w:cs="Calibri"/>
          <w:szCs w:val="24"/>
          <w:lang w:eastAsia="zh-CN"/>
        </w:rPr>
        <w:t>、</w:t>
      </w:r>
      <w:r w:rsidRPr="000F4980">
        <w:rPr>
          <w:rFonts w:cs="Calibri" w:hint="eastAsia"/>
          <w:szCs w:val="24"/>
          <w:lang w:eastAsia="zh-CN"/>
        </w:rPr>
        <w:t>进行了</w:t>
      </w:r>
      <w:r w:rsidRPr="000F4980">
        <w:rPr>
          <w:rFonts w:cs="Calibri"/>
          <w:szCs w:val="24"/>
          <w:lang w:eastAsia="zh-CN"/>
        </w:rPr>
        <w:t>8</w:t>
      </w:r>
      <w:r w:rsidRPr="000F4980">
        <w:rPr>
          <w:rFonts w:cs="Calibri" w:hint="eastAsia"/>
          <w:szCs w:val="24"/>
          <w:lang w:eastAsia="zh-CN"/>
        </w:rPr>
        <w:t>场</w:t>
      </w:r>
      <w:r w:rsidRPr="000F4980">
        <w:rPr>
          <w:rFonts w:cs="Calibri"/>
          <w:szCs w:val="24"/>
          <w:lang w:eastAsia="zh-CN"/>
        </w:rPr>
        <w:t>小组讨论、</w:t>
      </w:r>
      <w:r w:rsidRPr="000F4980">
        <w:rPr>
          <w:rFonts w:cs="Calibri" w:hint="eastAsia"/>
          <w:szCs w:val="24"/>
          <w:lang w:eastAsia="zh-CN"/>
        </w:rPr>
        <w:t>做了</w:t>
      </w:r>
      <w:r w:rsidRPr="000F4980">
        <w:rPr>
          <w:rFonts w:cs="Calibri"/>
          <w:szCs w:val="24"/>
          <w:lang w:eastAsia="zh-CN"/>
        </w:rPr>
        <w:t>4</w:t>
      </w:r>
      <w:r w:rsidRPr="000F4980">
        <w:rPr>
          <w:rFonts w:cs="Calibri"/>
          <w:szCs w:val="24"/>
          <w:lang w:eastAsia="zh-CN"/>
        </w:rPr>
        <w:t>个主题演讲、</w:t>
      </w:r>
      <w:r w:rsidRPr="000F4980">
        <w:rPr>
          <w:rFonts w:cs="Calibri" w:hint="eastAsia"/>
          <w:szCs w:val="24"/>
          <w:lang w:eastAsia="zh-CN"/>
        </w:rPr>
        <w:t>举办了</w:t>
      </w:r>
      <w:r w:rsidRPr="000F4980">
        <w:rPr>
          <w:rFonts w:cs="Calibri"/>
          <w:szCs w:val="24"/>
          <w:lang w:eastAsia="zh-CN"/>
        </w:rPr>
        <w:t>3</w:t>
      </w:r>
      <w:r w:rsidRPr="000F4980">
        <w:rPr>
          <w:rFonts w:cs="Calibri" w:hint="eastAsia"/>
          <w:szCs w:val="24"/>
          <w:lang w:eastAsia="zh-CN"/>
        </w:rPr>
        <w:t>场</w:t>
      </w:r>
      <w:r w:rsidRPr="000F4980">
        <w:rPr>
          <w:rFonts w:cs="Calibri"/>
          <w:szCs w:val="24"/>
          <w:lang w:eastAsia="zh-CN"/>
        </w:rPr>
        <w:t>炉边谈话和</w:t>
      </w:r>
      <w:r w:rsidRPr="000F4980">
        <w:rPr>
          <w:rFonts w:cs="Calibri"/>
          <w:szCs w:val="24"/>
          <w:lang w:eastAsia="zh-CN"/>
        </w:rPr>
        <w:t>1</w:t>
      </w:r>
      <w:r w:rsidRPr="000F4980">
        <w:rPr>
          <w:rFonts w:cs="Calibri" w:hint="eastAsia"/>
          <w:szCs w:val="24"/>
          <w:lang w:eastAsia="zh-CN"/>
        </w:rPr>
        <w:t>场</w:t>
      </w:r>
      <w:r w:rsidRPr="000F4980">
        <w:rPr>
          <w:rFonts w:cs="Calibri"/>
          <w:szCs w:val="24"/>
          <w:lang w:eastAsia="zh-CN"/>
        </w:rPr>
        <w:t>数字艺术展示。</w:t>
      </w:r>
    </w:p>
    <w:p w14:paraId="7AFFBCC9"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该</w:t>
      </w:r>
      <w:r w:rsidRPr="000F4980">
        <w:rPr>
          <w:rFonts w:cs="Calibri" w:hint="eastAsia"/>
          <w:szCs w:val="24"/>
          <w:lang w:eastAsia="zh-CN"/>
        </w:rPr>
        <w:t>举措</w:t>
      </w:r>
      <w:r w:rsidRPr="000F4980">
        <w:rPr>
          <w:rFonts w:cs="Calibri"/>
          <w:szCs w:val="24"/>
          <w:lang w:eastAsia="zh-CN"/>
        </w:rPr>
        <w:t>继续加强由</w:t>
      </w:r>
      <w:hyperlink r:id="rId590" w:history="1">
        <w:r w:rsidRPr="00F827E7">
          <w:rPr>
            <w:rFonts w:cs="Calibri"/>
            <w:color w:val="4F81BD" w:themeColor="accent1"/>
            <w:szCs w:val="24"/>
            <w:u w:val="single"/>
            <w:lang w:eastAsia="zh-CN"/>
          </w:rPr>
          <w:t>合作伙伴</w:t>
        </w:r>
      </w:hyperlink>
      <w:r w:rsidRPr="000F4980">
        <w:rPr>
          <w:rFonts w:cs="Calibri"/>
          <w:szCs w:val="24"/>
          <w:lang w:eastAsia="zh-CN"/>
        </w:rPr>
        <w:t>和</w:t>
      </w:r>
      <w:hyperlink r:id="rId591" w:history="1">
        <w:r w:rsidRPr="00F827E7">
          <w:rPr>
            <w:rFonts w:cs="Calibri"/>
            <w:color w:val="4F81BD" w:themeColor="accent1"/>
            <w:szCs w:val="24"/>
            <w:u w:val="single"/>
            <w:lang w:eastAsia="zh-CN"/>
          </w:rPr>
          <w:t>承诺</w:t>
        </w:r>
      </w:hyperlink>
      <w:r w:rsidRPr="000F4980">
        <w:rPr>
          <w:rFonts w:cs="Calibri"/>
          <w:szCs w:val="24"/>
          <w:lang w:eastAsia="zh-CN"/>
        </w:rPr>
        <w:t>组成的全球生态系统，</w:t>
      </w:r>
      <w:r w:rsidRPr="000F4980">
        <w:rPr>
          <w:rFonts w:cs="Calibri" w:hint="eastAsia"/>
          <w:szCs w:val="24"/>
          <w:lang w:eastAsia="zh-CN"/>
        </w:rPr>
        <w:t>请</w:t>
      </w:r>
      <w:r w:rsidRPr="000F4980">
        <w:rPr>
          <w:rFonts w:cs="Calibri"/>
          <w:szCs w:val="24"/>
          <w:lang w:eastAsia="zh-CN"/>
        </w:rPr>
        <w:t>行业、政府和组织共同努力，促进可持续数字化转型并加快实现净零排放。社区</w:t>
      </w:r>
      <w:hyperlink r:id="rId592" w:history="1">
        <w:r w:rsidRPr="00F827E7">
          <w:rPr>
            <w:rFonts w:cs="Calibri"/>
            <w:color w:val="4F81BD" w:themeColor="accent1"/>
            <w:szCs w:val="24"/>
            <w:u w:val="single"/>
            <w:lang w:eastAsia="zh-CN"/>
          </w:rPr>
          <w:t>活动</w:t>
        </w:r>
        <w:r w:rsidRPr="000F4980">
          <w:rPr>
            <w:rFonts w:cs="Calibri"/>
            <w:szCs w:val="24"/>
            <w:lang w:eastAsia="zh-CN"/>
          </w:rPr>
          <w:t>、</w:t>
        </w:r>
      </w:hyperlink>
      <w:r w:rsidRPr="000F4980">
        <w:rPr>
          <w:rFonts w:cs="Calibri"/>
          <w:szCs w:val="24"/>
          <w:lang w:eastAsia="zh-CN"/>
        </w:rPr>
        <w:t>数字气候解决方案交流和越来越多的国际电联出版物</w:t>
      </w:r>
      <w:r w:rsidRPr="000F4980">
        <w:rPr>
          <w:rFonts w:cs="Calibri" w:hint="eastAsia"/>
          <w:szCs w:val="24"/>
          <w:lang w:eastAsia="zh-CN"/>
        </w:rPr>
        <w:t>，为</w:t>
      </w:r>
      <w:r w:rsidRPr="000F4980">
        <w:rPr>
          <w:rFonts w:cs="Calibri"/>
          <w:szCs w:val="24"/>
          <w:lang w:eastAsia="zh-CN"/>
        </w:rPr>
        <w:t>跨行业的知识共享和创新</w:t>
      </w:r>
      <w:r w:rsidRPr="000F4980">
        <w:rPr>
          <w:rFonts w:cs="Calibri" w:hint="eastAsia"/>
          <w:szCs w:val="24"/>
          <w:lang w:eastAsia="zh-CN"/>
        </w:rPr>
        <w:t>提供了</w:t>
      </w:r>
      <w:r w:rsidRPr="000F4980">
        <w:rPr>
          <w:rFonts w:cs="Calibri"/>
          <w:szCs w:val="24"/>
          <w:lang w:eastAsia="zh-CN"/>
        </w:rPr>
        <w:t>支持。</w:t>
      </w:r>
      <w:r w:rsidRPr="000F4980">
        <w:rPr>
          <w:rFonts w:cs="Calibri" w:hint="eastAsia"/>
          <w:szCs w:val="24"/>
          <w:lang w:eastAsia="zh-CN"/>
        </w:rPr>
        <w:t>“</w:t>
      </w:r>
      <w:r w:rsidRPr="000F4980">
        <w:rPr>
          <w:rFonts w:cs="Calibri"/>
          <w:szCs w:val="24"/>
          <w:lang w:eastAsia="zh-CN"/>
        </w:rPr>
        <w:t>绿色</w:t>
      </w:r>
      <w:r w:rsidRPr="000F4980">
        <w:rPr>
          <w:rFonts w:cs="Calibri"/>
          <w:szCs w:val="24"/>
          <w:lang w:eastAsia="zh-CN"/>
        </w:rPr>
        <w:lastRenderedPageBreak/>
        <w:t>数字行动</w:t>
      </w:r>
      <w:r w:rsidRPr="000F4980">
        <w:rPr>
          <w:rFonts w:cs="Calibri" w:hint="eastAsia"/>
          <w:szCs w:val="24"/>
          <w:lang w:eastAsia="zh-CN"/>
        </w:rPr>
        <w:t>”</w:t>
      </w:r>
      <w:r w:rsidRPr="000F4980">
        <w:rPr>
          <w:rFonts w:cs="Calibri"/>
          <w:szCs w:val="24"/>
          <w:lang w:eastAsia="zh-CN"/>
        </w:rPr>
        <w:t>与来自科技行业、国际组织、决策机构和民间团体的合作伙伴合作，</w:t>
      </w:r>
      <w:r w:rsidRPr="000F4980">
        <w:rPr>
          <w:rFonts w:cs="Calibri" w:hint="eastAsia"/>
          <w:szCs w:val="24"/>
          <w:lang w:eastAsia="zh-CN"/>
        </w:rPr>
        <w:t>成为</w:t>
      </w:r>
      <w:r w:rsidRPr="000F4980">
        <w:rPr>
          <w:rFonts w:cs="Calibri"/>
          <w:szCs w:val="24"/>
          <w:lang w:eastAsia="zh-CN"/>
        </w:rPr>
        <w:t>利用数字技术应对气候变化的基石，为</w:t>
      </w:r>
      <w:r w:rsidRPr="000F4980">
        <w:rPr>
          <w:rFonts w:cs="Calibri" w:hint="eastAsia"/>
          <w:szCs w:val="24"/>
          <w:lang w:eastAsia="zh-CN"/>
        </w:rPr>
        <w:t>建设</w:t>
      </w:r>
      <w:r w:rsidRPr="000F4980">
        <w:rPr>
          <w:rFonts w:cs="Calibri"/>
          <w:szCs w:val="24"/>
          <w:lang w:eastAsia="zh-CN"/>
        </w:rPr>
        <w:t>面向所有人的可持续和包容性</w:t>
      </w:r>
      <w:r w:rsidRPr="000F4980">
        <w:rPr>
          <w:rFonts w:cs="Calibri" w:hint="eastAsia"/>
          <w:szCs w:val="24"/>
          <w:lang w:eastAsia="zh-CN"/>
        </w:rPr>
        <w:t>的</w:t>
      </w:r>
      <w:r w:rsidRPr="000F4980">
        <w:rPr>
          <w:rFonts w:cs="Calibri"/>
          <w:szCs w:val="24"/>
          <w:lang w:eastAsia="zh-CN"/>
        </w:rPr>
        <w:t>数字未来奠定</w:t>
      </w:r>
      <w:r w:rsidRPr="000F4980">
        <w:rPr>
          <w:rFonts w:cs="Calibri" w:hint="eastAsia"/>
          <w:szCs w:val="24"/>
          <w:lang w:eastAsia="zh-CN"/>
        </w:rPr>
        <w:t>了</w:t>
      </w:r>
      <w:r w:rsidRPr="000F4980">
        <w:rPr>
          <w:rFonts w:cs="Calibri"/>
          <w:szCs w:val="24"/>
          <w:lang w:eastAsia="zh-CN"/>
        </w:rPr>
        <w:t>基础。</w:t>
      </w:r>
    </w:p>
    <w:p w14:paraId="3FFA6EF8" w14:textId="77777777" w:rsidR="0085046E" w:rsidRPr="00B805C5" w:rsidRDefault="0085046E" w:rsidP="000F4980">
      <w:pPr>
        <w:ind w:firstLineChars="200" w:firstLine="480"/>
        <w:rPr>
          <w:rFonts w:cs="Calibri"/>
          <w:sz w:val="22"/>
          <w:lang w:eastAsia="zh-CN"/>
        </w:rPr>
      </w:pPr>
      <w:r w:rsidRPr="000F4980">
        <w:rPr>
          <w:rFonts w:cs="Calibri" w:hint="eastAsia"/>
          <w:szCs w:val="24"/>
          <w:lang w:eastAsia="zh-CN"/>
        </w:rPr>
        <w:t>有关“绿色数字行动”举措下主题支柱工作的更多信息，请参见</w:t>
      </w:r>
      <w:r w:rsidRPr="009F4CCA">
        <w:rPr>
          <w:rFonts w:cs="Calibri" w:hint="eastAsia"/>
          <w:szCs w:val="24"/>
          <w:lang w:eastAsia="zh-CN"/>
        </w:rPr>
        <w:t>上文第</w:t>
      </w:r>
      <w:hyperlink w:anchor="_5.4_对环境可持续性的承诺" w:history="1">
        <w:r w:rsidRPr="00F827E7">
          <w:rPr>
            <w:rStyle w:val="Hyperlink"/>
            <w:rFonts w:eastAsia="MS Mincho"/>
            <w:szCs w:val="24"/>
            <w:u w:val="single"/>
            <w:lang w:eastAsia="zh-CN"/>
          </w:rPr>
          <w:t>5.4</w:t>
        </w:r>
      </w:hyperlink>
      <w:r w:rsidRPr="009F4CCA">
        <w:rPr>
          <w:rFonts w:cs="Calibri" w:hint="eastAsia"/>
          <w:szCs w:val="24"/>
          <w:lang w:eastAsia="zh-CN"/>
        </w:rPr>
        <w:t>节</w:t>
      </w:r>
      <w:r w:rsidRPr="000F4980">
        <w:rPr>
          <w:rFonts w:cs="Calibri" w:hint="eastAsia"/>
          <w:szCs w:val="24"/>
          <w:lang w:eastAsia="zh-CN"/>
        </w:rPr>
        <w:t>。</w:t>
      </w:r>
    </w:p>
    <w:p w14:paraId="057FF4FE" w14:textId="77777777" w:rsidR="0085046E" w:rsidRPr="00B805C5" w:rsidRDefault="0085046E" w:rsidP="00006FE1">
      <w:pPr>
        <w:pStyle w:val="Headingb"/>
        <w:rPr>
          <w:rFonts w:cs="Calibri"/>
          <w:b w:val="0"/>
          <w:bCs/>
          <w:sz w:val="22"/>
          <w:szCs w:val="18"/>
          <w:lang w:eastAsia="zh-CN"/>
        </w:rPr>
      </w:pPr>
      <w:r w:rsidRPr="00006FE1">
        <w:rPr>
          <w:lang w:eastAsia="zh-CN"/>
        </w:rPr>
        <w:t>Digital@UNGA</w:t>
      </w:r>
    </w:p>
    <w:p w14:paraId="18E66009" w14:textId="77777777" w:rsidR="0085046E" w:rsidRPr="00D97CD9" w:rsidRDefault="0085046E" w:rsidP="000F4980">
      <w:pPr>
        <w:ind w:firstLineChars="200" w:firstLine="480"/>
        <w:rPr>
          <w:lang w:eastAsia="zh-CN"/>
        </w:rPr>
      </w:pPr>
      <w:r w:rsidRPr="007B7CDF">
        <w:rPr>
          <w:rFonts w:hint="eastAsia"/>
          <w:lang w:eastAsia="zh-CN"/>
        </w:rPr>
        <w:t>为重点展示能加速实现</w:t>
      </w:r>
      <w:r w:rsidRPr="007B7CDF">
        <w:rPr>
          <w:lang w:eastAsia="zh-CN"/>
        </w:rPr>
        <w:t>2030</w:t>
      </w:r>
      <w:r w:rsidRPr="007B7CDF">
        <w:rPr>
          <w:rFonts w:hint="eastAsia"/>
          <w:lang w:eastAsia="zh-CN"/>
        </w:rPr>
        <w:t>年议程的数字解决方案</w:t>
      </w:r>
      <w:r w:rsidRPr="00B805C5">
        <w:rPr>
          <w:lang w:eastAsia="zh-CN"/>
        </w:rPr>
        <w:t>，国际电联和</w:t>
      </w:r>
      <w:r>
        <w:rPr>
          <w:rFonts w:hint="eastAsia"/>
          <w:lang w:eastAsia="zh-CN"/>
        </w:rPr>
        <w:t>UNDP</w:t>
      </w:r>
      <w:r w:rsidRPr="00B805C5">
        <w:rPr>
          <w:lang w:eastAsia="zh-CN"/>
        </w:rPr>
        <w:t>在纽约联合国总部举</w:t>
      </w:r>
      <w:r>
        <w:rPr>
          <w:rFonts w:hint="eastAsia"/>
          <w:lang w:eastAsia="zh-CN"/>
        </w:rPr>
        <w:t>办</w:t>
      </w:r>
      <w:r w:rsidRPr="00B805C5">
        <w:rPr>
          <w:lang w:eastAsia="zh-CN"/>
        </w:rPr>
        <w:t>了以</w:t>
      </w:r>
      <w:r w:rsidRPr="007B7CDF">
        <w:rPr>
          <w:rFonts w:hint="eastAsia"/>
          <w:lang w:eastAsia="zh-CN"/>
        </w:rPr>
        <w:t>可持续发展目标数字化</w:t>
      </w:r>
      <w:r w:rsidRPr="00B805C5">
        <w:rPr>
          <w:lang w:eastAsia="zh-CN"/>
        </w:rPr>
        <w:t>和</w:t>
      </w:r>
      <w:hyperlink r:id="rId593" w:history="1">
        <w:r w:rsidRPr="00BA40B0">
          <w:rPr>
            <w:rStyle w:val="Hyperlink"/>
            <w:rFonts w:eastAsia="SimSun" w:cs="Calibri"/>
            <w:szCs w:val="24"/>
            <w:u w:val="single"/>
            <w:lang w:eastAsia="zh-CN"/>
          </w:rPr>
          <w:t>Digital@UNGA</w:t>
        </w:r>
      </w:hyperlink>
      <w:r w:rsidRPr="00B805C5">
        <w:rPr>
          <w:lang w:eastAsia="zh-CN"/>
        </w:rPr>
        <w:t>为主题的重大数字发展活动。</w:t>
      </w:r>
      <w:hyperlink r:id="rId594" w:history="1">
        <w:r w:rsidRPr="00F827E7">
          <w:rPr>
            <w:rStyle w:val="Hyperlink"/>
            <w:rFonts w:eastAsia="SimSun"/>
            <w:noProof w:val="0"/>
            <w:u w:val="single"/>
            <w:lang w:eastAsia="zh-CN"/>
          </w:rPr>
          <w:t>2023</w:t>
        </w:r>
        <w:r w:rsidRPr="00F827E7">
          <w:rPr>
            <w:rStyle w:val="Hyperlink"/>
            <w:rFonts w:eastAsia="SimSun" w:hint="eastAsia"/>
            <w:noProof w:val="0"/>
            <w:u w:val="single"/>
            <w:lang w:eastAsia="zh-CN"/>
          </w:rPr>
          <w:t>年的活动</w:t>
        </w:r>
      </w:hyperlink>
      <w:r w:rsidRPr="00D97CD9">
        <w:rPr>
          <w:rFonts w:hint="eastAsia"/>
          <w:lang w:eastAsia="zh-CN"/>
        </w:rPr>
        <w:t>是</w:t>
      </w:r>
      <w:r>
        <w:rPr>
          <w:rFonts w:hint="eastAsia"/>
          <w:lang w:eastAsia="zh-CN"/>
        </w:rPr>
        <w:t>“</w:t>
      </w:r>
      <w:r w:rsidRPr="00D97CD9">
        <w:rPr>
          <w:rFonts w:hint="eastAsia"/>
          <w:lang w:eastAsia="zh-CN"/>
        </w:rPr>
        <w:t>可持续发展目标（</w:t>
      </w:r>
      <w:r w:rsidRPr="00D97CD9">
        <w:rPr>
          <w:lang w:eastAsia="zh-CN"/>
        </w:rPr>
        <w:t>SDG</w:t>
      </w:r>
      <w:r w:rsidRPr="00D97CD9">
        <w:rPr>
          <w:rFonts w:hint="eastAsia"/>
          <w:lang w:eastAsia="zh-CN"/>
        </w:rPr>
        <w:t>）行动周末</w:t>
      </w:r>
      <w:r>
        <w:rPr>
          <w:rFonts w:hint="eastAsia"/>
          <w:lang w:eastAsia="zh-CN"/>
        </w:rPr>
        <w:t>”</w:t>
      </w:r>
      <w:r w:rsidRPr="00D97CD9">
        <w:rPr>
          <w:rFonts w:hint="eastAsia"/>
          <w:lang w:eastAsia="zh-CN"/>
        </w:rPr>
        <w:t>的组成部分，</w:t>
      </w:r>
      <w:hyperlink r:id="rId595" w:history="1">
        <w:r w:rsidRPr="00F827E7">
          <w:rPr>
            <w:rStyle w:val="Hyperlink"/>
            <w:rFonts w:eastAsia="SimSun"/>
            <w:noProof w:val="0"/>
            <w:u w:val="single"/>
            <w:lang w:eastAsia="zh-CN"/>
          </w:rPr>
          <w:t>2024</w:t>
        </w:r>
        <w:r w:rsidRPr="00F827E7">
          <w:rPr>
            <w:rStyle w:val="Hyperlink"/>
            <w:rFonts w:eastAsia="SimSun" w:hint="eastAsia"/>
            <w:noProof w:val="0"/>
            <w:u w:val="single"/>
            <w:lang w:eastAsia="zh-CN"/>
          </w:rPr>
          <w:t>年的活动</w:t>
        </w:r>
      </w:hyperlink>
      <w:r w:rsidRPr="00D97CD9">
        <w:rPr>
          <w:rFonts w:hint="eastAsia"/>
          <w:lang w:eastAsia="zh-CN"/>
        </w:rPr>
        <w:t>则在联合国大会和</w:t>
      </w:r>
      <w:r>
        <w:rPr>
          <w:rFonts w:hint="eastAsia"/>
          <w:lang w:eastAsia="zh-CN"/>
        </w:rPr>
        <w:t>“</w:t>
      </w:r>
      <w:r w:rsidRPr="00D97CD9">
        <w:rPr>
          <w:rFonts w:hint="eastAsia"/>
          <w:lang w:eastAsia="zh-CN"/>
        </w:rPr>
        <w:t>未来峰会</w:t>
      </w:r>
      <w:r>
        <w:rPr>
          <w:rFonts w:hint="eastAsia"/>
          <w:lang w:eastAsia="zh-CN"/>
        </w:rPr>
        <w:t>”</w:t>
      </w:r>
      <w:r w:rsidRPr="00D97CD9">
        <w:rPr>
          <w:rFonts w:hint="eastAsia"/>
          <w:lang w:eastAsia="zh-CN"/>
        </w:rPr>
        <w:t>召开前举行，活动集中展示了可升级的数字化举措以及</w:t>
      </w:r>
      <w:r>
        <w:rPr>
          <w:rFonts w:hint="eastAsia"/>
          <w:lang w:eastAsia="zh-CN"/>
        </w:rPr>
        <w:t>数字化在推动实现</w:t>
      </w:r>
      <w:r>
        <w:rPr>
          <w:rFonts w:hint="eastAsia"/>
          <w:lang w:eastAsia="zh-CN"/>
        </w:rPr>
        <w:t>2030</w:t>
      </w:r>
      <w:r>
        <w:rPr>
          <w:rFonts w:hint="eastAsia"/>
          <w:lang w:eastAsia="zh-CN"/>
        </w:rPr>
        <w:t>年议程方面发挥的基础作用。</w:t>
      </w:r>
    </w:p>
    <w:p w14:paraId="58FEEFBE" w14:textId="77777777" w:rsidR="0085046E" w:rsidRPr="00B805C5" w:rsidRDefault="0085046E" w:rsidP="000F4980">
      <w:pPr>
        <w:ind w:firstLineChars="200" w:firstLine="480"/>
        <w:rPr>
          <w:lang w:eastAsia="zh-CN"/>
        </w:rPr>
      </w:pPr>
      <w:r w:rsidRPr="00B805C5">
        <w:rPr>
          <w:lang w:eastAsia="zh-CN"/>
        </w:rPr>
        <w:t>2025</w:t>
      </w:r>
      <w:r w:rsidRPr="00B805C5">
        <w:rPr>
          <w:lang w:eastAsia="zh-CN"/>
        </w:rPr>
        <w:t>年，为</w:t>
      </w:r>
      <w:r>
        <w:rPr>
          <w:rFonts w:hint="eastAsia"/>
          <w:lang w:eastAsia="zh-CN"/>
        </w:rPr>
        <w:t>凸显</w:t>
      </w:r>
      <w:r w:rsidRPr="00B805C5">
        <w:rPr>
          <w:lang w:eastAsia="zh-CN"/>
        </w:rPr>
        <w:t>数字化在</w:t>
      </w:r>
      <w:r>
        <w:rPr>
          <w:rFonts w:hint="eastAsia"/>
          <w:lang w:eastAsia="zh-CN"/>
        </w:rPr>
        <w:t>各</w:t>
      </w:r>
      <w:r w:rsidRPr="00B805C5">
        <w:rPr>
          <w:lang w:eastAsia="zh-CN"/>
        </w:rPr>
        <w:t>发展领域日益</w:t>
      </w:r>
      <w:r>
        <w:rPr>
          <w:rFonts w:hint="eastAsia"/>
          <w:lang w:eastAsia="zh-CN"/>
        </w:rPr>
        <w:t>增长的</w:t>
      </w:r>
      <w:r w:rsidRPr="00B805C5">
        <w:rPr>
          <w:lang w:eastAsia="zh-CN"/>
        </w:rPr>
        <w:t>重要</w:t>
      </w:r>
      <w:r>
        <w:rPr>
          <w:rFonts w:hint="eastAsia"/>
          <w:lang w:eastAsia="zh-CN"/>
        </w:rPr>
        <w:t>性</w:t>
      </w:r>
      <w:r w:rsidRPr="00B805C5">
        <w:rPr>
          <w:lang w:eastAsia="zh-CN"/>
        </w:rPr>
        <w:t>，</w:t>
      </w:r>
      <w:hyperlink r:id="rId596" w:history="1">
        <w:r w:rsidRPr="00BA40B0">
          <w:rPr>
            <w:rStyle w:val="Hyperlink"/>
            <w:rFonts w:eastAsia="SimSun" w:cs="Calibri"/>
            <w:szCs w:val="24"/>
            <w:u w:val="single"/>
            <w:lang w:eastAsia="zh-CN"/>
          </w:rPr>
          <w:t>Digital@UNGA</w:t>
        </w:r>
      </w:hyperlink>
      <w:r w:rsidRPr="00B805C5">
        <w:rPr>
          <w:lang w:eastAsia="zh-CN"/>
        </w:rPr>
        <w:t>在</w:t>
      </w:r>
      <w:r w:rsidRPr="00B805C5">
        <w:rPr>
          <w:lang w:eastAsia="zh-CN"/>
        </w:rPr>
        <w:t>9</w:t>
      </w:r>
      <w:r w:rsidRPr="00B805C5">
        <w:rPr>
          <w:lang w:eastAsia="zh-CN"/>
        </w:rPr>
        <w:t>月的联合国大会期间通过提升、展示和庆祝数字</w:t>
      </w:r>
      <w:r>
        <w:rPr>
          <w:rFonts w:hint="eastAsia"/>
          <w:lang w:eastAsia="zh-CN"/>
        </w:rPr>
        <w:t>化</w:t>
      </w:r>
      <w:r w:rsidRPr="00B805C5">
        <w:rPr>
          <w:lang w:eastAsia="zh-CN"/>
        </w:rPr>
        <w:t>创新的方式将</w:t>
      </w:r>
      <w:r>
        <w:rPr>
          <w:rFonts w:hint="eastAsia"/>
          <w:lang w:eastAsia="zh-CN"/>
        </w:rPr>
        <w:t>其</w:t>
      </w:r>
      <w:r w:rsidRPr="00B805C5">
        <w:rPr>
          <w:lang w:eastAsia="zh-CN"/>
        </w:rPr>
        <w:t>发扬光大。除了由国际电联和</w:t>
      </w:r>
      <w:r>
        <w:rPr>
          <w:rFonts w:hint="eastAsia"/>
          <w:lang w:eastAsia="zh-CN"/>
        </w:rPr>
        <w:t>UNDP</w:t>
      </w:r>
      <w:r w:rsidRPr="00B805C5">
        <w:rPr>
          <w:lang w:eastAsia="zh-CN"/>
        </w:rPr>
        <w:t>共同主办</w:t>
      </w:r>
      <w:r>
        <w:rPr>
          <w:rFonts w:hint="eastAsia"/>
          <w:lang w:eastAsia="zh-CN"/>
        </w:rPr>
        <w:t>的主要活动之外，</w:t>
      </w:r>
      <w:r w:rsidRPr="00B805C5">
        <w:rPr>
          <w:lang w:eastAsia="zh-CN"/>
        </w:rPr>
        <w:t>Digital@UNGA</w:t>
      </w:r>
      <w:r>
        <w:rPr>
          <w:rFonts w:hint="eastAsia"/>
          <w:lang w:eastAsia="zh-CN"/>
        </w:rPr>
        <w:t>项目</w:t>
      </w:r>
      <w:r w:rsidRPr="00B805C5">
        <w:rPr>
          <w:lang w:eastAsia="zh-CN"/>
        </w:rPr>
        <w:t>还包括由</w:t>
      </w:r>
      <w:r w:rsidRPr="00B805C5">
        <w:rPr>
          <w:lang w:eastAsia="zh-CN"/>
        </w:rPr>
        <w:t>80</w:t>
      </w:r>
      <w:r w:rsidRPr="00B805C5">
        <w:rPr>
          <w:lang w:eastAsia="zh-CN"/>
        </w:rPr>
        <w:t>多个组织牵头举办的</w:t>
      </w:r>
      <w:r w:rsidRPr="00B805C5">
        <w:rPr>
          <w:lang w:eastAsia="zh-CN"/>
        </w:rPr>
        <w:t>46</w:t>
      </w:r>
      <w:r w:rsidRPr="00B805C5">
        <w:rPr>
          <w:lang w:eastAsia="zh-CN"/>
        </w:rPr>
        <w:t>场附属会议，</w:t>
      </w:r>
      <w:r>
        <w:rPr>
          <w:rFonts w:hint="eastAsia"/>
          <w:lang w:eastAsia="zh-CN"/>
        </w:rPr>
        <w:t>这</w:t>
      </w:r>
      <w:r w:rsidRPr="00B805C5">
        <w:rPr>
          <w:lang w:eastAsia="zh-CN"/>
        </w:rPr>
        <w:t>大大</w:t>
      </w:r>
      <w:r>
        <w:rPr>
          <w:rFonts w:hint="eastAsia"/>
          <w:lang w:eastAsia="zh-CN"/>
        </w:rPr>
        <w:t>增强</w:t>
      </w:r>
      <w:r w:rsidRPr="00B805C5">
        <w:rPr>
          <w:lang w:eastAsia="zh-CN"/>
        </w:rPr>
        <w:t>了国际电联</w:t>
      </w:r>
      <w:r>
        <w:rPr>
          <w:rFonts w:hint="eastAsia"/>
          <w:lang w:eastAsia="zh-CN"/>
        </w:rPr>
        <w:t>在“</w:t>
      </w:r>
      <w:r w:rsidRPr="00B805C5">
        <w:rPr>
          <w:lang w:eastAsia="zh-CN"/>
        </w:rPr>
        <w:t>联合国</w:t>
      </w:r>
      <w:r>
        <w:rPr>
          <w:rFonts w:hint="eastAsia"/>
          <w:lang w:eastAsia="zh-CN"/>
        </w:rPr>
        <w:t>大会</w:t>
      </w:r>
      <w:r w:rsidRPr="00B805C5">
        <w:rPr>
          <w:lang w:eastAsia="zh-CN"/>
        </w:rPr>
        <w:t>高级别周</w:t>
      </w:r>
      <w:r>
        <w:rPr>
          <w:rFonts w:hint="eastAsia"/>
          <w:lang w:eastAsia="zh-CN"/>
        </w:rPr>
        <w:t>”</w:t>
      </w:r>
      <w:r w:rsidRPr="00B805C5">
        <w:rPr>
          <w:lang w:eastAsia="zh-CN"/>
        </w:rPr>
        <w:t>期间</w:t>
      </w:r>
      <w:r>
        <w:rPr>
          <w:rFonts w:hint="eastAsia"/>
          <w:lang w:eastAsia="zh-CN"/>
        </w:rPr>
        <w:t>的交流</w:t>
      </w:r>
      <w:r w:rsidRPr="00B805C5">
        <w:rPr>
          <w:lang w:eastAsia="zh-CN"/>
        </w:rPr>
        <w:t>和影响。在</w:t>
      </w:r>
      <w:r>
        <w:rPr>
          <w:rFonts w:hint="eastAsia"/>
          <w:lang w:eastAsia="zh-CN"/>
        </w:rPr>
        <w:t>开展</w:t>
      </w:r>
      <w:r w:rsidRPr="00B805C5">
        <w:rPr>
          <w:lang w:eastAsia="zh-CN"/>
        </w:rPr>
        <w:t>WSIS+20</w:t>
      </w:r>
      <w:r w:rsidRPr="00B805C5">
        <w:rPr>
          <w:lang w:eastAsia="zh-CN"/>
        </w:rPr>
        <w:t>高级别审查之前，</w:t>
      </w:r>
      <w:r>
        <w:rPr>
          <w:rFonts w:hint="eastAsia"/>
          <w:lang w:eastAsia="zh-CN"/>
        </w:rPr>
        <w:t>国际电联</w:t>
      </w:r>
      <w:r w:rsidRPr="00B805C5">
        <w:rPr>
          <w:lang w:eastAsia="zh-CN"/>
        </w:rPr>
        <w:t>还</w:t>
      </w:r>
      <w:r>
        <w:rPr>
          <w:rFonts w:hint="eastAsia"/>
          <w:lang w:eastAsia="zh-CN"/>
        </w:rPr>
        <w:t>在</w:t>
      </w:r>
      <w:r w:rsidRPr="00B805C5">
        <w:rPr>
          <w:lang w:eastAsia="zh-CN"/>
        </w:rPr>
        <w:t>12</w:t>
      </w:r>
      <w:r w:rsidRPr="00B805C5">
        <w:rPr>
          <w:lang w:eastAsia="zh-CN"/>
        </w:rPr>
        <w:t>月举办了</w:t>
      </w:r>
      <w:r>
        <w:rPr>
          <w:rFonts w:hint="eastAsia"/>
          <w:lang w:eastAsia="zh-CN"/>
        </w:rPr>
        <w:t>名为</w:t>
      </w:r>
      <w:r w:rsidRPr="00B805C5">
        <w:rPr>
          <w:lang w:eastAsia="zh-CN"/>
        </w:rPr>
        <w:t>Digital@UNGA WSIS</w:t>
      </w:r>
      <w:r w:rsidRPr="00B805C5">
        <w:rPr>
          <w:lang w:eastAsia="zh-CN"/>
        </w:rPr>
        <w:t>的特别</w:t>
      </w:r>
      <w:r w:rsidRPr="00B805C5">
        <w:rPr>
          <w:lang w:eastAsia="zh-CN"/>
        </w:rPr>
        <w:t>Digital@UNGA</w:t>
      </w:r>
      <w:r w:rsidRPr="00B805C5">
        <w:rPr>
          <w:lang w:eastAsia="zh-CN"/>
        </w:rPr>
        <w:t>。</w:t>
      </w:r>
      <w:r w:rsidRPr="00B805C5">
        <w:rPr>
          <w:lang w:eastAsia="zh-CN"/>
        </w:rPr>
        <w:t>Digital@UNGA</w:t>
      </w:r>
      <w:r w:rsidRPr="00B805C5">
        <w:rPr>
          <w:lang w:eastAsia="zh-CN"/>
        </w:rPr>
        <w:t>通过召集来自政府、民间团体、私营部门、青年和学术界的领导人，鼓励</w:t>
      </w:r>
      <w:r>
        <w:rPr>
          <w:rFonts w:hint="eastAsia"/>
          <w:lang w:eastAsia="zh-CN"/>
        </w:rPr>
        <w:t>大家共同</w:t>
      </w:r>
      <w:r w:rsidRPr="00B805C5">
        <w:rPr>
          <w:lang w:eastAsia="zh-CN"/>
        </w:rPr>
        <w:t>探索数字和新兴技术</w:t>
      </w:r>
      <w:r>
        <w:rPr>
          <w:rFonts w:hint="eastAsia"/>
          <w:lang w:eastAsia="zh-CN"/>
        </w:rPr>
        <w:t>的</w:t>
      </w:r>
      <w:r w:rsidRPr="00B805C5">
        <w:rPr>
          <w:lang w:eastAsia="zh-CN"/>
        </w:rPr>
        <w:t>趋势、风险和机遇。</w:t>
      </w:r>
    </w:p>
    <w:p w14:paraId="474027E3" w14:textId="77777777" w:rsidR="0085046E" w:rsidRPr="00B805C5" w:rsidRDefault="0085046E" w:rsidP="00006FE1">
      <w:pPr>
        <w:pStyle w:val="Headingb"/>
        <w:rPr>
          <w:rFonts w:cs="Calibri"/>
          <w:b w:val="0"/>
          <w:sz w:val="22"/>
          <w:szCs w:val="22"/>
          <w:lang w:eastAsia="zh-CN"/>
        </w:rPr>
      </w:pPr>
      <w:r w:rsidRPr="00006FE1">
        <w:rPr>
          <w:rFonts w:hint="eastAsia"/>
          <w:lang w:eastAsia="zh-CN"/>
        </w:rPr>
        <w:t>宽带委员会</w:t>
      </w:r>
      <w:r>
        <w:rPr>
          <w:rFonts w:hint="eastAsia"/>
          <w:lang w:eastAsia="zh-CN"/>
        </w:rPr>
        <w:t xml:space="preserve"> </w:t>
      </w:r>
      <w:r>
        <w:rPr>
          <w:lang w:eastAsia="zh-CN"/>
        </w:rPr>
        <w:t>–</w:t>
      </w:r>
      <w:r>
        <w:rPr>
          <w:rFonts w:hint="eastAsia"/>
          <w:lang w:eastAsia="zh-CN"/>
        </w:rPr>
        <w:t xml:space="preserve"> </w:t>
      </w:r>
      <w:r w:rsidRPr="00006FE1">
        <w:rPr>
          <w:rFonts w:hint="eastAsia"/>
          <w:lang w:eastAsia="zh-CN"/>
        </w:rPr>
        <w:t>坚决将宽带纳入国际政策议程</w:t>
      </w:r>
      <w:r w:rsidRPr="00006FE1">
        <w:rPr>
          <w:lang w:eastAsia="zh-CN"/>
        </w:rPr>
        <w:t>15</w:t>
      </w:r>
      <w:r w:rsidRPr="00006FE1">
        <w:rPr>
          <w:rFonts w:hint="eastAsia"/>
          <w:lang w:eastAsia="zh-CN"/>
        </w:rPr>
        <w:t>年来产生的影响</w:t>
      </w:r>
    </w:p>
    <w:p w14:paraId="0346FD78" w14:textId="77777777" w:rsidR="0085046E" w:rsidRPr="000F4980" w:rsidRDefault="0085046E" w:rsidP="000F4980">
      <w:pPr>
        <w:ind w:firstLineChars="200" w:firstLine="480"/>
        <w:rPr>
          <w:rFonts w:cs="Calibri"/>
          <w:szCs w:val="24"/>
          <w:lang w:eastAsia="zh-CN"/>
        </w:rPr>
      </w:pPr>
      <w:hyperlink r:id="rId597" w:history="1"/>
      <w:r w:rsidRPr="000F4980">
        <w:rPr>
          <w:rFonts w:cs="Calibri"/>
          <w:szCs w:val="24"/>
          <w:lang w:eastAsia="zh-CN"/>
        </w:rPr>
        <w:t>在卢旺达总统保罗</w:t>
      </w:r>
      <w:r w:rsidRPr="000F4980">
        <w:rPr>
          <w:rFonts w:cs="Calibri"/>
          <w:szCs w:val="24"/>
          <w:lang w:eastAsia="zh-CN"/>
        </w:rPr>
        <w:t>·</w:t>
      </w:r>
      <w:r w:rsidRPr="000F4980">
        <w:rPr>
          <w:rFonts w:cs="Calibri"/>
          <w:szCs w:val="24"/>
          <w:lang w:eastAsia="zh-CN"/>
        </w:rPr>
        <w:t>卡加梅阁下</w:t>
      </w:r>
      <w:r w:rsidRPr="000F4980">
        <w:rPr>
          <w:rFonts w:cs="Calibri" w:hint="eastAsia"/>
          <w:szCs w:val="24"/>
          <w:lang w:eastAsia="zh-CN"/>
        </w:rPr>
        <w:t>以及</w:t>
      </w:r>
      <w:r w:rsidRPr="000F4980">
        <w:rPr>
          <w:rFonts w:eastAsia="MS Mincho"/>
          <w:szCs w:val="24"/>
          <w:lang w:eastAsia="zh-CN"/>
        </w:rPr>
        <w:t>Carlos Slim</w:t>
      </w:r>
      <w:r w:rsidRPr="000F4980">
        <w:rPr>
          <w:rFonts w:cs="Calibri"/>
          <w:szCs w:val="24"/>
          <w:lang w:eastAsia="zh-CN"/>
        </w:rPr>
        <w:t>基金会</w:t>
      </w:r>
      <w:r w:rsidRPr="000F4980">
        <w:rPr>
          <w:rFonts w:cs="Calibri" w:hint="eastAsia"/>
          <w:szCs w:val="24"/>
          <w:lang w:eastAsia="zh-CN"/>
        </w:rPr>
        <w:t>的</w:t>
      </w:r>
      <w:r w:rsidRPr="000F4980">
        <w:rPr>
          <w:rFonts w:cs="Calibri"/>
          <w:szCs w:val="24"/>
          <w:lang w:eastAsia="zh-CN"/>
        </w:rPr>
        <w:t>墨西哥行业领袖</w:t>
      </w:r>
      <w:r w:rsidRPr="000F4980">
        <w:rPr>
          <w:rFonts w:eastAsia="MS Mincho"/>
          <w:szCs w:val="24"/>
          <w:lang w:eastAsia="zh-CN"/>
        </w:rPr>
        <w:t>Carlos Slim Helú</w:t>
      </w:r>
      <w:r w:rsidRPr="000F4980">
        <w:rPr>
          <w:rFonts w:cs="Calibri"/>
          <w:szCs w:val="24"/>
          <w:lang w:eastAsia="zh-CN"/>
        </w:rPr>
        <w:t>先生的领导下，国际电联和</w:t>
      </w:r>
      <w:r w:rsidRPr="000F4980">
        <w:rPr>
          <w:rFonts w:eastAsia="MS Mincho"/>
          <w:szCs w:val="24"/>
          <w:lang w:eastAsia="zh-CN"/>
        </w:rPr>
        <w:t>UNESCO</w:t>
      </w:r>
      <w:r w:rsidRPr="000F4980">
        <w:rPr>
          <w:rFonts w:cs="Calibri"/>
          <w:szCs w:val="24"/>
          <w:lang w:eastAsia="zh-CN"/>
        </w:rPr>
        <w:t>于</w:t>
      </w:r>
      <w:r w:rsidRPr="000F4980">
        <w:rPr>
          <w:rFonts w:cs="Calibri"/>
          <w:szCs w:val="24"/>
          <w:lang w:eastAsia="zh-CN"/>
        </w:rPr>
        <w:t>2010</w:t>
      </w:r>
      <w:r w:rsidRPr="000F4980">
        <w:rPr>
          <w:rFonts w:cs="Calibri"/>
          <w:szCs w:val="24"/>
          <w:lang w:eastAsia="zh-CN"/>
        </w:rPr>
        <w:t>年成立了</w:t>
      </w:r>
      <w:hyperlink r:id="rId598" w:history="1">
        <w:r w:rsidRPr="00F827E7">
          <w:rPr>
            <w:rStyle w:val="Hyperlink"/>
            <w:rFonts w:eastAsia="SimSun" w:cs="Calibri" w:hint="eastAsia"/>
            <w:noProof w:val="0"/>
            <w:szCs w:val="24"/>
            <w:u w:val="single"/>
            <w:lang w:eastAsia="zh-CN"/>
          </w:rPr>
          <w:t>宽带促进可持续发展委员会</w:t>
        </w:r>
      </w:hyperlink>
      <w:r w:rsidRPr="000F4980">
        <w:rPr>
          <w:rFonts w:cs="Calibri"/>
          <w:szCs w:val="24"/>
          <w:lang w:eastAsia="zh-CN"/>
        </w:rPr>
        <w:t>，</w:t>
      </w:r>
      <w:r w:rsidRPr="000F4980">
        <w:rPr>
          <w:rFonts w:cs="Calibri" w:hint="eastAsia"/>
          <w:szCs w:val="24"/>
          <w:lang w:eastAsia="zh-CN"/>
        </w:rPr>
        <w:t>该委员会提倡实现</w:t>
      </w:r>
      <w:r w:rsidRPr="000F4980">
        <w:rPr>
          <w:rFonts w:cs="Calibri"/>
          <w:szCs w:val="24"/>
          <w:lang w:eastAsia="zh-CN"/>
        </w:rPr>
        <w:t>普遍宽带连接，以推进</w:t>
      </w:r>
      <w:r w:rsidRPr="000F4980">
        <w:rPr>
          <w:rFonts w:cs="Calibri" w:hint="eastAsia"/>
          <w:szCs w:val="24"/>
          <w:lang w:eastAsia="zh-CN"/>
        </w:rPr>
        <w:t>实现</w:t>
      </w:r>
      <w:r w:rsidRPr="000F4980">
        <w:rPr>
          <w:rFonts w:cs="Calibri"/>
          <w:szCs w:val="24"/>
          <w:lang w:eastAsia="zh-CN"/>
        </w:rPr>
        <w:t>联合国</w:t>
      </w:r>
      <w:r w:rsidRPr="000F4980">
        <w:rPr>
          <w:rFonts w:cs="Calibri"/>
          <w:szCs w:val="24"/>
          <w:lang w:eastAsia="zh-CN"/>
        </w:rPr>
        <w:t>2030</w:t>
      </w:r>
      <w:r w:rsidRPr="000F4980">
        <w:rPr>
          <w:rFonts w:cs="Calibri"/>
          <w:szCs w:val="24"/>
          <w:lang w:eastAsia="zh-CN"/>
        </w:rPr>
        <w:t>年议程及</w:t>
      </w:r>
      <w:r w:rsidRPr="000F4980">
        <w:rPr>
          <w:rFonts w:cs="Calibri" w:hint="eastAsia"/>
          <w:szCs w:val="24"/>
          <w:lang w:eastAsia="zh-CN"/>
        </w:rPr>
        <w:t>其下设的</w:t>
      </w:r>
      <w:hyperlink r:id="rId599" w:history="1">
        <w:r w:rsidRPr="00F827E7">
          <w:rPr>
            <w:rFonts w:cs="Calibri"/>
            <w:color w:val="4F81BD" w:themeColor="accent1"/>
            <w:szCs w:val="24"/>
            <w:u w:val="single"/>
            <w:lang w:eastAsia="zh-CN"/>
          </w:rPr>
          <w:t>7</w:t>
        </w:r>
        <w:r w:rsidRPr="00F827E7">
          <w:rPr>
            <w:rFonts w:cs="Calibri" w:hint="eastAsia"/>
            <w:color w:val="4F81BD" w:themeColor="accent1"/>
            <w:szCs w:val="24"/>
            <w:u w:val="single"/>
            <w:lang w:eastAsia="zh-CN"/>
          </w:rPr>
          <w:t>个</w:t>
        </w:r>
        <w:r w:rsidRPr="00F827E7">
          <w:rPr>
            <w:rFonts w:cs="Calibri"/>
            <w:color w:val="4F81BD" w:themeColor="accent1"/>
            <w:szCs w:val="24"/>
            <w:u w:val="single"/>
            <w:lang w:eastAsia="zh-CN"/>
          </w:rPr>
          <w:t>全球</w:t>
        </w:r>
        <w:r w:rsidRPr="00F827E7">
          <w:rPr>
            <w:rFonts w:cs="Calibri" w:hint="eastAsia"/>
            <w:color w:val="4F81BD" w:themeColor="accent1"/>
            <w:szCs w:val="24"/>
            <w:u w:val="single"/>
            <w:lang w:eastAsia="zh-CN"/>
          </w:rPr>
          <w:t>宣导目标</w:t>
        </w:r>
      </w:hyperlink>
      <w:r w:rsidRPr="000F4980">
        <w:rPr>
          <w:rFonts w:cs="Calibri"/>
          <w:szCs w:val="24"/>
          <w:lang w:eastAsia="zh-CN"/>
        </w:rPr>
        <w:t>。</w:t>
      </w:r>
    </w:p>
    <w:p w14:paraId="55769B71"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2025</w:t>
      </w:r>
      <w:r w:rsidRPr="000F4980">
        <w:rPr>
          <w:rFonts w:cs="Calibri"/>
          <w:szCs w:val="24"/>
          <w:lang w:eastAsia="zh-CN"/>
        </w:rPr>
        <w:t>年，</w:t>
      </w:r>
      <w:r w:rsidRPr="000F4980">
        <w:rPr>
          <w:rFonts w:cs="Calibri" w:hint="eastAsia"/>
          <w:szCs w:val="24"/>
          <w:lang w:eastAsia="zh-CN"/>
        </w:rPr>
        <w:t>宽带</w:t>
      </w:r>
      <w:r w:rsidRPr="000F4980">
        <w:rPr>
          <w:rFonts w:cs="Calibri"/>
          <w:szCs w:val="24"/>
          <w:lang w:eastAsia="zh-CN"/>
        </w:rPr>
        <w:t>委员会</w:t>
      </w:r>
      <w:r w:rsidRPr="000F4980">
        <w:rPr>
          <w:rFonts w:cs="Calibri" w:hint="eastAsia"/>
          <w:szCs w:val="24"/>
          <w:lang w:eastAsia="zh-CN"/>
        </w:rPr>
        <w:t>举办了庆祝其</w:t>
      </w:r>
      <w:r w:rsidRPr="000F4980">
        <w:rPr>
          <w:rFonts w:cs="Calibri"/>
          <w:szCs w:val="24"/>
          <w:lang w:eastAsia="zh-CN"/>
        </w:rPr>
        <w:t>成立</w:t>
      </w:r>
      <w:r w:rsidRPr="000F4980">
        <w:rPr>
          <w:rFonts w:cs="Calibri"/>
          <w:szCs w:val="24"/>
          <w:lang w:eastAsia="zh-CN"/>
        </w:rPr>
        <w:t>15</w:t>
      </w:r>
      <w:r w:rsidRPr="000F4980">
        <w:rPr>
          <w:rFonts w:cs="Calibri"/>
          <w:szCs w:val="24"/>
          <w:lang w:eastAsia="zh-CN"/>
        </w:rPr>
        <w:t>周年</w:t>
      </w:r>
      <w:r w:rsidRPr="000F4980">
        <w:rPr>
          <w:rFonts w:cs="Calibri" w:hint="eastAsia"/>
          <w:szCs w:val="24"/>
          <w:lang w:eastAsia="zh-CN"/>
        </w:rPr>
        <w:t>的活动</w:t>
      </w:r>
      <w:r w:rsidRPr="000F4980">
        <w:rPr>
          <w:rFonts w:cs="Calibri"/>
          <w:szCs w:val="24"/>
          <w:lang w:eastAsia="zh-CN"/>
        </w:rPr>
        <w:t>，</w:t>
      </w:r>
      <w:r w:rsidRPr="000F4980">
        <w:rPr>
          <w:rFonts w:cs="Calibri" w:hint="eastAsia"/>
          <w:szCs w:val="24"/>
          <w:lang w:eastAsia="zh-CN"/>
        </w:rPr>
        <w:t>以</w:t>
      </w:r>
      <w:r w:rsidRPr="000F4980">
        <w:rPr>
          <w:rFonts w:cs="Calibri"/>
          <w:szCs w:val="24"/>
          <w:lang w:eastAsia="zh-CN"/>
        </w:rPr>
        <w:t>纪念在跟踪宽带和数字包容性方面取得的显著成就。在通过利益攸关多方伙伴关系</w:t>
      </w:r>
      <w:r w:rsidRPr="000F4980">
        <w:rPr>
          <w:rFonts w:cs="Calibri" w:hint="eastAsia"/>
          <w:szCs w:val="24"/>
          <w:lang w:eastAsia="zh-CN"/>
        </w:rPr>
        <w:t>并以</w:t>
      </w:r>
      <w:r w:rsidRPr="000F4980">
        <w:rPr>
          <w:rFonts w:cs="Calibri"/>
          <w:szCs w:val="24"/>
          <w:lang w:eastAsia="zh-CN"/>
        </w:rPr>
        <w:t>宣传</w:t>
      </w:r>
      <w:r w:rsidRPr="000F4980">
        <w:rPr>
          <w:rFonts w:cs="Calibri" w:hint="eastAsia"/>
          <w:szCs w:val="24"/>
          <w:lang w:eastAsia="zh-CN"/>
        </w:rPr>
        <w:t>的方式</w:t>
      </w:r>
      <w:r w:rsidRPr="000F4980">
        <w:rPr>
          <w:rFonts w:cs="Calibri"/>
          <w:szCs w:val="24"/>
          <w:lang w:eastAsia="zh-CN"/>
        </w:rPr>
        <w:t>推进</w:t>
      </w:r>
      <w:r w:rsidRPr="000F4980">
        <w:rPr>
          <w:rFonts w:cs="Calibri" w:hint="eastAsia"/>
          <w:szCs w:val="24"/>
          <w:lang w:eastAsia="zh-CN"/>
        </w:rPr>
        <w:t>落实</w:t>
      </w:r>
      <w:r w:rsidRPr="000F4980">
        <w:rPr>
          <w:rFonts w:cs="Calibri"/>
          <w:szCs w:val="24"/>
          <w:lang w:eastAsia="zh-CN"/>
        </w:rPr>
        <w:t>宽带连接</w:t>
      </w:r>
      <w:r w:rsidRPr="000F4980">
        <w:rPr>
          <w:rFonts w:cs="Calibri"/>
          <w:szCs w:val="24"/>
          <w:lang w:eastAsia="zh-CN"/>
        </w:rPr>
        <w:t>15</w:t>
      </w:r>
      <w:r w:rsidRPr="000F4980">
        <w:rPr>
          <w:rFonts w:cs="Calibri"/>
          <w:szCs w:val="24"/>
          <w:lang w:eastAsia="zh-CN"/>
        </w:rPr>
        <w:t>年后，宽带委员会的战略框架</w:t>
      </w:r>
      <w:r w:rsidRPr="000F4980">
        <w:rPr>
          <w:rFonts w:cs="Calibri" w:hint="eastAsia"/>
          <w:szCs w:val="24"/>
          <w:lang w:eastAsia="zh-CN"/>
        </w:rPr>
        <w:t>，即</w:t>
      </w:r>
      <w:hyperlink r:id="rId600" w:history="1">
        <w:r w:rsidRPr="00F827E7">
          <w:rPr>
            <w:rFonts w:cs="Calibri"/>
            <w:color w:val="4F81BD" w:themeColor="accent1"/>
            <w:szCs w:val="24"/>
            <w:u w:val="single"/>
            <w:lang w:eastAsia="zh-CN"/>
          </w:rPr>
          <w:t>宽带宣</w:t>
        </w:r>
        <w:r w:rsidRPr="00F827E7">
          <w:rPr>
            <w:rFonts w:cs="Calibri" w:hint="eastAsia"/>
            <w:color w:val="4F81BD" w:themeColor="accent1"/>
            <w:szCs w:val="24"/>
            <w:u w:val="single"/>
            <w:lang w:eastAsia="zh-CN"/>
          </w:rPr>
          <w:t>导</w:t>
        </w:r>
        <w:r w:rsidRPr="00F827E7">
          <w:rPr>
            <w:rFonts w:cs="Calibri"/>
            <w:color w:val="4F81BD" w:themeColor="accent1"/>
            <w:szCs w:val="24"/>
            <w:u w:val="single"/>
            <w:lang w:eastAsia="zh-CN"/>
          </w:rPr>
          <w:t>目标</w:t>
        </w:r>
      </w:hyperlink>
      <w:r w:rsidRPr="000F4980">
        <w:rPr>
          <w:rFonts w:cs="Calibri" w:hint="eastAsia"/>
          <w:szCs w:val="24"/>
          <w:lang w:eastAsia="zh-CN"/>
        </w:rPr>
        <w:t>已于</w:t>
      </w:r>
      <w:r w:rsidRPr="000F4980">
        <w:rPr>
          <w:rFonts w:cs="Calibri"/>
          <w:szCs w:val="24"/>
          <w:lang w:eastAsia="zh-CN"/>
        </w:rPr>
        <w:t>2025</w:t>
      </w:r>
      <w:r w:rsidRPr="000F4980">
        <w:rPr>
          <w:rFonts w:cs="Calibri"/>
          <w:szCs w:val="24"/>
          <w:lang w:eastAsia="zh-CN"/>
        </w:rPr>
        <w:t>年底到期。在</w:t>
      </w:r>
      <w:r w:rsidRPr="000F4980">
        <w:rPr>
          <w:rFonts w:cs="Calibri" w:hint="eastAsia"/>
          <w:szCs w:val="24"/>
          <w:lang w:eastAsia="zh-CN"/>
        </w:rPr>
        <w:t>此</w:t>
      </w:r>
      <w:r w:rsidRPr="000F4980">
        <w:rPr>
          <w:rFonts w:cs="Calibri"/>
          <w:szCs w:val="24"/>
          <w:lang w:eastAsia="zh-CN"/>
        </w:rPr>
        <w:t>期间，委员会</w:t>
      </w:r>
      <w:r w:rsidRPr="000F4980">
        <w:rPr>
          <w:rFonts w:cs="Calibri" w:hint="eastAsia"/>
          <w:szCs w:val="24"/>
          <w:lang w:eastAsia="zh-CN"/>
        </w:rPr>
        <w:t>发布</w:t>
      </w:r>
      <w:r w:rsidRPr="000F4980">
        <w:rPr>
          <w:rFonts w:cs="Calibri"/>
          <w:szCs w:val="24"/>
          <w:lang w:eastAsia="zh-CN"/>
        </w:rPr>
        <w:t>了</w:t>
      </w:r>
      <w:r w:rsidRPr="000F4980">
        <w:rPr>
          <w:rFonts w:cs="Calibri"/>
          <w:szCs w:val="24"/>
          <w:lang w:eastAsia="zh-CN"/>
        </w:rPr>
        <w:t>100</w:t>
      </w:r>
      <w:r w:rsidRPr="000F4980">
        <w:rPr>
          <w:rFonts w:cs="Calibri"/>
          <w:szCs w:val="24"/>
          <w:lang w:eastAsia="zh-CN"/>
        </w:rPr>
        <w:t>多份知识</w:t>
      </w:r>
      <w:r w:rsidRPr="000F4980">
        <w:rPr>
          <w:rFonts w:cs="Calibri" w:hint="eastAsia"/>
          <w:szCs w:val="24"/>
          <w:lang w:eastAsia="zh-CN"/>
        </w:rPr>
        <w:t>成果</w:t>
      </w:r>
      <w:r w:rsidRPr="000F4980">
        <w:rPr>
          <w:rFonts w:cs="Calibri"/>
          <w:szCs w:val="24"/>
          <w:lang w:eastAsia="zh-CN"/>
        </w:rPr>
        <w:t>，包括</w:t>
      </w:r>
      <w:r w:rsidRPr="000F4980">
        <w:rPr>
          <w:rFonts w:cs="Calibri"/>
          <w:szCs w:val="24"/>
          <w:lang w:eastAsia="zh-CN"/>
        </w:rPr>
        <w:t>15</w:t>
      </w:r>
      <w:r w:rsidRPr="000F4980">
        <w:rPr>
          <w:rFonts w:cs="Calibri"/>
          <w:szCs w:val="24"/>
          <w:lang w:eastAsia="zh-CN"/>
        </w:rPr>
        <w:t>份旗舰年度</w:t>
      </w:r>
      <w:hyperlink r:id="rId601" w:history="1">
        <w:r w:rsidRPr="00F827E7">
          <w:rPr>
            <w:rFonts w:cs="Calibri"/>
            <w:color w:val="4F81BD" w:themeColor="accent1"/>
            <w:szCs w:val="24"/>
            <w:u w:val="single"/>
            <w:lang w:eastAsia="zh-CN"/>
          </w:rPr>
          <w:t>宽带状况</w:t>
        </w:r>
      </w:hyperlink>
      <w:r w:rsidRPr="000F4980">
        <w:rPr>
          <w:rFonts w:cs="Calibri"/>
          <w:szCs w:val="24"/>
          <w:lang w:eastAsia="zh-CN"/>
        </w:rPr>
        <w:t>报告，</w:t>
      </w:r>
      <w:r w:rsidRPr="000F4980">
        <w:rPr>
          <w:rFonts w:cs="Calibri" w:hint="eastAsia"/>
          <w:szCs w:val="24"/>
          <w:lang w:eastAsia="zh-CN"/>
        </w:rPr>
        <w:t>在</w:t>
      </w:r>
      <w:r w:rsidRPr="000F4980">
        <w:rPr>
          <w:rFonts w:cs="Calibri"/>
          <w:szCs w:val="24"/>
          <w:lang w:eastAsia="zh-CN"/>
        </w:rPr>
        <w:t>提供数据、见解和区域影响分析</w:t>
      </w:r>
      <w:r w:rsidRPr="000F4980">
        <w:rPr>
          <w:rFonts w:cs="Calibri" w:hint="eastAsia"/>
          <w:szCs w:val="24"/>
          <w:lang w:eastAsia="zh-CN"/>
        </w:rPr>
        <w:t>的同时</w:t>
      </w:r>
      <w:r w:rsidRPr="000F4980">
        <w:rPr>
          <w:rFonts w:cs="Calibri"/>
          <w:szCs w:val="24"/>
          <w:lang w:eastAsia="zh-CN"/>
        </w:rPr>
        <w:t>，为缩小连</w:t>
      </w:r>
      <w:r w:rsidRPr="000F4980">
        <w:rPr>
          <w:rFonts w:cs="Calibri" w:hint="eastAsia"/>
          <w:szCs w:val="24"/>
          <w:lang w:eastAsia="zh-CN"/>
        </w:rPr>
        <w:t>通性</w:t>
      </w:r>
      <w:r w:rsidRPr="000F4980">
        <w:rPr>
          <w:rFonts w:cs="Calibri"/>
          <w:szCs w:val="24"/>
          <w:lang w:eastAsia="zh-CN"/>
        </w:rPr>
        <w:t>差距提出了解决方案。</w:t>
      </w:r>
      <w:hyperlink r:id="rId602" w:history="1"/>
      <w:r w:rsidRPr="000F4980">
        <w:rPr>
          <w:rFonts w:cs="Calibri"/>
          <w:szCs w:val="24"/>
          <w:lang w:eastAsia="zh-CN"/>
        </w:rPr>
        <w:t>500</w:t>
      </w:r>
      <w:r w:rsidRPr="000F4980">
        <w:rPr>
          <w:rFonts w:cs="Calibri"/>
          <w:szCs w:val="24"/>
          <w:lang w:eastAsia="zh-CN"/>
        </w:rPr>
        <w:t>多名国际专家</w:t>
      </w:r>
      <w:r w:rsidRPr="000F4980">
        <w:rPr>
          <w:rFonts w:cs="Calibri" w:hint="eastAsia"/>
          <w:szCs w:val="24"/>
          <w:lang w:eastAsia="zh-CN"/>
        </w:rPr>
        <w:t>在此领域建立了一个</w:t>
      </w:r>
      <w:r w:rsidRPr="000F4980">
        <w:rPr>
          <w:rFonts w:cs="Calibri"/>
          <w:szCs w:val="24"/>
          <w:lang w:eastAsia="zh-CN"/>
        </w:rPr>
        <w:t>社区，</w:t>
      </w:r>
      <w:r w:rsidRPr="000F4980">
        <w:rPr>
          <w:rFonts w:cs="Calibri" w:hint="eastAsia"/>
          <w:szCs w:val="24"/>
          <w:lang w:eastAsia="zh-CN"/>
        </w:rPr>
        <w:t>依托该社区的支持，</w:t>
      </w:r>
      <w:r w:rsidRPr="000F4980">
        <w:rPr>
          <w:rFonts w:cs="Calibri"/>
          <w:szCs w:val="24"/>
          <w:lang w:eastAsia="zh-CN"/>
        </w:rPr>
        <w:t>其</w:t>
      </w:r>
      <w:r w:rsidRPr="000F4980">
        <w:rPr>
          <w:rFonts w:cs="Calibri"/>
          <w:szCs w:val="24"/>
          <w:lang w:eastAsia="zh-CN"/>
        </w:rPr>
        <w:t>35+</w:t>
      </w:r>
      <w:r w:rsidRPr="000F4980">
        <w:rPr>
          <w:rFonts w:cs="Calibri"/>
          <w:szCs w:val="24"/>
          <w:lang w:eastAsia="zh-CN"/>
        </w:rPr>
        <w:t>个</w:t>
      </w:r>
      <w:hyperlink r:id="rId603" w:history="1">
        <w:r w:rsidRPr="00F827E7">
          <w:rPr>
            <w:rStyle w:val="Hyperlink"/>
            <w:rFonts w:eastAsia="SimSun" w:cs="Calibri"/>
            <w:noProof w:val="0"/>
            <w:szCs w:val="24"/>
            <w:u w:val="single"/>
            <w:lang w:eastAsia="zh-CN"/>
          </w:rPr>
          <w:t>工作组</w:t>
        </w:r>
      </w:hyperlink>
      <w:r w:rsidRPr="000F4980">
        <w:rPr>
          <w:rFonts w:cs="Calibri" w:hint="eastAsia"/>
          <w:szCs w:val="24"/>
          <w:lang w:eastAsia="zh-CN"/>
        </w:rPr>
        <w:t>针对</w:t>
      </w:r>
      <w:r w:rsidRPr="000F4980">
        <w:rPr>
          <w:rFonts w:cs="Calibri"/>
          <w:szCs w:val="24"/>
          <w:lang w:eastAsia="zh-CN"/>
        </w:rPr>
        <w:t>数字卫生、教育、性别</w:t>
      </w:r>
      <w:r w:rsidRPr="000F4980">
        <w:rPr>
          <w:rFonts w:cs="Calibri" w:hint="eastAsia"/>
          <w:szCs w:val="24"/>
          <w:lang w:eastAsia="zh-CN"/>
        </w:rPr>
        <w:t>平等</w:t>
      </w:r>
      <w:r w:rsidRPr="000F4980">
        <w:rPr>
          <w:rFonts w:cs="Calibri"/>
          <w:szCs w:val="24"/>
          <w:lang w:eastAsia="zh-CN"/>
        </w:rPr>
        <w:t>、数字包容性、融资等</w:t>
      </w:r>
      <w:r w:rsidRPr="000F4980">
        <w:rPr>
          <w:rFonts w:cs="Calibri" w:hint="eastAsia"/>
          <w:szCs w:val="24"/>
          <w:lang w:eastAsia="zh-CN"/>
        </w:rPr>
        <w:t>重点工作开展了</w:t>
      </w:r>
      <w:r w:rsidRPr="000F4980">
        <w:rPr>
          <w:rFonts w:cs="Calibri"/>
          <w:szCs w:val="24"/>
          <w:lang w:eastAsia="zh-CN"/>
        </w:rPr>
        <w:t>开创性</w:t>
      </w:r>
      <w:r w:rsidRPr="000F4980">
        <w:rPr>
          <w:rFonts w:cs="Calibri" w:hint="eastAsia"/>
          <w:szCs w:val="24"/>
          <w:lang w:eastAsia="zh-CN"/>
        </w:rPr>
        <w:t>的</w:t>
      </w:r>
      <w:r w:rsidRPr="000F4980">
        <w:rPr>
          <w:rFonts w:cs="Calibri"/>
          <w:szCs w:val="24"/>
          <w:lang w:eastAsia="zh-CN"/>
        </w:rPr>
        <w:t>研究</w:t>
      </w:r>
      <w:r w:rsidRPr="000F4980">
        <w:rPr>
          <w:rFonts w:cs="Calibri" w:hint="eastAsia"/>
          <w:szCs w:val="24"/>
          <w:lang w:eastAsia="zh-CN"/>
        </w:rPr>
        <w:t>并提出了</w:t>
      </w:r>
      <w:r w:rsidRPr="000F4980">
        <w:rPr>
          <w:rFonts w:cs="Calibri"/>
          <w:szCs w:val="24"/>
          <w:lang w:eastAsia="zh-CN"/>
        </w:rPr>
        <w:t>可操作的建议。</w:t>
      </w:r>
      <w:r w:rsidRPr="000F4980">
        <w:rPr>
          <w:rFonts w:cs="Calibri"/>
          <w:szCs w:val="24"/>
          <w:lang w:eastAsia="zh-CN"/>
        </w:rPr>
        <w:t>2025</w:t>
      </w:r>
      <w:r w:rsidRPr="000F4980">
        <w:rPr>
          <w:rFonts w:cs="Calibri"/>
          <w:szCs w:val="24"/>
          <w:lang w:eastAsia="zh-CN"/>
        </w:rPr>
        <w:t>年，</w:t>
      </w:r>
      <w:hyperlink r:id="rId604" w:history="1">
        <w:r w:rsidRPr="000F4980">
          <w:rPr>
            <w:rFonts w:cs="Calibri"/>
            <w:szCs w:val="24"/>
            <w:lang w:eastAsia="zh-CN"/>
          </w:rPr>
          <w:t>由国际电联、</w:t>
        </w:r>
        <w:r w:rsidRPr="000F4980">
          <w:rPr>
            <w:rFonts w:cs="Calibri"/>
            <w:szCs w:val="24"/>
            <w:lang w:eastAsia="zh-CN"/>
          </w:rPr>
          <w:t>UNESCO</w:t>
        </w:r>
        <w:r w:rsidRPr="000F4980">
          <w:rPr>
            <w:rFonts w:cs="Calibri" w:hint="eastAsia"/>
            <w:szCs w:val="24"/>
            <w:lang w:eastAsia="zh-CN"/>
          </w:rPr>
          <w:t>、</w:t>
        </w:r>
        <w:r w:rsidRPr="000F4980">
          <w:rPr>
            <w:rFonts w:cs="Calibri"/>
            <w:szCs w:val="24"/>
            <w:lang w:eastAsia="zh-CN"/>
          </w:rPr>
          <w:t>UNDP</w:t>
        </w:r>
        <w:r w:rsidRPr="000F4980">
          <w:rPr>
            <w:rFonts w:cs="Calibri"/>
            <w:szCs w:val="24"/>
            <w:lang w:eastAsia="zh-CN"/>
          </w:rPr>
          <w:t>和非洲联盟共同主持的</w:t>
        </w:r>
        <w:r w:rsidRPr="00F827E7">
          <w:rPr>
            <w:rFonts w:cs="Calibri"/>
            <w:color w:val="4F81BD" w:themeColor="accent1"/>
            <w:szCs w:val="24"/>
            <w:u w:val="single"/>
            <w:lang w:eastAsia="zh-CN"/>
          </w:rPr>
          <w:t>数据治理</w:t>
        </w:r>
        <w:r w:rsidRPr="000F4980">
          <w:rPr>
            <w:rFonts w:cs="Calibri"/>
            <w:szCs w:val="24"/>
            <w:lang w:eastAsia="zh-CN"/>
          </w:rPr>
          <w:t>工作组完成了关键交付成果并提交了最后报告。</w:t>
        </w:r>
      </w:hyperlink>
    </w:p>
    <w:p w14:paraId="42361665" w14:textId="77777777" w:rsidR="0085046E" w:rsidRPr="000F4980" w:rsidRDefault="0085046E" w:rsidP="000F4980">
      <w:pPr>
        <w:ind w:firstLineChars="200" w:firstLine="480"/>
        <w:rPr>
          <w:rFonts w:cs="Calibri"/>
          <w:szCs w:val="24"/>
          <w:lang w:eastAsia="zh-CN"/>
        </w:rPr>
      </w:pPr>
      <w:r w:rsidRPr="000F4980">
        <w:rPr>
          <w:rFonts w:cs="Calibri" w:hint="eastAsia"/>
          <w:szCs w:val="24"/>
          <w:lang w:eastAsia="zh-CN"/>
        </w:rPr>
        <w:t>宽带委员会</w:t>
      </w:r>
      <w:r w:rsidRPr="000F4980">
        <w:rPr>
          <w:rFonts w:cs="Calibri"/>
          <w:szCs w:val="24"/>
          <w:lang w:eastAsia="zh-CN"/>
        </w:rPr>
        <w:t>目前已发布了</w:t>
      </w:r>
      <w:r w:rsidRPr="000F4980">
        <w:rPr>
          <w:rFonts w:cs="Calibri"/>
          <w:szCs w:val="24"/>
          <w:lang w:eastAsia="zh-CN"/>
        </w:rPr>
        <w:t>70</w:t>
      </w:r>
      <w:r w:rsidRPr="000F4980">
        <w:rPr>
          <w:rFonts w:cs="Calibri"/>
          <w:szCs w:val="24"/>
          <w:lang w:eastAsia="zh-CN"/>
        </w:rPr>
        <w:t>多项具体政策建议，</w:t>
      </w:r>
      <w:r w:rsidRPr="000F4980">
        <w:rPr>
          <w:rFonts w:cs="Calibri" w:hint="eastAsia"/>
          <w:szCs w:val="24"/>
          <w:lang w:eastAsia="zh-CN"/>
        </w:rPr>
        <w:t>内容</w:t>
      </w:r>
      <w:r w:rsidRPr="000F4980">
        <w:rPr>
          <w:rFonts w:cs="Calibri"/>
          <w:szCs w:val="24"/>
          <w:lang w:eastAsia="zh-CN"/>
        </w:rPr>
        <w:t>涉及宽带基础设施共</w:t>
      </w:r>
      <w:r w:rsidRPr="000F4980">
        <w:rPr>
          <w:rFonts w:cs="Calibri" w:hint="eastAsia"/>
          <w:szCs w:val="24"/>
          <w:lang w:eastAsia="zh-CN"/>
        </w:rPr>
        <w:t>用</w:t>
      </w:r>
      <w:r w:rsidRPr="000F4980">
        <w:rPr>
          <w:rFonts w:cs="Calibri"/>
          <w:szCs w:val="24"/>
          <w:lang w:eastAsia="zh-CN"/>
        </w:rPr>
        <w:t>、投资和频谱政策等关键领域。</w:t>
      </w:r>
      <w:r w:rsidRPr="000F4980">
        <w:rPr>
          <w:rFonts w:cs="Calibri" w:hint="eastAsia"/>
          <w:szCs w:val="24"/>
          <w:lang w:eastAsia="zh-CN"/>
        </w:rPr>
        <w:t>该</w:t>
      </w:r>
      <w:r w:rsidRPr="000F4980">
        <w:rPr>
          <w:rFonts w:cs="Calibri"/>
          <w:szCs w:val="24"/>
          <w:lang w:eastAsia="zh-CN"/>
        </w:rPr>
        <w:t>委员会还确立了七个</w:t>
      </w:r>
      <w:r w:rsidRPr="000F4980">
        <w:rPr>
          <w:rFonts w:cs="Calibri" w:hint="eastAsia"/>
          <w:szCs w:val="24"/>
          <w:lang w:eastAsia="zh-CN"/>
        </w:rPr>
        <w:t>得到</w:t>
      </w:r>
      <w:r w:rsidRPr="000F4980">
        <w:rPr>
          <w:rFonts w:cs="Calibri"/>
          <w:szCs w:val="24"/>
          <w:lang w:eastAsia="zh-CN"/>
        </w:rPr>
        <w:t>全球认可的宽带宣</w:t>
      </w:r>
      <w:r w:rsidRPr="000F4980">
        <w:rPr>
          <w:rFonts w:cs="Calibri" w:hint="eastAsia"/>
          <w:szCs w:val="24"/>
          <w:lang w:eastAsia="zh-CN"/>
        </w:rPr>
        <w:t>导</w:t>
      </w:r>
      <w:r w:rsidRPr="000F4980">
        <w:rPr>
          <w:rFonts w:cs="Calibri"/>
          <w:szCs w:val="24"/>
          <w:lang w:eastAsia="zh-CN"/>
        </w:rPr>
        <w:t>目标，作为区域和国际宽带发展和实现普遍连接行动的纲领性指导。其中，价格可承受性目标最初设定为</w:t>
      </w:r>
      <w:r w:rsidRPr="000F4980">
        <w:rPr>
          <w:rFonts w:cs="Calibri" w:hint="eastAsia"/>
          <w:szCs w:val="24"/>
          <w:lang w:eastAsia="zh-CN"/>
        </w:rPr>
        <w:t>占用户</w:t>
      </w:r>
      <w:r w:rsidRPr="000F4980">
        <w:rPr>
          <w:rFonts w:cs="Calibri"/>
          <w:szCs w:val="24"/>
          <w:lang w:eastAsia="zh-CN"/>
        </w:rPr>
        <w:t>月收入的</w:t>
      </w:r>
      <w:r w:rsidRPr="000F4980">
        <w:rPr>
          <w:rFonts w:cs="Calibri"/>
          <w:szCs w:val="24"/>
          <w:lang w:eastAsia="zh-CN"/>
        </w:rPr>
        <w:t>5%</w:t>
      </w:r>
      <w:r w:rsidRPr="000F4980">
        <w:rPr>
          <w:rFonts w:cs="Calibri"/>
          <w:szCs w:val="24"/>
          <w:lang w:eastAsia="zh-CN"/>
        </w:rPr>
        <w:t>，后来修订为</w:t>
      </w:r>
      <w:r w:rsidRPr="000F4980">
        <w:rPr>
          <w:rFonts w:cs="Calibri"/>
          <w:szCs w:val="24"/>
          <w:lang w:eastAsia="zh-CN"/>
        </w:rPr>
        <w:t>2%</w:t>
      </w:r>
      <w:r w:rsidRPr="000F4980">
        <w:rPr>
          <w:rFonts w:cs="Calibri" w:hint="eastAsia"/>
          <w:szCs w:val="24"/>
          <w:lang w:eastAsia="zh-CN"/>
        </w:rPr>
        <w:t>。目前，此目标</w:t>
      </w:r>
      <w:r w:rsidRPr="000F4980">
        <w:rPr>
          <w:rFonts w:cs="Calibri"/>
          <w:szCs w:val="24"/>
          <w:lang w:eastAsia="zh-CN"/>
        </w:rPr>
        <w:t>已被全球</w:t>
      </w:r>
      <w:r w:rsidRPr="000F4980">
        <w:rPr>
          <w:rFonts w:cs="Calibri" w:hint="eastAsia"/>
          <w:szCs w:val="24"/>
          <w:lang w:eastAsia="zh-CN"/>
        </w:rPr>
        <w:t>各国</w:t>
      </w:r>
      <w:r w:rsidRPr="000F4980">
        <w:rPr>
          <w:rFonts w:cs="Calibri"/>
          <w:szCs w:val="24"/>
          <w:lang w:eastAsia="zh-CN"/>
        </w:rPr>
        <w:t>政府和行业作</w:t>
      </w:r>
      <w:r w:rsidRPr="000F4980">
        <w:rPr>
          <w:rFonts w:cs="Calibri" w:hint="eastAsia"/>
          <w:szCs w:val="24"/>
          <w:lang w:eastAsia="zh-CN"/>
        </w:rPr>
        <w:t>为</w:t>
      </w:r>
      <w:r w:rsidRPr="000F4980">
        <w:rPr>
          <w:rFonts w:cs="Calibri"/>
          <w:szCs w:val="24"/>
          <w:lang w:eastAsia="zh-CN"/>
        </w:rPr>
        <w:t>基准并由国际电联每年进行衡量。</w:t>
      </w:r>
    </w:p>
    <w:p w14:paraId="3005F117"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委员会在成立</w:t>
      </w:r>
      <w:r w:rsidRPr="000F4980">
        <w:rPr>
          <w:rFonts w:cs="Calibri"/>
          <w:szCs w:val="24"/>
          <w:lang w:eastAsia="zh-CN"/>
        </w:rPr>
        <w:t>15</w:t>
      </w:r>
      <w:r w:rsidRPr="000F4980">
        <w:rPr>
          <w:rFonts w:cs="Calibri"/>
          <w:szCs w:val="24"/>
          <w:lang w:eastAsia="zh-CN"/>
        </w:rPr>
        <w:t>周年之际，发布了新的</w:t>
      </w:r>
      <w:r w:rsidRPr="000F4980">
        <w:rPr>
          <w:rFonts w:cs="Calibri" w:hint="eastAsia"/>
          <w:szCs w:val="24"/>
          <w:lang w:eastAsia="zh-CN"/>
        </w:rPr>
        <w:t>由</w:t>
      </w:r>
      <w:r w:rsidRPr="000F4980">
        <w:rPr>
          <w:rFonts w:cs="Calibri"/>
          <w:szCs w:val="24"/>
          <w:lang w:eastAsia="zh-CN"/>
        </w:rPr>
        <w:t>四部分组成</w:t>
      </w:r>
      <w:r w:rsidRPr="000F4980">
        <w:rPr>
          <w:rFonts w:cs="Calibri" w:hint="eastAsia"/>
          <w:szCs w:val="24"/>
          <w:lang w:eastAsia="zh-CN"/>
        </w:rPr>
        <w:t>的</w:t>
      </w:r>
      <w:r w:rsidRPr="000F4980">
        <w:rPr>
          <w:rFonts w:cs="Calibri"/>
          <w:szCs w:val="24"/>
          <w:lang w:eastAsia="zh-CN"/>
        </w:rPr>
        <w:t>《</w:t>
      </w:r>
      <w:r w:rsidRPr="000F4980">
        <w:rPr>
          <w:rFonts w:cs="Calibri"/>
          <w:szCs w:val="24"/>
          <w:lang w:eastAsia="zh-CN"/>
        </w:rPr>
        <w:t>2025</w:t>
      </w:r>
      <w:r w:rsidRPr="000F4980">
        <w:rPr>
          <w:rFonts w:cs="Calibri"/>
          <w:szCs w:val="24"/>
          <w:lang w:eastAsia="zh-CN"/>
        </w:rPr>
        <w:t>年宽带状况》系列报告。</w:t>
      </w:r>
      <w:r w:rsidRPr="000F4980">
        <w:rPr>
          <w:rFonts w:cs="Calibri" w:hint="eastAsia"/>
          <w:szCs w:val="24"/>
          <w:lang w:eastAsia="zh-CN"/>
        </w:rPr>
        <w:t>经充实后</w:t>
      </w:r>
      <w:r w:rsidRPr="000F4980">
        <w:rPr>
          <w:rFonts w:cs="Calibri"/>
          <w:szCs w:val="24"/>
          <w:lang w:eastAsia="zh-CN"/>
        </w:rPr>
        <w:t>的方法反映</w:t>
      </w:r>
      <w:r w:rsidRPr="000F4980">
        <w:rPr>
          <w:rFonts w:cs="Calibri" w:hint="eastAsia"/>
          <w:szCs w:val="24"/>
          <w:lang w:eastAsia="zh-CN"/>
        </w:rPr>
        <w:t>出</w:t>
      </w:r>
      <w:r w:rsidRPr="000F4980">
        <w:rPr>
          <w:rFonts w:cs="Calibri"/>
          <w:szCs w:val="24"/>
          <w:lang w:eastAsia="zh-CN"/>
        </w:rPr>
        <w:t>宽带和数字生态系统</w:t>
      </w:r>
      <w:r w:rsidRPr="000F4980">
        <w:rPr>
          <w:rFonts w:cs="Calibri" w:hint="eastAsia"/>
          <w:szCs w:val="24"/>
          <w:lang w:eastAsia="zh-CN"/>
        </w:rPr>
        <w:t>正变得</w:t>
      </w:r>
      <w:r w:rsidRPr="000F4980">
        <w:rPr>
          <w:rFonts w:cs="Calibri"/>
          <w:szCs w:val="24"/>
          <w:lang w:eastAsia="zh-CN"/>
        </w:rPr>
        <w:t>日益复杂</w:t>
      </w:r>
      <w:r w:rsidRPr="000F4980">
        <w:rPr>
          <w:rFonts w:cs="Calibri" w:hint="eastAsia"/>
          <w:szCs w:val="24"/>
          <w:lang w:eastAsia="zh-CN"/>
        </w:rPr>
        <w:t>并针对</w:t>
      </w:r>
      <w:r w:rsidRPr="000F4980">
        <w:rPr>
          <w:rFonts w:cs="Calibri"/>
          <w:szCs w:val="24"/>
          <w:lang w:eastAsia="zh-CN"/>
        </w:rPr>
        <w:t>特定领域</w:t>
      </w:r>
      <w:r w:rsidRPr="000F4980">
        <w:rPr>
          <w:rFonts w:cs="Calibri" w:hint="eastAsia"/>
          <w:szCs w:val="24"/>
          <w:lang w:eastAsia="zh-CN"/>
        </w:rPr>
        <w:t>提出</w:t>
      </w:r>
      <w:r w:rsidRPr="000F4980">
        <w:rPr>
          <w:rFonts w:cs="Calibri"/>
          <w:szCs w:val="24"/>
          <w:lang w:eastAsia="zh-CN"/>
        </w:rPr>
        <w:t>了</w:t>
      </w:r>
      <w:r w:rsidRPr="000F4980">
        <w:rPr>
          <w:rFonts w:cs="Calibri" w:hint="eastAsia"/>
          <w:szCs w:val="24"/>
          <w:lang w:eastAsia="zh-CN"/>
        </w:rPr>
        <w:t>真知灼见，即：推动</w:t>
      </w:r>
      <w:r w:rsidRPr="000F4980">
        <w:rPr>
          <w:rFonts w:cs="Calibri"/>
          <w:szCs w:val="24"/>
          <w:lang w:eastAsia="zh-CN"/>
        </w:rPr>
        <w:t>实现委员会</w:t>
      </w:r>
      <w:r w:rsidRPr="000F4980">
        <w:rPr>
          <w:rFonts w:cs="Calibri" w:hint="eastAsia"/>
          <w:szCs w:val="24"/>
          <w:lang w:eastAsia="zh-CN"/>
        </w:rPr>
        <w:t>提出的</w:t>
      </w:r>
      <w:r w:rsidRPr="000F4980">
        <w:rPr>
          <w:rFonts w:cs="Calibri"/>
          <w:szCs w:val="24"/>
          <w:lang w:eastAsia="zh-CN"/>
        </w:rPr>
        <w:t>七</w:t>
      </w:r>
      <w:r w:rsidRPr="000F4980">
        <w:rPr>
          <w:rFonts w:cs="Calibri" w:hint="eastAsia"/>
          <w:szCs w:val="24"/>
          <w:lang w:eastAsia="zh-CN"/>
        </w:rPr>
        <w:t>个</w:t>
      </w:r>
      <w:hyperlink r:id="rId605" w:history="1">
        <w:r w:rsidRPr="00F827E7">
          <w:rPr>
            <w:rFonts w:cs="Calibri" w:hint="eastAsia"/>
            <w:color w:val="4F81BD" w:themeColor="accent1"/>
            <w:szCs w:val="24"/>
            <w:u w:val="single"/>
            <w:lang w:eastAsia="zh-CN"/>
          </w:rPr>
          <w:t>宣</w:t>
        </w:r>
        <w:r w:rsidRPr="00F827E7">
          <w:rPr>
            <w:rFonts w:cs="Calibri"/>
            <w:color w:val="4F81BD" w:themeColor="accent1"/>
            <w:szCs w:val="24"/>
            <w:u w:val="single"/>
            <w:lang w:eastAsia="zh-CN"/>
          </w:rPr>
          <w:t>导目标</w:t>
        </w:r>
      </w:hyperlink>
      <w:r w:rsidRPr="000F4980">
        <w:rPr>
          <w:rFonts w:cs="Calibri"/>
          <w:szCs w:val="24"/>
          <w:lang w:eastAsia="zh-CN"/>
        </w:rPr>
        <w:t>；聚焦非洲的区域发展；新兴卫星和非地面技术；以及更广泛的数字社会转型，</w:t>
      </w:r>
      <w:r w:rsidRPr="000F4980">
        <w:rPr>
          <w:rFonts w:cs="Calibri" w:hint="eastAsia"/>
          <w:szCs w:val="24"/>
          <w:lang w:eastAsia="zh-CN"/>
        </w:rPr>
        <w:t>其中涉及</w:t>
      </w:r>
      <w:r w:rsidRPr="000F4980">
        <w:rPr>
          <w:rFonts w:cs="Calibri"/>
          <w:szCs w:val="24"/>
          <w:lang w:eastAsia="zh-CN"/>
        </w:rPr>
        <w:t>人工智能、数据治理和数字基础设施。这个特别版</w:t>
      </w:r>
      <w:r w:rsidRPr="000F4980">
        <w:rPr>
          <w:rFonts w:cs="Calibri" w:hint="eastAsia"/>
          <w:szCs w:val="24"/>
          <w:lang w:eastAsia="zh-CN"/>
        </w:rPr>
        <w:t>本的报告</w:t>
      </w:r>
      <w:r w:rsidRPr="000F4980">
        <w:rPr>
          <w:rFonts w:cs="Calibri"/>
          <w:szCs w:val="24"/>
          <w:lang w:eastAsia="zh-CN"/>
        </w:rPr>
        <w:t>也得到了</w:t>
      </w:r>
      <w:hyperlink r:id="rId606" w:history="1">
        <w:r w:rsidRPr="00F827E7">
          <w:rPr>
            <w:rFonts w:cs="Calibri"/>
            <w:color w:val="4F81BD" w:themeColor="accent1"/>
            <w:szCs w:val="24"/>
            <w:u w:val="single"/>
            <w:lang w:eastAsia="zh-CN"/>
          </w:rPr>
          <w:t>系列播客的支持</w:t>
        </w:r>
      </w:hyperlink>
      <w:r w:rsidRPr="000F4980">
        <w:rPr>
          <w:rFonts w:cs="Calibri"/>
          <w:szCs w:val="24"/>
          <w:lang w:eastAsia="zh-CN"/>
        </w:rPr>
        <w:t>。</w:t>
      </w:r>
    </w:p>
    <w:p w14:paraId="6EFED55F" w14:textId="77777777" w:rsidR="0085046E" w:rsidRPr="000F4980" w:rsidRDefault="0085046E" w:rsidP="000F4980">
      <w:pPr>
        <w:ind w:firstLineChars="200" w:firstLine="480"/>
        <w:rPr>
          <w:rFonts w:cs="Calibri"/>
          <w:szCs w:val="24"/>
          <w:lang w:eastAsia="zh-CN"/>
        </w:rPr>
      </w:pPr>
      <w:r w:rsidRPr="000F4980">
        <w:rPr>
          <w:rFonts w:cs="Calibri" w:hint="eastAsia"/>
          <w:szCs w:val="24"/>
          <w:lang w:eastAsia="zh-CN"/>
        </w:rPr>
        <w:lastRenderedPageBreak/>
        <w:t>宽带委员会助力推动了多个全球性举措，包括旨在缩小性别数字鸿沟的</w:t>
      </w:r>
      <w:r w:rsidRPr="000F4980">
        <w:rPr>
          <w:rFonts w:cs="Calibri"/>
          <w:szCs w:val="24"/>
          <w:lang w:eastAsia="zh-CN"/>
        </w:rPr>
        <w:t>EQUALS</w:t>
      </w:r>
      <w:r w:rsidRPr="000F4980">
        <w:rPr>
          <w:rFonts w:cs="Calibri" w:hint="eastAsia"/>
          <w:szCs w:val="24"/>
          <w:lang w:eastAsia="zh-CN"/>
        </w:rPr>
        <w:t>、为每所学校提供互联网连接的</w:t>
      </w:r>
      <w:r w:rsidRPr="000F4980">
        <w:rPr>
          <w:rFonts w:cs="Calibri"/>
          <w:szCs w:val="24"/>
          <w:lang w:eastAsia="zh-CN"/>
        </w:rPr>
        <w:t> Giga</w:t>
      </w:r>
      <w:r w:rsidRPr="000F4980">
        <w:rPr>
          <w:rFonts w:cs="Calibri" w:hint="eastAsia"/>
          <w:szCs w:val="24"/>
          <w:lang w:eastAsia="zh-CN"/>
        </w:rPr>
        <w:t>，以及</w:t>
      </w:r>
      <w:r w:rsidRPr="000F4980">
        <w:rPr>
          <w:rFonts w:eastAsia="MS Mincho"/>
          <w:szCs w:val="24"/>
          <w:lang w:eastAsia="zh-CN"/>
        </w:rPr>
        <w:t>UNESCO</w:t>
      </w:r>
      <w:r w:rsidRPr="000F4980">
        <w:rPr>
          <w:rFonts w:cs="Calibri" w:hint="eastAsia"/>
          <w:szCs w:val="24"/>
          <w:lang w:eastAsia="zh-CN"/>
        </w:rPr>
        <w:t>的电子学校举措。该委员会促成了《世界上网儿童安全宣言》的发布并制定了</w:t>
      </w:r>
      <w:r w:rsidRPr="000F4980">
        <w:rPr>
          <w:rFonts w:ascii="STKaiti" w:eastAsia="STKaiti" w:hAnsi="STKaiti" w:cs="Calibri" w:hint="eastAsia"/>
          <w:szCs w:val="24"/>
          <w:lang w:eastAsia="zh-CN"/>
        </w:rPr>
        <w:t>行动议程</w:t>
      </w:r>
      <w:r w:rsidRPr="000F4980">
        <w:rPr>
          <w:rFonts w:cs="Calibri" w:hint="eastAsia"/>
          <w:szCs w:val="24"/>
          <w:lang w:eastAsia="zh-CN"/>
        </w:rPr>
        <w:t>，为新冠（</w:t>
      </w:r>
      <w:r w:rsidRPr="000F4980">
        <w:rPr>
          <w:rFonts w:cs="Calibri"/>
          <w:szCs w:val="24"/>
          <w:lang w:eastAsia="zh-CN"/>
        </w:rPr>
        <w:t>COVID-19</w:t>
      </w:r>
      <w:r w:rsidRPr="000F4980">
        <w:rPr>
          <w:rFonts w:cs="Calibri" w:hint="eastAsia"/>
          <w:szCs w:val="24"/>
          <w:lang w:eastAsia="zh-CN"/>
        </w:rPr>
        <w:t>）疫情期间的数字应对策略提供支持。委员会为推动协作以使“未连接者连接起来”提供了宝贵的先例，并为数字未来的发展打下了坚实基础。</w:t>
      </w:r>
      <w:r w:rsidRPr="000F4980">
        <w:rPr>
          <w:rFonts w:cs="Calibri"/>
          <w:szCs w:val="24"/>
          <w:lang w:eastAsia="zh-CN"/>
        </w:rPr>
        <w:t>委员会的</w:t>
      </w:r>
      <w:r w:rsidRPr="000F4980">
        <w:rPr>
          <w:rFonts w:cs="Calibri" w:hint="eastAsia"/>
          <w:szCs w:val="24"/>
          <w:lang w:eastAsia="zh-CN"/>
        </w:rPr>
        <w:t>若干</w:t>
      </w:r>
      <w:r w:rsidRPr="000F4980">
        <w:rPr>
          <w:rFonts w:cs="Calibri"/>
          <w:szCs w:val="24"/>
          <w:lang w:eastAsia="zh-CN"/>
        </w:rPr>
        <w:t>工作流程继续通过其他战略举措为联合工作提供信息，这些举措包括</w:t>
      </w:r>
      <w:hyperlink r:id="rId607" w:history="1">
        <w:r w:rsidRPr="00FF11E5">
          <w:rPr>
            <w:rFonts w:cs="Calibri"/>
            <w:color w:val="4F81BD" w:themeColor="accent1"/>
            <w:szCs w:val="24"/>
            <w:u w:val="single"/>
            <w:lang w:eastAsia="zh-CN"/>
          </w:rPr>
          <w:t>EQUALS</w:t>
        </w:r>
        <w:r w:rsidRPr="00FF11E5">
          <w:rPr>
            <w:rFonts w:cs="Calibri"/>
            <w:color w:val="4F81BD" w:themeColor="accent1"/>
            <w:szCs w:val="24"/>
            <w:u w:val="single"/>
            <w:lang w:eastAsia="zh-CN"/>
          </w:rPr>
          <w:t>全球伙伴关系</w:t>
        </w:r>
      </w:hyperlink>
      <w:r w:rsidRPr="000F4980">
        <w:rPr>
          <w:rFonts w:cs="Calibri"/>
          <w:szCs w:val="24"/>
          <w:lang w:eastAsia="zh-CN"/>
        </w:rPr>
        <w:t>、</w:t>
      </w:r>
      <w:hyperlink r:id="rId608" w:history="1">
        <w:r w:rsidRPr="00FF11E5">
          <w:rPr>
            <w:rFonts w:cs="Calibri" w:hint="eastAsia"/>
            <w:color w:val="4F81BD" w:themeColor="accent1"/>
            <w:szCs w:val="24"/>
            <w:u w:val="single"/>
            <w:lang w:eastAsia="zh-CN"/>
          </w:rPr>
          <w:t>联合国教科文组织和</w:t>
        </w:r>
        <w:r w:rsidRPr="00FF11E5">
          <w:rPr>
            <w:rFonts w:cs="Calibri"/>
            <w:color w:val="4F81BD" w:themeColor="accent1"/>
            <w:szCs w:val="24"/>
            <w:u w:val="single"/>
            <w:lang w:eastAsia="zh-CN"/>
          </w:rPr>
          <w:t>国际电联</w:t>
        </w:r>
        <w:r w:rsidRPr="00FF11E5">
          <w:rPr>
            <w:rFonts w:cs="Calibri" w:hint="eastAsia"/>
            <w:color w:val="4F81BD" w:themeColor="accent1"/>
            <w:szCs w:val="24"/>
            <w:u w:val="single"/>
            <w:lang w:eastAsia="zh-CN"/>
          </w:rPr>
          <w:t>共同设立的</w:t>
        </w:r>
        <w:r w:rsidRPr="00FF11E5">
          <w:rPr>
            <w:rFonts w:cs="Calibri"/>
            <w:color w:val="4F81BD" w:themeColor="accent1"/>
            <w:szCs w:val="24"/>
            <w:u w:val="single"/>
            <w:lang w:eastAsia="zh-CN"/>
          </w:rPr>
          <w:t>Giga</w:t>
        </w:r>
      </w:hyperlink>
      <w:r w:rsidRPr="000F4980">
        <w:rPr>
          <w:rFonts w:cs="Calibri"/>
          <w:szCs w:val="24"/>
          <w:lang w:eastAsia="zh-CN"/>
        </w:rPr>
        <w:t>、</w:t>
      </w:r>
      <w:hyperlink r:id="rId609" w:history="1">
        <w:r w:rsidRPr="00FF11E5">
          <w:rPr>
            <w:rFonts w:cs="Calibri"/>
            <w:color w:val="4F81BD" w:themeColor="accent1"/>
            <w:szCs w:val="24"/>
            <w:u w:val="single"/>
            <w:lang w:eastAsia="zh-CN"/>
          </w:rPr>
          <w:t>数据治理工具包</w:t>
        </w:r>
      </w:hyperlink>
      <w:r w:rsidRPr="000F4980">
        <w:rPr>
          <w:rFonts w:cs="Calibri" w:hint="eastAsia"/>
          <w:szCs w:val="24"/>
          <w:lang w:eastAsia="zh-CN"/>
        </w:rPr>
        <w:t>以及</w:t>
      </w:r>
      <w:hyperlink r:id="rId610" w:history="1">
        <w:r w:rsidRPr="00FF11E5">
          <w:rPr>
            <w:rFonts w:cs="Calibri"/>
            <w:color w:val="4F81BD" w:themeColor="accent1"/>
            <w:szCs w:val="24"/>
            <w:u w:val="single"/>
            <w:lang w:eastAsia="zh-CN"/>
          </w:rPr>
          <w:t>国际电联伙伴关系促进互联互通数字联盟</w:t>
        </w:r>
      </w:hyperlink>
      <w:r w:rsidRPr="000F4980">
        <w:rPr>
          <w:rFonts w:cs="Calibri"/>
          <w:szCs w:val="24"/>
          <w:lang w:eastAsia="zh-CN"/>
        </w:rPr>
        <w:t>。</w:t>
      </w:r>
    </w:p>
    <w:p w14:paraId="414C8B6F" w14:textId="77777777" w:rsidR="0085046E" w:rsidRPr="000F4980" w:rsidRDefault="0085046E" w:rsidP="000F4980">
      <w:pPr>
        <w:ind w:firstLineChars="200" w:firstLine="480"/>
        <w:rPr>
          <w:rFonts w:cs="Calibri"/>
          <w:szCs w:val="24"/>
          <w:lang w:eastAsia="zh-CN"/>
        </w:rPr>
      </w:pPr>
      <w:r w:rsidRPr="000F4980">
        <w:rPr>
          <w:rFonts w:cs="Calibri" w:hint="eastAsia"/>
          <w:szCs w:val="24"/>
          <w:lang w:eastAsia="zh-CN"/>
        </w:rPr>
        <w:t>如今</w:t>
      </w:r>
      <w:r w:rsidRPr="000F4980">
        <w:rPr>
          <w:rFonts w:cs="Calibri"/>
          <w:szCs w:val="24"/>
          <w:lang w:eastAsia="zh-CN"/>
        </w:rPr>
        <w:t>宽带委员会</w:t>
      </w:r>
      <w:r w:rsidRPr="000F4980">
        <w:rPr>
          <w:rFonts w:cs="Calibri" w:hint="eastAsia"/>
          <w:szCs w:val="24"/>
          <w:lang w:eastAsia="zh-CN"/>
        </w:rPr>
        <w:t>即</w:t>
      </w:r>
      <w:r w:rsidRPr="000F4980">
        <w:rPr>
          <w:rFonts w:cs="Calibri"/>
          <w:szCs w:val="24"/>
          <w:lang w:eastAsia="zh-CN"/>
        </w:rPr>
        <w:t>将</w:t>
      </w:r>
      <w:r w:rsidRPr="000F4980">
        <w:rPr>
          <w:rFonts w:cs="Calibri" w:hint="eastAsia"/>
          <w:szCs w:val="24"/>
          <w:lang w:eastAsia="zh-CN"/>
        </w:rPr>
        <w:t>翻开</w:t>
      </w:r>
      <w:r w:rsidRPr="000F4980">
        <w:rPr>
          <w:rFonts w:cs="Calibri"/>
          <w:szCs w:val="24"/>
          <w:lang w:eastAsia="zh-CN"/>
        </w:rPr>
        <w:t>新篇章，将其经验和专业</w:t>
      </w:r>
      <w:r w:rsidRPr="000F4980">
        <w:rPr>
          <w:rFonts w:cs="Calibri" w:hint="eastAsia"/>
          <w:szCs w:val="24"/>
          <w:lang w:eastAsia="zh-CN"/>
        </w:rPr>
        <w:t>技能融入</w:t>
      </w:r>
      <w:r w:rsidRPr="000F4980">
        <w:rPr>
          <w:rFonts w:cs="Calibri"/>
          <w:szCs w:val="24"/>
          <w:lang w:eastAsia="zh-CN"/>
        </w:rPr>
        <w:t>人工智能和数据驱动</w:t>
      </w:r>
      <w:r w:rsidRPr="000F4980">
        <w:rPr>
          <w:rFonts w:cs="Calibri" w:hint="eastAsia"/>
          <w:szCs w:val="24"/>
          <w:lang w:eastAsia="zh-CN"/>
        </w:rPr>
        <w:t>的</w:t>
      </w:r>
      <w:r w:rsidRPr="000F4980">
        <w:rPr>
          <w:rFonts w:cs="Calibri"/>
          <w:szCs w:val="24"/>
          <w:lang w:eastAsia="zh-CN"/>
        </w:rPr>
        <w:t>时代。</w:t>
      </w:r>
      <w:r w:rsidRPr="000F4980">
        <w:rPr>
          <w:rFonts w:cs="Calibri" w:hint="eastAsia"/>
          <w:szCs w:val="24"/>
          <w:lang w:eastAsia="zh-CN"/>
        </w:rPr>
        <w:t>该委员会秉持有的放矢且可持续的利益攸关多方合作传统，为应对下一代数字挑战提供了坚实的平台。</w:t>
      </w:r>
    </w:p>
    <w:p w14:paraId="308DE6C9" w14:textId="77777777" w:rsidR="0085046E" w:rsidRPr="00B805C5" w:rsidRDefault="0085046E" w:rsidP="00006FE1">
      <w:pPr>
        <w:pStyle w:val="Headingb"/>
        <w:rPr>
          <w:rFonts w:cs="Calibri"/>
          <w:b w:val="0"/>
          <w:sz w:val="22"/>
          <w:szCs w:val="22"/>
          <w:lang w:eastAsia="zh-CN"/>
        </w:rPr>
      </w:pPr>
      <w:r w:rsidRPr="00006FE1">
        <w:rPr>
          <w:lang w:eastAsia="zh-CN"/>
        </w:rPr>
        <w:t xml:space="preserve">EQUALS – </w:t>
      </w:r>
      <w:r w:rsidRPr="00006FE1">
        <w:rPr>
          <w:rFonts w:hint="eastAsia"/>
          <w:lang w:eastAsia="zh-CN"/>
        </w:rPr>
        <w:t>促进女性和年轻女性利用信息通信技术、掌握技能和发挥领导作用</w:t>
      </w:r>
    </w:p>
    <w:p w14:paraId="4EDB6F1B" w14:textId="77777777" w:rsidR="0085046E" w:rsidRPr="00B805C5" w:rsidRDefault="0085046E" w:rsidP="000F4980">
      <w:pPr>
        <w:ind w:firstLineChars="200" w:firstLine="480"/>
        <w:rPr>
          <w:lang w:eastAsia="zh-CN"/>
        </w:rPr>
      </w:pPr>
      <w:r w:rsidRPr="00B805C5">
        <w:rPr>
          <w:szCs w:val="18"/>
          <w:lang w:eastAsia="zh-CN"/>
        </w:rPr>
        <w:t>国际电联作为</w:t>
      </w:r>
      <w:hyperlink r:id="rId611" w:history="1">
        <w:r w:rsidRPr="00FF11E5">
          <w:rPr>
            <w:rStyle w:val="Hyperlink"/>
            <w:rFonts w:eastAsia="SimSun"/>
            <w:noProof w:val="0"/>
            <w:szCs w:val="18"/>
            <w:u w:val="single"/>
            <w:lang w:eastAsia="zh-CN"/>
          </w:rPr>
          <w:t>EQUALS</w:t>
        </w:r>
        <w:r w:rsidRPr="00FF11E5">
          <w:rPr>
            <w:rStyle w:val="Hyperlink"/>
            <w:rFonts w:eastAsia="SimSun"/>
            <w:noProof w:val="0"/>
            <w:szCs w:val="18"/>
            <w:u w:val="single"/>
            <w:lang w:eastAsia="zh-CN"/>
          </w:rPr>
          <w:t>数字时代性别平等全球伙伴关系</w:t>
        </w:r>
      </w:hyperlink>
      <w:hyperlink r:id="rId612" w:history="1">
        <w:r w:rsidRPr="00E3735C">
          <w:rPr>
            <w:szCs w:val="22"/>
            <w:lang w:eastAsia="zh-CN"/>
          </w:rPr>
          <w:t>的</w:t>
        </w:r>
        <w:r>
          <w:rPr>
            <w:rFonts w:hint="eastAsia"/>
            <w:szCs w:val="22"/>
            <w:lang w:eastAsia="zh-CN"/>
          </w:rPr>
          <w:t>主办机构</w:t>
        </w:r>
        <w:r w:rsidRPr="00E3735C">
          <w:rPr>
            <w:szCs w:val="22"/>
            <w:lang w:eastAsia="zh-CN"/>
          </w:rPr>
          <w:t>和共同创始伙伴</w:t>
        </w:r>
      </w:hyperlink>
      <w:r w:rsidRPr="00E3735C">
        <w:rPr>
          <w:szCs w:val="18"/>
          <w:lang w:eastAsia="zh-CN"/>
        </w:rPr>
        <w:t>，</w:t>
      </w:r>
      <w:r w:rsidRPr="00B805C5">
        <w:rPr>
          <w:szCs w:val="18"/>
          <w:lang w:eastAsia="zh-CN"/>
        </w:rPr>
        <w:t>与来自各行各业的</w:t>
      </w:r>
      <w:r w:rsidRPr="00B805C5">
        <w:rPr>
          <w:szCs w:val="18"/>
          <w:lang w:eastAsia="zh-CN"/>
        </w:rPr>
        <w:t>100</w:t>
      </w:r>
      <w:r w:rsidRPr="00B805C5">
        <w:rPr>
          <w:szCs w:val="18"/>
          <w:lang w:eastAsia="zh-CN"/>
        </w:rPr>
        <w:t>多个合作伙伴合作，为</w:t>
      </w:r>
      <w:r>
        <w:rPr>
          <w:rFonts w:hint="eastAsia"/>
          <w:szCs w:val="18"/>
          <w:lang w:eastAsia="zh-CN"/>
        </w:rPr>
        <w:t>“</w:t>
      </w:r>
      <w:r w:rsidRPr="00E3735C">
        <w:rPr>
          <w:rFonts w:hint="eastAsia"/>
          <w:szCs w:val="18"/>
          <w:lang w:eastAsia="zh-CN"/>
        </w:rPr>
        <w:t>利用信息通信技术、掌握技能和发挥领导作用</w:t>
      </w:r>
      <w:r w:rsidRPr="00B805C5">
        <w:rPr>
          <w:lang w:eastAsia="zh-CN"/>
        </w:rPr>
        <w:t>联盟</w:t>
      </w:r>
      <w:r>
        <w:rPr>
          <w:rFonts w:hint="eastAsia"/>
          <w:lang w:eastAsia="zh-CN"/>
        </w:rPr>
        <w:t>”</w:t>
      </w:r>
      <w:r w:rsidRPr="00B805C5">
        <w:rPr>
          <w:lang w:eastAsia="zh-CN"/>
        </w:rPr>
        <w:t>的工作提供支持</w:t>
      </w:r>
      <w:r w:rsidRPr="00B805C5">
        <w:rPr>
          <w:szCs w:val="18"/>
          <w:lang w:eastAsia="zh-CN"/>
        </w:rPr>
        <w:t>，</w:t>
      </w:r>
      <w:r>
        <w:rPr>
          <w:rFonts w:hint="eastAsia"/>
          <w:szCs w:val="18"/>
          <w:lang w:eastAsia="zh-CN"/>
        </w:rPr>
        <w:t>以</w:t>
      </w:r>
      <w:r w:rsidRPr="00B805C5">
        <w:rPr>
          <w:lang w:eastAsia="zh-CN"/>
        </w:rPr>
        <w:t>缩小数字性别差距。</w:t>
      </w:r>
      <w:r>
        <w:rPr>
          <w:rFonts w:hint="eastAsia"/>
          <w:lang w:eastAsia="zh-CN"/>
        </w:rPr>
        <w:t>旨在</w:t>
      </w:r>
      <w:hyperlink r:id="rId613" w:history="1">
        <w:r w:rsidRPr="00E3735C">
          <w:rPr>
            <w:lang w:eastAsia="zh-CN"/>
          </w:rPr>
          <w:t>促进数字时代性别平等的</w:t>
        </w:r>
        <w:r w:rsidRPr="00FF11E5">
          <w:rPr>
            <w:color w:val="4F81BD" w:themeColor="accent1"/>
            <w:u w:val="single"/>
            <w:lang w:eastAsia="zh-CN"/>
          </w:rPr>
          <w:t>EQUALS</w:t>
        </w:r>
      </w:hyperlink>
      <w:r w:rsidRPr="00B805C5">
        <w:rPr>
          <w:lang w:eastAsia="zh-CN"/>
        </w:rPr>
        <w:t>全球伙伴关系是一个由世界各地的企业领导人、政府、企业、非营利组织、学术机构、非政府组织和社区团体组成的坚定团体，致力于通过倡导</w:t>
      </w:r>
      <w:r>
        <w:rPr>
          <w:rFonts w:hint="eastAsia"/>
          <w:lang w:eastAsia="zh-CN"/>
        </w:rPr>
        <w:t>男女</w:t>
      </w:r>
      <w:r w:rsidRPr="00B805C5">
        <w:rPr>
          <w:lang w:eastAsia="zh-CN"/>
        </w:rPr>
        <w:t>在机会获取、技能发展和职业机</w:t>
      </w:r>
      <w:r>
        <w:rPr>
          <w:rFonts w:hint="eastAsia"/>
          <w:lang w:eastAsia="zh-CN"/>
        </w:rPr>
        <w:t>遇问题上实现</w:t>
      </w:r>
      <w:r w:rsidRPr="00B805C5">
        <w:rPr>
          <w:lang w:eastAsia="zh-CN"/>
        </w:rPr>
        <w:t>平等</w:t>
      </w:r>
      <w:r>
        <w:rPr>
          <w:rFonts w:hint="eastAsia"/>
          <w:lang w:eastAsia="zh-CN"/>
        </w:rPr>
        <w:t>，</w:t>
      </w:r>
      <w:r w:rsidRPr="00B805C5">
        <w:rPr>
          <w:lang w:eastAsia="zh-CN"/>
        </w:rPr>
        <w:t>促进</w:t>
      </w:r>
      <w:r>
        <w:rPr>
          <w:rFonts w:hint="eastAsia"/>
          <w:lang w:eastAsia="zh-CN"/>
        </w:rPr>
        <w:t>实现</w:t>
      </w:r>
      <w:r w:rsidRPr="00B805C5">
        <w:rPr>
          <w:lang w:eastAsia="zh-CN"/>
        </w:rPr>
        <w:t>技术行业的性别平衡</w:t>
      </w:r>
      <w:r>
        <w:rPr>
          <w:rFonts w:hint="eastAsia"/>
          <w:lang w:eastAsia="zh-CN"/>
        </w:rPr>
        <w:t>。</w:t>
      </w:r>
    </w:p>
    <w:p w14:paraId="53424097" w14:textId="77777777" w:rsidR="0085046E" w:rsidRPr="00321756" w:rsidRDefault="0085046E" w:rsidP="000F4980">
      <w:pPr>
        <w:ind w:firstLineChars="200" w:firstLine="480"/>
        <w:rPr>
          <w:szCs w:val="18"/>
          <w:lang w:eastAsia="zh-CN"/>
        </w:rPr>
      </w:pPr>
      <w:r w:rsidRPr="00B805C5">
        <w:rPr>
          <w:szCs w:val="18"/>
          <w:lang w:eastAsia="zh-CN"/>
        </w:rPr>
        <w:t>EQUALS</w:t>
      </w:r>
      <w:r w:rsidRPr="00B805C5">
        <w:rPr>
          <w:szCs w:val="18"/>
          <w:lang w:eastAsia="zh-CN"/>
        </w:rPr>
        <w:t>支持在</w:t>
      </w:r>
      <w:hyperlink r:id="rId614" w:history="1">
        <w:r w:rsidRPr="00FF11E5">
          <w:rPr>
            <w:rFonts w:hint="eastAsia"/>
            <w:color w:val="4F81BD" w:themeColor="accent1"/>
            <w:u w:val="single"/>
            <w:lang w:eastAsia="zh-CN"/>
          </w:rPr>
          <w:t>利用信息通信技术</w:t>
        </w:r>
      </w:hyperlink>
      <w:r w:rsidRPr="00321756">
        <w:rPr>
          <w:rFonts w:hint="eastAsia"/>
          <w:szCs w:val="18"/>
          <w:lang w:eastAsia="zh-CN"/>
        </w:rPr>
        <w:t>、</w:t>
      </w:r>
      <w:hyperlink r:id="rId615" w:history="1">
        <w:r w:rsidRPr="00FF11E5">
          <w:rPr>
            <w:rFonts w:hint="eastAsia"/>
            <w:color w:val="4F81BD" w:themeColor="accent1"/>
            <w:u w:val="single"/>
            <w:lang w:eastAsia="zh-CN"/>
          </w:rPr>
          <w:t>掌握技能</w:t>
        </w:r>
      </w:hyperlink>
      <w:r>
        <w:rPr>
          <w:rFonts w:hint="eastAsia"/>
          <w:szCs w:val="18"/>
          <w:lang w:eastAsia="zh-CN"/>
        </w:rPr>
        <w:t>、</w:t>
      </w:r>
      <w:hyperlink r:id="rId616" w:history="1">
        <w:r w:rsidRPr="00FF11E5">
          <w:rPr>
            <w:rFonts w:hint="eastAsia"/>
            <w:color w:val="4F81BD" w:themeColor="accent1"/>
            <w:u w:val="single"/>
            <w:lang w:eastAsia="zh-CN"/>
          </w:rPr>
          <w:t>发挥领导作用</w:t>
        </w:r>
      </w:hyperlink>
      <w:hyperlink r:id="rId617" w:history="1">
        <w:r w:rsidRPr="00321756">
          <w:rPr>
            <w:szCs w:val="18"/>
            <w:lang w:eastAsia="zh-CN"/>
          </w:rPr>
          <w:t>和</w:t>
        </w:r>
      </w:hyperlink>
      <w:hyperlink r:id="rId618" w:history="1">
        <w:r w:rsidRPr="00FF11E5">
          <w:rPr>
            <w:rStyle w:val="Hyperlink"/>
            <w:rFonts w:eastAsia="SimSun"/>
            <w:noProof w:val="0"/>
            <w:szCs w:val="18"/>
            <w:u w:val="single"/>
            <w:lang w:eastAsia="zh-CN"/>
          </w:rPr>
          <w:t>研究</w:t>
        </w:r>
      </w:hyperlink>
      <w:hyperlink r:id="rId619" w:history="1">
        <w:r w:rsidRPr="00321756">
          <w:rPr>
            <w:szCs w:val="18"/>
            <w:lang w:eastAsia="zh-CN"/>
          </w:rPr>
          <w:t>联盟</w:t>
        </w:r>
        <w:r>
          <w:rPr>
            <w:rFonts w:hint="eastAsia"/>
            <w:szCs w:val="18"/>
            <w:lang w:eastAsia="zh-CN"/>
          </w:rPr>
          <w:t>开展</w:t>
        </w:r>
        <w:r w:rsidRPr="00321756">
          <w:rPr>
            <w:szCs w:val="18"/>
            <w:lang w:eastAsia="zh-CN"/>
          </w:rPr>
          <w:t>合作</w:t>
        </w:r>
        <w:r>
          <w:rPr>
            <w:rFonts w:hint="eastAsia"/>
            <w:szCs w:val="18"/>
            <w:lang w:eastAsia="zh-CN"/>
          </w:rPr>
          <w:t>并</w:t>
        </w:r>
        <w:r w:rsidRPr="00321756">
          <w:rPr>
            <w:szCs w:val="18"/>
            <w:lang w:eastAsia="zh-CN"/>
          </w:rPr>
          <w:t>推广成功</w:t>
        </w:r>
        <w:r>
          <w:rPr>
            <w:rFonts w:hint="eastAsia"/>
            <w:szCs w:val="18"/>
            <w:lang w:eastAsia="zh-CN"/>
          </w:rPr>
          <w:t>的</w:t>
        </w:r>
        <w:r w:rsidRPr="00321756">
          <w:rPr>
            <w:szCs w:val="18"/>
            <w:lang w:eastAsia="zh-CN"/>
          </w:rPr>
          <w:t>举措</w:t>
        </w:r>
      </w:hyperlink>
      <w:r w:rsidRPr="00B805C5">
        <w:rPr>
          <w:szCs w:val="18"/>
          <w:lang w:eastAsia="zh-CN"/>
        </w:rPr>
        <w:t>，</w:t>
      </w:r>
      <w:r>
        <w:rPr>
          <w:rFonts w:hint="eastAsia"/>
          <w:szCs w:val="18"/>
          <w:lang w:eastAsia="zh-CN"/>
        </w:rPr>
        <w:t>以此</w:t>
      </w:r>
      <w:r w:rsidRPr="00B805C5">
        <w:rPr>
          <w:szCs w:val="18"/>
          <w:lang w:eastAsia="zh-CN"/>
        </w:rPr>
        <w:t>扭转日益扩大的数字性别差距，加快实现可持续发展目标</w:t>
      </w:r>
      <w:r w:rsidRPr="00B805C5">
        <w:rPr>
          <w:szCs w:val="18"/>
          <w:lang w:eastAsia="zh-CN"/>
        </w:rPr>
        <w:t>5</w:t>
      </w:r>
      <w:r w:rsidRPr="00B805C5">
        <w:rPr>
          <w:szCs w:val="18"/>
          <w:lang w:eastAsia="zh-CN"/>
        </w:rPr>
        <w:t>，</w:t>
      </w:r>
      <w:r w:rsidRPr="00321756">
        <w:rPr>
          <w:rFonts w:hint="eastAsia"/>
          <w:szCs w:val="18"/>
          <w:lang w:eastAsia="zh-CN"/>
        </w:rPr>
        <w:t>特别是</w:t>
      </w:r>
      <w:r>
        <w:rPr>
          <w:rFonts w:hint="eastAsia"/>
          <w:szCs w:val="18"/>
          <w:lang w:eastAsia="zh-CN"/>
        </w:rPr>
        <w:t>具体</w:t>
      </w:r>
      <w:r w:rsidRPr="00321756">
        <w:rPr>
          <w:rFonts w:hint="eastAsia"/>
          <w:szCs w:val="18"/>
          <w:lang w:eastAsia="zh-CN"/>
        </w:rPr>
        <w:t>目标</w:t>
      </w:r>
      <w:r w:rsidRPr="00321756">
        <w:rPr>
          <w:szCs w:val="18"/>
          <w:lang w:eastAsia="zh-CN"/>
        </w:rPr>
        <w:t>5.B</w:t>
      </w:r>
      <w:r>
        <w:rPr>
          <w:szCs w:val="18"/>
          <w:lang w:eastAsia="zh-CN"/>
        </w:rPr>
        <w:t xml:space="preserve"> </w:t>
      </w:r>
      <w:r w:rsidRPr="008C36FC">
        <w:rPr>
          <w:szCs w:val="18"/>
          <w:lang w:eastAsia="zh-CN"/>
        </w:rPr>
        <w:t>–</w:t>
      </w:r>
      <w:r>
        <w:rPr>
          <w:szCs w:val="18"/>
          <w:lang w:eastAsia="zh-CN"/>
        </w:rPr>
        <w:t xml:space="preserve"> </w:t>
      </w:r>
      <w:r w:rsidRPr="00321756">
        <w:rPr>
          <w:rFonts w:hint="eastAsia"/>
          <w:szCs w:val="18"/>
          <w:lang w:eastAsia="zh-CN"/>
        </w:rPr>
        <w:t>通过</w:t>
      </w:r>
      <w:hyperlink r:id="rId620" w:history="1">
        <w:r w:rsidRPr="00FF11E5">
          <w:rPr>
            <w:rFonts w:hint="eastAsia"/>
            <w:color w:val="4F81BD" w:themeColor="accent1"/>
            <w:u w:val="single"/>
            <w:lang w:eastAsia="zh-CN"/>
          </w:rPr>
          <w:t>研讨会</w:t>
        </w:r>
      </w:hyperlink>
      <w:r w:rsidRPr="00321756">
        <w:rPr>
          <w:rFonts w:hint="eastAsia"/>
          <w:szCs w:val="18"/>
          <w:lang w:eastAsia="zh-CN"/>
        </w:rPr>
        <w:t>、资深</w:t>
      </w:r>
      <w:r>
        <w:rPr>
          <w:rFonts w:hint="eastAsia"/>
          <w:szCs w:val="18"/>
          <w:lang w:eastAsia="zh-CN"/>
        </w:rPr>
        <w:t>技术</w:t>
      </w:r>
      <w:r w:rsidRPr="00321756">
        <w:rPr>
          <w:rFonts w:hint="eastAsia"/>
          <w:szCs w:val="18"/>
          <w:lang w:eastAsia="zh-CN"/>
        </w:rPr>
        <w:t>专业人士</w:t>
      </w:r>
      <w:r>
        <w:rPr>
          <w:rFonts w:hint="eastAsia"/>
          <w:szCs w:val="18"/>
          <w:lang w:eastAsia="zh-CN"/>
        </w:rPr>
        <w:t>提供</w:t>
      </w:r>
      <w:r w:rsidRPr="00321756">
        <w:rPr>
          <w:rFonts w:hint="eastAsia"/>
          <w:szCs w:val="18"/>
          <w:lang w:eastAsia="zh-CN"/>
        </w:rPr>
        <w:t>的</w:t>
      </w:r>
      <w:hyperlink r:id="rId621" w:history="1">
        <w:r w:rsidRPr="00FF11E5">
          <w:rPr>
            <w:rFonts w:hint="eastAsia"/>
            <w:color w:val="4F81BD" w:themeColor="accent1"/>
            <w:u w:val="single"/>
            <w:lang w:eastAsia="zh-CN"/>
          </w:rPr>
          <w:t>在线辅导</w:t>
        </w:r>
      </w:hyperlink>
      <w:r w:rsidRPr="00321756">
        <w:rPr>
          <w:rFonts w:hint="eastAsia"/>
          <w:szCs w:val="18"/>
          <w:lang w:eastAsia="zh-CN"/>
        </w:rPr>
        <w:t>以及</w:t>
      </w:r>
      <w:hyperlink r:id="rId622" w:history="1">
        <w:r w:rsidRPr="00FF11E5">
          <w:rPr>
            <w:rFonts w:hint="eastAsia"/>
            <w:color w:val="4F81BD" w:themeColor="accent1"/>
            <w:u w:val="single"/>
            <w:lang w:eastAsia="zh-CN"/>
          </w:rPr>
          <w:t>认证徽章项目</w:t>
        </w:r>
      </w:hyperlink>
      <w:r w:rsidRPr="00321756">
        <w:rPr>
          <w:rFonts w:hint="eastAsia"/>
          <w:szCs w:val="18"/>
          <w:lang w:eastAsia="zh-CN"/>
        </w:rPr>
        <w:t>，提升女性获取</w:t>
      </w:r>
      <w:r w:rsidRPr="00321756">
        <w:rPr>
          <w:szCs w:val="18"/>
          <w:lang w:eastAsia="zh-CN"/>
        </w:rPr>
        <w:t>ICT</w:t>
      </w:r>
      <w:r w:rsidRPr="00321756">
        <w:rPr>
          <w:rFonts w:hint="eastAsia"/>
          <w:szCs w:val="18"/>
          <w:lang w:eastAsia="zh-CN"/>
        </w:rPr>
        <w:t>的机会</w:t>
      </w:r>
      <w:r w:rsidRPr="00B805C5">
        <w:rPr>
          <w:szCs w:val="18"/>
          <w:lang w:eastAsia="zh-CN"/>
        </w:rPr>
        <w:t>。</w:t>
      </w:r>
    </w:p>
    <w:p w14:paraId="2FB4BC45" w14:textId="77777777" w:rsidR="0085046E" w:rsidRPr="00B805C5" w:rsidRDefault="0085046E" w:rsidP="000F4980">
      <w:pPr>
        <w:ind w:firstLineChars="200" w:firstLine="480"/>
        <w:rPr>
          <w:lang w:eastAsia="zh-CN"/>
        </w:rPr>
      </w:pPr>
      <w:r w:rsidRPr="007C4F47">
        <w:rPr>
          <w:rFonts w:hint="eastAsia"/>
          <w:szCs w:val="18"/>
          <w:lang w:eastAsia="zh-CN"/>
        </w:rPr>
        <w:t>国际电联在合作伙伴的支持下，推动</w:t>
      </w:r>
      <w:r>
        <w:rPr>
          <w:rFonts w:hint="eastAsia"/>
          <w:szCs w:val="18"/>
          <w:lang w:eastAsia="zh-CN"/>
        </w:rPr>
        <w:t>落实</w:t>
      </w:r>
      <w:r w:rsidRPr="007C4F47">
        <w:rPr>
          <w:szCs w:val="18"/>
          <w:lang w:eastAsia="zh-CN"/>
        </w:rPr>
        <w:t>EQUALS</w:t>
      </w:r>
      <w:hyperlink r:id="rId623" w:history="1">
        <w:r w:rsidRPr="00FF11E5">
          <w:rPr>
            <w:rFonts w:hint="eastAsia"/>
            <w:color w:val="4F81BD" w:themeColor="accent1"/>
            <w:u w:val="single"/>
            <w:lang w:eastAsia="zh-CN"/>
          </w:rPr>
          <w:t>女性数字技能</w:t>
        </w:r>
      </w:hyperlink>
      <w:r w:rsidRPr="007C4F47">
        <w:rPr>
          <w:rFonts w:hint="eastAsia"/>
          <w:szCs w:val="18"/>
          <w:lang w:eastAsia="zh-CN"/>
        </w:rPr>
        <w:t>以及</w:t>
      </w:r>
      <w:r w:rsidRPr="007C4F47">
        <w:rPr>
          <w:szCs w:val="18"/>
          <w:lang w:eastAsia="zh-CN"/>
        </w:rPr>
        <w:t>ITU-EIF EQUALS</w:t>
      </w:r>
      <w:r>
        <w:rPr>
          <w:rFonts w:hint="eastAsia"/>
          <w:szCs w:val="18"/>
          <w:lang w:eastAsia="zh-CN"/>
        </w:rPr>
        <w:t>的</w:t>
      </w:r>
      <w:r w:rsidRPr="007C4F47">
        <w:rPr>
          <w:rFonts w:hint="eastAsia"/>
          <w:szCs w:val="18"/>
          <w:lang w:eastAsia="zh-CN"/>
        </w:rPr>
        <w:t>联合</w:t>
      </w:r>
      <w:r>
        <w:rPr>
          <w:rFonts w:hint="eastAsia"/>
          <w:szCs w:val="18"/>
          <w:lang w:eastAsia="zh-CN"/>
        </w:rPr>
        <w:t>举措</w:t>
      </w:r>
      <w:r w:rsidRPr="007C4F47">
        <w:rPr>
          <w:rFonts w:hint="eastAsia"/>
          <w:szCs w:val="18"/>
          <w:lang w:eastAsia="zh-CN"/>
        </w:rPr>
        <w:t>“</w:t>
      </w:r>
      <w:hyperlink r:id="rId624" w:history="1">
        <w:r w:rsidRPr="00FF11E5">
          <w:rPr>
            <w:rFonts w:hint="eastAsia"/>
            <w:color w:val="4F81BD" w:themeColor="accent1"/>
            <w:u w:val="single"/>
            <w:lang w:eastAsia="zh-CN"/>
          </w:rPr>
          <w:t>将技术作为为女性提供经济机遇的驱动力</w:t>
        </w:r>
      </w:hyperlink>
      <w:r w:rsidRPr="007C4F47">
        <w:rPr>
          <w:rFonts w:hint="eastAsia"/>
          <w:szCs w:val="18"/>
          <w:lang w:eastAsia="zh-CN"/>
        </w:rPr>
        <w:t>”，</w:t>
      </w:r>
      <w:r>
        <w:rPr>
          <w:rFonts w:hint="eastAsia"/>
          <w:szCs w:val="18"/>
          <w:lang w:eastAsia="zh-CN"/>
        </w:rPr>
        <w:t>在举办</w:t>
      </w:r>
      <w:r w:rsidRPr="007C4F47">
        <w:rPr>
          <w:rFonts w:hint="eastAsia"/>
          <w:szCs w:val="18"/>
          <w:lang w:eastAsia="zh-CN"/>
        </w:rPr>
        <w:t>研讨会、</w:t>
      </w:r>
      <w:r>
        <w:rPr>
          <w:rFonts w:hint="eastAsia"/>
          <w:szCs w:val="18"/>
          <w:lang w:eastAsia="zh-CN"/>
        </w:rPr>
        <w:t>进行辅</w:t>
      </w:r>
      <w:r w:rsidRPr="007C4F47">
        <w:rPr>
          <w:rFonts w:hint="eastAsia"/>
          <w:szCs w:val="18"/>
          <w:lang w:eastAsia="zh-CN"/>
        </w:rPr>
        <w:t>导以及创业</w:t>
      </w:r>
      <w:r>
        <w:rPr>
          <w:rFonts w:hint="eastAsia"/>
          <w:szCs w:val="18"/>
          <w:lang w:eastAsia="zh-CN"/>
        </w:rPr>
        <w:t>方面</w:t>
      </w:r>
      <w:r w:rsidRPr="007C4F47">
        <w:rPr>
          <w:rFonts w:hint="eastAsia"/>
          <w:szCs w:val="18"/>
          <w:lang w:eastAsia="zh-CN"/>
        </w:rPr>
        <w:t>为多国和</w:t>
      </w:r>
      <w:r>
        <w:rPr>
          <w:rFonts w:hint="eastAsia"/>
          <w:szCs w:val="18"/>
          <w:lang w:eastAsia="zh-CN"/>
        </w:rPr>
        <w:t>多个</w:t>
      </w:r>
      <w:r w:rsidRPr="007C4F47">
        <w:rPr>
          <w:rFonts w:hint="eastAsia"/>
          <w:szCs w:val="18"/>
          <w:lang w:eastAsia="zh-CN"/>
        </w:rPr>
        <w:t>行业的女性和</w:t>
      </w:r>
      <w:r>
        <w:rPr>
          <w:rFonts w:hint="eastAsia"/>
          <w:szCs w:val="18"/>
          <w:lang w:eastAsia="zh-CN"/>
        </w:rPr>
        <w:t>年轻女性</w:t>
      </w:r>
      <w:r w:rsidRPr="007C4F47">
        <w:rPr>
          <w:rFonts w:hint="eastAsia"/>
          <w:szCs w:val="18"/>
          <w:lang w:eastAsia="zh-CN"/>
        </w:rPr>
        <w:t>提供支持。</w:t>
      </w:r>
      <w:hyperlink r:id="rId625" w:history="1">
        <w:r w:rsidRPr="00FF11E5">
          <w:rPr>
            <w:color w:val="4F81BD" w:themeColor="accent1"/>
            <w:szCs w:val="18"/>
            <w:u w:val="single"/>
            <w:lang w:eastAsia="zh-CN"/>
          </w:rPr>
          <w:t>技术领域性别平等奖</w:t>
        </w:r>
      </w:hyperlink>
      <w:r>
        <w:rPr>
          <w:rFonts w:hint="eastAsia"/>
          <w:szCs w:val="18"/>
          <w:lang w:eastAsia="zh-CN"/>
        </w:rPr>
        <w:t>已创立第十年，该奖项将</w:t>
      </w:r>
      <w:r w:rsidRPr="00B805C5">
        <w:rPr>
          <w:szCs w:val="18"/>
          <w:lang w:eastAsia="zh-CN"/>
        </w:rPr>
        <w:t>继续表彰世界各地</w:t>
      </w:r>
      <w:r>
        <w:rPr>
          <w:rFonts w:hint="eastAsia"/>
          <w:szCs w:val="18"/>
          <w:lang w:eastAsia="zh-CN"/>
        </w:rPr>
        <w:t>为</w:t>
      </w:r>
      <w:r w:rsidRPr="00B805C5">
        <w:rPr>
          <w:szCs w:val="18"/>
          <w:lang w:eastAsia="zh-CN"/>
        </w:rPr>
        <w:t>促进女性参与和领导数字经济</w:t>
      </w:r>
      <w:r>
        <w:rPr>
          <w:rFonts w:hint="eastAsia"/>
          <w:szCs w:val="18"/>
          <w:lang w:eastAsia="zh-CN"/>
        </w:rPr>
        <w:t>而推出</w:t>
      </w:r>
      <w:r w:rsidRPr="00B805C5">
        <w:rPr>
          <w:szCs w:val="18"/>
          <w:lang w:eastAsia="zh-CN"/>
        </w:rPr>
        <w:t>的杰出举措。</w:t>
      </w:r>
    </w:p>
    <w:p w14:paraId="43A76D9F" w14:textId="77777777" w:rsidR="0085046E" w:rsidRPr="00B805C5" w:rsidRDefault="0085046E" w:rsidP="00006FE1">
      <w:pPr>
        <w:pStyle w:val="Headingb"/>
        <w:rPr>
          <w:rFonts w:cs="Calibri"/>
          <w:b w:val="0"/>
          <w:sz w:val="22"/>
          <w:szCs w:val="22"/>
          <w:lang w:eastAsia="zh-CN"/>
        </w:rPr>
      </w:pPr>
      <w:r w:rsidRPr="00006FE1">
        <w:rPr>
          <w:lang w:eastAsia="zh-CN"/>
        </w:rPr>
        <w:t>Giga</w:t>
      </w:r>
      <w:r>
        <w:rPr>
          <w:lang w:eastAsia="zh-CN"/>
        </w:rPr>
        <w:t xml:space="preserve"> – </w:t>
      </w:r>
      <w:r w:rsidRPr="00006FE1">
        <w:rPr>
          <w:lang w:eastAsia="zh-CN"/>
        </w:rPr>
        <w:t>努力将</w:t>
      </w:r>
      <w:r w:rsidRPr="00006FE1">
        <w:rPr>
          <w:rFonts w:hint="eastAsia"/>
          <w:lang w:eastAsia="zh-CN"/>
        </w:rPr>
        <w:t>所有</w:t>
      </w:r>
      <w:r w:rsidRPr="00006FE1">
        <w:rPr>
          <w:lang w:eastAsia="zh-CN"/>
        </w:rPr>
        <w:t>学校连接到互联网</w:t>
      </w:r>
    </w:p>
    <w:p w14:paraId="09253C57" w14:textId="77777777" w:rsidR="0085046E" w:rsidRPr="00B805C5" w:rsidRDefault="0085046E" w:rsidP="000F4980">
      <w:pPr>
        <w:ind w:firstLineChars="200" w:firstLine="480"/>
        <w:rPr>
          <w:lang w:eastAsia="zh-CN"/>
        </w:rPr>
      </w:pPr>
      <w:r w:rsidRPr="00B805C5">
        <w:rPr>
          <w:lang w:eastAsia="zh-CN"/>
        </w:rPr>
        <w:t>国际电联</w:t>
      </w:r>
      <w:r>
        <w:rPr>
          <w:rFonts w:hint="eastAsia"/>
          <w:lang w:eastAsia="zh-CN"/>
        </w:rPr>
        <w:t xml:space="preserve"> </w:t>
      </w:r>
      <w:r w:rsidRPr="00B805C5">
        <w:rPr>
          <w:lang w:eastAsia="zh-CN"/>
        </w:rPr>
        <w:t>–</w:t>
      </w:r>
      <w:r>
        <w:rPr>
          <w:lang w:eastAsia="zh-CN"/>
        </w:rPr>
        <w:t xml:space="preserve"> </w:t>
      </w:r>
      <w:r w:rsidRPr="00B805C5">
        <w:rPr>
          <w:lang w:eastAsia="zh-CN"/>
        </w:rPr>
        <w:t>联合国儿童基金会</w:t>
      </w:r>
      <w:r>
        <w:rPr>
          <w:rFonts w:hint="eastAsia"/>
          <w:lang w:eastAsia="zh-CN"/>
        </w:rPr>
        <w:t>（</w:t>
      </w:r>
      <w:r>
        <w:rPr>
          <w:rFonts w:hint="eastAsia"/>
          <w:lang w:eastAsia="zh-CN"/>
        </w:rPr>
        <w:t>UNICEF</w:t>
      </w:r>
      <w:r>
        <w:rPr>
          <w:rFonts w:hint="eastAsia"/>
          <w:lang w:eastAsia="zh-CN"/>
        </w:rPr>
        <w:t>）的联合</w:t>
      </w:r>
      <w:hyperlink r:id="rId626" w:history="1">
        <w:r w:rsidRPr="00FF11E5">
          <w:rPr>
            <w:color w:val="4F81BD" w:themeColor="accent1"/>
            <w:u w:val="single"/>
            <w:lang w:eastAsia="zh-CN"/>
          </w:rPr>
          <w:t>Giga</w:t>
        </w:r>
        <w:r w:rsidRPr="00FF11E5">
          <w:rPr>
            <w:color w:val="4F81BD" w:themeColor="accent1"/>
            <w:u w:val="single"/>
            <w:lang w:eastAsia="zh-CN"/>
          </w:rPr>
          <w:t>举措</w:t>
        </w:r>
      </w:hyperlink>
      <w:r w:rsidRPr="00B805C5">
        <w:rPr>
          <w:lang w:eastAsia="zh-CN"/>
        </w:rPr>
        <w:t>于</w:t>
      </w:r>
      <w:r w:rsidRPr="00B805C5">
        <w:rPr>
          <w:lang w:eastAsia="zh-CN"/>
        </w:rPr>
        <w:t>2019</w:t>
      </w:r>
      <w:r w:rsidRPr="00B805C5">
        <w:rPr>
          <w:lang w:eastAsia="zh-CN"/>
        </w:rPr>
        <w:t>年</w:t>
      </w:r>
      <w:r>
        <w:rPr>
          <w:rFonts w:hint="eastAsia"/>
          <w:lang w:eastAsia="zh-CN"/>
        </w:rPr>
        <w:t>成</w:t>
      </w:r>
      <w:r w:rsidRPr="00B805C5">
        <w:rPr>
          <w:lang w:eastAsia="zh-CN"/>
        </w:rPr>
        <w:t>立，</w:t>
      </w:r>
      <w:r>
        <w:rPr>
          <w:rFonts w:hint="eastAsia"/>
          <w:lang w:eastAsia="zh-CN"/>
        </w:rPr>
        <w:t>该举措旨在</w:t>
      </w:r>
      <w:r w:rsidRPr="00B805C5">
        <w:rPr>
          <w:lang w:eastAsia="zh-CN"/>
        </w:rPr>
        <w:t>支持各国政府和其他利益攸关方到</w:t>
      </w:r>
      <w:r w:rsidRPr="00B805C5">
        <w:rPr>
          <w:lang w:eastAsia="zh-CN"/>
        </w:rPr>
        <w:t>2030</w:t>
      </w:r>
      <w:r w:rsidRPr="00B805C5">
        <w:rPr>
          <w:lang w:eastAsia="zh-CN"/>
        </w:rPr>
        <w:t>年将所</w:t>
      </w:r>
      <w:r>
        <w:rPr>
          <w:rFonts w:hint="eastAsia"/>
          <w:lang w:eastAsia="zh-CN"/>
        </w:rPr>
        <w:t>有</w:t>
      </w:r>
      <w:r w:rsidRPr="00B805C5">
        <w:rPr>
          <w:lang w:eastAsia="zh-CN"/>
        </w:rPr>
        <w:t>学校连接到互联网，</w:t>
      </w:r>
      <w:r>
        <w:rPr>
          <w:rFonts w:hint="eastAsia"/>
          <w:lang w:eastAsia="zh-CN"/>
        </w:rPr>
        <w:t>从而让所有学生都能</w:t>
      </w:r>
      <w:r w:rsidRPr="00B805C5">
        <w:rPr>
          <w:lang w:eastAsia="zh-CN"/>
        </w:rPr>
        <w:t>获</w:t>
      </w:r>
      <w:r>
        <w:rPr>
          <w:rFonts w:hint="eastAsia"/>
          <w:lang w:eastAsia="zh-CN"/>
        </w:rPr>
        <w:t>得</w:t>
      </w:r>
      <w:r w:rsidRPr="00B805C5">
        <w:rPr>
          <w:lang w:eastAsia="zh-CN"/>
        </w:rPr>
        <w:t>信息、机会和选择</w:t>
      </w:r>
      <w:r>
        <w:rPr>
          <w:rFonts w:hint="eastAsia"/>
          <w:lang w:eastAsia="zh-CN"/>
        </w:rPr>
        <w:t>的权利</w:t>
      </w:r>
      <w:r w:rsidRPr="00B805C5">
        <w:rPr>
          <w:lang w:eastAsia="zh-CN"/>
        </w:rPr>
        <w:t>。自</w:t>
      </w:r>
      <w:r w:rsidRPr="00B805C5">
        <w:rPr>
          <w:lang w:eastAsia="zh-CN"/>
        </w:rPr>
        <w:t>2019</w:t>
      </w:r>
      <w:r w:rsidRPr="00B805C5">
        <w:rPr>
          <w:lang w:eastAsia="zh-CN"/>
        </w:rPr>
        <w:t>年以来，</w:t>
      </w:r>
      <w:r w:rsidRPr="00B805C5">
        <w:rPr>
          <w:lang w:eastAsia="zh-CN"/>
        </w:rPr>
        <w:t>Giga</w:t>
      </w:r>
      <w:r w:rsidRPr="00B805C5">
        <w:rPr>
          <w:lang w:eastAsia="zh-CN"/>
        </w:rPr>
        <w:t>已绘制了</w:t>
      </w:r>
      <w:r w:rsidRPr="00B805C5">
        <w:rPr>
          <w:lang w:eastAsia="zh-CN"/>
        </w:rPr>
        <w:t>218</w:t>
      </w:r>
      <w:r w:rsidRPr="00B805C5">
        <w:rPr>
          <w:lang w:eastAsia="zh-CN"/>
        </w:rPr>
        <w:t>个国家</w:t>
      </w:r>
      <w:r w:rsidRPr="00B805C5">
        <w:rPr>
          <w:lang w:eastAsia="zh-CN"/>
        </w:rPr>
        <w:t>220</w:t>
      </w:r>
      <w:r w:rsidRPr="00B805C5">
        <w:rPr>
          <w:lang w:eastAsia="zh-CN"/>
        </w:rPr>
        <w:t>多万所学校的地图，并</w:t>
      </w:r>
      <w:r>
        <w:rPr>
          <w:rFonts w:hint="eastAsia"/>
          <w:lang w:eastAsia="zh-CN"/>
        </w:rPr>
        <w:t>为</w:t>
      </w:r>
      <w:r w:rsidRPr="00B805C5">
        <w:rPr>
          <w:lang w:eastAsia="zh-CN"/>
        </w:rPr>
        <w:t>9</w:t>
      </w:r>
      <w:r w:rsidRPr="00B805C5">
        <w:rPr>
          <w:lang w:eastAsia="zh-CN"/>
        </w:rPr>
        <w:t>个国家学校</w:t>
      </w:r>
      <w:r>
        <w:rPr>
          <w:rFonts w:hint="eastAsia"/>
          <w:lang w:eastAsia="zh-CN"/>
        </w:rPr>
        <w:t>的互</w:t>
      </w:r>
      <w:r w:rsidRPr="00B805C5">
        <w:rPr>
          <w:lang w:eastAsia="zh-CN"/>
        </w:rPr>
        <w:t>连</w:t>
      </w:r>
      <w:r>
        <w:rPr>
          <w:rFonts w:hint="eastAsia"/>
          <w:lang w:eastAsia="zh-CN"/>
        </w:rPr>
        <w:t>互</w:t>
      </w:r>
      <w:r w:rsidRPr="00B805C5">
        <w:rPr>
          <w:lang w:eastAsia="zh-CN"/>
        </w:rPr>
        <w:t>通</w:t>
      </w:r>
      <w:r>
        <w:rPr>
          <w:rFonts w:hint="eastAsia"/>
          <w:lang w:eastAsia="zh-CN"/>
        </w:rPr>
        <w:t>实施</w:t>
      </w:r>
      <w:r w:rsidRPr="00B805C5">
        <w:rPr>
          <w:lang w:eastAsia="zh-CN"/>
        </w:rPr>
        <w:t>了基础设施建模，</w:t>
      </w:r>
      <w:r>
        <w:rPr>
          <w:rFonts w:hint="eastAsia"/>
          <w:lang w:eastAsia="zh-CN"/>
        </w:rPr>
        <w:t>此外还正在</w:t>
      </w:r>
      <w:r w:rsidRPr="00B805C5">
        <w:rPr>
          <w:lang w:eastAsia="zh-CN"/>
        </w:rPr>
        <w:t>参与其他</w:t>
      </w:r>
      <w:r w:rsidRPr="00B805C5">
        <w:rPr>
          <w:lang w:eastAsia="zh-CN"/>
        </w:rPr>
        <w:t>21</w:t>
      </w:r>
      <w:r w:rsidRPr="00B805C5">
        <w:rPr>
          <w:lang w:eastAsia="zh-CN"/>
        </w:rPr>
        <w:t>个国家</w:t>
      </w:r>
      <w:r>
        <w:rPr>
          <w:rFonts w:hint="eastAsia"/>
          <w:lang w:eastAsia="zh-CN"/>
        </w:rPr>
        <w:t>的</w:t>
      </w:r>
      <w:r w:rsidRPr="00B805C5">
        <w:rPr>
          <w:lang w:eastAsia="zh-CN"/>
        </w:rPr>
        <w:t>推进工作。</w:t>
      </w:r>
    </w:p>
    <w:p w14:paraId="74888555" w14:textId="77777777" w:rsidR="0085046E" w:rsidRPr="00B805C5" w:rsidRDefault="0085046E" w:rsidP="000F4980">
      <w:pPr>
        <w:ind w:firstLineChars="200" w:firstLine="480"/>
        <w:rPr>
          <w:lang w:eastAsia="zh-CN"/>
        </w:rPr>
      </w:pPr>
      <w:r w:rsidRPr="00B805C5">
        <w:rPr>
          <w:lang w:eastAsia="zh-CN"/>
        </w:rPr>
        <w:t>Giga</w:t>
      </w:r>
      <w:r w:rsidRPr="00B805C5">
        <w:rPr>
          <w:lang w:eastAsia="zh-CN"/>
        </w:rPr>
        <w:t>继续通过</w:t>
      </w:r>
      <w:r>
        <w:rPr>
          <w:rFonts w:hint="eastAsia"/>
          <w:lang w:eastAsia="zh-CN"/>
        </w:rPr>
        <w:t>提供</w:t>
      </w:r>
      <w:r w:rsidRPr="00B805C5">
        <w:rPr>
          <w:lang w:eastAsia="zh-CN"/>
        </w:rPr>
        <w:t>工具、咨询服务和能力建设</w:t>
      </w:r>
      <w:r>
        <w:rPr>
          <w:rFonts w:hint="eastAsia"/>
          <w:lang w:eastAsia="zh-CN"/>
        </w:rPr>
        <w:t>的方式，</w:t>
      </w:r>
      <w:r w:rsidRPr="00B805C5">
        <w:rPr>
          <w:lang w:eastAsia="zh-CN"/>
        </w:rPr>
        <w:t>支持各国政府</w:t>
      </w:r>
      <w:r>
        <w:rPr>
          <w:rFonts w:hint="eastAsia"/>
          <w:lang w:eastAsia="zh-CN"/>
        </w:rPr>
        <w:t>让网络连通</w:t>
      </w:r>
      <w:r w:rsidRPr="00B805C5">
        <w:rPr>
          <w:lang w:eastAsia="zh-CN"/>
        </w:rPr>
        <w:t>数千所学校，</w:t>
      </w:r>
      <w:r>
        <w:rPr>
          <w:rFonts w:hint="eastAsia"/>
          <w:lang w:eastAsia="zh-CN"/>
        </w:rPr>
        <w:t>为</w:t>
      </w:r>
      <w:r w:rsidRPr="00B805C5">
        <w:rPr>
          <w:lang w:eastAsia="zh-CN"/>
        </w:rPr>
        <w:t>非洲、中亚、拉丁美洲、加勒比和其他区域的数百万学生</w:t>
      </w:r>
      <w:r>
        <w:rPr>
          <w:rFonts w:hint="eastAsia"/>
          <w:lang w:eastAsia="zh-CN"/>
        </w:rPr>
        <w:t>提供服务</w:t>
      </w:r>
      <w:r w:rsidRPr="00B805C5">
        <w:rPr>
          <w:lang w:eastAsia="zh-CN"/>
        </w:rPr>
        <w:t>。其工作围绕四个支柱展开：学校地理位置测绘、基础设施测绘</w:t>
      </w:r>
      <w:r w:rsidRPr="00B805C5">
        <w:rPr>
          <w:lang w:eastAsia="zh-CN"/>
        </w:rPr>
        <w:t>+</w:t>
      </w:r>
      <w:r w:rsidRPr="00B805C5">
        <w:rPr>
          <w:lang w:eastAsia="zh-CN"/>
        </w:rPr>
        <w:t>基础设施建模、</w:t>
      </w:r>
      <w:r>
        <w:rPr>
          <w:rFonts w:hint="eastAsia"/>
          <w:lang w:eastAsia="zh-CN"/>
        </w:rPr>
        <w:t>为实现连通</w:t>
      </w:r>
      <w:r w:rsidRPr="00B805C5">
        <w:rPr>
          <w:lang w:eastAsia="zh-CN"/>
        </w:rPr>
        <w:t>筹措资金和采购</w:t>
      </w:r>
      <w:r w:rsidRPr="00B805C5">
        <w:rPr>
          <w:lang w:eastAsia="zh-CN"/>
        </w:rPr>
        <w:t>+</w:t>
      </w:r>
      <w:r>
        <w:rPr>
          <w:rFonts w:hint="eastAsia"/>
          <w:lang w:eastAsia="zh-CN"/>
        </w:rPr>
        <w:t>签署</w:t>
      </w:r>
      <w:r w:rsidRPr="00B805C5">
        <w:rPr>
          <w:lang w:eastAsia="zh-CN"/>
        </w:rPr>
        <w:t>合同。</w:t>
      </w:r>
      <w:r w:rsidRPr="002B1CA8">
        <w:rPr>
          <w:rFonts w:hint="eastAsia"/>
          <w:lang w:eastAsia="zh-CN"/>
        </w:rPr>
        <w:t>该举措以面向各国政府开展能力建设为基础，通过包括</w:t>
      </w:r>
      <w:r w:rsidRPr="002B1CA8">
        <w:rPr>
          <w:lang w:eastAsia="zh-CN"/>
        </w:rPr>
        <w:t>Giga</w:t>
      </w:r>
      <w:r w:rsidRPr="002B1CA8">
        <w:rPr>
          <w:rFonts w:hint="eastAsia"/>
          <w:lang w:eastAsia="zh-CN"/>
        </w:rPr>
        <w:t>学习中心在内的平台，依托国际电联学院提供培训。</w:t>
      </w:r>
      <w:r w:rsidRPr="00B805C5">
        <w:rPr>
          <w:lang w:eastAsia="zh-CN"/>
        </w:rPr>
        <w:t>2025</w:t>
      </w:r>
      <w:r w:rsidRPr="00B805C5">
        <w:rPr>
          <w:lang w:eastAsia="zh-CN"/>
        </w:rPr>
        <w:t>年举办了</w:t>
      </w:r>
      <w:r>
        <w:rPr>
          <w:rFonts w:hint="eastAsia"/>
          <w:lang w:eastAsia="zh-CN"/>
        </w:rPr>
        <w:t>五</w:t>
      </w:r>
      <w:r w:rsidRPr="00B805C5">
        <w:rPr>
          <w:lang w:eastAsia="zh-CN"/>
        </w:rPr>
        <w:t>次培训（现场和在线），</w:t>
      </w:r>
      <w:r>
        <w:rPr>
          <w:rFonts w:hint="eastAsia"/>
          <w:lang w:eastAsia="zh-CN"/>
        </w:rPr>
        <w:t>为来</w:t>
      </w:r>
      <w:r w:rsidRPr="00B805C5">
        <w:rPr>
          <w:lang w:eastAsia="zh-CN"/>
        </w:rPr>
        <w:t>自</w:t>
      </w:r>
      <w:r w:rsidRPr="00B805C5">
        <w:rPr>
          <w:lang w:eastAsia="zh-CN"/>
        </w:rPr>
        <w:t>52</w:t>
      </w:r>
      <w:r w:rsidRPr="00B805C5">
        <w:rPr>
          <w:lang w:eastAsia="zh-CN"/>
        </w:rPr>
        <w:t>个国家的</w:t>
      </w:r>
      <w:r w:rsidRPr="00B805C5">
        <w:rPr>
          <w:lang w:eastAsia="zh-CN"/>
        </w:rPr>
        <w:t>128</w:t>
      </w:r>
      <w:r w:rsidRPr="00B805C5">
        <w:rPr>
          <w:lang w:eastAsia="zh-CN"/>
        </w:rPr>
        <w:t>名参与者</w:t>
      </w:r>
      <w:r>
        <w:rPr>
          <w:rFonts w:hint="eastAsia"/>
          <w:lang w:eastAsia="zh-CN"/>
        </w:rPr>
        <w:t>全方位提升了其在实现</w:t>
      </w:r>
      <w:r w:rsidRPr="00B805C5">
        <w:rPr>
          <w:lang w:eastAsia="zh-CN"/>
        </w:rPr>
        <w:t>学校互连互通方面的能力。</w:t>
      </w:r>
      <w:r w:rsidRPr="00B805C5">
        <w:rPr>
          <w:lang w:eastAsia="zh-CN"/>
        </w:rPr>
        <w:t>Giga</w:t>
      </w:r>
      <w:r w:rsidRPr="00B805C5">
        <w:rPr>
          <w:lang w:eastAsia="zh-CN"/>
        </w:rPr>
        <w:t>还</w:t>
      </w:r>
      <w:r>
        <w:rPr>
          <w:rFonts w:hint="eastAsia"/>
          <w:lang w:eastAsia="zh-CN"/>
        </w:rPr>
        <w:t>制定</w:t>
      </w:r>
      <w:r w:rsidRPr="00B805C5">
        <w:rPr>
          <w:lang w:eastAsia="zh-CN"/>
        </w:rPr>
        <w:t>了一</w:t>
      </w:r>
      <w:r>
        <w:rPr>
          <w:rFonts w:hint="eastAsia"/>
          <w:lang w:eastAsia="zh-CN"/>
        </w:rPr>
        <w:t>项</w:t>
      </w:r>
      <w:r w:rsidRPr="00B805C5">
        <w:rPr>
          <w:lang w:eastAsia="zh-CN"/>
        </w:rPr>
        <w:t>加速计划，</w:t>
      </w:r>
      <w:r>
        <w:rPr>
          <w:rFonts w:hint="eastAsia"/>
          <w:lang w:eastAsia="zh-CN"/>
        </w:rPr>
        <w:t>作为</w:t>
      </w:r>
      <w:r w:rsidRPr="00B805C5">
        <w:rPr>
          <w:lang w:eastAsia="zh-CN"/>
        </w:rPr>
        <w:t>一项业务发展</w:t>
      </w:r>
      <w:r>
        <w:rPr>
          <w:rFonts w:hint="eastAsia"/>
          <w:lang w:eastAsia="zh-CN"/>
        </w:rPr>
        <w:t>举措</w:t>
      </w:r>
      <w:r w:rsidRPr="00B805C5">
        <w:rPr>
          <w:lang w:eastAsia="zh-CN"/>
        </w:rPr>
        <w:t>，</w:t>
      </w:r>
      <w:r>
        <w:rPr>
          <w:rFonts w:hint="eastAsia"/>
          <w:lang w:eastAsia="zh-CN"/>
        </w:rPr>
        <w:t>该计划</w:t>
      </w:r>
      <w:r w:rsidRPr="00B805C5">
        <w:rPr>
          <w:lang w:eastAsia="zh-CN"/>
        </w:rPr>
        <w:t>旨在通过技能</w:t>
      </w:r>
      <w:r>
        <w:rPr>
          <w:rFonts w:hint="eastAsia"/>
          <w:lang w:eastAsia="zh-CN"/>
        </w:rPr>
        <w:t>拓</w:t>
      </w:r>
      <w:r w:rsidRPr="00B805C5">
        <w:rPr>
          <w:lang w:eastAsia="zh-CN"/>
        </w:rPr>
        <w:t>展、</w:t>
      </w:r>
      <w:r>
        <w:rPr>
          <w:rFonts w:hint="eastAsia"/>
          <w:lang w:eastAsia="zh-CN"/>
        </w:rPr>
        <w:t>提供</w:t>
      </w:r>
      <w:r w:rsidRPr="00B805C5">
        <w:rPr>
          <w:lang w:eastAsia="zh-CN"/>
        </w:rPr>
        <w:t>指导和</w:t>
      </w:r>
      <w:r>
        <w:rPr>
          <w:rFonts w:hint="eastAsia"/>
          <w:lang w:eastAsia="zh-CN"/>
        </w:rPr>
        <w:t>为</w:t>
      </w:r>
      <w:r w:rsidRPr="00B805C5">
        <w:rPr>
          <w:lang w:eastAsia="zh-CN"/>
        </w:rPr>
        <w:t>融资</w:t>
      </w:r>
      <w:r>
        <w:rPr>
          <w:rFonts w:hint="eastAsia"/>
          <w:lang w:eastAsia="zh-CN"/>
        </w:rPr>
        <w:t>还处于</w:t>
      </w:r>
      <w:r w:rsidRPr="00B805C5">
        <w:rPr>
          <w:lang w:eastAsia="zh-CN"/>
        </w:rPr>
        <w:t>早期</w:t>
      </w:r>
      <w:r>
        <w:rPr>
          <w:rFonts w:hint="eastAsia"/>
          <w:lang w:eastAsia="zh-CN"/>
        </w:rPr>
        <w:t>阶段的</w:t>
      </w:r>
      <w:r w:rsidRPr="00B805C5">
        <w:rPr>
          <w:lang w:eastAsia="zh-CN"/>
        </w:rPr>
        <w:t>公司</w:t>
      </w:r>
      <w:r>
        <w:rPr>
          <w:rFonts w:hint="eastAsia"/>
          <w:lang w:eastAsia="zh-CN"/>
        </w:rPr>
        <w:t>提供</w:t>
      </w:r>
      <w:r w:rsidRPr="00B805C5">
        <w:rPr>
          <w:lang w:eastAsia="zh-CN"/>
        </w:rPr>
        <w:t>支持，加速开发促进全球学</w:t>
      </w:r>
      <w:r w:rsidRPr="00B805C5">
        <w:rPr>
          <w:lang w:eastAsia="zh-CN"/>
        </w:rPr>
        <w:lastRenderedPageBreak/>
        <w:t>校互联互通的解决方案。</w:t>
      </w:r>
      <w:r w:rsidRPr="002B1CA8">
        <w:rPr>
          <w:rFonts w:hint="eastAsia"/>
          <w:lang w:eastAsia="zh-CN"/>
        </w:rPr>
        <w:t>来自全球的</w:t>
      </w:r>
      <w:r w:rsidRPr="002B1CA8">
        <w:rPr>
          <w:lang w:eastAsia="zh-CN"/>
        </w:rPr>
        <w:t>9</w:t>
      </w:r>
      <w:r w:rsidRPr="002B1CA8">
        <w:rPr>
          <w:rFonts w:hint="eastAsia"/>
          <w:lang w:eastAsia="zh-CN"/>
        </w:rPr>
        <w:t>支团队入选首期项目</w:t>
      </w:r>
      <w:r>
        <w:rPr>
          <w:rFonts w:hint="eastAsia"/>
          <w:lang w:eastAsia="zh-CN"/>
        </w:rPr>
        <w:t>。</w:t>
      </w:r>
      <w:r w:rsidRPr="002B1CA8">
        <w:rPr>
          <w:rFonts w:hint="eastAsia"/>
          <w:lang w:eastAsia="zh-CN"/>
        </w:rPr>
        <w:t>该项目于</w:t>
      </w:r>
      <w:r w:rsidRPr="002B1CA8">
        <w:rPr>
          <w:lang w:eastAsia="zh-CN"/>
        </w:rPr>
        <w:t>2025</w:t>
      </w:r>
      <w:r w:rsidRPr="002B1CA8">
        <w:rPr>
          <w:rFonts w:hint="eastAsia"/>
          <w:lang w:eastAsia="zh-CN"/>
        </w:rPr>
        <w:t>年</w:t>
      </w:r>
      <w:r w:rsidRPr="002B1CA8">
        <w:rPr>
          <w:lang w:eastAsia="zh-CN"/>
        </w:rPr>
        <w:t>11</w:t>
      </w:r>
      <w:r w:rsidRPr="002B1CA8">
        <w:rPr>
          <w:rFonts w:hint="eastAsia"/>
          <w:lang w:eastAsia="zh-CN"/>
        </w:rPr>
        <w:t>月启动，并将于</w:t>
      </w:r>
      <w:r w:rsidRPr="002B1CA8">
        <w:rPr>
          <w:lang w:eastAsia="zh-CN"/>
        </w:rPr>
        <w:t>2026</w:t>
      </w:r>
      <w:r w:rsidRPr="002B1CA8">
        <w:rPr>
          <w:rFonts w:hint="eastAsia"/>
          <w:lang w:eastAsia="zh-CN"/>
        </w:rPr>
        <w:t>年</w:t>
      </w:r>
      <w:r w:rsidRPr="002B1CA8">
        <w:rPr>
          <w:lang w:eastAsia="zh-CN"/>
        </w:rPr>
        <w:t>3</w:t>
      </w:r>
      <w:r w:rsidRPr="002B1CA8">
        <w:rPr>
          <w:rFonts w:hint="eastAsia"/>
          <w:lang w:eastAsia="zh-CN"/>
        </w:rPr>
        <w:t>月结束。</w:t>
      </w:r>
    </w:p>
    <w:p w14:paraId="347002C5" w14:textId="77777777" w:rsidR="0085046E" w:rsidRPr="00B805C5" w:rsidRDefault="0085046E" w:rsidP="000F4980">
      <w:pPr>
        <w:ind w:firstLineChars="200" w:firstLine="480"/>
        <w:rPr>
          <w:lang w:eastAsia="zh-CN"/>
        </w:rPr>
      </w:pPr>
      <w:r w:rsidRPr="00B805C5">
        <w:rPr>
          <w:lang w:eastAsia="zh-CN"/>
        </w:rPr>
        <w:t>国际电联利用</w:t>
      </w:r>
      <w:r w:rsidRPr="00B805C5">
        <w:rPr>
          <w:lang w:eastAsia="zh-CN"/>
        </w:rPr>
        <w:t>Giga</w:t>
      </w:r>
      <w:r w:rsidRPr="00B805C5">
        <w:rPr>
          <w:lang w:eastAsia="zh-CN"/>
        </w:rPr>
        <w:t>和</w:t>
      </w:r>
      <w:r>
        <w:rPr>
          <w:lang w:eastAsia="zh-CN"/>
        </w:rPr>
        <w:t>人工智能向善</w:t>
      </w:r>
      <w:r w:rsidRPr="00B805C5">
        <w:rPr>
          <w:lang w:eastAsia="zh-CN"/>
        </w:rPr>
        <w:t>平台，与</w:t>
      </w:r>
      <w:r>
        <w:rPr>
          <w:rFonts w:hint="eastAsia"/>
          <w:lang w:eastAsia="zh-CN"/>
        </w:rPr>
        <w:t>谷歌公司</w:t>
      </w:r>
      <w:r w:rsidRPr="00AA7695">
        <w:rPr>
          <w:rFonts w:hint="eastAsia"/>
          <w:lang w:eastAsia="zh-CN"/>
        </w:rPr>
        <w:t>以及音乐人、科技创始人兼慈善家</w:t>
      </w:r>
      <w:r w:rsidRPr="00AA7695">
        <w:rPr>
          <w:lang w:eastAsia="zh-CN"/>
        </w:rPr>
        <w:t>will.i.am</w:t>
      </w:r>
      <w:r w:rsidRPr="00AA7695">
        <w:rPr>
          <w:rFonts w:hint="eastAsia"/>
          <w:lang w:eastAsia="zh-CN"/>
        </w:rPr>
        <w:t>合作，在非洲推动面向学生的人工智能和机器人培训，</w:t>
      </w:r>
      <w:r>
        <w:rPr>
          <w:rFonts w:hint="eastAsia"/>
          <w:lang w:eastAsia="zh-CN"/>
        </w:rPr>
        <w:t>其</w:t>
      </w:r>
      <w:r w:rsidRPr="00AA7695">
        <w:rPr>
          <w:rFonts w:hint="eastAsia"/>
          <w:lang w:eastAsia="zh-CN"/>
        </w:rPr>
        <w:t>首</w:t>
      </w:r>
      <w:r>
        <w:rPr>
          <w:rFonts w:hint="eastAsia"/>
          <w:lang w:eastAsia="zh-CN"/>
        </w:rPr>
        <w:t>个项目</w:t>
      </w:r>
      <w:r w:rsidRPr="00AA7695">
        <w:rPr>
          <w:rFonts w:hint="eastAsia"/>
          <w:lang w:eastAsia="zh-CN"/>
        </w:rPr>
        <w:t>覆盖加纳、科特迪瓦、肯尼亚、尼日利亚和南非五个国家。</w:t>
      </w:r>
      <w:r>
        <w:rPr>
          <w:rFonts w:hint="eastAsia"/>
          <w:lang w:eastAsia="zh-CN"/>
        </w:rPr>
        <w:t>此</w:t>
      </w:r>
      <w:r w:rsidRPr="00AA7695">
        <w:rPr>
          <w:rFonts w:hint="eastAsia"/>
          <w:lang w:eastAsia="zh-CN"/>
        </w:rPr>
        <w:t>举措还支持这些国家在已联网</w:t>
      </w:r>
      <w:r>
        <w:rPr>
          <w:rFonts w:hint="eastAsia"/>
          <w:lang w:eastAsia="zh-CN"/>
        </w:rPr>
        <w:t>的</w:t>
      </w:r>
      <w:r w:rsidRPr="00AA7695">
        <w:rPr>
          <w:rFonts w:hint="eastAsia"/>
          <w:lang w:eastAsia="zh-CN"/>
        </w:rPr>
        <w:t>学校建立人工智能学校俱乐部。</w:t>
      </w:r>
    </w:p>
    <w:p w14:paraId="482700D4" w14:textId="77777777" w:rsidR="0085046E" w:rsidRPr="00B805C5" w:rsidRDefault="0085046E" w:rsidP="000F4980">
      <w:pPr>
        <w:ind w:firstLineChars="200" w:firstLine="480"/>
        <w:rPr>
          <w:lang w:eastAsia="zh-CN"/>
        </w:rPr>
      </w:pPr>
      <w:r>
        <w:rPr>
          <w:rFonts w:hint="eastAsia"/>
          <w:lang w:eastAsia="zh-CN"/>
        </w:rPr>
        <w:t>《</w:t>
      </w:r>
      <w:r w:rsidRPr="00B805C5">
        <w:rPr>
          <w:lang w:eastAsia="zh-CN"/>
        </w:rPr>
        <w:t>全球数字契约</w:t>
      </w:r>
      <w:r>
        <w:rPr>
          <w:rFonts w:hint="eastAsia"/>
          <w:lang w:eastAsia="zh-CN"/>
        </w:rPr>
        <w:t>》</w:t>
      </w:r>
      <w:r w:rsidRPr="00B805C5">
        <w:rPr>
          <w:lang w:eastAsia="zh-CN"/>
        </w:rPr>
        <w:t>认</w:t>
      </w:r>
      <w:r>
        <w:rPr>
          <w:rFonts w:hint="eastAsia"/>
          <w:lang w:eastAsia="zh-CN"/>
        </w:rPr>
        <w:t>可</w:t>
      </w:r>
      <w:r w:rsidRPr="00B805C5">
        <w:rPr>
          <w:lang w:eastAsia="zh-CN"/>
        </w:rPr>
        <w:t>Giga</w:t>
      </w:r>
      <w:r>
        <w:rPr>
          <w:rFonts w:hint="eastAsia"/>
          <w:lang w:eastAsia="zh-CN"/>
        </w:rPr>
        <w:t>是</w:t>
      </w:r>
      <w:r w:rsidRPr="00B805C5">
        <w:rPr>
          <w:lang w:eastAsia="zh-CN"/>
        </w:rPr>
        <w:t>连接学校和医院的关键</w:t>
      </w:r>
      <w:r>
        <w:rPr>
          <w:rFonts w:hint="eastAsia"/>
          <w:lang w:eastAsia="zh-CN"/>
        </w:rPr>
        <w:t>性</w:t>
      </w:r>
      <w:r w:rsidRPr="00B805C5">
        <w:rPr>
          <w:lang w:eastAsia="zh-CN"/>
        </w:rPr>
        <w:t>举措。这也与国际电联战略规划</w:t>
      </w:r>
      <w:r>
        <w:rPr>
          <w:rFonts w:hint="eastAsia"/>
          <w:lang w:eastAsia="zh-CN"/>
        </w:rPr>
        <w:t>的总体</w:t>
      </w:r>
      <w:r w:rsidRPr="00B805C5">
        <w:rPr>
          <w:lang w:eastAsia="zh-CN"/>
        </w:rPr>
        <w:t>目标</w:t>
      </w:r>
      <w:r w:rsidRPr="00B805C5">
        <w:rPr>
          <w:lang w:eastAsia="zh-CN"/>
        </w:rPr>
        <w:t>1.5</w:t>
      </w:r>
      <w:r w:rsidRPr="00B805C5">
        <w:rPr>
          <w:lang w:eastAsia="zh-CN"/>
        </w:rPr>
        <w:t>和</w:t>
      </w:r>
      <w:r w:rsidRPr="00B805C5">
        <w:rPr>
          <w:lang w:eastAsia="zh-CN"/>
        </w:rPr>
        <w:t>WSIS C2</w:t>
      </w:r>
      <w:r w:rsidRPr="00B805C5">
        <w:rPr>
          <w:lang w:eastAsia="zh-CN"/>
        </w:rPr>
        <w:t>行动方面</w:t>
      </w:r>
      <w:r>
        <w:rPr>
          <w:rFonts w:hint="eastAsia"/>
          <w:lang w:eastAsia="zh-CN"/>
        </w:rPr>
        <w:t>“</w:t>
      </w:r>
      <w:r w:rsidRPr="00B805C5">
        <w:rPr>
          <w:lang w:eastAsia="zh-CN"/>
        </w:rPr>
        <w:t>信息通信基础设施</w:t>
      </w:r>
      <w:r>
        <w:rPr>
          <w:rFonts w:hint="eastAsia"/>
          <w:lang w:eastAsia="zh-CN"/>
        </w:rPr>
        <w:t>”相符</w:t>
      </w:r>
      <w:r w:rsidRPr="00B805C5">
        <w:rPr>
          <w:lang w:eastAsia="zh-CN"/>
        </w:rPr>
        <w:t>。</w:t>
      </w:r>
    </w:p>
    <w:p w14:paraId="1B57A6E0" w14:textId="77777777" w:rsidR="0085046E" w:rsidRPr="00B805C5" w:rsidRDefault="0085046E" w:rsidP="00006FE1">
      <w:pPr>
        <w:pStyle w:val="Headingb"/>
        <w:rPr>
          <w:rFonts w:cs="Calibri"/>
          <w:b w:val="0"/>
          <w:sz w:val="22"/>
          <w:szCs w:val="22"/>
          <w:lang w:eastAsia="zh-CN"/>
        </w:rPr>
      </w:pPr>
      <w:bookmarkStart w:id="157" w:name="_Hlk120017847"/>
      <w:r w:rsidRPr="00006FE1">
        <w:rPr>
          <w:lang w:eastAsia="zh-CN"/>
        </w:rPr>
        <w:t>虚拟世界和人工智能举措</w:t>
      </w:r>
    </w:p>
    <w:p w14:paraId="0CA99B65" w14:textId="77777777" w:rsidR="0085046E" w:rsidRPr="00B805C5" w:rsidRDefault="0085046E" w:rsidP="000F4980">
      <w:pPr>
        <w:ind w:firstLineChars="200" w:firstLine="480"/>
        <w:rPr>
          <w:lang w:eastAsia="zh-CN"/>
        </w:rPr>
      </w:pPr>
      <w:r w:rsidRPr="00B805C5">
        <w:rPr>
          <w:lang w:eastAsia="zh-CN"/>
        </w:rPr>
        <w:t>2024</w:t>
      </w:r>
      <w:r w:rsidRPr="00B805C5">
        <w:rPr>
          <w:lang w:eastAsia="zh-CN"/>
        </w:rPr>
        <w:t>年</w:t>
      </w:r>
      <w:r w:rsidRPr="00B805C5">
        <w:rPr>
          <w:lang w:eastAsia="zh-CN"/>
        </w:rPr>
        <w:t>6</w:t>
      </w:r>
      <w:r w:rsidRPr="00B805C5">
        <w:rPr>
          <w:lang w:eastAsia="zh-CN"/>
        </w:rPr>
        <w:t>月，国际电联与</w:t>
      </w:r>
      <w:r w:rsidRPr="00B805C5">
        <w:rPr>
          <w:lang w:eastAsia="zh-CN"/>
        </w:rPr>
        <w:t>UNICC</w:t>
      </w:r>
      <w:r w:rsidRPr="00B805C5">
        <w:rPr>
          <w:lang w:eastAsia="zh-CN"/>
        </w:rPr>
        <w:t>和迪拜数字展共同发起了</w:t>
      </w:r>
      <w:hyperlink r:id="rId627" w:history="1">
        <w:r w:rsidRPr="00FF11E5">
          <w:rPr>
            <w:color w:val="4F81BD" w:themeColor="accent1"/>
            <w:u w:val="single"/>
            <w:lang w:eastAsia="zh-CN"/>
          </w:rPr>
          <w:t>关于虚拟世界和人工智能的全球举措</w:t>
        </w:r>
        <w:r w:rsidRPr="00FF11E5">
          <w:rPr>
            <w:rFonts w:hint="eastAsia"/>
            <w:color w:val="4F81BD" w:themeColor="accent1"/>
            <w:u w:val="single"/>
            <w:lang w:eastAsia="zh-CN"/>
          </w:rPr>
          <w:t>“</w:t>
        </w:r>
        <w:r w:rsidRPr="00FF11E5">
          <w:rPr>
            <w:color w:val="4F81BD" w:themeColor="accent1"/>
            <w:u w:val="single"/>
            <w:lang w:eastAsia="zh-CN"/>
          </w:rPr>
          <w:t>发现城市元宇宙</w:t>
        </w:r>
        <w:r w:rsidRPr="00FF11E5">
          <w:rPr>
            <w:rFonts w:hint="eastAsia"/>
            <w:color w:val="4F81BD" w:themeColor="accent1"/>
            <w:u w:val="single"/>
            <w:lang w:eastAsia="zh-CN"/>
          </w:rPr>
          <w:t>”</w:t>
        </w:r>
      </w:hyperlink>
      <w:r w:rsidRPr="00B805C5">
        <w:rPr>
          <w:lang w:eastAsia="zh-CN"/>
        </w:rPr>
        <w:t>，</w:t>
      </w:r>
      <w:r>
        <w:rPr>
          <w:rFonts w:hint="eastAsia"/>
          <w:lang w:eastAsia="zh-CN"/>
        </w:rPr>
        <w:t>该举措</w:t>
      </w:r>
      <w:r w:rsidRPr="00B805C5">
        <w:rPr>
          <w:lang w:eastAsia="zh-CN"/>
        </w:rPr>
        <w:t>旨在利用沉浸式技术和人工智能的潜力促进发展。</w:t>
      </w:r>
      <w:r>
        <w:rPr>
          <w:rFonts w:hint="eastAsia"/>
          <w:lang w:eastAsia="zh-CN"/>
        </w:rPr>
        <w:t>此</w:t>
      </w:r>
      <w:r w:rsidRPr="00B805C5">
        <w:rPr>
          <w:lang w:eastAsia="zh-CN"/>
        </w:rPr>
        <w:t>举得到</w:t>
      </w:r>
      <w:r w:rsidRPr="00B805C5">
        <w:rPr>
          <w:lang w:eastAsia="zh-CN"/>
        </w:rPr>
        <w:t>70</w:t>
      </w:r>
      <w:r w:rsidRPr="00B805C5">
        <w:rPr>
          <w:lang w:eastAsia="zh-CN"/>
        </w:rPr>
        <w:t>多个合作伙伴的支持，作为一个全球平台，为</w:t>
      </w:r>
      <w:r>
        <w:rPr>
          <w:rFonts w:hint="eastAsia"/>
          <w:lang w:eastAsia="zh-CN"/>
        </w:rPr>
        <w:t>个人</w:t>
      </w:r>
      <w:r w:rsidRPr="00B805C5">
        <w:rPr>
          <w:lang w:eastAsia="zh-CN"/>
        </w:rPr>
        <w:t>、企业和公共服务营造开放、可互操作</w:t>
      </w:r>
      <w:r>
        <w:rPr>
          <w:rFonts w:hint="eastAsia"/>
          <w:lang w:eastAsia="zh-CN"/>
        </w:rPr>
        <w:t>且值得</w:t>
      </w:r>
      <w:r w:rsidRPr="00B805C5">
        <w:rPr>
          <w:lang w:eastAsia="zh-CN"/>
        </w:rPr>
        <w:t>信任的</w:t>
      </w:r>
      <w:r>
        <w:rPr>
          <w:rFonts w:hint="eastAsia"/>
          <w:lang w:eastAsia="zh-CN"/>
        </w:rPr>
        <w:t>，由</w:t>
      </w:r>
      <w:r w:rsidRPr="00B805C5">
        <w:rPr>
          <w:lang w:eastAsia="zh-CN"/>
        </w:rPr>
        <w:t>人工智能驱动的虚拟世界。</w:t>
      </w:r>
      <w:r>
        <w:rPr>
          <w:rFonts w:hint="eastAsia"/>
          <w:lang w:eastAsia="zh-CN"/>
        </w:rPr>
        <w:t>国际电联</w:t>
      </w:r>
      <w:r w:rsidRPr="00B805C5">
        <w:rPr>
          <w:lang w:eastAsia="zh-CN"/>
        </w:rPr>
        <w:t>与</w:t>
      </w:r>
      <w:r w:rsidRPr="00B805C5">
        <w:rPr>
          <w:lang w:eastAsia="zh-CN"/>
        </w:rPr>
        <w:t>17</w:t>
      </w:r>
      <w:r w:rsidRPr="00B805C5">
        <w:rPr>
          <w:lang w:eastAsia="zh-CN"/>
        </w:rPr>
        <w:t>个联合国实体共同举办的</w:t>
      </w:r>
      <w:hyperlink r:id="rId628" w:history="1">
        <w:r w:rsidRPr="00FF11E5">
          <w:rPr>
            <w:color w:val="4F81BD" w:themeColor="accent1"/>
            <w:u w:val="single"/>
            <w:lang w:eastAsia="zh-CN"/>
          </w:rPr>
          <w:t>联合国虚拟世界日</w:t>
        </w:r>
      </w:hyperlink>
      <w:r w:rsidRPr="00B805C5">
        <w:rPr>
          <w:lang w:eastAsia="zh-CN"/>
        </w:rPr>
        <w:t>，</w:t>
      </w:r>
      <w:r>
        <w:rPr>
          <w:rFonts w:hint="eastAsia"/>
          <w:lang w:eastAsia="zh-CN"/>
        </w:rPr>
        <w:t>旨在</w:t>
      </w:r>
      <w:r w:rsidRPr="00B805C5">
        <w:rPr>
          <w:lang w:eastAsia="zh-CN"/>
        </w:rPr>
        <w:t>探讨人工智能、空间智能和城市元宇宙如何</w:t>
      </w:r>
      <w:r>
        <w:rPr>
          <w:rFonts w:hint="eastAsia"/>
          <w:lang w:eastAsia="zh-CN"/>
        </w:rPr>
        <w:t>为</w:t>
      </w:r>
      <w:r w:rsidRPr="00B805C5">
        <w:rPr>
          <w:lang w:eastAsia="zh-CN"/>
        </w:rPr>
        <w:t>《未来契约》和《全球数字契约》下的全球</w:t>
      </w:r>
      <w:r>
        <w:rPr>
          <w:lang w:eastAsia="zh-CN"/>
        </w:rPr>
        <w:t>工作重点</w:t>
      </w:r>
      <w:r>
        <w:rPr>
          <w:rFonts w:hint="eastAsia"/>
          <w:lang w:eastAsia="zh-CN"/>
        </w:rPr>
        <w:t>提供助力</w:t>
      </w:r>
      <w:r w:rsidRPr="00B805C5">
        <w:rPr>
          <w:lang w:eastAsia="zh-CN"/>
        </w:rPr>
        <w:t>。</w:t>
      </w:r>
      <w:hyperlink r:id="rId629" w:history="1">
        <w:r w:rsidRPr="00FF11E5">
          <w:rPr>
            <w:color w:val="4F81BD" w:themeColor="accent1"/>
            <w:u w:val="single"/>
            <w:lang w:eastAsia="zh-CN"/>
          </w:rPr>
          <w:t>2024</w:t>
        </w:r>
        <w:r w:rsidRPr="00FF11E5">
          <w:rPr>
            <w:color w:val="4F81BD" w:themeColor="accent1"/>
            <w:u w:val="single"/>
            <w:lang w:eastAsia="zh-CN"/>
          </w:rPr>
          <w:t>年在日内瓦</w:t>
        </w:r>
        <w:r w:rsidRPr="006E40C1">
          <w:rPr>
            <w:lang w:eastAsia="zh-CN"/>
          </w:rPr>
          <w:t>举办的首届活动和</w:t>
        </w:r>
      </w:hyperlink>
      <w:hyperlink r:id="rId630" w:history="1">
        <w:r w:rsidRPr="00FF11E5">
          <w:rPr>
            <w:color w:val="4F81BD" w:themeColor="accent1"/>
            <w:u w:val="single"/>
            <w:lang w:eastAsia="zh-CN"/>
          </w:rPr>
          <w:t>2025</w:t>
        </w:r>
        <w:r w:rsidRPr="00FF11E5">
          <w:rPr>
            <w:color w:val="4F81BD" w:themeColor="accent1"/>
            <w:u w:val="single"/>
            <w:lang w:eastAsia="zh-CN"/>
          </w:rPr>
          <w:t>年在都灵</w:t>
        </w:r>
      </w:hyperlink>
      <w:hyperlink r:id="rId631" w:history="1">
        <w:r w:rsidRPr="006E40C1">
          <w:rPr>
            <w:lang w:eastAsia="zh-CN"/>
          </w:rPr>
          <w:t>举办的活动</w:t>
        </w:r>
        <w:r>
          <w:rPr>
            <w:rFonts w:hint="eastAsia"/>
            <w:lang w:eastAsia="zh-CN"/>
          </w:rPr>
          <w:t>，</w:t>
        </w:r>
      </w:hyperlink>
      <w:r w:rsidRPr="00B805C5">
        <w:rPr>
          <w:lang w:eastAsia="zh-CN"/>
        </w:rPr>
        <w:t>凸显了虚拟世界如何为数字公共基础设施和包容性发展做出贡献。下一个联合国虚拟世界日将于</w:t>
      </w:r>
      <w:r w:rsidRPr="00B805C5">
        <w:rPr>
          <w:lang w:eastAsia="zh-CN"/>
        </w:rPr>
        <w:t>2026</w:t>
      </w:r>
      <w:r w:rsidRPr="00B805C5">
        <w:rPr>
          <w:lang w:eastAsia="zh-CN"/>
        </w:rPr>
        <w:t>年</w:t>
      </w:r>
      <w:r w:rsidRPr="00B805C5">
        <w:rPr>
          <w:lang w:eastAsia="zh-CN"/>
        </w:rPr>
        <w:t>5</w:t>
      </w:r>
      <w:r w:rsidRPr="00B805C5">
        <w:rPr>
          <w:lang w:eastAsia="zh-CN"/>
        </w:rPr>
        <w:t>月</w:t>
      </w:r>
      <w:r w:rsidRPr="00B805C5">
        <w:rPr>
          <w:lang w:eastAsia="zh-CN"/>
        </w:rPr>
        <w:t>11</w:t>
      </w:r>
      <w:r w:rsidRPr="00B805C5">
        <w:rPr>
          <w:lang w:eastAsia="zh-CN"/>
        </w:rPr>
        <w:t>日在日内瓦举</w:t>
      </w:r>
      <w:r>
        <w:rPr>
          <w:rFonts w:hint="eastAsia"/>
          <w:lang w:eastAsia="zh-CN"/>
        </w:rPr>
        <w:t>办</w:t>
      </w:r>
      <w:r w:rsidRPr="00B805C5">
        <w:rPr>
          <w:lang w:eastAsia="zh-CN"/>
        </w:rPr>
        <w:t>。</w:t>
      </w:r>
    </w:p>
    <w:p w14:paraId="61BB381F" w14:textId="77777777" w:rsidR="0085046E" w:rsidRPr="00B805C5" w:rsidRDefault="0085046E" w:rsidP="00006FE1">
      <w:pPr>
        <w:pStyle w:val="Headingb"/>
        <w:rPr>
          <w:rFonts w:cs="Calibri"/>
          <w:b w:val="0"/>
          <w:sz w:val="22"/>
          <w:szCs w:val="22"/>
          <w:lang w:eastAsia="zh-CN"/>
        </w:rPr>
      </w:pPr>
      <w:bookmarkStart w:id="158" w:name="_Toc156392417"/>
      <w:r w:rsidRPr="00006FE1">
        <w:rPr>
          <w:lang w:eastAsia="zh-CN"/>
        </w:rPr>
        <w:t>智慧城市和社区的数字化转型</w:t>
      </w:r>
      <w:bookmarkEnd w:id="158"/>
    </w:p>
    <w:bookmarkEnd w:id="157"/>
    <w:p w14:paraId="6664F392" w14:textId="77777777" w:rsidR="0085046E" w:rsidRPr="00B805C5" w:rsidRDefault="0085046E" w:rsidP="000F4980">
      <w:pPr>
        <w:ind w:firstLineChars="200" w:firstLine="480"/>
        <w:rPr>
          <w:lang w:eastAsia="zh-CN"/>
        </w:rPr>
      </w:pPr>
      <w:r>
        <w:rPr>
          <w:lang w:eastAsia="zh-CN"/>
        </w:rPr>
        <w:t>ITU-T</w:t>
      </w:r>
      <w:r w:rsidRPr="00B805C5">
        <w:rPr>
          <w:lang w:eastAsia="zh-CN"/>
        </w:rPr>
        <w:t>第</w:t>
      </w:r>
      <w:r w:rsidRPr="00B805C5">
        <w:rPr>
          <w:lang w:eastAsia="zh-CN"/>
        </w:rPr>
        <w:t>20</w:t>
      </w:r>
      <w:r w:rsidRPr="00B805C5">
        <w:rPr>
          <w:lang w:eastAsia="zh-CN"/>
        </w:rPr>
        <w:t>研究组继续通过</w:t>
      </w:r>
      <w:hyperlink r:id="rId632" w:history="1">
        <w:r w:rsidRPr="00FF11E5">
          <w:rPr>
            <w:color w:val="4F81BD" w:themeColor="accent1"/>
            <w:szCs w:val="22"/>
            <w:u w:val="single"/>
            <w:lang w:eastAsia="zh-CN"/>
          </w:rPr>
          <w:t>共建可持续智慧城市（</w:t>
        </w:r>
        <w:r w:rsidRPr="00FF11E5">
          <w:rPr>
            <w:color w:val="4F81BD" w:themeColor="accent1"/>
            <w:szCs w:val="22"/>
            <w:u w:val="single"/>
            <w:lang w:eastAsia="zh-CN"/>
          </w:rPr>
          <w:t>U4SSC</w:t>
        </w:r>
        <w:r w:rsidRPr="00FF11E5">
          <w:rPr>
            <w:color w:val="4F81BD" w:themeColor="accent1"/>
            <w:szCs w:val="22"/>
            <w:u w:val="single"/>
            <w:lang w:eastAsia="zh-CN"/>
          </w:rPr>
          <w:t>）</w:t>
        </w:r>
      </w:hyperlink>
      <w:hyperlink r:id="rId633" w:history="1">
        <w:r w:rsidRPr="00FF11E5">
          <w:rPr>
            <w:color w:val="4F81BD" w:themeColor="accent1"/>
            <w:u w:val="single"/>
            <w:lang w:eastAsia="zh-CN"/>
          </w:rPr>
          <w:t>举措</w:t>
        </w:r>
      </w:hyperlink>
      <w:r w:rsidRPr="00B805C5">
        <w:rPr>
          <w:lang w:eastAsia="zh-CN"/>
        </w:rPr>
        <w:t>推进智慧城市和社区的数字化转型，支持</w:t>
      </w:r>
      <w:r>
        <w:rPr>
          <w:rFonts w:hint="eastAsia"/>
          <w:lang w:eastAsia="zh-CN"/>
        </w:rPr>
        <w:t>各</w:t>
      </w:r>
      <w:r w:rsidRPr="00B805C5">
        <w:rPr>
          <w:lang w:eastAsia="zh-CN"/>
        </w:rPr>
        <w:t>城市采用基于国际电联标准</w:t>
      </w:r>
      <w:r>
        <w:rPr>
          <w:rFonts w:hint="eastAsia"/>
          <w:lang w:eastAsia="zh-CN"/>
        </w:rPr>
        <w:t>制定</w:t>
      </w:r>
      <w:r w:rsidRPr="00B805C5">
        <w:rPr>
          <w:lang w:eastAsia="zh-CN"/>
        </w:rPr>
        <w:t>的可持续城市发展</w:t>
      </w:r>
      <w:r>
        <w:rPr>
          <w:rFonts w:hint="eastAsia"/>
          <w:lang w:eastAsia="zh-CN"/>
        </w:rPr>
        <w:t>的</w:t>
      </w:r>
      <w:r w:rsidRPr="00B805C5">
        <w:rPr>
          <w:lang w:eastAsia="zh-CN"/>
        </w:rPr>
        <w:t>方法。这项工作以城市治理、数据整合和以人为本的数字战略为重点，帮助城市规划、实施</w:t>
      </w:r>
      <w:r>
        <w:rPr>
          <w:rFonts w:hint="eastAsia"/>
          <w:lang w:eastAsia="zh-CN"/>
        </w:rPr>
        <w:t>并</w:t>
      </w:r>
      <w:r w:rsidRPr="00B805C5">
        <w:rPr>
          <w:lang w:eastAsia="zh-CN"/>
        </w:rPr>
        <w:t>扩大</w:t>
      </w:r>
      <w:r>
        <w:rPr>
          <w:rFonts w:hint="eastAsia"/>
          <w:lang w:eastAsia="zh-CN"/>
        </w:rPr>
        <w:t>智慧</w:t>
      </w:r>
      <w:r w:rsidRPr="00B805C5">
        <w:rPr>
          <w:lang w:eastAsia="zh-CN"/>
        </w:rPr>
        <w:t>可持续解决方案的规模。</w:t>
      </w:r>
    </w:p>
    <w:p w14:paraId="49E120F9" w14:textId="77777777" w:rsidR="0085046E" w:rsidRPr="00B805C5" w:rsidRDefault="0085046E" w:rsidP="000F4980">
      <w:pPr>
        <w:ind w:firstLineChars="200" w:firstLine="480"/>
        <w:rPr>
          <w:lang w:eastAsia="zh-CN"/>
        </w:rPr>
      </w:pPr>
      <w:r w:rsidRPr="00B805C5">
        <w:rPr>
          <w:lang w:eastAsia="zh-CN"/>
        </w:rPr>
        <w:t>U4SSC</w:t>
      </w:r>
      <w:r w:rsidRPr="00B805C5">
        <w:rPr>
          <w:lang w:eastAsia="zh-CN"/>
        </w:rPr>
        <w:t>在</w:t>
      </w:r>
      <w:r w:rsidRPr="00B805C5">
        <w:rPr>
          <w:lang w:eastAsia="zh-CN"/>
        </w:rPr>
        <w:t>20</w:t>
      </w:r>
      <w:r w:rsidRPr="00B805C5">
        <w:rPr>
          <w:lang w:eastAsia="zh-CN"/>
        </w:rPr>
        <w:t>个联合国实体的支持下，直接为可持续发展目标</w:t>
      </w:r>
      <w:r w:rsidRPr="00B805C5">
        <w:rPr>
          <w:lang w:eastAsia="zh-CN"/>
        </w:rPr>
        <w:t>11</w:t>
      </w:r>
      <w:r w:rsidRPr="00B805C5">
        <w:rPr>
          <w:lang w:eastAsia="zh-CN"/>
        </w:rPr>
        <w:t>（</w:t>
      </w:r>
      <w:r>
        <w:rPr>
          <w:rFonts w:hint="eastAsia"/>
          <w:lang w:eastAsia="zh-CN"/>
        </w:rPr>
        <w:t>“</w:t>
      </w:r>
      <w:r w:rsidRPr="00960927">
        <w:rPr>
          <w:rFonts w:hint="eastAsia"/>
          <w:lang w:eastAsia="zh-CN"/>
        </w:rPr>
        <w:t>建设包容、安全、有抵御灾害能力和可持续的城市和人类住区</w:t>
      </w:r>
      <w:r>
        <w:rPr>
          <w:rFonts w:hint="eastAsia"/>
          <w:lang w:eastAsia="zh-CN"/>
        </w:rPr>
        <w:t>”</w:t>
      </w:r>
      <w:r w:rsidRPr="00B805C5">
        <w:rPr>
          <w:lang w:eastAsia="zh-CN"/>
        </w:rPr>
        <w:t>）和《未来契约》做出贡献。该举措应用基于国际电联标准的</w:t>
      </w:r>
      <w:hyperlink r:id="rId634" w:history="1">
        <w:r w:rsidRPr="00FF11E5">
          <w:rPr>
            <w:color w:val="4F81BD" w:themeColor="accent1"/>
            <w:u w:val="single"/>
            <w:lang w:eastAsia="zh-CN"/>
          </w:rPr>
          <w:t>U4SSC</w:t>
        </w:r>
        <w:r w:rsidRPr="00FF11E5">
          <w:rPr>
            <w:color w:val="4F81BD" w:themeColor="accent1"/>
            <w:u w:val="single"/>
            <w:lang w:eastAsia="zh-CN"/>
          </w:rPr>
          <w:t>关键绩效指标</w:t>
        </w:r>
      </w:hyperlink>
      <w:r w:rsidRPr="00B805C5">
        <w:rPr>
          <w:lang w:eastAsia="zh-CN"/>
        </w:rPr>
        <w:t>，</w:t>
      </w:r>
      <w:r>
        <w:rPr>
          <w:rFonts w:hint="eastAsia"/>
          <w:lang w:eastAsia="zh-CN"/>
        </w:rPr>
        <w:t>目前</w:t>
      </w:r>
      <w:r w:rsidRPr="00B805C5">
        <w:rPr>
          <w:lang w:eastAsia="zh-CN"/>
        </w:rPr>
        <w:t>已扩展到全球</w:t>
      </w:r>
      <w:r w:rsidRPr="00B805C5">
        <w:rPr>
          <w:lang w:eastAsia="zh-CN"/>
        </w:rPr>
        <w:t>250</w:t>
      </w:r>
      <w:r w:rsidRPr="00B805C5">
        <w:rPr>
          <w:lang w:eastAsia="zh-CN"/>
        </w:rPr>
        <w:t>多个城市。通过</w:t>
      </w:r>
      <w:hyperlink r:id="rId635" w:history="1">
        <w:r w:rsidRPr="00FF11E5">
          <w:rPr>
            <w:color w:val="4F81BD" w:themeColor="accent1"/>
            <w:u w:val="single"/>
            <w:lang w:eastAsia="zh-CN"/>
          </w:rPr>
          <w:t>城市快照、报告和案例研究</w:t>
        </w:r>
      </w:hyperlink>
      <w:r w:rsidRPr="00B805C5">
        <w:rPr>
          <w:lang w:eastAsia="zh-CN"/>
        </w:rPr>
        <w:t>分享</w:t>
      </w:r>
      <w:r>
        <w:rPr>
          <w:rFonts w:hint="eastAsia"/>
          <w:lang w:eastAsia="zh-CN"/>
        </w:rPr>
        <w:t>相关</w:t>
      </w:r>
      <w:r w:rsidRPr="00B805C5">
        <w:rPr>
          <w:lang w:eastAsia="zh-CN"/>
        </w:rPr>
        <w:t>成果，为城市数字化转型提供循证</w:t>
      </w:r>
      <w:r>
        <w:rPr>
          <w:rFonts w:hint="eastAsia"/>
          <w:lang w:eastAsia="zh-CN"/>
        </w:rPr>
        <w:t>的</w:t>
      </w:r>
      <w:r w:rsidRPr="00B805C5">
        <w:rPr>
          <w:lang w:eastAsia="zh-CN"/>
        </w:rPr>
        <w:t>指导。</w:t>
      </w:r>
    </w:p>
    <w:p w14:paraId="5CBAD0BD" w14:textId="77777777" w:rsidR="0085046E" w:rsidRPr="00B805C5" w:rsidRDefault="0085046E" w:rsidP="000F4980">
      <w:pPr>
        <w:ind w:firstLineChars="200" w:firstLine="480"/>
        <w:rPr>
          <w:lang w:eastAsia="zh-CN"/>
        </w:rPr>
      </w:pPr>
      <w:r>
        <w:rPr>
          <w:rFonts w:hint="eastAsia"/>
          <w:szCs w:val="22"/>
          <w:lang w:eastAsia="zh-CN"/>
        </w:rPr>
        <w:t>该举措</w:t>
      </w:r>
      <w:r w:rsidRPr="00B805C5">
        <w:rPr>
          <w:szCs w:val="22"/>
          <w:lang w:eastAsia="zh-CN"/>
        </w:rPr>
        <w:t>通过</w:t>
      </w:r>
      <w:hyperlink r:id="rId636" w:history="1">
        <w:r w:rsidRPr="00FF11E5">
          <w:rPr>
            <w:color w:val="4F81BD" w:themeColor="accent1"/>
            <w:u w:val="single"/>
            <w:lang w:eastAsia="zh-CN"/>
          </w:rPr>
          <w:t>U4SSC</w:t>
        </w:r>
        <w:r w:rsidRPr="00FF11E5">
          <w:rPr>
            <w:color w:val="4F81BD" w:themeColor="accent1"/>
            <w:u w:val="single"/>
            <w:lang w:eastAsia="zh-CN"/>
          </w:rPr>
          <w:t>报告</w:t>
        </w:r>
      </w:hyperlink>
      <w:hyperlink r:id="rId637" w:history="1">
        <w:r w:rsidRPr="00960927">
          <w:rPr>
            <w:szCs w:val="22"/>
            <w:lang w:eastAsia="zh-CN"/>
          </w:rPr>
          <w:t>提供的七个领域的专家指导拓宽了主题范围</w:t>
        </w:r>
      </w:hyperlink>
      <w:r w:rsidRPr="00B805C5">
        <w:rPr>
          <w:szCs w:val="22"/>
          <w:lang w:eastAsia="zh-CN"/>
        </w:rPr>
        <w:t>，</w:t>
      </w:r>
      <w:r>
        <w:rPr>
          <w:rFonts w:hint="eastAsia"/>
          <w:szCs w:val="22"/>
          <w:lang w:eastAsia="zh-CN"/>
        </w:rPr>
        <w:t>使其内容</w:t>
      </w:r>
      <w:r w:rsidRPr="00B805C5">
        <w:rPr>
          <w:szCs w:val="22"/>
          <w:lang w:eastAsia="zh-CN"/>
        </w:rPr>
        <w:t>涵盖城市平台和数据空间</w:t>
      </w:r>
      <w:r>
        <w:rPr>
          <w:szCs w:val="22"/>
          <w:lang w:eastAsia="zh-CN"/>
        </w:rPr>
        <w:t>；</w:t>
      </w:r>
      <w:r w:rsidRPr="00B805C5">
        <w:rPr>
          <w:szCs w:val="22"/>
          <w:lang w:eastAsia="zh-CN"/>
        </w:rPr>
        <w:t>城市人工智能</w:t>
      </w:r>
      <w:r>
        <w:rPr>
          <w:szCs w:val="22"/>
          <w:lang w:eastAsia="zh-CN"/>
        </w:rPr>
        <w:t>；</w:t>
      </w:r>
      <w:r w:rsidRPr="00B805C5">
        <w:rPr>
          <w:szCs w:val="22"/>
          <w:lang w:eastAsia="zh-CN"/>
        </w:rPr>
        <w:t>以人为本的城市的数字化转型</w:t>
      </w:r>
      <w:r>
        <w:rPr>
          <w:szCs w:val="22"/>
          <w:lang w:eastAsia="zh-CN"/>
        </w:rPr>
        <w:t>；</w:t>
      </w:r>
      <w:r w:rsidRPr="00B805C5">
        <w:rPr>
          <w:szCs w:val="22"/>
          <w:lang w:eastAsia="zh-CN"/>
        </w:rPr>
        <w:t>数字公共基础设施</w:t>
      </w:r>
      <w:r>
        <w:rPr>
          <w:szCs w:val="22"/>
          <w:lang w:eastAsia="zh-CN"/>
        </w:rPr>
        <w:t>；</w:t>
      </w:r>
      <w:r w:rsidRPr="00B805C5">
        <w:rPr>
          <w:szCs w:val="22"/>
          <w:lang w:eastAsia="zh-CN"/>
        </w:rPr>
        <w:t>城市能源和建筑</w:t>
      </w:r>
      <w:r>
        <w:rPr>
          <w:szCs w:val="22"/>
          <w:lang w:eastAsia="zh-CN"/>
        </w:rPr>
        <w:t>；</w:t>
      </w:r>
      <w:r w:rsidRPr="00B805C5">
        <w:rPr>
          <w:szCs w:val="22"/>
          <w:lang w:eastAsia="zh-CN"/>
        </w:rPr>
        <w:t>社会文化</w:t>
      </w:r>
      <w:r>
        <w:rPr>
          <w:rFonts w:hint="eastAsia"/>
          <w:szCs w:val="22"/>
          <w:lang w:eastAsia="zh-CN"/>
        </w:rPr>
        <w:t>的</w:t>
      </w:r>
      <w:r w:rsidRPr="00B805C5">
        <w:rPr>
          <w:szCs w:val="22"/>
          <w:lang w:eastAsia="zh-CN"/>
        </w:rPr>
        <w:t>可持续性</w:t>
      </w:r>
      <w:r>
        <w:rPr>
          <w:szCs w:val="22"/>
          <w:lang w:eastAsia="zh-CN"/>
        </w:rPr>
        <w:t>；</w:t>
      </w:r>
      <w:r w:rsidRPr="00B805C5">
        <w:rPr>
          <w:szCs w:val="22"/>
          <w:lang w:eastAsia="zh-CN"/>
        </w:rPr>
        <w:t>以及未来展望。定期</w:t>
      </w:r>
      <w:hyperlink r:id="rId638" w:history="1">
        <w:r w:rsidRPr="00960927">
          <w:rPr>
            <w:szCs w:val="22"/>
            <w:lang w:eastAsia="zh-CN"/>
          </w:rPr>
          <w:t>召开的</w:t>
        </w:r>
        <w:r w:rsidRPr="00FF11E5">
          <w:rPr>
            <w:color w:val="4F81BD" w:themeColor="accent1"/>
            <w:szCs w:val="22"/>
            <w:u w:val="single"/>
            <w:lang w:eastAsia="zh-CN"/>
          </w:rPr>
          <w:t>U4SSC</w:t>
        </w:r>
        <w:r w:rsidRPr="00FF11E5">
          <w:rPr>
            <w:color w:val="4F81BD" w:themeColor="accent1"/>
            <w:szCs w:val="22"/>
            <w:u w:val="single"/>
            <w:lang w:eastAsia="zh-CN"/>
          </w:rPr>
          <w:t>会议</w:t>
        </w:r>
      </w:hyperlink>
      <w:r w:rsidRPr="00B805C5">
        <w:rPr>
          <w:szCs w:val="22"/>
          <w:lang w:eastAsia="zh-CN"/>
        </w:rPr>
        <w:t>强</w:t>
      </w:r>
      <w:r>
        <w:rPr>
          <w:rFonts w:hint="eastAsia"/>
          <w:szCs w:val="22"/>
          <w:lang w:eastAsia="zh-CN"/>
        </w:rPr>
        <w:t>化</w:t>
      </w:r>
      <w:r w:rsidRPr="00B805C5">
        <w:rPr>
          <w:szCs w:val="22"/>
          <w:lang w:eastAsia="zh-CN"/>
        </w:rPr>
        <w:t>了治理结构，</w:t>
      </w:r>
      <w:r>
        <w:rPr>
          <w:rFonts w:hint="eastAsia"/>
          <w:szCs w:val="22"/>
          <w:lang w:eastAsia="zh-CN"/>
        </w:rPr>
        <w:t>通过</w:t>
      </w:r>
      <w:r w:rsidRPr="00B805C5">
        <w:rPr>
          <w:szCs w:val="22"/>
          <w:lang w:eastAsia="zh-CN"/>
        </w:rPr>
        <w:t>新</w:t>
      </w:r>
      <w:r>
        <w:rPr>
          <w:rFonts w:hint="eastAsia"/>
          <w:szCs w:val="22"/>
          <w:lang w:eastAsia="zh-CN"/>
        </w:rPr>
        <w:t>成立</w:t>
      </w:r>
      <w:r w:rsidRPr="00B805C5">
        <w:rPr>
          <w:szCs w:val="22"/>
          <w:lang w:eastAsia="zh-CN"/>
        </w:rPr>
        <w:t>的专题组，</w:t>
      </w:r>
      <w:r>
        <w:rPr>
          <w:rFonts w:hint="eastAsia"/>
          <w:szCs w:val="22"/>
          <w:lang w:eastAsia="zh-CN"/>
        </w:rPr>
        <w:t>帮助各</w:t>
      </w:r>
      <w:r w:rsidRPr="00B805C5">
        <w:rPr>
          <w:szCs w:val="22"/>
          <w:lang w:eastAsia="zh-CN"/>
        </w:rPr>
        <w:t>城市</w:t>
      </w:r>
      <w:r>
        <w:rPr>
          <w:rFonts w:hint="eastAsia"/>
          <w:szCs w:val="22"/>
          <w:lang w:eastAsia="zh-CN"/>
        </w:rPr>
        <w:t>制定</w:t>
      </w:r>
      <w:r w:rsidRPr="00B805C5">
        <w:rPr>
          <w:szCs w:val="22"/>
          <w:lang w:eastAsia="zh-CN"/>
        </w:rPr>
        <w:t>可持续、</w:t>
      </w:r>
      <w:r>
        <w:rPr>
          <w:rFonts w:hint="eastAsia"/>
          <w:szCs w:val="22"/>
          <w:lang w:eastAsia="zh-CN"/>
        </w:rPr>
        <w:t>具</w:t>
      </w:r>
      <w:r w:rsidRPr="00B805C5">
        <w:rPr>
          <w:szCs w:val="22"/>
          <w:lang w:eastAsia="zh-CN"/>
        </w:rPr>
        <w:t>有复原力和包容性的数字</w:t>
      </w:r>
      <w:r>
        <w:rPr>
          <w:rFonts w:hint="eastAsia"/>
          <w:szCs w:val="22"/>
          <w:lang w:eastAsia="zh-CN"/>
        </w:rPr>
        <w:t>化</w:t>
      </w:r>
      <w:r w:rsidRPr="00B805C5">
        <w:rPr>
          <w:szCs w:val="22"/>
          <w:lang w:eastAsia="zh-CN"/>
        </w:rPr>
        <w:t>战略。</w:t>
      </w:r>
    </w:p>
    <w:p w14:paraId="05E6CC2A" w14:textId="77777777" w:rsidR="0085046E" w:rsidRPr="00B805C5" w:rsidRDefault="0085046E" w:rsidP="000F4980">
      <w:pPr>
        <w:ind w:firstLineChars="200" w:firstLine="480"/>
        <w:rPr>
          <w:lang w:eastAsia="zh-CN"/>
        </w:rPr>
      </w:pPr>
      <w:r w:rsidRPr="00B805C5">
        <w:rPr>
          <w:lang w:eastAsia="zh-CN"/>
        </w:rPr>
        <w:t>作为这项工作的补充，</w:t>
      </w:r>
      <w:hyperlink r:id="rId639" w:history="1">
        <w:r w:rsidRPr="00FF11E5">
          <w:rPr>
            <w:color w:val="4F81BD" w:themeColor="accent1"/>
            <w:u w:val="single"/>
            <w:lang w:eastAsia="zh-CN"/>
          </w:rPr>
          <w:t>国际电联数字化转型对话</w:t>
        </w:r>
      </w:hyperlink>
      <w:r w:rsidRPr="00B805C5">
        <w:rPr>
          <w:lang w:eastAsia="zh-CN"/>
        </w:rPr>
        <w:t>为分享知识和加深对各领域新兴技术和技术标准化的理解</w:t>
      </w:r>
      <w:r>
        <w:rPr>
          <w:rFonts w:hint="eastAsia"/>
          <w:lang w:eastAsia="zh-CN"/>
        </w:rPr>
        <w:t>，</w:t>
      </w:r>
      <w:r w:rsidRPr="00B805C5">
        <w:rPr>
          <w:lang w:eastAsia="zh-CN"/>
        </w:rPr>
        <w:t>提供了一个充满活力的平台。</w:t>
      </w:r>
      <w:r w:rsidRPr="00B805C5">
        <w:rPr>
          <w:lang w:eastAsia="zh-CN"/>
        </w:rPr>
        <w:t>DTD</w:t>
      </w:r>
      <w:r w:rsidRPr="00B805C5">
        <w:rPr>
          <w:lang w:eastAsia="zh-CN"/>
        </w:rPr>
        <w:t>系列活动</w:t>
      </w:r>
      <w:r>
        <w:rPr>
          <w:rFonts w:hint="eastAsia"/>
          <w:lang w:eastAsia="zh-CN"/>
        </w:rPr>
        <w:t>依托极具吸引力</w:t>
      </w:r>
      <w:r w:rsidRPr="00B805C5">
        <w:rPr>
          <w:lang w:eastAsia="zh-CN"/>
        </w:rPr>
        <w:t>的会议，促进了</w:t>
      </w:r>
      <w:r>
        <w:rPr>
          <w:rFonts w:hint="eastAsia"/>
          <w:lang w:eastAsia="zh-CN"/>
        </w:rPr>
        <w:t>相关方就</w:t>
      </w:r>
      <w:r w:rsidRPr="00B805C5">
        <w:rPr>
          <w:lang w:eastAsia="zh-CN"/>
        </w:rPr>
        <w:t>快速发展的数字格局及其</w:t>
      </w:r>
      <w:r>
        <w:rPr>
          <w:rFonts w:hint="eastAsia"/>
          <w:lang w:eastAsia="zh-CN"/>
        </w:rPr>
        <w:t>给</w:t>
      </w:r>
      <w:r w:rsidRPr="00B805C5">
        <w:rPr>
          <w:lang w:eastAsia="zh-CN"/>
        </w:rPr>
        <w:t>行业和社会</w:t>
      </w:r>
      <w:r>
        <w:rPr>
          <w:rFonts w:hint="eastAsia"/>
          <w:lang w:eastAsia="zh-CN"/>
        </w:rPr>
        <w:t>造成的</w:t>
      </w:r>
      <w:r w:rsidRPr="00B805C5">
        <w:rPr>
          <w:lang w:eastAsia="zh-CN"/>
        </w:rPr>
        <w:t>影响</w:t>
      </w:r>
      <w:r>
        <w:rPr>
          <w:rFonts w:hint="eastAsia"/>
          <w:lang w:eastAsia="zh-CN"/>
        </w:rPr>
        <w:t>展开</w:t>
      </w:r>
      <w:r w:rsidRPr="00B805C5">
        <w:rPr>
          <w:lang w:eastAsia="zh-CN"/>
        </w:rPr>
        <w:t>讨论。</w:t>
      </w:r>
    </w:p>
    <w:p w14:paraId="02331126" w14:textId="77777777" w:rsidR="0085046E" w:rsidRPr="00B805C5" w:rsidRDefault="0085046E" w:rsidP="000F4980">
      <w:pPr>
        <w:ind w:firstLineChars="200" w:firstLine="480"/>
        <w:rPr>
          <w:lang w:eastAsia="zh-CN"/>
        </w:rPr>
      </w:pPr>
      <w:r w:rsidRPr="00B805C5">
        <w:rPr>
          <w:lang w:eastAsia="zh-CN"/>
        </w:rPr>
        <w:t>《</w:t>
      </w:r>
      <w:hyperlink r:id="rId640" w:history="1">
        <w:r w:rsidRPr="00FF11E5">
          <w:rPr>
            <w:color w:val="4F81BD" w:themeColor="accent1"/>
            <w:u w:val="single"/>
            <w:lang w:eastAsia="zh-CN"/>
          </w:rPr>
          <w:t>国际电联数字化转型与城市文摘</w:t>
        </w:r>
      </w:hyperlink>
      <w:r w:rsidRPr="00B805C5">
        <w:rPr>
          <w:lang w:eastAsia="zh-CN"/>
        </w:rPr>
        <w:t>》</w:t>
      </w:r>
      <w:r w:rsidRPr="00275A76">
        <w:rPr>
          <w:rFonts w:hint="eastAsia"/>
          <w:lang w:eastAsia="zh-CN"/>
        </w:rPr>
        <w:t>提供有关数字化转型、智慧城市、虚拟世界和元宇宙的最新动态。文摘</w:t>
      </w:r>
      <w:r>
        <w:rPr>
          <w:rFonts w:hint="eastAsia"/>
          <w:lang w:eastAsia="zh-CN"/>
        </w:rPr>
        <w:t>亦</w:t>
      </w:r>
      <w:r w:rsidRPr="00275A76">
        <w:rPr>
          <w:rFonts w:hint="eastAsia"/>
          <w:lang w:eastAsia="zh-CN"/>
        </w:rPr>
        <w:t>刊登即将举办的活动和新出版物的信息。</w:t>
      </w:r>
    </w:p>
    <w:p w14:paraId="7C258085" w14:textId="77777777" w:rsidR="0085046E" w:rsidRPr="00B805C5" w:rsidRDefault="0085046E" w:rsidP="000F4980">
      <w:pPr>
        <w:ind w:firstLineChars="200" w:firstLine="480"/>
        <w:rPr>
          <w:lang w:eastAsia="zh-CN"/>
        </w:rPr>
      </w:pPr>
      <w:r w:rsidRPr="00B805C5">
        <w:rPr>
          <w:lang w:eastAsia="zh-CN"/>
        </w:rPr>
        <w:lastRenderedPageBreak/>
        <w:t>此外，国际电联继续通过</w:t>
      </w:r>
      <w:hyperlink r:id="rId641" w:history="1">
        <w:r w:rsidRPr="00FF11E5">
          <w:rPr>
            <w:color w:val="4F81BD" w:themeColor="accent1"/>
            <w:u w:val="single"/>
            <w:lang w:eastAsia="zh-CN"/>
          </w:rPr>
          <w:t>数字化转型资源中心</w:t>
        </w:r>
      </w:hyperlink>
      <w:r w:rsidRPr="00B805C5">
        <w:rPr>
          <w:lang w:eastAsia="zh-CN"/>
        </w:rPr>
        <w:t>收集</w:t>
      </w:r>
      <w:r>
        <w:rPr>
          <w:rFonts w:hint="eastAsia"/>
          <w:lang w:eastAsia="zh-CN"/>
        </w:rPr>
        <w:t>大量</w:t>
      </w:r>
      <w:r w:rsidRPr="00B805C5">
        <w:rPr>
          <w:lang w:eastAsia="zh-CN"/>
        </w:rPr>
        <w:t>知识，就数字化转型的关键主题提供高质量出版物。其</w:t>
      </w:r>
      <w:r>
        <w:rPr>
          <w:rFonts w:hint="eastAsia"/>
          <w:lang w:eastAsia="zh-CN"/>
        </w:rPr>
        <w:t>内容涉及</w:t>
      </w:r>
      <w:r w:rsidRPr="00B805C5">
        <w:rPr>
          <w:lang w:eastAsia="zh-CN"/>
        </w:rPr>
        <w:t>数字公共基础设施、人工智能、物联网、区块链、数字孪生、元宇宙和虚拟世界，以及新兴的数字化转型趋势。</w:t>
      </w:r>
    </w:p>
    <w:p w14:paraId="45C0647B" w14:textId="77777777" w:rsidR="0085046E" w:rsidRPr="00B805C5" w:rsidRDefault="0085046E" w:rsidP="00006FE1">
      <w:pPr>
        <w:pStyle w:val="Headingb"/>
        <w:rPr>
          <w:rFonts w:cs="Calibri"/>
          <w:b w:val="0"/>
          <w:sz w:val="22"/>
          <w:szCs w:val="22"/>
          <w:lang w:eastAsia="zh-CN"/>
        </w:rPr>
      </w:pPr>
      <w:bookmarkStart w:id="159" w:name="_Toc156392418"/>
      <w:r w:rsidRPr="00006FE1">
        <w:rPr>
          <w:lang w:eastAsia="zh-CN"/>
        </w:rPr>
        <w:t>智能交通系统</w:t>
      </w:r>
      <w:bookmarkStart w:id="160" w:name="_Hlk92287189"/>
      <w:bookmarkEnd w:id="159"/>
    </w:p>
    <w:p w14:paraId="00DB9E53" w14:textId="77777777" w:rsidR="0085046E" w:rsidRPr="000F4980" w:rsidRDefault="0085046E" w:rsidP="000F4980">
      <w:pPr>
        <w:ind w:firstLineChars="200" w:firstLine="480"/>
        <w:rPr>
          <w:rFonts w:cs="Calibri"/>
          <w:szCs w:val="24"/>
          <w:lang w:eastAsia="zh-CN"/>
        </w:rPr>
      </w:pPr>
      <w:r w:rsidRPr="000F4980">
        <w:rPr>
          <w:rFonts w:cs="Calibri"/>
          <w:szCs w:val="24"/>
          <w:lang w:eastAsia="zh-CN"/>
        </w:rPr>
        <w:t>WTSA-24</w:t>
      </w:r>
      <w:r w:rsidRPr="000F4980">
        <w:rPr>
          <w:rFonts w:cs="Calibri"/>
          <w:szCs w:val="24"/>
          <w:lang w:eastAsia="zh-CN"/>
        </w:rPr>
        <w:t>期间</w:t>
      </w:r>
      <w:r w:rsidRPr="000F4980">
        <w:rPr>
          <w:rFonts w:cs="Calibri" w:hint="eastAsia"/>
          <w:szCs w:val="24"/>
          <w:lang w:eastAsia="zh-CN"/>
        </w:rPr>
        <w:t>新</w:t>
      </w:r>
      <w:r w:rsidRPr="000F4980">
        <w:rPr>
          <w:rFonts w:cs="Calibri"/>
          <w:szCs w:val="24"/>
          <w:lang w:eastAsia="zh-CN"/>
        </w:rPr>
        <w:t>通过了一项关于</w:t>
      </w:r>
      <w:r w:rsidRPr="00FD0A9A">
        <w:rPr>
          <w:rFonts w:cs="Calibri" w:hint="eastAsia"/>
          <w:szCs w:val="24"/>
          <w:lang w:eastAsia="zh-CN"/>
        </w:rPr>
        <w:t>“促进和加强车辆网联通信的标准化活动”</w:t>
      </w:r>
      <w:r w:rsidRPr="00FD0A9A">
        <w:rPr>
          <w:rFonts w:cs="Calibri"/>
          <w:szCs w:val="24"/>
          <w:lang w:eastAsia="zh-CN"/>
        </w:rPr>
        <w:t>的</w:t>
      </w:r>
      <w:r w:rsidRPr="00FF11E5">
        <w:rPr>
          <w:rFonts w:cs="Calibri"/>
          <w:color w:val="4F81BD" w:themeColor="accent1"/>
          <w:szCs w:val="24"/>
          <w:u w:val="single"/>
          <w:lang w:eastAsia="zh-CN"/>
        </w:rPr>
        <w:t>第</w:t>
      </w:r>
      <w:r w:rsidRPr="00FF11E5">
        <w:rPr>
          <w:rFonts w:cs="Calibri"/>
          <w:color w:val="4F81BD" w:themeColor="accent1"/>
          <w:szCs w:val="24"/>
          <w:u w:val="single"/>
          <w:lang w:eastAsia="zh-CN"/>
        </w:rPr>
        <w:t>104</w:t>
      </w:r>
      <w:r w:rsidRPr="00FF11E5">
        <w:rPr>
          <w:rFonts w:cs="Calibri"/>
          <w:color w:val="4F81BD" w:themeColor="accent1"/>
          <w:szCs w:val="24"/>
          <w:u w:val="single"/>
          <w:lang w:eastAsia="zh-CN"/>
        </w:rPr>
        <w:t>号决</w:t>
      </w:r>
      <w:r w:rsidRPr="00FF11E5">
        <w:rPr>
          <w:rFonts w:cs="Calibri" w:hint="eastAsia"/>
          <w:color w:val="4F81BD" w:themeColor="accent1"/>
          <w:szCs w:val="24"/>
          <w:u w:val="single"/>
          <w:lang w:eastAsia="zh-CN"/>
        </w:rPr>
        <w:t>议</w:t>
      </w:r>
      <w:r w:rsidRPr="000F4980">
        <w:rPr>
          <w:rFonts w:cs="Calibri"/>
          <w:szCs w:val="24"/>
          <w:lang w:eastAsia="zh-CN"/>
        </w:rPr>
        <w:t>。在新第</w:t>
      </w:r>
      <w:r w:rsidRPr="000F4980">
        <w:rPr>
          <w:rFonts w:cs="Calibri"/>
          <w:szCs w:val="24"/>
          <w:lang w:eastAsia="zh-CN"/>
        </w:rPr>
        <w:t>104</w:t>
      </w:r>
      <w:r w:rsidRPr="000F4980">
        <w:rPr>
          <w:rFonts w:cs="Calibri"/>
          <w:szCs w:val="24"/>
          <w:lang w:eastAsia="zh-CN"/>
        </w:rPr>
        <w:t>号决议的框架内，国际电联于</w:t>
      </w:r>
      <w:r w:rsidRPr="000F4980">
        <w:rPr>
          <w:rFonts w:cs="Calibri"/>
          <w:szCs w:val="24"/>
          <w:lang w:eastAsia="zh-CN"/>
        </w:rPr>
        <w:t>2025</w:t>
      </w:r>
      <w:r w:rsidRPr="000F4980">
        <w:rPr>
          <w:rFonts w:cs="Calibri"/>
          <w:szCs w:val="24"/>
          <w:lang w:eastAsia="zh-CN"/>
        </w:rPr>
        <w:t>年</w:t>
      </w:r>
      <w:r w:rsidRPr="000F4980">
        <w:rPr>
          <w:rFonts w:cs="Calibri"/>
          <w:szCs w:val="24"/>
          <w:lang w:eastAsia="zh-CN"/>
        </w:rPr>
        <w:t>7</w:t>
      </w:r>
      <w:r w:rsidRPr="000F4980">
        <w:rPr>
          <w:rFonts w:cs="Calibri"/>
          <w:szCs w:val="24"/>
          <w:lang w:eastAsia="zh-CN"/>
        </w:rPr>
        <w:t>月</w:t>
      </w:r>
      <w:r w:rsidRPr="000F4980">
        <w:rPr>
          <w:rFonts w:cs="Calibri"/>
          <w:szCs w:val="24"/>
          <w:lang w:eastAsia="zh-CN"/>
        </w:rPr>
        <w:t>11</w:t>
      </w:r>
      <w:r w:rsidRPr="000F4980">
        <w:rPr>
          <w:rFonts w:cs="Calibri"/>
          <w:szCs w:val="24"/>
          <w:lang w:eastAsia="zh-CN"/>
        </w:rPr>
        <w:t>日</w:t>
      </w:r>
      <w:hyperlink r:id="rId642" w:history="1">
        <w:r w:rsidRPr="00FF11E5">
          <w:rPr>
            <w:color w:val="4F81BD" w:themeColor="accent1"/>
            <w:u w:val="single"/>
            <w:lang w:eastAsia="zh-CN"/>
          </w:rPr>
          <w:t>与</w:t>
        </w:r>
        <w:r w:rsidRPr="00FF11E5">
          <w:rPr>
            <w:color w:val="4F81BD" w:themeColor="accent1"/>
            <w:u w:val="single"/>
            <w:lang w:eastAsia="zh-CN"/>
          </w:rPr>
          <w:t>SAE</w:t>
        </w:r>
        <w:r w:rsidRPr="00FF11E5">
          <w:rPr>
            <w:color w:val="4F81BD" w:themeColor="accent1"/>
            <w:u w:val="single"/>
            <w:lang w:eastAsia="zh-CN"/>
          </w:rPr>
          <w:t>国际签署了谅解备忘录</w:t>
        </w:r>
      </w:hyperlink>
      <w:r w:rsidRPr="000F4980">
        <w:rPr>
          <w:rFonts w:cs="Calibri"/>
          <w:szCs w:val="24"/>
          <w:lang w:eastAsia="zh-CN"/>
        </w:rPr>
        <w:t>，以扩大在车辆通信和智能交通系统活动方面的合作</w:t>
      </w:r>
      <w:r w:rsidRPr="000F4980">
        <w:rPr>
          <w:rFonts w:cs="Calibri" w:hint="eastAsia"/>
          <w:szCs w:val="24"/>
          <w:lang w:eastAsia="zh-CN"/>
        </w:rPr>
        <w:t>。此举</w:t>
      </w:r>
      <w:r w:rsidRPr="000F4980">
        <w:rPr>
          <w:rFonts w:cs="Calibri"/>
          <w:szCs w:val="24"/>
          <w:lang w:eastAsia="zh-CN"/>
        </w:rPr>
        <w:t>将</w:t>
      </w:r>
      <w:r w:rsidRPr="000F4980">
        <w:rPr>
          <w:rFonts w:cs="Calibri" w:hint="eastAsia"/>
          <w:szCs w:val="24"/>
          <w:lang w:eastAsia="zh-CN"/>
        </w:rPr>
        <w:t>推动</w:t>
      </w:r>
      <w:r w:rsidRPr="000F4980">
        <w:rPr>
          <w:rFonts w:cs="Calibri"/>
          <w:szCs w:val="24"/>
          <w:lang w:eastAsia="zh-CN"/>
        </w:rPr>
        <w:t>全球努力提高道路安全，支持自动驾驶并有助于实现相关可持续发展目标。</w:t>
      </w:r>
    </w:p>
    <w:p w14:paraId="04558F40" w14:textId="77777777" w:rsidR="0085046E" w:rsidRPr="000F4980" w:rsidRDefault="0085046E" w:rsidP="000F4980">
      <w:pPr>
        <w:ind w:firstLineChars="200" w:firstLine="480"/>
        <w:rPr>
          <w:rFonts w:cs="Calibri"/>
          <w:szCs w:val="24"/>
          <w:lang w:eastAsia="zh-CN"/>
        </w:rPr>
      </w:pPr>
      <w:r w:rsidRPr="000F4980">
        <w:rPr>
          <w:rFonts w:cs="Calibri" w:hint="eastAsia"/>
          <w:szCs w:val="24"/>
          <w:lang w:eastAsia="zh-CN"/>
        </w:rPr>
        <w:t>智能交通系统（</w:t>
      </w:r>
      <w:r w:rsidRPr="000F4980">
        <w:rPr>
          <w:rFonts w:cs="Calibri"/>
          <w:szCs w:val="24"/>
          <w:lang w:eastAsia="zh-CN"/>
        </w:rPr>
        <w:t>ITS</w:t>
      </w:r>
      <w:r w:rsidRPr="000F4980">
        <w:rPr>
          <w:rFonts w:cs="Calibri" w:hint="eastAsia"/>
          <w:szCs w:val="24"/>
          <w:lang w:eastAsia="zh-CN"/>
        </w:rPr>
        <w:t>）通信标准合作（</w:t>
      </w:r>
      <w:hyperlink r:id="rId643" w:history="1">
        <w:r w:rsidRPr="00FF11E5">
          <w:rPr>
            <w:rFonts w:cs="Calibri"/>
            <w:color w:val="4F81BD" w:themeColor="accent1"/>
            <w:szCs w:val="24"/>
            <w:u w:val="single"/>
            <w:lang w:eastAsia="zh-CN"/>
          </w:rPr>
          <w:t>CITS</w:t>
        </w:r>
      </w:hyperlink>
      <w:r w:rsidRPr="000F4980">
        <w:rPr>
          <w:rFonts w:cs="Calibri" w:hint="eastAsia"/>
          <w:szCs w:val="24"/>
          <w:lang w:eastAsia="zh-CN"/>
        </w:rPr>
        <w:t>）机构</w:t>
      </w:r>
      <w:r w:rsidRPr="000F4980">
        <w:rPr>
          <w:rFonts w:cs="Calibri"/>
          <w:szCs w:val="24"/>
          <w:lang w:eastAsia="zh-CN"/>
        </w:rPr>
        <w:t>将自身打造成一个公认的全球平台，</w:t>
      </w:r>
      <w:r w:rsidRPr="000F4980">
        <w:rPr>
          <w:rFonts w:cs="Calibri" w:hint="eastAsia"/>
          <w:szCs w:val="24"/>
          <w:lang w:eastAsia="zh-CN"/>
        </w:rPr>
        <w:t>并</w:t>
      </w:r>
      <w:r w:rsidRPr="000F4980">
        <w:rPr>
          <w:rFonts w:cs="Calibri"/>
          <w:szCs w:val="24"/>
          <w:lang w:eastAsia="zh-CN"/>
        </w:rPr>
        <w:t>汇聚</w:t>
      </w:r>
      <w:r w:rsidRPr="000F4980">
        <w:rPr>
          <w:rFonts w:cs="Calibri" w:hint="eastAsia"/>
          <w:szCs w:val="24"/>
          <w:lang w:eastAsia="zh-CN"/>
        </w:rPr>
        <w:t>了</w:t>
      </w:r>
      <w:r w:rsidRPr="000F4980">
        <w:rPr>
          <w:rFonts w:cs="Calibri"/>
          <w:szCs w:val="24"/>
          <w:lang w:eastAsia="zh-CN"/>
        </w:rPr>
        <w:t>来自标准机构、行业和政府的专家，</w:t>
      </w:r>
      <w:r w:rsidRPr="000F4980">
        <w:rPr>
          <w:rFonts w:cs="Calibri" w:hint="eastAsia"/>
          <w:szCs w:val="24"/>
          <w:lang w:eastAsia="zh-CN"/>
        </w:rPr>
        <w:t>在</w:t>
      </w:r>
      <w:r w:rsidRPr="000F4980">
        <w:rPr>
          <w:rFonts w:cs="Calibri"/>
          <w:szCs w:val="24"/>
          <w:lang w:eastAsia="zh-CN"/>
        </w:rPr>
        <w:t>共享信息</w:t>
      </w:r>
      <w:r w:rsidRPr="000F4980">
        <w:rPr>
          <w:rFonts w:cs="Calibri" w:hint="eastAsia"/>
          <w:szCs w:val="24"/>
          <w:lang w:eastAsia="zh-CN"/>
        </w:rPr>
        <w:t>的同时</w:t>
      </w:r>
      <w:r w:rsidRPr="000F4980">
        <w:rPr>
          <w:rFonts w:cs="Calibri"/>
          <w:szCs w:val="24"/>
          <w:lang w:eastAsia="zh-CN"/>
        </w:rPr>
        <w:t>审查有关</w:t>
      </w:r>
      <w:hyperlink r:id="rId644" w:history="1">
        <w:r w:rsidRPr="00FF11E5">
          <w:rPr>
            <w:rFonts w:cs="Calibri"/>
            <w:color w:val="4F81BD" w:themeColor="accent1"/>
            <w:szCs w:val="24"/>
            <w:u w:val="single"/>
            <w:lang w:eastAsia="zh-CN"/>
          </w:rPr>
          <w:t>智能交通系统（</w:t>
        </w:r>
        <w:r w:rsidRPr="00FF11E5">
          <w:rPr>
            <w:rFonts w:cs="Calibri"/>
            <w:color w:val="4F81BD" w:themeColor="accent1"/>
            <w:szCs w:val="24"/>
            <w:u w:val="single"/>
            <w:lang w:eastAsia="zh-CN"/>
          </w:rPr>
          <w:t>ITS</w:t>
        </w:r>
        <w:r w:rsidRPr="00FF11E5">
          <w:rPr>
            <w:rFonts w:cs="Calibri"/>
            <w:color w:val="4F81BD" w:themeColor="accent1"/>
            <w:szCs w:val="24"/>
            <w:u w:val="single"/>
            <w:lang w:eastAsia="zh-CN"/>
          </w:rPr>
          <w:t>）的全球标准</w:t>
        </w:r>
      </w:hyperlink>
      <w:r w:rsidRPr="000F4980">
        <w:rPr>
          <w:rFonts w:cs="Calibri"/>
          <w:szCs w:val="24"/>
          <w:lang w:eastAsia="zh-CN"/>
        </w:rPr>
        <w:t>。</w:t>
      </w:r>
      <w:r w:rsidRPr="000F4980">
        <w:rPr>
          <w:rFonts w:cs="Calibri" w:hint="eastAsia"/>
          <w:szCs w:val="24"/>
          <w:lang w:eastAsia="zh-CN"/>
        </w:rPr>
        <w:t>目前已</w:t>
      </w:r>
      <w:r w:rsidRPr="000F4980">
        <w:rPr>
          <w:rFonts w:cs="Calibri"/>
          <w:szCs w:val="24"/>
          <w:lang w:eastAsia="zh-CN"/>
        </w:rPr>
        <w:t>在</w:t>
      </w:r>
      <w:r w:rsidRPr="000F4980">
        <w:rPr>
          <w:rFonts w:cs="Calibri"/>
          <w:szCs w:val="24"/>
          <w:lang w:eastAsia="zh-CN"/>
        </w:rPr>
        <w:t>CITS</w:t>
      </w:r>
      <w:r w:rsidRPr="000F4980">
        <w:rPr>
          <w:rFonts w:cs="Calibri"/>
          <w:szCs w:val="24"/>
          <w:lang w:eastAsia="zh-CN"/>
        </w:rPr>
        <w:t>框架内，</w:t>
      </w:r>
      <w:hyperlink r:id="rId645" w:history="1">
        <w:r w:rsidRPr="000F4980">
          <w:rPr>
            <w:rFonts w:cs="Calibri"/>
            <w:szCs w:val="24"/>
            <w:lang w:eastAsia="zh-CN"/>
          </w:rPr>
          <w:t>成立了</w:t>
        </w:r>
        <w:r w:rsidRPr="00FF11E5">
          <w:rPr>
            <w:rFonts w:cs="Calibri"/>
            <w:color w:val="4F81BD" w:themeColor="accent1"/>
            <w:szCs w:val="24"/>
            <w:u w:val="single"/>
            <w:lang w:eastAsia="zh-CN"/>
          </w:rPr>
          <w:t>自动驾驶通信技术专家组</w:t>
        </w:r>
      </w:hyperlink>
      <w:r w:rsidRPr="000F4980">
        <w:rPr>
          <w:rFonts w:cs="Calibri"/>
          <w:szCs w:val="24"/>
          <w:lang w:eastAsia="zh-CN"/>
        </w:rPr>
        <w:t>（</w:t>
      </w:r>
      <w:r w:rsidRPr="000F4980">
        <w:rPr>
          <w:rFonts w:cs="Calibri"/>
          <w:szCs w:val="24"/>
          <w:lang w:eastAsia="zh-CN"/>
        </w:rPr>
        <w:t>EG-ComAD</w:t>
      </w:r>
      <w:r w:rsidRPr="000F4980">
        <w:rPr>
          <w:rFonts w:cs="Calibri"/>
          <w:szCs w:val="24"/>
          <w:lang w:eastAsia="zh-CN"/>
        </w:rPr>
        <w:t>）。</w:t>
      </w:r>
      <w:r w:rsidRPr="000F4980">
        <w:rPr>
          <w:rFonts w:cs="Calibri"/>
          <w:szCs w:val="24"/>
          <w:lang w:eastAsia="zh-CN"/>
        </w:rPr>
        <w:t>EG-ComAD</w:t>
      </w:r>
      <w:r w:rsidRPr="000F4980">
        <w:rPr>
          <w:rFonts w:cs="Calibri"/>
          <w:szCs w:val="24"/>
          <w:lang w:eastAsia="zh-CN"/>
        </w:rPr>
        <w:t>的活动通过三个工作组开展：（</w:t>
      </w:r>
      <w:r w:rsidRPr="000F4980">
        <w:rPr>
          <w:rFonts w:cs="Calibri"/>
          <w:szCs w:val="24"/>
          <w:lang w:eastAsia="zh-CN"/>
        </w:rPr>
        <w:t>WG1</w:t>
      </w:r>
      <w:r w:rsidRPr="000F4980">
        <w:rPr>
          <w:rFonts w:cs="Calibri"/>
          <w:szCs w:val="24"/>
          <w:lang w:eastAsia="zh-CN"/>
        </w:rPr>
        <w:t>）</w:t>
      </w:r>
      <w:hyperlink r:id="rId646" w:history="1">
        <w:r w:rsidRPr="00FF11E5">
          <w:rPr>
            <w:rFonts w:ascii="STKaiti" w:eastAsia="STKaiti" w:hAnsi="STKaiti" w:cs="Calibri"/>
            <w:color w:val="4F81BD" w:themeColor="accent1"/>
            <w:szCs w:val="24"/>
            <w:u w:val="single"/>
            <w:lang w:eastAsia="zh-CN"/>
          </w:rPr>
          <w:t>“</w:t>
        </w:r>
        <w:r w:rsidRPr="00FF11E5">
          <w:rPr>
            <w:rFonts w:ascii="STKaiti" w:eastAsia="STKaiti" w:hAnsi="STKaiti" w:cs="Calibri" w:hint="eastAsia"/>
            <w:color w:val="4F81BD" w:themeColor="accent1"/>
            <w:szCs w:val="24"/>
            <w:u w:val="single"/>
            <w:lang w:eastAsia="zh-CN"/>
          </w:rPr>
          <w:t>自动并入拥塞车道的车辆通信</w:t>
        </w:r>
        <w:r w:rsidRPr="00FF11E5">
          <w:rPr>
            <w:rFonts w:ascii="STKaiti" w:eastAsia="STKaiti" w:hAnsi="STKaiti" w:cs="Calibri"/>
            <w:color w:val="4F81BD" w:themeColor="accent1"/>
            <w:szCs w:val="24"/>
            <w:u w:val="single"/>
            <w:lang w:eastAsia="zh-CN"/>
          </w:rPr>
          <w:t>”</w:t>
        </w:r>
      </w:hyperlink>
      <w:r w:rsidRPr="000F4980">
        <w:rPr>
          <w:rFonts w:cs="Calibri"/>
          <w:szCs w:val="24"/>
          <w:lang w:eastAsia="zh-CN"/>
        </w:rPr>
        <w:t>，（</w:t>
      </w:r>
      <w:r w:rsidRPr="000F4980">
        <w:rPr>
          <w:rFonts w:cs="Calibri"/>
          <w:szCs w:val="24"/>
          <w:lang w:eastAsia="zh-CN"/>
        </w:rPr>
        <w:t>WG2</w:t>
      </w:r>
      <w:r w:rsidRPr="000F4980">
        <w:rPr>
          <w:rFonts w:cs="Calibri"/>
          <w:szCs w:val="24"/>
          <w:lang w:eastAsia="zh-CN"/>
        </w:rPr>
        <w:t>）</w:t>
      </w:r>
      <w:r w:rsidRPr="00FF11E5">
        <w:rPr>
          <w:rFonts w:ascii="STKaiti" w:eastAsia="STKaiti" w:hAnsi="STKaiti" w:cs="Calibri" w:hint="eastAsia"/>
          <w:color w:val="4F81BD" w:themeColor="accent1"/>
          <w:szCs w:val="24"/>
          <w:u w:val="single"/>
          <w:lang w:eastAsia="zh-CN"/>
        </w:rPr>
        <w:t>“</w:t>
      </w:r>
      <w:hyperlink r:id="rId647" w:history="1">
        <w:r w:rsidRPr="00FF11E5">
          <w:rPr>
            <w:rFonts w:ascii="STKaiti" w:eastAsia="STKaiti" w:hAnsi="STKaiti" w:cs="Calibri" w:hint="eastAsia"/>
            <w:color w:val="4F81BD" w:themeColor="accent1"/>
            <w:szCs w:val="24"/>
            <w:u w:val="single"/>
            <w:lang w:eastAsia="zh-CN"/>
          </w:rPr>
          <w:t>用于高级紧急制动，包括保护道路弱势使用者的车辆通信</w:t>
        </w:r>
        <w:r w:rsidRPr="00FF11E5">
          <w:rPr>
            <w:rFonts w:ascii="STKaiti" w:eastAsia="STKaiti" w:hAnsi="STKaiti" w:cs="Calibri"/>
            <w:color w:val="4F81BD" w:themeColor="accent1"/>
            <w:szCs w:val="24"/>
            <w:u w:val="single"/>
            <w:lang w:eastAsia="zh-CN"/>
          </w:rPr>
          <w:t>”</w:t>
        </w:r>
      </w:hyperlink>
      <w:r w:rsidRPr="000F4980">
        <w:rPr>
          <w:rFonts w:cs="Calibri"/>
          <w:szCs w:val="24"/>
          <w:lang w:eastAsia="zh-CN"/>
        </w:rPr>
        <w:t>和（</w:t>
      </w:r>
      <w:r w:rsidRPr="000F4980">
        <w:rPr>
          <w:rFonts w:cs="Calibri"/>
          <w:szCs w:val="24"/>
          <w:lang w:eastAsia="zh-CN"/>
        </w:rPr>
        <w:t>WG3</w:t>
      </w:r>
      <w:r w:rsidRPr="000F4980">
        <w:rPr>
          <w:rFonts w:cs="Calibri"/>
          <w:szCs w:val="24"/>
          <w:lang w:eastAsia="zh-CN"/>
        </w:rPr>
        <w:t>）</w:t>
      </w:r>
      <w:hyperlink r:id="rId648" w:history="1">
        <w:r w:rsidRPr="00FF11E5">
          <w:rPr>
            <w:rFonts w:ascii="STKaiti" w:eastAsia="STKaiti" w:hAnsi="STKaiti" w:cs="Calibri"/>
            <w:color w:val="4F81BD" w:themeColor="accent1"/>
            <w:szCs w:val="24"/>
            <w:u w:val="single"/>
            <w:lang w:eastAsia="zh-CN"/>
          </w:rPr>
          <w:t>“车辆通信的技术和经济可持续性”</w:t>
        </w:r>
        <w:r w:rsidRPr="000F4980">
          <w:rPr>
            <w:rFonts w:cs="Calibri"/>
            <w:szCs w:val="24"/>
            <w:lang w:eastAsia="zh-CN"/>
          </w:rPr>
          <w:t>。</w:t>
        </w:r>
      </w:hyperlink>
    </w:p>
    <w:p w14:paraId="61654D76" w14:textId="77777777" w:rsidR="0085046E" w:rsidRPr="00B805C5" w:rsidRDefault="0085046E" w:rsidP="000F4980">
      <w:pPr>
        <w:ind w:firstLineChars="200" w:firstLine="480"/>
        <w:rPr>
          <w:rFonts w:cs="Calibri"/>
          <w:sz w:val="22"/>
          <w:lang w:eastAsia="zh-CN"/>
        </w:rPr>
      </w:pPr>
      <w:r w:rsidRPr="000F4980">
        <w:rPr>
          <w:rFonts w:cs="Calibri"/>
          <w:szCs w:val="24"/>
          <w:lang w:eastAsia="zh-CN"/>
        </w:rPr>
        <w:t>国际电联还通过与联合国欧洲经济委员会（</w:t>
      </w:r>
      <w:r w:rsidRPr="000F4980">
        <w:rPr>
          <w:rFonts w:cs="Calibri"/>
          <w:szCs w:val="24"/>
          <w:lang w:eastAsia="zh-CN"/>
        </w:rPr>
        <w:t>UNECE</w:t>
      </w:r>
      <w:r w:rsidRPr="000F4980">
        <w:rPr>
          <w:rFonts w:cs="Calibri"/>
          <w:szCs w:val="24"/>
          <w:lang w:eastAsia="zh-CN"/>
        </w:rPr>
        <w:t>）和汽车生态系统的协作，继续推进智能交通系统（</w:t>
      </w:r>
      <w:r w:rsidRPr="000F4980">
        <w:rPr>
          <w:rFonts w:cs="Calibri"/>
          <w:szCs w:val="24"/>
          <w:lang w:eastAsia="zh-CN"/>
        </w:rPr>
        <w:t>ITS</w:t>
      </w:r>
      <w:r w:rsidRPr="000F4980">
        <w:rPr>
          <w:rFonts w:cs="Calibri"/>
          <w:szCs w:val="24"/>
          <w:lang w:eastAsia="zh-CN"/>
        </w:rPr>
        <w:t>）</w:t>
      </w:r>
      <w:r w:rsidRPr="000F4980">
        <w:rPr>
          <w:rFonts w:cs="Calibri" w:hint="eastAsia"/>
          <w:szCs w:val="24"/>
          <w:lang w:eastAsia="zh-CN"/>
        </w:rPr>
        <w:t>建设</w:t>
      </w:r>
      <w:r w:rsidRPr="000F4980">
        <w:rPr>
          <w:rFonts w:cs="Calibri"/>
          <w:szCs w:val="24"/>
          <w:lang w:eastAsia="zh-CN"/>
        </w:rPr>
        <w:t>。</w:t>
      </w:r>
      <w:hyperlink r:id="rId649" w:history="1">
        <w:r w:rsidRPr="00FF11E5">
          <w:rPr>
            <w:rFonts w:hint="eastAsia"/>
            <w:color w:val="4F81BD" w:themeColor="accent1"/>
            <w:u w:val="single"/>
            <w:lang w:eastAsia="zh-CN"/>
          </w:rPr>
          <w:t>国际电联</w:t>
        </w:r>
        <w:r w:rsidRPr="00FF11E5">
          <w:rPr>
            <w:rFonts w:hint="eastAsia"/>
            <w:color w:val="4F81BD" w:themeColor="accent1"/>
            <w:u w:val="single"/>
            <w:lang w:eastAsia="zh-CN"/>
          </w:rPr>
          <w:t xml:space="preserve"> </w:t>
        </w:r>
        <w:r w:rsidRPr="00FF11E5">
          <w:rPr>
            <w:color w:val="4F81BD" w:themeColor="accent1"/>
            <w:u w:val="single"/>
            <w:lang w:eastAsia="zh-CN"/>
          </w:rPr>
          <w:t xml:space="preserve">– </w:t>
        </w:r>
        <w:r w:rsidRPr="00FF11E5">
          <w:rPr>
            <w:rFonts w:hint="eastAsia"/>
            <w:color w:val="4F81BD" w:themeColor="accent1"/>
            <w:u w:val="single"/>
            <w:lang w:eastAsia="zh-CN"/>
          </w:rPr>
          <w:t>欧洲经济委员会未来联网汽车专题研讨会</w:t>
        </w:r>
      </w:hyperlink>
      <w:r w:rsidRPr="000F4980">
        <w:rPr>
          <w:rFonts w:cs="Calibri"/>
          <w:szCs w:val="24"/>
          <w:lang w:eastAsia="zh-CN"/>
        </w:rPr>
        <w:t>（</w:t>
      </w:r>
      <w:r w:rsidRPr="000F4980">
        <w:rPr>
          <w:rFonts w:cs="Calibri"/>
          <w:szCs w:val="24"/>
          <w:lang w:eastAsia="zh-CN"/>
        </w:rPr>
        <w:t>FNC</w:t>
      </w:r>
      <w:r w:rsidRPr="000F4980">
        <w:rPr>
          <w:rFonts w:cs="Calibri"/>
          <w:szCs w:val="24"/>
          <w:lang w:eastAsia="zh-CN"/>
        </w:rPr>
        <w:t>）</w:t>
      </w:r>
      <w:r w:rsidRPr="000F4980">
        <w:rPr>
          <w:rFonts w:cs="Calibri" w:hint="eastAsia"/>
          <w:szCs w:val="24"/>
          <w:lang w:eastAsia="zh-CN"/>
        </w:rPr>
        <w:t>邀请</w:t>
      </w:r>
      <w:r w:rsidRPr="000F4980">
        <w:rPr>
          <w:rFonts w:cs="Calibri"/>
          <w:szCs w:val="24"/>
          <w:lang w:eastAsia="zh-CN"/>
        </w:rPr>
        <w:t>行业、监管机构和专家，共同研究车辆自动化、</w:t>
      </w:r>
      <w:r w:rsidRPr="000F4980">
        <w:rPr>
          <w:rFonts w:cs="Calibri" w:hint="eastAsia"/>
          <w:szCs w:val="24"/>
          <w:lang w:eastAsia="zh-CN"/>
        </w:rPr>
        <w:t>互连互通</w:t>
      </w:r>
      <w:r w:rsidRPr="000F4980">
        <w:rPr>
          <w:rFonts w:cs="Calibri"/>
          <w:szCs w:val="24"/>
          <w:lang w:eastAsia="zh-CN"/>
        </w:rPr>
        <w:t>和监管方面的最新发展。国际电联和</w:t>
      </w:r>
      <w:r w:rsidRPr="000F4980">
        <w:rPr>
          <w:rFonts w:cs="Calibri"/>
          <w:szCs w:val="24"/>
          <w:lang w:eastAsia="zh-CN"/>
        </w:rPr>
        <w:t>UNECE</w:t>
      </w:r>
      <w:r w:rsidRPr="000F4980">
        <w:rPr>
          <w:rFonts w:cs="Calibri"/>
          <w:szCs w:val="24"/>
          <w:lang w:eastAsia="zh-CN"/>
        </w:rPr>
        <w:t>在</w:t>
      </w:r>
      <w:hyperlink r:id="rId650" w:history="1">
        <w:r w:rsidRPr="00FF11E5">
          <w:rPr>
            <w:color w:val="4F81BD" w:themeColor="accent1"/>
            <w:u w:val="single"/>
            <w:lang w:eastAsia="zh-CN"/>
          </w:rPr>
          <w:t>人工智能向善峰会</w:t>
        </w:r>
      </w:hyperlink>
      <w:r w:rsidRPr="000F4980">
        <w:rPr>
          <w:rFonts w:cs="Calibri"/>
          <w:szCs w:val="24"/>
          <w:lang w:eastAsia="zh-CN"/>
        </w:rPr>
        <w:t>框架下组织了不同版本的</w:t>
      </w:r>
      <w:r w:rsidRPr="000F4980">
        <w:rPr>
          <w:rFonts w:cs="Calibri"/>
          <w:szCs w:val="24"/>
          <w:lang w:eastAsia="zh-CN"/>
        </w:rPr>
        <w:t>FNC</w:t>
      </w:r>
      <w:r w:rsidRPr="000F4980">
        <w:rPr>
          <w:rFonts w:cs="Calibri"/>
          <w:szCs w:val="24"/>
          <w:lang w:eastAsia="zh-CN"/>
        </w:rPr>
        <w:t>专题研讨会，</w:t>
      </w:r>
      <w:r w:rsidRPr="000F4980">
        <w:rPr>
          <w:rFonts w:cs="Calibri" w:hint="eastAsia"/>
          <w:szCs w:val="24"/>
          <w:lang w:eastAsia="zh-CN"/>
        </w:rPr>
        <w:t>举办时间分别为</w:t>
      </w:r>
      <w:r w:rsidRPr="000F4980">
        <w:rPr>
          <w:rFonts w:cs="Calibri"/>
          <w:szCs w:val="24"/>
          <w:lang w:eastAsia="zh-CN"/>
        </w:rPr>
        <w:t>2022</w:t>
      </w:r>
      <w:r w:rsidRPr="000F4980">
        <w:rPr>
          <w:rFonts w:cs="Calibri"/>
          <w:szCs w:val="24"/>
          <w:lang w:eastAsia="zh-CN"/>
        </w:rPr>
        <w:t>年</w:t>
      </w:r>
      <w:r w:rsidRPr="000F4980">
        <w:rPr>
          <w:rFonts w:cs="Calibri" w:hint="eastAsia"/>
          <w:szCs w:val="24"/>
          <w:lang w:eastAsia="zh-CN"/>
        </w:rPr>
        <w:t>一届</w:t>
      </w:r>
      <w:r w:rsidRPr="000F4980">
        <w:rPr>
          <w:rFonts w:cs="Calibri"/>
          <w:szCs w:val="24"/>
          <w:lang w:eastAsia="zh-CN"/>
        </w:rPr>
        <w:t>，</w:t>
      </w:r>
      <w:r w:rsidRPr="000F4980">
        <w:rPr>
          <w:rFonts w:cs="Calibri"/>
          <w:szCs w:val="24"/>
          <w:lang w:eastAsia="zh-CN"/>
        </w:rPr>
        <w:t>2023</w:t>
      </w:r>
      <w:r w:rsidRPr="000F4980">
        <w:rPr>
          <w:rFonts w:cs="Calibri"/>
          <w:szCs w:val="24"/>
          <w:lang w:eastAsia="zh-CN"/>
        </w:rPr>
        <w:t>年两届（在卡塔尔分拆），</w:t>
      </w:r>
      <w:r w:rsidRPr="000F4980">
        <w:rPr>
          <w:rFonts w:cs="Calibri"/>
          <w:szCs w:val="24"/>
          <w:lang w:eastAsia="zh-CN"/>
        </w:rPr>
        <w:t>2024</w:t>
      </w:r>
      <w:r w:rsidRPr="000F4980">
        <w:rPr>
          <w:rFonts w:cs="Calibri"/>
          <w:szCs w:val="24"/>
          <w:lang w:eastAsia="zh-CN"/>
        </w:rPr>
        <w:t>年</w:t>
      </w:r>
      <w:r w:rsidRPr="000F4980">
        <w:rPr>
          <w:rFonts w:cs="Calibri" w:hint="eastAsia"/>
          <w:szCs w:val="24"/>
          <w:lang w:eastAsia="zh-CN"/>
        </w:rPr>
        <w:t>一届</w:t>
      </w:r>
      <w:r w:rsidRPr="000F4980">
        <w:rPr>
          <w:rFonts w:cs="Calibri"/>
          <w:szCs w:val="24"/>
          <w:lang w:eastAsia="zh-CN"/>
        </w:rPr>
        <w:t>，</w:t>
      </w:r>
      <w:r w:rsidRPr="000F4980">
        <w:rPr>
          <w:rFonts w:cs="Calibri"/>
          <w:szCs w:val="24"/>
          <w:lang w:eastAsia="zh-CN"/>
        </w:rPr>
        <w:t>2025</w:t>
      </w:r>
      <w:r w:rsidRPr="000F4980">
        <w:rPr>
          <w:rFonts w:cs="Calibri"/>
          <w:szCs w:val="24"/>
          <w:lang w:eastAsia="zh-CN"/>
        </w:rPr>
        <w:t>年两届</w:t>
      </w:r>
      <w:hyperlink r:id="rId651" w:history="1"/>
      <w:r w:rsidRPr="000F4980">
        <w:rPr>
          <w:rFonts w:cs="Calibri"/>
          <w:szCs w:val="24"/>
          <w:lang w:eastAsia="zh-CN"/>
        </w:rPr>
        <w:t>。</w:t>
      </w:r>
      <w:r w:rsidRPr="00FF11E5">
        <w:rPr>
          <w:rFonts w:cs="Calibri"/>
          <w:color w:val="4F81BD" w:themeColor="accent1"/>
          <w:szCs w:val="24"/>
          <w:u w:val="single"/>
          <w:lang w:eastAsia="zh-CN"/>
        </w:rPr>
        <w:t>有关</w:t>
      </w:r>
      <w:hyperlink r:id="rId652" w:history="1">
        <w:r w:rsidRPr="00FF11E5">
          <w:rPr>
            <w:rFonts w:cs="Calibri"/>
            <w:color w:val="4F81BD" w:themeColor="accent1"/>
            <w:szCs w:val="24"/>
            <w:u w:val="single"/>
            <w:lang w:eastAsia="zh-CN"/>
          </w:rPr>
          <w:t>ITS</w:t>
        </w:r>
      </w:hyperlink>
      <w:r w:rsidRPr="00FF11E5">
        <w:rPr>
          <w:rFonts w:cs="Calibri"/>
          <w:color w:val="4F81BD" w:themeColor="accent1"/>
          <w:szCs w:val="24"/>
          <w:u w:val="single"/>
          <w:lang w:eastAsia="zh-CN"/>
        </w:rPr>
        <w:t>的各</w:t>
      </w:r>
      <w:r w:rsidRPr="00FF11E5">
        <w:rPr>
          <w:rFonts w:cs="Calibri" w:hint="eastAsia"/>
          <w:color w:val="4F81BD" w:themeColor="accent1"/>
          <w:szCs w:val="24"/>
          <w:u w:val="single"/>
          <w:lang w:eastAsia="zh-CN"/>
        </w:rPr>
        <w:t>项</w:t>
      </w:r>
      <w:r w:rsidRPr="00FF11E5">
        <w:rPr>
          <w:rFonts w:cs="Calibri"/>
          <w:color w:val="4F81BD" w:themeColor="accent1"/>
          <w:szCs w:val="24"/>
          <w:u w:val="single"/>
          <w:lang w:eastAsia="zh-CN"/>
        </w:rPr>
        <w:t>活动</w:t>
      </w:r>
      <w:r w:rsidRPr="000F4980">
        <w:rPr>
          <w:rFonts w:cs="Calibri"/>
          <w:szCs w:val="24"/>
          <w:lang w:eastAsia="zh-CN"/>
        </w:rPr>
        <w:t>见</w:t>
      </w:r>
      <w:hyperlink r:id="rId653" w:history="1">
        <w:r w:rsidRPr="00FF11E5">
          <w:rPr>
            <w:rFonts w:cs="Calibri"/>
            <w:color w:val="4F81BD" w:themeColor="accent1"/>
            <w:szCs w:val="24"/>
            <w:u w:val="single"/>
            <w:lang w:eastAsia="zh-CN"/>
          </w:rPr>
          <w:t>此处</w:t>
        </w:r>
      </w:hyperlink>
      <w:r w:rsidRPr="000F4980">
        <w:rPr>
          <w:rFonts w:cs="Calibri"/>
          <w:szCs w:val="24"/>
          <w:lang w:eastAsia="zh-CN"/>
        </w:rPr>
        <w:t>。</w:t>
      </w:r>
    </w:p>
    <w:p w14:paraId="06598A96" w14:textId="77777777" w:rsidR="0085046E" w:rsidRPr="00B805C5" w:rsidRDefault="0085046E" w:rsidP="00006FE1">
      <w:pPr>
        <w:pStyle w:val="Headingb"/>
        <w:rPr>
          <w:rFonts w:cs="Calibri"/>
          <w:b w:val="0"/>
          <w:sz w:val="22"/>
          <w:szCs w:val="22"/>
          <w:lang w:eastAsia="zh-CN"/>
        </w:rPr>
      </w:pPr>
      <w:bookmarkStart w:id="161" w:name="_5.6_CTO_and"/>
      <w:bookmarkStart w:id="162" w:name="_Toc156392419"/>
      <w:bookmarkEnd w:id="161"/>
      <w:r w:rsidRPr="00006FE1">
        <w:rPr>
          <w:lang w:eastAsia="zh-CN"/>
        </w:rPr>
        <w:t>首席技术官</w:t>
      </w:r>
      <w:r w:rsidRPr="00006FE1">
        <w:rPr>
          <w:rFonts w:hint="eastAsia"/>
          <w:lang w:eastAsia="zh-CN"/>
        </w:rPr>
        <w:t>（</w:t>
      </w:r>
      <w:r w:rsidRPr="00006FE1">
        <w:rPr>
          <w:lang w:eastAsia="zh-CN"/>
        </w:rPr>
        <w:t>CTO</w:t>
      </w:r>
      <w:r w:rsidRPr="00006FE1">
        <w:rPr>
          <w:rFonts w:hint="eastAsia"/>
          <w:lang w:eastAsia="zh-CN"/>
        </w:rPr>
        <w:t>）</w:t>
      </w:r>
      <w:r w:rsidRPr="00006FE1">
        <w:rPr>
          <w:lang w:eastAsia="zh-CN"/>
        </w:rPr>
        <w:t>和</w:t>
      </w:r>
      <w:r w:rsidRPr="00006FE1">
        <w:rPr>
          <w:rFonts w:hint="eastAsia"/>
          <w:lang w:eastAsia="zh-CN"/>
        </w:rPr>
        <w:t>首席执行官（</w:t>
      </w:r>
      <w:r w:rsidRPr="00006FE1">
        <w:rPr>
          <w:lang w:eastAsia="zh-CN"/>
        </w:rPr>
        <w:t>CxO</w:t>
      </w:r>
      <w:r w:rsidRPr="00006FE1">
        <w:rPr>
          <w:rFonts w:hint="eastAsia"/>
          <w:lang w:eastAsia="zh-CN"/>
        </w:rPr>
        <w:t>）</w:t>
      </w:r>
      <w:r w:rsidRPr="00006FE1">
        <w:rPr>
          <w:lang w:eastAsia="zh-CN"/>
        </w:rPr>
        <w:t>会议</w:t>
      </w:r>
      <w:bookmarkEnd w:id="162"/>
    </w:p>
    <w:bookmarkEnd w:id="160"/>
    <w:p w14:paraId="34264122" w14:textId="77777777" w:rsidR="0085046E" w:rsidRPr="00B805C5" w:rsidRDefault="0085046E" w:rsidP="000F4980">
      <w:pPr>
        <w:ind w:firstLineChars="200" w:firstLine="480"/>
        <w:rPr>
          <w:lang w:eastAsia="zh-CN"/>
        </w:rPr>
      </w:pPr>
      <w:r w:rsidRPr="00B805C5">
        <w:rPr>
          <w:lang w:eastAsia="zh-CN"/>
        </w:rPr>
        <w:t>2023</w:t>
      </w:r>
      <w:r w:rsidRPr="00B805C5">
        <w:rPr>
          <w:lang w:eastAsia="zh-CN"/>
        </w:rPr>
        <w:t>年</w:t>
      </w:r>
      <w:r w:rsidRPr="00B805C5">
        <w:rPr>
          <w:lang w:eastAsia="zh-CN"/>
        </w:rPr>
        <w:t>12</w:t>
      </w:r>
      <w:r w:rsidRPr="00B805C5">
        <w:rPr>
          <w:lang w:eastAsia="zh-CN"/>
        </w:rPr>
        <w:t>月至</w:t>
      </w:r>
      <w:r w:rsidRPr="00B805C5">
        <w:rPr>
          <w:lang w:eastAsia="zh-CN"/>
        </w:rPr>
        <w:t>2025</w:t>
      </w:r>
      <w:r w:rsidRPr="00B805C5">
        <w:rPr>
          <w:lang w:eastAsia="zh-CN"/>
        </w:rPr>
        <w:t>年</w:t>
      </w:r>
      <w:r w:rsidRPr="00B805C5">
        <w:rPr>
          <w:lang w:eastAsia="zh-CN"/>
        </w:rPr>
        <w:t>11</w:t>
      </w:r>
      <w:r w:rsidRPr="00B805C5">
        <w:rPr>
          <w:lang w:eastAsia="zh-CN"/>
        </w:rPr>
        <w:t>月举行的国际电联年度</w:t>
      </w:r>
      <w:r w:rsidRPr="00B805C5">
        <w:rPr>
          <w:lang w:eastAsia="zh-CN"/>
        </w:rPr>
        <w:t>CxO</w:t>
      </w:r>
      <w:r w:rsidRPr="00B805C5">
        <w:rPr>
          <w:lang w:eastAsia="zh-CN"/>
        </w:rPr>
        <w:t>圆桌会议</w:t>
      </w:r>
      <w:r>
        <w:rPr>
          <w:rFonts w:hint="eastAsia"/>
          <w:lang w:eastAsia="zh-CN"/>
        </w:rPr>
        <w:t>，</w:t>
      </w:r>
      <w:r w:rsidRPr="00B805C5">
        <w:rPr>
          <w:lang w:eastAsia="zh-CN"/>
        </w:rPr>
        <w:t>是行业高管讨论快速发展的电信</w:t>
      </w:r>
      <w:r>
        <w:rPr>
          <w:rFonts w:hint="eastAsia"/>
          <w:lang w:eastAsia="zh-CN"/>
        </w:rPr>
        <w:t>业及</w:t>
      </w:r>
      <w:r w:rsidRPr="00B805C5">
        <w:rPr>
          <w:lang w:eastAsia="zh-CN"/>
        </w:rPr>
        <w:t>新兴技术的</w:t>
      </w:r>
      <w:r>
        <w:rPr>
          <w:lang w:eastAsia="zh-CN"/>
        </w:rPr>
        <w:t>工作重点</w:t>
      </w:r>
      <w:r>
        <w:rPr>
          <w:rFonts w:hint="eastAsia"/>
          <w:lang w:eastAsia="zh-CN"/>
        </w:rPr>
        <w:t>和</w:t>
      </w:r>
      <w:r w:rsidRPr="00B805C5">
        <w:rPr>
          <w:lang w:eastAsia="zh-CN"/>
        </w:rPr>
        <w:t>标准化活动的重要高级别论坛。这些活动不断凸显国际电联</w:t>
      </w:r>
      <w:r>
        <w:rPr>
          <w:rFonts w:hint="eastAsia"/>
          <w:lang w:eastAsia="zh-CN"/>
        </w:rPr>
        <w:t>有必要</w:t>
      </w:r>
      <w:r w:rsidRPr="00B805C5">
        <w:rPr>
          <w:lang w:eastAsia="zh-CN"/>
        </w:rPr>
        <w:t>在塑造未来数字格局</w:t>
      </w:r>
      <w:r>
        <w:rPr>
          <w:rFonts w:hint="eastAsia"/>
          <w:lang w:eastAsia="zh-CN"/>
        </w:rPr>
        <w:t>方面</w:t>
      </w:r>
      <w:r w:rsidRPr="00B805C5">
        <w:rPr>
          <w:lang w:eastAsia="zh-CN"/>
        </w:rPr>
        <w:t>发挥</w:t>
      </w:r>
      <w:r>
        <w:rPr>
          <w:rFonts w:hint="eastAsia"/>
          <w:lang w:eastAsia="zh-CN"/>
        </w:rPr>
        <w:t>主导</w:t>
      </w:r>
      <w:r w:rsidRPr="00B805C5">
        <w:rPr>
          <w:lang w:eastAsia="zh-CN"/>
        </w:rPr>
        <w:t>作</w:t>
      </w:r>
      <w:r>
        <w:rPr>
          <w:rFonts w:hint="eastAsia"/>
          <w:lang w:eastAsia="zh-CN"/>
        </w:rPr>
        <w:t>用</w:t>
      </w:r>
      <w:r w:rsidRPr="00B805C5">
        <w:rPr>
          <w:lang w:eastAsia="zh-CN"/>
        </w:rPr>
        <w:t>。</w:t>
      </w:r>
    </w:p>
    <w:p w14:paraId="3A9D885F" w14:textId="77777777" w:rsidR="0085046E" w:rsidRPr="00B805C5" w:rsidRDefault="0085046E" w:rsidP="000F4980">
      <w:pPr>
        <w:ind w:firstLineChars="200" w:firstLine="480"/>
        <w:rPr>
          <w:lang w:eastAsia="zh-CN"/>
        </w:rPr>
      </w:pPr>
      <w:r w:rsidRPr="00B805C5">
        <w:rPr>
          <w:lang w:eastAsia="zh-CN"/>
        </w:rPr>
        <w:t>2023</w:t>
      </w:r>
      <w:r w:rsidRPr="00B805C5">
        <w:rPr>
          <w:lang w:eastAsia="zh-CN"/>
        </w:rPr>
        <w:t>年</w:t>
      </w:r>
      <w:r w:rsidRPr="00B805C5">
        <w:rPr>
          <w:lang w:eastAsia="zh-CN"/>
        </w:rPr>
        <w:t>12</w:t>
      </w:r>
      <w:r w:rsidRPr="00B805C5">
        <w:rPr>
          <w:lang w:eastAsia="zh-CN"/>
        </w:rPr>
        <w:t>月在迪拜举行的圆桌会议强调了国际电联在制定</w:t>
      </w:r>
      <w:r w:rsidRPr="00B805C5">
        <w:rPr>
          <w:lang w:eastAsia="zh-CN"/>
        </w:rPr>
        <w:t>6G</w:t>
      </w:r>
      <w:r w:rsidRPr="00B805C5">
        <w:rPr>
          <w:lang w:eastAsia="zh-CN"/>
        </w:rPr>
        <w:t>传输网络标准方面的作用，</w:t>
      </w:r>
      <w:r>
        <w:rPr>
          <w:rFonts w:hint="eastAsia"/>
          <w:lang w:eastAsia="zh-CN"/>
        </w:rPr>
        <w:t>聚焦于</w:t>
      </w:r>
      <w:r w:rsidRPr="00B805C5">
        <w:rPr>
          <w:lang w:eastAsia="zh-CN"/>
        </w:rPr>
        <w:t>具有成本效益的光</w:t>
      </w:r>
      <w:r>
        <w:rPr>
          <w:rFonts w:hint="eastAsia"/>
          <w:lang w:eastAsia="zh-CN"/>
        </w:rPr>
        <w:t>网络</w:t>
      </w:r>
      <w:r w:rsidRPr="00B805C5">
        <w:rPr>
          <w:lang w:eastAsia="zh-CN"/>
        </w:rPr>
        <w:t>决方案。</w:t>
      </w:r>
      <w:r>
        <w:rPr>
          <w:rFonts w:hint="eastAsia"/>
          <w:lang w:eastAsia="zh-CN"/>
        </w:rPr>
        <w:t>相关</w:t>
      </w:r>
      <w:r w:rsidRPr="00B805C5">
        <w:rPr>
          <w:lang w:eastAsia="zh-CN"/>
        </w:rPr>
        <w:t>讨论强调</w:t>
      </w:r>
      <w:r>
        <w:rPr>
          <w:rFonts w:hint="eastAsia"/>
          <w:lang w:eastAsia="zh-CN"/>
        </w:rPr>
        <w:t>将</w:t>
      </w:r>
      <w:r w:rsidRPr="00B805C5">
        <w:rPr>
          <w:lang w:eastAsia="zh-CN"/>
        </w:rPr>
        <w:t>人工智能和机器学习用于网络优化、</w:t>
      </w:r>
      <w:r>
        <w:rPr>
          <w:rFonts w:hint="eastAsia"/>
          <w:lang w:eastAsia="zh-CN"/>
        </w:rPr>
        <w:t>将</w:t>
      </w:r>
      <w:r w:rsidRPr="00B805C5">
        <w:rPr>
          <w:lang w:eastAsia="zh-CN"/>
        </w:rPr>
        <w:t>非地面网络（</w:t>
      </w:r>
      <w:r w:rsidRPr="00B805C5">
        <w:rPr>
          <w:lang w:eastAsia="zh-CN"/>
        </w:rPr>
        <w:t>NTN</w:t>
      </w:r>
      <w:r w:rsidRPr="00B805C5">
        <w:rPr>
          <w:lang w:eastAsia="zh-CN"/>
        </w:rPr>
        <w:t>）用于远程连接的潜力</w:t>
      </w:r>
      <w:r>
        <w:rPr>
          <w:rFonts w:hint="eastAsia"/>
          <w:lang w:eastAsia="zh-CN"/>
        </w:rPr>
        <w:t>，</w:t>
      </w:r>
      <w:r w:rsidRPr="00B805C5">
        <w:rPr>
          <w:lang w:eastAsia="zh-CN"/>
        </w:rPr>
        <w:t>以及车辆连接标准化对</w:t>
      </w:r>
      <w:r>
        <w:rPr>
          <w:rFonts w:hint="eastAsia"/>
          <w:lang w:eastAsia="zh-CN"/>
        </w:rPr>
        <w:t>智慧出行</w:t>
      </w:r>
      <w:r w:rsidRPr="00B805C5">
        <w:rPr>
          <w:lang w:eastAsia="zh-CN"/>
        </w:rPr>
        <w:t>和灾害响应的重要性。</w:t>
      </w:r>
      <w:r w:rsidRPr="00380CBF">
        <w:rPr>
          <w:rFonts w:hint="eastAsia"/>
          <w:lang w:eastAsia="zh-CN"/>
        </w:rPr>
        <w:t>语音通信欺诈等新兴安全问题，以及生物识别</w:t>
      </w:r>
      <w:r w:rsidRPr="00380CBF">
        <w:rPr>
          <w:lang w:eastAsia="zh-CN"/>
        </w:rPr>
        <w:t>SIM</w:t>
      </w:r>
      <w:r w:rsidRPr="00380CBF">
        <w:rPr>
          <w:rFonts w:hint="eastAsia"/>
          <w:lang w:eastAsia="zh-CN"/>
        </w:rPr>
        <w:t>卡</w:t>
      </w:r>
      <w:r>
        <w:rPr>
          <w:rFonts w:hint="eastAsia"/>
          <w:lang w:eastAsia="zh-CN"/>
        </w:rPr>
        <w:t>注册</w:t>
      </w:r>
      <w:r w:rsidRPr="00380CBF">
        <w:rPr>
          <w:rFonts w:hint="eastAsia"/>
          <w:lang w:eastAsia="zh-CN"/>
        </w:rPr>
        <w:t>等相关议题，</w:t>
      </w:r>
      <w:r w:rsidRPr="00B805C5">
        <w:rPr>
          <w:lang w:eastAsia="zh-CN"/>
        </w:rPr>
        <w:t>促使人们呼吁国际电联制定</w:t>
      </w:r>
      <w:r>
        <w:rPr>
          <w:rFonts w:hint="eastAsia"/>
          <w:lang w:eastAsia="zh-CN"/>
        </w:rPr>
        <w:t>相关</w:t>
      </w:r>
      <w:r w:rsidRPr="00B805C5">
        <w:rPr>
          <w:lang w:eastAsia="zh-CN"/>
        </w:rPr>
        <w:t>指南</w:t>
      </w:r>
      <w:r>
        <w:rPr>
          <w:rFonts w:hint="eastAsia"/>
          <w:lang w:eastAsia="zh-CN"/>
        </w:rPr>
        <w:t>并</w:t>
      </w:r>
      <w:r w:rsidRPr="00B805C5">
        <w:rPr>
          <w:lang w:eastAsia="zh-CN"/>
        </w:rPr>
        <w:t>支持量子信息技术</w:t>
      </w:r>
      <w:r>
        <w:rPr>
          <w:rFonts w:hint="eastAsia"/>
          <w:lang w:eastAsia="zh-CN"/>
        </w:rPr>
        <w:t>的</w:t>
      </w:r>
      <w:r w:rsidRPr="00B805C5">
        <w:rPr>
          <w:lang w:eastAsia="zh-CN"/>
        </w:rPr>
        <w:t>标准化。</w:t>
      </w:r>
    </w:p>
    <w:p w14:paraId="4885883E" w14:textId="77777777" w:rsidR="0085046E" w:rsidRPr="00B805C5" w:rsidRDefault="0085046E" w:rsidP="000F4980">
      <w:pPr>
        <w:ind w:firstLineChars="200" w:firstLine="480"/>
        <w:rPr>
          <w:lang w:eastAsia="zh-CN"/>
        </w:rPr>
      </w:pPr>
      <w:r w:rsidRPr="00380CBF">
        <w:rPr>
          <w:rFonts w:hint="eastAsia"/>
          <w:lang w:eastAsia="zh-CN"/>
        </w:rPr>
        <w:t>一年后，即</w:t>
      </w:r>
      <w:r w:rsidRPr="00380CBF">
        <w:rPr>
          <w:lang w:eastAsia="zh-CN"/>
        </w:rPr>
        <w:t>2024</w:t>
      </w:r>
      <w:r w:rsidRPr="00380CBF">
        <w:rPr>
          <w:rFonts w:hint="eastAsia"/>
          <w:lang w:eastAsia="zh-CN"/>
        </w:rPr>
        <w:t>年</w:t>
      </w:r>
      <w:r w:rsidRPr="00380CBF">
        <w:rPr>
          <w:lang w:eastAsia="zh-CN"/>
        </w:rPr>
        <w:t>12</w:t>
      </w:r>
      <w:r w:rsidRPr="00380CBF">
        <w:rPr>
          <w:rFonts w:hint="eastAsia"/>
          <w:lang w:eastAsia="zh-CN"/>
        </w:rPr>
        <w:t>月在迪拜举行的圆桌会议延续了这些议题，</w:t>
      </w:r>
      <w:r>
        <w:rPr>
          <w:rFonts w:hint="eastAsia"/>
          <w:lang w:eastAsia="zh-CN"/>
        </w:rPr>
        <w:t>会议</w:t>
      </w:r>
      <w:r w:rsidRPr="00380CBF">
        <w:rPr>
          <w:rFonts w:hint="eastAsia"/>
          <w:lang w:eastAsia="zh-CN"/>
        </w:rPr>
        <w:t>倡导制定一项面向</w:t>
      </w:r>
      <w:r w:rsidRPr="00380CBF">
        <w:rPr>
          <w:lang w:eastAsia="zh-CN"/>
        </w:rPr>
        <w:t>2030</w:t>
      </w:r>
      <w:r w:rsidRPr="00380CBF">
        <w:rPr>
          <w:rFonts w:hint="eastAsia"/>
          <w:lang w:eastAsia="zh-CN"/>
        </w:rPr>
        <w:t>年的国际电联标准化路线图，</w:t>
      </w:r>
      <w:r>
        <w:rPr>
          <w:rFonts w:hint="eastAsia"/>
          <w:lang w:eastAsia="zh-CN"/>
        </w:rPr>
        <w:t>服务于</w:t>
      </w:r>
      <w:r w:rsidRPr="00380CBF">
        <w:rPr>
          <w:rFonts w:hint="eastAsia"/>
          <w:lang w:eastAsia="zh-CN"/>
        </w:rPr>
        <w:t>支持</w:t>
      </w:r>
      <w:r w:rsidRPr="00380CBF">
        <w:rPr>
          <w:lang w:eastAsia="zh-CN"/>
        </w:rPr>
        <w:t>IMT-2030</w:t>
      </w:r>
      <w:r w:rsidRPr="00380CBF">
        <w:rPr>
          <w:rFonts w:hint="eastAsia"/>
          <w:lang w:eastAsia="zh-CN"/>
        </w:rPr>
        <w:t>（</w:t>
      </w:r>
      <w:r>
        <w:rPr>
          <w:rFonts w:hint="eastAsia"/>
          <w:lang w:eastAsia="zh-CN"/>
        </w:rPr>
        <w:t>亦称</w:t>
      </w:r>
      <w:r w:rsidRPr="00380CBF">
        <w:rPr>
          <w:lang w:eastAsia="zh-CN"/>
        </w:rPr>
        <w:t>6G</w:t>
      </w:r>
      <w:r w:rsidRPr="00380CBF">
        <w:rPr>
          <w:rFonts w:hint="eastAsia"/>
          <w:lang w:eastAsia="zh-CN"/>
        </w:rPr>
        <w:t>）的光网络。</w:t>
      </w:r>
      <w:r w:rsidRPr="00B805C5">
        <w:rPr>
          <w:lang w:eastAsia="zh-CN"/>
        </w:rPr>
        <w:t>多位</w:t>
      </w:r>
      <w:r w:rsidRPr="003053E9">
        <w:rPr>
          <w:rFonts w:hint="eastAsia"/>
          <w:lang w:eastAsia="zh-CN"/>
        </w:rPr>
        <w:t>首席执行官</w:t>
      </w:r>
      <w:r w:rsidRPr="00B805C5">
        <w:rPr>
          <w:lang w:eastAsia="zh-CN"/>
        </w:rPr>
        <w:t>（</w:t>
      </w:r>
      <w:r w:rsidRPr="00B805C5">
        <w:rPr>
          <w:lang w:eastAsia="zh-CN"/>
        </w:rPr>
        <w:t>CxO</w:t>
      </w:r>
      <w:r w:rsidRPr="00B805C5">
        <w:rPr>
          <w:lang w:eastAsia="zh-CN"/>
        </w:rPr>
        <w:t>）强调了网络智能、</w:t>
      </w:r>
      <w:r>
        <w:rPr>
          <w:rFonts w:hint="eastAsia"/>
          <w:lang w:eastAsia="zh-CN"/>
        </w:rPr>
        <w:t>利用</w:t>
      </w:r>
      <w:r w:rsidRPr="00B805C5">
        <w:rPr>
          <w:lang w:eastAsia="zh-CN"/>
        </w:rPr>
        <w:t>大型语言模型（</w:t>
      </w:r>
      <w:r w:rsidRPr="00B805C5">
        <w:rPr>
          <w:lang w:eastAsia="zh-CN"/>
        </w:rPr>
        <w:t>LLM</w:t>
      </w:r>
      <w:r w:rsidRPr="00B805C5">
        <w:rPr>
          <w:lang w:eastAsia="zh-CN"/>
        </w:rPr>
        <w:t>）实现环境可持续</w:t>
      </w:r>
      <w:r>
        <w:rPr>
          <w:rFonts w:hint="eastAsia"/>
          <w:lang w:eastAsia="zh-CN"/>
        </w:rPr>
        <w:t>性</w:t>
      </w:r>
      <w:r w:rsidRPr="00B805C5">
        <w:rPr>
          <w:lang w:eastAsia="zh-CN"/>
        </w:rPr>
        <w:t>以及开源多语言</w:t>
      </w:r>
      <w:r w:rsidRPr="00B805C5">
        <w:rPr>
          <w:lang w:eastAsia="zh-CN"/>
        </w:rPr>
        <w:t>AI</w:t>
      </w:r>
      <w:r w:rsidRPr="00B805C5">
        <w:rPr>
          <w:lang w:eastAsia="zh-CN"/>
        </w:rPr>
        <w:t>的开发。主要讨论</w:t>
      </w:r>
      <w:r>
        <w:rPr>
          <w:rFonts w:hint="eastAsia"/>
          <w:lang w:eastAsia="zh-CN"/>
        </w:rPr>
        <w:t>内容</w:t>
      </w:r>
      <w:r w:rsidRPr="00B805C5">
        <w:rPr>
          <w:lang w:eastAsia="zh-CN"/>
        </w:rPr>
        <w:t>包括统一跨境数据流</w:t>
      </w:r>
      <w:r>
        <w:rPr>
          <w:rFonts w:hint="eastAsia"/>
          <w:lang w:eastAsia="zh-CN"/>
        </w:rPr>
        <w:t>的</w:t>
      </w:r>
      <w:r w:rsidRPr="00B805C5">
        <w:rPr>
          <w:lang w:eastAsia="zh-CN"/>
        </w:rPr>
        <w:t>标准、实施打击语音欺诈的全球对策（如</w:t>
      </w:r>
      <w:r>
        <w:rPr>
          <w:rFonts w:hint="eastAsia"/>
          <w:lang w:eastAsia="zh-CN"/>
        </w:rPr>
        <w:t>“</w:t>
      </w:r>
      <w:r w:rsidRPr="00397892">
        <w:rPr>
          <w:rFonts w:hint="eastAsia"/>
          <w:lang w:eastAsia="zh-CN"/>
        </w:rPr>
        <w:t>禁止发起呼叫</w:t>
      </w:r>
      <w:r>
        <w:rPr>
          <w:rFonts w:hint="eastAsia"/>
          <w:lang w:eastAsia="zh-CN"/>
        </w:rPr>
        <w:t>”的清单</w:t>
      </w:r>
      <w:r w:rsidRPr="00B805C5">
        <w:rPr>
          <w:lang w:eastAsia="zh-CN"/>
        </w:rPr>
        <w:t>）</w:t>
      </w:r>
      <w:r>
        <w:rPr>
          <w:rFonts w:hint="eastAsia"/>
          <w:lang w:eastAsia="zh-CN"/>
        </w:rPr>
        <w:t>以及</w:t>
      </w:r>
      <w:r w:rsidRPr="00B805C5">
        <w:rPr>
          <w:lang w:eastAsia="zh-CN"/>
        </w:rPr>
        <w:t>国际电联为提高连通性和公共安全</w:t>
      </w:r>
      <w:r>
        <w:rPr>
          <w:rFonts w:hint="eastAsia"/>
          <w:lang w:eastAsia="zh-CN"/>
        </w:rPr>
        <w:t>，就如何使用</w:t>
      </w:r>
      <w:r w:rsidRPr="00B805C5">
        <w:rPr>
          <w:lang w:eastAsia="zh-CN"/>
        </w:rPr>
        <w:t>NTN</w:t>
      </w:r>
      <w:r>
        <w:rPr>
          <w:rFonts w:hint="eastAsia"/>
          <w:lang w:eastAsia="zh-CN"/>
        </w:rPr>
        <w:t>提供</w:t>
      </w:r>
      <w:r w:rsidRPr="00B805C5">
        <w:rPr>
          <w:lang w:eastAsia="zh-CN"/>
        </w:rPr>
        <w:t>指导。用于应急服务的可靠宽带网络</w:t>
      </w:r>
      <w:r>
        <w:rPr>
          <w:rFonts w:hint="eastAsia"/>
          <w:lang w:eastAsia="zh-CN"/>
        </w:rPr>
        <w:t>亦</w:t>
      </w:r>
      <w:r w:rsidRPr="00B805C5">
        <w:rPr>
          <w:lang w:eastAsia="zh-CN"/>
        </w:rPr>
        <w:t>被列为</w:t>
      </w:r>
      <w:r>
        <w:rPr>
          <w:lang w:eastAsia="zh-CN"/>
        </w:rPr>
        <w:t>工作重点</w:t>
      </w:r>
      <w:r w:rsidRPr="00B805C5">
        <w:rPr>
          <w:lang w:eastAsia="zh-CN"/>
        </w:rPr>
        <w:t>。</w:t>
      </w:r>
    </w:p>
    <w:p w14:paraId="45C8834C" w14:textId="77777777" w:rsidR="0085046E" w:rsidRPr="00B805C5" w:rsidRDefault="0085046E" w:rsidP="000F4980">
      <w:pPr>
        <w:ind w:firstLineChars="200" w:firstLine="480"/>
        <w:rPr>
          <w:lang w:eastAsia="zh-CN"/>
        </w:rPr>
      </w:pPr>
      <w:r w:rsidRPr="00B805C5">
        <w:rPr>
          <w:lang w:eastAsia="zh-CN"/>
        </w:rPr>
        <w:t>2025</w:t>
      </w:r>
      <w:r w:rsidRPr="00B805C5">
        <w:rPr>
          <w:lang w:eastAsia="zh-CN"/>
        </w:rPr>
        <w:t>年</w:t>
      </w:r>
      <w:r w:rsidRPr="00B805C5">
        <w:rPr>
          <w:lang w:eastAsia="zh-CN"/>
        </w:rPr>
        <w:t>11</w:t>
      </w:r>
      <w:r w:rsidRPr="00B805C5">
        <w:rPr>
          <w:lang w:eastAsia="zh-CN"/>
        </w:rPr>
        <w:t>月在慕尼黑举行的</w:t>
      </w:r>
      <w:r w:rsidRPr="00B805C5">
        <w:rPr>
          <w:lang w:eastAsia="zh-CN"/>
        </w:rPr>
        <w:t>CxO</w:t>
      </w:r>
      <w:r w:rsidRPr="00B805C5">
        <w:rPr>
          <w:lang w:eastAsia="zh-CN"/>
        </w:rPr>
        <w:t>圆桌会议进一步推进了这些讨论，</w:t>
      </w:r>
      <w:r>
        <w:rPr>
          <w:rFonts w:hint="eastAsia"/>
          <w:lang w:eastAsia="zh-CN"/>
        </w:rPr>
        <w:t>本次讨论</w:t>
      </w:r>
      <w:r w:rsidRPr="00B805C5">
        <w:rPr>
          <w:lang w:eastAsia="zh-CN"/>
        </w:rPr>
        <w:t>重点关注人工智能</w:t>
      </w:r>
      <w:r>
        <w:rPr>
          <w:rFonts w:hint="eastAsia"/>
          <w:lang w:eastAsia="zh-CN"/>
        </w:rPr>
        <w:t>在其中</w:t>
      </w:r>
      <w:r w:rsidRPr="00B805C5">
        <w:rPr>
          <w:lang w:eastAsia="zh-CN"/>
        </w:rPr>
        <w:t>发挥</w:t>
      </w:r>
      <w:r>
        <w:rPr>
          <w:rFonts w:hint="eastAsia"/>
          <w:lang w:eastAsia="zh-CN"/>
        </w:rPr>
        <w:t>核心</w:t>
      </w:r>
      <w:r w:rsidRPr="00B805C5">
        <w:rPr>
          <w:lang w:eastAsia="zh-CN"/>
        </w:rPr>
        <w:t>作用的关键行业</w:t>
      </w:r>
      <w:r>
        <w:rPr>
          <w:rFonts w:hint="eastAsia"/>
          <w:lang w:eastAsia="zh-CN"/>
        </w:rPr>
        <w:t>的</w:t>
      </w:r>
      <w:r>
        <w:rPr>
          <w:lang w:eastAsia="zh-CN"/>
        </w:rPr>
        <w:t>工作重点</w:t>
      </w:r>
      <w:r w:rsidRPr="00B805C5">
        <w:rPr>
          <w:lang w:eastAsia="zh-CN"/>
        </w:rPr>
        <w:t>：性能、复原力、环境可持续性和安全性。</w:t>
      </w:r>
      <w:r>
        <w:rPr>
          <w:rFonts w:hint="eastAsia"/>
          <w:lang w:eastAsia="zh-CN"/>
        </w:rPr>
        <w:t>会议</w:t>
      </w:r>
      <w:r w:rsidRPr="00B805C5">
        <w:rPr>
          <w:lang w:eastAsia="zh-CN"/>
        </w:rPr>
        <w:t>强调了对负责任和可信人工智能的需求，呼吁制定关于道德、数据完整性和零信任架构的标准。</w:t>
      </w:r>
      <w:r w:rsidRPr="00397892">
        <w:rPr>
          <w:rFonts w:hint="eastAsia"/>
          <w:lang w:eastAsia="zh-CN"/>
        </w:rPr>
        <w:t>数据中心</w:t>
      </w:r>
      <w:r>
        <w:rPr>
          <w:rFonts w:hint="eastAsia"/>
          <w:lang w:eastAsia="zh-CN"/>
        </w:rPr>
        <w:t>的</w:t>
      </w:r>
      <w:r w:rsidRPr="00397892">
        <w:rPr>
          <w:rFonts w:hint="eastAsia"/>
          <w:lang w:eastAsia="zh-CN"/>
        </w:rPr>
        <w:t>创新成为重点议题，这些创新主要由人工智能推动，并通过与电力行业合作使用可再生能源实现。</w:t>
      </w:r>
      <w:r w:rsidRPr="00B805C5">
        <w:rPr>
          <w:lang w:eastAsia="zh-CN"/>
        </w:rPr>
        <w:t>非地面网络</w:t>
      </w:r>
      <w:r>
        <w:rPr>
          <w:rFonts w:hint="eastAsia"/>
          <w:lang w:eastAsia="zh-CN"/>
        </w:rPr>
        <w:t>领域</w:t>
      </w:r>
      <w:r w:rsidRPr="00B805C5">
        <w:rPr>
          <w:lang w:eastAsia="zh-CN"/>
        </w:rPr>
        <w:t>仍是加强农村</w:t>
      </w:r>
      <w:r w:rsidRPr="00B805C5">
        <w:rPr>
          <w:lang w:eastAsia="zh-CN"/>
        </w:rPr>
        <w:lastRenderedPageBreak/>
        <w:t>和</w:t>
      </w:r>
      <w:r>
        <w:rPr>
          <w:rFonts w:hint="eastAsia"/>
          <w:lang w:eastAsia="zh-CN"/>
        </w:rPr>
        <w:t>应</w:t>
      </w:r>
      <w:r w:rsidRPr="00B805C5">
        <w:rPr>
          <w:lang w:eastAsia="zh-CN"/>
        </w:rPr>
        <w:t>急</w:t>
      </w:r>
      <w:r>
        <w:rPr>
          <w:rFonts w:hint="eastAsia"/>
          <w:lang w:eastAsia="zh-CN"/>
        </w:rPr>
        <w:t>区域</w:t>
      </w:r>
      <w:r w:rsidRPr="00B805C5">
        <w:rPr>
          <w:lang w:eastAsia="zh-CN"/>
        </w:rPr>
        <w:t>连通性的重点</w:t>
      </w:r>
      <w:r>
        <w:rPr>
          <w:rFonts w:hint="eastAsia"/>
          <w:lang w:eastAsia="zh-CN"/>
        </w:rPr>
        <w:t>所在</w:t>
      </w:r>
      <w:r w:rsidRPr="00B805C5">
        <w:rPr>
          <w:lang w:eastAsia="zh-CN"/>
        </w:rPr>
        <w:t>，需要制定新的绩效指标。分布式光纤传感、量子信息技术和超高清媒体等新兴技术</w:t>
      </w:r>
      <w:r>
        <w:rPr>
          <w:rFonts w:hint="eastAsia"/>
          <w:lang w:eastAsia="zh-CN"/>
        </w:rPr>
        <w:t>亦</w:t>
      </w:r>
      <w:r w:rsidRPr="00B805C5">
        <w:rPr>
          <w:lang w:eastAsia="zh-CN"/>
        </w:rPr>
        <w:t>被确定为标准化工作的对象。</w:t>
      </w:r>
    </w:p>
    <w:p w14:paraId="3861CD1B" w14:textId="77777777" w:rsidR="0085046E" w:rsidRPr="00B805C5" w:rsidRDefault="0085046E" w:rsidP="000F4980">
      <w:pPr>
        <w:ind w:firstLineChars="200" w:firstLine="480"/>
        <w:rPr>
          <w:lang w:eastAsia="zh-CN"/>
        </w:rPr>
      </w:pPr>
      <w:r w:rsidRPr="00B805C5">
        <w:rPr>
          <w:lang w:eastAsia="zh-CN"/>
        </w:rPr>
        <w:t>总</w:t>
      </w:r>
      <w:r>
        <w:rPr>
          <w:rFonts w:hint="eastAsia"/>
          <w:lang w:eastAsia="zh-CN"/>
        </w:rPr>
        <w:t>体而言</w:t>
      </w:r>
      <w:r w:rsidRPr="00B805C5">
        <w:rPr>
          <w:lang w:eastAsia="zh-CN"/>
        </w:rPr>
        <w:t>，这些会议表明，在为人工智能、</w:t>
      </w:r>
      <w:r w:rsidRPr="00B805C5">
        <w:rPr>
          <w:lang w:eastAsia="zh-CN"/>
        </w:rPr>
        <w:t>6G</w:t>
      </w:r>
      <w:r w:rsidRPr="00B805C5">
        <w:rPr>
          <w:lang w:eastAsia="zh-CN"/>
        </w:rPr>
        <w:t>、</w:t>
      </w:r>
      <w:r w:rsidRPr="00B805C5">
        <w:rPr>
          <w:lang w:eastAsia="zh-CN"/>
        </w:rPr>
        <w:t>NTN</w:t>
      </w:r>
      <w:r w:rsidRPr="00B805C5">
        <w:rPr>
          <w:lang w:eastAsia="zh-CN"/>
        </w:rPr>
        <w:t>和量子计算等变革性技术制定全球标准方面，</w:t>
      </w:r>
      <w:r>
        <w:rPr>
          <w:rFonts w:hint="eastAsia"/>
          <w:lang w:eastAsia="zh-CN"/>
        </w:rPr>
        <w:t>以及</w:t>
      </w:r>
      <w:r w:rsidRPr="00B805C5">
        <w:rPr>
          <w:lang w:eastAsia="zh-CN"/>
        </w:rPr>
        <w:t>在应对网络安全威胁和促进数字生态系统</w:t>
      </w:r>
      <w:r>
        <w:rPr>
          <w:rFonts w:hint="eastAsia"/>
          <w:lang w:eastAsia="zh-CN"/>
        </w:rPr>
        <w:t>的</w:t>
      </w:r>
      <w:r w:rsidRPr="00B805C5">
        <w:rPr>
          <w:lang w:eastAsia="zh-CN"/>
        </w:rPr>
        <w:t>环境可持续性方面，国际电联</w:t>
      </w:r>
      <w:r>
        <w:rPr>
          <w:rFonts w:hint="eastAsia"/>
          <w:lang w:eastAsia="zh-CN"/>
        </w:rPr>
        <w:t>应</w:t>
      </w:r>
      <w:r w:rsidRPr="00B805C5">
        <w:rPr>
          <w:lang w:eastAsia="zh-CN"/>
        </w:rPr>
        <w:t>始终</w:t>
      </w:r>
      <w:r>
        <w:rPr>
          <w:rFonts w:hint="eastAsia"/>
          <w:lang w:eastAsia="zh-CN"/>
        </w:rPr>
        <w:t>根据其不断变化的职责范围发挥主导</w:t>
      </w:r>
      <w:r w:rsidRPr="00B805C5">
        <w:rPr>
          <w:lang w:eastAsia="zh-CN"/>
        </w:rPr>
        <w:t>作用。</w:t>
      </w:r>
    </w:p>
    <w:p w14:paraId="1B065E20" w14:textId="77777777" w:rsidR="0085046E" w:rsidRPr="00B805C5" w:rsidRDefault="0085046E" w:rsidP="00006FE1">
      <w:pPr>
        <w:pStyle w:val="Headingb"/>
        <w:rPr>
          <w:rFonts w:cs="Calibri"/>
          <w:b w:val="0"/>
          <w:sz w:val="22"/>
          <w:szCs w:val="22"/>
          <w:lang w:eastAsia="zh-CN"/>
        </w:rPr>
      </w:pPr>
      <w:r w:rsidRPr="00006FE1">
        <w:rPr>
          <w:lang w:eastAsia="zh-CN"/>
        </w:rPr>
        <w:t>世界标准合作组织</w:t>
      </w:r>
    </w:p>
    <w:p w14:paraId="5E55B8E1" w14:textId="77777777" w:rsidR="0085046E" w:rsidRPr="00B805C5" w:rsidRDefault="0085046E" w:rsidP="000F4980">
      <w:pPr>
        <w:ind w:firstLineChars="200" w:firstLine="480"/>
        <w:rPr>
          <w:lang w:eastAsia="zh-CN"/>
        </w:rPr>
      </w:pPr>
      <w:hyperlink r:id="rId654" w:history="1">
        <w:r w:rsidRPr="00FF11E5">
          <w:rPr>
            <w:color w:val="4F81BD" w:themeColor="accent1"/>
            <w:u w:val="single"/>
            <w:lang w:eastAsia="zh-CN"/>
          </w:rPr>
          <w:t>世界标准合作组织</w:t>
        </w:r>
      </w:hyperlink>
      <w:r w:rsidRPr="00B805C5">
        <w:rPr>
          <w:lang w:eastAsia="zh-CN"/>
        </w:rPr>
        <w:t>是国际电联、国际电工委员会（</w:t>
      </w:r>
      <w:r w:rsidRPr="00B805C5">
        <w:rPr>
          <w:lang w:eastAsia="zh-CN"/>
        </w:rPr>
        <w:t>IEC</w:t>
      </w:r>
      <w:r w:rsidRPr="00B805C5">
        <w:rPr>
          <w:lang w:eastAsia="zh-CN"/>
        </w:rPr>
        <w:t>）和国际标准化组织（</w:t>
      </w:r>
      <w:r w:rsidRPr="00B805C5">
        <w:rPr>
          <w:lang w:eastAsia="zh-CN"/>
        </w:rPr>
        <w:t>ISO</w:t>
      </w:r>
      <w:r w:rsidRPr="00B805C5">
        <w:rPr>
          <w:lang w:eastAsia="zh-CN"/>
        </w:rPr>
        <w:t>）为推进基于自愿、协商一致的国际标准化体系而建立的伙伴关系。</w:t>
      </w:r>
    </w:p>
    <w:p w14:paraId="19A285FA" w14:textId="77777777" w:rsidR="0085046E" w:rsidRPr="00B805C5" w:rsidRDefault="0085046E" w:rsidP="000F4980">
      <w:pPr>
        <w:ind w:firstLineChars="200" w:firstLine="480"/>
        <w:rPr>
          <w:lang w:eastAsia="zh-CN"/>
        </w:rPr>
      </w:pPr>
      <w:r w:rsidRPr="00B805C5">
        <w:rPr>
          <w:lang w:eastAsia="zh-CN"/>
        </w:rPr>
        <w:t>联合活动包括</w:t>
      </w:r>
      <w:r>
        <w:rPr>
          <w:rFonts w:hint="eastAsia"/>
          <w:lang w:eastAsia="zh-CN"/>
        </w:rPr>
        <w:t>主导举办</w:t>
      </w:r>
      <w:r w:rsidRPr="00B805C5">
        <w:rPr>
          <w:lang w:eastAsia="zh-CN"/>
        </w:rPr>
        <w:t>以</w:t>
      </w:r>
      <w:r>
        <w:rPr>
          <w:rFonts w:hint="eastAsia"/>
          <w:lang w:eastAsia="zh-CN"/>
        </w:rPr>
        <w:t>“</w:t>
      </w:r>
      <w:hyperlink r:id="rId655" w:history="1">
        <w:r w:rsidRPr="00274450">
          <w:rPr>
            <w:lang w:eastAsia="zh-CN"/>
          </w:rPr>
          <w:t>如何</w:t>
        </w:r>
        <w:r>
          <w:rPr>
            <w:rFonts w:hint="eastAsia"/>
            <w:lang w:eastAsia="zh-CN"/>
          </w:rPr>
          <w:t>通过</w:t>
        </w:r>
        <w:r w:rsidRPr="00274450">
          <w:rPr>
            <w:lang w:eastAsia="zh-CN"/>
          </w:rPr>
          <w:t>提供一个共享框架</w:t>
        </w:r>
        <w:r>
          <w:rPr>
            <w:rFonts w:hint="eastAsia"/>
            <w:lang w:eastAsia="zh-CN"/>
          </w:rPr>
          <w:t>，</w:t>
        </w:r>
        <w:r w:rsidRPr="00274450">
          <w:rPr>
            <w:lang w:eastAsia="zh-CN"/>
          </w:rPr>
          <w:t>促成行业、政府和各组织开展有意义的协作，实现可持续发展的共同目标</w:t>
        </w:r>
      </w:hyperlink>
      <w:r>
        <w:rPr>
          <w:rFonts w:hint="eastAsia"/>
          <w:lang w:eastAsia="zh-CN"/>
        </w:rPr>
        <w:t>”</w:t>
      </w:r>
      <w:r w:rsidRPr="00B805C5">
        <w:rPr>
          <w:lang w:eastAsia="zh-CN"/>
        </w:rPr>
        <w:t>为主题的</w:t>
      </w:r>
      <w:hyperlink r:id="rId656" w:history="1">
        <w:r w:rsidRPr="00FF11E5">
          <w:rPr>
            <w:color w:val="4F81BD" w:themeColor="accent1"/>
            <w:u w:val="single"/>
            <w:lang w:eastAsia="zh-CN"/>
          </w:rPr>
          <w:t>世界标准日</w:t>
        </w:r>
      </w:hyperlink>
      <w:r w:rsidRPr="00B805C5">
        <w:rPr>
          <w:lang w:eastAsia="zh-CN"/>
        </w:rPr>
        <w:t>（见</w:t>
      </w:r>
      <w:hyperlink r:id="rId657" w:history="1">
        <w:r w:rsidRPr="00FF11E5">
          <w:rPr>
            <w:color w:val="4F81BD" w:themeColor="accent1"/>
            <w:u w:val="single"/>
            <w:lang w:eastAsia="zh-CN"/>
          </w:rPr>
          <w:t>往届世界标准日</w:t>
        </w:r>
      </w:hyperlink>
      <w:r w:rsidRPr="00B805C5">
        <w:rPr>
          <w:lang w:eastAsia="zh-CN"/>
        </w:rPr>
        <w:t>）。</w:t>
      </w:r>
    </w:p>
    <w:p w14:paraId="0AFA936D" w14:textId="77777777" w:rsidR="0085046E" w:rsidRPr="00B805C5" w:rsidRDefault="0085046E" w:rsidP="000F4980">
      <w:pPr>
        <w:ind w:firstLineChars="200" w:firstLine="480"/>
        <w:rPr>
          <w:lang w:eastAsia="zh-CN"/>
        </w:rPr>
      </w:pPr>
      <w:r w:rsidRPr="00B805C5">
        <w:rPr>
          <w:lang w:eastAsia="zh-CN"/>
        </w:rPr>
        <w:t>合作伙伴还深化了在可持续性和人工智能方面的合作，包括在</w:t>
      </w:r>
      <w:hyperlink r:id="rId658" w:history="1">
        <w:r w:rsidRPr="00FF11E5">
          <w:rPr>
            <w:color w:val="4F81BD" w:themeColor="accent1"/>
            <w:u w:val="single"/>
            <w:lang w:eastAsia="zh-CN"/>
          </w:rPr>
          <w:t>COP28</w:t>
        </w:r>
      </w:hyperlink>
      <w:r w:rsidRPr="00B805C5">
        <w:rPr>
          <w:lang w:eastAsia="zh-CN"/>
        </w:rPr>
        <w:t>和</w:t>
      </w:r>
      <w:hyperlink r:id="rId659" w:history="1">
        <w:r w:rsidRPr="00FF11E5">
          <w:rPr>
            <w:color w:val="4F81BD" w:themeColor="accent1"/>
            <w:u w:val="single"/>
            <w:lang w:eastAsia="zh-CN"/>
          </w:rPr>
          <w:t>COP29</w:t>
        </w:r>
      </w:hyperlink>
      <w:r>
        <w:rPr>
          <w:rFonts w:hint="eastAsia"/>
          <w:lang w:eastAsia="zh-CN"/>
        </w:rPr>
        <w:t>期间</w:t>
      </w:r>
      <w:r w:rsidRPr="00B805C5">
        <w:rPr>
          <w:lang w:eastAsia="zh-CN"/>
        </w:rPr>
        <w:t>发表</w:t>
      </w:r>
      <w:r>
        <w:rPr>
          <w:rFonts w:hint="eastAsia"/>
          <w:lang w:eastAsia="zh-CN"/>
        </w:rPr>
        <w:t>了</w:t>
      </w:r>
      <w:r w:rsidRPr="00B805C5">
        <w:rPr>
          <w:lang w:eastAsia="zh-CN"/>
        </w:rPr>
        <w:t>关于通过设计将可持续性纳入技术标准的联合声明</w:t>
      </w:r>
      <w:r>
        <w:rPr>
          <w:rFonts w:hint="eastAsia"/>
          <w:lang w:eastAsia="zh-CN"/>
        </w:rPr>
        <w:t>，同时在</w:t>
      </w:r>
      <w:r w:rsidRPr="00274450">
        <w:rPr>
          <w:rFonts w:hint="eastAsia"/>
          <w:lang w:eastAsia="zh-CN"/>
        </w:rPr>
        <w:t>绿色数字行动专题会议</w:t>
      </w:r>
      <w:r w:rsidRPr="00B805C5">
        <w:rPr>
          <w:lang w:eastAsia="zh-CN"/>
        </w:rPr>
        <w:t>下</w:t>
      </w:r>
      <w:r>
        <w:rPr>
          <w:rFonts w:hint="eastAsia"/>
          <w:lang w:eastAsia="zh-CN"/>
        </w:rPr>
        <w:t>开展</w:t>
      </w:r>
      <w:r w:rsidRPr="00B805C5">
        <w:rPr>
          <w:lang w:eastAsia="zh-CN"/>
        </w:rPr>
        <w:t>合作，</w:t>
      </w:r>
      <w:r>
        <w:rPr>
          <w:rFonts w:hint="eastAsia"/>
          <w:lang w:eastAsia="zh-CN"/>
        </w:rPr>
        <w:t>以</w:t>
      </w:r>
      <w:r w:rsidRPr="00B805C5">
        <w:rPr>
          <w:lang w:eastAsia="zh-CN"/>
        </w:rPr>
        <w:t>实现净零排放和资源节约型循环低碳经济。</w:t>
      </w:r>
      <w:r w:rsidRPr="0065134A">
        <w:rPr>
          <w:rFonts w:hint="eastAsia"/>
          <w:lang w:eastAsia="zh-CN"/>
        </w:rPr>
        <w:t>该合作伙伴关系还在</w:t>
      </w:r>
      <w:r w:rsidRPr="0065134A">
        <w:rPr>
          <w:lang w:eastAsia="zh-CN"/>
        </w:rPr>
        <w:t>COP29</w:t>
      </w:r>
      <w:r w:rsidRPr="0065134A">
        <w:rPr>
          <w:rFonts w:hint="eastAsia"/>
          <w:lang w:eastAsia="zh-CN"/>
        </w:rPr>
        <w:t>和</w:t>
      </w:r>
      <w:r w:rsidRPr="0065134A">
        <w:rPr>
          <w:lang w:eastAsia="zh-CN"/>
        </w:rPr>
        <w:t>COP30</w:t>
      </w:r>
      <w:r w:rsidRPr="0065134A">
        <w:rPr>
          <w:rFonts w:hint="eastAsia"/>
          <w:lang w:eastAsia="zh-CN"/>
        </w:rPr>
        <w:t>的标准馆联合亮相，展示了其在倡导</w:t>
      </w:r>
      <w:r>
        <w:rPr>
          <w:rFonts w:hint="eastAsia"/>
          <w:lang w:eastAsia="zh-CN"/>
        </w:rPr>
        <w:t>通过</w:t>
      </w:r>
      <w:r w:rsidRPr="0065134A">
        <w:rPr>
          <w:rFonts w:hint="eastAsia"/>
          <w:lang w:eastAsia="zh-CN"/>
        </w:rPr>
        <w:t>国际标准推动气候行动方面的统一立场。</w:t>
      </w:r>
    </w:p>
    <w:p w14:paraId="49F67AA3" w14:textId="77777777" w:rsidR="0085046E" w:rsidRPr="00B805C5" w:rsidRDefault="0085046E" w:rsidP="000F4980">
      <w:pPr>
        <w:ind w:firstLineChars="200" w:firstLine="480"/>
        <w:rPr>
          <w:lang w:eastAsia="zh-CN"/>
        </w:rPr>
      </w:pPr>
      <w:r>
        <w:rPr>
          <w:rFonts w:hint="eastAsia"/>
          <w:lang w:eastAsia="zh-CN"/>
        </w:rPr>
        <w:t>近期的</w:t>
      </w:r>
      <w:r w:rsidRPr="00B805C5">
        <w:rPr>
          <w:lang w:eastAsia="zh-CN"/>
        </w:rPr>
        <w:t>其他联合协作举措包括</w:t>
      </w:r>
      <w:r>
        <w:rPr>
          <w:rFonts w:hint="eastAsia"/>
          <w:lang w:eastAsia="zh-CN"/>
        </w:rPr>
        <w:t>旨在</w:t>
      </w:r>
      <w:r w:rsidRPr="00B805C5">
        <w:rPr>
          <w:lang w:eastAsia="zh-CN"/>
        </w:rPr>
        <w:t>打击深度伪造、错误信息和虚假信息的</w:t>
      </w:r>
      <w:hyperlink r:id="rId660" w:history="1">
        <w:r w:rsidRPr="00FF11E5">
          <w:rPr>
            <w:color w:val="4F81BD" w:themeColor="accent1"/>
            <w:u w:val="single"/>
            <w:lang w:eastAsia="zh-CN"/>
          </w:rPr>
          <w:t>人工智能和多媒体真实性标准协作（</w:t>
        </w:r>
        <w:r w:rsidRPr="00FF11E5">
          <w:rPr>
            <w:color w:val="4F81BD" w:themeColor="accent1"/>
            <w:u w:val="single"/>
            <w:lang w:eastAsia="zh-CN"/>
          </w:rPr>
          <w:t>AMAS</w:t>
        </w:r>
      </w:hyperlink>
      <w:r w:rsidRPr="00FF11E5">
        <w:rPr>
          <w:color w:val="4F81BD" w:themeColor="accent1"/>
          <w:u w:val="single"/>
          <w:lang w:eastAsia="zh-CN"/>
        </w:rPr>
        <w:t>）</w:t>
      </w:r>
      <w:r w:rsidRPr="00B805C5">
        <w:rPr>
          <w:szCs w:val="22"/>
          <w:lang w:eastAsia="zh-CN"/>
        </w:rPr>
        <w:t>。</w:t>
      </w:r>
      <w:r>
        <w:rPr>
          <w:rFonts w:hint="eastAsia"/>
          <w:szCs w:val="22"/>
          <w:lang w:eastAsia="zh-CN"/>
        </w:rPr>
        <w:t>“</w:t>
      </w:r>
      <w:r w:rsidRPr="00B805C5">
        <w:rPr>
          <w:szCs w:val="22"/>
          <w:lang w:eastAsia="zh-CN"/>
        </w:rPr>
        <w:t>人工智能和多媒体真实性标准协作</w:t>
      </w:r>
      <w:r>
        <w:rPr>
          <w:rFonts w:hint="eastAsia"/>
          <w:szCs w:val="22"/>
          <w:lang w:eastAsia="zh-CN"/>
        </w:rPr>
        <w:t>”举措，请</w:t>
      </w:r>
      <w:r w:rsidRPr="00B805C5">
        <w:rPr>
          <w:szCs w:val="22"/>
          <w:lang w:eastAsia="zh-CN"/>
        </w:rPr>
        <w:t>标准制定机构、技术领</w:t>
      </w:r>
      <w:r>
        <w:rPr>
          <w:rFonts w:hint="eastAsia"/>
          <w:szCs w:val="22"/>
          <w:lang w:eastAsia="zh-CN"/>
        </w:rPr>
        <w:t>䄂</w:t>
      </w:r>
      <w:r w:rsidRPr="00B805C5">
        <w:rPr>
          <w:szCs w:val="22"/>
          <w:lang w:eastAsia="zh-CN"/>
        </w:rPr>
        <w:t>、学术专家、决策</w:t>
      </w:r>
      <w:r>
        <w:rPr>
          <w:rFonts w:hint="eastAsia"/>
          <w:szCs w:val="22"/>
          <w:lang w:eastAsia="zh-CN"/>
        </w:rPr>
        <w:t>机构</w:t>
      </w:r>
      <w:r w:rsidRPr="00B805C5">
        <w:rPr>
          <w:szCs w:val="22"/>
          <w:lang w:eastAsia="zh-CN"/>
        </w:rPr>
        <w:t>和民间团体</w:t>
      </w:r>
      <w:r>
        <w:rPr>
          <w:rFonts w:hint="eastAsia"/>
          <w:szCs w:val="22"/>
          <w:lang w:eastAsia="zh-CN"/>
        </w:rPr>
        <w:t>齐聚一堂</w:t>
      </w:r>
      <w:r w:rsidRPr="00B805C5">
        <w:rPr>
          <w:szCs w:val="22"/>
          <w:lang w:eastAsia="zh-CN"/>
        </w:rPr>
        <w:t>，构建一个数字内容</w:t>
      </w:r>
      <w:r>
        <w:rPr>
          <w:rFonts w:hint="eastAsia"/>
          <w:szCs w:val="22"/>
          <w:lang w:eastAsia="zh-CN"/>
        </w:rPr>
        <w:t>值得依赖</w:t>
      </w:r>
      <w:r w:rsidRPr="00B805C5">
        <w:rPr>
          <w:szCs w:val="22"/>
          <w:lang w:eastAsia="zh-CN"/>
        </w:rPr>
        <w:t>的未来。</w:t>
      </w:r>
      <w:r w:rsidRPr="00B805C5">
        <w:rPr>
          <w:lang w:eastAsia="zh-CN"/>
        </w:rPr>
        <w:t>AMAS</w:t>
      </w:r>
      <w:r w:rsidRPr="00B805C5">
        <w:rPr>
          <w:lang w:eastAsia="zh-CN"/>
        </w:rPr>
        <w:t>的工作</w:t>
      </w:r>
      <w:r>
        <w:rPr>
          <w:rFonts w:hint="eastAsia"/>
          <w:lang w:eastAsia="zh-CN"/>
        </w:rPr>
        <w:t>聚焦于</w:t>
      </w:r>
      <w:r w:rsidRPr="0065134A">
        <w:rPr>
          <w:rFonts w:hint="eastAsia"/>
          <w:lang w:eastAsia="zh-CN"/>
        </w:rPr>
        <w:t>开展多媒体真实性标准</w:t>
      </w:r>
      <w:r>
        <w:rPr>
          <w:rFonts w:hint="eastAsia"/>
          <w:lang w:eastAsia="zh-CN"/>
        </w:rPr>
        <w:t>的</w:t>
      </w:r>
      <w:r w:rsidRPr="0065134A">
        <w:rPr>
          <w:rFonts w:hint="eastAsia"/>
          <w:lang w:eastAsia="zh-CN"/>
        </w:rPr>
        <w:t>梳理工作</w:t>
      </w:r>
      <w:r w:rsidRPr="00B805C5">
        <w:rPr>
          <w:lang w:eastAsia="zh-CN"/>
        </w:rPr>
        <w:t>，评估各国政府、行业和民间团体为应对深度伪造、错误信息和虚假信息挑战而采</w:t>
      </w:r>
      <w:r>
        <w:rPr>
          <w:rFonts w:hint="eastAsia"/>
          <w:lang w:eastAsia="zh-CN"/>
        </w:rPr>
        <w:t>用</w:t>
      </w:r>
      <w:r w:rsidRPr="00B805C5">
        <w:rPr>
          <w:lang w:eastAsia="zh-CN"/>
        </w:rPr>
        <w:t>的法律和政策。</w:t>
      </w:r>
      <w:r w:rsidRPr="00B805C5">
        <w:rPr>
          <w:lang w:eastAsia="zh-CN"/>
        </w:rPr>
        <w:t>2025</w:t>
      </w:r>
      <w:r w:rsidRPr="00B805C5">
        <w:rPr>
          <w:lang w:eastAsia="zh-CN"/>
        </w:rPr>
        <w:t>年</w:t>
      </w:r>
      <w:r w:rsidRPr="00B805C5">
        <w:rPr>
          <w:lang w:eastAsia="zh-CN"/>
        </w:rPr>
        <w:t>7</w:t>
      </w:r>
      <w:r w:rsidRPr="00B805C5">
        <w:rPr>
          <w:lang w:eastAsia="zh-CN"/>
        </w:rPr>
        <w:t>月</w:t>
      </w:r>
      <w:r w:rsidRPr="00B805C5">
        <w:rPr>
          <w:lang w:eastAsia="zh-CN"/>
        </w:rPr>
        <w:t>11</w:t>
      </w:r>
      <w:r w:rsidRPr="00B805C5">
        <w:rPr>
          <w:lang w:eastAsia="zh-CN"/>
        </w:rPr>
        <w:t>日，在</w:t>
      </w:r>
      <w:r w:rsidRPr="005B6F9D">
        <w:rPr>
          <w:rFonts w:ascii="STKaiti" w:eastAsia="STKaiti" w:hAnsi="STKaiti"/>
          <w:lang w:eastAsia="zh-CN"/>
        </w:rPr>
        <w:t>人工智能向善全球峰会</w:t>
      </w:r>
      <w:r>
        <w:rPr>
          <w:rFonts w:hint="eastAsia"/>
          <w:lang w:eastAsia="zh-CN"/>
        </w:rPr>
        <w:t>期间</w:t>
      </w:r>
      <w:r w:rsidRPr="00B805C5">
        <w:rPr>
          <w:lang w:eastAsia="zh-CN"/>
        </w:rPr>
        <w:t>，</w:t>
      </w:r>
      <w:r w:rsidRPr="00B805C5">
        <w:rPr>
          <w:lang w:eastAsia="zh-CN"/>
        </w:rPr>
        <w:t>AMAS</w:t>
      </w:r>
      <w:r>
        <w:rPr>
          <w:rFonts w:hint="eastAsia"/>
          <w:lang w:eastAsia="zh-CN"/>
        </w:rPr>
        <w:t>成立的</w:t>
      </w:r>
      <w:r w:rsidRPr="00B805C5">
        <w:rPr>
          <w:lang w:eastAsia="zh-CN"/>
        </w:rPr>
        <w:t>小组发布了</w:t>
      </w:r>
      <w:hyperlink r:id="rId661" w:anchor="reports" w:history="1">
        <w:r w:rsidRPr="00FF11E5">
          <w:rPr>
            <w:color w:val="4F81BD" w:themeColor="accent1"/>
            <w:u w:val="single"/>
            <w:lang w:eastAsia="zh-CN"/>
          </w:rPr>
          <w:t>两份报告</w:t>
        </w:r>
      </w:hyperlink>
      <w:r w:rsidRPr="00B805C5">
        <w:rPr>
          <w:lang w:eastAsia="zh-CN"/>
        </w:rPr>
        <w:t xml:space="preserve"> – </w:t>
      </w:r>
      <w:r w:rsidRPr="005B6F9D">
        <w:rPr>
          <w:rFonts w:hint="eastAsia"/>
          <w:lang w:eastAsia="zh-CN"/>
        </w:rPr>
        <w:t>一篇关于多媒体真实性标准格局的</w:t>
      </w:r>
      <w:r>
        <w:rPr>
          <w:rFonts w:hint="eastAsia"/>
          <w:lang w:eastAsia="zh-CN"/>
        </w:rPr>
        <w:t>技术报告</w:t>
      </w:r>
      <w:r w:rsidRPr="005B6F9D">
        <w:rPr>
          <w:rFonts w:hint="eastAsia"/>
          <w:lang w:eastAsia="zh-CN"/>
        </w:rPr>
        <w:t>，</w:t>
      </w:r>
      <w:r w:rsidRPr="00B805C5">
        <w:rPr>
          <w:lang w:eastAsia="zh-CN"/>
        </w:rPr>
        <w:t>和一份为指导全球人工智能治理和打击深度伪造、错误和虚假信息提</w:t>
      </w:r>
      <w:r>
        <w:rPr>
          <w:rFonts w:hint="eastAsia"/>
          <w:lang w:eastAsia="zh-CN"/>
        </w:rPr>
        <w:t>出</w:t>
      </w:r>
      <w:r w:rsidRPr="00B805C5">
        <w:rPr>
          <w:lang w:eastAsia="zh-CN"/>
        </w:rPr>
        <w:t>建议</w:t>
      </w:r>
      <w:r>
        <w:rPr>
          <w:rFonts w:hint="eastAsia"/>
          <w:lang w:eastAsia="zh-CN"/>
        </w:rPr>
        <w:t>的</w:t>
      </w:r>
      <w:r w:rsidRPr="00B805C5">
        <w:rPr>
          <w:lang w:eastAsia="zh-CN"/>
        </w:rPr>
        <w:t>政策</w:t>
      </w:r>
      <w:r>
        <w:rPr>
          <w:rFonts w:hint="eastAsia"/>
          <w:lang w:eastAsia="zh-CN"/>
        </w:rPr>
        <w:t>报告</w:t>
      </w:r>
      <w:r w:rsidRPr="00B805C5">
        <w:rPr>
          <w:szCs w:val="22"/>
          <w:lang w:eastAsia="zh-CN"/>
        </w:rPr>
        <w:t>。</w:t>
      </w:r>
      <w:r w:rsidRPr="00B805C5">
        <w:rPr>
          <w:lang w:eastAsia="zh-CN"/>
        </w:rPr>
        <w:t>此外，合作伙伴在</w:t>
      </w:r>
      <w:hyperlink r:id="rId662" w:history="1">
        <w:r w:rsidRPr="00FF11E5">
          <w:rPr>
            <w:color w:val="4F81BD" w:themeColor="accent1"/>
            <w:u w:val="single"/>
            <w:lang w:eastAsia="zh-CN"/>
          </w:rPr>
          <w:t>新德里（</w:t>
        </w:r>
        <w:r w:rsidRPr="00FF11E5">
          <w:rPr>
            <w:color w:val="4F81BD" w:themeColor="accent1"/>
            <w:u w:val="single"/>
            <w:lang w:eastAsia="zh-CN"/>
          </w:rPr>
          <w:t>2024</w:t>
        </w:r>
        <w:r w:rsidRPr="00FF11E5">
          <w:rPr>
            <w:color w:val="4F81BD" w:themeColor="accent1"/>
            <w:u w:val="single"/>
            <w:lang w:eastAsia="zh-CN"/>
          </w:rPr>
          <w:t>年</w:t>
        </w:r>
      </w:hyperlink>
      <w:hyperlink r:id="rId663" w:history="1">
        <w:r w:rsidRPr="00FF11E5">
          <w:rPr>
            <w:color w:val="4F81BD" w:themeColor="accent1"/>
            <w:u w:val="single"/>
            <w:lang w:eastAsia="zh-CN"/>
          </w:rPr>
          <w:t>）</w:t>
        </w:r>
        <w:r w:rsidRPr="000518E2">
          <w:rPr>
            <w:color w:val="000000"/>
            <w:lang w:eastAsia="zh-CN"/>
          </w:rPr>
          <w:t>和</w:t>
        </w:r>
      </w:hyperlink>
      <w:hyperlink r:id="rId664" w:history="1">
        <w:r w:rsidRPr="00FF11E5">
          <w:rPr>
            <w:color w:val="4F81BD" w:themeColor="accent1"/>
            <w:u w:val="single"/>
            <w:lang w:eastAsia="zh-CN"/>
          </w:rPr>
          <w:t>首尔（</w:t>
        </w:r>
        <w:r w:rsidRPr="00FF11E5">
          <w:rPr>
            <w:color w:val="4F81BD" w:themeColor="accent1"/>
            <w:u w:val="single"/>
            <w:lang w:eastAsia="zh-CN"/>
          </w:rPr>
          <w:t>2025</w:t>
        </w:r>
      </w:hyperlink>
      <w:hyperlink r:id="rId665" w:history="1">
        <w:r w:rsidRPr="00FF11E5">
          <w:rPr>
            <w:color w:val="4F81BD" w:themeColor="accent1"/>
            <w:u w:val="single"/>
            <w:lang w:eastAsia="zh-CN"/>
          </w:rPr>
          <w:t>年）</w:t>
        </w:r>
        <w:r w:rsidRPr="000518E2">
          <w:rPr>
            <w:color w:val="000000"/>
            <w:lang w:eastAsia="zh-CN"/>
          </w:rPr>
          <w:t>举办了重要的国际人工智能标准峰会</w:t>
        </w:r>
      </w:hyperlink>
      <w:r w:rsidRPr="00B805C5">
        <w:rPr>
          <w:lang w:eastAsia="zh-CN"/>
        </w:rPr>
        <w:t>，并在</w:t>
      </w:r>
      <w:r>
        <w:rPr>
          <w:lang w:eastAsia="zh-CN"/>
        </w:rPr>
        <w:t>人工智能向善全球峰会</w:t>
      </w:r>
      <w:r>
        <w:rPr>
          <w:rFonts w:hint="eastAsia"/>
          <w:lang w:eastAsia="zh-CN"/>
        </w:rPr>
        <w:t>期间</w:t>
      </w:r>
      <w:r w:rsidRPr="00B805C5">
        <w:rPr>
          <w:lang w:eastAsia="zh-CN"/>
        </w:rPr>
        <w:t>（</w:t>
      </w:r>
      <w:r w:rsidRPr="00B805C5">
        <w:rPr>
          <w:lang w:eastAsia="zh-CN"/>
        </w:rPr>
        <w:t>2025</w:t>
      </w:r>
      <w:r w:rsidRPr="00B805C5">
        <w:rPr>
          <w:lang w:eastAsia="zh-CN"/>
        </w:rPr>
        <w:t>年</w:t>
      </w:r>
      <w:r w:rsidRPr="00B805C5">
        <w:rPr>
          <w:lang w:eastAsia="zh-CN"/>
        </w:rPr>
        <w:t>7</w:t>
      </w:r>
      <w:r w:rsidRPr="00B805C5">
        <w:rPr>
          <w:lang w:eastAsia="zh-CN"/>
        </w:rPr>
        <w:t>月）举办了专门的人工智能标准日。</w:t>
      </w:r>
      <w:r w:rsidRPr="00B805C5">
        <w:rPr>
          <w:lang w:eastAsia="zh-CN"/>
        </w:rPr>
        <w:t>2025</w:t>
      </w:r>
      <w:r w:rsidRPr="00B805C5">
        <w:rPr>
          <w:lang w:eastAsia="zh-CN"/>
        </w:rPr>
        <w:t>年推出</w:t>
      </w:r>
      <w:hyperlink r:id="rId666" w:history="1">
        <w:r w:rsidRPr="00FF11E5">
          <w:rPr>
            <w:color w:val="4F81BD" w:themeColor="accent1"/>
            <w:lang w:eastAsia="zh-CN"/>
          </w:rPr>
          <w:t>的</w:t>
        </w:r>
        <w:r w:rsidRPr="00FF11E5">
          <w:rPr>
            <w:color w:val="4F81BD" w:themeColor="accent1"/>
            <w:u w:val="single"/>
            <w:lang w:eastAsia="zh-CN"/>
          </w:rPr>
          <w:t>人工智能标准交换数据库</w:t>
        </w:r>
      </w:hyperlink>
      <w:r w:rsidRPr="00B805C5">
        <w:rPr>
          <w:lang w:eastAsia="zh-CN"/>
        </w:rPr>
        <w:t>进一步强化了这</w:t>
      </w:r>
      <w:r>
        <w:rPr>
          <w:rFonts w:hint="eastAsia"/>
          <w:lang w:eastAsia="zh-CN"/>
        </w:rPr>
        <w:t>方面的工作</w:t>
      </w:r>
      <w:r w:rsidRPr="00B805C5">
        <w:rPr>
          <w:lang w:eastAsia="zh-CN"/>
        </w:rPr>
        <w:t>，该数据库提供了一站式搜索</w:t>
      </w:r>
      <w:r>
        <w:rPr>
          <w:rFonts w:hint="eastAsia"/>
          <w:lang w:eastAsia="zh-CN"/>
        </w:rPr>
        <w:t>工具</w:t>
      </w:r>
      <w:r w:rsidRPr="00B805C5">
        <w:rPr>
          <w:lang w:eastAsia="zh-CN"/>
        </w:rPr>
        <w:t>，可搜索来自三个合作伙伴以及</w:t>
      </w:r>
      <w:r w:rsidRPr="00B805C5">
        <w:rPr>
          <w:lang w:eastAsia="zh-CN"/>
        </w:rPr>
        <w:t>IEEE</w:t>
      </w:r>
      <w:r w:rsidRPr="00B805C5">
        <w:rPr>
          <w:lang w:eastAsia="zh-CN"/>
        </w:rPr>
        <w:t>和</w:t>
      </w:r>
      <w:r w:rsidRPr="00B805C5">
        <w:rPr>
          <w:lang w:eastAsia="zh-CN"/>
        </w:rPr>
        <w:t>IETF</w:t>
      </w:r>
      <w:r w:rsidRPr="00B805C5">
        <w:rPr>
          <w:lang w:eastAsia="zh-CN"/>
        </w:rPr>
        <w:t>等其他标准制定机构的</w:t>
      </w:r>
      <w:r w:rsidRPr="00B805C5">
        <w:rPr>
          <w:lang w:eastAsia="zh-CN"/>
        </w:rPr>
        <w:t>800</w:t>
      </w:r>
      <w:r w:rsidRPr="00B805C5">
        <w:rPr>
          <w:lang w:eastAsia="zh-CN"/>
        </w:rPr>
        <w:t>多项</w:t>
      </w:r>
      <w:r>
        <w:rPr>
          <w:rFonts w:hint="eastAsia"/>
          <w:lang w:eastAsia="zh-CN"/>
        </w:rPr>
        <w:t>与</w:t>
      </w:r>
      <w:r w:rsidRPr="00B805C5">
        <w:rPr>
          <w:lang w:eastAsia="zh-CN"/>
        </w:rPr>
        <w:t>人工智能相关</w:t>
      </w:r>
      <w:r>
        <w:rPr>
          <w:rFonts w:hint="eastAsia"/>
          <w:lang w:eastAsia="zh-CN"/>
        </w:rPr>
        <w:t>的</w:t>
      </w:r>
      <w:r w:rsidRPr="00B805C5">
        <w:rPr>
          <w:lang w:eastAsia="zh-CN"/>
        </w:rPr>
        <w:t>标准和技术</w:t>
      </w:r>
      <w:r>
        <w:rPr>
          <w:rFonts w:hint="eastAsia"/>
          <w:lang w:eastAsia="zh-CN"/>
        </w:rPr>
        <w:t>报告。</w:t>
      </w:r>
      <w:r w:rsidRPr="00B805C5">
        <w:rPr>
          <w:lang w:eastAsia="zh-CN"/>
        </w:rPr>
        <w:t>这些标准</w:t>
      </w:r>
      <w:r>
        <w:rPr>
          <w:rFonts w:hint="eastAsia"/>
          <w:lang w:eastAsia="zh-CN"/>
        </w:rPr>
        <w:t>可用于协调</w:t>
      </w:r>
      <w:r w:rsidRPr="00B805C5">
        <w:rPr>
          <w:lang w:eastAsia="zh-CN"/>
        </w:rPr>
        <w:t>标准制定</w:t>
      </w:r>
      <w:r>
        <w:rPr>
          <w:rFonts w:hint="eastAsia"/>
          <w:lang w:eastAsia="zh-CN"/>
        </w:rPr>
        <w:t>工作并可协调</w:t>
      </w:r>
      <w:r w:rsidRPr="00B805C5">
        <w:rPr>
          <w:lang w:eastAsia="zh-CN"/>
        </w:rPr>
        <w:t>可信人工智能标准的实际应用。</w:t>
      </w:r>
    </w:p>
    <w:p w14:paraId="0FCBA858" w14:textId="77777777" w:rsidR="0085046E" w:rsidRPr="00B805C5" w:rsidRDefault="0085046E" w:rsidP="00006FE1">
      <w:pPr>
        <w:pStyle w:val="Headingb"/>
        <w:rPr>
          <w:rFonts w:cs="Calibri"/>
          <w:b w:val="0"/>
          <w:sz w:val="22"/>
          <w:szCs w:val="22"/>
          <w:lang w:eastAsia="zh-CN"/>
        </w:rPr>
      </w:pPr>
      <w:r w:rsidRPr="00006FE1">
        <w:rPr>
          <w:rFonts w:hint="eastAsia"/>
          <w:lang w:eastAsia="zh-CN"/>
        </w:rPr>
        <w:t>将</w:t>
      </w:r>
      <w:r w:rsidRPr="00006FE1">
        <w:rPr>
          <w:lang w:eastAsia="zh-CN"/>
        </w:rPr>
        <w:t>人工智能作为全民早期预警的</w:t>
      </w:r>
      <w:r w:rsidRPr="00006FE1">
        <w:rPr>
          <w:rFonts w:hint="eastAsia"/>
          <w:lang w:eastAsia="zh-CN"/>
        </w:rPr>
        <w:t>组成</w:t>
      </w:r>
      <w:r w:rsidRPr="00006FE1">
        <w:rPr>
          <w:lang w:eastAsia="zh-CN"/>
        </w:rPr>
        <w:t>部分</w:t>
      </w:r>
    </w:p>
    <w:p w14:paraId="1305E561" w14:textId="77777777" w:rsidR="0085046E" w:rsidRPr="00B805C5" w:rsidRDefault="0085046E" w:rsidP="0084189A">
      <w:pPr>
        <w:ind w:firstLineChars="200" w:firstLine="480"/>
        <w:rPr>
          <w:lang w:eastAsia="zh-CN"/>
        </w:rPr>
      </w:pPr>
      <w:r w:rsidRPr="00B805C5">
        <w:rPr>
          <w:szCs w:val="22"/>
          <w:lang w:eastAsia="zh-CN"/>
        </w:rPr>
        <w:t>国际电联与世界气象组织（</w:t>
      </w:r>
      <w:r w:rsidRPr="00B805C5">
        <w:rPr>
          <w:szCs w:val="22"/>
          <w:lang w:eastAsia="zh-CN"/>
        </w:rPr>
        <w:t>WMO</w:t>
      </w:r>
      <w:r w:rsidRPr="00B805C5">
        <w:rPr>
          <w:szCs w:val="22"/>
          <w:lang w:eastAsia="zh-CN"/>
        </w:rPr>
        <w:t>）、</w:t>
      </w:r>
      <w:r w:rsidRPr="00B805C5">
        <w:rPr>
          <w:lang w:eastAsia="zh-CN"/>
        </w:rPr>
        <w:t>联合国减少灾害风险办公室（</w:t>
      </w:r>
      <w:r w:rsidRPr="00B805C5">
        <w:rPr>
          <w:lang w:eastAsia="zh-CN"/>
        </w:rPr>
        <w:t>UNDRR</w:t>
      </w:r>
      <w:r w:rsidRPr="00B805C5">
        <w:rPr>
          <w:lang w:eastAsia="zh-CN"/>
        </w:rPr>
        <w:t>）和红十字会与红新月会国际联合会（</w:t>
      </w:r>
      <w:r w:rsidRPr="00B805C5">
        <w:rPr>
          <w:lang w:eastAsia="zh-CN"/>
        </w:rPr>
        <w:t>IFRC</w:t>
      </w:r>
      <w:r w:rsidRPr="00B805C5">
        <w:rPr>
          <w:lang w:eastAsia="zh-CN"/>
        </w:rPr>
        <w:t>）共同</w:t>
      </w:r>
      <w:r>
        <w:rPr>
          <w:rFonts w:hint="eastAsia"/>
          <w:szCs w:val="22"/>
          <w:lang w:eastAsia="zh-CN"/>
        </w:rPr>
        <w:t>成立</w:t>
      </w:r>
      <w:r w:rsidRPr="00B805C5">
        <w:rPr>
          <w:szCs w:val="22"/>
          <w:lang w:eastAsia="zh-CN"/>
        </w:rPr>
        <w:t>了</w:t>
      </w:r>
      <w:hyperlink r:id="rId667" w:history="1">
        <w:r w:rsidRPr="00FF11E5">
          <w:rPr>
            <w:color w:val="4F81BD" w:themeColor="accent1"/>
            <w:szCs w:val="22"/>
            <w:u w:val="single"/>
            <w:lang w:eastAsia="zh-CN"/>
          </w:rPr>
          <w:t>全民早期预警举措人工智能分组</w:t>
        </w:r>
      </w:hyperlink>
      <w:r w:rsidRPr="00B805C5">
        <w:rPr>
          <w:szCs w:val="22"/>
          <w:lang w:eastAsia="zh-CN"/>
        </w:rPr>
        <w:t>，联合人工智能、数据科学和灾害风险管理领域的专家，利用人工智能加强早期预警系统。该</w:t>
      </w:r>
      <w:r>
        <w:rPr>
          <w:rFonts w:hint="eastAsia"/>
          <w:szCs w:val="22"/>
          <w:lang w:eastAsia="zh-CN"/>
        </w:rPr>
        <w:t>分</w:t>
      </w:r>
      <w:r w:rsidRPr="00B805C5">
        <w:rPr>
          <w:szCs w:val="22"/>
          <w:lang w:eastAsia="zh-CN"/>
        </w:rPr>
        <w:t>组弥合了人工智能研究与全球早期预警从业人员</w:t>
      </w:r>
      <w:r>
        <w:rPr>
          <w:rFonts w:hint="eastAsia"/>
          <w:szCs w:val="22"/>
          <w:lang w:eastAsia="zh-CN"/>
        </w:rPr>
        <w:t>及</w:t>
      </w:r>
      <w:r w:rsidRPr="00B805C5">
        <w:rPr>
          <w:szCs w:val="22"/>
          <w:lang w:eastAsia="zh-CN"/>
        </w:rPr>
        <w:t>社区的实际需求之间的鸿沟，</w:t>
      </w:r>
      <w:r>
        <w:rPr>
          <w:rFonts w:hint="eastAsia"/>
          <w:szCs w:val="22"/>
          <w:lang w:eastAsia="zh-CN"/>
        </w:rPr>
        <w:t>并</w:t>
      </w:r>
      <w:r w:rsidRPr="00B805C5">
        <w:rPr>
          <w:szCs w:val="22"/>
          <w:lang w:eastAsia="zh-CN"/>
        </w:rPr>
        <w:t>推动各国的试点举措</w:t>
      </w:r>
      <w:r>
        <w:rPr>
          <w:rFonts w:hint="eastAsia"/>
          <w:szCs w:val="22"/>
          <w:lang w:eastAsia="zh-CN"/>
        </w:rPr>
        <w:t>得以落实</w:t>
      </w:r>
      <w:r w:rsidRPr="00B805C5">
        <w:rPr>
          <w:szCs w:val="22"/>
          <w:lang w:eastAsia="zh-CN"/>
        </w:rPr>
        <w:t>。其中一项试点是使用</w:t>
      </w:r>
      <w:hyperlink r:id="rId668" w:history="1">
        <w:r w:rsidRPr="00FF11E5">
          <w:rPr>
            <w:color w:val="4F81BD" w:themeColor="accent1"/>
            <w:szCs w:val="22"/>
            <w:u w:val="single"/>
            <w:lang w:eastAsia="zh-CN"/>
          </w:rPr>
          <w:t>灾害通信连接图</w:t>
        </w:r>
      </w:hyperlink>
      <w:r w:rsidRPr="00B805C5">
        <w:rPr>
          <w:szCs w:val="22"/>
          <w:lang w:eastAsia="zh-CN"/>
        </w:rPr>
        <w:t>完成工作</w:t>
      </w:r>
      <w:r>
        <w:rPr>
          <w:rFonts w:hint="eastAsia"/>
          <w:szCs w:val="22"/>
          <w:lang w:eastAsia="zh-CN"/>
        </w:rPr>
        <w:t>。</w:t>
      </w:r>
      <w:r w:rsidRPr="00B805C5">
        <w:rPr>
          <w:szCs w:val="22"/>
          <w:lang w:eastAsia="zh-CN"/>
        </w:rPr>
        <w:t>国际电联与</w:t>
      </w:r>
      <w:r>
        <w:rPr>
          <w:rFonts w:hint="eastAsia"/>
          <w:szCs w:val="22"/>
          <w:lang w:eastAsia="zh-CN"/>
        </w:rPr>
        <w:t>微软</w:t>
      </w:r>
      <w:r>
        <w:rPr>
          <w:szCs w:val="22"/>
          <w:lang w:eastAsia="zh-CN"/>
        </w:rPr>
        <w:t>人工智能向善</w:t>
      </w:r>
      <w:r w:rsidRPr="00B805C5">
        <w:rPr>
          <w:szCs w:val="22"/>
          <w:lang w:eastAsia="zh-CN"/>
        </w:rPr>
        <w:t>实验室、</w:t>
      </w:r>
      <w:r w:rsidRPr="00521531">
        <w:rPr>
          <w:szCs w:val="22"/>
          <w:lang w:eastAsia="zh-CN"/>
        </w:rPr>
        <w:t>Planet</w:t>
      </w:r>
      <w:r w:rsidRPr="00521531">
        <w:rPr>
          <w:rFonts w:hint="eastAsia"/>
          <w:szCs w:val="22"/>
          <w:lang w:eastAsia="zh-CN"/>
        </w:rPr>
        <w:t>以及健康指标与评估研究所合作，利用人工智能分析卫星影像并制作高分辨率的人口密度图。</w:t>
      </w:r>
      <w:r w:rsidRPr="00B805C5">
        <w:rPr>
          <w:szCs w:val="22"/>
          <w:lang w:eastAsia="zh-CN"/>
        </w:rPr>
        <w:t>早期预警连接图（</w:t>
      </w:r>
      <w:r w:rsidRPr="00B805C5">
        <w:rPr>
          <w:szCs w:val="22"/>
          <w:lang w:eastAsia="zh-CN"/>
        </w:rPr>
        <w:t>EWCM</w:t>
      </w:r>
      <w:r w:rsidRPr="00B805C5">
        <w:rPr>
          <w:szCs w:val="22"/>
          <w:lang w:eastAsia="zh-CN"/>
        </w:rPr>
        <w:t>）用于突出</w:t>
      </w:r>
      <w:r>
        <w:rPr>
          <w:rFonts w:hint="eastAsia"/>
          <w:szCs w:val="22"/>
          <w:lang w:eastAsia="zh-CN"/>
        </w:rPr>
        <w:t>显示</w:t>
      </w:r>
      <w:r w:rsidRPr="00B805C5">
        <w:rPr>
          <w:szCs w:val="22"/>
          <w:lang w:eastAsia="zh-CN"/>
        </w:rPr>
        <w:t>数字</w:t>
      </w:r>
      <w:r>
        <w:rPr>
          <w:rFonts w:hint="eastAsia"/>
          <w:szCs w:val="22"/>
          <w:lang w:eastAsia="zh-CN"/>
        </w:rPr>
        <w:t>“</w:t>
      </w:r>
      <w:r w:rsidRPr="00B805C5">
        <w:rPr>
          <w:szCs w:val="22"/>
          <w:lang w:eastAsia="zh-CN"/>
        </w:rPr>
        <w:t>冷点</w:t>
      </w:r>
      <w:r>
        <w:rPr>
          <w:rFonts w:hint="eastAsia"/>
          <w:szCs w:val="22"/>
          <w:lang w:eastAsia="zh-CN"/>
        </w:rPr>
        <w:t>”</w:t>
      </w:r>
      <w:r w:rsidRPr="00B805C5">
        <w:rPr>
          <w:szCs w:val="22"/>
          <w:lang w:eastAsia="zh-CN"/>
        </w:rPr>
        <w:t>：</w:t>
      </w:r>
      <w:r>
        <w:rPr>
          <w:rFonts w:hint="eastAsia"/>
          <w:szCs w:val="22"/>
          <w:lang w:eastAsia="zh-CN"/>
        </w:rPr>
        <w:t>即</w:t>
      </w:r>
      <w:r w:rsidRPr="00B805C5">
        <w:rPr>
          <w:szCs w:val="22"/>
          <w:lang w:eastAsia="zh-CN"/>
        </w:rPr>
        <w:t>没有</w:t>
      </w:r>
      <w:r>
        <w:rPr>
          <w:rFonts w:hint="eastAsia"/>
          <w:szCs w:val="22"/>
          <w:lang w:eastAsia="zh-CN"/>
        </w:rPr>
        <w:t>网络</w:t>
      </w:r>
      <w:r w:rsidRPr="00B805C5">
        <w:rPr>
          <w:szCs w:val="22"/>
          <w:lang w:eastAsia="zh-CN"/>
        </w:rPr>
        <w:t>连接</w:t>
      </w:r>
      <w:r>
        <w:rPr>
          <w:rFonts w:hint="eastAsia"/>
          <w:szCs w:val="22"/>
          <w:lang w:eastAsia="zh-CN"/>
        </w:rPr>
        <w:t>且</w:t>
      </w:r>
      <w:r w:rsidRPr="00B805C5">
        <w:rPr>
          <w:szCs w:val="22"/>
          <w:lang w:eastAsia="zh-CN"/>
        </w:rPr>
        <w:t>无法通过数字网络到达或收到警告的地区。</w:t>
      </w:r>
      <w:r>
        <w:rPr>
          <w:rFonts w:hint="eastAsia"/>
          <w:szCs w:val="22"/>
          <w:lang w:eastAsia="zh-CN"/>
        </w:rPr>
        <w:t>目前已将</w:t>
      </w:r>
      <w:r w:rsidRPr="00521531">
        <w:rPr>
          <w:szCs w:val="22"/>
          <w:lang w:eastAsia="zh-CN"/>
        </w:rPr>
        <w:t>EWCM</w:t>
      </w:r>
      <w:r w:rsidRPr="00521531">
        <w:rPr>
          <w:rFonts w:hint="eastAsia"/>
          <w:szCs w:val="22"/>
          <w:lang w:eastAsia="zh-CN"/>
        </w:rPr>
        <w:t>用于</w:t>
      </w:r>
      <w:hyperlink r:id="rId669" w:history="1">
        <w:r w:rsidRPr="00FF11E5">
          <w:rPr>
            <w:rFonts w:hint="eastAsia"/>
            <w:color w:val="4F81BD" w:themeColor="accent1"/>
            <w:u w:val="single"/>
            <w:lang w:eastAsia="zh-CN"/>
          </w:rPr>
          <w:t>展示</w:t>
        </w:r>
      </w:hyperlink>
      <w:r w:rsidRPr="00521531">
        <w:rPr>
          <w:rFonts w:hint="eastAsia"/>
          <w:szCs w:val="22"/>
          <w:lang w:eastAsia="zh-CN"/>
        </w:rPr>
        <w:t>如何通过识别</w:t>
      </w:r>
      <w:r>
        <w:rPr>
          <w:rFonts w:hint="eastAsia"/>
          <w:szCs w:val="22"/>
          <w:lang w:eastAsia="zh-CN"/>
        </w:rPr>
        <w:t>无连接的</w:t>
      </w:r>
      <w:r w:rsidRPr="00521531">
        <w:rPr>
          <w:rFonts w:hint="eastAsia"/>
          <w:szCs w:val="22"/>
          <w:lang w:eastAsia="zh-CN"/>
        </w:rPr>
        <w:t>地区</w:t>
      </w:r>
      <w:r>
        <w:rPr>
          <w:rFonts w:hint="eastAsia"/>
          <w:szCs w:val="22"/>
          <w:lang w:eastAsia="zh-CN"/>
        </w:rPr>
        <w:t>并</w:t>
      </w:r>
      <w:r w:rsidRPr="00521531">
        <w:rPr>
          <w:rFonts w:hint="eastAsia"/>
          <w:szCs w:val="22"/>
          <w:lang w:eastAsia="zh-CN"/>
        </w:rPr>
        <w:t>借助</w:t>
      </w:r>
      <w:r>
        <w:rPr>
          <w:rFonts w:hint="eastAsia"/>
          <w:szCs w:val="22"/>
          <w:lang w:eastAsia="zh-CN"/>
        </w:rPr>
        <w:t>早期</w:t>
      </w:r>
      <w:r w:rsidRPr="00521531">
        <w:rPr>
          <w:rFonts w:hint="eastAsia"/>
          <w:szCs w:val="22"/>
          <w:lang w:eastAsia="zh-CN"/>
        </w:rPr>
        <w:t>预警系统保护人们</w:t>
      </w:r>
      <w:r w:rsidRPr="00521531">
        <w:rPr>
          <w:rFonts w:hint="eastAsia"/>
          <w:szCs w:val="22"/>
          <w:lang w:eastAsia="zh-CN"/>
        </w:rPr>
        <w:lastRenderedPageBreak/>
        <w:t>的安全。该系统最初在斐济、汤加和瓦努阿图试点运行，如今在“全民预警”</w:t>
      </w:r>
      <w:r>
        <w:rPr>
          <w:rFonts w:hint="eastAsia"/>
          <w:szCs w:val="22"/>
          <w:lang w:eastAsia="zh-CN"/>
        </w:rPr>
        <w:t>举措</w:t>
      </w:r>
      <w:r w:rsidRPr="00521531">
        <w:rPr>
          <w:rFonts w:hint="eastAsia"/>
          <w:szCs w:val="22"/>
          <w:lang w:eastAsia="zh-CN"/>
        </w:rPr>
        <w:t>下已推广到</w:t>
      </w:r>
      <w:r w:rsidRPr="00521531">
        <w:rPr>
          <w:szCs w:val="22"/>
          <w:lang w:eastAsia="zh-CN"/>
        </w:rPr>
        <w:t>30</w:t>
      </w:r>
      <w:r w:rsidRPr="00521531">
        <w:rPr>
          <w:rFonts w:hint="eastAsia"/>
          <w:szCs w:val="22"/>
          <w:lang w:eastAsia="zh-CN"/>
        </w:rPr>
        <w:t>多个国家。</w:t>
      </w:r>
    </w:p>
    <w:p w14:paraId="643D708F" w14:textId="77777777" w:rsidR="0085046E" w:rsidRPr="00BC1496" w:rsidRDefault="0085046E" w:rsidP="00006FE1">
      <w:pPr>
        <w:pStyle w:val="Headingb"/>
        <w:rPr>
          <w:rFonts w:cs="Calibri"/>
          <w:b w:val="0"/>
          <w:sz w:val="22"/>
          <w:szCs w:val="22"/>
          <w:lang w:eastAsia="zh-CN"/>
        </w:rPr>
      </w:pPr>
      <w:r w:rsidRPr="00006FE1">
        <w:rPr>
          <w:lang w:eastAsia="zh-CN"/>
        </w:rPr>
        <w:t>推进人工智能驱动的抗灾能力</w:t>
      </w:r>
    </w:p>
    <w:p w14:paraId="2414123D" w14:textId="77777777" w:rsidR="0085046E" w:rsidRPr="0084189A" w:rsidRDefault="0085046E" w:rsidP="0084189A">
      <w:pPr>
        <w:ind w:firstLineChars="200" w:firstLine="480"/>
        <w:rPr>
          <w:rFonts w:cs="Calibri"/>
          <w:szCs w:val="24"/>
          <w:lang w:eastAsia="zh-CN"/>
        </w:rPr>
      </w:pPr>
      <w:r w:rsidRPr="0084189A">
        <w:rPr>
          <w:rFonts w:cs="Calibri"/>
          <w:szCs w:val="24"/>
          <w:lang w:eastAsia="zh-CN"/>
        </w:rPr>
        <w:t>国际电联与</w:t>
      </w:r>
      <w:r w:rsidRPr="0084189A">
        <w:rPr>
          <w:rFonts w:eastAsia="MS Mincho"/>
          <w:szCs w:val="24"/>
          <w:lang w:eastAsia="zh-CN"/>
        </w:rPr>
        <w:t>WMO</w:t>
      </w:r>
      <w:r w:rsidRPr="0084189A">
        <w:rPr>
          <w:rFonts w:eastAsiaTheme="minorEastAsia" w:hint="eastAsia"/>
          <w:szCs w:val="24"/>
          <w:lang w:eastAsia="zh-CN"/>
        </w:rPr>
        <w:t>、</w:t>
      </w:r>
      <w:r w:rsidRPr="0084189A">
        <w:rPr>
          <w:rFonts w:eastAsia="MS Mincho"/>
          <w:szCs w:val="24"/>
          <w:lang w:eastAsia="zh-CN"/>
        </w:rPr>
        <w:t>UNEP</w:t>
      </w:r>
      <w:r w:rsidRPr="0084189A">
        <w:rPr>
          <w:rFonts w:cs="Calibri"/>
          <w:szCs w:val="24"/>
          <w:lang w:eastAsia="zh-CN"/>
        </w:rPr>
        <w:t>和其他合作伙伴合作，推进</w:t>
      </w:r>
      <w:r w:rsidRPr="0084189A">
        <w:rPr>
          <w:rFonts w:cs="Calibri" w:hint="eastAsia"/>
          <w:szCs w:val="24"/>
          <w:lang w:eastAsia="zh-CN"/>
        </w:rPr>
        <w:t>提高由</w:t>
      </w:r>
      <w:r w:rsidRPr="0084189A">
        <w:rPr>
          <w:rFonts w:cs="Calibri"/>
          <w:szCs w:val="24"/>
          <w:lang w:eastAsia="zh-CN"/>
        </w:rPr>
        <w:t>人工智能驱动的抗灾能力并为</w:t>
      </w:r>
      <w:r w:rsidRPr="0084189A">
        <w:rPr>
          <w:rFonts w:cs="Calibri" w:hint="eastAsia"/>
          <w:szCs w:val="24"/>
          <w:lang w:eastAsia="zh-CN"/>
        </w:rPr>
        <w:t>相关</w:t>
      </w:r>
      <w:r w:rsidRPr="0084189A">
        <w:rPr>
          <w:rFonts w:cs="Calibri"/>
          <w:szCs w:val="24"/>
          <w:lang w:eastAsia="zh-CN"/>
        </w:rPr>
        <w:t>标准奠定基础。</w:t>
      </w:r>
      <w:hyperlink r:id="rId670" w:history="1">
        <w:r w:rsidRPr="00FF11E5">
          <w:rPr>
            <w:rFonts w:cs="Calibri"/>
            <w:color w:val="4F81BD" w:themeColor="accent1"/>
            <w:szCs w:val="24"/>
            <w:u w:val="single"/>
            <w:lang w:eastAsia="zh-CN"/>
          </w:rPr>
          <w:t>国际电联</w:t>
        </w:r>
        <w:r w:rsidRPr="00FF11E5">
          <w:rPr>
            <w:rFonts w:cs="Calibri"/>
            <w:color w:val="4F81BD" w:themeColor="accent1"/>
            <w:szCs w:val="24"/>
            <w:u w:val="single"/>
            <w:lang w:eastAsia="zh-CN"/>
          </w:rPr>
          <w:t>/WMO/UNEP</w:t>
        </w:r>
        <w:r w:rsidRPr="00FF11E5">
          <w:rPr>
            <w:rFonts w:cs="Calibri"/>
            <w:color w:val="4F81BD" w:themeColor="accent1"/>
            <w:szCs w:val="24"/>
            <w:u w:val="single"/>
            <w:lang w:eastAsia="zh-CN"/>
          </w:rPr>
          <w:t>人工智能促进自然灾害管理焦点组（</w:t>
        </w:r>
        <w:r w:rsidRPr="00FF11E5">
          <w:rPr>
            <w:rFonts w:cs="Calibri"/>
            <w:color w:val="4F81BD" w:themeColor="accent1"/>
            <w:szCs w:val="24"/>
            <w:u w:val="single"/>
            <w:lang w:eastAsia="zh-CN"/>
          </w:rPr>
          <w:t>FG-AI4NDM</w:t>
        </w:r>
        <w:r w:rsidRPr="00FF11E5">
          <w:rPr>
            <w:rFonts w:cs="Calibri"/>
            <w:color w:val="4F81BD" w:themeColor="accent1"/>
            <w:szCs w:val="24"/>
            <w:u w:val="single"/>
            <w:lang w:eastAsia="zh-CN"/>
          </w:rPr>
          <w:t>）</w:t>
        </w:r>
      </w:hyperlink>
      <w:r w:rsidRPr="0084189A">
        <w:rPr>
          <w:rFonts w:cs="Calibri" w:hint="eastAsia"/>
          <w:szCs w:val="24"/>
          <w:lang w:eastAsia="zh-CN"/>
        </w:rPr>
        <w:t>编写</w:t>
      </w:r>
      <w:r w:rsidRPr="0084189A">
        <w:rPr>
          <w:rFonts w:cs="Calibri"/>
          <w:szCs w:val="24"/>
          <w:lang w:eastAsia="zh-CN"/>
        </w:rPr>
        <w:t>了技术报告、</w:t>
      </w:r>
      <w:hyperlink r:id="rId671" w:history="1">
        <w:r w:rsidRPr="00FF11E5">
          <w:rPr>
            <w:rFonts w:cs="Calibri"/>
            <w:color w:val="4F81BD" w:themeColor="accent1"/>
            <w:szCs w:val="24"/>
            <w:u w:val="single"/>
            <w:lang w:eastAsia="zh-CN"/>
          </w:rPr>
          <w:t>词汇表</w:t>
        </w:r>
      </w:hyperlink>
      <w:hyperlink r:id="rId672" w:history="1">
        <w:r w:rsidRPr="00FF11E5">
          <w:rPr>
            <w:rFonts w:cs="Calibri"/>
            <w:color w:val="4F81BD" w:themeColor="accent1"/>
            <w:szCs w:val="24"/>
            <w:u w:val="single"/>
            <w:lang w:eastAsia="zh-CN"/>
          </w:rPr>
          <w:t>、趋势和标准路线图</w:t>
        </w:r>
      </w:hyperlink>
      <w:r w:rsidRPr="0084189A">
        <w:rPr>
          <w:rFonts w:cs="Calibri"/>
          <w:szCs w:val="24"/>
          <w:lang w:eastAsia="zh-CN"/>
        </w:rPr>
        <w:t>，</w:t>
      </w:r>
      <w:r w:rsidRPr="0084189A">
        <w:rPr>
          <w:rFonts w:cs="Calibri" w:hint="eastAsia"/>
          <w:szCs w:val="24"/>
          <w:lang w:eastAsia="zh-CN"/>
        </w:rPr>
        <w:t>并编制了</w:t>
      </w:r>
      <w:r w:rsidRPr="0084189A">
        <w:rPr>
          <w:rFonts w:cs="Calibri"/>
          <w:szCs w:val="24"/>
          <w:lang w:eastAsia="zh-CN"/>
        </w:rPr>
        <w:t>在整个灾害管理周期中将人工智能应用于</w:t>
      </w:r>
      <w:hyperlink r:id="rId673" w:history="1">
        <w:r w:rsidRPr="00FF11E5">
          <w:rPr>
            <w:rFonts w:cs="Calibri"/>
            <w:color w:val="4F81BD" w:themeColor="accent1"/>
            <w:szCs w:val="24"/>
            <w:u w:val="single"/>
            <w:lang w:eastAsia="zh-CN"/>
          </w:rPr>
          <w:t>数据收集</w:t>
        </w:r>
      </w:hyperlink>
      <w:r w:rsidRPr="0084189A">
        <w:rPr>
          <w:rFonts w:cs="Calibri"/>
          <w:szCs w:val="24"/>
          <w:lang w:eastAsia="zh-CN"/>
        </w:rPr>
        <w:t>、</w:t>
      </w:r>
      <w:hyperlink r:id="rId674" w:history="1">
        <w:r w:rsidRPr="00FF11E5">
          <w:rPr>
            <w:rFonts w:cs="Calibri"/>
            <w:color w:val="4F81BD" w:themeColor="accent1"/>
            <w:szCs w:val="24"/>
            <w:u w:val="single"/>
            <w:lang w:eastAsia="zh-CN"/>
          </w:rPr>
          <w:t>建模</w:t>
        </w:r>
      </w:hyperlink>
      <w:r w:rsidRPr="0084189A">
        <w:rPr>
          <w:rFonts w:cs="Calibri"/>
          <w:szCs w:val="24"/>
          <w:lang w:eastAsia="zh-CN"/>
        </w:rPr>
        <w:t>和</w:t>
      </w:r>
      <w:hyperlink r:id="rId675" w:history="1">
        <w:r w:rsidRPr="00FF11E5">
          <w:rPr>
            <w:rFonts w:cs="Calibri"/>
            <w:color w:val="4F81BD" w:themeColor="accent1"/>
            <w:szCs w:val="24"/>
            <w:u w:val="single"/>
            <w:lang w:eastAsia="zh-CN"/>
          </w:rPr>
          <w:t>通信</w:t>
        </w:r>
      </w:hyperlink>
      <w:r w:rsidRPr="0084189A">
        <w:rPr>
          <w:rFonts w:cs="Calibri"/>
          <w:szCs w:val="24"/>
          <w:lang w:eastAsia="zh-CN"/>
        </w:rPr>
        <w:t>的最佳做法。在过去四年中，</w:t>
      </w:r>
      <w:r w:rsidRPr="0084189A">
        <w:rPr>
          <w:rFonts w:cs="Calibri"/>
          <w:szCs w:val="24"/>
          <w:lang w:eastAsia="zh-CN"/>
        </w:rPr>
        <w:t>F-AI4NDM</w:t>
      </w:r>
      <w:r w:rsidRPr="0084189A">
        <w:rPr>
          <w:rFonts w:cs="Calibri"/>
          <w:szCs w:val="24"/>
          <w:lang w:eastAsia="zh-CN"/>
        </w:rPr>
        <w:t>组织了</w:t>
      </w:r>
      <w:r w:rsidRPr="0084189A">
        <w:rPr>
          <w:rFonts w:cs="Calibri"/>
          <w:szCs w:val="24"/>
          <w:lang w:eastAsia="zh-CN"/>
        </w:rPr>
        <w:t>12</w:t>
      </w:r>
      <w:r w:rsidRPr="0084189A">
        <w:rPr>
          <w:rFonts w:cs="Calibri" w:hint="eastAsia"/>
          <w:szCs w:val="24"/>
          <w:lang w:eastAsia="zh-CN"/>
        </w:rPr>
        <w:t>场</w:t>
      </w:r>
      <w:r w:rsidRPr="0084189A">
        <w:rPr>
          <w:rFonts w:cs="Calibri"/>
          <w:szCs w:val="24"/>
          <w:lang w:eastAsia="zh-CN"/>
        </w:rPr>
        <w:t>会议、</w:t>
      </w:r>
      <w:hyperlink r:id="rId676" w:history="1">
        <w:r w:rsidRPr="00FF11E5">
          <w:rPr>
            <w:rFonts w:cs="Calibri"/>
            <w:color w:val="4F81BD" w:themeColor="accent1"/>
            <w:szCs w:val="24"/>
            <w:u w:val="single"/>
            <w:lang w:eastAsia="zh-CN"/>
          </w:rPr>
          <w:t>10</w:t>
        </w:r>
        <w:r w:rsidRPr="00FF11E5">
          <w:rPr>
            <w:rFonts w:cs="Calibri" w:hint="eastAsia"/>
            <w:color w:val="4F81BD" w:themeColor="accent1"/>
            <w:szCs w:val="24"/>
            <w:u w:val="single"/>
            <w:lang w:eastAsia="zh-CN"/>
          </w:rPr>
          <w:t>场</w:t>
        </w:r>
        <w:r w:rsidRPr="00FF11E5">
          <w:rPr>
            <w:rFonts w:cs="Calibri"/>
            <w:color w:val="4F81BD" w:themeColor="accent1"/>
            <w:szCs w:val="24"/>
            <w:u w:val="single"/>
            <w:lang w:eastAsia="zh-CN"/>
          </w:rPr>
          <w:t>讲习班和网络研讨会</w:t>
        </w:r>
      </w:hyperlink>
      <w:r w:rsidRPr="0084189A">
        <w:rPr>
          <w:rFonts w:cs="Calibri"/>
          <w:szCs w:val="24"/>
          <w:lang w:eastAsia="zh-CN"/>
        </w:rPr>
        <w:t>。其成果已用于支持欧盟资助的</w:t>
      </w:r>
      <w:hyperlink r:id="rId677" w:history="1">
        <w:r w:rsidRPr="00FF11E5">
          <w:rPr>
            <w:rFonts w:cs="Calibri"/>
            <w:color w:val="4F81BD" w:themeColor="accent1"/>
            <w:szCs w:val="24"/>
            <w:u w:val="single"/>
            <w:lang w:eastAsia="zh-CN"/>
          </w:rPr>
          <w:t>MedEWSa</w:t>
        </w:r>
      </w:hyperlink>
      <w:r w:rsidRPr="0084189A">
        <w:rPr>
          <w:rFonts w:cs="Calibri"/>
          <w:szCs w:val="24"/>
          <w:lang w:eastAsia="zh-CN"/>
        </w:rPr>
        <w:t>项目等举措。在这项工作的基础上，</w:t>
      </w:r>
      <w:r w:rsidRPr="0084189A">
        <w:rPr>
          <w:rFonts w:cs="Calibri"/>
          <w:szCs w:val="24"/>
          <w:lang w:eastAsia="zh-CN"/>
        </w:rPr>
        <w:t>2024</w:t>
      </w:r>
      <w:r w:rsidRPr="0084189A">
        <w:rPr>
          <w:rFonts w:cs="Calibri"/>
          <w:szCs w:val="24"/>
          <w:lang w:eastAsia="zh-CN"/>
        </w:rPr>
        <w:t>年启动的</w:t>
      </w:r>
      <w:hyperlink r:id="rId678" w:history="1">
        <w:r w:rsidRPr="00FF11E5">
          <w:rPr>
            <w:rFonts w:hint="eastAsia"/>
            <w:color w:val="4F81BD" w:themeColor="accent1"/>
            <w:u w:val="single"/>
            <w:lang w:eastAsia="zh-CN"/>
          </w:rPr>
          <w:t>通过人工智能解决方案以有韧性的方式抵御自然灾害全球举措</w:t>
        </w:r>
      </w:hyperlink>
      <w:r w:rsidRPr="0084189A">
        <w:rPr>
          <w:rFonts w:cs="Calibri"/>
          <w:szCs w:val="24"/>
          <w:lang w:eastAsia="zh-CN"/>
        </w:rPr>
        <w:t>汇集了国际电联、</w:t>
      </w:r>
      <w:r w:rsidRPr="0084189A">
        <w:rPr>
          <w:rFonts w:cs="Calibri"/>
          <w:szCs w:val="24"/>
          <w:lang w:eastAsia="zh-CN"/>
        </w:rPr>
        <w:t>WMO</w:t>
      </w:r>
      <w:r w:rsidRPr="0084189A">
        <w:rPr>
          <w:rFonts w:cs="Calibri" w:hint="eastAsia"/>
          <w:szCs w:val="24"/>
          <w:lang w:eastAsia="zh-CN"/>
        </w:rPr>
        <w:t>、</w:t>
      </w:r>
      <w:r w:rsidRPr="0084189A">
        <w:rPr>
          <w:rFonts w:cs="Calibri"/>
          <w:szCs w:val="24"/>
          <w:lang w:eastAsia="zh-CN"/>
        </w:rPr>
        <w:t>UNEP</w:t>
      </w:r>
      <w:r w:rsidRPr="0084189A">
        <w:rPr>
          <w:rFonts w:cs="Calibri" w:hint="eastAsia"/>
          <w:szCs w:val="24"/>
          <w:lang w:eastAsia="zh-CN"/>
        </w:rPr>
        <w:t>、</w:t>
      </w:r>
      <w:r w:rsidRPr="0084189A">
        <w:rPr>
          <w:rFonts w:cs="Calibri"/>
          <w:szCs w:val="24"/>
          <w:lang w:eastAsia="zh-CN"/>
        </w:rPr>
        <w:t>UNESCO</w:t>
      </w:r>
      <w:r w:rsidRPr="0084189A">
        <w:rPr>
          <w:rFonts w:cs="Calibri" w:hint="eastAsia"/>
          <w:szCs w:val="24"/>
          <w:lang w:eastAsia="zh-CN"/>
        </w:rPr>
        <w:t>、</w:t>
      </w:r>
      <w:r w:rsidRPr="0084189A">
        <w:rPr>
          <w:rFonts w:cs="Calibri"/>
          <w:szCs w:val="24"/>
          <w:lang w:eastAsia="zh-CN"/>
        </w:rPr>
        <w:t>UNFCCC</w:t>
      </w:r>
      <w:r w:rsidRPr="0084189A">
        <w:rPr>
          <w:rFonts w:cs="Calibri" w:hint="eastAsia"/>
          <w:szCs w:val="24"/>
          <w:lang w:eastAsia="zh-CN"/>
        </w:rPr>
        <w:t>和</w:t>
      </w:r>
      <w:r w:rsidRPr="0084189A">
        <w:rPr>
          <w:rFonts w:cs="Calibri"/>
          <w:szCs w:val="24"/>
          <w:lang w:eastAsia="zh-CN"/>
        </w:rPr>
        <w:t>UPU</w:t>
      </w:r>
      <w:r w:rsidRPr="0084189A">
        <w:rPr>
          <w:rFonts w:cs="Calibri"/>
          <w:szCs w:val="24"/>
          <w:lang w:eastAsia="zh-CN"/>
        </w:rPr>
        <w:t>，</w:t>
      </w:r>
      <w:r w:rsidRPr="0084189A">
        <w:rPr>
          <w:rFonts w:cs="Calibri" w:hint="eastAsia"/>
          <w:szCs w:val="24"/>
          <w:lang w:eastAsia="zh-CN"/>
        </w:rPr>
        <w:t>为</w:t>
      </w:r>
      <w:r w:rsidRPr="0084189A">
        <w:rPr>
          <w:rFonts w:cs="Calibri"/>
          <w:szCs w:val="24"/>
          <w:lang w:eastAsia="zh-CN"/>
        </w:rPr>
        <w:t>研究、创新和</w:t>
      </w:r>
      <w:r w:rsidRPr="0084189A">
        <w:rPr>
          <w:rFonts w:cs="Calibri" w:hint="eastAsia"/>
          <w:szCs w:val="24"/>
          <w:lang w:eastAsia="zh-CN"/>
        </w:rPr>
        <w:t>制定可</w:t>
      </w:r>
      <w:r w:rsidRPr="0084189A">
        <w:rPr>
          <w:rFonts w:cs="Calibri"/>
          <w:szCs w:val="24"/>
          <w:lang w:eastAsia="zh-CN"/>
        </w:rPr>
        <w:t>提高全球抵御自然灾害能力</w:t>
      </w:r>
      <w:r w:rsidRPr="0084189A">
        <w:rPr>
          <w:rFonts w:cs="Calibri" w:hint="eastAsia"/>
          <w:szCs w:val="24"/>
          <w:lang w:eastAsia="zh-CN"/>
        </w:rPr>
        <w:t>的</w:t>
      </w:r>
      <w:r w:rsidRPr="0084189A">
        <w:rPr>
          <w:rFonts w:cs="Calibri"/>
          <w:szCs w:val="24"/>
          <w:lang w:eastAsia="zh-CN"/>
        </w:rPr>
        <w:t>未来标准</w:t>
      </w:r>
      <w:r w:rsidRPr="0084189A">
        <w:rPr>
          <w:rFonts w:cs="Calibri" w:hint="eastAsia"/>
          <w:szCs w:val="24"/>
          <w:lang w:eastAsia="zh-CN"/>
        </w:rPr>
        <w:t>提供指导</w:t>
      </w:r>
      <w:r w:rsidRPr="0084189A">
        <w:rPr>
          <w:rFonts w:cs="Calibri"/>
          <w:szCs w:val="24"/>
          <w:lang w:eastAsia="zh-CN"/>
        </w:rPr>
        <w:t>。自</w:t>
      </w:r>
      <w:r w:rsidRPr="0084189A">
        <w:rPr>
          <w:rFonts w:cs="Calibri"/>
          <w:szCs w:val="24"/>
          <w:lang w:eastAsia="zh-CN"/>
        </w:rPr>
        <w:t>2022</w:t>
      </w:r>
      <w:r w:rsidRPr="0084189A">
        <w:rPr>
          <w:rFonts w:cs="Calibri"/>
          <w:szCs w:val="24"/>
          <w:lang w:eastAsia="zh-CN"/>
        </w:rPr>
        <w:t>年以来，国际大地测量学和地球物理学联盟（</w:t>
      </w:r>
      <w:r w:rsidRPr="0084189A">
        <w:rPr>
          <w:rFonts w:cs="Calibri"/>
          <w:szCs w:val="24"/>
          <w:lang w:eastAsia="zh-CN"/>
        </w:rPr>
        <w:t>IUGG</w:t>
      </w:r>
      <w:r w:rsidRPr="0084189A">
        <w:rPr>
          <w:rFonts w:cs="Calibri"/>
          <w:szCs w:val="24"/>
          <w:lang w:eastAsia="zh-CN"/>
        </w:rPr>
        <w:t>）</w:t>
      </w:r>
      <w:r w:rsidRPr="0084189A">
        <w:rPr>
          <w:rFonts w:cs="Calibri" w:hint="eastAsia"/>
          <w:szCs w:val="24"/>
          <w:lang w:eastAsia="zh-CN"/>
        </w:rPr>
        <w:t>提供了</w:t>
      </w:r>
      <w:r w:rsidRPr="0084189A">
        <w:rPr>
          <w:rFonts w:cs="Calibri"/>
          <w:szCs w:val="24"/>
          <w:lang w:eastAsia="zh-CN"/>
        </w:rPr>
        <w:t>近</w:t>
      </w:r>
      <w:r w:rsidRPr="0084189A">
        <w:rPr>
          <w:rFonts w:cs="Calibri"/>
          <w:szCs w:val="24"/>
          <w:lang w:eastAsia="zh-CN"/>
        </w:rPr>
        <w:t>2</w:t>
      </w:r>
      <w:r w:rsidRPr="0084189A">
        <w:rPr>
          <w:rFonts w:cs="Calibri"/>
          <w:szCs w:val="24"/>
          <w:lang w:eastAsia="zh-CN"/>
        </w:rPr>
        <w:t>万美元资金</w:t>
      </w:r>
      <w:r w:rsidRPr="0084189A">
        <w:rPr>
          <w:rFonts w:cs="Calibri" w:hint="eastAsia"/>
          <w:szCs w:val="24"/>
          <w:lang w:eastAsia="zh-CN"/>
        </w:rPr>
        <w:t>，用于</w:t>
      </w:r>
      <w:r w:rsidRPr="0084189A">
        <w:rPr>
          <w:rFonts w:cs="Calibri"/>
          <w:szCs w:val="24"/>
          <w:lang w:eastAsia="zh-CN"/>
        </w:rPr>
        <w:t>支持</w:t>
      </w:r>
      <w:r w:rsidRPr="0084189A">
        <w:rPr>
          <w:rFonts w:cs="Calibri" w:hint="eastAsia"/>
          <w:szCs w:val="24"/>
          <w:lang w:eastAsia="zh-CN"/>
        </w:rPr>
        <w:t>相关</w:t>
      </w:r>
      <w:r w:rsidRPr="0084189A">
        <w:rPr>
          <w:rFonts w:cs="Calibri"/>
          <w:szCs w:val="24"/>
          <w:lang w:eastAsia="zh-CN"/>
        </w:rPr>
        <w:t>专家参加</w:t>
      </w:r>
      <w:r w:rsidRPr="0084189A">
        <w:rPr>
          <w:rFonts w:cs="Calibri"/>
          <w:szCs w:val="24"/>
          <w:lang w:eastAsia="zh-CN"/>
        </w:rPr>
        <w:t>FG-AI4NDM</w:t>
      </w:r>
      <w:r w:rsidRPr="0084189A">
        <w:rPr>
          <w:rFonts w:cs="Calibri" w:hint="eastAsia"/>
          <w:szCs w:val="24"/>
          <w:lang w:eastAsia="zh-CN"/>
        </w:rPr>
        <w:t>及</w:t>
      </w:r>
      <w:r w:rsidRPr="0084189A">
        <w:rPr>
          <w:rFonts w:cs="Calibri"/>
          <w:szCs w:val="24"/>
          <w:lang w:eastAsia="zh-CN"/>
        </w:rPr>
        <w:t>全球举措会议和讲习班，使他们能够为推进该领域的标准和最佳做法贡献自己的专业知识。自启动以来，</w:t>
      </w:r>
      <w:r w:rsidRPr="0084189A">
        <w:rPr>
          <w:rFonts w:cs="Calibri" w:hint="eastAsia"/>
          <w:szCs w:val="24"/>
          <w:lang w:eastAsia="zh-CN"/>
        </w:rPr>
        <w:t>该</w:t>
      </w:r>
      <w:r w:rsidRPr="0084189A">
        <w:rPr>
          <w:rFonts w:cs="Calibri"/>
          <w:szCs w:val="24"/>
          <w:lang w:eastAsia="zh-CN"/>
        </w:rPr>
        <w:t>全球举措已举行了三次会议，分别由西班牙的巴塞罗那超级计算中心、位于意大利的欧洲航天局和位于布鲁塞尔的欧洲委员会承办。这些</w:t>
      </w:r>
      <w:r w:rsidRPr="0084189A">
        <w:rPr>
          <w:rFonts w:cs="Calibri" w:hint="eastAsia"/>
          <w:szCs w:val="24"/>
          <w:lang w:eastAsia="zh-CN"/>
        </w:rPr>
        <w:t>会议</w:t>
      </w:r>
      <w:r w:rsidRPr="0084189A">
        <w:rPr>
          <w:rFonts w:cs="Calibri"/>
          <w:szCs w:val="24"/>
          <w:lang w:eastAsia="zh-CN"/>
        </w:rPr>
        <w:t>的重点是审查文稿，举办关于利用人工智能工具进行灾害管理的会议，并推进完善最佳做法和开发其他可交付成果。</w:t>
      </w:r>
    </w:p>
    <w:p w14:paraId="310C8467" w14:textId="77777777" w:rsidR="0085046E" w:rsidRPr="00B805C5" w:rsidRDefault="0085046E" w:rsidP="00006FE1">
      <w:pPr>
        <w:pStyle w:val="Headingb"/>
        <w:rPr>
          <w:rFonts w:cs="Calibri"/>
          <w:b w:val="0"/>
          <w:sz w:val="22"/>
          <w:szCs w:val="22"/>
          <w:lang w:eastAsia="zh-CN"/>
        </w:rPr>
      </w:pPr>
      <w:r w:rsidRPr="00006FE1">
        <w:rPr>
          <w:lang w:eastAsia="zh-CN"/>
        </w:rPr>
        <w:t>人工智能和物联网促进数字农业</w:t>
      </w:r>
    </w:p>
    <w:p w14:paraId="48403FE1" w14:textId="77777777" w:rsidR="0085046E" w:rsidRPr="0084189A" w:rsidRDefault="0085046E" w:rsidP="0084189A">
      <w:pPr>
        <w:ind w:firstLineChars="200" w:firstLine="480"/>
        <w:rPr>
          <w:rFonts w:cs="Calibri"/>
          <w:szCs w:val="24"/>
          <w:lang w:eastAsia="zh-CN"/>
        </w:rPr>
      </w:pPr>
      <w:r w:rsidRPr="0084189A">
        <w:rPr>
          <w:rFonts w:cs="Calibri"/>
          <w:szCs w:val="24"/>
          <w:lang w:eastAsia="zh-CN"/>
        </w:rPr>
        <w:t>在农业领域，</w:t>
      </w:r>
      <w:hyperlink r:id="rId679" w:history="1">
        <w:r w:rsidRPr="00FF11E5">
          <w:rPr>
            <w:rFonts w:cs="Calibri"/>
            <w:color w:val="4F81BD" w:themeColor="accent1"/>
            <w:szCs w:val="24"/>
            <w:u w:val="single"/>
            <w:lang w:eastAsia="zh-CN"/>
          </w:rPr>
          <w:t>国际电联</w:t>
        </w:r>
        <w:r w:rsidRPr="00FF11E5">
          <w:rPr>
            <w:rFonts w:cs="Calibri" w:hint="eastAsia"/>
            <w:color w:val="4F81BD" w:themeColor="accent1"/>
            <w:szCs w:val="24"/>
            <w:u w:val="single"/>
            <w:lang w:eastAsia="zh-CN"/>
          </w:rPr>
          <w:t xml:space="preserve"> </w:t>
        </w:r>
        <w:r w:rsidRPr="00FF11E5">
          <w:rPr>
            <w:rFonts w:cs="Calibri"/>
            <w:color w:val="4F81BD" w:themeColor="accent1"/>
            <w:szCs w:val="24"/>
            <w:u w:val="single"/>
            <w:lang w:eastAsia="zh-CN"/>
          </w:rPr>
          <w:t xml:space="preserve">– </w:t>
        </w:r>
        <w:r w:rsidRPr="00FF11E5">
          <w:rPr>
            <w:rFonts w:cs="Calibri"/>
            <w:color w:val="4F81BD" w:themeColor="accent1"/>
            <w:szCs w:val="24"/>
            <w:u w:val="single"/>
            <w:lang w:eastAsia="zh-CN"/>
          </w:rPr>
          <w:t>粮农组织</w:t>
        </w:r>
        <w:r w:rsidRPr="00FF11E5">
          <w:rPr>
            <w:rFonts w:cs="Calibri" w:hint="eastAsia"/>
            <w:color w:val="4F81BD" w:themeColor="accent1"/>
            <w:szCs w:val="24"/>
            <w:u w:val="single"/>
            <w:lang w:eastAsia="zh-CN"/>
          </w:rPr>
          <w:t>人工智能和物联网促进数字农业焦点组</w:t>
        </w:r>
        <w:r w:rsidRPr="00FF11E5">
          <w:rPr>
            <w:rFonts w:cs="Calibri"/>
            <w:color w:val="4F81BD" w:themeColor="accent1"/>
            <w:szCs w:val="24"/>
            <w:u w:val="single"/>
            <w:lang w:eastAsia="zh-CN"/>
          </w:rPr>
          <w:t>（</w:t>
        </w:r>
        <w:r w:rsidRPr="00FF11E5">
          <w:rPr>
            <w:rFonts w:cs="Calibri"/>
            <w:color w:val="4F81BD" w:themeColor="accent1"/>
            <w:szCs w:val="24"/>
            <w:u w:val="single"/>
            <w:lang w:eastAsia="zh-CN"/>
          </w:rPr>
          <w:t>FG-AI4A</w:t>
        </w:r>
        <w:r w:rsidRPr="00FF11E5">
          <w:rPr>
            <w:rFonts w:cs="Calibri"/>
            <w:color w:val="4F81BD" w:themeColor="accent1"/>
            <w:szCs w:val="24"/>
            <w:u w:val="single"/>
            <w:lang w:eastAsia="zh-CN"/>
          </w:rPr>
          <w:t>）</w:t>
        </w:r>
      </w:hyperlink>
      <w:r w:rsidRPr="0084189A">
        <w:rPr>
          <w:rFonts w:cs="Calibri"/>
          <w:szCs w:val="24"/>
          <w:lang w:eastAsia="zh-CN"/>
        </w:rPr>
        <w:t>探讨了人工智能、物联网和新兴技术如何提高粮食系统的生产力、复原力和可持续性。</w:t>
      </w:r>
      <w:r w:rsidRPr="0084189A">
        <w:rPr>
          <w:rFonts w:cs="Calibri" w:hint="eastAsia"/>
          <w:szCs w:val="24"/>
          <w:lang w:eastAsia="zh-CN"/>
        </w:rPr>
        <w:t>该焦点组</w:t>
      </w:r>
      <w:r w:rsidRPr="0084189A">
        <w:rPr>
          <w:rFonts w:cs="Calibri"/>
          <w:szCs w:val="24"/>
          <w:lang w:eastAsia="zh-CN"/>
        </w:rPr>
        <w:t>通过一系列会议</w:t>
      </w:r>
      <w:hyperlink r:id="rId680" w:history="1">
        <w:r w:rsidRPr="00FF11E5">
          <w:rPr>
            <w:rFonts w:cs="Calibri"/>
            <w:color w:val="4F81BD" w:themeColor="accent1"/>
            <w:szCs w:val="24"/>
            <w:u w:val="single"/>
            <w:lang w:eastAsia="zh-CN"/>
          </w:rPr>
          <w:t>以及超过</w:t>
        </w:r>
        <w:r w:rsidRPr="00FF11E5">
          <w:rPr>
            <w:rFonts w:cs="Calibri"/>
            <w:color w:val="4F81BD" w:themeColor="accent1"/>
            <w:szCs w:val="24"/>
            <w:u w:val="single"/>
            <w:lang w:eastAsia="zh-CN"/>
          </w:rPr>
          <w:t>11</w:t>
        </w:r>
        <w:r w:rsidRPr="00FF11E5">
          <w:rPr>
            <w:rFonts w:cs="Calibri"/>
            <w:color w:val="4F81BD" w:themeColor="accent1"/>
            <w:szCs w:val="24"/>
            <w:u w:val="single"/>
            <w:lang w:eastAsia="zh-CN"/>
          </w:rPr>
          <w:t>场讲习班和网络研讨会</w:t>
        </w:r>
        <w:r w:rsidRPr="00FF11E5">
          <w:rPr>
            <w:rFonts w:cs="Calibri"/>
            <w:color w:val="000000" w:themeColor="text1"/>
            <w:szCs w:val="24"/>
            <w:lang w:eastAsia="zh-CN"/>
          </w:rPr>
          <w:t>，</w:t>
        </w:r>
      </w:hyperlink>
      <w:r w:rsidRPr="0084189A">
        <w:rPr>
          <w:rFonts w:cs="Calibri"/>
          <w:szCs w:val="24"/>
          <w:lang w:eastAsia="zh-CN"/>
        </w:rPr>
        <w:t>汇集了来自政府、行业、学术界和国际组织的专家，</w:t>
      </w:r>
      <w:r w:rsidRPr="0084189A">
        <w:rPr>
          <w:rFonts w:cs="Calibri" w:hint="eastAsia"/>
          <w:szCs w:val="24"/>
          <w:lang w:eastAsia="zh-CN"/>
        </w:rPr>
        <w:t>请他们</w:t>
      </w:r>
      <w:r w:rsidRPr="0084189A">
        <w:rPr>
          <w:rFonts w:cs="Calibri"/>
          <w:szCs w:val="24"/>
          <w:lang w:eastAsia="zh-CN"/>
        </w:rPr>
        <w:t>共同确定精准农业、气候适应型农业和资源优化方面的标准化差距和最佳做法。</w:t>
      </w:r>
      <w:r w:rsidRPr="0084189A">
        <w:rPr>
          <w:rFonts w:cs="Calibri" w:hint="eastAsia"/>
          <w:szCs w:val="24"/>
          <w:lang w:eastAsia="zh-CN"/>
        </w:rPr>
        <w:t>在</w:t>
      </w:r>
      <w:r w:rsidRPr="0084189A">
        <w:rPr>
          <w:rFonts w:cs="Calibri"/>
          <w:szCs w:val="24"/>
          <w:lang w:eastAsia="zh-CN"/>
        </w:rPr>
        <w:t>快照和技术报告中</w:t>
      </w:r>
      <w:r w:rsidRPr="0084189A">
        <w:rPr>
          <w:rFonts w:cs="Calibri" w:hint="eastAsia"/>
          <w:szCs w:val="24"/>
          <w:lang w:eastAsia="zh-CN"/>
        </w:rPr>
        <w:t>体现的</w:t>
      </w:r>
      <w:r w:rsidRPr="0084189A">
        <w:rPr>
          <w:rFonts w:cs="Calibri"/>
          <w:szCs w:val="24"/>
          <w:lang w:eastAsia="zh-CN"/>
        </w:rPr>
        <w:t>研究结果，有助于为支持粮食安全和可持续农村发展的数字化农业制定未来</w:t>
      </w:r>
      <w:r w:rsidRPr="0084189A">
        <w:rPr>
          <w:rFonts w:cs="Calibri" w:hint="eastAsia"/>
          <w:szCs w:val="24"/>
          <w:lang w:eastAsia="zh-CN"/>
        </w:rPr>
        <w:t>的</w:t>
      </w:r>
      <w:r w:rsidRPr="0084189A">
        <w:rPr>
          <w:rFonts w:cs="Calibri"/>
          <w:szCs w:val="24"/>
          <w:lang w:eastAsia="zh-CN"/>
        </w:rPr>
        <w:t>标准和指南（见</w:t>
      </w:r>
      <w:hyperlink r:id="rId681" w:anchor="p=1" w:history="1">
        <w:r w:rsidRPr="00FF11E5">
          <w:rPr>
            <w:rFonts w:cs="Calibri"/>
            <w:color w:val="4F81BD" w:themeColor="accent1"/>
            <w:szCs w:val="24"/>
            <w:u w:val="single"/>
            <w:lang w:eastAsia="zh-CN"/>
          </w:rPr>
          <w:t>FG-AI4A</w:t>
        </w:r>
        <w:r w:rsidRPr="00FF11E5">
          <w:rPr>
            <w:rFonts w:cs="Calibri"/>
            <w:color w:val="4F81BD" w:themeColor="accent1"/>
            <w:szCs w:val="24"/>
            <w:u w:val="single"/>
            <w:lang w:eastAsia="zh-CN"/>
          </w:rPr>
          <w:t>快照报告</w:t>
        </w:r>
      </w:hyperlink>
      <w:r w:rsidRPr="0084189A">
        <w:rPr>
          <w:rFonts w:cs="Calibri" w:hint="eastAsia"/>
          <w:szCs w:val="24"/>
          <w:lang w:eastAsia="zh-CN"/>
        </w:rPr>
        <w:t>的</w:t>
      </w:r>
      <w:r w:rsidRPr="0084189A">
        <w:rPr>
          <w:rFonts w:cs="Calibri"/>
          <w:szCs w:val="24"/>
          <w:lang w:eastAsia="zh-CN"/>
        </w:rPr>
        <w:t>概述）。</w:t>
      </w:r>
    </w:p>
    <w:p w14:paraId="63DF7A1F" w14:textId="77777777" w:rsidR="0085046E" w:rsidRPr="0084189A" w:rsidRDefault="0085046E" w:rsidP="0084189A">
      <w:pPr>
        <w:ind w:firstLineChars="200" w:firstLine="480"/>
        <w:rPr>
          <w:rFonts w:cs="Calibri"/>
          <w:szCs w:val="24"/>
          <w:lang w:eastAsia="zh-CN"/>
        </w:rPr>
      </w:pPr>
      <w:r w:rsidRPr="0084189A">
        <w:rPr>
          <w:rFonts w:cs="Calibri"/>
          <w:szCs w:val="24"/>
          <w:lang w:eastAsia="zh-CN"/>
        </w:rPr>
        <w:t>交付成果已移交</w:t>
      </w:r>
      <w:r w:rsidRPr="0084189A">
        <w:rPr>
          <w:rFonts w:cs="Calibri"/>
          <w:szCs w:val="24"/>
          <w:lang w:eastAsia="zh-CN"/>
        </w:rPr>
        <w:t>ITU-T</w:t>
      </w:r>
      <w:r w:rsidRPr="0084189A">
        <w:rPr>
          <w:rFonts w:cs="Calibri"/>
          <w:szCs w:val="24"/>
          <w:lang w:eastAsia="zh-CN"/>
        </w:rPr>
        <w:t>第</w:t>
      </w:r>
      <w:r w:rsidRPr="0084189A">
        <w:rPr>
          <w:rFonts w:cs="Calibri"/>
          <w:szCs w:val="24"/>
          <w:lang w:eastAsia="zh-CN"/>
        </w:rPr>
        <w:t>20</w:t>
      </w:r>
      <w:r w:rsidRPr="0084189A">
        <w:rPr>
          <w:rFonts w:cs="Calibri"/>
          <w:szCs w:val="24"/>
          <w:lang w:eastAsia="zh-CN"/>
        </w:rPr>
        <w:t>研究组，该组目前正在制定关于数字化农业用例、部署、框架和架构模型的国际标准。</w:t>
      </w:r>
    </w:p>
    <w:p w14:paraId="0F5CD9DF" w14:textId="77777777" w:rsidR="0085046E" w:rsidRPr="00B805C5" w:rsidRDefault="0085046E" w:rsidP="0084189A">
      <w:pPr>
        <w:ind w:firstLineChars="200" w:firstLine="480"/>
        <w:rPr>
          <w:rFonts w:cs="Calibri"/>
          <w:sz w:val="22"/>
          <w:lang w:eastAsia="zh-CN"/>
        </w:rPr>
      </w:pPr>
      <w:r w:rsidRPr="0084189A">
        <w:rPr>
          <w:rFonts w:cs="Calibri" w:hint="eastAsia"/>
          <w:szCs w:val="24"/>
          <w:lang w:eastAsia="zh-CN"/>
        </w:rPr>
        <w:t>国际电联</w:t>
      </w:r>
      <w:r w:rsidRPr="0084189A">
        <w:rPr>
          <w:rFonts w:cs="Calibri"/>
          <w:szCs w:val="24"/>
          <w:lang w:eastAsia="zh-CN"/>
        </w:rPr>
        <w:t>在</w:t>
      </w:r>
      <w:r w:rsidRPr="0084189A">
        <w:rPr>
          <w:rFonts w:cs="Calibri"/>
          <w:szCs w:val="24"/>
          <w:lang w:eastAsia="zh-CN"/>
        </w:rPr>
        <w:t>FG-AI4A</w:t>
      </w:r>
      <w:r w:rsidRPr="0084189A">
        <w:rPr>
          <w:rFonts w:cs="Calibri"/>
          <w:szCs w:val="24"/>
          <w:lang w:eastAsia="zh-CN"/>
        </w:rPr>
        <w:t>活动的基础上，</w:t>
      </w:r>
      <w:r w:rsidRPr="0084189A">
        <w:rPr>
          <w:rFonts w:cs="Calibri" w:hint="eastAsia"/>
          <w:szCs w:val="24"/>
          <w:lang w:eastAsia="zh-CN"/>
        </w:rPr>
        <w:t>于</w:t>
      </w:r>
      <w:hyperlink r:id="rId682" w:history="1">
        <w:r w:rsidRPr="0084189A">
          <w:rPr>
            <w:rFonts w:cs="Calibri"/>
            <w:szCs w:val="24"/>
            <w:lang w:eastAsia="zh-CN"/>
          </w:rPr>
          <w:t>2025</w:t>
        </w:r>
        <w:r w:rsidRPr="0084189A">
          <w:rPr>
            <w:rFonts w:cs="Calibri"/>
            <w:szCs w:val="24"/>
            <w:lang w:eastAsia="zh-CN"/>
          </w:rPr>
          <w:t>年</w:t>
        </w:r>
        <w:r w:rsidRPr="0084189A">
          <w:rPr>
            <w:rFonts w:cs="Calibri"/>
            <w:szCs w:val="24"/>
            <w:lang w:eastAsia="zh-CN"/>
          </w:rPr>
          <w:t>7</w:t>
        </w:r>
        <w:r w:rsidRPr="0084189A">
          <w:rPr>
            <w:rFonts w:cs="Calibri"/>
            <w:szCs w:val="24"/>
            <w:lang w:eastAsia="zh-CN"/>
          </w:rPr>
          <w:t>月与世界粮食计划署（</w:t>
        </w:r>
        <w:r w:rsidRPr="0084189A">
          <w:rPr>
            <w:rFonts w:cs="Calibri"/>
            <w:szCs w:val="24"/>
            <w:lang w:eastAsia="zh-CN"/>
          </w:rPr>
          <w:t>WFP</w:t>
        </w:r>
        <w:r w:rsidRPr="0084189A">
          <w:rPr>
            <w:rFonts w:cs="Calibri"/>
            <w:szCs w:val="24"/>
            <w:lang w:eastAsia="zh-CN"/>
          </w:rPr>
          <w:t>）、联合国粮食</w:t>
        </w:r>
        <w:r w:rsidRPr="0084189A">
          <w:rPr>
            <w:rFonts w:cs="Calibri" w:hint="eastAsia"/>
            <w:szCs w:val="24"/>
            <w:lang w:eastAsia="zh-CN"/>
          </w:rPr>
          <w:t>与</w:t>
        </w:r>
        <w:r w:rsidRPr="0084189A">
          <w:rPr>
            <w:rFonts w:cs="Calibri"/>
            <w:szCs w:val="24"/>
            <w:lang w:eastAsia="zh-CN"/>
          </w:rPr>
          <w:t>农业组织（</w:t>
        </w:r>
        <w:r w:rsidRPr="0084189A">
          <w:rPr>
            <w:rFonts w:cs="Calibri"/>
            <w:szCs w:val="24"/>
            <w:lang w:eastAsia="zh-CN"/>
          </w:rPr>
          <w:t>FAO</w:t>
        </w:r>
        <w:r w:rsidRPr="0084189A">
          <w:rPr>
            <w:rFonts w:cs="Calibri"/>
            <w:szCs w:val="24"/>
            <w:lang w:eastAsia="zh-CN"/>
          </w:rPr>
          <w:t>）和国际</w:t>
        </w:r>
      </w:hyperlink>
      <w:r w:rsidRPr="0084189A">
        <w:rPr>
          <w:rFonts w:cs="Calibri"/>
          <w:szCs w:val="24"/>
          <w:lang w:eastAsia="zh-CN"/>
        </w:rPr>
        <w:t>农业发展基金</w:t>
      </w:r>
      <w:r w:rsidRPr="0084189A">
        <w:rPr>
          <w:rFonts w:cs="Calibri" w:hint="eastAsia"/>
          <w:szCs w:val="24"/>
          <w:lang w:eastAsia="zh-CN"/>
        </w:rPr>
        <w:t>（</w:t>
      </w:r>
      <w:r w:rsidRPr="0084189A">
        <w:rPr>
          <w:rFonts w:cs="Calibri" w:hint="eastAsia"/>
          <w:szCs w:val="24"/>
          <w:lang w:eastAsia="zh-CN"/>
        </w:rPr>
        <w:t>IFAD</w:t>
      </w:r>
      <w:r w:rsidRPr="0084189A">
        <w:rPr>
          <w:rFonts w:cs="Calibri" w:hint="eastAsia"/>
          <w:szCs w:val="24"/>
          <w:lang w:eastAsia="zh-CN"/>
        </w:rPr>
        <w:t>），</w:t>
      </w:r>
      <w:r w:rsidRPr="0084189A">
        <w:rPr>
          <w:rFonts w:cs="Calibri"/>
          <w:szCs w:val="24"/>
          <w:lang w:eastAsia="zh-CN"/>
        </w:rPr>
        <w:t>在人工智能向善活动期间启动了</w:t>
      </w:r>
      <w:hyperlink r:id="rId683" w:history="1">
        <w:r w:rsidRPr="00FF11E5">
          <w:rPr>
            <w:color w:val="4F81BD" w:themeColor="accent1"/>
            <w:u w:val="single"/>
            <w:lang w:eastAsia="zh-CN"/>
          </w:rPr>
          <w:t>人工智能促进粮食系统发展全球举措</w:t>
        </w:r>
      </w:hyperlink>
      <w:r w:rsidRPr="0084189A">
        <w:rPr>
          <w:rFonts w:cs="Calibri"/>
          <w:szCs w:val="24"/>
          <w:lang w:eastAsia="zh-CN"/>
        </w:rPr>
        <w:t>。该举措</w:t>
      </w:r>
      <w:r w:rsidRPr="0084189A">
        <w:rPr>
          <w:rFonts w:cs="Calibri" w:hint="eastAsia"/>
          <w:szCs w:val="24"/>
          <w:lang w:eastAsia="zh-CN"/>
        </w:rPr>
        <w:t>侧重于</w:t>
      </w:r>
      <w:r w:rsidRPr="0084189A">
        <w:rPr>
          <w:rFonts w:cs="Calibri"/>
          <w:szCs w:val="24"/>
          <w:lang w:eastAsia="zh-CN"/>
        </w:rPr>
        <w:t>数字解决方案</w:t>
      </w:r>
      <w:r w:rsidRPr="0084189A">
        <w:rPr>
          <w:rFonts w:cs="Calibri" w:hint="eastAsia"/>
          <w:szCs w:val="24"/>
          <w:lang w:eastAsia="zh-CN"/>
        </w:rPr>
        <w:t>的</w:t>
      </w:r>
      <w:r w:rsidRPr="0084189A">
        <w:rPr>
          <w:rFonts w:cs="Calibri"/>
          <w:szCs w:val="24"/>
          <w:lang w:eastAsia="zh-CN"/>
        </w:rPr>
        <w:t>整合、知识共享、协同伙伴关系和概念验证。在</w:t>
      </w:r>
      <w:r w:rsidRPr="0084189A">
        <w:rPr>
          <w:rFonts w:cs="Calibri"/>
          <w:szCs w:val="24"/>
          <w:lang w:eastAsia="zh-CN"/>
        </w:rPr>
        <w:t>2025</w:t>
      </w:r>
      <w:r w:rsidRPr="0084189A">
        <w:rPr>
          <w:rFonts w:cs="Calibri"/>
          <w:szCs w:val="24"/>
          <w:lang w:eastAsia="zh-CN"/>
        </w:rPr>
        <w:t>年</w:t>
      </w:r>
      <w:r w:rsidRPr="0084189A">
        <w:rPr>
          <w:rFonts w:cs="Calibri"/>
          <w:szCs w:val="24"/>
          <w:lang w:eastAsia="zh-CN"/>
        </w:rPr>
        <w:t>10</w:t>
      </w:r>
      <w:r w:rsidRPr="0084189A">
        <w:rPr>
          <w:rFonts w:cs="Calibri"/>
          <w:szCs w:val="24"/>
          <w:lang w:eastAsia="zh-CN"/>
        </w:rPr>
        <w:t>月</w:t>
      </w:r>
      <w:r w:rsidRPr="0084189A">
        <w:rPr>
          <w:rFonts w:cs="Calibri"/>
          <w:szCs w:val="24"/>
          <w:lang w:eastAsia="zh-CN"/>
        </w:rPr>
        <w:t>16</w:t>
      </w:r>
      <w:r w:rsidRPr="0084189A">
        <w:rPr>
          <w:rFonts w:cs="Calibri"/>
          <w:szCs w:val="24"/>
          <w:lang w:eastAsia="zh-CN"/>
        </w:rPr>
        <w:t>日世界粮食日</w:t>
      </w:r>
      <w:r w:rsidRPr="0084189A">
        <w:rPr>
          <w:rFonts w:cs="Calibri" w:hint="eastAsia"/>
          <w:szCs w:val="24"/>
          <w:lang w:eastAsia="zh-CN"/>
        </w:rPr>
        <w:t>到来</w:t>
      </w:r>
      <w:r w:rsidRPr="0084189A">
        <w:rPr>
          <w:rFonts w:cs="Calibri"/>
          <w:szCs w:val="24"/>
          <w:lang w:eastAsia="zh-CN"/>
        </w:rPr>
        <w:t>之际，作为人工智能探索系列</w:t>
      </w:r>
      <w:r w:rsidRPr="0084189A">
        <w:rPr>
          <w:rFonts w:cs="Calibri" w:hint="eastAsia"/>
          <w:szCs w:val="24"/>
          <w:lang w:eastAsia="zh-CN"/>
        </w:rPr>
        <w:t>活动</w:t>
      </w:r>
      <w:r w:rsidRPr="0084189A">
        <w:rPr>
          <w:rFonts w:cs="Calibri"/>
          <w:szCs w:val="24"/>
          <w:lang w:eastAsia="zh-CN"/>
        </w:rPr>
        <w:t>的一部分，</w:t>
      </w:r>
      <w:r w:rsidRPr="0084189A">
        <w:rPr>
          <w:rFonts w:cs="Calibri" w:hint="eastAsia"/>
          <w:szCs w:val="24"/>
          <w:lang w:eastAsia="zh-CN"/>
        </w:rPr>
        <w:t>国际电联</w:t>
      </w:r>
      <w:r w:rsidRPr="0084189A">
        <w:rPr>
          <w:rFonts w:cs="Calibri"/>
          <w:szCs w:val="24"/>
          <w:lang w:eastAsia="zh-CN"/>
        </w:rPr>
        <w:t>组织</w:t>
      </w:r>
      <w:r w:rsidRPr="0084189A">
        <w:rPr>
          <w:rFonts w:cs="Calibri" w:hint="eastAsia"/>
          <w:szCs w:val="24"/>
          <w:lang w:eastAsia="zh-CN"/>
        </w:rPr>
        <w:t>召开了</w:t>
      </w:r>
      <w:r w:rsidRPr="0084189A">
        <w:rPr>
          <w:rFonts w:cs="Calibri"/>
          <w:szCs w:val="24"/>
          <w:lang w:eastAsia="zh-CN"/>
        </w:rPr>
        <w:t>人工智能促进粮食</w:t>
      </w:r>
      <w:r w:rsidRPr="0084189A">
        <w:rPr>
          <w:rFonts w:cs="Calibri" w:hint="eastAsia"/>
          <w:szCs w:val="24"/>
          <w:lang w:eastAsia="zh-CN"/>
        </w:rPr>
        <w:t>生产</w:t>
      </w:r>
      <w:r w:rsidRPr="0084189A">
        <w:rPr>
          <w:rFonts w:cs="Calibri"/>
          <w:szCs w:val="24"/>
          <w:lang w:eastAsia="zh-CN"/>
        </w:rPr>
        <w:t>会议，</w:t>
      </w:r>
      <w:r w:rsidRPr="0084189A">
        <w:rPr>
          <w:rFonts w:eastAsia="MS Mincho"/>
          <w:szCs w:val="24"/>
          <w:lang w:eastAsia="zh-CN"/>
        </w:rPr>
        <w:t>WFP</w:t>
      </w:r>
      <w:r w:rsidRPr="0084189A">
        <w:rPr>
          <w:rFonts w:asciiTheme="minorEastAsia" w:eastAsiaTheme="minorEastAsia" w:hAnsiTheme="minorEastAsia" w:hint="eastAsia"/>
          <w:szCs w:val="24"/>
          <w:lang w:eastAsia="zh-CN"/>
        </w:rPr>
        <w:t>、</w:t>
      </w:r>
      <w:r w:rsidRPr="0084189A">
        <w:rPr>
          <w:rFonts w:eastAsia="MS Mincho"/>
          <w:szCs w:val="24"/>
          <w:lang w:eastAsia="zh-CN"/>
        </w:rPr>
        <w:t>IFAD</w:t>
      </w:r>
      <w:r w:rsidRPr="0084189A">
        <w:rPr>
          <w:rFonts w:cs="Calibri"/>
          <w:szCs w:val="24"/>
          <w:lang w:eastAsia="zh-CN"/>
        </w:rPr>
        <w:t>、</w:t>
      </w:r>
      <w:r w:rsidRPr="0084189A">
        <w:rPr>
          <w:rFonts w:cs="Calibri"/>
          <w:szCs w:val="24"/>
          <w:lang w:eastAsia="zh-CN"/>
        </w:rPr>
        <w:t>ITU-T</w:t>
      </w:r>
      <w:r w:rsidRPr="0084189A">
        <w:rPr>
          <w:rFonts w:cs="Calibri"/>
          <w:szCs w:val="24"/>
          <w:lang w:eastAsia="zh-CN"/>
        </w:rPr>
        <w:t>第</w:t>
      </w:r>
      <w:r w:rsidRPr="0084189A">
        <w:rPr>
          <w:rFonts w:cs="Calibri"/>
          <w:szCs w:val="24"/>
          <w:lang w:eastAsia="zh-CN"/>
        </w:rPr>
        <w:t>20</w:t>
      </w:r>
      <w:r w:rsidRPr="0084189A">
        <w:rPr>
          <w:rFonts w:cs="Calibri"/>
          <w:szCs w:val="24"/>
          <w:lang w:eastAsia="zh-CN"/>
        </w:rPr>
        <w:t>研究组和洛克菲勒基金会的代表参加了小组讨论，详细阐述</w:t>
      </w:r>
      <w:r w:rsidRPr="0084189A">
        <w:rPr>
          <w:rFonts w:cs="Calibri" w:hint="eastAsia"/>
          <w:szCs w:val="24"/>
          <w:lang w:eastAsia="zh-CN"/>
        </w:rPr>
        <w:t>了</w:t>
      </w:r>
      <w:r w:rsidRPr="0084189A">
        <w:rPr>
          <w:rFonts w:cs="Calibri"/>
          <w:szCs w:val="24"/>
          <w:lang w:eastAsia="zh-CN"/>
        </w:rPr>
        <w:t>人工智能标准如何以合乎道德、透明和</w:t>
      </w:r>
      <w:r w:rsidRPr="0084189A">
        <w:rPr>
          <w:rFonts w:cs="Calibri" w:hint="eastAsia"/>
          <w:szCs w:val="24"/>
          <w:lang w:eastAsia="zh-CN"/>
        </w:rPr>
        <w:t>可</w:t>
      </w:r>
      <w:r w:rsidRPr="0084189A">
        <w:rPr>
          <w:rFonts w:cs="Calibri"/>
          <w:szCs w:val="24"/>
          <w:lang w:eastAsia="zh-CN"/>
        </w:rPr>
        <w:t>互操作的方式加强农业和粮食系统，应对采用</w:t>
      </w:r>
      <w:r w:rsidRPr="0084189A">
        <w:rPr>
          <w:rFonts w:cs="Calibri" w:hint="eastAsia"/>
          <w:szCs w:val="24"/>
          <w:lang w:eastAsia="zh-CN"/>
        </w:rPr>
        <w:t>人工智能面临的</w:t>
      </w:r>
      <w:r w:rsidRPr="0084189A">
        <w:rPr>
          <w:rFonts w:cs="Calibri"/>
          <w:szCs w:val="24"/>
          <w:lang w:eastAsia="zh-CN"/>
        </w:rPr>
        <w:t>挑战并将解决方案</w:t>
      </w:r>
      <w:r w:rsidRPr="0084189A">
        <w:rPr>
          <w:rFonts w:cs="Calibri" w:hint="eastAsia"/>
          <w:szCs w:val="24"/>
          <w:lang w:eastAsia="zh-CN"/>
        </w:rPr>
        <w:t>传播至</w:t>
      </w:r>
      <w:r w:rsidRPr="0084189A">
        <w:rPr>
          <w:rFonts w:cs="Calibri"/>
          <w:szCs w:val="24"/>
          <w:lang w:eastAsia="zh-CN"/>
        </w:rPr>
        <w:t>全球。</w:t>
      </w:r>
    </w:p>
    <w:p w14:paraId="781EF4FC" w14:textId="77777777" w:rsidR="0085046E" w:rsidRPr="00B805C5" w:rsidRDefault="0085046E" w:rsidP="00006FE1">
      <w:pPr>
        <w:pStyle w:val="Headingb"/>
        <w:rPr>
          <w:rFonts w:cs="Calibri"/>
          <w:b w:val="0"/>
          <w:bCs/>
          <w:sz w:val="22"/>
          <w:lang w:eastAsia="zh-CN"/>
        </w:rPr>
      </w:pPr>
      <w:r w:rsidRPr="00006FE1">
        <w:rPr>
          <w:lang w:eastAsia="zh-CN"/>
        </w:rPr>
        <w:t>人工智能促进</w:t>
      </w:r>
      <w:r w:rsidRPr="00006FE1">
        <w:rPr>
          <w:rFonts w:hint="eastAsia"/>
          <w:lang w:eastAsia="zh-CN"/>
        </w:rPr>
        <w:t>健康</w:t>
      </w:r>
    </w:p>
    <w:p w14:paraId="56A9517F" w14:textId="77777777" w:rsidR="0085046E" w:rsidRPr="00B805C5" w:rsidRDefault="0085046E" w:rsidP="0084189A">
      <w:pPr>
        <w:ind w:firstLineChars="200" w:firstLine="480"/>
        <w:rPr>
          <w:lang w:eastAsia="zh-CN"/>
        </w:rPr>
      </w:pPr>
      <w:r w:rsidRPr="00B805C5">
        <w:rPr>
          <w:lang w:eastAsia="zh-CN"/>
        </w:rPr>
        <w:t>由国际电联、世界卫生组织（</w:t>
      </w:r>
      <w:r w:rsidRPr="00B805C5">
        <w:rPr>
          <w:lang w:eastAsia="zh-CN"/>
        </w:rPr>
        <w:t>WHO</w:t>
      </w:r>
      <w:r w:rsidRPr="00B805C5">
        <w:rPr>
          <w:lang w:eastAsia="zh-CN"/>
        </w:rPr>
        <w:t>）和世界知识产权组织（</w:t>
      </w:r>
      <w:r w:rsidRPr="00B805C5">
        <w:rPr>
          <w:lang w:eastAsia="zh-CN"/>
        </w:rPr>
        <w:t>WIPO</w:t>
      </w:r>
      <w:r w:rsidRPr="00B805C5">
        <w:rPr>
          <w:lang w:eastAsia="zh-CN"/>
        </w:rPr>
        <w:t>）共同牵头的</w:t>
      </w:r>
      <w:hyperlink r:id="rId684" w:history="1">
        <w:r w:rsidRPr="00FF11E5">
          <w:rPr>
            <w:rStyle w:val="Hyperlink"/>
            <w:rFonts w:eastAsia="SimSun" w:hint="eastAsia"/>
            <w:noProof w:val="0"/>
            <w:u w:val="single"/>
            <w:lang w:eastAsia="zh-CN"/>
          </w:rPr>
          <w:t>人工智能促进健康全球倡议</w:t>
        </w:r>
      </w:hyperlink>
      <w:r w:rsidRPr="00B805C5">
        <w:rPr>
          <w:lang w:eastAsia="zh-CN"/>
        </w:rPr>
        <w:t>（</w:t>
      </w:r>
      <w:r w:rsidRPr="00B805C5">
        <w:rPr>
          <w:lang w:eastAsia="zh-CN"/>
        </w:rPr>
        <w:t>GI-AI4H</w:t>
      </w:r>
      <w:r w:rsidRPr="00B805C5">
        <w:rPr>
          <w:lang w:eastAsia="zh-CN"/>
        </w:rPr>
        <w:t>）旨在加速将人工智能安全公平地纳入全球卫生系统。该</w:t>
      </w:r>
      <w:r>
        <w:rPr>
          <w:rFonts w:hint="eastAsia"/>
          <w:lang w:eastAsia="zh-CN"/>
        </w:rPr>
        <w:t>倡议凭借</w:t>
      </w:r>
      <w:hyperlink r:id="rId685" w:history="1">
        <w:r w:rsidRPr="00FF11E5">
          <w:rPr>
            <w:rFonts w:hint="eastAsia"/>
            <w:color w:val="4F81BD" w:themeColor="accent1"/>
            <w:u w:val="single"/>
            <w:lang w:eastAsia="zh-CN"/>
          </w:rPr>
          <w:t>国际电联</w:t>
        </w:r>
        <w:r w:rsidRPr="00FF11E5">
          <w:rPr>
            <w:color w:val="4F81BD" w:themeColor="accent1"/>
            <w:u w:val="single"/>
            <w:lang w:eastAsia="zh-CN"/>
          </w:rPr>
          <w:t>/</w:t>
        </w:r>
        <w:r w:rsidRPr="00FF11E5">
          <w:rPr>
            <w:rFonts w:hint="eastAsia"/>
            <w:color w:val="4F81BD" w:themeColor="accent1"/>
            <w:u w:val="single"/>
            <w:lang w:eastAsia="zh-CN"/>
          </w:rPr>
          <w:t>世界卫生组织人工智能促进医疗卫生发展焦点组</w:t>
        </w:r>
        <w:r w:rsidRPr="00FF11E5">
          <w:rPr>
            <w:color w:val="4F81BD" w:themeColor="accent1"/>
            <w:u w:val="single"/>
            <w:lang w:eastAsia="zh-CN"/>
          </w:rPr>
          <w:t>（</w:t>
        </w:r>
        <w:r w:rsidRPr="00FF11E5">
          <w:rPr>
            <w:color w:val="4F81BD" w:themeColor="accent1"/>
            <w:u w:val="single"/>
            <w:lang w:eastAsia="zh-CN"/>
          </w:rPr>
          <w:t>FG-AI4H</w:t>
        </w:r>
        <w:r w:rsidRPr="00FF11E5">
          <w:rPr>
            <w:color w:val="4F81BD" w:themeColor="accent1"/>
            <w:u w:val="single"/>
            <w:lang w:eastAsia="zh-CN"/>
          </w:rPr>
          <w:t>）</w:t>
        </w:r>
      </w:hyperlink>
      <w:r w:rsidRPr="00B805C5">
        <w:rPr>
          <w:lang w:eastAsia="zh-CN"/>
        </w:rPr>
        <w:t>的</w:t>
      </w:r>
      <w:r>
        <w:rPr>
          <w:rFonts w:hint="eastAsia"/>
          <w:lang w:eastAsia="zh-CN"/>
        </w:rPr>
        <w:t>发展</w:t>
      </w:r>
      <w:r w:rsidRPr="00B805C5">
        <w:rPr>
          <w:lang w:eastAsia="zh-CN"/>
        </w:rPr>
        <w:t>势头，</w:t>
      </w:r>
      <w:r>
        <w:rPr>
          <w:rFonts w:hint="eastAsia"/>
          <w:lang w:eastAsia="zh-CN"/>
        </w:rPr>
        <w:t>为</w:t>
      </w:r>
      <w:r w:rsidRPr="00B805C5">
        <w:rPr>
          <w:lang w:eastAsia="zh-CN"/>
        </w:rPr>
        <w:t>推动</w:t>
      </w:r>
      <w:r>
        <w:rPr>
          <w:rFonts w:hint="eastAsia"/>
          <w:lang w:eastAsia="zh-CN"/>
        </w:rPr>
        <w:t>以</w:t>
      </w:r>
      <w:r w:rsidRPr="00B805C5">
        <w:rPr>
          <w:lang w:eastAsia="zh-CN"/>
        </w:rPr>
        <w:t>负责任地</w:t>
      </w:r>
      <w:r>
        <w:rPr>
          <w:rFonts w:hint="eastAsia"/>
          <w:lang w:eastAsia="zh-CN"/>
        </w:rPr>
        <w:t>方式</w:t>
      </w:r>
      <w:r w:rsidRPr="00B805C5">
        <w:rPr>
          <w:lang w:eastAsia="zh-CN"/>
        </w:rPr>
        <w:t>采用人工智能制定技术标准、政策</w:t>
      </w:r>
      <w:r>
        <w:rPr>
          <w:rFonts w:hint="eastAsia"/>
          <w:lang w:eastAsia="zh-CN"/>
        </w:rPr>
        <w:t>指南</w:t>
      </w:r>
      <w:r w:rsidRPr="00B805C5">
        <w:rPr>
          <w:lang w:eastAsia="zh-CN"/>
        </w:rPr>
        <w:t>和机制。</w:t>
      </w:r>
      <w:r>
        <w:rPr>
          <w:rFonts w:hint="eastAsia"/>
          <w:lang w:eastAsia="zh-CN"/>
        </w:rPr>
        <w:lastRenderedPageBreak/>
        <w:t>此倡议的</w:t>
      </w:r>
      <w:r w:rsidRPr="00B805C5">
        <w:rPr>
          <w:lang w:eastAsia="zh-CN"/>
        </w:rPr>
        <w:t>核心目标</w:t>
      </w:r>
      <w:r>
        <w:rPr>
          <w:rFonts w:hint="eastAsia"/>
          <w:lang w:eastAsia="zh-CN"/>
        </w:rPr>
        <w:t>之一</w:t>
      </w:r>
      <w:r w:rsidRPr="00B805C5">
        <w:rPr>
          <w:lang w:eastAsia="zh-CN"/>
        </w:rPr>
        <w:t>是</w:t>
      </w:r>
      <w:r>
        <w:rPr>
          <w:rFonts w:hint="eastAsia"/>
          <w:lang w:eastAsia="zh-CN"/>
        </w:rPr>
        <w:t>在</w:t>
      </w:r>
      <w:r w:rsidRPr="00B805C5">
        <w:rPr>
          <w:lang w:eastAsia="zh-CN"/>
        </w:rPr>
        <w:t>引入人工智能解决方案</w:t>
      </w:r>
      <w:r>
        <w:rPr>
          <w:rFonts w:hint="eastAsia"/>
          <w:lang w:eastAsia="zh-CN"/>
        </w:rPr>
        <w:t>时支持采用</w:t>
      </w:r>
      <w:r w:rsidRPr="00B805C5">
        <w:rPr>
          <w:lang w:eastAsia="zh-CN"/>
        </w:rPr>
        <w:t>循证决策，同时促进全球知识和数据共享，以确保技术进步惠及所有人。</w:t>
      </w:r>
    </w:p>
    <w:p w14:paraId="38A848FB" w14:textId="77777777" w:rsidR="0085046E" w:rsidRDefault="0085046E" w:rsidP="0084189A">
      <w:pPr>
        <w:ind w:firstLineChars="200" w:firstLine="480"/>
        <w:rPr>
          <w:lang w:eastAsia="zh-CN"/>
        </w:rPr>
      </w:pPr>
      <w:hyperlink r:id="rId686">
        <w:r w:rsidRPr="00FF11E5">
          <w:rPr>
            <w:rFonts w:eastAsia="MS Mincho"/>
            <w:color w:val="4F81BD" w:themeColor="accent1"/>
            <w:szCs w:val="22"/>
            <w:u w:val="single"/>
            <w:lang w:eastAsia="zh-CN"/>
          </w:rPr>
          <w:t>FG-AI4H</w:t>
        </w:r>
      </w:hyperlink>
      <w:r w:rsidRPr="00B805C5">
        <w:rPr>
          <w:lang w:eastAsia="zh-CN"/>
        </w:rPr>
        <w:t>与</w:t>
      </w:r>
      <w:r>
        <w:rPr>
          <w:rFonts w:hint="eastAsia"/>
          <w:lang w:eastAsia="zh-CN"/>
        </w:rPr>
        <w:t>WHO</w:t>
      </w:r>
      <w:r w:rsidRPr="00B805C5">
        <w:rPr>
          <w:lang w:eastAsia="zh-CN"/>
        </w:rPr>
        <w:t>合作建立了一个可扩展的基准框架，</w:t>
      </w:r>
      <w:r>
        <w:rPr>
          <w:rFonts w:hint="eastAsia"/>
          <w:lang w:eastAsia="zh-CN"/>
        </w:rPr>
        <w:t>用于</w:t>
      </w:r>
      <w:r w:rsidRPr="00B51792">
        <w:rPr>
          <w:rFonts w:hint="eastAsia"/>
          <w:lang w:eastAsia="zh-CN"/>
        </w:rPr>
        <w:t>评估基于人工智能的方法在健康、诊断、分诊或治疗决策中的应用。</w:t>
      </w:r>
      <w:r>
        <w:rPr>
          <w:rFonts w:hint="eastAsia"/>
          <w:lang w:eastAsia="zh-CN"/>
        </w:rPr>
        <w:t>截至</w:t>
      </w:r>
      <w:r w:rsidRPr="00B805C5">
        <w:rPr>
          <w:lang w:eastAsia="zh-CN"/>
        </w:rPr>
        <w:t>2025</w:t>
      </w:r>
      <w:r w:rsidRPr="00B805C5">
        <w:rPr>
          <w:lang w:eastAsia="zh-CN"/>
        </w:rPr>
        <w:t>年，该组最终确定了</w:t>
      </w:r>
      <w:r w:rsidRPr="00B805C5">
        <w:rPr>
          <w:lang w:eastAsia="zh-CN"/>
        </w:rPr>
        <w:t>36</w:t>
      </w:r>
      <w:r w:rsidRPr="00B805C5">
        <w:rPr>
          <w:lang w:eastAsia="zh-CN"/>
        </w:rPr>
        <w:t>项</w:t>
      </w:r>
      <w:hyperlink r:id="rId687" w:history="1">
        <w:r w:rsidRPr="00FF11E5">
          <w:rPr>
            <w:color w:val="4F81BD" w:themeColor="accent1"/>
            <w:u w:val="single"/>
            <w:lang w:eastAsia="zh-CN"/>
          </w:rPr>
          <w:t>可交付成果</w:t>
        </w:r>
      </w:hyperlink>
      <w:r w:rsidRPr="00B805C5">
        <w:rPr>
          <w:lang w:eastAsia="zh-CN"/>
        </w:rPr>
        <w:t>。除制定标准外，</w:t>
      </w:r>
      <w:r>
        <w:rPr>
          <w:rFonts w:hint="eastAsia"/>
          <w:lang w:eastAsia="zh-CN"/>
        </w:rPr>
        <w:t>该</w:t>
      </w:r>
      <w:r w:rsidRPr="00B805C5">
        <w:rPr>
          <w:lang w:eastAsia="zh-CN"/>
        </w:rPr>
        <w:t>焦点组还在使用</w:t>
      </w:r>
      <w:r w:rsidRPr="00B805C5">
        <w:rPr>
          <w:lang w:eastAsia="zh-CN"/>
        </w:rPr>
        <w:t>Botnar</w:t>
      </w:r>
      <w:r w:rsidRPr="00B805C5">
        <w:rPr>
          <w:lang w:eastAsia="zh-CN"/>
        </w:rPr>
        <w:t>基金会的赠款（约</w:t>
      </w:r>
      <w:r w:rsidRPr="00B805C5">
        <w:rPr>
          <w:lang w:eastAsia="zh-CN"/>
        </w:rPr>
        <w:t>60</w:t>
      </w:r>
      <w:r w:rsidRPr="00B805C5">
        <w:rPr>
          <w:lang w:eastAsia="zh-CN"/>
        </w:rPr>
        <w:t>万瑞郎）构建基准框架的模块化（</w:t>
      </w:r>
      <w:r w:rsidRPr="00B805C5">
        <w:rPr>
          <w:lang w:eastAsia="zh-CN"/>
        </w:rPr>
        <w:t>DevSecOps</w:t>
      </w:r>
      <w:r w:rsidRPr="00B805C5">
        <w:rPr>
          <w:lang w:eastAsia="zh-CN"/>
        </w:rPr>
        <w:t>）开放代码参考实施方案</w:t>
      </w:r>
      <w:r>
        <w:rPr>
          <w:rFonts w:hint="eastAsia"/>
          <w:lang w:eastAsia="zh-CN"/>
        </w:rPr>
        <w:t>。该方案已</w:t>
      </w:r>
      <w:r w:rsidRPr="00B805C5">
        <w:rPr>
          <w:lang w:eastAsia="zh-CN"/>
        </w:rPr>
        <w:t>获得许可，允许</w:t>
      </w:r>
      <w:r>
        <w:rPr>
          <w:rFonts w:hint="eastAsia"/>
          <w:lang w:eastAsia="zh-CN"/>
        </w:rPr>
        <w:t>相关</w:t>
      </w:r>
      <w:r w:rsidRPr="00B805C5">
        <w:rPr>
          <w:lang w:eastAsia="zh-CN"/>
        </w:rPr>
        <w:t>国家卫生</w:t>
      </w:r>
      <w:r>
        <w:rPr>
          <w:rFonts w:hint="eastAsia"/>
          <w:lang w:eastAsia="zh-CN"/>
        </w:rPr>
        <w:t>监督</w:t>
      </w:r>
      <w:r w:rsidRPr="00B805C5">
        <w:rPr>
          <w:lang w:eastAsia="zh-CN"/>
        </w:rPr>
        <w:t>和其他机构根据</w:t>
      </w:r>
      <w:r>
        <w:rPr>
          <w:rFonts w:hint="eastAsia"/>
          <w:lang w:eastAsia="zh-CN"/>
        </w:rPr>
        <w:t>各自的</w:t>
      </w:r>
      <w:r w:rsidRPr="00B805C5">
        <w:rPr>
          <w:lang w:eastAsia="zh-CN"/>
        </w:rPr>
        <w:t>需求</w:t>
      </w:r>
      <w:r>
        <w:rPr>
          <w:rFonts w:hint="eastAsia"/>
          <w:lang w:eastAsia="zh-CN"/>
        </w:rPr>
        <w:t>做出</w:t>
      </w:r>
      <w:r w:rsidRPr="00B805C5">
        <w:rPr>
          <w:lang w:eastAsia="zh-CN"/>
        </w:rPr>
        <w:t>调整。此外，这些赠款还用于资助中低收入国家（</w:t>
      </w:r>
      <w:r w:rsidRPr="00B805C5">
        <w:rPr>
          <w:lang w:eastAsia="zh-CN"/>
        </w:rPr>
        <w:t>LMIC</w:t>
      </w:r>
      <w:r w:rsidRPr="00B8274B">
        <w:rPr>
          <w:lang w:eastAsia="zh-CN"/>
        </w:rPr>
        <w:t>）</w:t>
      </w:r>
      <w:r w:rsidRPr="00B805C5">
        <w:rPr>
          <w:lang w:eastAsia="zh-CN"/>
        </w:rPr>
        <w:t>专家的</w:t>
      </w:r>
      <w:r>
        <w:rPr>
          <w:rFonts w:hint="eastAsia"/>
          <w:lang w:eastAsia="zh-CN"/>
        </w:rPr>
        <w:t>差旅</w:t>
      </w:r>
      <w:r w:rsidRPr="00B805C5">
        <w:rPr>
          <w:lang w:eastAsia="zh-CN"/>
        </w:rPr>
        <w:t>。</w:t>
      </w:r>
    </w:p>
    <w:p w14:paraId="2B04A8D7" w14:textId="77777777" w:rsidR="0085046E" w:rsidRPr="00972162" w:rsidRDefault="0085046E" w:rsidP="00006FE1">
      <w:pPr>
        <w:pStyle w:val="Headingb"/>
        <w:rPr>
          <w:rFonts w:cs="Calibri"/>
          <w:b w:val="0"/>
          <w:bCs/>
          <w:sz w:val="22"/>
          <w:lang w:eastAsia="zh-CN"/>
        </w:rPr>
      </w:pPr>
      <w:r w:rsidRPr="00006FE1">
        <w:rPr>
          <w:rFonts w:hint="eastAsia"/>
          <w:lang w:eastAsia="zh-CN"/>
        </w:rPr>
        <w:t>数字基础设施投资举措</w:t>
      </w:r>
    </w:p>
    <w:p w14:paraId="6CCE09E8" w14:textId="77777777" w:rsidR="0085046E" w:rsidRPr="00972162" w:rsidRDefault="0085046E" w:rsidP="0084189A">
      <w:pPr>
        <w:ind w:firstLineChars="200" w:firstLine="480"/>
        <w:rPr>
          <w:lang w:eastAsia="zh-CN"/>
        </w:rPr>
      </w:pPr>
      <w:r w:rsidRPr="00972162">
        <w:rPr>
          <w:rFonts w:hint="eastAsia"/>
          <w:lang w:eastAsia="zh-CN"/>
        </w:rPr>
        <w:t>作为巴西担任</w:t>
      </w:r>
      <w:r w:rsidRPr="00972162">
        <w:rPr>
          <w:lang w:eastAsia="zh-CN"/>
        </w:rPr>
        <w:t>G20</w:t>
      </w:r>
      <w:r w:rsidRPr="00972162">
        <w:rPr>
          <w:rFonts w:hint="eastAsia"/>
          <w:lang w:eastAsia="zh-CN"/>
        </w:rPr>
        <w:t>轮值主席国</w:t>
      </w:r>
      <w:r>
        <w:rPr>
          <w:rFonts w:hint="eastAsia"/>
          <w:lang w:eastAsia="zh-CN"/>
        </w:rPr>
        <w:t>工作</w:t>
      </w:r>
      <w:r w:rsidRPr="00972162">
        <w:rPr>
          <w:rFonts w:hint="eastAsia"/>
          <w:lang w:eastAsia="zh-CN"/>
        </w:rPr>
        <w:t>的一部分，于</w:t>
      </w:r>
      <w:r w:rsidRPr="00972162">
        <w:rPr>
          <w:lang w:eastAsia="zh-CN"/>
        </w:rPr>
        <w:t>2024</w:t>
      </w:r>
      <w:r w:rsidRPr="00972162">
        <w:rPr>
          <w:rFonts w:hint="eastAsia"/>
          <w:lang w:eastAsia="zh-CN"/>
        </w:rPr>
        <w:t>年启动的数字基础设施投资举措（</w:t>
      </w:r>
      <w:r w:rsidRPr="00972162">
        <w:rPr>
          <w:lang w:eastAsia="zh-CN"/>
        </w:rPr>
        <w:t>DIII</w:t>
      </w:r>
      <w:r w:rsidRPr="00972162">
        <w:rPr>
          <w:rFonts w:hint="eastAsia"/>
          <w:lang w:eastAsia="zh-CN"/>
        </w:rPr>
        <w:t>）旨在全面审查数字基础设施投资</w:t>
      </w:r>
      <w:r>
        <w:rPr>
          <w:rFonts w:hint="eastAsia"/>
          <w:lang w:eastAsia="zh-CN"/>
        </w:rPr>
        <w:t>的</w:t>
      </w:r>
      <w:r w:rsidRPr="00972162">
        <w:rPr>
          <w:rFonts w:hint="eastAsia"/>
          <w:lang w:eastAsia="zh-CN"/>
        </w:rPr>
        <w:t>差距、投资的主要障碍以及解决这些问题所需的创新融资方法。在国际电联和多边开发银行（亚洲开发银行、</w:t>
      </w:r>
      <w:r>
        <w:rPr>
          <w:rFonts w:hint="eastAsia"/>
          <w:lang w:eastAsia="zh-CN"/>
        </w:rPr>
        <w:t>亚洲</w:t>
      </w:r>
      <w:r w:rsidRPr="00972162">
        <w:rPr>
          <w:rFonts w:hint="eastAsia"/>
          <w:lang w:eastAsia="zh-CN"/>
        </w:rPr>
        <w:t>投</w:t>
      </w:r>
      <w:r>
        <w:rPr>
          <w:rFonts w:hint="eastAsia"/>
          <w:lang w:eastAsia="zh-CN"/>
        </w:rPr>
        <w:t>资银</w:t>
      </w:r>
      <w:r w:rsidRPr="00972162">
        <w:rPr>
          <w:rFonts w:hint="eastAsia"/>
          <w:lang w:eastAsia="zh-CN"/>
        </w:rPr>
        <w:t>行、非洲开发银行、欧洲</w:t>
      </w:r>
      <w:r>
        <w:rPr>
          <w:rFonts w:hint="eastAsia"/>
          <w:lang w:eastAsia="zh-CN"/>
        </w:rPr>
        <w:t>投资</w:t>
      </w:r>
      <w:r w:rsidRPr="00972162">
        <w:rPr>
          <w:rFonts w:hint="eastAsia"/>
          <w:lang w:eastAsia="zh-CN"/>
        </w:rPr>
        <w:t>银行、欧洲复兴开发银行、美洲开发银行、</w:t>
      </w:r>
      <w:r w:rsidRPr="0091301F">
        <w:rPr>
          <w:rFonts w:hint="eastAsia"/>
          <w:lang w:eastAsia="zh-CN"/>
        </w:rPr>
        <w:t>伊斯兰开发银行</w:t>
      </w:r>
      <w:r w:rsidRPr="00972162">
        <w:rPr>
          <w:rFonts w:hint="eastAsia"/>
          <w:lang w:eastAsia="zh-CN"/>
        </w:rPr>
        <w:t>和国际金融公司）的牵头下，</w:t>
      </w:r>
      <w:r w:rsidRPr="00972162">
        <w:rPr>
          <w:lang w:eastAsia="zh-CN"/>
        </w:rPr>
        <w:t>BCG</w:t>
      </w:r>
      <w:r>
        <w:rPr>
          <w:rFonts w:hint="eastAsia"/>
          <w:lang w:eastAsia="zh-CN"/>
        </w:rPr>
        <w:t>将</w:t>
      </w:r>
      <w:r w:rsidRPr="00972162">
        <w:rPr>
          <w:rFonts w:hint="eastAsia"/>
          <w:lang w:eastAsia="zh-CN"/>
        </w:rPr>
        <w:t>作为</w:t>
      </w:r>
      <w:r w:rsidRPr="0004350E">
        <w:rPr>
          <w:rFonts w:hint="eastAsia"/>
          <w:lang w:eastAsia="zh-CN"/>
        </w:rPr>
        <w:t>知识合作伙伴</w:t>
      </w:r>
      <w:r>
        <w:rPr>
          <w:rFonts w:hint="eastAsia"/>
          <w:lang w:eastAsia="zh-CN"/>
        </w:rPr>
        <w:t>为此</w:t>
      </w:r>
      <w:r w:rsidRPr="0004350E">
        <w:rPr>
          <w:rFonts w:hint="eastAsia"/>
          <w:lang w:eastAsia="zh-CN"/>
        </w:rPr>
        <w:t>提供支持。</w:t>
      </w:r>
      <w:r w:rsidRPr="0004350E">
        <w:rPr>
          <w:lang w:eastAsia="zh-CN"/>
        </w:rPr>
        <w:t>DIII</w:t>
      </w:r>
      <w:r w:rsidRPr="0004350E">
        <w:rPr>
          <w:rFonts w:hint="eastAsia"/>
          <w:lang w:eastAsia="zh-CN"/>
        </w:rPr>
        <w:t>估计需要</w:t>
      </w:r>
      <w:r w:rsidRPr="0004350E">
        <w:rPr>
          <w:lang w:eastAsia="zh-CN"/>
        </w:rPr>
        <w:t>1.6</w:t>
      </w:r>
      <w:r w:rsidRPr="0004350E">
        <w:rPr>
          <w:rFonts w:hint="eastAsia"/>
          <w:lang w:eastAsia="zh-CN"/>
        </w:rPr>
        <w:t>万亿美元来解决数字基础设施投资缺口，确保到</w:t>
      </w:r>
      <w:r w:rsidRPr="0004350E">
        <w:rPr>
          <w:lang w:eastAsia="zh-CN"/>
        </w:rPr>
        <w:t>2030</w:t>
      </w:r>
      <w:r w:rsidRPr="0004350E">
        <w:rPr>
          <w:rFonts w:hint="eastAsia"/>
          <w:lang w:eastAsia="zh-CN"/>
        </w:rPr>
        <w:t>年实现普遍、有意义的连接。在</w:t>
      </w:r>
      <w:r w:rsidRPr="0004350E">
        <w:rPr>
          <w:lang w:eastAsia="zh-CN"/>
        </w:rPr>
        <w:t>2025</w:t>
      </w:r>
      <w:r w:rsidRPr="0004350E">
        <w:rPr>
          <w:rFonts w:hint="eastAsia"/>
          <w:lang w:eastAsia="zh-CN"/>
        </w:rPr>
        <w:t>年</w:t>
      </w:r>
      <w:r w:rsidRPr="0004350E">
        <w:rPr>
          <w:lang w:eastAsia="zh-CN"/>
        </w:rPr>
        <w:t>1</w:t>
      </w:r>
      <w:r w:rsidRPr="0004350E">
        <w:rPr>
          <w:rFonts w:hint="eastAsia"/>
          <w:lang w:eastAsia="zh-CN"/>
        </w:rPr>
        <w:t>月发布的</w:t>
      </w:r>
      <w:r w:rsidRPr="0004350E">
        <w:rPr>
          <w:lang w:eastAsia="zh-CN"/>
        </w:rPr>
        <w:t>DIII</w:t>
      </w:r>
      <w:r w:rsidRPr="0004350E">
        <w:rPr>
          <w:rFonts w:hint="eastAsia"/>
          <w:lang w:eastAsia="zh-CN"/>
        </w:rPr>
        <w:t>白皮书（仅</w:t>
      </w:r>
      <w:r>
        <w:rPr>
          <w:rFonts w:hint="eastAsia"/>
          <w:lang w:eastAsia="zh-CN"/>
        </w:rPr>
        <w:t>针对</w:t>
      </w:r>
      <w:r w:rsidRPr="0004350E">
        <w:rPr>
          <w:rFonts w:hint="eastAsia"/>
          <w:lang w:eastAsia="zh-CN"/>
        </w:rPr>
        <w:t>基础设施）的基础上，国际电联发布了《</w:t>
      </w:r>
      <w:hyperlink r:id="rId688" w:history="1">
        <w:r w:rsidRPr="00FF11E5">
          <w:rPr>
            <w:rFonts w:asciiTheme="minorEastAsia" w:eastAsiaTheme="minorEastAsia" w:hAnsiTheme="minorEastAsia" w:cs="Microsoft YaHei" w:hint="eastAsia"/>
            <w:color w:val="4F81BD" w:themeColor="accent1"/>
            <w:szCs w:val="22"/>
            <w:u w:val="single"/>
            <w:lang w:eastAsia="zh-CN"/>
          </w:rPr>
          <w:t>连</w:t>
        </w:r>
        <w:r w:rsidRPr="00FF11E5">
          <w:rPr>
            <w:rFonts w:asciiTheme="minorEastAsia" w:eastAsiaTheme="minorEastAsia" w:hAnsiTheme="minorEastAsia" w:cs="MS Mincho" w:hint="eastAsia"/>
            <w:color w:val="4F81BD" w:themeColor="accent1"/>
            <w:szCs w:val="22"/>
            <w:u w:val="single"/>
            <w:lang w:eastAsia="zh-CN"/>
          </w:rPr>
          <w:t>通全人</w:t>
        </w:r>
        <w:r w:rsidRPr="00FF11E5">
          <w:rPr>
            <w:rFonts w:asciiTheme="minorEastAsia" w:eastAsiaTheme="minorEastAsia" w:hAnsiTheme="minorEastAsia" w:cs="Microsoft YaHei" w:hint="eastAsia"/>
            <w:color w:val="4F81BD" w:themeColor="accent1"/>
            <w:szCs w:val="22"/>
            <w:u w:val="single"/>
            <w:lang w:eastAsia="zh-CN"/>
          </w:rPr>
          <w:t>类</w:t>
        </w:r>
        <w:r w:rsidRPr="00FF11E5">
          <w:rPr>
            <w:rFonts w:asciiTheme="minorEastAsia" w:eastAsiaTheme="minorEastAsia" w:hAnsiTheme="minorEastAsia" w:cs="MS Mincho" w:hint="eastAsia"/>
            <w:color w:val="4F81BD" w:themeColor="accent1"/>
            <w:szCs w:val="22"/>
            <w:u w:val="single"/>
            <w:lang w:eastAsia="zh-CN"/>
          </w:rPr>
          <w:t>行</w:t>
        </w:r>
        <w:r w:rsidRPr="00FF11E5">
          <w:rPr>
            <w:rFonts w:asciiTheme="minorEastAsia" w:eastAsiaTheme="minorEastAsia" w:hAnsiTheme="minorEastAsia" w:cs="Microsoft YaHei" w:hint="eastAsia"/>
            <w:color w:val="4F81BD" w:themeColor="accent1"/>
            <w:szCs w:val="22"/>
            <w:u w:val="single"/>
            <w:lang w:eastAsia="zh-CN"/>
          </w:rPr>
          <w:t>动蓝图</w:t>
        </w:r>
      </w:hyperlink>
      <w:r w:rsidRPr="0004350E">
        <w:rPr>
          <w:rFonts w:hint="eastAsia"/>
          <w:lang w:eastAsia="zh-CN"/>
        </w:rPr>
        <w:t>》</w:t>
      </w:r>
      <w:r>
        <w:rPr>
          <w:rFonts w:hint="eastAsia"/>
          <w:lang w:eastAsia="zh-CN"/>
        </w:rPr>
        <w:t>：通过</w:t>
      </w:r>
      <w:r w:rsidRPr="0004350E">
        <w:rPr>
          <w:rFonts w:hint="eastAsia"/>
          <w:lang w:eastAsia="zh-CN"/>
        </w:rPr>
        <w:t>沙特阿拉伯王国的支持</w:t>
      </w:r>
      <w:r>
        <w:rPr>
          <w:rFonts w:hint="eastAsia"/>
          <w:lang w:eastAsia="zh-CN"/>
        </w:rPr>
        <w:t>不断完善</w:t>
      </w:r>
      <w:r w:rsidRPr="0004350E">
        <w:rPr>
          <w:rFonts w:hint="eastAsia"/>
          <w:lang w:eastAsia="zh-CN"/>
        </w:rPr>
        <w:t>可持续、负担得起的创新解决方案，同时还可在</w:t>
      </w:r>
      <w:r w:rsidRPr="0004350E">
        <w:rPr>
          <w:rFonts w:hint="eastAsia"/>
          <w:lang w:val="en-US" w:eastAsia="zh-CN"/>
        </w:rPr>
        <w:t>考虑到</w:t>
      </w:r>
      <w:r w:rsidRPr="0004350E">
        <w:rPr>
          <w:rFonts w:hint="eastAsia"/>
          <w:lang w:eastAsia="zh-CN"/>
        </w:rPr>
        <w:t>需求侧因素的情况下，</w:t>
      </w:r>
      <w:r>
        <w:rPr>
          <w:rFonts w:hint="eastAsia"/>
          <w:lang w:eastAsia="zh-CN"/>
        </w:rPr>
        <w:t>用于</w:t>
      </w:r>
      <w:r w:rsidRPr="0004350E">
        <w:rPr>
          <w:rFonts w:hint="eastAsia"/>
          <w:lang w:eastAsia="zh-CN"/>
        </w:rPr>
        <w:t>估算缩小全球数字鸿沟所需的资金总额。据“实现全人类的互连互通”项目估计，消除</w:t>
      </w:r>
      <w:r w:rsidRPr="00972162">
        <w:rPr>
          <w:rFonts w:hint="eastAsia"/>
          <w:lang w:eastAsia="zh-CN"/>
        </w:rPr>
        <w:t>数字基础设施方面的差距不仅需要</w:t>
      </w:r>
      <w:r>
        <w:rPr>
          <w:rFonts w:hint="eastAsia"/>
          <w:lang w:eastAsia="zh-CN"/>
        </w:rPr>
        <w:t>投资</w:t>
      </w:r>
      <w:r w:rsidRPr="00972162">
        <w:rPr>
          <w:lang w:eastAsia="zh-CN"/>
        </w:rPr>
        <w:t>2.6-2.8</w:t>
      </w:r>
      <w:r w:rsidRPr="00972162">
        <w:rPr>
          <w:rFonts w:hint="eastAsia"/>
          <w:lang w:eastAsia="zh-CN"/>
        </w:rPr>
        <w:t>万亿美元，</w:t>
      </w:r>
      <w:r>
        <w:rPr>
          <w:rFonts w:hint="eastAsia"/>
          <w:lang w:eastAsia="zh-CN"/>
        </w:rPr>
        <w:t>还</w:t>
      </w:r>
      <w:r w:rsidRPr="00972162">
        <w:rPr>
          <w:rFonts w:hint="eastAsia"/>
          <w:lang w:eastAsia="zh-CN"/>
        </w:rPr>
        <w:t>要</w:t>
      </w:r>
      <w:r>
        <w:rPr>
          <w:rFonts w:hint="eastAsia"/>
          <w:lang w:eastAsia="zh-CN"/>
        </w:rPr>
        <w:t>弥补</w:t>
      </w:r>
      <w:r w:rsidRPr="00972162">
        <w:rPr>
          <w:rFonts w:hint="eastAsia"/>
          <w:lang w:eastAsia="zh-CN"/>
        </w:rPr>
        <w:t>价格可承受性、数字技能以及政策和监管方面的</w:t>
      </w:r>
      <w:r>
        <w:rPr>
          <w:rFonts w:hint="eastAsia"/>
          <w:lang w:eastAsia="zh-CN"/>
        </w:rPr>
        <w:t>不足</w:t>
      </w:r>
      <w:r w:rsidRPr="00972162">
        <w:rPr>
          <w:rFonts w:hint="eastAsia"/>
          <w:lang w:eastAsia="zh-CN"/>
        </w:rPr>
        <w:t>。</w:t>
      </w:r>
    </w:p>
    <w:p w14:paraId="375F0643" w14:textId="77777777" w:rsidR="0085046E" w:rsidRPr="00972162" w:rsidRDefault="0085046E" w:rsidP="0084189A">
      <w:pPr>
        <w:ind w:firstLineChars="200" w:firstLine="480"/>
        <w:rPr>
          <w:lang w:eastAsia="zh-CN"/>
        </w:rPr>
      </w:pPr>
      <w:r w:rsidRPr="00972162">
        <w:rPr>
          <w:rFonts w:hint="eastAsia"/>
          <w:lang w:eastAsia="zh-CN"/>
        </w:rPr>
        <w:t>作为</w:t>
      </w:r>
      <w:r w:rsidRPr="00972162">
        <w:rPr>
          <w:lang w:eastAsia="zh-CN"/>
        </w:rPr>
        <w:t>DIII</w:t>
      </w:r>
      <w:r w:rsidRPr="00972162">
        <w:rPr>
          <w:rFonts w:hint="eastAsia"/>
          <w:lang w:eastAsia="zh-CN"/>
        </w:rPr>
        <w:t>的后续行动，</w:t>
      </w:r>
      <w:r w:rsidRPr="00972162">
        <w:rPr>
          <w:lang w:eastAsia="zh-CN"/>
        </w:rPr>
        <w:t>2025</w:t>
      </w:r>
      <w:r w:rsidRPr="00972162">
        <w:rPr>
          <w:rFonts w:hint="eastAsia"/>
          <w:lang w:eastAsia="zh-CN"/>
        </w:rPr>
        <w:t>年</w:t>
      </w:r>
      <w:r w:rsidRPr="00972162">
        <w:rPr>
          <w:lang w:eastAsia="zh-CN"/>
        </w:rPr>
        <w:t>7</w:t>
      </w:r>
      <w:r w:rsidRPr="00972162">
        <w:rPr>
          <w:rFonts w:hint="eastAsia"/>
          <w:lang w:eastAsia="zh-CN"/>
        </w:rPr>
        <w:t>月</w:t>
      </w:r>
      <w:r>
        <w:rPr>
          <w:rFonts w:hint="eastAsia"/>
          <w:lang w:eastAsia="zh-CN"/>
        </w:rPr>
        <w:t>，</w:t>
      </w:r>
      <w:r w:rsidRPr="00972162">
        <w:rPr>
          <w:rFonts w:hint="eastAsia"/>
          <w:lang w:eastAsia="zh-CN"/>
        </w:rPr>
        <w:t>国际电联与</w:t>
      </w:r>
      <w:r w:rsidRPr="00972162">
        <w:rPr>
          <w:lang w:eastAsia="zh-CN"/>
        </w:rPr>
        <w:t>UNCTAD</w:t>
      </w:r>
      <w:r w:rsidRPr="00972162">
        <w:rPr>
          <w:rFonts w:hint="eastAsia"/>
          <w:lang w:eastAsia="zh-CN"/>
        </w:rPr>
        <w:t>在巴西、西班牙和南非政府的支持下，</w:t>
      </w:r>
      <w:r>
        <w:rPr>
          <w:rFonts w:hint="eastAsia"/>
          <w:lang w:eastAsia="zh-CN"/>
        </w:rPr>
        <w:t>于</w:t>
      </w:r>
      <w:r w:rsidRPr="00972162">
        <w:rPr>
          <w:rFonts w:hint="eastAsia"/>
          <w:lang w:eastAsia="zh-CN"/>
        </w:rPr>
        <w:t>西班牙塞维利亚举行的第四届发展筹资问题国际会议（</w:t>
      </w:r>
      <w:r w:rsidRPr="00972162">
        <w:rPr>
          <w:lang w:eastAsia="zh-CN"/>
        </w:rPr>
        <w:t>FfD4</w:t>
      </w:r>
      <w:r w:rsidRPr="00972162">
        <w:rPr>
          <w:rFonts w:hint="eastAsia"/>
          <w:lang w:eastAsia="zh-CN"/>
        </w:rPr>
        <w:t>）期间启动了新的</w:t>
      </w:r>
      <w:r>
        <w:rPr>
          <w:rFonts w:hint="eastAsia"/>
          <w:lang w:eastAsia="zh-CN"/>
        </w:rPr>
        <w:t>“</w:t>
      </w:r>
      <w:r w:rsidRPr="00972162">
        <w:rPr>
          <w:rFonts w:hint="eastAsia"/>
          <w:lang w:eastAsia="zh-CN"/>
        </w:rPr>
        <w:t>数字基础设施投资（</w:t>
      </w:r>
      <w:r w:rsidRPr="00972162">
        <w:rPr>
          <w:lang w:eastAsia="zh-CN"/>
        </w:rPr>
        <w:t>DII</w:t>
      </w:r>
      <w:r w:rsidRPr="00972162">
        <w:rPr>
          <w:rFonts w:hint="eastAsia"/>
          <w:lang w:eastAsia="zh-CN"/>
        </w:rPr>
        <w:t>）催化剂</w:t>
      </w:r>
      <w:r>
        <w:rPr>
          <w:rFonts w:hint="eastAsia"/>
          <w:lang w:eastAsia="zh-CN"/>
        </w:rPr>
        <w:t>”项目</w:t>
      </w:r>
      <w:r w:rsidRPr="00972162">
        <w:rPr>
          <w:rFonts w:hint="eastAsia"/>
          <w:lang w:eastAsia="zh-CN"/>
        </w:rPr>
        <w:t>。</w:t>
      </w:r>
      <w:r w:rsidRPr="00972162">
        <w:rPr>
          <w:lang w:eastAsia="zh-CN"/>
        </w:rPr>
        <w:t>DII</w:t>
      </w:r>
      <w:r w:rsidRPr="00972162">
        <w:rPr>
          <w:rFonts w:hint="eastAsia"/>
          <w:lang w:eastAsia="zh-CN"/>
        </w:rPr>
        <w:t>催化剂</w:t>
      </w:r>
      <w:r>
        <w:rPr>
          <w:rFonts w:hint="eastAsia"/>
          <w:lang w:eastAsia="zh-CN"/>
        </w:rPr>
        <w:t>项目</w:t>
      </w:r>
      <w:r w:rsidRPr="00972162">
        <w:rPr>
          <w:rFonts w:hint="eastAsia"/>
          <w:lang w:eastAsia="zh-CN"/>
        </w:rPr>
        <w:t>作为塞维利亚行动平台的</w:t>
      </w:r>
      <w:r>
        <w:rPr>
          <w:rFonts w:hint="eastAsia"/>
          <w:lang w:eastAsia="zh-CN"/>
        </w:rPr>
        <w:t>组成</w:t>
      </w:r>
      <w:r w:rsidRPr="00972162">
        <w:rPr>
          <w:rFonts w:hint="eastAsia"/>
          <w:lang w:eastAsia="zh-CN"/>
        </w:rPr>
        <w:t>部分得到正式认可，</w:t>
      </w:r>
      <w:r>
        <w:rPr>
          <w:rFonts w:hint="eastAsia"/>
          <w:lang w:eastAsia="zh-CN"/>
        </w:rPr>
        <w:t>负责为</w:t>
      </w:r>
      <w:r w:rsidRPr="00972162">
        <w:rPr>
          <w:rFonts w:hint="eastAsia"/>
          <w:lang w:eastAsia="zh-CN"/>
        </w:rPr>
        <w:t>落实</w:t>
      </w:r>
      <w:r w:rsidRPr="00972162">
        <w:rPr>
          <w:lang w:eastAsia="zh-CN"/>
        </w:rPr>
        <w:t>FfD4 –</w:t>
      </w:r>
      <w:r w:rsidRPr="004664D0">
        <w:rPr>
          <w:rFonts w:ascii="STKaiti" w:eastAsia="STKaiti" w:hAnsi="STKaiti" w:hint="eastAsia"/>
          <w:lang w:eastAsia="zh-CN"/>
        </w:rPr>
        <w:t>《塞维利亚承诺》</w:t>
      </w:r>
      <w:r>
        <w:rPr>
          <w:rFonts w:hint="eastAsia"/>
          <w:lang w:eastAsia="zh-CN"/>
        </w:rPr>
        <w:t>的</w:t>
      </w:r>
      <w:r w:rsidRPr="00972162">
        <w:rPr>
          <w:rFonts w:hint="eastAsia"/>
          <w:lang w:eastAsia="zh-CN"/>
        </w:rPr>
        <w:t>成果文件</w:t>
      </w:r>
      <w:r>
        <w:rPr>
          <w:rFonts w:hint="eastAsia"/>
          <w:lang w:eastAsia="zh-CN"/>
        </w:rPr>
        <w:t>提供支持</w:t>
      </w:r>
      <w:r w:rsidRPr="00972162">
        <w:rPr>
          <w:rFonts w:hint="eastAsia"/>
          <w:lang w:eastAsia="zh-CN"/>
        </w:rPr>
        <w:t>。</w:t>
      </w:r>
      <w:r>
        <w:rPr>
          <w:rFonts w:hint="eastAsia"/>
          <w:lang w:eastAsia="zh-CN"/>
        </w:rPr>
        <w:t>该</w:t>
      </w:r>
      <w:r w:rsidRPr="00972162">
        <w:rPr>
          <w:rFonts w:hint="eastAsia"/>
          <w:lang w:eastAsia="zh-CN"/>
        </w:rPr>
        <w:t>催化</w:t>
      </w:r>
      <w:r>
        <w:rPr>
          <w:rFonts w:hint="eastAsia"/>
          <w:lang w:eastAsia="zh-CN"/>
        </w:rPr>
        <w:t>剂项目</w:t>
      </w:r>
      <w:r w:rsidRPr="00972162">
        <w:rPr>
          <w:rFonts w:hint="eastAsia"/>
          <w:lang w:eastAsia="zh-CN"/>
        </w:rPr>
        <w:t>是一个利益攸关多方平台，汇集了联合国系统和</w:t>
      </w:r>
      <w:r>
        <w:rPr>
          <w:rFonts w:hint="eastAsia"/>
          <w:lang w:eastAsia="zh-CN"/>
        </w:rPr>
        <w:t>多边开发银行（</w:t>
      </w:r>
      <w:r w:rsidRPr="00972162">
        <w:rPr>
          <w:lang w:eastAsia="zh-CN"/>
        </w:rPr>
        <w:t>MBD</w:t>
      </w:r>
      <w:r>
        <w:rPr>
          <w:rFonts w:hint="eastAsia"/>
          <w:lang w:eastAsia="zh-CN"/>
        </w:rPr>
        <w:t>）</w:t>
      </w:r>
      <w:r w:rsidRPr="00972162">
        <w:rPr>
          <w:rFonts w:hint="eastAsia"/>
          <w:lang w:eastAsia="zh-CN"/>
        </w:rPr>
        <w:t>以及投资者、私营部门公司、政府和民间团体，</w:t>
      </w:r>
      <w:r>
        <w:rPr>
          <w:rFonts w:hint="eastAsia"/>
          <w:lang w:eastAsia="zh-CN"/>
        </w:rPr>
        <w:t>通过</w:t>
      </w:r>
      <w:r w:rsidRPr="00972162">
        <w:rPr>
          <w:rFonts w:hint="eastAsia"/>
          <w:lang w:eastAsia="zh-CN"/>
        </w:rPr>
        <w:t>交流知识和促进合作，加速</w:t>
      </w:r>
      <w:r>
        <w:rPr>
          <w:rFonts w:hint="eastAsia"/>
          <w:lang w:eastAsia="zh-CN"/>
        </w:rPr>
        <w:t>针</w:t>
      </w:r>
      <w:r w:rsidRPr="00972162">
        <w:rPr>
          <w:rFonts w:hint="eastAsia"/>
          <w:lang w:eastAsia="zh-CN"/>
        </w:rPr>
        <w:t>对可行</w:t>
      </w:r>
      <w:r>
        <w:rPr>
          <w:rFonts w:hint="eastAsia"/>
          <w:lang w:eastAsia="zh-CN"/>
        </w:rPr>
        <w:t>且</w:t>
      </w:r>
      <w:r w:rsidRPr="00972162">
        <w:rPr>
          <w:rFonts w:hint="eastAsia"/>
          <w:lang w:eastAsia="zh-CN"/>
        </w:rPr>
        <w:t>银行可</w:t>
      </w:r>
      <w:r>
        <w:rPr>
          <w:rFonts w:hint="eastAsia"/>
          <w:lang w:eastAsia="zh-CN"/>
        </w:rPr>
        <w:t>提供</w:t>
      </w:r>
      <w:r w:rsidRPr="00972162">
        <w:rPr>
          <w:rFonts w:hint="eastAsia"/>
          <w:lang w:eastAsia="zh-CN"/>
        </w:rPr>
        <w:t>担保模式的数字基础设施</w:t>
      </w:r>
      <w:r>
        <w:rPr>
          <w:rFonts w:hint="eastAsia"/>
          <w:lang w:eastAsia="zh-CN"/>
        </w:rPr>
        <w:t>进行</w:t>
      </w:r>
      <w:r w:rsidRPr="00972162">
        <w:rPr>
          <w:rFonts w:hint="eastAsia"/>
          <w:lang w:eastAsia="zh-CN"/>
        </w:rPr>
        <w:t>投资。</w:t>
      </w:r>
      <w:r>
        <w:rPr>
          <w:rFonts w:hint="eastAsia"/>
          <w:lang w:eastAsia="zh-CN"/>
        </w:rPr>
        <w:t>此项目聚焦于</w:t>
      </w:r>
      <w:r w:rsidRPr="00972162">
        <w:rPr>
          <w:rFonts w:hint="eastAsia"/>
          <w:lang w:eastAsia="zh-CN"/>
        </w:rPr>
        <w:t>三个工作支柱：</w:t>
      </w:r>
      <w:r w:rsidRPr="00972162">
        <w:rPr>
          <w:lang w:eastAsia="zh-CN"/>
        </w:rPr>
        <w:t>1</w:t>
      </w:r>
      <w:r>
        <w:rPr>
          <w:rFonts w:cs="Calibri" w:hint="eastAsia"/>
          <w:lang w:eastAsia="zh-CN"/>
        </w:rPr>
        <w:t>)</w:t>
      </w:r>
      <w:r>
        <w:rPr>
          <w:rFonts w:cs="Calibri"/>
          <w:lang w:eastAsia="zh-CN"/>
        </w:rPr>
        <w:t xml:space="preserve"> </w:t>
      </w:r>
      <w:r w:rsidRPr="00972162">
        <w:rPr>
          <w:rFonts w:hint="eastAsia"/>
          <w:lang w:eastAsia="zh-CN"/>
        </w:rPr>
        <w:t>数据、工具和模板</w:t>
      </w:r>
      <w:r>
        <w:rPr>
          <w:rFonts w:hint="eastAsia"/>
          <w:lang w:eastAsia="zh-CN"/>
        </w:rPr>
        <w:t>；</w:t>
      </w:r>
      <w:r w:rsidRPr="00972162">
        <w:rPr>
          <w:lang w:eastAsia="zh-CN"/>
        </w:rPr>
        <w:t>2</w:t>
      </w:r>
      <w:r>
        <w:rPr>
          <w:rFonts w:hint="eastAsia"/>
          <w:lang w:eastAsia="zh-CN"/>
        </w:rPr>
        <w:t>)</w:t>
      </w:r>
      <w:r>
        <w:rPr>
          <w:lang w:eastAsia="zh-CN"/>
        </w:rPr>
        <w:t xml:space="preserve"> </w:t>
      </w:r>
      <w:r w:rsidRPr="00972162">
        <w:rPr>
          <w:rFonts w:hint="eastAsia"/>
          <w:lang w:eastAsia="zh-CN"/>
        </w:rPr>
        <w:t>投资政策和创新金融方面的能力建设</w:t>
      </w:r>
      <w:r>
        <w:rPr>
          <w:rFonts w:hint="eastAsia"/>
          <w:lang w:eastAsia="zh-CN"/>
        </w:rPr>
        <w:t>；</w:t>
      </w:r>
      <w:r w:rsidRPr="00972162">
        <w:rPr>
          <w:lang w:eastAsia="zh-CN"/>
        </w:rPr>
        <w:t>3</w:t>
      </w:r>
      <w:r>
        <w:rPr>
          <w:rFonts w:hint="eastAsia"/>
          <w:lang w:eastAsia="zh-CN"/>
        </w:rPr>
        <w:t>)</w:t>
      </w:r>
      <w:r>
        <w:rPr>
          <w:lang w:eastAsia="zh-CN"/>
        </w:rPr>
        <w:t xml:space="preserve"> </w:t>
      </w:r>
      <w:r w:rsidRPr="00972162">
        <w:rPr>
          <w:rFonts w:hint="eastAsia"/>
          <w:lang w:eastAsia="zh-CN"/>
        </w:rPr>
        <w:t>伙伴关系、投资和融资机会。</w:t>
      </w:r>
    </w:p>
    <w:p w14:paraId="53801147" w14:textId="77777777" w:rsidR="0085046E" w:rsidRPr="00B805C5" w:rsidRDefault="0085046E" w:rsidP="0084189A">
      <w:pPr>
        <w:ind w:firstLineChars="200" w:firstLine="480"/>
        <w:rPr>
          <w:lang w:eastAsia="zh-CN"/>
        </w:rPr>
      </w:pPr>
      <w:r>
        <w:rPr>
          <w:rFonts w:hint="eastAsia"/>
          <w:lang w:eastAsia="zh-CN"/>
        </w:rPr>
        <w:t>该</w:t>
      </w:r>
      <w:r w:rsidRPr="00972162">
        <w:rPr>
          <w:rFonts w:hint="eastAsia"/>
          <w:lang w:eastAsia="zh-CN"/>
        </w:rPr>
        <w:t>催化</w:t>
      </w:r>
      <w:r>
        <w:rPr>
          <w:rFonts w:hint="eastAsia"/>
          <w:lang w:eastAsia="zh-CN"/>
        </w:rPr>
        <w:t>剂项目</w:t>
      </w:r>
      <w:r w:rsidRPr="00972162">
        <w:rPr>
          <w:rFonts w:hint="eastAsia"/>
          <w:lang w:eastAsia="zh-CN"/>
        </w:rPr>
        <w:t>于</w:t>
      </w:r>
      <w:r w:rsidRPr="00972162">
        <w:rPr>
          <w:lang w:eastAsia="zh-CN"/>
        </w:rPr>
        <w:t>2025</w:t>
      </w:r>
      <w:r w:rsidRPr="00972162">
        <w:rPr>
          <w:rFonts w:hint="eastAsia"/>
          <w:lang w:eastAsia="zh-CN"/>
        </w:rPr>
        <w:t>年</w:t>
      </w:r>
      <w:r w:rsidRPr="00972162">
        <w:rPr>
          <w:lang w:eastAsia="zh-CN"/>
        </w:rPr>
        <w:t>9</w:t>
      </w:r>
      <w:r w:rsidRPr="00972162">
        <w:rPr>
          <w:rFonts w:hint="eastAsia"/>
          <w:lang w:eastAsia="zh-CN"/>
        </w:rPr>
        <w:t>月投入运行，由国际电联、</w:t>
      </w:r>
      <w:r w:rsidRPr="00B5214C">
        <w:rPr>
          <w:lang w:eastAsia="zh-CN"/>
        </w:rPr>
        <w:t>UNCTAD</w:t>
      </w:r>
      <w:r w:rsidRPr="00972162">
        <w:rPr>
          <w:rFonts w:hint="eastAsia"/>
          <w:lang w:eastAsia="zh-CN"/>
        </w:rPr>
        <w:t>和八</w:t>
      </w:r>
      <w:r>
        <w:rPr>
          <w:rFonts w:hint="eastAsia"/>
          <w:lang w:eastAsia="zh-CN"/>
        </w:rPr>
        <w:t>家</w:t>
      </w:r>
      <w:r>
        <w:rPr>
          <w:rFonts w:hint="eastAsia"/>
          <w:lang w:eastAsia="zh-CN"/>
        </w:rPr>
        <w:t>MDB</w:t>
      </w:r>
      <w:r w:rsidRPr="00972162">
        <w:rPr>
          <w:rFonts w:hint="eastAsia"/>
          <w:lang w:eastAsia="zh-CN"/>
        </w:rPr>
        <w:t>（亚洲开发银行、</w:t>
      </w:r>
      <w:r>
        <w:rPr>
          <w:rFonts w:hint="eastAsia"/>
          <w:lang w:eastAsia="zh-CN"/>
        </w:rPr>
        <w:t>亚洲</w:t>
      </w:r>
      <w:r w:rsidRPr="00972162">
        <w:rPr>
          <w:rFonts w:hint="eastAsia"/>
          <w:lang w:eastAsia="zh-CN"/>
        </w:rPr>
        <w:t>投</w:t>
      </w:r>
      <w:r>
        <w:rPr>
          <w:rFonts w:hint="eastAsia"/>
          <w:lang w:eastAsia="zh-CN"/>
        </w:rPr>
        <w:t>资银</w:t>
      </w:r>
      <w:r w:rsidRPr="00972162">
        <w:rPr>
          <w:rFonts w:hint="eastAsia"/>
          <w:lang w:eastAsia="zh-CN"/>
        </w:rPr>
        <w:t>行、非洲开发银行、欧洲</w:t>
      </w:r>
      <w:r>
        <w:rPr>
          <w:rFonts w:hint="eastAsia"/>
          <w:lang w:eastAsia="zh-CN"/>
        </w:rPr>
        <w:t>投资</w:t>
      </w:r>
      <w:r w:rsidRPr="00972162">
        <w:rPr>
          <w:rFonts w:hint="eastAsia"/>
          <w:lang w:eastAsia="zh-CN"/>
        </w:rPr>
        <w:t>银行、欧洲复兴开发银行、美洲开发银行、</w:t>
      </w:r>
      <w:r w:rsidRPr="0091301F">
        <w:rPr>
          <w:rFonts w:hint="eastAsia"/>
          <w:lang w:eastAsia="zh-CN"/>
        </w:rPr>
        <w:t>伊斯兰开发银行</w:t>
      </w:r>
      <w:r w:rsidRPr="00972162">
        <w:rPr>
          <w:rFonts w:hint="eastAsia"/>
          <w:lang w:eastAsia="zh-CN"/>
        </w:rPr>
        <w:t>和国际金融公司）以及一个由各行业</w:t>
      </w:r>
      <w:r w:rsidRPr="00972162">
        <w:rPr>
          <w:lang w:eastAsia="zh-CN"/>
        </w:rPr>
        <w:t>50</w:t>
      </w:r>
      <w:r w:rsidRPr="00972162">
        <w:rPr>
          <w:rFonts w:hint="eastAsia"/>
          <w:lang w:eastAsia="zh-CN"/>
        </w:rPr>
        <w:t>多</w:t>
      </w:r>
      <w:r>
        <w:rPr>
          <w:rFonts w:hint="eastAsia"/>
          <w:lang w:eastAsia="zh-CN"/>
        </w:rPr>
        <w:t>家</w:t>
      </w:r>
      <w:r w:rsidRPr="00972162">
        <w:rPr>
          <w:rFonts w:hint="eastAsia"/>
          <w:lang w:eastAsia="zh-CN"/>
        </w:rPr>
        <w:t>组织</w:t>
      </w:r>
      <w:r>
        <w:rPr>
          <w:rFonts w:hint="eastAsia"/>
          <w:lang w:eastAsia="zh-CN"/>
        </w:rPr>
        <w:t>成立</w:t>
      </w:r>
      <w:r w:rsidRPr="00972162">
        <w:rPr>
          <w:rFonts w:hint="eastAsia"/>
          <w:lang w:eastAsia="zh-CN"/>
        </w:rPr>
        <w:t>的工作组共同牵头。迄今为止，</w:t>
      </w:r>
      <w:r w:rsidRPr="00972162">
        <w:rPr>
          <w:lang w:eastAsia="zh-CN"/>
        </w:rPr>
        <w:t>DII</w:t>
      </w:r>
      <w:r w:rsidRPr="00972162">
        <w:rPr>
          <w:rFonts w:hint="eastAsia"/>
          <w:lang w:eastAsia="zh-CN"/>
        </w:rPr>
        <w:t>催化剂</w:t>
      </w:r>
      <w:r>
        <w:rPr>
          <w:rFonts w:hint="eastAsia"/>
          <w:lang w:eastAsia="zh-CN"/>
        </w:rPr>
        <w:t>项目</w:t>
      </w:r>
      <w:r w:rsidRPr="00972162">
        <w:rPr>
          <w:rFonts w:hint="eastAsia"/>
          <w:lang w:eastAsia="zh-CN"/>
        </w:rPr>
        <w:t>已与联合国大会（</w:t>
      </w:r>
      <w:r w:rsidRPr="00972162">
        <w:rPr>
          <w:lang w:eastAsia="zh-CN"/>
        </w:rPr>
        <w:t>2025</w:t>
      </w:r>
      <w:r w:rsidRPr="00972162">
        <w:rPr>
          <w:rFonts w:hint="eastAsia"/>
          <w:lang w:eastAsia="zh-CN"/>
        </w:rPr>
        <w:t>年</w:t>
      </w:r>
      <w:r w:rsidRPr="00972162">
        <w:rPr>
          <w:lang w:eastAsia="zh-CN"/>
        </w:rPr>
        <w:t>9</w:t>
      </w:r>
      <w:r w:rsidRPr="00972162">
        <w:rPr>
          <w:rFonts w:hint="eastAsia"/>
          <w:lang w:eastAsia="zh-CN"/>
        </w:rPr>
        <w:t>月，联大）、</w:t>
      </w:r>
      <w:r w:rsidRPr="00B5214C">
        <w:rPr>
          <w:rFonts w:hint="eastAsia"/>
          <w:lang w:eastAsia="zh-CN"/>
        </w:rPr>
        <w:t>国际海底光缆韧性峰会</w:t>
      </w:r>
      <w:r w:rsidRPr="00972162">
        <w:rPr>
          <w:rFonts w:hint="eastAsia"/>
          <w:lang w:eastAsia="zh-CN"/>
        </w:rPr>
        <w:t>（</w:t>
      </w:r>
      <w:r w:rsidRPr="00972162">
        <w:rPr>
          <w:lang w:eastAsia="zh-CN"/>
        </w:rPr>
        <w:t>2026</w:t>
      </w:r>
      <w:r w:rsidRPr="00972162">
        <w:rPr>
          <w:rFonts w:hint="eastAsia"/>
          <w:lang w:eastAsia="zh-CN"/>
        </w:rPr>
        <w:t>年</w:t>
      </w:r>
      <w:r w:rsidRPr="00972162">
        <w:rPr>
          <w:lang w:eastAsia="zh-CN"/>
        </w:rPr>
        <w:t>2</w:t>
      </w:r>
      <w:r w:rsidRPr="00972162">
        <w:rPr>
          <w:rFonts w:hint="eastAsia"/>
          <w:lang w:eastAsia="zh-CN"/>
        </w:rPr>
        <w:t>月）</w:t>
      </w:r>
      <w:r>
        <w:rPr>
          <w:rFonts w:hint="eastAsia"/>
          <w:lang w:eastAsia="zh-CN"/>
        </w:rPr>
        <w:t>一起，</w:t>
      </w:r>
      <w:r w:rsidRPr="00972162">
        <w:rPr>
          <w:rFonts w:hint="eastAsia"/>
          <w:lang w:eastAsia="zh-CN"/>
        </w:rPr>
        <w:t>通过两次工作组会议（</w:t>
      </w:r>
      <w:r w:rsidRPr="00972162">
        <w:rPr>
          <w:lang w:eastAsia="zh-CN"/>
        </w:rPr>
        <w:t>2025</w:t>
      </w:r>
      <w:r w:rsidRPr="00972162">
        <w:rPr>
          <w:rFonts w:hint="eastAsia"/>
          <w:lang w:eastAsia="zh-CN"/>
        </w:rPr>
        <w:t>年</w:t>
      </w:r>
      <w:r w:rsidRPr="00972162">
        <w:rPr>
          <w:lang w:eastAsia="zh-CN"/>
        </w:rPr>
        <w:t>11</w:t>
      </w:r>
      <w:r w:rsidRPr="00972162">
        <w:rPr>
          <w:rFonts w:hint="eastAsia"/>
          <w:lang w:eastAsia="zh-CN"/>
        </w:rPr>
        <w:t>月和</w:t>
      </w:r>
      <w:r w:rsidRPr="00972162">
        <w:rPr>
          <w:lang w:eastAsia="zh-CN"/>
        </w:rPr>
        <w:t>2026</w:t>
      </w:r>
      <w:r w:rsidRPr="00972162">
        <w:rPr>
          <w:rFonts w:hint="eastAsia"/>
          <w:lang w:eastAsia="zh-CN"/>
        </w:rPr>
        <w:t>年</w:t>
      </w:r>
      <w:r w:rsidRPr="00972162">
        <w:rPr>
          <w:lang w:eastAsia="zh-CN"/>
        </w:rPr>
        <w:t>2</w:t>
      </w:r>
      <w:r w:rsidRPr="00972162">
        <w:rPr>
          <w:rFonts w:hint="eastAsia"/>
          <w:lang w:eastAsia="zh-CN"/>
        </w:rPr>
        <w:t>月）</w:t>
      </w:r>
      <w:r>
        <w:rPr>
          <w:rFonts w:hint="eastAsia"/>
          <w:lang w:eastAsia="zh-CN"/>
        </w:rPr>
        <w:t>邀请</w:t>
      </w:r>
      <w:r w:rsidRPr="00972162">
        <w:rPr>
          <w:rFonts w:hint="eastAsia"/>
          <w:lang w:eastAsia="zh-CN"/>
        </w:rPr>
        <w:t>利益攸关方</w:t>
      </w:r>
      <w:r>
        <w:rPr>
          <w:rFonts w:hint="eastAsia"/>
          <w:lang w:eastAsia="zh-CN"/>
        </w:rPr>
        <w:t>共商大计</w:t>
      </w:r>
      <w:r w:rsidRPr="00972162">
        <w:rPr>
          <w:rFonts w:hint="eastAsia"/>
          <w:lang w:eastAsia="zh-CN"/>
        </w:rPr>
        <w:t>。展望未来，</w:t>
      </w:r>
      <w:r w:rsidRPr="00972162">
        <w:rPr>
          <w:lang w:eastAsia="zh-CN"/>
        </w:rPr>
        <w:t>DII</w:t>
      </w:r>
      <w:r w:rsidRPr="00972162">
        <w:rPr>
          <w:rFonts w:hint="eastAsia"/>
          <w:lang w:eastAsia="zh-CN"/>
        </w:rPr>
        <w:t>催化剂</w:t>
      </w:r>
      <w:r>
        <w:rPr>
          <w:rFonts w:hint="eastAsia"/>
          <w:lang w:eastAsia="zh-CN"/>
        </w:rPr>
        <w:t>项目</w:t>
      </w:r>
      <w:r w:rsidRPr="00972162">
        <w:rPr>
          <w:rFonts w:hint="eastAsia"/>
          <w:lang w:eastAsia="zh-CN"/>
        </w:rPr>
        <w:t>将开发一个关于现有工具和能力建设资源的资源库，这些工具和能力建设资源可以</w:t>
      </w:r>
      <w:r>
        <w:rPr>
          <w:rFonts w:hint="eastAsia"/>
          <w:lang w:eastAsia="zh-CN"/>
        </w:rPr>
        <w:t>助力</w:t>
      </w:r>
      <w:r w:rsidRPr="00972162">
        <w:rPr>
          <w:rFonts w:hint="eastAsia"/>
          <w:lang w:eastAsia="zh-CN"/>
        </w:rPr>
        <w:t>数字基础设施投资规划，举办投资牵线搭桥活动，并</w:t>
      </w:r>
      <w:r>
        <w:rPr>
          <w:rFonts w:hint="eastAsia"/>
          <w:lang w:eastAsia="zh-CN"/>
        </w:rPr>
        <w:t>编写</w:t>
      </w:r>
      <w:r w:rsidRPr="00972162">
        <w:rPr>
          <w:rFonts w:hint="eastAsia"/>
          <w:lang w:eastAsia="zh-CN"/>
        </w:rPr>
        <w:t>数字和人工智能基础设施投资手册。</w:t>
      </w:r>
    </w:p>
    <w:p w14:paraId="7323C1EF" w14:textId="77777777" w:rsidR="0085046E" w:rsidRPr="003F3AFB" w:rsidRDefault="0085046E" w:rsidP="003F3AFB">
      <w:pPr>
        <w:pStyle w:val="Heading3"/>
        <w:rPr>
          <w:bCs/>
          <w:i w:val="0"/>
          <w:lang w:eastAsia="zh-CN"/>
        </w:rPr>
      </w:pPr>
      <w:bookmarkStart w:id="163" w:name="_Toc224288836"/>
      <w:bookmarkStart w:id="164" w:name="_Toc227057588"/>
      <w:r w:rsidRPr="003F3AFB">
        <w:rPr>
          <w:bCs/>
          <w:i w:val="0"/>
          <w:lang w:eastAsia="zh-CN"/>
        </w:rPr>
        <w:t>5.5.1</w:t>
      </w:r>
      <w:r w:rsidRPr="003F3AFB">
        <w:rPr>
          <w:bCs/>
          <w:i w:val="0"/>
          <w:lang w:eastAsia="zh-CN"/>
        </w:rPr>
        <w:tab/>
      </w:r>
      <w:r w:rsidRPr="003F3AFB">
        <w:rPr>
          <w:bCs/>
          <w:i w:val="0"/>
          <w:lang w:eastAsia="zh-CN"/>
        </w:rPr>
        <w:t>与联合国系统和其他国际政府间进程的协作</w:t>
      </w:r>
      <w:bookmarkEnd w:id="163"/>
      <w:bookmarkEnd w:id="164"/>
    </w:p>
    <w:p w14:paraId="3DD3D24E" w14:textId="77777777" w:rsidR="0085046E" w:rsidRPr="00B805C5" w:rsidRDefault="0085046E" w:rsidP="0084189A">
      <w:pPr>
        <w:ind w:firstLineChars="200" w:firstLine="480"/>
        <w:rPr>
          <w:lang w:eastAsia="zh-CN"/>
        </w:rPr>
      </w:pPr>
      <w:r w:rsidRPr="00B805C5">
        <w:rPr>
          <w:lang w:eastAsia="zh-CN"/>
        </w:rPr>
        <w:t>国际电联作为联合国负责</w:t>
      </w:r>
      <w:r>
        <w:rPr>
          <w:rFonts w:hint="eastAsia"/>
          <w:lang w:eastAsia="zh-CN"/>
        </w:rPr>
        <w:t>ICT</w:t>
      </w:r>
      <w:r w:rsidRPr="00B805C5">
        <w:rPr>
          <w:lang w:eastAsia="zh-CN"/>
        </w:rPr>
        <w:t>事务的专门机构，在联合国系统内外推动全球</w:t>
      </w:r>
      <w:r>
        <w:rPr>
          <w:rFonts w:hint="eastAsia"/>
          <w:lang w:eastAsia="zh-CN"/>
        </w:rPr>
        <w:t>共同</w:t>
      </w:r>
      <w:r w:rsidRPr="00B805C5">
        <w:rPr>
          <w:lang w:eastAsia="zh-CN"/>
        </w:rPr>
        <w:t>努力，使数字技术与</w:t>
      </w:r>
      <w:r w:rsidRPr="00B805C5">
        <w:rPr>
          <w:lang w:eastAsia="zh-CN"/>
        </w:rPr>
        <w:t>2030</w:t>
      </w:r>
      <w:r w:rsidRPr="00B805C5">
        <w:rPr>
          <w:lang w:eastAsia="zh-CN"/>
        </w:rPr>
        <w:t>年可持续发展议程保持一致。根据联合国</w:t>
      </w:r>
      <w:r w:rsidRPr="00B8274B">
        <w:rPr>
          <w:lang w:eastAsia="zh-CN"/>
        </w:rPr>
        <w:t>秘书长</w:t>
      </w:r>
      <w:r w:rsidRPr="00B8274B">
        <w:rPr>
          <w:lang w:eastAsia="zh-CN"/>
        </w:rPr>
        <w:t>2021</w:t>
      </w:r>
      <w:r w:rsidRPr="00B8274B">
        <w:rPr>
          <w:lang w:eastAsia="zh-CN"/>
        </w:rPr>
        <w:t>年</w:t>
      </w:r>
      <w:r w:rsidRPr="00B8274B">
        <w:rPr>
          <w:lang w:eastAsia="zh-CN"/>
        </w:rPr>
        <w:t>9</w:t>
      </w:r>
      <w:r w:rsidRPr="00B8274B">
        <w:rPr>
          <w:lang w:eastAsia="zh-CN"/>
        </w:rPr>
        <w:t>月启动</w:t>
      </w:r>
      <w:r w:rsidRPr="00B8274B">
        <w:rPr>
          <w:lang w:eastAsia="zh-CN"/>
        </w:rPr>
        <w:lastRenderedPageBreak/>
        <w:t>的</w:t>
      </w:r>
      <w:r w:rsidRPr="009B7659">
        <w:rPr>
          <w:rFonts w:ascii="STKaiti" w:eastAsia="STKaiti" w:hAnsi="STKaiti"/>
          <w:lang w:eastAsia="zh-CN"/>
        </w:rPr>
        <w:t>《我们的共同议程》</w:t>
      </w:r>
      <w:r w:rsidRPr="00B805C5">
        <w:rPr>
          <w:i/>
          <w:iCs/>
          <w:lang w:eastAsia="zh-CN"/>
        </w:rPr>
        <w:t>，</w:t>
      </w:r>
      <w:r w:rsidRPr="009B7659">
        <w:rPr>
          <w:lang w:eastAsia="zh-CN"/>
        </w:rPr>
        <w:t>国际电联在制定和执行</w:t>
      </w:r>
      <w:r w:rsidRPr="00B805C5">
        <w:rPr>
          <w:lang w:eastAsia="zh-CN"/>
        </w:rPr>
        <w:t>2024</w:t>
      </w:r>
      <w:r w:rsidRPr="00B805C5">
        <w:rPr>
          <w:lang w:eastAsia="zh-CN"/>
        </w:rPr>
        <w:t>年</w:t>
      </w:r>
      <w:r w:rsidRPr="00B805C5">
        <w:rPr>
          <w:lang w:eastAsia="zh-CN"/>
        </w:rPr>
        <w:t>9</w:t>
      </w:r>
      <w:r w:rsidRPr="00B805C5">
        <w:rPr>
          <w:lang w:eastAsia="zh-CN"/>
        </w:rPr>
        <w:t>月未来峰会通过</w:t>
      </w:r>
      <w:r w:rsidRPr="00961F82">
        <w:rPr>
          <w:rFonts w:asciiTheme="minorEastAsia" w:eastAsiaTheme="minorEastAsia" w:hAnsiTheme="minorEastAsia" w:cs="Microsoft YaHei"/>
          <w:szCs w:val="22"/>
          <w:lang w:eastAsia="zh-CN"/>
        </w:rPr>
        <w:t>的《</w:t>
      </w:r>
      <w:hyperlink r:id="rId689" w:history="1">
        <w:r w:rsidRPr="00FF11E5">
          <w:rPr>
            <w:rStyle w:val="Hyperlink"/>
            <w:rFonts w:asciiTheme="minorEastAsia" w:eastAsiaTheme="minorEastAsia" w:hAnsiTheme="minorEastAsia" w:cs="Microsoft YaHei"/>
            <w:noProof w:val="0"/>
            <w:szCs w:val="22"/>
            <w:u w:val="single"/>
            <w:lang w:eastAsia="zh-CN"/>
          </w:rPr>
          <w:t>未来契约</w:t>
        </w:r>
      </w:hyperlink>
      <w:r w:rsidRPr="00961F82">
        <w:rPr>
          <w:rStyle w:val="Hyperlink"/>
          <w:rFonts w:eastAsia="SimSun"/>
          <w:color w:val="auto"/>
          <w:szCs w:val="24"/>
          <w:lang w:eastAsia="zh-CN"/>
        </w:rPr>
        <w:t>》</w:t>
      </w:r>
      <w:r w:rsidRPr="00B805C5">
        <w:rPr>
          <w:lang w:eastAsia="zh-CN"/>
        </w:rPr>
        <w:t>（</w:t>
      </w:r>
      <w:r w:rsidRPr="00B805C5">
        <w:rPr>
          <w:lang w:eastAsia="zh-CN"/>
        </w:rPr>
        <w:t>A/RES/79/1</w:t>
      </w:r>
      <w:r w:rsidRPr="00B805C5">
        <w:rPr>
          <w:lang w:eastAsia="zh-CN"/>
        </w:rPr>
        <w:t>），包括其附件《全球数字契约》（</w:t>
      </w:r>
      <w:r w:rsidRPr="00B805C5">
        <w:rPr>
          <w:lang w:eastAsia="zh-CN"/>
        </w:rPr>
        <w:t>GDC</w:t>
      </w:r>
      <w:r w:rsidRPr="00B805C5">
        <w:rPr>
          <w:lang w:eastAsia="zh-CN"/>
        </w:rPr>
        <w:t>）方面</w:t>
      </w:r>
      <w:r>
        <w:rPr>
          <w:rFonts w:hint="eastAsia"/>
          <w:lang w:eastAsia="zh-CN"/>
        </w:rPr>
        <w:t>，</w:t>
      </w:r>
      <w:r w:rsidRPr="00B805C5">
        <w:rPr>
          <w:lang w:eastAsia="zh-CN"/>
        </w:rPr>
        <w:t>发挥了关键</w:t>
      </w:r>
      <w:r>
        <w:rPr>
          <w:rFonts w:hint="eastAsia"/>
          <w:lang w:eastAsia="zh-CN"/>
        </w:rPr>
        <w:t>主</w:t>
      </w:r>
      <w:r w:rsidRPr="00B805C5">
        <w:rPr>
          <w:lang w:eastAsia="zh-CN"/>
        </w:rPr>
        <w:t>导作用。国际电联通过旗舰举措和加强联合国各进程</w:t>
      </w:r>
      <w:r>
        <w:rPr>
          <w:rFonts w:hint="eastAsia"/>
          <w:lang w:eastAsia="zh-CN"/>
        </w:rPr>
        <w:t>与</w:t>
      </w:r>
      <w:r w:rsidRPr="00B805C5">
        <w:rPr>
          <w:lang w:eastAsia="zh-CN"/>
        </w:rPr>
        <w:t>论坛之间的合作，支持整个联合国系统在数字战略和实施</w:t>
      </w:r>
      <w:r>
        <w:rPr>
          <w:rFonts w:hint="eastAsia"/>
          <w:lang w:eastAsia="zh-CN"/>
        </w:rPr>
        <w:t>问题上保持</w:t>
      </w:r>
      <w:r w:rsidRPr="00B805C5">
        <w:rPr>
          <w:lang w:eastAsia="zh-CN"/>
        </w:rPr>
        <w:t>一致。</w:t>
      </w:r>
    </w:p>
    <w:p w14:paraId="0237C425" w14:textId="77777777" w:rsidR="0085046E" w:rsidRPr="00B805C5" w:rsidRDefault="0085046E" w:rsidP="00006FE1">
      <w:pPr>
        <w:pStyle w:val="Headingb"/>
        <w:rPr>
          <w:rFonts w:cs="Calibri"/>
          <w:b w:val="0"/>
          <w:bCs/>
          <w:sz w:val="22"/>
          <w:lang w:eastAsia="zh-CN"/>
        </w:rPr>
      </w:pPr>
      <w:r w:rsidRPr="00006FE1">
        <w:rPr>
          <w:lang w:eastAsia="zh-CN"/>
        </w:rPr>
        <w:t>落实</w:t>
      </w:r>
      <w:r w:rsidRPr="00006FE1">
        <w:rPr>
          <w:rFonts w:hint="eastAsia"/>
          <w:lang w:eastAsia="zh-CN"/>
        </w:rPr>
        <w:t>《未来契约》</w:t>
      </w:r>
    </w:p>
    <w:p w14:paraId="306C6FB2" w14:textId="77777777" w:rsidR="0085046E" w:rsidRPr="00B805C5" w:rsidRDefault="0085046E" w:rsidP="0084189A">
      <w:pPr>
        <w:ind w:firstLineChars="200" w:firstLine="480"/>
        <w:rPr>
          <w:lang w:eastAsia="zh-CN"/>
        </w:rPr>
      </w:pPr>
      <w:r w:rsidRPr="00B805C5">
        <w:rPr>
          <w:lang w:eastAsia="zh-CN"/>
        </w:rPr>
        <w:t>正如</w:t>
      </w:r>
      <w:hyperlink r:id="rId690" w:history="1">
        <w:r w:rsidRPr="00FF11E5">
          <w:rPr>
            <w:rFonts w:asciiTheme="minorEastAsia" w:eastAsiaTheme="minorEastAsia" w:hAnsiTheme="minorEastAsia" w:cs="Microsoft YaHei"/>
            <w:color w:val="4F81BD" w:themeColor="accent1"/>
            <w:szCs w:val="22"/>
            <w:u w:val="single"/>
            <w:lang w:eastAsia="zh-CN"/>
          </w:rPr>
          <w:t>实施《全球数字契约》的行动计划</w:t>
        </w:r>
      </w:hyperlink>
      <w:r w:rsidRPr="00B805C5">
        <w:rPr>
          <w:lang w:eastAsia="zh-CN"/>
        </w:rPr>
        <w:t>所述，国际电联通过</w:t>
      </w:r>
      <w:r>
        <w:rPr>
          <w:rFonts w:hint="eastAsia"/>
          <w:lang w:eastAsia="zh-CN"/>
        </w:rPr>
        <w:t>让</w:t>
      </w:r>
      <w:r w:rsidRPr="00B805C5">
        <w:rPr>
          <w:lang w:eastAsia="zh-CN"/>
        </w:rPr>
        <w:t>GDC</w:t>
      </w:r>
      <w:r w:rsidRPr="00B805C5">
        <w:rPr>
          <w:lang w:eastAsia="zh-CN"/>
        </w:rPr>
        <w:t>目标与现有</w:t>
      </w:r>
      <w:r>
        <w:rPr>
          <w:rFonts w:hint="eastAsia"/>
          <w:lang w:eastAsia="zh-CN"/>
        </w:rPr>
        <w:t>举措</w:t>
      </w:r>
      <w:r w:rsidRPr="00B805C5">
        <w:rPr>
          <w:lang w:eastAsia="zh-CN"/>
        </w:rPr>
        <w:t>或新举措保持一致，支持成员国和其他利益攸关方推进</w:t>
      </w:r>
      <w:r>
        <w:rPr>
          <w:rFonts w:hint="eastAsia"/>
          <w:lang w:eastAsia="zh-CN"/>
        </w:rPr>
        <w:t>实现互</w:t>
      </w:r>
      <w:r w:rsidRPr="00B805C5">
        <w:rPr>
          <w:lang w:eastAsia="zh-CN"/>
        </w:rPr>
        <w:t>连</w:t>
      </w:r>
      <w:r>
        <w:rPr>
          <w:rFonts w:hint="eastAsia"/>
          <w:lang w:eastAsia="zh-CN"/>
        </w:rPr>
        <w:t>互</w:t>
      </w:r>
      <w:r w:rsidRPr="00B805C5">
        <w:rPr>
          <w:lang w:eastAsia="zh-CN"/>
        </w:rPr>
        <w:t>通和可持续</w:t>
      </w:r>
      <w:r>
        <w:rPr>
          <w:rFonts w:hint="eastAsia"/>
          <w:lang w:eastAsia="zh-CN"/>
        </w:rPr>
        <w:t>的</w:t>
      </w:r>
      <w:r w:rsidRPr="00B805C5">
        <w:rPr>
          <w:lang w:eastAsia="zh-CN"/>
        </w:rPr>
        <w:t>数字化转型。国际电联在联合国秘书长</w:t>
      </w:r>
      <w:r>
        <w:rPr>
          <w:rFonts w:hint="eastAsia"/>
          <w:lang w:eastAsia="zh-CN"/>
        </w:rPr>
        <w:t>契约</w:t>
      </w:r>
      <w:r w:rsidRPr="00B805C5">
        <w:rPr>
          <w:lang w:eastAsia="zh-CN"/>
        </w:rPr>
        <w:t>执行指导委员会</w:t>
      </w:r>
      <w:r>
        <w:rPr>
          <w:rFonts w:hint="eastAsia"/>
          <w:lang w:eastAsia="zh-CN"/>
        </w:rPr>
        <w:t>的领导</w:t>
      </w:r>
      <w:r w:rsidRPr="00B805C5">
        <w:rPr>
          <w:lang w:eastAsia="zh-CN"/>
        </w:rPr>
        <w:t>下，与数字和新兴技术办公室（</w:t>
      </w:r>
      <w:r w:rsidRPr="00B805C5">
        <w:rPr>
          <w:lang w:eastAsia="zh-CN"/>
        </w:rPr>
        <w:t>ODET</w:t>
      </w:r>
      <w:r w:rsidRPr="00B805C5">
        <w:rPr>
          <w:lang w:eastAsia="zh-CN"/>
        </w:rPr>
        <w:t>）共同领导联合国数字技术工作组，协调全系统</w:t>
      </w:r>
      <w:r>
        <w:rPr>
          <w:rFonts w:hint="eastAsia"/>
          <w:lang w:eastAsia="zh-CN"/>
        </w:rPr>
        <w:t>范围</w:t>
      </w:r>
      <w:r w:rsidRPr="00B805C5">
        <w:rPr>
          <w:lang w:eastAsia="zh-CN"/>
        </w:rPr>
        <w:t>的承诺并制定了</w:t>
      </w:r>
      <w:hyperlink r:id="rId691" w:history="1">
        <w:r w:rsidRPr="00FF11E5">
          <w:rPr>
            <w:rFonts w:cs="Microsoft YaHei"/>
            <w:color w:val="4F81BD" w:themeColor="accent1"/>
            <w:szCs w:val="22"/>
            <w:u w:val="single"/>
            <w:lang w:eastAsia="zh-CN"/>
          </w:rPr>
          <w:t>GDC</w:t>
        </w:r>
        <w:r w:rsidRPr="00FF11E5">
          <w:rPr>
            <w:rFonts w:cs="Microsoft YaHei"/>
            <w:color w:val="4F81BD" w:themeColor="accent1"/>
            <w:szCs w:val="22"/>
            <w:u w:val="single"/>
            <w:lang w:eastAsia="zh-CN"/>
          </w:rPr>
          <w:t>实施图</w:t>
        </w:r>
      </w:hyperlink>
      <w:r w:rsidRPr="00B805C5">
        <w:rPr>
          <w:lang w:eastAsia="zh-CN"/>
        </w:rPr>
        <w:t>。</w:t>
      </w:r>
    </w:p>
    <w:p w14:paraId="4B05D89B" w14:textId="77777777" w:rsidR="0085046E" w:rsidRPr="00B805C5" w:rsidRDefault="0085046E" w:rsidP="0084189A">
      <w:pPr>
        <w:ind w:firstLineChars="200" w:firstLine="480"/>
        <w:rPr>
          <w:lang w:eastAsia="zh-CN"/>
        </w:rPr>
      </w:pPr>
      <w:r w:rsidRPr="00095A25">
        <w:rPr>
          <w:rFonts w:hint="eastAsia"/>
          <w:lang w:eastAsia="zh-CN"/>
        </w:rPr>
        <w:t>围绕</w:t>
      </w:r>
      <w:r w:rsidRPr="00095A25">
        <w:rPr>
          <w:lang w:eastAsia="zh-CN"/>
        </w:rPr>
        <w:t>GDC</w:t>
      </w:r>
      <w:r w:rsidRPr="00095A25">
        <w:rPr>
          <w:rFonts w:hint="eastAsia"/>
          <w:lang w:eastAsia="zh-CN"/>
        </w:rPr>
        <w:t>的实施</w:t>
      </w:r>
      <w:r w:rsidRPr="00B805C5">
        <w:rPr>
          <w:lang w:eastAsia="zh-CN"/>
        </w:rPr>
        <w:t>，国际电联的核心举措</w:t>
      </w:r>
      <w:r>
        <w:rPr>
          <w:rFonts w:hint="eastAsia"/>
          <w:lang w:eastAsia="zh-CN"/>
        </w:rPr>
        <w:t xml:space="preserve"> </w:t>
      </w:r>
      <w:r w:rsidRPr="00B805C5">
        <w:rPr>
          <w:lang w:eastAsia="zh-CN"/>
        </w:rPr>
        <w:t>–</w:t>
      </w:r>
      <w:r>
        <w:rPr>
          <w:lang w:eastAsia="zh-CN"/>
        </w:rPr>
        <w:t xml:space="preserve"> </w:t>
      </w:r>
      <w:r w:rsidRPr="00B805C5">
        <w:rPr>
          <w:lang w:eastAsia="zh-CN"/>
        </w:rPr>
        <w:t>Giga</w:t>
      </w:r>
      <w:r w:rsidRPr="00B805C5">
        <w:rPr>
          <w:lang w:eastAsia="zh-CN"/>
        </w:rPr>
        <w:t>、伙伴关系促进互联互通、事实与数字、</w:t>
      </w:r>
      <w:r w:rsidRPr="00B805C5">
        <w:rPr>
          <w:lang w:eastAsia="zh-CN"/>
        </w:rPr>
        <w:t>EQUALS</w:t>
      </w:r>
      <w:r w:rsidRPr="00B805C5">
        <w:rPr>
          <w:lang w:eastAsia="zh-CN"/>
        </w:rPr>
        <w:t>、绿色数字行动和</w:t>
      </w:r>
      <w:r>
        <w:rPr>
          <w:lang w:eastAsia="zh-CN"/>
        </w:rPr>
        <w:t>人工智能向善</w:t>
      </w:r>
      <w:r w:rsidRPr="00B805C5">
        <w:rPr>
          <w:lang w:eastAsia="zh-CN"/>
        </w:rPr>
        <w:t>（仅举几例）</w:t>
      </w:r>
      <w:r w:rsidRPr="00B805C5">
        <w:rPr>
          <w:lang w:eastAsia="zh-CN"/>
        </w:rPr>
        <w:t xml:space="preserve">– </w:t>
      </w:r>
      <w:r w:rsidRPr="00B805C5">
        <w:rPr>
          <w:lang w:eastAsia="zh-CN"/>
        </w:rPr>
        <w:t>展示了在弥合数字鸿沟、促进</w:t>
      </w:r>
      <w:r>
        <w:rPr>
          <w:rFonts w:hint="eastAsia"/>
          <w:lang w:eastAsia="zh-CN"/>
        </w:rPr>
        <w:t>提升</w:t>
      </w:r>
      <w:r w:rsidRPr="00B805C5">
        <w:rPr>
          <w:lang w:eastAsia="zh-CN"/>
        </w:rPr>
        <w:t>数字技能、加速绿色数字</w:t>
      </w:r>
      <w:r>
        <w:rPr>
          <w:rFonts w:hint="eastAsia"/>
          <w:lang w:eastAsia="zh-CN"/>
        </w:rPr>
        <w:t>化</w:t>
      </w:r>
      <w:r w:rsidRPr="00B805C5">
        <w:rPr>
          <w:lang w:eastAsia="zh-CN"/>
        </w:rPr>
        <w:t>转型</w:t>
      </w:r>
      <w:r>
        <w:rPr>
          <w:rFonts w:hint="eastAsia"/>
          <w:lang w:eastAsia="zh-CN"/>
        </w:rPr>
        <w:t>，</w:t>
      </w:r>
      <w:r w:rsidRPr="00B805C5">
        <w:rPr>
          <w:lang w:eastAsia="zh-CN"/>
        </w:rPr>
        <w:t>以及在</w:t>
      </w:r>
      <w:r>
        <w:rPr>
          <w:rFonts w:hint="eastAsia"/>
          <w:lang w:eastAsia="zh-CN"/>
        </w:rPr>
        <w:t>将</w:t>
      </w:r>
      <w:r w:rsidRPr="00B805C5">
        <w:rPr>
          <w:lang w:eastAsia="zh-CN"/>
        </w:rPr>
        <w:t>以人为本的方法</w:t>
      </w:r>
      <w:r>
        <w:rPr>
          <w:rFonts w:hint="eastAsia"/>
          <w:lang w:eastAsia="zh-CN"/>
        </w:rPr>
        <w:t>融入</w:t>
      </w:r>
      <w:r w:rsidRPr="00B805C5">
        <w:rPr>
          <w:lang w:eastAsia="zh-CN"/>
        </w:rPr>
        <w:t>技术开发方面的领导力。国际电联于</w:t>
      </w:r>
      <w:r w:rsidRPr="00B805C5">
        <w:rPr>
          <w:lang w:eastAsia="zh-CN"/>
        </w:rPr>
        <w:t>2024</w:t>
      </w:r>
      <w:r w:rsidRPr="00B805C5">
        <w:rPr>
          <w:lang w:eastAsia="zh-CN"/>
        </w:rPr>
        <w:t>年</w:t>
      </w:r>
      <w:r>
        <w:rPr>
          <w:rFonts w:hint="eastAsia"/>
          <w:lang w:eastAsia="zh-CN"/>
        </w:rPr>
        <w:t>与</w:t>
      </w:r>
      <w:r>
        <w:rPr>
          <w:rFonts w:hint="eastAsia"/>
          <w:lang w:eastAsia="zh-CN"/>
        </w:rPr>
        <w:t>MDB</w:t>
      </w:r>
      <w:r>
        <w:rPr>
          <w:rFonts w:hint="eastAsia"/>
          <w:lang w:eastAsia="zh-CN"/>
        </w:rPr>
        <w:t>共同</w:t>
      </w:r>
      <w:r w:rsidRPr="00B805C5">
        <w:rPr>
          <w:lang w:eastAsia="zh-CN"/>
        </w:rPr>
        <w:t>启动了数字基础设施投资举措（</w:t>
      </w:r>
      <w:r w:rsidRPr="00B805C5">
        <w:rPr>
          <w:lang w:eastAsia="zh-CN"/>
        </w:rPr>
        <w:t>DIII</w:t>
      </w:r>
      <w:r w:rsidRPr="00B805C5">
        <w:rPr>
          <w:lang w:eastAsia="zh-CN"/>
        </w:rPr>
        <w:t>），以</w:t>
      </w:r>
      <w:r>
        <w:rPr>
          <w:rFonts w:hint="eastAsia"/>
          <w:lang w:eastAsia="zh-CN"/>
        </w:rPr>
        <w:t>弥补</w:t>
      </w:r>
      <w:r w:rsidRPr="00B805C5">
        <w:rPr>
          <w:lang w:eastAsia="zh-CN"/>
        </w:rPr>
        <w:t>1.6</w:t>
      </w:r>
      <w:r w:rsidRPr="00B805C5">
        <w:rPr>
          <w:lang w:eastAsia="zh-CN"/>
        </w:rPr>
        <w:t>万亿美元的基础设施缺口。国际电联还</w:t>
      </w:r>
      <w:r>
        <w:rPr>
          <w:rFonts w:hint="eastAsia"/>
          <w:lang w:eastAsia="zh-CN"/>
        </w:rPr>
        <w:t>负责</w:t>
      </w:r>
      <w:r w:rsidRPr="00B805C5">
        <w:rPr>
          <w:lang w:eastAsia="zh-CN"/>
        </w:rPr>
        <w:t>协调</w:t>
      </w:r>
      <w:r>
        <w:rPr>
          <w:rFonts w:hint="eastAsia"/>
          <w:lang w:eastAsia="zh-CN"/>
        </w:rPr>
        <w:t>“</w:t>
      </w:r>
      <w:r w:rsidRPr="00095A25">
        <w:rPr>
          <w:rFonts w:hint="eastAsia"/>
          <w:lang w:eastAsia="zh-CN"/>
        </w:rPr>
        <w:t>数字公共基础设施</w:t>
      </w:r>
      <w:r>
        <w:rPr>
          <w:rFonts w:hint="eastAsia"/>
          <w:lang w:eastAsia="zh-CN"/>
        </w:rPr>
        <w:t>（</w:t>
      </w:r>
      <w:r>
        <w:rPr>
          <w:rFonts w:hint="eastAsia"/>
          <w:lang w:eastAsia="zh-CN"/>
        </w:rPr>
        <w:t>DPI</w:t>
      </w:r>
      <w:r>
        <w:rPr>
          <w:rFonts w:hint="eastAsia"/>
          <w:lang w:eastAsia="zh-CN"/>
        </w:rPr>
        <w:t>）</w:t>
      </w:r>
      <w:r w:rsidRPr="00095A25">
        <w:rPr>
          <w:rFonts w:hint="eastAsia"/>
          <w:lang w:eastAsia="zh-CN"/>
        </w:rPr>
        <w:t>的高影响力举措</w:t>
      </w:r>
      <w:r>
        <w:rPr>
          <w:rFonts w:hint="eastAsia"/>
          <w:lang w:eastAsia="zh-CN"/>
        </w:rPr>
        <w:t>”</w:t>
      </w:r>
      <w:r w:rsidRPr="00B805C5">
        <w:rPr>
          <w:lang w:eastAsia="zh-CN"/>
        </w:rPr>
        <w:t>，</w:t>
      </w:r>
      <w:r>
        <w:rPr>
          <w:rFonts w:hint="eastAsia"/>
          <w:lang w:eastAsia="zh-CN"/>
        </w:rPr>
        <w:t>并为</w:t>
      </w:r>
      <w:r w:rsidRPr="00B805C5">
        <w:rPr>
          <w:lang w:eastAsia="zh-CN"/>
        </w:rPr>
        <w:t>加强全球保障和互操作性</w:t>
      </w:r>
      <w:r>
        <w:rPr>
          <w:rFonts w:hint="eastAsia"/>
          <w:lang w:eastAsia="zh-CN"/>
        </w:rPr>
        <w:t>，与其它相关方</w:t>
      </w:r>
      <w:r w:rsidRPr="00B805C5">
        <w:rPr>
          <w:lang w:eastAsia="zh-CN"/>
        </w:rPr>
        <w:t>共同组织</w:t>
      </w:r>
      <w:r>
        <w:rPr>
          <w:rFonts w:hint="eastAsia"/>
          <w:lang w:eastAsia="zh-CN"/>
        </w:rPr>
        <w:t>了</w:t>
      </w:r>
      <w:r w:rsidRPr="00B805C5">
        <w:rPr>
          <w:lang w:eastAsia="zh-CN"/>
        </w:rPr>
        <w:t>全球</w:t>
      </w:r>
      <w:r w:rsidRPr="00B805C5">
        <w:rPr>
          <w:lang w:eastAsia="zh-CN"/>
        </w:rPr>
        <w:t>DPI</w:t>
      </w:r>
      <w:r w:rsidRPr="00B805C5">
        <w:rPr>
          <w:lang w:eastAsia="zh-CN"/>
        </w:rPr>
        <w:t>年度峰会（</w:t>
      </w:r>
      <w:r w:rsidRPr="00B805C5">
        <w:rPr>
          <w:lang w:eastAsia="zh-CN"/>
        </w:rPr>
        <w:t>2024</w:t>
      </w:r>
      <w:r w:rsidRPr="00B805C5">
        <w:rPr>
          <w:lang w:eastAsia="zh-CN"/>
        </w:rPr>
        <w:t>年，开罗</w:t>
      </w:r>
      <w:r>
        <w:rPr>
          <w:lang w:eastAsia="zh-CN"/>
        </w:rPr>
        <w:t>；</w:t>
      </w:r>
      <w:r w:rsidRPr="00B805C5">
        <w:rPr>
          <w:lang w:eastAsia="zh-CN"/>
        </w:rPr>
        <w:t>2025</w:t>
      </w:r>
      <w:r w:rsidRPr="00B805C5">
        <w:rPr>
          <w:lang w:eastAsia="zh-CN"/>
        </w:rPr>
        <w:t>年</w:t>
      </w:r>
      <w:r>
        <w:rPr>
          <w:rFonts w:hint="eastAsia"/>
          <w:lang w:eastAsia="zh-CN"/>
        </w:rPr>
        <w:t>，</w:t>
      </w:r>
      <w:r w:rsidRPr="00B805C5">
        <w:rPr>
          <w:lang w:eastAsia="zh-CN"/>
        </w:rPr>
        <w:t>开普敦）和公民</w:t>
      </w:r>
      <w:r>
        <w:rPr>
          <w:rFonts w:hint="eastAsia"/>
          <w:lang w:eastAsia="zh-CN"/>
        </w:rPr>
        <w:t>技术</w:t>
      </w:r>
      <w:r w:rsidRPr="00B805C5">
        <w:rPr>
          <w:lang w:eastAsia="zh-CN"/>
        </w:rPr>
        <w:t>栈大会（</w:t>
      </w:r>
      <w:r w:rsidRPr="00B805C5">
        <w:rPr>
          <w:lang w:eastAsia="zh-CN"/>
        </w:rPr>
        <w:t>2025</w:t>
      </w:r>
      <w:r w:rsidRPr="00B805C5">
        <w:rPr>
          <w:lang w:eastAsia="zh-CN"/>
        </w:rPr>
        <w:t>年</w:t>
      </w:r>
      <w:r>
        <w:rPr>
          <w:rFonts w:hint="eastAsia"/>
          <w:lang w:eastAsia="zh-CN"/>
        </w:rPr>
        <w:t>，</w:t>
      </w:r>
      <w:r w:rsidRPr="00B805C5">
        <w:rPr>
          <w:lang w:eastAsia="zh-CN"/>
        </w:rPr>
        <w:t>印度）。</w:t>
      </w:r>
    </w:p>
    <w:p w14:paraId="3A539417" w14:textId="77777777" w:rsidR="0085046E" w:rsidRPr="00B805C5" w:rsidRDefault="0085046E" w:rsidP="0084189A">
      <w:pPr>
        <w:ind w:firstLineChars="200" w:firstLine="480"/>
        <w:rPr>
          <w:lang w:eastAsia="zh-CN"/>
        </w:rPr>
      </w:pPr>
      <w:r w:rsidRPr="00B805C5">
        <w:rPr>
          <w:lang w:eastAsia="zh-CN"/>
        </w:rPr>
        <w:t>除</w:t>
      </w:r>
      <w:r>
        <w:rPr>
          <w:rFonts w:hint="eastAsia"/>
          <w:lang w:eastAsia="zh-CN"/>
        </w:rPr>
        <w:t>《</w:t>
      </w:r>
      <w:r w:rsidRPr="00B805C5">
        <w:rPr>
          <w:lang w:eastAsia="zh-CN"/>
        </w:rPr>
        <w:t>全球数字契约</w:t>
      </w:r>
      <w:r>
        <w:rPr>
          <w:rFonts w:hint="eastAsia"/>
          <w:lang w:eastAsia="zh-CN"/>
        </w:rPr>
        <w:t>》</w:t>
      </w:r>
      <w:r w:rsidRPr="00B805C5">
        <w:rPr>
          <w:lang w:eastAsia="zh-CN"/>
        </w:rPr>
        <w:t>外，国际电联还通过联合国秘书长</w:t>
      </w:r>
      <w:r>
        <w:rPr>
          <w:rFonts w:hint="eastAsia"/>
          <w:lang w:eastAsia="zh-CN"/>
        </w:rPr>
        <w:t>成立的“</w:t>
      </w:r>
      <w:r w:rsidRPr="00B805C5">
        <w:rPr>
          <w:lang w:eastAsia="zh-CN"/>
        </w:rPr>
        <w:t>可持续发展目标、和平与安全、国际金融架构改革、联合国治理改革和青年</w:t>
      </w:r>
      <w:r>
        <w:rPr>
          <w:rFonts w:hint="eastAsia"/>
          <w:lang w:eastAsia="zh-CN"/>
        </w:rPr>
        <w:t>”</w:t>
      </w:r>
      <w:r w:rsidRPr="00B805C5">
        <w:rPr>
          <w:lang w:eastAsia="zh-CN"/>
        </w:rPr>
        <w:t>指导委员会工作组</w:t>
      </w:r>
      <w:r>
        <w:rPr>
          <w:rFonts w:hint="eastAsia"/>
          <w:lang w:eastAsia="zh-CN"/>
        </w:rPr>
        <w:t>，</w:t>
      </w:r>
      <w:r w:rsidRPr="00B805C5">
        <w:rPr>
          <w:lang w:eastAsia="zh-CN"/>
        </w:rPr>
        <w:t>为落实</w:t>
      </w:r>
      <w:r w:rsidRPr="00DC3661">
        <w:rPr>
          <w:rFonts w:ascii="STKaiti" w:eastAsia="STKaiti" w:hAnsi="STKaiti"/>
          <w:lang w:eastAsia="zh-CN"/>
        </w:rPr>
        <w:t>《未来契约》</w:t>
      </w:r>
      <w:r w:rsidRPr="00B805C5">
        <w:rPr>
          <w:lang w:eastAsia="zh-CN"/>
        </w:rPr>
        <w:t>做出贡献。</w:t>
      </w:r>
      <w:r w:rsidRPr="00DC3661">
        <w:rPr>
          <w:rFonts w:hint="eastAsia"/>
          <w:lang w:eastAsia="zh-CN"/>
        </w:rPr>
        <w:t>国际电联在《</w:t>
      </w:r>
      <w:r>
        <w:rPr>
          <w:rFonts w:hint="eastAsia"/>
          <w:lang w:eastAsia="zh-CN"/>
        </w:rPr>
        <w:t>未来契约</w:t>
      </w:r>
      <w:r w:rsidRPr="00DC3661">
        <w:rPr>
          <w:rFonts w:hint="eastAsia"/>
          <w:lang w:eastAsia="zh-CN"/>
        </w:rPr>
        <w:t>》“和平与安全”议程下共同牵头第</w:t>
      </w:r>
      <w:r w:rsidRPr="00DC3661">
        <w:rPr>
          <w:lang w:eastAsia="zh-CN"/>
        </w:rPr>
        <w:t>27</w:t>
      </w:r>
      <w:r>
        <w:rPr>
          <w:lang w:eastAsia="zh-CN"/>
        </w:rPr>
        <w:t xml:space="preserve"> </w:t>
      </w:r>
      <w:r w:rsidRPr="00DC3661">
        <w:rPr>
          <w:lang w:eastAsia="zh-CN"/>
        </w:rPr>
        <w:t>(c)</w:t>
      </w:r>
      <w:r w:rsidRPr="00DC3661">
        <w:rPr>
          <w:rFonts w:hint="eastAsia"/>
          <w:lang w:eastAsia="zh-CN"/>
        </w:rPr>
        <w:t>项行动</w:t>
      </w:r>
      <w:r>
        <w:rPr>
          <w:rFonts w:hint="eastAsia"/>
          <w:lang w:eastAsia="zh-CN"/>
        </w:rPr>
        <w:t>“</w:t>
      </w:r>
      <w:r w:rsidRPr="00DC3661">
        <w:rPr>
          <w:rFonts w:hint="eastAsia"/>
          <w:lang w:eastAsia="zh-CN"/>
        </w:rPr>
        <w:t>致力于弥合数字鸿沟</w:t>
      </w:r>
      <w:r>
        <w:rPr>
          <w:rFonts w:hint="eastAsia"/>
          <w:lang w:eastAsia="zh-CN"/>
        </w:rPr>
        <w:t>”</w:t>
      </w:r>
      <w:r w:rsidRPr="00DC3661">
        <w:rPr>
          <w:rFonts w:hint="eastAsia"/>
          <w:lang w:eastAsia="zh-CN"/>
        </w:rPr>
        <w:t>；同时，通过推动</w:t>
      </w:r>
      <w:r>
        <w:rPr>
          <w:rFonts w:hint="eastAsia"/>
          <w:lang w:eastAsia="zh-CN"/>
        </w:rPr>
        <w:t>使用</w:t>
      </w:r>
      <w:r w:rsidRPr="00DC3661">
        <w:rPr>
          <w:rFonts w:hint="eastAsia"/>
          <w:lang w:eastAsia="zh-CN"/>
        </w:rPr>
        <w:t>安全且具韧性的数字网络应用，</w:t>
      </w:r>
      <w:r>
        <w:rPr>
          <w:rFonts w:hint="eastAsia"/>
          <w:lang w:eastAsia="zh-CN"/>
        </w:rPr>
        <w:t>为</w:t>
      </w:r>
      <w:r w:rsidRPr="00DC3661">
        <w:rPr>
          <w:rFonts w:hint="eastAsia"/>
          <w:lang w:eastAsia="zh-CN"/>
        </w:rPr>
        <w:t>第</w:t>
      </w:r>
      <w:r w:rsidRPr="00DC3661">
        <w:rPr>
          <w:lang w:eastAsia="zh-CN"/>
        </w:rPr>
        <w:t>24</w:t>
      </w:r>
      <w:r>
        <w:rPr>
          <w:lang w:eastAsia="zh-CN"/>
        </w:rPr>
        <w:t xml:space="preserve"> </w:t>
      </w:r>
      <w:r w:rsidRPr="00DC3661">
        <w:rPr>
          <w:lang w:eastAsia="zh-CN"/>
        </w:rPr>
        <w:t>(b)</w:t>
      </w:r>
      <w:r w:rsidRPr="00DC3661">
        <w:rPr>
          <w:rFonts w:hint="eastAsia"/>
          <w:lang w:eastAsia="zh-CN"/>
        </w:rPr>
        <w:t>项</w:t>
      </w:r>
      <w:r>
        <w:rPr>
          <w:rFonts w:hint="eastAsia"/>
          <w:lang w:eastAsia="zh-CN"/>
        </w:rPr>
        <w:t>“</w:t>
      </w:r>
      <w:r w:rsidRPr="00DC3661">
        <w:rPr>
          <w:rFonts w:hint="eastAsia"/>
          <w:lang w:eastAsia="zh-CN"/>
        </w:rPr>
        <w:t>打击跨国有组织犯罪</w:t>
      </w:r>
      <w:r>
        <w:rPr>
          <w:rFonts w:hint="eastAsia"/>
          <w:lang w:eastAsia="zh-CN"/>
        </w:rPr>
        <w:t>”</w:t>
      </w:r>
      <w:r w:rsidRPr="00DC3661">
        <w:rPr>
          <w:rFonts w:hint="eastAsia"/>
          <w:lang w:eastAsia="zh-CN"/>
        </w:rPr>
        <w:t>的行动</w:t>
      </w:r>
      <w:r>
        <w:rPr>
          <w:rFonts w:hint="eastAsia"/>
          <w:lang w:eastAsia="zh-CN"/>
        </w:rPr>
        <w:t>提供</w:t>
      </w:r>
      <w:r w:rsidRPr="00DC3661">
        <w:rPr>
          <w:rFonts w:hint="eastAsia"/>
          <w:lang w:eastAsia="zh-CN"/>
        </w:rPr>
        <w:t>支持。</w:t>
      </w:r>
      <w:r>
        <w:rPr>
          <w:rFonts w:hint="eastAsia"/>
          <w:lang w:eastAsia="zh-CN"/>
        </w:rPr>
        <w:t>国际电联还</w:t>
      </w:r>
      <w:r w:rsidRPr="00DC3661">
        <w:rPr>
          <w:rFonts w:hint="eastAsia"/>
          <w:lang w:eastAsia="zh-CN"/>
        </w:rPr>
        <w:t>在联合国治理改革方面，通过</w:t>
      </w:r>
      <w:r>
        <w:rPr>
          <w:rFonts w:hint="eastAsia"/>
          <w:lang w:eastAsia="zh-CN"/>
        </w:rPr>
        <w:t>开展有关</w:t>
      </w:r>
      <w:r w:rsidRPr="00DC3661">
        <w:rPr>
          <w:rFonts w:hint="eastAsia"/>
          <w:lang w:eastAsia="zh-CN"/>
        </w:rPr>
        <w:t>空间法</w:t>
      </w:r>
      <w:r>
        <w:rPr>
          <w:rFonts w:hint="eastAsia"/>
          <w:lang w:eastAsia="zh-CN"/>
        </w:rPr>
        <w:t>的</w:t>
      </w:r>
      <w:r w:rsidRPr="00DC3661">
        <w:rPr>
          <w:rFonts w:hint="eastAsia"/>
          <w:lang w:eastAsia="zh-CN"/>
        </w:rPr>
        <w:t>能力建设，与联合国外层空间事务办公室（</w:t>
      </w:r>
      <w:r w:rsidRPr="00DC3661">
        <w:rPr>
          <w:lang w:eastAsia="zh-CN"/>
        </w:rPr>
        <w:t>UNOOSA</w:t>
      </w:r>
      <w:r w:rsidRPr="00DC3661">
        <w:rPr>
          <w:rFonts w:hint="eastAsia"/>
          <w:lang w:eastAsia="zh-CN"/>
        </w:rPr>
        <w:t>）</w:t>
      </w:r>
      <w:r>
        <w:rPr>
          <w:rFonts w:hint="eastAsia"/>
          <w:lang w:eastAsia="zh-CN"/>
        </w:rPr>
        <w:t>以及</w:t>
      </w:r>
      <w:r w:rsidRPr="00DC3661">
        <w:rPr>
          <w:rFonts w:hint="eastAsia"/>
          <w:lang w:eastAsia="zh-CN"/>
        </w:rPr>
        <w:t>和平利用外层空间委员会（</w:t>
      </w:r>
      <w:r w:rsidRPr="00DC3661">
        <w:rPr>
          <w:lang w:eastAsia="zh-CN"/>
        </w:rPr>
        <w:t>COPUOS</w:t>
      </w:r>
      <w:r w:rsidRPr="00DC3661">
        <w:rPr>
          <w:rFonts w:hint="eastAsia"/>
          <w:lang w:eastAsia="zh-CN"/>
        </w:rPr>
        <w:t>）</w:t>
      </w:r>
      <w:r>
        <w:rPr>
          <w:rFonts w:hint="eastAsia"/>
          <w:lang w:eastAsia="zh-CN"/>
        </w:rPr>
        <w:t>共同</w:t>
      </w:r>
      <w:r w:rsidRPr="00DC3661">
        <w:rPr>
          <w:rFonts w:hint="eastAsia"/>
          <w:lang w:eastAsia="zh-CN"/>
        </w:rPr>
        <w:t>推进空间合作。</w:t>
      </w:r>
    </w:p>
    <w:p w14:paraId="336511C5" w14:textId="77777777" w:rsidR="0085046E" w:rsidRPr="00B805C5" w:rsidRDefault="0085046E" w:rsidP="00006FE1">
      <w:pPr>
        <w:pStyle w:val="Headingb"/>
        <w:rPr>
          <w:rFonts w:cs="Calibri"/>
          <w:sz w:val="22"/>
          <w:lang w:eastAsia="zh-CN"/>
        </w:rPr>
      </w:pPr>
      <w:r w:rsidRPr="00006FE1">
        <w:rPr>
          <w:rFonts w:hint="eastAsia"/>
          <w:lang w:eastAsia="zh-CN"/>
        </w:rPr>
        <w:t>整个</w:t>
      </w:r>
      <w:r w:rsidRPr="00006FE1">
        <w:rPr>
          <w:lang w:eastAsia="zh-CN"/>
        </w:rPr>
        <w:t>联合国系统的数字合作</w:t>
      </w:r>
    </w:p>
    <w:p w14:paraId="47677D1F" w14:textId="77777777" w:rsidR="0085046E" w:rsidRPr="00B805C5" w:rsidRDefault="0085046E" w:rsidP="0084189A">
      <w:pPr>
        <w:ind w:firstLineChars="200" w:firstLine="480"/>
        <w:rPr>
          <w:lang w:eastAsia="zh-CN"/>
        </w:rPr>
      </w:pPr>
      <w:r w:rsidRPr="00B805C5">
        <w:rPr>
          <w:lang w:eastAsia="zh-CN"/>
        </w:rPr>
        <w:t>国际电联在整个联合国系统内保持强大的影响力，</w:t>
      </w:r>
      <w:r w:rsidRPr="00676427">
        <w:rPr>
          <w:rFonts w:hint="eastAsia"/>
          <w:lang w:eastAsia="zh-CN"/>
        </w:rPr>
        <w:t>积极促进数字战略与实施的一致性</w:t>
      </w:r>
      <w:r w:rsidRPr="00B805C5">
        <w:rPr>
          <w:lang w:eastAsia="zh-CN"/>
        </w:rPr>
        <w:t>。在行政首长协调</w:t>
      </w:r>
      <w:r>
        <w:rPr>
          <w:rFonts w:hint="eastAsia"/>
          <w:lang w:eastAsia="zh-CN"/>
        </w:rPr>
        <w:t>委员会</w:t>
      </w:r>
      <w:r w:rsidRPr="00B805C5">
        <w:rPr>
          <w:lang w:eastAsia="zh-CN"/>
        </w:rPr>
        <w:t>及其方案问题高级别委员会</w:t>
      </w:r>
      <w:r>
        <w:rPr>
          <w:rFonts w:hint="eastAsia"/>
          <w:lang w:eastAsia="zh-CN"/>
        </w:rPr>
        <w:t>（</w:t>
      </w:r>
      <w:r>
        <w:rPr>
          <w:rFonts w:hint="eastAsia"/>
          <w:lang w:eastAsia="zh-CN"/>
        </w:rPr>
        <w:t>HLCP</w:t>
      </w:r>
      <w:r>
        <w:rPr>
          <w:rFonts w:hint="eastAsia"/>
          <w:lang w:eastAsia="zh-CN"/>
        </w:rPr>
        <w:t>）、</w:t>
      </w:r>
      <w:r w:rsidRPr="00B805C5">
        <w:rPr>
          <w:lang w:eastAsia="zh-CN"/>
        </w:rPr>
        <w:t>管理问题高级别委员会（</w:t>
      </w:r>
      <w:r w:rsidRPr="00B805C5">
        <w:rPr>
          <w:lang w:eastAsia="zh-CN"/>
        </w:rPr>
        <w:t>HLCM</w:t>
      </w:r>
      <w:r w:rsidRPr="00B805C5">
        <w:rPr>
          <w:lang w:eastAsia="zh-CN"/>
        </w:rPr>
        <w:t>）</w:t>
      </w:r>
      <w:r>
        <w:rPr>
          <w:rFonts w:hint="eastAsia"/>
          <w:lang w:eastAsia="zh-CN"/>
        </w:rPr>
        <w:t>和</w:t>
      </w:r>
      <w:r w:rsidRPr="00B805C5">
        <w:rPr>
          <w:lang w:eastAsia="zh-CN"/>
        </w:rPr>
        <w:t>联合国可持续发展集团</w:t>
      </w:r>
      <w:r>
        <w:rPr>
          <w:rFonts w:hint="eastAsia"/>
          <w:lang w:eastAsia="zh-CN"/>
        </w:rPr>
        <w:t>的框架</w:t>
      </w:r>
      <w:r w:rsidRPr="00B805C5">
        <w:rPr>
          <w:lang w:eastAsia="zh-CN"/>
        </w:rPr>
        <w:t>内，国际电联在推进普遍互连互通和</w:t>
      </w:r>
      <w:r>
        <w:rPr>
          <w:rFonts w:hint="eastAsia"/>
          <w:lang w:eastAsia="zh-CN"/>
        </w:rPr>
        <w:t>引</w:t>
      </w:r>
      <w:r w:rsidRPr="00B805C5">
        <w:rPr>
          <w:lang w:eastAsia="zh-CN"/>
        </w:rPr>
        <w:t>导数字化转型，包括人工智能的发展方面发挥</w:t>
      </w:r>
      <w:r>
        <w:rPr>
          <w:rFonts w:hint="eastAsia"/>
          <w:lang w:eastAsia="zh-CN"/>
        </w:rPr>
        <w:t>了</w:t>
      </w:r>
      <w:r w:rsidRPr="00B805C5">
        <w:rPr>
          <w:lang w:eastAsia="zh-CN"/>
        </w:rPr>
        <w:t>领导作用。</w:t>
      </w:r>
    </w:p>
    <w:p w14:paraId="6837DDD5" w14:textId="77777777" w:rsidR="0085046E" w:rsidRPr="00B805C5" w:rsidRDefault="0085046E" w:rsidP="0084189A">
      <w:pPr>
        <w:ind w:firstLineChars="200" w:firstLine="480"/>
        <w:rPr>
          <w:lang w:eastAsia="zh-CN"/>
        </w:rPr>
      </w:pPr>
      <w:r w:rsidRPr="00B805C5">
        <w:rPr>
          <w:lang w:eastAsia="zh-CN"/>
        </w:rPr>
        <w:t>国际电联通过在重要的联合国会议和论坛上与成员国和其他利益攸关方积极接触，</w:t>
      </w:r>
      <w:r>
        <w:rPr>
          <w:rFonts w:hint="eastAsia"/>
          <w:lang w:eastAsia="zh-CN"/>
        </w:rPr>
        <w:t>从</w:t>
      </w:r>
      <w:r w:rsidRPr="00B805C5">
        <w:rPr>
          <w:lang w:eastAsia="zh-CN"/>
        </w:rPr>
        <w:t>战略</w:t>
      </w:r>
      <w:r>
        <w:rPr>
          <w:rFonts w:hint="eastAsia"/>
          <w:lang w:eastAsia="zh-CN"/>
        </w:rPr>
        <w:t>高度</w:t>
      </w:r>
      <w:r w:rsidRPr="00B805C5">
        <w:rPr>
          <w:lang w:eastAsia="zh-CN"/>
        </w:rPr>
        <w:t>促进数字技术</w:t>
      </w:r>
      <w:r>
        <w:rPr>
          <w:rFonts w:hint="eastAsia"/>
          <w:lang w:eastAsia="zh-CN"/>
        </w:rPr>
        <w:t>在</w:t>
      </w:r>
      <w:r w:rsidRPr="00B805C5">
        <w:rPr>
          <w:lang w:eastAsia="zh-CN"/>
        </w:rPr>
        <w:t>可持续发展</w:t>
      </w:r>
      <w:r>
        <w:rPr>
          <w:rFonts w:hint="eastAsia"/>
          <w:lang w:eastAsia="zh-CN"/>
        </w:rPr>
        <w:t>领域发挥</w:t>
      </w:r>
      <w:r w:rsidRPr="00B805C5">
        <w:rPr>
          <w:lang w:eastAsia="zh-CN"/>
        </w:rPr>
        <w:t>关键作用。这些平台包括但不限于</w:t>
      </w:r>
      <w:r w:rsidRPr="00C5530E">
        <w:rPr>
          <w:rFonts w:eastAsia="MS Mincho"/>
          <w:lang w:eastAsia="zh-CN"/>
        </w:rPr>
        <w:t>ECOSOC</w:t>
      </w:r>
      <w:r w:rsidRPr="00B805C5">
        <w:rPr>
          <w:lang w:eastAsia="zh-CN"/>
        </w:rPr>
        <w:t>及其职能委员会，如社会发展委员会（</w:t>
      </w:r>
      <w:r w:rsidRPr="00B805C5">
        <w:rPr>
          <w:lang w:eastAsia="zh-CN"/>
        </w:rPr>
        <w:t>CSocD</w:t>
      </w:r>
      <w:r w:rsidRPr="00B805C5">
        <w:rPr>
          <w:lang w:eastAsia="zh-CN"/>
        </w:rPr>
        <w:t>）和</w:t>
      </w:r>
      <w:r>
        <w:rPr>
          <w:lang w:eastAsia="zh-CN"/>
        </w:rPr>
        <w:t>女性</w:t>
      </w:r>
      <w:r w:rsidRPr="00B805C5">
        <w:rPr>
          <w:lang w:eastAsia="zh-CN"/>
        </w:rPr>
        <w:t>地位委员会（</w:t>
      </w:r>
      <w:r w:rsidRPr="00B805C5">
        <w:rPr>
          <w:lang w:eastAsia="zh-CN"/>
        </w:rPr>
        <w:t>CSW</w:t>
      </w:r>
      <w:r w:rsidRPr="00B805C5">
        <w:rPr>
          <w:lang w:eastAsia="zh-CN"/>
        </w:rPr>
        <w:t>）、科技和创新利益攸关多方论坛（</w:t>
      </w:r>
      <w:r w:rsidRPr="00B805C5">
        <w:rPr>
          <w:lang w:eastAsia="zh-CN"/>
        </w:rPr>
        <w:t>STI</w:t>
      </w:r>
      <w:r w:rsidRPr="00B805C5">
        <w:rPr>
          <w:lang w:eastAsia="zh-CN"/>
        </w:rPr>
        <w:t>论坛）、高级别政治论坛（</w:t>
      </w:r>
      <w:r w:rsidRPr="00B805C5">
        <w:rPr>
          <w:lang w:eastAsia="zh-CN"/>
        </w:rPr>
        <w:t>HLPF</w:t>
      </w:r>
      <w:r w:rsidRPr="00B805C5">
        <w:rPr>
          <w:lang w:eastAsia="zh-CN"/>
        </w:rPr>
        <w:t>）、联合国大会会议（</w:t>
      </w:r>
      <w:r w:rsidRPr="00B805C5">
        <w:rPr>
          <w:lang w:eastAsia="zh-CN"/>
        </w:rPr>
        <w:t>Digital@UNGA</w:t>
      </w:r>
      <w:r w:rsidRPr="00B805C5">
        <w:rPr>
          <w:lang w:eastAsia="zh-CN"/>
        </w:rPr>
        <w:t>）</w:t>
      </w:r>
      <w:r w:rsidRPr="001C06C6">
        <w:rPr>
          <w:rFonts w:hint="eastAsia"/>
          <w:lang w:eastAsia="zh-CN"/>
        </w:rPr>
        <w:t>以及其他联合国会议，如缔约方大会（</w:t>
      </w:r>
      <w:r w:rsidRPr="001C06C6">
        <w:rPr>
          <w:lang w:eastAsia="zh-CN"/>
        </w:rPr>
        <w:t>COP</w:t>
      </w:r>
      <w:r w:rsidRPr="001C06C6">
        <w:rPr>
          <w:rFonts w:hint="eastAsia"/>
          <w:lang w:eastAsia="zh-CN"/>
        </w:rPr>
        <w:t>）以及在纽约及其他地区举</w:t>
      </w:r>
      <w:r>
        <w:rPr>
          <w:rFonts w:hint="eastAsia"/>
          <w:lang w:eastAsia="zh-CN"/>
        </w:rPr>
        <w:t>办</w:t>
      </w:r>
      <w:r w:rsidRPr="001C06C6">
        <w:rPr>
          <w:rFonts w:hint="eastAsia"/>
          <w:lang w:eastAsia="zh-CN"/>
        </w:rPr>
        <w:t>的小岛屿发展中国家（</w:t>
      </w:r>
      <w:r w:rsidRPr="001C06C6">
        <w:rPr>
          <w:lang w:eastAsia="zh-CN"/>
        </w:rPr>
        <w:t>SIDS</w:t>
      </w:r>
      <w:r w:rsidRPr="001C06C6">
        <w:rPr>
          <w:rFonts w:hint="eastAsia"/>
          <w:lang w:eastAsia="zh-CN"/>
        </w:rPr>
        <w:t>）、最不发达国家（</w:t>
      </w:r>
      <w:r w:rsidRPr="001C06C6">
        <w:rPr>
          <w:lang w:eastAsia="zh-CN"/>
        </w:rPr>
        <w:t>LDCs</w:t>
      </w:r>
      <w:r w:rsidRPr="001C06C6">
        <w:rPr>
          <w:rFonts w:hint="eastAsia"/>
          <w:lang w:eastAsia="zh-CN"/>
        </w:rPr>
        <w:t>）和内陆发展中国家（</w:t>
      </w:r>
      <w:r w:rsidRPr="001C06C6">
        <w:rPr>
          <w:lang w:eastAsia="zh-CN"/>
        </w:rPr>
        <w:t>LLDCs</w:t>
      </w:r>
      <w:r w:rsidRPr="001C06C6">
        <w:rPr>
          <w:rFonts w:hint="eastAsia"/>
          <w:lang w:eastAsia="zh-CN"/>
        </w:rPr>
        <w:t>）会议。</w:t>
      </w:r>
      <w:r w:rsidRPr="00B805C5">
        <w:rPr>
          <w:lang w:eastAsia="zh-CN"/>
        </w:rPr>
        <w:t>特别是在</w:t>
      </w:r>
      <w:r w:rsidRPr="00B805C5">
        <w:rPr>
          <w:lang w:eastAsia="zh-CN"/>
        </w:rPr>
        <w:t>2025</w:t>
      </w:r>
      <w:r w:rsidRPr="00B805C5">
        <w:rPr>
          <w:lang w:eastAsia="zh-CN"/>
        </w:rPr>
        <w:t>年</w:t>
      </w:r>
      <w:r w:rsidRPr="00B805C5">
        <w:rPr>
          <w:lang w:eastAsia="zh-CN"/>
        </w:rPr>
        <w:t>11</w:t>
      </w:r>
      <w:r w:rsidRPr="00B805C5">
        <w:rPr>
          <w:lang w:eastAsia="zh-CN"/>
        </w:rPr>
        <w:t>月于多哈举</w:t>
      </w:r>
      <w:r>
        <w:rPr>
          <w:rFonts w:hint="eastAsia"/>
          <w:lang w:eastAsia="zh-CN"/>
        </w:rPr>
        <w:t>办</w:t>
      </w:r>
      <w:r w:rsidRPr="00B805C5">
        <w:rPr>
          <w:lang w:eastAsia="zh-CN"/>
        </w:rPr>
        <w:t>的第二届社会发展世界峰会（</w:t>
      </w:r>
      <w:r w:rsidRPr="00B805C5">
        <w:rPr>
          <w:lang w:eastAsia="zh-CN"/>
        </w:rPr>
        <w:t>WSSD2</w:t>
      </w:r>
      <w:r w:rsidRPr="00B805C5">
        <w:rPr>
          <w:lang w:eastAsia="zh-CN"/>
        </w:rPr>
        <w:t>）</w:t>
      </w:r>
      <w:r>
        <w:rPr>
          <w:rFonts w:hint="eastAsia"/>
          <w:lang w:eastAsia="zh-CN"/>
        </w:rPr>
        <w:t>期间</w:t>
      </w:r>
      <w:r w:rsidRPr="00B805C5">
        <w:rPr>
          <w:lang w:eastAsia="zh-CN"/>
        </w:rPr>
        <w:t>，国际电联为</w:t>
      </w:r>
      <w:r w:rsidRPr="0084189A">
        <w:rPr>
          <w:rFonts w:ascii="STKaiti" w:eastAsia="STKaiti" w:hAnsi="STKaiti"/>
          <w:szCs w:val="24"/>
          <w:lang w:eastAsia="zh-CN"/>
        </w:rPr>
        <w:t>《</w:t>
      </w:r>
      <w:hyperlink r:id="rId692" w:history="1">
        <w:r w:rsidRPr="00FF11E5">
          <w:rPr>
            <w:rStyle w:val="Hyperlink"/>
            <w:rFonts w:ascii="STKaiti" w:eastAsia="STKaiti" w:hAnsi="STKaiti" w:cs="Calibri"/>
            <w:szCs w:val="24"/>
            <w:u w:val="single"/>
            <w:lang w:eastAsia="zh-CN"/>
          </w:rPr>
          <w:t>多哈政治宣言</w:t>
        </w:r>
      </w:hyperlink>
      <w:r w:rsidRPr="0084189A">
        <w:rPr>
          <w:rFonts w:ascii="STKaiti" w:eastAsia="STKaiti" w:hAnsi="STKaiti"/>
          <w:szCs w:val="24"/>
          <w:lang w:eastAsia="zh-CN"/>
        </w:rPr>
        <w:t>》</w:t>
      </w:r>
      <w:r w:rsidRPr="00B805C5">
        <w:rPr>
          <w:lang w:eastAsia="zh-CN"/>
        </w:rPr>
        <w:t>（</w:t>
      </w:r>
      <w:r w:rsidRPr="00B805C5">
        <w:rPr>
          <w:lang w:eastAsia="zh-CN"/>
        </w:rPr>
        <w:t>A/RES/80/5</w:t>
      </w:r>
      <w:r w:rsidRPr="00B805C5">
        <w:rPr>
          <w:lang w:eastAsia="zh-CN"/>
        </w:rPr>
        <w:t>）做出贡献，强调</w:t>
      </w:r>
      <w:r>
        <w:rPr>
          <w:rFonts w:hint="eastAsia"/>
          <w:lang w:eastAsia="zh-CN"/>
        </w:rPr>
        <w:t>将</w:t>
      </w:r>
      <w:r w:rsidRPr="00B805C5">
        <w:rPr>
          <w:lang w:eastAsia="zh-CN"/>
        </w:rPr>
        <w:t>数字工具和人工智能</w:t>
      </w:r>
      <w:r>
        <w:rPr>
          <w:rFonts w:hint="eastAsia"/>
          <w:lang w:eastAsia="zh-CN"/>
        </w:rPr>
        <w:t>用于</w:t>
      </w:r>
      <w:r w:rsidRPr="00B805C5">
        <w:rPr>
          <w:lang w:eastAsia="zh-CN"/>
        </w:rPr>
        <w:t>消除贫困、体面工作、社会保护和公平获取。</w:t>
      </w:r>
    </w:p>
    <w:p w14:paraId="424630D6" w14:textId="77777777" w:rsidR="0085046E" w:rsidRPr="00B805C5" w:rsidRDefault="0085046E" w:rsidP="0084189A">
      <w:pPr>
        <w:ind w:firstLineChars="200" w:firstLine="480"/>
        <w:rPr>
          <w:lang w:eastAsia="zh-CN"/>
        </w:rPr>
      </w:pPr>
      <w:r w:rsidRPr="00B805C5">
        <w:rPr>
          <w:lang w:eastAsia="zh-CN"/>
        </w:rPr>
        <w:t>2022</w:t>
      </w:r>
      <w:r w:rsidRPr="00B805C5">
        <w:rPr>
          <w:lang w:eastAsia="zh-CN"/>
        </w:rPr>
        <w:t>年</w:t>
      </w:r>
      <w:r>
        <w:rPr>
          <w:rFonts w:hint="eastAsia"/>
          <w:lang w:eastAsia="zh-CN"/>
        </w:rPr>
        <w:t>开展</w:t>
      </w:r>
      <w:r w:rsidRPr="00B805C5">
        <w:rPr>
          <w:lang w:eastAsia="zh-CN"/>
        </w:rPr>
        <w:t>的一项联合国调查确定了整个联合国系统内的</w:t>
      </w:r>
      <w:r w:rsidRPr="00B805C5">
        <w:rPr>
          <w:lang w:eastAsia="zh-CN"/>
        </w:rPr>
        <w:t>500</w:t>
      </w:r>
      <w:r w:rsidRPr="00B805C5">
        <w:rPr>
          <w:lang w:eastAsia="zh-CN"/>
        </w:rPr>
        <w:t>多项数字举措</w:t>
      </w:r>
      <w:r>
        <w:rPr>
          <w:rFonts w:hint="eastAsia"/>
          <w:lang w:eastAsia="zh-CN"/>
        </w:rPr>
        <w:t>，</w:t>
      </w:r>
      <w:r w:rsidRPr="00B805C5">
        <w:rPr>
          <w:lang w:eastAsia="zh-CN"/>
        </w:rPr>
        <w:t>随着数字主题越来越多地出现在主要大会、报告、决议和成果文件中，这一数字还在增</w:t>
      </w:r>
      <w:r w:rsidRPr="00B805C5">
        <w:rPr>
          <w:lang w:eastAsia="zh-CN"/>
        </w:rPr>
        <w:lastRenderedPageBreak/>
        <w:t>加。国际电联与联合国姐妹机构和其他实体在数字生态系统、数据、人工智能和公共基础设施方面开展合作，同时通过与</w:t>
      </w:r>
      <w:r w:rsidRPr="00B805C5">
        <w:rPr>
          <w:lang w:eastAsia="zh-CN"/>
        </w:rPr>
        <w:t>IEC/ISO</w:t>
      </w:r>
      <w:r w:rsidRPr="00B805C5">
        <w:rPr>
          <w:lang w:eastAsia="zh-CN"/>
        </w:rPr>
        <w:t>的标准化伙伴关系以及与联合国民用航空和水上机构（</w:t>
      </w:r>
      <w:r w:rsidRPr="00B805C5">
        <w:rPr>
          <w:lang w:eastAsia="zh-CN"/>
        </w:rPr>
        <w:t>ICAO</w:t>
      </w:r>
      <w:r w:rsidRPr="00B805C5">
        <w:rPr>
          <w:lang w:eastAsia="zh-CN"/>
        </w:rPr>
        <w:t>和</w:t>
      </w:r>
      <w:r w:rsidRPr="00B805C5">
        <w:rPr>
          <w:lang w:eastAsia="zh-CN"/>
        </w:rPr>
        <w:t>IMO</w:t>
      </w:r>
      <w:r w:rsidRPr="00B805C5">
        <w:rPr>
          <w:lang w:eastAsia="zh-CN"/>
        </w:rPr>
        <w:t>）的协调</w:t>
      </w:r>
      <w:r>
        <w:rPr>
          <w:rFonts w:hint="eastAsia"/>
          <w:lang w:eastAsia="zh-CN"/>
        </w:rPr>
        <w:t>，</w:t>
      </w:r>
      <w:r w:rsidRPr="00B805C5">
        <w:rPr>
          <w:lang w:eastAsia="zh-CN"/>
        </w:rPr>
        <w:t>加强全系统的复原力。</w:t>
      </w:r>
      <w:r>
        <w:rPr>
          <w:rFonts w:hint="eastAsia"/>
          <w:lang w:eastAsia="zh-CN"/>
        </w:rPr>
        <w:t>此外，</w:t>
      </w:r>
      <w:r w:rsidRPr="00B805C5">
        <w:rPr>
          <w:lang w:eastAsia="zh-CN"/>
        </w:rPr>
        <w:t>国际电联还支持联合国可持续发展目标联合基金的数字举措</w:t>
      </w:r>
      <w:r>
        <w:rPr>
          <w:lang w:eastAsia="zh-CN"/>
        </w:rPr>
        <w:t>；</w:t>
      </w:r>
      <w:r>
        <w:rPr>
          <w:rFonts w:hint="eastAsia"/>
          <w:lang w:eastAsia="zh-CN"/>
        </w:rPr>
        <w:t>并担任</w:t>
      </w:r>
      <w:r w:rsidRPr="00B805C5">
        <w:rPr>
          <w:lang w:eastAsia="zh-CN"/>
        </w:rPr>
        <w:t>联合国人工智能资源中心、人工智能机构间工作组、</w:t>
      </w:r>
      <w:r w:rsidRPr="00B805C5">
        <w:rPr>
          <w:lang w:eastAsia="zh-CN"/>
        </w:rPr>
        <w:t>UNGIS</w:t>
      </w:r>
      <w:r w:rsidRPr="00B805C5">
        <w:rPr>
          <w:lang w:eastAsia="zh-CN"/>
        </w:rPr>
        <w:t>和</w:t>
      </w:r>
      <w:r w:rsidRPr="00B805C5">
        <w:rPr>
          <w:lang w:eastAsia="zh-CN"/>
        </w:rPr>
        <w:t>WSIS+20</w:t>
      </w:r>
      <w:r w:rsidRPr="00B805C5">
        <w:rPr>
          <w:lang w:eastAsia="zh-CN"/>
        </w:rPr>
        <w:t>审查的主导机构</w:t>
      </w:r>
      <w:r>
        <w:rPr>
          <w:lang w:eastAsia="zh-CN"/>
        </w:rPr>
        <w:t>；</w:t>
      </w:r>
      <w:r w:rsidRPr="00B805C5">
        <w:rPr>
          <w:lang w:eastAsia="zh-CN"/>
        </w:rPr>
        <w:t>通过国际信息通信年轻女性日、</w:t>
      </w:r>
      <w:r w:rsidRPr="00AE4CF0">
        <w:rPr>
          <w:rFonts w:hint="eastAsia"/>
          <w:lang w:eastAsia="zh-CN"/>
        </w:rPr>
        <w:t>女性</w:t>
      </w:r>
      <w:r>
        <w:rPr>
          <w:rFonts w:hint="eastAsia"/>
          <w:lang w:eastAsia="zh-CN"/>
        </w:rPr>
        <w:t>和</w:t>
      </w:r>
      <w:r w:rsidRPr="00AE4CF0">
        <w:rPr>
          <w:rFonts w:hint="eastAsia"/>
          <w:lang w:eastAsia="zh-CN"/>
        </w:rPr>
        <w:t>年轻女性与科技日</w:t>
      </w:r>
      <w:r w:rsidRPr="00B805C5">
        <w:rPr>
          <w:lang w:eastAsia="zh-CN"/>
        </w:rPr>
        <w:t>、国际教育日以及其他利益攸关多方对话和区域简报</w:t>
      </w:r>
      <w:r>
        <w:rPr>
          <w:rFonts w:hint="eastAsia"/>
          <w:lang w:eastAsia="zh-CN"/>
        </w:rPr>
        <w:t>，</w:t>
      </w:r>
      <w:r w:rsidRPr="00B805C5">
        <w:rPr>
          <w:lang w:eastAsia="zh-CN"/>
        </w:rPr>
        <w:t>提高</w:t>
      </w:r>
      <w:r>
        <w:rPr>
          <w:rFonts w:hint="eastAsia"/>
          <w:lang w:eastAsia="zh-CN"/>
        </w:rPr>
        <w:t>人们对这一领域的</w:t>
      </w:r>
      <w:r w:rsidRPr="00B805C5">
        <w:rPr>
          <w:lang w:eastAsia="zh-CN"/>
        </w:rPr>
        <w:t>认识。</w:t>
      </w:r>
    </w:p>
    <w:p w14:paraId="19CC5045" w14:textId="77777777" w:rsidR="0085046E" w:rsidRPr="00B805C5" w:rsidRDefault="0085046E" w:rsidP="00006FE1">
      <w:pPr>
        <w:pStyle w:val="Headingb"/>
        <w:rPr>
          <w:rFonts w:cs="Calibri"/>
          <w:b w:val="0"/>
          <w:bCs/>
          <w:sz w:val="22"/>
          <w:lang w:eastAsia="zh-CN"/>
        </w:rPr>
      </w:pPr>
      <w:r w:rsidRPr="00006FE1">
        <w:rPr>
          <w:lang w:eastAsia="zh-CN"/>
        </w:rPr>
        <w:t>国际电联在联合国</w:t>
      </w:r>
      <w:r w:rsidRPr="00006FE1">
        <w:rPr>
          <w:lang w:eastAsia="zh-CN"/>
        </w:rPr>
        <w:t>80</w:t>
      </w:r>
      <w:r w:rsidRPr="00006FE1">
        <w:rPr>
          <w:lang w:eastAsia="zh-CN"/>
        </w:rPr>
        <w:t>周年举措中的领导作用</w:t>
      </w:r>
    </w:p>
    <w:p w14:paraId="4E302854" w14:textId="77777777" w:rsidR="0085046E" w:rsidRPr="0084189A" w:rsidRDefault="0085046E" w:rsidP="0084189A">
      <w:pPr>
        <w:ind w:firstLineChars="200" w:firstLine="480"/>
        <w:rPr>
          <w:rFonts w:cs="Calibri"/>
          <w:szCs w:val="24"/>
          <w:lang w:eastAsia="zh-CN"/>
        </w:rPr>
      </w:pPr>
      <w:r w:rsidRPr="0084189A">
        <w:rPr>
          <w:rFonts w:cs="Calibri" w:hint="eastAsia"/>
          <w:szCs w:val="24"/>
          <w:lang w:eastAsia="zh-CN"/>
        </w:rPr>
        <w:t>根据</w:t>
      </w:r>
      <w:r w:rsidRPr="0084189A">
        <w:rPr>
          <w:rFonts w:cs="Calibri"/>
          <w:szCs w:val="24"/>
          <w:lang w:eastAsia="zh-CN"/>
        </w:rPr>
        <w:t>UN80</w:t>
      </w:r>
      <w:r w:rsidRPr="0084189A">
        <w:rPr>
          <w:rFonts w:cs="Calibri"/>
          <w:szCs w:val="24"/>
          <w:lang w:eastAsia="zh-CN"/>
        </w:rPr>
        <w:t>倡议，国际电联秘书长与国际劳工组织（</w:t>
      </w:r>
      <w:r w:rsidRPr="0084189A">
        <w:rPr>
          <w:rFonts w:cs="Calibri"/>
          <w:szCs w:val="24"/>
          <w:lang w:eastAsia="zh-CN"/>
        </w:rPr>
        <w:t>ILO</w:t>
      </w:r>
      <w:r w:rsidRPr="0084189A">
        <w:rPr>
          <w:rFonts w:cs="Calibri"/>
          <w:szCs w:val="24"/>
          <w:lang w:eastAsia="zh-CN"/>
        </w:rPr>
        <w:t>）共同</w:t>
      </w:r>
      <w:r w:rsidRPr="0084189A">
        <w:rPr>
          <w:rFonts w:cs="Calibri" w:hint="eastAsia"/>
          <w:szCs w:val="24"/>
          <w:lang w:eastAsia="zh-CN"/>
        </w:rPr>
        <w:t>负责领导</w:t>
      </w:r>
      <w:r w:rsidRPr="0084189A">
        <w:rPr>
          <w:rFonts w:cs="Calibri"/>
          <w:szCs w:val="24"/>
          <w:lang w:eastAsia="zh-CN"/>
        </w:rPr>
        <w:t>专门机构，</w:t>
      </w:r>
      <w:r w:rsidRPr="0084189A">
        <w:rPr>
          <w:rFonts w:cs="Calibri" w:hint="eastAsia"/>
          <w:szCs w:val="24"/>
          <w:lang w:eastAsia="zh-CN"/>
        </w:rPr>
        <w:t>推动数字化转型与联合国改革重点方向保持一致。</w:t>
      </w:r>
      <w:r w:rsidRPr="0084189A">
        <w:rPr>
          <w:rFonts w:cs="Calibri"/>
          <w:szCs w:val="24"/>
          <w:lang w:eastAsia="zh-CN"/>
        </w:rPr>
        <w:t>继联合国秘书长</w:t>
      </w:r>
      <w:r w:rsidRPr="0084189A">
        <w:rPr>
          <w:rFonts w:cs="Calibri"/>
          <w:szCs w:val="24"/>
          <w:lang w:eastAsia="zh-CN"/>
        </w:rPr>
        <w:t>2025</w:t>
      </w:r>
      <w:r w:rsidRPr="0084189A">
        <w:rPr>
          <w:rFonts w:cs="Calibri"/>
          <w:szCs w:val="24"/>
          <w:lang w:eastAsia="zh-CN"/>
        </w:rPr>
        <w:t>年</w:t>
      </w:r>
      <w:r w:rsidRPr="0084189A">
        <w:rPr>
          <w:rFonts w:cs="Calibri"/>
          <w:szCs w:val="24"/>
          <w:lang w:eastAsia="zh-CN"/>
        </w:rPr>
        <w:t>9</w:t>
      </w:r>
      <w:r w:rsidRPr="0084189A">
        <w:rPr>
          <w:rFonts w:cs="Calibri"/>
          <w:szCs w:val="24"/>
          <w:lang w:eastAsia="zh-CN"/>
        </w:rPr>
        <w:t>月发布</w:t>
      </w:r>
      <w:hyperlink r:id="rId693" w:history="1">
        <w:r w:rsidRPr="00FF11E5">
          <w:rPr>
            <w:rStyle w:val="Hyperlink"/>
            <w:rFonts w:ascii="STKaiti" w:eastAsia="STKaiti" w:hAnsi="STKaiti" w:cs="Calibri" w:hint="eastAsia"/>
            <w:szCs w:val="24"/>
            <w:u w:val="single"/>
            <w:lang w:eastAsia="zh-CN"/>
          </w:rPr>
          <w:t>范式转变：团结一致以实现交付</w:t>
        </w:r>
      </w:hyperlink>
      <w:r w:rsidRPr="0084189A">
        <w:rPr>
          <w:rFonts w:cs="Calibri"/>
          <w:szCs w:val="24"/>
          <w:lang w:eastAsia="zh-CN"/>
        </w:rPr>
        <w:t>报告和随后的</w:t>
      </w:r>
      <w:hyperlink r:id="rId694" w:history="1">
        <w:r w:rsidRPr="00FF11E5">
          <w:rPr>
            <w:rStyle w:val="Hyperlink"/>
            <w:rFonts w:asciiTheme="minorHAnsi" w:eastAsia="STKaiti" w:hAnsiTheme="minorHAnsi" w:cstheme="minorHAnsi"/>
            <w:szCs w:val="24"/>
            <w:u w:val="single"/>
            <w:lang w:eastAsia="zh-CN"/>
          </w:rPr>
          <w:t>UN80</w:t>
        </w:r>
        <w:r w:rsidRPr="00FF11E5">
          <w:rPr>
            <w:rStyle w:val="Hyperlink"/>
            <w:rFonts w:ascii="STKaiti" w:eastAsia="STKaiti" w:hAnsi="STKaiti" w:cs="Calibri"/>
            <w:szCs w:val="24"/>
            <w:u w:val="single"/>
            <w:lang w:eastAsia="zh-CN"/>
          </w:rPr>
          <w:t>行动计划</w:t>
        </w:r>
      </w:hyperlink>
      <w:r w:rsidRPr="0084189A">
        <w:rPr>
          <w:rFonts w:cs="Calibri"/>
          <w:szCs w:val="24"/>
          <w:lang w:eastAsia="zh-CN"/>
        </w:rPr>
        <w:t>之后，该</w:t>
      </w:r>
      <w:r w:rsidRPr="0084189A">
        <w:rPr>
          <w:rFonts w:cs="Calibri" w:hint="eastAsia"/>
          <w:szCs w:val="24"/>
          <w:lang w:eastAsia="zh-CN"/>
        </w:rPr>
        <w:t>倡议</w:t>
      </w:r>
      <w:r w:rsidRPr="0084189A">
        <w:rPr>
          <w:rFonts w:cs="Calibri"/>
          <w:szCs w:val="24"/>
          <w:lang w:eastAsia="zh-CN"/>
        </w:rPr>
        <w:t>已于</w:t>
      </w:r>
      <w:r w:rsidRPr="0084189A">
        <w:rPr>
          <w:rFonts w:cs="Calibri"/>
          <w:szCs w:val="24"/>
          <w:lang w:eastAsia="zh-CN"/>
        </w:rPr>
        <w:t>2026</w:t>
      </w:r>
      <w:r w:rsidRPr="0084189A">
        <w:rPr>
          <w:rFonts w:cs="Calibri"/>
          <w:szCs w:val="24"/>
          <w:lang w:eastAsia="zh-CN"/>
        </w:rPr>
        <w:t>年开始全面实施。</w:t>
      </w:r>
      <w:r w:rsidRPr="0084189A">
        <w:rPr>
          <w:rFonts w:cs="Calibri" w:hint="eastAsia"/>
          <w:szCs w:val="24"/>
          <w:lang w:eastAsia="zh-CN"/>
        </w:rPr>
        <w:t>在具体落实方面，国际电联与</w:t>
      </w:r>
      <w:r w:rsidRPr="0084189A">
        <w:rPr>
          <w:rFonts w:cs="Calibri" w:hint="eastAsia"/>
          <w:szCs w:val="24"/>
          <w:lang w:eastAsia="zh-CN"/>
        </w:rPr>
        <w:t>UNDP</w:t>
      </w:r>
      <w:r w:rsidRPr="0084189A">
        <w:rPr>
          <w:rFonts w:cs="Calibri" w:hint="eastAsia"/>
          <w:szCs w:val="24"/>
          <w:lang w:eastAsia="zh-CN"/>
        </w:rPr>
        <w:t>共同主导第</w:t>
      </w:r>
      <w:r w:rsidRPr="0084189A">
        <w:rPr>
          <w:rFonts w:cs="Calibri"/>
          <w:szCs w:val="24"/>
          <w:lang w:eastAsia="zh-CN"/>
        </w:rPr>
        <w:t>8</w:t>
      </w:r>
      <w:r w:rsidRPr="0084189A">
        <w:rPr>
          <w:rFonts w:cs="Calibri" w:hint="eastAsia"/>
          <w:szCs w:val="24"/>
          <w:lang w:eastAsia="zh-CN"/>
        </w:rPr>
        <w:t>号工作包（按需提供专业知识），将联合国国家工作队与专业资源对接；同时，与负责政策事务的副秘书长及联合国数字与技术网络主席共同主导第</w:t>
      </w:r>
      <w:r w:rsidRPr="0084189A">
        <w:rPr>
          <w:rFonts w:cs="Calibri"/>
          <w:szCs w:val="24"/>
          <w:lang w:eastAsia="zh-CN"/>
        </w:rPr>
        <w:t>15</w:t>
      </w:r>
      <w:r w:rsidRPr="0084189A">
        <w:rPr>
          <w:rFonts w:cs="Calibri" w:hint="eastAsia"/>
          <w:szCs w:val="24"/>
          <w:lang w:eastAsia="zh-CN"/>
        </w:rPr>
        <w:t>号工作包（技术领域）的事务，其目标为整合数字基础设施并启动“技术加速平台”。此外，国际电联还参与了多个其他工作包的工作，其中包括：第</w:t>
      </w:r>
      <w:r w:rsidRPr="0084189A">
        <w:rPr>
          <w:rFonts w:cs="Calibri"/>
          <w:szCs w:val="24"/>
          <w:lang w:eastAsia="zh-CN"/>
        </w:rPr>
        <w:t>5</w:t>
      </w:r>
      <w:r w:rsidRPr="0084189A">
        <w:rPr>
          <w:rFonts w:cs="Calibri" w:hint="eastAsia"/>
          <w:szCs w:val="24"/>
          <w:lang w:eastAsia="zh-CN"/>
        </w:rPr>
        <w:t>号（联合国国家工作队的重构）、第</w:t>
      </w:r>
      <w:r w:rsidRPr="0084189A">
        <w:rPr>
          <w:rFonts w:cs="Calibri"/>
          <w:szCs w:val="24"/>
          <w:lang w:eastAsia="zh-CN"/>
        </w:rPr>
        <w:t>6</w:t>
      </w:r>
      <w:r w:rsidRPr="0084189A">
        <w:rPr>
          <w:rFonts w:cs="Calibri" w:hint="eastAsia"/>
          <w:szCs w:val="24"/>
          <w:lang w:eastAsia="zh-CN"/>
        </w:rPr>
        <w:t>号（区域架构的重塑）、第</w:t>
      </w:r>
      <w:r w:rsidRPr="0084189A">
        <w:rPr>
          <w:rFonts w:cs="Calibri"/>
          <w:szCs w:val="24"/>
          <w:lang w:eastAsia="zh-CN"/>
        </w:rPr>
        <w:t>7</w:t>
      </w:r>
      <w:r w:rsidRPr="0084189A">
        <w:rPr>
          <w:rFonts w:cs="Calibri" w:hint="eastAsia"/>
          <w:szCs w:val="24"/>
          <w:lang w:eastAsia="zh-CN"/>
        </w:rPr>
        <w:t>号（联合知识枢纽）、第</w:t>
      </w:r>
      <w:r w:rsidRPr="0084189A">
        <w:rPr>
          <w:rFonts w:cs="Calibri"/>
          <w:szCs w:val="24"/>
          <w:lang w:eastAsia="zh-CN"/>
        </w:rPr>
        <w:t>12</w:t>
      </w:r>
      <w:r w:rsidRPr="0084189A">
        <w:rPr>
          <w:rFonts w:cs="Calibri" w:hint="eastAsia"/>
          <w:szCs w:val="24"/>
          <w:lang w:eastAsia="zh-CN"/>
        </w:rPr>
        <w:t>号（区域一体化平台）、第</w:t>
      </w:r>
      <w:r w:rsidRPr="0084189A">
        <w:rPr>
          <w:rFonts w:cs="Calibri"/>
          <w:szCs w:val="24"/>
          <w:lang w:eastAsia="zh-CN"/>
        </w:rPr>
        <w:t>14</w:t>
      </w:r>
      <w:r w:rsidRPr="0084189A">
        <w:rPr>
          <w:rFonts w:cs="Calibri" w:hint="eastAsia"/>
          <w:szCs w:val="24"/>
          <w:lang w:eastAsia="zh-CN"/>
        </w:rPr>
        <w:t>号（联合服务发展路线图）、第</w:t>
      </w:r>
      <w:r w:rsidRPr="0084189A">
        <w:rPr>
          <w:rFonts w:cs="Calibri"/>
          <w:szCs w:val="24"/>
          <w:lang w:eastAsia="zh-CN"/>
        </w:rPr>
        <w:t>16</w:t>
      </w:r>
      <w:r w:rsidRPr="0084189A">
        <w:rPr>
          <w:rFonts w:cs="Calibri" w:hint="eastAsia"/>
          <w:szCs w:val="24"/>
          <w:lang w:eastAsia="zh-CN"/>
        </w:rPr>
        <w:t>号（数据）、第</w:t>
      </w:r>
      <w:r w:rsidRPr="0084189A">
        <w:rPr>
          <w:rFonts w:cs="Calibri"/>
          <w:szCs w:val="24"/>
          <w:lang w:eastAsia="zh-CN"/>
        </w:rPr>
        <w:t>17</w:t>
      </w:r>
      <w:r w:rsidRPr="0084189A">
        <w:rPr>
          <w:rFonts w:cs="Calibri" w:hint="eastAsia"/>
          <w:szCs w:val="24"/>
          <w:lang w:eastAsia="zh-CN"/>
        </w:rPr>
        <w:t>号（培训与研究）、第</w:t>
      </w:r>
      <w:r w:rsidRPr="0084189A">
        <w:rPr>
          <w:rFonts w:cs="Calibri"/>
          <w:szCs w:val="24"/>
          <w:lang w:eastAsia="zh-CN"/>
        </w:rPr>
        <w:t>21</w:t>
      </w:r>
      <w:r w:rsidRPr="0084189A">
        <w:rPr>
          <w:rFonts w:cs="Calibri" w:hint="eastAsia"/>
          <w:szCs w:val="24"/>
          <w:lang w:eastAsia="zh-CN"/>
        </w:rPr>
        <w:t>号（全系统的成果管理）以及第</w:t>
      </w:r>
      <w:r w:rsidRPr="0084189A">
        <w:rPr>
          <w:rFonts w:cs="Calibri"/>
          <w:szCs w:val="24"/>
          <w:lang w:eastAsia="zh-CN"/>
        </w:rPr>
        <w:t>29</w:t>
      </w:r>
      <w:r w:rsidRPr="0084189A">
        <w:rPr>
          <w:rFonts w:cs="Calibri" w:hint="eastAsia"/>
          <w:szCs w:val="24"/>
          <w:lang w:eastAsia="zh-CN"/>
        </w:rPr>
        <w:t>号（授权登记与工具）。</w:t>
      </w:r>
    </w:p>
    <w:p w14:paraId="28880060" w14:textId="77777777" w:rsidR="0085046E" w:rsidRPr="00B805C5" w:rsidRDefault="0085046E" w:rsidP="0084189A">
      <w:pPr>
        <w:ind w:firstLineChars="200" w:firstLine="480"/>
        <w:rPr>
          <w:rFonts w:cs="Calibri"/>
          <w:sz w:val="22"/>
          <w:lang w:eastAsia="zh-CN"/>
        </w:rPr>
      </w:pPr>
      <w:r w:rsidRPr="0084189A">
        <w:rPr>
          <w:rFonts w:cs="Calibri"/>
          <w:szCs w:val="24"/>
          <w:lang w:eastAsia="zh-CN"/>
        </w:rPr>
        <w:t>国际电联继续与联合国系统</w:t>
      </w:r>
      <w:r w:rsidRPr="0084189A">
        <w:rPr>
          <w:rFonts w:cs="Calibri" w:hint="eastAsia"/>
          <w:szCs w:val="24"/>
          <w:lang w:eastAsia="zh-CN"/>
        </w:rPr>
        <w:t>协</w:t>
      </w:r>
      <w:r w:rsidRPr="0084189A">
        <w:rPr>
          <w:rFonts w:cs="Calibri"/>
          <w:szCs w:val="24"/>
          <w:lang w:eastAsia="zh-CN"/>
        </w:rPr>
        <w:t>作，</w:t>
      </w:r>
      <w:r w:rsidRPr="0084189A">
        <w:rPr>
          <w:rFonts w:cs="Calibri" w:hint="eastAsia"/>
          <w:szCs w:val="24"/>
          <w:lang w:eastAsia="zh-CN"/>
        </w:rPr>
        <w:t>以</w:t>
      </w:r>
      <w:r w:rsidRPr="0084189A">
        <w:rPr>
          <w:rFonts w:cs="Calibri"/>
          <w:szCs w:val="24"/>
          <w:lang w:eastAsia="zh-CN"/>
        </w:rPr>
        <w:t>加强数字合作</w:t>
      </w:r>
      <w:r w:rsidRPr="0084189A">
        <w:rPr>
          <w:rFonts w:cs="Calibri" w:hint="eastAsia"/>
          <w:szCs w:val="24"/>
          <w:lang w:eastAsia="zh-CN"/>
        </w:rPr>
        <w:t>并通过在</w:t>
      </w:r>
      <w:r w:rsidRPr="0084189A">
        <w:rPr>
          <w:rFonts w:cs="Calibri"/>
          <w:szCs w:val="24"/>
          <w:lang w:eastAsia="zh-CN"/>
        </w:rPr>
        <w:t>政策、投资和创新</w:t>
      </w:r>
      <w:r w:rsidRPr="0084189A">
        <w:rPr>
          <w:rFonts w:cs="Calibri" w:hint="eastAsia"/>
          <w:szCs w:val="24"/>
          <w:lang w:eastAsia="zh-CN"/>
        </w:rPr>
        <w:t>之间建立密切关联</w:t>
      </w:r>
      <w:r w:rsidRPr="0084189A">
        <w:rPr>
          <w:rFonts w:cs="Calibri"/>
          <w:szCs w:val="24"/>
          <w:lang w:eastAsia="zh-CN"/>
        </w:rPr>
        <w:t>，确保数字化转型</w:t>
      </w:r>
      <w:r w:rsidRPr="0084189A">
        <w:rPr>
          <w:rFonts w:cs="Calibri" w:hint="eastAsia"/>
          <w:szCs w:val="24"/>
          <w:lang w:eastAsia="zh-CN"/>
        </w:rPr>
        <w:t>能够</w:t>
      </w:r>
      <w:r w:rsidRPr="0084189A">
        <w:rPr>
          <w:rFonts w:cs="Calibri"/>
          <w:szCs w:val="24"/>
          <w:lang w:eastAsia="zh-CN"/>
        </w:rPr>
        <w:t>加</w:t>
      </w:r>
      <w:r w:rsidRPr="0084189A">
        <w:rPr>
          <w:rFonts w:cs="Calibri" w:hint="eastAsia"/>
          <w:szCs w:val="24"/>
          <w:lang w:eastAsia="zh-CN"/>
        </w:rPr>
        <w:t>速</w:t>
      </w:r>
      <w:r w:rsidRPr="0084189A">
        <w:rPr>
          <w:rFonts w:cs="Calibri"/>
          <w:szCs w:val="24"/>
          <w:lang w:eastAsia="zh-CN"/>
        </w:rPr>
        <w:t>全球实现</w:t>
      </w:r>
      <w:r w:rsidRPr="0084189A">
        <w:rPr>
          <w:rFonts w:cs="Calibri"/>
          <w:szCs w:val="24"/>
          <w:lang w:eastAsia="zh-CN"/>
        </w:rPr>
        <w:t>2030</w:t>
      </w:r>
      <w:r w:rsidRPr="0084189A">
        <w:rPr>
          <w:rFonts w:cs="Calibri"/>
          <w:szCs w:val="24"/>
          <w:lang w:eastAsia="zh-CN"/>
        </w:rPr>
        <w:t>年议程的进程，</w:t>
      </w:r>
      <w:r w:rsidRPr="0084189A">
        <w:rPr>
          <w:rFonts w:cs="Calibri" w:hint="eastAsia"/>
          <w:szCs w:val="24"/>
          <w:lang w:eastAsia="zh-CN"/>
        </w:rPr>
        <w:t>并在</w:t>
      </w:r>
      <w:r w:rsidRPr="0084189A">
        <w:rPr>
          <w:rFonts w:cs="Calibri"/>
          <w:szCs w:val="24"/>
          <w:lang w:eastAsia="zh-CN"/>
        </w:rPr>
        <w:t>保障人权</w:t>
      </w:r>
      <w:r w:rsidRPr="0084189A">
        <w:rPr>
          <w:rFonts w:cs="Calibri" w:hint="eastAsia"/>
          <w:szCs w:val="24"/>
          <w:lang w:eastAsia="zh-CN"/>
        </w:rPr>
        <w:t>的同时赢得人们</w:t>
      </w:r>
      <w:r w:rsidRPr="0084189A">
        <w:rPr>
          <w:rFonts w:cs="Calibri"/>
          <w:szCs w:val="24"/>
          <w:lang w:eastAsia="zh-CN"/>
        </w:rPr>
        <w:t>对技术进步的信任。</w:t>
      </w:r>
    </w:p>
    <w:p w14:paraId="04831EE6" w14:textId="77777777" w:rsidR="0085046E" w:rsidRPr="00B805C5" w:rsidRDefault="0085046E" w:rsidP="003F3AFB">
      <w:pPr>
        <w:pStyle w:val="Heading2"/>
        <w:rPr>
          <w:lang w:eastAsia="zh-CN"/>
        </w:rPr>
      </w:pPr>
      <w:bookmarkStart w:id="165" w:name="_Toc224288837"/>
      <w:bookmarkStart w:id="166" w:name="_Toc227057589"/>
      <w:r w:rsidRPr="00B805C5">
        <w:rPr>
          <w:lang w:eastAsia="zh-CN"/>
        </w:rPr>
        <w:t>5.6</w:t>
      </w:r>
      <w:r w:rsidRPr="00B805C5">
        <w:rPr>
          <w:lang w:eastAsia="zh-CN"/>
        </w:rPr>
        <w:tab/>
      </w:r>
      <w:r w:rsidRPr="00B805C5">
        <w:rPr>
          <w:lang w:eastAsia="zh-CN"/>
        </w:rPr>
        <w:t>资源筹措</w:t>
      </w:r>
      <w:bookmarkEnd w:id="165"/>
      <w:bookmarkEnd w:id="166"/>
    </w:p>
    <w:p w14:paraId="3544FDA0" w14:textId="77777777" w:rsidR="0085046E" w:rsidRPr="00B805C5" w:rsidRDefault="0085046E" w:rsidP="0084189A">
      <w:pPr>
        <w:ind w:firstLineChars="200" w:firstLine="480"/>
        <w:rPr>
          <w:lang w:eastAsia="zh-CN"/>
        </w:rPr>
      </w:pPr>
      <w:r w:rsidRPr="00B805C5">
        <w:rPr>
          <w:lang w:eastAsia="zh-CN"/>
        </w:rPr>
        <w:t>国际电联理事会根据</w:t>
      </w:r>
      <w:r w:rsidRPr="00B805C5">
        <w:rPr>
          <w:lang w:eastAsia="zh-CN"/>
        </w:rPr>
        <w:t>2022</w:t>
      </w:r>
      <w:r w:rsidRPr="00B805C5">
        <w:rPr>
          <w:lang w:eastAsia="zh-CN"/>
        </w:rPr>
        <w:t>年全权代表大会（</w:t>
      </w:r>
      <w:r w:rsidRPr="00B805C5">
        <w:rPr>
          <w:lang w:eastAsia="zh-CN"/>
        </w:rPr>
        <w:t>PP-22</w:t>
      </w:r>
      <w:r w:rsidRPr="00B805C5">
        <w:rPr>
          <w:lang w:eastAsia="zh-CN"/>
        </w:rPr>
        <w:t>）的指示，通过了秘书长在理事会</w:t>
      </w:r>
      <w:r w:rsidRPr="00B805C5">
        <w:rPr>
          <w:lang w:eastAsia="zh-CN"/>
        </w:rPr>
        <w:t>2024</w:t>
      </w:r>
      <w:r w:rsidRPr="00B805C5">
        <w:rPr>
          <w:lang w:eastAsia="zh-CN"/>
        </w:rPr>
        <w:t>年会议上提出的</w:t>
      </w:r>
      <w:hyperlink r:id="rId695" w:history="1">
        <w:r w:rsidRPr="00FF11E5">
          <w:rPr>
            <w:color w:val="4F81BD" w:themeColor="accent1"/>
            <w:u w:val="single"/>
            <w:lang w:eastAsia="zh-CN"/>
          </w:rPr>
          <w:t>资源筹措战略</w:t>
        </w:r>
      </w:hyperlink>
      <w:r w:rsidRPr="00B805C5">
        <w:rPr>
          <w:lang w:eastAsia="zh-CN"/>
        </w:rPr>
        <w:t>。该战略有三个主要支柱</w:t>
      </w:r>
      <w:r>
        <w:rPr>
          <w:rFonts w:hint="eastAsia"/>
          <w:lang w:eastAsia="zh-CN"/>
        </w:rPr>
        <w:t>：</w:t>
      </w:r>
      <w:r w:rsidRPr="00F75A11">
        <w:rPr>
          <w:rFonts w:hint="eastAsia"/>
          <w:lang w:eastAsia="zh-CN"/>
        </w:rPr>
        <w:t>加强成员参与力度和增加收入，充分利用活动、产品和服务，以及增加自愿捐款。</w:t>
      </w:r>
    </w:p>
    <w:p w14:paraId="32C2B313" w14:textId="77777777" w:rsidR="0085046E" w:rsidRPr="00B805C5" w:rsidRDefault="0085046E" w:rsidP="0084189A">
      <w:pPr>
        <w:ind w:firstLineChars="200" w:firstLine="480"/>
        <w:rPr>
          <w:lang w:eastAsia="zh-CN"/>
        </w:rPr>
      </w:pPr>
      <w:r w:rsidRPr="00B805C5">
        <w:rPr>
          <w:lang w:eastAsia="zh-CN"/>
        </w:rPr>
        <w:t>成员国单位会费约占正常预算收入的</w:t>
      </w:r>
      <w:r w:rsidRPr="00B805C5">
        <w:rPr>
          <w:lang w:eastAsia="zh-CN"/>
        </w:rPr>
        <w:t>70%</w:t>
      </w:r>
      <w:r w:rsidRPr="00B805C5">
        <w:rPr>
          <w:lang w:eastAsia="zh-CN"/>
        </w:rPr>
        <w:t>。</w:t>
      </w:r>
      <w:r w:rsidRPr="00F75A11">
        <w:rPr>
          <w:rFonts w:hint="eastAsia"/>
          <w:lang w:eastAsia="zh-CN"/>
        </w:rPr>
        <w:t>在通过理事会财务和人力资源工作组（</w:t>
      </w:r>
      <w:r w:rsidRPr="00F75A11">
        <w:rPr>
          <w:lang w:eastAsia="zh-CN"/>
        </w:rPr>
        <w:t>CWG-FHR</w:t>
      </w:r>
      <w:r w:rsidRPr="00F75A11">
        <w:rPr>
          <w:rFonts w:hint="eastAsia"/>
          <w:lang w:eastAsia="zh-CN"/>
        </w:rPr>
        <w:t>）制定该战略时，代表们请国际电联秘书处协助其</w:t>
      </w:r>
      <w:r>
        <w:rPr>
          <w:rFonts w:hint="eastAsia"/>
          <w:lang w:eastAsia="zh-CN"/>
        </w:rPr>
        <w:t>向本国</w:t>
      </w:r>
      <w:r w:rsidRPr="00F75A11">
        <w:rPr>
          <w:rFonts w:hint="eastAsia"/>
          <w:lang w:eastAsia="zh-CN"/>
        </w:rPr>
        <w:t>主管部门说明维持或增加其单位会费的理由。</w:t>
      </w:r>
      <w:r w:rsidRPr="00AD0491">
        <w:rPr>
          <w:rFonts w:hint="eastAsia"/>
          <w:lang w:eastAsia="zh-CN"/>
        </w:rPr>
        <w:t>秘书处正在为国际电联</w:t>
      </w:r>
      <w:r>
        <w:rPr>
          <w:rFonts w:hint="eastAsia"/>
          <w:lang w:eastAsia="zh-CN"/>
        </w:rPr>
        <w:t>起草</w:t>
      </w:r>
      <w:r w:rsidRPr="00AD0491">
        <w:rPr>
          <w:rFonts w:hint="eastAsia"/>
          <w:lang w:eastAsia="zh-CN"/>
        </w:rPr>
        <w:t>一份投资案例，并提供执行简报材料和最新的相关网络资源，供各代表团用于内部磋商。</w:t>
      </w:r>
    </w:p>
    <w:p w14:paraId="725CB278" w14:textId="77777777" w:rsidR="0085046E" w:rsidRPr="00B805C5" w:rsidRDefault="0085046E" w:rsidP="0084189A">
      <w:pPr>
        <w:ind w:firstLineChars="200" w:firstLine="480"/>
        <w:rPr>
          <w:lang w:eastAsia="zh-CN"/>
        </w:rPr>
      </w:pPr>
      <w:r w:rsidRPr="00A84180">
        <w:rPr>
          <w:lang w:eastAsia="zh-CN"/>
        </w:rPr>
        <w:t>秘书处</w:t>
      </w:r>
      <w:r w:rsidRPr="00A84180">
        <w:rPr>
          <w:rFonts w:hint="eastAsia"/>
          <w:lang w:eastAsia="zh-CN"/>
        </w:rPr>
        <w:t>正积极</w:t>
      </w:r>
      <w:r w:rsidRPr="00A84180">
        <w:rPr>
          <w:lang w:eastAsia="zh-CN"/>
        </w:rPr>
        <w:t>努力使其运作现代化，提高效率并为成员国准备更详细、更透明的报告。最后，</w:t>
      </w:r>
      <w:r>
        <w:rPr>
          <w:rFonts w:hint="eastAsia"/>
          <w:lang w:eastAsia="zh-CN"/>
        </w:rPr>
        <w:t>国际电联还</w:t>
      </w:r>
      <w:r w:rsidRPr="00B805C5">
        <w:rPr>
          <w:lang w:eastAsia="zh-CN"/>
        </w:rPr>
        <w:t>在理事会战略规划和财务规划工作组（</w:t>
      </w:r>
      <w:r w:rsidRPr="00B805C5">
        <w:rPr>
          <w:lang w:eastAsia="zh-CN"/>
        </w:rPr>
        <w:t>CWG-SFP</w:t>
      </w:r>
      <w:r w:rsidRPr="00B805C5">
        <w:rPr>
          <w:lang w:eastAsia="zh-CN"/>
        </w:rPr>
        <w:t>）的指导下</w:t>
      </w:r>
      <w:r>
        <w:rPr>
          <w:rFonts w:hint="eastAsia"/>
          <w:lang w:eastAsia="zh-CN"/>
        </w:rPr>
        <w:t>，</w:t>
      </w:r>
      <w:r w:rsidRPr="009C3E58">
        <w:rPr>
          <w:rFonts w:hint="eastAsia"/>
          <w:lang w:eastAsia="zh-CN"/>
        </w:rPr>
        <w:t>在</w:t>
      </w:r>
      <w:r>
        <w:rPr>
          <w:rFonts w:hint="eastAsia"/>
          <w:lang w:eastAsia="zh-CN"/>
        </w:rPr>
        <w:t>整个系统</w:t>
      </w:r>
      <w:r w:rsidRPr="009C3E58">
        <w:rPr>
          <w:rFonts w:hint="eastAsia"/>
          <w:lang w:eastAsia="zh-CN"/>
        </w:rPr>
        <w:t>范围</w:t>
      </w:r>
      <w:r>
        <w:rPr>
          <w:rFonts w:hint="eastAsia"/>
          <w:lang w:eastAsia="zh-CN"/>
        </w:rPr>
        <w:t>内</w:t>
      </w:r>
      <w:r w:rsidRPr="009C3E58">
        <w:rPr>
          <w:rFonts w:hint="eastAsia"/>
          <w:lang w:eastAsia="zh-CN"/>
        </w:rPr>
        <w:t>开展</w:t>
      </w:r>
      <w:r>
        <w:rPr>
          <w:rFonts w:hint="eastAsia"/>
          <w:lang w:eastAsia="zh-CN"/>
        </w:rPr>
        <w:t>相关</w:t>
      </w:r>
      <w:r w:rsidRPr="009C3E58">
        <w:rPr>
          <w:rFonts w:hint="eastAsia"/>
          <w:lang w:eastAsia="zh-CN"/>
        </w:rPr>
        <w:t>工作，</w:t>
      </w:r>
      <w:r>
        <w:rPr>
          <w:rFonts w:hint="eastAsia"/>
          <w:lang w:eastAsia="zh-CN"/>
        </w:rPr>
        <w:t>以期</w:t>
      </w:r>
      <w:r w:rsidRPr="009C3E58">
        <w:rPr>
          <w:rFonts w:hint="eastAsia"/>
          <w:lang w:eastAsia="zh-CN"/>
        </w:rPr>
        <w:t>改进预算</w:t>
      </w:r>
      <w:r>
        <w:rPr>
          <w:rFonts w:hint="eastAsia"/>
          <w:lang w:eastAsia="zh-CN"/>
        </w:rPr>
        <w:t>的</w:t>
      </w:r>
      <w:r w:rsidRPr="009C3E58">
        <w:rPr>
          <w:rFonts w:hint="eastAsia"/>
          <w:lang w:eastAsia="zh-CN"/>
        </w:rPr>
        <w:t>呈现方式，更清晰地将预算与运</w:t>
      </w:r>
      <w:r>
        <w:rPr>
          <w:rFonts w:hint="eastAsia"/>
          <w:lang w:eastAsia="zh-CN"/>
        </w:rPr>
        <w:t>作和</w:t>
      </w:r>
      <w:r w:rsidRPr="009C3E58">
        <w:rPr>
          <w:rFonts w:hint="eastAsia"/>
          <w:lang w:eastAsia="zh-CN"/>
        </w:rPr>
        <w:t>战略计划联系</w:t>
      </w:r>
      <w:r>
        <w:rPr>
          <w:rFonts w:hint="eastAsia"/>
          <w:lang w:eastAsia="zh-CN"/>
        </w:rPr>
        <w:t>在一</w:t>
      </w:r>
      <w:r w:rsidRPr="009C3E58">
        <w:rPr>
          <w:rFonts w:hint="eastAsia"/>
          <w:lang w:eastAsia="zh-CN"/>
        </w:rPr>
        <w:t>起，同时</w:t>
      </w:r>
      <w:r>
        <w:rPr>
          <w:rFonts w:hint="eastAsia"/>
          <w:lang w:eastAsia="zh-CN"/>
        </w:rPr>
        <w:t>确定</w:t>
      </w:r>
      <w:r w:rsidRPr="009C3E58">
        <w:rPr>
          <w:rFonts w:hint="eastAsia"/>
          <w:lang w:eastAsia="zh-CN"/>
        </w:rPr>
        <w:t>资金缺口。</w:t>
      </w:r>
    </w:p>
    <w:p w14:paraId="6937AC3D" w14:textId="77777777" w:rsidR="0085046E" w:rsidRPr="00B805C5" w:rsidRDefault="0085046E" w:rsidP="0084189A">
      <w:pPr>
        <w:ind w:firstLineChars="200" w:firstLine="480"/>
        <w:rPr>
          <w:lang w:eastAsia="zh-CN"/>
        </w:rPr>
      </w:pPr>
      <w:r w:rsidRPr="00B805C5">
        <w:rPr>
          <w:lang w:eastAsia="zh-CN"/>
        </w:rPr>
        <w:t>为加强部门成员的参与和</w:t>
      </w:r>
      <w:r>
        <w:rPr>
          <w:rFonts w:hint="eastAsia"/>
          <w:lang w:eastAsia="zh-CN"/>
        </w:rPr>
        <w:t>增加来自部门成员的</w:t>
      </w:r>
      <w:r w:rsidRPr="00B805C5">
        <w:rPr>
          <w:lang w:eastAsia="zh-CN"/>
        </w:rPr>
        <w:t>收入（</w:t>
      </w:r>
      <w:r>
        <w:rPr>
          <w:rFonts w:hint="eastAsia"/>
          <w:lang w:eastAsia="zh-CN"/>
        </w:rPr>
        <w:t>此</w:t>
      </w:r>
      <w:r w:rsidRPr="00B805C5">
        <w:rPr>
          <w:lang w:eastAsia="zh-CN"/>
        </w:rPr>
        <w:t>收入约占正常预算收入的</w:t>
      </w:r>
      <w:r w:rsidRPr="00B805C5">
        <w:rPr>
          <w:lang w:eastAsia="zh-CN"/>
        </w:rPr>
        <w:t>10%</w:t>
      </w:r>
      <w:r w:rsidRPr="00B805C5">
        <w:rPr>
          <w:lang w:eastAsia="zh-CN"/>
        </w:rPr>
        <w:t>），该战略呼吁与各部门顾问组</w:t>
      </w:r>
      <w:r>
        <w:rPr>
          <w:rFonts w:hint="eastAsia"/>
          <w:lang w:eastAsia="zh-CN"/>
        </w:rPr>
        <w:t>磋</w:t>
      </w:r>
      <w:r w:rsidRPr="00B805C5">
        <w:rPr>
          <w:lang w:eastAsia="zh-CN"/>
        </w:rPr>
        <w:t>商，对部门成员</w:t>
      </w:r>
      <w:r>
        <w:rPr>
          <w:rFonts w:hint="eastAsia"/>
          <w:lang w:eastAsia="zh-CN"/>
        </w:rPr>
        <w:t>的</w:t>
      </w:r>
      <w:r w:rsidRPr="00B805C5">
        <w:rPr>
          <w:lang w:eastAsia="zh-CN"/>
        </w:rPr>
        <w:t>情况进行审</w:t>
      </w:r>
      <w:r>
        <w:rPr>
          <w:rFonts w:hint="eastAsia"/>
          <w:lang w:eastAsia="zh-CN"/>
        </w:rPr>
        <w:t>议</w:t>
      </w:r>
      <w:r w:rsidRPr="00B805C5">
        <w:rPr>
          <w:lang w:eastAsia="zh-CN"/>
        </w:rPr>
        <w:t>。</w:t>
      </w:r>
      <w:r>
        <w:rPr>
          <w:rFonts w:hint="eastAsia"/>
          <w:lang w:eastAsia="zh-CN"/>
        </w:rPr>
        <w:t>其中</w:t>
      </w:r>
      <w:r w:rsidRPr="00B805C5">
        <w:rPr>
          <w:lang w:eastAsia="zh-CN"/>
        </w:rPr>
        <w:t>包括考虑鼓励现有部门成员拥有多个部门成员</w:t>
      </w:r>
      <w:r>
        <w:rPr>
          <w:rFonts w:hint="eastAsia"/>
          <w:lang w:eastAsia="zh-CN"/>
        </w:rPr>
        <w:t>的</w:t>
      </w:r>
      <w:r w:rsidRPr="00B805C5">
        <w:rPr>
          <w:lang w:eastAsia="zh-CN"/>
        </w:rPr>
        <w:t>资格</w:t>
      </w:r>
      <w:r>
        <w:rPr>
          <w:rFonts w:hint="eastAsia"/>
          <w:lang w:eastAsia="zh-CN"/>
        </w:rPr>
        <w:t>以及</w:t>
      </w:r>
      <w:r w:rsidRPr="00B805C5">
        <w:rPr>
          <w:lang w:eastAsia="zh-CN"/>
        </w:rPr>
        <w:t>鼓励部门准成员升级为正式部门成员</w:t>
      </w:r>
      <w:r>
        <w:rPr>
          <w:rFonts w:hint="eastAsia"/>
          <w:lang w:eastAsia="zh-CN"/>
        </w:rPr>
        <w:t>能够带来</w:t>
      </w:r>
      <w:r w:rsidRPr="00B805C5">
        <w:rPr>
          <w:lang w:eastAsia="zh-CN"/>
        </w:rPr>
        <w:t>的</w:t>
      </w:r>
      <w:r>
        <w:rPr>
          <w:rFonts w:hint="eastAsia"/>
          <w:lang w:eastAsia="zh-CN"/>
        </w:rPr>
        <w:t>益</w:t>
      </w:r>
      <w:r w:rsidRPr="00B805C5">
        <w:rPr>
          <w:lang w:eastAsia="zh-CN"/>
        </w:rPr>
        <w:t>处。</w:t>
      </w:r>
      <w:r>
        <w:rPr>
          <w:rFonts w:hint="eastAsia"/>
          <w:lang w:eastAsia="zh-CN"/>
        </w:rPr>
        <w:t>此外，审议的内容</w:t>
      </w:r>
      <w:r w:rsidRPr="00B805C5">
        <w:rPr>
          <w:lang w:eastAsia="zh-CN"/>
        </w:rPr>
        <w:t>还包括审</w:t>
      </w:r>
      <w:r>
        <w:rPr>
          <w:rFonts w:hint="eastAsia"/>
          <w:lang w:eastAsia="zh-CN"/>
        </w:rPr>
        <w:t>查</w:t>
      </w:r>
      <w:r w:rsidRPr="00B805C5">
        <w:rPr>
          <w:lang w:eastAsia="zh-CN"/>
        </w:rPr>
        <w:t>研究组等关键成员服务并使其现代化。</w:t>
      </w:r>
      <w:r>
        <w:rPr>
          <w:rFonts w:hint="eastAsia"/>
          <w:lang w:eastAsia="zh-CN"/>
        </w:rPr>
        <w:t>为</w:t>
      </w:r>
      <w:r w:rsidRPr="00B805C5">
        <w:rPr>
          <w:lang w:eastAsia="zh-CN"/>
        </w:rPr>
        <w:t>确保国际电联成员多样性</w:t>
      </w:r>
      <w:r>
        <w:rPr>
          <w:rFonts w:hint="eastAsia"/>
          <w:lang w:eastAsia="zh-CN"/>
        </w:rPr>
        <w:t>的最大化，</w:t>
      </w:r>
      <w:r w:rsidRPr="00B805C5">
        <w:rPr>
          <w:lang w:eastAsia="zh-CN"/>
        </w:rPr>
        <w:t>数字生态系统代表性不足的</w:t>
      </w:r>
      <w:r>
        <w:rPr>
          <w:rFonts w:hint="eastAsia"/>
          <w:lang w:eastAsia="zh-CN"/>
        </w:rPr>
        <w:t>成员</w:t>
      </w:r>
      <w:r w:rsidRPr="00B805C5">
        <w:rPr>
          <w:lang w:eastAsia="zh-CN"/>
        </w:rPr>
        <w:t>和</w:t>
      </w:r>
      <w:r>
        <w:rPr>
          <w:rFonts w:hint="eastAsia"/>
          <w:lang w:eastAsia="zh-CN"/>
        </w:rPr>
        <w:t>无</w:t>
      </w:r>
      <w:r w:rsidRPr="00B805C5">
        <w:rPr>
          <w:lang w:eastAsia="zh-CN"/>
        </w:rPr>
        <w:t>部门成员的成员国</w:t>
      </w:r>
      <w:r>
        <w:rPr>
          <w:rFonts w:hint="eastAsia"/>
          <w:lang w:eastAsia="zh-CN"/>
        </w:rPr>
        <w:t>，将成</w:t>
      </w:r>
      <w:r w:rsidRPr="00B805C5">
        <w:rPr>
          <w:lang w:eastAsia="zh-CN"/>
        </w:rPr>
        <w:t>为宣传活动</w:t>
      </w:r>
      <w:r>
        <w:rPr>
          <w:rFonts w:hint="eastAsia"/>
          <w:lang w:eastAsia="zh-CN"/>
        </w:rPr>
        <w:t>的目标</w:t>
      </w:r>
      <w:r w:rsidRPr="00B805C5">
        <w:rPr>
          <w:lang w:eastAsia="zh-CN"/>
        </w:rPr>
        <w:t>。</w:t>
      </w:r>
    </w:p>
    <w:p w14:paraId="17D789BD" w14:textId="77777777" w:rsidR="0085046E" w:rsidRPr="00B805C5" w:rsidRDefault="0085046E" w:rsidP="0084189A">
      <w:pPr>
        <w:ind w:firstLineChars="200" w:firstLine="480"/>
        <w:rPr>
          <w:lang w:eastAsia="zh-CN"/>
        </w:rPr>
      </w:pPr>
      <w:r w:rsidRPr="00B805C5">
        <w:rPr>
          <w:lang w:eastAsia="zh-CN"/>
        </w:rPr>
        <w:lastRenderedPageBreak/>
        <w:t>资源筹措战略还要求对各</w:t>
      </w:r>
      <w:r>
        <w:rPr>
          <w:rFonts w:hint="eastAsia"/>
          <w:lang w:eastAsia="zh-CN"/>
        </w:rPr>
        <w:t>项重大</w:t>
      </w:r>
      <w:r w:rsidRPr="00B805C5">
        <w:rPr>
          <w:lang w:eastAsia="zh-CN"/>
        </w:rPr>
        <w:t>活动、产品和服务进行审查。产品和服务通过成本回收</w:t>
      </w:r>
      <w:r w:rsidRPr="00386B0E">
        <w:rPr>
          <w:rFonts w:hint="eastAsia"/>
          <w:lang w:eastAsia="zh-CN"/>
        </w:rPr>
        <w:t>贡献了约</w:t>
      </w:r>
      <w:r w:rsidRPr="00386B0E">
        <w:rPr>
          <w:lang w:eastAsia="zh-CN"/>
        </w:rPr>
        <w:t>20%</w:t>
      </w:r>
      <w:r w:rsidRPr="00386B0E">
        <w:rPr>
          <w:rFonts w:hint="eastAsia"/>
          <w:lang w:eastAsia="zh-CN"/>
        </w:rPr>
        <w:t>的常规预算</w:t>
      </w:r>
      <w:r w:rsidRPr="00B805C5">
        <w:rPr>
          <w:lang w:eastAsia="zh-CN"/>
        </w:rPr>
        <w:t>。其中约一半来自卫星</w:t>
      </w:r>
      <w:r>
        <w:rPr>
          <w:rFonts w:hint="eastAsia"/>
          <w:lang w:eastAsia="zh-CN"/>
        </w:rPr>
        <w:t>网络</w:t>
      </w:r>
      <w:r w:rsidRPr="00B805C5">
        <w:rPr>
          <w:lang w:eastAsia="zh-CN"/>
        </w:rPr>
        <w:t>申报。</w:t>
      </w:r>
      <w:r>
        <w:rPr>
          <w:lang w:eastAsia="zh-CN"/>
        </w:rPr>
        <w:t>ITU-R</w:t>
      </w:r>
      <w:r w:rsidRPr="00B805C5">
        <w:rPr>
          <w:lang w:eastAsia="zh-CN"/>
        </w:rPr>
        <w:t>的一个工作组正在</w:t>
      </w:r>
      <w:r>
        <w:rPr>
          <w:rFonts w:hint="eastAsia"/>
          <w:lang w:eastAsia="zh-CN"/>
        </w:rPr>
        <w:t>考察实现</w:t>
      </w:r>
      <w:r w:rsidRPr="00B805C5">
        <w:rPr>
          <w:lang w:eastAsia="zh-CN"/>
        </w:rPr>
        <w:t>卫星</w:t>
      </w:r>
      <w:r>
        <w:rPr>
          <w:rFonts w:hint="eastAsia"/>
          <w:lang w:eastAsia="zh-CN"/>
        </w:rPr>
        <w:t>网络</w:t>
      </w:r>
      <w:r w:rsidRPr="00B805C5">
        <w:rPr>
          <w:lang w:eastAsia="zh-CN"/>
        </w:rPr>
        <w:t>申报现代化的方法，以</w:t>
      </w:r>
      <w:r>
        <w:rPr>
          <w:rFonts w:hint="eastAsia"/>
          <w:lang w:eastAsia="zh-CN"/>
        </w:rPr>
        <w:t>对</w:t>
      </w:r>
      <w:r w:rsidRPr="00B805C5">
        <w:rPr>
          <w:lang w:eastAsia="zh-CN"/>
        </w:rPr>
        <w:t>不断变化的市场</w:t>
      </w:r>
      <w:r>
        <w:rPr>
          <w:rFonts w:hint="eastAsia"/>
          <w:lang w:eastAsia="zh-CN"/>
        </w:rPr>
        <w:t>做出响应</w:t>
      </w:r>
      <w:r w:rsidRPr="00B805C5">
        <w:rPr>
          <w:lang w:eastAsia="zh-CN"/>
        </w:rPr>
        <w:t>。</w:t>
      </w:r>
      <w:r w:rsidRPr="0092581C">
        <w:rPr>
          <w:rFonts w:hint="eastAsia"/>
          <w:lang w:eastAsia="zh-CN"/>
        </w:rPr>
        <w:t>为了</w:t>
      </w:r>
      <w:r>
        <w:rPr>
          <w:rFonts w:hint="eastAsia"/>
          <w:lang w:eastAsia="zh-CN"/>
        </w:rPr>
        <w:t>实现</w:t>
      </w:r>
      <w:r w:rsidRPr="0092581C">
        <w:rPr>
          <w:rFonts w:hint="eastAsia"/>
          <w:lang w:eastAsia="zh-CN"/>
        </w:rPr>
        <w:t>海事通信与服务产品提供</w:t>
      </w:r>
      <w:r>
        <w:rPr>
          <w:rFonts w:hint="eastAsia"/>
          <w:lang w:eastAsia="zh-CN"/>
        </w:rPr>
        <w:t>的</w:t>
      </w:r>
      <w:r w:rsidRPr="0092581C">
        <w:rPr>
          <w:rFonts w:hint="eastAsia"/>
          <w:lang w:eastAsia="zh-CN"/>
        </w:rPr>
        <w:t>现代化，国际电联</w:t>
      </w:r>
      <w:r>
        <w:rPr>
          <w:rFonts w:hint="eastAsia"/>
          <w:lang w:eastAsia="zh-CN"/>
        </w:rPr>
        <w:t>已</w:t>
      </w:r>
      <w:r w:rsidRPr="0092581C">
        <w:rPr>
          <w:rFonts w:hint="eastAsia"/>
          <w:lang w:eastAsia="zh-CN"/>
        </w:rPr>
        <w:t>对新系统进行了投资，而这些海事通信与服务产品</w:t>
      </w:r>
      <w:r>
        <w:rPr>
          <w:rFonts w:hint="eastAsia"/>
          <w:lang w:eastAsia="zh-CN"/>
        </w:rPr>
        <w:t>基本</w:t>
      </w:r>
      <w:r w:rsidRPr="0092581C">
        <w:rPr>
          <w:rFonts w:hint="eastAsia"/>
          <w:lang w:eastAsia="zh-CN"/>
        </w:rPr>
        <w:t>占成本回收收入的另一半。</w:t>
      </w:r>
      <w:r>
        <w:rPr>
          <w:rFonts w:hint="eastAsia"/>
          <w:lang w:eastAsia="zh-CN"/>
        </w:rPr>
        <w:t>相关部门</w:t>
      </w:r>
      <w:r w:rsidRPr="0092581C">
        <w:rPr>
          <w:rFonts w:hint="eastAsia"/>
          <w:lang w:eastAsia="zh-CN"/>
        </w:rPr>
        <w:t>未来还计划进一步投资，以支持数字产品的销售及</w:t>
      </w:r>
      <w:r>
        <w:rPr>
          <w:rFonts w:hint="eastAsia"/>
          <w:lang w:eastAsia="zh-CN"/>
        </w:rPr>
        <w:t>国际电联</w:t>
      </w:r>
      <w:r w:rsidRPr="0092581C">
        <w:rPr>
          <w:rFonts w:hint="eastAsia"/>
          <w:lang w:eastAsia="zh-CN"/>
        </w:rPr>
        <w:t>活动体验的现代化，</w:t>
      </w:r>
      <w:r>
        <w:rPr>
          <w:rFonts w:hint="eastAsia"/>
          <w:lang w:eastAsia="zh-CN"/>
        </w:rPr>
        <w:t>而</w:t>
      </w:r>
      <w:r w:rsidRPr="0092581C">
        <w:rPr>
          <w:rFonts w:hint="eastAsia"/>
          <w:lang w:eastAsia="zh-CN"/>
        </w:rPr>
        <w:t>这将为潜在的新收入来源打开大门。</w:t>
      </w:r>
    </w:p>
    <w:p w14:paraId="42CBC883" w14:textId="77777777" w:rsidR="0085046E" w:rsidRPr="00B805C5" w:rsidRDefault="0085046E" w:rsidP="0084189A">
      <w:pPr>
        <w:ind w:firstLineChars="200" w:firstLine="480"/>
        <w:rPr>
          <w:lang w:eastAsia="zh-CN"/>
        </w:rPr>
      </w:pPr>
      <w:r w:rsidRPr="00B805C5">
        <w:rPr>
          <w:lang w:eastAsia="zh-CN"/>
        </w:rPr>
        <w:t>关于补充正常预算的自愿捐款，</w:t>
      </w:r>
      <w:r w:rsidRPr="00B805C5">
        <w:rPr>
          <w:lang w:eastAsia="zh-CN"/>
        </w:rPr>
        <w:t>2025</w:t>
      </w:r>
      <w:r w:rsidRPr="00B805C5">
        <w:rPr>
          <w:lang w:eastAsia="zh-CN"/>
        </w:rPr>
        <w:t>年世界电信发展大会通过的《巴库行动计划》提供了一个全球框架以及一套区域性举措，</w:t>
      </w:r>
      <w:r>
        <w:rPr>
          <w:rFonts w:hint="eastAsia"/>
          <w:lang w:eastAsia="zh-CN"/>
        </w:rPr>
        <w:t>用于</w:t>
      </w:r>
      <w:r w:rsidRPr="00B805C5">
        <w:rPr>
          <w:lang w:eastAsia="zh-CN"/>
        </w:rPr>
        <w:t>指导秘书处为项目和举措筹集资金。此外，</w:t>
      </w:r>
      <w:r w:rsidRPr="00B805C5">
        <w:rPr>
          <w:lang w:eastAsia="zh-CN"/>
        </w:rPr>
        <w:t>Giga</w:t>
      </w:r>
      <w:r w:rsidRPr="00B805C5">
        <w:rPr>
          <w:lang w:eastAsia="zh-CN"/>
        </w:rPr>
        <w:t>等举措确认了通过与其他联合国机构合作增加资金和</w:t>
      </w:r>
      <w:r>
        <w:rPr>
          <w:rFonts w:hint="eastAsia"/>
          <w:lang w:eastAsia="zh-CN"/>
        </w:rPr>
        <w:t>实现</w:t>
      </w:r>
      <w:r w:rsidRPr="00B805C5">
        <w:rPr>
          <w:lang w:eastAsia="zh-CN"/>
        </w:rPr>
        <w:t>影响最大化的潜力。</w:t>
      </w:r>
      <w:r w:rsidRPr="00D74C46">
        <w:rPr>
          <w:rFonts w:hint="eastAsia"/>
          <w:lang w:eastAsia="zh-CN"/>
        </w:rPr>
        <w:t>秘书处</w:t>
      </w:r>
      <w:r>
        <w:rPr>
          <w:rFonts w:hint="eastAsia"/>
          <w:lang w:eastAsia="zh-CN"/>
        </w:rPr>
        <w:t>亦</w:t>
      </w:r>
      <w:r w:rsidRPr="00D74C46">
        <w:rPr>
          <w:rFonts w:hint="eastAsia"/>
          <w:lang w:eastAsia="zh-CN"/>
        </w:rPr>
        <w:t>在着力强化项目实施的关键</w:t>
      </w:r>
      <w:r>
        <w:rPr>
          <w:rFonts w:hint="eastAsia"/>
          <w:lang w:eastAsia="zh-CN"/>
        </w:rPr>
        <w:t>推动因素</w:t>
      </w:r>
      <w:r w:rsidRPr="00D74C46">
        <w:rPr>
          <w:rFonts w:hint="eastAsia"/>
          <w:lang w:eastAsia="zh-CN"/>
        </w:rPr>
        <w:t>，</w:t>
      </w:r>
      <w:r>
        <w:rPr>
          <w:rFonts w:hint="eastAsia"/>
          <w:lang w:eastAsia="zh-CN"/>
        </w:rPr>
        <w:t>这</w:t>
      </w:r>
      <w:r w:rsidRPr="00D74C46">
        <w:rPr>
          <w:rFonts w:hint="eastAsia"/>
          <w:lang w:eastAsia="zh-CN"/>
        </w:rPr>
        <w:t>包括：简化招聘和采购流程；引入新的信息技术（</w:t>
      </w:r>
      <w:r w:rsidRPr="00D74C46">
        <w:rPr>
          <w:lang w:eastAsia="zh-CN"/>
        </w:rPr>
        <w:t>IT</w:t>
      </w:r>
      <w:r w:rsidRPr="00D74C46">
        <w:rPr>
          <w:rFonts w:hint="eastAsia"/>
          <w:lang w:eastAsia="zh-CN"/>
        </w:rPr>
        <w:t>）系统，以提升</w:t>
      </w:r>
      <w:r>
        <w:rPr>
          <w:rFonts w:hint="eastAsia"/>
          <w:lang w:eastAsia="zh-CN"/>
        </w:rPr>
        <w:t>整个国际电联</w:t>
      </w:r>
      <w:r w:rsidRPr="00D74C46">
        <w:rPr>
          <w:rFonts w:hint="eastAsia"/>
          <w:lang w:eastAsia="zh-CN"/>
        </w:rPr>
        <w:t>协调</w:t>
      </w:r>
      <w:r>
        <w:rPr>
          <w:rFonts w:hint="eastAsia"/>
          <w:lang w:eastAsia="zh-CN"/>
        </w:rPr>
        <w:t>向</w:t>
      </w:r>
      <w:r w:rsidRPr="00D74C46">
        <w:rPr>
          <w:rFonts w:hint="eastAsia"/>
          <w:lang w:eastAsia="zh-CN"/>
        </w:rPr>
        <w:t>成员国和合作伙伴</w:t>
      </w:r>
      <w:r>
        <w:rPr>
          <w:rFonts w:hint="eastAsia"/>
          <w:lang w:eastAsia="zh-CN"/>
        </w:rPr>
        <w:t>宣传</w:t>
      </w:r>
      <w:r w:rsidRPr="00D74C46">
        <w:rPr>
          <w:rFonts w:hint="eastAsia"/>
          <w:lang w:eastAsia="zh-CN"/>
        </w:rPr>
        <w:t>的效率；制定新的合作伙伴战略，通过</w:t>
      </w:r>
      <w:r>
        <w:rPr>
          <w:rFonts w:hint="eastAsia"/>
          <w:lang w:eastAsia="zh-CN"/>
        </w:rPr>
        <w:t>建立伙伴关系</w:t>
      </w:r>
      <w:r w:rsidRPr="00D74C46">
        <w:rPr>
          <w:rFonts w:hint="eastAsia"/>
          <w:lang w:eastAsia="zh-CN"/>
        </w:rPr>
        <w:t>扩大影响力、增强透明度，同时维护</w:t>
      </w:r>
      <w:r>
        <w:rPr>
          <w:rFonts w:hint="eastAsia"/>
          <w:lang w:eastAsia="zh-CN"/>
        </w:rPr>
        <w:t>国际电联</w:t>
      </w:r>
      <w:r w:rsidRPr="00D74C46">
        <w:rPr>
          <w:rFonts w:hint="eastAsia"/>
          <w:lang w:eastAsia="zh-CN"/>
        </w:rPr>
        <w:t>的声誉。</w:t>
      </w:r>
    </w:p>
    <w:p w14:paraId="1ED833EA" w14:textId="77777777" w:rsidR="0085046E" w:rsidRPr="00B805C5" w:rsidRDefault="0085046E" w:rsidP="003F3AFB">
      <w:pPr>
        <w:pStyle w:val="Heading2"/>
        <w:rPr>
          <w:rFonts w:cs="Calibri"/>
          <w:b w:val="0"/>
          <w:lang w:eastAsia="zh-CN"/>
        </w:rPr>
      </w:pPr>
      <w:bookmarkStart w:id="167" w:name="_Toc224288838"/>
      <w:bookmarkStart w:id="168" w:name="_Toc227057590"/>
      <w:r w:rsidRPr="003F3AFB">
        <w:rPr>
          <w:lang w:eastAsia="zh-CN"/>
        </w:rPr>
        <w:t>5.7</w:t>
      </w:r>
      <w:r w:rsidRPr="003F3AFB">
        <w:rPr>
          <w:lang w:eastAsia="zh-CN"/>
        </w:rPr>
        <w:tab/>
      </w:r>
      <w:r w:rsidRPr="003F3AFB">
        <w:rPr>
          <w:lang w:eastAsia="zh-CN"/>
        </w:rPr>
        <w:t>转型过程：实现组织卓越</w:t>
      </w:r>
      <w:bookmarkEnd w:id="167"/>
      <w:bookmarkEnd w:id="168"/>
    </w:p>
    <w:p w14:paraId="674C682E" w14:textId="77777777" w:rsidR="0085046E" w:rsidRPr="00B805C5" w:rsidRDefault="0085046E" w:rsidP="0084189A">
      <w:pPr>
        <w:ind w:firstLineChars="200" w:firstLine="480"/>
        <w:rPr>
          <w:lang w:eastAsia="zh-CN"/>
        </w:rPr>
      </w:pPr>
      <w:r w:rsidRPr="00B805C5">
        <w:rPr>
          <w:lang w:eastAsia="zh-CN"/>
        </w:rPr>
        <w:t>国际电联于</w:t>
      </w:r>
      <w:r w:rsidRPr="00B805C5">
        <w:rPr>
          <w:lang w:eastAsia="zh-CN"/>
        </w:rPr>
        <w:t>2023</w:t>
      </w:r>
      <w:r w:rsidRPr="00B805C5">
        <w:rPr>
          <w:lang w:eastAsia="zh-CN"/>
        </w:rPr>
        <w:t>年启动了转型举措</w:t>
      </w:r>
      <w:r>
        <w:rPr>
          <w:rFonts w:hint="eastAsia"/>
          <w:lang w:eastAsia="zh-CN"/>
        </w:rPr>
        <w:t>，这一基于</w:t>
      </w:r>
      <w:r w:rsidRPr="00B805C5">
        <w:rPr>
          <w:lang w:eastAsia="zh-CN"/>
        </w:rPr>
        <w:t>全面愿景规划流程和变革者计划的</w:t>
      </w:r>
      <w:r>
        <w:rPr>
          <w:rFonts w:hint="eastAsia"/>
          <w:lang w:eastAsia="zh-CN"/>
        </w:rPr>
        <w:t>举措</w:t>
      </w:r>
      <w:r w:rsidRPr="00B805C5">
        <w:rPr>
          <w:lang w:eastAsia="zh-CN"/>
        </w:rPr>
        <w:t>涉及整个组织</w:t>
      </w:r>
      <w:r>
        <w:rPr>
          <w:rFonts w:hint="eastAsia"/>
          <w:lang w:eastAsia="zh-CN"/>
        </w:rPr>
        <w:t>的全体职员</w:t>
      </w:r>
      <w:r w:rsidRPr="00B805C5">
        <w:rPr>
          <w:lang w:eastAsia="zh-CN"/>
        </w:rPr>
        <w:t>。</w:t>
      </w:r>
      <w:r>
        <w:rPr>
          <w:rFonts w:hint="eastAsia"/>
          <w:lang w:eastAsia="zh-CN"/>
        </w:rPr>
        <w:t>此举</w:t>
      </w:r>
      <w:r w:rsidRPr="00A1428D">
        <w:rPr>
          <w:rFonts w:hint="eastAsia"/>
          <w:lang w:eastAsia="zh-CN"/>
        </w:rPr>
        <w:t>为变革奠定了坚实基础并激励全体员工共同努力，积极塑造国际电联的未来。</w:t>
      </w:r>
      <w:r w:rsidRPr="00B805C5">
        <w:rPr>
          <w:lang w:eastAsia="zh-CN"/>
        </w:rPr>
        <w:t>虽然总秘书处和各局都在转型，但转型举措的重点是</w:t>
      </w:r>
      <w:r>
        <w:rPr>
          <w:rFonts w:hint="eastAsia"/>
          <w:lang w:eastAsia="zh-CN"/>
        </w:rPr>
        <w:t>实现总秘书处的卓越运作，使其成为</w:t>
      </w:r>
      <w:r w:rsidRPr="00B805C5">
        <w:rPr>
          <w:lang w:eastAsia="zh-CN"/>
        </w:rPr>
        <w:t>各局和</w:t>
      </w:r>
      <w:r>
        <w:rPr>
          <w:rFonts w:hint="eastAsia"/>
          <w:lang w:eastAsia="zh-CN"/>
        </w:rPr>
        <w:t>所有</w:t>
      </w:r>
      <w:r w:rsidRPr="00B805C5">
        <w:rPr>
          <w:lang w:eastAsia="zh-CN"/>
        </w:rPr>
        <w:t>成员的</w:t>
      </w:r>
      <w:r>
        <w:rPr>
          <w:rFonts w:hint="eastAsia"/>
          <w:lang w:eastAsia="zh-CN"/>
        </w:rPr>
        <w:t>优秀</w:t>
      </w:r>
      <w:r w:rsidRPr="00B805C5">
        <w:rPr>
          <w:lang w:eastAsia="zh-CN"/>
        </w:rPr>
        <w:t>服务提供</w:t>
      </w:r>
      <w:r>
        <w:rPr>
          <w:rFonts w:hint="eastAsia"/>
          <w:lang w:eastAsia="zh-CN"/>
        </w:rPr>
        <w:t>者</w:t>
      </w:r>
      <w:r w:rsidRPr="00B805C5">
        <w:rPr>
          <w:lang w:eastAsia="zh-CN"/>
        </w:rPr>
        <w:t>。</w:t>
      </w:r>
    </w:p>
    <w:p w14:paraId="7945942F" w14:textId="77777777" w:rsidR="0085046E" w:rsidRPr="00B805C5" w:rsidRDefault="0085046E" w:rsidP="0084189A">
      <w:pPr>
        <w:ind w:firstLineChars="200" w:firstLine="480"/>
        <w:rPr>
          <w:lang w:eastAsia="zh-CN"/>
        </w:rPr>
      </w:pPr>
      <w:r w:rsidRPr="00B805C5">
        <w:rPr>
          <w:lang w:eastAsia="zh-CN"/>
        </w:rPr>
        <w:t>随着国际电联转型工作</w:t>
      </w:r>
      <w:r>
        <w:rPr>
          <w:rFonts w:hint="eastAsia"/>
          <w:lang w:eastAsia="zh-CN"/>
        </w:rPr>
        <w:t>走向</w:t>
      </w:r>
      <w:r w:rsidRPr="00B805C5">
        <w:rPr>
          <w:lang w:eastAsia="zh-CN"/>
        </w:rPr>
        <w:t>成熟，秘书处</w:t>
      </w:r>
      <w:r>
        <w:rPr>
          <w:rFonts w:hint="eastAsia"/>
          <w:lang w:eastAsia="zh-CN"/>
        </w:rPr>
        <w:t>的变革已</w:t>
      </w:r>
      <w:r w:rsidRPr="00B805C5">
        <w:rPr>
          <w:lang w:eastAsia="zh-CN"/>
        </w:rPr>
        <w:t>从构想</w:t>
      </w:r>
      <w:r>
        <w:rPr>
          <w:rFonts w:hint="eastAsia"/>
          <w:lang w:eastAsia="zh-CN"/>
        </w:rPr>
        <w:t>进入</w:t>
      </w:r>
      <w:r w:rsidRPr="00B805C5">
        <w:rPr>
          <w:lang w:eastAsia="zh-CN"/>
        </w:rPr>
        <w:t>实施</w:t>
      </w:r>
      <w:r>
        <w:rPr>
          <w:rFonts w:hint="eastAsia"/>
          <w:lang w:eastAsia="zh-CN"/>
        </w:rPr>
        <w:t>阶段</w:t>
      </w:r>
      <w:r w:rsidRPr="00B805C5">
        <w:rPr>
          <w:lang w:eastAsia="zh-CN"/>
        </w:rPr>
        <w:t>。</w:t>
      </w:r>
      <w:r>
        <w:rPr>
          <w:rFonts w:hint="eastAsia"/>
          <w:lang w:eastAsia="zh-CN"/>
        </w:rPr>
        <w:t>各项业务的负责部门将</w:t>
      </w:r>
      <w:r w:rsidRPr="00B805C5">
        <w:rPr>
          <w:lang w:eastAsia="zh-CN"/>
        </w:rPr>
        <w:t>尽可能</w:t>
      </w:r>
      <w:r>
        <w:rPr>
          <w:rFonts w:hint="eastAsia"/>
          <w:lang w:eastAsia="zh-CN"/>
        </w:rPr>
        <w:t>把</w:t>
      </w:r>
      <w:r w:rsidRPr="00B805C5">
        <w:rPr>
          <w:lang w:eastAsia="zh-CN"/>
        </w:rPr>
        <w:t>建议纳入</w:t>
      </w:r>
      <w:r>
        <w:rPr>
          <w:rFonts w:hint="eastAsia"/>
          <w:lang w:eastAsia="zh-CN"/>
        </w:rPr>
        <w:t>其</w:t>
      </w:r>
      <w:r w:rsidRPr="00B805C5">
        <w:rPr>
          <w:lang w:eastAsia="zh-CN"/>
        </w:rPr>
        <w:t>运</w:t>
      </w:r>
      <w:r>
        <w:rPr>
          <w:rFonts w:hint="eastAsia"/>
          <w:lang w:eastAsia="zh-CN"/>
        </w:rPr>
        <w:t>作规</w:t>
      </w:r>
      <w:r w:rsidRPr="00B805C5">
        <w:rPr>
          <w:lang w:eastAsia="zh-CN"/>
        </w:rPr>
        <w:t>划和预算，</w:t>
      </w:r>
      <w:r>
        <w:rPr>
          <w:rFonts w:hint="eastAsia"/>
          <w:lang w:eastAsia="zh-CN"/>
        </w:rPr>
        <w:t>并将工作重点放在</w:t>
      </w:r>
      <w:r w:rsidRPr="00B805C5">
        <w:rPr>
          <w:lang w:eastAsia="zh-CN"/>
        </w:rPr>
        <w:t>关键举措</w:t>
      </w:r>
      <w:r>
        <w:rPr>
          <w:rFonts w:hint="eastAsia"/>
          <w:lang w:eastAsia="zh-CN"/>
        </w:rPr>
        <w:t>之上</w:t>
      </w:r>
      <w:r w:rsidRPr="00B805C5">
        <w:rPr>
          <w:lang w:eastAsia="zh-CN"/>
        </w:rPr>
        <w:t>。转型</w:t>
      </w:r>
      <w:r>
        <w:rPr>
          <w:rFonts w:hint="eastAsia"/>
          <w:lang w:eastAsia="zh-CN"/>
        </w:rPr>
        <w:t>现已</w:t>
      </w:r>
      <w:r w:rsidRPr="00B805C5">
        <w:rPr>
          <w:lang w:eastAsia="zh-CN"/>
        </w:rPr>
        <w:t>作为绩效</w:t>
      </w:r>
      <w:r>
        <w:rPr>
          <w:rFonts w:hint="eastAsia"/>
          <w:lang w:eastAsia="zh-CN"/>
        </w:rPr>
        <w:t>推动因素</w:t>
      </w:r>
      <w:r w:rsidRPr="00B805C5">
        <w:rPr>
          <w:lang w:eastAsia="zh-CN"/>
        </w:rPr>
        <w:t>而</w:t>
      </w:r>
      <w:r>
        <w:rPr>
          <w:rFonts w:hint="eastAsia"/>
          <w:lang w:eastAsia="zh-CN"/>
        </w:rPr>
        <w:t>一项</w:t>
      </w:r>
      <w:r w:rsidRPr="00B805C5">
        <w:rPr>
          <w:lang w:eastAsia="zh-CN"/>
        </w:rPr>
        <w:t>非</w:t>
      </w:r>
      <w:r>
        <w:rPr>
          <w:rFonts w:hint="eastAsia"/>
          <w:lang w:eastAsia="zh-CN"/>
        </w:rPr>
        <w:t>独立事务</w:t>
      </w:r>
      <w:r w:rsidRPr="00B805C5">
        <w:rPr>
          <w:lang w:eastAsia="zh-CN"/>
        </w:rPr>
        <w:t>纳入战略和财务规划，</w:t>
      </w:r>
      <w:r>
        <w:rPr>
          <w:rFonts w:hint="eastAsia"/>
          <w:lang w:eastAsia="zh-CN"/>
        </w:rPr>
        <w:t>并</w:t>
      </w:r>
      <w:r w:rsidRPr="00B805C5">
        <w:rPr>
          <w:lang w:eastAsia="zh-CN"/>
        </w:rPr>
        <w:t>与</w:t>
      </w:r>
      <w:r>
        <w:rPr>
          <w:rFonts w:hint="eastAsia"/>
          <w:lang w:eastAsia="zh-CN"/>
        </w:rPr>
        <w:t>既定</w:t>
      </w:r>
      <w:r w:rsidRPr="00B805C5">
        <w:rPr>
          <w:lang w:eastAsia="zh-CN"/>
        </w:rPr>
        <w:t>战略成果和关键绩效指标保持一致。这一进程的演变已</w:t>
      </w:r>
      <w:r>
        <w:rPr>
          <w:rFonts w:hint="eastAsia"/>
          <w:lang w:eastAsia="zh-CN"/>
        </w:rPr>
        <w:t>体现</w:t>
      </w:r>
      <w:r w:rsidRPr="00B805C5">
        <w:rPr>
          <w:lang w:eastAsia="zh-CN"/>
        </w:rPr>
        <w:t>在向理事会提交的定期报告（包括</w:t>
      </w:r>
      <w:hyperlink r:id="rId696" w:history="1">
        <w:r w:rsidRPr="00FF11E5">
          <w:rPr>
            <w:color w:val="4F81BD" w:themeColor="accent1"/>
            <w:u w:val="single"/>
            <w:lang w:eastAsia="zh-CN"/>
          </w:rPr>
          <w:t>C24/52</w:t>
        </w:r>
      </w:hyperlink>
      <w:r w:rsidRPr="00B805C5">
        <w:rPr>
          <w:lang w:eastAsia="zh-CN"/>
        </w:rPr>
        <w:t>、</w:t>
      </w:r>
      <w:hyperlink r:id="rId697" w:history="1">
        <w:r w:rsidRPr="00FF11E5">
          <w:rPr>
            <w:color w:val="4F81BD" w:themeColor="accent1"/>
            <w:u w:val="single"/>
            <w:lang w:eastAsia="zh-CN"/>
          </w:rPr>
          <w:t>C25/55</w:t>
        </w:r>
      </w:hyperlink>
      <w:r w:rsidRPr="00B805C5">
        <w:rPr>
          <w:lang w:eastAsia="zh-CN"/>
        </w:rPr>
        <w:t>）以及提交</w:t>
      </w:r>
      <w:r w:rsidRPr="00B805C5">
        <w:rPr>
          <w:lang w:eastAsia="zh-CN"/>
        </w:rPr>
        <w:t>CWG-FHR</w:t>
      </w:r>
      <w:r w:rsidRPr="00B805C5">
        <w:rPr>
          <w:lang w:eastAsia="zh-CN"/>
        </w:rPr>
        <w:t>的报告中，最近的一份</w:t>
      </w:r>
      <w:r>
        <w:rPr>
          <w:rFonts w:hint="eastAsia"/>
          <w:lang w:eastAsia="zh-CN"/>
        </w:rPr>
        <w:t>文件为</w:t>
      </w:r>
      <w:hyperlink r:id="rId698" w:history="1">
        <w:r w:rsidRPr="00FF11E5">
          <w:rPr>
            <w:color w:val="4F81BD" w:themeColor="accent1"/>
            <w:u w:val="single"/>
            <w:lang w:eastAsia="zh-CN"/>
          </w:rPr>
          <w:t>CWG-FHR-22/15</w:t>
        </w:r>
      </w:hyperlink>
      <w:r w:rsidRPr="00B805C5">
        <w:rPr>
          <w:lang w:eastAsia="zh-CN"/>
        </w:rPr>
        <w:t>号文件。</w:t>
      </w:r>
    </w:p>
    <w:p w14:paraId="7D52C95B" w14:textId="77777777" w:rsidR="0085046E" w:rsidRPr="00B805C5" w:rsidRDefault="0085046E" w:rsidP="00006FE1">
      <w:pPr>
        <w:pStyle w:val="Headingb"/>
        <w:rPr>
          <w:rFonts w:cs="Calibri"/>
          <w:b w:val="0"/>
          <w:bCs/>
          <w:sz w:val="22"/>
          <w:lang w:eastAsia="zh-CN"/>
        </w:rPr>
      </w:pPr>
      <w:r w:rsidRPr="00006FE1">
        <w:rPr>
          <w:lang w:eastAsia="zh-CN"/>
        </w:rPr>
        <w:t>主要成就</w:t>
      </w:r>
    </w:p>
    <w:p w14:paraId="6C0392AE" w14:textId="77777777" w:rsidR="0085046E" w:rsidRPr="00B805C5" w:rsidRDefault="0085046E" w:rsidP="0084189A">
      <w:pPr>
        <w:ind w:firstLineChars="200" w:firstLine="480"/>
        <w:rPr>
          <w:lang w:eastAsia="zh-CN"/>
        </w:rPr>
      </w:pPr>
      <w:r>
        <w:rPr>
          <w:rFonts w:hint="eastAsia"/>
          <w:lang w:eastAsia="zh-CN"/>
        </w:rPr>
        <w:t>截至</w:t>
      </w:r>
      <w:r w:rsidRPr="00B805C5">
        <w:rPr>
          <w:lang w:eastAsia="zh-CN"/>
        </w:rPr>
        <w:t>2025</w:t>
      </w:r>
      <w:r w:rsidRPr="00B805C5">
        <w:rPr>
          <w:lang w:eastAsia="zh-CN"/>
        </w:rPr>
        <w:t>年，国际电联已经交付了几项基础性转型成果，加强了治理、问责制和运营效率。</w:t>
      </w:r>
    </w:p>
    <w:p w14:paraId="601F0955" w14:textId="77777777" w:rsidR="0085046E" w:rsidRPr="00B805C5" w:rsidRDefault="0085046E" w:rsidP="0084189A">
      <w:pPr>
        <w:ind w:firstLineChars="200" w:firstLine="480"/>
        <w:rPr>
          <w:lang w:eastAsia="zh-CN"/>
        </w:rPr>
      </w:pPr>
      <w:r>
        <w:rPr>
          <w:rFonts w:hint="eastAsia"/>
          <w:lang w:eastAsia="zh-CN"/>
        </w:rPr>
        <w:t>转型的</w:t>
      </w:r>
      <w:r w:rsidRPr="00B805C5">
        <w:rPr>
          <w:lang w:eastAsia="zh-CN"/>
        </w:rPr>
        <w:t>主要成就包括设立了一个</w:t>
      </w:r>
      <w:r>
        <w:rPr>
          <w:rFonts w:hint="eastAsia"/>
          <w:lang w:eastAsia="zh-CN"/>
        </w:rPr>
        <w:t>承担</w:t>
      </w:r>
      <w:r w:rsidRPr="00B805C5">
        <w:rPr>
          <w:lang w:eastAsia="zh-CN"/>
        </w:rPr>
        <w:t>评估职能的监督处，为</w:t>
      </w:r>
      <w:r>
        <w:rPr>
          <w:rFonts w:hint="eastAsia"/>
          <w:lang w:eastAsia="zh-CN"/>
        </w:rPr>
        <w:t>职员们进行</w:t>
      </w:r>
      <w:r w:rsidRPr="00B805C5">
        <w:rPr>
          <w:lang w:eastAsia="zh-CN"/>
        </w:rPr>
        <w:t>了评估培训，并正式设立了监察员职能。</w:t>
      </w:r>
      <w:r>
        <w:rPr>
          <w:rFonts w:hint="eastAsia"/>
          <w:lang w:eastAsia="zh-CN"/>
        </w:rPr>
        <w:t>此外还</w:t>
      </w:r>
      <w:r w:rsidRPr="00B805C5">
        <w:rPr>
          <w:lang w:eastAsia="zh-CN"/>
        </w:rPr>
        <w:t>重新设计了运作规划流程，以使战略重点更好地与运作规划和财务框架保持一致，</w:t>
      </w:r>
      <w:r>
        <w:rPr>
          <w:rFonts w:hint="eastAsia"/>
          <w:lang w:eastAsia="zh-CN"/>
        </w:rPr>
        <w:t>从而</w:t>
      </w:r>
      <w:r w:rsidRPr="00784700">
        <w:rPr>
          <w:rFonts w:hint="eastAsia"/>
          <w:lang w:eastAsia="zh-CN"/>
        </w:rPr>
        <w:t>全面提升组织的协作一致性与执行力。</w:t>
      </w:r>
    </w:p>
    <w:p w14:paraId="21B5DFEB" w14:textId="77777777" w:rsidR="0085046E" w:rsidRPr="00B805C5" w:rsidRDefault="0085046E" w:rsidP="00961F82">
      <w:pPr>
        <w:ind w:firstLineChars="200" w:firstLine="480"/>
        <w:rPr>
          <w:lang w:eastAsia="zh-CN"/>
        </w:rPr>
      </w:pPr>
      <w:r w:rsidRPr="00B805C5">
        <w:rPr>
          <w:lang w:eastAsia="zh-CN"/>
        </w:rPr>
        <w:t>财务管理和控制取得了重大进</w:t>
      </w:r>
      <w:r>
        <w:rPr>
          <w:rFonts w:hint="eastAsia"/>
          <w:lang w:eastAsia="zh-CN"/>
        </w:rPr>
        <w:t>步</w:t>
      </w:r>
      <w:r w:rsidRPr="00B805C5">
        <w:rPr>
          <w:lang w:eastAsia="zh-CN"/>
        </w:rPr>
        <w:t>，</w:t>
      </w:r>
      <w:r w:rsidRPr="003047CA">
        <w:rPr>
          <w:rFonts w:hint="eastAsia"/>
          <w:lang w:eastAsia="zh-CN"/>
        </w:rPr>
        <w:t>包括将预算赤字转变为持续盈余，并使外部审计程序重回正轨，</w:t>
      </w:r>
      <w:r>
        <w:rPr>
          <w:rFonts w:hint="eastAsia"/>
          <w:lang w:eastAsia="zh-CN"/>
        </w:rPr>
        <w:t>实现</w:t>
      </w:r>
      <w:r w:rsidRPr="00B805C5">
        <w:rPr>
          <w:lang w:eastAsia="zh-CN"/>
        </w:rPr>
        <w:t>全面遵守国际公共部门会计准则（</w:t>
      </w:r>
      <w:r w:rsidRPr="00B805C5">
        <w:rPr>
          <w:lang w:eastAsia="zh-CN"/>
        </w:rPr>
        <w:t>IPSAS</w:t>
      </w:r>
      <w:r w:rsidRPr="00B805C5">
        <w:rPr>
          <w:lang w:eastAsia="zh-CN"/>
        </w:rPr>
        <w:t>），改善了资金运作、预算外资金</w:t>
      </w:r>
      <w:r>
        <w:rPr>
          <w:rFonts w:hint="eastAsia"/>
          <w:lang w:eastAsia="zh-CN"/>
        </w:rPr>
        <w:t>的</w:t>
      </w:r>
      <w:r w:rsidRPr="00B805C5">
        <w:rPr>
          <w:lang w:eastAsia="zh-CN"/>
        </w:rPr>
        <w:t>管理和职位管理。</w:t>
      </w:r>
      <w:r>
        <w:rPr>
          <w:rFonts w:hint="eastAsia"/>
          <w:lang w:eastAsia="zh-CN"/>
        </w:rPr>
        <w:t>此外，</w:t>
      </w:r>
      <w:r w:rsidRPr="003047CA">
        <w:rPr>
          <w:rFonts w:hint="eastAsia"/>
          <w:lang w:eastAsia="zh-CN"/>
        </w:rPr>
        <w:t>对新总部大楼项目进行</w:t>
      </w:r>
      <w:r>
        <w:rPr>
          <w:rFonts w:hint="eastAsia"/>
          <w:lang w:eastAsia="zh-CN"/>
        </w:rPr>
        <w:t>了</w:t>
      </w:r>
      <w:r w:rsidRPr="003047CA">
        <w:rPr>
          <w:rFonts w:hint="eastAsia"/>
          <w:lang w:eastAsia="zh-CN"/>
        </w:rPr>
        <w:t>重新设计，以确保在符合预算的同时满足未来需求。</w:t>
      </w:r>
      <w:r w:rsidRPr="00B805C5">
        <w:rPr>
          <w:lang w:eastAsia="zh-CN"/>
        </w:rPr>
        <w:t>通过简化的</w:t>
      </w:r>
      <w:r w:rsidRPr="00B805C5">
        <w:rPr>
          <w:lang w:eastAsia="zh-CN"/>
        </w:rPr>
        <w:t>ePMDS</w:t>
      </w:r>
      <w:r w:rsidRPr="00B805C5">
        <w:rPr>
          <w:lang w:eastAsia="zh-CN"/>
        </w:rPr>
        <w:t>（电子绩效管理和开发系统）工具和有针对性的培训推进了人力资源改革，强化了解决绩效不佳问题的方法，并制定了简化招聘的新政策。</w:t>
      </w:r>
      <w:r w:rsidRPr="005B7E91">
        <w:rPr>
          <w:rFonts w:hint="eastAsia"/>
          <w:lang w:eastAsia="zh-CN"/>
        </w:rPr>
        <w:t>为支持文化建设与领导力</w:t>
      </w:r>
      <w:r>
        <w:rPr>
          <w:rFonts w:hint="eastAsia"/>
          <w:lang w:eastAsia="zh-CN"/>
        </w:rPr>
        <w:t>的</w:t>
      </w:r>
      <w:r w:rsidRPr="005B7E91">
        <w:rPr>
          <w:rFonts w:hint="eastAsia"/>
          <w:lang w:eastAsia="zh-CN"/>
        </w:rPr>
        <w:t>发展，国际电联</w:t>
      </w:r>
      <w:r>
        <w:rPr>
          <w:rFonts w:hint="eastAsia"/>
          <w:lang w:eastAsia="zh-CN"/>
        </w:rPr>
        <w:t>为</w:t>
      </w:r>
      <w:r w:rsidRPr="005B7E91">
        <w:rPr>
          <w:rFonts w:hint="eastAsia"/>
          <w:lang w:eastAsia="zh-CN"/>
        </w:rPr>
        <w:t>全体员工及管理层推出了全面的领导力项目。秘书长</w:t>
      </w:r>
      <w:r>
        <w:rPr>
          <w:rFonts w:hint="eastAsia"/>
          <w:lang w:eastAsia="zh-CN"/>
        </w:rPr>
        <w:t>在</w:t>
      </w:r>
      <w:r w:rsidRPr="005B7E91">
        <w:rPr>
          <w:rFonts w:hint="eastAsia"/>
          <w:lang w:eastAsia="zh-CN"/>
        </w:rPr>
        <w:t>员工参与度调查反馈</w:t>
      </w:r>
      <w:r>
        <w:rPr>
          <w:rFonts w:hint="eastAsia"/>
          <w:lang w:eastAsia="zh-CN"/>
        </w:rPr>
        <w:t>的基础上</w:t>
      </w:r>
      <w:r w:rsidRPr="005B7E91">
        <w:rPr>
          <w:rFonts w:hint="eastAsia"/>
          <w:lang w:eastAsia="zh-CN"/>
        </w:rPr>
        <w:t>，宣布引入奖励</w:t>
      </w:r>
      <w:r>
        <w:rPr>
          <w:rFonts w:hint="eastAsia"/>
          <w:lang w:eastAsia="zh-CN"/>
        </w:rPr>
        <w:t>和</w:t>
      </w:r>
      <w:r w:rsidRPr="005B7E91">
        <w:rPr>
          <w:rFonts w:hint="eastAsia"/>
          <w:lang w:eastAsia="zh-CN"/>
        </w:rPr>
        <w:t>表彰框架并为学习及</w:t>
      </w:r>
      <w:r>
        <w:rPr>
          <w:rFonts w:hint="eastAsia"/>
          <w:lang w:eastAsia="zh-CN"/>
        </w:rPr>
        <w:t>与</w:t>
      </w:r>
      <w:r w:rsidRPr="005B7E91">
        <w:rPr>
          <w:rFonts w:hint="eastAsia"/>
          <w:lang w:eastAsia="zh-CN"/>
        </w:rPr>
        <w:t>创新相关</w:t>
      </w:r>
      <w:r>
        <w:rPr>
          <w:rFonts w:hint="eastAsia"/>
          <w:lang w:eastAsia="zh-CN"/>
        </w:rPr>
        <w:t>的</w:t>
      </w:r>
      <w:r w:rsidRPr="005B7E91">
        <w:rPr>
          <w:rFonts w:hint="eastAsia"/>
          <w:lang w:eastAsia="zh-CN"/>
        </w:rPr>
        <w:t>活动安排</w:t>
      </w:r>
      <w:r>
        <w:rPr>
          <w:rFonts w:hint="eastAsia"/>
          <w:lang w:eastAsia="zh-CN"/>
        </w:rPr>
        <w:t>了</w:t>
      </w:r>
      <w:r w:rsidRPr="005B7E91">
        <w:rPr>
          <w:rFonts w:hint="eastAsia"/>
          <w:lang w:eastAsia="zh-CN"/>
        </w:rPr>
        <w:t>专门时间。与此同时，</w:t>
      </w:r>
      <w:r>
        <w:rPr>
          <w:rFonts w:hint="eastAsia"/>
          <w:lang w:eastAsia="zh-CN"/>
        </w:rPr>
        <w:t>国际电联</w:t>
      </w:r>
      <w:r w:rsidRPr="005B7E91">
        <w:rPr>
          <w:rFonts w:hint="eastAsia"/>
          <w:lang w:eastAsia="zh-CN"/>
        </w:rPr>
        <w:t>制定了首份</w:t>
      </w:r>
      <w:r>
        <w:rPr>
          <w:rFonts w:hint="eastAsia"/>
          <w:lang w:eastAsia="zh-CN"/>
        </w:rPr>
        <w:t>有</w:t>
      </w:r>
      <w:r w:rsidRPr="005B7E91">
        <w:rPr>
          <w:rFonts w:hint="eastAsia"/>
          <w:lang w:eastAsia="zh-CN"/>
        </w:rPr>
        <w:t>关</w:t>
      </w:r>
      <w:r>
        <w:rPr>
          <w:rFonts w:hint="eastAsia"/>
          <w:lang w:eastAsia="zh-CN"/>
        </w:rPr>
        <w:t>以负责的方式使用</w:t>
      </w:r>
      <w:r w:rsidRPr="005B7E91">
        <w:rPr>
          <w:rFonts w:hint="eastAsia"/>
          <w:lang w:eastAsia="zh-CN"/>
        </w:rPr>
        <w:t>生成式人工智能的</w:t>
      </w:r>
      <w:r>
        <w:rPr>
          <w:rFonts w:hint="eastAsia"/>
          <w:lang w:eastAsia="zh-CN"/>
        </w:rPr>
        <w:t>机构导则</w:t>
      </w:r>
      <w:r w:rsidRPr="005B7E91">
        <w:rPr>
          <w:rFonts w:hint="eastAsia"/>
          <w:lang w:eastAsia="zh-CN"/>
        </w:rPr>
        <w:t>，向系统化采用新兴技术迈出</w:t>
      </w:r>
      <w:r>
        <w:rPr>
          <w:rFonts w:hint="eastAsia"/>
          <w:lang w:eastAsia="zh-CN"/>
        </w:rPr>
        <w:t>了</w:t>
      </w:r>
      <w:r w:rsidRPr="005B7E91">
        <w:rPr>
          <w:rFonts w:hint="eastAsia"/>
          <w:lang w:eastAsia="zh-CN"/>
        </w:rPr>
        <w:t>重要</w:t>
      </w:r>
      <w:r>
        <w:rPr>
          <w:rFonts w:hint="eastAsia"/>
          <w:lang w:eastAsia="zh-CN"/>
        </w:rPr>
        <w:t>的</w:t>
      </w:r>
      <w:r w:rsidRPr="005B7E91">
        <w:rPr>
          <w:rFonts w:hint="eastAsia"/>
          <w:lang w:eastAsia="zh-CN"/>
        </w:rPr>
        <w:t>一步。</w:t>
      </w:r>
    </w:p>
    <w:p w14:paraId="595BEC46" w14:textId="77777777" w:rsidR="0085046E" w:rsidRPr="00B805C5" w:rsidRDefault="0085046E" w:rsidP="0084189A">
      <w:pPr>
        <w:ind w:firstLineChars="200" w:firstLine="480"/>
        <w:rPr>
          <w:lang w:eastAsia="zh-CN"/>
        </w:rPr>
      </w:pPr>
      <w:r w:rsidRPr="00B805C5">
        <w:rPr>
          <w:lang w:eastAsia="zh-CN"/>
        </w:rPr>
        <w:lastRenderedPageBreak/>
        <w:t>2025</w:t>
      </w:r>
      <w:r w:rsidRPr="00B805C5">
        <w:rPr>
          <w:lang w:eastAsia="zh-CN"/>
        </w:rPr>
        <w:t>年，国际电联还迎来了一位新的首席信息官（</w:t>
      </w:r>
      <w:r w:rsidRPr="00B805C5">
        <w:rPr>
          <w:lang w:eastAsia="zh-CN"/>
        </w:rPr>
        <w:t>CIO</w:t>
      </w:r>
      <w:r w:rsidRPr="00B805C5">
        <w:rPr>
          <w:lang w:eastAsia="zh-CN"/>
        </w:rPr>
        <w:t>），他在实现和加速转型方面发挥了主导作用。首席信息官正在引领国际电联内部的数字化转型和</w:t>
      </w:r>
      <w:r>
        <w:rPr>
          <w:rFonts w:hint="eastAsia"/>
          <w:lang w:eastAsia="zh-CN"/>
        </w:rPr>
        <w:t>落实</w:t>
      </w:r>
      <w:r w:rsidRPr="00B805C5">
        <w:rPr>
          <w:lang w:eastAsia="zh-CN"/>
        </w:rPr>
        <w:t>现代化议程，</w:t>
      </w:r>
      <w:r>
        <w:rPr>
          <w:rFonts w:hint="eastAsia"/>
          <w:lang w:eastAsia="zh-CN"/>
        </w:rPr>
        <w:t>其工作聚焦于</w:t>
      </w:r>
      <w:r w:rsidRPr="00B805C5">
        <w:rPr>
          <w:lang w:eastAsia="zh-CN"/>
        </w:rPr>
        <w:t>更新系统、工具和流程，同时为</w:t>
      </w:r>
      <w:r>
        <w:rPr>
          <w:rFonts w:hint="eastAsia"/>
          <w:lang w:eastAsia="zh-CN"/>
        </w:rPr>
        <w:t>将</w:t>
      </w:r>
      <w:r w:rsidRPr="00B805C5">
        <w:rPr>
          <w:lang w:eastAsia="zh-CN"/>
        </w:rPr>
        <w:t>数据和人工智能作为卓越运</w:t>
      </w:r>
      <w:r>
        <w:rPr>
          <w:rFonts w:hint="eastAsia"/>
          <w:lang w:eastAsia="zh-CN"/>
        </w:rPr>
        <w:t>作</w:t>
      </w:r>
      <w:r w:rsidRPr="00B805C5">
        <w:rPr>
          <w:lang w:eastAsia="zh-CN"/>
        </w:rPr>
        <w:t>、创新和影响力的关键</w:t>
      </w:r>
      <w:r>
        <w:rPr>
          <w:rFonts w:hint="eastAsia"/>
          <w:lang w:eastAsia="zh-CN"/>
        </w:rPr>
        <w:t>推动因素</w:t>
      </w:r>
      <w:r w:rsidRPr="00B805C5">
        <w:rPr>
          <w:lang w:eastAsia="zh-CN"/>
        </w:rPr>
        <w:t>奠定坚实的制度基础。</w:t>
      </w:r>
    </w:p>
    <w:p w14:paraId="36841238" w14:textId="77777777" w:rsidR="0085046E" w:rsidRPr="00B805C5" w:rsidRDefault="0085046E" w:rsidP="003F3AFB">
      <w:pPr>
        <w:pStyle w:val="Heading2"/>
        <w:rPr>
          <w:rFonts w:cs="Calibri"/>
          <w:b w:val="0"/>
          <w:lang w:eastAsia="zh-CN"/>
        </w:rPr>
      </w:pPr>
      <w:bookmarkStart w:id="169" w:name="_Toc224288839"/>
      <w:bookmarkStart w:id="170" w:name="_Toc227057591"/>
      <w:r w:rsidRPr="003F3AFB">
        <w:rPr>
          <w:lang w:eastAsia="zh-CN"/>
        </w:rPr>
        <w:t>5.8</w:t>
      </w:r>
      <w:r w:rsidRPr="003F3AFB">
        <w:rPr>
          <w:lang w:eastAsia="zh-CN"/>
        </w:rPr>
        <w:tab/>
      </w:r>
      <w:r w:rsidRPr="003F3AFB">
        <w:rPr>
          <w:lang w:eastAsia="zh-CN"/>
        </w:rPr>
        <w:t>人力资源</w:t>
      </w:r>
      <w:bookmarkEnd w:id="169"/>
      <w:bookmarkEnd w:id="170"/>
    </w:p>
    <w:p w14:paraId="03BBD18E" w14:textId="77777777" w:rsidR="0085046E" w:rsidRPr="00B805C5" w:rsidRDefault="0085046E" w:rsidP="0084189A">
      <w:pPr>
        <w:ind w:firstLineChars="200" w:firstLine="480"/>
        <w:rPr>
          <w:lang w:eastAsia="zh-CN"/>
        </w:rPr>
      </w:pPr>
      <w:r w:rsidRPr="00B805C5">
        <w:rPr>
          <w:lang w:eastAsia="zh-CN"/>
        </w:rPr>
        <w:t>国际电联更</w:t>
      </w:r>
      <w:r>
        <w:rPr>
          <w:rFonts w:hint="eastAsia"/>
          <w:lang w:eastAsia="zh-CN"/>
        </w:rPr>
        <w:t>全面</w:t>
      </w:r>
      <w:r w:rsidRPr="00B805C5">
        <w:rPr>
          <w:lang w:eastAsia="zh-CN"/>
        </w:rPr>
        <w:t>机构转型的核心</w:t>
      </w:r>
      <w:r>
        <w:rPr>
          <w:rFonts w:hint="eastAsia"/>
          <w:lang w:eastAsia="zh-CN"/>
        </w:rPr>
        <w:t>内容</w:t>
      </w:r>
      <w:r w:rsidRPr="00B805C5">
        <w:rPr>
          <w:lang w:eastAsia="zh-CN"/>
        </w:rPr>
        <w:t>是人力资源的演变。这一进</w:t>
      </w:r>
      <w:r>
        <w:rPr>
          <w:rFonts w:hint="eastAsia"/>
          <w:lang w:eastAsia="zh-CN"/>
        </w:rPr>
        <w:t>程</w:t>
      </w:r>
      <w:r w:rsidRPr="00B805C5">
        <w:rPr>
          <w:lang w:eastAsia="zh-CN"/>
        </w:rPr>
        <w:t>在</w:t>
      </w:r>
      <w:r w:rsidRPr="00B805C5">
        <w:rPr>
          <w:lang w:eastAsia="zh-CN"/>
        </w:rPr>
        <w:t>2024</w:t>
      </w:r>
      <w:r w:rsidRPr="00B805C5">
        <w:rPr>
          <w:lang w:eastAsia="zh-CN"/>
        </w:rPr>
        <w:t>年和</w:t>
      </w:r>
      <w:r w:rsidRPr="00B805C5">
        <w:rPr>
          <w:lang w:eastAsia="zh-CN"/>
        </w:rPr>
        <w:t>2025</w:t>
      </w:r>
      <w:r w:rsidRPr="00B805C5">
        <w:rPr>
          <w:lang w:eastAsia="zh-CN"/>
        </w:rPr>
        <w:t>年期间加速，</w:t>
      </w:r>
      <w:r>
        <w:rPr>
          <w:rFonts w:hint="eastAsia"/>
          <w:lang w:eastAsia="zh-CN"/>
        </w:rPr>
        <w:t>其目标是</w:t>
      </w:r>
      <w:r w:rsidRPr="00B805C5">
        <w:rPr>
          <w:lang w:eastAsia="zh-CN"/>
        </w:rPr>
        <w:t>建设一支敏捷、有能力和以人为本的员工队伍，以应对不断变化的</w:t>
      </w:r>
      <w:r>
        <w:rPr>
          <w:lang w:eastAsia="zh-CN"/>
        </w:rPr>
        <w:t>工作重点</w:t>
      </w:r>
      <w:r w:rsidRPr="00B805C5">
        <w:rPr>
          <w:lang w:eastAsia="zh-CN"/>
        </w:rPr>
        <w:t>并履行国际电联的职责。</w:t>
      </w:r>
    </w:p>
    <w:p w14:paraId="5762D494" w14:textId="77777777" w:rsidR="0085046E" w:rsidRPr="00B805C5" w:rsidRDefault="0085046E" w:rsidP="0084189A">
      <w:pPr>
        <w:pStyle w:val="Headingb"/>
        <w:rPr>
          <w:lang w:eastAsia="zh-CN"/>
        </w:rPr>
      </w:pPr>
      <w:r>
        <w:rPr>
          <w:rFonts w:hint="eastAsia"/>
          <w:lang w:eastAsia="zh-CN"/>
        </w:rPr>
        <w:t>a</w:t>
      </w:r>
      <w:r>
        <w:rPr>
          <w:lang w:eastAsia="zh-CN"/>
        </w:rPr>
        <w:tab/>
      </w:r>
      <w:r w:rsidRPr="00B805C5">
        <w:rPr>
          <w:lang w:eastAsia="zh-CN"/>
        </w:rPr>
        <w:t>人：</w:t>
      </w:r>
    </w:p>
    <w:p w14:paraId="0582211D"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通过全面</w:t>
      </w:r>
      <w:r>
        <w:rPr>
          <w:rFonts w:hint="eastAsia"/>
          <w:lang w:eastAsia="zh-CN"/>
        </w:rPr>
        <w:t>且</w:t>
      </w:r>
      <w:r w:rsidRPr="00B805C5">
        <w:rPr>
          <w:lang w:eastAsia="zh-CN"/>
        </w:rPr>
        <w:t>具有成本效益的学习计划加强学习</w:t>
      </w:r>
      <w:r>
        <w:rPr>
          <w:rFonts w:hint="eastAsia"/>
          <w:lang w:eastAsia="zh-CN"/>
        </w:rPr>
        <w:t>并取得进步</w:t>
      </w:r>
      <w:r>
        <w:rPr>
          <w:lang w:eastAsia="zh-CN"/>
        </w:rPr>
        <w:t>；</w:t>
      </w:r>
      <w:r>
        <w:rPr>
          <w:rFonts w:hint="eastAsia"/>
          <w:lang w:eastAsia="zh-CN"/>
        </w:rPr>
        <w:t>相关</w:t>
      </w:r>
      <w:r w:rsidRPr="0094222C">
        <w:rPr>
          <w:rFonts w:hint="eastAsia"/>
          <w:lang w:eastAsia="zh-CN"/>
        </w:rPr>
        <w:t>项目的</w:t>
      </w:r>
      <w:r>
        <w:rPr>
          <w:rFonts w:hint="eastAsia"/>
          <w:lang w:eastAsia="zh-CN"/>
        </w:rPr>
        <w:t>知名度</w:t>
      </w:r>
      <w:r w:rsidRPr="0094222C">
        <w:rPr>
          <w:rFonts w:hint="eastAsia"/>
          <w:lang w:eastAsia="zh-CN"/>
        </w:rPr>
        <w:t>通过《让我们学习》（“</w:t>
      </w:r>
      <w:r w:rsidRPr="0094222C">
        <w:rPr>
          <w:lang w:eastAsia="zh-CN"/>
        </w:rPr>
        <w:t>Let’s Learn</w:t>
      </w:r>
      <w:r>
        <w:rPr>
          <w:rFonts w:hint="eastAsia"/>
          <w:lang w:eastAsia="zh-CN"/>
        </w:rPr>
        <w:t>”</w:t>
      </w:r>
      <w:r w:rsidRPr="0094222C">
        <w:rPr>
          <w:rFonts w:hint="eastAsia"/>
          <w:lang w:eastAsia="zh-CN"/>
        </w:rPr>
        <w:t>）简报和集中管理的</w:t>
      </w:r>
      <w:r w:rsidRPr="0094222C">
        <w:rPr>
          <w:lang w:eastAsia="zh-CN"/>
        </w:rPr>
        <w:t>SharePoint</w:t>
      </w:r>
      <w:r w:rsidRPr="0094222C">
        <w:rPr>
          <w:rFonts w:hint="eastAsia"/>
          <w:lang w:eastAsia="zh-CN"/>
        </w:rPr>
        <w:t>网站得到提升，</w:t>
      </w:r>
      <w:r>
        <w:rPr>
          <w:rFonts w:hint="eastAsia"/>
          <w:lang w:eastAsia="zh-CN"/>
        </w:rPr>
        <w:t>所涉</w:t>
      </w:r>
      <w:r w:rsidRPr="0094222C">
        <w:rPr>
          <w:rFonts w:hint="eastAsia"/>
          <w:lang w:eastAsia="zh-CN"/>
        </w:rPr>
        <w:t>计划</w:t>
      </w:r>
      <w:r>
        <w:rPr>
          <w:rFonts w:hint="eastAsia"/>
          <w:lang w:eastAsia="zh-CN"/>
        </w:rPr>
        <w:t>亦</w:t>
      </w:r>
      <w:r w:rsidRPr="0094222C">
        <w:rPr>
          <w:rFonts w:hint="eastAsia"/>
          <w:lang w:eastAsia="zh-CN"/>
        </w:rPr>
        <w:t>根据新出现的需求定期进行监控和更新。</w:t>
      </w:r>
    </w:p>
    <w:p w14:paraId="6C3D05DD"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2024</w:t>
      </w:r>
      <w:r w:rsidRPr="00B805C5">
        <w:rPr>
          <w:lang w:eastAsia="zh-CN"/>
        </w:rPr>
        <w:t>年</w:t>
      </w:r>
      <w:r w:rsidRPr="00B805C5">
        <w:rPr>
          <w:lang w:eastAsia="zh-CN"/>
        </w:rPr>
        <w:t>8</w:t>
      </w:r>
      <w:r w:rsidRPr="00B805C5">
        <w:rPr>
          <w:lang w:eastAsia="zh-CN"/>
        </w:rPr>
        <w:t>月出台了一项新的强制性学习政策，</w:t>
      </w:r>
      <w:r>
        <w:rPr>
          <w:rFonts w:hint="eastAsia"/>
          <w:lang w:eastAsia="zh-CN"/>
        </w:rPr>
        <w:t>用</w:t>
      </w:r>
      <w:r w:rsidRPr="00B805C5">
        <w:rPr>
          <w:lang w:eastAsia="zh-CN"/>
        </w:rPr>
        <w:t>以加强国际电联的组织文化</w:t>
      </w:r>
      <w:r>
        <w:rPr>
          <w:rFonts w:hint="eastAsia"/>
          <w:lang w:eastAsia="zh-CN"/>
        </w:rPr>
        <w:t>建设</w:t>
      </w:r>
      <w:r w:rsidRPr="00B805C5">
        <w:rPr>
          <w:lang w:eastAsia="zh-CN"/>
        </w:rPr>
        <w:t>并</w:t>
      </w:r>
      <w:r>
        <w:rPr>
          <w:rFonts w:hint="eastAsia"/>
          <w:lang w:eastAsia="zh-CN"/>
        </w:rPr>
        <w:t>强化员工</w:t>
      </w:r>
      <w:r w:rsidRPr="00B805C5">
        <w:rPr>
          <w:lang w:eastAsia="zh-CN"/>
        </w:rPr>
        <w:t>对预期行为标准的共同理解。通过与人力资源联系人</w:t>
      </w:r>
      <w:r>
        <w:rPr>
          <w:rFonts w:hint="eastAsia"/>
          <w:lang w:eastAsia="zh-CN"/>
        </w:rPr>
        <w:t>建立</w:t>
      </w:r>
      <w:r w:rsidRPr="00B805C5">
        <w:rPr>
          <w:lang w:eastAsia="zh-CN"/>
        </w:rPr>
        <w:t>更紧密的伙伴关系，合规</w:t>
      </w:r>
      <w:r>
        <w:rPr>
          <w:rFonts w:hint="eastAsia"/>
          <w:lang w:eastAsia="zh-CN"/>
        </w:rPr>
        <w:t>水平</w:t>
      </w:r>
      <w:r w:rsidRPr="00B805C5">
        <w:rPr>
          <w:lang w:eastAsia="zh-CN"/>
        </w:rPr>
        <w:t>得到了加强</w:t>
      </w:r>
      <w:r>
        <w:rPr>
          <w:rFonts w:hint="eastAsia"/>
          <w:lang w:eastAsia="zh-CN"/>
        </w:rPr>
        <w:t>。</w:t>
      </w:r>
      <w:r w:rsidRPr="00B805C5">
        <w:rPr>
          <w:lang w:eastAsia="zh-CN"/>
        </w:rPr>
        <w:t>截至</w:t>
      </w:r>
      <w:r w:rsidRPr="00B805C5">
        <w:rPr>
          <w:lang w:eastAsia="zh-CN"/>
        </w:rPr>
        <w:t>2026</w:t>
      </w:r>
      <w:r w:rsidRPr="00B805C5">
        <w:rPr>
          <w:lang w:eastAsia="zh-CN"/>
        </w:rPr>
        <w:t>年</w:t>
      </w:r>
      <w:r w:rsidRPr="00B805C5">
        <w:rPr>
          <w:lang w:eastAsia="zh-CN"/>
        </w:rPr>
        <w:t>1</w:t>
      </w:r>
      <w:r w:rsidRPr="00B805C5">
        <w:rPr>
          <w:lang w:eastAsia="zh-CN"/>
        </w:rPr>
        <w:t>月，</w:t>
      </w:r>
      <w:r>
        <w:rPr>
          <w:rFonts w:hint="eastAsia"/>
          <w:lang w:eastAsia="zh-CN"/>
        </w:rPr>
        <w:t>学习</w:t>
      </w:r>
      <w:r w:rsidRPr="00B805C5">
        <w:rPr>
          <w:lang w:eastAsia="zh-CN"/>
        </w:rPr>
        <w:t>完成率从</w:t>
      </w:r>
      <w:r w:rsidRPr="00B805C5">
        <w:rPr>
          <w:lang w:eastAsia="zh-CN"/>
        </w:rPr>
        <w:t>5%</w:t>
      </w:r>
      <w:r w:rsidRPr="00B805C5">
        <w:rPr>
          <w:lang w:eastAsia="zh-CN"/>
        </w:rPr>
        <w:t>提高到</w:t>
      </w:r>
      <w:r w:rsidRPr="00B805C5">
        <w:rPr>
          <w:lang w:eastAsia="zh-CN"/>
        </w:rPr>
        <w:t>45.7%</w:t>
      </w:r>
      <w:r w:rsidRPr="00B805C5">
        <w:rPr>
          <w:lang w:eastAsia="zh-CN"/>
        </w:rPr>
        <w:t>，</w:t>
      </w:r>
      <w:r>
        <w:rPr>
          <w:rFonts w:hint="eastAsia"/>
          <w:lang w:eastAsia="zh-CN"/>
        </w:rPr>
        <w:t>且</w:t>
      </w:r>
      <w:r w:rsidRPr="00B805C5">
        <w:rPr>
          <w:lang w:eastAsia="zh-CN"/>
        </w:rPr>
        <w:t>HRMD</w:t>
      </w:r>
      <w:r w:rsidRPr="00B805C5">
        <w:rPr>
          <w:lang w:eastAsia="zh-CN"/>
        </w:rPr>
        <w:t>制定了系统性</w:t>
      </w:r>
      <w:r>
        <w:rPr>
          <w:rFonts w:hint="eastAsia"/>
          <w:lang w:eastAsia="zh-CN"/>
        </w:rPr>
        <w:t>的</w:t>
      </w:r>
      <w:r w:rsidRPr="00B805C5">
        <w:rPr>
          <w:lang w:eastAsia="zh-CN"/>
        </w:rPr>
        <w:t>监测机制，</w:t>
      </w:r>
      <w:r>
        <w:rPr>
          <w:rFonts w:hint="eastAsia"/>
          <w:lang w:eastAsia="zh-CN"/>
        </w:rPr>
        <w:t>以</w:t>
      </w:r>
      <w:r w:rsidRPr="00B805C5">
        <w:rPr>
          <w:lang w:eastAsia="zh-CN"/>
        </w:rPr>
        <w:t>帮助管理人员提高</w:t>
      </w:r>
      <w:r>
        <w:rPr>
          <w:rFonts w:hint="eastAsia"/>
          <w:lang w:eastAsia="zh-CN"/>
        </w:rPr>
        <w:t>学习</w:t>
      </w:r>
      <w:r w:rsidRPr="00B805C5">
        <w:rPr>
          <w:lang w:eastAsia="zh-CN"/>
        </w:rPr>
        <w:t>完成率。</w:t>
      </w:r>
    </w:p>
    <w:p w14:paraId="7C16CF31"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通过精简流程和引入简化的</w:t>
      </w:r>
      <w:r w:rsidRPr="00B805C5">
        <w:rPr>
          <w:lang w:eastAsia="zh-CN"/>
        </w:rPr>
        <w:t>ePMDS</w:t>
      </w:r>
      <w:r w:rsidRPr="00B805C5">
        <w:rPr>
          <w:lang w:eastAsia="zh-CN"/>
        </w:rPr>
        <w:t>工具推进了绩效管理，从而</w:t>
      </w:r>
      <w:r>
        <w:rPr>
          <w:rFonts w:hint="eastAsia"/>
          <w:lang w:eastAsia="zh-CN"/>
        </w:rPr>
        <w:t>实现</w:t>
      </w:r>
      <w:r w:rsidRPr="00B805C5">
        <w:rPr>
          <w:lang w:eastAsia="zh-CN"/>
        </w:rPr>
        <w:t>更高效的绩效讨论和反馈，同时将主管人员花在绩效评估上的时间至少减少</w:t>
      </w:r>
      <w:r w:rsidRPr="00B805C5">
        <w:rPr>
          <w:lang w:eastAsia="zh-CN"/>
        </w:rPr>
        <w:t>50%</w:t>
      </w:r>
      <w:r w:rsidRPr="00B805C5">
        <w:rPr>
          <w:lang w:eastAsia="zh-CN"/>
        </w:rPr>
        <w:t>，并辅之以针对职员和主管人员的有针对性的绩效管理培训。</w:t>
      </w:r>
    </w:p>
    <w:p w14:paraId="121777D3"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2025</w:t>
      </w:r>
      <w:r w:rsidRPr="00B805C5">
        <w:rPr>
          <w:lang w:eastAsia="zh-CN"/>
        </w:rPr>
        <w:t>年初启动了全面的招聘审查，</w:t>
      </w:r>
      <w:r>
        <w:rPr>
          <w:rFonts w:hint="eastAsia"/>
          <w:lang w:eastAsia="zh-CN"/>
        </w:rPr>
        <w:t>其内容</w:t>
      </w:r>
      <w:r w:rsidRPr="00B805C5">
        <w:rPr>
          <w:color w:val="000000"/>
          <w:lang w:eastAsia="zh-CN"/>
        </w:rPr>
        <w:t>涵盖政策制定、流程评估、关键绩效指标、问责制措施</w:t>
      </w:r>
      <w:r w:rsidRPr="00B805C5">
        <w:rPr>
          <w:lang w:eastAsia="zh-CN"/>
        </w:rPr>
        <w:t>，</w:t>
      </w:r>
      <w:r>
        <w:rPr>
          <w:rFonts w:hint="eastAsia"/>
          <w:lang w:eastAsia="zh-CN"/>
        </w:rPr>
        <w:t>同时还参考了</w:t>
      </w:r>
      <w:r w:rsidRPr="00B805C5">
        <w:rPr>
          <w:lang w:eastAsia="zh-CN"/>
        </w:rPr>
        <w:t>联合国系统</w:t>
      </w:r>
      <w:r>
        <w:rPr>
          <w:rFonts w:hint="eastAsia"/>
          <w:lang w:eastAsia="zh-CN"/>
        </w:rPr>
        <w:t>的</w:t>
      </w:r>
      <w:r w:rsidRPr="00B805C5">
        <w:rPr>
          <w:lang w:eastAsia="zh-CN"/>
        </w:rPr>
        <w:t>基准，以确保高效、公平和透明的遴选过程。</w:t>
      </w:r>
    </w:p>
    <w:p w14:paraId="295C9838"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通过</w:t>
      </w:r>
      <w:hyperlink r:id="rId699" w:history="1">
        <w:r w:rsidRPr="00FF11E5">
          <w:rPr>
            <w:rStyle w:val="Hyperlink"/>
            <w:rFonts w:eastAsia="SimSun"/>
            <w:noProof w:val="0"/>
            <w:u w:val="single"/>
            <w:lang w:eastAsia="zh-CN"/>
          </w:rPr>
          <w:t>青年专业人</w:t>
        </w:r>
        <w:r w:rsidRPr="00FF11E5">
          <w:rPr>
            <w:rStyle w:val="Hyperlink"/>
            <w:rFonts w:eastAsia="SimSun" w:hint="eastAsia"/>
            <w:noProof w:val="0"/>
            <w:u w:val="single"/>
            <w:lang w:eastAsia="zh-CN"/>
          </w:rPr>
          <w:t>士</w:t>
        </w:r>
        <w:r w:rsidRPr="00FF11E5">
          <w:rPr>
            <w:rStyle w:val="Hyperlink"/>
            <w:rFonts w:eastAsia="SimSun"/>
            <w:noProof w:val="0"/>
            <w:u w:val="single"/>
            <w:lang w:eastAsia="zh-CN"/>
          </w:rPr>
          <w:t>计划</w:t>
        </w:r>
      </w:hyperlink>
      <w:r w:rsidRPr="00B805C5">
        <w:rPr>
          <w:lang w:eastAsia="zh-CN"/>
        </w:rPr>
        <w:t>、</w:t>
      </w:r>
      <w:r>
        <w:rPr>
          <w:rFonts w:hint="eastAsia"/>
          <w:lang w:eastAsia="zh-CN"/>
        </w:rPr>
        <w:t>“</w:t>
      </w:r>
      <w:r w:rsidRPr="00B805C5">
        <w:rPr>
          <w:lang w:eastAsia="zh-CN"/>
        </w:rPr>
        <w:t>扩大初级专业人员计划</w:t>
      </w:r>
      <w:r>
        <w:rPr>
          <w:rFonts w:hint="eastAsia"/>
          <w:lang w:eastAsia="zh-CN"/>
        </w:rPr>
        <w:t>”</w:t>
      </w:r>
      <w:r w:rsidRPr="00B805C5">
        <w:rPr>
          <w:lang w:eastAsia="zh-CN"/>
        </w:rPr>
        <w:t>以及与联合国志愿人员（</w:t>
      </w:r>
      <w:r w:rsidRPr="00B805C5">
        <w:rPr>
          <w:lang w:eastAsia="zh-CN"/>
        </w:rPr>
        <w:t>UNV</w:t>
      </w:r>
      <w:r w:rsidRPr="00B805C5">
        <w:rPr>
          <w:lang w:eastAsia="zh-CN"/>
        </w:rPr>
        <w:t>）签订的协议，</w:t>
      </w:r>
      <w:hyperlink r:id="rId700" w:history="1">
        <w:r w:rsidRPr="0086361D">
          <w:rPr>
            <w:lang w:eastAsia="zh-CN"/>
          </w:rPr>
          <w:t>进一步加强了人才发展和员工队伍的灵活性</w:t>
        </w:r>
      </w:hyperlink>
      <w:r w:rsidRPr="00B805C5">
        <w:rPr>
          <w:lang w:eastAsia="zh-CN"/>
        </w:rPr>
        <w:t>。从最不发达国家（</w:t>
      </w:r>
      <w:r w:rsidRPr="00B805C5">
        <w:rPr>
          <w:lang w:eastAsia="zh-CN"/>
        </w:rPr>
        <w:t>LDC</w:t>
      </w:r>
      <w:r w:rsidRPr="00B805C5">
        <w:rPr>
          <w:lang w:eastAsia="zh-CN"/>
        </w:rPr>
        <w:t>）招聘</w:t>
      </w:r>
      <w:r>
        <w:rPr>
          <w:rFonts w:hint="eastAsia"/>
          <w:lang w:eastAsia="zh-CN"/>
        </w:rPr>
        <w:t>的</w:t>
      </w:r>
      <w:r w:rsidRPr="00B805C5">
        <w:rPr>
          <w:lang w:eastAsia="zh-CN"/>
        </w:rPr>
        <w:t>青年专业人员，为国际电联的地域多样性做出了贡献。</w:t>
      </w:r>
      <w:r w:rsidRPr="00B805C5">
        <w:rPr>
          <w:lang w:eastAsia="zh-CN"/>
        </w:rPr>
        <w:t>2025</w:t>
      </w:r>
      <w:r w:rsidRPr="00B805C5">
        <w:rPr>
          <w:lang w:eastAsia="zh-CN"/>
        </w:rPr>
        <w:t>年已有六名青年专业人员入职。</w:t>
      </w:r>
    </w:p>
    <w:p w14:paraId="60486985"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国际电联继续努力促进整个员工队伍的性别平等和地域多样性，并在招聘</w:t>
      </w:r>
      <w:r>
        <w:rPr>
          <w:rFonts w:hint="eastAsia"/>
          <w:lang w:eastAsia="zh-CN"/>
        </w:rPr>
        <w:t>全</w:t>
      </w:r>
      <w:r w:rsidRPr="00B805C5">
        <w:rPr>
          <w:lang w:eastAsia="zh-CN"/>
        </w:rPr>
        <w:t>过程跟踪这些指标。</w:t>
      </w:r>
      <w:r>
        <w:rPr>
          <w:rFonts w:hint="eastAsia"/>
          <w:lang w:eastAsia="zh-CN"/>
        </w:rPr>
        <w:t>为</w:t>
      </w:r>
      <w:r w:rsidRPr="00B805C5">
        <w:rPr>
          <w:lang w:eastAsia="zh-CN"/>
        </w:rPr>
        <w:t>支持联合国性别平等目标并概</w:t>
      </w:r>
      <w:r>
        <w:rPr>
          <w:rFonts w:hint="eastAsia"/>
          <w:lang w:eastAsia="zh-CN"/>
        </w:rPr>
        <w:t>要阐述</w:t>
      </w:r>
      <w:r w:rsidRPr="00B805C5">
        <w:rPr>
          <w:lang w:eastAsia="zh-CN"/>
        </w:rPr>
        <w:t>促进平等的有效步骤</w:t>
      </w:r>
      <w:r>
        <w:rPr>
          <w:rFonts w:hint="eastAsia"/>
          <w:lang w:eastAsia="zh-CN"/>
        </w:rPr>
        <w:t>，国际电联</w:t>
      </w:r>
      <w:r w:rsidRPr="00B805C5">
        <w:rPr>
          <w:lang w:eastAsia="zh-CN"/>
        </w:rPr>
        <w:t>制定了性别平等实施计划。</w:t>
      </w:r>
    </w:p>
    <w:p w14:paraId="5504F09A"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自愿离职计划（</w:t>
      </w:r>
      <w:r w:rsidRPr="00B805C5">
        <w:rPr>
          <w:lang w:eastAsia="zh-CN"/>
        </w:rPr>
        <w:t>VSP</w:t>
      </w:r>
      <w:r w:rsidRPr="00B805C5">
        <w:rPr>
          <w:lang w:eastAsia="zh-CN"/>
        </w:rPr>
        <w:t>）于</w:t>
      </w:r>
      <w:r w:rsidRPr="00B805C5">
        <w:rPr>
          <w:lang w:eastAsia="zh-CN"/>
        </w:rPr>
        <w:t>2023</w:t>
      </w:r>
      <w:r w:rsidRPr="00B805C5">
        <w:rPr>
          <w:lang w:eastAsia="zh-CN"/>
        </w:rPr>
        <w:t>年</w:t>
      </w:r>
      <w:r w:rsidRPr="00B805C5">
        <w:rPr>
          <w:lang w:eastAsia="zh-CN"/>
        </w:rPr>
        <w:t>3</w:t>
      </w:r>
      <w:r w:rsidRPr="00B805C5">
        <w:rPr>
          <w:lang w:eastAsia="zh-CN"/>
        </w:rPr>
        <w:t>月启动，第二批</w:t>
      </w:r>
      <w:r>
        <w:rPr>
          <w:rFonts w:hint="eastAsia"/>
          <w:lang w:eastAsia="zh-CN"/>
        </w:rPr>
        <w:t>次</w:t>
      </w:r>
      <w:r w:rsidRPr="00B805C5">
        <w:rPr>
          <w:lang w:eastAsia="zh-CN"/>
        </w:rPr>
        <w:t>于</w:t>
      </w:r>
      <w:r w:rsidRPr="00B805C5">
        <w:rPr>
          <w:lang w:eastAsia="zh-CN"/>
        </w:rPr>
        <w:t>2024</w:t>
      </w:r>
      <w:r w:rsidRPr="00B805C5">
        <w:rPr>
          <w:lang w:eastAsia="zh-CN"/>
        </w:rPr>
        <w:t>年</w:t>
      </w:r>
      <w:r w:rsidRPr="00B805C5">
        <w:rPr>
          <w:lang w:eastAsia="zh-CN"/>
        </w:rPr>
        <w:t>11</w:t>
      </w:r>
      <w:r w:rsidRPr="00B805C5">
        <w:rPr>
          <w:lang w:eastAsia="zh-CN"/>
        </w:rPr>
        <w:t>月启动，为支持结构调整、使国际电联具备</w:t>
      </w:r>
      <w:r>
        <w:rPr>
          <w:rFonts w:hint="eastAsia"/>
          <w:lang w:eastAsia="zh-CN"/>
        </w:rPr>
        <w:t>更多</w:t>
      </w:r>
      <w:r w:rsidRPr="00B805C5">
        <w:rPr>
          <w:lang w:eastAsia="zh-CN"/>
        </w:rPr>
        <w:t>技能和能力以及优化资源分配</w:t>
      </w:r>
      <w:r>
        <w:rPr>
          <w:rFonts w:hint="eastAsia"/>
          <w:lang w:eastAsia="zh-CN"/>
        </w:rPr>
        <w:t>，</w:t>
      </w:r>
      <w:r w:rsidRPr="00B805C5">
        <w:rPr>
          <w:lang w:eastAsia="zh-CN"/>
        </w:rPr>
        <w:t>提供了灵活性。</w:t>
      </w:r>
    </w:p>
    <w:p w14:paraId="398F2341" w14:textId="77777777" w:rsidR="0085046E" w:rsidRPr="004E4027" w:rsidRDefault="0085046E" w:rsidP="003F4F3E">
      <w:pPr>
        <w:pStyle w:val="enumlev1"/>
        <w:keepNext/>
        <w:spacing w:after="120"/>
        <w:rPr>
          <w:lang w:eastAsia="zh-CN"/>
        </w:rPr>
      </w:pPr>
      <w:r w:rsidRPr="003F3AFB">
        <w:rPr>
          <w:lang w:eastAsia="zh-CN"/>
        </w:rPr>
        <w:lastRenderedPageBreak/>
        <w:t>•</w:t>
      </w:r>
      <w:r>
        <w:rPr>
          <w:lang w:eastAsia="zh-CN"/>
        </w:rPr>
        <w:tab/>
      </w:r>
      <w:r w:rsidRPr="004E4027">
        <w:rPr>
          <w:lang w:eastAsia="zh-CN"/>
        </w:rPr>
        <w:t>通过人力资源分析（包括</w:t>
      </w:r>
      <w:hyperlink r:id="rId701" w:history="1">
        <w:r w:rsidRPr="00FF11E5">
          <w:rPr>
            <w:rStyle w:val="Hyperlink"/>
            <w:rFonts w:eastAsia="SimSun"/>
            <w:noProof w:val="0"/>
            <w:u w:val="single"/>
            <w:lang w:eastAsia="zh-CN"/>
          </w:rPr>
          <w:t>员工队伍分析</w:t>
        </w:r>
        <w:r w:rsidRPr="00FF11E5">
          <w:rPr>
            <w:rStyle w:val="Hyperlink"/>
            <w:rFonts w:eastAsia="SimSun" w:hint="eastAsia"/>
            <w:noProof w:val="0"/>
            <w:u w:val="single"/>
            <w:lang w:eastAsia="zh-CN"/>
          </w:rPr>
          <w:t>信息概览</w:t>
        </w:r>
      </w:hyperlink>
      <w:hyperlink r:id="rId702" w:history="1">
        <w:r w:rsidRPr="004E4027">
          <w:rPr>
            <w:lang w:eastAsia="zh-CN"/>
          </w:rPr>
          <w:t>）加强了透明度和循证决策</w:t>
        </w:r>
      </w:hyperlink>
      <w:r w:rsidRPr="004E4027">
        <w:rPr>
          <w:lang w:eastAsia="zh-CN"/>
        </w:rPr>
        <w:t>，该</w:t>
      </w:r>
      <w:r w:rsidRPr="004E4027">
        <w:rPr>
          <w:rFonts w:hint="eastAsia"/>
          <w:lang w:eastAsia="zh-CN"/>
        </w:rPr>
        <w:t>信息概览</w:t>
      </w:r>
      <w:r w:rsidRPr="004E4027">
        <w:rPr>
          <w:lang w:eastAsia="zh-CN"/>
        </w:rPr>
        <w:t>通过理事会门户网站提供给成员国，并根据反馈意见不断改进。</w:t>
      </w:r>
    </w:p>
    <w:p w14:paraId="43485040" w14:textId="77777777" w:rsidR="0085046E" w:rsidRPr="00B805C5" w:rsidRDefault="0085046E" w:rsidP="00E8300C">
      <w:pPr>
        <w:suppressAutoHyphens/>
        <w:overflowPunct/>
        <w:autoSpaceDE/>
        <w:adjustRightInd/>
        <w:spacing w:before="0"/>
        <w:jc w:val="center"/>
        <w:rPr>
          <w:rFonts w:cs="Calibri"/>
          <w:kern w:val="3"/>
          <w:sz w:val="22"/>
          <w:szCs w:val="22"/>
          <w:lang w:eastAsia="zh-CN"/>
        </w:rPr>
      </w:pPr>
      <w:r w:rsidRPr="00B805C5">
        <w:rPr>
          <w:rFonts w:cs="Calibri"/>
          <w:noProof/>
          <w:kern w:val="3"/>
          <w:sz w:val="22"/>
          <w:szCs w:val="22"/>
        </w:rPr>
        <w:drawing>
          <wp:inline distT="0" distB="0" distL="0" distR="0" wp14:anchorId="14211988" wp14:editId="54DD2ADB">
            <wp:extent cx="3813806" cy="2174242"/>
            <wp:effectExtent l="0" t="0" r="0" b="0"/>
            <wp:docPr id="438162130" name="Picture 2" descr="电脑屏幕截图&#10;&#10;人工智能生成的内容可能不正确。"/>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3"/>
                    <a:srcRect/>
                    <a:stretch>
                      <a:fillRect/>
                    </a:stretch>
                  </pic:blipFill>
                  <pic:spPr>
                    <a:xfrm>
                      <a:off x="0" y="0"/>
                      <a:ext cx="3813806" cy="2174242"/>
                    </a:xfrm>
                    <a:prstGeom prst="rect">
                      <a:avLst/>
                    </a:prstGeom>
                    <a:noFill/>
                    <a:ln>
                      <a:noFill/>
                      <a:prstDash/>
                    </a:ln>
                  </pic:spPr>
                </pic:pic>
              </a:graphicData>
            </a:graphic>
          </wp:inline>
        </w:drawing>
      </w:r>
    </w:p>
    <w:p w14:paraId="483B86B5" w14:textId="77777777" w:rsidR="0085046E" w:rsidRPr="00B805C5" w:rsidRDefault="0085046E" w:rsidP="0084189A">
      <w:pPr>
        <w:pStyle w:val="Headingb"/>
        <w:rPr>
          <w:lang w:eastAsia="zh-CN"/>
        </w:rPr>
      </w:pPr>
      <w:r>
        <w:rPr>
          <w:rFonts w:hint="eastAsia"/>
          <w:lang w:eastAsia="zh-CN"/>
        </w:rPr>
        <w:t>b</w:t>
      </w:r>
      <w:r>
        <w:rPr>
          <w:lang w:eastAsia="zh-CN"/>
        </w:rPr>
        <w:tab/>
      </w:r>
      <w:r w:rsidRPr="00B805C5">
        <w:t>文化：</w:t>
      </w:r>
    </w:p>
    <w:p w14:paraId="2EABB754"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2024</w:t>
      </w:r>
      <w:r w:rsidRPr="00B805C5">
        <w:rPr>
          <w:lang w:eastAsia="zh-CN"/>
        </w:rPr>
        <w:t>年</w:t>
      </w:r>
      <w:r w:rsidRPr="00B805C5">
        <w:rPr>
          <w:lang w:eastAsia="zh-CN"/>
        </w:rPr>
        <w:t>11</w:t>
      </w:r>
      <w:r w:rsidRPr="00B805C5">
        <w:rPr>
          <w:lang w:eastAsia="zh-CN"/>
        </w:rPr>
        <w:t>月推出</w:t>
      </w:r>
      <w:r>
        <w:rPr>
          <w:rFonts w:hint="eastAsia"/>
          <w:lang w:eastAsia="zh-CN"/>
        </w:rPr>
        <w:t>了</w:t>
      </w:r>
      <w:r w:rsidRPr="00B805C5">
        <w:rPr>
          <w:lang w:eastAsia="zh-CN"/>
        </w:rPr>
        <w:t>全面</w:t>
      </w:r>
      <w:r>
        <w:rPr>
          <w:rFonts w:hint="eastAsia"/>
          <w:lang w:eastAsia="zh-CN"/>
        </w:rPr>
        <w:t>的</w:t>
      </w:r>
      <w:r w:rsidRPr="00B805C5">
        <w:rPr>
          <w:lang w:eastAsia="zh-CN"/>
        </w:rPr>
        <w:t>领</w:t>
      </w:r>
      <w:r>
        <w:rPr>
          <w:rFonts w:hint="eastAsia"/>
          <w:lang w:eastAsia="zh-CN"/>
        </w:rPr>
        <w:t>导力</w:t>
      </w:r>
      <w:r w:rsidRPr="00B805C5">
        <w:rPr>
          <w:lang w:eastAsia="zh-CN"/>
        </w:rPr>
        <w:t>发展计划。</w:t>
      </w:r>
      <w:r>
        <w:rPr>
          <w:rFonts w:hint="eastAsia"/>
          <w:lang w:eastAsia="zh-CN"/>
        </w:rPr>
        <w:t>此计划</w:t>
      </w:r>
      <w:r w:rsidRPr="00B805C5">
        <w:rPr>
          <w:lang w:eastAsia="zh-CN"/>
        </w:rPr>
        <w:t>通过专门的性别模块侧重于</w:t>
      </w:r>
      <w:r>
        <w:rPr>
          <w:rFonts w:hint="eastAsia"/>
          <w:lang w:eastAsia="zh-CN"/>
        </w:rPr>
        <w:t>建设</w:t>
      </w:r>
      <w:r w:rsidRPr="00B805C5">
        <w:rPr>
          <w:lang w:eastAsia="zh-CN"/>
        </w:rPr>
        <w:t>包容性领导力（</w:t>
      </w:r>
      <w:r w:rsidRPr="00B805C5">
        <w:rPr>
          <w:lang w:eastAsia="zh-CN"/>
        </w:rPr>
        <w:t>P5</w:t>
      </w:r>
      <w:r w:rsidRPr="00B805C5">
        <w:rPr>
          <w:lang w:eastAsia="zh-CN"/>
        </w:rPr>
        <w:t>及以上）</w:t>
      </w:r>
      <w:r>
        <w:rPr>
          <w:rFonts w:hint="eastAsia"/>
          <w:lang w:eastAsia="zh-CN"/>
        </w:rPr>
        <w:t>和提供</w:t>
      </w:r>
      <w:r w:rsidRPr="00B805C5">
        <w:rPr>
          <w:lang w:eastAsia="zh-CN"/>
        </w:rPr>
        <w:t>高级领导力培训。</w:t>
      </w:r>
      <w:r>
        <w:rPr>
          <w:rFonts w:hint="eastAsia"/>
          <w:lang w:eastAsia="zh-CN"/>
        </w:rPr>
        <w:t>依托</w:t>
      </w:r>
      <w:r w:rsidRPr="00B805C5">
        <w:rPr>
          <w:lang w:eastAsia="zh-CN"/>
        </w:rPr>
        <w:t>针对</w:t>
      </w:r>
      <w:r w:rsidRPr="00B805C5">
        <w:rPr>
          <w:lang w:eastAsia="zh-CN"/>
        </w:rPr>
        <w:t>P4</w:t>
      </w:r>
      <w:r w:rsidRPr="00B805C5">
        <w:rPr>
          <w:lang w:eastAsia="zh-CN"/>
        </w:rPr>
        <w:t>及以上职位的适应性领导团队讲习班以及</w:t>
      </w:r>
      <w:r>
        <w:rPr>
          <w:rFonts w:hint="eastAsia"/>
          <w:lang w:eastAsia="zh-CN"/>
        </w:rPr>
        <w:t>面向</w:t>
      </w:r>
      <w:r w:rsidRPr="00B805C5">
        <w:rPr>
          <w:lang w:eastAsia="zh-CN"/>
        </w:rPr>
        <w:t>变革者的</w:t>
      </w:r>
      <w:r>
        <w:rPr>
          <w:rFonts w:hint="eastAsia"/>
          <w:lang w:eastAsia="zh-CN"/>
        </w:rPr>
        <w:t>“</w:t>
      </w:r>
      <w:r w:rsidRPr="00B805C5">
        <w:rPr>
          <w:lang w:eastAsia="zh-CN"/>
        </w:rPr>
        <w:t>国际电联未来领导者</w:t>
      </w:r>
      <w:r>
        <w:rPr>
          <w:rFonts w:hint="eastAsia"/>
          <w:lang w:eastAsia="zh-CN"/>
        </w:rPr>
        <w:t>”</w:t>
      </w:r>
      <w:r w:rsidRPr="00B805C5">
        <w:rPr>
          <w:lang w:eastAsia="zh-CN"/>
        </w:rPr>
        <w:t>方案，领导力建设得到进一步加强，从而</w:t>
      </w:r>
      <w:r>
        <w:rPr>
          <w:rFonts w:hint="eastAsia"/>
          <w:lang w:eastAsia="zh-CN"/>
        </w:rPr>
        <w:t>提升</w:t>
      </w:r>
      <w:r w:rsidRPr="00B805C5">
        <w:rPr>
          <w:lang w:eastAsia="zh-CN"/>
        </w:rPr>
        <w:t>了变革领导力和团队</w:t>
      </w:r>
      <w:r>
        <w:rPr>
          <w:rFonts w:hint="eastAsia"/>
          <w:lang w:eastAsia="zh-CN"/>
        </w:rPr>
        <w:t>的</w:t>
      </w:r>
      <w:r w:rsidRPr="00B805C5">
        <w:rPr>
          <w:lang w:eastAsia="zh-CN"/>
        </w:rPr>
        <w:t>效率。</w:t>
      </w:r>
    </w:p>
    <w:p w14:paraId="0CA4E8BC"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根据</w:t>
      </w:r>
      <w:r w:rsidRPr="00B805C5">
        <w:rPr>
          <w:lang w:eastAsia="zh-CN"/>
        </w:rPr>
        <w:t>2023</w:t>
      </w:r>
      <w:r w:rsidRPr="00B805C5">
        <w:rPr>
          <w:lang w:eastAsia="zh-CN"/>
        </w:rPr>
        <w:t>年联合国健康调查的结果</w:t>
      </w:r>
      <w:r>
        <w:rPr>
          <w:rFonts w:hint="eastAsia"/>
          <w:lang w:eastAsia="zh-CN"/>
        </w:rPr>
        <w:t>，</w:t>
      </w:r>
      <w:r w:rsidRPr="00B805C5">
        <w:rPr>
          <w:lang w:eastAsia="zh-CN"/>
        </w:rPr>
        <w:t>制定</w:t>
      </w:r>
      <w:r>
        <w:rPr>
          <w:rFonts w:hint="eastAsia"/>
          <w:lang w:eastAsia="zh-CN"/>
        </w:rPr>
        <w:t>了</w:t>
      </w:r>
      <w:r w:rsidRPr="00B805C5">
        <w:rPr>
          <w:lang w:eastAsia="zh-CN"/>
        </w:rPr>
        <w:t>有史以来</w:t>
      </w:r>
      <w:r>
        <w:rPr>
          <w:rFonts w:hint="eastAsia"/>
          <w:lang w:eastAsia="zh-CN"/>
        </w:rPr>
        <w:t>首</w:t>
      </w:r>
      <w:r w:rsidRPr="00B805C5">
        <w:rPr>
          <w:lang w:eastAsia="zh-CN"/>
        </w:rPr>
        <w:t>个心理健康和福祉行动计划，</w:t>
      </w:r>
      <w:r>
        <w:rPr>
          <w:rFonts w:hint="eastAsia"/>
          <w:lang w:eastAsia="zh-CN"/>
        </w:rPr>
        <w:t>并将此作为“</w:t>
      </w:r>
      <w:r w:rsidRPr="00B805C5">
        <w:rPr>
          <w:lang w:eastAsia="zh-CN"/>
        </w:rPr>
        <w:t>员</w:t>
      </w:r>
      <w:r>
        <w:rPr>
          <w:rFonts w:hint="eastAsia"/>
          <w:lang w:eastAsia="zh-CN"/>
        </w:rPr>
        <w:t>工</w:t>
      </w:r>
      <w:r w:rsidRPr="00B805C5">
        <w:rPr>
          <w:lang w:eastAsia="zh-CN"/>
        </w:rPr>
        <w:t>与文化</w:t>
      </w:r>
      <w:r>
        <w:rPr>
          <w:rFonts w:hint="eastAsia"/>
          <w:lang w:eastAsia="zh-CN"/>
        </w:rPr>
        <w:t>”</w:t>
      </w:r>
      <w:r w:rsidRPr="00B805C5">
        <w:rPr>
          <w:lang w:eastAsia="zh-CN"/>
        </w:rPr>
        <w:t>议程的基石。</w:t>
      </w:r>
      <w:r>
        <w:rPr>
          <w:rFonts w:hint="eastAsia"/>
          <w:lang w:eastAsia="zh-CN"/>
        </w:rPr>
        <w:t>这项</w:t>
      </w:r>
      <w:r w:rsidRPr="00B805C5">
        <w:rPr>
          <w:lang w:eastAsia="zh-CN"/>
        </w:rPr>
        <w:t>计划</w:t>
      </w:r>
      <w:r>
        <w:rPr>
          <w:rFonts w:hint="eastAsia"/>
          <w:lang w:eastAsia="zh-CN"/>
        </w:rPr>
        <w:t>在员工福祉方面</w:t>
      </w:r>
      <w:r w:rsidRPr="00B805C5">
        <w:rPr>
          <w:lang w:eastAsia="zh-CN"/>
        </w:rPr>
        <w:t>采</w:t>
      </w:r>
      <w:r>
        <w:rPr>
          <w:rFonts w:hint="eastAsia"/>
          <w:lang w:eastAsia="zh-CN"/>
        </w:rPr>
        <w:t>用了一种全面的方</w:t>
      </w:r>
      <w:r w:rsidRPr="00B805C5">
        <w:rPr>
          <w:lang w:eastAsia="zh-CN"/>
        </w:rPr>
        <w:t>法</w:t>
      </w:r>
      <w:r>
        <w:rPr>
          <w:lang w:eastAsia="zh-CN"/>
        </w:rPr>
        <w:t xml:space="preserve"> – </w:t>
      </w:r>
      <w:r w:rsidRPr="00B805C5">
        <w:rPr>
          <w:lang w:eastAsia="zh-CN"/>
        </w:rPr>
        <w:t>包括身体、心理和社会层面</w:t>
      </w:r>
      <w:r>
        <w:rPr>
          <w:lang w:eastAsia="zh-CN"/>
        </w:rPr>
        <w:t xml:space="preserve"> – </w:t>
      </w:r>
      <w:r w:rsidRPr="00B805C5">
        <w:rPr>
          <w:lang w:eastAsia="zh-CN"/>
        </w:rPr>
        <w:t>非常注重预防、早期干预和</w:t>
      </w:r>
      <w:r>
        <w:rPr>
          <w:rFonts w:hint="eastAsia"/>
          <w:lang w:eastAsia="zh-CN"/>
        </w:rPr>
        <w:t>为员工提供</w:t>
      </w:r>
      <w:r w:rsidRPr="00B805C5">
        <w:rPr>
          <w:lang w:eastAsia="zh-CN"/>
        </w:rPr>
        <w:t>持续支持。</w:t>
      </w:r>
    </w:p>
    <w:p w14:paraId="2D813842" w14:textId="77777777" w:rsidR="0085046E" w:rsidRPr="00B805C5" w:rsidRDefault="0085046E" w:rsidP="00A43FBD">
      <w:pPr>
        <w:pStyle w:val="enumlev1"/>
        <w:rPr>
          <w:lang w:eastAsia="zh-CN"/>
        </w:rPr>
      </w:pPr>
      <w:r w:rsidRPr="003F3AFB">
        <w:rPr>
          <w:lang w:eastAsia="zh-CN"/>
        </w:rPr>
        <w:t>•</w:t>
      </w:r>
      <w:r>
        <w:rPr>
          <w:lang w:eastAsia="zh-CN"/>
        </w:rPr>
        <w:tab/>
      </w:r>
      <w:r w:rsidRPr="00B805C5">
        <w:rPr>
          <w:color w:val="000000"/>
          <w:lang w:eastAsia="zh-CN"/>
        </w:rPr>
        <w:t>国际电联于</w:t>
      </w:r>
      <w:r w:rsidRPr="00B805C5">
        <w:rPr>
          <w:color w:val="000000"/>
          <w:lang w:eastAsia="zh-CN"/>
        </w:rPr>
        <w:t>2025</w:t>
      </w:r>
      <w:r w:rsidRPr="00B805C5">
        <w:rPr>
          <w:color w:val="000000"/>
          <w:lang w:eastAsia="zh-CN"/>
        </w:rPr>
        <w:t>年</w:t>
      </w:r>
      <w:r w:rsidRPr="00B805C5">
        <w:rPr>
          <w:color w:val="000000"/>
          <w:lang w:eastAsia="zh-CN"/>
        </w:rPr>
        <w:t>1</w:t>
      </w:r>
      <w:r w:rsidRPr="00B805C5">
        <w:rPr>
          <w:color w:val="000000"/>
          <w:lang w:eastAsia="zh-CN"/>
        </w:rPr>
        <w:t>月开展了第一次员工</w:t>
      </w:r>
      <w:r>
        <w:rPr>
          <w:rFonts w:hint="eastAsia"/>
          <w:color w:val="000000"/>
          <w:lang w:eastAsia="zh-CN"/>
        </w:rPr>
        <w:t>参与度</w:t>
      </w:r>
      <w:r w:rsidRPr="00B805C5">
        <w:rPr>
          <w:color w:val="000000"/>
          <w:lang w:eastAsia="zh-CN"/>
        </w:rPr>
        <w:t>调查，</w:t>
      </w:r>
      <w:r>
        <w:rPr>
          <w:rFonts w:hint="eastAsia"/>
          <w:color w:val="000000"/>
          <w:lang w:eastAsia="zh-CN"/>
        </w:rPr>
        <w:t>该调查的</w:t>
      </w:r>
      <w:r w:rsidRPr="00B805C5">
        <w:rPr>
          <w:color w:val="000000"/>
          <w:lang w:eastAsia="zh-CN"/>
        </w:rPr>
        <w:t>参与率达到</w:t>
      </w:r>
      <w:r w:rsidRPr="00B805C5">
        <w:rPr>
          <w:color w:val="000000"/>
          <w:lang w:eastAsia="zh-CN"/>
        </w:rPr>
        <w:t>72%</w:t>
      </w:r>
      <w:r w:rsidRPr="00B805C5">
        <w:rPr>
          <w:color w:val="000000"/>
          <w:lang w:eastAsia="zh-CN"/>
        </w:rPr>
        <w:t>。</w:t>
      </w:r>
      <w:r>
        <w:rPr>
          <w:rFonts w:hint="eastAsia"/>
          <w:color w:val="000000"/>
          <w:lang w:eastAsia="zh-CN"/>
        </w:rPr>
        <w:t>随后，国际电联举办</w:t>
      </w:r>
      <w:r w:rsidRPr="00B805C5">
        <w:rPr>
          <w:lang w:eastAsia="zh-CN"/>
        </w:rPr>
        <w:t>了</w:t>
      </w:r>
      <w:r w:rsidRPr="00E612AD">
        <w:rPr>
          <w:rFonts w:hint="eastAsia"/>
          <w:lang w:eastAsia="zh-CN"/>
        </w:rPr>
        <w:t>职工沟通会</w:t>
      </w:r>
      <w:r w:rsidRPr="00B805C5">
        <w:rPr>
          <w:color w:val="000000"/>
          <w:lang w:eastAsia="zh-CN"/>
        </w:rPr>
        <w:t>和讲习班，</w:t>
      </w:r>
      <w:r>
        <w:rPr>
          <w:rFonts w:hint="eastAsia"/>
          <w:color w:val="000000"/>
          <w:lang w:eastAsia="zh-CN"/>
        </w:rPr>
        <w:t>请大家</w:t>
      </w:r>
      <w:r w:rsidRPr="00B805C5">
        <w:rPr>
          <w:lang w:eastAsia="zh-CN"/>
        </w:rPr>
        <w:t>讨论调查结果</w:t>
      </w:r>
      <w:r w:rsidRPr="00B805C5">
        <w:rPr>
          <w:color w:val="000000"/>
          <w:lang w:eastAsia="zh-CN"/>
        </w:rPr>
        <w:t>并共同制定解决方案</w:t>
      </w:r>
      <w:r>
        <w:rPr>
          <w:rFonts w:hint="eastAsia"/>
          <w:color w:val="000000"/>
          <w:lang w:eastAsia="zh-CN"/>
        </w:rPr>
        <w:t>，以应对</w:t>
      </w:r>
      <w:r w:rsidRPr="00B805C5">
        <w:rPr>
          <w:color w:val="000000"/>
          <w:lang w:eastAsia="zh-CN"/>
        </w:rPr>
        <w:t>确定</w:t>
      </w:r>
      <w:r>
        <w:rPr>
          <w:rFonts w:hint="eastAsia"/>
          <w:color w:val="000000"/>
          <w:lang w:eastAsia="zh-CN"/>
        </w:rPr>
        <w:t>的</w:t>
      </w:r>
      <w:r w:rsidRPr="00B805C5">
        <w:rPr>
          <w:color w:val="000000"/>
          <w:lang w:eastAsia="zh-CN"/>
        </w:rPr>
        <w:t>挑战。</w:t>
      </w:r>
      <w:r w:rsidRPr="00B805C5">
        <w:rPr>
          <w:lang w:eastAsia="zh-CN"/>
        </w:rPr>
        <w:t>后续</w:t>
      </w:r>
      <w:r w:rsidRPr="00B805C5">
        <w:rPr>
          <w:color w:val="000000"/>
          <w:lang w:eastAsia="zh-CN"/>
        </w:rPr>
        <w:t>行动计划包括</w:t>
      </w:r>
      <w:r>
        <w:rPr>
          <w:rFonts w:hint="eastAsia"/>
          <w:color w:val="000000"/>
          <w:lang w:eastAsia="zh-CN"/>
        </w:rPr>
        <w:t>针对</w:t>
      </w:r>
      <w:r w:rsidRPr="00B805C5">
        <w:rPr>
          <w:color w:val="000000"/>
          <w:lang w:eastAsia="zh-CN"/>
        </w:rPr>
        <w:t>整个组织的举措</w:t>
      </w:r>
      <w:r w:rsidRPr="00B805C5">
        <w:rPr>
          <w:color w:val="000000"/>
          <w:lang w:eastAsia="zh-CN"/>
        </w:rPr>
        <w:t xml:space="preserve">– </w:t>
      </w:r>
      <w:r>
        <w:rPr>
          <w:rFonts w:hint="eastAsia"/>
          <w:color w:val="000000"/>
          <w:lang w:eastAsia="zh-CN"/>
        </w:rPr>
        <w:t>有</w:t>
      </w:r>
      <w:r>
        <w:rPr>
          <w:rFonts w:hint="eastAsia"/>
          <w:lang w:eastAsia="zh-CN"/>
        </w:rPr>
        <w:t>选任</w:t>
      </w:r>
      <w:r w:rsidRPr="00221050">
        <w:rPr>
          <w:rFonts w:hint="eastAsia"/>
          <w:lang w:eastAsia="zh-CN"/>
        </w:rPr>
        <w:t>官员</w:t>
      </w:r>
      <w:r>
        <w:rPr>
          <w:rFonts w:hint="eastAsia"/>
          <w:lang w:eastAsia="zh-CN"/>
        </w:rPr>
        <w:t>参与</w:t>
      </w:r>
      <w:r w:rsidRPr="00221050">
        <w:rPr>
          <w:rFonts w:hint="eastAsia"/>
          <w:lang w:eastAsia="zh-CN"/>
        </w:rPr>
        <w:t>的开放交流会</w:t>
      </w:r>
      <w:r w:rsidRPr="00B805C5">
        <w:rPr>
          <w:color w:val="000000"/>
          <w:lang w:eastAsia="zh-CN"/>
        </w:rPr>
        <w:t>、创新日、</w:t>
      </w:r>
      <w:r>
        <w:rPr>
          <w:rFonts w:hint="eastAsia"/>
          <w:color w:val="000000"/>
          <w:lang w:eastAsia="zh-CN"/>
        </w:rPr>
        <w:t>系列</w:t>
      </w:r>
      <w:r w:rsidRPr="00221050">
        <w:rPr>
          <w:rFonts w:hint="eastAsia"/>
          <w:color w:val="000000"/>
          <w:lang w:eastAsia="zh-CN"/>
        </w:rPr>
        <w:t>自备午餐会</w:t>
      </w:r>
      <w:r w:rsidRPr="00B805C5">
        <w:rPr>
          <w:color w:val="000000"/>
          <w:lang w:eastAsia="zh-CN"/>
        </w:rPr>
        <w:t>和全</w:t>
      </w:r>
      <w:r w:rsidRPr="00B805C5">
        <w:rPr>
          <w:lang w:eastAsia="zh-CN"/>
        </w:rPr>
        <w:t>国际电联的</w:t>
      </w:r>
      <w:r w:rsidRPr="00B805C5">
        <w:rPr>
          <w:color w:val="000000"/>
          <w:lang w:eastAsia="zh-CN"/>
        </w:rPr>
        <w:t>导师</w:t>
      </w:r>
      <w:r>
        <w:rPr>
          <w:rFonts w:hint="eastAsia"/>
          <w:color w:val="000000"/>
          <w:lang w:eastAsia="zh-CN"/>
        </w:rPr>
        <w:t>指导</w:t>
      </w:r>
      <w:r w:rsidRPr="00B805C5">
        <w:rPr>
          <w:color w:val="000000"/>
          <w:lang w:eastAsia="zh-CN"/>
        </w:rPr>
        <w:t>计划</w:t>
      </w:r>
      <w:r w:rsidRPr="00B805C5">
        <w:rPr>
          <w:color w:val="000000"/>
          <w:lang w:eastAsia="zh-CN"/>
        </w:rPr>
        <w:t xml:space="preserve"> – </w:t>
      </w:r>
      <w:r w:rsidRPr="00B805C5">
        <w:rPr>
          <w:color w:val="000000"/>
          <w:lang w:eastAsia="zh-CN"/>
        </w:rPr>
        <w:t>以及</w:t>
      </w:r>
      <w:r>
        <w:rPr>
          <w:rFonts w:hint="eastAsia"/>
          <w:lang w:eastAsia="zh-CN"/>
        </w:rPr>
        <w:t>从</w:t>
      </w:r>
      <w:r w:rsidRPr="00B805C5">
        <w:rPr>
          <w:lang w:eastAsia="zh-CN"/>
        </w:rPr>
        <w:t>基层共同发起的</w:t>
      </w:r>
      <w:r>
        <w:rPr>
          <w:rFonts w:hint="eastAsia"/>
          <w:lang w:eastAsia="zh-CN"/>
        </w:rPr>
        <w:t>各局</w:t>
      </w:r>
      <w:r w:rsidRPr="00B805C5">
        <w:rPr>
          <w:lang w:eastAsia="zh-CN"/>
        </w:rPr>
        <w:t>和各部</w:t>
      </w:r>
      <w:r>
        <w:rPr>
          <w:rFonts w:hint="eastAsia"/>
          <w:lang w:eastAsia="zh-CN"/>
        </w:rPr>
        <w:t>门</w:t>
      </w:r>
      <w:r w:rsidRPr="00B805C5">
        <w:rPr>
          <w:lang w:eastAsia="zh-CN"/>
        </w:rPr>
        <w:t>一级的行动。</w:t>
      </w:r>
    </w:p>
    <w:p w14:paraId="51580C26" w14:textId="77777777" w:rsidR="0085046E" w:rsidRPr="00B805C5" w:rsidRDefault="0085046E" w:rsidP="00A43FBD">
      <w:pPr>
        <w:pStyle w:val="enumlev1"/>
        <w:rPr>
          <w:lang w:eastAsia="zh-CN"/>
        </w:rPr>
      </w:pPr>
      <w:r w:rsidRPr="003F3AFB">
        <w:rPr>
          <w:lang w:eastAsia="zh-CN"/>
        </w:rPr>
        <w:t>•</w:t>
      </w:r>
      <w:r>
        <w:rPr>
          <w:lang w:eastAsia="zh-CN"/>
        </w:rPr>
        <w:tab/>
      </w:r>
      <w:r w:rsidRPr="00221050">
        <w:rPr>
          <w:rFonts w:hint="eastAsia"/>
          <w:lang w:eastAsia="zh-CN"/>
        </w:rPr>
        <w:t>为表彰服务与绩效，国际电联通过建立一套全面的奖励与表彰框架，不断强化相关机制。</w:t>
      </w:r>
      <w:r w:rsidRPr="00221050">
        <w:rPr>
          <w:lang w:eastAsia="zh-CN"/>
        </w:rPr>
        <w:t>2025</w:t>
      </w:r>
      <w:r w:rsidRPr="00221050">
        <w:rPr>
          <w:rFonts w:hint="eastAsia"/>
          <w:lang w:eastAsia="zh-CN"/>
        </w:rPr>
        <w:t>年</w:t>
      </w:r>
      <w:r w:rsidRPr="00221050">
        <w:rPr>
          <w:lang w:eastAsia="zh-CN"/>
        </w:rPr>
        <w:t>12</w:t>
      </w:r>
      <w:r w:rsidRPr="00221050">
        <w:rPr>
          <w:rFonts w:hint="eastAsia"/>
          <w:lang w:eastAsia="zh-CN"/>
        </w:rPr>
        <w:t>月</w:t>
      </w:r>
      <w:r w:rsidRPr="00221050">
        <w:rPr>
          <w:lang w:eastAsia="zh-CN"/>
        </w:rPr>
        <w:t>8</w:t>
      </w:r>
      <w:r w:rsidRPr="00221050">
        <w:rPr>
          <w:rFonts w:hint="eastAsia"/>
          <w:lang w:eastAsia="zh-CN"/>
        </w:rPr>
        <w:t>日举</w:t>
      </w:r>
      <w:r>
        <w:rPr>
          <w:rFonts w:hint="eastAsia"/>
          <w:lang w:eastAsia="zh-CN"/>
        </w:rPr>
        <w:t>办</w:t>
      </w:r>
      <w:r w:rsidRPr="00221050">
        <w:rPr>
          <w:rFonts w:hint="eastAsia"/>
          <w:lang w:eastAsia="zh-CN"/>
        </w:rPr>
        <w:t>的长期服务表彰仪式，对</w:t>
      </w:r>
      <w:r w:rsidRPr="00221050">
        <w:rPr>
          <w:lang w:eastAsia="zh-CN"/>
        </w:rPr>
        <w:t>210</w:t>
      </w:r>
      <w:r w:rsidRPr="00221050">
        <w:rPr>
          <w:rFonts w:hint="eastAsia"/>
          <w:lang w:eastAsia="zh-CN"/>
        </w:rPr>
        <w:t>名在</w:t>
      </w:r>
      <w:r>
        <w:rPr>
          <w:rFonts w:hint="eastAsia"/>
          <w:lang w:eastAsia="zh-CN"/>
        </w:rPr>
        <w:t>国际电联</w:t>
      </w:r>
      <w:r w:rsidRPr="00221050">
        <w:rPr>
          <w:rFonts w:hint="eastAsia"/>
          <w:lang w:eastAsia="zh-CN"/>
        </w:rPr>
        <w:t>服务超过</w:t>
      </w:r>
      <w:r w:rsidRPr="00221050">
        <w:rPr>
          <w:lang w:eastAsia="zh-CN"/>
        </w:rPr>
        <w:t>20</w:t>
      </w:r>
      <w:r w:rsidRPr="00221050">
        <w:rPr>
          <w:rFonts w:hint="eastAsia"/>
          <w:lang w:eastAsia="zh-CN"/>
        </w:rPr>
        <w:t>年的同事</w:t>
      </w:r>
      <w:r>
        <w:rPr>
          <w:rFonts w:hint="eastAsia"/>
          <w:lang w:eastAsia="zh-CN"/>
        </w:rPr>
        <w:t>予以</w:t>
      </w:r>
      <w:r w:rsidRPr="00221050">
        <w:rPr>
          <w:rFonts w:hint="eastAsia"/>
          <w:lang w:eastAsia="zh-CN"/>
        </w:rPr>
        <w:t>表彰</w:t>
      </w:r>
      <w:r>
        <w:rPr>
          <w:rFonts w:hint="eastAsia"/>
          <w:lang w:eastAsia="zh-CN"/>
        </w:rPr>
        <w:t>并向他们</w:t>
      </w:r>
      <w:r w:rsidRPr="00221050">
        <w:rPr>
          <w:rFonts w:hint="eastAsia"/>
          <w:lang w:eastAsia="zh-CN"/>
        </w:rPr>
        <w:t>致敬。在此基础上，相关框架将于</w:t>
      </w:r>
      <w:r w:rsidRPr="00221050">
        <w:rPr>
          <w:lang w:eastAsia="zh-CN"/>
        </w:rPr>
        <w:t>2026</w:t>
      </w:r>
      <w:r w:rsidRPr="00221050">
        <w:rPr>
          <w:rFonts w:hint="eastAsia"/>
          <w:lang w:eastAsia="zh-CN"/>
        </w:rPr>
        <w:t>年进一步落地实施，</w:t>
      </w:r>
      <w:r>
        <w:rPr>
          <w:rFonts w:hint="eastAsia"/>
          <w:lang w:eastAsia="zh-CN"/>
        </w:rPr>
        <w:t>同时</w:t>
      </w:r>
      <w:r w:rsidRPr="00221050">
        <w:rPr>
          <w:rFonts w:hint="eastAsia"/>
          <w:lang w:eastAsia="zh-CN"/>
        </w:rPr>
        <w:t>推出第二支柱</w:t>
      </w:r>
      <w:r>
        <w:rPr>
          <w:rFonts w:hint="eastAsia"/>
          <w:lang w:eastAsia="zh-CN"/>
        </w:rPr>
        <w:t xml:space="preserve"> </w:t>
      </w:r>
      <w:r>
        <w:rPr>
          <w:lang w:eastAsia="zh-CN"/>
        </w:rPr>
        <w:t>–</w:t>
      </w:r>
      <w:r>
        <w:rPr>
          <w:rFonts w:hint="eastAsia"/>
          <w:lang w:eastAsia="zh-CN"/>
        </w:rPr>
        <w:t xml:space="preserve"> </w:t>
      </w:r>
      <w:r w:rsidRPr="00221050">
        <w:rPr>
          <w:rFonts w:hint="eastAsia"/>
          <w:lang w:eastAsia="zh-CN"/>
        </w:rPr>
        <w:t>团队奖项，以表彰集体成就，增强员工参与度、协作精神以及全体人员的使命感与归属感；同时辅</w:t>
      </w:r>
      <w:r>
        <w:rPr>
          <w:rFonts w:hint="eastAsia"/>
          <w:lang w:eastAsia="zh-CN"/>
        </w:rPr>
        <w:t>之</w:t>
      </w:r>
      <w:r w:rsidRPr="00221050">
        <w:rPr>
          <w:rFonts w:hint="eastAsia"/>
          <w:lang w:eastAsia="zh-CN"/>
        </w:rPr>
        <w:t>以非正式的即时表扬和由管理层主导的认可机制，确保员工切实感到</w:t>
      </w:r>
      <w:r>
        <w:rPr>
          <w:rFonts w:hint="eastAsia"/>
          <w:lang w:eastAsia="zh-CN"/>
        </w:rPr>
        <w:t>受到</w:t>
      </w:r>
      <w:r w:rsidRPr="00221050">
        <w:rPr>
          <w:rFonts w:hint="eastAsia"/>
          <w:lang w:eastAsia="zh-CN"/>
        </w:rPr>
        <w:t>重视。</w:t>
      </w:r>
    </w:p>
    <w:p w14:paraId="39D6F548" w14:textId="77777777" w:rsidR="0085046E" w:rsidRPr="00B805C5" w:rsidRDefault="0085046E" w:rsidP="00A43FBD">
      <w:pPr>
        <w:pStyle w:val="enumlev1"/>
        <w:rPr>
          <w:lang w:eastAsia="zh-CN"/>
        </w:rPr>
      </w:pPr>
      <w:r w:rsidRPr="003F3AFB">
        <w:rPr>
          <w:lang w:eastAsia="zh-CN"/>
        </w:rPr>
        <w:t>•</w:t>
      </w:r>
      <w:r>
        <w:rPr>
          <w:lang w:eastAsia="zh-CN"/>
        </w:rPr>
        <w:tab/>
      </w:r>
      <w:r w:rsidRPr="00B805C5">
        <w:rPr>
          <w:lang w:eastAsia="zh-CN"/>
        </w:rPr>
        <w:t>根据国际电联与世界知识产权组织（</w:t>
      </w:r>
      <w:r w:rsidRPr="00B805C5">
        <w:rPr>
          <w:lang w:eastAsia="zh-CN"/>
        </w:rPr>
        <w:t>WIPO</w:t>
      </w:r>
      <w:r w:rsidRPr="00B805C5">
        <w:rPr>
          <w:lang w:eastAsia="zh-CN"/>
        </w:rPr>
        <w:t>）以及联合国监察员和调解事务处（</w:t>
      </w:r>
      <w:r w:rsidRPr="00B805C5">
        <w:rPr>
          <w:lang w:eastAsia="zh-CN"/>
        </w:rPr>
        <w:t>UNOMS</w:t>
      </w:r>
      <w:r w:rsidRPr="00B805C5">
        <w:rPr>
          <w:lang w:eastAsia="zh-CN"/>
        </w:rPr>
        <w:t>）合作签署的谅解备忘录（</w:t>
      </w:r>
      <w:r w:rsidRPr="00B805C5">
        <w:rPr>
          <w:lang w:eastAsia="zh-CN"/>
        </w:rPr>
        <w:t>MOU</w:t>
      </w:r>
      <w:r w:rsidRPr="00B805C5">
        <w:rPr>
          <w:lang w:eastAsia="zh-CN"/>
        </w:rPr>
        <w:t>），</w:t>
      </w:r>
      <w:r w:rsidRPr="00B805C5">
        <w:rPr>
          <w:color w:val="000000"/>
          <w:lang w:eastAsia="zh-CN"/>
        </w:rPr>
        <w:t>新任监察员于</w:t>
      </w:r>
      <w:r w:rsidRPr="00B805C5">
        <w:rPr>
          <w:color w:val="000000"/>
          <w:lang w:eastAsia="zh-CN"/>
        </w:rPr>
        <w:t>2026</w:t>
      </w:r>
      <w:r w:rsidRPr="00B805C5">
        <w:rPr>
          <w:color w:val="000000"/>
          <w:lang w:eastAsia="zh-CN"/>
        </w:rPr>
        <w:t>年</w:t>
      </w:r>
      <w:r w:rsidRPr="00B805C5">
        <w:rPr>
          <w:color w:val="000000"/>
          <w:lang w:eastAsia="zh-CN"/>
        </w:rPr>
        <w:t>1</w:t>
      </w:r>
      <w:r w:rsidRPr="00B805C5">
        <w:rPr>
          <w:color w:val="000000"/>
          <w:lang w:eastAsia="zh-CN"/>
        </w:rPr>
        <w:t>月</w:t>
      </w:r>
      <w:r w:rsidRPr="00B805C5">
        <w:rPr>
          <w:color w:val="000000"/>
          <w:lang w:eastAsia="zh-CN"/>
        </w:rPr>
        <w:t>5</w:t>
      </w:r>
      <w:r w:rsidRPr="00B805C5">
        <w:rPr>
          <w:color w:val="000000"/>
          <w:lang w:eastAsia="zh-CN"/>
        </w:rPr>
        <w:t>日开始在国际电联任职。</w:t>
      </w:r>
    </w:p>
    <w:p w14:paraId="068C9F14" w14:textId="77777777" w:rsidR="0085046E" w:rsidRPr="00B805C5" w:rsidRDefault="0085046E" w:rsidP="0084189A">
      <w:pPr>
        <w:pStyle w:val="Headingb"/>
        <w:rPr>
          <w:lang w:eastAsia="zh-CN"/>
        </w:rPr>
      </w:pPr>
      <w:r>
        <w:rPr>
          <w:rFonts w:hint="eastAsia"/>
          <w:lang w:eastAsia="zh-CN"/>
        </w:rPr>
        <w:t>c</w:t>
      </w:r>
      <w:r>
        <w:rPr>
          <w:lang w:eastAsia="zh-CN"/>
        </w:rPr>
        <w:tab/>
      </w:r>
      <w:r w:rsidRPr="00B805C5">
        <w:rPr>
          <w:lang w:eastAsia="zh-CN"/>
        </w:rPr>
        <w:t>服务</w:t>
      </w:r>
      <w:r w:rsidRPr="00B805C5">
        <w:rPr>
          <w:bCs/>
          <w:lang w:eastAsia="zh-CN"/>
        </w:rPr>
        <w:t>内容：</w:t>
      </w:r>
    </w:p>
    <w:p w14:paraId="5BBF8686" w14:textId="77777777" w:rsidR="0085046E" w:rsidRPr="00B805C5" w:rsidRDefault="0085046E" w:rsidP="0084189A">
      <w:pPr>
        <w:pStyle w:val="enumlev1"/>
        <w:rPr>
          <w:lang w:eastAsia="zh-CN"/>
        </w:rPr>
      </w:pPr>
      <w:r w:rsidRPr="003F3AFB">
        <w:rPr>
          <w:lang w:eastAsia="zh-CN"/>
        </w:rPr>
        <w:t>•</w:t>
      </w:r>
      <w:r>
        <w:rPr>
          <w:lang w:eastAsia="zh-CN"/>
        </w:rPr>
        <w:tab/>
      </w:r>
      <w:r w:rsidRPr="0062595A">
        <w:rPr>
          <w:rFonts w:eastAsia="Calibri"/>
          <w:lang w:eastAsia="zh-CN"/>
        </w:rPr>
        <w:t>HRMD</w:t>
      </w:r>
      <w:r w:rsidRPr="00B805C5">
        <w:rPr>
          <w:lang w:eastAsia="zh-CN"/>
        </w:rPr>
        <w:t>通过更新和引入政策，继续实现国际电联监管框架的现代化，以</w:t>
      </w:r>
      <w:r>
        <w:rPr>
          <w:rFonts w:hint="eastAsia"/>
          <w:lang w:eastAsia="zh-CN"/>
        </w:rPr>
        <w:t>便为</w:t>
      </w:r>
      <w:r w:rsidRPr="00B805C5">
        <w:rPr>
          <w:lang w:eastAsia="zh-CN"/>
        </w:rPr>
        <w:t>不断</w:t>
      </w:r>
      <w:r>
        <w:rPr>
          <w:rFonts w:hint="eastAsia"/>
          <w:lang w:eastAsia="zh-CN"/>
        </w:rPr>
        <w:t>演进</w:t>
      </w:r>
      <w:r w:rsidRPr="00B805C5">
        <w:rPr>
          <w:lang w:eastAsia="zh-CN"/>
        </w:rPr>
        <w:t>的员工队伍</w:t>
      </w:r>
      <w:r>
        <w:rPr>
          <w:rFonts w:hint="eastAsia"/>
          <w:lang w:eastAsia="zh-CN"/>
        </w:rPr>
        <w:t>提供</w:t>
      </w:r>
      <w:r w:rsidRPr="00B805C5">
        <w:rPr>
          <w:lang w:eastAsia="zh-CN"/>
        </w:rPr>
        <w:t>更好</w:t>
      </w:r>
      <w:r>
        <w:rPr>
          <w:rFonts w:hint="eastAsia"/>
          <w:lang w:eastAsia="zh-CN"/>
        </w:rPr>
        <w:t>的</w:t>
      </w:r>
      <w:r w:rsidRPr="00B805C5">
        <w:rPr>
          <w:lang w:eastAsia="zh-CN"/>
        </w:rPr>
        <w:t>支持。正在进行的审查涵盖了关键领域，包括</w:t>
      </w:r>
      <w:r>
        <w:rPr>
          <w:rFonts w:hint="eastAsia"/>
          <w:lang w:eastAsia="zh-CN"/>
        </w:rPr>
        <w:t>固定期限员工的</w:t>
      </w:r>
      <w:r w:rsidRPr="00B805C5">
        <w:rPr>
          <w:lang w:eastAsia="zh-CN"/>
        </w:rPr>
        <w:t>招聘、顾问合同、短期招聘以及住房补贴、教育补助金</w:t>
      </w:r>
      <w:r>
        <w:rPr>
          <w:rFonts w:hint="eastAsia"/>
          <w:lang w:eastAsia="zh-CN"/>
        </w:rPr>
        <w:t>和</w:t>
      </w:r>
      <w:r w:rsidRPr="00687B5C">
        <w:rPr>
          <w:rFonts w:hint="eastAsia"/>
          <w:lang w:eastAsia="zh-CN"/>
        </w:rPr>
        <w:t>扶养福利津贴</w:t>
      </w:r>
      <w:r w:rsidRPr="00B805C5">
        <w:rPr>
          <w:lang w:eastAsia="zh-CN"/>
        </w:rPr>
        <w:t>等权利和福利。</w:t>
      </w:r>
    </w:p>
    <w:p w14:paraId="5D98AEBA" w14:textId="77777777" w:rsidR="0085046E" w:rsidRPr="00B805C5" w:rsidRDefault="0085046E" w:rsidP="0084189A">
      <w:pPr>
        <w:pStyle w:val="enumlev1"/>
        <w:rPr>
          <w:lang w:eastAsia="zh-CN"/>
        </w:rPr>
      </w:pPr>
      <w:r w:rsidRPr="003F3AFB">
        <w:rPr>
          <w:lang w:eastAsia="zh-CN"/>
        </w:rPr>
        <w:lastRenderedPageBreak/>
        <w:t>•</w:t>
      </w:r>
      <w:r>
        <w:rPr>
          <w:lang w:eastAsia="zh-CN"/>
        </w:rPr>
        <w:tab/>
      </w:r>
      <w:r>
        <w:rPr>
          <w:rFonts w:hint="eastAsia"/>
          <w:lang w:eastAsia="zh-CN"/>
        </w:rPr>
        <w:t>实施</w:t>
      </w:r>
      <w:r w:rsidRPr="00B805C5">
        <w:rPr>
          <w:lang w:eastAsia="zh-CN"/>
        </w:rPr>
        <w:t>了人力资源权力下放（</w:t>
      </w:r>
      <w:r w:rsidRPr="00B805C5">
        <w:rPr>
          <w:lang w:eastAsia="zh-CN"/>
        </w:rPr>
        <w:t>DoA</w:t>
      </w:r>
      <w:r w:rsidRPr="00B805C5">
        <w:rPr>
          <w:lang w:eastAsia="zh-CN"/>
        </w:rPr>
        <w:t>）框架的第一阶段，以简化人力资源审批流程，</w:t>
      </w:r>
      <w:r>
        <w:rPr>
          <w:rFonts w:hint="eastAsia"/>
          <w:lang w:eastAsia="zh-CN"/>
        </w:rPr>
        <w:t>加快</w:t>
      </w:r>
      <w:r w:rsidRPr="00B805C5">
        <w:rPr>
          <w:lang w:eastAsia="zh-CN"/>
        </w:rPr>
        <w:t>就关键人力资源问题做出决策</w:t>
      </w:r>
      <w:r>
        <w:rPr>
          <w:rFonts w:hint="eastAsia"/>
          <w:lang w:eastAsia="zh-CN"/>
        </w:rPr>
        <w:t>的速度</w:t>
      </w:r>
      <w:r w:rsidRPr="00B805C5">
        <w:rPr>
          <w:lang w:eastAsia="zh-CN"/>
        </w:rPr>
        <w:t>。此外，</w:t>
      </w:r>
      <w:r w:rsidRPr="00B805C5">
        <w:rPr>
          <w:lang w:eastAsia="zh-CN"/>
        </w:rPr>
        <w:t>HRMD</w:t>
      </w:r>
      <w:r w:rsidRPr="00B805C5">
        <w:rPr>
          <w:lang w:eastAsia="zh-CN"/>
        </w:rPr>
        <w:t>目前正在领导一项在整个国际电联范围内为</w:t>
      </w:r>
      <w:r>
        <w:rPr>
          <w:rFonts w:hint="eastAsia"/>
          <w:lang w:eastAsia="zh-CN"/>
        </w:rPr>
        <w:t>组织</w:t>
      </w:r>
      <w:r w:rsidRPr="00B805C5">
        <w:rPr>
          <w:lang w:eastAsia="zh-CN"/>
        </w:rPr>
        <w:t>制定整体</w:t>
      </w:r>
      <w:r w:rsidRPr="00B805C5">
        <w:rPr>
          <w:lang w:eastAsia="zh-CN"/>
        </w:rPr>
        <w:t>DoA</w:t>
      </w:r>
      <w:r w:rsidRPr="00B805C5">
        <w:rPr>
          <w:lang w:eastAsia="zh-CN"/>
        </w:rPr>
        <w:t>框架的举措。</w:t>
      </w:r>
    </w:p>
    <w:p w14:paraId="4573EC90" w14:textId="77777777" w:rsidR="0085046E" w:rsidRPr="00B805C5" w:rsidRDefault="0085046E" w:rsidP="0084189A">
      <w:pPr>
        <w:pStyle w:val="enumlev1"/>
        <w:rPr>
          <w:lang w:eastAsia="zh-CN"/>
        </w:rPr>
      </w:pPr>
      <w:r w:rsidRPr="003F3AFB">
        <w:rPr>
          <w:lang w:eastAsia="zh-CN"/>
        </w:rPr>
        <w:t>•</w:t>
      </w:r>
      <w:r>
        <w:rPr>
          <w:lang w:eastAsia="zh-CN"/>
        </w:rPr>
        <w:tab/>
      </w:r>
      <w:r w:rsidRPr="00B805C5">
        <w:rPr>
          <w:lang w:eastAsia="zh-CN"/>
        </w:rPr>
        <w:t>为特别服务协定（</w:t>
      </w:r>
      <w:r w:rsidRPr="00B805C5">
        <w:rPr>
          <w:lang w:eastAsia="zh-CN"/>
        </w:rPr>
        <w:t>SSA</w:t>
      </w:r>
      <w:r w:rsidRPr="00B805C5">
        <w:rPr>
          <w:lang w:eastAsia="zh-CN"/>
        </w:rPr>
        <w:t>）的付款制定了标准操作程序（</w:t>
      </w:r>
      <w:r w:rsidRPr="00B805C5">
        <w:rPr>
          <w:lang w:eastAsia="zh-CN"/>
        </w:rPr>
        <w:t>SOP</w:t>
      </w:r>
      <w:r w:rsidRPr="00B805C5">
        <w:rPr>
          <w:lang w:eastAsia="zh-CN"/>
        </w:rPr>
        <w:t>），以确保及时完成合同</w:t>
      </w:r>
      <w:r>
        <w:rPr>
          <w:rFonts w:hint="eastAsia"/>
          <w:lang w:eastAsia="zh-CN"/>
        </w:rPr>
        <w:t>并由</w:t>
      </w:r>
      <w:r w:rsidRPr="006D256B">
        <w:rPr>
          <w:rFonts w:hint="eastAsia"/>
          <w:lang w:eastAsia="zh-CN"/>
        </w:rPr>
        <w:t>管理人员确认各项成果已顺利实现</w:t>
      </w:r>
      <w:r w:rsidRPr="00B805C5">
        <w:rPr>
          <w:lang w:eastAsia="zh-CN"/>
        </w:rPr>
        <w:t>。此外，还引入了</w:t>
      </w:r>
      <w:r w:rsidRPr="00B805C5">
        <w:rPr>
          <w:lang w:eastAsia="zh-CN"/>
        </w:rPr>
        <w:t>SSA</w:t>
      </w:r>
      <w:r w:rsidRPr="00B805C5">
        <w:rPr>
          <w:lang w:eastAsia="zh-CN"/>
        </w:rPr>
        <w:t>利益冲突导则，以方便</w:t>
      </w:r>
      <w:r>
        <w:rPr>
          <w:rFonts w:hint="eastAsia"/>
          <w:lang w:eastAsia="zh-CN"/>
        </w:rPr>
        <w:t>公</w:t>
      </w:r>
      <w:r w:rsidRPr="00B805C5">
        <w:rPr>
          <w:lang w:eastAsia="zh-CN"/>
        </w:rPr>
        <w:t>布和监督实际</w:t>
      </w:r>
      <w:r>
        <w:rPr>
          <w:rFonts w:hint="eastAsia"/>
          <w:lang w:eastAsia="zh-CN"/>
        </w:rPr>
        <w:t>存在的</w:t>
      </w:r>
      <w:r w:rsidRPr="00B805C5">
        <w:rPr>
          <w:lang w:eastAsia="zh-CN"/>
        </w:rPr>
        <w:t>冲突或潜在冲突，确保道德标准</w:t>
      </w:r>
      <w:r>
        <w:rPr>
          <w:rFonts w:hint="eastAsia"/>
          <w:lang w:eastAsia="zh-CN"/>
        </w:rPr>
        <w:t>得到</w:t>
      </w:r>
      <w:r w:rsidRPr="00B805C5">
        <w:rPr>
          <w:lang w:eastAsia="zh-CN"/>
        </w:rPr>
        <w:t>遵守。</w:t>
      </w:r>
    </w:p>
    <w:p w14:paraId="0B4725BC" w14:textId="77777777" w:rsidR="0085046E" w:rsidRPr="00B805C5" w:rsidRDefault="0085046E" w:rsidP="0084189A">
      <w:pPr>
        <w:pStyle w:val="enumlev1"/>
        <w:rPr>
          <w:lang w:eastAsia="zh-CN"/>
        </w:rPr>
      </w:pPr>
      <w:r w:rsidRPr="003F3AFB">
        <w:rPr>
          <w:lang w:eastAsia="zh-CN"/>
        </w:rPr>
        <w:t>•</w:t>
      </w:r>
      <w:r>
        <w:rPr>
          <w:lang w:eastAsia="zh-CN"/>
        </w:rPr>
        <w:tab/>
      </w:r>
      <w:r w:rsidRPr="00B805C5">
        <w:rPr>
          <w:lang w:eastAsia="zh-CN"/>
        </w:rPr>
        <w:t>HRMD</w:t>
      </w:r>
      <w:r w:rsidRPr="00B805C5">
        <w:rPr>
          <w:lang w:eastAsia="zh-CN"/>
        </w:rPr>
        <w:t>通过系统地</w:t>
      </w:r>
      <w:r>
        <w:rPr>
          <w:rFonts w:hint="eastAsia"/>
          <w:lang w:eastAsia="zh-CN"/>
        </w:rPr>
        <w:t>监督</w:t>
      </w:r>
      <w:r w:rsidRPr="00B805C5">
        <w:rPr>
          <w:lang w:eastAsia="zh-CN"/>
        </w:rPr>
        <w:t>和处理尚未落实的审计建议，强</w:t>
      </w:r>
      <w:r>
        <w:rPr>
          <w:rFonts w:hint="eastAsia"/>
          <w:lang w:eastAsia="zh-CN"/>
        </w:rPr>
        <w:t>化了</w:t>
      </w:r>
      <w:r w:rsidRPr="00B805C5">
        <w:rPr>
          <w:lang w:eastAsia="zh-CN"/>
        </w:rPr>
        <w:t>对问责制的承诺，</w:t>
      </w:r>
      <w:r>
        <w:rPr>
          <w:rFonts w:hint="eastAsia"/>
          <w:lang w:eastAsia="zh-CN"/>
        </w:rPr>
        <w:t>同时</w:t>
      </w:r>
      <w:r w:rsidRPr="00B805C5">
        <w:rPr>
          <w:lang w:eastAsia="zh-CN"/>
        </w:rPr>
        <w:t>采用</w:t>
      </w:r>
      <w:r>
        <w:rPr>
          <w:rFonts w:hint="eastAsia"/>
          <w:lang w:eastAsia="zh-CN"/>
        </w:rPr>
        <w:t>了针对</w:t>
      </w:r>
      <w:r w:rsidRPr="00B805C5">
        <w:rPr>
          <w:lang w:eastAsia="zh-CN"/>
        </w:rPr>
        <w:t>国际电联风险管理重点的结构化方法。</w:t>
      </w:r>
    </w:p>
    <w:p w14:paraId="437F5378" w14:textId="77777777" w:rsidR="0085046E" w:rsidRPr="00B805C5" w:rsidRDefault="0085046E" w:rsidP="0084189A">
      <w:pPr>
        <w:pStyle w:val="enumlev1"/>
        <w:rPr>
          <w:lang w:eastAsia="zh-CN"/>
        </w:rPr>
      </w:pPr>
      <w:r w:rsidRPr="003F3AFB">
        <w:rPr>
          <w:lang w:eastAsia="zh-CN"/>
        </w:rPr>
        <w:t>•</w:t>
      </w:r>
      <w:r>
        <w:rPr>
          <w:lang w:eastAsia="zh-CN"/>
        </w:rPr>
        <w:tab/>
      </w:r>
      <w:r w:rsidRPr="00B805C5">
        <w:rPr>
          <w:lang w:eastAsia="zh-CN"/>
        </w:rPr>
        <w:t>继续</w:t>
      </w:r>
      <w:r>
        <w:rPr>
          <w:rFonts w:hint="eastAsia"/>
          <w:lang w:eastAsia="zh-CN"/>
        </w:rPr>
        <w:t>采用</w:t>
      </w:r>
      <w:r w:rsidRPr="00B805C5">
        <w:rPr>
          <w:lang w:eastAsia="zh-CN"/>
        </w:rPr>
        <w:t>远程工作和灵活工作安排</w:t>
      </w:r>
      <w:r>
        <w:rPr>
          <w:rFonts w:hint="eastAsia"/>
          <w:lang w:eastAsia="zh-CN"/>
        </w:rPr>
        <w:t>的</w:t>
      </w:r>
      <w:r w:rsidRPr="00B805C5">
        <w:rPr>
          <w:lang w:eastAsia="zh-CN"/>
        </w:rPr>
        <w:t>政策。相关的行政规定已经拟定，</w:t>
      </w:r>
      <w:r>
        <w:rPr>
          <w:rFonts w:hint="eastAsia"/>
          <w:lang w:eastAsia="zh-CN"/>
        </w:rPr>
        <w:t>为</w:t>
      </w:r>
      <w:r w:rsidRPr="00B805C5">
        <w:rPr>
          <w:lang w:eastAsia="zh-CN"/>
        </w:rPr>
        <w:t>确保顺利过渡</w:t>
      </w:r>
      <w:r>
        <w:rPr>
          <w:rFonts w:hint="eastAsia"/>
          <w:lang w:eastAsia="zh-CN"/>
        </w:rPr>
        <w:t>，</w:t>
      </w:r>
      <w:r w:rsidRPr="00B805C5">
        <w:rPr>
          <w:lang w:eastAsia="zh-CN"/>
        </w:rPr>
        <w:t>计划</w:t>
      </w:r>
      <w:r>
        <w:rPr>
          <w:rFonts w:hint="eastAsia"/>
          <w:lang w:eastAsia="zh-CN"/>
        </w:rPr>
        <w:t>与员工</w:t>
      </w:r>
      <w:r w:rsidRPr="00B805C5">
        <w:rPr>
          <w:lang w:eastAsia="zh-CN"/>
        </w:rPr>
        <w:t>进行沟通</w:t>
      </w:r>
      <w:r>
        <w:rPr>
          <w:rFonts w:hint="eastAsia"/>
          <w:lang w:eastAsia="zh-CN"/>
        </w:rPr>
        <w:t>并开展</w:t>
      </w:r>
      <w:r w:rsidRPr="00B805C5">
        <w:rPr>
          <w:lang w:eastAsia="zh-CN"/>
        </w:rPr>
        <w:t>培训。</w:t>
      </w:r>
    </w:p>
    <w:p w14:paraId="06B208F3" w14:textId="77777777" w:rsidR="0085046E" w:rsidRPr="00B805C5" w:rsidRDefault="0085046E" w:rsidP="0084189A">
      <w:pPr>
        <w:pStyle w:val="enumlev1"/>
        <w:rPr>
          <w:lang w:eastAsia="zh-CN"/>
        </w:rPr>
      </w:pPr>
      <w:r w:rsidRPr="003F3AFB">
        <w:rPr>
          <w:lang w:eastAsia="zh-CN"/>
        </w:rPr>
        <w:t>•</w:t>
      </w:r>
      <w:r>
        <w:rPr>
          <w:lang w:eastAsia="zh-CN"/>
        </w:rPr>
        <w:tab/>
      </w:r>
      <w:r w:rsidRPr="00B805C5">
        <w:rPr>
          <w:lang w:eastAsia="zh-CN"/>
        </w:rPr>
        <w:t>与职工委员会密切协作，为驻地办事处和执行任务的职员制定了紧急情况</w:t>
      </w:r>
      <w:r w:rsidRPr="00B805C5">
        <w:rPr>
          <w:lang w:eastAsia="zh-CN"/>
        </w:rPr>
        <w:t>SOP</w:t>
      </w:r>
      <w:r w:rsidRPr="00B805C5">
        <w:rPr>
          <w:lang w:eastAsia="zh-CN"/>
        </w:rPr>
        <w:t>，以加强国际电联的</w:t>
      </w:r>
      <w:r w:rsidRPr="006D256B">
        <w:rPr>
          <w:rFonts w:hint="eastAsia"/>
          <w:lang w:eastAsia="zh-CN"/>
        </w:rPr>
        <w:t>应急准备能力和员工安全保障机制</w:t>
      </w:r>
      <w:r w:rsidRPr="00B805C5">
        <w:rPr>
          <w:lang w:eastAsia="zh-CN"/>
        </w:rPr>
        <w:t>。</w:t>
      </w:r>
    </w:p>
    <w:p w14:paraId="770E0A65" w14:textId="77777777" w:rsidR="0085046E" w:rsidRPr="00B805C5" w:rsidRDefault="0085046E" w:rsidP="0084189A">
      <w:pPr>
        <w:pStyle w:val="enumlev1"/>
        <w:rPr>
          <w:lang w:eastAsia="zh-CN"/>
        </w:rPr>
      </w:pPr>
      <w:r w:rsidRPr="003F3AFB">
        <w:rPr>
          <w:lang w:eastAsia="zh-CN"/>
        </w:rPr>
        <w:t>•</w:t>
      </w:r>
      <w:r>
        <w:rPr>
          <w:lang w:eastAsia="zh-CN"/>
        </w:rPr>
        <w:tab/>
      </w:r>
      <w:r w:rsidRPr="00B805C5">
        <w:rPr>
          <w:lang w:eastAsia="zh-CN"/>
        </w:rPr>
        <w:t>国际电联积极参与了联合国系统首个生成式人工智能跨机构项目，领导开发了用于人力资源政策分析和职员</w:t>
      </w:r>
      <w:r>
        <w:rPr>
          <w:rFonts w:hint="eastAsia"/>
          <w:lang w:eastAsia="zh-CN"/>
        </w:rPr>
        <w:t>问</w:t>
      </w:r>
      <w:r w:rsidRPr="00B805C5">
        <w:rPr>
          <w:lang w:eastAsia="zh-CN"/>
        </w:rPr>
        <w:t>询的人工智能聊天机器人。目前正在扩大</w:t>
      </w:r>
      <w:r>
        <w:rPr>
          <w:rFonts w:hint="eastAsia"/>
          <w:lang w:eastAsia="zh-CN"/>
        </w:rPr>
        <w:t>该项目的</w:t>
      </w:r>
      <w:r w:rsidRPr="00B805C5">
        <w:rPr>
          <w:lang w:eastAsia="zh-CN"/>
        </w:rPr>
        <w:t>规模，以</w:t>
      </w:r>
      <w:r>
        <w:rPr>
          <w:rFonts w:hint="eastAsia"/>
          <w:lang w:eastAsia="zh-CN"/>
        </w:rPr>
        <w:t>使项目</w:t>
      </w:r>
      <w:r w:rsidRPr="00B805C5">
        <w:rPr>
          <w:lang w:eastAsia="zh-CN"/>
        </w:rPr>
        <w:t>涵盖所有国际电联</w:t>
      </w:r>
      <w:r>
        <w:rPr>
          <w:rFonts w:hint="eastAsia"/>
          <w:lang w:eastAsia="zh-CN"/>
        </w:rPr>
        <w:t>职</w:t>
      </w:r>
      <w:r w:rsidRPr="00B805C5">
        <w:rPr>
          <w:lang w:eastAsia="zh-CN"/>
        </w:rPr>
        <w:t>员，</w:t>
      </w:r>
      <w:r>
        <w:rPr>
          <w:rFonts w:hint="eastAsia"/>
          <w:lang w:eastAsia="zh-CN"/>
        </w:rPr>
        <w:t>并拟于</w:t>
      </w:r>
      <w:r w:rsidRPr="00B805C5">
        <w:rPr>
          <w:lang w:eastAsia="zh-CN"/>
        </w:rPr>
        <w:t>2026</w:t>
      </w:r>
      <w:r w:rsidRPr="00B805C5">
        <w:rPr>
          <w:lang w:eastAsia="zh-CN"/>
        </w:rPr>
        <w:t>年全年开展</w:t>
      </w:r>
      <w:r>
        <w:rPr>
          <w:rFonts w:hint="eastAsia"/>
          <w:lang w:eastAsia="zh-CN"/>
        </w:rPr>
        <w:t>针对此</w:t>
      </w:r>
      <w:r w:rsidRPr="00B805C5">
        <w:rPr>
          <w:lang w:eastAsia="zh-CN"/>
        </w:rPr>
        <w:t>项目</w:t>
      </w:r>
      <w:r>
        <w:rPr>
          <w:rFonts w:hint="eastAsia"/>
          <w:lang w:eastAsia="zh-CN"/>
        </w:rPr>
        <w:t>的</w:t>
      </w:r>
      <w:r w:rsidRPr="00B805C5">
        <w:rPr>
          <w:lang w:eastAsia="zh-CN"/>
        </w:rPr>
        <w:t>评估。</w:t>
      </w:r>
    </w:p>
    <w:p w14:paraId="70B1C6C4" w14:textId="77777777" w:rsidR="0085046E" w:rsidRPr="00B805C5" w:rsidRDefault="0085046E" w:rsidP="003F3AFB">
      <w:pPr>
        <w:pStyle w:val="Heading2"/>
        <w:rPr>
          <w:lang w:eastAsia="zh-CN"/>
        </w:rPr>
      </w:pPr>
      <w:bookmarkStart w:id="171" w:name="_Toc224288840"/>
      <w:bookmarkStart w:id="172" w:name="_Toc227057592"/>
      <w:r w:rsidRPr="00B805C5">
        <w:rPr>
          <w:lang w:eastAsia="zh-CN"/>
        </w:rPr>
        <w:t>5.9</w:t>
      </w:r>
      <w:r w:rsidRPr="00B805C5">
        <w:rPr>
          <w:lang w:eastAsia="zh-CN"/>
        </w:rPr>
        <w:tab/>
      </w:r>
      <w:r w:rsidRPr="00B805C5">
        <w:rPr>
          <w:lang w:eastAsia="zh-CN"/>
        </w:rPr>
        <w:t>全权代表大会决议的落实状况</w:t>
      </w:r>
      <w:bookmarkEnd w:id="171"/>
      <w:bookmarkEnd w:id="172"/>
    </w:p>
    <w:p w14:paraId="6F2333A1" w14:textId="77777777" w:rsidR="0085046E" w:rsidRDefault="0085046E" w:rsidP="0084189A">
      <w:pPr>
        <w:ind w:firstLineChars="200" w:firstLine="480"/>
        <w:rPr>
          <w:lang w:val="en-US" w:eastAsia="zh-CN"/>
        </w:rPr>
      </w:pPr>
      <w:r w:rsidRPr="0084189A">
        <w:rPr>
          <w:rFonts w:hint="eastAsia"/>
          <w:lang w:eastAsia="zh-CN"/>
        </w:rPr>
        <w:t>请点击</w:t>
      </w:r>
      <w:hyperlink r:id="rId704" w:history="1">
        <w:r w:rsidRPr="00FF11E5">
          <w:rPr>
            <w:rStyle w:val="Hyperlink"/>
            <w:rFonts w:eastAsia="SimSun"/>
            <w:b/>
            <w:bCs/>
            <w:noProof w:val="0"/>
            <w:u w:val="single"/>
            <w:lang w:eastAsia="zh-CN"/>
          </w:rPr>
          <w:t>此处</w:t>
        </w:r>
      </w:hyperlink>
      <w:r w:rsidRPr="0084189A">
        <w:rPr>
          <w:rFonts w:hint="eastAsia"/>
          <w:lang w:eastAsia="zh-CN"/>
        </w:rPr>
        <w:t>，以访问</w:t>
      </w:r>
      <w:r w:rsidRPr="0084189A">
        <w:rPr>
          <w:lang w:eastAsia="zh-CN"/>
        </w:rPr>
        <w:t>全权代表大会各项决议落实情况</w:t>
      </w:r>
      <w:r w:rsidRPr="0084189A">
        <w:rPr>
          <w:rFonts w:hint="eastAsia"/>
          <w:lang w:eastAsia="zh-CN"/>
        </w:rPr>
        <w:t>的专用</w:t>
      </w:r>
      <w:r w:rsidRPr="0084189A">
        <w:rPr>
          <w:lang w:eastAsia="zh-CN"/>
        </w:rPr>
        <w:t>网络平台</w:t>
      </w:r>
      <w:hyperlink r:id="rId705" w:history="1"/>
      <w:r w:rsidRPr="0084189A">
        <w:rPr>
          <w:lang w:eastAsia="zh-CN"/>
        </w:rPr>
        <w:t>。</w:t>
      </w:r>
    </w:p>
    <w:p w14:paraId="34808D04" w14:textId="77777777" w:rsidR="0085046E" w:rsidRPr="00186A43" w:rsidRDefault="0085046E" w:rsidP="00186A43">
      <w:pPr>
        <w:rPr>
          <w:lang w:val="en-US" w:eastAsia="zh-CN"/>
        </w:rPr>
      </w:pPr>
    </w:p>
    <w:p w14:paraId="463A50A9" w14:textId="34EA7773" w:rsidR="00E323D0" w:rsidRPr="0085046E" w:rsidRDefault="0085046E" w:rsidP="0085046E">
      <w:pPr>
        <w:jc w:val="center"/>
      </w:pPr>
      <w:r>
        <w:t>______________</w:t>
      </w:r>
      <w:hyperlink r:id="rId706" w:history="1"/>
      <w:bookmarkEnd w:id="5"/>
      <w:bookmarkEnd w:id="3"/>
    </w:p>
    <w:sectPr w:rsidR="00E323D0" w:rsidRPr="0085046E" w:rsidSect="001621D8">
      <w:footerReference w:type="default" r:id="rId707"/>
      <w:headerReference w:type="first" r:id="rId708"/>
      <w:footerReference w:type="first" r:id="rId709"/>
      <w:pgSz w:w="11907" w:h="16834"/>
      <w:pgMar w:top="1418" w:right="1418" w:bottom="1418" w:left="1418" w:header="720" w:footer="720" w:gutter="0"/>
      <w:paperSrc w:first="286" w:other="28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E620D" w14:textId="77777777" w:rsidR="003C6543" w:rsidRDefault="003C6543">
      <w:r>
        <w:separator/>
      </w:r>
    </w:p>
  </w:endnote>
  <w:endnote w:type="continuationSeparator" w:id="0">
    <w:p w14:paraId="5BA02646" w14:textId="77777777" w:rsidR="003C6543" w:rsidRDefault="003C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Avenir Nxt2 W1G">
    <w:panose1 w:val="00000000000000000000"/>
    <w:charset w:val="00"/>
    <w:family w:val="swiss"/>
    <w:notTrueType/>
    <w:pitch w:val="variable"/>
    <w:sig w:usb0="A00002EF" w:usb1="00000003" w:usb2="00000000" w:usb3="00000000" w:csb0="0000019F" w:csb1="00000000"/>
  </w:font>
  <w:font w:name="AvenirNext LT Pro Light">
    <w:charset w:val="00"/>
    <w:family w:val="swiss"/>
    <w:pitch w:val="variable"/>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1621D8" w:rsidRPr="00A952B8" w14:paraId="612EF63D" w14:textId="77777777" w:rsidTr="008A0CF9">
      <w:trPr>
        <w:jc w:val="center"/>
      </w:trPr>
      <w:tc>
        <w:tcPr>
          <w:tcW w:w="1803" w:type="dxa"/>
          <w:vAlign w:val="center"/>
        </w:tcPr>
        <w:p w14:paraId="3E5CA63B" w14:textId="25247624" w:rsidR="001621D8" w:rsidRPr="000654C0" w:rsidRDefault="001621D8" w:rsidP="001621D8">
          <w:pPr>
            <w:spacing w:before="0"/>
            <w:rPr>
              <w:rFonts w:eastAsiaTheme="minorEastAsia"/>
              <w:noProof/>
              <w:color w:val="7F7F7F" w:themeColor="text1" w:themeTint="80"/>
              <w:sz w:val="18"/>
              <w:lang w:eastAsia="zh-CN"/>
            </w:rPr>
          </w:pPr>
          <w:r w:rsidRPr="00A952B8">
            <w:rPr>
              <w:noProof/>
              <w:color w:val="7F7F7F" w:themeColor="text1" w:themeTint="80"/>
              <w:sz w:val="18"/>
            </w:rPr>
            <w:t>gDoc</w:t>
          </w:r>
          <w:r>
            <w:rPr>
              <w:noProof/>
              <w:color w:val="7F7F7F" w:themeColor="text1" w:themeTint="80"/>
              <w:sz w:val="18"/>
            </w:rPr>
            <w:t xml:space="preserve"> 2600624</w:t>
          </w:r>
        </w:p>
      </w:tc>
      <w:tc>
        <w:tcPr>
          <w:tcW w:w="8261" w:type="dxa"/>
        </w:tcPr>
        <w:p w14:paraId="0361FCE1" w14:textId="77777777" w:rsidR="001621D8" w:rsidRPr="00A952B8" w:rsidRDefault="001621D8" w:rsidP="001621D8">
          <w:pPr>
            <w:tabs>
              <w:tab w:val="clear" w:pos="794"/>
              <w:tab w:val="clear" w:pos="1191"/>
              <w:tab w:val="clear" w:pos="1588"/>
              <w:tab w:val="clear" w:pos="1985"/>
              <w:tab w:val="left" w:pos="6731"/>
              <w:tab w:val="right" w:pos="8505"/>
              <w:tab w:val="right" w:pos="9639"/>
            </w:tabs>
            <w:spacing w:before="0"/>
            <w:rPr>
              <w:rFonts w:ascii="Arial" w:hAnsi="Arial" w:cs="Arial"/>
              <w:b/>
              <w:bCs/>
              <w:color w:val="7F7F7F" w:themeColor="text1" w:themeTint="80"/>
              <w:sz w:val="18"/>
              <w:szCs w:val="18"/>
            </w:rPr>
          </w:pPr>
          <w:r w:rsidRPr="00A952B8">
            <w:rPr>
              <w:bCs/>
              <w:color w:val="7F7F7F" w:themeColor="text1" w:themeTint="80"/>
              <w:sz w:val="18"/>
            </w:rPr>
            <w:tab/>
            <w:t>C2</w:t>
          </w:r>
          <w:r>
            <w:rPr>
              <w:rFonts w:eastAsiaTheme="minorEastAsia" w:hint="eastAsia"/>
              <w:bCs/>
              <w:color w:val="7F7F7F" w:themeColor="text1" w:themeTint="80"/>
              <w:sz w:val="18"/>
              <w:lang w:eastAsia="zh-CN"/>
            </w:rPr>
            <w:t>6</w:t>
          </w:r>
          <w:r w:rsidRPr="00A952B8">
            <w:rPr>
              <w:bCs/>
              <w:color w:val="7F7F7F" w:themeColor="text1" w:themeTint="80"/>
              <w:sz w:val="18"/>
            </w:rPr>
            <w:t>/</w:t>
          </w:r>
          <w:r>
            <w:rPr>
              <w:bCs/>
              <w:color w:val="7F7F7F" w:themeColor="text1" w:themeTint="80"/>
              <w:sz w:val="18"/>
            </w:rPr>
            <w:t>35</w:t>
          </w:r>
          <w:r w:rsidRPr="00A952B8">
            <w:rPr>
              <w:bCs/>
              <w:color w:val="7F7F7F" w:themeColor="text1" w:themeTint="80"/>
              <w:sz w:val="18"/>
            </w:rPr>
            <w:t>-</w:t>
          </w:r>
          <w:r>
            <w:rPr>
              <w:rFonts w:eastAsiaTheme="minorEastAsia" w:hint="eastAsia"/>
              <w:bCs/>
              <w:color w:val="7F7F7F" w:themeColor="text1" w:themeTint="80"/>
              <w:sz w:val="18"/>
              <w:lang w:eastAsia="zh-CN"/>
            </w:rPr>
            <w:t>C</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Pr>
              <w:color w:val="7F7F7F" w:themeColor="text1" w:themeTint="80"/>
              <w:sz w:val="18"/>
            </w:rPr>
            <w:t>ii</w:t>
          </w:r>
          <w:r w:rsidRPr="00A952B8">
            <w:rPr>
              <w:noProof/>
              <w:color w:val="7F7F7F" w:themeColor="text1" w:themeTint="80"/>
              <w:sz w:val="18"/>
            </w:rPr>
            <w:fldChar w:fldCharType="end"/>
          </w:r>
        </w:p>
      </w:tc>
    </w:tr>
  </w:tbl>
  <w:p w14:paraId="7F3D6FB5" w14:textId="77777777" w:rsidR="001621D8" w:rsidRDefault="00162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B6018" w:rsidRPr="00A952B8" w14:paraId="602D00EC" w14:textId="77777777" w:rsidTr="00B73881">
      <w:trPr>
        <w:jc w:val="center"/>
      </w:trPr>
      <w:tc>
        <w:tcPr>
          <w:tcW w:w="1803" w:type="dxa"/>
          <w:vAlign w:val="center"/>
        </w:tcPr>
        <w:p w14:paraId="081D8812" w14:textId="358A6E1C" w:rsidR="00EB6018" w:rsidRPr="000654C0" w:rsidRDefault="00EB6018" w:rsidP="000654C0">
          <w:pPr>
            <w:spacing w:before="0"/>
            <w:rPr>
              <w:rFonts w:eastAsiaTheme="minorEastAsia"/>
              <w:noProof/>
              <w:color w:val="7F7F7F" w:themeColor="text1" w:themeTint="80"/>
              <w:sz w:val="18"/>
              <w:lang w:eastAsia="zh-CN"/>
            </w:rPr>
          </w:pPr>
          <w:r w:rsidRPr="00A952B8">
            <w:rPr>
              <w:noProof/>
              <w:color w:val="7F7F7F" w:themeColor="text1" w:themeTint="80"/>
              <w:sz w:val="18"/>
            </w:rPr>
            <w:t>gDoc</w:t>
          </w:r>
          <w:r w:rsidR="001621D8">
            <w:rPr>
              <w:noProof/>
              <w:color w:val="7F7F7F" w:themeColor="text1" w:themeTint="80"/>
              <w:sz w:val="18"/>
            </w:rPr>
            <w:t xml:space="preserve"> 2600624</w:t>
          </w:r>
        </w:p>
      </w:tc>
      <w:tc>
        <w:tcPr>
          <w:tcW w:w="8261" w:type="dxa"/>
        </w:tcPr>
        <w:p w14:paraId="6FF9E0AB" w14:textId="77777777" w:rsidR="00EB6018" w:rsidRPr="00A952B8" w:rsidRDefault="00EB6018" w:rsidP="009A6B80">
          <w:pPr>
            <w:tabs>
              <w:tab w:val="clear" w:pos="794"/>
              <w:tab w:val="clear" w:pos="1191"/>
              <w:tab w:val="clear" w:pos="1588"/>
              <w:tab w:val="clear" w:pos="1985"/>
              <w:tab w:val="left" w:pos="6731"/>
              <w:tab w:val="right" w:pos="8505"/>
              <w:tab w:val="right" w:pos="9639"/>
            </w:tabs>
            <w:spacing w:before="0"/>
            <w:rPr>
              <w:rFonts w:ascii="Arial" w:hAnsi="Arial" w:cs="Arial"/>
              <w:b/>
              <w:bCs/>
              <w:color w:val="7F7F7F" w:themeColor="text1" w:themeTint="80"/>
              <w:sz w:val="18"/>
              <w:szCs w:val="18"/>
            </w:rPr>
          </w:pPr>
          <w:r w:rsidRPr="00A952B8">
            <w:rPr>
              <w:bCs/>
              <w:color w:val="7F7F7F" w:themeColor="text1" w:themeTint="80"/>
              <w:sz w:val="18"/>
            </w:rPr>
            <w:tab/>
            <w:t>C2</w:t>
          </w:r>
          <w:r>
            <w:rPr>
              <w:rFonts w:eastAsiaTheme="minorEastAsia" w:hint="eastAsia"/>
              <w:bCs/>
              <w:color w:val="7F7F7F" w:themeColor="text1" w:themeTint="80"/>
              <w:sz w:val="18"/>
              <w:lang w:eastAsia="zh-CN"/>
            </w:rPr>
            <w:t>6</w:t>
          </w:r>
          <w:r w:rsidRPr="00A952B8">
            <w:rPr>
              <w:bCs/>
              <w:color w:val="7F7F7F" w:themeColor="text1" w:themeTint="80"/>
              <w:sz w:val="18"/>
            </w:rPr>
            <w:t>/</w:t>
          </w:r>
          <w:r>
            <w:rPr>
              <w:bCs/>
              <w:color w:val="7F7F7F" w:themeColor="text1" w:themeTint="80"/>
              <w:sz w:val="18"/>
            </w:rPr>
            <w:t>35</w:t>
          </w:r>
          <w:r w:rsidRPr="00A952B8">
            <w:rPr>
              <w:bCs/>
              <w:color w:val="7F7F7F" w:themeColor="text1" w:themeTint="80"/>
              <w:sz w:val="18"/>
            </w:rPr>
            <w:t>-</w:t>
          </w:r>
          <w:r>
            <w:rPr>
              <w:rFonts w:eastAsiaTheme="minorEastAsia" w:hint="eastAsia"/>
              <w:bCs/>
              <w:color w:val="7F7F7F" w:themeColor="text1" w:themeTint="80"/>
              <w:sz w:val="18"/>
              <w:lang w:eastAsia="zh-CN"/>
            </w:rPr>
            <w:t>C</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Pr>
              <w:color w:val="7F7F7F" w:themeColor="text1" w:themeTint="80"/>
              <w:sz w:val="18"/>
            </w:rPr>
            <w:t>ii</w:t>
          </w:r>
          <w:r w:rsidRPr="00A952B8">
            <w:rPr>
              <w:noProof/>
              <w:color w:val="7F7F7F" w:themeColor="text1" w:themeTint="80"/>
              <w:sz w:val="18"/>
            </w:rPr>
            <w:fldChar w:fldCharType="end"/>
          </w:r>
        </w:p>
      </w:tc>
    </w:tr>
  </w:tbl>
  <w:p w14:paraId="398940DD" w14:textId="77777777" w:rsidR="00EB6018" w:rsidRDefault="00EB6018" w:rsidP="000654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B6018" w:rsidRPr="00A13406" w14:paraId="5E936A7B" w14:textId="77777777" w:rsidTr="00B73881">
      <w:trPr>
        <w:jc w:val="center"/>
      </w:trPr>
      <w:tc>
        <w:tcPr>
          <w:tcW w:w="1803" w:type="dxa"/>
          <w:vAlign w:val="center"/>
        </w:tcPr>
        <w:p w14:paraId="1893B83F" w14:textId="77777777" w:rsidR="00EB6018" w:rsidRPr="00E34C96" w:rsidRDefault="00EB6018" w:rsidP="00967945">
          <w:pPr>
            <w:pStyle w:val="Header"/>
            <w:jc w:val="left"/>
            <w:rPr>
              <w:noProof/>
            </w:rPr>
          </w:pPr>
          <w:hyperlink r:id="rId1" w:history="1">
            <w:r w:rsidRPr="00E34C96">
              <w:rPr>
                <w:rStyle w:val="Hyperlink"/>
              </w:rPr>
              <w:t>council.itu.int/2025</w:t>
            </w:r>
          </w:hyperlink>
        </w:p>
      </w:tc>
      <w:tc>
        <w:tcPr>
          <w:tcW w:w="8261" w:type="dxa"/>
        </w:tcPr>
        <w:p w14:paraId="760FFE15" w14:textId="77777777" w:rsidR="00EB6018" w:rsidRPr="00A13406" w:rsidRDefault="00EB6018" w:rsidP="00967945">
          <w:pPr>
            <w:pStyle w:val="Header"/>
            <w:tabs>
              <w:tab w:val="left" w:pos="6731"/>
              <w:tab w:val="right" w:pos="8505"/>
              <w:tab w:val="right" w:pos="9639"/>
            </w:tabs>
            <w:jc w:val="left"/>
            <w:rPr>
              <w:rFonts w:ascii="Arial" w:hAnsi="Arial" w:cs="Arial"/>
              <w:b/>
              <w:bCs/>
              <w:color w:val="808080" w:themeColor="background1" w:themeShade="80"/>
              <w:szCs w:val="18"/>
            </w:rPr>
          </w:pPr>
          <w:r w:rsidRPr="003F086E">
            <w:rPr>
              <w:bCs/>
              <w:color w:val="808080" w:themeColor="background1" w:themeShade="80"/>
            </w:rPr>
            <w:tab/>
            <w:t>C25/</w:t>
          </w:r>
          <w:r>
            <w:rPr>
              <w:rFonts w:eastAsiaTheme="minorEastAsia" w:hint="eastAsia"/>
              <w:bCs/>
              <w:color w:val="808080" w:themeColor="background1" w:themeShade="80"/>
              <w:lang w:eastAsia="zh-CN"/>
            </w:rPr>
            <w:t>35</w:t>
          </w:r>
          <w:r w:rsidRPr="003F086E">
            <w:rPr>
              <w:bCs/>
              <w:color w:val="808080" w:themeColor="background1" w:themeShade="80"/>
            </w:rPr>
            <w:t>-C</w:t>
          </w:r>
          <w:r w:rsidRPr="003F086E">
            <w:rPr>
              <w:bCs/>
              <w:color w:val="808080" w:themeColor="background1" w:themeShade="80"/>
            </w:rPr>
            <w:tab/>
          </w:r>
          <w:r w:rsidRPr="003F086E">
            <w:rPr>
              <w:color w:val="808080" w:themeColor="background1" w:themeShade="80"/>
            </w:rPr>
            <w:fldChar w:fldCharType="begin"/>
          </w:r>
          <w:r w:rsidRPr="003F086E">
            <w:rPr>
              <w:color w:val="808080" w:themeColor="background1" w:themeShade="80"/>
            </w:rPr>
            <w:instrText>PAGE</w:instrText>
          </w:r>
          <w:r w:rsidRPr="003F086E">
            <w:rPr>
              <w:color w:val="808080" w:themeColor="background1" w:themeShade="80"/>
            </w:rPr>
            <w:fldChar w:fldCharType="separate"/>
          </w:r>
          <w:r>
            <w:rPr>
              <w:color w:val="808080" w:themeColor="background1" w:themeShade="80"/>
            </w:rPr>
            <w:t>1</w:t>
          </w:r>
          <w:r w:rsidRPr="003F086E">
            <w:rPr>
              <w:noProof/>
              <w:color w:val="808080" w:themeColor="background1" w:themeShade="80"/>
            </w:rPr>
            <w:fldChar w:fldCharType="end"/>
          </w:r>
        </w:p>
      </w:tc>
    </w:tr>
  </w:tbl>
  <w:p w14:paraId="5868DE74" w14:textId="77777777" w:rsidR="00EB6018" w:rsidRPr="00E24D59" w:rsidRDefault="00EB6018" w:rsidP="009679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13406" w:rsidRPr="00A13406" w14:paraId="1D5441F3" w14:textId="77777777" w:rsidTr="00E31DCE">
      <w:trPr>
        <w:jc w:val="center"/>
      </w:trPr>
      <w:tc>
        <w:tcPr>
          <w:tcW w:w="1803" w:type="dxa"/>
          <w:vAlign w:val="center"/>
        </w:tcPr>
        <w:p w14:paraId="418D6AC0" w14:textId="3C66D9D1" w:rsidR="00E24D59" w:rsidRPr="00A13406" w:rsidRDefault="00A13406" w:rsidP="00E24D59">
          <w:pPr>
            <w:pStyle w:val="Header"/>
            <w:jc w:val="left"/>
            <w:rPr>
              <w:noProof/>
              <w:color w:val="808080" w:themeColor="background1" w:themeShade="80"/>
            </w:rPr>
          </w:pPr>
          <w:r w:rsidRPr="00A13406">
            <w:rPr>
              <w:noProof/>
              <w:color w:val="808080" w:themeColor="background1" w:themeShade="80"/>
            </w:rPr>
            <w:t>gDoc</w:t>
          </w:r>
          <w:r w:rsidR="00EB6018">
            <w:rPr>
              <w:noProof/>
              <w:color w:val="808080" w:themeColor="background1" w:themeShade="80"/>
            </w:rPr>
            <w:t xml:space="preserve"> 2600624</w:t>
          </w:r>
        </w:p>
      </w:tc>
      <w:tc>
        <w:tcPr>
          <w:tcW w:w="8261" w:type="dxa"/>
        </w:tcPr>
        <w:p w14:paraId="69452974" w14:textId="0EA4BCCF" w:rsidR="00E24D59" w:rsidRPr="00A13406" w:rsidRDefault="00E24D59" w:rsidP="00983878">
          <w:pPr>
            <w:pStyle w:val="Header"/>
            <w:tabs>
              <w:tab w:val="left" w:pos="6731"/>
              <w:tab w:val="right" w:pos="8505"/>
              <w:tab w:val="right" w:pos="9639"/>
            </w:tabs>
            <w:jc w:val="left"/>
            <w:rPr>
              <w:rFonts w:ascii="Arial" w:hAnsi="Arial" w:cs="Arial"/>
              <w:b/>
              <w:bCs/>
              <w:color w:val="808080" w:themeColor="background1" w:themeShade="80"/>
              <w:szCs w:val="18"/>
            </w:rPr>
          </w:pPr>
          <w:r w:rsidRPr="00A13406">
            <w:rPr>
              <w:bCs/>
              <w:color w:val="808080" w:themeColor="background1" w:themeShade="80"/>
            </w:rPr>
            <w:tab/>
            <w:t>C2</w:t>
          </w:r>
          <w:r w:rsidR="00D87C3A">
            <w:rPr>
              <w:bCs/>
              <w:color w:val="808080" w:themeColor="background1" w:themeShade="80"/>
            </w:rPr>
            <w:t>6</w:t>
          </w:r>
          <w:r w:rsidRPr="00A13406">
            <w:rPr>
              <w:bCs/>
              <w:color w:val="808080" w:themeColor="background1" w:themeShade="80"/>
            </w:rPr>
            <w:t>/</w:t>
          </w:r>
          <w:r w:rsidR="00EB6018">
            <w:rPr>
              <w:bCs/>
              <w:color w:val="808080" w:themeColor="background1" w:themeShade="80"/>
            </w:rPr>
            <w:t>35</w:t>
          </w:r>
          <w:r w:rsidRPr="00A13406">
            <w:rPr>
              <w:bCs/>
              <w:color w:val="808080" w:themeColor="background1" w:themeShade="80"/>
            </w:rPr>
            <w:t>-C</w:t>
          </w:r>
          <w:r w:rsidRPr="00A13406">
            <w:rPr>
              <w:bCs/>
              <w:color w:val="808080" w:themeColor="background1" w:themeShade="80"/>
            </w:rPr>
            <w:tab/>
          </w:r>
          <w:r w:rsidRPr="00A13406">
            <w:rPr>
              <w:color w:val="808080" w:themeColor="background1" w:themeShade="80"/>
            </w:rPr>
            <w:fldChar w:fldCharType="begin"/>
          </w:r>
          <w:r w:rsidRPr="00A13406">
            <w:rPr>
              <w:color w:val="808080" w:themeColor="background1" w:themeShade="80"/>
            </w:rPr>
            <w:instrText>PAGE</w:instrText>
          </w:r>
          <w:r w:rsidRPr="00A13406">
            <w:rPr>
              <w:color w:val="808080" w:themeColor="background1" w:themeShade="80"/>
            </w:rPr>
            <w:fldChar w:fldCharType="separate"/>
          </w:r>
          <w:r w:rsidRPr="00A13406">
            <w:rPr>
              <w:color w:val="808080" w:themeColor="background1" w:themeShade="80"/>
            </w:rPr>
            <w:t>1</w:t>
          </w:r>
          <w:r w:rsidRPr="00A13406">
            <w:rPr>
              <w:noProof/>
              <w:color w:val="808080" w:themeColor="background1" w:themeShade="80"/>
            </w:rPr>
            <w:fldChar w:fldCharType="end"/>
          </w:r>
        </w:p>
      </w:tc>
    </w:tr>
  </w:tbl>
  <w:p w14:paraId="4472D5F4" w14:textId="77777777" w:rsidR="00B40A53" w:rsidRPr="00E24D59" w:rsidRDefault="00B40A53" w:rsidP="00E24D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13406" w:rsidRPr="00A13406" w14:paraId="6B7B4CE6" w14:textId="77777777" w:rsidTr="00E31DCE">
      <w:trPr>
        <w:jc w:val="center"/>
      </w:trPr>
      <w:tc>
        <w:tcPr>
          <w:tcW w:w="1803" w:type="dxa"/>
          <w:vAlign w:val="center"/>
        </w:tcPr>
        <w:p w14:paraId="61D3D035" w14:textId="7FC538E3" w:rsidR="00E24D59" w:rsidRPr="00E34C96" w:rsidRDefault="001621D8" w:rsidP="00E24D59">
          <w:pPr>
            <w:pStyle w:val="Header"/>
            <w:jc w:val="left"/>
            <w:rPr>
              <w:noProof/>
            </w:rPr>
          </w:pPr>
          <w:r w:rsidRPr="00A952B8">
            <w:rPr>
              <w:noProof/>
              <w:color w:val="7F7F7F" w:themeColor="text1" w:themeTint="80"/>
            </w:rPr>
            <w:t>gDoc</w:t>
          </w:r>
          <w:r>
            <w:rPr>
              <w:noProof/>
              <w:color w:val="7F7F7F" w:themeColor="text1" w:themeTint="80"/>
            </w:rPr>
            <w:t xml:space="preserve"> 2600624</w:t>
          </w:r>
        </w:p>
      </w:tc>
      <w:tc>
        <w:tcPr>
          <w:tcW w:w="8261" w:type="dxa"/>
        </w:tcPr>
        <w:p w14:paraId="15E774DF" w14:textId="68FEC1CD" w:rsidR="00E24D59" w:rsidRPr="00A13406" w:rsidRDefault="00E24D59" w:rsidP="00983878">
          <w:pPr>
            <w:pStyle w:val="Header"/>
            <w:tabs>
              <w:tab w:val="left" w:pos="6731"/>
              <w:tab w:val="right" w:pos="8505"/>
              <w:tab w:val="right" w:pos="9639"/>
            </w:tabs>
            <w:jc w:val="left"/>
            <w:rPr>
              <w:rFonts w:ascii="Arial" w:hAnsi="Arial" w:cs="Arial"/>
              <w:b/>
              <w:bCs/>
              <w:color w:val="808080" w:themeColor="background1" w:themeShade="80"/>
              <w:szCs w:val="18"/>
            </w:rPr>
          </w:pPr>
          <w:r w:rsidRPr="003F086E">
            <w:rPr>
              <w:bCs/>
              <w:color w:val="808080" w:themeColor="background1" w:themeShade="80"/>
            </w:rPr>
            <w:tab/>
            <w:t>C2</w:t>
          </w:r>
          <w:r w:rsidR="00D87C3A">
            <w:rPr>
              <w:bCs/>
              <w:color w:val="808080" w:themeColor="background1" w:themeShade="80"/>
            </w:rPr>
            <w:t>6</w:t>
          </w:r>
          <w:r w:rsidRPr="003F086E">
            <w:rPr>
              <w:bCs/>
              <w:color w:val="808080" w:themeColor="background1" w:themeShade="80"/>
            </w:rPr>
            <w:t>/</w:t>
          </w:r>
          <w:r w:rsidR="00EB6018">
            <w:rPr>
              <w:bCs/>
              <w:color w:val="808080" w:themeColor="background1" w:themeShade="80"/>
            </w:rPr>
            <w:t>35</w:t>
          </w:r>
          <w:r w:rsidRPr="003F086E">
            <w:rPr>
              <w:bCs/>
              <w:color w:val="808080" w:themeColor="background1" w:themeShade="80"/>
            </w:rPr>
            <w:t>-C</w:t>
          </w:r>
          <w:r w:rsidRPr="003F086E">
            <w:rPr>
              <w:bCs/>
              <w:color w:val="808080" w:themeColor="background1" w:themeShade="80"/>
            </w:rPr>
            <w:tab/>
          </w:r>
          <w:r w:rsidRPr="003F086E">
            <w:rPr>
              <w:color w:val="808080" w:themeColor="background1" w:themeShade="80"/>
            </w:rPr>
            <w:fldChar w:fldCharType="begin"/>
          </w:r>
          <w:r w:rsidRPr="003F086E">
            <w:rPr>
              <w:color w:val="808080" w:themeColor="background1" w:themeShade="80"/>
            </w:rPr>
            <w:instrText>PAGE</w:instrText>
          </w:r>
          <w:r w:rsidRPr="003F086E">
            <w:rPr>
              <w:color w:val="808080" w:themeColor="background1" w:themeShade="80"/>
            </w:rPr>
            <w:fldChar w:fldCharType="separate"/>
          </w:r>
          <w:r w:rsidRPr="003F086E">
            <w:rPr>
              <w:color w:val="808080" w:themeColor="background1" w:themeShade="80"/>
            </w:rPr>
            <w:t>1</w:t>
          </w:r>
          <w:r w:rsidRPr="003F086E">
            <w:rPr>
              <w:noProof/>
              <w:color w:val="808080" w:themeColor="background1" w:themeShade="80"/>
            </w:rPr>
            <w:fldChar w:fldCharType="end"/>
          </w:r>
        </w:p>
      </w:tc>
    </w:tr>
  </w:tbl>
  <w:p w14:paraId="7442151A" w14:textId="77777777" w:rsidR="00AC516F" w:rsidRPr="00E24D59" w:rsidRDefault="00AC516F" w:rsidP="00E24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775F4" w14:textId="77777777" w:rsidR="003C6543" w:rsidRDefault="003C6543">
      <w:r>
        <w:t>____________________</w:t>
      </w:r>
    </w:p>
  </w:footnote>
  <w:footnote w:type="continuationSeparator" w:id="0">
    <w:p w14:paraId="65EC77D0" w14:textId="77777777" w:rsidR="003C6543" w:rsidRDefault="003C6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45D3" w14:textId="5DA12E92" w:rsidR="00EB6018" w:rsidRPr="004840A5" w:rsidRDefault="00774776">
    <w:pPr>
      <w:pStyle w:val="Header"/>
    </w:pPr>
    <w:r>
      <w:rPr>
        <w:noProof/>
      </w:rPr>
      <w:drawing>
        <wp:inline distT="0" distB="0" distL="0" distR="0" wp14:anchorId="72F8D4D9" wp14:editId="40E64992">
          <wp:extent cx="5761355" cy="841375"/>
          <wp:effectExtent l="0" t="0" r="0" b="0"/>
          <wp:docPr id="1600708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4137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D1B8" w14:textId="32BA9242" w:rsidR="00E24D59" w:rsidRPr="00602842" w:rsidRDefault="00E24D59" w:rsidP="00602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2" w15:restartNumberingAfterBreak="0">
    <w:nsid w:val="7B9316BD"/>
    <w:multiLevelType w:val="multilevel"/>
    <w:tmpl w:val="EE3059F8"/>
    <w:styleLink w:val="LFO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 w15:restartNumberingAfterBreak="0">
    <w:nsid w:val="7CFA696A"/>
    <w:multiLevelType w:val="multilevel"/>
    <w:tmpl w:val="B1FEEADC"/>
    <w:styleLink w:val="LFO3"/>
    <w:lvl w:ilvl="0">
      <w:start w:val="1"/>
      <w:numFmt w:val="chineseCounting"/>
      <w:lvlText w:val="%1."/>
      <w:lvlJc w:val="left"/>
      <w:pPr>
        <w:ind w:left="3195" w:hanging="360"/>
      </w:pPr>
      <w:rPr>
        <w:b w:val="0"/>
        <w:bCs w:val="0"/>
        <w:color w:val="auto"/>
        <w:sz w:val="20"/>
        <w:szCs w:val="20"/>
      </w:rPr>
    </w:lvl>
    <w:lvl w:ilvl="1">
      <w:start w:val="1"/>
      <w:numFmt w:val="chineseCounting"/>
      <w:lvlText w:val="%2."/>
      <w:lvlJc w:val="left"/>
      <w:pPr>
        <w:ind w:left="3566" w:hanging="360"/>
      </w:pPr>
    </w:lvl>
    <w:lvl w:ilvl="2">
      <w:start w:val="1"/>
      <w:numFmt w:val="chineseCounting"/>
      <w:lvlText w:val="%3."/>
      <w:lvlJc w:val="right"/>
      <w:pPr>
        <w:ind w:left="4286" w:hanging="180"/>
      </w:pPr>
    </w:lvl>
    <w:lvl w:ilvl="3">
      <w:start w:val="1"/>
      <w:numFmt w:val="chineseCounting"/>
      <w:lvlText w:val="%4."/>
      <w:lvlJc w:val="left"/>
      <w:pPr>
        <w:ind w:left="5006" w:hanging="360"/>
      </w:pPr>
    </w:lvl>
    <w:lvl w:ilvl="4">
      <w:start w:val="1"/>
      <w:numFmt w:val="chineseCounting"/>
      <w:lvlText w:val="%5."/>
      <w:lvlJc w:val="left"/>
      <w:pPr>
        <w:ind w:left="5726" w:hanging="360"/>
      </w:pPr>
    </w:lvl>
    <w:lvl w:ilvl="5">
      <w:start w:val="1"/>
      <w:numFmt w:val="chineseCounting"/>
      <w:lvlText w:val="%6."/>
      <w:lvlJc w:val="right"/>
      <w:pPr>
        <w:ind w:left="6446" w:hanging="180"/>
      </w:pPr>
    </w:lvl>
    <w:lvl w:ilvl="6">
      <w:start w:val="1"/>
      <w:numFmt w:val="chineseCounting"/>
      <w:lvlText w:val="%7."/>
      <w:lvlJc w:val="left"/>
      <w:pPr>
        <w:ind w:left="7166" w:hanging="360"/>
      </w:pPr>
    </w:lvl>
    <w:lvl w:ilvl="7">
      <w:start w:val="1"/>
      <w:numFmt w:val="chineseCounting"/>
      <w:lvlText w:val="%8."/>
      <w:lvlJc w:val="left"/>
      <w:pPr>
        <w:ind w:left="7886" w:hanging="360"/>
      </w:pPr>
    </w:lvl>
    <w:lvl w:ilvl="8">
      <w:start w:val="1"/>
      <w:numFmt w:val="chineseCounting"/>
      <w:lvlText w:val="%9."/>
      <w:lvlJc w:val="right"/>
      <w:pPr>
        <w:ind w:left="8606" w:hanging="180"/>
      </w:pPr>
    </w:lvl>
  </w:abstractNum>
  <w:num w:numId="1" w16cid:durableId="13905732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8687172">
    <w:abstractNumId w:val="0"/>
  </w:num>
  <w:num w:numId="3" w16cid:durableId="1480149503">
    <w:abstractNumId w:val="3"/>
  </w:num>
  <w:num w:numId="4" w16cid:durableId="18555661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543"/>
    <w:rsid w:val="00001B77"/>
    <w:rsid w:val="00002EA8"/>
    <w:rsid w:val="0000517A"/>
    <w:rsid w:val="0000538F"/>
    <w:rsid w:val="0001662F"/>
    <w:rsid w:val="00031E72"/>
    <w:rsid w:val="000404D2"/>
    <w:rsid w:val="00043565"/>
    <w:rsid w:val="00047012"/>
    <w:rsid w:val="000646BD"/>
    <w:rsid w:val="000853C0"/>
    <w:rsid w:val="000857B2"/>
    <w:rsid w:val="00093DD9"/>
    <w:rsid w:val="0009409E"/>
    <w:rsid w:val="000A1C21"/>
    <w:rsid w:val="000A57DC"/>
    <w:rsid w:val="000C0BC5"/>
    <w:rsid w:val="000C6B44"/>
    <w:rsid w:val="000D15EA"/>
    <w:rsid w:val="000D51B2"/>
    <w:rsid w:val="000D5575"/>
    <w:rsid w:val="000D7012"/>
    <w:rsid w:val="000E3B84"/>
    <w:rsid w:val="000E75EE"/>
    <w:rsid w:val="00100D84"/>
    <w:rsid w:val="00123F9E"/>
    <w:rsid w:val="00124C9D"/>
    <w:rsid w:val="001305DE"/>
    <w:rsid w:val="0013647F"/>
    <w:rsid w:val="001434DB"/>
    <w:rsid w:val="0015333E"/>
    <w:rsid w:val="00157773"/>
    <w:rsid w:val="001621D8"/>
    <w:rsid w:val="001656C6"/>
    <w:rsid w:val="001810B3"/>
    <w:rsid w:val="0018251A"/>
    <w:rsid w:val="001872AB"/>
    <w:rsid w:val="00190272"/>
    <w:rsid w:val="00193244"/>
    <w:rsid w:val="001947CD"/>
    <w:rsid w:val="00195C6C"/>
    <w:rsid w:val="00195FED"/>
    <w:rsid w:val="001A4BD6"/>
    <w:rsid w:val="001B6E2B"/>
    <w:rsid w:val="001C1B93"/>
    <w:rsid w:val="001C3118"/>
    <w:rsid w:val="001D5A18"/>
    <w:rsid w:val="001D6E29"/>
    <w:rsid w:val="001E2DCB"/>
    <w:rsid w:val="001F0046"/>
    <w:rsid w:val="001F3704"/>
    <w:rsid w:val="00215132"/>
    <w:rsid w:val="00220C45"/>
    <w:rsid w:val="00224449"/>
    <w:rsid w:val="00230802"/>
    <w:rsid w:val="00277DEA"/>
    <w:rsid w:val="00280DA9"/>
    <w:rsid w:val="00280EB8"/>
    <w:rsid w:val="00283772"/>
    <w:rsid w:val="002916B4"/>
    <w:rsid w:val="002A1D39"/>
    <w:rsid w:val="002A4D40"/>
    <w:rsid w:val="002A6670"/>
    <w:rsid w:val="002C3F32"/>
    <w:rsid w:val="002C4B1E"/>
    <w:rsid w:val="002D6983"/>
    <w:rsid w:val="002F1C86"/>
    <w:rsid w:val="00301FE0"/>
    <w:rsid w:val="00302B3C"/>
    <w:rsid w:val="00303502"/>
    <w:rsid w:val="00323A5B"/>
    <w:rsid w:val="00325C25"/>
    <w:rsid w:val="003413FF"/>
    <w:rsid w:val="0034696F"/>
    <w:rsid w:val="00350312"/>
    <w:rsid w:val="00352A7D"/>
    <w:rsid w:val="003723A7"/>
    <w:rsid w:val="00372C8F"/>
    <w:rsid w:val="00380ECE"/>
    <w:rsid w:val="00387999"/>
    <w:rsid w:val="00393A21"/>
    <w:rsid w:val="00393DDF"/>
    <w:rsid w:val="003954DA"/>
    <w:rsid w:val="00397F55"/>
    <w:rsid w:val="003B4454"/>
    <w:rsid w:val="003C2E37"/>
    <w:rsid w:val="003C6543"/>
    <w:rsid w:val="003E38C0"/>
    <w:rsid w:val="003F086E"/>
    <w:rsid w:val="003F1415"/>
    <w:rsid w:val="0040144C"/>
    <w:rsid w:val="00403EB7"/>
    <w:rsid w:val="0041278D"/>
    <w:rsid w:val="00415187"/>
    <w:rsid w:val="004178E6"/>
    <w:rsid w:val="00422AB5"/>
    <w:rsid w:val="00430BF0"/>
    <w:rsid w:val="00431B6A"/>
    <w:rsid w:val="0044770C"/>
    <w:rsid w:val="0045173B"/>
    <w:rsid w:val="0045173C"/>
    <w:rsid w:val="00461317"/>
    <w:rsid w:val="00464395"/>
    <w:rsid w:val="00465C35"/>
    <w:rsid w:val="004672E6"/>
    <w:rsid w:val="00474ED1"/>
    <w:rsid w:val="00476ADF"/>
    <w:rsid w:val="00477D57"/>
    <w:rsid w:val="00483F7A"/>
    <w:rsid w:val="0048610E"/>
    <w:rsid w:val="00491BA9"/>
    <w:rsid w:val="00493085"/>
    <w:rsid w:val="0049797D"/>
    <w:rsid w:val="004A36EC"/>
    <w:rsid w:val="004A418C"/>
    <w:rsid w:val="004D163F"/>
    <w:rsid w:val="004D3851"/>
    <w:rsid w:val="004D65B0"/>
    <w:rsid w:val="004E4BFF"/>
    <w:rsid w:val="004F2598"/>
    <w:rsid w:val="00511368"/>
    <w:rsid w:val="005169DF"/>
    <w:rsid w:val="00523BC2"/>
    <w:rsid w:val="005403F7"/>
    <w:rsid w:val="00540632"/>
    <w:rsid w:val="00541CF4"/>
    <w:rsid w:val="0054479F"/>
    <w:rsid w:val="005451E8"/>
    <w:rsid w:val="005507F2"/>
    <w:rsid w:val="00552BBD"/>
    <w:rsid w:val="0055490B"/>
    <w:rsid w:val="00555C29"/>
    <w:rsid w:val="00556378"/>
    <w:rsid w:val="00557680"/>
    <w:rsid w:val="005759CC"/>
    <w:rsid w:val="00576C08"/>
    <w:rsid w:val="005A2AA1"/>
    <w:rsid w:val="005A4578"/>
    <w:rsid w:val="005A72E1"/>
    <w:rsid w:val="005C6632"/>
    <w:rsid w:val="005D1321"/>
    <w:rsid w:val="005D1677"/>
    <w:rsid w:val="005D1C9E"/>
    <w:rsid w:val="005D466F"/>
    <w:rsid w:val="005F4411"/>
    <w:rsid w:val="00602842"/>
    <w:rsid w:val="006247E1"/>
    <w:rsid w:val="00630DD5"/>
    <w:rsid w:val="006323F7"/>
    <w:rsid w:val="00637584"/>
    <w:rsid w:val="00654257"/>
    <w:rsid w:val="0065435A"/>
    <w:rsid w:val="00662C81"/>
    <w:rsid w:val="00670D8A"/>
    <w:rsid w:val="00670E13"/>
    <w:rsid w:val="006730EB"/>
    <w:rsid w:val="006819F6"/>
    <w:rsid w:val="00686E26"/>
    <w:rsid w:val="00687C66"/>
    <w:rsid w:val="0069784F"/>
    <w:rsid w:val="006A2DD3"/>
    <w:rsid w:val="006A5113"/>
    <w:rsid w:val="006A5AF8"/>
    <w:rsid w:val="006B052E"/>
    <w:rsid w:val="006B2B08"/>
    <w:rsid w:val="006C0C9F"/>
    <w:rsid w:val="006C36CD"/>
    <w:rsid w:val="006C5D33"/>
    <w:rsid w:val="006F1E54"/>
    <w:rsid w:val="00700D1F"/>
    <w:rsid w:val="00706E77"/>
    <w:rsid w:val="00713C28"/>
    <w:rsid w:val="007205CB"/>
    <w:rsid w:val="0072138B"/>
    <w:rsid w:val="00726073"/>
    <w:rsid w:val="00734FE8"/>
    <w:rsid w:val="007360CE"/>
    <w:rsid w:val="00746B5F"/>
    <w:rsid w:val="007554A5"/>
    <w:rsid w:val="0077110E"/>
    <w:rsid w:val="00772315"/>
    <w:rsid w:val="00774776"/>
    <w:rsid w:val="00775157"/>
    <w:rsid w:val="007811A2"/>
    <w:rsid w:val="007813AE"/>
    <w:rsid w:val="007860C6"/>
    <w:rsid w:val="00795A2E"/>
    <w:rsid w:val="00797B12"/>
    <w:rsid w:val="007A37DB"/>
    <w:rsid w:val="007A54C7"/>
    <w:rsid w:val="007D1E98"/>
    <w:rsid w:val="007E189D"/>
    <w:rsid w:val="007F0210"/>
    <w:rsid w:val="007F6D19"/>
    <w:rsid w:val="00806E3F"/>
    <w:rsid w:val="00811259"/>
    <w:rsid w:val="00813AA2"/>
    <w:rsid w:val="008173A3"/>
    <w:rsid w:val="0083122B"/>
    <w:rsid w:val="008379A5"/>
    <w:rsid w:val="008418F5"/>
    <w:rsid w:val="00843685"/>
    <w:rsid w:val="0084546D"/>
    <w:rsid w:val="0085046E"/>
    <w:rsid w:val="0086059C"/>
    <w:rsid w:val="00864589"/>
    <w:rsid w:val="00874C82"/>
    <w:rsid w:val="008851CC"/>
    <w:rsid w:val="00890AFB"/>
    <w:rsid w:val="00890FC4"/>
    <w:rsid w:val="00895905"/>
    <w:rsid w:val="008B64AF"/>
    <w:rsid w:val="008C36D3"/>
    <w:rsid w:val="008C6A73"/>
    <w:rsid w:val="008F64AD"/>
    <w:rsid w:val="00911230"/>
    <w:rsid w:val="00911867"/>
    <w:rsid w:val="009164A9"/>
    <w:rsid w:val="00922F49"/>
    <w:rsid w:val="009258CB"/>
    <w:rsid w:val="0093362E"/>
    <w:rsid w:val="00944563"/>
    <w:rsid w:val="00953160"/>
    <w:rsid w:val="009625D8"/>
    <w:rsid w:val="00983878"/>
    <w:rsid w:val="0098459B"/>
    <w:rsid w:val="00986C47"/>
    <w:rsid w:val="00997185"/>
    <w:rsid w:val="009A3456"/>
    <w:rsid w:val="009A4980"/>
    <w:rsid w:val="009A76A8"/>
    <w:rsid w:val="009B6A79"/>
    <w:rsid w:val="009B7B02"/>
    <w:rsid w:val="009C2458"/>
    <w:rsid w:val="009C4A7B"/>
    <w:rsid w:val="009C6123"/>
    <w:rsid w:val="009F1E3E"/>
    <w:rsid w:val="009F35B4"/>
    <w:rsid w:val="009F3683"/>
    <w:rsid w:val="00A01F4F"/>
    <w:rsid w:val="00A04972"/>
    <w:rsid w:val="00A109AF"/>
    <w:rsid w:val="00A1213C"/>
    <w:rsid w:val="00A13406"/>
    <w:rsid w:val="00A1528B"/>
    <w:rsid w:val="00A272FF"/>
    <w:rsid w:val="00A33C13"/>
    <w:rsid w:val="00A5354B"/>
    <w:rsid w:val="00A71B57"/>
    <w:rsid w:val="00A90650"/>
    <w:rsid w:val="00AA2E08"/>
    <w:rsid w:val="00AA7122"/>
    <w:rsid w:val="00AB42C1"/>
    <w:rsid w:val="00AC516F"/>
    <w:rsid w:val="00AD0705"/>
    <w:rsid w:val="00AE195F"/>
    <w:rsid w:val="00AE2926"/>
    <w:rsid w:val="00AF5249"/>
    <w:rsid w:val="00B0184B"/>
    <w:rsid w:val="00B0339A"/>
    <w:rsid w:val="00B035CD"/>
    <w:rsid w:val="00B0769D"/>
    <w:rsid w:val="00B217F8"/>
    <w:rsid w:val="00B306F7"/>
    <w:rsid w:val="00B326AA"/>
    <w:rsid w:val="00B332EA"/>
    <w:rsid w:val="00B37767"/>
    <w:rsid w:val="00B4017B"/>
    <w:rsid w:val="00B40A53"/>
    <w:rsid w:val="00B45365"/>
    <w:rsid w:val="00B46A65"/>
    <w:rsid w:val="00B60184"/>
    <w:rsid w:val="00B62D20"/>
    <w:rsid w:val="00B6631D"/>
    <w:rsid w:val="00B807F8"/>
    <w:rsid w:val="00B81E75"/>
    <w:rsid w:val="00B91673"/>
    <w:rsid w:val="00B93453"/>
    <w:rsid w:val="00B9445B"/>
    <w:rsid w:val="00BB09AB"/>
    <w:rsid w:val="00BB51FB"/>
    <w:rsid w:val="00BC5ADE"/>
    <w:rsid w:val="00BD0954"/>
    <w:rsid w:val="00BD1A5A"/>
    <w:rsid w:val="00BD7A9B"/>
    <w:rsid w:val="00BD7BE1"/>
    <w:rsid w:val="00BF2BE0"/>
    <w:rsid w:val="00BF416B"/>
    <w:rsid w:val="00C07DFD"/>
    <w:rsid w:val="00C24DAC"/>
    <w:rsid w:val="00C26BAE"/>
    <w:rsid w:val="00C353D6"/>
    <w:rsid w:val="00C45686"/>
    <w:rsid w:val="00C45EB2"/>
    <w:rsid w:val="00C50F3F"/>
    <w:rsid w:val="00C548C5"/>
    <w:rsid w:val="00C63BAC"/>
    <w:rsid w:val="00C64E4E"/>
    <w:rsid w:val="00C66E64"/>
    <w:rsid w:val="00C761A0"/>
    <w:rsid w:val="00C85F7E"/>
    <w:rsid w:val="00C90D53"/>
    <w:rsid w:val="00CA0B2E"/>
    <w:rsid w:val="00CA260A"/>
    <w:rsid w:val="00CA6EF7"/>
    <w:rsid w:val="00CD06A1"/>
    <w:rsid w:val="00CD47F0"/>
    <w:rsid w:val="00CD5566"/>
    <w:rsid w:val="00CD56EB"/>
    <w:rsid w:val="00CD64D7"/>
    <w:rsid w:val="00CE6F22"/>
    <w:rsid w:val="00CF41F6"/>
    <w:rsid w:val="00CF53E8"/>
    <w:rsid w:val="00CF7D3E"/>
    <w:rsid w:val="00D02B4E"/>
    <w:rsid w:val="00D16C26"/>
    <w:rsid w:val="00D21F11"/>
    <w:rsid w:val="00D30877"/>
    <w:rsid w:val="00D333FC"/>
    <w:rsid w:val="00D342F2"/>
    <w:rsid w:val="00D36817"/>
    <w:rsid w:val="00D42699"/>
    <w:rsid w:val="00D4326D"/>
    <w:rsid w:val="00D453EE"/>
    <w:rsid w:val="00D5666C"/>
    <w:rsid w:val="00D666BC"/>
    <w:rsid w:val="00D83542"/>
    <w:rsid w:val="00D87C3A"/>
    <w:rsid w:val="00D92F45"/>
    <w:rsid w:val="00D94637"/>
    <w:rsid w:val="00D9725C"/>
    <w:rsid w:val="00DA0E66"/>
    <w:rsid w:val="00DA2D30"/>
    <w:rsid w:val="00DA3F49"/>
    <w:rsid w:val="00DA7006"/>
    <w:rsid w:val="00DB3621"/>
    <w:rsid w:val="00DB440F"/>
    <w:rsid w:val="00DB55AA"/>
    <w:rsid w:val="00DC090B"/>
    <w:rsid w:val="00DC18FB"/>
    <w:rsid w:val="00DC6427"/>
    <w:rsid w:val="00DD62F5"/>
    <w:rsid w:val="00DD66A1"/>
    <w:rsid w:val="00DE0BF5"/>
    <w:rsid w:val="00DE196D"/>
    <w:rsid w:val="00DF6B49"/>
    <w:rsid w:val="00E058B6"/>
    <w:rsid w:val="00E067C5"/>
    <w:rsid w:val="00E11AA8"/>
    <w:rsid w:val="00E21D67"/>
    <w:rsid w:val="00E2303A"/>
    <w:rsid w:val="00E24D59"/>
    <w:rsid w:val="00E265BF"/>
    <w:rsid w:val="00E323D0"/>
    <w:rsid w:val="00E33BC6"/>
    <w:rsid w:val="00E34C96"/>
    <w:rsid w:val="00E378D8"/>
    <w:rsid w:val="00E40AB3"/>
    <w:rsid w:val="00E43A12"/>
    <w:rsid w:val="00E47FC8"/>
    <w:rsid w:val="00E569D8"/>
    <w:rsid w:val="00E61B10"/>
    <w:rsid w:val="00E650D1"/>
    <w:rsid w:val="00E65C24"/>
    <w:rsid w:val="00E67C67"/>
    <w:rsid w:val="00E77476"/>
    <w:rsid w:val="00E8228B"/>
    <w:rsid w:val="00E8329A"/>
    <w:rsid w:val="00EB6018"/>
    <w:rsid w:val="00ED085B"/>
    <w:rsid w:val="00EE40C5"/>
    <w:rsid w:val="00EE5706"/>
    <w:rsid w:val="00EF373D"/>
    <w:rsid w:val="00EF44B8"/>
    <w:rsid w:val="00F06FFA"/>
    <w:rsid w:val="00F10A2D"/>
    <w:rsid w:val="00F11595"/>
    <w:rsid w:val="00F13BC9"/>
    <w:rsid w:val="00F260F6"/>
    <w:rsid w:val="00F357B2"/>
    <w:rsid w:val="00F36556"/>
    <w:rsid w:val="00F6736A"/>
    <w:rsid w:val="00F705DF"/>
    <w:rsid w:val="00F70622"/>
    <w:rsid w:val="00F8163E"/>
    <w:rsid w:val="00F84135"/>
    <w:rsid w:val="00F85624"/>
    <w:rsid w:val="00F87438"/>
    <w:rsid w:val="00F87C05"/>
    <w:rsid w:val="00F93191"/>
    <w:rsid w:val="00F93A17"/>
    <w:rsid w:val="00FA1501"/>
    <w:rsid w:val="00FA2AF6"/>
    <w:rsid w:val="00FB073D"/>
    <w:rsid w:val="00FB40F2"/>
    <w:rsid w:val="00FB771F"/>
    <w:rsid w:val="00FC5386"/>
    <w:rsid w:val="00FD2199"/>
    <w:rsid w:val="00FF3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B5CD2"/>
  <w15:docId w15:val="{75754CF9-6418-491E-96A1-EE9CDFA49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link w:val="Heading4Char"/>
    <w:uiPriority w:val="9"/>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link w:val="Heading6Char"/>
    <w:uiPriority w:val="9"/>
    <w:qFormat/>
    <w:rsid w:val="006C36CD"/>
    <w:pPr>
      <w:outlineLvl w:val="5"/>
    </w:pPr>
  </w:style>
  <w:style w:type="paragraph" w:styleId="Heading7">
    <w:name w:val="heading 7"/>
    <w:basedOn w:val="Heading6"/>
    <w:next w:val="Normal"/>
    <w:link w:val="Heading7Char"/>
    <w:qFormat/>
    <w:rsid w:val="006C36CD"/>
    <w:pPr>
      <w:outlineLvl w:val="6"/>
    </w:pPr>
  </w:style>
  <w:style w:type="paragraph" w:styleId="Heading8">
    <w:name w:val="heading 8"/>
    <w:basedOn w:val="Heading6"/>
    <w:next w:val="Normal"/>
    <w:link w:val="Heading8Char"/>
    <w:qFormat/>
    <w:rsid w:val="006C36CD"/>
    <w:pPr>
      <w:outlineLvl w:val="7"/>
    </w:pPr>
  </w:style>
  <w:style w:type="paragraph" w:styleId="Heading9">
    <w:name w:val="heading 9"/>
    <w:basedOn w:val="Heading6"/>
    <w:next w:val="Normal"/>
    <w:link w:val="Heading9Char"/>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C24DAC"/>
  </w:style>
  <w:style w:type="paragraph" w:styleId="TOC4">
    <w:name w:val="toc 4"/>
    <w:basedOn w:val="TOC1"/>
    <w:next w:val="Normal"/>
    <w:rsid w:val="00C24DAC"/>
  </w:style>
  <w:style w:type="paragraph" w:styleId="TOC3">
    <w:name w:val="toc 3"/>
    <w:basedOn w:val="TOC1"/>
    <w:next w:val="Normal"/>
    <w:uiPriority w:val="39"/>
    <w:rsid w:val="00C24DAC"/>
  </w:style>
  <w:style w:type="paragraph" w:styleId="TOC2">
    <w:name w:val="toc 2"/>
    <w:basedOn w:val="TOC1"/>
    <w:next w:val="Normal"/>
    <w:uiPriority w:val="39"/>
    <w:rsid w:val="00C24DAC"/>
    <w:pPr>
      <w:spacing w:before="160"/>
    </w:pPr>
  </w:style>
  <w:style w:type="paragraph" w:styleId="TOC1">
    <w:name w:val="toc 1"/>
    <w:basedOn w:val="Normal"/>
    <w:uiPriority w:val="39"/>
    <w:rsid w:val="00C24DAC"/>
    <w:pPr>
      <w:tabs>
        <w:tab w:val="clear" w:pos="794"/>
        <w:tab w:val="clear" w:pos="1191"/>
        <w:tab w:val="clear" w:pos="1588"/>
        <w:tab w:val="clear" w:pos="1985"/>
        <w:tab w:val="left" w:pos="964"/>
        <w:tab w:val="left" w:leader="dot" w:pos="7938"/>
        <w:tab w:val="right" w:pos="9072"/>
      </w:tabs>
      <w:spacing w:before="200"/>
      <w:ind w:left="964" w:hanging="964"/>
    </w:pPr>
    <w:rPr>
      <w:rFonts w:eastAsia="Times New Roman"/>
      <w:lang w:val="fr-FR"/>
    </w:rPr>
  </w:style>
  <w:style w:type="paragraph" w:styleId="TOC7">
    <w:name w:val="toc 7"/>
    <w:basedOn w:val="TOC6"/>
    <w:next w:val="Normal"/>
    <w:rsid w:val="00C24DAC"/>
  </w:style>
  <w:style w:type="paragraph" w:styleId="TOC6">
    <w:name w:val="toc 6"/>
    <w:basedOn w:val="TOC5"/>
    <w:next w:val="Normal"/>
    <w:rsid w:val="00C24DAC"/>
  </w:style>
  <w:style w:type="paragraph" w:styleId="TOC5">
    <w:name w:val="toc 5"/>
    <w:basedOn w:val="TOC4"/>
    <w:next w:val="Normal"/>
    <w:rsid w:val="00C24DAC"/>
    <w:rPr>
      <w:lang w:val="fr-CH"/>
    </w:rPr>
  </w:style>
  <w:style w:type="paragraph" w:styleId="Index7">
    <w:name w:val="index 7"/>
    <w:basedOn w:val="Normal"/>
    <w:next w:val="Normal"/>
    <w:rsid w:val="006C36CD"/>
    <w:pPr>
      <w:ind w:left="1698"/>
    </w:pPr>
  </w:style>
  <w:style w:type="paragraph" w:styleId="Index6">
    <w:name w:val="index 6"/>
    <w:basedOn w:val="Normal"/>
    <w:next w:val="Normal"/>
    <w:rsid w:val="006C36CD"/>
    <w:pPr>
      <w:ind w:left="1415"/>
    </w:pPr>
  </w:style>
  <w:style w:type="paragraph" w:styleId="Index5">
    <w:name w:val="index 5"/>
    <w:basedOn w:val="Normal"/>
    <w:next w:val="Normal"/>
    <w:rsid w:val="006C36CD"/>
    <w:pPr>
      <w:ind w:left="1132"/>
    </w:pPr>
  </w:style>
  <w:style w:type="paragraph" w:styleId="Index4">
    <w:name w:val="index 4"/>
    <w:basedOn w:val="Normal"/>
    <w:next w:val="Normal"/>
    <w:rsid w:val="006C36CD"/>
    <w:pPr>
      <w:ind w:left="849"/>
    </w:pPr>
  </w:style>
  <w:style w:type="paragraph" w:styleId="Index3">
    <w:name w:val="index 3"/>
    <w:basedOn w:val="Normal"/>
    <w:next w:val="Normal"/>
    <w:rsid w:val="006C36CD"/>
    <w:pPr>
      <w:ind w:left="566"/>
    </w:pPr>
  </w:style>
  <w:style w:type="paragraph" w:styleId="Index2">
    <w:name w:val="index 2"/>
    <w:basedOn w:val="Normal"/>
    <w:next w:val="Normal"/>
    <w:rsid w:val="006C36CD"/>
    <w:pPr>
      <w:ind w:left="283"/>
    </w:pPr>
  </w:style>
  <w:style w:type="paragraph" w:styleId="Index1">
    <w:name w:val="index 1"/>
    <w:basedOn w:val="Normal"/>
    <w:next w:val="Normal"/>
    <w:rsid w:val="006C36CD"/>
  </w:style>
  <w:style w:type="character" w:styleId="LineNumber">
    <w:name w:val="line number"/>
    <w:basedOn w:val="DefaultParagraphFont"/>
    <w:rsid w:val="006C36CD"/>
  </w:style>
  <w:style w:type="paragraph" w:styleId="IndexHeading">
    <w:name w:val="index heading"/>
    <w:basedOn w:val="Normal"/>
    <w:next w:val="Index1"/>
    <w:rsid w:val="006C36CD"/>
  </w:style>
  <w:style w:type="paragraph" w:styleId="Footer">
    <w:name w:val="footer"/>
    <w:basedOn w:val="Normal"/>
    <w:link w:val="FooterChar"/>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6C36CD"/>
    <w:rPr>
      <w:position w:val="6"/>
      <w:sz w:val="18"/>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qFormat/>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qFormat/>
    <w:rsid w:val="006C36CD"/>
    <w:pPr>
      <w:tabs>
        <w:tab w:val="left" w:pos="2608"/>
        <w:tab w:val="left" w:pos="3345"/>
      </w:tabs>
      <w:spacing w:before="80"/>
      <w:ind w:left="794" w:hanging="794"/>
    </w:pPr>
  </w:style>
  <w:style w:type="paragraph" w:customStyle="1" w:styleId="enumlev2">
    <w:name w:val="enumlev2"/>
    <w:basedOn w:val="enumlev1"/>
    <w:qFormat/>
    <w:rsid w:val="006C36CD"/>
    <w:pPr>
      <w:ind w:left="1191" w:hanging="397"/>
    </w:pPr>
  </w:style>
  <w:style w:type="paragraph" w:customStyle="1" w:styleId="enumlev3">
    <w:name w:val="enumlev3"/>
    <w:basedOn w:val="enumlev2"/>
    <w:qFormat/>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C24DAC"/>
    <w:pPr>
      <w:tabs>
        <w:tab w:val="clear" w:pos="794"/>
        <w:tab w:val="clear" w:pos="1191"/>
        <w:tab w:val="clear" w:pos="1588"/>
        <w:tab w:val="clear" w:pos="1985"/>
        <w:tab w:val="right" w:pos="9781"/>
      </w:tabs>
    </w:pPr>
    <w:rPr>
      <w:rFonts w:eastAsia="Times New Roman"/>
      <w:b/>
      <w:lang w:val="fr-FR"/>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Source">
    <w:name w:val="Source"/>
    <w:basedOn w:val="Normal"/>
    <w:next w:val="Normal"/>
    <w:rsid w:val="00C24DAC"/>
    <w:pPr>
      <w:framePr w:hSpace="181" w:wrap="around" w:vAnchor="page" w:hAnchor="page" w:x="1589" w:y="2314"/>
      <w:spacing w:before="840"/>
    </w:pPr>
    <w:rPr>
      <w:rFonts w:cstheme="minorHAnsi"/>
      <w:b/>
      <w:sz w:val="34"/>
      <w:szCs w:val="34"/>
      <w:lang w:val="ru-RU" w:eastAsia="zh-CN"/>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超级链接,Style 58,超?级链,超????,하이퍼링크2,하이퍼링크21,超链接1,CEO_Hyperlink,超??级链Ú,fL????,fL?级,超??级链"/>
    <w:basedOn w:val="DefaultParagraphFont"/>
    <w:uiPriority w:val="99"/>
    <w:qFormat/>
    <w:rsid w:val="00E34C96"/>
    <w:rPr>
      <w:rFonts w:eastAsia="Times New Roman"/>
      <w:noProof/>
      <w:color w:val="4F81BD" w:themeColor="accent1"/>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Normal"/>
    <w:next w:val="Normal"/>
    <w:rsid w:val="00C24DAC"/>
    <w:pPr>
      <w:tabs>
        <w:tab w:val="clear" w:pos="794"/>
        <w:tab w:val="clear" w:pos="1191"/>
        <w:tab w:val="clear" w:pos="1588"/>
        <w:tab w:val="clear" w:pos="1985"/>
        <w:tab w:val="right" w:leader="dot" w:pos="9645"/>
      </w:tabs>
      <w:ind w:left="1920"/>
    </w:pPr>
    <w:rPr>
      <w:rFonts w:eastAsia="Times New Roman"/>
      <w:lang w:val="fr-FR"/>
    </w:rPr>
  </w:style>
  <w:style w:type="paragraph" w:customStyle="1" w:styleId="Headingb">
    <w:name w:val="Heading_b"/>
    <w:basedOn w:val="Heading3"/>
    <w:next w:val="Normal"/>
    <w:rsid w:val="009A3456"/>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rsid w:val="004D163F"/>
    <w:rPr>
      <w:rFonts w:ascii="Calibri" w:hAnsi="Calibri"/>
      <w:color w:val="800080"/>
      <w:u w:val="single"/>
    </w:rPr>
  </w:style>
  <w:style w:type="paragraph" w:customStyle="1" w:styleId="Title1">
    <w:name w:val="Title 1"/>
    <w:basedOn w:val="Source"/>
    <w:next w:val="Title2"/>
    <w:rsid w:val="006C36CD"/>
    <w:pPr>
      <w:framePr w:wrap="around"/>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framePr w:wrap="around"/>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framePr w:wrap="around"/>
      <w:spacing w:before="240"/>
    </w:pPr>
    <w:rPr>
      <w:caps w:val="0"/>
    </w:rPr>
  </w:style>
  <w:style w:type="paragraph" w:customStyle="1" w:styleId="Title4">
    <w:name w:val="Title 4"/>
    <w:basedOn w:val="Title3"/>
    <w:next w:val="Heading1"/>
    <w:rsid w:val="006C36CD"/>
    <w:pPr>
      <w:framePr w:wrap="around"/>
    </w:pPr>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qFormat/>
    <w:rsid w:val="006C36CD"/>
    <w:pPr>
      <w:keepNext/>
      <w:keepLines/>
      <w:spacing w:before="480" w:after="80"/>
      <w:jc w:val="center"/>
    </w:pPr>
    <w:rPr>
      <w:caps/>
      <w:sz w:val="28"/>
    </w:rPr>
  </w:style>
  <w:style w:type="paragraph" w:customStyle="1" w:styleId="Annextitle">
    <w:name w:val="Annex_title"/>
    <w:basedOn w:val="Normal"/>
    <w:next w:val="Annexref"/>
    <w:link w:val="AnnextitleChar"/>
    <w:qFormat/>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qFormat/>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qFormat/>
    <w:rsid w:val="004D163F"/>
    <w:pPr>
      <w:keepNext/>
      <w:keepLines/>
      <w:spacing w:before="160"/>
      <w:ind w:left="794"/>
    </w:pPr>
    <w:rPr>
      <w:rFonts w:ascii="STKaiti" w:hAnsi="STKaiti"/>
    </w:rPr>
  </w:style>
  <w:style w:type="character" w:styleId="EndnoteReference">
    <w:name w:val="endnote reference"/>
    <w:basedOn w:val="DefaultParagraphFont"/>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Normal"/>
    <w:qFormat/>
    <w:rsid w:val="009A3456"/>
    <w:pPr>
      <w:spacing w:after="240"/>
      <w:jc w:val="center"/>
    </w:pPr>
  </w:style>
  <w:style w:type="paragraph" w:customStyle="1" w:styleId="Figuretitle">
    <w:name w:val="Figure_title"/>
    <w:basedOn w:val="Tabletitle"/>
    <w:next w:val="Normal"/>
    <w:qFormat/>
    <w:rsid w:val="009A3456"/>
    <w:pPr>
      <w:keepLines/>
      <w:spacing w:before="24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qFormat/>
    <w:rsid w:val="009A3456"/>
    <w:pPr>
      <w:tabs>
        <w:tab w:val="clear" w:pos="794"/>
        <w:tab w:val="clear" w:pos="1191"/>
        <w:tab w:val="clear" w:pos="1588"/>
        <w:tab w:val="clear" w:pos="1985"/>
      </w:tabs>
      <w:spacing w:before="20" w:after="240"/>
    </w:pPr>
    <w:rPr>
      <w:sz w:val="18"/>
    </w:rPr>
  </w:style>
  <w:style w:type="paragraph" w:customStyle="1" w:styleId="FigureNo">
    <w:name w:val="Figure_No"/>
    <w:basedOn w:val="Normal"/>
    <w:next w:val="Figuretitle"/>
    <w:qFormat/>
    <w:rsid w:val="009A3456"/>
    <w:pPr>
      <w:keepNext/>
      <w:keepLines/>
      <w:spacing w:before="480" w:after="120"/>
      <w:jc w:val="center"/>
    </w:pPr>
    <w:rPr>
      <w:caps/>
    </w:rPr>
  </w:style>
  <w:style w:type="paragraph" w:customStyle="1" w:styleId="Figurewithouttitle">
    <w:name w:val="Figure_without_title"/>
    <w:basedOn w:val="Figure"/>
    <w:next w:val="Normal"/>
    <w:rsid w:val="009A3456"/>
    <w:pPr>
      <w:spacing w:before="240"/>
    </w:pPr>
  </w:style>
  <w:style w:type="paragraph" w:customStyle="1" w:styleId="Headingi">
    <w:name w:val="Heading_i"/>
    <w:basedOn w:val="Heading3"/>
    <w:next w:val="Normal"/>
    <w:rsid w:val="009A3456"/>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A3456"/>
    <w:pPr>
      <w:keepNext/>
      <w:spacing w:before="80" w:after="80"/>
      <w:jc w:val="center"/>
    </w:pPr>
    <w:rPr>
      <w:b/>
    </w:rPr>
  </w:style>
  <w:style w:type="paragraph" w:customStyle="1" w:styleId="Tablelegend">
    <w:name w:val="Table_legend"/>
    <w:basedOn w:val="Tabletext"/>
    <w:rsid w:val="00AA2E08"/>
    <w:pPr>
      <w:tabs>
        <w:tab w:val="clear" w:pos="1134"/>
        <w:tab w:val="clear" w:pos="1418"/>
        <w:tab w:val="clear" w:pos="1701"/>
        <w:tab w:val="clear" w:pos="1985"/>
        <w:tab w:val="clear" w:pos="2268"/>
        <w:tab w:val="clear" w:pos="2552"/>
        <w:tab w:val="clear" w:pos="2835"/>
        <w:tab w:val="clear" w:pos="3119"/>
        <w:tab w:val="clear" w:pos="3402"/>
        <w:tab w:val="clear" w:pos="3686"/>
        <w:tab w:val="clear" w:pos="3969"/>
      </w:tabs>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qFormat/>
    <w:rsid w:val="006C36CD"/>
    <w:pPr>
      <w:spacing w:before="480"/>
      <w:jc w:val="center"/>
    </w:pPr>
    <w:rPr>
      <w:rFonts w:ascii="Times New Roman Bold" w:hAnsi="Times New Roman Bold"/>
      <w:b/>
      <w:sz w:val="28"/>
    </w:rPr>
  </w:style>
  <w:style w:type="paragraph" w:customStyle="1" w:styleId="ArtNo">
    <w:name w:val="Art_No"/>
    <w:basedOn w:val="Normal"/>
    <w:next w:val="Normal"/>
    <w:qFormat/>
    <w:rsid w:val="006C36CD"/>
    <w:pPr>
      <w:keepNext/>
      <w:keepLines/>
      <w:spacing w:before="480"/>
      <w:jc w:val="center"/>
    </w:pPr>
    <w:rPr>
      <w:caps/>
      <w:sz w:val="28"/>
    </w:rPr>
  </w:style>
  <w:style w:type="paragraph" w:customStyle="1" w:styleId="Arttitle">
    <w:name w:val="Art_title"/>
    <w:basedOn w:val="Normal"/>
    <w:next w:val="Normalaftertitle"/>
    <w:qFormat/>
    <w:rsid w:val="006C36CD"/>
    <w:pPr>
      <w:keepNext/>
      <w:keepLines/>
      <w:spacing w:before="240"/>
      <w:jc w:val="center"/>
    </w:pPr>
    <w:rPr>
      <w:b/>
      <w:sz w:val="28"/>
    </w:rPr>
  </w:style>
  <w:style w:type="paragraph" w:customStyle="1" w:styleId="ChapNo">
    <w:name w:val="Chap_No"/>
    <w:basedOn w:val="ArtNo"/>
    <w:next w:val="Chaptitle"/>
    <w:qFormat/>
    <w:rsid w:val="004D163F"/>
    <w:rPr>
      <w:b/>
    </w:rPr>
  </w:style>
  <w:style w:type="paragraph" w:customStyle="1" w:styleId="Chaptitle">
    <w:name w:val="Chap_title"/>
    <w:basedOn w:val="Arttitle"/>
    <w:next w:val="Normalaftertitle"/>
    <w:qFormat/>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character" w:customStyle="1" w:styleId="Heading1Char">
    <w:name w:val="Heading 1 Char"/>
    <w:basedOn w:val="DefaultParagraphFont"/>
    <w:link w:val="Heading1"/>
    <w:rsid w:val="007A37DB"/>
    <w:rPr>
      <w:rFonts w:ascii="Calibri" w:hAnsi="Calibri"/>
      <w:b/>
      <w:sz w:val="28"/>
      <w:lang w:val="en-GB" w:eastAsia="en-US"/>
    </w:rPr>
  </w:style>
  <w:style w:type="character" w:customStyle="1" w:styleId="Heading2Char">
    <w:name w:val="Heading 2 Char"/>
    <w:basedOn w:val="DefaultParagraphFont"/>
    <w:link w:val="Heading2"/>
    <w:rsid w:val="007A37DB"/>
    <w:rPr>
      <w:rFonts w:ascii="Calibri" w:hAnsi="Calibri"/>
      <w:b/>
      <w:sz w:val="24"/>
      <w:lang w:val="en-GB" w:eastAsia="en-US"/>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qFormat/>
    <w:rsid w:val="007A37DB"/>
    <w:rPr>
      <w:rFonts w:ascii="Calibri" w:hAnsi="Calibri"/>
      <w:sz w:val="24"/>
      <w:lang w:val="en-GB" w:eastAsia="en-US"/>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Recommendation,O5"/>
    <w:basedOn w:val="Normal"/>
    <w:link w:val="ListParagraphChar"/>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customStyle="1" w:styleId="HeaderChar">
    <w:name w:val="Header Char"/>
    <w:basedOn w:val="DefaultParagraphFont"/>
    <w:link w:val="Header"/>
    <w:rsid w:val="00E24D59"/>
    <w:rPr>
      <w:rFonts w:ascii="Calibri" w:hAnsi="Calibri"/>
      <w:sz w:val="18"/>
      <w:lang w:val="fr-FR" w:eastAsia="en-US"/>
    </w:rPr>
  </w:style>
  <w:style w:type="paragraph" w:customStyle="1" w:styleId="Subtitle">
    <w:name w:val="Sub_title"/>
    <w:basedOn w:val="Title1"/>
    <w:qFormat/>
    <w:rsid w:val="00C24DAC"/>
    <w:pPr>
      <w:framePr w:wrap="around"/>
      <w:spacing w:before="120" w:after="160"/>
    </w:pPr>
    <w:rPr>
      <w:caps w:val="0"/>
    </w:rPr>
  </w:style>
  <w:style w:type="character" w:styleId="PlaceholderText">
    <w:name w:val="Placeholder Text"/>
    <w:basedOn w:val="DefaultParagraphFont"/>
    <w:uiPriority w:val="99"/>
    <w:semiHidden/>
    <w:rsid w:val="0072138B"/>
    <w:rPr>
      <w:color w:val="666666"/>
    </w:rPr>
  </w:style>
  <w:style w:type="character" w:styleId="UnresolvedMention">
    <w:name w:val="Unresolved Mention"/>
    <w:basedOn w:val="DefaultParagraphFont"/>
    <w:unhideWhenUsed/>
    <w:rsid w:val="00E34C96"/>
    <w:rPr>
      <w:color w:val="605E5C"/>
      <w:shd w:val="clear" w:color="auto" w:fill="E1DFDD"/>
    </w:rPr>
  </w:style>
  <w:style w:type="paragraph" w:customStyle="1" w:styleId="docnoted">
    <w:name w:val="docnoted"/>
    <w:basedOn w:val="Normal"/>
    <w:next w:val="Head"/>
    <w:rsid w:val="00EB6018"/>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NormalCH">
    <w:name w:val="NormalCH"/>
    <w:basedOn w:val="Normal"/>
    <w:next w:val="Normal"/>
    <w:qFormat/>
    <w:rsid w:val="00EB6018"/>
    <w:pPr>
      <w:ind w:firstLineChars="200" w:firstLine="200"/>
    </w:pPr>
    <w:rPr>
      <w:szCs w:val="19"/>
      <w:lang w:eastAsia="zh-CN"/>
    </w:rPr>
  </w:style>
  <w:style w:type="paragraph" w:styleId="TOCHeading">
    <w:name w:val="TOC Heading"/>
    <w:basedOn w:val="Heading1"/>
    <w:next w:val="Normal"/>
    <w:unhideWhenUsed/>
    <w:qFormat/>
    <w:rsid w:val="00EB6018"/>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findhit">
    <w:name w:val="findhit"/>
    <w:basedOn w:val="DefaultParagraphFont"/>
    <w:rsid w:val="00EB6018"/>
  </w:style>
  <w:style w:type="paragraph" w:customStyle="1" w:styleId="msonormal0">
    <w:name w:val="msonormal"/>
    <w:basedOn w:val="Normal"/>
    <w:rsid w:val="00EB6018"/>
    <w:pPr>
      <w:tabs>
        <w:tab w:val="clear" w:pos="794"/>
        <w:tab w:val="clear" w:pos="1191"/>
        <w:tab w:val="clear" w:pos="1588"/>
        <w:tab w:val="clear" w:pos="1985"/>
      </w:tabs>
      <w:overflowPunct/>
      <w:autoSpaceDE/>
      <w:autoSpaceDN/>
      <w:adjustRightInd/>
      <w:spacing w:before="100" w:beforeAutospacing="1" w:after="100" w:afterAutospacing="1" w:line="280" w:lineRule="exact"/>
      <w:jc w:val="both"/>
      <w:textAlignment w:val="auto"/>
    </w:pPr>
    <w:rPr>
      <w:rFonts w:ascii="Times New Roman" w:hAnsi="Times New Roman"/>
      <w:sz w:val="21"/>
      <w:szCs w:val="24"/>
      <w:lang w:val="en-US" w:eastAsia="en-GB"/>
    </w:rPr>
  </w:style>
  <w:style w:type="paragraph" w:customStyle="1" w:styleId="paragraph">
    <w:name w:val="paragraph"/>
    <w:basedOn w:val="Normal"/>
    <w:rsid w:val="00EB6018"/>
    <w:pPr>
      <w:tabs>
        <w:tab w:val="clear" w:pos="794"/>
        <w:tab w:val="clear" w:pos="1191"/>
        <w:tab w:val="clear" w:pos="1588"/>
        <w:tab w:val="clear" w:pos="1985"/>
      </w:tabs>
      <w:overflowPunct/>
      <w:autoSpaceDE/>
      <w:autoSpaceDN/>
      <w:adjustRightInd/>
      <w:spacing w:before="100" w:beforeAutospacing="1" w:after="100" w:afterAutospacing="1" w:line="280" w:lineRule="exact"/>
      <w:jc w:val="both"/>
      <w:textAlignment w:val="auto"/>
    </w:pPr>
    <w:rPr>
      <w:rFonts w:ascii="Times New Roman" w:hAnsi="Times New Roman"/>
      <w:sz w:val="21"/>
      <w:szCs w:val="24"/>
      <w:lang w:val="en-US" w:eastAsia="en-GB"/>
    </w:rPr>
  </w:style>
  <w:style w:type="character" w:customStyle="1" w:styleId="eop">
    <w:name w:val="eop"/>
    <w:basedOn w:val="DefaultParagraphFont"/>
    <w:rsid w:val="00EB6018"/>
  </w:style>
  <w:style w:type="character" w:customStyle="1" w:styleId="textrun">
    <w:name w:val="textrun"/>
    <w:basedOn w:val="DefaultParagraphFont"/>
    <w:rsid w:val="00EB6018"/>
  </w:style>
  <w:style w:type="character" w:customStyle="1" w:styleId="normaltextrun">
    <w:name w:val="normaltextrun"/>
    <w:basedOn w:val="DefaultParagraphFont"/>
    <w:rsid w:val="00EB6018"/>
  </w:style>
  <w:style w:type="paragraph" w:customStyle="1" w:styleId="outlineelement">
    <w:name w:val="outlineelement"/>
    <w:basedOn w:val="Normal"/>
    <w:rsid w:val="00EB6018"/>
    <w:pPr>
      <w:tabs>
        <w:tab w:val="clear" w:pos="794"/>
        <w:tab w:val="clear" w:pos="1191"/>
        <w:tab w:val="clear" w:pos="1588"/>
        <w:tab w:val="clear" w:pos="1985"/>
      </w:tabs>
      <w:overflowPunct/>
      <w:autoSpaceDE/>
      <w:autoSpaceDN/>
      <w:adjustRightInd/>
      <w:spacing w:before="100" w:beforeAutospacing="1" w:after="100" w:afterAutospacing="1" w:line="280" w:lineRule="exact"/>
      <w:jc w:val="both"/>
      <w:textAlignment w:val="auto"/>
    </w:pPr>
    <w:rPr>
      <w:rFonts w:ascii="Times New Roman" w:hAnsi="Times New Roman"/>
      <w:sz w:val="21"/>
      <w:szCs w:val="24"/>
      <w:lang w:val="en-US" w:eastAsia="en-GB"/>
    </w:rPr>
  </w:style>
  <w:style w:type="character" w:customStyle="1" w:styleId="trackchangetextdeletion">
    <w:name w:val="trackchangetextdeletion"/>
    <w:basedOn w:val="DefaultParagraphFont"/>
    <w:rsid w:val="00EB6018"/>
  </w:style>
  <w:style w:type="character" w:customStyle="1" w:styleId="trackchangetextinsertion">
    <w:name w:val="trackchangetextinsertion"/>
    <w:basedOn w:val="DefaultParagraphFont"/>
    <w:rsid w:val="00EB6018"/>
  </w:style>
  <w:style w:type="character" w:customStyle="1" w:styleId="fieldrange">
    <w:name w:val="fieldrange"/>
    <w:basedOn w:val="DefaultParagraphFont"/>
    <w:rsid w:val="00EB6018"/>
  </w:style>
  <w:style w:type="character" w:customStyle="1" w:styleId="pagebreakblob">
    <w:name w:val="pagebreakblob"/>
    <w:basedOn w:val="DefaultParagraphFont"/>
    <w:rsid w:val="00EB6018"/>
  </w:style>
  <w:style w:type="character" w:customStyle="1" w:styleId="pagebreakborderspan">
    <w:name w:val="pagebreakborderspan"/>
    <w:basedOn w:val="DefaultParagraphFont"/>
    <w:rsid w:val="00EB6018"/>
  </w:style>
  <w:style w:type="character" w:customStyle="1" w:styleId="pagebreaktextspan">
    <w:name w:val="pagebreaktextspan"/>
    <w:basedOn w:val="DefaultParagraphFont"/>
    <w:rsid w:val="00EB6018"/>
  </w:style>
  <w:style w:type="character" w:customStyle="1" w:styleId="superscript">
    <w:name w:val="superscript"/>
    <w:basedOn w:val="DefaultParagraphFont"/>
    <w:rsid w:val="00EB6018"/>
  </w:style>
  <w:style w:type="character" w:customStyle="1" w:styleId="linebreakblob">
    <w:name w:val="linebreakblob"/>
    <w:basedOn w:val="DefaultParagraphFont"/>
    <w:rsid w:val="00EB6018"/>
  </w:style>
  <w:style w:type="character" w:customStyle="1" w:styleId="bcx7">
    <w:name w:val="bcx7"/>
    <w:basedOn w:val="DefaultParagraphFont"/>
    <w:rsid w:val="00EB6018"/>
  </w:style>
  <w:style w:type="character" w:customStyle="1" w:styleId="UnresolvedMention1">
    <w:name w:val="Unresolved Mention1"/>
    <w:basedOn w:val="DefaultParagraphFont"/>
    <w:unhideWhenUsed/>
    <w:rsid w:val="00EB6018"/>
    <w:rPr>
      <w:color w:val="605E5C"/>
      <w:shd w:val="clear" w:color="auto" w:fill="E1DFDD"/>
    </w:rPr>
  </w:style>
  <w:style w:type="paragraph" w:styleId="Title">
    <w:name w:val="Title"/>
    <w:basedOn w:val="Normal"/>
    <w:next w:val="Normal"/>
    <w:link w:val="TitleChar"/>
    <w:uiPriority w:val="10"/>
    <w:qFormat/>
    <w:rsid w:val="00EB6018"/>
    <w:pPr>
      <w:tabs>
        <w:tab w:val="clear" w:pos="794"/>
        <w:tab w:val="clear" w:pos="1191"/>
        <w:tab w:val="clear" w:pos="1588"/>
        <w:tab w:val="clear" w:pos="1985"/>
      </w:tabs>
      <w:overflowPunct/>
      <w:autoSpaceDE/>
      <w:autoSpaceDN/>
      <w:adjustRightInd/>
      <w:spacing w:before="0" w:after="120" w:line="280" w:lineRule="exact"/>
      <w:contextualSpacing/>
      <w:jc w:val="both"/>
      <w:textAlignment w:val="auto"/>
    </w:pPr>
    <w:rPr>
      <w:rFonts w:asciiTheme="majorHAnsi" w:eastAsiaTheme="majorEastAsia" w:hAnsiTheme="majorHAnsi" w:cstheme="majorBidi"/>
      <w:spacing w:val="-10"/>
      <w:kern w:val="28"/>
      <w:sz w:val="56"/>
      <w:szCs w:val="56"/>
      <w:lang w:val="en-US" w:eastAsia="zh-CN"/>
    </w:rPr>
  </w:style>
  <w:style w:type="character" w:customStyle="1" w:styleId="TitleChar">
    <w:name w:val="Title Char"/>
    <w:basedOn w:val="DefaultParagraphFont"/>
    <w:link w:val="Title"/>
    <w:uiPriority w:val="10"/>
    <w:rsid w:val="00EB6018"/>
    <w:rPr>
      <w:rFonts w:asciiTheme="majorHAnsi" w:eastAsiaTheme="majorEastAsia" w:hAnsiTheme="majorHAnsi" w:cstheme="majorBidi"/>
      <w:spacing w:val="-10"/>
      <w:kern w:val="28"/>
      <w:sz w:val="56"/>
      <w:szCs w:val="56"/>
    </w:rPr>
  </w:style>
  <w:style w:type="character" w:customStyle="1" w:styleId="scxw33153122">
    <w:name w:val="scxw33153122"/>
    <w:basedOn w:val="DefaultParagraphFont"/>
    <w:rsid w:val="00EB6018"/>
  </w:style>
  <w:style w:type="paragraph" w:styleId="BalloonText">
    <w:name w:val="Balloon Text"/>
    <w:basedOn w:val="Normal"/>
    <w:link w:val="BalloonTextChar"/>
    <w:unhideWhenUsed/>
    <w:rsid w:val="00EB6018"/>
    <w:pPr>
      <w:tabs>
        <w:tab w:val="clear" w:pos="794"/>
        <w:tab w:val="clear" w:pos="1191"/>
        <w:tab w:val="clear" w:pos="1588"/>
        <w:tab w:val="clear" w:pos="1985"/>
      </w:tabs>
      <w:overflowPunct/>
      <w:autoSpaceDE/>
      <w:autoSpaceDN/>
      <w:adjustRightInd/>
      <w:spacing w:before="0" w:after="120" w:line="280" w:lineRule="exact"/>
      <w:jc w:val="both"/>
      <w:textAlignment w:val="auto"/>
    </w:pPr>
    <w:rPr>
      <w:rFonts w:ascii="Segoe UI" w:eastAsiaTheme="minorHAnsi" w:hAnsi="Segoe UI" w:cs="Segoe UI"/>
      <w:sz w:val="18"/>
      <w:szCs w:val="18"/>
      <w:lang w:val="en-US" w:eastAsia="zh-CN"/>
    </w:rPr>
  </w:style>
  <w:style w:type="character" w:customStyle="1" w:styleId="BalloonTextChar">
    <w:name w:val="Balloon Text Char"/>
    <w:basedOn w:val="DefaultParagraphFont"/>
    <w:link w:val="BalloonText"/>
    <w:rsid w:val="00EB6018"/>
    <w:rPr>
      <w:rFonts w:ascii="Segoe UI" w:eastAsiaTheme="minorHAnsi" w:hAnsi="Segoe UI" w:cs="Segoe UI"/>
      <w:sz w:val="18"/>
      <w:szCs w:val="18"/>
    </w:rPr>
  </w:style>
  <w:style w:type="character" w:styleId="CommentReference">
    <w:name w:val="annotation reference"/>
    <w:rsid w:val="00EB6018"/>
    <w:rPr>
      <w:rFonts w:ascii="Times New Roman" w:eastAsia="SimSun" w:hAnsi="Times New Roman"/>
      <w:sz w:val="6"/>
      <w:szCs w:val="16"/>
    </w:rPr>
  </w:style>
  <w:style w:type="paragraph" w:styleId="CommentText">
    <w:name w:val="annotation text"/>
    <w:basedOn w:val="Normal"/>
    <w:link w:val="CommentTextChar"/>
    <w:rsid w:val="00EB6018"/>
    <w:pPr>
      <w:tabs>
        <w:tab w:val="clear" w:pos="794"/>
        <w:tab w:val="clear" w:pos="1191"/>
        <w:tab w:val="clear" w:pos="1588"/>
        <w:tab w:val="clear" w:pos="1985"/>
      </w:tabs>
      <w:overflowPunct/>
      <w:autoSpaceDE/>
      <w:autoSpaceDN/>
      <w:adjustRightInd/>
      <w:spacing w:after="120" w:line="280" w:lineRule="exact"/>
      <w:jc w:val="both"/>
      <w:textAlignment w:val="auto"/>
    </w:pPr>
    <w:rPr>
      <w:rFonts w:eastAsiaTheme="minorEastAsia"/>
      <w:sz w:val="20"/>
      <w:szCs w:val="22"/>
      <w:lang w:val="en-US" w:eastAsia="fr-FR"/>
    </w:rPr>
  </w:style>
  <w:style w:type="character" w:customStyle="1" w:styleId="CommentTextChar">
    <w:name w:val="Comment Text Char"/>
    <w:basedOn w:val="DefaultParagraphFont"/>
    <w:link w:val="CommentText"/>
    <w:rsid w:val="00EB6018"/>
    <w:rPr>
      <w:rFonts w:ascii="Calibri" w:eastAsiaTheme="minorEastAsia" w:hAnsi="Calibri"/>
      <w:szCs w:val="22"/>
      <w:lang w:eastAsia="fr-FR"/>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O5 Char"/>
    <w:basedOn w:val="DefaultParagraphFont"/>
    <w:link w:val="ListParagraph"/>
    <w:qFormat/>
    <w:locked/>
    <w:rsid w:val="00EB6018"/>
    <w:rPr>
      <w:rFonts w:ascii="Calibri" w:eastAsia="Times New Roman" w:hAnsi="Calibri"/>
      <w:sz w:val="24"/>
      <w:lang w:val="en-GB" w:eastAsia="en-US"/>
    </w:rPr>
  </w:style>
  <w:style w:type="paragraph" w:customStyle="1" w:styleId="Tableheadwhitecentred">
    <w:name w:val="Table head white centred"/>
    <w:basedOn w:val="Normal"/>
    <w:rsid w:val="00EB6018"/>
    <w:pPr>
      <w:tabs>
        <w:tab w:val="clear" w:pos="794"/>
        <w:tab w:val="clear" w:pos="1191"/>
        <w:tab w:val="clear" w:pos="1588"/>
        <w:tab w:val="clear" w:pos="1985"/>
      </w:tabs>
      <w:overflowPunct/>
      <w:autoSpaceDE/>
      <w:autoSpaceDN/>
      <w:adjustRightInd/>
      <w:spacing w:after="120" w:line="280" w:lineRule="exact"/>
      <w:jc w:val="both"/>
      <w:textAlignment w:val="auto"/>
    </w:pPr>
    <w:rPr>
      <w:rFonts w:eastAsiaTheme="minorEastAsia"/>
      <w:sz w:val="21"/>
      <w:szCs w:val="22"/>
      <w:lang w:val="en-US" w:eastAsia="fr-FR"/>
    </w:rPr>
  </w:style>
  <w:style w:type="paragraph" w:customStyle="1" w:styleId="boxtext">
    <w:name w:val="box_text"/>
    <w:basedOn w:val="Normal"/>
    <w:link w:val="boxtextChar"/>
    <w:rsid w:val="00EB6018"/>
    <w:pPr>
      <w:tabs>
        <w:tab w:val="clear" w:pos="794"/>
        <w:tab w:val="clear" w:pos="1191"/>
        <w:tab w:val="clear" w:pos="1588"/>
        <w:tab w:val="clear" w:pos="1985"/>
      </w:tabs>
      <w:overflowPunct/>
      <w:autoSpaceDE/>
      <w:autoSpaceDN/>
      <w:adjustRightInd/>
      <w:spacing w:before="60" w:after="60" w:line="280" w:lineRule="exact"/>
      <w:jc w:val="both"/>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EB6018"/>
    <w:rPr>
      <w:rFonts w:ascii="Calibri" w:eastAsiaTheme="minorEastAsia" w:hAnsi="Calibri" w:cs="Calibri"/>
      <w:sz w:val="22"/>
      <w:szCs w:val="22"/>
      <w:lang w:eastAsia="fr-FR"/>
    </w:rPr>
  </w:style>
  <w:style w:type="paragraph" w:customStyle="1" w:styleId="Tabletextcentred">
    <w:name w:val="Table text centred"/>
    <w:basedOn w:val="Normal"/>
    <w:rsid w:val="00EB6018"/>
    <w:pPr>
      <w:tabs>
        <w:tab w:val="clear" w:pos="794"/>
        <w:tab w:val="clear" w:pos="1191"/>
        <w:tab w:val="clear" w:pos="1588"/>
        <w:tab w:val="clear" w:pos="1985"/>
      </w:tabs>
      <w:overflowPunct/>
      <w:autoSpaceDE/>
      <w:autoSpaceDN/>
      <w:adjustRightInd/>
      <w:spacing w:after="120" w:line="280" w:lineRule="exact"/>
      <w:jc w:val="both"/>
      <w:textAlignment w:val="auto"/>
    </w:pPr>
    <w:rPr>
      <w:rFonts w:eastAsiaTheme="minorEastAsia"/>
      <w:sz w:val="21"/>
      <w:szCs w:val="22"/>
      <w:lang w:val="en-US" w:eastAsia="fr-FR"/>
    </w:rPr>
  </w:style>
  <w:style w:type="paragraph" w:customStyle="1" w:styleId="Tabletextrightaligned">
    <w:name w:val="Table text right aligned"/>
    <w:basedOn w:val="Normal"/>
    <w:rsid w:val="00EB6018"/>
    <w:pPr>
      <w:tabs>
        <w:tab w:val="clear" w:pos="794"/>
        <w:tab w:val="clear" w:pos="1191"/>
        <w:tab w:val="clear" w:pos="1588"/>
        <w:tab w:val="clear" w:pos="1985"/>
      </w:tabs>
      <w:overflowPunct/>
      <w:autoSpaceDE/>
      <w:autoSpaceDN/>
      <w:adjustRightInd/>
      <w:spacing w:after="120" w:line="280" w:lineRule="exact"/>
      <w:jc w:val="both"/>
      <w:textAlignment w:val="auto"/>
    </w:pPr>
    <w:rPr>
      <w:rFonts w:eastAsiaTheme="minorEastAsia"/>
      <w:sz w:val="21"/>
      <w:szCs w:val="22"/>
      <w:lang w:val="en-US" w:eastAsia="fr-FR"/>
    </w:rPr>
  </w:style>
  <w:style w:type="table" w:styleId="ListTable3-Accent1">
    <w:name w:val="List Table 3 Accent 1"/>
    <w:basedOn w:val="TableNormal"/>
    <w:uiPriority w:val="48"/>
    <w:rsid w:val="00EB6018"/>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link w:val="NormalWebChar"/>
    <w:rsid w:val="00EB6018"/>
    <w:pPr>
      <w:tabs>
        <w:tab w:val="clear" w:pos="794"/>
        <w:tab w:val="clear" w:pos="1191"/>
        <w:tab w:val="clear" w:pos="1588"/>
        <w:tab w:val="clear" w:pos="1985"/>
      </w:tabs>
      <w:overflowPunct/>
      <w:autoSpaceDE/>
      <w:autoSpaceDN/>
      <w:adjustRightInd/>
      <w:spacing w:before="100" w:beforeAutospacing="1" w:after="100" w:afterAutospacing="1" w:line="280" w:lineRule="exact"/>
      <w:jc w:val="both"/>
      <w:textAlignment w:val="auto"/>
    </w:pPr>
    <w:rPr>
      <w:sz w:val="21"/>
      <w:szCs w:val="24"/>
      <w:lang w:val="en-US" w:eastAsia="zh-CN"/>
    </w:rPr>
  </w:style>
  <w:style w:type="character" w:customStyle="1" w:styleId="NormalWebChar">
    <w:name w:val="Normal (Web) Char"/>
    <w:link w:val="NormalWeb"/>
    <w:locked/>
    <w:rsid w:val="00EB6018"/>
    <w:rPr>
      <w:rFonts w:ascii="Calibri" w:hAnsi="Calibri"/>
      <w:sz w:val="21"/>
      <w:szCs w:val="24"/>
    </w:rPr>
  </w:style>
  <w:style w:type="paragraph" w:styleId="PlainText">
    <w:name w:val="Plain Text"/>
    <w:basedOn w:val="Normal"/>
    <w:link w:val="PlainTextChar"/>
    <w:unhideWhenUsed/>
    <w:rsid w:val="00EB6018"/>
    <w:pPr>
      <w:tabs>
        <w:tab w:val="clear" w:pos="794"/>
        <w:tab w:val="clear" w:pos="1191"/>
        <w:tab w:val="clear" w:pos="1588"/>
        <w:tab w:val="clear" w:pos="1985"/>
      </w:tabs>
      <w:overflowPunct/>
      <w:autoSpaceDE/>
      <w:autoSpaceDN/>
      <w:adjustRightInd/>
      <w:spacing w:before="0" w:after="120" w:line="280" w:lineRule="exact"/>
      <w:jc w:val="both"/>
      <w:textAlignment w:val="auto"/>
    </w:pPr>
    <w:rPr>
      <w:rFonts w:ascii="Courier New" w:hAnsi="Courier New" w:cs="Courier New"/>
      <w:sz w:val="20"/>
      <w:szCs w:val="22"/>
      <w:lang w:val="en-US" w:eastAsia="zh-CN"/>
    </w:rPr>
  </w:style>
  <w:style w:type="character" w:customStyle="1" w:styleId="PlainTextChar">
    <w:name w:val="Plain Text Char"/>
    <w:basedOn w:val="DefaultParagraphFont"/>
    <w:link w:val="PlainText"/>
    <w:rsid w:val="00EB6018"/>
    <w:rPr>
      <w:rFonts w:ascii="Courier New" w:hAnsi="Courier New" w:cs="Courier New"/>
      <w:szCs w:val="22"/>
    </w:rPr>
  </w:style>
  <w:style w:type="character" w:styleId="Emphasis">
    <w:name w:val="Emphasis"/>
    <w:basedOn w:val="DefaultParagraphFont"/>
    <w:qFormat/>
    <w:rsid w:val="00EB6018"/>
    <w:rPr>
      <w:i/>
      <w:iCs/>
    </w:rPr>
  </w:style>
  <w:style w:type="character" w:customStyle="1" w:styleId="normalWSISChar">
    <w:name w:val="normal WSIS Char"/>
    <w:basedOn w:val="DefaultParagraphFont"/>
    <w:link w:val="normalWSIS"/>
    <w:locked/>
    <w:rsid w:val="00EB6018"/>
    <w:rPr>
      <w:rFonts w:ascii="Calibri" w:hAnsi="Calibri" w:cs="Arial"/>
    </w:rPr>
  </w:style>
  <w:style w:type="paragraph" w:customStyle="1" w:styleId="normalWSIS">
    <w:name w:val="normal WSIS"/>
    <w:basedOn w:val="ListParagraph"/>
    <w:link w:val="normalWSISChar"/>
    <w:qFormat/>
    <w:rsid w:val="00EB6018"/>
    <w:pPr>
      <w:numPr>
        <w:numId w:val="1"/>
      </w:numPr>
      <w:tabs>
        <w:tab w:val="clear" w:pos="567"/>
        <w:tab w:val="clear" w:pos="1134"/>
        <w:tab w:val="clear" w:pos="1701"/>
        <w:tab w:val="clear" w:pos="2268"/>
        <w:tab w:val="clear" w:pos="2835"/>
        <w:tab w:val="left" w:pos="426"/>
      </w:tabs>
      <w:overflowPunct/>
      <w:autoSpaceDE/>
      <w:autoSpaceDN/>
      <w:adjustRightInd/>
      <w:spacing w:after="200" w:line="280" w:lineRule="exact"/>
      <w:contextualSpacing w:val="0"/>
      <w:jc w:val="both"/>
      <w:textAlignment w:val="auto"/>
    </w:pPr>
    <w:rPr>
      <w:rFonts w:eastAsia="SimSun" w:cs="Arial"/>
      <w:sz w:val="20"/>
      <w:lang w:val="en-US" w:eastAsia="zh-CN"/>
    </w:rPr>
  </w:style>
  <w:style w:type="paragraph" w:styleId="Revision">
    <w:name w:val="Revision"/>
    <w:hidden/>
    <w:rsid w:val="00EB6018"/>
    <w:rPr>
      <w:rFonts w:asciiTheme="minorHAnsi" w:eastAsiaTheme="minorHAnsi" w:hAnsiTheme="minorHAnsi" w:cstheme="minorBidi"/>
      <w:sz w:val="22"/>
      <w:szCs w:val="22"/>
      <w:lang w:val="en-GB" w:eastAsia="en-US"/>
    </w:rPr>
  </w:style>
  <w:style w:type="paragraph" w:styleId="CommentSubject">
    <w:name w:val="annotation subject"/>
    <w:basedOn w:val="CommentText"/>
    <w:next w:val="CommentText"/>
    <w:link w:val="CommentSubjectChar"/>
    <w:unhideWhenUsed/>
    <w:rsid w:val="00EB6018"/>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rsid w:val="00EB6018"/>
    <w:rPr>
      <w:rFonts w:asciiTheme="minorHAnsi" w:eastAsiaTheme="minorHAnsi" w:hAnsiTheme="minorHAnsi" w:cstheme="minorBidi"/>
      <w:b/>
      <w:bCs/>
      <w:szCs w:val="22"/>
      <w:lang w:val="en-GB" w:eastAsia="en-US"/>
    </w:rPr>
  </w:style>
  <w:style w:type="character" w:customStyle="1" w:styleId="Mention1">
    <w:name w:val="Mention1"/>
    <w:basedOn w:val="DefaultParagraphFont"/>
    <w:unhideWhenUsed/>
    <w:rsid w:val="00EB6018"/>
    <w:rPr>
      <w:color w:val="2B579A"/>
      <w:shd w:val="clear" w:color="auto" w:fill="E1DFDD"/>
    </w:rPr>
  </w:style>
  <w:style w:type="character" w:customStyle="1" w:styleId="Heading5Char">
    <w:name w:val="Heading 5 Char"/>
    <w:basedOn w:val="DefaultParagraphFont"/>
    <w:link w:val="Heading5"/>
    <w:uiPriority w:val="9"/>
    <w:rsid w:val="00EB6018"/>
    <w:rPr>
      <w:rFonts w:ascii="Calibri" w:hAnsi="Calibri"/>
      <w:i/>
      <w:sz w:val="24"/>
      <w:lang w:val="en-GB" w:eastAsia="en-US"/>
    </w:rPr>
  </w:style>
  <w:style w:type="character" w:customStyle="1" w:styleId="Heading3Char">
    <w:name w:val="Heading 3 Char"/>
    <w:basedOn w:val="DefaultParagraphFont"/>
    <w:link w:val="Heading3"/>
    <w:uiPriority w:val="9"/>
    <w:rsid w:val="00EB6018"/>
    <w:rPr>
      <w:rFonts w:ascii="Calibri" w:hAnsi="Calibri"/>
      <w:b/>
      <w:i/>
      <w:sz w:val="24"/>
      <w:lang w:val="en-GB" w:eastAsia="en-US"/>
    </w:rPr>
  </w:style>
  <w:style w:type="character" w:styleId="Strong">
    <w:name w:val="Strong"/>
    <w:basedOn w:val="DefaultParagraphFont"/>
    <w:uiPriority w:val="22"/>
    <w:qFormat/>
    <w:rsid w:val="00EB6018"/>
    <w:rPr>
      <w:b/>
      <w:bCs/>
    </w:rPr>
  </w:style>
  <w:style w:type="paragraph" w:customStyle="1" w:styleId="xmsolistparagraph">
    <w:name w:val="x_msolistparagraph"/>
    <w:basedOn w:val="Normal"/>
    <w:rsid w:val="00EB6018"/>
    <w:pPr>
      <w:tabs>
        <w:tab w:val="clear" w:pos="794"/>
        <w:tab w:val="clear" w:pos="1191"/>
        <w:tab w:val="clear" w:pos="1588"/>
        <w:tab w:val="clear" w:pos="1985"/>
      </w:tabs>
      <w:overflowPunct/>
      <w:autoSpaceDE/>
      <w:autoSpaceDN/>
      <w:adjustRightInd/>
      <w:spacing w:before="0" w:after="120" w:line="280" w:lineRule="exact"/>
      <w:ind w:left="720"/>
      <w:jc w:val="both"/>
      <w:textAlignment w:val="auto"/>
    </w:pPr>
    <w:rPr>
      <w:rFonts w:eastAsiaTheme="minorHAnsi" w:cs="Calibri"/>
      <w:sz w:val="22"/>
      <w:szCs w:val="22"/>
      <w:lang w:val="en-US" w:eastAsia="en-GB"/>
    </w:rPr>
  </w:style>
  <w:style w:type="paragraph" w:customStyle="1" w:styleId="Table">
    <w:name w:val="Table_#"/>
    <w:basedOn w:val="Normal"/>
    <w:next w:val="Normal"/>
    <w:rsid w:val="00EB6018"/>
    <w:pPr>
      <w:keepNext/>
      <w:overflowPunct/>
      <w:autoSpaceDE/>
      <w:autoSpaceDN/>
      <w:adjustRightInd/>
      <w:spacing w:before="560" w:after="120" w:line="280" w:lineRule="exact"/>
      <w:jc w:val="center"/>
      <w:textAlignment w:val="auto"/>
    </w:pPr>
    <w:rPr>
      <w:rFonts w:ascii="Times New Roman" w:hAnsi="Times New Roman"/>
      <w:sz w:val="21"/>
      <w:szCs w:val="10"/>
      <w:lang w:val="en-US" w:eastAsia="zh-CN"/>
    </w:rPr>
  </w:style>
  <w:style w:type="character" w:customStyle="1" w:styleId="apple-style-span">
    <w:name w:val="apple-style-span"/>
    <w:basedOn w:val="DefaultParagraphFont"/>
    <w:rsid w:val="00EB6018"/>
  </w:style>
  <w:style w:type="character" w:styleId="SubtleEmphasis">
    <w:name w:val="Subtle Emphasis"/>
    <w:basedOn w:val="DefaultParagraphFont"/>
    <w:qFormat/>
    <w:rsid w:val="00EB6018"/>
    <w:rPr>
      <w:i/>
      <w:iCs/>
      <w:color w:val="404040" w:themeColor="text1" w:themeTint="BF"/>
    </w:rPr>
  </w:style>
  <w:style w:type="paragraph" w:customStyle="1" w:styleId="tabletitle0">
    <w:name w:val="table_title"/>
    <w:basedOn w:val="Normal"/>
    <w:qFormat/>
    <w:rsid w:val="00EB6018"/>
    <w:pPr>
      <w:keepNext/>
      <w:tabs>
        <w:tab w:val="clear" w:pos="794"/>
        <w:tab w:val="clear" w:pos="1191"/>
        <w:tab w:val="clear" w:pos="1588"/>
        <w:tab w:val="clear" w:pos="1985"/>
      </w:tabs>
      <w:overflowPunct/>
      <w:autoSpaceDE/>
      <w:autoSpaceDN/>
      <w:adjustRightInd/>
      <w:spacing w:before="0" w:after="120" w:line="280" w:lineRule="exact"/>
      <w:jc w:val="both"/>
      <w:textAlignment w:val="auto"/>
    </w:pPr>
    <w:rPr>
      <w:rFonts w:eastAsiaTheme="minorHAnsi" w:cs="Calibri"/>
      <w:b/>
      <w:bCs/>
      <w:color w:val="4472C4"/>
      <w:sz w:val="22"/>
      <w:szCs w:val="22"/>
      <w:lang w:val="en-US" w:eastAsia="zh-CN"/>
    </w:rPr>
  </w:style>
  <w:style w:type="paragraph" w:customStyle="1" w:styleId="boxhead">
    <w:name w:val="box_head"/>
    <w:basedOn w:val="Normal"/>
    <w:qFormat/>
    <w:rsid w:val="00EB6018"/>
    <w:pPr>
      <w:tabs>
        <w:tab w:val="clear" w:pos="794"/>
        <w:tab w:val="clear" w:pos="1191"/>
        <w:tab w:val="clear" w:pos="1588"/>
        <w:tab w:val="clear" w:pos="1985"/>
      </w:tabs>
      <w:overflowPunct/>
      <w:autoSpaceDE/>
      <w:autoSpaceDN/>
      <w:adjustRightInd/>
      <w:spacing w:after="60" w:line="280" w:lineRule="exact"/>
      <w:jc w:val="both"/>
      <w:textAlignment w:val="auto"/>
    </w:pPr>
    <w:rPr>
      <w:rFonts w:eastAsia="Calibri" w:cs="Calibri"/>
      <w:b/>
      <w:sz w:val="22"/>
      <w:szCs w:val="22"/>
      <w:u w:val="single"/>
      <w:lang w:val="en-US" w:eastAsia="zh-CN"/>
    </w:rPr>
  </w:style>
  <w:style w:type="paragraph" w:customStyle="1" w:styleId="boxbullet">
    <w:name w:val="box_bullet"/>
    <w:basedOn w:val="Normal"/>
    <w:qFormat/>
    <w:rsid w:val="00EB6018"/>
    <w:pPr>
      <w:numPr>
        <w:numId w:val="2"/>
      </w:numPr>
      <w:tabs>
        <w:tab w:val="clear" w:pos="794"/>
        <w:tab w:val="clear" w:pos="1191"/>
        <w:tab w:val="clear" w:pos="1588"/>
        <w:tab w:val="clear" w:pos="1985"/>
      </w:tabs>
      <w:overflowPunct/>
      <w:autoSpaceDE/>
      <w:autoSpaceDN/>
      <w:adjustRightInd/>
      <w:spacing w:before="60" w:after="60" w:line="280" w:lineRule="exact"/>
      <w:ind w:left="714" w:hanging="357"/>
      <w:jc w:val="both"/>
      <w:textAlignment w:val="auto"/>
    </w:pPr>
    <w:rPr>
      <w:rFonts w:eastAsiaTheme="minorEastAsia" w:cs="Calibri"/>
      <w:sz w:val="22"/>
      <w:szCs w:val="22"/>
      <w:lang w:val="en-US" w:eastAsia="zh-CN"/>
    </w:rPr>
  </w:style>
  <w:style w:type="paragraph" w:customStyle="1" w:styleId="Boxbullet2">
    <w:name w:val="Box_bullet2"/>
    <w:basedOn w:val="Normal"/>
    <w:qFormat/>
    <w:rsid w:val="00EB6018"/>
    <w:pPr>
      <w:numPr>
        <w:ilvl w:val="1"/>
        <w:numId w:val="2"/>
      </w:numPr>
      <w:tabs>
        <w:tab w:val="clear" w:pos="794"/>
        <w:tab w:val="clear" w:pos="1191"/>
        <w:tab w:val="clear" w:pos="1588"/>
        <w:tab w:val="clear" w:pos="1985"/>
      </w:tabs>
      <w:overflowPunct/>
      <w:autoSpaceDE/>
      <w:autoSpaceDN/>
      <w:adjustRightInd/>
      <w:spacing w:before="60" w:after="60" w:line="280" w:lineRule="exact"/>
      <w:ind w:left="1434" w:hanging="357"/>
      <w:jc w:val="both"/>
      <w:textAlignment w:val="auto"/>
    </w:pPr>
    <w:rPr>
      <w:rFonts w:eastAsiaTheme="minorEastAsia"/>
      <w:sz w:val="22"/>
      <w:szCs w:val="22"/>
      <w:lang w:val="en-US" w:eastAsia="zh-CN"/>
    </w:rPr>
  </w:style>
  <w:style w:type="paragraph" w:customStyle="1" w:styleId="tabletext0">
    <w:name w:val="table_text"/>
    <w:basedOn w:val="Normal"/>
    <w:rsid w:val="00EB6018"/>
    <w:pPr>
      <w:tabs>
        <w:tab w:val="clear" w:pos="794"/>
        <w:tab w:val="clear" w:pos="1191"/>
        <w:tab w:val="clear" w:pos="1588"/>
        <w:tab w:val="clear" w:pos="1985"/>
      </w:tabs>
      <w:overflowPunct/>
      <w:autoSpaceDE/>
      <w:autoSpaceDN/>
      <w:adjustRightInd/>
      <w:spacing w:before="80" w:after="80" w:line="280" w:lineRule="exact"/>
      <w:jc w:val="both"/>
      <w:textAlignment w:val="auto"/>
    </w:pPr>
    <w:rPr>
      <w:rFonts w:eastAsiaTheme="minorEastAsia" w:cs="Calibri"/>
      <w:sz w:val="22"/>
      <w:szCs w:val="22"/>
      <w:lang w:val="en-US" w:eastAsia="zh-CN"/>
    </w:rPr>
  </w:style>
  <w:style w:type="character" w:customStyle="1" w:styleId="Heading9Char">
    <w:name w:val="Heading 9 Char"/>
    <w:basedOn w:val="DefaultParagraphFont"/>
    <w:link w:val="Heading9"/>
    <w:rsid w:val="00EB6018"/>
    <w:rPr>
      <w:rFonts w:ascii="Calibri" w:hAnsi="Calibri"/>
      <w:i/>
      <w:sz w:val="24"/>
      <w:lang w:val="en-GB" w:eastAsia="en-US"/>
    </w:rPr>
  </w:style>
  <w:style w:type="character" w:customStyle="1" w:styleId="A0">
    <w:name w:val="A0"/>
    <w:rsid w:val="00EB6018"/>
    <w:rPr>
      <w:color w:val="404041"/>
      <w:sz w:val="21"/>
      <w:szCs w:val="21"/>
    </w:rPr>
  </w:style>
  <w:style w:type="table" w:styleId="ListTable4-Accent1">
    <w:name w:val="List Table 4 Accent 1"/>
    <w:basedOn w:val="TableNormal"/>
    <w:uiPriority w:val="49"/>
    <w:rsid w:val="00EB6018"/>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list1">
    <w:name w:val="Bullet list 1"/>
    <w:basedOn w:val="Normal"/>
    <w:rsid w:val="00EB6018"/>
    <w:pPr>
      <w:tabs>
        <w:tab w:val="clear" w:pos="794"/>
        <w:tab w:val="clear" w:pos="1191"/>
        <w:tab w:val="clear" w:pos="1588"/>
        <w:tab w:val="clear" w:pos="1985"/>
      </w:tabs>
      <w:overflowPunct/>
      <w:autoSpaceDE/>
      <w:autoSpaceDN/>
      <w:adjustRightInd/>
      <w:spacing w:after="120" w:line="280" w:lineRule="exact"/>
      <w:ind w:left="425" w:hanging="425"/>
      <w:jc w:val="both"/>
      <w:textAlignment w:val="auto"/>
    </w:pPr>
    <w:rPr>
      <w:rFonts w:eastAsiaTheme="minorEastAsia"/>
      <w:sz w:val="21"/>
      <w:szCs w:val="22"/>
      <w:lang w:val="en-US" w:eastAsia="fr-FR"/>
    </w:rPr>
  </w:style>
  <w:style w:type="paragraph" w:customStyle="1" w:styleId="xxxmsonormal">
    <w:name w:val="x_xxmsonormal"/>
    <w:basedOn w:val="Normal"/>
    <w:rsid w:val="00EB6018"/>
    <w:pPr>
      <w:tabs>
        <w:tab w:val="clear" w:pos="794"/>
        <w:tab w:val="clear" w:pos="1191"/>
        <w:tab w:val="clear" w:pos="1588"/>
        <w:tab w:val="clear" w:pos="1985"/>
      </w:tabs>
      <w:overflowPunct/>
      <w:autoSpaceDE/>
      <w:autoSpaceDN/>
      <w:adjustRightInd/>
      <w:spacing w:before="0" w:after="120" w:line="280" w:lineRule="exact"/>
      <w:jc w:val="both"/>
      <w:textAlignment w:val="auto"/>
    </w:pPr>
    <w:rPr>
      <w:rFonts w:eastAsiaTheme="minorHAnsi" w:cs="Calibri"/>
      <w:sz w:val="22"/>
      <w:szCs w:val="22"/>
      <w:lang w:val="en-US" w:eastAsia="en-GB"/>
    </w:rPr>
  </w:style>
  <w:style w:type="character" w:customStyle="1" w:styleId="SmartLink1">
    <w:name w:val="SmartLink1"/>
    <w:basedOn w:val="DefaultParagraphFont"/>
    <w:unhideWhenUsed/>
    <w:rsid w:val="00EB6018"/>
    <w:rPr>
      <w:color w:val="0000FF"/>
      <w:u w:val="single"/>
      <w:shd w:val="clear" w:color="auto" w:fill="F3F2F1"/>
    </w:rPr>
  </w:style>
  <w:style w:type="character" w:customStyle="1" w:styleId="apple-converted-space">
    <w:name w:val="apple-converted-space"/>
    <w:basedOn w:val="DefaultParagraphFont"/>
    <w:rsid w:val="00EB6018"/>
  </w:style>
  <w:style w:type="character" w:customStyle="1" w:styleId="ms-rtethemeforecolor-2-0">
    <w:name w:val="ms-rtethemeforecolor-2-0"/>
    <w:basedOn w:val="DefaultParagraphFont"/>
    <w:rsid w:val="00EB6018"/>
  </w:style>
  <w:style w:type="character" w:customStyle="1" w:styleId="Heading4Char">
    <w:name w:val="Heading 4 Char"/>
    <w:basedOn w:val="DefaultParagraphFont"/>
    <w:link w:val="Heading4"/>
    <w:uiPriority w:val="9"/>
    <w:rsid w:val="00EB6018"/>
    <w:rPr>
      <w:rFonts w:ascii="Calibri" w:hAnsi="Calibri"/>
      <w:i/>
      <w:sz w:val="24"/>
      <w:lang w:val="en-GB" w:eastAsia="en-US"/>
    </w:rPr>
  </w:style>
  <w:style w:type="character" w:customStyle="1" w:styleId="UnresolvedMention10">
    <w:name w:val="Unresolved Mention10"/>
    <w:basedOn w:val="DefaultParagraphFont"/>
    <w:unhideWhenUsed/>
    <w:rsid w:val="00EB6018"/>
    <w:rPr>
      <w:color w:val="605E5C"/>
      <w:shd w:val="clear" w:color="auto" w:fill="E1DFDD"/>
    </w:rPr>
  </w:style>
  <w:style w:type="character" w:customStyle="1" w:styleId="Mention10">
    <w:name w:val="Mention10"/>
    <w:basedOn w:val="DefaultParagraphFont"/>
    <w:unhideWhenUsed/>
    <w:rsid w:val="00EB6018"/>
    <w:rPr>
      <w:color w:val="2B579A"/>
      <w:shd w:val="clear" w:color="auto" w:fill="E1DFDD"/>
    </w:rPr>
  </w:style>
  <w:style w:type="numbering" w:customStyle="1" w:styleId="NoList1">
    <w:name w:val="No List1"/>
    <w:next w:val="NoList"/>
    <w:uiPriority w:val="99"/>
    <w:semiHidden/>
    <w:unhideWhenUsed/>
    <w:rsid w:val="00EB6018"/>
  </w:style>
  <w:style w:type="table" w:customStyle="1" w:styleId="ListTable3-Accent11">
    <w:name w:val="List Table 3 - Accent 11"/>
    <w:basedOn w:val="TableNormal"/>
    <w:next w:val="ListTable3-Accent1"/>
    <w:uiPriority w:val="48"/>
    <w:rsid w:val="00EB6018"/>
    <w:rPr>
      <w:rFonts w:asciiTheme="minorHAnsi" w:eastAsiaTheme="minorHAnsi" w:hAnsiTheme="minorHAnsi" w:cstheme="minorBidi"/>
      <w:sz w:val="22"/>
      <w:szCs w:val="22"/>
      <w:lang w:val="en-GB"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UnresolvedMention2">
    <w:name w:val="Unresolved Mention2"/>
    <w:basedOn w:val="DefaultParagraphFont"/>
    <w:unhideWhenUsed/>
    <w:rsid w:val="00EB6018"/>
    <w:rPr>
      <w:color w:val="605E5C"/>
      <w:shd w:val="clear" w:color="auto" w:fill="E1DFDD"/>
    </w:rPr>
  </w:style>
  <w:style w:type="character" w:customStyle="1" w:styleId="Mention2">
    <w:name w:val="Mention2"/>
    <w:basedOn w:val="DefaultParagraphFont"/>
    <w:unhideWhenUsed/>
    <w:rsid w:val="00EB6018"/>
    <w:rPr>
      <w:color w:val="2B579A"/>
      <w:shd w:val="clear" w:color="auto" w:fill="E1DFDD"/>
    </w:rPr>
  </w:style>
  <w:style w:type="paragraph" w:styleId="EndnoteText">
    <w:name w:val="endnote text"/>
    <w:basedOn w:val="FootnoteText"/>
    <w:link w:val="EndnoteTextChar"/>
    <w:unhideWhenUsed/>
    <w:rsid w:val="00EB6018"/>
    <w:pPr>
      <w:tabs>
        <w:tab w:val="clear" w:pos="255"/>
        <w:tab w:val="clear" w:pos="794"/>
        <w:tab w:val="clear" w:pos="1191"/>
        <w:tab w:val="clear" w:pos="1588"/>
        <w:tab w:val="clear" w:pos="1985"/>
        <w:tab w:val="left" w:pos="256"/>
      </w:tabs>
      <w:overflowPunct/>
      <w:autoSpaceDE/>
      <w:autoSpaceDN/>
      <w:adjustRightInd/>
      <w:spacing w:before="0" w:line="210" w:lineRule="exact"/>
      <w:ind w:left="256" w:hanging="475"/>
      <w:textAlignment w:val="auto"/>
    </w:pPr>
    <w:rPr>
      <w:rFonts w:asciiTheme="minorHAnsi" w:eastAsiaTheme="minorHAnsi" w:hAnsiTheme="minorHAnsi" w:cstheme="minorBidi"/>
      <w:noProof/>
      <w:spacing w:val="5"/>
      <w:w w:val="104"/>
      <w:kern w:val="14"/>
      <w:sz w:val="20"/>
      <w:lang w:val="en-US" w:eastAsia="zh-CN"/>
    </w:rPr>
  </w:style>
  <w:style w:type="character" w:customStyle="1" w:styleId="EndnoteTextChar">
    <w:name w:val="Endnote Text Char"/>
    <w:basedOn w:val="DefaultParagraphFont"/>
    <w:link w:val="EndnoteText"/>
    <w:rsid w:val="00EB6018"/>
    <w:rPr>
      <w:rFonts w:asciiTheme="minorHAnsi" w:eastAsiaTheme="minorHAnsi" w:hAnsiTheme="minorHAnsi" w:cstheme="minorBidi"/>
      <w:noProof/>
      <w:spacing w:val="5"/>
      <w:w w:val="104"/>
      <w:kern w:val="14"/>
    </w:rPr>
  </w:style>
  <w:style w:type="paragraph" w:customStyle="1" w:styleId="yiv3170009829msonormal">
    <w:name w:val="yiv3170009829msonormal"/>
    <w:basedOn w:val="Normal"/>
    <w:rsid w:val="00EB6018"/>
    <w:pPr>
      <w:tabs>
        <w:tab w:val="clear" w:pos="794"/>
        <w:tab w:val="clear" w:pos="1191"/>
        <w:tab w:val="clear" w:pos="1588"/>
        <w:tab w:val="clear" w:pos="1985"/>
      </w:tabs>
      <w:suppressAutoHyphens/>
      <w:overflowPunct/>
      <w:autoSpaceDE/>
      <w:adjustRightInd/>
      <w:spacing w:before="100" w:after="100" w:line="280" w:lineRule="exact"/>
      <w:jc w:val="both"/>
    </w:pPr>
    <w:rPr>
      <w:rFonts w:ascii="Times New Roman" w:hAnsi="Times New Roman"/>
      <w:sz w:val="21"/>
      <w:szCs w:val="24"/>
      <w:lang w:val="fr-CH" w:eastAsia="fr-CH"/>
    </w:rPr>
  </w:style>
  <w:style w:type="character" w:customStyle="1" w:styleId="yiv3170009829msohyperlink">
    <w:name w:val="yiv3170009829msohyperlink"/>
    <w:basedOn w:val="DefaultParagraphFont"/>
    <w:rsid w:val="00EB6018"/>
  </w:style>
  <w:style w:type="character" w:customStyle="1" w:styleId="enumlev1Char">
    <w:name w:val="enumlev1 Char"/>
    <w:basedOn w:val="DefaultParagraphFont"/>
    <w:link w:val="enumlev1"/>
    <w:rsid w:val="00EB6018"/>
    <w:rPr>
      <w:rFonts w:ascii="Calibri" w:hAnsi="Calibri"/>
      <w:sz w:val="24"/>
      <w:lang w:val="en-GB" w:eastAsia="en-US"/>
    </w:rPr>
  </w:style>
  <w:style w:type="character" w:customStyle="1" w:styleId="tabchar">
    <w:name w:val="tabchar"/>
    <w:basedOn w:val="DefaultParagraphFont"/>
    <w:rsid w:val="00EB6018"/>
  </w:style>
  <w:style w:type="character" w:customStyle="1" w:styleId="ui-provider">
    <w:name w:val="ui-provider"/>
    <w:basedOn w:val="DefaultParagraphFont"/>
    <w:rsid w:val="00EB6018"/>
  </w:style>
  <w:style w:type="paragraph" w:customStyle="1" w:styleId="Subtitle1">
    <w:name w:val="Subtitle1"/>
    <w:basedOn w:val="Title1"/>
    <w:qFormat/>
    <w:rsid w:val="00EB6018"/>
    <w:pPr>
      <w:framePr w:hSpace="180" w:wrap="around" w:vAnchor="margin" w:hAnchor="text" w:x="1821" w:y="2317"/>
      <w:spacing w:before="120" w:after="160" w:line="280" w:lineRule="exact"/>
      <w:jc w:val="both"/>
    </w:pPr>
    <w:rPr>
      <w:rFonts w:cs="Times New Roman"/>
      <w:caps w:val="0"/>
      <w:sz w:val="32"/>
      <w:szCs w:val="32"/>
      <w:lang w:val="en-US"/>
    </w:rPr>
  </w:style>
  <w:style w:type="paragraph" w:customStyle="1" w:styleId="xmsonormal">
    <w:name w:val="x_msonormal"/>
    <w:basedOn w:val="Normal"/>
    <w:rsid w:val="00EB6018"/>
    <w:pPr>
      <w:tabs>
        <w:tab w:val="clear" w:pos="794"/>
        <w:tab w:val="clear" w:pos="1191"/>
        <w:tab w:val="clear" w:pos="1588"/>
        <w:tab w:val="clear" w:pos="1985"/>
      </w:tabs>
      <w:overflowPunct/>
      <w:autoSpaceDE/>
      <w:autoSpaceDN/>
      <w:adjustRightInd/>
      <w:spacing w:before="0" w:after="120" w:line="280" w:lineRule="exact"/>
      <w:jc w:val="both"/>
      <w:textAlignment w:val="auto"/>
    </w:pPr>
    <w:rPr>
      <w:rFonts w:eastAsiaTheme="minorHAnsi" w:cs="Calibri"/>
      <w:sz w:val="22"/>
      <w:szCs w:val="22"/>
      <w:lang w:val="en-US" w:eastAsia="en-GB"/>
    </w:rPr>
  </w:style>
  <w:style w:type="paragraph" w:styleId="NoSpacing">
    <w:name w:val="No Spacing"/>
    <w:qFormat/>
    <w:rsid w:val="00EB6018"/>
    <w:rPr>
      <w:rFonts w:asciiTheme="minorHAnsi" w:eastAsiaTheme="minorEastAsia" w:hAnsiTheme="minorHAnsi" w:cstheme="minorBidi"/>
      <w:kern w:val="2"/>
      <w:sz w:val="22"/>
      <w:szCs w:val="22"/>
      <w:lang w:val="en-GB" w:eastAsia="en-GB"/>
      <w14:ligatures w14:val="standardContextual"/>
    </w:rPr>
  </w:style>
  <w:style w:type="paragraph" w:customStyle="1" w:styleId="pf0">
    <w:name w:val="pf0"/>
    <w:basedOn w:val="Normal"/>
    <w:rsid w:val="00EB6018"/>
    <w:pPr>
      <w:tabs>
        <w:tab w:val="clear" w:pos="794"/>
        <w:tab w:val="clear" w:pos="1191"/>
        <w:tab w:val="clear" w:pos="1588"/>
        <w:tab w:val="clear" w:pos="1985"/>
      </w:tabs>
      <w:overflowPunct/>
      <w:autoSpaceDE/>
      <w:autoSpaceDN/>
      <w:adjustRightInd/>
      <w:spacing w:before="100" w:beforeAutospacing="1" w:after="100" w:afterAutospacing="1" w:line="280" w:lineRule="exact"/>
      <w:jc w:val="both"/>
      <w:textAlignment w:val="auto"/>
    </w:pPr>
    <w:rPr>
      <w:rFonts w:ascii="Times New Roman" w:hAnsi="Times New Roman"/>
      <w:sz w:val="21"/>
      <w:szCs w:val="24"/>
      <w:lang w:val="en-US" w:eastAsia="en-GB"/>
    </w:rPr>
  </w:style>
  <w:style w:type="character" w:customStyle="1" w:styleId="cf01">
    <w:name w:val="cf01"/>
    <w:basedOn w:val="DefaultParagraphFont"/>
    <w:rsid w:val="00EB6018"/>
    <w:rPr>
      <w:rFonts w:ascii="Segoe UI" w:hAnsi="Segoe UI" w:cs="Segoe UI" w:hint="default"/>
      <w:b/>
      <w:bCs/>
      <w:sz w:val="24"/>
      <w:szCs w:val="24"/>
    </w:rPr>
  </w:style>
  <w:style w:type="character" w:styleId="Mention">
    <w:name w:val="Mention"/>
    <w:basedOn w:val="DefaultParagraphFont"/>
    <w:unhideWhenUsed/>
    <w:rsid w:val="00EB6018"/>
    <w:rPr>
      <w:color w:val="2B579A"/>
      <w:shd w:val="clear" w:color="auto" w:fill="E1DFDD"/>
    </w:rPr>
  </w:style>
  <w:style w:type="table" w:customStyle="1" w:styleId="TableGrid1">
    <w:name w:val="Table Grid1"/>
    <w:basedOn w:val="TableNormal"/>
    <w:next w:val="TableGrid"/>
    <w:uiPriority w:val="39"/>
    <w:rsid w:val="00EB601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EB6018"/>
    <w:rPr>
      <w:rFonts w:ascii="Calibri" w:hAnsi="Calibri"/>
      <w:i/>
      <w:sz w:val="24"/>
      <w:lang w:val="en-GB" w:eastAsia="en-US"/>
    </w:rPr>
  </w:style>
  <w:style w:type="character" w:customStyle="1" w:styleId="Heading7Char">
    <w:name w:val="Heading 7 Char"/>
    <w:basedOn w:val="DefaultParagraphFont"/>
    <w:link w:val="Heading7"/>
    <w:rsid w:val="00EB6018"/>
    <w:rPr>
      <w:rFonts w:ascii="Calibri" w:hAnsi="Calibri"/>
      <w:i/>
      <w:sz w:val="24"/>
      <w:lang w:val="en-GB" w:eastAsia="en-US"/>
    </w:rPr>
  </w:style>
  <w:style w:type="character" w:customStyle="1" w:styleId="Heading8Char">
    <w:name w:val="Heading 8 Char"/>
    <w:basedOn w:val="DefaultParagraphFont"/>
    <w:link w:val="Heading8"/>
    <w:rsid w:val="00EB6018"/>
    <w:rPr>
      <w:rFonts w:ascii="Calibri" w:hAnsi="Calibri"/>
      <w:i/>
      <w:sz w:val="24"/>
      <w:lang w:val="en-GB" w:eastAsia="en-US"/>
    </w:rPr>
  </w:style>
  <w:style w:type="paragraph" w:styleId="Subtitle0">
    <w:name w:val="Subtitle"/>
    <w:basedOn w:val="Normal"/>
    <w:next w:val="Normal"/>
    <w:link w:val="SubtitleChar"/>
    <w:uiPriority w:val="11"/>
    <w:qFormat/>
    <w:rsid w:val="00EB6018"/>
    <w:pPr>
      <w:numPr>
        <w:ilvl w:val="1"/>
      </w:numPr>
      <w:tabs>
        <w:tab w:val="clear" w:pos="794"/>
        <w:tab w:val="clear" w:pos="1191"/>
        <w:tab w:val="clear" w:pos="1588"/>
        <w:tab w:val="clear" w:pos="1985"/>
        <w:tab w:val="left" w:pos="567"/>
        <w:tab w:val="left" w:pos="1134"/>
        <w:tab w:val="left" w:pos="1701"/>
        <w:tab w:val="left" w:pos="2268"/>
        <w:tab w:val="left" w:pos="2835"/>
      </w:tabs>
      <w:spacing w:after="120" w:line="280" w:lineRule="exact"/>
      <w:jc w:val="both"/>
    </w:pPr>
    <w:rPr>
      <w:rFonts w:eastAsiaTheme="majorEastAsia" w:cstheme="majorBidi"/>
      <w:color w:val="595959" w:themeColor="text1" w:themeTint="A6"/>
      <w:spacing w:val="15"/>
      <w:sz w:val="28"/>
      <w:szCs w:val="28"/>
      <w:lang w:val="en-US" w:eastAsia="zh-CN"/>
    </w:rPr>
  </w:style>
  <w:style w:type="character" w:customStyle="1" w:styleId="SubtitleChar">
    <w:name w:val="Subtitle Char"/>
    <w:basedOn w:val="DefaultParagraphFont"/>
    <w:link w:val="Subtitle0"/>
    <w:uiPriority w:val="11"/>
    <w:rsid w:val="00EB6018"/>
    <w:rPr>
      <w:rFonts w:ascii="Calibri" w:eastAsiaTheme="majorEastAsia" w:hAnsi="Calibri" w:cstheme="majorBidi"/>
      <w:color w:val="595959" w:themeColor="text1" w:themeTint="A6"/>
      <w:spacing w:val="15"/>
      <w:sz w:val="28"/>
      <w:szCs w:val="28"/>
    </w:rPr>
  </w:style>
  <w:style w:type="paragraph" w:styleId="Quote">
    <w:name w:val="Quote"/>
    <w:basedOn w:val="Normal"/>
    <w:next w:val="Normal"/>
    <w:link w:val="QuoteChar"/>
    <w:uiPriority w:val="29"/>
    <w:qFormat/>
    <w:rsid w:val="00EB6018"/>
    <w:pPr>
      <w:tabs>
        <w:tab w:val="clear" w:pos="794"/>
        <w:tab w:val="clear" w:pos="1191"/>
        <w:tab w:val="clear" w:pos="1588"/>
        <w:tab w:val="clear" w:pos="1985"/>
        <w:tab w:val="left" w:pos="567"/>
        <w:tab w:val="left" w:pos="1134"/>
        <w:tab w:val="left" w:pos="1701"/>
        <w:tab w:val="left" w:pos="2268"/>
        <w:tab w:val="left" w:pos="2835"/>
      </w:tabs>
      <w:spacing w:before="160" w:after="120" w:line="280" w:lineRule="exact"/>
      <w:jc w:val="center"/>
    </w:pPr>
    <w:rPr>
      <w:rFonts w:eastAsia="MS Mincho"/>
      <w:i/>
      <w:iCs/>
      <w:color w:val="404040" w:themeColor="text1" w:themeTint="BF"/>
      <w:sz w:val="21"/>
      <w:szCs w:val="10"/>
      <w:lang w:val="en-US" w:eastAsia="zh-CN"/>
    </w:rPr>
  </w:style>
  <w:style w:type="character" w:customStyle="1" w:styleId="QuoteChar">
    <w:name w:val="Quote Char"/>
    <w:basedOn w:val="DefaultParagraphFont"/>
    <w:link w:val="Quote"/>
    <w:uiPriority w:val="29"/>
    <w:rsid w:val="00EB6018"/>
    <w:rPr>
      <w:rFonts w:ascii="Calibri" w:eastAsia="MS Mincho" w:hAnsi="Calibri"/>
      <w:i/>
      <w:iCs/>
      <w:color w:val="404040" w:themeColor="text1" w:themeTint="BF"/>
      <w:sz w:val="21"/>
      <w:szCs w:val="10"/>
    </w:rPr>
  </w:style>
  <w:style w:type="character" w:styleId="IntenseEmphasis">
    <w:name w:val="Intense Emphasis"/>
    <w:basedOn w:val="DefaultParagraphFont"/>
    <w:uiPriority w:val="21"/>
    <w:qFormat/>
    <w:rsid w:val="00EB6018"/>
    <w:rPr>
      <w:i/>
      <w:iCs/>
      <w:color w:val="365F91" w:themeColor="accent1" w:themeShade="BF"/>
    </w:rPr>
  </w:style>
  <w:style w:type="paragraph" w:styleId="IntenseQuote">
    <w:name w:val="Intense Quote"/>
    <w:basedOn w:val="Normal"/>
    <w:next w:val="Normal"/>
    <w:link w:val="IntenseQuoteChar"/>
    <w:uiPriority w:val="30"/>
    <w:qFormat/>
    <w:rsid w:val="00EB6018"/>
    <w:pPr>
      <w:pBdr>
        <w:top w:val="single" w:sz="4" w:space="10" w:color="365F91" w:themeColor="accent1" w:themeShade="BF"/>
        <w:bottom w:val="single" w:sz="4" w:space="10" w:color="365F91" w:themeColor="accent1" w:themeShade="BF"/>
      </w:pBdr>
      <w:tabs>
        <w:tab w:val="clear" w:pos="794"/>
        <w:tab w:val="clear" w:pos="1191"/>
        <w:tab w:val="clear" w:pos="1588"/>
        <w:tab w:val="clear" w:pos="1985"/>
        <w:tab w:val="left" w:pos="567"/>
        <w:tab w:val="left" w:pos="1134"/>
        <w:tab w:val="left" w:pos="1701"/>
        <w:tab w:val="left" w:pos="2268"/>
        <w:tab w:val="left" w:pos="2835"/>
      </w:tabs>
      <w:spacing w:before="360" w:after="360" w:line="280" w:lineRule="exact"/>
      <w:ind w:left="864" w:right="864"/>
      <w:jc w:val="center"/>
    </w:pPr>
    <w:rPr>
      <w:rFonts w:eastAsia="MS Mincho"/>
      <w:i/>
      <w:iCs/>
      <w:color w:val="365F91" w:themeColor="accent1" w:themeShade="BF"/>
      <w:sz w:val="21"/>
      <w:szCs w:val="10"/>
      <w:lang w:val="en-US" w:eastAsia="zh-CN"/>
    </w:rPr>
  </w:style>
  <w:style w:type="character" w:customStyle="1" w:styleId="IntenseQuoteChar">
    <w:name w:val="Intense Quote Char"/>
    <w:basedOn w:val="DefaultParagraphFont"/>
    <w:link w:val="IntenseQuote"/>
    <w:uiPriority w:val="30"/>
    <w:rsid w:val="00EB6018"/>
    <w:rPr>
      <w:rFonts w:ascii="Calibri" w:eastAsia="MS Mincho" w:hAnsi="Calibri"/>
      <w:i/>
      <w:iCs/>
      <w:color w:val="365F91" w:themeColor="accent1" w:themeShade="BF"/>
      <w:sz w:val="21"/>
      <w:szCs w:val="10"/>
    </w:rPr>
  </w:style>
  <w:style w:type="character" w:styleId="IntenseReference">
    <w:name w:val="Intense Reference"/>
    <w:basedOn w:val="DefaultParagraphFont"/>
    <w:uiPriority w:val="32"/>
    <w:qFormat/>
    <w:rsid w:val="00EB6018"/>
    <w:rPr>
      <w:b/>
      <w:bCs/>
      <w:smallCaps/>
      <w:color w:val="365F91" w:themeColor="accent1" w:themeShade="BF"/>
      <w:spacing w:val="5"/>
    </w:rPr>
  </w:style>
  <w:style w:type="character" w:customStyle="1" w:styleId="wacimagecontainer">
    <w:name w:val="wacimagecontainer"/>
    <w:basedOn w:val="DefaultParagraphFont"/>
    <w:rsid w:val="0085046E"/>
  </w:style>
  <w:style w:type="paragraph" w:styleId="BodyText">
    <w:name w:val="Body Text"/>
    <w:basedOn w:val="Normal"/>
    <w:link w:val="BodyTextChar"/>
    <w:rsid w:val="0085046E"/>
    <w:pPr>
      <w:widowControl w:val="0"/>
      <w:tabs>
        <w:tab w:val="clear" w:pos="794"/>
        <w:tab w:val="clear" w:pos="1191"/>
        <w:tab w:val="clear" w:pos="1588"/>
        <w:tab w:val="clear" w:pos="1985"/>
      </w:tabs>
      <w:suppressAutoHyphens/>
      <w:overflowPunct/>
      <w:adjustRightInd/>
      <w:spacing w:before="0"/>
      <w:ind w:left="426"/>
      <w:textAlignment w:val="auto"/>
    </w:pPr>
    <w:rPr>
      <w:rFonts w:eastAsia="Calibri" w:cs="Calibri"/>
      <w:sz w:val="22"/>
      <w:szCs w:val="22"/>
      <w:lang w:val="en-US"/>
    </w:rPr>
  </w:style>
  <w:style w:type="character" w:customStyle="1" w:styleId="BodyTextChar">
    <w:name w:val="Body Text Char"/>
    <w:basedOn w:val="DefaultParagraphFont"/>
    <w:link w:val="BodyText"/>
    <w:rsid w:val="0085046E"/>
    <w:rPr>
      <w:rFonts w:ascii="Calibri" w:eastAsia="Calibri" w:hAnsi="Calibri" w:cs="Calibri"/>
      <w:sz w:val="22"/>
      <w:szCs w:val="22"/>
      <w:lang w:eastAsia="en-US"/>
    </w:rPr>
  </w:style>
  <w:style w:type="paragraph" w:customStyle="1" w:styleId="Sourcetext">
    <w:name w:val="Source text"/>
    <w:basedOn w:val="Normal"/>
    <w:rsid w:val="0085046E"/>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adjustRightInd/>
      <w:spacing w:before="0" w:after="120"/>
      <w:textAlignment w:val="center"/>
    </w:pPr>
    <w:rPr>
      <w:rFonts w:ascii="Avenir Nxt2 W1G" w:hAnsi="Avenir Nxt2 W1G" w:cs="AvenirNext LT Pro Light"/>
      <w:color w:val="000000"/>
      <w:sz w:val="16"/>
      <w:szCs w:val="28"/>
      <w:lang w:val="fr-CH"/>
    </w:rPr>
  </w:style>
  <w:style w:type="paragraph" w:styleId="Caption">
    <w:name w:val="caption"/>
    <w:basedOn w:val="Normal"/>
    <w:next w:val="Normal"/>
    <w:rsid w:val="0085046E"/>
    <w:pPr>
      <w:tabs>
        <w:tab w:val="clear" w:pos="794"/>
        <w:tab w:val="clear" w:pos="1191"/>
        <w:tab w:val="clear" w:pos="1588"/>
        <w:tab w:val="clear" w:pos="1985"/>
        <w:tab w:val="left" w:pos="567"/>
        <w:tab w:val="left" w:pos="1134"/>
        <w:tab w:val="left" w:pos="1701"/>
        <w:tab w:val="left" w:pos="2268"/>
        <w:tab w:val="left" w:pos="2835"/>
      </w:tabs>
      <w:suppressAutoHyphens/>
      <w:adjustRightInd/>
      <w:spacing w:before="0" w:after="200"/>
      <w:jc w:val="both"/>
    </w:pPr>
    <w:rPr>
      <w:rFonts w:eastAsia="MS Mincho"/>
      <w:i/>
      <w:iCs/>
      <w:color w:val="1F497D"/>
      <w:sz w:val="18"/>
      <w:szCs w:val="18"/>
    </w:rPr>
  </w:style>
  <w:style w:type="numbering" w:customStyle="1" w:styleId="LFO3">
    <w:name w:val="LFO3"/>
    <w:basedOn w:val="NoList"/>
    <w:rsid w:val="0085046E"/>
    <w:pPr>
      <w:numPr>
        <w:numId w:val="3"/>
      </w:numPr>
    </w:pPr>
  </w:style>
  <w:style w:type="numbering" w:customStyle="1" w:styleId="LFO4">
    <w:name w:val="LFO4"/>
    <w:basedOn w:val="NoList"/>
    <w:rsid w:val="0085046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tsa/2024/candidates/" TargetMode="External"/><Relationship Id="rId671" Type="http://schemas.openxmlformats.org/officeDocument/2006/relationships/hyperlink" Target="https://ituint.sharepoint.com/sites/DocsC2635andPP2620/Shared%20Documents/General/itu.int/pub/publications.aspx?lang=en&amp;parent=T-FG-AI4NDM-2022-1" TargetMode="External"/><Relationship Id="rId21" Type="http://schemas.openxmlformats.org/officeDocument/2006/relationships/hyperlink" Target="https://pp.itu.int/2022/en/" TargetMode="External"/><Relationship Id="rId324" Type="http://schemas.openxmlformats.org/officeDocument/2006/relationships/hyperlink" Target="https://toolkit-dt4c.itu.int/" TargetMode="External"/><Relationship Id="rId531" Type="http://schemas.openxmlformats.org/officeDocument/2006/relationships/hyperlink" Target="https://www.itu.int/en/ITU-D/Digital-Inclusion/Documents/Auto-evaluation%20UIT%20pour%20la%20mise%20en%20oeuvre%20de%20TIC%20accessibles%20-%20FINAL_1.xlsm" TargetMode="External"/><Relationship Id="rId629" Type="http://schemas.openxmlformats.org/officeDocument/2006/relationships/hyperlink" Target="https://www.itu.int/un-virtual-worlds-day/2024/" TargetMode="External"/><Relationship Id="rId170" Type="http://schemas.openxmlformats.org/officeDocument/2006/relationships/hyperlink" Target="https://www.itu.int/itu-d/reports/statistics/2025/10/15/ff25-the-gender-digital-divide/" TargetMode="External"/><Relationship Id="rId268" Type="http://schemas.openxmlformats.org/officeDocument/2006/relationships/hyperlink" Target="https://www.itu.int/metaverse/virtual-worlds/" TargetMode="External"/><Relationship Id="rId475" Type="http://schemas.openxmlformats.org/officeDocument/2006/relationships/hyperlink" Target="https://www.itu.int/initiatives/gender-equality/network-of-women/network-of-women-ministers-and-leaders-in-ict/" TargetMode="External"/><Relationship Id="rId682" Type="http://schemas.openxmlformats.org/officeDocument/2006/relationships/hyperlink" Target="https://aiforgood.itu.int/ai-for-food-systems/" TargetMode="External"/><Relationship Id="rId32" Type="http://schemas.openxmlformats.org/officeDocument/2006/relationships/hyperlink" Target="https://www.itu.int/en/ITU-T/jca/mv/Pages/default.aspx" TargetMode="External"/><Relationship Id="rId128" Type="http://schemas.openxmlformats.org/officeDocument/2006/relationships/hyperlink" Target="https://www.itu.int/itu-d/meetings/wtdc25/wp-content/uploads/sites/29/2025/11/090-E.pdf" TargetMode="External"/><Relationship Id="rId335" Type="http://schemas.openxmlformats.org/officeDocument/2006/relationships/hyperlink" Target="https://www.itu.int/en/ITU-D/Statistics/Pages/intlcoop/default.aspx" TargetMode="External"/><Relationship Id="rId542" Type="http://schemas.openxmlformats.org/officeDocument/2006/relationships/hyperlink" Target="https://www.itu.int/rec/T-REC-F.780.2" TargetMode="External"/><Relationship Id="rId181" Type="http://schemas.openxmlformats.org/officeDocument/2006/relationships/hyperlink" Target="https://www.itu.int/itu-d/reports/statistics/facts-figures-for-lldc/" TargetMode="External"/><Relationship Id="rId402" Type="http://schemas.openxmlformats.org/officeDocument/2006/relationships/hyperlink" Target="https://www.itu.int/en/ITU-T/academia/kaleidoscope/Pages/default.aspx" TargetMode="External"/><Relationship Id="rId279"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486" Type="http://schemas.openxmlformats.org/officeDocument/2006/relationships/hyperlink" Target="http://www.itu.int/gender" TargetMode="External"/><Relationship Id="rId693" Type="http://schemas.openxmlformats.org/officeDocument/2006/relationships/hyperlink" Target="https://www.un.org/un80-initiative/sites/default/files/2025-09/UN80_WS3-1_250921_1238.pdf" TargetMode="External"/><Relationship Id="rId707" Type="http://schemas.openxmlformats.org/officeDocument/2006/relationships/footer" Target="footer4.xml"/><Relationship Id="rId43" Type="http://schemas.openxmlformats.org/officeDocument/2006/relationships/hyperlink" Target="https://academy.itu.int/" TargetMode="External"/><Relationship Id="rId139" Type="http://schemas.openxmlformats.org/officeDocument/2006/relationships/hyperlink" Target="https://www.itu.int/highlights-report-activities/connect2030-agenda/" TargetMode="External"/><Relationship Id="rId346" Type="http://schemas.openxmlformats.org/officeDocument/2006/relationships/chart" Target="charts/chart1.xml"/><Relationship Id="rId553" Type="http://schemas.openxmlformats.org/officeDocument/2006/relationships/hyperlink" Target="https://www.itu.int/pub/R-REP-BT.2207" TargetMode="External"/><Relationship Id="rId192" Type="http://schemas.openxmlformats.org/officeDocument/2006/relationships/hyperlink" Target="https://www.itu.int/hub/publication/r-reg-rrx-2025/" TargetMode="External"/><Relationship Id="rId206" Type="http://schemas.openxmlformats.org/officeDocument/2006/relationships/hyperlink" Target="https://www.itu.int/pub/R-REC" TargetMode="External"/><Relationship Id="rId413" Type="http://schemas.openxmlformats.org/officeDocument/2006/relationships/hyperlink" Target="https://www.itu.int/en/ITU-R/seminars/rrs/RRS-23-Americas/Pages/default.aspx" TargetMode="External"/><Relationship Id="rId497" Type="http://schemas.openxmlformats.org/officeDocument/2006/relationships/hyperlink" Target="https://youngaglobal.com/" TargetMode="External"/><Relationship Id="rId620" Type="http://schemas.openxmlformats.org/officeDocument/2006/relationships/hyperlink" Target="https://www.equalsintech.org/tech4girls" TargetMode="External"/><Relationship Id="rId357" Type="http://schemas.openxmlformats.org/officeDocument/2006/relationships/hyperlink" Target="http://www.wsis.org/stocktaking" TargetMode="External"/><Relationship Id="rId54" Type="http://schemas.openxmlformats.org/officeDocument/2006/relationships/hyperlink" Target="https://www.equalsintech.org/" TargetMode="External"/><Relationship Id="rId217" Type="http://schemas.openxmlformats.org/officeDocument/2006/relationships/hyperlink" Target="https://www.itu.int/en/council/Documents/basic-texts-2023/RES-123-C.pdf" TargetMode="External"/><Relationship Id="rId564" Type="http://schemas.openxmlformats.org/officeDocument/2006/relationships/hyperlink" Target="https://www.itu.int/pub/D-PHCB-DIG_AGE-2021" TargetMode="External"/><Relationship Id="rId424" Type="http://schemas.openxmlformats.org/officeDocument/2006/relationships/hyperlink" Target="chrome-extension://efaidnbmnnnibpcajpcglclefindmkaj/https:/www.itu.int/dms_pub/itu-r/oth/0a/07/R0A070000470001PDFE.pdf" TargetMode="External"/><Relationship Id="rId631" Type="http://schemas.openxmlformats.org/officeDocument/2006/relationships/hyperlink" Target="https://www.itu.int/un-virtual-worlds-day/2025/" TargetMode="External"/><Relationship Id="rId270" Type="http://schemas.openxmlformats.org/officeDocument/2006/relationships/hyperlink" Target="https://www.itu.int/dms_pub/itu-t/opb/res/T-RES-T.101-2024-PDF-C.pdf" TargetMode="External"/><Relationship Id="rId65" Type="http://schemas.openxmlformats.org/officeDocument/2006/relationships/hyperlink" Target="https://www.itu.int/en/council/planning/Documents/ITU_Strategic_plan_2020-2023.pdf" TargetMode="External"/><Relationship Id="rId130" Type="http://schemas.openxmlformats.org/officeDocument/2006/relationships/hyperlink" Target="https://www.itu.int/dms_ties/itu-d/md/22/wtdc25/c/D22-WTDC25-C-0090!!PDF-C.pdf" TargetMode="External"/><Relationship Id="rId368" Type="http://schemas.openxmlformats.org/officeDocument/2006/relationships/hyperlink" Target="https://www.itu.int/en/itu-wsis/Pages/CWG-WSIS%26SDG_Call_for_Inputs_2025.aspx" TargetMode="External"/><Relationship Id="rId575" Type="http://schemas.openxmlformats.org/officeDocument/2006/relationships/hyperlink" Target="https://www.itu.int/en/action/environment-and-climate-change/Documents/publications/2023/Scope-3-Guidance-2023.pdf" TargetMode="External"/><Relationship Id="rId228" Type="http://schemas.openxmlformats.org/officeDocument/2006/relationships/hyperlink" Target="https://www.itu.int/pub/T-RES-T.67-2024" TargetMode="External"/><Relationship Id="rId435" Type="http://schemas.openxmlformats.org/officeDocument/2006/relationships/hyperlink" Target="https://www.itu.int/en/ITU-T/Workshops-and-Seminars/2025/Pages/default.aspx" TargetMode="External"/><Relationship Id="rId642" Type="http://schemas.openxmlformats.org/officeDocument/2006/relationships/hyperlink" Target="https://www.itu.int/en/ITU-T/extcoop/Documents/mou/ITU-SAE_International-20250711.pdf" TargetMode="External"/><Relationship Id="rId281" Type="http://schemas.openxmlformats.org/officeDocument/2006/relationships/hyperlink" Target="https://www.itu.int/itu-d/meetings/wtdc25/wp-content/uploads/sites/29/2025/11/090-E.pdf" TargetMode="External"/><Relationship Id="rId502" Type="http://schemas.openxmlformats.org/officeDocument/2006/relationships/hyperlink" Target="https://academy.itu.int/training-courses/full-catalogue/generation-connect-digital-learning" TargetMode="External"/><Relationship Id="rId76" Type="http://schemas.openxmlformats.org/officeDocument/2006/relationships/hyperlink" Target="https://www.itu.int/en/council/Documents/basic-texts-2023/RES-071-E.pdf" TargetMode="External"/><Relationship Id="rId141" Type="http://schemas.openxmlformats.org/officeDocument/2006/relationships/hyperlink" Target="https://www.itu.int/highlights-report-activities/connect2030-agenda/" TargetMode="External"/><Relationship Id="rId379" Type="http://schemas.openxmlformats.org/officeDocument/2006/relationships/hyperlink" Target="https://aiforgood.itu.int/ai-events-calendar/" TargetMode="External"/><Relationship Id="rId586" Type="http://schemas.openxmlformats.org/officeDocument/2006/relationships/hyperlink" Target="https://www.itu.int/initiatives/green-digital-action/events/all/cop29/declaration/" TargetMode="External"/><Relationship Id="rId7" Type="http://schemas.openxmlformats.org/officeDocument/2006/relationships/endnotes" Target="endnotes.xml"/><Relationship Id="rId239" Type="http://schemas.openxmlformats.org/officeDocument/2006/relationships/hyperlink" Target="https://www.itu.int/en/ITU-D/Cybersecurity/Pages/global-cybersecurity-index.aspx" TargetMode="External"/><Relationship Id="rId446" Type="http://schemas.openxmlformats.org/officeDocument/2006/relationships/hyperlink" Target="https://www.itu.int/md/S26-CL-C-0024/en" TargetMode="External"/><Relationship Id="rId653" Type="http://schemas.openxmlformats.org/officeDocument/2006/relationships/hyperlink" Target="https://www.itu.int/en/ITU-T/extcoop/cits/Pages/related-events.aspx" TargetMode="External"/><Relationship Id="rId292" Type="http://schemas.openxmlformats.org/officeDocument/2006/relationships/hyperlink" Target="https://aiforgood.itu.int/summit26/" TargetMode="External"/><Relationship Id="rId306" Type="http://schemas.openxmlformats.org/officeDocument/2006/relationships/hyperlink" Target="https://aiforgood.itu.int/search-result-programme/?keyword=&amp;category=802&amp;event-venue=&amp;enddate=&amp;startdate=" TargetMode="External"/><Relationship Id="rId87" Type="http://schemas.openxmlformats.org/officeDocument/2006/relationships/hyperlink" Target="https://www.itu.int/ra-23/" TargetMode="External"/><Relationship Id="rId513" Type="http://schemas.openxmlformats.org/officeDocument/2006/relationships/hyperlink" Target="https://www.itu.int/md/S24-CL-C-0032/en" TargetMode="External"/><Relationship Id="rId597" Type="http://schemas.openxmlformats.org/officeDocument/2006/relationships/hyperlink" Target="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 TargetMode="External"/><Relationship Id="rId152" Type="http://schemas.openxmlformats.org/officeDocument/2006/relationships/image" Target="media/image7.png"/><Relationship Id="rId457" Type="http://schemas.openxmlformats.org/officeDocument/2006/relationships/hyperlink" Target="https://www.youtube.com/playlist?list=PLdCp2BJdjaQAJmm_GD2T15HgepUAuENQ-" TargetMode="External"/><Relationship Id="rId664" Type="http://schemas.openxmlformats.org/officeDocument/2006/relationships/hyperlink" Target="https://aiforgood.itu.int/event/international-ai-standards-summit-2/" TargetMode="External"/><Relationship Id="rId14" Type="http://schemas.openxmlformats.org/officeDocument/2006/relationships/header" Target="header1.xml"/><Relationship Id="rId317" Type="http://schemas.openxmlformats.org/officeDocument/2006/relationships/image" Target="media/image17.jpeg"/><Relationship Id="rId524" Type="http://schemas.openxmlformats.org/officeDocument/2006/relationships/hyperlink" Target="https://www.itu.int/net/events/eventdetails.asp?lang=en&amp;eventid=23284" TargetMode="External"/><Relationship Id="rId98" Type="http://schemas.openxmlformats.org/officeDocument/2006/relationships/hyperlink" Target="https://www.itu.int/pub/R-RES-R.73" TargetMode="External"/><Relationship Id="rId163" Type="http://schemas.openxmlformats.org/officeDocument/2006/relationships/image" Target="media/image10.png"/><Relationship Id="rId370" Type="http://schemas.openxmlformats.org/officeDocument/2006/relationships/hyperlink" Target="http://www.ungis.org" TargetMode="External"/><Relationship Id="rId230" Type="http://schemas.openxmlformats.org/officeDocument/2006/relationships/hyperlink" Target="https://www.itu.int/en/ITU-T/gap/Documents/nss-rep-may.pdf" TargetMode="External"/><Relationship Id="rId468" Type="http://schemas.openxmlformats.org/officeDocument/2006/relationships/hyperlink" Target="https://www.itu.int/initiatives/gender-equality/network-of-women/" TargetMode="External"/><Relationship Id="rId675" Type="http://schemas.openxmlformats.org/officeDocument/2006/relationships/hyperlink" Target="https://www.itu.int/pub/T-FG-AI4NDM-2023-2" TargetMode="External"/><Relationship Id="rId25" Type="http://schemas.openxmlformats.org/officeDocument/2006/relationships/hyperlink" Target="https://www.itu.int/ra-23/" TargetMode="External"/><Relationship Id="rId328" Type="http://schemas.openxmlformats.org/officeDocument/2006/relationships/hyperlink" Target="https://www.itu.int/en/ITU-D/Statistics/Pages/definitions/default.aspx" TargetMode="External"/><Relationship Id="rId535" Type="http://schemas.openxmlformats.org/officeDocument/2006/relationships/hyperlink" Target="https://youtu.be/QHgdiGdzb6E" TargetMode="External"/><Relationship Id="rId174" Type="http://schemas.openxmlformats.org/officeDocument/2006/relationships/hyperlink" Target="https://www.itu.int/itu-d/reports/statistics/2025/10/15/ff25-internet-use-in-urban-and-rural-areas/" TargetMode="External"/><Relationship Id="rId381" Type="http://schemas.openxmlformats.org/officeDocument/2006/relationships/hyperlink" Target="https://aiforgood.itu.int/" TargetMode="External"/><Relationship Id="rId602" Type="http://schemas.openxmlformats.org/officeDocument/2006/relationships/hyperlink" Target="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 TargetMode="External"/><Relationship Id="rId241" Type="http://schemas.openxmlformats.org/officeDocument/2006/relationships/hyperlink" Target="https://www.itu.int/en/ITU-D/Cybersecurity/Pages/Skills-Development/Her-CyberTracks.aspx" TargetMode="External"/><Relationship Id="rId479" Type="http://schemas.openxmlformats.org/officeDocument/2006/relationships/hyperlink" Target="https://wtisd.itu.int/2025/about/2025-theme/" TargetMode="External"/><Relationship Id="rId686" Type="http://schemas.openxmlformats.org/officeDocument/2006/relationships/hyperlink" Target="https://www.itu.int/en/ITU-T/focusgroups/ai4h/Pages/default.aspx" TargetMode="External"/><Relationship Id="rId36" Type="http://schemas.openxmlformats.org/officeDocument/2006/relationships/hyperlink" Target="https://aiforgood.itu.int/ai-for-health/" TargetMode="External"/><Relationship Id="rId339" Type="http://schemas.openxmlformats.org/officeDocument/2006/relationships/image" Target="media/image20.png"/><Relationship Id="rId546" Type="http://schemas.openxmlformats.org/officeDocument/2006/relationships/hyperlink" Target="https://www.itu.int/rec/T-REC-H.872" TargetMode="External"/><Relationship Id="rId101" Type="http://schemas.openxmlformats.org/officeDocument/2006/relationships/hyperlink" Target="https://www.itu.int/pub/R-RES-R.73" TargetMode="External"/><Relationship Id="rId185" Type="http://schemas.openxmlformats.org/officeDocument/2006/relationships/hyperlink" Target="https://www.itu.int/itu-d/reports/statistics/global-connectivity-report-2025/" TargetMode="External"/><Relationship Id="rId406" Type="http://schemas.openxmlformats.org/officeDocument/2006/relationships/hyperlink" Target="https://aiforgood.itu.int/summit26/" TargetMode="External"/><Relationship Id="rId392" Type="http://schemas.openxmlformats.org/officeDocument/2006/relationships/hyperlink" Target="https://www.itu.int/itu-d/meetings/gsr-24/wp-content/uploads/sites/24/2024/08/GSR-2024_BestPracticeGuidelines.pdf" TargetMode="External"/><Relationship Id="rId613" Type="http://schemas.openxmlformats.org/officeDocument/2006/relationships/hyperlink" Target="https://www.equalsintech.org/" TargetMode="External"/><Relationship Id="rId697" Type="http://schemas.openxmlformats.org/officeDocument/2006/relationships/hyperlink" Target="https://www.itu.int/md/S25-CL-C-0055/en" TargetMode="External"/><Relationship Id="rId252" Type="http://schemas.openxmlformats.org/officeDocument/2006/relationships/hyperlink" Target="https://www.itu.int/itu-t/workprog/wp_search.aspx?sg=17" TargetMode="External"/><Relationship Id="rId47" Type="http://schemas.openxmlformats.org/officeDocument/2006/relationships/hyperlink" Target="https://www.itu.int/net4/wsis/forum/2026/" TargetMode="External"/><Relationship Id="rId112" Type="http://schemas.openxmlformats.org/officeDocument/2006/relationships/hyperlink" Target="https://www.itu.int/en/ITU-T/studygroups/2022-2024/16/Pages/default.aspx" TargetMode="External"/><Relationship Id="rId557" Type="http://schemas.openxmlformats.org/officeDocument/2006/relationships/hyperlink" Target="http://www.itu.int/pub/R-HDB-63" TargetMode="External"/><Relationship Id="rId196" Type="http://schemas.openxmlformats.org/officeDocument/2006/relationships/hyperlink" Target="https://www.itu.int/ITU-R/terrasys" TargetMode="External"/><Relationship Id="rId417" Type="http://schemas.openxmlformats.org/officeDocument/2006/relationships/hyperlink" Target="https://www.itu.int/en/ITU-R/seminars/rrs/rrs-24-cis/Pages/default.aspx" TargetMode="External"/><Relationship Id="rId624" Type="http://schemas.openxmlformats.org/officeDocument/2006/relationships/hyperlink" Target="https://www.itu.int/en/ITU-D/Digital-Inclusion/Pages/EIF-Regional-Project-.aspx" TargetMode="External"/><Relationship Id="rId263" Type="http://schemas.openxmlformats.org/officeDocument/2006/relationships/hyperlink" Target="https://www.itu.int/en/ITU-T/focusgroups/ai4h/Pages/default.aspx" TargetMode="External"/><Relationship Id="rId470" Type="http://schemas.openxmlformats.org/officeDocument/2006/relationships/hyperlink" Target="https://www.itu.int/en/ITU-T/NoW/Pages/default.aspx" TargetMode="External"/><Relationship Id="rId58" Type="http://schemas.openxmlformats.org/officeDocument/2006/relationships/hyperlink" Target="https://www.equalsintech.org/" TargetMode="External"/><Relationship Id="rId123" Type="http://schemas.openxmlformats.org/officeDocument/2006/relationships/hyperlink" Target="https://www.itu.int/itu-d/meetings/wtdc25/" TargetMode="External"/><Relationship Id="rId330" Type="http://schemas.openxmlformats.org/officeDocument/2006/relationships/hyperlink" Target="https://www.itu.int/en/ITU-D/Statistics/Pages/publications/default.aspx" TargetMode="External"/><Relationship Id="rId568" Type="http://schemas.openxmlformats.org/officeDocument/2006/relationships/hyperlink" Target="https://www.itu.int/en/ITU-D/Environment/Pages/Publications/WEEE-Saudi-Arabia-Toolkit.aspx" TargetMode="External"/><Relationship Id="rId428" Type="http://schemas.openxmlformats.org/officeDocument/2006/relationships/hyperlink" Target="https://www.itu.int/Global-ITU-WMO/" TargetMode="External"/><Relationship Id="rId635" Type="http://schemas.openxmlformats.org/officeDocument/2006/relationships/hyperlink" Target="https://u4ssc.itu.int/u4ssc-kpis-report/" TargetMode="External"/><Relationship Id="rId274" Type="http://schemas.openxmlformats.org/officeDocument/2006/relationships/hyperlink" Target="https://aiforgood.itu.int/about-ai-for-good/innovation-factory/" TargetMode="External"/><Relationship Id="rId481" Type="http://schemas.openxmlformats.org/officeDocument/2006/relationships/hyperlink" Target="https://wtisd.itu.int/2025/itu160-gender-champions/" TargetMode="External"/><Relationship Id="rId702" Type="http://schemas.openxmlformats.org/officeDocument/2006/relationships/hyperlink" Target="https://app.powerbi.com/view?r=eyJrIjoiNTNlMzVkYmItZWE5ZC00NTMwLTk2ZTgtZjJiM2IxZmJjY2UyIiwidCI6IjIzZTQ2NGQ3LTA0ZTYtNGI4Ny05MTNjLTI0YmQ4OTIxOWZkMyIsImMiOjl9" TargetMode="External"/><Relationship Id="rId69" Type="http://schemas.openxmlformats.org/officeDocument/2006/relationships/image" Target="media/image2.png"/><Relationship Id="rId134" Type="http://schemas.openxmlformats.org/officeDocument/2006/relationships/hyperlink" Target="https://www.itu.int/md/D22-WTDC25-251117/sum/en" TargetMode="External"/><Relationship Id="rId579" Type="http://schemas.openxmlformats.org/officeDocument/2006/relationships/hyperlink" Target="https://www.itu.int/hub/2025/10/open-access-repository-for-sustainable-software-options/" TargetMode="External"/><Relationship Id="rId341" Type="http://schemas.openxmlformats.org/officeDocument/2006/relationships/hyperlink" Target="https://www.itu.int/itu-d/meetings/digital-skills-forum/" TargetMode="External"/><Relationship Id="rId439" Type="http://schemas.openxmlformats.org/officeDocument/2006/relationships/hyperlink" Target="https://www.itu.int/en/ITU-D/Cybersecurity/pages/cyberdrills.aspx" TargetMode="External"/><Relationship Id="rId646" Type="http://schemas.openxmlformats.org/officeDocument/2006/relationships/hyperlink" Target="https://www.itu.int/en/ITU-T/extcoop/cits/egcomad/wg01/Pages/default.aspx" TargetMode="External"/><Relationship Id="rId201" Type="http://schemas.openxmlformats.org/officeDocument/2006/relationships/hyperlink" Target="https://www.itu.int/dms_pub/itu-t/opb/res/T-RES-T.61-2024-PDF-C.pdf" TargetMode="External"/><Relationship Id="rId285" Type="http://schemas.openxmlformats.org/officeDocument/2006/relationships/hyperlink" Target="https://unsceb.org/sites/default/files/2024-04/United%20Nations%20System%20White%20Paper%20on%20AI%20Governance.pdf" TargetMode="External"/><Relationship Id="rId506" Type="http://schemas.openxmlformats.org/officeDocument/2006/relationships/hyperlink" Target="https://www.huawei.com/en/news/2022/8/seeds-for-future-camp" TargetMode="External"/><Relationship Id="rId492" Type="http://schemas.openxmlformats.org/officeDocument/2006/relationships/hyperlink" Target="https://www.itu.int/generationconnect/wp-content/uploads/2020/11/ITU_Youth_Strategy.pdf" TargetMode="External"/><Relationship Id="rId145" Type="http://schemas.openxmlformats.org/officeDocument/2006/relationships/image" Target="media/image4.png"/><Relationship Id="rId352" Type="http://schemas.openxmlformats.org/officeDocument/2006/relationships/hyperlink" Target="https://www.itu.int/md/S23-CL-C-0120/en" TargetMode="External"/><Relationship Id="rId212" Type="http://schemas.openxmlformats.org/officeDocument/2006/relationships/hyperlink" Target="https://www.itu.int/en/gmpcs/Pages/default.aspx" TargetMode="External"/><Relationship Id="rId657" Type="http://schemas.openxmlformats.org/officeDocument/2006/relationships/hyperlink" Target="https://www.worldstandardscooperation.org/what-we-do/world-standards-day/" TargetMode="External"/><Relationship Id="rId296" Type="http://schemas.openxmlformats.org/officeDocument/2006/relationships/hyperlink" Target="https://www.itu.int/en/ITU-T/studygroups/2025-2028/17/Pages/default.aspx" TargetMode="External"/><Relationship Id="rId517" Type="http://schemas.openxmlformats.org/officeDocument/2006/relationships/hyperlink" Target="https://www.itu.int/metaverse/un-virtual-worlds-day/thinkathon/" TargetMode="External"/><Relationship Id="rId60" Type="http://schemas.openxmlformats.org/officeDocument/2006/relationships/hyperlink" Target="https://www.itu.int/digital-resilience/submarine-cables/events/about-porto-summit/" TargetMode="External"/><Relationship Id="rId156" Type="http://schemas.openxmlformats.org/officeDocument/2006/relationships/image" Target="media/image8.png"/><Relationship Id="rId363" Type="http://schemas.openxmlformats.org/officeDocument/2006/relationships/hyperlink" Target="https://www.itu.int/net4/wsis/forum/2024/en" TargetMode="External"/><Relationship Id="rId570" Type="http://schemas.openxmlformats.org/officeDocument/2006/relationships/hyperlink" Target="https://www.itu.int/hub/publication/d-hdb-guidelines-04-2023/" TargetMode="External"/><Relationship Id="rId223" Type="http://schemas.openxmlformats.org/officeDocument/2006/relationships/hyperlink" Target="https://www.itu.int/pub/T-RES-T.55-2024" TargetMode="External"/><Relationship Id="rId430" Type="http://schemas.openxmlformats.org/officeDocument/2006/relationships/hyperlink" Target="https://www.itu.int/en/ITU-T/Workshops-and-Seminars/pages/default.aspx" TargetMode="External"/><Relationship Id="rId668" Type="http://schemas.openxmlformats.org/officeDocument/2006/relationships/hyperlink" Target="https://dcm.itu.int/" TargetMode="External"/><Relationship Id="rId18" Type="http://schemas.openxmlformats.org/officeDocument/2006/relationships/hyperlink" Target="https://www.itu.int/en/council/Documents/basic-texts/RES-071-E.pdf" TargetMode="External"/><Relationship Id="rId528" Type="http://schemas.openxmlformats.org/officeDocument/2006/relationships/hyperlink" Target="https://www.itu.int/en/ITU-D/Digital-Inclusion/Persons-with-Disabilities/Documents/Toolkit_Interactive_Self-Assessment_in_ICT_Accessibility.xlsm" TargetMode="External"/><Relationship Id="rId167" Type="http://schemas.openxmlformats.org/officeDocument/2006/relationships/hyperlink" Target="https://www.itu.int/itu-d/reports/statistics/2025/10/15/ff25-internet-use/" TargetMode="External"/><Relationship Id="rId374" Type="http://schemas.openxmlformats.org/officeDocument/2006/relationships/hyperlink" Target="http://www.wsis.org/prizes" TargetMode="External"/><Relationship Id="rId581" Type="http://schemas.openxmlformats.org/officeDocument/2006/relationships/hyperlink" Target="http://itu.int/partner2connect/events/past-events/" TargetMode="External"/><Relationship Id="rId71" Type="http://schemas.openxmlformats.org/officeDocument/2006/relationships/hyperlink" Target="https://www.itu.int/en/council/Documents/basic-texts-2023/RES-071-C.pdf" TargetMode="External"/><Relationship Id="rId234" Type="http://schemas.openxmlformats.org/officeDocument/2006/relationships/hyperlink" Target="https://www.itu.int/en/ITU-T/C-I/Pages/default.aspx" TargetMode="External"/><Relationship Id="rId637" Type="http://schemas.openxmlformats.org/officeDocument/2006/relationships/hyperlink" Target="https://u4ssc.itu.int/publications/" TargetMode="External"/><Relationship Id="rId679" Type="http://schemas.openxmlformats.org/officeDocument/2006/relationships/hyperlink" Target="https://www.itu.int/en/ITU-T/focusgroups/ai4a/Pages/default.aspx" TargetMode="External"/><Relationship Id="rId2" Type="http://schemas.openxmlformats.org/officeDocument/2006/relationships/numbering" Target="numbering.xml"/><Relationship Id="rId29" Type="http://schemas.openxmlformats.org/officeDocument/2006/relationships/hyperlink" Target="https://www.itu.int/itu-d/meetings/wtdc25/" TargetMode="External"/><Relationship Id="rId276" Type="http://schemas.openxmlformats.org/officeDocument/2006/relationships/hyperlink" Target="https://www.itu.int/md/S25-SG-CIR-0052/en" TargetMode="External"/><Relationship Id="rId441" Type="http://schemas.openxmlformats.org/officeDocument/2006/relationships/hyperlink" Target="https://www.itu.int/en/ITU-D/ICT-Applications/Pages/digital-government.aspx" TargetMode="External"/><Relationship Id="rId483" Type="http://schemas.openxmlformats.org/officeDocument/2006/relationships/hyperlink" Target="https://www.itu.int/hub/2025/11/lets-end-digital-violence-against-women-and-girls/" TargetMode="External"/><Relationship Id="rId539" Type="http://schemas.openxmlformats.org/officeDocument/2006/relationships/hyperlink" Target="https://youtu.be/FsFOxfCois0" TargetMode="External"/><Relationship Id="rId690" Type="http://schemas.openxmlformats.org/officeDocument/2006/relationships/hyperlink" Target="https://www.itu.int/md/S25-CWGWSIS42-C-0010/en" TargetMode="External"/><Relationship Id="rId704" Type="http://schemas.openxmlformats.org/officeDocument/2006/relationships/hyperlink" Target="https://www.itu.int/net4/Search/CL26" TargetMode="External"/><Relationship Id="rId40" Type="http://schemas.openxmlformats.org/officeDocument/2006/relationships/hyperlink" Target="https://www.itu.int/itu-d/reports/statistics/facts-figures-2025/" TargetMode="External"/><Relationship Id="rId136" Type="http://schemas.openxmlformats.org/officeDocument/2006/relationships/hyperlink" Target="https://www.itu.int/md/meetingdoc.asp?lang=en&amp;parent=D22-WTDC25-INF-0008" TargetMode="External"/><Relationship Id="rId178" Type="http://schemas.openxmlformats.org/officeDocument/2006/relationships/hyperlink" Target="https://www.itu.int/initiatives/green-digital-action/" TargetMode="External"/><Relationship Id="rId301" Type="http://schemas.openxmlformats.org/officeDocument/2006/relationships/hyperlink" Target="https://ituint.sharepoint.com/sites/DocsC2635andPP2620/Shared%20Documents/General/JCA-QKDN" TargetMode="External"/><Relationship Id="rId343" Type="http://schemas.openxmlformats.org/officeDocument/2006/relationships/hyperlink" Target="https://www.itu.int/en/ITU-T/info/Pages/resources.aspx" TargetMode="External"/><Relationship Id="rId550" Type="http://schemas.openxmlformats.org/officeDocument/2006/relationships/hyperlink" Target="https://www.itu.int/metaverse/virtual-worlds/" TargetMode="External"/><Relationship Id="rId82" Type="http://schemas.openxmlformats.org/officeDocument/2006/relationships/hyperlink" Target="https://www.itu.int/wrc-23/" TargetMode="External"/><Relationship Id="rId203" Type="http://schemas.openxmlformats.org/officeDocument/2006/relationships/hyperlink" Target="https://www.itu.int/pub/T-SP/e" TargetMode="External"/><Relationship Id="rId385" Type="http://schemas.openxmlformats.org/officeDocument/2006/relationships/hyperlink" Target="https://aiforgood.itu.int/impact-initiative/" TargetMode="External"/><Relationship Id="rId592" Type="http://schemas.openxmlformats.org/officeDocument/2006/relationships/hyperlink" Target="https://www.itu.int/initiatives/green-digital-action/events/all/green-digital-action-summit-2025/" TargetMode="External"/><Relationship Id="rId606" Type="http://schemas.openxmlformats.org/officeDocument/2006/relationships/hyperlink" Target="https://eur03.safelinks.protection.outlook.com/?url=https%3A%2F%2Fbroadbandcommission.org%2Fstate-of-broadband-2025-podcast%2F&amp;data=05|02|fernando.rivera%40itu.int|25850ebcdcaa42ef3ee508de787057c6|23e464d704e64b87913c24bd89219fd3|0|0|639080621056137338|Unknown|TWFpbGZsb3d8eyJFbXB0eU1hcGkiOnRydWUsIlYiOiIwLjAuMDAwMCIsIlAiOiJXaW4zMiIsIkFOIjoiTWFpbCIsIldUIjoyfQ%3D%3D|0|||&amp;sdata=STYv%2BQQk0dQHhLXOxFJqtX3LkVsMebGazJSl408zVp8%3D&amp;reserved=0" TargetMode="External"/><Relationship Id="rId648" Type="http://schemas.openxmlformats.org/officeDocument/2006/relationships/hyperlink" Target="https://www.itu.int/en/ITU-T/extcoop/cits/egcomad/wg03/Pages/default.aspx" TargetMode="External"/><Relationship Id="rId245" Type="http://schemas.openxmlformats.org/officeDocument/2006/relationships/hyperlink" Target="https://www.itu.int/digital-resilience/submarine-cables/events/about-porto-summit/" TargetMode="External"/><Relationship Id="rId287" Type="http://schemas.openxmlformats.org/officeDocument/2006/relationships/hyperlink" Target="https://www.itu.int/pub/S-GEN-UNACT-2024" TargetMode="External"/><Relationship Id="rId410" Type="http://schemas.openxmlformats.org/officeDocument/2006/relationships/hyperlink" Target="https://www.itu.int/en/ITU-R/seminars/rrs/rrs-22-ee/Pages/default.aspx" TargetMode="External"/><Relationship Id="rId452" Type="http://schemas.openxmlformats.org/officeDocument/2006/relationships/hyperlink" Target="https://www.itu.int/hub/publication/d-phcb-equal-02-2023" TargetMode="External"/><Relationship Id="rId494" Type="http://schemas.openxmlformats.org/officeDocument/2006/relationships/hyperlink" Target="https://www.youtube.com/watch?v=zZFNByEQ15k" TargetMode="External"/><Relationship Id="rId508" Type="http://schemas.openxmlformats.org/officeDocument/2006/relationships/hyperlink" Target="https://www.itu.int/en/action/youth/Pages/itu-secretary-generals-youth-advisory-board.aspx" TargetMode="External"/><Relationship Id="rId105" Type="http://schemas.openxmlformats.org/officeDocument/2006/relationships/hyperlink" Target="https://www.itu.int/pub/R-RES-R.75" TargetMode="External"/><Relationship Id="rId147" Type="http://schemas.openxmlformats.org/officeDocument/2006/relationships/hyperlink" Target="https://www.itu.int/itu-d/reports/statistics/2025/10/15/ff25-mobile-network-coverage/" TargetMode="External"/><Relationship Id="rId312" Type="http://schemas.openxmlformats.org/officeDocument/2006/relationships/hyperlink" Target="https://www.itu.int/en/ITU-T/focusgroups/mv/Pages/FG-MV-structure-and-workplan.aspx" TargetMode="External"/><Relationship Id="rId354" Type="http://schemas.openxmlformats.org/officeDocument/2006/relationships/hyperlink" Target="https://www.itu.int/pub/T-RES-T.75-2022" TargetMode="External"/><Relationship Id="rId51" Type="http://schemas.openxmlformats.org/officeDocument/2006/relationships/hyperlink" Target="https://www.itu.int/partner2connect/" TargetMode="External"/><Relationship Id="rId93" Type="http://schemas.openxmlformats.org/officeDocument/2006/relationships/hyperlink" Target="https://www.itu.int/pub/R-RES-R.56" TargetMode="External"/><Relationship Id="rId189" Type="http://schemas.openxmlformats.org/officeDocument/2006/relationships/hyperlink" Target="https://www.itu.int/wrc-27/" TargetMode="External"/><Relationship Id="rId396" Type="http://schemas.openxmlformats.org/officeDocument/2006/relationships/hyperlink" Target="https://www.itu.int/en/ITU-T/academia/kaleidoscope/Pages/default.aspx" TargetMode="External"/><Relationship Id="rId561" Type="http://schemas.openxmlformats.org/officeDocument/2006/relationships/hyperlink" Target="https://www.itu.int/net4/wsis/forum/2023/Agenda/Session/383" TargetMode="External"/><Relationship Id="rId617" Type="http://schemas.openxmlformats.org/officeDocument/2006/relationships/hyperlink" Target="https://www.equalsintech.org/leadership" TargetMode="External"/><Relationship Id="rId659" Type="http://schemas.openxmlformats.org/officeDocument/2006/relationships/hyperlink" Target="https://www.itu.int/initiatives/green-digital-action/events/all/cop29/world-standards-cooperation-paving-the-path-for-sustainability-by-design/" TargetMode="External"/><Relationship Id="rId214" Type="http://schemas.openxmlformats.org/officeDocument/2006/relationships/hyperlink" Target="https://aiforgood.itu.int/ai-standards-exchange/" TargetMode="External"/><Relationship Id="rId256" Type="http://schemas.openxmlformats.org/officeDocument/2006/relationships/hyperlink" Target="https://www.itu.int/metaverse/virtual-worlds/" TargetMode="External"/><Relationship Id="rId298" Type="http://schemas.openxmlformats.org/officeDocument/2006/relationships/hyperlink" Target="https://www.itu.int/rec/T-REC-Y.3809/en" TargetMode="External"/><Relationship Id="rId421" Type="http://schemas.openxmlformats.org/officeDocument/2006/relationships/hyperlink" Target="https://www.itu.int/en/ITU-R/study-groups/rsg4/Pages/Workshop-ITU-in-Service-of-Space.aspx" TargetMode="External"/><Relationship Id="rId463" Type="http://schemas.openxmlformats.org/officeDocument/2006/relationships/hyperlink" Target="https://academy.itu.int/training-courses/full-catalogue/gender-analysis-and-digital-inclusion-how-achieve-gender-equality-digital-sector" TargetMode="External"/><Relationship Id="rId519" Type="http://schemas.openxmlformats.org/officeDocument/2006/relationships/hyperlink" Target="https://www.itu.int/md/S21-CL-C-0072/en" TargetMode="External"/><Relationship Id="rId670" Type="http://schemas.openxmlformats.org/officeDocument/2006/relationships/hyperlink" Target="https://www.itu.int/en/ITU-T/focusgroups/ai4ndm/Pages/default.aspx" TargetMode="External"/><Relationship Id="rId116" Type="http://schemas.openxmlformats.org/officeDocument/2006/relationships/hyperlink" Target="https://www.itu.int/en/ITU-T/studygroups/2025-2028/21/Pages/default.aspx" TargetMode="External"/><Relationship Id="rId158" Type="http://schemas.openxmlformats.org/officeDocument/2006/relationships/hyperlink" Target="https://www.itu.int/itu-d/reports/statistics/2025/10/15/ff25-mobile-phone-ownership/" TargetMode="External"/><Relationship Id="rId323" Type="http://schemas.openxmlformats.org/officeDocument/2006/relationships/image" Target="media/image18.png"/><Relationship Id="rId530" Type="http://schemas.openxmlformats.org/officeDocument/2006/relationships/hyperlink" Target="https://www.itu.int/en/ITU-D/Digital-Inclusion/Documents/Auto-evaluation%20UIT%20pour%20la%20mise%20en%20oeuvre%20de%20TIC%20accessibles%20-%20FINAL_1.xlsm" TargetMode="External"/><Relationship Id="rId20" Type="http://schemas.openxmlformats.org/officeDocument/2006/relationships/hyperlink" Target="https://pp.itu.int/2022/en/" TargetMode="External"/><Relationship Id="rId62" Type="http://schemas.openxmlformats.org/officeDocument/2006/relationships/hyperlink" Target="https://pp.itu.int/2026/en/" TargetMode="External"/><Relationship Id="rId365" Type="http://schemas.openxmlformats.org/officeDocument/2006/relationships/hyperlink" Target="https://publicadministration.desa.un.org/wsis20" TargetMode="External"/><Relationship Id="rId572" Type="http://schemas.openxmlformats.org/officeDocument/2006/relationships/hyperlink" Target="https://www.itu.int/pub/D-IND-CLIM-2025" TargetMode="External"/><Relationship Id="rId628" Type="http://schemas.openxmlformats.org/officeDocument/2006/relationships/hyperlink" Target="https://www.itu.int/un-virtual-worlds-day/" TargetMode="External"/><Relationship Id="rId225" Type="http://schemas.openxmlformats.org/officeDocument/2006/relationships/hyperlink" Target="https://www.itu.int/myworkspace" TargetMode="External"/><Relationship Id="rId267" Type="http://schemas.openxmlformats.org/officeDocument/2006/relationships/hyperlink" Target="https://www.itu.int/en/ITU-T/extcoop/ai-data-commons/Pages/default.aspx" TargetMode="External"/><Relationship Id="rId432" Type="http://schemas.openxmlformats.org/officeDocument/2006/relationships/hyperlink" Target="https://www.itu.int/en/ITU-T/Workshops-and-Seminars/2022/Pages/default.aspx" TargetMode="External"/><Relationship Id="rId474" Type="http://schemas.openxmlformats.org/officeDocument/2006/relationships/hyperlink" Target="https://www.itu.int/now4wrc23/" TargetMode="External"/><Relationship Id="rId127" Type="http://schemas.openxmlformats.org/officeDocument/2006/relationships/hyperlink" Target="https://www.itu.int/dms_ties/itu-d/md/22/wtdc25/c/D22-WTDC25-C-0090!!PDF-C.pdf" TargetMode="External"/><Relationship Id="rId681" Type="http://schemas.openxmlformats.org/officeDocument/2006/relationships/hyperlink" Target="https://www.itu.int/net/epub/TSB/2025-Digital-Agriculture-A-Standards-Snapshot/index.html" TargetMode="External"/><Relationship Id="rId31" Type="http://schemas.openxmlformats.org/officeDocument/2006/relationships/hyperlink" Target="https://aiforgood.itu.int/quantum-for-good/" TargetMode="External"/><Relationship Id="rId73" Type="http://schemas.openxmlformats.org/officeDocument/2006/relationships/hyperlink" Target="https://www.itu.int/en/council/Documents/basic-texts-2023/DEC-005-C.pdf" TargetMode="External"/><Relationship Id="rId169" Type="http://schemas.openxmlformats.org/officeDocument/2006/relationships/image" Target="media/image12.png"/><Relationship Id="rId334" Type="http://schemas.openxmlformats.org/officeDocument/2006/relationships/hyperlink" Target="https://www.itu.int/itu-d/meetings/wtis25/" TargetMode="External"/><Relationship Id="rId376" Type="http://schemas.openxmlformats.org/officeDocument/2006/relationships/hyperlink" Target="https://www.itu.int/en/ITU-D/Statistics/Pages/intlcoop/partnership/default.aspx" TargetMode="External"/><Relationship Id="rId541" Type="http://schemas.openxmlformats.org/officeDocument/2006/relationships/hyperlink" Target="https://www.itu.int/net4/itu-t/search" TargetMode="External"/><Relationship Id="rId583" Type="http://schemas.openxmlformats.org/officeDocument/2006/relationships/hyperlink" Target="https://www.itu.int/initiatives/green-digital-action/events/all/cop29/declaration/" TargetMode="External"/><Relationship Id="rId639" Type="http://schemas.openxmlformats.org/officeDocument/2006/relationships/hyperlink" Target="https://www.itu.int/cities/digitaltransformationdialogues/" TargetMode="External"/><Relationship Id="rId4" Type="http://schemas.openxmlformats.org/officeDocument/2006/relationships/settings" Target="settings.xml"/><Relationship Id="rId180" Type="http://schemas.openxmlformats.org/officeDocument/2006/relationships/hyperlink" Target="https://www.itu.int/itu-d/reports/statistics/facts-figures-for-lldc/" TargetMode="External"/><Relationship Id="rId236" Type="http://schemas.openxmlformats.org/officeDocument/2006/relationships/hyperlink" Target="https://www.itu.int/en/ITU-D/Cybersecurity/Pages/cybersecurity-national-strategies.aspx" TargetMode="External"/><Relationship Id="rId278" Type="http://schemas.openxmlformats.org/officeDocument/2006/relationships/hyperlink" Target="https://academy.itu.int/" TargetMode="External"/><Relationship Id="rId401" Type="http://schemas.openxmlformats.org/officeDocument/2006/relationships/hyperlink" Target="https://www.itu.int/en/journal/j-fet/webinars/Pages/default.aspx" TargetMode="External"/><Relationship Id="rId443" Type="http://schemas.openxmlformats.org/officeDocument/2006/relationships/image" Target="media/image22.emf"/><Relationship Id="rId650" Type="http://schemas.openxmlformats.org/officeDocument/2006/relationships/hyperlink" Target="https://aiforgood.itu.int/" TargetMode="External"/><Relationship Id="rId303" Type="http://schemas.openxmlformats.org/officeDocument/2006/relationships/hyperlink" Target="https://docs.un.org/en/A/RES/78/287" TargetMode="External"/><Relationship Id="rId485" Type="http://schemas.openxmlformats.org/officeDocument/2006/relationships/hyperlink" Target="https://www.itu.int/initiatives/gender-equality/network-of-women/network-of-women-ministers-and-leaders-in-ict/" TargetMode="External"/><Relationship Id="rId692" Type="http://schemas.openxmlformats.org/officeDocument/2006/relationships/hyperlink" Target="https://social.desa.un.org/world-summit-2025/documents/doha-political-declaration-of-the-world-social-summit-under-the-title" TargetMode="External"/><Relationship Id="rId706" Type="http://schemas.openxmlformats.org/officeDocument/2006/relationships/hyperlink" Target="https://www.itu.int/en/ITU-D/Environment/Documents/Publications/2025/d-gen-e_waste.01-2024-pdf-e.pdf" TargetMode="External"/><Relationship Id="rId42" Type="http://schemas.openxmlformats.org/officeDocument/2006/relationships/hyperlink" Target="https://academy.itu.int/" TargetMode="External"/><Relationship Id="rId84" Type="http://schemas.openxmlformats.org/officeDocument/2006/relationships/hyperlink" Target="https://www.itu.int/en/publications/ITU-R/pages/publications.aspx?parent=R-ACT-WRC.16-2024&amp;media=electronic" TargetMode="External"/><Relationship Id="rId138" Type="http://schemas.openxmlformats.org/officeDocument/2006/relationships/hyperlink" Target="https://www.itu.int/highlights-report-activities/connect2030-agenda/" TargetMode="External"/><Relationship Id="rId345" Type="http://schemas.openxmlformats.org/officeDocument/2006/relationships/image" Target="media/image21.png"/><Relationship Id="rId387" Type="http://schemas.openxmlformats.org/officeDocument/2006/relationships/hyperlink" Target="http://gss.itu.int/" TargetMode="External"/><Relationship Id="rId510" Type="http://schemas.openxmlformats.org/officeDocument/2006/relationships/hyperlink" Target="https://www.itu.int/en/action/youth/Pages/YPP.aspx" TargetMode="External"/><Relationship Id="rId552" Type="http://schemas.openxmlformats.org/officeDocument/2006/relationships/hyperlink" Target="https://www.itu.int/dms_pub/itu-r/opb/res/R-RES-R.67-2-2023-PDF-C.pdf" TargetMode="External"/><Relationship Id="rId594" Type="http://schemas.openxmlformats.org/officeDocument/2006/relationships/hyperlink" Target="https://www.itu.int/initiatives/sdgdigital/" TargetMode="External"/><Relationship Id="rId608" Type="http://schemas.openxmlformats.org/officeDocument/2006/relationships/hyperlink" Target="https://eur03.safelinks.protection.outlook.com/?url=https%3A%2F%2Fgiga.global%2F&amp;data=05|02|fernando.rivera%40itu.int|25850ebcdcaa42ef3ee508de787057c6|23e464d704e64b87913c24bd89219fd3|0|0|639080621056172495|Unknown|TWFpbGZsb3d8eyJFbXB0eU1hcGkiOnRydWUsIlYiOiIwLjAuMDAwMCIsIlAiOiJXaW4zMiIsIkFOIjoiTWFpbCIsIldUIjoyfQ%3D%3D|0|||&amp;sdata=tl3GCQkO8KZAPu%2Byf%2FsaAnkMY%2FSkG1y66JtrIhcLX5A%3D&amp;reserved=0" TargetMode="External"/><Relationship Id="rId191" Type="http://schemas.openxmlformats.org/officeDocument/2006/relationships/hyperlink" Target="https://www.itu.int/hub/publication/r-reg-rr5-2020/" TargetMode="External"/><Relationship Id="rId205" Type="http://schemas.openxmlformats.org/officeDocument/2006/relationships/hyperlink" Target="https://www.itu.int/en/ITU-T/publications/Pages/recs.aspx" TargetMode="External"/><Relationship Id="rId247" Type="http://schemas.openxmlformats.org/officeDocument/2006/relationships/hyperlink" Target="https://www.itu.int/en/ITU-D/Cybersecurity/Pages/COP/COP.aspx" TargetMode="External"/><Relationship Id="rId412" Type="http://schemas.openxmlformats.org/officeDocument/2006/relationships/hyperlink" Target="https://www.itu.int/en/ITU-R/seminars/rrs/RRS-22-Asia-Pacific/Pages/default.aspx" TargetMode="External"/><Relationship Id="rId107" Type="http://schemas.openxmlformats.org/officeDocument/2006/relationships/hyperlink" Target="https://www.itu.int/wtsa/2024/" TargetMode="External"/><Relationship Id="rId289" Type="http://schemas.openxmlformats.org/officeDocument/2006/relationships/hyperlink" Target="https://docs.un.org/en/A/RES/80/173" TargetMode="External"/><Relationship Id="rId454" Type="http://schemas.openxmlformats.org/officeDocument/2006/relationships/hyperlink" Target="https://www.itu.int/women-and-girls/girls-in-ict/" TargetMode="External"/><Relationship Id="rId496" Type="http://schemas.openxmlformats.org/officeDocument/2006/relationships/hyperlink" Target="https://youngaworld.com/youthdelegate/" TargetMode="External"/><Relationship Id="rId661" Type="http://schemas.openxmlformats.org/officeDocument/2006/relationships/hyperlink" Target="https://aiforgood.itu.int/multimedia-authenticity/" TargetMode="External"/><Relationship Id="rId11" Type="http://schemas.openxmlformats.org/officeDocument/2006/relationships/hyperlink" Target="https://www.itu.int/en/council/Documents/basic-texts-2023/Convention-C.pdf" TargetMode="External"/><Relationship Id="rId53" Type="http://schemas.openxmlformats.org/officeDocument/2006/relationships/hyperlink" Target="https://www.broadbandcommission.org/" TargetMode="External"/><Relationship Id="rId149" Type="http://schemas.openxmlformats.org/officeDocument/2006/relationships/hyperlink" Target="https://www.itu.int/itu-d/reports/statistics/2025/10/15/ff25-mobile-network-coverage/" TargetMode="External"/><Relationship Id="rId314" Type="http://schemas.openxmlformats.org/officeDocument/2006/relationships/hyperlink" Target="https://www.itu.int/un-virtual-worlds-day/2025/" TargetMode="External"/><Relationship Id="rId356" Type="http://schemas.openxmlformats.org/officeDocument/2006/relationships/hyperlink" Target="http://www.wsis.org/forum" TargetMode="External"/><Relationship Id="rId398" Type="http://schemas.openxmlformats.org/officeDocument/2006/relationships/hyperlink" Target="https://www.itu.int/hub/2025/09/new-itu-academic-collaboration-on-technology-trends/" TargetMode="External"/><Relationship Id="rId521" Type="http://schemas.openxmlformats.org/officeDocument/2006/relationships/hyperlink" Target="https://www.itu.int/en/ITU-D/Regional-Presence/AsiaPacific/Pages/v2/regional-events.aspx" TargetMode="External"/><Relationship Id="rId563" Type="http://schemas.openxmlformats.org/officeDocument/2006/relationships/hyperlink" Target="https://www.silvereconomyforum.com/" TargetMode="External"/><Relationship Id="rId619" Type="http://schemas.openxmlformats.org/officeDocument/2006/relationships/hyperlink" Target="https://www.equalsintech.org/research" TargetMode="External"/><Relationship Id="rId95" Type="http://schemas.openxmlformats.org/officeDocument/2006/relationships/hyperlink" Target="https://www.itu.int/pub/R-RES-R.56" TargetMode="External"/><Relationship Id="rId160" Type="http://schemas.openxmlformats.org/officeDocument/2006/relationships/hyperlink" Target="https://sdg4-data.uis.unesco.org/" TargetMode="External"/><Relationship Id="rId216" Type="http://schemas.openxmlformats.org/officeDocument/2006/relationships/hyperlink" Target="https://www.itu.int/pub/T-RES-T.44-2024" TargetMode="External"/><Relationship Id="rId423" Type="http://schemas.openxmlformats.org/officeDocument/2006/relationships/hyperlink" Target="https://www.itu.int/en/ITU-R/seminars/Future-of-tv-europe/Pages/default.aspx" TargetMode="External"/><Relationship Id="rId258" Type="http://schemas.openxmlformats.org/officeDocument/2006/relationships/hyperlink" Target="https://www.itu.int/en/action/ai/Pages/default.aspx" TargetMode="External"/><Relationship Id="rId465" Type="http://schemas.openxmlformats.org/officeDocument/2006/relationships/hyperlink" Target="https://www.equalsintech.org/_files/ugd/04bfff_cc8e6f166c2e41beabc88cbb3226f66f.pdf" TargetMode="External"/><Relationship Id="rId630" Type="http://schemas.openxmlformats.org/officeDocument/2006/relationships/hyperlink" Target="https://www.itu.int/un-virtual-worlds-day/2025/" TargetMode="External"/><Relationship Id="rId672" Type="http://schemas.openxmlformats.org/officeDocument/2006/relationships/hyperlink" Target="https://www.itu.int/pub/publications.aspx?lang=en&amp;parent=T-FG-AI4NDM-2022" TargetMode="External"/><Relationship Id="rId22" Type="http://schemas.openxmlformats.org/officeDocument/2006/relationships/hyperlink" Target="https://www.itu.int/wrc-23/" TargetMode="External"/><Relationship Id="rId64" Type="http://schemas.openxmlformats.org/officeDocument/2006/relationships/hyperlink" Target="https://pp.itu.int/2026/en/" TargetMode="External"/><Relationship Id="rId118" Type="http://schemas.openxmlformats.org/officeDocument/2006/relationships/hyperlink" Target="https://www.itu.int/wtsa/2024/candidates/" TargetMode="External"/><Relationship Id="rId325" Type="http://schemas.openxmlformats.org/officeDocument/2006/relationships/hyperlink" Target="https://www.itu.int/cities/digitaltransformationdialogues/" TargetMode="External"/><Relationship Id="rId367" Type="http://schemas.openxmlformats.org/officeDocument/2006/relationships/hyperlink" Target="https://www.itu.int/en/itu-wsis/Documents/WSIS20/WSIS+20Report.pdf" TargetMode="External"/><Relationship Id="rId532" Type="http://schemas.openxmlformats.org/officeDocument/2006/relationships/hyperlink" Target="https://www.itu.int/en/ITU-D/Digital-Inclusion/Documents/Formato%20de%20evaluaci&#243;n%20UIT%20para%20la%20Accesibilidad%20TIC%20-%20FINAL_1.xlsm" TargetMode="External"/><Relationship Id="rId574" Type="http://schemas.openxmlformats.org/officeDocument/2006/relationships/hyperlink" Target="https://www.itu.int/en/ITU-D/Environment/Pages/Publications/Measuring-Emissions-and-Energy-Footprint-ICT-Sector.aspx" TargetMode="External"/><Relationship Id="rId171" Type="http://schemas.openxmlformats.org/officeDocument/2006/relationships/image" Target="media/image13.png"/><Relationship Id="rId227" Type="http://schemas.openxmlformats.org/officeDocument/2006/relationships/hyperlink" Target="https://www.itu.int/pub/T-RES-T.32-2024" TargetMode="External"/><Relationship Id="rId269" Type="http://schemas.openxmlformats.org/officeDocument/2006/relationships/hyperlink" Target="https://www.worldstandardscooperation.org/" TargetMode="External"/><Relationship Id="rId434" Type="http://schemas.openxmlformats.org/officeDocument/2006/relationships/hyperlink" Target="https://www.itu.int/en/ITU-T/Workshops-and-Seminars/2024/Pages/default.aspx" TargetMode="External"/><Relationship Id="rId476" Type="http://schemas.openxmlformats.org/officeDocument/2006/relationships/hyperlink" Target="https://www.itu.int/initiatives/gender-equality/network-of-women/network-of-women-ministers-and-leaders-in-ict/" TargetMode="External"/><Relationship Id="rId641" Type="http://schemas.openxmlformats.org/officeDocument/2006/relationships/hyperlink" Target="https://www.itu.int/cities/dt-resource-hub/" TargetMode="External"/><Relationship Id="rId683" Type="http://schemas.openxmlformats.org/officeDocument/2006/relationships/hyperlink" Target="https://aiforgood.itu.int/ai-for-food-systems/" TargetMode="External"/><Relationship Id="rId33" Type="http://schemas.openxmlformats.org/officeDocument/2006/relationships/hyperlink" Target="https://www.itu.int/en/ITU-T/jca/mv/Pages/default.aspx" TargetMode="External"/><Relationship Id="rId129" Type="http://schemas.openxmlformats.org/officeDocument/2006/relationships/hyperlink" Target="https://www.itu.int/en/ITU-D/Pages/regional-initiatives-2026-2029.aspx" TargetMode="External"/><Relationship Id="rId280"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336" Type="http://schemas.openxmlformats.org/officeDocument/2006/relationships/hyperlink" Target="https://academy.itu.int/" TargetMode="External"/><Relationship Id="rId501" Type="http://schemas.openxmlformats.org/officeDocument/2006/relationships/hyperlink" Target="https://www.itu.int/itu-d/meetings/global-youth-summit-25/" TargetMode="External"/><Relationship Id="rId543" Type="http://schemas.openxmlformats.org/officeDocument/2006/relationships/hyperlink" Target="https://www.itu.int/rec/T-REC-H.870" TargetMode="External"/><Relationship Id="rId75" Type="http://schemas.openxmlformats.org/officeDocument/2006/relationships/hyperlink" Target="https://www.itu.int/en/council/Documents/basic-texts-2023/RES-071-E.pdf" TargetMode="External"/><Relationship Id="rId140" Type="http://schemas.openxmlformats.org/officeDocument/2006/relationships/image" Target="media/image3.png"/><Relationship Id="rId182" Type="http://schemas.openxmlformats.org/officeDocument/2006/relationships/hyperlink" Target="https://www.itu.int/itu-d/reports/statistics/global-connectivity-report-2025/" TargetMode="External"/><Relationship Id="rId378" Type="http://schemas.openxmlformats.org/officeDocument/2006/relationships/hyperlink" Target="https://aiforgood.itu.int/" TargetMode="External"/><Relationship Id="rId403" Type="http://schemas.openxmlformats.org/officeDocument/2006/relationships/hyperlink" Target="https://www.itu.int/en/ITU-T/academia/kaleidoscope/2022/Pages/default.aspx" TargetMode="External"/><Relationship Id="rId585" Type="http://schemas.openxmlformats.org/officeDocument/2006/relationships/hyperlink" Target="https://www.itu.int/initiatives/green-digital-action/events/cop30/" TargetMode="External"/><Relationship Id="rId6" Type="http://schemas.openxmlformats.org/officeDocument/2006/relationships/footnotes" Target="footnotes.xml"/><Relationship Id="rId238" Type="http://schemas.openxmlformats.org/officeDocument/2006/relationships/hyperlink" Target="https://www.itu.int/en/ITU-D/Cybersecurity/Pages/cyberdrills.aspx" TargetMode="External"/><Relationship Id="rId445" Type="http://schemas.openxmlformats.org/officeDocument/2006/relationships/hyperlink" Target="https://www.itu.int/md/S25-CL-C-0105/en" TargetMode="External"/><Relationship Id="rId487" Type="http://schemas.openxmlformats.org/officeDocument/2006/relationships/hyperlink" Target="http://www.itu.int/gender" TargetMode="External"/><Relationship Id="rId610" Type="http://schemas.openxmlformats.org/officeDocument/2006/relationships/hyperlink" Target="https://www.itu.int/partner2connect/" TargetMode="External"/><Relationship Id="rId652" Type="http://schemas.openxmlformats.org/officeDocument/2006/relationships/hyperlink" Target="https://www.itu.int/en/ITU-T/extcoop/cits/Pages/related-events.aspx" TargetMode="External"/><Relationship Id="rId694" Type="http://schemas.openxmlformats.org/officeDocument/2006/relationships/hyperlink" Target="https://www.un.org/un80-initiative/sites/default/files/2025-11/UN80_Initiative_Action_Plan.pdf" TargetMode="External"/><Relationship Id="rId708" Type="http://schemas.openxmlformats.org/officeDocument/2006/relationships/header" Target="header2.xml"/><Relationship Id="rId291" Type="http://schemas.openxmlformats.org/officeDocument/2006/relationships/hyperlink" Target="https://www.itu.int/epublications/publication/the-annual-ai-governance-report-2025-steering-the-future-of-ai" TargetMode="External"/><Relationship Id="rId305" Type="http://schemas.openxmlformats.org/officeDocument/2006/relationships/hyperlink" Target="https://aiforgood.itu.int/search-result-programme/?keyword=&amp;category=802&amp;event-venue=&amp;enddate=&amp;startdate=" TargetMode="External"/><Relationship Id="rId347" Type="http://schemas.openxmlformats.org/officeDocument/2006/relationships/hyperlink" Target="https://www.itu.int/itu-d/sites/projects/home/projects/" TargetMode="External"/><Relationship Id="rId512" Type="http://schemas.openxmlformats.org/officeDocument/2006/relationships/hyperlink" Target="https://www.itu.int/md/S24-CL-C-0031/en" TargetMode="External"/><Relationship Id="rId44" Type="http://schemas.openxmlformats.org/officeDocument/2006/relationships/hyperlink" Target="https://academy.itu.int/" TargetMode="External"/><Relationship Id="rId86" Type="http://schemas.openxmlformats.org/officeDocument/2006/relationships/hyperlink" Target="https://www.itu.int/pub/R-REG-RR-2024" TargetMode="External"/><Relationship Id="rId151" Type="http://schemas.openxmlformats.org/officeDocument/2006/relationships/hyperlink" Target="https://datahub.itu.int/data/?e=KAZ&amp;i=36056" TargetMode="External"/><Relationship Id="rId389" Type="http://schemas.openxmlformats.org/officeDocument/2006/relationships/hyperlink" Target="https://www.itu.int/en/ITU-D/Conferences/GSR/Pages/GSR.aspx" TargetMode="External"/><Relationship Id="rId554" Type="http://schemas.openxmlformats.org/officeDocument/2006/relationships/hyperlink" Target="https://www.itu.int/pub/R-REP-BT.2207" TargetMode="External"/><Relationship Id="rId596" Type="http://schemas.openxmlformats.org/officeDocument/2006/relationships/hyperlink" Target="https://www.itu.int/initiatives/digital-unga2025/" TargetMode="External"/><Relationship Id="rId193" Type="http://schemas.openxmlformats.org/officeDocument/2006/relationships/hyperlink" Target="https://www.itu.int/ITU-R/BR-GeoCatalogue" TargetMode="External"/><Relationship Id="rId207" Type="http://schemas.openxmlformats.org/officeDocument/2006/relationships/hyperlink" Target="https://www.itu.int/en/ITU-T/studygroups/2025-2028/" TargetMode="External"/><Relationship Id="rId249" Type="http://schemas.openxmlformats.org/officeDocument/2006/relationships/hyperlink" Target="https://www.itu.int/en/ITU-D/Cybersecurity/Pages/COP/COP%20Industry%20Connect/COP-Industry-Connect.aspx" TargetMode="External"/><Relationship Id="rId414" Type="http://schemas.openxmlformats.org/officeDocument/2006/relationships/hyperlink" Target="https://www.itu.int/en/ITU-R/seminars/rrs/RRS-23-Americas/Pages/default.aspx" TargetMode="External"/><Relationship Id="rId456" Type="http://schemas.openxmlformats.org/officeDocument/2006/relationships/hyperlink" Target="https://www.itu.int/en/ITU-D/Cybersecurity/Pages/Women-in-Cyber/Women-in-Cyber-Mentorship-Programme.aspx" TargetMode="External"/><Relationship Id="rId498" Type="http://schemas.openxmlformats.org/officeDocument/2006/relationships/hyperlink" Target="https://www.itu.int/generationconnect/generation-connect-at-ldc5/" TargetMode="External"/><Relationship Id="rId621" Type="http://schemas.openxmlformats.org/officeDocument/2006/relationships/hyperlink" Target="https://www.equalsintech.org/e-mentoring" TargetMode="External"/><Relationship Id="rId663" Type="http://schemas.openxmlformats.org/officeDocument/2006/relationships/hyperlink" Target="https://aiforgood.itu.int/ai-standards/" TargetMode="External"/><Relationship Id="rId13" Type="http://schemas.openxmlformats.org/officeDocument/2006/relationships/footer" Target="footer2.xml"/><Relationship Id="rId109" Type="http://schemas.openxmlformats.org/officeDocument/2006/relationships/hyperlink" Target="https://www.itu.int/wtsa/2024/" TargetMode="External"/><Relationship Id="rId260" Type="http://schemas.openxmlformats.org/officeDocument/2006/relationships/hyperlink" Target="https://www.itu.int/en/ITU-T/focusgroups/ainn/Pages/default.aspx" TargetMode="External"/><Relationship Id="rId316" Type="http://schemas.openxmlformats.org/officeDocument/2006/relationships/hyperlink" Target="https://www.itu.int/net/epub/TSB/2024-UN-Executive-Briefing-on-unlocking-potential/index.html" TargetMode="External"/><Relationship Id="rId523" Type="http://schemas.openxmlformats.org/officeDocument/2006/relationships/hyperlink" Target="https://www.itu.int/en/ITU-D/Regional-Presence/Europe/Pages/Events/2022/Accessible%20Europe%20ICT%204%20All%20Forum%20-%206%20Dec%202022/Accessible-Europe-ICT-4-All-Forum--Celebration-of-the-International-Day-of-Persons-with-Disabilities-.aspx" TargetMode="External"/><Relationship Id="rId55" Type="http://schemas.openxmlformats.org/officeDocument/2006/relationships/hyperlink" Target="https://www.itu.int/partner2connect/" TargetMode="External"/><Relationship Id="rId97" Type="http://schemas.openxmlformats.org/officeDocument/2006/relationships/hyperlink" Target="https://www.itu.int/pub/R-RES-R.72" TargetMode="External"/><Relationship Id="rId120" Type="http://schemas.openxmlformats.org/officeDocument/2006/relationships/hyperlink" Target="https://www.itu.int/rec/dologin_pub.asp?lang=e&amp;id=T-REC-A.25-202410-I!!PDF-E&amp;type=items" TargetMode="External"/><Relationship Id="rId358" Type="http://schemas.openxmlformats.org/officeDocument/2006/relationships/hyperlink" Target="http://www.wsis.org/prizes" TargetMode="External"/><Relationship Id="rId565" Type="http://schemas.openxmlformats.org/officeDocument/2006/relationships/hyperlink" Target="https://academy.itu.int/training-courses/full-catalogue/icts-better-ageing-and-livelihood-digital-landscape-1" TargetMode="External"/><Relationship Id="rId162" Type="http://schemas.openxmlformats.org/officeDocument/2006/relationships/hyperlink" Target="https://databrowser.uis.unesco.org/" TargetMode="External"/><Relationship Id="rId218" Type="http://schemas.openxmlformats.org/officeDocument/2006/relationships/image" Target="media/image16.png"/><Relationship Id="rId425" Type="http://schemas.openxmlformats.org/officeDocument/2006/relationships/hyperlink" Target="https://www.itu.int/en/ITU-R/seminars/Fixed-Wireless-Service/Pages/default.aspx" TargetMode="External"/><Relationship Id="rId467" Type="http://schemas.openxmlformats.org/officeDocument/2006/relationships/hyperlink" Target="https://www.itu.int/women-and-girls/girls-in-ict/" TargetMode="External"/><Relationship Id="rId632" Type="http://schemas.openxmlformats.org/officeDocument/2006/relationships/hyperlink" Target="https://u4ssc.itu.int/" TargetMode="External"/><Relationship Id="rId271" Type="http://schemas.openxmlformats.org/officeDocument/2006/relationships/hyperlink" Target="https://aiforgood.itu.int/ai-skills-coalition/" TargetMode="External"/><Relationship Id="rId674" Type="http://schemas.openxmlformats.org/officeDocument/2006/relationships/hyperlink" Target="https://www.itu.int/en/ITU-T/focusgroups/ai4ndm/Documents/Deliverables/FG-AI4NDM%20WG-MODELING%20-%20AI%20for%20Modeling.pdf" TargetMode="External"/><Relationship Id="rId24" Type="http://schemas.openxmlformats.org/officeDocument/2006/relationships/hyperlink" Target="https://www.itu.int/wrc-23/" TargetMode="External"/><Relationship Id="rId66" Type="http://schemas.openxmlformats.org/officeDocument/2006/relationships/hyperlink" Target="https://www.itu.int/en/council/Documents/basic-texts-2023/RES-071-C.pdf" TargetMode="External"/><Relationship Id="rId131" Type="http://schemas.openxmlformats.org/officeDocument/2006/relationships/hyperlink" Target="https://www.itu.int/itu-d/meetings/wtdc25/wp-content/uploads/sites/29/2025/12/Study-Group-Questions-2026-2029.pdf" TargetMode="External"/><Relationship Id="rId327" Type="http://schemas.openxmlformats.org/officeDocument/2006/relationships/hyperlink" Target="http://www.itu.int/en/ITU-D/Statistics" TargetMode="External"/><Relationship Id="rId369" Type="http://schemas.openxmlformats.org/officeDocument/2006/relationships/hyperlink" Target="https://www.itu.int/md/meetingdoc.asp?lang=en&amp;parent=S26-CWGWSIS44-C-0005" TargetMode="External"/><Relationship Id="rId534" Type="http://schemas.openxmlformats.org/officeDocument/2006/relationships/hyperlink" Target="https://youtu.be/IJmo71yujBY" TargetMode="External"/><Relationship Id="rId576" Type="http://schemas.openxmlformats.org/officeDocument/2006/relationships/hyperlink" Target="https://www.itu.int/en/ITU-D/Environment/Documents/Publications/2025/ITU-World%20Bank%20Green%20data%20centers_2023.pdf" TargetMode="External"/><Relationship Id="rId173" Type="http://schemas.openxmlformats.org/officeDocument/2006/relationships/image" Target="media/image14.png"/><Relationship Id="rId229"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380" Type="http://schemas.openxmlformats.org/officeDocument/2006/relationships/hyperlink" Target="https://aiforgood.itu.int/neural-network/" TargetMode="External"/><Relationship Id="rId436" Type="http://schemas.openxmlformats.org/officeDocument/2006/relationships/hyperlink" Target="https://aiforgood.itu.int/ai-events-calendar/" TargetMode="External"/><Relationship Id="rId601" Type="http://schemas.openxmlformats.org/officeDocument/2006/relationships/hyperlink" Target="https://eur03.safelinks.protection.outlook.com/?url=https%3A%2F%2Fbroadbandcommission.org%2Fstate-of-broadband-archive%2F&amp;data=05|02|fernando.rivera%40itu.int|25850ebcdcaa42ef3ee508de787057c6|23e464d704e64b87913c24bd89219fd3|0|0|639080621055853452|Unknown|TWFpbGZsb3d8eyJFbXB0eU1hcGkiOnRydWUsIlYiOiIwLjAuMDAwMCIsIlAiOiJXaW4zMiIsIkFOIjoiTWFpbCIsIldUIjoyfQ%3D%3D|0|||&amp;sdata=UyIYANuTJEqw2Dvx2tBLtNjokDOK5uGxDM%2Bh%2BEcZTJI%3D&amp;reserved=0" TargetMode="External"/><Relationship Id="rId643" Type="http://schemas.openxmlformats.org/officeDocument/2006/relationships/hyperlink" Target="https://www.itu.int/en/ITU-T/extcoop/cits/Pages/default.aspx" TargetMode="External"/><Relationship Id="rId240" Type="http://schemas.openxmlformats.org/officeDocument/2006/relationships/hyperlink" Target="https://www.itu.int/en/ITU-D/Cybersecurity/Pages/Cyber4Good/Cyber4Good.aspx" TargetMode="External"/><Relationship Id="rId478" Type="http://schemas.openxmlformats.org/officeDocument/2006/relationships/hyperlink" Target="https://www.itu.int/160/" TargetMode="External"/><Relationship Id="rId685" Type="http://schemas.openxmlformats.org/officeDocument/2006/relationships/hyperlink" Target="https://www.itu.int/en/ITU-T/focusgroups/ai4h/Pages/default.aspx" TargetMode="External"/><Relationship Id="rId35" Type="http://schemas.openxmlformats.org/officeDocument/2006/relationships/hyperlink" Target="https://www.itu.int/cities/year-in-review-2023/fg-ai4a/" TargetMode="External"/><Relationship Id="rId77" Type="http://schemas.openxmlformats.org/officeDocument/2006/relationships/hyperlink" Target="https://www.itu.int/en/council/Documents/basic-texts-2023/DEC-005-E.pdf" TargetMode="External"/><Relationship Id="rId100" Type="http://schemas.openxmlformats.org/officeDocument/2006/relationships/hyperlink" Target="https://www.itu.int/pub/R-RES-R.72" TargetMode="External"/><Relationship Id="rId282" Type="http://schemas.openxmlformats.org/officeDocument/2006/relationships/hyperlink" Target="https://www.itu.int/en/action/ai/Pages/UN-inter-agency-working-group-on-AI.aspx" TargetMode="External"/><Relationship Id="rId338" Type="http://schemas.openxmlformats.org/officeDocument/2006/relationships/hyperlink" Target="https://academy.itu.int/itu-d/projects-activities/itu-academy-training-centres" TargetMode="External"/><Relationship Id="rId503" Type="http://schemas.openxmlformats.org/officeDocument/2006/relationships/hyperlink" Target="https://www.itu.int/generationconnect/generation-connect-podcast/" TargetMode="External"/><Relationship Id="rId545" Type="http://schemas.openxmlformats.org/officeDocument/2006/relationships/hyperlink" Target="https://www.itu.int/pub/T-TUT-EHT-2024-3" TargetMode="External"/><Relationship Id="rId587" Type="http://schemas.openxmlformats.org/officeDocument/2006/relationships/hyperlink" Target="https://www.itu.int/en/mediacentre/Pages/PR-2025-11-10-Green-Digital-Action-COP30-announcement.aspx" TargetMode="External"/><Relationship Id="rId710" Type="http://schemas.openxmlformats.org/officeDocument/2006/relationships/fontTable" Target="fontTable.xml"/><Relationship Id="rId8" Type="http://schemas.openxmlformats.org/officeDocument/2006/relationships/hyperlink" Target="https://www.itu.int/md/S26-PP-C-0020/en" TargetMode="External"/><Relationship Id="rId142" Type="http://schemas.openxmlformats.org/officeDocument/2006/relationships/hyperlink" Target="https://www.itu.int/highlights-report-activities/connect2030-agenda/" TargetMode="External"/><Relationship Id="rId184" Type="http://schemas.openxmlformats.org/officeDocument/2006/relationships/hyperlink" Target="https://www.itu.int/itu-d/reports/statistics/facts-figures-for-lldc/" TargetMode="External"/><Relationship Id="rId391" Type="http://schemas.openxmlformats.org/officeDocument/2006/relationships/hyperlink" Target="https://www.itu.int/en/ITU-D/Regulatory-Market/Documents/GSR23/GSR-23_Best%20Practice%20Guidelines-C.pdf" TargetMode="External"/><Relationship Id="rId405" Type="http://schemas.openxmlformats.org/officeDocument/2006/relationships/hyperlink" Target="https://www.itu.int/en/ITU-T/academia/kaleidoscope/2026/Pages/default.aspx" TargetMode="External"/><Relationship Id="rId447" Type="http://schemas.openxmlformats.org/officeDocument/2006/relationships/hyperlink" Target="https://www.itu.int/md/S26-CL-INF-0010/en" TargetMode="External"/><Relationship Id="rId612" Type="http://schemas.openxmlformats.org/officeDocument/2006/relationships/hyperlink" Target="https://www.equalsintech.org/" TargetMode="External"/><Relationship Id="rId251" Type="http://schemas.openxmlformats.org/officeDocument/2006/relationships/hyperlink" Target="https://www.itu.int/en/ITU-T/publications/Pages/recs.aspx" TargetMode="External"/><Relationship Id="rId489" Type="http://schemas.openxmlformats.org/officeDocument/2006/relationships/hyperlink" Target="https://www.itu.int/md/S24-CL-C-0006/en" TargetMode="External"/><Relationship Id="rId654" Type="http://schemas.openxmlformats.org/officeDocument/2006/relationships/hyperlink" Target="https://www.itu.int/en/ITU-T/extcoop/Pages/wsc.aspx" TargetMode="External"/><Relationship Id="rId696" Type="http://schemas.openxmlformats.org/officeDocument/2006/relationships/hyperlink" Target="https://www.itu.int/md/S24-CL-C-0052/en" TargetMode="External"/><Relationship Id="rId46" Type="http://schemas.openxmlformats.org/officeDocument/2006/relationships/hyperlink" Target="https://www.itu.int/net4/wsis/forum/2026/" TargetMode="External"/><Relationship Id="rId293" Type="http://schemas.openxmlformats.org/officeDocument/2006/relationships/hyperlink" Target="https://www.itu.int/net4/wsis/forum/2026/en" TargetMode="External"/><Relationship Id="rId307" Type="http://schemas.openxmlformats.org/officeDocument/2006/relationships/hyperlink" Target="https://www.quantum-course.com/" TargetMode="External"/><Relationship Id="rId349" Type="http://schemas.openxmlformats.org/officeDocument/2006/relationships/hyperlink" Target="http://www.wsis.org" TargetMode="External"/><Relationship Id="rId514" Type="http://schemas.openxmlformats.org/officeDocument/2006/relationships/hyperlink" Target="https://www.itu.int/md/S25-CL-C-0032/en" TargetMode="External"/><Relationship Id="rId556" Type="http://schemas.openxmlformats.org/officeDocument/2006/relationships/hyperlink" Target="https://www.itu.int/dms_pubrec/itu-r/rec/bt/R-REC-BT.1702-3-202311-I!!PDF-C.pdf" TargetMode="External"/><Relationship Id="rId88" Type="http://schemas.openxmlformats.org/officeDocument/2006/relationships/hyperlink" Target="https://www.itu.int/ra-23/" TargetMode="External"/><Relationship Id="rId111" Type="http://schemas.openxmlformats.org/officeDocument/2006/relationships/hyperlink" Target="https://www.itu.int/en/ITU-T/studygroups/2022-2024/09/Pages/default.aspx" TargetMode="External"/><Relationship Id="rId153" Type="http://schemas.openxmlformats.org/officeDocument/2006/relationships/hyperlink" Target="https://datahub.itu.int/data/?e=KAZ&amp;i=36056" TargetMode="External"/><Relationship Id="rId195" Type="http://schemas.openxmlformats.org/officeDocument/2006/relationships/hyperlink" Target="https://www.itu.int/epublications/brific-space/en/home/index" TargetMode="External"/><Relationship Id="rId209" Type="http://schemas.openxmlformats.org/officeDocument/2006/relationships/hyperlink" Target="https://www.itu.int/en/ITU-T/focusgroups/Pages/default.aspx" TargetMode="External"/><Relationship Id="rId360" Type="http://schemas.openxmlformats.org/officeDocument/2006/relationships/hyperlink" Target="https://www.itu.int/en/itu-wsis/Pages/Contribution.aspx" TargetMode="External"/><Relationship Id="rId416" Type="http://schemas.openxmlformats.org/officeDocument/2006/relationships/hyperlink" Target="https://www.itu.int/en/ITU-R/seminars/rrs/RRS-23-Africa/Pages/default.aspx" TargetMode="External"/><Relationship Id="rId598" Type="http://schemas.openxmlformats.org/officeDocument/2006/relationships/hyperlink" Target="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 TargetMode="External"/><Relationship Id="rId220" Type="http://schemas.openxmlformats.org/officeDocument/2006/relationships/hyperlink" Target="https://www.itu.int/en/ITU-T/regionalgroups/Pages/default.aspx" TargetMode="External"/><Relationship Id="rId458" Type="http://schemas.openxmlformats.org/officeDocument/2006/relationships/hyperlink" Target="https://www.equalsintech.org/her-digital-skills/" TargetMode="External"/><Relationship Id="rId623" Type="http://schemas.openxmlformats.org/officeDocument/2006/relationships/hyperlink" Target="https://www.equalsintech.org/her-digital-skills" TargetMode="External"/><Relationship Id="rId665" Type="http://schemas.openxmlformats.org/officeDocument/2006/relationships/hyperlink" Target="https://aiforgood.itu.int/event/international-ai-standards-summit-2/" TargetMode="External"/><Relationship Id="rId15" Type="http://schemas.openxmlformats.org/officeDocument/2006/relationships/footer" Target="footer3.xml"/><Relationship Id="rId57" Type="http://schemas.openxmlformats.org/officeDocument/2006/relationships/hyperlink" Target="https://www.broadbandcommission.org/" TargetMode="External"/><Relationship Id="rId262" Type="http://schemas.openxmlformats.org/officeDocument/2006/relationships/hyperlink" Target="https://www.itu.int/en/ITU-T/focusgroups/ai4ndm/Pages/default.aspx" TargetMode="External"/><Relationship Id="rId318" Type="http://schemas.openxmlformats.org/officeDocument/2006/relationships/hyperlink" Target="https://www.itu.int/en/ITU-T/techwatch/Pages/internetofthings.aspx" TargetMode="External"/><Relationship Id="rId525" Type="http://schemas.openxmlformats.org/officeDocument/2006/relationships/hyperlink" Target="https://academy.itu.int/" TargetMode="External"/><Relationship Id="rId567" Type="http://schemas.openxmlformats.org/officeDocument/2006/relationships/hyperlink" Target="https://www.itu.int/dms_pub/itu-t/opb/env/T-ENV-ENV-2025-3-PDF-E.pdf" TargetMode="External"/><Relationship Id="rId99" Type="http://schemas.openxmlformats.org/officeDocument/2006/relationships/hyperlink" Target="https://www.itu.int/pub/R-RES-R.74" TargetMode="External"/><Relationship Id="rId122" Type="http://schemas.openxmlformats.org/officeDocument/2006/relationships/hyperlink" Target="https://www.itu.int/rec/dologin_pub.asp?lang=e&amp;id=T-REC-A.25-202410-I!!PDF-E&amp;type=items" TargetMode="External"/><Relationship Id="rId164" Type="http://schemas.openxmlformats.org/officeDocument/2006/relationships/hyperlink" Target="https://www.itu.int/itu-d/reports/statistics/2025/10/15/ff25-mobile-network-coverage/" TargetMode="External"/><Relationship Id="rId371" Type="http://schemas.openxmlformats.org/officeDocument/2006/relationships/hyperlink" Target="https://www.itu.int/net4/wsis/ungis/Articles/View/2239" TargetMode="External"/><Relationship Id="rId427" Type="http://schemas.openxmlformats.org/officeDocument/2006/relationships/hyperlink" Target="https://www.itu.int/en/ITU-D/Regional-Presence/Africa/Pages/EVENTS/2024/SADC-NETP-EW4All-Workshop.aspx" TargetMode="External"/><Relationship Id="rId469" Type="http://schemas.openxmlformats.org/officeDocument/2006/relationships/hyperlink" Target="https://www.itu.int/now4wrc/" TargetMode="External"/><Relationship Id="rId634" Type="http://schemas.openxmlformats.org/officeDocument/2006/relationships/hyperlink" Target="https://u4ssc.itu.int/u4ssc-kpi/" TargetMode="External"/><Relationship Id="rId676" Type="http://schemas.openxmlformats.org/officeDocument/2006/relationships/hyperlink" Target="https://www.itu.int/en/ITU-T/focusgroups/ai4ndm/Pages/events.aspx" TargetMode="External"/><Relationship Id="rId26" Type="http://schemas.openxmlformats.org/officeDocument/2006/relationships/hyperlink" Target="https://www.itu.int/wtsa/2024/" TargetMode="External"/><Relationship Id="rId231" Type="http://schemas.openxmlformats.org/officeDocument/2006/relationships/hyperlink" Target="https://www.itu.int/en/action/environment-and-climate-change/Pages/ewaste.aspx" TargetMode="External"/><Relationship Id="rId273" Type="http://schemas.openxmlformats.org/officeDocument/2006/relationships/hyperlink" Target="https://aiforgood.itu.int/robotics-for-good-youth-challenge/" TargetMode="External"/><Relationship Id="rId329" Type="http://schemas.openxmlformats.org/officeDocument/2006/relationships/hyperlink" Target="https://datahub.itu.int/" TargetMode="External"/><Relationship Id="rId480" Type="http://schemas.openxmlformats.org/officeDocument/2006/relationships/hyperlink" Target="https://wtisd.itu.int/2025/about/2025-theme/" TargetMode="External"/><Relationship Id="rId536" Type="http://schemas.openxmlformats.org/officeDocument/2006/relationships/hyperlink" Target="https://youtu.be/KDDTwsxAaqs" TargetMode="External"/><Relationship Id="rId701" Type="http://schemas.openxmlformats.org/officeDocument/2006/relationships/hyperlink" Target="https://www.itu.int/en/council/dashboard/Pages/HumanResourcesReport.aspx" TargetMode="External"/><Relationship Id="rId68" Type="http://schemas.openxmlformats.org/officeDocument/2006/relationships/hyperlink" Target="https://www.itu.int/en/council/Documents/basic-texts-2023/RES-071-E.pdf" TargetMode="External"/><Relationship Id="rId133" Type="http://schemas.openxmlformats.org/officeDocument/2006/relationships/hyperlink" Target="https://www.itu.int/md/meetingdoc.asp?lang=en&amp;parent=D22-WTDC25-INF-0008" TargetMode="External"/><Relationship Id="rId175" Type="http://schemas.openxmlformats.org/officeDocument/2006/relationships/hyperlink" Target="https://www.itu.int/en/ITU-D/Statistics/Documents/publications/manual/ITU_HHManual_ICTskills_rev2025.pdf" TargetMode="External"/><Relationship Id="rId340" Type="http://schemas.openxmlformats.org/officeDocument/2006/relationships/hyperlink" Target="https://academy.itu.int/index.php/main-activities/digital-transformation-centres-initiative" TargetMode="External"/><Relationship Id="rId578" Type="http://schemas.openxmlformats.org/officeDocument/2006/relationships/hyperlink" Target="https://www.itu.int/hub/publication/s-gen-gda-001-2025/" TargetMode="External"/><Relationship Id="rId200" Type="http://schemas.openxmlformats.org/officeDocument/2006/relationships/hyperlink" Target="https://www.itu.int/rec/T-REC-E.1121-202406-I" TargetMode="External"/><Relationship Id="rId382" Type="http://schemas.openxmlformats.org/officeDocument/2006/relationships/hyperlink" Target="https://aiforgood.itu.int/summit23/" TargetMode="External"/><Relationship Id="rId438" Type="http://schemas.openxmlformats.org/officeDocument/2006/relationships/hyperlink" Target="https://www.itu.int/md/S22-PP-C-0094" TargetMode="External"/><Relationship Id="rId603" Type="http://schemas.openxmlformats.org/officeDocument/2006/relationships/hyperlink" Target="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 TargetMode="External"/><Relationship Id="rId645" Type="http://schemas.openxmlformats.org/officeDocument/2006/relationships/hyperlink" Target="https://www.itu.int/en/ITU-T/extcoop/cits/Pages/egcomad.aspx" TargetMode="External"/><Relationship Id="rId687" Type="http://schemas.openxmlformats.org/officeDocument/2006/relationships/hyperlink" Target="https://www.itu.int/en/ITU-T/focusgroups/ai4h/Pages/deliverables.aspx" TargetMode="External"/><Relationship Id="rId242" Type="http://schemas.openxmlformats.org/officeDocument/2006/relationships/hyperlink" Target="https://academy.itu.int/" TargetMode="External"/><Relationship Id="rId284" Type="http://schemas.openxmlformats.org/officeDocument/2006/relationships/hyperlink" Target="https://unsceb.org/sites/default/files/2022-09/Principles%20for%20the%20Ethical%20Use%20of%20AI%20in%20the%20UN%20System_1.pdf" TargetMode="External"/><Relationship Id="rId491" Type="http://schemas.openxmlformats.org/officeDocument/2006/relationships/hyperlink" Target="https://www.itu.int/generationconnect/wp-content/uploads/2020/11/ITU_Youth_Strategy.pdf" TargetMode="External"/><Relationship Id="rId505" Type="http://schemas.openxmlformats.org/officeDocument/2006/relationships/hyperlink" Target="https://www.youtube.com/watch?v=uB2eLaPDdDc" TargetMode="External"/><Relationship Id="rId37" Type="http://schemas.openxmlformats.org/officeDocument/2006/relationships/hyperlink" Target="https://aiforgood.itu.int/ai-for-health/" TargetMode="External"/><Relationship Id="rId79" Type="http://schemas.openxmlformats.org/officeDocument/2006/relationships/hyperlink" Target="https://www.itu.int/dms_pub/itu-s/opb/conf/S-CONF-ACTF-2022-PDF-E.pdf" TargetMode="External"/><Relationship Id="rId102" Type="http://schemas.openxmlformats.org/officeDocument/2006/relationships/hyperlink" Target="https://www.itu.int/pub/R-RES-R.74" TargetMode="External"/><Relationship Id="rId144" Type="http://schemas.openxmlformats.org/officeDocument/2006/relationships/hyperlink" Target="https://www.itu.int/en/ITU-D/Statistics/pages/facts/default.aspx" TargetMode="External"/><Relationship Id="rId547" Type="http://schemas.openxmlformats.org/officeDocument/2006/relationships/hyperlink" Target="https://www.itu.int/en/ITU-T/focusgroups/ai4h/Pages/default.aspx" TargetMode="External"/><Relationship Id="rId589" Type="http://schemas.openxmlformats.org/officeDocument/2006/relationships/hyperlink" Target="https://www.itu.int/initiatives/green-digital-action/events/all/green-digital-action-summit-2025/" TargetMode="External"/><Relationship Id="rId90" Type="http://schemas.openxmlformats.org/officeDocument/2006/relationships/hyperlink" Target="https://www.itu.int/pub/R-RES-R.1" TargetMode="External"/><Relationship Id="rId186" Type="http://schemas.openxmlformats.org/officeDocument/2006/relationships/image" Target="media/image15.png"/><Relationship Id="rId351" Type="http://schemas.openxmlformats.org/officeDocument/2006/relationships/hyperlink" Target="https://www.itu.int/md/S24-CL-C-0141/en" TargetMode="External"/><Relationship Id="rId393" Type="http://schemas.openxmlformats.org/officeDocument/2006/relationships/hyperlink" Target="https://www.itu.int/net/epub/BDT/2025-GSR-25-Best-Practice-Guidelines/index.html" TargetMode="External"/><Relationship Id="rId407" Type="http://schemas.openxmlformats.org/officeDocument/2006/relationships/hyperlink" Target="https://www.itu.int/wrs-22/" TargetMode="External"/><Relationship Id="rId449" Type="http://schemas.openxmlformats.org/officeDocument/2006/relationships/hyperlink" Target="https://www.itu.int/en/ITU-D/Pages/regional-initiatives-2026-2029.aspx" TargetMode="External"/><Relationship Id="rId614" Type="http://schemas.openxmlformats.org/officeDocument/2006/relationships/hyperlink" Target="https://www.equalsintech.org/access" TargetMode="External"/><Relationship Id="rId656" Type="http://schemas.openxmlformats.org/officeDocument/2006/relationships/hyperlink" Target="https://www.worldstandardsday.org/home.html" TargetMode="External"/><Relationship Id="rId211" Type="http://schemas.openxmlformats.org/officeDocument/2006/relationships/hyperlink" Target="https://www.itu.int/md/meetingdoc.asp?lang=en&amp;parent=T25-SG11-260303-TD-GEN-0909" TargetMode="External"/><Relationship Id="rId253" Type="http://schemas.openxmlformats.org/officeDocument/2006/relationships/hyperlink" Target="https://itu.int/go/SIG-SECURITY" TargetMode="External"/><Relationship Id="rId295" Type="http://schemas.openxmlformats.org/officeDocument/2006/relationships/hyperlink" Target="https://www.itu.int/en/ITU-T/studygroups/2025-2028/13/Pages/default.aspx" TargetMode="External"/><Relationship Id="rId309" Type="http://schemas.openxmlformats.org/officeDocument/2006/relationships/hyperlink" Target="https://www.itu.int/metaverse/5th-forum-metaverse/" TargetMode="External"/><Relationship Id="rId460" Type="http://schemas.openxmlformats.org/officeDocument/2006/relationships/hyperlink" Target="https://www.itu.int/en/ITU-D/Regional-Presence/Africa/Pages/African-Girls-Can-Code-Initiative-(AGCCI)-II.aspx" TargetMode="External"/><Relationship Id="rId516" Type="http://schemas.openxmlformats.org/officeDocument/2006/relationships/hyperlink" Target="https://aiforgood.itu.int/robotics-for-good-youth-challenge/" TargetMode="External"/><Relationship Id="rId698" Type="http://schemas.openxmlformats.org/officeDocument/2006/relationships/hyperlink" Target="https://www.itu.int/md/S26-CWGFHR22-C-0015/en" TargetMode="External"/><Relationship Id="rId48" Type="http://schemas.openxmlformats.org/officeDocument/2006/relationships/hyperlink" Target="https://aiforgood.itu.int/" TargetMode="External"/><Relationship Id="rId113" Type="http://schemas.openxmlformats.org/officeDocument/2006/relationships/hyperlink" Target="https://www.itu.int/en/ITU-T/studygroups/2025-2028/21/Pages/default.aspx" TargetMode="External"/><Relationship Id="rId320" Type="http://schemas.openxmlformats.org/officeDocument/2006/relationships/hyperlink" Target="https://www.itu.int/go/tsg20" TargetMode="External"/><Relationship Id="rId558" Type="http://schemas.openxmlformats.org/officeDocument/2006/relationships/image" Target="media/image24.emf"/><Relationship Id="rId155" Type="http://schemas.openxmlformats.org/officeDocument/2006/relationships/hyperlink" Target="https://www.itu.int/en/ITU-D/Statistics/Pages/ICTprices/default.aspx" TargetMode="External"/><Relationship Id="rId197" Type="http://schemas.openxmlformats.org/officeDocument/2006/relationships/hyperlink" Target="https://www.itu.int/ITU-R/terrasys" TargetMode="External"/><Relationship Id="rId362" Type="http://schemas.openxmlformats.org/officeDocument/2006/relationships/hyperlink" Target="https://www.itu.int/net4/wsis/forum/2023/en" TargetMode="External"/><Relationship Id="rId418" Type="http://schemas.openxmlformats.org/officeDocument/2006/relationships/hyperlink" Target="https://www.itu.int/en/ITU-R/seminars/Pages/default.aspx" TargetMode="External"/><Relationship Id="rId625" Type="http://schemas.openxmlformats.org/officeDocument/2006/relationships/hyperlink" Target="https://www.equalsintech.org/awards" TargetMode="External"/><Relationship Id="rId222" Type="http://schemas.openxmlformats.org/officeDocument/2006/relationships/hyperlink" Target="https://www.itu.int/bsg/training-modules/" TargetMode="External"/><Relationship Id="rId264" Type="http://schemas.openxmlformats.org/officeDocument/2006/relationships/hyperlink" Target="https://www.itu.int/en/ITU-T/extcoop/ai4resilience/Pages/default.aspx" TargetMode="External"/><Relationship Id="rId471" Type="http://schemas.openxmlformats.org/officeDocument/2006/relationships/hyperlink" Target="https://www.itu.int/en/ITU-D/Digital-Inclusion/Women-and-Girls/NoW/Pages/default.aspx" TargetMode="External"/><Relationship Id="rId667" Type="http://schemas.openxmlformats.org/officeDocument/2006/relationships/hyperlink" Target="https://www.itu.int/en/ITU-D/Emergency-Telecommunications/Pages/AI-Sub-Group-EW4All-.aspx" TargetMode="External"/><Relationship Id="rId17" Type="http://schemas.openxmlformats.org/officeDocument/2006/relationships/hyperlink" Target="https://www.itu.int/en/council/Documents/basic-texts-2023/RES-071-C.pdf" TargetMode="External"/><Relationship Id="rId59" Type="http://schemas.openxmlformats.org/officeDocument/2006/relationships/hyperlink" Target="https://www.itu.int/initiatives/green-digital-action/" TargetMode="External"/><Relationship Id="rId124" Type="http://schemas.openxmlformats.org/officeDocument/2006/relationships/hyperlink" Target="https://www.itu.int/itu-d/meetings/wtdc25/" TargetMode="External"/><Relationship Id="rId527" Type="http://schemas.openxmlformats.org/officeDocument/2006/relationships/hyperlink" Target="https://www.itu.int/en/ITU-D/Digital-Inclusion/Pages/ICT-digital-accessibility/toolkits/towards-building-inclusive-digital-communities/2023/default.aspx" TargetMode="External"/><Relationship Id="rId569" Type="http://schemas.openxmlformats.org/officeDocument/2006/relationships/hyperlink" Target="https://www.itu.int/en/ITU-D/Environment/Pages/Publications/WEEE-Saudi-Arabia-Toolkit.aspx" TargetMode="External"/><Relationship Id="rId70" Type="http://schemas.openxmlformats.org/officeDocument/2006/relationships/hyperlink" Target="https://pp.itu.int/2022/en/" TargetMode="External"/><Relationship Id="rId166" Type="http://schemas.openxmlformats.org/officeDocument/2006/relationships/image" Target="media/image11.png"/><Relationship Id="rId331" Type="http://schemas.openxmlformats.org/officeDocument/2006/relationships/hyperlink" Target="https://www.itu.int/en/ITU-D/Statistics/Pages/publications/default.aspx" TargetMode="External"/><Relationship Id="rId373" Type="http://schemas.openxmlformats.org/officeDocument/2006/relationships/hyperlink" Target="https://docs.un.org/en/E/RES/2025/18" TargetMode="External"/><Relationship Id="rId429" Type="http://schemas.openxmlformats.org/officeDocument/2006/relationships/hyperlink" Target="https://www.itu.int/en/ITU-R/study-groups/rsg7/rwp7d/Pages/seminar-radio-astronomy-2024.aspx" TargetMode="External"/><Relationship Id="rId580" Type="http://schemas.openxmlformats.org/officeDocument/2006/relationships/hyperlink" Target="https://www.itu.int/partner2connect/" TargetMode="External"/><Relationship Id="rId636" Type="http://schemas.openxmlformats.org/officeDocument/2006/relationships/hyperlink" Target="https://u4ssc.itu.int/publications/" TargetMode="External"/><Relationship Id="rId1" Type="http://schemas.openxmlformats.org/officeDocument/2006/relationships/customXml" Target="../customXml/item1.xml"/><Relationship Id="rId233" Type="http://schemas.openxmlformats.org/officeDocument/2006/relationships/hyperlink" Target="https://u4ssc.itu.int/" TargetMode="External"/><Relationship Id="rId440" Type="http://schemas.openxmlformats.org/officeDocument/2006/relationships/hyperlink" Target="https://www.itu.int/women-and-girls/girls-in-ict/" TargetMode="External"/><Relationship Id="rId678" Type="http://schemas.openxmlformats.org/officeDocument/2006/relationships/hyperlink" Target="https://www.itu.int/en/ITU-T/extcoop/ai4resilience/Pages/default.aspx" TargetMode="External"/><Relationship Id="rId28" Type="http://schemas.openxmlformats.org/officeDocument/2006/relationships/hyperlink" Target="https://www.itu.int/itu-d/meetings/wtdc25/" TargetMode="External"/><Relationship Id="rId275" Type="http://schemas.openxmlformats.org/officeDocument/2006/relationships/hyperlink" Target="https://aiforgood.itu.int/event/impact-africa/" TargetMode="External"/><Relationship Id="rId300" Type="http://schemas.openxmlformats.org/officeDocument/2006/relationships/hyperlink" Target="https://www.itu.int/en/ITU-T/jca/qkdn/Pages/default.aspx" TargetMode="External"/><Relationship Id="rId482" Type="http://schemas.openxmlformats.org/officeDocument/2006/relationships/hyperlink" Target="https://publicadministration.desa.un.org/wsis20" TargetMode="External"/><Relationship Id="rId538" Type="http://schemas.openxmlformats.org/officeDocument/2006/relationships/hyperlink" Target="https://youtu.be/SpCcmMSrCz8" TargetMode="External"/><Relationship Id="rId703" Type="http://schemas.openxmlformats.org/officeDocument/2006/relationships/image" Target="media/image25.png"/><Relationship Id="rId81" Type="http://schemas.openxmlformats.org/officeDocument/2006/relationships/hyperlink" Target="https://www.itu.int/wrc-23/" TargetMode="External"/><Relationship Id="rId135" Type="http://schemas.openxmlformats.org/officeDocument/2006/relationships/hyperlink" Target="https://www.itu.int/md/meetingdoc.asp?lang=en&amp;parent=D22-WTDC25-C-0002" TargetMode="External"/><Relationship Id="rId177" Type="http://schemas.openxmlformats.org/officeDocument/2006/relationships/hyperlink" Target="https://www.itu.int/hub/publication/d-gdc-clim-2025/" TargetMode="External"/><Relationship Id="rId342" Type="http://schemas.openxmlformats.org/officeDocument/2006/relationships/hyperlink" Target="https://academy.itu.int/itu-d/projects-activities/research-publications/digital-skills-toolkit" TargetMode="External"/><Relationship Id="rId384" Type="http://schemas.openxmlformats.org/officeDocument/2006/relationships/hyperlink" Target="https://aiforgood.itu.int/ai-skills-coalition/" TargetMode="External"/><Relationship Id="rId591" Type="http://schemas.openxmlformats.org/officeDocument/2006/relationships/hyperlink" Target="https://www.itu.int/initiatives/green-digital-action/impact/all/" TargetMode="External"/><Relationship Id="rId605"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6119294|Unknown|TWFpbGZsb3d8eyJFbXB0eU1hcGkiOnRydWUsIlYiOiIwLjAuMDAwMCIsIlAiOiJXaW4zMiIsIkFOIjoiTWFpbCIsIldUIjoyfQ%3D%3D|0|||&amp;sdata=ZySl%2FncpRrEwmJw1ekS6rEjXuZNK22c8lgWdGz%2Bkj2A%3D&amp;reserved=0" TargetMode="External"/><Relationship Id="rId202" Type="http://schemas.openxmlformats.org/officeDocument/2006/relationships/hyperlink" Target="https://www.itu.int/epublications/publication/itu-t-tr-mmwf-2025-02-methodologies-to-mitigate-wangiri-fraud" TargetMode="External"/><Relationship Id="rId244" Type="http://schemas.openxmlformats.org/officeDocument/2006/relationships/hyperlink" Target="https://www.itu.int/digital-resilience/submarine-cables/events/about-nigeria-summit/" TargetMode="External"/><Relationship Id="rId647" Type="http://schemas.openxmlformats.org/officeDocument/2006/relationships/hyperlink" Target="https://www.itu.int/en/ITU-T/extcoop/cits/egcomad/wg02/Pages/default.aspx" TargetMode="External"/><Relationship Id="rId689" Type="http://schemas.openxmlformats.org/officeDocument/2006/relationships/hyperlink" Target="https://www.un.org/sites/un2.un.org/files/sotf-pact_for_the_future_adopted.pdf" TargetMode="External"/><Relationship Id="rId39" Type="http://schemas.openxmlformats.org/officeDocument/2006/relationships/hyperlink" Target="https://www.itu.int/itu-d/reports/statistics/global-connectivity-report-2025/" TargetMode="External"/><Relationship Id="rId286" Type="http://schemas.openxmlformats.org/officeDocument/2006/relationships/hyperlink" Target="https://unaihub.aiforgood.itu.int/" TargetMode="External"/><Relationship Id="rId451" Type="http://schemas.openxmlformats.org/officeDocument/2006/relationships/image" Target="media/image23.emf"/><Relationship Id="rId493" Type="http://schemas.openxmlformats.org/officeDocument/2006/relationships/hyperlink" Target="https://www.itu.int/generationconnect/youthsummit/youth-summit-resources/" TargetMode="External"/><Relationship Id="rId507" Type="http://schemas.openxmlformats.org/officeDocument/2006/relationships/hyperlink" Target="https://www.itu.int/net4/wsis/forum/2023/Home/ICTsYouthPrize" TargetMode="External"/><Relationship Id="rId549" Type="http://schemas.openxmlformats.org/officeDocument/2006/relationships/hyperlink" Target="https://www.itu.int/en/ITU-T/studygroups/2025-2028/20/Pages/default.aspx" TargetMode="External"/><Relationship Id="rId50" Type="http://schemas.openxmlformats.org/officeDocument/2006/relationships/hyperlink" Target="https://www.itu.int/en/ITU-T/extcoop/Pages/wsc.aspx" TargetMode="External"/><Relationship Id="rId104" Type="http://schemas.openxmlformats.org/officeDocument/2006/relationships/hyperlink" Target="https://www.itu.int/md/R23-WRC23-C-0217/en" TargetMode="External"/><Relationship Id="rId146" Type="http://schemas.openxmlformats.org/officeDocument/2006/relationships/hyperlink" Target="https://www.itu.int/itu-d/reports/statistics/2025/10/15/ff25-mobile-network-coverage/" TargetMode="External"/><Relationship Id="rId188" Type="http://schemas.openxmlformats.org/officeDocument/2006/relationships/hyperlink" Target="https://www.itu.int/wrc-23/" TargetMode="External"/><Relationship Id="rId311" Type="http://schemas.openxmlformats.org/officeDocument/2006/relationships/hyperlink" Target="https://www.itu.int/metaverse/5th-forum-metaverse/" TargetMode="External"/><Relationship Id="rId353" Type="http://schemas.openxmlformats.org/officeDocument/2006/relationships/hyperlink" Target="https://www.itu.int/itu-d/meetings/wtdc25/wp-content/uploads/sites/29/2025/11/090-E.pdf" TargetMode="External"/><Relationship Id="rId395" Type="http://schemas.openxmlformats.org/officeDocument/2006/relationships/hyperlink" Target="https://www.itu.int/en/journal/j-fet/Pages/default.aspx" TargetMode="External"/><Relationship Id="rId409" Type="http://schemas.openxmlformats.org/officeDocument/2006/relationships/hyperlink" Target="https://www.itu.int/en/ITU-R/seminars/rrs/2022-Arab/Pages/default.aspx" TargetMode="External"/><Relationship Id="rId560" Type="http://schemas.openxmlformats.org/officeDocument/2006/relationships/hyperlink" Target="https://academy.itu.int/training-courses/full-catalogue/formacion-de-promotoras-y-promotores-tecnicos-en-comunidades-indigenas-en-telecomunicaciones-y-0" TargetMode="External"/><Relationship Id="rId92" Type="http://schemas.openxmlformats.org/officeDocument/2006/relationships/hyperlink" Target="https://www.itu.int/pub/R-RES-R.5" TargetMode="External"/><Relationship Id="rId213" Type="http://schemas.openxmlformats.org/officeDocument/2006/relationships/hyperlink" Target="https://www.itu.int/md/meetingdoc.asp?lang=en&amp;parent=T25-SG11-260303-TD-GEN-0939" TargetMode="External"/><Relationship Id="rId420" Type="http://schemas.openxmlformats.org/officeDocument/2006/relationships/hyperlink" Target="https://www.itu.int/en/ITU-R/conferences/wrc/2023/irwsp/Pages/2023.aspx" TargetMode="External"/><Relationship Id="rId616" Type="http://schemas.openxmlformats.org/officeDocument/2006/relationships/hyperlink" Target="https://www.equalsintech.org/leadership" TargetMode="External"/><Relationship Id="rId658" Type="http://schemas.openxmlformats.org/officeDocument/2006/relationships/hyperlink" Target="https://www.worldstandardscooperation.org/" TargetMode="External"/><Relationship Id="rId255" Type="http://schemas.openxmlformats.org/officeDocument/2006/relationships/hyperlink" Target="https://u4ssc.itu.int/" TargetMode="External"/><Relationship Id="rId297" Type="http://schemas.openxmlformats.org/officeDocument/2006/relationships/hyperlink" Target="https://www.itu.int/rec/T-REC-X.1715/es" TargetMode="External"/><Relationship Id="rId462" Type="http://schemas.openxmlformats.org/officeDocument/2006/relationships/hyperlink" Target="https://www.equalsintech.org/post/evidence-to-impact-advancing-gender-empowerment-in-the-digital-age" TargetMode="External"/><Relationship Id="rId518" Type="http://schemas.openxmlformats.org/officeDocument/2006/relationships/hyperlink" Target="https://www.itu.int/metaverse/virtual-worlds/1st-un-citiverse-challenge/" TargetMode="External"/><Relationship Id="rId115" Type="http://schemas.openxmlformats.org/officeDocument/2006/relationships/hyperlink" Target="https://en.wikipedia.org/wiki/ITU-T_Study_Group_16" TargetMode="External"/><Relationship Id="rId157" Type="http://schemas.openxmlformats.org/officeDocument/2006/relationships/hyperlink" Target="https://www.itu.int/itu-d/reports/statistics/2025/10/15/ff25-mobile-phone-ownership/" TargetMode="External"/><Relationship Id="rId322" Type="http://schemas.openxmlformats.org/officeDocument/2006/relationships/hyperlink" Target="https://u4ssc.itu.int/" TargetMode="External"/><Relationship Id="rId364" Type="http://schemas.openxmlformats.org/officeDocument/2006/relationships/hyperlink" Target="http://www.wsis.org/forum" TargetMode="External"/><Relationship Id="rId61" Type="http://schemas.openxmlformats.org/officeDocument/2006/relationships/hyperlink" Target="https://www.itu.int/initiatives/green-digital-action/" TargetMode="External"/><Relationship Id="rId199" Type="http://schemas.openxmlformats.org/officeDocument/2006/relationships/hyperlink" Target="https://www.itu.int/rec/T-REC-E.1120-202502-I" TargetMode="External"/><Relationship Id="rId571" Type="http://schemas.openxmlformats.org/officeDocument/2006/relationships/hyperlink" Target="https://www.itu.int/rec/T-REC-L.1061/en" TargetMode="External"/><Relationship Id="rId627" Type="http://schemas.openxmlformats.org/officeDocument/2006/relationships/hyperlink" Target="https://www.itu.int/metaverse/virtual-worlds/about/" TargetMode="External"/><Relationship Id="rId669" Type="http://schemas.openxmlformats.org/officeDocument/2006/relationships/hyperlink" Target="https://eur03.safelinks.protection.outlook.com/?url=https%3A%2F%2Fwww.youtube.com%2Fwatch%3Fv%3DxjKjamBKHAw%26feature%3Dyoutu.be&amp;data=05|02|vanessa.gray%40itu.int|6d58bd5fc83240215f7f08de51d9734a|23e464d704e64b87913c24bd89219fd3|0|0|639038191533613038|Unknown|TWFpbGZsb3d8eyJFbXB0eU1hcGkiOnRydWUsIlYiOiIwLjAuMDAwMCIsIlAiOiJXaW4zMiIsIkFOIjoiTWFpbCIsIldUIjoyfQ%3D%3D|0|||&amp;sdata=pqQRDmH%2BPPboHWpgzscemcT244Uv%2FEWC%2FM1GW0wKen8%3D&amp;reserved=0" TargetMode="External"/><Relationship Id="rId19" Type="http://schemas.openxmlformats.org/officeDocument/2006/relationships/hyperlink" Target="https://www.itu.int/en/council/Documents/basic-texts-2023/RES-071-E.pdf" TargetMode="External"/><Relationship Id="rId224" Type="http://schemas.openxmlformats.org/officeDocument/2006/relationships/hyperlink" Target="https://www.itu.int/pub/T-RES-T.107-2024" TargetMode="External"/><Relationship Id="rId266" Type="http://schemas.openxmlformats.org/officeDocument/2006/relationships/hyperlink" Target="https://www.itu.int/hub/2023/07/new-un-initiative-aims-to-step-up-ais-contribution-to-health/" TargetMode="External"/><Relationship Id="rId431" Type="http://schemas.openxmlformats.org/officeDocument/2006/relationships/hyperlink" Target="https://www.itu.int/en/ITU-T/Workshops-and-Seminars/2022/0125/Pages/default.aspx" TargetMode="External"/><Relationship Id="rId473" Type="http://schemas.openxmlformats.org/officeDocument/2006/relationships/hyperlink" Target="https://www.itu.int/wtsa/2024/now/about/" TargetMode="External"/><Relationship Id="rId529" Type="http://schemas.openxmlformats.org/officeDocument/2006/relationships/hyperlink" Target="https://www.itu.int/en/ITU-D/Digital-Inclusion/Persons-with-Disabilities/Documents/Toolkit_Interactive_Self-Assessment_in_ICT_Accessibility.xlsm" TargetMode="External"/><Relationship Id="rId680" Type="http://schemas.openxmlformats.org/officeDocument/2006/relationships/hyperlink" Target="https://www.itu.int/en/ITU-T/focusgroups/ai4a/Pages/events.aspx" TargetMode="External"/><Relationship Id="rId30" Type="http://schemas.openxmlformats.org/officeDocument/2006/relationships/hyperlink" Target="https://aiforgood.itu.int/quantum-for-good/" TargetMode="External"/><Relationship Id="rId126" Type="http://schemas.openxmlformats.org/officeDocument/2006/relationships/hyperlink" Target="https://www.itu.int/itu-d/meetings/wtdc25/wp-content/uploads/sites/29/2025/11/WTDC-25-Declaration.pdf" TargetMode="External"/><Relationship Id="rId168" Type="http://schemas.openxmlformats.org/officeDocument/2006/relationships/hyperlink" Target="https://www.itu.int/itu-d/reports/statistics/2025/10/15/ff25-internet-use/" TargetMode="External"/><Relationship Id="rId333" Type="http://schemas.openxmlformats.org/officeDocument/2006/relationships/hyperlink" Target="https://www.itu.int/en/ITU-D/Statistics/Pages/capacitydev/default.aspx" TargetMode="External"/><Relationship Id="rId540" Type="http://schemas.openxmlformats.org/officeDocument/2006/relationships/hyperlink" Target="https://www.itu.int/en/ITU-T/accessibility/Pages/default.aspx" TargetMode="External"/><Relationship Id="rId72" Type="http://schemas.openxmlformats.org/officeDocument/2006/relationships/hyperlink" Target="https://www.itu.int/en/council/Documents/basic-texts-2023/RES-071-C.pdf" TargetMode="External"/><Relationship Id="rId375" Type="http://schemas.openxmlformats.org/officeDocument/2006/relationships/hyperlink" Target="https://www.itu.int/en/itu-wsis/Pages/WSIS-Fund-in-Trust.aspx" TargetMode="External"/><Relationship Id="rId582" Type="http://schemas.openxmlformats.org/officeDocument/2006/relationships/hyperlink" Target="https://www.itu.int/initiatives/green-digital-action/events/all/cop28/" TargetMode="External"/><Relationship Id="rId638" Type="http://schemas.openxmlformats.org/officeDocument/2006/relationships/hyperlink" Target="https://u4ssc.itu.int/latest-meetings/" TargetMode="External"/><Relationship Id="rId3" Type="http://schemas.openxmlformats.org/officeDocument/2006/relationships/styles" Target="styles.xml"/><Relationship Id="rId235" Type="http://schemas.openxmlformats.org/officeDocument/2006/relationships/hyperlink" Target="https://www.itu.int/en/ITU-T/studygroups/2022-2024/16/Pages/sl.aspx" TargetMode="External"/><Relationship Id="rId277" Type="http://schemas.openxmlformats.org/officeDocument/2006/relationships/hyperlink" Target="https://www.itu.int/en/ITU-D/Emergency-Telecommunications/Pages/AI-Sub-Group-EW4All-.aspx" TargetMode="External"/><Relationship Id="rId400" Type="http://schemas.openxmlformats.org/officeDocument/2006/relationships/hyperlink" Target="https://www.itu.int/en/journal/j-fet/webinars/Pages/default.aspx" TargetMode="External"/><Relationship Id="rId442" Type="http://schemas.openxmlformats.org/officeDocument/2006/relationships/hyperlink" Target="https://www.itu.int/itu-d/sites/digital-impact-unlocked/building-digital-capacity-for-the-future-atc-programme-update/" TargetMode="External"/><Relationship Id="rId484" Type="http://schemas.openxmlformats.org/officeDocument/2006/relationships/hyperlink" Target="https://www.unwomen.org/en/how-we-work/un-system-coordination/promoting-un-accountability" TargetMode="External"/><Relationship Id="rId705" Type="http://schemas.openxmlformats.org/officeDocument/2006/relationships/hyperlink" Target="https://www.itu.int/net4/Search/CL26" TargetMode="External"/><Relationship Id="rId137" Type="http://schemas.openxmlformats.org/officeDocument/2006/relationships/hyperlink" Target="https://www.itu.int/md/D22-WTDC25-251117/sum/en" TargetMode="External"/><Relationship Id="rId302" Type="http://schemas.openxmlformats.org/officeDocument/2006/relationships/hyperlink" Target="https://www.itu.int/itu-t/landscape/?topic=tx467&amp;group=g&amp;search_text=" TargetMode="External"/><Relationship Id="rId344" Type="http://schemas.openxmlformats.org/officeDocument/2006/relationships/hyperlink" Target="https://aiforgood.itu.int/ai-skills-coalition/" TargetMode="External"/><Relationship Id="rId691" Type="http://schemas.openxmlformats.org/officeDocument/2006/relationships/hyperlink" Target="https://unctad.org/system/files/information-document/gdc_implementation_map_en.pdf" TargetMode="External"/><Relationship Id="rId41" Type="http://schemas.openxmlformats.org/officeDocument/2006/relationships/hyperlink" Target="https://www.itu.int/itu-d/reports/statistics/global-connectivity-report-2025/" TargetMode="External"/><Relationship Id="rId83" Type="http://schemas.openxmlformats.org/officeDocument/2006/relationships/hyperlink" Target="https://www.itu.int/en/publications/ITU-R/pages/publications.aspx?parent=R-ACT-WRC.16-2024&amp;media=electronic" TargetMode="External"/><Relationship Id="rId179" Type="http://schemas.openxmlformats.org/officeDocument/2006/relationships/hyperlink" Target="https://www.itu.int/en/ITU-D/Statistics/Pages/facts/default.aspx" TargetMode="External"/><Relationship Id="rId386" Type="http://schemas.openxmlformats.org/officeDocument/2006/relationships/hyperlink" Target="https://aiforgood.itu.int/event/impact-africa/" TargetMode="External"/><Relationship Id="rId551" Type="http://schemas.openxmlformats.org/officeDocument/2006/relationships/hyperlink" Target="https://www.itu.int/en/ITU-R/information/Pages/disabilities-divide.aspx" TargetMode="External"/><Relationship Id="rId593" Type="http://schemas.openxmlformats.org/officeDocument/2006/relationships/hyperlink" Target="https://www.itu.int/initiatives/digital-unga2025/" TargetMode="External"/><Relationship Id="rId607" Type="http://schemas.openxmlformats.org/officeDocument/2006/relationships/hyperlink" Target="https://eur03.safelinks.protection.outlook.com/?url=https%3A%2F%2Fwww.equalsintech.org%2F&amp;data=05|02|fernando.rivera%40itu.int|25850ebcdcaa42ef3ee508de787057c6|23e464d704e64b87913c24bd89219fd3|0|0|639080621056155187|Unknown|TWFpbGZsb3d8eyJFbXB0eU1hcGkiOnRydWUsIlYiOiIwLjAuMDAwMCIsIlAiOiJXaW4zMiIsIkFOIjoiTWFpbCIsIldUIjoyfQ%3D%3D|0|||&amp;sdata=NOL9h1C6LtYF1ELJBO6tSrHKhasuKmx15clz77i8sk4%3D&amp;reserved=0" TargetMode="External"/><Relationship Id="rId649" Type="http://schemas.openxmlformats.org/officeDocument/2006/relationships/hyperlink" Target="https://fnc.itu.int/" TargetMode="External"/><Relationship Id="rId190" Type="http://schemas.openxmlformats.org/officeDocument/2006/relationships/hyperlink" Target="https://www.itu.int/pub/R-REG-RR-2024" TargetMode="External"/><Relationship Id="rId204" Type="http://schemas.openxmlformats.org/officeDocument/2006/relationships/hyperlink" Target="https://www.itu.int/dms_pub/itu-t/opb/res/T-RES-T.91-2024-PDF-C.pdf" TargetMode="External"/><Relationship Id="rId246" Type="http://schemas.openxmlformats.org/officeDocument/2006/relationships/hyperlink" Target="https://www.itu.int/digital-resilience/submarine-cables/wp-content/uploads/sites/2/2026/02/Porto-Summit-Declaration.pdf" TargetMode="External"/><Relationship Id="rId288" Type="http://schemas.openxmlformats.org/officeDocument/2006/relationships/hyperlink" Target="https://docs.un.org/en/A/RES/79/325" TargetMode="External"/><Relationship Id="rId411" Type="http://schemas.openxmlformats.org/officeDocument/2006/relationships/hyperlink" Target="https://www.itu.int/en/ITU-R/seminars/rrs/rrs-22-ee/Pages/default.aspx" TargetMode="External"/><Relationship Id="rId453" Type="http://schemas.openxmlformats.org/officeDocument/2006/relationships/hyperlink" Target="https://www.itu.int/hub/publication/d-phcb-equal-03-2023" TargetMode="External"/><Relationship Id="rId509" Type="http://schemas.openxmlformats.org/officeDocument/2006/relationships/hyperlink" Target="https://www.itu.int/generationconnect/empower/generation-connect-young-leadership-programme-in-partnership-with-huawei/" TargetMode="External"/><Relationship Id="rId660" Type="http://schemas.openxmlformats.org/officeDocument/2006/relationships/hyperlink" Target="https://aiforgood.itu.int/multimedia-authenticity/" TargetMode="External"/><Relationship Id="rId106" Type="http://schemas.openxmlformats.org/officeDocument/2006/relationships/hyperlink" Target="https://www.itu.int/md/R23-WRC23-C-0217/en" TargetMode="External"/><Relationship Id="rId313" Type="http://schemas.openxmlformats.org/officeDocument/2006/relationships/hyperlink" Target="https://www.itu.int/metaverse/un-virtual-worlds-day/thinkathon/" TargetMode="External"/><Relationship Id="rId495" Type="http://schemas.openxmlformats.org/officeDocument/2006/relationships/hyperlink" Target="https://www.youtube.com/watch?v=j1o2mY676TA" TargetMode="External"/><Relationship Id="rId10" Type="http://schemas.openxmlformats.org/officeDocument/2006/relationships/hyperlink" Target="https://www.itu.int/en/council/Documents/basic-texts-2023/RES-200-C.pdf" TargetMode="External"/><Relationship Id="rId52" Type="http://schemas.openxmlformats.org/officeDocument/2006/relationships/hyperlink" Target="https://giga.global/" TargetMode="External"/><Relationship Id="rId94" Type="http://schemas.openxmlformats.org/officeDocument/2006/relationships/hyperlink" Target="https://www.itu.int/pub/R-RES-R.65" TargetMode="External"/><Relationship Id="rId148" Type="http://schemas.openxmlformats.org/officeDocument/2006/relationships/image" Target="media/image5.png"/><Relationship Id="rId355" Type="http://schemas.openxmlformats.org/officeDocument/2006/relationships/hyperlink" Target="https://www.itu.int/pub/R-RES-R.61" TargetMode="External"/><Relationship Id="rId397" Type="http://schemas.openxmlformats.org/officeDocument/2006/relationships/hyperlink" Target="https://www.itu.int/hub/2025/09/new-itu-academic-collaboration-on-technology-trends/" TargetMode="External"/><Relationship Id="rId520" Type="http://schemas.openxmlformats.org/officeDocument/2006/relationships/hyperlink" Target="https://www.itu.int/en/ITU-D/Digital-Inclusion/Pages/ICT-digital-accessibility/default.aspx" TargetMode="External"/><Relationship Id="rId562" Type="http://schemas.openxmlformats.org/officeDocument/2006/relationships/hyperlink" Target="https://desapublications.un.org/policy-dialogues/leaving-no-one-behind-ageing-world-un-desa-global-policy-dialogue" TargetMode="External"/><Relationship Id="rId618" Type="http://schemas.openxmlformats.org/officeDocument/2006/relationships/hyperlink" Target="https://www.equalsintech.org/research" TargetMode="External"/><Relationship Id="rId215" Type="http://schemas.openxmlformats.org/officeDocument/2006/relationships/hyperlink" Target="https://www.itu.int/pub/R-REC" TargetMode="External"/><Relationship Id="rId257" Type="http://schemas.openxmlformats.org/officeDocument/2006/relationships/hyperlink" Target="https://www.itu.int/en/action/cybersecurity/Pages/default.aspx" TargetMode="External"/><Relationship Id="rId422" Type="http://schemas.openxmlformats.org/officeDocument/2006/relationships/hyperlink" Target="https://www.itu.int/en/ITU-R/study-groups/workshops/sg6-itu-ebu-btc-2023/Pages/default.aspx" TargetMode="External"/><Relationship Id="rId464" Type="http://schemas.openxmlformats.org/officeDocument/2006/relationships/hyperlink" Target="https://www.itu.int/hub/publication/d-hdb-gender-2023-01/" TargetMode="External"/><Relationship Id="rId299" Type="http://schemas.openxmlformats.org/officeDocument/2006/relationships/hyperlink" Target="https://www.itu.int/rec/T-REC-Y.3814/en" TargetMode="External"/><Relationship Id="rId63" Type="http://schemas.openxmlformats.org/officeDocument/2006/relationships/hyperlink" Target="https://www.itu.int/md/S26-PP-C-0020/en" TargetMode="External"/><Relationship Id="rId159" Type="http://schemas.openxmlformats.org/officeDocument/2006/relationships/hyperlink" Target="https://www.unesco.org/en/sdg4scorecard-dashboard" TargetMode="External"/><Relationship Id="rId366" Type="http://schemas.openxmlformats.org/officeDocument/2006/relationships/hyperlink" Target="https://www.itu.int/md/S22-CL-C-0059/en" TargetMode="External"/><Relationship Id="rId573" Type="http://schemas.openxmlformats.org/officeDocument/2006/relationships/hyperlink" Target="https://www.itu.int/en/ITU-T/Workshops-and-Seminars/2025/1125/Documents/Louise%20Aubet.pdf" TargetMode="External"/><Relationship Id="rId226" Type="http://schemas.openxmlformats.org/officeDocument/2006/relationships/hyperlink" Target="https://www.itu.int/myworkspace" TargetMode="External"/><Relationship Id="rId433" Type="http://schemas.openxmlformats.org/officeDocument/2006/relationships/hyperlink" Target="https://www.itu.int/en/ITU-T/Workshops-and-Seminars/2023/Pages/default.aspx" TargetMode="External"/><Relationship Id="rId640" Type="http://schemas.openxmlformats.org/officeDocument/2006/relationships/hyperlink" Target="https://www.itu.int/cities/dt-digest/" TargetMode="External"/><Relationship Id="rId74" Type="http://schemas.openxmlformats.org/officeDocument/2006/relationships/hyperlink" Target="https://pp.itu.int/2022/en/" TargetMode="External"/><Relationship Id="rId377" Type="http://schemas.openxmlformats.org/officeDocument/2006/relationships/hyperlink" Target="https://datahub.itu.int/" TargetMode="External"/><Relationship Id="rId500" Type="http://schemas.openxmlformats.org/officeDocument/2006/relationships/hyperlink" Target="https://indico.un.org/event/1002946/" TargetMode="External"/><Relationship Id="rId584" Type="http://schemas.openxmlformats.org/officeDocument/2006/relationships/hyperlink" Target="https://www.itu.int/initiatives/green-digital-action/events/cop30/" TargetMode="External"/><Relationship Id="rId5" Type="http://schemas.openxmlformats.org/officeDocument/2006/relationships/webSettings" Target="webSettings.xml"/><Relationship Id="rId237" Type="http://schemas.openxmlformats.org/officeDocument/2006/relationships/hyperlink" Target="https://www.itu.int/en/ITU-D/Cybersecurity/Pages/national-CIRT.aspx" TargetMode="External"/><Relationship Id="rId444" Type="http://schemas.openxmlformats.org/officeDocument/2006/relationships/hyperlink" Target="https://www.itu.int/itu-d/sites/priorities/enablers-of-itu-d-priorities/regional-presence/" TargetMode="External"/><Relationship Id="rId651" Type="http://schemas.openxmlformats.org/officeDocument/2006/relationships/hyperlink" Target="https://aiforgood.itu.int/" TargetMode="External"/><Relationship Id="rId290" Type="http://schemas.openxmlformats.org/officeDocument/2006/relationships/hyperlink" Target="https://aiforgood.itu.int/" TargetMode="External"/><Relationship Id="rId304" Type="http://schemas.openxmlformats.org/officeDocument/2006/relationships/hyperlink" Target="https://aiforgood.itu.int/quantum-for-good/" TargetMode="External"/><Relationship Id="rId388" Type="http://schemas.openxmlformats.org/officeDocument/2006/relationships/hyperlink" Target="https://www.itu.int/net/epub/TSB/2024-GSS-Conclusions/index.html" TargetMode="External"/><Relationship Id="rId511" Type="http://schemas.openxmlformats.org/officeDocument/2006/relationships/hyperlink" Target="https://www.itu.int/generationconnect/empower/generation-connect-young-leadership-programme-in-partnership-with-huawei/" TargetMode="External"/><Relationship Id="rId609"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89478|Unknown|TWFpbGZsb3d8eyJFbXB0eU1hcGkiOnRydWUsIlYiOiIwLjAuMDAwMCIsIlAiOiJXaW4zMiIsIkFOIjoiTWFpbCIsIldUIjoyfQ%3D%3D|0|||&amp;sdata=3y4UEJMAfevInE%2FLd8QEoDl1nwRHmyFMTZJLmU%2BY3VE%3D&amp;reserved=0" TargetMode="External"/><Relationship Id="rId85" Type="http://schemas.openxmlformats.org/officeDocument/2006/relationships/hyperlink" Target="https://www.itu.int/pub/R-REG-RR-2024" TargetMode="External"/><Relationship Id="rId150" Type="http://schemas.openxmlformats.org/officeDocument/2006/relationships/image" Target="media/image6.png"/><Relationship Id="rId595" Type="http://schemas.openxmlformats.org/officeDocument/2006/relationships/hyperlink" Target="https://www.itu.int/initiatives/sdgdigital2024/" TargetMode="External"/><Relationship Id="rId248" Type="http://schemas.openxmlformats.org/officeDocument/2006/relationships/hyperlink" Target="https://www.itu.int/en/ITU-D/Cybersecurity/Pages/COP/POP.aspx" TargetMode="External"/><Relationship Id="rId455" Type="http://schemas.openxmlformats.org/officeDocument/2006/relationships/hyperlink" Target="https://www.equalsintech.org/" TargetMode="External"/><Relationship Id="rId662" Type="http://schemas.openxmlformats.org/officeDocument/2006/relationships/hyperlink" Target="https://aiforgood.itu.int/ai-standards/" TargetMode="External"/><Relationship Id="rId12" Type="http://schemas.openxmlformats.org/officeDocument/2006/relationships/footer" Target="footer1.xml"/><Relationship Id="rId108" Type="http://schemas.openxmlformats.org/officeDocument/2006/relationships/hyperlink" Target="https://gss.itu.int/" TargetMode="External"/><Relationship Id="rId315" Type="http://schemas.openxmlformats.org/officeDocument/2006/relationships/hyperlink" Target="https://www.itu.int/metaverse/virtual-worlds/1st-un-citiverse-challenge/" TargetMode="External"/><Relationship Id="rId522" Type="http://schemas.openxmlformats.org/officeDocument/2006/relationships/hyperlink" Target="https://www.itu.int/en/ITU-D/Regional-Presence/Americas/Pages/EVENTS/2022/AA-2022.aspx" TargetMode="External"/><Relationship Id="rId96" Type="http://schemas.openxmlformats.org/officeDocument/2006/relationships/hyperlink" Target="https://www.itu.int/pub/R-RES-R.65" TargetMode="External"/><Relationship Id="rId161" Type="http://schemas.openxmlformats.org/officeDocument/2006/relationships/image" Target="media/image9.png"/><Relationship Id="rId399" Type="http://schemas.openxmlformats.org/officeDocument/2006/relationships/hyperlink" Target="https://www.itu.int/en/journal/j-fet/Pages/default.aspx" TargetMode="External"/><Relationship Id="rId259" Type="http://schemas.openxmlformats.org/officeDocument/2006/relationships/hyperlink" Target="https://www.itu.int/en/council/Documents/basic-texts-2023/RES-214-C.pdf" TargetMode="External"/><Relationship Id="rId466" Type="http://schemas.openxmlformats.org/officeDocument/2006/relationships/hyperlink" Target="https://www.itu.int/women-and-girls/women-in-ict/ai-skills-accelerator-for-girls/" TargetMode="External"/><Relationship Id="rId673" Type="http://schemas.openxmlformats.org/officeDocument/2006/relationships/hyperlink" Target="https://www.itu.int/pub/T-FG-AI4NDM-2023-3" TargetMode="External"/><Relationship Id="rId23" Type="http://schemas.openxmlformats.org/officeDocument/2006/relationships/hyperlink" Target="https://www.itu.int/ra-23/" TargetMode="External"/><Relationship Id="rId119" Type="http://schemas.openxmlformats.org/officeDocument/2006/relationships/hyperlink" Target="https://www.itu.int/dms_pub/itu-t/opb/res/T-RES-T.2-2024-PDF-C.pdf" TargetMode="External"/><Relationship Id="rId326" Type="http://schemas.openxmlformats.org/officeDocument/2006/relationships/hyperlink" Target="https://www.itu.int/cities/dt-digest/" TargetMode="External"/><Relationship Id="rId533" Type="http://schemas.openxmlformats.org/officeDocument/2006/relationships/hyperlink" Target="https://www.itu.int/en/ITU-D/Digital-Inclusion/Documents/Formato%20de%20evaluaci&#243;n%20UIT%20para%20la%20Accesibilidad%20TIC%20-%20FINAL_1.xlsm" TargetMode="External"/><Relationship Id="rId172" Type="http://schemas.openxmlformats.org/officeDocument/2006/relationships/hyperlink" Target="https://www.itu.int/itu-d/reports/statistics/2025/10/15/ff25-youth-internet-use/" TargetMode="External"/><Relationship Id="rId477" Type="http://schemas.openxmlformats.org/officeDocument/2006/relationships/hyperlink" Target="https://www.itu.int/hub/publication/d-hdb-gender-2023-01/" TargetMode="External"/><Relationship Id="rId600"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36163|Unknown|TWFpbGZsb3d8eyJFbXB0eU1hcGkiOnRydWUsIlYiOiIwLjAuMDAwMCIsIlAiOiJXaW4zMiIsIkFOIjoiTWFpbCIsIldUIjoyfQ%3D%3D|0|||&amp;sdata=qS8dAdJ1cDPPPgJ1oz64M7zuDrd7O8OfLzRSXDAENuQ%3D&amp;reserved=0" TargetMode="External"/><Relationship Id="rId684" Type="http://schemas.openxmlformats.org/officeDocument/2006/relationships/hyperlink" Target="https://www.itu.int/hub/2023/07/new-un-initiative-aims-to-step-up-ais-contribution-to-health/" TargetMode="External"/><Relationship Id="rId337" Type="http://schemas.openxmlformats.org/officeDocument/2006/relationships/image" Target="media/image19.emf"/><Relationship Id="rId34" Type="http://schemas.openxmlformats.org/officeDocument/2006/relationships/hyperlink" Target="https://www.itu.int/cities/year-in-review-2023/fg-ai4a/" TargetMode="External"/><Relationship Id="rId544" Type="http://schemas.openxmlformats.org/officeDocument/2006/relationships/hyperlink" Target="https://www.itu.int/rec/T-REC-H.871" TargetMode="External"/><Relationship Id="rId183" Type="http://schemas.openxmlformats.org/officeDocument/2006/relationships/hyperlink" Target="https://www.itu.int/en/ITU-D/Statistics/Pages/facts/default.aspx" TargetMode="External"/><Relationship Id="rId390" Type="http://schemas.openxmlformats.org/officeDocument/2006/relationships/hyperlink" Target="https://www.itu.int/en/ITU-D/Regulatory-Market/Pages/bestpractices.aspx" TargetMode="External"/><Relationship Id="rId404" Type="http://schemas.openxmlformats.org/officeDocument/2006/relationships/hyperlink" Target="https://www.itu.int/en/ITU-T/academia/kaleidoscope/2024/Pages/default.aspx" TargetMode="External"/><Relationship Id="rId611" Type="http://schemas.openxmlformats.org/officeDocument/2006/relationships/hyperlink" Target="https://www.equalsintech.org/" TargetMode="External"/><Relationship Id="rId250" Type="http://schemas.openxmlformats.org/officeDocument/2006/relationships/hyperlink" Target="https://www.itu.int/hub/publication/d-str-cyb_joint-2025/" TargetMode="External"/><Relationship Id="rId488" Type="http://schemas.openxmlformats.org/officeDocument/2006/relationships/hyperlink" Target="https://www.itu.int/md/S25-CL-C-0006/en" TargetMode="External"/><Relationship Id="rId695" Type="http://schemas.openxmlformats.org/officeDocument/2006/relationships/hyperlink" Target="https://www.itu.int/md/S24-CL-C-0070/en" TargetMode="External"/><Relationship Id="rId709" Type="http://schemas.openxmlformats.org/officeDocument/2006/relationships/footer" Target="footer5.xml"/><Relationship Id="rId45" Type="http://schemas.openxmlformats.org/officeDocument/2006/relationships/hyperlink" Target="https://academy.itu.int/research-advocacy-and-convening-platforms/research-publications/digital-skills-toolkit" TargetMode="External"/><Relationship Id="rId110" Type="http://schemas.openxmlformats.org/officeDocument/2006/relationships/hyperlink" Target="https://gss.itu.int/" TargetMode="External"/><Relationship Id="rId348" Type="http://schemas.openxmlformats.org/officeDocument/2006/relationships/hyperlink" Target="https://www.itu.int/en/ITU-D/Projects/Pages/reports/default.aspx" TargetMode="External"/><Relationship Id="rId555" Type="http://schemas.openxmlformats.org/officeDocument/2006/relationships/hyperlink" Target="https://www.itu.int/dms_pub/itu-r/opb/rep/R-REP-SM.2153-9-2022-PDF-C.pdf" TargetMode="External"/><Relationship Id="rId194" Type="http://schemas.openxmlformats.org/officeDocument/2006/relationships/hyperlink" Target="https://www.itu.int/sales/digital-publications/pub/r-sp-lm.mm" TargetMode="External"/><Relationship Id="rId208" Type="http://schemas.openxmlformats.org/officeDocument/2006/relationships/hyperlink" Target="https://www.itu.int/en/ITU-T/studygroups/2025-2028/" TargetMode="External"/><Relationship Id="rId415" Type="http://schemas.openxmlformats.org/officeDocument/2006/relationships/hyperlink" Target="https://www.itu.int/en/ITU-R/seminars/rrs/RRS-23-Africa/Pages/default.aspx" TargetMode="External"/><Relationship Id="rId622" Type="http://schemas.openxmlformats.org/officeDocument/2006/relationships/hyperlink" Target="https://www.equalsintech.org/equals-badge" TargetMode="External"/><Relationship Id="rId261" Type="http://schemas.openxmlformats.org/officeDocument/2006/relationships/hyperlink" Target="https://www.itu.int/en/ITU-T/focusgroups/ai4a/Pages/default.aspx" TargetMode="External"/><Relationship Id="rId499" Type="http://schemas.openxmlformats.org/officeDocument/2006/relationships/hyperlink" Target="https://www.mwcbarcelona.com/" TargetMode="External"/><Relationship Id="rId56" Type="http://schemas.openxmlformats.org/officeDocument/2006/relationships/hyperlink" Target="https://giga.global/" TargetMode="External"/><Relationship Id="rId359" Type="http://schemas.openxmlformats.org/officeDocument/2006/relationships/hyperlink" Target="https://www.itu.int/md/S26-CWGWSIS44-C-0002/en" TargetMode="External"/><Relationship Id="rId566" Type="http://schemas.openxmlformats.org/officeDocument/2006/relationships/hyperlink" Target="https://www.itu.int/cities/wp-content/uploads/2023/04/The-role-of-Digital-Technologies-in-Aging-and-Health.pdf" TargetMode="External"/><Relationship Id="rId121" Type="http://schemas.openxmlformats.org/officeDocument/2006/relationships/hyperlink" Target="https://www.itu.int/dms_pub/itu-t/opb/res/T-RES-T.2-2024-PDF-E.pdf" TargetMode="External"/><Relationship Id="rId219" Type="http://schemas.openxmlformats.org/officeDocument/2006/relationships/hyperlink" Target="https://www.itu.int/en/ITU-T/gap/Pages/default.aspx" TargetMode="External"/><Relationship Id="rId426" Type="http://schemas.openxmlformats.org/officeDocument/2006/relationships/hyperlink" Target="https://www.itu.int/en/ITU-R/seminars/ntfa/Pages/default.aspx" TargetMode="External"/><Relationship Id="rId633" Type="http://schemas.openxmlformats.org/officeDocument/2006/relationships/hyperlink" Target="https://u4ssc.itu.int/" TargetMode="External"/><Relationship Id="rId67" Type="http://schemas.openxmlformats.org/officeDocument/2006/relationships/hyperlink" Target="https://www.itu.int/en/council/planning/Documents/ITU_Strategic_plan_2020-2023.pdf" TargetMode="External"/><Relationship Id="rId272" Type="http://schemas.openxmlformats.org/officeDocument/2006/relationships/hyperlink" Target="https://aiforgood.itu.int/young-ai-leaders-community/" TargetMode="External"/><Relationship Id="rId577" Type="http://schemas.openxmlformats.org/officeDocument/2006/relationships/hyperlink" Target="https://academy.itu.int/training-courses/full-catalogue/green-data-centres-policy-makers" TargetMode="External"/><Relationship Id="rId700" Type="http://schemas.openxmlformats.org/officeDocument/2006/relationships/hyperlink" Target="https://www.itu.int/en/action/youth/Pages/YPP.aspx" TargetMode="External"/><Relationship Id="rId132" Type="http://schemas.openxmlformats.org/officeDocument/2006/relationships/hyperlink" Target="https://www.itu.int/md/meetingdoc.asp?lang=en&amp;parent=D22-WTDC25-C-0002" TargetMode="External"/><Relationship Id="rId437" Type="http://schemas.openxmlformats.org/officeDocument/2006/relationships/hyperlink" Target="https://www.itu.int/net4/ITU-D/CDS/sg/doc/rgq/2018/D18-SG01-RGQ05.1-en.pdf" TargetMode="External"/><Relationship Id="rId644" Type="http://schemas.openxmlformats.org/officeDocument/2006/relationships/hyperlink" Target="https://www.itu.int/itu-t/landscape/?topic=tx21&amp;group=g&amp;search_text=" TargetMode="External"/><Relationship Id="rId283" Type="http://schemas.openxmlformats.org/officeDocument/2006/relationships/hyperlink" Target="https://www.itu.int/en/action/ai/Pages/UN-inter-agency-working-group-on-AI.aspx" TargetMode="External"/><Relationship Id="rId490" Type="http://schemas.openxmlformats.org/officeDocument/2006/relationships/hyperlink" Target="https://www.itu.int/md/S23-CL-C-0006/en" TargetMode="External"/><Relationship Id="rId504" Type="http://schemas.openxmlformats.org/officeDocument/2006/relationships/hyperlink" Target="https://www.kofiannanfoundation.org/our-work/kofi-annan-changemakers/" TargetMode="External"/><Relationship Id="rId711" Type="http://schemas.openxmlformats.org/officeDocument/2006/relationships/theme" Target="theme/theme1.xml"/><Relationship Id="rId78" Type="http://schemas.openxmlformats.org/officeDocument/2006/relationships/hyperlink" Target="https://www.itu.int/dms_pub/itu-s/opb/conf/S-CONF-ACTF-2022-PDF-C.pdf" TargetMode="External"/><Relationship Id="rId143" Type="http://schemas.openxmlformats.org/officeDocument/2006/relationships/hyperlink" Target="https://www.itu.int/en/ITU-D/Statistics/pages/facts/default.aspx" TargetMode="External"/><Relationship Id="rId350" Type="http://schemas.openxmlformats.org/officeDocument/2006/relationships/hyperlink" Target="https://www.itu.int/en/council/Documents/basic-texts-2023/RES-140-C.pdf" TargetMode="External"/><Relationship Id="rId588" Type="http://schemas.openxmlformats.org/officeDocument/2006/relationships/hyperlink" Target="https://www.itu.int/initiatives/green-digital-action/ai-climate-institute/" TargetMode="External"/><Relationship Id="rId9" Type="http://schemas.openxmlformats.org/officeDocument/2006/relationships/hyperlink" Target="https://www.itu.int/en/council/Documents/basic-texts-2023/RES-071-C.pdf" TargetMode="External"/><Relationship Id="rId210" Type="http://schemas.openxmlformats.org/officeDocument/2006/relationships/hyperlink" Target="https://itu.int/tdata/pubs/" TargetMode="External"/><Relationship Id="rId448" Type="http://schemas.openxmlformats.org/officeDocument/2006/relationships/hyperlink" Target="https://www.itu.int/itu-d/meetings/wtdc25/" TargetMode="External"/><Relationship Id="rId655" Type="http://schemas.openxmlformats.org/officeDocument/2006/relationships/hyperlink" Target="https://www.worldstandardsday.org/home.html" TargetMode="External"/><Relationship Id="rId294" Type="http://schemas.openxmlformats.org/officeDocument/2006/relationships/hyperlink" Target="https://www.itu.int/en/ITU-T/studygroups/2025-2028/11/Pages/default.aspx" TargetMode="External"/><Relationship Id="rId308" Type="http://schemas.openxmlformats.org/officeDocument/2006/relationships/hyperlink" Target="https://aiforgood.itu.int/the-future-leaders-in-quantum-hackathon/" TargetMode="External"/><Relationship Id="rId515" Type="http://schemas.openxmlformats.org/officeDocument/2006/relationships/hyperlink" Target="https://aiforgood.itu.int/the-5th-edition-of-the-itu-ai-ml-in-5g-challenge-a-year-of-competitions-in-review/" TargetMode="External"/><Relationship Id="rId89" Type="http://schemas.openxmlformats.org/officeDocument/2006/relationships/hyperlink" Target="https://www.itu.int/pub/R-RES-R.1" TargetMode="External"/><Relationship Id="rId154" Type="http://schemas.openxmlformats.org/officeDocument/2006/relationships/hyperlink" Target="https://www.itu.int/en/ITU-D/Statistics/Pages/ICTprices/default.aspx" TargetMode="External"/><Relationship Id="rId361" Type="http://schemas.openxmlformats.org/officeDocument/2006/relationships/hyperlink" Target="http://www.wsis.org/forum" TargetMode="External"/><Relationship Id="rId599"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17585|Unknown|TWFpbGZsb3d8eyJFbXB0eU1hcGkiOnRydWUsIlYiOiIwLjAuMDAwMCIsIlAiOiJXaW4zMiIsIkFOIjoiTWFpbCIsIldUIjoyfQ%3D%3D|0|||&amp;sdata=J8lDblSbqY2Xrn%2B5MyEFSqfWmw1%2F6GX1YMEfzfleFJU%3D&amp;reserved=0" TargetMode="External"/><Relationship Id="rId459" Type="http://schemas.openxmlformats.org/officeDocument/2006/relationships/hyperlink" Target="https://www.itu.int/en/ITU-D/Cybersecurity/Pages/Skills-Development/Her-CyberTracks.aspx" TargetMode="External"/><Relationship Id="rId666" Type="http://schemas.openxmlformats.org/officeDocument/2006/relationships/hyperlink" Target="https://aiforgood.itu.int/ai-standards-exchange/" TargetMode="External"/><Relationship Id="rId16" Type="http://schemas.openxmlformats.org/officeDocument/2006/relationships/hyperlink" Target="https://www.itu.int/en/council/Documents/basic-texts/RES-071-C.pdf" TargetMode="External"/><Relationship Id="rId221" Type="http://schemas.openxmlformats.org/officeDocument/2006/relationships/hyperlink" Target="https://www.itu.int/en/ITU-T/regionalgroups/sg15-afr/Pages/default.aspx" TargetMode="External"/><Relationship Id="rId319" Type="http://schemas.openxmlformats.org/officeDocument/2006/relationships/hyperlink" Target="https://www.itu.int/en/ITU-T/studygroups/2025-2028/20/Pages/default.aspx" TargetMode="External"/><Relationship Id="rId526" Type="http://schemas.openxmlformats.org/officeDocument/2006/relationships/hyperlink" Target="https://www.itu.int/en/ITU-D/Digital-Inclusion/Pages/itu-ilo/default.aspx" TargetMode="External"/><Relationship Id="rId165" Type="http://schemas.openxmlformats.org/officeDocument/2006/relationships/hyperlink" Target="https://www.itu.int/itu-d/reports/statistics/2025/10/15/ff25-internet-use/" TargetMode="External"/><Relationship Id="rId372" Type="http://schemas.openxmlformats.org/officeDocument/2006/relationships/hyperlink" Target="http://www.wsis.org/stocktaking" TargetMode="External"/><Relationship Id="rId677" Type="http://schemas.openxmlformats.org/officeDocument/2006/relationships/hyperlink" Target="https://www.medewsa.eu/" TargetMode="External"/><Relationship Id="rId232" Type="http://schemas.openxmlformats.org/officeDocument/2006/relationships/hyperlink" Target="https://www.itu.int/en/ITU-T/dfs/seclab/Pages/default.aspx" TargetMode="External"/><Relationship Id="rId27" Type="http://schemas.openxmlformats.org/officeDocument/2006/relationships/hyperlink" Target="https://www.itu.int/wtsa/2024/" TargetMode="External"/><Relationship Id="rId537" Type="http://schemas.openxmlformats.org/officeDocument/2006/relationships/hyperlink" Target="https://youtu.be/wJmsFRl5x-k" TargetMode="External"/><Relationship Id="rId80" Type="http://schemas.openxmlformats.org/officeDocument/2006/relationships/hyperlink" Target="https://pp.itu.int/2022/en/elections/elections-results/" TargetMode="External"/><Relationship Id="rId176" Type="http://schemas.openxmlformats.org/officeDocument/2006/relationships/hyperlink" Target="https://www.itu.int/en/ITU-D/Statistics/Documents/publications/manual/ITU_HHManual_ICTskills_rev2025.pdf" TargetMode="External"/><Relationship Id="rId383" Type="http://schemas.openxmlformats.org/officeDocument/2006/relationships/hyperlink" Target="https://aiforgood.itu.int/summit24/" TargetMode="External"/><Relationship Id="rId590" Type="http://schemas.openxmlformats.org/officeDocument/2006/relationships/hyperlink" Target="https://www.itu.int/initiatives/green-digital-action/about-us/partners/" TargetMode="External"/><Relationship Id="rId604"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01043|Unknown|TWFpbGZsb3d8eyJFbXB0eU1hcGkiOnRydWUsIlYiOiIwLjAuMDAwMCIsIlAiOiJXaW4zMiIsIkFOIjoiTWFpbCIsIldUIjoyfQ%3D%3D|0|||&amp;sdata=GAN1gBpXIDcfVxFX%2FTj49L4aDTzWNI7VfYHi3MWtRjg%3D&amp;reserved=0" TargetMode="External"/><Relationship Id="rId243" Type="http://schemas.openxmlformats.org/officeDocument/2006/relationships/hyperlink" Target="https://meetings.unoda.org/meeting/57871" TargetMode="External"/><Relationship Id="rId450" Type="http://schemas.openxmlformats.org/officeDocument/2006/relationships/hyperlink" Target="https://www.itu.int/en/ITU-D/Pages/regional-initiatives-2026-2029.aspx" TargetMode="External"/><Relationship Id="rId688" Type="http://schemas.openxmlformats.org/officeDocument/2006/relationships/hyperlink" Target="https://www.itu.int/hub/publication/s-gen-invest-con-2025/" TargetMode="External"/><Relationship Id="rId38" Type="http://schemas.openxmlformats.org/officeDocument/2006/relationships/hyperlink" Target="https://www.itu.int/itu-d/reports/statistics/facts-figures-2025/" TargetMode="External"/><Relationship Id="rId103" Type="http://schemas.openxmlformats.org/officeDocument/2006/relationships/hyperlink" Target="https://www.itu.int/pub/R-RES-R.75" TargetMode="External"/><Relationship Id="rId310" Type="http://schemas.openxmlformats.org/officeDocument/2006/relationships/hyperlink" Target="https://www.itu.int/en/ITU-T/focusgroups/mv/Pages/default.aspx" TargetMode="External"/><Relationship Id="rId548" Type="http://schemas.openxmlformats.org/officeDocument/2006/relationships/hyperlink" Target="https://itu.int/go/tsg21" TargetMode="External"/><Relationship Id="rId91" Type="http://schemas.openxmlformats.org/officeDocument/2006/relationships/hyperlink" Target="https://www.itu.int/pub/R-RES-R.5" TargetMode="External"/><Relationship Id="rId187" Type="http://schemas.openxmlformats.org/officeDocument/2006/relationships/hyperlink" Target="https://www.itu.int/en/ITU-D/Environment/Documents/Publications/2025/d-gen-e_waste.01-2024-pdf-e.pdf" TargetMode="External"/><Relationship Id="rId394" Type="http://schemas.openxmlformats.org/officeDocument/2006/relationships/hyperlink" Target="https://www.itu.int/hub/membership/" TargetMode="External"/><Relationship Id="rId408" Type="http://schemas.openxmlformats.org/officeDocument/2006/relationships/hyperlink" Target="https://www.itu.int/en/ITU-R/seminars/rrs/2022-Arab/Pages/default.aspx" TargetMode="External"/><Relationship Id="rId615" Type="http://schemas.openxmlformats.org/officeDocument/2006/relationships/hyperlink" Target="https://www.equalsintech.org/skills" TargetMode="External"/><Relationship Id="rId254" Type="http://schemas.openxmlformats.org/officeDocument/2006/relationships/hyperlink" Target="https://www.itu.int/en/ITU-T/studygroups/2025-2028/20/Pages/default.aspx" TargetMode="External"/><Relationship Id="rId699" Type="http://schemas.openxmlformats.org/officeDocument/2006/relationships/hyperlink" Target="https://www.itu.int/en/action/youth/Pages/YPP.aspx" TargetMode="External"/><Relationship Id="rId49" Type="http://schemas.openxmlformats.org/officeDocument/2006/relationships/hyperlink" Target="https://aiforgood.itu.int/" TargetMode="External"/><Relationship Id="rId114" Type="http://schemas.openxmlformats.org/officeDocument/2006/relationships/hyperlink" Target="https://www.itu.int/en/ITU-T/studygroups/2022-2024/09/Pages/default.aspx" TargetMode="External"/><Relationship Id="rId461" Type="http://schemas.openxmlformats.org/officeDocument/2006/relationships/hyperlink" Target="https://www.itu.int/hub/2020/12/americas-girls-can-code-leveling-the-tech-playing-field-for-girls-and-women/" TargetMode="External"/><Relationship Id="rId559" Type="http://schemas.openxmlformats.org/officeDocument/2006/relationships/hyperlink" Target="https://academy.itu.int/training-courses/full-catalogue/formacion-en-herramientas-innovadoras-de-comunicacion-para-el-fortalecimiento-de-las-capacidades-de-2" TargetMode="External"/><Relationship Id="rId198" Type="http://schemas.openxmlformats.org/officeDocument/2006/relationships/hyperlink" Target="https://www.itu.int/ITU-R/BR-GeoCatalogue" TargetMode="External"/><Relationship Id="rId321" Type="http://schemas.openxmlformats.org/officeDocument/2006/relationships/hyperlink" Target="https://www.itu.int/ITU-T/recommendations/index_sg.aspx?sg=20" TargetMode="External"/><Relationship Id="rId419" Type="http://schemas.openxmlformats.org/officeDocument/2006/relationships/hyperlink" Target="https://www.itu.int/wrs-24/" TargetMode="External"/><Relationship Id="rId626" Type="http://schemas.openxmlformats.org/officeDocument/2006/relationships/hyperlink" Target="https://giga.global/" TargetMode="External"/><Relationship Id="rId265" Type="http://schemas.openxmlformats.org/officeDocument/2006/relationships/hyperlink" Target="https://aiforgood.itu.int/ai-for-food-systems/" TargetMode="External"/><Relationship Id="rId472" Type="http://schemas.openxmlformats.org/officeDocument/2006/relationships/hyperlink" Target="https://academy.itu.int/training-courses/full-catalogue/super-women-series-enhance-your-presence-influence-and-impact" TargetMode="External"/><Relationship Id="rId125" Type="http://schemas.openxmlformats.org/officeDocument/2006/relationships/hyperlink" Target="https://www.itu.int/itu-d/meetings/wtdc25/wp-content/uploads/sites/29/2025/11/WTDC-25-Declaration.pdf" TargetMode="External"/><Relationship Id="rId332" Type="http://schemas.openxmlformats.org/officeDocument/2006/relationships/hyperlink" Target="https://www.itu.int/en/ITU-D/Statistics/Pages/bigdata/defaul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AppData\Roaming\Microsoft\Templates\POOL%20C%20-%20ITU\GS\PC_Council26.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External Funds (CHF)</c:v>
          </c:tx>
          <c:spPr>
            <a:solidFill>
              <a:srgbClr val="4F81BD"/>
            </a:solidFill>
            <a:ln>
              <a:noFill/>
            </a:ln>
          </c:spPr>
          <c:invertIfNegative val="0"/>
          <c:dLbls>
            <c:numFmt formatCode="#,##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800" b="1" i="0" u="none" strike="noStrike" kern="1200" baseline="0">
                    <a:solidFill>
                      <a:srgbClr val="404040"/>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strLit>
          </c:cat>
          <c:val>
            <c:numLit>
              <c:formatCode>General</c:formatCode>
              <c:ptCount val="3"/>
              <c:pt idx="0">
                <c:v>15309827.810000001</c:v>
              </c:pt>
              <c:pt idx="1">
                <c:v>49682025.890000001</c:v>
              </c:pt>
              <c:pt idx="2">
                <c:v>46871131.890000001</c:v>
              </c:pt>
            </c:numLit>
          </c:val>
          <c:extLst>
            <c:ext xmlns:c16="http://schemas.microsoft.com/office/drawing/2014/chart" uri="{C3380CC4-5D6E-409C-BE32-E72D297353CC}">
              <c16:uniqueId val="{00000000-25BD-4C5E-8361-255A0307CFA7}"/>
            </c:ext>
          </c:extLst>
        </c:ser>
        <c:dLbls>
          <c:showLegendKey val="0"/>
          <c:showVal val="0"/>
          <c:showCatName val="0"/>
          <c:showSerName val="0"/>
          <c:showPercent val="0"/>
          <c:showBubbleSize val="0"/>
        </c:dLbls>
        <c:gapWidth val="219"/>
        <c:overlap val="-27"/>
        <c:axId val="1543832384"/>
        <c:axId val="1543831424"/>
      </c:barChart>
      <c:valAx>
        <c:axId val="1543831424"/>
        <c:scaling>
          <c:orientation val="minMax"/>
        </c:scaling>
        <c:delete val="1"/>
        <c:axPos val="l"/>
        <c:numFmt formatCode="&quot; &quot;#,##0&quot; &quot;;&quot; (&quot;#,##0&quot;)&quot;;&quot; -&quot;00&quot; &quot;;&quot; &quot;" sourceLinked="0"/>
        <c:majorTickMark val="none"/>
        <c:minorTickMark val="none"/>
        <c:tickLblPos val="nextTo"/>
        <c:crossAx val="1543832384"/>
        <c:crosses val="autoZero"/>
        <c:crossBetween val="between"/>
      </c:valAx>
      <c:catAx>
        <c:axId val="154383238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43831424"/>
        <c:crosses val="autoZero"/>
        <c:auto val="1"/>
        <c:lblAlgn val="ctr"/>
        <c:lblOffset val="100"/>
        <c:noMultiLvlLbl val="0"/>
      </c:catAx>
      <c:spPr>
        <a:noFill/>
        <a:ln>
          <a:noFill/>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1DCC2-6DDC-49CF-B01C-00AB9A2F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PC_Council26</Template>
  <TotalTime>1</TotalTime>
  <Pages>82</Pages>
  <Words>26020</Words>
  <Characters>121256</Characters>
  <Application>Microsoft Office Word</Application>
  <DocSecurity>0</DocSecurity>
  <Lines>2887</Lines>
  <Paragraphs>1732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145544</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March 2022 - December 2025</dc:title>
  <dc:subject>ITU Council 2026</dc:subject>
  <dc:creator>GBS</dc:creator>
  <cp:keywords>C26; C2026; Council 2026; PP26</cp:keywords>
  <dc:description/>
  <cp:lastModifiedBy>GBS</cp:lastModifiedBy>
  <cp:revision>2</cp:revision>
  <cp:lastPrinted>2015-02-24T13:23:00Z</cp:lastPrinted>
  <dcterms:created xsi:type="dcterms:W3CDTF">2026-04-17T10:21:00Z</dcterms:created>
  <dcterms:modified xsi:type="dcterms:W3CDTF">2026-04-17T10:21:00Z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y fmtid="{D5CDD505-2E9C-101B-9397-08002B2CF9AE}" pid="8" name="GrammarlyDocumentId">
    <vt:lpwstr>c6e9fb3b98c60be3ceca001f06bedd27e80c23e89b99aa0a1c899b80b9af3e8b</vt:lpwstr>
  </property>
</Properties>
</file>