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36A4C" w14:paraId="1B990E0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88A190" w14:textId="507209D7" w:rsidR="00796BD3" w:rsidRPr="00D36A4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36A4C">
              <w:rPr>
                <w:b/>
                <w:lang w:val="ru-RU"/>
              </w:rPr>
              <w:t>Пункт повестки дня:</w:t>
            </w:r>
            <w:r w:rsidR="00785A8C" w:rsidRPr="00D36A4C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34AAE828" w14:textId="43514D70" w:rsidR="00796BD3" w:rsidRPr="00D36A4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36A4C">
              <w:rPr>
                <w:b/>
                <w:lang w:val="ru-RU"/>
              </w:rPr>
              <w:t xml:space="preserve">Документ </w:t>
            </w:r>
            <w:r w:rsidR="00796BD3" w:rsidRPr="00D36A4C">
              <w:rPr>
                <w:b/>
                <w:lang w:val="ru-RU"/>
              </w:rPr>
              <w:t>C2</w:t>
            </w:r>
            <w:r w:rsidR="00BE00DD" w:rsidRPr="00D36A4C">
              <w:rPr>
                <w:b/>
                <w:lang w:val="ru-RU"/>
              </w:rPr>
              <w:t>6</w:t>
            </w:r>
            <w:r w:rsidR="00796BD3" w:rsidRPr="00D36A4C">
              <w:rPr>
                <w:b/>
                <w:lang w:val="ru-RU"/>
              </w:rPr>
              <w:t>/</w:t>
            </w:r>
            <w:r w:rsidR="00785A8C" w:rsidRPr="00D36A4C">
              <w:rPr>
                <w:b/>
                <w:lang w:val="ru-RU"/>
              </w:rPr>
              <w:t>33</w:t>
            </w:r>
            <w:r w:rsidR="00796BD3" w:rsidRPr="00D36A4C">
              <w:rPr>
                <w:b/>
                <w:lang w:val="ru-RU"/>
              </w:rPr>
              <w:t>-R</w:t>
            </w:r>
          </w:p>
        </w:tc>
      </w:tr>
      <w:tr w:rsidR="00796BD3" w:rsidRPr="00D36A4C" w14:paraId="7BB953C6" w14:textId="77777777" w:rsidTr="00D17718">
        <w:trPr>
          <w:cantSplit/>
        </w:trPr>
        <w:tc>
          <w:tcPr>
            <w:tcW w:w="3969" w:type="dxa"/>
            <w:vMerge/>
          </w:tcPr>
          <w:p w14:paraId="59BB6DDE" w14:textId="77777777" w:rsidR="00796BD3" w:rsidRPr="00D36A4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72C341" w14:textId="739786AA" w:rsidR="00796BD3" w:rsidRPr="00D36A4C" w:rsidRDefault="00785A8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36A4C">
              <w:rPr>
                <w:b/>
                <w:lang w:val="ru-RU"/>
              </w:rPr>
              <w:t>27 марта 2026 года</w:t>
            </w:r>
          </w:p>
        </w:tc>
      </w:tr>
      <w:tr w:rsidR="00796BD3" w:rsidRPr="00D36A4C" w14:paraId="02993B6D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FCFD7DB" w14:textId="77777777" w:rsidR="00796BD3" w:rsidRPr="00D36A4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398A907" w14:textId="77777777" w:rsidR="00796BD3" w:rsidRPr="00D36A4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36A4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36A4C" w14:paraId="2157A055" w14:textId="77777777" w:rsidTr="00D17718">
        <w:trPr>
          <w:cantSplit/>
          <w:trHeight w:val="23"/>
        </w:trPr>
        <w:tc>
          <w:tcPr>
            <w:tcW w:w="3969" w:type="dxa"/>
          </w:tcPr>
          <w:p w14:paraId="4B897BD2" w14:textId="77777777" w:rsidR="00796BD3" w:rsidRPr="00D36A4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45FFC1B" w14:textId="77777777" w:rsidR="00796BD3" w:rsidRPr="00D36A4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36A4C" w14:paraId="789FC7D5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9AE8E8F" w14:textId="77777777" w:rsidR="00796BD3" w:rsidRPr="00D36A4C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D36A4C">
              <w:t>Отчет Генерального секретаря</w:t>
            </w:r>
          </w:p>
        </w:tc>
      </w:tr>
      <w:tr w:rsidR="00796BD3" w:rsidRPr="00A815CE" w14:paraId="4736A096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4C225F3" w14:textId="58C1736B" w:rsidR="00796BD3" w:rsidRPr="00D36A4C" w:rsidRDefault="00785A8C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D36A4C">
              <w:rPr>
                <w:sz w:val="32"/>
              </w:rPr>
              <w:t>ДЕЯТЕЛЬНОСТЬ МСЭ В ОБЛАСТИ ИНТЕРНЕТА: РЕЗОЛЮЦИИ 101, 102, 133, 180 И 206</w:t>
            </w:r>
          </w:p>
        </w:tc>
      </w:tr>
      <w:tr w:rsidR="00796BD3" w:rsidRPr="00D36A4C" w14:paraId="5AD3BE7D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5BB7502" w14:textId="77777777" w:rsidR="00796BD3" w:rsidRPr="00D36A4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6A4C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53849163" w14:textId="2502A650" w:rsidR="00796BD3" w:rsidRPr="00D36A4C" w:rsidRDefault="00785A8C" w:rsidP="00D17718">
            <w:pPr>
              <w:rPr>
                <w:szCs w:val="22"/>
                <w:lang w:val="ru-RU"/>
              </w:rPr>
            </w:pPr>
            <w:r w:rsidRPr="00D36A4C">
              <w:rPr>
                <w:szCs w:val="22"/>
                <w:lang w:val="ru-RU"/>
              </w:rPr>
              <w:t>В настоящем отчете представлено краткое описание деятельности МСЭ, связанной с Резолюцией 101 (Пересм. Бухарест, 2022 г.) "Сети, базирующиеся на протоколе Интернет", Резолюцией 102 (Пересм. Бухарест, 2022 г.) "Роль МСЭ в вопросах международной государственной политики, касающихся интернета и управления ресурсами интернета, включая наименования доменов и адреса", Резолюцией 133 (Пересм. Бухарест, 2022 г.) "Роль администраций Государств-Членов в управлении интернационализированными (многоязычными) наименованиями доменов", Резолюцией 180 (Пересм. Бухарест, 2022 г.) "Содействие внедрению протокола Интернет версии 6" и Резолюцией 206 (Дубай, 2018 г.) "ОТТ".</w:t>
            </w:r>
          </w:p>
          <w:p w14:paraId="1FCA5DA1" w14:textId="77777777" w:rsidR="00796BD3" w:rsidRPr="00D36A4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6A4C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3176BB16" w14:textId="5F89D8A0" w:rsidR="00796BD3" w:rsidRPr="00D36A4C" w:rsidRDefault="00785A8C" w:rsidP="00D17718">
            <w:pPr>
              <w:rPr>
                <w:szCs w:val="22"/>
                <w:lang w:val="ru-RU"/>
              </w:rPr>
            </w:pPr>
            <w:r w:rsidRPr="00D36A4C">
              <w:rPr>
                <w:szCs w:val="22"/>
                <w:lang w:val="ru-RU"/>
              </w:rPr>
              <w:t xml:space="preserve">Совету предлагается </w:t>
            </w:r>
            <w:r w:rsidRPr="00D36A4C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D36A4C">
              <w:rPr>
                <w:szCs w:val="22"/>
                <w:lang w:val="ru-RU"/>
              </w:rPr>
              <w:t xml:space="preserve"> настоящий отчет. Кроме того, Совету предлагается </w:t>
            </w:r>
            <w:r w:rsidRPr="00D36A4C">
              <w:rPr>
                <w:b/>
                <w:bCs/>
                <w:szCs w:val="22"/>
                <w:lang w:val="ru-RU"/>
              </w:rPr>
              <w:t>одобрить</w:t>
            </w:r>
            <w:r w:rsidRPr="00D36A4C">
              <w:rPr>
                <w:szCs w:val="22"/>
                <w:lang w:val="ru-RU"/>
              </w:rPr>
              <w:t xml:space="preserve"> передачу этого отчета, а также подборки мнений Государств – Членов Совета и соответствующих кратких отчетов, снабженных сопроводительным письмом, Генеральному секретарю Организации Объединенных Наций.</w:t>
            </w:r>
          </w:p>
          <w:p w14:paraId="32F40D6A" w14:textId="77777777" w:rsidR="00796BD3" w:rsidRPr="00D36A4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6A4C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57B36DDA" w14:textId="5CE09A0E" w:rsidR="00796BD3" w:rsidRPr="00D36A4C" w:rsidRDefault="00785A8C" w:rsidP="00D17718">
            <w:pPr>
              <w:rPr>
                <w:szCs w:val="22"/>
                <w:lang w:val="ru-RU"/>
              </w:rPr>
            </w:pPr>
            <w:r w:rsidRPr="00D36A4C">
              <w:rPr>
                <w:szCs w:val="22"/>
                <w:lang w:val="ru-RU"/>
              </w:rPr>
              <w:t>Разработка международных стандартов; платформа для созыва мероприятий; развитие потенциала; предоставление технической помощи.</w:t>
            </w:r>
          </w:p>
          <w:p w14:paraId="198A35F0" w14:textId="77777777" w:rsidR="00796BD3" w:rsidRPr="00D36A4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6A4C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664407AF" w14:textId="655DAE77" w:rsidR="00345D2A" w:rsidRPr="00D36A4C" w:rsidRDefault="00785A8C" w:rsidP="00D17718">
            <w:pPr>
              <w:spacing w:before="160"/>
              <w:rPr>
                <w:szCs w:val="22"/>
                <w:lang w:val="ru-RU"/>
              </w:rPr>
            </w:pPr>
            <w:r w:rsidRPr="00D36A4C">
              <w:rPr>
                <w:szCs w:val="22"/>
                <w:lang w:val="ru-RU"/>
              </w:rPr>
              <w:t>В рамках выделенного бюджета на 2025–2026 годы.</w:t>
            </w:r>
          </w:p>
          <w:p w14:paraId="5AE7BA0F" w14:textId="77777777" w:rsidR="00796BD3" w:rsidRPr="00D36A4C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D36A4C">
              <w:rPr>
                <w:szCs w:val="22"/>
                <w:lang w:val="ru-RU"/>
              </w:rPr>
              <w:t>__________________</w:t>
            </w:r>
          </w:p>
          <w:p w14:paraId="06D9CA76" w14:textId="77777777" w:rsidR="00796BD3" w:rsidRPr="00D36A4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36A4C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6C38D1C1" w14:textId="64261782" w:rsidR="00796BD3" w:rsidRPr="00D36A4C" w:rsidRDefault="00785A8C" w:rsidP="00D17718">
            <w:pPr>
              <w:spacing w:after="160"/>
              <w:rPr>
                <w:i/>
                <w:iCs/>
                <w:lang w:val="ru-RU"/>
              </w:rPr>
            </w:pPr>
            <w:r w:rsidRPr="00D36A4C">
              <w:rPr>
                <w:i/>
                <w:iCs/>
                <w:szCs w:val="22"/>
                <w:lang w:val="ru-RU"/>
              </w:rPr>
              <w:t xml:space="preserve">Резолюции </w:t>
            </w:r>
            <w:hyperlink r:id="rId7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101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8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102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9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133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10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180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 (Пересм. Бухарест, 2022 г.) и Резолюция </w:t>
            </w:r>
            <w:hyperlink r:id="rId11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206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 (Дубай, 2018 г.) Полномочной конференции; Резолюции </w:t>
            </w:r>
            <w:hyperlink r:id="rId12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1305 (C09)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13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1336 (Изм. 2015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 Совета; Резолюции </w:t>
            </w:r>
            <w:hyperlink r:id="rId14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47 (Пересм. Дубай, 2012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15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48 (Пересм. Нью-Дели, 2024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16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49 (Пересм. Хаммамет, 2016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17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50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18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52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19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58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20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60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21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64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 (Пересм. Нью-Дели, 2024 г.), </w:t>
            </w:r>
            <w:hyperlink r:id="rId22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69 (Пересм. Хаммамет, 2016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23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75 (Пересм. Женева, 2022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24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98 (Пересм. Нью-Дели, 2024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 ВАСЭ; Резолюции </w:t>
            </w:r>
            <w:hyperlink r:id="rId25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20 (Пересм. Буэнос-Айрес, 2017 г.), 30, 45 и 63 (Пересм. Кигали, 2022 г.)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 ВКРЭ; </w:t>
            </w:r>
            <w:hyperlink r:id="rId26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Бакинский план действий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; Документы </w:t>
            </w:r>
            <w:hyperlink r:id="rId27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C16/33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28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C17/33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29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C18/33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30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C19/33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31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C20/33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32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C21/33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33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C22/33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34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C23/33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35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C24/33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, </w:t>
            </w:r>
            <w:hyperlink r:id="rId36" w:history="1">
              <w:r w:rsidRPr="00D36A4C">
                <w:rPr>
                  <w:rStyle w:val="Hyperlink"/>
                  <w:i/>
                  <w:iCs/>
                  <w:szCs w:val="22"/>
                  <w:lang w:val="ru-RU"/>
                </w:rPr>
                <w:t>C25/33</w:t>
              </w:r>
            </w:hyperlink>
            <w:r w:rsidRPr="00D36A4C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083FB87A" w14:textId="77777777" w:rsidR="00796BD3" w:rsidRPr="00D36A4C" w:rsidRDefault="00796BD3" w:rsidP="00796BD3">
      <w:pPr>
        <w:rPr>
          <w:lang w:val="ru-RU"/>
        </w:rPr>
      </w:pPr>
    </w:p>
    <w:p w14:paraId="5969037B" w14:textId="77777777" w:rsidR="00165D06" w:rsidRPr="00D36A4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D36A4C">
        <w:rPr>
          <w:lang w:val="ru-RU"/>
        </w:rPr>
        <w:br w:type="page"/>
      </w:r>
    </w:p>
    <w:p w14:paraId="75E9C94A" w14:textId="77777777" w:rsidR="00D36A4C" w:rsidRPr="00D36A4C" w:rsidRDefault="00D36A4C" w:rsidP="00D36A4C">
      <w:pPr>
        <w:pStyle w:val="Heading1"/>
        <w:rPr>
          <w:lang w:val="ru-RU"/>
        </w:rPr>
      </w:pPr>
      <w:r w:rsidRPr="00D36A4C">
        <w:rPr>
          <w:lang w:val="ru-RU"/>
        </w:rPr>
        <w:lastRenderedPageBreak/>
        <w:t>1</w:t>
      </w:r>
      <w:r w:rsidRPr="00D36A4C">
        <w:rPr>
          <w:lang w:val="ru-RU"/>
        </w:rPr>
        <w:tab/>
        <w:t>Введение</w:t>
      </w:r>
    </w:p>
    <w:p w14:paraId="24DC1917" w14:textId="7A934B1F" w:rsidR="00D36A4C" w:rsidRPr="00D36A4C" w:rsidRDefault="00D36A4C" w:rsidP="00D36A4C">
      <w:pPr>
        <w:rPr>
          <w:lang w:val="ru-RU"/>
        </w:rPr>
      </w:pPr>
      <w:r w:rsidRPr="00D36A4C">
        <w:rPr>
          <w:lang w:val="ru-RU"/>
        </w:rPr>
        <w:t>В настоящем отчете представлена информация о деятельности МСЭ, связанной с</w:t>
      </w:r>
      <w:r>
        <w:rPr>
          <w:lang w:val="en-US"/>
        </w:rPr>
        <w:t> </w:t>
      </w:r>
      <w:r w:rsidRPr="00D36A4C">
        <w:rPr>
          <w:lang w:val="ru-RU"/>
        </w:rPr>
        <w:t>Резолюциями</w:t>
      </w:r>
      <w:r>
        <w:rPr>
          <w:lang w:val="en-US"/>
        </w:rPr>
        <w:t> </w:t>
      </w:r>
      <w:r w:rsidRPr="00D36A4C">
        <w:rPr>
          <w:lang w:val="ru-RU"/>
        </w:rPr>
        <w:t>101, 102, 133, 180 и 206 Полномочной конференции 2022 года, за отчетный период с мая 2025 года по февраль 2026 года.</w:t>
      </w:r>
      <w:bookmarkStart w:id="7" w:name="_Hlt239152104"/>
      <w:bookmarkStart w:id="8" w:name="_Hlt239152105"/>
      <w:bookmarkStart w:id="9" w:name="_Hlt239151886"/>
      <w:bookmarkStart w:id="10" w:name="_Hlt239151887"/>
      <w:bookmarkStart w:id="11" w:name="_Hlt239152106"/>
      <w:bookmarkStart w:id="12" w:name="_Hlt239152114"/>
      <w:bookmarkStart w:id="13" w:name="_Hlt239153440"/>
      <w:bookmarkStart w:id="14" w:name="_Hlt239153441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ABB4EEA" w14:textId="27DF8A6F" w:rsidR="00D36A4C" w:rsidRPr="00D36A4C" w:rsidRDefault="00D36A4C" w:rsidP="00D36A4C">
      <w:pPr>
        <w:pStyle w:val="Heading1"/>
        <w:rPr>
          <w:lang w:val="ru-RU"/>
        </w:rPr>
      </w:pPr>
      <w:r w:rsidRPr="00D36A4C">
        <w:rPr>
          <w:lang w:val="ru-RU"/>
        </w:rPr>
        <w:t>2</w:t>
      </w:r>
      <w:r w:rsidRPr="00D36A4C">
        <w:rPr>
          <w:lang w:val="ru-RU"/>
        </w:rPr>
        <w:tab/>
        <w:t>Деятельность, связанная с сетями, базирующимися на протоколе Интернет (IP), развитием сетей последующих поколений (СПП) и</w:t>
      </w:r>
      <w:r>
        <w:rPr>
          <w:lang w:val="en-US"/>
        </w:rPr>
        <w:t> </w:t>
      </w:r>
      <w:r w:rsidRPr="00D36A4C">
        <w:rPr>
          <w:lang w:val="ru-RU"/>
        </w:rPr>
        <w:t>будущим интернета, включая проблемы политического и</w:t>
      </w:r>
      <w:r>
        <w:rPr>
          <w:lang w:val="en-US"/>
        </w:rPr>
        <w:t> </w:t>
      </w:r>
      <w:r w:rsidRPr="00D36A4C">
        <w:rPr>
          <w:lang w:val="ru-RU"/>
        </w:rPr>
        <w:t>регуляторного характера</w:t>
      </w:r>
    </w:p>
    <w:p w14:paraId="6ECF2C64" w14:textId="28A2EB3E" w:rsidR="00D36A4C" w:rsidRPr="00D36A4C" w:rsidRDefault="00D36A4C" w:rsidP="00D36A4C">
      <w:pPr>
        <w:rPr>
          <w:lang w:val="ru-RU"/>
        </w:rPr>
      </w:pPr>
      <w:bookmarkStart w:id="15" w:name="_Hlk163199762"/>
      <w:r w:rsidRPr="00D36A4C">
        <w:rPr>
          <w:lang w:val="ru-RU"/>
        </w:rPr>
        <w:t>В период с 1 апреля 2025 года по 31 марта 2026 года МСЭ-Т утвердил 399</w:t>
      </w:r>
      <w:r>
        <w:rPr>
          <w:lang w:val="en-US"/>
        </w:rPr>
        <w:t> </w:t>
      </w:r>
      <w:r w:rsidRPr="00D36A4C">
        <w:rPr>
          <w:lang w:val="ru-RU"/>
        </w:rPr>
        <w:t xml:space="preserve">новых/пересмотренных Рекомендаций МСЭ-T и других текстов, включая, в частности, те, которые касаются настоящего отчета. </w:t>
      </w:r>
      <w:hyperlink r:id="rId37" w:history="1">
        <w:r w:rsidRPr="00D36A4C">
          <w:rPr>
            <w:rStyle w:val="Hyperlink"/>
            <w:lang w:val="ru-RU"/>
          </w:rPr>
          <w:t>Соответствующие Рекомендации</w:t>
        </w:r>
      </w:hyperlink>
      <w:r w:rsidRPr="00D36A4C">
        <w:rPr>
          <w:lang w:val="ru-RU"/>
        </w:rPr>
        <w:t xml:space="preserve"> размещены в документах различных исследовательских комиссий (ИК) МСЭ-Т. </w:t>
      </w:r>
      <w:bookmarkEnd w:id="15"/>
    </w:p>
    <w:p w14:paraId="1CE6D9D0" w14:textId="49C9D91B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2.1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Технологии</w:t>
      </w:r>
      <w:r w:rsidRPr="00D36A4C">
        <w:rPr>
          <w:lang w:val="ru-RU"/>
        </w:rPr>
        <w:t xml:space="preserve"> </w:t>
      </w:r>
      <w:r w:rsidRPr="00D36A4C">
        <w:rPr>
          <w:b/>
          <w:bCs/>
          <w:lang w:val="ru-RU"/>
        </w:rPr>
        <w:t>IMT-2020 и последующих поколений</w:t>
      </w:r>
      <w:r w:rsidRPr="00D36A4C">
        <w:rPr>
          <w:lang w:val="ru-RU"/>
        </w:rPr>
        <w:t>: ИК5, ИК11 и ИК13 МСЭ-Т утвердили 22</w:t>
      </w:r>
      <w:r>
        <w:rPr>
          <w:lang w:val="en-US"/>
        </w:rPr>
        <w:t> </w:t>
      </w:r>
      <w:r w:rsidRPr="00D36A4C">
        <w:rPr>
          <w:lang w:val="ru-RU"/>
        </w:rPr>
        <w:t>новые Рекомендации. ИК13 согласовала одно пересмотренное Добавление, в ИК2, ИК13 и ИК17 проходит процесс утверждения 12 проектов Рекомендаций.</w:t>
      </w:r>
    </w:p>
    <w:p w14:paraId="5F3EC02D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2.2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Интернет вещей (IoT) и "умные" города</w:t>
      </w:r>
      <w:r w:rsidRPr="00D36A4C">
        <w:rPr>
          <w:lang w:val="ru-RU"/>
        </w:rPr>
        <w:t xml:space="preserve">: ИК2, ИК3, ИК5, ИК11, ИК13, ИК17 и ИК20 утвердили 17 Рекомендаций и четыре Добавления. В ИК17 и ИК20 на утверждении находится семь проектов Рекомендаций. ИК20 МСЭ-Т продолжила координацию в рамках своих групп </w:t>
      </w:r>
      <w:hyperlink r:id="rId38" w:history="1">
        <w:r w:rsidRPr="00D36A4C">
          <w:rPr>
            <w:rStyle w:val="Hyperlink"/>
            <w:lang w:val="ru-RU"/>
          </w:rPr>
          <w:t>JCA-IoT, JCA-DT и JCA-SSC&amp;C</w:t>
        </w:r>
      </w:hyperlink>
      <w:r w:rsidRPr="00D36A4C">
        <w:rPr>
          <w:lang w:val="ru-RU"/>
        </w:rPr>
        <w:t xml:space="preserve"> МСЭ-Т, а также тесно сотрудничает с IETF, oneM2M, W3C, LoRa Alliance и TMForum. В рамках </w:t>
      </w:r>
      <w:hyperlink r:id="rId39" w:history="1">
        <w:r w:rsidRPr="00D36A4C">
          <w:rPr>
            <w:rStyle w:val="Hyperlink"/>
            <w:lang w:val="ru-RU"/>
          </w:rPr>
          <w:t>Инициативы "Объединение усилий в целях построения "умных" устойчивых городов" (U4SSC)</w:t>
        </w:r>
      </w:hyperlink>
      <w:r w:rsidRPr="00D36A4C">
        <w:rPr>
          <w:lang w:val="ru-RU"/>
        </w:rPr>
        <w:t>, поддерживаемой 20 учреждениями системы Организации Объединенных Наций, ведется работа по вопросам искусственного интеллекта в городе, городских платформ, устойчивой архитектуры и другим ключевым вопросам "умного" и устойчивого городского развития.</w:t>
      </w:r>
      <w:hyperlink r:id="rId40" w:history="1"/>
      <w:hyperlink r:id="rId41" w:history="1"/>
    </w:p>
    <w:p w14:paraId="055F605C" w14:textId="77777777" w:rsidR="00D36A4C" w:rsidRPr="00D36A4C" w:rsidRDefault="00D36A4C" w:rsidP="00D36A4C">
      <w:pPr>
        <w:rPr>
          <w:bCs/>
          <w:lang w:val="ru-RU"/>
        </w:rPr>
      </w:pPr>
      <w:r w:rsidRPr="00D36A4C">
        <w:rPr>
          <w:b/>
          <w:bCs/>
          <w:lang w:val="ru-RU"/>
        </w:rPr>
        <w:t>2.3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Кабельные IP-системы и IPTV</w:t>
      </w:r>
      <w:r w:rsidRPr="00D36A4C">
        <w:rPr>
          <w:lang w:val="ru-RU"/>
        </w:rPr>
        <w:t>: ИК21 МСЭ-Т пересмотрела Рекомендацию МСЭ-Т J.1 и Добавление J.Sup11 по кабельным IP-системам и подготовила Исправление H.741.5 Cor.1 по IPTV.</w:t>
      </w:r>
    </w:p>
    <w:p w14:paraId="37004D04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2.4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Рабочие характеристики протокола IP</w:t>
      </w:r>
      <w:r w:rsidRPr="00D36A4C">
        <w:rPr>
          <w:lang w:val="ru-RU"/>
        </w:rPr>
        <w:t>: ИК12 МСЭ-Т подготовила Технический отчет GSTR.Perf_Req о требованиях к рабочим характеристикам обмена данными IMS/PES/VoLTE/VoNR.</w:t>
      </w:r>
    </w:p>
    <w:p w14:paraId="219750A5" w14:textId="77777777" w:rsidR="00D36A4C" w:rsidRPr="00D36A4C" w:rsidRDefault="00D36A4C" w:rsidP="00D36A4C">
      <w:pPr>
        <w:rPr>
          <w:bCs/>
          <w:lang w:val="ru-RU"/>
        </w:rPr>
      </w:pPr>
      <w:r w:rsidRPr="00D36A4C">
        <w:rPr>
          <w:b/>
          <w:bCs/>
          <w:lang w:val="ru-RU"/>
        </w:rPr>
        <w:t>2.5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Облачные вычисления на основе IP и большие данные</w:t>
      </w:r>
      <w:r w:rsidRPr="00D36A4C">
        <w:rPr>
          <w:lang w:val="ru-RU"/>
        </w:rPr>
        <w:t>: ИК11, ИК13, ИК17 и ИК21 утвердили 17 Рекомендаций.</w:t>
      </w:r>
    </w:p>
    <w:p w14:paraId="44FD9AA4" w14:textId="6241C1F8" w:rsidR="00D36A4C" w:rsidRPr="00D36A4C" w:rsidRDefault="00D36A4C" w:rsidP="00D36A4C">
      <w:pPr>
        <w:rPr>
          <w:lang w:val="ru-RU"/>
        </w:rPr>
      </w:pPr>
      <w:bookmarkStart w:id="16" w:name="_Hlk163199926"/>
      <w:r w:rsidRPr="00D36A4C">
        <w:rPr>
          <w:b/>
          <w:bCs/>
          <w:lang w:val="ru-RU"/>
        </w:rPr>
        <w:t>2.6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Безопасность</w:t>
      </w:r>
      <w:r w:rsidRPr="00D36A4C">
        <w:rPr>
          <w:lang w:val="ru-RU"/>
        </w:rPr>
        <w:t xml:space="preserve">: ИК5, ИК13, ИК15, ИК17 и ИК20 МСЭ-Т утвердили 17 новых/пересмотренных Рекомендаций, два новых Добавления и семь Технических отчетов по вопросам безопасности и доверия в области ИКТ. В ИК13, ИК17 и ИК20 на утверждении находится 17 проектов Рекомендаций. В Документе </w:t>
      </w:r>
      <w:hyperlink r:id="rId42" w:history="1">
        <w:r w:rsidRPr="00D36A4C">
          <w:rPr>
            <w:rStyle w:val="Hyperlink"/>
            <w:lang w:val="ru-RU"/>
          </w:rPr>
          <w:t>C26/35</w:t>
        </w:r>
      </w:hyperlink>
      <w:r w:rsidRPr="00D36A4C">
        <w:rPr>
          <w:lang w:val="ru-RU"/>
        </w:rPr>
        <w:t xml:space="preserve"> представлена информация о деятельности МСЭ, относящейся к укреплению доверия и безопасности при использовании ИКТ, в том числе о работе ИК17. ИК11 продолжает исследования, связанные с борьбой с мошеннической деятельностью в области связи с использованием сертификатов открытых ключей на уровне сигнализации (</w:t>
      </w:r>
      <w:hyperlink r:id="rId43" w:history="1">
        <w:r w:rsidRPr="00D36A4C">
          <w:rPr>
            <w:rStyle w:val="Hyperlink"/>
            <w:lang w:val="ru-RU"/>
          </w:rPr>
          <w:t>itu.int/go/SIG-SECURITY</w:t>
        </w:r>
      </w:hyperlink>
      <w:r w:rsidRPr="00D36A4C">
        <w:rPr>
          <w:lang w:val="ru-RU"/>
        </w:rPr>
        <w:t>). В ноябре 2025 года МСЭ организовал семинар-практикум "Обеспечение безопасности телефонных сетей" (</w:t>
      </w:r>
      <w:hyperlink r:id="rId44" w:history="1">
        <w:r w:rsidRPr="00D36A4C">
          <w:rPr>
            <w:rStyle w:val="Hyperlink"/>
            <w:lang w:val="ru-RU"/>
          </w:rPr>
          <w:t>itu.int/go/WS-STN</w:t>
        </w:r>
      </w:hyperlink>
      <w:r w:rsidRPr="00D36A4C">
        <w:rPr>
          <w:lang w:val="ru-RU"/>
        </w:rPr>
        <w:t xml:space="preserve">). В рамках инициативы </w:t>
      </w:r>
      <w:hyperlink r:id="rId45" w:history="1">
        <w:r w:rsidRPr="00D36A4C">
          <w:rPr>
            <w:rStyle w:val="Hyperlink"/>
            <w:bCs/>
            <w:lang w:val="ru-RU"/>
          </w:rPr>
          <w:t>U4SSC</w:t>
        </w:r>
      </w:hyperlink>
      <w:r w:rsidRPr="00D36A4C">
        <w:rPr>
          <w:lang w:val="ru-RU"/>
        </w:rPr>
        <w:t xml:space="preserve"> специализированная Тематическая группа по цифровой инфраструктуре общего пользования (DPI) для городов также проводит работу по аспектам безопасности и конфиденциальности, связанным с цифровой инфраструктурой общего пользования в городах.</w:t>
      </w:r>
      <w:bookmarkEnd w:id="16"/>
      <w:r w:rsidRPr="00D36A4C">
        <w:rPr>
          <w:lang w:val="ru-RU"/>
        </w:rPr>
        <w:fldChar w:fldCharType="begin"/>
      </w:r>
      <w:r w:rsidRPr="00D36A4C">
        <w:rPr>
          <w:lang w:val="ru-RU"/>
        </w:rPr>
        <w:instrText>HYPERLINK "https://u4ssc.itu.int/"</w:instrText>
      </w:r>
      <w:r w:rsidRPr="00D36A4C">
        <w:rPr>
          <w:lang w:val="ru-RU"/>
        </w:rPr>
      </w:r>
      <w:r w:rsidRPr="00D36A4C">
        <w:rPr>
          <w:lang w:val="ru-RU"/>
        </w:rPr>
        <w:fldChar w:fldCharType="separate"/>
      </w:r>
      <w:r w:rsidRPr="00D36A4C">
        <w:rPr>
          <w:lang w:val="ru-RU"/>
        </w:rPr>
        <w:fldChar w:fldCharType="end"/>
      </w:r>
    </w:p>
    <w:p w14:paraId="5022511B" w14:textId="4C1866FE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lastRenderedPageBreak/>
        <w:t>2.7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Оперативные группы МСЭ-Т</w:t>
      </w:r>
      <w:r w:rsidRPr="00D36A4C">
        <w:rPr>
          <w:lang w:val="ru-RU"/>
        </w:rPr>
        <w:t xml:space="preserve">: </w:t>
      </w:r>
      <w:hyperlink r:id="rId46" w:history="1">
        <w:r w:rsidRPr="00D36A4C">
          <w:rPr>
            <w:rStyle w:val="Hyperlink"/>
            <w:lang w:val="ru-RU"/>
          </w:rPr>
          <w:t>Оперативная группа по моделям определения затрат для приемлемых в ценовом отношении услуг передачи данных (ОГ-CD)</w:t>
        </w:r>
      </w:hyperlink>
      <w:r w:rsidRPr="00D36A4C">
        <w:rPr>
          <w:lang w:val="ru-RU"/>
        </w:rPr>
        <w:t xml:space="preserve"> завершила свою работу 1</w:t>
      </w:r>
      <w:r>
        <w:rPr>
          <w:lang w:val="en-US"/>
        </w:rPr>
        <w:t> </w:t>
      </w:r>
      <w:r w:rsidRPr="00D36A4C">
        <w:rPr>
          <w:lang w:val="ru-RU"/>
        </w:rPr>
        <w:t>октября 2025 года. По состоянию на октябрь 2025 года</w:t>
      </w:r>
      <w:r w:rsidRPr="00A815CE">
        <w:rPr>
          <w:lang w:val="ru-RU"/>
        </w:rPr>
        <w:t>,</w:t>
      </w:r>
      <w:r w:rsidRPr="00D36A4C">
        <w:rPr>
          <w:lang w:val="ru-RU"/>
        </w:rPr>
        <w:t xml:space="preserve"> функционируют две оперативные группы МСЭ-Т – </w:t>
      </w:r>
      <w:hyperlink r:id="rId47" w:history="1">
        <w:r w:rsidRPr="00D36A4C">
          <w:rPr>
            <w:rStyle w:val="Hyperlink"/>
            <w:lang w:val="ru-RU"/>
          </w:rPr>
          <w:t>Оперативная группа по нативному искусственному интеллекту для сетей электросвязи (ОГ-AINN)</w:t>
        </w:r>
      </w:hyperlink>
      <w:r w:rsidRPr="00D36A4C">
        <w:rPr>
          <w:lang w:val="ru-RU"/>
        </w:rPr>
        <w:t xml:space="preserve"> и </w:t>
      </w:r>
      <w:hyperlink r:id="rId48" w:history="1">
        <w:r w:rsidRPr="00D36A4C">
          <w:rPr>
            <w:rStyle w:val="Hyperlink"/>
            <w:lang w:val="ru-RU"/>
          </w:rPr>
          <w:t>Оперативная группа по воплощенному ИИ для мультимедийных технологий (ОГ-EAI)</w:t>
        </w:r>
      </w:hyperlink>
      <w:r w:rsidRPr="00D36A4C">
        <w:rPr>
          <w:lang w:val="ru-RU"/>
        </w:rPr>
        <w:t xml:space="preserve">. В рамках </w:t>
      </w:r>
      <w:hyperlink r:id="rId49" w:history="1">
        <w:r w:rsidRPr="00D36A4C">
          <w:rPr>
            <w:rStyle w:val="Hyperlink"/>
            <w:lang w:val="ru-RU"/>
          </w:rPr>
          <w:t>Глобальной инициативы по обеспечению устойчивости к стихийным бедствиям с помощью решений на основе ИИ</w:t>
        </w:r>
      </w:hyperlink>
      <w:r w:rsidRPr="00D36A4C">
        <w:rPr>
          <w:lang w:val="ru-RU"/>
        </w:rPr>
        <w:t xml:space="preserve"> (координируется МСЭ, ЮНЕП, ВМО, ВПС, ЮНЕСКО и РКИКООН) и </w:t>
      </w:r>
      <w:hyperlink r:id="rId50" w:history="1">
        <w:r w:rsidRPr="00D36A4C">
          <w:rPr>
            <w:rStyle w:val="Hyperlink"/>
            <w:lang w:val="ru-RU"/>
          </w:rPr>
          <w:t>Глобальной инициативы по ИИ для продовольственных систем</w:t>
        </w:r>
      </w:hyperlink>
      <w:r w:rsidRPr="00D36A4C">
        <w:rPr>
          <w:lang w:val="ru-RU"/>
        </w:rPr>
        <w:t xml:space="preserve"> (координируется совместно с ФАО, ВПП и МФСР)</w:t>
      </w:r>
      <w:r>
        <w:rPr>
          <w:lang w:val="ru-RU"/>
        </w:rPr>
        <w:t>,</w:t>
      </w:r>
      <w:r w:rsidRPr="00D36A4C">
        <w:rPr>
          <w:lang w:val="ru-RU"/>
        </w:rPr>
        <w:t xml:space="preserve"> соответственно</w:t>
      </w:r>
      <w:r>
        <w:rPr>
          <w:lang w:val="ru-RU"/>
        </w:rPr>
        <w:t>,</w:t>
      </w:r>
      <w:r w:rsidRPr="00D36A4C">
        <w:rPr>
          <w:lang w:val="ru-RU"/>
        </w:rPr>
        <w:t xml:space="preserve"> продолжается деятельность по итогам завершивших работу </w:t>
      </w:r>
      <w:hyperlink r:id="rId51" w:history="1">
        <w:r w:rsidRPr="00D36A4C">
          <w:rPr>
            <w:rStyle w:val="Hyperlink"/>
            <w:lang w:val="ru-RU"/>
          </w:rPr>
          <w:t>Оперативной группы МСЭ/ВМО/ЮНЕП по ИИ в управлении операциями в случае стихийных бедствий (ОГ-AI4NDM)</w:t>
        </w:r>
      </w:hyperlink>
      <w:r w:rsidRPr="00D36A4C">
        <w:rPr>
          <w:lang w:val="ru-RU"/>
        </w:rPr>
        <w:t xml:space="preserve"> и </w:t>
      </w:r>
      <w:hyperlink r:id="rId52" w:history="1">
        <w:r w:rsidRPr="00D36A4C">
          <w:rPr>
            <w:rStyle w:val="Hyperlink"/>
            <w:lang w:val="ru-RU"/>
          </w:rPr>
          <w:t>Оперативной группы МСЭ/ФАО по искусственному интеллекту (ИИ) и интернету вещей (IoT) для цифрового сельского хозяйства (ОГ-AI4A)</w:t>
        </w:r>
      </w:hyperlink>
      <w:r w:rsidRPr="00D36A4C">
        <w:rPr>
          <w:lang w:val="ru-RU"/>
        </w:rPr>
        <w:t>.</w:t>
      </w:r>
      <w:hyperlink r:id="rId53" w:history="1"/>
      <w:hyperlink r:id="rId54" w:history="1"/>
      <w:hyperlink r:id="rId55" w:history="1"/>
      <w:hyperlink r:id="rId56" w:history="1"/>
      <w:hyperlink r:id="rId57" w:history="1"/>
      <w:hyperlink r:id="rId58" w:history="1"/>
      <w:hyperlink r:id="rId59" w:history="1"/>
    </w:p>
    <w:p w14:paraId="4F8E563E" w14:textId="293FEF2F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2.8</w:t>
      </w:r>
      <w:r w:rsidRPr="00D36A4C">
        <w:rPr>
          <w:lang w:val="ru-RU"/>
        </w:rPr>
        <w:tab/>
        <w:t xml:space="preserve">В отчетном периоде БСЭ не получало сообщений или информации об инцидентах, подпадающих под действие </w:t>
      </w:r>
      <w:hyperlink r:id="rId60" w:history="1">
        <w:r w:rsidRPr="00D36A4C">
          <w:rPr>
            <w:rStyle w:val="Hyperlink"/>
            <w:lang w:val="ru-RU"/>
          </w:rPr>
          <w:t>Резолюции 69 ВАСЭ</w:t>
        </w:r>
      </w:hyperlink>
      <w:r w:rsidRPr="00D36A4C">
        <w:rPr>
          <w:lang w:val="ru-RU"/>
        </w:rPr>
        <w:t xml:space="preserve"> о доступе к ресурсам интернета и их использовании на недискриминационной основе (</w:t>
      </w:r>
      <w:hyperlink r:id="rId61" w:history="1">
        <w:r w:rsidRPr="00D36A4C">
          <w:rPr>
            <w:rStyle w:val="Hyperlink"/>
            <w:lang w:val="ru-RU"/>
          </w:rPr>
          <w:t>с 2009 г</w:t>
        </w:r>
        <w:r>
          <w:rPr>
            <w:rStyle w:val="Hyperlink"/>
            <w:lang w:val="ru-RU"/>
          </w:rPr>
          <w:t>.</w:t>
        </w:r>
        <w:r w:rsidRPr="00D36A4C">
          <w:rPr>
            <w:rStyle w:val="Hyperlink"/>
            <w:lang w:val="ru-RU"/>
          </w:rPr>
          <w:t xml:space="preserve"> зафиксировано 37 инцидентов</w:t>
        </w:r>
      </w:hyperlink>
      <w:r w:rsidRPr="00D36A4C">
        <w:rPr>
          <w:lang w:val="ru-RU"/>
        </w:rPr>
        <w:t>).</w:t>
      </w:r>
      <w:hyperlink r:id="rId62"/>
      <w:hyperlink r:id="rId63"/>
    </w:p>
    <w:p w14:paraId="228F75C5" w14:textId="77777777" w:rsidR="00D36A4C" w:rsidRPr="00D36A4C" w:rsidRDefault="00D36A4C" w:rsidP="00D36A4C">
      <w:pPr>
        <w:rPr>
          <w:lang w:val="ru-RU"/>
        </w:rPr>
      </w:pPr>
      <w:bookmarkStart w:id="17" w:name="a353677d2-7347-4cd3-8301-15d8ee365aeb"/>
      <w:bookmarkStart w:id="18" w:name="_Hlk500492095"/>
      <w:bookmarkEnd w:id="17"/>
      <w:r w:rsidRPr="00D36A4C">
        <w:rPr>
          <w:b/>
          <w:bCs/>
          <w:lang w:val="ru-RU"/>
        </w:rPr>
        <w:t>2.9</w:t>
      </w:r>
      <w:r w:rsidRPr="00D36A4C">
        <w:rPr>
          <w:lang w:val="ru-RU"/>
        </w:rPr>
        <w:tab/>
        <w:t xml:space="preserve">ИК1 и ИК2 МСЭ-D продолжают свою работу по вопросам, связанным с IP, и продолжают организовывать сессии по широкополосным спутниковым соединениям на основе IP, цифровому радиовещанию, включая технические решения гибридной связи. Подробную информацию можно найти на веб-странице </w:t>
      </w:r>
      <w:hyperlink r:id="rId64" w:history="1">
        <w:r w:rsidRPr="00D36A4C">
          <w:rPr>
            <w:rStyle w:val="Hyperlink"/>
            <w:lang w:val="ru-RU"/>
          </w:rPr>
          <w:t>"Исследовательские комиссии МСЭ-D"</w:t>
        </w:r>
      </w:hyperlink>
      <w:r w:rsidRPr="00D36A4C">
        <w:rPr>
          <w:lang w:val="ru-RU"/>
        </w:rPr>
        <w:t xml:space="preserve">. </w:t>
      </w:r>
      <w:hyperlink r:id="rId65" w:history="1"/>
    </w:p>
    <w:bookmarkEnd w:id="18"/>
    <w:p w14:paraId="74A5D9F5" w14:textId="6CF1BAA3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2.10</w:t>
      </w:r>
      <w:r w:rsidRPr="00D36A4C">
        <w:rPr>
          <w:lang w:val="ru-RU"/>
        </w:rPr>
        <w:tab/>
        <w:t>Во время Форума ВВУИО БРЭ совместно с ИК15 МСЭ-Т провело семинар-практикум, посвященный проблемам и решениям, связанным с внедрением широкополосной связи на базе IP. Также осуществляется реализация других инициатив, относящихся к этой теме, таких как GIGA и Partner2Connect. Более подробная информация представлена в Документе</w:t>
      </w:r>
      <w:r w:rsidR="00A45CB4">
        <w:rPr>
          <w:lang w:val="ru-RU"/>
        </w:rPr>
        <w:t> </w:t>
      </w:r>
      <w:hyperlink r:id="rId66" w:history="1">
        <w:r w:rsidRPr="00D36A4C">
          <w:rPr>
            <w:rStyle w:val="Hyperlink"/>
            <w:lang w:val="ru-RU"/>
          </w:rPr>
          <w:t>C25/35</w:t>
        </w:r>
      </w:hyperlink>
      <w:r w:rsidRPr="00D36A4C">
        <w:rPr>
          <w:lang w:val="ru-RU"/>
        </w:rPr>
        <w:t>.</w:t>
      </w:r>
    </w:p>
    <w:p w14:paraId="19A79294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2.11</w:t>
      </w:r>
      <w:r w:rsidRPr="00D36A4C">
        <w:rPr>
          <w:lang w:val="ru-RU"/>
        </w:rPr>
        <w:tab/>
        <w:t>МСЭ-R утвердил Рекомендацию МСЭ-R M.2083-0 "Концепция IMT − основы и общие задачи будущего развития систем IMT на период до 2020 года и далее", Резолюцию МСЭ-R 65 "Принципы процесса будущего развития систем IMT на период до 2020 года и далее" и Резолюцию МСЭ-R 66 "Исследования, касающиеся беспроводных систем и приложений для развития интернета вещей", а также Отчет МСЭ-R М.2440-0 "Использование наземного сегмента Международной подвижной связи (IMT) для узкополосной и широкополосной межмашинной связи".</w:t>
      </w:r>
    </w:p>
    <w:p w14:paraId="4CAEF3EF" w14:textId="499C8AAF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2.12</w:t>
      </w:r>
      <w:r w:rsidRPr="00D36A4C">
        <w:rPr>
          <w:lang w:val="ru-RU"/>
        </w:rPr>
        <w:tab/>
        <w:t xml:space="preserve">В рамках </w:t>
      </w:r>
      <w:hyperlink r:id="rId67" w:history="1">
        <w:r w:rsidRPr="00D36A4C">
          <w:rPr>
            <w:rStyle w:val="Hyperlink"/>
            <w:lang w:val="ru-RU"/>
          </w:rPr>
          <w:t>Академии МСЭ</w:t>
        </w:r>
      </w:hyperlink>
      <w:r w:rsidRPr="00D36A4C">
        <w:rPr>
          <w:lang w:val="ru-RU"/>
        </w:rPr>
        <w:t xml:space="preserve"> и </w:t>
      </w:r>
      <w:hyperlink r:id="rId68" w:history="1">
        <w:r w:rsidRPr="00D36A4C">
          <w:rPr>
            <w:rStyle w:val="Hyperlink"/>
            <w:lang w:val="ru-RU"/>
          </w:rPr>
          <w:t>центров профессиональной подготовки Академии МСЭ</w:t>
        </w:r>
      </w:hyperlink>
      <w:r w:rsidRPr="00D36A4C">
        <w:rPr>
          <w:lang w:val="ru-RU"/>
        </w:rPr>
        <w:t xml:space="preserve"> организован ряд курсов профессиональной подготовки по таким темам, как "Технологии беспроводного доступа к интернет-сети", "Будущий фиксированный и подвижный широкополосный доступ в интернет", "Облачные вычисления и IoT/ИИ", "Технические, деловые и регуляторные аспекты искусственного интеллекта и метавселенной для будущего интернета и электросвязи", "Интернет вещей", "Основы IoT:  архитектура, приложения и безопасность", "Ключевые аспекты интернета вещей, больших данных и искусственного интеллекта и управление ими", "Безопасность и QoS в интернет-сетях" и "Интеллектуальное сельское хозяйство: использование IoT для роста агробизнеса". За отчетный период (май 2025</w:t>
      </w:r>
      <w:r w:rsidR="00A45CB4">
        <w:rPr>
          <w:lang w:val="ru-RU"/>
        </w:rPr>
        <w:t> </w:t>
      </w:r>
      <w:r w:rsidRPr="00D36A4C">
        <w:rPr>
          <w:lang w:val="ru-RU"/>
        </w:rPr>
        <w:t>г.</w:t>
      </w:r>
      <w:r w:rsidR="00A45CB4">
        <w:rPr>
          <w:lang w:val="ru-RU"/>
        </w:rPr>
        <w:t> </w:t>
      </w:r>
      <w:r w:rsidRPr="00D36A4C">
        <w:rPr>
          <w:lang w:val="ru-RU"/>
        </w:rPr>
        <w:t>– февраль 2026 г.) на эти курсы было зачислено около 300 слушателей, 139 из которых получили сертификаты. Кроме того, также в рамках Академии МСЭ в сотрудничестве с центром Nic.br были организованы учебные курсы по IP-сетям и IPv6.</w:t>
      </w:r>
      <w:hyperlink r:id="rId69"/>
      <w:hyperlink r:id="rId70"/>
    </w:p>
    <w:p w14:paraId="6ED0EC31" w14:textId="77777777" w:rsidR="00D36A4C" w:rsidRPr="00D36A4C" w:rsidRDefault="00D36A4C" w:rsidP="00D36A4C">
      <w:pPr>
        <w:rPr>
          <w:b/>
          <w:bCs/>
          <w:lang w:val="ru-RU"/>
        </w:rPr>
      </w:pPr>
      <w:r w:rsidRPr="00D36A4C">
        <w:rPr>
          <w:b/>
          <w:bCs/>
          <w:lang w:val="ru-RU"/>
        </w:rPr>
        <w:t>2.13</w:t>
      </w:r>
      <w:r w:rsidRPr="00D36A4C">
        <w:rPr>
          <w:lang w:val="ru-RU"/>
        </w:rPr>
        <w:tab/>
      </w:r>
      <w:hyperlink r:id="rId71" w:history="1">
        <w:r w:rsidRPr="00D36A4C">
          <w:rPr>
            <w:rStyle w:val="Hyperlink"/>
            <w:lang w:val="ru-RU"/>
          </w:rPr>
          <w:t>Глобальная инициатива "Виртуальные миры и ИИ – знакомство с метавселенной для городов"</w:t>
        </w:r>
      </w:hyperlink>
      <w:r w:rsidRPr="00D36A4C">
        <w:rPr>
          <w:lang w:val="ru-RU"/>
        </w:rPr>
        <w:t>, поддерживаемая более чем 70 партнерами, ведет работу в рамках сегмента "Безопасность и доверие", уделяя внимание ключевым аспектам безопасности, конфиденциальности и доверия при разработке городской метавселенной и виртуальных миров.</w:t>
      </w:r>
      <w:hyperlink r:id="rId72" w:history="1"/>
    </w:p>
    <w:p w14:paraId="600201DE" w14:textId="77777777" w:rsidR="00D36A4C" w:rsidRPr="00D36A4C" w:rsidRDefault="00D36A4C" w:rsidP="00D36A4C">
      <w:pPr>
        <w:pStyle w:val="Heading1"/>
        <w:rPr>
          <w:lang w:val="ru-RU"/>
        </w:rPr>
      </w:pPr>
      <w:r w:rsidRPr="00D36A4C">
        <w:rPr>
          <w:lang w:val="ru-RU"/>
        </w:rPr>
        <w:t>3</w:t>
      </w:r>
      <w:r w:rsidRPr="00D36A4C">
        <w:rPr>
          <w:lang w:val="ru-RU"/>
        </w:rPr>
        <w:tab/>
        <w:t>IPv6</w:t>
      </w:r>
    </w:p>
    <w:p w14:paraId="480E9B68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3.1</w:t>
      </w:r>
      <w:r w:rsidRPr="00D36A4C">
        <w:rPr>
          <w:lang w:val="ru-RU"/>
        </w:rPr>
        <w:tab/>
        <w:t xml:space="preserve">На </w:t>
      </w:r>
      <w:hyperlink r:id="rId73" w:history="1">
        <w:r w:rsidRPr="00D36A4C">
          <w:rPr>
            <w:rStyle w:val="Hyperlink"/>
            <w:lang w:val="ru-RU"/>
          </w:rPr>
          <w:t>веб-странице МСЭ-Т, посвященной IPv6</w:t>
        </w:r>
      </w:hyperlink>
      <w:r w:rsidRPr="00D36A4C">
        <w:rPr>
          <w:lang w:val="ru-RU"/>
        </w:rPr>
        <w:t>, освещается деятельность МСЭ-Т в области IPv6. Организуются учебные мероприятия/курсы по всем видам соединений IoT, в том числе по таким аспектам, как обеспечение информационной безопасности и конфиденциальности.</w:t>
      </w:r>
      <w:hyperlink r:id="rId74" w:history="1"/>
    </w:p>
    <w:p w14:paraId="736CC4FD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3.2</w:t>
      </w:r>
      <w:r w:rsidRPr="00D36A4C">
        <w:rPr>
          <w:lang w:val="ru-RU"/>
        </w:rPr>
        <w:tab/>
        <w:t>В Арабском регионе БРЭ начало сотрудничество с Ripe NCC в целях организации учебных курсов по IPv6. Первой страной, которой была оказана помощь, стала Иордания.</w:t>
      </w:r>
    </w:p>
    <w:p w14:paraId="2ECE0071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3.3</w:t>
      </w:r>
      <w:r w:rsidRPr="00D36A4C">
        <w:rPr>
          <w:lang w:val="ru-RU"/>
        </w:rPr>
        <w:tab/>
        <w:t>В сотрудничестве с Региональным отделением МСЭ БРЭ провело учебные мероприятия для представителей регуляторных органов Ирака, Государства Палестина и Сирии по IPv6, уделив особое внимание вопросам перехода на эту технологию.</w:t>
      </w:r>
    </w:p>
    <w:p w14:paraId="2FF3C37F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3.4</w:t>
      </w:r>
      <w:r w:rsidRPr="00D36A4C">
        <w:rPr>
          <w:lang w:val="ru-RU"/>
        </w:rPr>
        <w:tab/>
        <w:t>Во время Форума ВВУИО БРЭ совместно с ИК15 МСЭ-Т провело семинар-практикум, посвященный проблемам и решениям, связанным с внедрением широкополосных сетей на базе IP.</w:t>
      </w:r>
    </w:p>
    <w:p w14:paraId="359FADD0" w14:textId="77777777" w:rsidR="00D36A4C" w:rsidRPr="00D36A4C" w:rsidRDefault="00D36A4C" w:rsidP="00D36A4C">
      <w:pPr>
        <w:pStyle w:val="Heading1"/>
        <w:rPr>
          <w:lang w:val="ru-RU"/>
        </w:rPr>
      </w:pPr>
      <w:r w:rsidRPr="00D36A4C">
        <w:rPr>
          <w:lang w:val="ru-RU"/>
        </w:rPr>
        <w:t>4</w:t>
      </w:r>
      <w:r w:rsidRPr="00D36A4C">
        <w:rPr>
          <w:lang w:val="ru-RU"/>
        </w:rPr>
        <w:tab/>
        <w:t>Вопросы государственной политики, касающиеся интернета, включая управление наименованиями доменов и адресами</w:t>
      </w:r>
    </w:p>
    <w:p w14:paraId="49DBD3C3" w14:textId="05833EA4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4.1</w:t>
      </w:r>
      <w:r w:rsidRPr="00D36A4C">
        <w:rPr>
          <w:lang w:val="ru-RU"/>
        </w:rPr>
        <w:tab/>
      </w:r>
      <w:hyperlink r:id="rId75" w:history="1">
        <w:r w:rsidRPr="00D36A4C">
          <w:rPr>
            <w:rStyle w:val="Hyperlink"/>
            <w:lang w:val="ru-RU"/>
          </w:rPr>
          <w:t>Рабочая группа Совета по вопросам международной государственной политики, касающимся интернета (РГС-Интернет)</w:t>
        </w:r>
      </w:hyperlink>
      <w:r w:rsidRPr="00D36A4C">
        <w:rPr>
          <w:lang w:val="ru-RU"/>
        </w:rPr>
        <w:t>, провела свои двадцать второе и двадцать третье собрания 15–16 сентября 2025 года и 20 января 2026 года</w:t>
      </w:r>
      <w:r w:rsidR="00A45CB4">
        <w:rPr>
          <w:lang w:val="ru-RU"/>
        </w:rPr>
        <w:t>,</w:t>
      </w:r>
      <w:r w:rsidRPr="00D36A4C">
        <w:rPr>
          <w:lang w:val="ru-RU"/>
        </w:rPr>
        <w:t xml:space="preserve"> соответственно</w:t>
      </w:r>
      <w:r w:rsidR="00A45CB4">
        <w:rPr>
          <w:lang w:val="ru-RU"/>
        </w:rPr>
        <w:t>,</w:t>
      </w:r>
      <w:r w:rsidRPr="00D36A4C">
        <w:rPr>
          <w:lang w:val="ru-RU"/>
        </w:rPr>
        <w:t xml:space="preserve"> в штаб-квартире МСЭ в Женеве, Швейцария. На двадцать втором собрании Группа обсуждала итоги открытых консультаций по </w:t>
      </w:r>
      <w:hyperlink r:id="rId76" w:history="1">
        <w:r w:rsidRPr="00D36A4C">
          <w:rPr>
            <w:rStyle w:val="Hyperlink"/>
            <w:lang w:val="ru-RU"/>
          </w:rPr>
          <w:t>обеспечению реальной возможности установления соединений для развивающихся стран, не имеющих выхода к морю (ЛЛДС)</w:t>
        </w:r>
      </w:hyperlink>
      <w:r w:rsidRPr="00D36A4C">
        <w:rPr>
          <w:lang w:val="ru-RU"/>
        </w:rPr>
        <w:t xml:space="preserve">, а также все полученные вклады. На двадцать третьем собрании, напомнив о решении, принятом РГС по ВВУИО и ЦУР, о подготовке анализа пробелов в воздействии ВВУИО+20 на текущую работу и мандаты МСЭ для его изучения и рассмотрения Советом, РГС-Интернет обратилась к Секретариату с просьбой внести вклад в эту работу в части, касающейся круга ведения РГС-Интернет (дополнительная информация доступна в Документе </w:t>
      </w:r>
      <w:hyperlink r:id="rId77" w:history="1">
        <w:r w:rsidRPr="00D36A4C">
          <w:rPr>
            <w:rStyle w:val="Hyperlink"/>
            <w:bCs/>
            <w:lang w:val="ru-RU"/>
          </w:rPr>
          <w:t>C26/60</w:t>
        </w:r>
      </w:hyperlink>
      <w:r w:rsidRPr="00D36A4C">
        <w:rPr>
          <w:lang w:val="ru-RU"/>
        </w:rPr>
        <w:t xml:space="preserve">). Отчет Председателя Совету представлен в Документе </w:t>
      </w:r>
      <w:hyperlink r:id="rId78" w:history="1">
        <w:r w:rsidRPr="00D36A4C">
          <w:rPr>
            <w:rStyle w:val="Hyperlink"/>
            <w:lang w:val="ru-RU"/>
          </w:rPr>
          <w:t>C26/51</w:t>
        </w:r>
      </w:hyperlink>
      <w:r w:rsidRPr="00D36A4C">
        <w:rPr>
          <w:lang w:val="ru-RU"/>
        </w:rPr>
        <w:t>.</w:t>
      </w:r>
      <w:hyperlink r:id="rId79" w:history="1"/>
      <w:hyperlink r:id="rId80" w:history="1"/>
      <w:hyperlink r:id="rId81" w:history="1"/>
      <w:hyperlink r:id="rId82" w:history="1"/>
    </w:p>
    <w:p w14:paraId="1157B975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4.2</w:t>
      </w:r>
      <w:r w:rsidRPr="00D36A4C">
        <w:rPr>
          <w:lang w:val="ru-RU"/>
        </w:rPr>
        <w:tab/>
        <w:t xml:space="preserve">МСЭ принял участие в 20-м собрании ФУИ в Осло, Норвегия, 23–27 июня 2025 года, в том числе в церемонии открытия и заседании высокого уровня. МСЭ также организовал несколько мероприятий, в частности сессию по процессу ВВУИО+20, открытые консультации ВВУИО и сессию РГС-Интернет. </w:t>
      </w:r>
    </w:p>
    <w:p w14:paraId="6D727A45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4.3</w:t>
      </w:r>
      <w:r w:rsidRPr="00D36A4C">
        <w:rPr>
          <w:lang w:val="ru-RU"/>
        </w:rPr>
        <w:tab/>
        <w:t>МСЭ продолжает отслеживать вопросы защиты названий и сокращений названий МПО в любых новых gTLD в рамках коалиции МПО, в состав которой входят 35 МПО, включая ОЭСР, ООН, ВПС, ВОЗ, ВОИС и Всемирный банк.</w:t>
      </w:r>
    </w:p>
    <w:p w14:paraId="5BC98ED1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4.4</w:t>
      </w:r>
      <w:r w:rsidRPr="00D36A4C">
        <w:rPr>
          <w:lang w:val="ru-RU"/>
        </w:rPr>
        <w:tab/>
        <w:t>В рамках всех видов деятельности, упомянутых в различных разделах настоящего отчета, в особенности касающихся стран, которые получают помощь по вопросам IPv6, широкополосной связи и создания потенциала, МСЭ стремится решать проблемы, которые стоят перед развивающимися странами, не имеющими выхода к морю, в соответствии с Венской программой действий.</w:t>
      </w:r>
    </w:p>
    <w:p w14:paraId="5E78DB8A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4.5</w:t>
      </w:r>
      <w:r w:rsidRPr="00D36A4C">
        <w:rPr>
          <w:lang w:val="ru-RU"/>
        </w:rPr>
        <w:tab/>
        <w:t>МСЭ продолжает активно следить за дискуссиями в ПКК в качестве наблюдателя.</w:t>
      </w:r>
    </w:p>
    <w:p w14:paraId="5D8B2163" w14:textId="77777777" w:rsidR="00D36A4C" w:rsidRPr="00D36A4C" w:rsidRDefault="00D36A4C" w:rsidP="00D36A4C">
      <w:pPr>
        <w:pStyle w:val="Heading1"/>
        <w:rPr>
          <w:lang w:val="ru-RU"/>
        </w:rPr>
      </w:pPr>
      <w:r w:rsidRPr="00D36A4C">
        <w:rPr>
          <w:lang w:val="ru-RU"/>
        </w:rPr>
        <w:t>5</w:t>
      </w:r>
      <w:r w:rsidRPr="00D36A4C">
        <w:rPr>
          <w:lang w:val="ru-RU"/>
        </w:rPr>
        <w:tab/>
        <w:t>Протокол ENUM</w:t>
      </w:r>
    </w:p>
    <w:p w14:paraId="3D8CAE27" w14:textId="3EADB12D" w:rsidR="00D36A4C" w:rsidRPr="00D36A4C" w:rsidRDefault="00D36A4C" w:rsidP="00A45CB4">
      <w:pPr>
        <w:keepNext/>
        <w:keepLines/>
        <w:rPr>
          <w:bCs/>
          <w:lang w:val="ru-RU"/>
        </w:rPr>
      </w:pPr>
      <w:r w:rsidRPr="00D36A4C">
        <w:rPr>
          <w:lang w:val="ru-RU"/>
        </w:rPr>
        <w:t xml:space="preserve">МСЭ-T занимается </w:t>
      </w:r>
      <w:hyperlink r:id="rId83" w:history="1">
        <w:r w:rsidRPr="00D36A4C">
          <w:rPr>
            <w:rStyle w:val="Hyperlink"/>
            <w:lang w:val="ru-RU"/>
          </w:rPr>
          <w:t>обновлением информации о протоколе ENUM</w:t>
        </w:r>
      </w:hyperlink>
      <w:r w:rsidRPr="00D36A4C">
        <w:rPr>
          <w:lang w:val="ru-RU"/>
        </w:rPr>
        <w:t>. Учитывая имеющиеся данные о том, что эта система не используется, в феврале 2026 года собрание ИК2 МСЭ-Т согласилось опубликовать циркулярное письмо в адрес всех Государств-Членов с просьбой высказать свои мнения о возможности закрытия системы ENUM в домене "e164.arpa". Отклики, представленные Государствами-Членами, будут переданы собранию ИК2 МСЭ-Т в сентябре 2026</w:t>
      </w:r>
      <w:r w:rsidR="00A45CB4">
        <w:rPr>
          <w:lang w:val="ru-RU"/>
        </w:rPr>
        <w:t> </w:t>
      </w:r>
      <w:r w:rsidRPr="00D36A4C">
        <w:rPr>
          <w:lang w:val="ru-RU"/>
        </w:rPr>
        <w:t>года. До получения ответов на данное циркулярное письмо вступают в силу пересмотренные временные процедуры для ENUM, согласованные на собрании в феврале 2026</w:t>
      </w:r>
      <w:r w:rsidR="00A45CB4">
        <w:rPr>
          <w:lang w:val="ru-RU"/>
        </w:rPr>
        <w:t> </w:t>
      </w:r>
      <w:r w:rsidRPr="00D36A4C">
        <w:rPr>
          <w:lang w:val="ru-RU"/>
        </w:rPr>
        <w:t xml:space="preserve">года, с которыми можно ознакомиться </w:t>
      </w:r>
      <w:hyperlink r:id="rId84" w:history="1">
        <w:r w:rsidRPr="00D36A4C">
          <w:rPr>
            <w:rStyle w:val="Hyperlink"/>
            <w:lang w:val="ru-RU"/>
          </w:rPr>
          <w:t>здесь</w:t>
        </w:r>
      </w:hyperlink>
      <w:r w:rsidRPr="00D36A4C">
        <w:rPr>
          <w:lang w:val="ru-RU"/>
        </w:rPr>
        <w:t>.</w:t>
      </w:r>
    </w:p>
    <w:p w14:paraId="5901EA2E" w14:textId="77777777" w:rsidR="00D36A4C" w:rsidRPr="00D36A4C" w:rsidRDefault="00D36A4C" w:rsidP="00D36A4C">
      <w:pPr>
        <w:pStyle w:val="Heading1"/>
        <w:rPr>
          <w:lang w:val="ru-RU"/>
        </w:rPr>
      </w:pPr>
      <w:bookmarkStart w:id="19" w:name="_Hlk133498507"/>
      <w:r w:rsidRPr="00D36A4C">
        <w:rPr>
          <w:lang w:val="ru-RU"/>
        </w:rPr>
        <w:t>6</w:t>
      </w:r>
      <w:r w:rsidRPr="00D36A4C">
        <w:rPr>
          <w:lang w:val="ru-RU"/>
        </w:rPr>
        <w:tab/>
        <w:t>Международные интернет-соединения (IIC)/пункты обмена трафиком интернета (IXP)</w:t>
      </w:r>
    </w:p>
    <w:p w14:paraId="3981C2A6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6.1</w:t>
      </w:r>
      <w:r w:rsidRPr="00D36A4C">
        <w:rPr>
          <w:lang w:val="ru-RU"/>
        </w:rPr>
        <w:tab/>
        <w:t xml:space="preserve">БРЭ продолжает работу по оказанию помощи по вопросам, связанным с IXP. Местоположения IXP указаны на интерактивной карте инфраструктуры ИКТ: </w:t>
      </w:r>
      <w:hyperlink r:id="rId85" w:history="1">
        <w:r w:rsidRPr="00D36A4C">
          <w:rPr>
            <w:rStyle w:val="Hyperlink"/>
            <w:lang w:val="ru-RU"/>
          </w:rPr>
          <w:t>https://bbmaps.itu.int/bbmaps/</w:t>
        </w:r>
      </w:hyperlink>
      <w:r w:rsidRPr="00D36A4C">
        <w:rPr>
          <w:lang w:val="ru-RU"/>
        </w:rPr>
        <w:t>. БРЭ постоянно обновляет информацию с данными о местоположении.</w:t>
      </w:r>
      <w:hyperlink r:id="rId86" w:history="1"/>
      <w:bookmarkEnd w:id="19"/>
    </w:p>
    <w:p w14:paraId="42152F46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6.2</w:t>
      </w:r>
      <w:r w:rsidRPr="00D36A4C">
        <w:rPr>
          <w:lang w:val="ru-RU"/>
        </w:rPr>
        <w:tab/>
        <w:t xml:space="preserve">ИК3 МСЭ-Т в рамках </w:t>
      </w:r>
      <w:hyperlink r:id="rId87" w:history="1">
        <w:r w:rsidRPr="00D36A4C">
          <w:rPr>
            <w:rStyle w:val="Hyperlink"/>
            <w:lang w:val="ru-RU"/>
          </w:rPr>
          <w:t>Вопроса 6/3</w:t>
        </w:r>
      </w:hyperlink>
      <w:r w:rsidRPr="00D36A4C">
        <w:rPr>
          <w:lang w:val="ru-RU"/>
        </w:rPr>
        <w:t xml:space="preserve"> продолжает изучать международные интернет-соединения по волоконно-оптическим кабелям и спутниковые интернет-соединения, в том числе соответствующие аспекты обмена трафиком по протоколу Интернет (IP), региональные пункты обмена трафиком, оптимизацию волоконно-оптических кабельных линий связи, затраты на предоставление услуг и воздействие внедрения версии 6 протокола Интернет (IPv6).</w:t>
      </w:r>
      <w:hyperlink r:id="rId88" w:history="1"/>
    </w:p>
    <w:p w14:paraId="41C36985" w14:textId="77777777" w:rsidR="00D36A4C" w:rsidRPr="00D36A4C" w:rsidRDefault="00D36A4C" w:rsidP="00D36A4C">
      <w:pPr>
        <w:pStyle w:val="Heading1"/>
        <w:rPr>
          <w:lang w:val="ru-RU"/>
        </w:rPr>
      </w:pPr>
      <w:r w:rsidRPr="00D36A4C">
        <w:rPr>
          <w:lang w:val="ru-RU"/>
        </w:rPr>
        <w:t>7</w:t>
      </w:r>
      <w:r w:rsidRPr="00D36A4C">
        <w:rPr>
          <w:lang w:val="ru-RU"/>
        </w:rPr>
        <w:tab/>
        <w:t>OTT</w:t>
      </w:r>
    </w:p>
    <w:p w14:paraId="00B3EC09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7.1</w:t>
      </w:r>
      <w:r w:rsidRPr="00D36A4C">
        <w:rPr>
          <w:lang w:val="ru-RU"/>
        </w:rPr>
        <w:tab/>
        <w:t xml:space="preserve">В рамках </w:t>
      </w:r>
      <w:r w:rsidRPr="00D36A4C">
        <w:rPr>
          <w:b/>
          <w:bCs/>
          <w:lang w:val="ru-RU"/>
        </w:rPr>
        <w:t>Вопроса 3/1 МСЭ-D</w:t>
      </w:r>
      <w:r w:rsidRPr="00D36A4C">
        <w:rPr>
          <w:lang w:val="ru-RU"/>
        </w:rPr>
        <w:t xml:space="preserve"> продолжается работа по исследованию использования электросвязи/ИКТ для снижения риска бедствий и управления операциями в случае бедствий.</w:t>
      </w:r>
    </w:p>
    <w:p w14:paraId="1172CB25" w14:textId="2CFA9151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7.2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ИК2 МСЭ-T</w:t>
      </w:r>
      <w:r w:rsidRPr="00D36A4C">
        <w:rPr>
          <w:lang w:val="ru-RU"/>
        </w:rPr>
        <w:t xml:space="preserve"> продолжает заниматься тремя направлениями работы, связанными с OTT: Технический отчет TR.OTTnum "Текущее использование номеров E.164 в качестве идентификаторов для OTT" (согласование планируется в течение 2026 г</w:t>
      </w:r>
      <w:r w:rsidR="00A45CB4">
        <w:rPr>
          <w:lang w:val="ru-RU"/>
        </w:rPr>
        <w:t>.</w:t>
      </w:r>
      <w:r w:rsidRPr="00D36A4C">
        <w:rPr>
          <w:lang w:val="ru-RU"/>
        </w:rPr>
        <w:t>), Технический отчет TR.OTTNumMgt "Управление нумерацией OTT" и проект Рекомендации МСЭ-T E.ACP "Альтернативные процедуры вызова".</w:t>
      </w:r>
    </w:p>
    <w:p w14:paraId="7BE814EB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7.3</w:t>
      </w:r>
      <w:r w:rsidRPr="00D36A4C">
        <w:rPr>
          <w:lang w:val="ru-RU"/>
        </w:rPr>
        <w:tab/>
      </w:r>
      <w:r w:rsidRPr="00D36A4C">
        <w:rPr>
          <w:b/>
          <w:bCs/>
          <w:lang w:val="ru-RU"/>
        </w:rPr>
        <w:t>ИК3 МСЭ-Т</w:t>
      </w:r>
      <w:r w:rsidRPr="00D36A4C">
        <w:rPr>
          <w:lang w:val="ru-RU"/>
        </w:rPr>
        <w:t xml:space="preserve"> продолжила работу по направлениям D.GuidelinesCostContribution "Руководящие указания по потенциальным механизмам возмещения затрат между поставщиками услуг OTT и операторами сетей электросвязи для расширения и развития сетей электросвязи с высокой пропускной способностью" и Study_OTTs "Исследование политических, регуляторных и экономических аспектов OTT в контексте услуг и сетей международной электросвязи/ИКТ". К другим связанным с ОТТ направлениям работы ИК3 МСЭ-Т относятся D.OTTBypass "Обходные схемы на основе OTT", D7_R_OTTBypass "Региональная рекомендация по обходным схемам на основе OTT, включая национальное и региональное сотрудничество между Государствами-Членами и операторами в целях решения проблемы обходных схем на основе OTT" и Study_OTTnetworkinvestment "Региональный технический отчет (LAC) о значении ОТТ для инвестиций в сеть электросвязи".  </w:t>
      </w:r>
    </w:p>
    <w:p w14:paraId="117775D8" w14:textId="77777777" w:rsidR="00D36A4C" w:rsidRPr="00D36A4C" w:rsidRDefault="00D36A4C" w:rsidP="00D36A4C">
      <w:pPr>
        <w:rPr>
          <w:lang w:val="ru-RU"/>
        </w:rPr>
      </w:pPr>
      <w:r w:rsidRPr="00D36A4C">
        <w:rPr>
          <w:lang w:val="ru-RU"/>
        </w:rPr>
        <w:t>В 2025 году ИК3 МСЭ-Т приняла новый Технический отчет МСЭ-Т DSTR_OTTReporting "Установление международных стандартов отчетности по приложениям OTT".</w:t>
      </w:r>
    </w:p>
    <w:p w14:paraId="2EF0A215" w14:textId="77777777" w:rsidR="00D36A4C" w:rsidRPr="00D36A4C" w:rsidRDefault="00D36A4C" w:rsidP="00D36A4C">
      <w:pPr>
        <w:rPr>
          <w:lang w:val="ru-RU"/>
        </w:rPr>
      </w:pPr>
      <w:r w:rsidRPr="00D36A4C">
        <w:rPr>
          <w:lang w:val="ru-RU"/>
        </w:rPr>
        <w:t>Помимо вышеизложенного, в 2025 году ИК2 и ИК3 МСЭ-Т провели совместное собрание Групп Докладчиков по определениям, относящимся к OTT. Еще одно совместное собрание запланировано на июнь 2026 года.</w:t>
      </w:r>
    </w:p>
    <w:p w14:paraId="6086C576" w14:textId="77777777" w:rsidR="00D36A4C" w:rsidRPr="00D36A4C" w:rsidRDefault="00D36A4C" w:rsidP="00D36A4C">
      <w:pPr>
        <w:rPr>
          <w:lang w:val="ru-RU"/>
        </w:rPr>
      </w:pPr>
      <w:r w:rsidRPr="00D36A4C">
        <w:rPr>
          <w:b/>
          <w:bCs/>
          <w:lang w:val="ru-RU"/>
        </w:rPr>
        <w:t>7.4</w:t>
      </w:r>
      <w:r w:rsidRPr="00D36A4C">
        <w:rPr>
          <w:lang w:val="ru-RU"/>
        </w:rPr>
        <w:tab/>
        <w:t xml:space="preserve">ИК12 МСЭ-Т начала работу над новым Техническим отчетом </w:t>
      </w:r>
      <w:hyperlink r:id="rId89" w:history="1">
        <w:r w:rsidRPr="00D36A4C">
          <w:rPr>
            <w:rStyle w:val="Hyperlink"/>
            <w:lang w:val="ru-RU"/>
          </w:rPr>
          <w:t>ESTR.OTTperf</w:t>
        </w:r>
      </w:hyperlink>
      <w:r w:rsidRPr="00D36A4C">
        <w:rPr>
          <w:lang w:val="ru-RU"/>
        </w:rPr>
        <w:t xml:space="preserve"> "Исследования конкретных ситуаций мониторинга рабочих характеристик OTT", а ИК21 приступила к работе над новым Техническим отчетом </w:t>
      </w:r>
      <w:hyperlink r:id="rId90" w:history="1">
        <w:r w:rsidRPr="00D36A4C">
          <w:rPr>
            <w:rStyle w:val="Hyperlink"/>
            <w:lang w:val="ru-RU"/>
          </w:rPr>
          <w:t>JSTR.CASDRM-INT</w:t>
        </w:r>
      </w:hyperlink>
      <w:r w:rsidRPr="00D36A4C">
        <w:rPr>
          <w:lang w:val="ru-RU"/>
        </w:rPr>
        <w:t xml:space="preserve"> "Техническая осуществимость интеграции CAS/SMS-DRM в вещательных и кабельных системах, системах IPTV и OTT".</w:t>
      </w:r>
      <w:hyperlink r:id="rId91" w:history="1"/>
      <w:hyperlink r:id="rId92" w:history="1"/>
    </w:p>
    <w:p w14:paraId="478B9CC4" w14:textId="77777777" w:rsidR="00796BD3" w:rsidRPr="00D36A4C" w:rsidRDefault="00C462C5" w:rsidP="00A45CB4">
      <w:pPr>
        <w:spacing w:before="720"/>
        <w:jc w:val="center"/>
        <w:rPr>
          <w:lang w:val="ru-RU"/>
        </w:rPr>
      </w:pPr>
      <w:r w:rsidRPr="00D36A4C">
        <w:rPr>
          <w:lang w:val="ru-RU"/>
        </w:rPr>
        <w:t>______________</w:t>
      </w:r>
    </w:p>
    <w:sectPr w:rsidR="00796BD3" w:rsidRPr="00D36A4C" w:rsidSect="00796BD3">
      <w:footerReference w:type="default" r:id="rId93"/>
      <w:headerReference w:type="first" r:id="rId94"/>
      <w:footerReference w:type="first" r:id="rId9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507B" w14:textId="77777777" w:rsidR="00785A8C" w:rsidRDefault="00785A8C">
      <w:r>
        <w:separator/>
      </w:r>
    </w:p>
  </w:endnote>
  <w:endnote w:type="continuationSeparator" w:id="0">
    <w:p w14:paraId="4104481C" w14:textId="77777777" w:rsidR="00785A8C" w:rsidRDefault="0078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D34591A" w14:textId="77777777" w:rsidTr="00E31DCE">
      <w:trPr>
        <w:jc w:val="center"/>
      </w:trPr>
      <w:tc>
        <w:tcPr>
          <w:tcW w:w="1803" w:type="dxa"/>
          <w:vAlign w:val="center"/>
        </w:tcPr>
        <w:p w14:paraId="13462049" w14:textId="2E3AB4A6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785A8C" w:rsidRPr="00785A8C">
            <w:rPr>
              <w:noProof/>
            </w:rPr>
            <w:t>2600696</w:t>
          </w:r>
        </w:p>
      </w:tc>
      <w:tc>
        <w:tcPr>
          <w:tcW w:w="8261" w:type="dxa"/>
        </w:tcPr>
        <w:p w14:paraId="04514799" w14:textId="57F6E64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785A8C">
            <w:rPr>
              <w:bCs/>
              <w:lang w:val="ru-RU"/>
            </w:rPr>
            <w:t>33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C4B0DD8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92499E0" w14:textId="77777777" w:rsidTr="00E31DCE">
      <w:trPr>
        <w:jc w:val="center"/>
      </w:trPr>
      <w:tc>
        <w:tcPr>
          <w:tcW w:w="1803" w:type="dxa"/>
          <w:vAlign w:val="center"/>
        </w:tcPr>
        <w:p w14:paraId="3A60E3B6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20C9E60" w14:textId="6844037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785A8C">
            <w:rPr>
              <w:bCs/>
              <w:lang w:val="ru-RU"/>
            </w:rPr>
            <w:t>33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C2FE76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EDBC" w14:textId="77777777" w:rsidR="00785A8C" w:rsidRDefault="00785A8C">
      <w:r>
        <w:t>____________________</w:t>
      </w:r>
    </w:p>
  </w:footnote>
  <w:footnote w:type="continuationSeparator" w:id="0">
    <w:p w14:paraId="1FCF7CD4" w14:textId="77777777" w:rsidR="00785A8C" w:rsidRDefault="0078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CC97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0F4616E" wp14:editId="7A4A8F80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8C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8C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45CB4"/>
    <w:rsid w:val="00A71773"/>
    <w:rsid w:val="00A74304"/>
    <w:rsid w:val="00A815CE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35BA3"/>
    <w:rsid w:val="00D36A4C"/>
    <w:rsid w:val="00D631AA"/>
    <w:rsid w:val="00D92EEA"/>
    <w:rsid w:val="00DA5D4E"/>
    <w:rsid w:val="00DA770A"/>
    <w:rsid w:val="00E05752"/>
    <w:rsid w:val="00E176BA"/>
    <w:rsid w:val="00E33BC6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BF5CA"/>
  <w15:docId w15:val="{9CFE0F39-CA2E-4E8E-ABCF-204526A9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itu-d/meetings/wtdc25/wp-content/uploads/sites/29/2025/11/090-E.pdf" TargetMode="External"/><Relationship Id="rId21" Type="http://schemas.openxmlformats.org/officeDocument/2006/relationships/hyperlink" Target="https://www.itu.int/pub/T-RES-T.64-2024" TargetMode="External"/><Relationship Id="rId42" Type="http://schemas.openxmlformats.org/officeDocument/2006/relationships/hyperlink" Target="https://www.itu.int/md/S26-CL-C-0035/en" TargetMode="External"/><Relationship Id="rId47" Type="http://schemas.openxmlformats.org/officeDocument/2006/relationships/hyperlink" Target="https://www.itu.int/en/ITU-T/focusgroups/ainn/Pages/default.aspx" TargetMode="External"/><Relationship Id="rId63" Type="http://schemas.openxmlformats.org/officeDocument/2006/relationships/hyperlink" Target="https://www.itu.int/net/ITU-T/res69/secured/notifications.aspx" TargetMode="External"/><Relationship Id="rId68" Type="http://schemas.openxmlformats.org/officeDocument/2006/relationships/hyperlink" Target="https://academy.itu.int/digital-capacity-governments/itu-academy-training-centres/events/atc-annual-meeting-2026" TargetMode="External"/><Relationship Id="rId84" Type="http://schemas.openxmlformats.org/officeDocument/2006/relationships/hyperlink" Target="https://www.itu.int/md/T25-SG02-260204-TD-PLEN-0423/en" TargetMode="External"/><Relationship Id="rId89" Type="http://schemas.openxmlformats.org/officeDocument/2006/relationships/hyperlink" Target="https://www.itu.int/myworkspace/t-wp/item?isn=23488" TargetMode="External"/><Relationship Id="rId16" Type="http://schemas.openxmlformats.org/officeDocument/2006/relationships/hyperlink" Target="https://www.itu.int/pub/T-RES-T.49-2024" TargetMode="External"/><Relationship Id="rId11" Type="http://schemas.openxmlformats.org/officeDocument/2006/relationships/hyperlink" Target="https://www.itu.int/en/council/Documents/basic-texts-2023/RES-206-R.pdf" TargetMode="External"/><Relationship Id="rId32" Type="http://schemas.openxmlformats.org/officeDocument/2006/relationships/hyperlink" Target="https://www.itu.int/md/S21-CL-C-0033/en" TargetMode="External"/><Relationship Id="rId37" Type="http://schemas.openxmlformats.org/officeDocument/2006/relationships/hyperlink" Target="https://www.itu.int/itu-t/workprog/wp_search.aspx?isn_sp=9677&amp;isn_status=-1,8,1,3,7,2&amp;adf=2025-03-31&amp;adt=2026-03-31&amp;details=0&amp;view=tab&amp;field=acdefghijo" TargetMode="External"/><Relationship Id="rId53" Type="http://schemas.openxmlformats.org/officeDocument/2006/relationships/hyperlink" Target="https://www.itu.int/en/ITU-T/focusgroups/cd/Pages/default.aspx" TargetMode="External"/><Relationship Id="rId58" Type="http://schemas.openxmlformats.org/officeDocument/2006/relationships/hyperlink" Target="https://www.itu.int/en/ITU-T/extcoop/ai4resilience/Pages/default.aspx" TargetMode="External"/><Relationship Id="rId74" Type="http://schemas.openxmlformats.org/officeDocument/2006/relationships/hyperlink" Target="https://www.itu.int/en/ITU-T/ipv6/Pages/default.aspx" TargetMode="External"/><Relationship Id="rId79" Type="http://schemas.openxmlformats.org/officeDocument/2006/relationships/hyperlink" Target="https://www.itu.int/en/council/cwg-internet/Pages/default.asp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ituint-my.sharepoint.com/personal/sadhvi_saran_itu_int/Documents/Sadhvi%202/Council/Council%202026/Internet/itu.int/myworkspace/wp-external/item?isn=23677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www.itu.int/pub/T-RES-T.69-2024" TargetMode="External"/><Relationship Id="rId27" Type="http://schemas.openxmlformats.org/officeDocument/2006/relationships/hyperlink" Target="http://www.itu.int/md/S16-CL-C-0033/en" TargetMode="External"/><Relationship Id="rId43" Type="http://schemas.openxmlformats.org/officeDocument/2006/relationships/hyperlink" Target="https://itu.int/go/SIG-SECURITY" TargetMode="External"/><Relationship Id="rId48" Type="http://schemas.openxmlformats.org/officeDocument/2006/relationships/hyperlink" Target="https://www.itu.int/en/ITU-T/focusgroups/eai" TargetMode="External"/><Relationship Id="rId64" Type="http://schemas.openxmlformats.org/officeDocument/2006/relationships/hyperlink" Target="https://www.itu.int/itu-d/sites/studygroups/" TargetMode="External"/><Relationship Id="rId69" Type="http://schemas.openxmlformats.org/officeDocument/2006/relationships/hyperlink" Target="https://academy.itu.int/" TargetMode="External"/><Relationship Id="rId80" Type="http://schemas.openxmlformats.org/officeDocument/2006/relationships/hyperlink" Target="https://www.itu.int/en/council/cwg-internet/Pages/consultation-mar2025.aspx" TargetMode="External"/><Relationship Id="rId85" Type="http://schemas.openxmlformats.org/officeDocument/2006/relationships/hyperlink" Target="https://bbmaps.itu.int/bbmap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tu.int/md/S09-CL-C-0105" TargetMode="External"/><Relationship Id="rId17" Type="http://schemas.openxmlformats.org/officeDocument/2006/relationships/hyperlink" Target="https://www.itu.int/pub/T-RES-T.50-2024" TargetMode="External"/><Relationship Id="rId25" Type="http://schemas.openxmlformats.org/officeDocument/2006/relationships/hyperlink" Target="http://itu.int/go/wtdc25-final-report" TargetMode="External"/><Relationship Id="rId33" Type="http://schemas.openxmlformats.org/officeDocument/2006/relationships/hyperlink" Target="https://www.itu.int/md/S22-CL-C-0033/en" TargetMode="External"/><Relationship Id="rId38" Type="http://schemas.openxmlformats.org/officeDocument/2006/relationships/hyperlink" Target="https://www.itu.int/en/ITU-T/jca/iot/Pages/default.aspx" TargetMode="External"/><Relationship Id="rId46" Type="http://schemas.openxmlformats.org/officeDocument/2006/relationships/hyperlink" Target="https://www.itu.int/en/ITU-T/focusgroups/cd/Pages/default.aspx" TargetMode="External"/><Relationship Id="rId59" Type="http://schemas.openxmlformats.org/officeDocument/2006/relationships/hyperlink" Target="https://aiforgood.itu.int/ai-for-food-systems/" TargetMode="External"/><Relationship Id="rId67" Type="http://schemas.openxmlformats.org/officeDocument/2006/relationships/hyperlink" Target="https://academy.itu.int/" TargetMode="External"/><Relationship Id="rId20" Type="http://schemas.openxmlformats.org/officeDocument/2006/relationships/hyperlink" Target="https://www.itu.int/pub/T-RES-T.60-2024" TargetMode="External"/><Relationship Id="rId41" Type="http://schemas.openxmlformats.org/officeDocument/2006/relationships/hyperlink" Target="https://u4ssc.itu.int/" TargetMode="External"/><Relationship Id="rId54" Type="http://schemas.openxmlformats.org/officeDocument/2006/relationships/hyperlink" Target="https://www.itu.int/en/ITU-T/focusgroups/ainn/Pages/default.aspx" TargetMode="External"/><Relationship Id="rId62" Type="http://schemas.openxmlformats.org/officeDocument/2006/relationships/hyperlink" Target="https://www.itu.int/net/ITU-T/res69/Default.aspx" TargetMode="External"/><Relationship Id="rId70" Type="http://schemas.openxmlformats.org/officeDocument/2006/relationships/hyperlink" Target="https://academy.itu.int/digital-capacity-governments/itu-academy-training-centres/events/atc-annual-meeting-2026" TargetMode="External"/><Relationship Id="rId75" Type="http://schemas.openxmlformats.org/officeDocument/2006/relationships/hyperlink" Target="https://www.itu.int/en/council/cwg-internet/Pages/default.aspx" TargetMode="External"/><Relationship Id="rId83" Type="http://schemas.openxmlformats.org/officeDocument/2006/relationships/hyperlink" Target="http://www.itu.int/ITU-T/inr/enum/" TargetMode="External"/><Relationship Id="rId88" Type="http://schemas.openxmlformats.org/officeDocument/2006/relationships/hyperlink" Target="https://www.itu.int/net4/ITU-T/lists/q-text.aspx?Group=3&amp;Period=18&amp;QNo=6&amp;Lang=en" TargetMode="External"/><Relationship Id="rId91" Type="http://schemas.openxmlformats.org/officeDocument/2006/relationships/hyperlink" Target="https://www.itu.int/myworkspace/t-wp/item?isn=23488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tu.int/pub/T-RES-T.48-2024" TargetMode="External"/><Relationship Id="rId23" Type="http://schemas.openxmlformats.org/officeDocument/2006/relationships/hyperlink" Target="https://www.itu.int/pub/T-RES-T.75-2024" TargetMode="External"/><Relationship Id="rId28" Type="http://schemas.openxmlformats.org/officeDocument/2006/relationships/hyperlink" Target="https://www.itu.int/md/S17-CL-C-0033/en" TargetMode="External"/><Relationship Id="rId36" Type="http://schemas.openxmlformats.org/officeDocument/2006/relationships/hyperlink" Target="https://www.itu.int/md/S25-CL-C-0033/en" TargetMode="External"/><Relationship Id="rId49" Type="http://schemas.openxmlformats.org/officeDocument/2006/relationships/hyperlink" Target="https://www.itu.int/en/ITU-T/extcoop/ai4resilience/Pages/default.aspx" TargetMode="External"/><Relationship Id="rId57" Type="http://schemas.openxmlformats.org/officeDocument/2006/relationships/hyperlink" Target="https://www.itu.int/en/ITU-T/focusgroups/ai4a/Pages/default.aspx" TargetMode="External"/><Relationship Id="rId10" Type="http://schemas.openxmlformats.org/officeDocument/2006/relationships/hyperlink" Target="https://www.itu.int/en/council/Documents/basic-texts-2023/RES-180-R.pdf" TargetMode="External"/><Relationship Id="rId31" Type="http://schemas.openxmlformats.org/officeDocument/2006/relationships/hyperlink" Target="https://www.itu.int/md/S20-CL-C-0033/en" TargetMode="External"/><Relationship Id="rId44" Type="http://schemas.openxmlformats.org/officeDocument/2006/relationships/hyperlink" Target="https://itu.int/go/WS-STN" TargetMode="External"/><Relationship Id="rId52" Type="http://schemas.openxmlformats.org/officeDocument/2006/relationships/hyperlink" Target="https://www.itu.int/en/ITU-T/focusgroups/ai4a/Pages/default.aspx" TargetMode="External"/><Relationship Id="rId60" Type="http://schemas.openxmlformats.org/officeDocument/2006/relationships/hyperlink" Target="https://www.itu.int/net/ITU-T/res69/Default.aspx" TargetMode="External"/><Relationship Id="rId65" Type="http://schemas.openxmlformats.org/officeDocument/2006/relationships/hyperlink" Target="https://www.itu.int/itu-d/sites/studygroups/" TargetMode="External"/><Relationship Id="rId73" Type="http://schemas.openxmlformats.org/officeDocument/2006/relationships/hyperlink" Target="https://www.itu.int/en/ITU-T/ipv6/Pages/default.aspx" TargetMode="External"/><Relationship Id="rId78" Type="http://schemas.openxmlformats.org/officeDocument/2006/relationships/hyperlink" Target="https://www.itu.int/md/S26-CL-C-0051/en" TargetMode="External"/><Relationship Id="rId81" Type="http://schemas.openxmlformats.org/officeDocument/2006/relationships/hyperlink" Target="https://www.itu.int/md/S26-CL-C-0060/en" TargetMode="External"/><Relationship Id="rId86" Type="http://schemas.openxmlformats.org/officeDocument/2006/relationships/hyperlink" Target="https://bbmaps.itu.int/bbmaps/" TargetMode="External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133-R.pdf" TargetMode="External"/><Relationship Id="rId13" Type="http://schemas.openxmlformats.org/officeDocument/2006/relationships/hyperlink" Target="http://www.itu.int/md/S15-CL-C-0113/en" TargetMode="External"/><Relationship Id="rId18" Type="http://schemas.openxmlformats.org/officeDocument/2006/relationships/hyperlink" Target="https://www.itu.int/pub/T-RES-T.52-2024" TargetMode="External"/><Relationship Id="rId39" Type="http://schemas.openxmlformats.org/officeDocument/2006/relationships/hyperlink" Target="https://u4ssc.itu.int/" TargetMode="External"/><Relationship Id="rId34" Type="http://schemas.openxmlformats.org/officeDocument/2006/relationships/hyperlink" Target="https://www.itu.int/md/S23-CL-C-0033/en" TargetMode="External"/><Relationship Id="rId50" Type="http://schemas.openxmlformats.org/officeDocument/2006/relationships/hyperlink" Target="https://aiforgood.itu.int/ai-for-food-systems/" TargetMode="External"/><Relationship Id="rId55" Type="http://schemas.openxmlformats.org/officeDocument/2006/relationships/hyperlink" Target="https://www.itu.int/en/ITU-T/focusgroups/eai" TargetMode="External"/><Relationship Id="rId76" Type="http://schemas.openxmlformats.org/officeDocument/2006/relationships/hyperlink" Target="https://www.itu.int/en/council/cwg-internet/Pages/consultation-mar2025.aspx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itu.int/en/council/Documents/basic-texts-2023/RES-101-R.pdf" TargetMode="External"/><Relationship Id="rId71" Type="http://schemas.openxmlformats.org/officeDocument/2006/relationships/hyperlink" Target="https://www.itu.int/metaverse/virtual-worlds/" TargetMode="External"/><Relationship Id="rId92" Type="http://schemas.openxmlformats.org/officeDocument/2006/relationships/hyperlink" Target="https://ituint-my.sharepoint.com/personal/sadhvi_saran_itu_int/Documents/Sadhvi%202/Council/Council%202026/Internet/itu.int/myworkspace/wp-external/item?isn=23677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md/S18-CL-C-0033/en" TargetMode="External"/><Relationship Id="rId24" Type="http://schemas.openxmlformats.org/officeDocument/2006/relationships/hyperlink" Target="https://www.itu.int/pub/T-RES-T.98-2024" TargetMode="External"/><Relationship Id="rId40" Type="http://schemas.openxmlformats.org/officeDocument/2006/relationships/hyperlink" Target="https://www.itu.int/en/ITU-T/jca/iot/Pages/default.aspx" TargetMode="External"/><Relationship Id="rId45" Type="http://schemas.openxmlformats.org/officeDocument/2006/relationships/hyperlink" Target="https://u4ssc.itu.int/" TargetMode="External"/><Relationship Id="rId66" Type="http://schemas.openxmlformats.org/officeDocument/2006/relationships/hyperlink" Target="https://www.itu.int/md/S25-CL-C-0035/en" TargetMode="External"/><Relationship Id="rId87" Type="http://schemas.openxmlformats.org/officeDocument/2006/relationships/hyperlink" Target="https://www.itu.int/net4/ITU-T/lists/q-text.aspx?Group=3&amp;Period=18&amp;QNo=6&amp;Lang=en" TargetMode="External"/><Relationship Id="rId61" Type="http://schemas.openxmlformats.org/officeDocument/2006/relationships/hyperlink" Target="https://www.itu.int/net/ITU-T/res69/secured/notifications.aspx" TargetMode="External"/><Relationship Id="rId82" Type="http://schemas.openxmlformats.org/officeDocument/2006/relationships/hyperlink" Target="https://www.itu.int/md/S26-CL-C-0051/en" TargetMode="External"/><Relationship Id="rId19" Type="http://schemas.openxmlformats.org/officeDocument/2006/relationships/hyperlink" Target="https://www.itu.int/pub/T-RES-T.58-2024" TargetMode="External"/><Relationship Id="rId14" Type="http://schemas.openxmlformats.org/officeDocument/2006/relationships/hyperlink" Target="https://www.itu.int/pub/T-RES-T.47-2024" TargetMode="External"/><Relationship Id="rId30" Type="http://schemas.openxmlformats.org/officeDocument/2006/relationships/hyperlink" Target="https://www.itu.int/md/S19-CL-C-0033/en" TargetMode="External"/><Relationship Id="rId35" Type="http://schemas.openxmlformats.org/officeDocument/2006/relationships/hyperlink" Target="https://www.itu.int/md/S24-CL-C-0033/en" TargetMode="External"/><Relationship Id="rId56" Type="http://schemas.openxmlformats.org/officeDocument/2006/relationships/hyperlink" Target="https://www.itu.int/en/ITU-T/focusgroups/ai4ndm/Pages/default.aspx" TargetMode="External"/><Relationship Id="rId77" Type="http://schemas.openxmlformats.org/officeDocument/2006/relationships/hyperlink" Target="https://www.itu.int/md/S26-CL-C-0060/en" TargetMode="External"/><Relationship Id="rId8" Type="http://schemas.openxmlformats.org/officeDocument/2006/relationships/hyperlink" Target="https://www.itu.int/en/council/Documents/basic-texts-2023/RES-102-R.pdf" TargetMode="External"/><Relationship Id="rId51" Type="http://schemas.openxmlformats.org/officeDocument/2006/relationships/hyperlink" Target="https://www.itu.int/en/ITU-T/focusgroups/ai4ndm/Pages/default.aspx" TargetMode="External"/><Relationship Id="rId72" Type="http://schemas.openxmlformats.org/officeDocument/2006/relationships/hyperlink" Target="https://www.itu.int/metaverse/virtual-worlds/" TargetMode="External"/><Relationship Id="rId93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3</Pages>
  <Words>2698</Words>
  <Characters>18566</Characters>
  <Application>Microsoft Office Word</Application>
  <DocSecurity>0</DocSecurity>
  <Lines>371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21100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Internet activities: Resolutions 101, 102, 133, 180 and 206</dc:title>
  <dc:subject>ITU Council 2026</dc:subject>
  <dc:creator>GBS</dc:creator>
  <cp:keywords>C26; C2026; Council 2026; PP26</cp:keywords>
  <dc:description/>
  <cp:lastModifiedBy>GBS</cp:lastModifiedBy>
  <cp:revision>2</cp:revision>
  <cp:lastPrinted>2006-03-28T16:12:00Z</cp:lastPrinted>
  <dcterms:created xsi:type="dcterms:W3CDTF">2026-04-17T11:16:00Z</dcterms:created>
  <dcterms:modified xsi:type="dcterms:W3CDTF">2026-04-17T11:16:00Z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