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1AC88ED3" w14:textId="77777777" w:rsidTr="00F363FE">
        <w:tc>
          <w:tcPr>
            <w:tcW w:w="6512" w:type="dxa"/>
          </w:tcPr>
          <w:p w14:paraId="3FC08A1B" w14:textId="099E6878" w:rsidR="007B0AA0" w:rsidRPr="007B0AA0" w:rsidRDefault="007B0AA0" w:rsidP="00F363FE">
            <w:pPr>
              <w:spacing w:before="60" w:after="60" w:line="260" w:lineRule="exact"/>
              <w:rPr>
                <w:b/>
                <w:bCs/>
                <w:rtl/>
              </w:rPr>
            </w:pPr>
            <w:r w:rsidRPr="007B0AA0">
              <w:rPr>
                <w:rFonts w:hint="cs"/>
                <w:b/>
                <w:bCs/>
                <w:rtl/>
                <w:lang w:bidi="ar-EG"/>
              </w:rPr>
              <w:t>بند جدول الأعمال:</w:t>
            </w:r>
            <w:r w:rsidR="008247A4">
              <w:rPr>
                <w:rFonts w:hint="cs"/>
                <w:b/>
                <w:bCs/>
                <w:rtl/>
              </w:rPr>
              <w:t xml:space="preserve"> </w:t>
            </w:r>
            <w:r w:rsidR="008247A4" w:rsidRPr="008B7E3D">
              <w:rPr>
                <w:b/>
                <w:bCs/>
                <w:lang w:bidi="ar-EG"/>
              </w:rPr>
              <w:t>PL 2</w:t>
            </w:r>
          </w:p>
        </w:tc>
        <w:tc>
          <w:tcPr>
            <w:tcW w:w="3117" w:type="dxa"/>
          </w:tcPr>
          <w:p w14:paraId="587EFD4E" w14:textId="75598A0C"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8247A4">
              <w:rPr>
                <w:b/>
                <w:bCs/>
                <w:lang w:bidi="ar-EG"/>
              </w:rPr>
              <w:t>33</w:t>
            </w:r>
            <w:r w:rsidRPr="007B0AA0">
              <w:rPr>
                <w:b/>
                <w:bCs/>
                <w:lang w:bidi="ar-EG"/>
              </w:rPr>
              <w:t>-A</w:t>
            </w:r>
          </w:p>
        </w:tc>
      </w:tr>
      <w:tr w:rsidR="007B0AA0" w14:paraId="41293E4D" w14:textId="77777777" w:rsidTr="00F363FE">
        <w:tc>
          <w:tcPr>
            <w:tcW w:w="6512" w:type="dxa"/>
          </w:tcPr>
          <w:p w14:paraId="1B1C074D" w14:textId="77777777" w:rsidR="007B0AA0" w:rsidRPr="007B0AA0" w:rsidRDefault="007B0AA0" w:rsidP="00F363FE">
            <w:pPr>
              <w:spacing w:before="60" w:after="60" w:line="260" w:lineRule="exact"/>
              <w:rPr>
                <w:b/>
                <w:bCs/>
                <w:rtl/>
                <w:lang w:bidi="ar-EG"/>
              </w:rPr>
            </w:pPr>
          </w:p>
        </w:tc>
        <w:tc>
          <w:tcPr>
            <w:tcW w:w="3117" w:type="dxa"/>
          </w:tcPr>
          <w:p w14:paraId="1D50D5DD" w14:textId="68AB582D" w:rsidR="007B0AA0" w:rsidRPr="008247A4" w:rsidRDefault="008247A4" w:rsidP="00F363FE">
            <w:pPr>
              <w:spacing w:before="60" w:after="60" w:line="260" w:lineRule="exact"/>
              <w:rPr>
                <w:b/>
                <w:bCs/>
                <w:lang w:val="en-GB"/>
              </w:rPr>
            </w:pPr>
            <w:r>
              <w:rPr>
                <w:b/>
                <w:bCs/>
                <w:lang w:bidi="ar-EG"/>
              </w:rPr>
              <w:t>27</w:t>
            </w:r>
            <w:r>
              <w:rPr>
                <w:rFonts w:hint="cs"/>
                <w:b/>
                <w:bCs/>
                <w:rtl/>
              </w:rPr>
              <w:t xml:space="preserve"> مارس </w:t>
            </w:r>
            <w:r>
              <w:rPr>
                <w:b/>
                <w:bCs/>
                <w:lang w:val="en-GB"/>
              </w:rPr>
              <w:t>2026</w:t>
            </w:r>
          </w:p>
        </w:tc>
      </w:tr>
      <w:tr w:rsidR="007B0AA0" w14:paraId="4244D0A3" w14:textId="77777777" w:rsidTr="00F363FE">
        <w:tc>
          <w:tcPr>
            <w:tcW w:w="6512" w:type="dxa"/>
          </w:tcPr>
          <w:p w14:paraId="6647E098" w14:textId="77777777" w:rsidR="007B0AA0" w:rsidRPr="007B0AA0" w:rsidRDefault="007B0AA0" w:rsidP="00F363FE">
            <w:pPr>
              <w:spacing w:before="60" w:after="60" w:line="260" w:lineRule="exact"/>
              <w:rPr>
                <w:b/>
                <w:bCs/>
                <w:rtl/>
                <w:lang w:bidi="ar-EG"/>
              </w:rPr>
            </w:pPr>
          </w:p>
        </w:tc>
        <w:tc>
          <w:tcPr>
            <w:tcW w:w="3117" w:type="dxa"/>
          </w:tcPr>
          <w:p w14:paraId="6E801224"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C6ED8DC" w14:textId="77777777" w:rsidTr="00F363FE">
        <w:tc>
          <w:tcPr>
            <w:tcW w:w="6512" w:type="dxa"/>
          </w:tcPr>
          <w:p w14:paraId="6504C3DF" w14:textId="77777777" w:rsidR="007B0AA0" w:rsidRDefault="007B0AA0" w:rsidP="00F363FE">
            <w:pPr>
              <w:spacing w:before="60" w:after="60" w:line="260" w:lineRule="exact"/>
              <w:rPr>
                <w:lang w:bidi="ar-EG"/>
              </w:rPr>
            </w:pPr>
          </w:p>
        </w:tc>
        <w:tc>
          <w:tcPr>
            <w:tcW w:w="3117" w:type="dxa"/>
          </w:tcPr>
          <w:p w14:paraId="02DB26DF" w14:textId="77777777" w:rsidR="007B0AA0" w:rsidRDefault="007B0AA0" w:rsidP="00F363FE">
            <w:pPr>
              <w:spacing w:before="60" w:after="60" w:line="260" w:lineRule="exact"/>
              <w:rPr>
                <w:rtl/>
                <w:lang w:bidi="ar-EG"/>
              </w:rPr>
            </w:pPr>
          </w:p>
        </w:tc>
      </w:tr>
      <w:tr w:rsidR="007B0AA0" w14:paraId="23B73BAB" w14:textId="77777777" w:rsidTr="00EE7446">
        <w:tc>
          <w:tcPr>
            <w:tcW w:w="9629" w:type="dxa"/>
            <w:gridSpan w:val="2"/>
          </w:tcPr>
          <w:p w14:paraId="33822AF8"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3FE3D82" w14:textId="77777777" w:rsidTr="007B0AA0">
        <w:tc>
          <w:tcPr>
            <w:tcW w:w="9629" w:type="dxa"/>
            <w:gridSpan w:val="2"/>
            <w:tcBorders>
              <w:bottom w:val="single" w:sz="4" w:space="0" w:color="auto"/>
            </w:tcBorders>
          </w:tcPr>
          <w:p w14:paraId="4778E537" w14:textId="39F8308C" w:rsidR="007B0AA0" w:rsidRPr="005546CF" w:rsidRDefault="008247A4" w:rsidP="007B0AA0">
            <w:pPr>
              <w:pStyle w:val="Subtitle0"/>
              <w:rPr>
                <w:sz w:val="32"/>
                <w:szCs w:val="32"/>
              </w:rPr>
            </w:pPr>
            <w:r w:rsidRPr="008247A4">
              <w:rPr>
                <w:sz w:val="32"/>
                <w:szCs w:val="32"/>
                <w:rtl/>
              </w:rPr>
              <w:t>أنشطة الاتحاد المتصلة بالإنترنت: القرارات 101 و102 و133 و180 و206</w:t>
            </w:r>
          </w:p>
        </w:tc>
      </w:tr>
      <w:tr w:rsidR="007B0AA0" w14:paraId="7A4A1F19" w14:textId="77777777" w:rsidTr="007B0AA0">
        <w:tc>
          <w:tcPr>
            <w:tcW w:w="9629" w:type="dxa"/>
            <w:gridSpan w:val="2"/>
            <w:tcBorders>
              <w:top w:val="single" w:sz="4" w:space="0" w:color="auto"/>
              <w:bottom w:val="single" w:sz="4" w:space="0" w:color="auto"/>
            </w:tcBorders>
          </w:tcPr>
          <w:p w14:paraId="4B8A657D" w14:textId="77777777" w:rsidR="007B0AA0" w:rsidRPr="007B0AA0" w:rsidRDefault="007B0AA0" w:rsidP="007B0AA0">
            <w:pPr>
              <w:rPr>
                <w:b/>
                <w:bCs/>
                <w:rtl/>
              </w:rPr>
            </w:pPr>
            <w:r w:rsidRPr="00494119">
              <w:rPr>
                <w:rFonts w:hint="cs"/>
                <w:b/>
                <w:bCs/>
                <w:rtl/>
              </w:rPr>
              <w:t>الغرض</w:t>
            </w:r>
          </w:p>
          <w:p w14:paraId="17644E45" w14:textId="0801E87D" w:rsidR="007B0AA0" w:rsidRDefault="008247A4" w:rsidP="007B0AA0">
            <w:pPr>
              <w:rPr>
                <w:rtl/>
              </w:rPr>
            </w:pPr>
            <w:r w:rsidRPr="008247A4">
              <w:rPr>
                <w:rtl/>
              </w:rPr>
              <w:t>يوجز هذا التقرير أنشطة الاتحاد الدولي للاتصالات المتصلة بالقرار 101 (المراجَع في بوخارست، 2022) لمؤتمر المندوبين المفوَّضين (</w:t>
            </w:r>
            <w:r w:rsidRPr="008247A4">
              <w:t>PP</w:t>
            </w:r>
            <w:r w:rsidRPr="008247A4">
              <w:rPr>
                <w:rtl/>
              </w:rPr>
              <w:t>) بشأن "الشبكات القائمة على بروتوكول الإنترنت"؛ والقرار 102 (المراجَع في بوخارست، 2022) بشأن "دور الاتحاد الدولي للاتصالات فيما يتعلق بقضايا السياسة العامة الدولية المتصلة بالإنترنت وبإدارة موارد الإنترنت، بما في ذلك إدارة أسماء الميادين والعناوين"؛ والقرار 133 (المراجَع في بوخارست، 2022) بشأن "أدوار إدارات الدول الأعضاء في إدارة أسماء الميادين الدولية الطابع (متعددة اللغات)"؛ والقرار 180 (المراجَع في بوخارست، 2022) بشأن "تعزيز نشر الإصدار السادس لبروتوكول الإنترنت (</w:t>
            </w:r>
            <w:r w:rsidRPr="008247A4">
              <w:t>IPv6</w:t>
            </w:r>
            <w:r w:rsidRPr="008247A4">
              <w:rPr>
                <w:rtl/>
              </w:rPr>
              <w:t>)"؛ والقرار 206 (دبي، 2018) بشأن "الخدمات المتاحة عبر الإنترنت (</w:t>
            </w:r>
            <w:r w:rsidRPr="008247A4">
              <w:t>OTT</w:t>
            </w:r>
            <w:r w:rsidRPr="008247A4">
              <w:rPr>
                <w:rtl/>
              </w:rPr>
              <w:t>)".</w:t>
            </w:r>
          </w:p>
          <w:p w14:paraId="7E1B6915" w14:textId="77777777" w:rsidR="007B0AA0" w:rsidRPr="007B0AA0" w:rsidRDefault="007B0AA0" w:rsidP="007B0AA0">
            <w:pPr>
              <w:rPr>
                <w:b/>
                <w:bCs/>
                <w:rtl/>
              </w:rPr>
            </w:pPr>
            <w:r w:rsidRPr="007B0AA0">
              <w:rPr>
                <w:rFonts w:hint="cs"/>
                <w:b/>
                <w:bCs/>
                <w:rtl/>
              </w:rPr>
              <w:t>الإجراء المطلوب من المجلس</w:t>
            </w:r>
          </w:p>
          <w:p w14:paraId="7C9B376C" w14:textId="4E3B610D" w:rsidR="007B0AA0" w:rsidRDefault="008247A4" w:rsidP="007B0AA0">
            <w:pPr>
              <w:rPr>
                <w:rtl/>
              </w:rPr>
            </w:pPr>
            <w:r w:rsidRPr="008247A4">
              <w:rPr>
                <w:rtl/>
              </w:rPr>
              <w:t xml:space="preserve">يدعى المجلس إلى </w:t>
            </w:r>
            <w:r w:rsidR="00AC2DE5">
              <w:rPr>
                <w:rFonts w:hint="cs"/>
                <w:b/>
                <w:bCs/>
                <w:rtl/>
              </w:rPr>
              <w:t>الإحاطة علماً</w:t>
            </w:r>
            <w:r w:rsidRPr="008247A4">
              <w:rPr>
                <w:rtl/>
              </w:rPr>
              <w:t xml:space="preserve"> بهذا التقرير. ويُدعى المجلس أيضاً إلى </w:t>
            </w:r>
            <w:r w:rsidRPr="008247A4">
              <w:rPr>
                <w:b/>
                <w:bCs/>
                <w:rtl/>
              </w:rPr>
              <w:t>إقرار</w:t>
            </w:r>
            <w:r w:rsidRPr="008247A4">
              <w:rPr>
                <w:rtl/>
              </w:rPr>
              <w:t xml:space="preserve"> إحالة التقرير، مشفوعاً بالآراء المجمعة من الدول الأعضاء في المجلس والمحاضر الموجزة ذات الصلة ومذكرة الإحالة، إلى الأمين العام للأمم المتحدة.</w:t>
            </w:r>
          </w:p>
          <w:p w14:paraId="69AA208B"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3EAF6D81" w14:textId="7AEE6423" w:rsidR="007B0AA0" w:rsidRDefault="008247A4" w:rsidP="007B0AA0">
            <w:pPr>
              <w:rPr>
                <w:rtl/>
              </w:rPr>
            </w:pPr>
            <w:r w:rsidRPr="008247A4">
              <w:rPr>
                <w:rtl/>
              </w:rPr>
              <w:t xml:space="preserve">وضع المعايير الدولية؛ </w:t>
            </w:r>
            <w:r w:rsidR="00AC2DE5">
              <w:rPr>
                <w:rFonts w:hint="cs"/>
                <w:rtl/>
              </w:rPr>
              <w:t>منصة عقد الاجتماعات</w:t>
            </w:r>
            <w:r w:rsidRPr="008247A4">
              <w:rPr>
                <w:rtl/>
              </w:rPr>
              <w:t>؛ بناء القدرات؛ تقديم المساعدة التقنية.</w:t>
            </w:r>
          </w:p>
          <w:p w14:paraId="6B08D51D" w14:textId="77777777" w:rsidR="007B0AA0" w:rsidRDefault="007B0AA0" w:rsidP="00B97F32">
            <w:pPr>
              <w:rPr>
                <w:b/>
                <w:bCs/>
              </w:rPr>
            </w:pPr>
            <w:r w:rsidRPr="007B0AA0">
              <w:rPr>
                <w:rFonts w:hint="cs"/>
                <w:b/>
                <w:bCs/>
                <w:rtl/>
              </w:rPr>
              <w:t>الآثار المالية</w:t>
            </w:r>
          </w:p>
          <w:p w14:paraId="4CE49EEA" w14:textId="502D5572" w:rsidR="006F363C" w:rsidRPr="005546CF" w:rsidRDefault="008247A4" w:rsidP="007B0AA0">
            <w:pPr>
              <w:rPr>
                <w:rtl/>
              </w:rPr>
            </w:pPr>
            <w:r w:rsidRPr="008247A4">
              <w:rPr>
                <w:rtl/>
              </w:rPr>
              <w:t>ضمن الميزانية المخصصة لفترة السنتين 2025-2026.</w:t>
            </w:r>
          </w:p>
          <w:p w14:paraId="79B147B4"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2118B649" w14:textId="77777777" w:rsidR="007B0AA0" w:rsidRPr="007B0AA0" w:rsidRDefault="007B0AA0" w:rsidP="007B0AA0">
            <w:pPr>
              <w:rPr>
                <w:b/>
                <w:bCs/>
                <w:rtl/>
              </w:rPr>
            </w:pPr>
            <w:r w:rsidRPr="007B0AA0">
              <w:rPr>
                <w:rFonts w:hint="cs"/>
                <w:b/>
                <w:bCs/>
                <w:rtl/>
              </w:rPr>
              <w:t>المراجع</w:t>
            </w:r>
          </w:p>
          <w:p w14:paraId="4C15C597" w14:textId="0AE21F96" w:rsidR="007B0AA0" w:rsidRPr="005546CF" w:rsidRDefault="008247A4" w:rsidP="007B0AA0">
            <w:pPr>
              <w:rPr>
                <w:i/>
                <w:iCs/>
                <w:rtl/>
              </w:rPr>
            </w:pPr>
            <w:r w:rsidRPr="005274DD">
              <w:rPr>
                <w:i/>
                <w:iCs/>
                <w:rtl/>
              </w:rPr>
              <w:t xml:space="preserve">قرارات مؤتمر المندوبين المفوَّضين </w:t>
            </w:r>
            <w:hyperlink r:id="rId8" w:history="1">
              <w:r w:rsidRPr="005274DD">
                <w:rPr>
                  <w:rStyle w:val="Hyperlink"/>
                  <w:i/>
                  <w:iCs/>
                  <w:rtl/>
                </w:rPr>
                <w:t>101</w:t>
              </w:r>
            </w:hyperlink>
            <w:r w:rsidRPr="005274DD">
              <w:rPr>
                <w:i/>
                <w:iCs/>
                <w:rtl/>
              </w:rPr>
              <w:t xml:space="preserve"> و</w:t>
            </w:r>
            <w:hyperlink r:id="rId9" w:history="1">
              <w:r w:rsidRPr="005274DD">
                <w:rPr>
                  <w:rStyle w:val="Hyperlink"/>
                  <w:i/>
                  <w:iCs/>
                  <w:rtl/>
                </w:rPr>
                <w:t>102</w:t>
              </w:r>
            </w:hyperlink>
            <w:r w:rsidRPr="005274DD">
              <w:rPr>
                <w:i/>
                <w:iCs/>
                <w:rtl/>
              </w:rPr>
              <w:t xml:space="preserve"> و</w:t>
            </w:r>
            <w:hyperlink r:id="rId10" w:history="1">
              <w:r w:rsidRPr="005274DD">
                <w:rPr>
                  <w:rStyle w:val="Hyperlink"/>
                  <w:i/>
                  <w:iCs/>
                  <w:rtl/>
                </w:rPr>
                <w:t>133</w:t>
              </w:r>
            </w:hyperlink>
            <w:r w:rsidRPr="005274DD">
              <w:rPr>
                <w:i/>
                <w:iCs/>
                <w:rtl/>
              </w:rPr>
              <w:t xml:space="preserve"> و</w:t>
            </w:r>
            <w:hyperlink r:id="rId11" w:history="1">
              <w:r w:rsidRPr="005274DD">
                <w:rPr>
                  <w:rStyle w:val="Hyperlink"/>
                  <w:i/>
                  <w:iCs/>
                  <w:rtl/>
                </w:rPr>
                <w:t>180</w:t>
              </w:r>
            </w:hyperlink>
            <w:r w:rsidRPr="005274DD">
              <w:rPr>
                <w:i/>
                <w:iCs/>
                <w:rtl/>
              </w:rPr>
              <w:t xml:space="preserve"> (المراجَعة في بوخارست، 2022) </w:t>
            </w:r>
            <w:hyperlink r:id="rId12" w:history="1">
              <w:r w:rsidRPr="008247A4">
                <w:rPr>
                  <w:rStyle w:val="Hyperlink"/>
                  <w:rFonts w:hint="cs"/>
                  <w:i/>
                  <w:iCs/>
                  <w:noProof w:val="0"/>
                  <w:rtl/>
                  <w:lang w:val="en-US" w:eastAsia="zh-CN"/>
                </w:rPr>
                <w:t>و</w:t>
              </w:r>
              <w:r w:rsidRPr="008247A4">
                <w:rPr>
                  <w:rStyle w:val="Hyperlink"/>
                  <w:i/>
                  <w:iCs/>
                  <w:rtl/>
                </w:rPr>
                <w:t>206</w:t>
              </w:r>
              <w:r w:rsidRPr="008247A4">
                <w:rPr>
                  <w:rStyle w:val="Hyperlink"/>
                  <w:i/>
                  <w:iCs/>
                  <w:noProof w:val="0"/>
                  <w:rtl/>
                  <w:lang w:val="en-US" w:eastAsia="zh-CN"/>
                </w:rPr>
                <w:t xml:space="preserve"> (دبي، 2018)</w:t>
              </w:r>
            </w:hyperlink>
            <w:r w:rsidRPr="005274DD">
              <w:rPr>
                <w:i/>
                <w:iCs/>
                <w:rtl/>
              </w:rPr>
              <w:t xml:space="preserve">؛ قرارات المجلس </w:t>
            </w:r>
            <w:hyperlink r:id="rId13" w:history="1">
              <w:r w:rsidRPr="00EB14DB">
                <w:rPr>
                  <w:rStyle w:val="Hyperlink"/>
                  <w:i/>
                  <w:iCs/>
                  <w:rtl/>
                </w:rPr>
                <w:t>1305</w:t>
              </w:r>
              <w:r w:rsidRPr="00EB14DB">
                <w:rPr>
                  <w:rStyle w:val="Hyperlink"/>
                  <w:i/>
                  <w:iCs/>
                  <w:noProof w:val="0"/>
                  <w:rtl/>
                  <w:lang w:val="en-US" w:eastAsia="zh-CN"/>
                </w:rPr>
                <w:t xml:space="preserve"> (</w:t>
              </w:r>
              <w:r w:rsidR="00AC2DE5">
                <w:rPr>
                  <w:rStyle w:val="Hyperlink"/>
                  <w:rFonts w:hint="cs"/>
                  <w:i/>
                  <w:iCs/>
                  <w:noProof w:val="0"/>
                  <w:rtl/>
                  <w:lang w:val="en-US" w:eastAsia="zh-CN"/>
                </w:rPr>
                <w:t>د</w:t>
              </w:r>
              <w:r w:rsidR="00AC2DE5">
                <w:rPr>
                  <w:rStyle w:val="Hyperlink"/>
                  <w:rFonts w:hint="cs"/>
                  <w:i/>
                  <w:iCs/>
                  <w:rtl/>
                </w:rPr>
                <w:t xml:space="preserve">ورة المجلس لعام </w:t>
              </w:r>
              <w:r w:rsidRPr="00EB14DB">
                <w:rPr>
                  <w:rStyle w:val="Hyperlink"/>
                  <w:i/>
                  <w:iCs/>
                  <w:noProof w:val="0"/>
                  <w:rtl/>
                  <w:lang w:val="en-US" w:eastAsia="zh-CN"/>
                </w:rPr>
                <w:t>2009)</w:t>
              </w:r>
            </w:hyperlink>
            <w:r w:rsidRPr="005274DD">
              <w:rPr>
                <w:i/>
                <w:iCs/>
                <w:rtl/>
              </w:rPr>
              <w:t xml:space="preserve"> و</w:t>
            </w:r>
            <w:hyperlink r:id="rId14" w:history="1">
              <w:r w:rsidRPr="00EB14DB">
                <w:rPr>
                  <w:rStyle w:val="Hyperlink"/>
                  <w:i/>
                  <w:iCs/>
                  <w:rtl/>
                </w:rPr>
                <w:t>1336</w:t>
              </w:r>
              <w:r w:rsidRPr="00EB14DB">
                <w:rPr>
                  <w:rStyle w:val="Hyperlink"/>
                  <w:i/>
                  <w:iCs/>
                  <w:noProof w:val="0"/>
                  <w:rtl/>
                  <w:lang w:val="en-US" w:eastAsia="zh-CN"/>
                </w:rPr>
                <w:t xml:space="preserve"> (المعدَّل في 2015)</w:t>
              </w:r>
            </w:hyperlink>
            <w:r w:rsidRPr="005274DD">
              <w:rPr>
                <w:i/>
                <w:iCs/>
                <w:rtl/>
              </w:rPr>
              <w:t xml:space="preserve">؛ قرارات الجمعية العالمية لتقييس الاتصالات </w:t>
            </w:r>
            <w:hyperlink r:id="rId15" w:history="1">
              <w:r w:rsidRPr="00EB14DB">
                <w:rPr>
                  <w:rStyle w:val="Hyperlink"/>
                  <w:i/>
                  <w:iCs/>
                  <w:rtl/>
                </w:rPr>
                <w:t>47</w:t>
              </w:r>
              <w:r w:rsidR="00AC2DE5">
                <w:rPr>
                  <w:rStyle w:val="Hyperlink"/>
                  <w:rFonts w:hint="cs"/>
                  <w:i/>
                  <w:iCs/>
                  <w:noProof w:val="0"/>
                  <w:rtl/>
                  <w:lang w:val="en-US" w:eastAsia="zh-CN"/>
                </w:rPr>
                <w:t> </w:t>
              </w:r>
              <w:r w:rsidRPr="00EB14DB">
                <w:rPr>
                  <w:rStyle w:val="Hyperlink"/>
                  <w:i/>
                  <w:iCs/>
                  <w:noProof w:val="0"/>
                  <w:rtl/>
                  <w:lang w:val="en-US" w:eastAsia="zh-CN"/>
                </w:rPr>
                <w:t>(المراجَع في دبي، 2012)</w:t>
              </w:r>
            </w:hyperlink>
            <w:r w:rsidRPr="005274DD">
              <w:rPr>
                <w:i/>
                <w:iCs/>
                <w:rtl/>
              </w:rPr>
              <w:t xml:space="preserve"> و</w:t>
            </w:r>
            <w:hyperlink r:id="rId16" w:history="1">
              <w:r w:rsidRPr="00EB14DB">
                <w:rPr>
                  <w:rStyle w:val="Hyperlink"/>
                  <w:i/>
                  <w:iCs/>
                  <w:rtl/>
                </w:rPr>
                <w:t>48</w:t>
              </w:r>
              <w:r w:rsidRPr="00EB14DB">
                <w:rPr>
                  <w:rStyle w:val="Hyperlink"/>
                  <w:i/>
                  <w:iCs/>
                  <w:noProof w:val="0"/>
                  <w:rtl/>
                  <w:lang w:val="en-US" w:eastAsia="zh-CN"/>
                </w:rPr>
                <w:t xml:space="preserve"> (المراجَع في </w:t>
              </w:r>
              <w:r w:rsidRPr="00EB14DB">
                <w:rPr>
                  <w:rStyle w:val="Hyperlink"/>
                  <w:rFonts w:hint="cs"/>
                  <w:i/>
                  <w:iCs/>
                  <w:noProof w:val="0"/>
                  <w:rtl/>
                  <w:lang w:val="en-US" w:eastAsia="zh-CN"/>
                </w:rPr>
                <w:t>نيودلهي</w:t>
              </w:r>
              <w:r w:rsidRPr="00EB14DB">
                <w:rPr>
                  <w:rStyle w:val="Hyperlink"/>
                  <w:i/>
                  <w:iCs/>
                  <w:noProof w:val="0"/>
                  <w:rtl/>
                  <w:lang w:val="en-US" w:eastAsia="zh-CN"/>
                </w:rPr>
                <w:t xml:space="preserve">، </w:t>
              </w:r>
              <w:r w:rsidRPr="00EB14DB">
                <w:rPr>
                  <w:rStyle w:val="Hyperlink"/>
                  <w:rFonts w:hint="cs"/>
                  <w:i/>
                  <w:iCs/>
                  <w:noProof w:val="0"/>
                  <w:rtl/>
                  <w:lang w:val="en-US" w:eastAsia="zh-CN"/>
                </w:rPr>
                <w:t>2024</w:t>
              </w:r>
              <w:r w:rsidRPr="00EB14DB">
                <w:rPr>
                  <w:rStyle w:val="Hyperlink"/>
                  <w:i/>
                  <w:iCs/>
                  <w:noProof w:val="0"/>
                  <w:rtl/>
                  <w:lang w:val="en-US" w:eastAsia="zh-CN"/>
                </w:rPr>
                <w:t>)</w:t>
              </w:r>
            </w:hyperlink>
            <w:r w:rsidRPr="005274DD">
              <w:rPr>
                <w:i/>
                <w:iCs/>
                <w:rtl/>
              </w:rPr>
              <w:t xml:space="preserve"> و</w:t>
            </w:r>
            <w:hyperlink r:id="rId17" w:history="1">
              <w:r w:rsidRPr="00EB14DB">
                <w:rPr>
                  <w:rStyle w:val="Hyperlink"/>
                  <w:i/>
                  <w:iCs/>
                  <w:rtl/>
                </w:rPr>
                <w:t>49</w:t>
              </w:r>
              <w:r w:rsidRPr="00EB14DB">
                <w:rPr>
                  <w:rStyle w:val="Hyperlink"/>
                  <w:i/>
                  <w:iCs/>
                  <w:noProof w:val="0"/>
                  <w:rtl/>
                  <w:lang w:val="en-US" w:eastAsia="zh-CN"/>
                </w:rPr>
                <w:t xml:space="preserve"> (المراجَع في الحمامات، 2016)</w:t>
              </w:r>
            </w:hyperlink>
            <w:r w:rsidRPr="005274DD">
              <w:rPr>
                <w:i/>
                <w:iCs/>
                <w:rtl/>
              </w:rPr>
              <w:t xml:space="preserve"> و</w:t>
            </w:r>
            <w:hyperlink r:id="rId18" w:history="1">
              <w:r w:rsidRPr="005274DD">
                <w:rPr>
                  <w:rStyle w:val="Hyperlink"/>
                  <w:i/>
                  <w:iCs/>
                  <w:rtl/>
                </w:rPr>
                <w:t>50</w:t>
              </w:r>
            </w:hyperlink>
            <w:r w:rsidRPr="005274DD">
              <w:rPr>
                <w:i/>
                <w:iCs/>
                <w:rtl/>
              </w:rPr>
              <w:t xml:space="preserve"> و</w:t>
            </w:r>
            <w:hyperlink r:id="rId19" w:history="1">
              <w:r w:rsidRPr="005274DD">
                <w:rPr>
                  <w:rStyle w:val="Hyperlink"/>
                  <w:i/>
                  <w:iCs/>
                  <w:rtl/>
                </w:rPr>
                <w:t>52</w:t>
              </w:r>
            </w:hyperlink>
            <w:r w:rsidRPr="005274DD">
              <w:rPr>
                <w:i/>
                <w:iCs/>
                <w:rtl/>
              </w:rPr>
              <w:t xml:space="preserve"> و</w:t>
            </w:r>
            <w:hyperlink r:id="rId20" w:history="1">
              <w:r w:rsidRPr="005274DD">
                <w:rPr>
                  <w:rStyle w:val="Hyperlink"/>
                  <w:i/>
                  <w:iCs/>
                  <w:rtl/>
                </w:rPr>
                <w:t>58</w:t>
              </w:r>
            </w:hyperlink>
            <w:r w:rsidRPr="005274DD">
              <w:rPr>
                <w:i/>
                <w:iCs/>
                <w:rtl/>
              </w:rPr>
              <w:t xml:space="preserve"> و</w:t>
            </w:r>
            <w:hyperlink r:id="rId21" w:history="1">
              <w:r w:rsidRPr="005274DD">
                <w:rPr>
                  <w:rStyle w:val="Hyperlink"/>
                  <w:i/>
                  <w:iCs/>
                  <w:rtl/>
                </w:rPr>
                <w:t>60</w:t>
              </w:r>
            </w:hyperlink>
            <w:r w:rsidRPr="005274DD">
              <w:rPr>
                <w:i/>
                <w:iCs/>
                <w:rtl/>
              </w:rPr>
              <w:t xml:space="preserve"> و</w:t>
            </w:r>
            <w:hyperlink r:id="rId22" w:history="1">
              <w:r w:rsidRPr="005274DD">
                <w:rPr>
                  <w:rStyle w:val="Hyperlink"/>
                  <w:i/>
                  <w:iCs/>
                  <w:rtl/>
                </w:rPr>
                <w:t>64</w:t>
              </w:r>
            </w:hyperlink>
            <w:r w:rsidRPr="005274DD">
              <w:rPr>
                <w:i/>
                <w:iCs/>
                <w:rtl/>
              </w:rPr>
              <w:t xml:space="preserve"> (المراجعَة في </w:t>
            </w:r>
            <w:r w:rsidRPr="005274DD">
              <w:rPr>
                <w:rFonts w:hint="cs"/>
                <w:i/>
                <w:iCs/>
                <w:rtl/>
              </w:rPr>
              <w:t>نيودلهي</w:t>
            </w:r>
            <w:r w:rsidRPr="005274DD">
              <w:rPr>
                <w:i/>
                <w:iCs/>
                <w:rtl/>
              </w:rPr>
              <w:t xml:space="preserve">، </w:t>
            </w:r>
            <w:r w:rsidRPr="005274DD">
              <w:rPr>
                <w:rFonts w:hint="cs"/>
                <w:i/>
                <w:iCs/>
                <w:rtl/>
              </w:rPr>
              <w:t>2024</w:t>
            </w:r>
            <w:r w:rsidRPr="005274DD">
              <w:rPr>
                <w:i/>
                <w:iCs/>
                <w:rtl/>
              </w:rPr>
              <w:t>) و</w:t>
            </w:r>
            <w:hyperlink r:id="rId23" w:history="1">
              <w:r w:rsidRPr="00EB14DB">
                <w:rPr>
                  <w:rStyle w:val="Hyperlink"/>
                  <w:i/>
                  <w:iCs/>
                  <w:rtl/>
                </w:rPr>
                <w:t>69</w:t>
              </w:r>
              <w:r w:rsidRPr="00EB14DB">
                <w:rPr>
                  <w:rStyle w:val="Hyperlink"/>
                  <w:i/>
                  <w:iCs/>
                  <w:noProof w:val="0"/>
                  <w:rtl/>
                  <w:lang w:val="en-US" w:eastAsia="zh-CN"/>
                </w:rPr>
                <w:t xml:space="preserve"> </w:t>
              </w:r>
              <w:r w:rsidRPr="00EB14DB">
                <w:rPr>
                  <w:rStyle w:val="Hyperlink"/>
                  <w:rFonts w:hint="cs"/>
                  <w:i/>
                  <w:iCs/>
                  <w:noProof w:val="0"/>
                  <w:rtl/>
                  <w:lang w:val="en-US" w:eastAsia="zh-CN"/>
                </w:rPr>
                <w:t>(المراجَع في الحمامات، 2016)</w:t>
              </w:r>
            </w:hyperlink>
            <w:r w:rsidRPr="005274DD">
              <w:rPr>
                <w:rFonts w:hint="cs"/>
                <w:i/>
                <w:iCs/>
                <w:rtl/>
              </w:rPr>
              <w:t xml:space="preserve"> </w:t>
            </w:r>
            <w:r w:rsidRPr="005274DD">
              <w:rPr>
                <w:i/>
                <w:iCs/>
                <w:rtl/>
              </w:rPr>
              <w:t>و</w:t>
            </w:r>
            <w:hyperlink r:id="rId24" w:history="1">
              <w:r w:rsidRPr="00EB14DB">
                <w:rPr>
                  <w:rStyle w:val="Hyperlink"/>
                  <w:i/>
                  <w:iCs/>
                  <w:rtl/>
                </w:rPr>
                <w:t>75</w:t>
              </w:r>
              <w:r w:rsidRPr="00EB14DB">
                <w:rPr>
                  <w:rStyle w:val="Hyperlink"/>
                  <w:i/>
                  <w:iCs/>
                  <w:noProof w:val="0"/>
                  <w:rtl/>
                  <w:lang w:val="en-US" w:eastAsia="zh-CN"/>
                </w:rPr>
                <w:t xml:space="preserve"> (المراجَع في جنيف، 2022)</w:t>
              </w:r>
            </w:hyperlink>
            <w:r w:rsidRPr="005274DD">
              <w:rPr>
                <w:i/>
                <w:iCs/>
                <w:rtl/>
              </w:rPr>
              <w:t xml:space="preserve"> و</w:t>
            </w:r>
            <w:hyperlink r:id="rId25" w:history="1">
              <w:r w:rsidRPr="00EB14DB">
                <w:rPr>
                  <w:rStyle w:val="Hyperlink"/>
                  <w:i/>
                  <w:iCs/>
                  <w:rtl/>
                </w:rPr>
                <w:t>98</w:t>
              </w:r>
              <w:r w:rsidRPr="00EB14DB">
                <w:rPr>
                  <w:rStyle w:val="Hyperlink"/>
                  <w:i/>
                  <w:iCs/>
                  <w:noProof w:val="0"/>
                  <w:rtl/>
                  <w:lang w:val="en-US" w:eastAsia="zh-CN"/>
                </w:rPr>
                <w:t xml:space="preserve"> (المراجَع في </w:t>
              </w:r>
              <w:r w:rsidRPr="00EB14DB">
                <w:rPr>
                  <w:rStyle w:val="Hyperlink"/>
                  <w:rFonts w:hint="cs"/>
                  <w:i/>
                  <w:iCs/>
                  <w:noProof w:val="0"/>
                  <w:rtl/>
                  <w:lang w:val="en-US" w:eastAsia="zh-CN"/>
                </w:rPr>
                <w:t>نيودلهي</w:t>
              </w:r>
              <w:r w:rsidRPr="00EB14DB">
                <w:rPr>
                  <w:rStyle w:val="Hyperlink"/>
                  <w:i/>
                  <w:iCs/>
                  <w:noProof w:val="0"/>
                  <w:rtl/>
                  <w:lang w:val="en-US" w:eastAsia="zh-CN"/>
                </w:rPr>
                <w:t xml:space="preserve">، </w:t>
              </w:r>
              <w:r w:rsidRPr="00EB14DB">
                <w:rPr>
                  <w:rStyle w:val="Hyperlink"/>
                  <w:rFonts w:hint="cs"/>
                  <w:i/>
                  <w:iCs/>
                  <w:noProof w:val="0"/>
                  <w:rtl/>
                  <w:lang w:val="en-US" w:eastAsia="zh-CN"/>
                </w:rPr>
                <w:t>2024)</w:t>
              </w:r>
            </w:hyperlink>
            <w:r w:rsidRPr="005274DD">
              <w:rPr>
                <w:rFonts w:hint="cs"/>
                <w:i/>
                <w:iCs/>
                <w:rtl/>
              </w:rPr>
              <w:t>؛</w:t>
            </w:r>
            <w:r w:rsidRPr="005274DD">
              <w:rPr>
                <w:i/>
                <w:iCs/>
                <w:rtl/>
              </w:rPr>
              <w:t xml:space="preserve"> </w:t>
            </w:r>
            <w:r w:rsidRPr="005274DD">
              <w:rPr>
                <w:rFonts w:hint="cs"/>
                <w:i/>
                <w:iCs/>
                <w:rtl/>
              </w:rPr>
              <w:t xml:space="preserve">قرارات </w:t>
            </w:r>
            <w:r w:rsidR="00AC2DE5">
              <w:rPr>
                <w:rFonts w:hint="cs"/>
                <w:i/>
                <w:iCs/>
                <w:rtl/>
              </w:rPr>
              <w:t>ا</w:t>
            </w:r>
            <w:r w:rsidRPr="005274DD">
              <w:rPr>
                <w:i/>
                <w:iCs/>
                <w:rtl/>
              </w:rPr>
              <w:t>لمؤتمر العالمي لتنمية الاتصالات</w:t>
            </w:r>
            <w:r w:rsidRPr="005274DD">
              <w:rPr>
                <w:rFonts w:hint="cs"/>
                <w:i/>
                <w:iCs/>
                <w:rtl/>
              </w:rPr>
              <w:t xml:space="preserve"> (</w:t>
            </w:r>
            <w:r w:rsidRPr="005274DD">
              <w:rPr>
                <w:i/>
                <w:iCs/>
                <w:lang w:val="fr-CH"/>
              </w:rPr>
              <w:t>WTDC</w:t>
            </w:r>
            <w:r w:rsidRPr="005274DD">
              <w:rPr>
                <w:rFonts w:hint="cs"/>
                <w:i/>
                <w:iCs/>
                <w:rtl/>
              </w:rPr>
              <w:t xml:space="preserve">) </w:t>
            </w:r>
            <w:hyperlink r:id="rId26" w:history="1">
              <w:r w:rsidRPr="00EB14DB">
                <w:rPr>
                  <w:rStyle w:val="Hyperlink"/>
                  <w:i/>
                  <w:iCs/>
                  <w:rtl/>
                </w:rPr>
                <w:t>20</w:t>
              </w:r>
              <w:r w:rsidRPr="00EB14DB">
                <w:rPr>
                  <w:rStyle w:val="Hyperlink"/>
                  <w:i/>
                  <w:iCs/>
                  <w:noProof w:val="0"/>
                  <w:rtl/>
                  <w:lang w:val="en-US" w:eastAsia="zh-CN"/>
                </w:rPr>
                <w:t xml:space="preserve"> </w:t>
              </w:r>
              <w:r w:rsidRPr="00EB14DB">
                <w:rPr>
                  <w:rStyle w:val="Hyperlink"/>
                  <w:rFonts w:hint="cs"/>
                  <w:i/>
                  <w:iCs/>
                  <w:noProof w:val="0"/>
                  <w:rtl/>
                  <w:lang w:val="en-US" w:eastAsia="zh-CN"/>
                </w:rPr>
                <w:t>(</w:t>
              </w:r>
              <w:r w:rsidRPr="00EB14DB">
                <w:rPr>
                  <w:rStyle w:val="Hyperlink"/>
                  <w:rFonts w:hint="cs"/>
                  <w:i/>
                  <w:iCs/>
                  <w:noProof w:val="0"/>
                  <w:rtl/>
                  <w:lang w:val="en-US" w:eastAsia="zh-CN" w:bidi="ar-SY"/>
                </w:rPr>
                <w:t>المراجَع في بوينس آيرس، 2017</w:t>
              </w:r>
              <w:r w:rsidRPr="00EB14DB">
                <w:rPr>
                  <w:rStyle w:val="Hyperlink"/>
                  <w:rFonts w:hint="cs"/>
                  <w:i/>
                  <w:iCs/>
                  <w:noProof w:val="0"/>
                  <w:rtl/>
                  <w:lang w:val="en-US" w:eastAsia="zh-CN"/>
                </w:rPr>
                <w:t>)</w:t>
              </w:r>
            </w:hyperlink>
            <w:r w:rsidRPr="005274DD">
              <w:rPr>
                <w:rFonts w:hint="cs"/>
                <w:i/>
                <w:iCs/>
                <w:rtl/>
              </w:rPr>
              <w:t xml:space="preserve"> </w:t>
            </w:r>
            <w:r w:rsidRPr="005274DD">
              <w:rPr>
                <w:i/>
                <w:iCs/>
                <w:rtl/>
              </w:rPr>
              <w:t>و</w:t>
            </w:r>
            <w:hyperlink r:id="rId27" w:history="1">
              <w:r w:rsidRPr="005274DD">
                <w:rPr>
                  <w:rStyle w:val="Hyperlink"/>
                  <w:i/>
                  <w:iCs/>
                  <w:rtl/>
                </w:rPr>
                <w:t>30</w:t>
              </w:r>
            </w:hyperlink>
            <w:r w:rsidRPr="005274DD">
              <w:rPr>
                <w:i/>
                <w:iCs/>
                <w:rtl/>
              </w:rPr>
              <w:t xml:space="preserve"> و</w:t>
            </w:r>
            <w:hyperlink r:id="rId28" w:history="1">
              <w:r w:rsidRPr="005274DD">
                <w:rPr>
                  <w:rStyle w:val="Hyperlink"/>
                  <w:rFonts w:hint="cs"/>
                  <w:i/>
                  <w:iCs/>
                  <w:noProof w:val="0"/>
                  <w:rtl/>
                  <w:lang w:val="en-US" w:eastAsia="zh-CN"/>
                </w:rPr>
                <w:t>45</w:t>
              </w:r>
            </w:hyperlink>
            <w:r w:rsidRPr="005274DD">
              <w:rPr>
                <w:rFonts w:hint="cs"/>
                <w:i/>
                <w:iCs/>
                <w:rtl/>
              </w:rPr>
              <w:t xml:space="preserve"> و</w:t>
            </w:r>
            <w:hyperlink r:id="rId29" w:history="1">
              <w:r w:rsidRPr="005274DD">
                <w:rPr>
                  <w:rStyle w:val="Hyperlink"/>
                  <w:i/>
                  <w:iCs/>
                  <w:rtl/>
                </w:rPr>
                <w:t>63</w:t>
              </w:r>
            </w:hyperlink>
            <w:r w:rsidRPr="005274DD">
              <w:rPr>
                <w:i/>
                <w:iCs/>
                <w:rtl/>
              </w:rPr>
              <w:t xml:space="preserve"> (المراجَعة في </w:t>
            </w:r>
            <w:r w:rsidRPr="005274DD">
              <w:rPr>
                <w:rFonts w:hint="cs"/>
                <w:i/>
                <w:iCs/>
                <w:rtl/>
              </w:rPr>
              <w:t>كيغالي</w:t>
            </w:r>
            <w:r w:rsidRPr="005274DD">
              <w:rPr>
                <w:i/>
                <w:iCs/>
                <w:rtl/>
              </w:rPr>
              <w:t xml:space="preserve">، </w:t>
            </w:r>
            <w:r w:rsidRPr="005274DD">
              <w:rPr>
                <w:rFonts w:hint="cs"/>
                <w:i/>
                <w:iCs/>
                <w:rtl/>
              </w:rPr>
              <w:t>2022</w:t>
            </w:r>
            <w:r w:rsidRPr="005274DD">
              <w:rPr>
                <w:i/>
                <w:iCs/>
                <w:rtl/>
              </w:rPr>
              <w:t>)</w:t>
            </w:r>
            <w:r w:rsidRPr="005274DD">
              <w:rPr>
                <w:rFonts w:hint="cs"/>
                <w:i/>
                <w:iCs/>
                <w:rtl/>
              </w:rPr>
              <w:t xml:space="preserve">؛ </w:t>
            </w:r>
            <w:hyperlink r:id="rId30" w:history="1">
              <w:r w:rsidRPr="005274DD">
                <w:rPr>
                  <w:rStyle w:val="Hyperlink"/>
                  <w:rFonts w:hint="cs"/>
                  <w:i/>
                  <w:iCs/>
                  <w:noProof w:val="0"/>
                  <w:rtl/>
                  <w:lang w:val="en-US" w:eastAsia="zh-CN"/>
                </w:rPr>
                <w:t>خطة عمل باكو</w:t>
              </w:r>
            </w:hyperlink>
            <w:r w:rsidRPr="005274DD">
              <w:rPr>
                <w:rFonts w:hint="cs"/>
                <w:i/>
                <w:iCs/>
                <w:rtl/>
              </w:rPr>
              <w:t xml:space="preserve">؛ </w:t>
            </w:r>
            <w:r w:rsidRPr="005274DD">
              <w:rPr>
                <w:i/>
                <w:iCs/>
                <w:rtl/>
              </w:rPr>
              <w:t xml:space="preserve">وثائق المجلس </w:t>
            </w:r>
            <w:hyperlink r:id="rId31" w:history="1">
              <w:r w:rsidRPr="005274DD">
                <w:rPr>
                  <w:rStyle w:val="Hyperlink"/>
                  <w:i/>
                  <w:iCs/>
                </w:rPr>
                <w:t>C16/33</w:t>
              </w:r>
            </w:hyperlink>
            <w:r w:rsidRPr="005274DD">
              <w:rPr>
                <w:i/>
                <w:iCs/>
                <w:rtl/>
              </w:rPr>
              <w:t xml:space="preserve"> و</w:t>
            </w:r>
            <w:hyperlink r:id="rId32" w:history="1">
              <w:r w:rsidRPr="005274DD">
                <w:rPr>
                  <w:rStyle w:val="Hyperlink"/>
                  <w:i/>
                  <w:iCs/>
                </w:rPr>
                <w:t>C17/33</w:t>
              </w:r>
            </w:hyperlink>
            <w:r w:rsidRPr="005274DD">
              <w:rPr>
                <w:i/>
                <w:iCs/>
                <w:rtl/>
              </w:rPr>
              <w:t xml:space="preserve"> و</w:t>
            </w:r>
            <w:hyperlink r:id="rId33" w:history="1">
              <w:r w:rsidRPr="005274DD">
                <w:rPr>
                  <w:rStyle w:val="Hyperlink"/>
                  <w:i/>
                  <w:iCs/>
                  <w:rtl/>
                </w:rPr>
                <w:t>C18/33</w:t>
              </w:r>
            </w:hyperlink>
            <w:r w:rsidRPr="005274DD">
              <w:rPr>
                <w:i/>
                <w:iCs/>
                <w:rtl/>
              </w:rPr>
              <w:t xml:space="preserve"> و</w:t>
            </w:r>
            <w:hyperlink r:id="rId34" w:history="1">
              <w:r w:rsidRPr="005274DD">
                <w:rPr>
                  <w:rStyle w:val="Hyperlink"/>
                  <w:i/>
                  <w:iCs/>
                  <w:rtl/>
                </w:rPr>
                <w:t>C19/33</w:t>
              </w:r>
            </w:hyperlink>
            <w:r w:rsidRPr="005274DD">
              <w:rPr>
                <w:i/>
                <w:iCs/>
                <w:rtl/>
              </w:rPr>
              <w:t xml:space="preserve"> و</w:t>
            </w:r>
            <w:hyperlink r:id="rId35" w:history="1">
              <w:r w:rsidRPr="005274DD">
                <w:rPr>
                  <w:rStyle w:val="Hyperlink"/>
                  <w:i/>
                  <w:iCs/>
                  <w:rtl/>
                </w:rPr>
                <w:t>C20/33</w:t>
              </w:r>
            </w:hyperlink>
            <w:r w:rsidRPr="005274DD">
              <w:rPr>
                <w:i/>
                <w:iCs/>
                <w:rtl/>
              </w:rPr>
              <w:t xml:space="preserve"> و</w:t>
            </w:r>
            <w:hyperlink r:id="rId36" w:history="1">
              <w:r w:rsidRPr="005274DD">
                <w:rPr>
                  <w:rStyle w:val="Hyperlink"/>
                  <w:i/>
                  <w:iCs/>
                  <w:rtl/>
                </w:rPr>
                <w:t>C21/33</w:t>
              </w:r>
            </w:hyperlink>
            <w:r w:rsidRPr="005274DD">
              <w:rPr>
                <w:i/>
                <w:iCs/>
                <w:rtl/>
              </w:rPr>
              <w:t xml:space="preserve"> و</w:t>
            </w:r>
            <w:hyperlink r:id="rId37" w:history="1">
              <w:r w:rsidRPr="005274DD">
                <w:rPr>
                  <w:rStyle w:val="Hyperlink"/>
                  <w:i/>
                  <w:iCs/>
                  <w:rtl/>
                </w:rPr>
                <w:t>C22/33</w:t>
              </w:r>
            </w:hyperlink>
            <w:r w:rsidRPr="005274DD">
              <w:rPr>
                <w:i/>
                <w:iCs/>
                <w:rtl/>
              </w:rPr>
              <w:t xml:space="preserve"> و</w:t>
            </w:r>
            <w:hyperlink r:id="rId38" w:history="1">
              <w:r w:rsidRPr="005274DD">
                <w:rPr>
                  <w:rStyle w:val="Hyperlink"/>
                  <w:i/>
                  <w:iCs/>
                </w:rPr>
                <w:t>C23/33</w:t>
              </w:r>
            </w:hyperlink>
            <w:r w:rsidRPr="005274DD">
              <w:rPr>
                <w:i/>
                <w:iCs/>
                <w:rtl/>
              </w:rPr>
              <w:t xml:space="preserve"> و</w:t>
            </w:r>
            <w:hyperlink r:id="rId39" w:history="1">
              <w:r w:rsidRPr="005274DD">
                <w:rPr>
                  <w:rStyle w:val="Hyperlink"/>
                  <w:i/>
                  <w:iCs/>
                </w:rPr>
                <w:t>C24/33</w:t>
              </w:r>
            </w:hyperlink>
            <w:r w:rsidRPr="005274DD">
              <w:rPr>
                <w:rFonts w:hint="cs"/>
                <w:i/>
                <w:iCs/>
                <w:rtl/>
              </w:rPr>
              <w:t xml:space="preserve"> و</w:t>
            </w:r>
            <w:hyperlink r:id="rId40" w:history="1">
              <w:r w:rsidRPr="005274DD">
                <w:rPr>
                  <w:rStyle w:val="Hyperlink"/>
                  <w:i/>
                  <w:iCs/>
                  <w:noProof w:val="0"/>
                  <w:lang w:val="en-US" w:eastAsia="zh-CN"/>
                </w:rPr>
                <w:t>C25/33</w:t>
              </w:r>
            </w:hyperlink>
            <w:r w:rsidRPr="005274DD">
              <w:rPr>
                <w:rFonts w:hint="cs"/>
                <w:i/>
                <w:iCs/>
                <w:rtl/>
                <w:lang w:val="fr-CH" w:bidi="ar-SY"/>
              </w:rPr>
              <w:t>.</w:t>
            </w:r>
          </w:p>
        </w:tc>
      </w:tr>
    </w:tbl>
    <w:p w14:paraId="0897FBD8" w14:textId="77777777" w:rsidR="00E61BE8" w:rsidRDefault="00E61BE8" w:rsidP="00E61BE8">
      <w:pPr>
        <w:rPr>
          <w:rtl/>
          <w:lang w:bidi="ar-EG"/>
        </w:rPr>
      </w:pPr>
    </w:p>
    <w:p w14:paraId="49A54763" w14:textId="77777777" w:rsidR="00F50E3F" w:rsidRDefault="00F50E3F" w:rsidP="0043260A">
      <w:pPr>
        <w:rPr>
          <w:rtl/>
          <w:lang w:bidi="ar-EG"/>
        </w:rPr>
      </w:pPr>
      <w:r>
        <w:rPr>
          <w:rtl/>
          <w:lang w:bidi="ar-EG"/>
        </w:rPr>
        <w:br w:type="page"/>
      </w:r>
    </w:p>
    <w:p w14:paraId="341028F8" w14:textId="77777777" w:rsidR="008247A4" w:rsidRPr="008B7E3D" w:rsidRDefault="008247A4" w:rsidP="008247A4">
      <w:pPr>
        <w:pStyle w:val="Heading1"/>
      </w:pPr>
      <w:r w:rsidRPr="008B7E3D">
        <w:lastRenderedPageBreak/>
        <w:t>1</w:t>
      </w:r>
      <w:r w:rsidRPr="008B7E3D">
        <w:rPr>
          <w:rtl/>
        </w:rPr>
        <w:tab/>
        <w:t>مقدمة</w:t>
      </w:r>
    </w:p>
    <w:p w14:paraId="6B007A79" w14:textId="77777777" w:rsidR="008247A4" w:rsidRPr="008B7E3D" w:rsidRDefault="008247A4" w:rsidP="008247A4">
      <w:pPr>
        <w:rPr>
          <w:spacing w:val="-2"/>
          <w:lang w:bidi="ar-EG"/>
        </w:rPr>
      </w:pPr>
      <w:r w:rsidRPr="008B7E3D">
        <w:rPr>
          <w:rtl/>
        </w:rPr>
        <w:t xml:space="preserve">يصف هذا التقرير أنشطة الاتحاد الدولي للاتصالات ذات الصلة بالقرارات 101 و102 و133 و180 و206 لمؤتمر المندوبين المفوضين لعام 2022 خلال الفترة المشمولة بالتقرير منذ </w:t>
      </w:r>
      <w:r>
        <w:rPr>
          <w:rFonts w:hint="cs"/>
          <w:rtl/>
        </w:rPr>
        <w:t xml:space="preserve">مايو 2025 </w:t>
      </w:r>
      <w:r w:rsidRPr="008B7E3D">
        <w:rPr>
          <w:rtl/>
        </w:rPr>
        <w:t xml:space="preserve">حتى </w:t>
      </w:r>
      <w:r>
        <w:rPr>
          <w:rFonts w:hint="cs"/>
          <w:rtl/>
        </w:rPr>
        <w:t>فبراير 2026</w:t>
      </w:r>
      <w:r w:rsidRPr="008B7E3D">
        <w:rPr>
          <w:spacing w:val="-2"/>
          <w:rtl/>
          <w:lang w:val="fr-CH" w:bidi="ar-SY"/>
        </w:rPr>
        <w:t>.</w:t>
      </w:r>
    </w:p>
    <w:p w14:paraId="0C6776A3" w14:textId="77777777" w:rsidR="008247A4" w:rsidRPr="008B7E3D" w:rsidRDefault="008247A4" w:rsidP="008247A4">
      <w:pPr>
        <w:pStyle w:val="Heading1"/>
        <w:rPr>
          <w:rtl/>
          <w:lang w:bidi="ar-EG"/>
        </w:rPr>
      </w:pPr>
      <w:r w:rsidRPr="008B7E3D">
        <w:rPr>
          <w:lang w:bidi="ar-EG"/>
        </w:rPr>
        <w:t>2</w:t>
      </w:r>
      <w:r w:rsidRPr="008B7E3D">
        <w:rPr>
          <w:rtl/>
        </w:rPr>
        <w:tab/>
      </w:r>
      <w:r w:rsidRPr="008B7E3D">
        <w:rPr>
          <w:rtl/>
          <w:lang w:bidi="ar-EG"/>
        </w:rPr>
        <w:t>الأنشطة المتصلة بشبكات بروتوكول الإنترنت (</w:t>
      </w:r>
      <w:r w:rsidRPr="008B7E3D">
        <w:rPr>
          <w:lang w:bidi="ar-EG"/>
        </w:rPr>
        <w:t>IP</w:t>
      </w:r>
      <w:r w:rsidRPr="008B7E3D">
        <w:rPr>
          <w:rtl/>
          <w:lang w:bidi="ar-EG"/>
        </w:rPr>
        <w:t>) وتطوير شبكات الجيل التالي (</w:t>
      </w:r>
      <w:r w:rsidRPr="008B7E3D">
        <w:rPr>
          <w:lang w:bidi="ar-EG"/>
        </w:rPr>
        <w:t>NGN</w:t>
      </w:r>
      <w:r w:rsidRPr="008B7E3D">
        <w:rPr>
          <w:rtl/>
          <w:lang w:bidi="ar-EG"/>
        </w:rPr>
        <w:t xml:space="preserve">) وإنترنت المستقبل، بما في ذلك التحديات المتعلقة بالسياسات العامة </w:t>
      </w:r>
      <w:r w:rsidRPr="008B7E3D">
        <w:rPr>
          <w:rtl/>
        </w:rPr>
        <w:t>والتنظيم</w:t>
      </w:r>
    </w:p>
    <w:p w14:paraId="783EF64C" w14:textId="77777777" w:rsidR="008247A4" w:rsidRPr="008B7E3D" w:rsidRDefault="008247A4" w:rsidP="008247A4">
      <w:pPr>
        <w:rPr>
          <w:rFonts w:eastAsia="SimSun"/>
          <w:lang w:val="ar-SA" w:eastAsia="zh-TW" w:bidi="ar-SY"/>
        </w:rPr>
      </w:pPr>
      <w:bookmarkStart w:id="0" w:name="_Hlk163199762"/>
      <w:r w:rsidRPr="008B7E3D">
        <w:rPr>
          <w:rtl/>
        </w:rPr>
        <w:t xml:space="preserve">وافق قطاع تقييس الاتصالات بالاتحاد الدولي للاتصالات على </w:t>
      </w:r>
      <w:r>
        <w:rPr>
          <w:rFonts w:hint="cs"/>
          <w:rtl/>
        </w:rPr>
        <w:t>399</w:t>
      </w:r>
      <w:r w:rsidRPr="008B7E3D">
        <w:rPr>
          <w:rtl/>
        </w:rPr>
        <w:t xml:space="preserve"> توصية جديدة/مراجَعة من القطاع ونصوص أخرى في الفترة من 1 أبريل </w:t>
      </w:r>
      <w:r>
        <w:rPr>
          <w:rFonts w:hint="cs"/>
          <w:rtl/>
        </w:rPr>
        <w:t>2025</w:t>
      </w:r>
      <w:r w:rsidRPr="008B7E3D">
        <w:rPr>
          <w:rtl/>
        </w:rPr>
        <w:t xml:space="preserve"> إلى 31 مارس </w:t>
      </w:r>
      <w:r>
        <w:rPr>
          <w:rFonts w:hint="cs"/>
          <w:rtl/>
        </w:rPr>
        <w:t>2026</w:t>
      </w:r>
      <w:r w:rsidRPr="008B7E3D">
        <w:rPr>
          <w:rtl/>
        </w:rPr>
        <w:t>، بما في ذلك</w:t>
      </w:r>
      <w:r>
        <w:rPr>
          <w:rFonts w:hint="cs"/>
          <w:rtl/>
        </w:rPr>
        <w:t>، على سبيل المثال لا الحصر،</w:t>
      </w:r>
      <w:r w:rsidRPr="008B7E3D">
        <w:rPr>
          <w:rtl/>
        </w:rPr>
        <w:t xml:space="preserve"> تلك المتعلقة بهذا التقرير. وترد </w:t>
      </w:r>
      <w:hyperlink r:id="rId41" w:history="1">
        <w:r w:rsidRPr="008B7E3D">
          <w:rPr>
            <w:rStyle w:val="Hyperlink"/>
            <w:rtl/>
          </w:rPr>
          <w:t>التوصيات ذات الصلة</w:t>
        </w:r>
      </w:hyperlink>
      <w:r w:rsidRPr="008B7E3D">
        <w:rPr>
          <w:rtl/>
        </w:rPr>
        <w:t xml:space="preserve"> في إطار مختلف لجان دراسات قطاع تقييس الاتصالات </w:t>
      </w:r>
      <w:r w:rsidRPr="008B7E3D">
        <w:t>(SG)</w:t>
      </w:r>
      <w:r w:rsidRPr="008B7E3D">
        <w:rPr>
          <w:rtl/>
        </w:rPr>
        <w:t>.</w:t>
      </w:r>
      <w:bookmarkEnd w:id="0"/>
    </w:p>
    <w:p w14:paraId="227BAC76" w14:textId="77777777" w:rsidR="008247A4" w:rsidRPr="008B7E3D" w:rsidRDefault="008247A4" w:rsidP="008247A4">
      <w:pPr>
        <w:rPr>
          <w:rFonts w:eastAsia="SimSun"/>
          <w:b/>
          <w:lang w:val="ar-SA" w:eastAsia="zh-TW" w:bidi="en-GB"/>
        </w:rPr>
      </w:pPr>
      <w:r w:rsidRPr="008B7E3D">
        <w:rPr>
          <w:b/>
        </w:rPr>
        <w:t>1.2</w:t>
      </w:r>
      <w:r w:rsidRPr="008B7E3D">
        <w:rPr>
          <w:b/>
          <w:rtl/>
        </w:rPr>
        <w:tab/>
      </w:r>
      <w:r w:rsidRPr="008B7E3D">
        <w:rPr>
          <w:bCs/>
          <w:rtl/>
        </w:rPr>
        <w:t>الاتصالات المتنقلة الدولية-2020</w:t>
      </w:r>
      <w:r w:rsidRPr="008B7E3D">
        <w:rPr>
          <w:b/>
          <w:bCs/>
          <w:rtl/>
        </w:rPr>
        <w:t xml:space="preserve"> وما بعدها: </w:t>
      </w:r>
      <w:r w:rsidRPr="008B7E3D">
        <w:rPr>
          <w:rtl/>
        </w:rPr>
        <w:t xml:space="preserve">وافقت لجان دراسات قطاع تقييس الاتصالات 5 و11 و13 على </w:t>
      </w:r>
      <w:r>
        <w:rPr>
          <w:rFonts w:hint="cs"/>
          <w:rtl/>
        </w:rPr>
        <w:t>22</w:t>
      </w:r>
      <w:r w:rsidRPr="008B7E3D">
        <w:rPr>
          <w:rtl/>
        </w:rPr>
        <w:t xml:space="preserve"> توصية جديدة. ووافقت لجنة الدراسات 13 على إضافة واحدة مراجَعة، وهناك </w:t>
      </w:r>
      <w:r>
        <w:rPr>
          <w:rFonts w:hint="cs"/>
          <w:rtl/>
        </w:rPr>
        <w:t>12</w:t>
      </w:r>
      <w:r w:rsidRPr="008B7E3D">
        <w:rPr>
          <w:rtl/>
        </w:rPr>
        <w:t xml:space="preserve"> </w:t>
      </w:r>
      <w:r>
        <w:rPr>
          <w:rFonts w:hint="cs"/>
          <w:rtl/>
        </w:rPr>
        <w:t>مشروع</w:t>
      </w:r>
      <w:r w:rsidRPr="008B7E3D">
        <w:rPr>
          <w:rtl/>
        </w:rPr>
        <w:t xml:space="preserve"> توصي</w:t>
      </w:r>
      <w:r>
        <w:rPr>
          <w:rFonts w:hint="cs"/>
          <w:rtl/>
        </w:rPr>
        <w:t>ة</w:t>
      </w:r>
      <w:r w:rsidRPr="008B7E3D">
        <w:rPr>
          <w:rtl/>
        </w:rPr>
        <w:t xml:space="preserve"> قيد الموافقة في </w:t>
      </w:r>
      <w:r>
        <w:rPr>
          <w:rFonts w:hint="cs"/>
          <w:rtl/>
        </w:rPr>
        <w:t>لجان</w:t>
      </w:r>
      <w:r w:rsidRPr="008B7E3D">
        <w:rPr>
          <w:rtl/>
        </w:rPr>
        <w:t xml:space="preserve"> الدراسات</w:t>
      </w:r>
      <w:r>
        <w:rPr>
          <w:rFonts w:hint="cs"/>
          <w:rtl/>
        </w:rPr>
        <w:t xml:space="preserve"> 2</w:t>
      </w:r>
      <w:r w:rsidRPr="008B7E3D">
        <w:rPr>
          <w:rtl/>
        </w:rPr>
        <w:t> </w:t>
      </w:r>
      <w:r>
        <w:rPr>
          <w:rFonts w:hint="cs"/>
          <w:rtl/>
        </w:rPr>
        <w:t>و</w:t>
      </w:r>
      <w:r w:rsidRPr="008B7E3D">
        <w:rPr>
          <w:rtl/>
        </w:rPr>
        <w:t>13 و17.</w:t>
      </w:r>
    </w:p>
    <w:p w14:paraId="7D93DF3D" w14:textId="1FF96D0F" w:rsidR="008247A4" w:rsidRPr="008B7E3D" w:rsidRDefault="008247A4" w:rsidP="008247A4">
      <w:pPr>
        <w:rPr>
          <w:rFonts w:eastAsia="SimSun"/>
          <w:b/>
          <w:lang w:val="ar-SA" w:eastAsia="zh-TW" w:bidi="en-GB"/>
        </w:rPr>
      </w:pPr>
      <w:r w:rsidRPr="008B7E3D">
        <w:rPr>
          <w:b/>
        </w:rPr>
        <w:t>2.2</w:t>
      </w:r>
      <w:r w:rsidRPr="008B7E3D">
        <w:rPr>
          <w:bCs/>
          <w:rtl/>
        </w:rPr>
        <w:tab/>
        <w:t>إنترنت الأشياء (</w:t>
      </w:r>
      <w:r w:rsidRPr="008B7E3D">
        <w:rPr>
          <w:b/>
        </w:rPr>
        <w:t>IoT</w:t>
      </w:r>
      <w:r w:rsidRPr="008B7E3D">
        <w:rPr>
          <w:bCs/>
          <w:rtl/>
        </w:rPr>
        <w:t>) والمدن الذكية</w:t>
      </w:r>
      <w:r w:rsidRPr="008B7E3D">
        <w:rPr>
          <w:b/>
          <w:bCs/>
          <w:rtl/>
        </w:rPr>
        <w:t>:</w:t>
      </w:r>
      <w:r w:rsidRPr="008B7E3D">
        <w:rPr>
          <w:rtl/>
        </w:rPr>
        <w:t xml:space="preserve"> وافقت لجان الدراسات </w:t>
      </w:r>
      <w:r>
        <w:rPr>
          <w:rFonts w:hint="cs"/>
          <w:rtl/>
        </w:rPr>
        <w:t>2 و3 و5</w:t>
      </w:r>
      <w:r w:rsidRPr="008B7E3D">
        <w:rPr>
          <w:rtl/>
        </w:rPr>
        <w:t xml:space="preserve"> و11 و</w:t>
      </w:r>
      <w:r>
        <w:rPr>
          <w:rFonts w:hint="cs"/>
          <w:rtl/>
        </w:rPr>
        <w:t>13</w:t>
      </w:r>
      <w:r w:rsidRPr="008B7E3D">
        <w:rPr>
          <w:rtl/>
        </w:rPr>
        <w:t xml:space="preserve"> و17 و20 على </w:t>
      </w:r>
      <w:r>
        <w:rPr>
          <w:rFonts w:hint="cs"/>
          <w:rtl/>
        </w:rPr>
        <w:t>17</w:t>
      </w:r>
      <w:r w:rsidRPr="008B7E3D">
        <w:rPr>
          <w:rtl/>
        </w:rPr>
        <w:t xml:space="preserve"> توصية</w:t>
      </w:r>
      <w:r>
        <w:rPr>
          <w:rFonts w:hint="cs"/>
          <w:rtl/>
        </w:rPr>
        <w:t xml:space="preserve"> وأربع إضافات</w:t>
      </w:r>
      <w:r w:rsidRPr="008B7E3D">
        <w:rPr>
          <w:rtl/>
        </w:rPr>
        <w:t xml:space="preserve">. وهناك </w:t>
      </w:r>
      <w:r>
        <w:rPr>
          <w:rFonts w:hint="cs"/>
          <w:rtl/>
        </w:rPr>
        <w:t>سبع</w:t>
      </w:r>
      <w:r w:rsidRPr="008B7E3D">
        <w:rPr>
          <w:rtl/>
        </w:rPr>
        <w:t>ة مشاريع توصيات قيد الموافقة في لج</w:t>
      </w:r>
      <w:r>
        <w:rPr>
          <w:rFonts w:hint="cs"/>
          <w:rtl/>
        </w:rPr>
        <w:t xml:space="preserve">نتي </w:t>
      </w:r>
      <w:r w:rsidRPr="008B7E3D">
        <w:rPr>
          <w:rtl/>
        </w:rPr>
        <w:t xml:space="preserve">الدراسات 17 و20. وواصلت لجنة الدراسات 20 لقطاع تقييس الاتصالات التنسيق في إطار </w:t>
      </w:r>
      <w:r>
        <w:fldChar w:fldCharType="begin"/>
      </w:r>
      <w:r>
        <w:instrText>HYPERLINK "https://www.itu.int/en/ITU-T/jca/iot/Pages/default.aspx" \l "/ar"</w:instrText>
      </w:r>
      <w:r>
        <w:fldChar w:fldCharType="separate"/>
      </w:r>
      <w:r w:rsidRPr="008B7E3D">
        <w:rPr>
          <w:rStyle w:val="Hyperlink"/>
          <w:rtl/>
        </w:rPr>
        <w:t>نشاط التنسيق المشترك بشأن إنترنت الأشياء (</w:t>
      </w:r>
      <w:r w:rsidRPr="008B7E3D">
        <w:rPr>
          <w:rStyle w:val="Hyperlink"/>
        </w:rPr>
        <w:t>JCA-IoT</w:t>
      </w:r>
      <w:r w:rsidRPr="008B7E3D">
        <w:rPr>
          <w:rStyle w:val="Hyperlink"/>
          <w:rtl/>
        </w:rPr>
        <w:t>) والتوائم الرقمية</w:t>
      </w:r>
      <w:r w:rsidR="00AC2DE5">
        <w:rPr>
          <w:rStyle w:val="Hyperlink"/>
          <w:rFonts w:hint="cs"/>
          <w:rtl/>
        </w:rPr>
        <w:t> </w:t>
      </w:r>
      <w:r w:rsidRPr="008B7E3D">
        <w:rPr>
          <w:rStyle w:val="Hyperlink"/>
        </w:rPr>
        <w:t>(DT)</w:t>
      </w:r>
      <w:r w:rsidRPr="008B7E3D">
        <w:rPr>
          <w:rStyle w:val="Hyperlink"/>
          <w:rtl/>
        </w:rPr>
        <w:t xml:space="preserve"> والمدن والمجتمعات الذكية (</w:t>
      </w:r>
      <w:r w:rsidRPr="008B7E3D">
        <w:rPr>
          <w:rStyle w:val="Hyperlink"/>
        </w:rPr>
        <w:t>S</w:t>
      </w:r>
      <w:r w:rsidR="00AC2DE5">
        <w:rPr>
          <w:rStyle w:val="Hyperlink"/>
          <w:lang w:val="en-US"/>
        </w:rPr>
        <w:t>S</w:t>
      </w:r>
      <w:r w:rsidRPr="008B7E3D">
        <w:rPr>
          <w:rStyle w:val="Hyperlink"/>
        </w:rPr>
        <w:t>C&amp;C</w:t>
      </w:r>
      <w:r w:rsidRPr="008B7E3D">
        <w:rPr>
          <w:rStyle w:val="Hyperlink"/>
          <w:rtl/>
        </w:rPr>
        <w:t>)</w:t>
      </w:r>
      <w:r>
        <w:fldChar w:fldCharType="end"/>
      </w:r>
      <w:r w:rsidRPr="008B7E3D">
        <w:rPr>
          <w:rtl/>
        </w:rPr>
        <w:t xml:space="preserve"> الخاص بها، وهي تتعاون أيضاً بشكل وثيق مع فريق مهام هندسة الإنترنت (</w:t>
      </w:r>
      <w:r w:rsidRPr="008B7E3D">
        <w:t>IETF</w:t>
      </w:r>
      <w:r w:rsidRPr="008B7E3D">
        <w:rPr>
          <w:rtl/>
        </w:rPr>
        <w:t>)، ومشروع الشراكة oneM2M، واتحاد الشبكة العالمية (W3C)، وتحالف LoRa، ومنتدى إدارة الاتصالات</w:t>
      </w:r>
      <w:r w:rsidR="00AC2DE5">
        <w:rPr>
          <w:rFonts w:hint="cs"/>
          <w:rtl/>
        </w:rPr>
        <w:t> </w:t>
      </w:r>
      <w:r w:rsidRPr="008B7E3D">
        <w:rPr>
          <w:rtl/>
        </w:rPr>
        <w:t>(</w:t>
      </w:r>
      <w:proofErr w:type="spellStart"/>
      <w:r w:rsidRPr="008B7E3D">
        <w:t>TMForum</w:t>
      </w:r>
      <w:proofErr w:type="spellEnd"/>
      <w:r w:rsidRPr="008B7E3D">
        <w:rPr>
          <w:rtl/>
        </w:rPr>
        <w:t>).</w:t>
      </w:r>
      <w:r>
        <w:rPr>
          <w:rFonts w:hint="cs"/>
          <w:rtl/>
        </w:rPr>
        <w:t xml:space="preserve"> وتعمل </w:t>
      </w:r>
      <w:hyperlink r:id="rId42" w:anchor="/ar" w:history="1">
        <w:r w:rsidRPr="00DF4F39">
          <w:rPr>
            <w:rStyle w:val="Hyperlink"/>
            <w:noProof w:val="0"/>
            <w:rtl/>
            <w:lang w:val="en-US" w:eastAsia="zh-CN"/>
          </w:rPr>
          <w:t>مبادرة "متحدون من أجل مدن ذكية ومستدامة" (</w:t>
        </w:r>
        <w:r w:rsidRPr="00DF4F39">
          <w:rPr>
            <w:rStyle w:val="Hyperlink"/>
            <w:noProof w:val="0"/>
            <w:lang w:val="en-US" w:eastAsia="zh-CN"/>
          </w:rPr>
          <w:t>U4SSC</w:t>
        </w:r>
        <w:r w:rsidRPr="00DF4F39">
          <w:rPr>
            <w:rStyle w:val="Hyperlink"/>
            <w:noProof w:val="0"/>
            <w:rtl/>
            <w:lang w:val="en-US" w:eastAsia="zh-CN"/>
          </w:rPr>
          <w:t>)</w:t>
        </w:r>
      </w:hyperlink>
      <w:r w:rsidRPr="00DF4F39">
        <w:rPr>
          <w:rtl/>
        </w:rPr>
        <w:t xml:space="preserve">، </w:t>
      </w:r>
      <w:r w:rsidRPr="00DF4F39">
        <w:rPr>
          <w:rFonts w:hint="cs"/>
          <w:rtl/>
        </w:rPr>
        <w:t>التي يدعم</w:t>
      </w:r>
      <w:r>
        <w:rPr>
          <w:rFonts w:hint="cs"/>
          <w:rtl/>
        </w:rPr>
        <w:t>ه</w:t>
      </w:r>
      <w:r w:rsidRPr="00DF4F39">
        <w:rPr>
          <w:rFonts w:hint="cs"/>
          <w:rtl/>
        </w:rPr>
        <w:t>ا</w:t>
      </w:r>
      <w:r w:rsidRPr="00DF4F39">
        <w:rPr>
          <w:rtl/>
        </w:rPr>
        <w:t xml:space="preserve"> 20 </w:t>
      </w:r>
      <w:r w:rsidRPr="00DF4F39">
        <w:rPr>
          <w:rFonts w:hint="cs"/>
          <w:rtl/>
        </w:rPr>
        <w:t>كياناً</w:t>
      </w:r>
      <w:r w:rsidRPr="00DF4F39">
        <w:rPr>
          <w:rtl/>
        </w:rPr>
        <w:t xml:space="preserve"> تابع</w:t>
      </w:r>
      <w:r w:rsidRPr="00DF4F39">
        <w:rPr>
          <w:rFonts w:hint="cs"/>
          <w:rtl/>
        </w:rPr>
        <w:t xml:space="preserve">اً </w:t>
      </w:r>
      <w:r w:rsidRPr="00DF4F39">
        <w:rPr>
          <w:rtl/>
        </w:rPr>
        <w:t xml:space="preserve">للأمم المتحدة، على </w:t>
      </w:r>
      <w:r w:rsidRPr="00DF4F39">
        <w:rPr>
          <w:rFonts w:hint="cs"/>
          <w:rtl/>
        </w:rPr>
        <w:t xml:space="preserve">تقدم الأعمال في </w:t>
      </w:r>
      <w:r w:rsidRPr="00DF4F39">
        <w:rPr>
          <w:rtl/>
        </w:rPr>
        <w:t>مجال الذكاء الاصطناعي في المدن، ومنصات المدن، والمباني المستدامة، وغيرها من المجالات الرئيسية للتنمية الحضرية الذكية والمستدامة.</w:t>
      </w:r>
    </w:p>
    <w:p w14:paraId="2CE82617" w14:textId="37743C3B" w:rsidR="008247A4" w:rsidRPr="008B7E3D" w:rsidRDefault="008247A4" w:rsidP="008247A4">
      <w:pPr>
        <w:rPr>
          <w:rFonts w:eastAsia="SimSun"/>
          <w:b/>
          <w:spacing w:val="-4"/>
          <w:rtl/>
          <w:lang w:val="ar-SA" w:eastAsia="zh-TW" w:bidi="en-GB"/>
        </w:rPr>
      </w:pPr>
      <w:r w:rsidRPr="008B7E3D">
        <w:rPr>
          <w:b/>
          <w:spacing w:val="-4"/>
        </w:rPr>
        <w:t>3.2</w:t>
      </w:r>
      <w:r w:rsidRPr="008B7E3D">
        <w:rPr>
          <w:bCs/>
          <w:spacing w:val="-4"/>
          <w:rtl/>
        </w:rPr>
        <w:tab/>
        <w:t>الشبكات الكبلية القائمة على بروتوكول الإنترنت</w:t>
      </w:r>
      <w:r>
        <w:rPr>
          <w:rFonts w:hint="cs"/>
          <w:bCs/>
          <w:spacing w:val="-4"/>
          <w:rtl/>
        </w:rPr>
        <w:t xml:space="preserve"> و</w:t>
      </w:r>
      <w:r>
        <w:rPr>
          <w:rFonts w:hint="cs"/>
          <w:b/>
          <w:bCs/>
          <w:spacing w:val="-2"/>
          <w:rtl/>
        </w:rPr>
        <w:t>ت</w:t>
      </w:r>
      <w:r w:rsidRPr="008B7E3D">
        <w:rPr>
          <w:b/>
          <w:bCs/>
          <w:spacing w:val="-2"/>
          <w:rtl/>
        </w:rPr>
        <w:t>لفزيون بروتوكول الإنترنت (</w:t>
      </w:r>
      <w:r w:rsidRPr="008B7E3D">
        <w:rPr>
          <w:b/>
          <w:bCs/>
          <w:spacing w:val="-2"/>
        </w:rPr>
        <w:t>(IPTV</w:t>
      </w:r>
      <w:r w:rsidRPr="008B7E3D">
        <w:rPr>
          <w:b/>
          <w:bCs/>
          <w:spacing w:val="-4"/>
          <w:rtl/>
        </w:rPr>
        <w:t>:</w:t>
      </w:r>
      <w:r w:rsidRPr="008B7E3D">
        <w:rPr>
          <w:spacing w:val="-4"/>
          <w:rtl/>
        </w:rPr>
        <w:t xml:space="preserve"> </w:t>
      </w:r>
      <w:r>
        <w:rPr>
          <w:rFonts w:hint="cs"/>
          <w:spacing w:val="-4"/>
          <w:rtl/>
        </w:rPr>
        <w:t>راجعت</w:t>
      </w:r>
      <w:r w:rsidRPr="008B7E3D">
        <w:rPr>
          <w:spacing w:val="-4"/>
          <w:rtl/>
        </w:rPr>
        <w:t xml:space="preserve"> لجنة الدراسات</w:t>
      </w:r>
      <w:r w:rsidR="00E76C56">
        <w:rPr>
          <w:rFonts w:hint="cs"/>
          <w:spacing w:val="-4"/>
          <w:rtl/>
        </w:rPr>
        <w:t> </w:t>
      </w:r>
      <w:r>
        <w:rPr>
          <w:rFonts w:hint="cs"/>
          <w:spacing w:val="-4"/>
          <w:rtl/>
        </w:rPr>
        <w:t>21</w:t>
      </w:r>
      <w:r w:rsidRPr="008B7E3D">
        <w:rPr>
          <w:spacing w:val="-4"/>
          <w:rtl/>
        </w:rPr>
        <w:t xml:space="preserve"> لقطاع تقييس الاتصالات</w:t>
      </w:r>
      <w:r>
        <w:rPr>
          <w:rFonts w:hint="cs"/>
          <w:spacing w:val="-4"/>
          <w:rtl/>
        </w:rPr>
        <w:t xml:space="preserve"> </w:t>
      </w:r>
      <w:r>
        <w:rPr>
          <w:rFonts w:hint="cs"/>
          <w:spacing w:val="-4"/>
          <w:rtl/>
          <w:lang w:bidi="ar-SY"/>
        </w:rPr>
        <w:t xml:space="preserve">التوصية </w:t>
      </w:r>
      <w:r>
        <w:rPr>
          <w:spacing w:val="-4"/>
          <w:lang w:val="fr-CH" w:bidi="ar-SY"/>
        </w:rPr>
        <w:t>ITU-T J.1</w:t>
      </w:r>
      <w:r>
        <w:rPr>
          <w:rFonts w:hint="cs"/>
          <w:spacing w:val="-4"/>
          <w:rtl/>
          <w:lang w:val="fr-CH" w:bidi="ar-SY"/>
        </w:rPr>
        <w:t xml:space="preserve"> والإضافة </w:t>
      </w:r>
      <w:proofErr w:type="gramStart"/>
      <w:r>
        <w:rPr>
          <w:spacing w:val="-4"/>
          <w:lang w:val="fr-CH" w:bidi="ar-SY"/>
        </w:rPr>
        <w:t>J.Supp</w:t>
      </w:r>
      <w:proofErr w:type="gramEnd"/>
      <w:r>
        <w:rPr>
          <w:spacing w:val="-4"/>
          <w:lang w:val="fr-CH" w:bidi="ar-SY"/>
        </w:rPr>
        <w:t>11</w:t>
      </w:r>
      <w:r>
        <w:rPr>
          <w:rFonts w:hint="cs"/>
          <w:spacing w:val="-4"/>
          <w:rtl/>
          <w:lang w:val="fr-CH" w:bidi="ar-SY"/>
        </w:rPr>
        <w:t xml:space="preserve"> بشأن الشبكات الكبلية القائمة على بروتوكول الإنترنت، كما أعدت التصويب </w:t>
      </w:r>
      <w:r>
        <w:rPr>
          <w:spacing w:val="-4"/>
          <w:lang w:val="fr-CH" w:bidi="ar-SY"/>
        </w:rPr>
        <w:t>H.741 Cor.1</w:t>
      </w:r>
      <w:r>
        <w:rPr>
          <w:rFonts w:hint="cs"/>
          <w:spacing w:val="-4"/>
          <w:rtl/>
          <w:lang w:val="fr-CH" w:bidi="ar-SY"/>
        </w:rPr>
        <w:t xml:space="preserve"> بشأن تلفزيون بروت</w:t>
      </w:r>
      <w:r w:rsidR="00AC2DE5">
        <w:rPr>
          <w:rFonts w:hint="cs"/>
          <w:spacing w:val="-4"/>
          <w:rtl/>
          <w:lang w:val="fr-CH" w:bidi="ar-SY"/>
        </w:rPr>
        <w:t>و</w:t>
      </w:r>
      <w:r>
        <w:rPr>
          <w:rFonts w:hint="cs"/>
          <w:spacing w:val="-4"/>
          <w:rtl/>
          <w:lang w:val="fr-CH" w:bidi="ar-SY"/>
        </w:rPr>
        <w:t>كول الإنترنت.</w:t>
      </w:r>
    </w:p>
    <w:p w14:paraId="610A0ECE" w14:textId="77777777" w:rsidR="008247A4" w:rsidRPr="008B7E3D" w:rsidRDefault="008247A4" w:rsidP="008247A4">
      <w:pPr>
        <w:textDirection w:val="tbRlV"/>
        <w:outlineLvl w:val="1"/>
        <w:rPr>
          <w:rFonts w:eastAsia="SimSun"/>
          <w:spacing w:val="-2"/>
          <w:lang w:val="ar-SA" w:eastAsia="zh-TW" w:bidi="en-GB"/>
        </w:rPr>
      </w:pPr>
      <w:r w:rsidRPr="008B7E3D">
        <w:rPr>
          <w:b/>
          <w:bCs/>
          <w:spacing w:val="-2"/>
        </w:rPr>
        <w:t>4.2</w:t>
      </w:r>
      <w:r w:rsidRPr="008B7E3D">
        <w:rPr>
          <w:spacing w:val="-2"/>
          <w:rtl/>
        </w:rPr>
        <w:tab/>
      </w:r>
      <w:r w:rsidRPr="008B7E3D">
        <w:rPr>
          <w:b/>
          <w:bCs/>
          <w:rtl/>
        </w:rPr>
        <w:t>أداء بروتوكول الإنترنت:</w:t>
      </w:r>
      <w:r w:rsidRPr="008B7E3D">
        <w:rPr>
          <w:rtl/>
        </w:rPr>
        <w:t xml:space="preserve"> وافقت لجنة الدراسات 12 لقطاع تقييس الاتصالات على</w:t>
      </w:r>
      <w:r>
        <w:rPr>
          <w:rFonts w:hint="cs"/>
          <w:rtl/>
        </w:rPr>
        <w:t xml:space="preserve"> تقرير تقني </w:t>
      </w:r>
      <w:proofErr w:type="spellStart"/>
      <w:r>
        <w:rPr>
          <w:lang w:val="fr-CH"/>
        </w:rPr>
        <w:t>GSTR.Perf_Req</w:t>
      </w:r>
      <w:proofErr w:type="spellEnd"/>
      <w:r>
        <w:rPr>
          <w:rFonts w:hint="cs"/>
          <w:rtl/>
          <w:lang w:val="fr-CH" w:bidi="ar-SY"/>
        </w:rPr>
        <w:t xml:space="preserve"> بشأن متطلبات الأداء في التبادل بين أنظمة </w:t>
      </w:r>
      <w:r>
        <w:rPr>
          <w:lang w:val="fr-CH" w:bidi="ar-SY"/>
        </w:rPr>
        <w:t>IMS</w:t>
      </w:r>
      <w:r>
        <w:rPr>
          <w:rFonts w:hint="cs"/>
          <w:rtl/>
          <w:lang w:val="fr-CH" w:bidi="ar-SY"/>
        </w:rPr>
        <w:t xml:space="preserve"> و</w:t>
      </w:r>
      <w:proofErr w:type="spellStart"/>
      <w:r>
        <w:rPr>
          <w:lang w:val="fr-CH" w:bidi="ar-SY"/>
        </w:rPr>
        <w:t>PES</w:t>
      </w:r>
      <w:proofErr w:type="spellEnd"/>
      <w:r>
        <w:rPr>
          <w:rFonts w:hint="cs"/>
          <w:rtl/>
          <w:lang w:val="fr-CH" w:bidi="ar-SY"/>
        </w:rPr>
        <w:t xml:space="preserve"> و</w:t>
      </w:r>
      <w:proofErr w:type="spellStart"/>
      <w:r>
        <w:rPr>
          <w:lang w:val="fr-CH" w:bidi="ar-SY"/>
        </w:rPr>
        <w:t>VoLTE</w:t>
      </w:r>
      <w:proofErr w:type="spellEnd"/>
      <w:r>
        <w:rPr>
          <w:rFonts w:hint="cs"/>
          <w:rtl/>
          <w:lang w:val="fr-CH" w:bidi="ar-SY"/>
        </w:rPr>
        <w:t xml:space="preserve"> و</w:t>
      </w:r>
      <w:proofErr w:type="spellStart"/>
      <w:r>
        <w:rPr>
          <w:lang w:val="fr-CH" w:bidi="ar-SY"/>
        </w:rPr>
        <w:t>VoNR</w:t>
      </w:r>
      <w:proofErr w:type="spellEnd"/>
      <w:r w:rsidRPr="008B7E3D">
        <w:rPr>
          <w:rtl/>
        </w:rPr>
        <w:t>.</w:t>
      </w:r>
    </w:p>
    <w:p w14:paraId="59E6D57E" w14:textId="77777777" w:rsidR="008247A4" w:rsidRPr="00DE068C" w:rsidRDefault="008247A4" w:rsidP="008247A4">
      <w:pPr>
        <w:textDirection w:val="tbRlV"/>
        <w:outlineLvl w:val="1"/>
        <w:rPr>
          <w:rFonts w:eastAsia="SimSun"/>
          <w:rtl/>
          <w:lang w:val="fr-CH" w:eastAsia="zh-TW" w:bidi="ar-SY"/>
        </w:rPr>
      </w:pPr>
      <w:r w:rsidRPr="008B7E3D">
        <w:rPr>
          <w:b/>
          <w:bCs/>
        </w:rPr>
        <w:t>5.2</w:t>
      </w:r>
      <w:r w:rsidRPr="008B7E3D">
        <w:rPr>
          <w:rtl/>
        </w:rPr>
        <w:tab/>
      </w:r>
      <w:r w:rsidRPr="008B7E3D">
        <w:rPr>
          <w:bCs/>
          <w:rtl/>
        </w:rPr>
        <w:t>الحوسبة السحابية القائمة على بروتوكول الإنترنت والبيانات الضخمة</w:t>
      </w:r>
      <w:r w:rsidRPr="008B7E3D">
        <w:rPr>
          <w:b/>
          <w:bCs/>
          <w:rtl/>
        </w:rPr>
        <w:t>:</w:t>
      </w:r>
      <w:r>
        <w:rPr>
          <w:rFonts w:hint="cs"/>
          <w:b/>
          <w:bCs/>
          <w:rtl/>
          <w:lang w:val="fr-CH" w:bidi="ar-SY"/>
        </w:rPr>
        <w:t xml:space="preserve"> </w:t>
      </w:r>
      <w:r w:rsidRPr="008B7E3D">
        <w:rPr>
          <w:rtl/>
        </w:rPr>
        <w:t xml:space="preserve">وافقت لجان الدراسات 11 و13 و17 و21 لقطاع تقييس الاتصالات على </w:t>
      </w:r>
      <w:r>
        <w:rPr>
          <w:rFonts w:hint="cs"/>
          <w:rtl/>
        </w:rPr>
        <w:t>17</w:t>
      </w:r>
      <w:r w:rsidRPr="008B7E3D">
        <w:rPr>
          <w:rtl/>
        </w:rPr>
        <w:t xml:space="preserve"> توصية</w:t>
      </w:r>
    </w:p>
    <w:p w14:paraId="079928C1" w14:textId="0B60372C" w:rsidR="008247A4" w:rsidRPr="008B7E3D" w:rsidRDefault="008247A4" w:rsidP="008247A4">
      <w:pPr>
        <w:rPr>
          <w:rtl/>
        </w:rPr>
      </w:pPr>
      <w:r w:rsidRPr="008B7E3D">
        <w:rPr>
          <w:b/>
        </w:rPr>
        <w:t>6.2</w:t>
      </w:r>
      <w:r w:rsidRPr="008B7E3D">
        <w:rPr>
          <w:bCs/>
          <w:rtl/>
        </w:rPr>
        <w:tab/>
      </w:r>
      <w:r w:rsidRPr="008B7E3D">
        <w:rPr>
          <w:b/>
          <w:bCs/>
          <w:rtl/>
        </w:rPr>
        <w:t>الأمن</w:t>
      </w:r>
      <w:r w:rsidRPr="008B7E3D">
        <w:rPr>
          <w:rtl/>
        </w:rPr>
        <w:t xml:space="preserve">: وافقت لجان الدراسات 5 و13 و15 و17 و20 على </w:t>
      </w:r>
      <w:r>
        <w:rPr>
          <w:rFonts w:hint="cs"/>
          <w:rtl/>
        </w:rPr>
        <w:t>17</w:t>
      </w:r>
      <w:r w:rsidRPr="008B7E3D">
        <w:rPr>
          <w:rtl/>
        </w:rPr>
        <w:t xml:space="preserve"> توصية جديدة/مراجَعة </w:t>
      </w:r>
      <w:r>
        <w:rPr>
          <w:rFonts w:hint="cs"/>
          <w:rtl/>
        </w:rPr>
        <w:t>وإضافتين</w:t>
      </w:r>
      <w:r w:rsidRPr="008B7E3D">
        <w:rPr>
          <w:rtl/>
        </w:rPr>
        <w:t xml:space="preserve"> جديد</w:t>
      </w:r>
      <w:r>
        <w:rPr>
          <w:rFonts w:hint="cs"/>
          <w:rtl/>
        </w:rPr>
        <w:t>تين</w:t>
      </w:r>
      <w:r w:rsidRPr="008B7E3D">
        <w:rPr>
          <w:rtl/>
        </w:rPr>
        <w:t xml:space="preserve"> </w:t>
      </w:r>
      <w:r>
        <w:rPr>
          <w:rFonts w:hint="cs"/>
          <w:rtl/>
        </w:rPr>
        <w:t xml:space="preserve">وسبعة تقارير تقنية </w:t>
      </w:r>
      <w:r w:rsidRPr="008B7E3D">
        <w:rPr>
          <w:rtl/>
        </w:rPr>
        <w:t xml:space="preserve">بشأن </w:t>
      </w:r>
      <w:r>
        <w:rPr>
          <w:rFonts w:hint="cs"/>
          <w:rtl/>
        </w:rPr>
        <w:t>ال</w:t>
      </w:r>
      <w:r w:rsidRPr="008B7E3D">
        <w:rPr>
          <w:rtl/>
        </w:rPr>
        <w:t xml:space="preserve">أمن </w:t>
      </w:r>
      <w:r>
        <w:rPr>
          <w:rFonts w:hint="cs"/>
          <w:rtl/>
        </w:rPr>
        <w:t>والثقة في تكنولوجيا المعلومات والاتصالات</w:t>
      </w:r>
      <w:r w:rsidRPr="008B7E3D">
        <w:rPr>
          <w:rtl/>
        </w:rPr>
        <w:t xml:space="preserve">. وهناك </w:t>
      </w:r>
      <w:r>
        <w:rPr>
          <w:rFonts w:hint="cs"/>
          <w:rtl/>
        </w:rPr>
        <w:t>17</w:t>
      </w:r>
      <w:r w:rsidRPr="008B7E3D">
        <w:rPr>
          <w:rtl/>
        </w:rPr>
        <w:t xml:space="preserve"> </w:t>
      </w:r>
      <w:r>
        <w:rPr>
          <w:rFonts w:hint="cs"/>
          <w:rtl/>
        </w:rPr>
        <w:t>مشروع توصية</w:t>
      </w:r>
      <w:r w:rsidRPr="008B7E3D">
        <w:rPr>
          <w:rtl/>
        </w:rPr>
        <w:t xml:space="preserve"> قيد الموافقة في </w:t>
      </w:r>
      <w:r>
        <w:rPr>
          <w:rFonts w:hint="cs"/>
          <w:rtl/>
        </w:rPr>
        <w:t>لجان الدراسات 13</w:t>
      </w:r>
      <w:r w:rsidRPr="008B7E3D">
        <w:rPr>
          <w:rtl/>
        </w:rPr>
        <w:t xml:space="preserve"> </w:t>
      </w:r>
      <w:r>
        <w:rPr>
          <w:rFonts w:hint="cs"/>
          <w:rtl/>
        </w:rPr>
        <w:t>و</w:t>
      </w:r>
      <w:r w:rsidRPr="008B7E3D">
        <w:rPr>
          <w:rtl/>
        </w:rPr>
        <w:t>17 و20. ويرد في الوثيقة </w:t>
      </w:r>
      <w:hyperlink r:id="rId43" w:history="1">
        <w:r w:rsidRPr="00F6739C">
          <w:rPr>
            <w:rStyle w:val="Hyperlink"/>
            <w:rFonts w:eastAsia="SimSun"/>
          </w:rPr>
          <w:t>C26/35</w:t>
        </w:r>
      </w:hyperlink>
      <w:r w:rsidRPr="008B7E3D">
        <w:rPr>
          <w:rtl/>
        </w:rPr>
        <w:t xml:space="preserve"> </w:t>
      </w:r>
      <w:r>
        <w:rPr>
          <w:rFonts w:hint="cs"/>
          <w:rtl/>
        </w:rPr>
        <w:t>معلومات</w:t>
      </w:r>
      <w:r w:rsidRPr="008B7E3D">
        <w:rPr>
          <w:rtl/>
        </w:rPr>
        <w:t xml:space="preserve"> بشأن أنشطة الاتحاد المتعلقة ببناء الثقة والأمن في </w:t>
      </w:r>
      <w:r>
        <w:rPr>
          <w:rFonts w:hint="cs"/>
          <w:rtl/>
        </w:rPr>
        <w:t>استخدام</w:t>
      </w:r>
      <w:r w:rsidRPr="008B7E3D">
        <w:rPr>
          <w:rtl/>
        </w:rPr>
        <w:t xml:space="preserve"> تكنولوجيا المعلومات والاتصالات، بما في ذلك عمل لجنة الدراسات </w:t>
      </w:r>
      <w:r w:rsidRPr="00DF4F39">
        <w:rPr>
          <w:rtl/>
        </w:rPr>
        <w:t>17.</w:t>
      </w:r>
      <w:r w:rsidRPr="00DF4F39">
        <w:rPr>
          <w:rFonts w:hint="cs"/>
          <w:rtl/>
        </w:rPr>
        <w:t xml:space="preserve"> وتواصل لجنة الدراسات 11</w:t>
      </w:r>
      <w:r w:rsidRPr="00DF4F39">
        <w:rPr>
          <w:rtl/>
        </w:rPr>
        <w:t xml:space="preserve"> دراساتها المتعلقة بمكافحة الاتصالات الاحتيالية باستخدام شهادات </w:t>
      </w:r>
      <w:r w:rsidRPr="00DF4F39">
        <w:rPr>
          <w:rFonts w:hint="cs"/>
          <w:rtl/>
        </w:rPr>
        <w:t>المفاتيح العمومية</w:t>
      </w:r>
      <w:r w:rsidRPr="00DF4F39">
        <w:rPr>
          <w:rtl/>
        </w:rPr>
        <w:t xml:space="preserve"> على مستوى </w:t>
      </w:r>
      <w:r w:rsidRPr="00DF4F39">
        <w:rPr>
          <w:rFonts w:hint="cs"/>
          <w:rtl/>
        </w:rPr>
        <w:t>التشوير</w:t>
      </w:r>
      <w:r w:rsidRPr="00DF4F39">
        <w:rPr>
          <w:rtl/>
        </w:rPr>
        <w:t xml:space="preserve"> (</w:t>
      </w:r>
      <w:hyperlink r:id="rId44" w:history="1">
        <w:r w:rsidRPr="00DF4F39">
          <w:rPr>
            <w:rStyle w:val="Hyperlink"/>
            <w:noProof w:val="0"/>
            <w:lang w:val="en-US" w:eastAsia="zh-CN"/>
          </w:rPr>
          <w:t>itu.int/go/SIG-SECURITY</w:t>
        </w:r>
      </w:hyperlink>
      <w:r w:rsidRPr="00DF4F39">
        <w:rPr>
          <w:rtl/>
        </w:rPr>
        <w:t xml:space="preserve">). وفي نوفمبر 2025، نظم الاتحاد ورشة عمل حول تأمين </w:t>
      </w:r>
      <w:r w:rsidRPr="00DF4F39">
        <w:rPr>
          <w:rFonts w:hint="cs"/>
          <w:rtl/>
        </w:rPr>
        <w:t>الشبكات الهاتفية</w:t>
      </w:r>
      <w:r w:rsidRPr="00DF4F39">
        <w:rPr>
          <w:rtl/>
        </w:rPr>
        <w:t xml:space="preserve"> (</w:t>
      </w:r>
      <w:hyperlink r:id="rId45" w:history="1">
        <w:r w:rsidRPr="00DF4F39">
          <w:rPr>
            <w:rStyle w:val="Hyperlink"/>
            <w:noProof w:val="0"/>
            <w:lang w:val="en-US" w:eastAsia="zh-CN"/>
          </w:rPr>
          <w:t>itu.int/go/WS-STN</w:t>
        </w:r>
      </w:hyperlink>
      <w:r w:rsidRPr="00DF4F39">
        <w:rPr>
          <w:rtl/>
        </w:rPr>
        <w:t xml:space="preserve">). كما تعمل مبادرة </w:t>
      </w:r>
      <w:hyperlink r:id="rId46" w:anchor="/ar" w:history="1">
        <w:r w:rsidRPr="00DF4F39">
          <w:rPr>
            <w:rStyle w:val="Hyperlink"/>
            <w:noProof w:val="0"/>
            <w:lang w:val="en-US" w:eastAsia="zh-CN"/>
          </w:rPr>
          <w:t>U4SSC</w:t>
        </w:r>
      </w:hyperlink>
      <w:r w:rsidRPr="00DF4F39">
        <w:rPr>
          <w:rtl/>
        </w:rPr>
        <w:t xml:space="preserve"> على </w:t>
      </w:r>
      <w:r w:rsidRPr="00DF4F39">
        <w:rPr>
          <w:rFonts w:hint="cs"/>
          <w:rtl/>
        </w:rPr>
        <w:t>تقدم</w:t>
      </w:r>
      <w:r w:rsidRPr="00DF4F39">
        <w:rPr>
          <w:rtl/>
        </w:rPr>
        <w:t xml:space="preserve"> </w:t>
      </w:r>
      <w:r w:rsidRPr="00DF4F39">
        <w:rPr>
          <w:rFonts w:hint="cs"/>
          <w:rtl/>
        </w:rPr>
        <w:t>الأعمال</w:t>
      </w:r>
      <w:r w:rsidRPr="00DF4F39">
        <w:rPr>
          <w:rtl/>
        </w:rPr>
        <w:t xml:space="preserve"> </w:t>
      </w:r>
      <w:r w:rsidRPr="00DF4F39">
        <w:rPr>
          <w:rFonts w:hint="cs"/>
          <w:rtl/>
        </w:rPr>
        <w:t xml:space="preserve">بشأن </w:t>
      </w:r>
      <w:r w:rsidRPr="00DF4F39">
        <w:rPr>
          <w:rtl/>
        </w:rPr>
        <w:t xml:space="preserve">جوانب الأمن والخصوصية </w:t>
      </w:r>
      <w:r w:rsidRPr="00DF4F39">
        <w:rPr>
          <w:rFonts w:hint="cs"/>
          <w:rtl/>
        </w:rPr>
        <w:t>المتعل</w:t>
      </w:r>
      <w:r w:rsidR="00AC2DE5">
        <w:rPr>
          <w:rFonts w:hint="cs"/>
          <w:rtl/>
        </w:rPr>
        <w:t>ق</w:t>
      </w:r>
      <w:r w:rsidRPr="00DF4F39">
        <w:rPr>
          <w:rFonts w:hint="cs"/>
          <w:rtl/>
        </w:rPr>
        <w:t>ة</w:t>
      </w:r>
      <w:r w:rsidRPr="00DF4F39">
        <w:rPr>
          <w:rtl/>
        </w:rPr>
        <w:t xml:space="preserve"> بالبنية التحتية</w:t>
      </w:r>
      <w:r w:rsidRPr="00DF4F39">
        <w:rPr>
          <w:rFonts w:hint="cs"/>
          <w:rtl/>
        </w:rPr>
        <w:t xml:space="preserve"> العامة</w:t>
      </w:r>
      <w:r w:rsidRPr="00DF4F39">
        <w:rPr>
          <w:rtl/>
        </w:rPr>
        <w:t xml:space="preserve"> الرقمية </w:t>
      </w:r>
      <w:r w:rsidRPr="00DF4F39">
        <w:rPr>
          <w:rFonts w:hint="cs"/>
          <w:rtl/>
        </w:rPr>
        <w:t>ل</w:t>
      </w:r>
      <w:r w:rsidRPr="00DF4F39">
        <w:rPr>
          <w:rtl/>
        </w:rPr>
        <w:t>لمدن، وذلك من خلال فريقها المواضيعي المتخصص في البنية التحتية العامة الرقمية (</w:t>
      </w:r>
      <w:r w:rsidRPr="00DF4F39">
        <w:t>DPI</w:t>
      </w:r>
      <w:r w:rsidRPr="00DF4F39">
        <w:rPr>
          <w:rtl/>
        </w:rPr>
        <w:t>) للمدن.</w:t>
      </w:r>
    </w:p>
    <w:p w14:paraId="19BD2FC2" w14:textId="277EC914" w:rsidR="008247A4" w:rsidRPr="00DF4F39" w:rsidRDefault="008247A4" w:rsidP="008247A4">
      <w:pPr>
        <w:rPr>
          <w:rtl/>
        </w:rPr>
      </w:pPr>
      <w:bookmarkStart w:id="1" w:name="_Hlk163199926"/>
      <w:r w:rsidRPr="008B7E3D">
        <w:rPr>
          <w:b/>
          <w:bCs/>
          <w:spacing w:val="-4"/>
        </w:rPr>
        <w:t>7.2</w:t>
      </w:r>
      <w:r w:rsidRPr="008B7E3D">
        <w:rPr>
          <w:spacing w:val="-4"/>
          <w:rtl/>
        </w:rPr>
        <w:tab/>
      </w:r>
      <w:bookmarkEnd w:id="1"/>
      <w:r w:rsidRPr="008B7E3D">
        <w:rPr>
          <w:spacing w:val="-2"/>
          <w:rtl/>
        </w:rPr>
        <w:t>ا</w:t>
      </w:r>
      <w:r w:rsidRPr="008B7E3D">
        <w:rPr>
          <w:b/>
          <w:bCs/>
          <w:spacing w:val="-2"/>
          <w:rtl/>
        </w:rPr>
        <w:t xml:space="preserve">لأفرقة المتخصصة التابعة لقطاع تقييس </w:t>
      </w:r>
      <w:r w:rsidRPr="00DD383E">
        <w:rPr>
          <w:b/>
          <w:bCs/>
          <w:spacing w:val="-2"/>
          <w:rtl/>
        </w:rPr>
        <w:t>الاتصالات:</w:t>
      </w:r>
      <w:r w:rsidRPr="00DD383E">
        <w:rPr>
          <w:spacing w:val="-2"/>
          <w:rtl/>
        </w:rPr>
        <w:t xml:space="preserve"> ‏أنه</w:t>
      </w:r>
      <w:r w:rsidRPr="00DD383E">
        <w:rPr>
          <w:rFonts w:hint="cs"/>
          <w:spacing w:val="-2"/>
          <w:rtl/>
        </w:rPr>
        <w:t>ى</w:t>
      </w:r>
      <w:r w:rsidRPr="00DD383E">
        <w:rPr>
          <w:spacing w:val="-2"/>
          <w:rtl/>
        </w:rPr>
        <w:t xml:space="preserve"> </w:t>
      </w:r>
      <w:hyperlink r:id="rId47" w:anchor="/ar" w:history="1">
        <w:r w:rsidRPr="00DD383E">
          <w:rPr>
            <w:rStyle w:val="Hyperlink"/>
            <w:spacing w:val="-2"/>
            <w:rtl/>
          </w:rPr>
          <w:t xml:space="preserve">الفريق المتخصص المعني بنماذج تحديد التكاليف بغرض تقديم خدمات بيانات ميسورة التكلفة </w:t>
        </w:r>
        <w:r w:rsidRPr="00DD383E">
          <w:rPr>
            <w:rStyle w:val="Hyperlink"/>
            <w:spacing w:val="-2"/>
          </w:rPr>
          <w:t>(FG-CD)</w:t>
        </w:r>
      </w:hyperlink>
      <w:r w:rsidRPr="00DD383E">
        <w:rPr>
          <w:rFonts w:hint="cs"/>
          <w:rtl/>
        </w:rPr>
        <w:t xml:space="preserve"> </w:t>
      </w:r>
      <w:r w:rsidRPr="00DD383E">
        <w:rPr>
          <w:spacing w:val="-2"/>
          <w:rtl/>
        </w:rPr>
        <w:t>‏أعماله</w:t>
      </w:r>
      <w:r w:rsidRPr="00DD383E">
        <w:rPr>
          <w:rFonts w:hint="cs"/>
          <w:spacing w:val="-2"/>
          <w:rtl/>
        </w:rPr>
        <w:t xml:space="preserve"> </w:t>
      </w:r>
      <w:r w:rsidRPr="00DD383E">
        <w:rPr>
          <w:spacing w:val="-2"/>
          <w:rtl/>
        </w:rPr>
        <w:t>في</w:t>
      </w:r>
      <w:r w:rsidRPr="00DD383E">
        <w:rPr>
          <w:spacing w:val="-2"/>
          <w:lang w:val="fr-CH"/>
        </w:rPr>
        <w:t xml:space="preserve"> </w:t>
      </w:r>
      <w:r w:rsidRPr="00DD383E">
        <w:rPr>
          <w:spacing w:val="-2"/>
          <w:cs/>
        </w:rPr>
        <w:t>‎</w:t>
      </w:r>
      <w:r w:rsidRPr="00DD383E">
        <w:rPr>
          <w:spacing w:val="-2"/>
          <w:lang w:val="fr-CH"/>
        </w:rPr>
        <w:t xml:space="preserve">1 </w:t>
      </w:r>
      <w:r w:rsidRPr="00DD383E">
        <w:rPr>
          <w:spacing w:val="-2"/>
          <w:rtl/>
        </w:rPr>
        <w:t>‏أكتوبر</w:t>
      </w:r>
      <w:r w:rsidRPr="00DD383E">
        <w:rPr>
          <w:spacing w:val="-2"/>
          <w:lang w:val="fr-CH"/>
        </w:rPr>
        <w:t xml:space="preserve"> </w:t>
      </w:r>
      <w:r w:rsidRPr="00DD383E">
        <w:rPr>
          <w:spacing w:val="-2"/>
          <w:cs/>
        </w:rPr>
        <w:t>‎</w:t>
      </w:r>
      <w:r w:rsidRPr="00DD383E">
        <w:rPr>
          <w:rFonts w:hint="cs"/>
          <w:spacing w:val="-2"/>
          <w:rtl/>
          <w:lang w:val="fr-CH"/>
        </w:rPr>
        <w:t xml:space="preserve">2025. </w:t>
      </w:r>
      <w:r w:rsidRPr="00DD383E">
        <w:rPr>
          <w:spacing w:val="-2"/>
          <w:rtl/>
        </w:rPr>
        <w:t>‏</w:t>
      </w:r>
      <w:r w:rsidRPr="00DD383E">
        <w:rPr>
          <w:rFonts w:hint="cs"/>
          <w:spacing w:val="-2"/>
          <w:rtl/>
        </w:rPr>
        <w:t>ويعمل في قطاع تقييس الاتصالات، اعتباراً</w:t>
      </w:r>
      <w:r w:rsidRPr="00DD383E">
        <w:rPr>
          <w:spacing w:val="-2"/>
          <w:rtl/>
        </w:rPr>
        <w:t xml:space="preserve"> من أكتوبر</w:t>
      </w:r>
      <w:r w:rsidRPr="00DD383E">
        <w:rPr>
          <w:spacing w:val="-2"/>
          <w:lang w:val="fr-CH"/>
        </w:rPr>
        <w:t xml:space="preserve"> </w:t>
      </w:r>
      <w:r w:rsidRPr="00DD383E">
        <w:rPr>
          <w:spacing w:val="-2"/>
          <w:cs/>
        </w:rPr>
        <w:t>‎</w:t>
      </w:r>
      <w:r w:rsidRPr="00DD383E">
        <w:rPr>
          <w:rFonts w:hint="cs"/>
          <w:spacing w:val="-2"/>
          <w:rtl/>
          <w:lang w:val="fr-CH"/>
        </w:rPr>
        <w:t>2025</w:t>
      </w:r>
      <w:r w:rsidRPr="00DD383E">
        <w:rPr>
          <w:spacing w:val="-2"/>
          <w:rtl/>
        </w:rPr>
        <w:t xml:space="preserve">‏، </w:t>
      </w:r>
      <w:r w:rsidRPr="00DD383E">
        <w:rPr>
          <w:rFonts w:hint="cs"/>
          <w:spacing w:val="-2"/>
          <w:rtl/>
        </w:rPr>
        <w:t>فريقان متخصصان</w:t>
      </w:r>
      <w:r w:rsidRPr="00DD383E">
        <w:rPr>
          <w:spacing w:val="-2"/>
          <w:rtl/>
        </w:rPr>
        <w:t xml:space="preserve">، وهما: </w:t>
      </w:r>
      <w:hyperlink r:id="rId48" w:anchor="/ar" w:history="1">
        <w:r w:rsidRPr="00DD383E">
          <w:rPr>
            <w:rStyle w:val="Hyperlink"/>
            <w:spacing w:val="-2"/>
            <w:rtl/>
          </w:rPr>
          <w:t xml:space="preserve">الفريق المتخصص المعني بتأصيل الذكاء الاصطناعي في شبكات الاتصالات </w:t>
        </w:r>
        <w:r w:rsidRPr="00DD383E">
          <w:rPr>
            <w:rStyle w:val="Hyperlink"/>
            <w:spacing w:val="-2"/>
          </w:rPr>
          <w:t>(FG AINN)</w:t>
        </w:r>
      </w:hyperlink>
      <w:r w:rsidRPr="00DD383E">
        <w:rPr>
          <w:rFonts w:hint="cs"/>
          <w:rtl/>
        </w:rPr>
        <w:t xml:space="preserve"> </w:t>
      </w:r>
      <w:hyperlink r:id="rId49" w:anchor="/ar" w:history="1">
        <w:r w:rsidRPr="00DD383E">
          <w:rPr>
            <w:rStyle w:val="Hyperlink"/>
            <w:rFonts w:hint="cs"/>
            <w:noProof w:val="0"/>
            <w:color w:val="000000" w:themeColor="text1"/>
            <w:spacing w:val="-2"/>
            <w:u w:val="none"/>
            <w:rtl/>
            <w:lang w:val="en-US" w:eastAsia="zh-CN"/>
          </w:rPr>
          <w:t>و</w:t>
        </w:r>
        <w:r w:rsidRPr="00DD383E">
          <w:rPr>
            <w:rStyle w:val="Hyperlink"/>
            <w:rFonts w:hint="cs"/>
            <w:noProof w:val="0"/>
            <w:spacing w:val="-2"/>
            <w:rtl/>
            <w:lang w:val="en-US" w:eastAsia="zh-CN"/>
          </w:rPr>
          <w:t>ا</w:t>
        </w:r>
        <w:r w:rsidRPr="00DD383E">
          <w:rPr>
            <w:rStyle w:val="Hyperlink"/>
            <w:noProof w:val="0"/>
            <w:spacing w:val="-2"/>
            <w:rtl/>
            <w:lang w:val="en-US" w:eastAsia="zh-CN"/>
          </w:rPr>
          <w:t>لفريق المتخصص المعني بالذكاء الاصطناعي المدمج من أجل تكنولوجيات الوسائط المتعددة</w:t>
        </w:r>
        <w:r w:rsidR="00AC2DE5">
          <w:rPr>
            <w:rStyle w:val="Hyperlink"/>
            <w:rFonts w:hint="cs"/>
            <w:noProof w:val="0"/>
            <w:spacing w:val="-2"/>
            <w:rtl/>
            <w:lang w:val="en-US" w:eastAsia="zh-CN"/>
          </w:rPr>
          <w:t> </w:t>
        </w:r>
        <w:r w:rsidRPr="00DD383E">
          <w:rPr>
            <w:rStyle w:val="Hyperlink"/>
            <w:noProof w:val="0"/>
            <w:spacing w:val="-2"/>
            <w:lang w:val="en-US" w:eastAsia="zh-CN"/>
          </w:rPr>
          <w:t>(FG-EAI)</w:t>
        </w:r>
      </w:hyperlink>
      <w:r w:rsidRPr="00DD383E">
        <w:rPr>
          <w:rFonts w:hint="cs"/>
          <w:spacing w:val="-2"/>
          <w:rtl/>
        </w:rPr>
        <w:t xml:space="preserve">. </w:t>
      </w:r>
      <w:r w:rsidRPr="00DD383E">
        <w:rPr>
          <w:spacing w:val="-2"/>
          <w:rtl/>
        </w:rPr>
        <w:t>كما يتواصل العمل الذي بدأ</w:t>
      </w:r>
      <w:r w:rsidRPr="00DD383E">
        <w:rPr>
          <w:rFonts w:hint="cs"/>
          <w:spacing w:val="-2"/>
          <w:rtl/>
        </w:rPr>
        <w:t>ه</w:t>
      </w:r>
      <w:r w:rsidRPr="00DD383E">
        <w:rPr>
          <w:spacing w:val="-2"/>
          <w:rtl/>
        </w:rPr>
        <w:t xml:space="preserve"> </w:t>
      </w:r>
      <w:hyperlink r:id="rId50" w:anchor="/ar" w:history="1">
        <w:r w:rsidR="00C67A82">
          <w:rPr>
            <w:rStyle w:val="Hyperlink"/>
            <w:rFonts w:hint="cs"/>
            <w:noProof w:val="0"/>
            <w:spacing w:val="-2"/>
            <w:rtl/>
            <w:lang w:val="en-US" w:eastAsia="zh-CN"/>
          </w:rPr>
          <w:t>الف</w:t>
        </w:r>
        <w:r w:rsidRPr="00DD383E">
          <w:rPr>
            <w:rStyle w:val="Hyperlink"/>
            <w:rFonts w:hint="cs"/>
            <w:noProof w:val="0"/>
            <w:spacing w:val="-2"/>
            <w:rtl/>
            <w:lang w:val="en-US" w:eastAsia="zh-CN"/>
          </w:rPr>
          <w:t>ريق المتخصص</w:t>
        </w:r>
        <w:r w:rsidRPr="00DD383E">
          <w:rPr>
            <w:rStyle w:val="Hyperlink"/>
            <w:noProof w:val="0"/>
            <w:spacing w:val="-2"/>
            <w:rtl/>
            <w:lang w:val="en-US" w:eastAsia="zh-CN"/>
          </w:rPr>
          <w:t xml:space="preserve"> </w:t>
        </w:r>
        <w:r w:rsidRPr="00DD383E">
          <w:rPr>
            <w:rStyle w:val="Hyperlink"/>
            <w:rFonts w:hint="cs"/>
            <w:noProof w:val="0"/>
            <w:spacing w:val="-2"/>
            <w:rtl/>
            <w:lang w:val="en-US" w:eastAsia="zh-CN"/>
          </w:rPr>
          <w:t>التابع للاتحاد</w:t>
        </w:r>
        <w:r w:rsidRPr="00DD383E">
          <w:rPr>
            <w:rStyle w:val="Hyperlink"/>
            <w:noProof w:val="0"/>
            <w:spacing w:val="-2"/>
            <w:rtl/>
            <w:lang w:val="en-US" w:eastAsia="zh-CN"/>
          </w:rPr>
          <w:t xml:space="preserve"> </w:t>
        </w:r>
        <w:r w:rsidRPr="00DD383E">
          <w:rPr>
            <w:rStyle w:val="Hyperlink"/>
            <w:rFonts w:hint="cs"/>
            <w:noProof w:val="0"/>
            <w:spacing w:val="-2"/>
            <w:rtl/>
            <w:lang w:val="en-US" w:eastAsia="zh-CN"/>
          </w:rPr>
          <w:t>والمنظمة</w:t>
        </w:r>
        <w:r w:rsidRPr="00DD383E">
          <w:rPr>
            <w:rStyle w:val="Hyperlink"/>
            <w:noProof w:val="0"/>
            <w:spacing w:val="-2"/>
            <w:rtl/>
            <w:lang w:val="en-US" w:eastAsia="zh-CN"/>
          </w:rPr>
          <w:t xml:space="preserve"> العالمية للأرصاد الجوية</w:t>
        </w:r>
        <w:r w:rsidR="00C67A82">
          <w:rPr>
            <w:rStyle w:val="Hyperlink"/>
            <w:rFonts w:hint="cs"/>
            <w:noProof w:val="0"/>
            <w:spacing w:val="-2"/>
            <w:rtl/>
            <w:lang w:val="fr-CH" w:eastAsia="zh-CN"/>
          </w:rPr>
          <w:t> </w:t>
        </w:r>
        <w:r w:rsidR="00C67A82">
          <w:rPr>
            <w:rStyle w:val="Hyperlink"/>
            <w:noProof w:val="0"/>
            <w:spacing w:val="-2"/>
            <w:lang w:val="en-US" w:eastAsia="zh-CN"/>
          </w:rPr>
          <w:t>(WMO)</w:t>
        </w:r>
        <w:r w:rsidR="00C67A82">
          <w:rPr>
            <w:rStyle w:val="Hyperlink"/>
            <w:rFonts w:hint="cs"/>
            <w:noProof w:val="0"/>
            <w:spacing w:val="-2"/>
            <w:rtl/>
            <w:lang w:val="en-US" w:eastAsia="zh-CN" w:bidi="ar-EG"/>
          </w:rPr>
          <w:t xml:space="preserve"> </w:t>
        </w:r>
        <w:r w:rsidRPr="00DD383E">
          <w:rPr>
            <w:rStyle w:val="Hyperlink"/>
            <w:noProof w:val="0"/>
            <w:spacing w:val="-2"/>
            <w:rtl/>
            <w:lang w:val="en-US" w:eastAsia="zh-CN"/>
          </w:rPr>
          <w:t xml:space="preserve">وبرنامج الأمم المتحدة </w:t>
        </w:r>
        <w:r w:rsidRPr="00DD383E">
          <w:rPr>
            <w:rStyle w:val="Hyperlink"/>
            <w:rFonts w:hint="cs"/>
            <w:noProof w:val="0"/>
            <w:spacing w:val="-2"/>
            <w:rtl/>
            <w:lang w:val="en-US" w:eastAsia="zh-CN"/>
          </w:rPr>
          <w:t>للبيئة</w:t>
        </w:r>
        <w:r w:rsidR="00C67A82">
          <w:rPr>
            <w:rStyle w:val="Hyperlink"/>
            <w:rFonts w:hint="eastAsia"/>
            <w:noProof w:val="0"/>
            <w:spacing w:val="-2"/>
            <w:rtl/>
            <w:lang w:val="en-US" w:eastAsia="zh-CN"/>
          </w:rPr>
          <w:t> </w:t>
        </w:r>
        <w:r w:rsidR="00C67A82">
          <w:rPr>
            <w:rStyle w:val="Hyperlink"/>
            <w:noProof w:val="0"/>
            <w:spacing w:val="-2"/>
            <w:lang w:val="en-US" w:eastAsia="zh-CN"/>
          </w:rPr>
          <w:t>(UNEP)</w:t>
        </w:r>
        <w:r w:rsidRPr="00DD383E">
          <w:rPr>
            <w:rStyle w:val="Hyperlink"/>
            <w:rFonts w:hint="cs"/>
            <w:noProof w:val="0"/>
            <w:spacing w:val="-2"/>
            <w:rtl/>
            <w:lang w:val="en-US" w:eastAsia="zh-CN"/>
          </w:rPr>
          <w:t xml:space="preserve"> </w:t>
        </w:r>
        <w:r w:rsidR="00C67A82">
          <w:rPr>
            <w:rStyle w:val="Hyperlink"/>
            <w:rFonts w:hint="cs"/>
            <w:noProof w:val="0"/>
            <w:spacing w:val="-2"/>
            <w:rtl/>
            <w:lang w:val="en-US" w:eastAsia="zh-CN"/>
          </w:rPr>
          <w:t xml:space="preserve">والمعني </w:t>
        </w:r>
        <w:r w:rsidRPr="00DD383E">
          <w:rPr>
            <w:rStyle w:val="Hyperlink"/>
            <w:noProof w:val="0"/>
            <w:spacing w:val="-2"/>
            <w:rtl/>
            <w:lang w:val="en-US" w:eastAsia="zh-CN"/>
          </w:rPr>
          <w:t xml:space="preserve">بالذكاء الاصطناعي </w:t>
        </w:r>
        <w:r w:rsidRPr="00DD383E">
          <w:rPr>
            <w:rStyle w:val="Hyperlink"/>
            <w:rFonts w:hint="cs"/>
            <w:noProof w:val="0"/>
            <w:spacing w:val="-2"/>
            <w:rtl/>
            <w:lang w:val="en-US" w:eastAsia="zh-CN"/>
          </w:rPr>
          <w:t>في إ</w:t>
        </w:r>
        <w:r w:rsidRPr="00DD383E">
          <w:rPr>
            <w:rStyle w:val="Hyperlink"/>
            <w:noProof w:val="0"/>
            <w:spacing w:val="-2"/>
            <w:rtl/>
            <w:lang w:val="en-US" w:eastAsia="zh-CN"/>
          </w:rPr>
          <w:t>دارة الكوارث الطبيعية</w:t>
        </w:r>
        <w:r w:rsidR="00C67A82">
          <w:rPr>
            <w:rStyle w:val="Hyperlink"/>
            <w:rFonts w:hint="cs"/>
            <w:noProof w:val="0"/>
            <w:spacing w:val="-2"/>
            <w:rtl/>
            <w:lang w:val="en-US" w:eastAsia="zh-CN"/>
          </w:rPr>
          <w:t> </w:t>
        </w:r>
        <w:r w:rsidRPr="00DD383E">
          <w:rPr>
            <w:rStyle w:val="Hyperlink"/>
            <w:noProof w:val="0"/>
            <w:spacing w:val="-2"/>
            <w:lang w:val="fr-CH" w:eastAsia="zh-CN"/>
          </w:rPr>
          <w:t>(</w:t>
        </w:r>
        <w:r w:rsidRPr="00DD383E">
          <w:rPr>
            <w:rStyle w:val="Hyperlink"/>
            <w:noProof w:val="0"/>
            <w:spacing w:val="-2"/>
            <w:cs/>
            <w:lang w:val="en-US" w:eastAsia="zh-CN"/>
          </w:rPr>
          <w:t>‎</w:t>
        </w:r>
        <w:r w:rsidRPr="00DD383E">
          <w:rPr>
            <w:rStyle w:val="Hyperlink"/>
            <w:noProof w:val="0"/>
            <w:spacing w:val="-2"/>
            <w:lang w:val="fr-CH" w:eastAsia="zh-CN"/>
          </w:rPr>
          <w:t>FG</w:t>
        </w:r>
        <w:r w:rsidR="00C67A82">
          <w:rPr>
            <w:rStyle w:val="Hyperlink"/>
            <w:noProof w:val="0"/>
            <w:spacing w:val="-2"/>
            <w:lang w:val="fr-CH" w:eastAsia="zh-CN"/>
          </w:rPr>
          <w:noBreakHyphen/>
        </w:r>
        <w:r w:rsidRPr="00DD383E">
          <w:rPr>
            <w:rStyle w:val="Hyperlink"/>
            <w:noProof w:val="0"/>
            <w:spacing w:val="-2"/>
            <w:lang w:val="fr-CH" w:eastAsia="zh-CN"/>
          </w:rPr>
          <w:t>AI4NDM)</w:t>
        </w:r>
        <w:r w:rsidR="00C67A82" w:rsidRPr="00C67A82">
          <w:rPr>
            <w:rFonts w:hint="cs"/>
            <w:rtl/>
          </w:rPr>
          <w:t xml:space="preserve"> </w:t>
        </w:r>
      </w:hyperlink>
      <w:r w:rsidRPr="00DD383E">
        <w:rPr>
          <w:rFonts w:hint="cs"/>
          <w:spacing w:val="-2"/>
          <w:rtl/>
          <w:lang w:val="fr-CH"/>
        </w:rPr>
        <w:t>و</w:t>
      </w:r>
      <w:hyperlink r:id="rId51" w:anchor="/ar" w:history="1">
        <w:r w:rsidRPr="00DD383E">
          <w:rPr>
            <w:rStyle w:val="Hyperlink"/>
            <w:noProof w:val="0"/>
            <w:spacing w:val="-2"/>
            <w:rtl/>
            <w:lang w:val="fr-CH" w:eastAsia="zh-CN"/>
          </w:rPr>
          <w:t>الفريق المتخصص المشترك بين الاتحاد ومنظمة الأغذية والزراعة</w:t>
        </w:r>
        <w:r w:rsidR="00AC2DE5">
          <w:rPr>
            <w:rStyle w:val="Hyperlink"/>
            <w:rFonts w:hint="cs"/>
            <w:noProof w:val="0"/>
            <w:spacing w:val="-2"/>
            <w:rtl/>
            <w:lang w:val="fr-CH" w:eastAsia="zh-CN"/>
          </w:rPr>
          <w:t> </w:t>
        </w:r>
        <w:r w:rsidR="00AC2DE5">
          <w:rPr>
            <w:rStyle w:val="Hyperlink"/>
            <w:noProof w:val="0"/>
            <w:spacing w:val="-2"/>
            <w:lang w:val="en-US" w:eastAsia="zh-CN"/>
          </w:rPr>
          <w:t>(FAO)</w:t>
        </w:r>
        <w:r w:rsidRPr="00DD383E">
          <w:rPr>
            <w:rStyle w:val="Hyperlink"/>
            <w:noProof w:val="0"/>
            <w:spacing w:val="-2"/>
            <w:rtl/>
            <w:lang w:val="fr-CH" w:eastAsia="zh-CN"/>
          </w:rPr>
          <w:t xml:space="preserve"> والمعني بالذكاء </w:t>
        </w:r>
        <w:r w:rsidRPr="00DD383E">
          <w:rPr>
            <w:rStyle w:val="Hyperlink"/>
            <w:noProof w:val="0"/>
            <w:spacing w:val="-2"/>
            <w:rtl/>
            <w:lang w:val="fr-CH" w:eastAsia="zh-CN"/>
          </w:rPr>
          <w:lastRenderedPageBreak/>
          <w:t>الاصطناعي</w:t>
        </w:r>
        <w:r w:rsidR="00C67A82">
          <w:rPr>
            <w:rStyle w:val="Hyperlink"/>
            <w:rFonts w:hint="cs"/>
            <w:noProof w:val="0"/>
            <w:spacing w:val="-2"/>
            <w:rtl/>
            <w:lang w:val="fr-CH" w:eastAsia="zh-CN"/>
          </w:rPr>
          <w:t> </w:t>
        </w:r>
        <w:r w:rsidR="00C67A82">
          <w:rPr>
            <w:rStyle w:val="Hyperlink"/>
            <w:noProof w:val="0"/>
            <w:spacing w:val="-2"/>
            <w:lang w:val="en-US" w:eastAsia="zh-CN"/>
          </w:rPr>
          <w:t>(AI)</w:t>
        </w:r>
        <w:r w:rsidRPr="00DD383E">
          <w:rPr>
            <w:rStyle w:val="Hyperlink"/>
            <w:noProof w:val="0"/>
            <w:spacing w:val="-2"/>
            <w:rtl/>
            <w:lang w:val="fr-CH" w:eastAsia="zh-CN"/>
          </w:rPr>
          <w:t xml:space="preserve"> </w:t>
        </w:r>
        <w:r w:rsidR="00AC2DE5">
          <w:rPr>
            <w:rStyle w:val="Hyperlink"/>
            <w:rFonts w:hint="cs"/>
            <w:noProof w:val="0"/>
            <w:spacing w:val="-2"/>
            <w:rtl/>
            <w:lang w:val="fr-CH" w:eastAsia="zh-CN"/>
          </w:rPr>
          <w:t>وإنترنت الأشياء</w:t>
        </w:r>
        <w:r w:rsidR="00C67A82">
          <w:rPr>
            <w:rStyle w:val="Hyperlink"/>
            <w:rFonts w:hint="eastAsia"/>
            <w:noProof w:val="0"/>
            <w:spacing w:val="-2"/>
            <w:rtl/>
            <w:lang w:val="fr-CH" w:eastAsia="zh-CN"/>
          </w:rPr>
          <w:t> </w:t>
        </w:r>
        <w:r w:rsidR="00C67A82">
          <w:rPr>
            <w:rStyle w:val="Hyperlink"/>
            <w:noProof w:val="0"/>
            <w:spacing w:val="-2"/>
            <w:lang w:val="en-US" w:eastAsia="zh-CN"/>
          </w:rPr>
          <w:t>(IoT)</w:t>
        </w:r>
        <w:r w:rsidR="00C67A82">
          <w:rPr>
            <w:rStyle w:val="Hyperlink"/>
            <w:rFonts w:hint="cs"/>
            <w:noProof w:val="0"/>
            <w:spacing w:val="-2"/>
            <w:rtl/>
            <w:lang w:val="en-US" w:eastAsia="zh-CN" w:bidi="ar-EG"/>
          </w:rPr>
          <w:t xml:space="preserve"> </w:t>
        </w:r>
        <w:r w:rsidRPr="00DD383E">
          <w:rPr>
            <w:rStyle w:val="Hyperlink"/>
            <w:noProof w:val="0"/>
            <w:spacing w:val="-2"/>
            <w:rtl/>
            <w:lang w:val="fr-CH" w:eastAsia="zh-CN"/>
          </w:rPr>
          <w:t>لأغراض الزراعة</w:t>
        </w:r>
        <w:r w:rsidRPr="00DD383E">
          <w:rPr>
            <w:rStyle w:val="Hyperlink"/>
            <w:rFonts w:hint="cs"/>
            <w:noProof w:val="0"/>
            <w:spacing w:val="-2"/>
            <w:rtl/>
            <w:lang w:val="fr-CH" w:eastAsia="zh-CN"/>
          </w:rPr>
          <w:t xml:space="preserve"> </w:t>
        </w:r>
        <w:r w:rsidR="00C67A82">
          <w:rPr>
            <w:rStyle w:val="Hyperlink"/>
            <w:rFonts w:hint="cs"/>
            <w:noProof w:val="0"/>
            <w:spacing w:val="-2"/>
            <w:rtl/>
            <w:lang w:val="fr-CH" w:eastAsia="zh-CN"/>
          </w:rPr>
          <w:t xml:space="preserve">الرقمية </w:t>
        </w:r>
        <w:r w:rsidRPr="00DD383E">
          <w:rPr>
            <w:rStyle w:val="Hyperlink"/>
            <w:noProof w:val="0"/>
            <w:spacing w:val="-2"/>
            <w:lang w:val="en-US" w:eastAsia="zh-CN"/>
          </w:rPr>
          <w:t>(FG</w:t>
        </w:r>
        <w:r w:rsidR="00AC2DE5">
          <w:rPr>
            <w:rStyle w:val="Hyperlink"/>
            <w:noProof w:val="0"/>
            <w:spacing w:val="-2"/>
            <w:lang w:val="en-US" w:eastAsia="zh-CN"/>
          </w:rPr>
          <w:noBreakHyphen/>
        </w:r>
        <w:r w:rsidRPr="00DD383E">
          <w:rPr>
            <w:rStyle w:val="Hyperlink"/>
            <w:noProof w:val="0"/>
            <w:spacing w:val="-2"/>
            <w:lang w:val="en-US" w:eastAsia="zh-CN"/>
          </w:rPr>
          <w:t>AI4A)</w:t>
        </w:r>
      </w:hyperlink>
      <w:r w:rsidRPr="00DD383E">
        <w:rPr>
          <w:spacing w:val="-2"/>
          <w:rtl/>
          <w:lang w:val="fr-CH"/>
        </w:rPr>
        <w:t xml:space="preserve"> </w:t>
      </w:r>
      <w:r w:rsidRPr="00DD383E">
        <w:rPr>
          <w:spacing w:val="-2"/>
          <w:rtl/>
        </w:rPr>
        <w:t xml:space="preserve">من خلال </w:t>
      </w:r>
      <w:hyperlink r:id="rId52" w:history="1">
        <w:r w:rsidRPr="00E76C56">
          <w:rPr>
            <w:rStyle w:val="Hyperlink"/>
            <w:noProof w:val="0"/>
            <w:spacing w:val="-2"/>
            <w:rtl/>
            <w:lang w:val="en-US" w:eastAsia="zh-CN"/>
          </w:rPr>
          <w:t>المبادرة العالمية بشأن الصمود في مواجهة الأخطار الطبيعية من خلال حلول الذكاء الاصطناعي</w:t>
        </w:r>
      </w:hyperlink>
      <w:r w:rsidRPr="00DD383E">
        <w:rPr>
          <w:spacing w:val="-2"/>
          <w:rtl/>
        </w:rPr>
        <w:t xml:space="preserve"> (التي ينسقها الاتحاد وبرنامج الأمم المتحدة للبيئة والمنظمة العالمية للأرصاد الجوية </w:t>
      </w:r>
      <w:r w:rsidRPr="00DD383E">
        <w:rPr>
          <w:rFonts w:hint="cs"/>
          <w:spacing w:val="-2"/>
          <w:rtl/>
        </w:rPr>
        <w:t>و</w:t>
      </w:r>
      <w:r w:rsidRPr="00DD383E">
        <w:rPr>
          <w:spacing w:val="-2"/>
          <w:rtl/>
        </w:rPr>
        <w:t>الاتحاد البريدي العالمي</w:t>
      </w:r>
      <w:r w:rsidR="00C67A82">
        <w:rPr>
          <w:rFonts w:hint="cs"/>
          <w:spacing w:val="-2"/>
          <w:rtl/>
        </w:rPr>
        <w:t> </w:t>
      </w:r>
      <w:r w:rsidR="00C67A82">
        <w:rPr>
          <w:spacing w:val="-2"/>
        </w:rPr>
        <w:t>(UPU)</w:t>
      </w:r>
      <w:r w:rsidRPr="00DD383E">
        <w:rPr>
          <w:spacing w:val="-2"/>
          <w:rtl/>
        </w:rPr>
        <w:t xml:space="preserve"> واليونسكو واتفاقية الأمم المتحدة الإطارية بشأن تغير المناخ</w:t>
      </w:r>
      <w:r w:rsidR="00C67A82">
        <w:rPr>
          <w:rFonts w:hint="cs"/>
          <w:spacing w:val="-2"/>
          <w:rtl/>
        </w:rPr>
        <w:t> </w:t>
      </w:r>
      <w:r w:rsidR="00C67A82">
        <w:rPr>
          <w:spacing w:val="-2"/>
        </w:rPr>
        <w:t>(UNFCCC)</w:t>
      </w:r>
      <w:r w:rsidRPr="00DD383E">
        <w:rPr>
          <w:rFonts w:hint="cs"/>
          <w:spacing w:val="-2"/>
          <w:rtl/>
        </w:rPr>
        <w:t xml:space="preserve">) </w:t>
      </w:r>
      <w:r w:rsidRPr="00DD383E">
        <w:rPr>
          <w:spacing w:val="-2"/>
          <w:rtl/>
        </w:rPr>
        <w:t>و</w:t>
      </w:r>
      <w:hyperlink r:id="rId53" w:anchor="/ar" w:history="1">
        <w:r w:rsidRPr="00DD383E">
          <w:rPr>
            <w:rStyle w:val="Hyperlink"/>
            <w:noProof w:val="0"/>
            <w:spacing w:val="-2"/>
            <w:rtl/>
            <w:lang w:val="en-US" w:eastAsia="zh-CN"/>
          </w:rPr>
          <w:t xml:space="preserve">المبادرة العالمية بشأن الذكاء الاصطناعي </w:t>
        </w:r>
        <w:r w:rsidRPr="00DD383E">
          <w:rPr>
            <w:rStyle w:val="Hyperlink"/>
            <w:rFonts w:hint="cs"/>
            <w:noProof w:val="0"/>
            <w:spacing w:val="-2"/>
            <w:rtl/>
            <w:lang w:val="en-US" w:eastAsia="zh-CN"/>
          </w:rPr>
          <w:t>من أجل ا</w:t>
        </w:r>
        <w:r w:rsidRPr="00DD383E">
          <w:rPr>
            <w:rStyle w:val="Hyperlink"/>
            <w:noProof w:val="0"/>
            <w:spacing w:val="-2"/>
            <w:rtl/>
            <w:lang w:val="en-US" w:eastAsia="zh-CN"/>
          </w:rPr>
          <w:t>لنظم الغذائية</w:t>
        </w:r>
      </w:hyperlink>
      <w:r w:rsidRPr="00DD383E">
        <w:rPr>
          <w:spacing w:val="-2"/>
          <w:rtl/>
        </w:rPr>
        <w:t xml:space="preserve"> (بالتنسيق مع منظمة الأغذية والزراعة وبرنامج الأغذية العالمي</w:t>
      </w:r>
      <w:r w:rsidR="00C67A82">
        <w:rPr>
          <w:rFonts w:hint="cs"/>
          <w:spacing w:val="-2"/>
          <w:rtl/>
        </w:rPr>
        <w:t> </w:t>
      </w:r>
      <w:r w:rsidR="00C67A82">
        <w:rPr>
          <w:spacing w:val="-2"/>
        </w:rPr>
        <w:t>(WFP)</w:t>
      </w:r>
      <w:r w:rsidRPr="00DD383E">
        <w:rPr>
          <w:spacing w:val="-2"/>
          <w:rtl/>
        </w:rPr>
        <w:t xml:space="preserve"> والصندوق الدولي للتنمية الزراعية</w:t>
      </w:r>
      <w:r w:rsidR="00C67A82">
        <w:rPr>
          <w:rFonts w:hint="cs"/>
          <w:spacing w:val="-2"/>
          <w:rtl/>
        </w:rPr>
        <w:t> </w:t>
      </w:r>
      <w:r w:rsidR="00C67A82">
        <w:rPr>
          <w:spacing w:val="-2"/>
        </w:rPr>
        <w:t>(IFAD)</w:t>
      </w:r>
      <w:r w:rsidRPr="00DD383E">
        <w:rPr>
          <w:spacing w:val="-2"/>
          <w:rtl/>
        </w:rPr>
        <w:t>)، على التوالي</w:t>
      </w:r>
      <w:r w:rsidRPr="00DD383E">
        <w:rPr>
          <w:spacing w:val="-2"/>
          <w:lang w:val="fr-CH"/>
        </w:rPr>
        <w:t>.</w:t>
      </w:r>
      <w:r w:rsidRPr="00DD383E">
        <w:rPr>
          <w:spacing w:val="-2"/>
          <w:cs/>
        </w:rPr>
        <w:t>‎</w:t>
      </w:r>
    </w:p>
    <w:p w14:paraId="09DDEF6F" w14:textId="77777777" w:rsidR="008247A4" w:rsidRPr="008B7E3D" w:rsidRDefault="008247A4" w:rsidP="008247A4">
      <w:pPr>
        <w:rPr>
          <w:spacing w:val="-2"/>
          <w:rtl/>
        </w:rPr>
      </w:pPr>
      <w:r w:rsidRPr="008B7E3D">
        <w:rPr>
          <w:b/>
          <w:bCs/>
          <w:spacing w:val="-2"/>
        </w:rPr>
        <w:t>8.2</w:t>
      </w:r>
      <w:r w:rsidRPr="008B7E3D">
        <w:rPr>
          <w:spacing w:val="-2"/>
          <w:rtl/>
        </w:rPr>
        <w:tab/>
      </w:r>
      <w:r>
        <w:rPr>
          <w:rFonts w:hint="cs"/>
          <w:rtl/>
          <w:lang w:bidi="ar-SY"/>
        </w:rPr>
        <w:t>و</w:t>
      </w:r>
      <w:r w:rsidRPr="008B7E3D">
        <w:rPr>
          <w:rtl/>
        </w:rPr>
        <w:t xml:space="preserve">خلال الفترة المشمولة بالتقرير، لم يتلقَ مكتب تقييس الاتصالات تقارير أو معلومات تتعلق بأيّ حوادث يغطيها </w:t>
      </w:r>
      <w:hyperlink r:id="rId54" w:history="1">
        <w:r w:rsidRPr="008B7E3D">
          <w:rPr>
            <w:rStyle w:val="Hyperlink"/>
            <w:rtl/>
          </w:rPr>
          <w:t>القرار 69 للجمعية العالمية لتقييس الاتصالات</w:t>
        </w:r>
      </w:hyperlink>
      <w:r w:rsidRPr="008B7E3D">
        <w:rPr>
          <w:rtl/>
        </w:rPr>
        <w:t xml:space="preserve"> بشأن "</w:t>
      </w:r>
      <w:r w:rsidRPr="00E76C56">
        <w:rPr>
          <w:rtl/>
        </w:rPr>
        <w:t>النفاذ إلى موارد الإنترنت واستعمالها على أساس غير تمييزي</w:t>
      </w:r>
      <w:r w:rsidRPr="008B7E3D">
        <w:rPr>
          <w:rtl/>
        </w:rPr>
        <w:t xml:space="preserve">" (سُجّل </w:t>
      </w:r>
      <w:hyperlink r:id="rId55" w:history="1">
        <w:r w:rsidRPr="008B7E3D">
          <w:rPr>
            <w:rStyle w:val="Hyperlink"/>
            <w:rtl/>
          </w:rPr>
          <w:t>37 حادثاً منذ عام 2009</w:t>
        </w:r>
      </w:hyperlink>
      <w:r w:rsidRPr="008B7E3D">
        <w:rPr>
          <w:rtl/>
        </w:rPr>
        <w:t>).</w:t>
      </w:r>
    </w:p>
    <w:p w14:paraId="22373384" w14:textId="7301CDD7" w:rsidR="008247A4" w:rsidRPr="008B7E3D" w:rsidRDefault="008247A4" w:rsidP="00C67A82">
      <w:pPr>
        <w:rPr>
          <w:rFonts w:eastAsia="SimSun"/>
          <w:lang w:val="ar-SA" w:eastAsia="zh-TW" w:bidi="en-GB"/>
        </w:rPr>
      </w:pPr>
      <w:r w:rsidRPr="008B7E3D">
        <w:rPr>
          <w:b/>
          <w:bCs/>
        </w:rPr>
        <w:t>9.2</w:t>
      </w:r>
      <w:r w:rsidRPr="008B7E3D">
        <w:rPr>
          <w:rtl/>
        </w:rPr>
        <w:tab/>
      </w:r>
      <w:r>
        <w:rPr>
          <w:rFonts w:hint="cs"/>
          <w:rtl/>
        </w:rPr>
        <w:t>و</w:t>
      </w:r>
      <w:r w:rsidRPr="008B7E3D">
        <w:rPr>
          <w:rtl/>
        </w:rPr>
        <w:t xml:space="preserve">تواصل لجنتا الدراسات 1 و2 لقطاع تنمية الاتصالات أعمالهما بشأن القضايا المتعلقة ببروتوكول الإنترنت، وتستمران في تنظيم جلسات بشأن التوصيلية الساتلية عريضة النطاق القائمة على بروتوكول الإنترنت، والإذاعة الرقمية، بما في ذلك الحلول التقنية الهجينة. ويمكن الاطلاع على التفاصيل في الصفحة الإلكترونية: </w:t>
      </w:r>
      <w:hyperlink r:id="rId56" w:history="1">
        <w:r w:rsidRPr="008B7E3D">
          <w:rPr>
            <w:rStyle w:val="Hyperlink"/>
            <w:rtl/>
          </w:rPr>
          <w:t>لجان دراسات قطاع تنمية</w:t>
        </w:r>
        <w:r w:rsidR="00C67A82">
          <w:rPr>
            <w:rStyle w:val="Hyperlink"/>
            <w:rFonts w:hint="cs"/>
            <w:rtl/>
          </w:rPr>
          <w:t> </w:t>
        </w:r>
        <w:r w:rsidRPr="008B7E3D">
          <w:rPr>
            <w:rStyle w:val="Hyperlink"/>
            <w:rtl/>
          </w:rPr>
          <w:t>الاتصالات</w:t>
        </w:r>
      </w:hyperlink>
      <w:r w:rsidRPr="008B7E3D">
        <w:rPr>
          <w:rtl/>
        </w:rPr>
        <w:t>.</w:t>
      </w:r>
    </w:p>
    <w:p w14:paraId="3AC01FA7" w14:textId="2D62ED95" w:rsidR="008247A4" w:rsidRPr="00C27BD0" w:rsidRDefault="008247A4" w:rsidP="00C27BD0">
      <w:bookmarkStart w:id="2" w:name="a353677d2-7347-4cd3-8301-15d8ee365aeb"/>
      <w:bookmarkStart w:id="3" w:name="_Hlk500492095"/>
      <w:bookmarkEnd w:id="2"/>
      <w:r w:rsidRPr="008B7E3D">
        <w:rPr>
          <w:b/>
          <w:bCs/>
        </w:rPr>
        <w:t>10.2</w:t>
      </w:r>
      <w:r w:rsidRPr="008B7E3D">
        <w:rPr>
          <w:rtl/>
        </w:rPr>
        <w:tab/>
      </w:r>
      <w:r w:rsidRPr="00C27BD0">
        <w:rPr>
          <w:spacing w:val="-4"/>
          <w:rtl/>
        </w:rPr>
        <w:t>نفّذ مكتب تنمية الاتصا</w:t>
      </w:r>
      <w:r w:rsidRPr="00C27BD0">
        <w:rPr>
          <w:rFonts w:hint="cs"/>
          <w:spacing w:val="-4"/>
          <w:rtl/>
        </w:rPr>
        <w:t>لات</w:t>
      </w:r>
      <w:r w:rsidRPr="00C27BD0">
        <w:rPr>
          <w:spacing w:val="-4"/>
          <w:lang w:val="fr-CH"/>
        </w:rPr>
        <w:t xml:space="preserve"> </w:t>
      </w:r>
      <w:r w:rsidRPr="00C27BD0">
        <w:rPr>
          <w:spacing w:val="-4"/>
          <w:rtl/>
        </w:rPr>
        <w:t xml:space="preserve">‏ورشة عمل مشتركة مع لجنة </w:t>
      </w:r>
      <w:r w:rsidR="00C67A82">
        <w:rPr>
          <w:rFonts w:hint="cs"/>
          <w:spacing w:val="-4"/>
          <w:rtl/>
        </w:rPr>
        <w:t xml:space="preserve">الدراسات </w:t>
      </w:r>
      <w:r w:rsidRPr="00C27BD0">
        <w:rPr>
          <w:spacing w:val="-4"/>
          <w:cs/>
        </w:rPr>
        <w:t>‎</w:t>
      </w:r>
      <w:r w:rsidRPr="00C27BD0">
        <w:rPr>
          <w:spacing w:val="-4"/>
          <w:lang w:val="fr-CH"/>
        </w:rPr>
        <w:t>15</w:t>
      </w:r>
      <w:r w:rsidR="00C67A82">
        <w:rPr>
          <w:rFonts w:hint="cs"/>
          <w:spacing w:val="-4"/>
          <w:rtl/>
          <w:lang w:val="fr-CH"/>
        </w:rPr>
        <w:t xml:space="preserve"> </w:t>
      </w:r>
      <w:r w:rsidR="00C67A82">
        <w:rPr>
          <w:rFonts w:hint="cs"/>
          <w:spacing w:val="-4"/>
          <w:rtl/>
        </w:rPr>
        <w:t xml:space="preserve">لقطاع تقييس الاتصالات </w:t>
      </w:r>
      <w:r w:rsidRPr="00C27BD0">
        <w:rPr>
          <w:spacing w:val="-4"/>
          <w:rtl/>
        </w:rPr>
        <w:t>‏خلال منتدى القمة العالمية</w:t>
      </w:r>
      <w:r w:rsidRPr="00F6739C">
        <w:rPr>
          <w:rtl/>
        </w:rPr>
        <w:t xml:space="preserve"> لمجتمع المعلومات</w:t>
      </w:r>
      <w:r w:rsidRPr="00F6739C">
        <w:rPr>
          <w:lang w:val="fr-CH"/>
        </w:rPr>
        <w:t xml:space="preserve"> (</w:t>
      </w:r>
      <w:r w:rsidRPr="00F6739C">
        <w:rPr>
          <w:cs/>
        </w:rPr>
        <w:t>‎</w:t>
      </w:r>
      <w:r w:rsidRPr="00F6739C">
        <w:rPr>
          <w:lang w:val="fr-CH"/>
        </w:rPr>
        <w:t xml:space="preserve">WSIS) </w:t>
      </w:r>
      <w:r w:rsidRPr="00F6739C">
        <w:rPr>
          <w:rtl/>
        </w:rPr>
        <w:t>‏حول التحديات والحلول المتعلقة بتبني النطاق العريض عبر بروتوكول الإنترنت</w:t>
      </w:r>
      <w:r>
        <w:rPr>
          <w:rFonts w:hint="cs"/>
          <w:rtl/>
        </w:rPr>
        <w:t xml:space="preserve">. </w:t>
      </w:r>
      <w:r w:rsidRPr="008B7E3D">
        <w:rPr>
          <w:rtl/>
        </w:rPr>
        <w:t xml:space="preserve">وثمة مبادرات أخرى جارية تتعلق بهذا الموضوع مثل مبادرة </w:t>
      </w:r>
      <w:r w:rsidRPr="008B7E3D">
        <w:t>GIGA</w:t>
      </w:r>
      <w:r w:rsidRPr="008B7E3D">
        <w:rPr>
          <w:rtl/>
        </w:rPr>
        <w:t xml:space="preserve"> وتحالف الشراكة من أجل التوصيل</w:t>
      </w:r>
      <w:r w:rsidR="00C67A82">
        <w:rPr>
          <w:rFonts w:hint="cs"/>
          <w:rtl/>
        </w:rPr>
        <w:t> </w:t>
      </w:r>
      <w:r w:rsidRPr="008B7E3D">
        <w:rPr>
          <w:rtl/>
        </w:rPr>
        <w:t xml:space="preserve">(Partner2Connect). ويرد مزيد من المعلومات في الوثيقة </w:t>
      </w:r>
      <w:hyperlink r:id="rId57" w:history="1">
        <w:r w:rsidRPr="008B7E3D">
          <w:rPr>
            <w:rStyle w:val="Hyperlink"/>
            <w:rFonts w:eastAsia="SimSun"/>
          </w:rPr>
          <w:t>C25/35</w:t>
        </w:r>
      </w:hyperlink>
      <w:r w:rsidRPr="008B7E3D">
        <w:rPr>
          <w:rtl/>
        </w:rPr>
        <w:t>.</w:t>
      </w:r>
    </w:p>
    <w:bookmarkEnd w:id="3"/>
    <w:p w14:paraId="778B1531" w14:textId="1F1D5AAB" w:rsidR="008247A4" w:rsidRPr="00172D29" w:rsidRDefault="008247A4" w:rsidP="008247A4">
      <w:pPr>
        <w:snapToGrid w:val="0"/>
        <w:textDirection w:val="tbRlV"/>
        <w:rPr>
          <w:lang w:val="fr-CH"/>
        </w:rPr>
      </w:pPr>
      <w:r w:rsidRPr="008B7E3D">
        <w:rPr>
          <w:b/>
          <w:bCs/>
        </w:rPr>
        <w:t>11.2</w:t>
      </w:r>
      <w:r w:rsidRPr="008B7E3D">
        <w:rPr>
          <w:rtl/>
        </w:rPr>
        <w:tab/>
      </w:r>
      <w:r>
        <w:rPr>
          <w:rFonts w:hint="cs"/>
          <w:rtl/>
        </w:rPr>
        <w:t>و</w:t>
      </w:r>
      <w:r w:rsidRPr="00F6739C">
        <w:rPr>
          <w:rtl/>
        </w:rPr>
        <w:t xml:space="preserve">وافق قطاع الاتصالات الراديوية على التوصية ITU-R M.2083-0 </w:t>
      </w:r>
      <w:r>
        <w:rPr>
          <w:rFonts w:hint="cs"/>
          <w:rtl/>
        </w:rPr>
        <w:t xml:space="preserve">بشأن </w:t>
      </w:r>
      <w:r w:rsidRPr="00F6739C">
        <w:rPr>
          <w:rtl/>
        </w:rPr>
        <w:t>رؤية الاتصالات المتنقلة الدولية - الإطار والأهداف العامة للتطوير المستقبلي للاتصالات المتنقلة الدولية لعام 2020 وما بعده</w:t>
      </w:r>
      <w:r w:rsidR="00C67A82">
        <w:rPr>
          <w:rFonts w:hint="cs"/>
          <w:rtl/>
        </w:rPr>
        <w:t>ا</w:t>
      </w:r>
      <w:r>
        <w:rPr>
          <w:rFonts w:hint="cs"/>
          <w:rtl/>
        </w:rPr>
        <w:t>،</w:t>
      </w:r>
      <w:r w:rsidRPr="00F6739C">
        <w:rPr>
          <w:rtl/>
        </w:rPr>
        <w:t xml:space="preserve"> وعلى القرارين ITU-R 65 </w:t>
      </w:r>
      <w:r>
        <w:rPr>
          <w:rFonts w:hint="cs"/>
          <w:rtl/>
        </w:rPr>
        <w:t xml:space="preserve">بشأن </w:t>
      </w:r>
      <w:r w:rsidRPr="00F6739C">
        <w:rPr>
          <w:rtl/>
        </w:rPr>
        <w:t xml:space="preserve">المبادئ المتعلقة بعملية </w:t>
      </w:r>
      <w:r w:rsidRPr="00172D29">
        <w:rPr>
          <w:rtl/>
        </w:rPr>
        <w:t>التطوير المستقبلي للاتصالات المتنقلة الدولية لعام 2020 وما بعده</w:t>
      </w:r>
      <w:r w:rsidRPr="00172D29">
        <w:rPr>
          <w:rFonts w:hint="cs"/>
          <w:rtl/>
        </w:rPr>
        <w:t>،</w:t>
      </w:r>
      <w:r w:rsidRPr="00172D29">
        <w:rPr>
          <w:rtl/>
        </w:rPr>
        <w:t xml:space="preserve"> وITU-R 66 </w:t>
      </w:r>
      <w:r w:rsidRPr="00172D29">
        <w:rPr>
          <w:rFonts w:hint="cs"/>
          <w:rtl/>
        </w:rPr>
        <w:t xml:space="preserve">بشأن </w:t>
      </w:r>
      <w:r w:rsidRPr="00172D29">
        <w:rPr>
          <w:rtl/>
        </w:rPr>
        <w:t>الدراسات المتعلقة بالأنظمة والتطبيقات اللاسلكية لتطوير إنترنت الأشياء، وعلى التقرير ITU-R M.2440-0 بشأن استخدام المكون الأرضي للاتصالات المتنقلة الدولية من أجل الاتصالات ضيقة النطاق وعريضة النطاق من النوع الآل</w:t>
      </w:r>
      <w:r w:rsidRPr="00172D29">
        <w:rPr>
          <w:rFonts w:hint="cs"/>
          <w:rtl/>
        </w:rPr>
        <w:t>ي</w:t>
      </w:r>
      <w:r w:rsidRPr="00172D29">
        <w:rPr>
          <w:rtl/>
        </w:rPr>
        <w:t>.</w:t>
      </w:r>
    </w:p>
    <w:p w14:paraId="2DB8FC9A" w14:textId="077373EF" w:rsidR="008247A4" w:rsidRDefault="008247A4" w:rsidP="008247A4">
      <w:pPr>
        <w:snapToGrid w:val="0"/>
        <w:textDirection w:val="tbRlV"/>
        <w:rPr>
          <w:b/>
          <w:bCs/>
        </w:rPr>
      </w:pPr>
      <w:r w:rsidRPr="00172D29">
        <w:rPr>
          <w:b/>
          <w:bCs/>
        </w:rPr>
        <w:t>12.2</w:t>
      </w:r>
      <w:r w:rsidRPr="00172D29">
        <w:rPr>
          <w:rtl/>
        </w:rPr>
        <w:tab/>
        <w:t xml:space="preserve">وقُدمت عدة دورات تدريبية من خلال </w:t>
      </w:r>
      <w:hyperlink r:id="rId58" w:anchor="/ar" w:history="1">
        <w:r w:rsidRPr="00172D29">
          <w:rPr>
            <w:rStyle w:val="Hyperlink"/>
            <w:rtl/>
          </w:rPr>
          <w:t>أكاديمية الاتحاد</w:t>
        </w:r>
      </w:hyperlink>
      <w:r w:rsidRPr="00172D29">
        <w:rPr>
          <w:rtl/>
        </w:rPr>
        <w:t xml:space="preserve"> و</w:t>
      </w:r>
      <w:hyperlink r:id="rId59" w:anchor="/ar" w:history="1">
        <w:r w:rsidRPr="00172D29">
          <w:rPr>
            <w:rStyle w:val="Hyperlink"/>
            <w:rtl/>
          </w:rPr>
          <w:t xml:space="preserve">مراكز </w:t>
        </w:r>
        <w:r w:rsidR="00C67A82">
          <w:rPr>
            <w:rStyle w:val="Hyperlink"/>
            <w:rFonts w:hint="cs"/>
            <w:rtl/>
          </w:rPr>
          <w:t>التدريب</w:t>
        </w:r>
        <w:r w:rsidRPr="00172D29">
          <w:rPr>
            <w:rStyle w:val="Hyperlink"/>
            <w:rtl/>
          </w:rPr>
          <w:t xml:space="preserve"> التابعة ل</w:t>
        </w:r>
        <w:r w:rsidR="00C67A82">
          <w:rPr>
            <w:rStyle w:val="Hyperlink"/>
            <w:rFonts w:hint="cs"/>
            <w:rtl/>
          </w:rPr>
          <w:t>أكاديمية ا</w:t>
        </w:r>
        <w:r w:rsidRPr="00172D29">
          <w:rPr>
            <w:rStyle w:val="Hyperlink"/>
            <w:rtl/>
          </w:rPr>
          <w:t>لاتحاد</w:t>
        </w:r>
      </w:hyperlink>
      <w:r w:rsidRPr="00172D29">
        <w:rPr>
          <w:rtl/>
        </w:rPr>
        <w:t xml:space="preserve">، </w:t>
      </w:r>
      <w:r w:rsidRPr="00172D29">
        <w:rPr>
          <w:rFonts w:hint="cs"/>
          <w:rtl/>
        </w:rPr>
        <w:t>والتي غطّت</w:t>
      </w:r>
      <w:r w:rsidRPr="00172D29">
        <w:rPr>
          <w:rtl/>
        </w:rPr>
        <w:t xml:space="preserve"> </w:t>
      </w:r>
      <w:r w:rsidRPr="00172D29">
        <w:rPr>
          <w:rFonts w:hint="cs"/>
          <w:rtl/>
        </w:rPr>
        <w:t>مواضيع من قبيل</w:t>
      </w:r>
      <w:r w:rsidRPr="00172D29">
        <w:rPr>
          <w:rtl/>
        </w:rPr>
        <w:t xml:space="preserve"> </w:t>
      </w:r>
      <w:r w:rsidRPr="00172D29">
        <w:rPr>
          <w:rFonts w:hint="cs"/>
          <w:rtl/>
        </w:rPr>
        <w:t>"تكنولوجيات النفاذ</w:t>
      </w:r>
      <w:r w:rsidRPr="00172D29">
        <w:rPr>
          <w:rtl/>
        </w:rPr>
        <w:t xml:space="preserve"> اللاسلكي إلى شبك</w:t>
      </w:r>
      <w:r w:rsidRPr="00172D29">
        <w:rPr>
          <w:rFonts w:hint="cs"/>
          <w:rtl/>
        </w:rPr>
        <w:t>ات</w:t>
      </w:r>
      <w:r w:rsidRPr="00172D29">
        <w:rPr>
          <w:rtl/>
        </w:rPr>
        <w:t xml:space="preserve"> الإنترنت"، و"</w:t>
      </w:r>
      <w:r w:rsidRPr="00172D29">
        <w:rPr>
          <w:rFonts w:hint="cs"/>
          <w:rtl/>
        </w:rPr>
        <w:t>الإنترنت المستقبلية الثابتة والمتنقلة عريضة النطاق</w:t>
      </w:r>
      <w:r w:rsidRPr="00172D29">
        <w:rPr>
          <w:rtl/>
        </w:rPr>
        <w:t xml:space="preserve">، والحوسبة السحابية، وإنترنت الأشياء/الذكاء الاصطناعي"، و"الجوانب التقنية والتجارية والتنظيمية للذكاء الاصطناعي والميتافيرس </w:t>
      </w:r>
      <w:r w:rsidRPr="00172D29">
        <w:rPr>
          <w:rFonts w:hint="cs"/>
          <w:rtl/>
        </w:rPr>
        <w:t>من أجل ال</w:t>
      </w:r>
      <w:r w:rsidRPr="00172D29">
        <w:rPr>
          <w:rtl/>
        </w:rPr>
        <w:t>إنترنت و</w:t>
      </w:r>
      <w:r w:rsidRPr="00172D29">
        <w:rPr>
          <w:rFonts w:hint="cs"/>
          <w:rtl/>
        </w:rPr>
        <w:t>ال</w:t>
      </w:r>
      <w:r w:rsidRPr="00172D29">
        <w:rPr>
          <w:rtl/>
        </w:rPr>
        <w:t>اتصالات</w:t>
      </w:r>
      <w:r w:rsidRPr="00172D29">
        <w:rPr>
          <w:rFonts w:hint="cs"/>
          <w:rtl/>
        </w:rPr>
        <w:t xml:space="preserve"> في</w:t>
      </w:r>
      <w:r w:rsidRPr="00172D29">
        <w:rPr>
          <w:rtl/>
        </w:rPr>
        <w:t xml:space="preserve"> المستقبل"، و"إنترنت الأشياء"، و"أساسيات إنترنت الأشياء: ا</w:t>
      </w:r>
      <w:r w:rsidRPr="00172D29">
        <w:rPr>
          <w:rFonts w:hint="cs"/>
          <w:rtl/>
        </w:rPr>
        <w:t xml:space="preserve">لمعمارية </w:t>
      </w:r>
      <w:r w:rsidRPr="00172D29">
        <w:rPr>
          <w:rtl/>
        </w:rPr>
        <w:t xml:space="preserve">والتطبيقات والأمن"، و"الجوانب الرئيسية </w:t>
      </w:r>
      <w:r w:rsidRPr="00172D29">
        <w:rPr>
          <w:rFonts w:hint="cs"/>
          <w:rtl/>
        </w:rPr>
        <w:t>ل</w:t>
      </w:r>
      <w:r w:rsidRPr="00172D29">
        <w:rPr>
          <w:rtl/>
        </w:rPr>
        <w:t>إنترنت الأشياء والبيانات الضخمة والذكاء الاصطناعي وحوكم</w:t>
      </w:r>
      <w:r w:rsidRPr="00172D29">
        <w:rPr>
          <w:rFonts w:hint="cs"/>
          <w:rtl/>
        </w:rPr>
        <w:t>تها</w:t>
      </w:r>
      <w:r w:rsidRPr="00172D29">
        <w:rPr>
          <w:rtl/>
        </w:rPr>
        <w:t xml:space="preserve">"، و"الأمن وجودة الخدمة في شبكة الإنترنت"، و"الزراعة الذكية: الاستفادة من إنترنت الأشياء لنمو الأعمال الزراعية". </w:t>
      </w:r>
      <w:r w:rsidRPr="00172D29">
        <w:rPr>
          <w:rFonts w:hint="cs"/>
          <w:rtl/>
        </w:rPr>
        <w:t>و</w:t>
      </w:r>
      <w:r w:rsidRPr="00172D29">
        <w:rPr>
          <w:rtl/>
        </w:rPr>
        <w:t>خلال الفترة المشمولة بالتقرير (مايو 2025 - فبراير 2026)، التحق</w:t>
      </w:r>
      <w:r w:rsidRPr="00172D29">
        <w:rPr>
          <w:rFonts w:hint="cs"/>
          <w:rtl/>
        </w:rPr>
        <w:t xml:space="preserve"> بهذه الدورات</w:t>
      </w:r>
      <w:r w:rsidRPr="00172D29">
        <w:rPr>
          <w:rtl/>
        </w:rPr>
        <w:t xml:space="preserve"> ما يقارب 300 </w:t>
      </w:r>
      <w:r w:rsidRPr="00172D29">
        <w:rPr>
          <w:rFonts w:hint="cs"/>
          <w:rtl/>
        </w:rPr>
        <w:t>مشاركٍ</w:t>
      </w:r>
      <w:r w:rsidRPr="00172D29">
        <w:rPr>
          <w:rtl/>
        </w:rPr>
        <w:t xml:space="preserve">، حصل 139 منهم على شهادة. </w:t>
      </w:r>
      <w:r w:rsidRPr="00172D29">
        <w:rPr>
          <w:rFonts w:hint="cs"/>
          <w:rtl/>
        </w:rPr>
        <w:t>و</w:t>
      </w:r>
      <w:r w:rsidRPr="00172D29">
        <w:rPr>
          <w:rtl/>
        </w:rPr>
        <w:t>إضافةً إلى ذلك، قُدّمت دورات تدريبية متعلقة بشبكات بروتوكول الإنترنت (</w:t>
      </w:r>
      <w:r w:rsidRPr="00172D29">
        <w:t>IP</w:t>
      </w:r>
      <w:r w:rsidRPr="00172D29">
        <w:rPr>
          <w:rtl/>
        </w:rPr>
        <w:t>) و</w:t>
      </w:r>
      <w:r w:rsidRPr="00172D29">
        <w:rPr>
          <w:rFonts w:hint="cs"/>
          <w:rtl/>
        </w:rPr>
        <w:t xml:space="preserve">الإصدار السادس من </w:t>
      </w:r>
      <w:r w:rsidRPr="00172D29">
        <w:rPr>
          <w:rtl/>
        </w:rPr>
        <w:t>بروتوكول الإنترنت (</w:t>
      </w:r>
      <w:r w:rsidRPr="00172D29">
        <w:t>IPv6</w:t>
      </w:r>
      <w:r w:rsidRPr="00172D29">
        <w:rPr>
          <w:rtl/>
        </w:rPr>
        <w:t>) من خلال أكاديمية الاتحاد بالتعاون مع</w:t>
      </w:r>
      <w:r w:rsidRPr="00172D29">
        <w:rPr>
          <w:rFonts w:hint="cs"/>
          <w:rtl/>
        </w:rPr>
        <w:t xml:space="preserve"> </w:t>
      </w:r>
      <w:r w:rsidRPr="00172D29">
        <w:rPr>
          <w:rtl/>
        </w:rPr>
        <w:t>ومركز معلومات الشبكة في البرازيل</w:t>
      </w:r>
      <w:r w:rsidRPr="00172D29">
        <w:rPr>
          <w:rFonts w:hint="cs"/>
          <w:rtl/>
        </w:rPr>
        <w:t xml:space="preserve"> </w:t>
      </w:r>
      <w:r w:rsidRPr="00172D29">
        <w:t>(NIC.br)</w:t>
      </w:r>
      <w:r w:rsidRPr="00172D29">
        <w:rPr>
          <w:rFonts w:hint="cs"/>
          <w:rtl/>
        </w:rPr>
        <w:t>.</w:t>
      </w:r>
    </w:p>
    <w:p w14:paraId="2CBF66E7" w14:textId="3EAC58ED" w:rsidR="008247A4" w:rsidRDefault="008247A4" w:rsidP="008247A4">
      <w:pPr>
        <w:snapToGrid w:val="0"/>
        <w:textDirection w:val="tbRlV"/>
        <w:rPr>
          <w:rtl/>
        </w:rPr>
      </w:pPr>
      <w:r w:rsidRPr="008B7E3D">
        <w:rPr>
          <w:b/>
          <w:bCs/>
        </w:rPr>
        <w:t>13.2</w:t>
      </w:r>
      <w:r w:rsidRPr="008B7E3D">
        <w:rPr>
          <w:rtl/>
        </w:rPr>
        <w:tab/>
      </w:r>
      <w:r w:rsidRPr="00A56B98">
        <w:rPr>
          <w:rFonts w:hint="cs"/>
          <w:rtl/>
        </w:rPr>
        <w:t xml:space="preserve">وتعمل </w:t>
      </w:r>
      <w:hyperlink r:id="rId60" w:history="1">
        <w:r w:rsidRPr="00A56B98">
          <w:rPr>
            <w:rStyle w:val="Hyperlink"/>
            <w:noProof w:val="0"/>
            <w:rtl/>
            <w:lang w:val="en-US" w:eastAsia="zh-CN"/>
          </w:rPr>
          <w:t xml:space="preserve">المبادرة العالمية بشأن العوالم الافتراضية والذكاء الاصطناعي - اكتشاف </w:t>
        </w:r>
        <w:r w:rsidRPr="00A56B98">
          <w:rPr>
            <w:rStyle w:val="Hyperlink"/>
            <w:rFonts w:hint="cs"/>
            <w:noProof w:val="0"/>
            <w:rtl/>
            <w:lang w:val="en-US" w:eastAsia="zh-CN"/>
          </w:rPr>
          <w:t>السيتيفيرس</w:t>
        </w:r>
      </w:hyperlink>
      <w:r w:rsidRPr="00A56B98">
        <w:rPr>
          <w:rtl/>
        </w:rPr>
        <w:t xml:space="preserve">، </w:t>
      </w:r>
      <w:r w:rsidRPr="00A56B98">
        <w:rPr>
          <w:rFonts w:hint="cs"/>
          <w:rtl/>
        </w:rPr>
        <w:t>التي يدعمها</w:t>
      </w:r>
      <w:r w:rsidRPr="00A56B98">
        <w:rPr>
          <w:rtl/>
        </w:rPr>
        <w:t xml:space="preserve"> أكثر من 70 شريك</w:t>
      </w:r>
      <w:r w:rsidRPr="00A56B98">
        <w:rPr>
          <w:rFonts w:hint="cs"/>
          <w:rtl/>
        </w:rPr>
        <w:t>اً</w:t>
      </w:r>
      <w:r w:rsidRPr="00A56B98">
        <w:rPr>
          <w:rtl/>
        </w:rPr>
        <w:t xml:space="preserve">، </w:t>
      </w:r>
      <w:r w:rsidRPr="00A56B98">
        <w:rPr>
          <w:rFonts w:hint="cs"/>
          <w:rtl/>
        </w:rPr>
        <w:t>على تقدم الأعمال</w:t>
      </w:r>
      <w:r w:rsidRPr="00A56B98">
        <w:rPr>
          <w:rtl/>
        </w:rPr>
        <w:t xml:space="preserve"> في مسار</w:t>
      </w:r>
      <w:r w:rsidRPr="00A56B98">
        <w:rPr>
          <w:rFonts w:hint="cs"/>
          <w:rtl/>
        </w:rPr>
        <w:t>ها</w:t>
      </w:r>
      <w:r w:rsidRPr="00A56B98">
        <w:rPr>
          <w:rtl/>
        </w:rPr>
        <w:t xml:space="preserve"> </w:t>
      </w:r>
      <w:r w:rsidRPr="00A56B98">
        <w:rPr>
          <w:rFonts w:hint="cs"/>
          <w:rtl/>
        </w:rPr>
        <w:t>ل</w:t>
      </w:r>
      <w:r w:rsidRPr="00A56B98">
        <w:rPr>
          <w:rtl/>
        </w:rPr>
        <w:t xml:space="preserve">لأمن والثقة، وتتناول الاعتبارات الرئيسية المتعلقة بالأمن والخصوصية والثقة في تطوير </w:t>
      </w:r>
      <w:r w:rsidRPr="00A56B98">
        <w:rPr>
          <w:rFonts w:hint="cs"/>
          <w:rtl/>
        </w:rPr>
        <w:t>السيتيفيرس</w:t>
      </w:r>
      <w:r w:rsidRPr="00A56B98">
        <w:rPr>
          <w:rtl/>
        </w:rPr>
        <w:t xml:space="preserve"> والعوالم الافتراضية.</w:t>
      </w:r>
    </w:p>
    <w:p w14:paraId="45DB8648" w14:textId="77777777" w:rsidR="008247A4" w:rsidRPr="008B7E3D" w:rsidRDefault="008247A4" w:rsidP="008247A4">
      <w:pPr>
        <w:pStyle w:val="Heading1"/>
        <w:rPr>
          <w:rtl/>
          <w:lang w:bidi="ar-EG"/>
        </w:rPr>
      </w:pPr>
      <w:r w:rsidRPr="008B7E3D">
        <w:rPr>
          <w:lang w:bidi="ar-EG"/>
        </w:rPr>
        <w:t>3</w:t>
      </w:r>
      <w:r w:rsidRPr="008B7E3D">
        <w:rPr>
          <w:rtl/>
          <w:lang w:bidi="ar-EG"/>
        </w:rPr>
        <w:tab/>
        <w:t xml:space="preserve">الإصدار السادس من </w:t>
      </w:r>
      <w:r w:rsidRPr="008B7E3D">
        <w:rPr>
          <w:rtl/>
        </w:rPr>
        <w:t>بروتوكول</w:t>
      </w:r>
      <w:r w:rsidRPr="008B7E3D">
        <w:rPr>
          <w:rtl/>
          <w:lang w:bidi="ar-EG"/>
        </w:rPr>
        <w:t xml:space="preserve"> الإنترنت (IPv6)</w:t>
      </w:r>
    </w:p>
    <w:p w14:paraId="11BB543F" w14:textId="77777777" w:rsidR="008247A4" w:rsidRPr="008B7E3D" w:rsidRDefault="008247A4" w:rsidP="008247A4">
      <w:pPr>
        <w:rPr>
          <w:rFonts w:eastAsia="SimSun"/>
          <w:lang w:val="ar-SA" w:eastAsia="zh-TW" w:bidi="en-GB"/>
        </w:rPr>
      </w:pPr>
      <w:r w:rsidRPr="008B7E3D">
        <w:rPr>
          <w:b/>
          <w:bCs/>
        </w:rPr>
        <w:t>1.3</w:t>
      </w:r>
      <w:r w:rsidRPr="008B7E3D">
        <w:rPr>
          <w:rtl/>
        </w:rPr>
        <w:tab/>
        <w:t xml:space="preserve">تسلّط </w:t>
      </w:r>
      <w:hyperlink r:id="rId61" w:history="1">
        <w:r w:rsidRPr="008B7E3D">
          <w:rPr>
            <w:rStyle w:val="Hyperlink"/>
            <w:rtl/>
          </w:rPr>
          <w:t>الصفحة الإلكترونية لقطاع تقييس الاتصالات بشأن الإصدار السادس من بروتوكول الإنترنت</w:t>
        </w:r>
      </w:hyperlink>
      <w:r w:rsidRPr="008B7E3D">
        <w:rPr>
          <w:rtl/>
        </w:rPr>
        <w:t xml:space="preserve"> الضوءَ على الأنشطة المتعلقة بالإصدار السادس من بروتوكول الإنترنت داخل قطاع تقييس الاتصالات. ونُظّمت دورات تدريبية/دراسية بشأن جميع أشكال توصيليةِ إنترنت الأشياء بما فيها أمن المعلومات وحرمة الخصوصيات.</w:t>
      </w:r>
    </w:p>
    <w:p w14:paraId="5A9BB16D" w14:textId="60AFD839" w:rsidR="008247A4" w:rsidRPr="005E4F93" w:rsidRDefault="008247A4" w:rsidP="008247A4">
      <w:pPr>
        <w:rPr>
          <w:lang w:val="ar-SA" w:eastAsia="zh-TW" w:bidi="en-GB"/>
        </w:rPr>
      </w:pPr>
      <w:r w:rsidRPr="008B7E3D">
        <w:rPr>
          <w:b/>
          <w:bCs/>
        </w:rPr>
        <w:t>2.3</w:t>
      </w:r>
      <w:r w:rsidRPr="008B7E3D">
        <w:rPr>
          <w:rtl/>
        </w:rPr>
        <w:tab/>
      </w:r>
      <w:r>
        <w:rPr>
          <w:rFonts w:hint="cs"/>
          <w:rtl/>
        </w:rPr>
        <w:t>و</w:t>
      </w:r>
      <w:r w:rsidRPr="005E4F93">
        <w:rPr>
          <w:rFonts w:hint="cs"/>
          <w:rtl/>
        </w:rPr>
        <w:t>بدأ</w:t>
      </w:r>
      <w:r w:rsidRPr="005E4F93">
        <w:rPr>
          <w:rtl/>
        </w:rPr>
        <w:t xml:space="preserve"> مكتب تنمية الاتصالات</w:t>
      </w:r>
      <w:r w:rsidRPr="005E4F93">
        <w:rPr>
          <w:rFonts w:hint="cs"/>
          <w:rtl/>
        </w:rPr>
        <w:t xml:space="preserve"> </w:t>
      </w:r>
      <w:r w:rsidRPr="005E4F93">
        <w:rPr>
          <w:rtl/>
        </w:rPr>
        <w:t>التعاون مع مركز تنسيق الشبكات الأوروبية لبروتوكول الإنترنت</w:t>
      </w:r>
      <w:r w:rsidRPr="005E4F93">
        <w:rPr>
          <w:rFonts w:hint="cs"/>
          <w:rtl/>
        </w:rPr>
        <w:t xml:space="preserve"> </w:t>
      </w:r>
      <w:r w:rsidRPr="005E4F93">
        <w:t>(RIPE NCC)</w:t>
      </w:r>
      <w:r w:rsidRPr="005E4F93">
        <w:rPr>
          <w:rFonts w:hint="cs"/>
          <w:rtl/>
        </w:rPr>
        <w:t xml:space="preserve"> </w:t>
      </w:r>
      <w:r w:rsidRPr="005E4F93">
        <w:rPr>
          <w:rtl/>
        </w:rPr>
        <w:t xml:space="preserve">لتقديم دورات تدريبية حول </w:t>
      </w:r>
      <w:r w:rsidRPr="005E4F93">
        <w:rPr>
          <w:rFonts w:hint="cs"/>
          <w:rtl/>
        </w:rPr>
        <w:t xml:space="preserve">الإصدار السادس من </w:t>
      </w:r>
      <w:r w:rsidRPr="005E4F93">
        <w:rPr>
          <w:rtl/>
        </w:rPr>
        <w:t>بروتوكول</w:t>
      </w:r>
      <w:r w:rsidRPr="005E4F93">
        <w:rPr>
          <w:rFonts w:hint="cs"/>
          <w:rtl/>
        </w:rPr>
        <w:t xml:space="preserve"> الإنترنت</w:t>
      </w:r>
      <w:r w:rsidRPr="005E4F93">
        <w:rPr>
          <w:rtl/>
        </w:rPr>
        <w:t xml:space="preserve"> في المنطقة العربية. وكانت الأردن أول </w:t>
      </w:r>
      <w:r w:rsidRPr="005E4F93">
        <w:rPr>
          <w:rFonts w:hint="cs"/>
          <w:rtl/>
          <w:lang w:bidi="ar-SY"/>
        </w:rPr>
        <w:t>بلد</w:t>
      </w:r>
      <w:r w:rsidRPr="005E4F93">
        <w:rPr>
          <w:rtl/>
        </w:rPr>
        <w:t xml:space="preserve"> </w:t>
      </w:r>
      <w:r w:rsidRPr="005E4F93">
        <w:rPr>
          <w:rFonts w:hint="cs"/>
          <w:rtl/>
        </w:rPr>
        <w:t>ي</w:t>
      </w:r>
      <w:r w:rsidRPr="005E4F93">
        <w:rPr>
          <w:rtl/>
        </w:rPr>
        <w:t>تلق</w:t>
      </w:r>
      <w:r w:rsidRPr="005E4F93">
        <w:rPr>
          <w:rFonts w:hint="cs"/>
          <w:rtl/>
        </w:rPr>
        <w:t>ى</w:t>
      </w:r>
      <w:r w:rsidR="009540C2">
        <w:rPr>
          <w:rFonts w:hint="cs"/>
          <w:rtl/>
        </w:rPr>
        <w:t> </w:t>
      </w:r>
      <w:r w:rsidRPr="005E4F93">
        <w:rPr>
          <w:rtl/>
        </w:rPr>
        <w:t>المساعدة.</w:t>
      </w:r>
    </w:p>
    <w:p w14:paraId="21F299D0" w14:textId="77777777" w:rsidR="008247A4" w:rsidRPr="008B7E3D" w:rsidRDefault="008247A4" w:rsidP="008247A4">
      <w:pPr>
        <w:widowControl w:val="0"/>
        <w:textDirection w:val="tbRlV"/>
        <w:rPr>
          <w:rFonts w:eastAsia="SimSun"/>
          <w:color w:val="000000"/>
          <w:lang w:val="ar-SA" w:eastAsia="zh-TW" w:bidi="en-GB"/>
        </w:rPr>
      </w:pPr>
      <w:r w:rsidRPr="005E4F93">
        <w:rPr>
          <w:b/>
          <w:bCs/>
        </w:rPr>
        <w:t>3.3</w:t>
      </w:r>
      <w:r w:rsidRPr="005E4F93">
        <w:rPr>
          <w:rtl/>
        </w:rPr>
        <w:tab/>
      </w:r>
      <w:r w:rsidRPr="005E4F93">
        <w:rPr>
          <w:rFonts w:hint="cs"/>
          <w:rtl/>
        </w:rPr>
        <w:t xml:space="preserve">وقدم مكتب تنمية الاتصالات، </w:t>
      </w:r>
      <w:r w:rsidRPr="005E4F93">
        <w:rPr>
          <w:rtl/>
        </w:rPr>
        <w:t xml:space="preserve">بالتعاون مع المكتب الإقليمي للاتحاد، </w:t>
      </w:r>
      <w:r w:rsidRPr="005E4F93">
        <w:rPr>
          <w:rFonts w:hint="cs"/>
          <w:rtl/>
        </w:rPr>
        <w:t>دورات</w:t>
      </w:r>
      <w:r w:rsidRPr="005E4F93">
        <w:rPr>
          <w:rtl/>
        </w:rPr>
        <w:t xml:space="preserve"> تدريبية </w:t>
      </w:r>
      <w:r w:rsidRPr="005E4F93">
        <w:rPr>
          <w:rFonts w:hint="cs"/>
          <w:rtl/>
        </w:rPr>
        <w:t>تركز على الانتقال نحو</w:t>
      </w:r>
      <w:r w:rsidRPr="005E4F93">
        <w:rPr>
          <w:rtl/>
        </w:rPr>
        <w:t xml:space="preserve"> الإصدار السادس </w:t>
      </w:r>
      <w:r w:rsidRPr="005E4F93">
        <w:rPr>
          <w:rFonts w:hint="cs"/>
          <w:rtl/>
        </w:rPr>
        <w:t xml:space="preserve">من بروتوكول الإنترنت </w:t>
      </w:r>
      <w:r w:rsidRPr="005E4F93">
        <w:rPr>
          <w:rtl/>
        </w:rPr>
        <w:t>(</w:t>
      </w:r>
      <w:r w:rsidRPr="005E4F93">
        <w:t>IPv</w:t>
      </w:r>
      <w:proofErr w:type="gramStart"/>
      <w:r w:rsidRPr="005E4F93">
        <w:t>6</w:t>
      </w:r>
      <w:r w:rsidRPr="005E4F93">
        <w:rPr>
          <w:rtl/>
        </w:rPr>
        <w:t>)</w:t>
      </w:r>
      <w:r w:rsidRPr="005E4F93">
        <w:rPr>
          <w:rFonts w:hint="cs"/>
          <w:rtl/>
        </w:rPr>
        <w:t>،</w:t>
      </w:r>
      <w:proofErr w:type="gramEnd"/>
      <w:r w:rsidRPr="005E4F93">
        <w:rPr>
          <w:rFonts w:hint="cs"/>
          <w:rtl/>
        </w:rPr>
        <w:t xml:space="preserve"> لفائدة</w:t>
      </w:r>
      <w:r>
        <w:rPr>
          <w:rFonts w:hint="cs"/>
          <w:rtl/>
        </w:rPr>
        <w:t xml:space="preserve"> ممثلي الهيئات التنظيمية في العراق ودولة فلسطين وسوريا.</w:t>
      </w:r>
    </w:p>
    <w:p w14:paraId="730373A9" w14:textId="77777777" w:rsidR="008247A4" w:rsidRPr="008B7E3D" w:rsidRDefault="008247A4" w:rsidP="008247A4">
      <w:pPr>
        <w:rPr>
          <w:rFonts w:eastAsia="SimSun"/>
          <w:spacing w:val="-2"/>
          <w:lang w:val="ar-SA" w:eastAsia="zh-TW" w:bidi="en-GB"/>
        </w:rPr>
      </w:pPr>
      <w:r w:rsidRPr="008B7E3D">
        <w:rPr>
          <w:b/>
          <w:bCs/>
          <w:spacing w:val="-2"/>
        </w:rPr>
        <w:lastRenderedPageBreak/>
        <w:t>4.3</w:t>
      </w:r>
      <w:r w:rsidRPr="008B7E3D">
        <w:rPr>
          <w:spacing w:val="-2"/>
          <w:rtl/>
        </w:rPr>
        <w:tab/>
      </w:r>
      <w:r w:rsidRPr="005E4F93">
        <w:rPr>
          <w:rFonts w:hint="cs"/>
          <w:spacing w:val="-2"/>
          <w:rtl/>
        </w:rPr>
        <w:t>وقدم مكتب تنمية الاتصالات</w:t>
      </w:r>
      <w:r w:rsidRPr="005E4F93">
        <w:rPr>
          <w:spacing w:val="-2"/>
          <w:rtl/>
        </w:rPr>
        <w:t xml:space="preserve"> ورشة عمل مشتركة مع </w:t>
      </w:r>
      <w:r w:rsidRPr="005E4F93">
        <w:rPr>
          <w:rFonts w:hint="cs"/>
          <w:spacing w:val="-2"/>
          <w:rtl/>
        </w:rPr>
        <w:t>لجنة الدراسات 15</w:t>
      </w:r>
      <w:r w:rsidRPr="005E4F93">
        <w:rPr>
          <w:spacing w:val="-2"/>
          <w:rtl/>
        </w:rPr>
        <w:t xml:space="preserve"> لقطاع تقييس الاتصالات خلال منتدى القمة العالمية لمجتمع المعلومات</w:t>
      </w:r>
      <w:r w:rsidRPr="005E4F93">
        <w:rPr>
          <w:rFonts w:hint="cs"/>
          <w:spacing w:val="-2"/>
          <w:rtl/>
        </w:rPr>
        <w:t xml:space="preserve">، </w:t>
      </w:r>
      <w:r w:rsidRPr="005E4F93">
        <w:rPr>
          <w:spacing w:val="-2"/>
          <w:rtl/>
        </w:rPr>
        <w:t>حول التحديات والحلول المتعلقة باعتماد شبكات النطاق العريض القائمة على بروتوكول الإنترنت.</w:t>
      </w:r>
    </w:p>
    <w:p w14:paraId="667915F3" w14:textId="77777777" w:rsidR="008247A4" w:rsidRPr="008B7E3D" w:rsidRDefault="008247A4" w:rsidP="008247A4">
      <w:pPr>
        <w:pStyle w:val="Heading1"/>
        <w:rPr>
          <w:rFonts w:eastAsia="SimSun"/>
          <w:lang w:val="ar-SA" w:eastAsia="zh-TW" w:bidi="en-GB"/>
        </w:rPr>
      </w:pPr>
      <w:r w:rsidRPr="008B7E3D">
        <w:rPr>
          <w:rtl/>
        </w:rPr>
        <w:t>4</w:t>
      </w:r>
      <w:r w:rsidRPr="008B7E3D">
        <w:rPr>
          <w:rtl/>
        </w:rPr>
        <w:tab/>
        <w:t>قضايا السياسة العامة المتصلة بالإنترنت بما في ذلك إدارة أسماء الميادين والعناوين</w:t>
      </w:r>
    </w:p>
    <w:p w14:paraId="4E4BF959" w14:textId="037A5BC3" w:rsidR="008247A4" w:rsidRPr="008B7E3D" w:rsidRDefault="008247A4" w:rsidP="008247A4">
      <w:pPr>
        <w:rPr>
          <w:rFonts w:eastAsia="SimSun"/>
          <w:lang w:val="ar-SA" w:eastAsia="zh-TW" w:bidi="en-GB"/>
        </w:rPr>
      </w:pPr>
      <w:r w:rsidRPr="008B7E3D">
        <w:rPr>
          <w:b/>
          <w:bCs/>
        </w:rPr>
        <w:t>1.4</w:t>
      </w:r>
      <w:r w:rsidRPr="008B7E3D">
        <w:rPr>
          <w:rtl/>
        </w:rPr>
        <w:tab/>
        <w:t xml:space="preserve">عقد </w:t>
      </w:r>
      <w:hyperlink r:id="rId62" w:anchor="/ar" w:history="1">
        <w:r w:rsidRPr="008B7E3D">
          <w:rPr>
            <w:rStyle w:val="Hyperlink"/>
            <w:rtl/>
          </w:rPr>
          <w:t>فريق العمل التابع للمجلس والمعني بقضايا السياسات العامة الدولية المتعلقة بالإنترنت</w:t>
        </w:r>
        <w:r w:rsidR="00AC2DE5">
          <w:rPr>
            <w:rStyle w:val="Hyperlink"/>
            <w:rFonts w:hint="cs"/>
            <w:rtl/>
          </w:rPr>
          <w:t> </w:t>
        </w:r>
        <w:r w:rsidRPr="008B7E3D">
          <w:rPr>
            <w:rStyle w:val="Hyperlink"/>
          </w:rPr>
          <w:t>(CWG</w:t>
        </w:r>
        <w:r w:rsidR="00AC2DE5">
          <w:rPr>
            <w:rStyle w:val="Hyperlink"/>
          </w:rPr>
          <w:noBreakHyphen/>
        </w:r>
        <w:r w:rsidRPr="008B7E3D">
          <w:rPr>
            <w:rStyle w:val="Hyperlink"/>
          </w:rPr>
          <w:t>Internet)</w:t>
        </w:r>
      </w:hyperlink>
      <w:r w:rsidRPr="008B7E3D">
        <w:rPr>
          <w:rtl/>
        </w:rPr>
        <w:t xml:space="preserve"> اجتماعيه </w:t>
      </w:r>
      <w:r>
        <w:rPr>
          <w:rFonts w:hint="cs"/>
          <w:rtl/>
        </w:rPr>
        <w:t>الثاني والعشرين</w:t>
      </w:r>
      <w:r w:rsidRPr="008B7E3D">
        <w:rPr>
          <w:rtl/>
        </w:rPr>
        <w:t xml:space="preserve"> و</w:t>
      </w:r>
      <w:r>
        <w:rPr>
          <w:rFonts w:hint="cs"/>
          <w:rtl/>
        </w:rPr>
        <w:t>الثالث و</w:t>
      </w:r>
      <w:r w:rsidRPr="008B7E3D">
        <w:rPr>
          <w:rtl/>
        </w:rPr>
        <w:t xml:space="preserve">العشرين في </w:t>
      </w:r>
      <w:r>
        <w:rPr>
          <w:rFonts w:hint="cs"/>
          <w:rtl/>
        </w:rPr>
        <w:t>15-16 سبتمبر 2025</w:t>
      </w:r>
      <w:r w:rsidRPr="008B7E3D">
        <w:rPr>
          <w:rtl/>
        </w:rPr>
        <w:t xml:space="preserve"> </w:t>
      </w:r>
      <w:r>
        <w:rPr>
          <w:rFonts w:hint="cs"/>
          <w:rtl/>
        </w:rPr>
        <w:t>و</w:t>
      </w:r>
      <w:r w:rsidRPr="008B7E3D">
        <w:rPr>
          <w:rtl/>
        </w:rPr>
        <w:t xml:space="preserve">20 </w:t>
      </w:r>
      <w:r>
        <w:rPr>
          <w:rFonts w:hint="cs"/>
          <w:rtl/>
        </w:rPr>
        <w:t>يناير</w:t>
      </w:r>
      <w:r w:rsidRPr="008B7E3D">
        <w:rPr>
          <w:rtl/>
        </w:rPr>
        <w:t xml:space="preserve"> </w:t>
      </w:r>
      <w:r>
        <w:rPr>
          <w:rFonts w:hint="cs"/>
          <w:rtl/>
        </w:rPr>
        <w:t>2026</w:t>
      </w:r>
      <w:r w:rsidRPr="008B7E3D">
        <w:rPr>
          <w:rtl/>
        </w:rPr>
        <w:t>، على التوالي، في مقر الاتحاد بجنيف، سويسرا</w:t>
      </w:r>
      <w:r w:rsidRPr="00FD6323">
        <w:rPr>
          <w:rtl/>
        </w:rPr>
        <w:t xml:space="preserve">. </w:t>
      </w:r>
      <w:r w:rsidRPr="00FD6323">
        <w:rPr>
          <w:rFonts w:hint="cs"/>
          <w:rtl/>
        </w:rPr>
        <w:t>وناقش الفريق، خلال</w:t>
      </w:r>
      <w:r w:rsidRPr="00FD6323">
        <w:rPr>
          <w:rtl/>
        </w:rPr>
        <w:t xml:space="preserve"> </w:t>
      </w:r>
      <w:r w:rsidRPr="00FD6323">
        <w:rPr>
          <w:rFonts w:hint="cs"/>
          <w:rtl/>
        </w:rPr>
        <w:t>اجتماعه</w:t>
      </w:r>
      <w:r w:rsidRPr="00FD6323">
        <w:rPr>
          <w:rtl/>
        </w:rPr>
        <w:t xml:space="preserve"> الثاني والعشرين، ملخص</w:t>
      </w:r>
      <w:r w:rsidR="0058644A">
        <w:rPr>
          <w:rtl/>
        </w:rPr>
        <w:fldChar w:fldCharType="begin"/>
      </w:r>
      <w:r w:rsidR="0058644A">
        <w:rPr>
          <w:rtl/>
        </w:rPr>
        <w:instrText xml:space="preserve">  </w:instrText>
      </w:r>
      <w:r w:rsidR="0058644A">
        <w:rPr>
          <w:rtl/>
        </w:rPr>
        <w:fldChar w:fldCharType="separate"/>
      </w:r>
      <w:r w:rsidR="0058644A">
        <w:rPr>
          <w:rtl/>
        </w:rPr>
        <w:fldChar w:fldCharType="end"/>
      </w:r>
      <w:r w:rsidRPr="00FD6323">
        <w:rPr>
          <w:rtl/>
        </w:rPr>
        <w:t xml:space="preserve"> المشاورة المفتوحة حول "</w:t>
      </w:r>
      <w:r>
        <w:fldChar w:fldCharType="begin"/>
      </w:r>
      <w:r>
        <w:instrText>HYPERLINK "https://www.itu.int/en/council/cwg-internet/Pages/consultation-mar2025.aspx"</w:instrText>
      </w:r>
      <w:r>
        <w:fldChar w:fldCharType="separate"/>
      </w:r>
      <w:r w:rsidRPr="00FD6323">
        <w:rPr>
          <w:rStyle w:val="Hyperlink"/>
          <w:noProof w:val="0"/>
          <w:rtl/>
          <w:lang w:val="en-US" w:eastAsia="zh-CN"/>
        </w:rPr>
        <w:t xml:space="preserve">ضمان </w:t>
      </w:r>
      <w:r w:rsidRPr="00FD6323">
        <w:rPr>
          <w:rStyle w:val="Hyperlink"/>
          <w:rFonts w:hint="cs"/>
          <w:noProof w:val="0"/>
          <w:rtl/>
          <w:lang w:val="en-US" w:eastAsia="zh-CN"/>
        </w:rPr>
        <w:t>توص</w:t>
      </w:r>
      <w:r w:rsidR="009540C2">
        <w:rPr>
          <w:rStyle w:val="Hyperlink"/>
          <w:rFonts w:hint="cs"/>
          <w:noProof w:val="0"/>
          <w:rtl/>
          <w:lang w:val="en-US" w:eastAsia="zh-CN"/>
        </w:rPr>
        <w:t>ي</w:t>
      </w:r>
      <w:r w:rsidRPr="00FD6323">
        <w:rPr>
          <w:rStyle w:val="Hyperlink"/>
          <w:rFonts w:hint="cs"/>
          <w:noProof w:val="0"/>
          <w:rtl/>
          <w:lang w:val="en-US" w:eastAsia="zh-CN"/>
        </w:rPr>
        <w:t>لية</w:t>
      </w:r>
      <w:r w:rsidRPr="00FD6323">
        <w:rPr>
          <w:rStyle w:val="Hyperlink"/>
          <w:noProof w:val="0"/>
          <w:rtl/>
          <w:lang w:val="en-US" w:eastAsia="zh-CN"/>
        </w:rPr>
        <w:t xml:space="preserve"> </w:t>
      </w:r>
      <w:r w:rsidRPr="00FD6323">
        <w:rPr>
          <w:rStyle w:val="Hyperlink"/>
          <w:rFonts w:hint="cs"/>
          <w:noProof w:val="0"/>
          <w:rtl/>
          <w:lang w:val="en-US" w:eastAsia="zh-CN"/>
        </w:rPr>
        <w:t>هادفة</w:t>
      </w:r>
      <w:r w:rsidRPr="00FD6323">
        <w:rPr>
          <w:rStyle w:val="Hyperlink"/>
          <w:noProof w:val="0"/>
          <w:rtl/>
          <w:lang w:val="en-US" w:eastAsia="zh-CN"/>
        </w:rPr>
        <w:t xml:space="preserve"> بالإنترنت </w:t>
      </w:r>
      <w:r w:rsidRPr="00FD6323">
        <w:rPr>
          <w:rStyle w:val="Hyperlink"/>
          <w:rFonts w:hint="cs"/>
          <w:noProof w:val="0"/>
          <w:rtl/>
          <w:lang w:val="en-US" w:eastAsia="zh-CN"/>
        </w:rPr>
        <w:t>للبلدان</w:t>
      </w:r>
      <w:r w:rsidRPr="00FD6323">
        <w:rPr>
          <w:rStyle w:val="Hyperlink"/>
          <w:noProof w:val="0"/>
          <w:rtl/>
          <w:lang w:val="en-US" w:eastAsia="zh-CN"/>
        </w:rPr>
        <w:t xml:space="preserve"> النامية غير الساحلية</w:t>
      </w:r>
      <w:r w:rsidRPr="00FD6323">
        <w:rPr>
          <w:rStyle w:val="Hyperlink"/>
          <w:rFonts w:hint="cs"/>
          <w:noProof w:val="0"/>
          <w:rtl/>
          <w:lang w:val="en-US" w:eastAsia="zh-CN"/>
        </w:rPr>
        <w:t xml:space="preserve"> (</w:t>
      </w:r>
      <w:r w:rsidRPr="00FD6323">
        <w:rPr>
          <w:rStyle w:val="Hyperlink"/>
          <w:noProof w:val="0"/>
          <w:lang w:val="fr-CH" w:eastAsia="zh-CN"/>
        </w:rPr>
        <w:t>LLDC</w:t>
      </w:r>
      <w:r w:rsidRPr="00FD6323">
        <w:rPr>
          <w:rStyle w:val="Hyperlink"/>
          <w:rFonts w:hint="cs"/>
          <w:noProof w:val="0"/>
          <w:rtl/>
          <w:lang w:val="en-US" w:eastAsia="zh-CN"/>
        </w:rPr>
        <w:t>)</w:t>
      </w:r>
      <w:r>
        <w:fldChar w:fldCharType="end"/>
      </w:r>
      <w:r w:rsidRPr="00FD6323">
        <w:rPr>
          <w:rtl/>
        </w:rPr>
        <w:t xml:space="preserve">"، بالإضافة إلى جميع المساهمات الواردة. </w:t>
      </w:r>
      <w:r w:rsidRPr="00FD6323">
        <w:rPr>
          <w:rFonts w:hint="cs"/>
          <w:rtl/>
          <w:lang w:bidi="ar-SY"/>
        </w:rPr>
        <w:t>وخلال</w:t>
      </w:r>
      <w:r w:rsidRPr="00FD6323">
        <w:rPr>
          <w:rtl/>
        </w:rPr>
        <w:t xml:space="preserve"> الاجتماع الثالث والعشرين، واستذكار</w:t>
      </w:r>
      <w:r w:rsidRPr="00FD6323">
        <w:rPr>
          <w:rFonts w:hint="cs"/>
          <w:rtl/>
        </w:rPr>
        <w:t>اً</w:t>
      </w:r>
      <w:r w:rsidRPr="00FD6323">
        <w:rPr>
          <w:rtl/>
        </w:rPr>
        <w:t xml:space="preserve"> لقرار فريق العمل</w:t>
      </w:r>
      <w:r w:rsidRPr="00FD6323">
        <w:rPr>
          <w:rFonts w:hint="cs"/>
          <w:rtl/>
        </w:rPr>
        <w:t xml:space="preserve"> التابع للمجلس</w:t>
      </w:r>
      <w:r w:rsidRPr="00FD6323">
        <w:rPr>
          <w:rtl/>
        </w:rPr>
        <w:t xml:space="preserve"> </w:t>
      </w:r>
      <w:r w:rsidRPr="00FD6323">
        <w:rPr>
          <w:rFonts w:hint="cs"/>
          <w:rtl/>
        </w:rPr>
        <w:t>و</w:t>
      </w:r>
      <w:r w:rsidRPr="00FD6323">
        <w:rPr>
          <w:rtl/>
        </w:rPr>
        <w:t>المعني بالمؤتمر العالمي لمجتمع المعلومات وأهداف التنمية المستدامة بإعداد تحليل للفجوات حول أثر مؤتمر</w:t>
      </w:r>
      <w:r w:rsidRPr="00FD6323">
        <w:rPr>
          <w:rFonts w:hint="cs"/>
          <w:rtl/>
        </w:rPr>
        <w:t xml:space="preserve"> القمة</w:t>
      </w:r>
      <w:r w:rsidRPr="00FD6323">
        <w:rPr>
          <w:rtl/>
        </w:rPr>
        <w:t xml:space="preserve"> العالمي</w:t>
      </w:r>
      <w:r w:rsidRPr="00FD6323">
        <w:rPr>
          <w:rFonts w:hint="cs"/>
          <w:rtl/>
        </w:rPr>
        <w:t>ة</w:t>
      </w:r>
      <w:r w:rsidRPr="00FD6323">
        <w:rPr>
          <w:rtl/>
        </w:rPr>
        <w:t xml:space="preserve"> لمجتمع المعلومات +20 على أعمال الاتحاد وولاياته الجارية، لعرضه على المجلس </w:t>
      </w:r>
      <w:r w:rsidRPr="00FD6323">
        <w:rPr>
          <w:rFonts w:hint="cs"/>
          <w:rtl/>
        </w:rPr>
        <w:t>لغرض استعراضه</w:t>
      </w:r>
      <w:r w:rsidRPr="00FD6323">
        <w:rPr>
          <w:rtl/>
        </w:rPr>
        <w:t xml:space="preserve"> والنظر فيه، طلب فريق العمل من الأمانة المساهمة في هذا الجهد </w:t>
      </w:r>
      <w:r w:rsidRPr="00FD6323">
        <w:rPr>
          <w:rFonts w:hint="cs"/>
          <w:rtl/>
        </w:rPr>
        <w:t>في حدود اختصاصه</w:t>
      </w:r>
      <w:r w:rsidRPr="00FD6323">
        <w:rPr>
          <w:rtl/>
        </w:rPr>
        <w:t xml:space="preserve"> (</w:t>
      </w:r>
      <w:r w:rsidRPr="00FD6323">
        <w:rPr>
          <w:rFonts w:hint="cs"/>
          <w:rtl/>
        </w:rPr>
        <w:t>انظر</w:t>
      </w:r>
      <w:r w:rsidRPr="00FD6323">
        <w:rPr>
          <w:rtl/>
        </w:rPr>
        <w:t xml:space="preserve"> الو</w:t>
      </w:r>
      <w:r w:rsidRPr="009540C2">
        <w:rPr>
          <w:rtl/>
        </w:rPr>
        <w:t xml:space="preserve">ثيقة </w:t>
      </w:r>
      <w:hyperlink r:id="rId63" w:history="1">
        <w:r w:rsidRPr="009540C2">
          <w:rPr>
            <w:rStyle w:val="Hyperlink"/>
            <w:noProof w:val="0"/>
            <w:lang w:val="en-US" w:eastAsia="zh-CN"/>
          </w:rPr>
          <w:t>C26/60</w:t>
        </w:r>
      </w:hyperlink>
      <w:r w:rsidRPr="00FD6323">
        <w:rPr>
          <w:rtl/>
        </w:rPr>
        <w:t xml:space="preserve"> لمزيد من المعلومات).</w:t>
      </w:r>
      <w:r w:rsidRPr="00FD6323">
        <w:rPr>
          <w:rFonts w:hint="cs"/>
          <w:rtl/>
        </w:rPr>
        <w:t xml:space="preserve"> </w:t>
      </w:r>
      <w:r w:rsidRPr="00FD6323">
        <w:rPr>
          <w:rtl/>
        </w:rPr>
        <w:t xml:space="preserve">ويرد تقرير الرئيس </w:t>
      </w:r>
      <w:r w:rsidRPr="00FD6323">
        <w:rPr>
          <w:rFonts w:hint="cs"/>
          <w:rtl/>
        </w:rPr>
        <w:t xml:space="preserve">المقدّم </w:t>
      </w:r>
      <w:r w:rsidRPr="00FD6323">
        <w:rPr>
          <w:rtl/>
        </w:rPr>
        <w:t>إلى المجلس في</w:t>
      </w:r>
      <w:r w:rsidR="00C27BD0">
        <w:rPr>
          <w:rFonts w:hint="cs"/>
          <w:rtl/>
        </w:rPr>
        <w:t> </w:t>
      </w:r>
      <w:r w:rsidRPr="00FD6323">
        <w:rPr>
          <w:rtl/>
        </w:rPr>
        <w:t xml:space="preserve">الوثيقة </w:t>
      </w:r>
      <w:hyperlink r:id="rId64" w:history="1">
        <w:r w:rsidRPr="00FD6323">
          <w:rPr>
            <w:rStyle w:val="Hyperlink"/>
            <w:rFonts w:eastAsia="SimSun"/>
          </w:rPr>
          <w:t>C26/51</w:t>
        </w:r>
      </w:hyperlink>
      <w:r w:rsidRPr="00FD6323">
        <w:rPr>
          <w:rtl/>
        </w:rPr>
        <w:t>.</w:t>
      </w:r>
    </w:p>
    <w:p w14:paraId="53A99EA7" w14:textId="32EBE107" w:rsidR="008247A4" w:rsidRPr="008B7E3D" w:rsidRDefault="008247A4" w:rsidP="008247A4">
      <w:pPr>
        <w:rPr>
          <w:rFonts w:eastAsia="SimSun"/>
          <w:spacing w:val="-2"/>
          <w:rtl/>
          <w:lang w:eastAsia="zh-TW"/>
        </w:rPr>
      </w:pPr>
      <w:r w:rsidRPr="008B7E3D">
        <w:rPr>
          <w:b/>
          <w:bCs/>
        </w:rPr>
        <w:t>2.4</w:t>
      </w:r>
      <w:r w:rsidRPr="008B7E3D">
        <w:rPr>
          <w:rtl/>
        </w:rPr>
        <w:tab/>
        <w:t xml:space="preserve">وشارك الاتحاد في الاجتماع </w:t>
      </w:r>
      <w:r>
        <w:rPr>
          <w:rFonts w:hint="cs"/>
          <w:rtl/>
          <w:lang w:bidi="ar-SY"/>
        </w:rPr>
        <w:t>العشرين</w:t>
      </w:r>
      <w:r w:rsidRPr="008B7E3D">
        <w:rPr>
          <w:rtl/>
        </w:rPr>
        <w:t xml:space="preserve"> لمنتدى إدارة الإنترنت </w:t>
      </w:r>
      <w:r w:rsidRPr="008B7E3D">
        <w:t>(IGF)</w:t>
      </w:r>
      <w:r w:rsidRPr="008B7E3D">
        <w:rPr>
          <w:rtl/>
        </w:rPr>
        <w:t xml:space="preserve"> الذي عُقد في </w:t>
      </w:r>
      <w:r>
        <w:rPr>
          <w:rFonts w:hint="cs"/>
          <w:rtl/>
        </w:rPr>
        <w:t>أوسلو</w:t>
      </w:r>
      <w:r w:rsidRPr="008B7E3D">
        <w:rPr>
          <w:rtl/>
        </w:rPr>
        <w:t xml:space="preserve">، </w:t>
      </w:r>
      <w:r>
        <w:rPr>
          <w:rFonts w:hint="cs"/>
          <w:rtl/>
        </w:rPr>
        <w:t>النرويج</w:t>
      </w:r>
      <w:r w:rsidRPr="008B7E3D">
        <w:rPr>
          <w:rtl/>
        </w:rPr>
        <w:t xml:space="preserve">، في الفترة </w:t>
      </w:r>
      <w:r>
        <w:rPr>
          <w:rFonts w:hint="cs"/>
          <w:rtl/>
        </w:rPr>
        <w:t>23</w:t>
      </w:r>
      <w:r w:rsidRPr="008B7E3D">
        <w:rPr>
          <w:rtl/>
        </w:rPr>
        <w:t>-</w:t>
      </w:r>
      <w:r>
        <w:rPr>
          <w:rFonts w:hint="cs"/>
          <w:rtl/>
        </w:rPr>
        <w:t>27</w:t>
      </w:r>
      <w:r w:rsidRPr="008B7E3D">
        <w:rPr>
          <w:rtl/>
        </w:rPr>
        <w:t xml:space="preserve"> </w:t>
      </w:r>
      <w:r>
        <w:rPr>
          <w:rFonts w:hint="cs"/>
          <w:rtl/>
        </w:rPr>
        <w:t>يونيو</w:t>
      </w:r>
      <w:r w:rsidRPr="008B7E3D">
        <w:rPr>
          <w:rtl/>
        </w:rPr>
        <w:t xml:space="preserve"> </w:t>
      </w:r>
      <w:r>
        <w:rPr>
          <w:rFonts w:hint="cs"/>
          <w:rtl/>
        </w:rPr>
        <w:t>2025</w:t>
      </w:r>
      <w:r w:rsidRPr="008B7E3D">
        <w:rPr>
          <w:rtl/>
        </w:rPr>
        <w:t>، بما في ذلك الحفل الافتتاحي والجلسات الرفيعة المستوى. ونظّم الاتحاد أيضاً العديد من الجلسات، بما في ذلك ما يتعلق منها بعملية منتدى القمة العالمية لمجتمع المعلومات بعد مرور 20 عاماً على انعقادها (</w:t>
      </w:r>
      <w:r w:rsidRPr="008B7E3D">
        <w:t>WSIS+20</w:t>
      </w:r>
      <w:r w:rsidRPr="008B7E3D">
        <w:rPr>
          <w:rtl/>
        </w:rPr>
        <w:t>)، وعملية المشاورة المفتوحة في منتدى القمة العالمية لمجتمع المعلومات‏، وفريق العمل التابع للمجلس والمعني بقضايا السياسات العامة الدولية المتعلقة بالإنترنت (</w:t>
      </w:r>
      <w:r w:rsidRPr="008B7E3D">
        <w:t>CWG-Internet</w:t>
      </w:r>
      <w:r w:rsidRPr="008B7E3D">
        <w:rPr>
          <w:rtl/>
        </w:rPr>
        <w:t>).</w:t>
      </w:r>
    </w:p>
    <w:p w14:paraId="2D3845E9" w14:textId="77777777" w:rsidR="008247A4" w:rsidRPr="008B7E3D" w:rsidRDefault="008247A4" w:rsidP="008247A4">
      <w:pPr>
        <w:snapToGrid w:val="0"/>
        <w:textDirection w:val="tbRlV"/>
        <w:rPr>
          <w:rFonts w:eastAsia="SimSun"/>
          <w:lang w:val="ar-SA" w:eastAsia="zh-TW" w:bidi="en-GB"/>
        </w:rPr>
      </w:pPr>
      <w:r w:rsidRPr="008B7E3D">
        <w:rPr>
          <w:b/>
          <w:bCs/>
        </w:rPr>
        <w:t>3.4</w:t>
      </w:r>
      <w:r w:rsidRPr="008B7E3D">
        <w:rPr>
          <w:rtl/>
        </w:rPr>
        <w:tab/>
      </w:r>
      <w:r>
        <w:rPr>
          <w:rFonts w:hint="cs"/>
          <w:rtl/>
        </w:rPr>
        <w:t>و</w:t>
      </w:r>
      <w:r w:rsidRPr="008B7E3D">
        <w:rPr>
          <w:rtl/>
        </w:rPr>
        <w:t xml:space="preserve">يواصِل الاتحاد متابعة مسألة حماية الأسماء والأسماء المختصرة للمنظمات الحكومية الدولية </w:t>
      </w:r>
      <w:r w:rsidRPr="008B7E3D">
        <w:t>(</w:t>
      </w:r>
      <w:r w:rsidRPr="008B7E3D">
        <w:rPr>
          <w:rFonts w:eastAsia="SimSun"/>
        </w:rPr>
        <w:t>IGO</w:t>
      </w:r>
      <w:r w:rsidRPr="008B7E3D">
        <w:t>)</w:t>
      </w:r>
      <w:r w:rsidRPr="008B7E3D">
        <w:rPr>
          <w:rtl/>
        </w:rPr>
        <w:t xml:space="preserve"> في أي من الميادين العامة للمستوى الأعلى (</w:t>
      </w:r>
      <w:r w:rsidRPr="008B7E3D">
        <w:t>gTLD</w:t>
      </w:r>
      <w:r w:rsidRPr="008B7E3D">
        <w:rPr>
          <w:rtl/>
        </w:rPr>
        <w:t>) الجديدة، في إطار ائتلاف المنظمات الحكومية الدولية المؤلف من حوالي 35 منظمة بما فيها منظمة التعاون والتنمية في الميدان الاقتصادي (</w:t>
      </w:r>
      <w:r w:rsidRPr="008B7E3D">
        <w:t>OECD</w:t>
      </w:r>
      <w:r w:rsidRPr="008B7E3D">
        <w:rPr>
          <w:rtl/>
        </w:rPr>
        <w:t>) والأمم المتحدة (</w:t>
      </w:r>
      <w:r w:rsidRPr="008B7E3D">
        <w:t>UN</w:t>
      </w:r>
      <w:r w:rsidRPr="008B7E3D">
        <w:rPr>
          <w:rtl/>
        </w:rPr>
        <w:t>) والاتحاد البريدي العالمي (</w:t>
      </w:r>
      <w:r w:rsidRPr="008B7E3D">
        <w:t>UPU</w:t>
      </w:r>
      <w:r w:rsidRPr="008B7E3D">
        <w:rPr>
          <w:rtl/>
        </w:rPr>
        <w:t>) ومنظمة الصحة العالمية (</w:t>
      </w:r>
      <w:r w:rsidRPr="008B7E3D">
        <w:t>WHO</w:t>
      </w:r>
      <w:r w:rsidRPr="008B7E3D">
        <w:rPr>
          <w:rtl/>
        </w:rPr>
        <w:t>) والمنظمة العالمية للملكية الفكرية (</w:t>
      </w:r>
      <w:r w:rsidRPr="008B7E3D">
        <w:t>WIPO</w:t>
      </w:r>
      <w:r w:rsidRPr="008B7E3D">
        <w:rPr>
          <w:rtl/>
        </w:rPr>
        <w:t>) والبنك الدولي.</w:t>
      </w:r>
    </w:p>
    <w:p w14:paraId="62DEBBEE" w14:textId="77777777" w:rsidR="008247A4" w:rsidRPr="008B7E3D" w:rsidRDefault="008247A4" w:rsidP="008247A4">
      <w:pPr>
        <w:snapToGrid w:val="0"/>
        <w:textDirection w:val="tbRlV"/>
        <w:rPr>
          <w:rFonts w:eastAsia="SimSun"/>
          <w:lang w:val="ar-SA" w:eastAsia="zh-TW" w:bidi="en-GB"/>
        </w:rPr>
      </w:pPr>
      <w:r w:rsidRPr="008B7E3D">
        <w:rPr>
          <w:b/>
          <w:bCs/>
        </w:rPr>
        <w:t>4.4</w:t>
      </w:r>
      <w:r w:rsidRPr="008B7E3D">
        <w:rPr>
          <w:rtl/>
        </w:rPr>
        <w:tab/>
        <w:t>في جميع الأنشطة المدرَجة في الأقسام المختلفة من هذا التقرير، خاصةً فيما يتعلق بالبلدان المستفيدة من أنشطة الإصدار السادس من بروتوكول الإنترنت والنطاق العريض وبناء القدرات، يهدف الاتحاد إلى التصدي للتحديات التي تواجهها البلدان النامية المحاطة باليابسة وفقاً لبرنامج عمل فيينا.</w:t>
      </w:r>
    </w:p>
    <w:p w14:paraId="15DC93D2" w14:textId="77777777" w:rsidR="008247A4" w:rsidRPr="008B7E3D" w:rsidRDefault="008247A4" w:rsidP="008247A4">
      <w:pPr>
        <w:snapToGrid w:val="0"/>
        <w:textDirection w:val="tbRlV"/>
        <w:rPr>
          <w:rtl/>
        </w:rPr>
      </w:pPr>
      <w:r w:rsidRPr="008B7E3D">
        <w:rPr>
          <w:b/>
          <w:bCs/>
        </w:rPr>
        <w:t>5.4</w:t>
      </w:r>
      <w:r w:rsidRPr="008B7E3D">
        <w:rPr>
          <w:rtl/>
        </w:rPr>
        <w:tab/>
        <w:t>ويواصل الاتحاد المتابعة النشطة لمناقشات اللجنة الاستشارية الحكومية بصفة مراقب.</w:t>
      </w:r>
    </w:p>
    <w:p w14:paraId="4A1FAA84" w14:textId="77777777" w:rsidR="008247A4" w:rsidRPr="008B7E3D" w:rsidRDefault="008247A4" w:rsidP="008247A4">
      <w:pPr>
        <w:pStyle w:val="Heading1"/>
        <w:rPr>
          <w:rtl/>
        </w:rPr>
      </w:pPr>
      <w:r w:rsidRPr="008B7E3D">
        <w:rPr>
          <w:rtl/>
        </w:rPr>
        <w:t>5</w:t>
      </w:r>
      <w:r w:rsidRPr="008B7E3D">
        <w:rPr>
          <w:rtl/>
        </w:rPr>
        <w:tab/>
        <w:t xml:space="preserve">بروتوكول الترقيم الإلكتروني </w:t>
      </w:r>
      <w:r w:rsidRPr="008B7E3D">
        <w:t>(ENUM)</w:t>
      </w:r>
    </w:p>
    <w:p w14:paraId="3BDD71E1" w14:textId="77777777" w:rsidR="008247A4" w:rsidRPr="008B7E3D" w:rsidRDefault="008247A4" w:rsidP="008247A4">
      <w:pPr>
        <w:rPr>
          <w:rtl/>
        </w:rPr>
      </w:pPr>
      <w:r w:rsidRPr="008B7E3D">
        <w:rPr>
          <w:rtl/>
        </w:rPr>
        <w:t xml:space="preserve">يحتفظ قطاع تقييس الاتصالات </w:t>
      </w:r>
      <w:hyperlink r:id="rId65" w:history="1">
        <w:r w:rsidRPr="008B7E3D">
          <w:rPr>
            <w:rStyle w:val="Hyperlink"/>
            <w:rtl/>
          </w:rPr>
          <w:t xml:space="preserve">بأحدث المعلومات بشأن بروتوكول الترقيم الإلكتروني </w:t>
        </w:r>
        <w:r w:rsidRPr="008B7E3D">
          <w:rPr>
            <w:rStyle w:val="Hyperlink"/>
          </w:rPr>
          <w:t>(ENUM)</w:t>
        </w:r>
      </w:hyperlink>
      <w:r w:rsidRPr="008B7E3D">
        <w:rPr>
          <w:rtl/>
        </w:rPr>
        <w:t xml:space="preserve">. </w:t>
      </w:r>
      <w:r w:rsidRPr="00FD0DB5">
        <w:rPr>
          <w:rFonts w:hint="cs"/>
          <w:rtl/>
        </w:rPr>
        <w:t>و</w:t>
      </w:r>
      <w:r w:rsidRPr="00FD0DB5">
        <w:rPr>
          <w:rtl/>
        </w:rPr>
        <w:t xml:space="preserve">نظراً للأدلة التي تشير إلى </w:t>
      </w:r>
      <w:r w:rsidRPr="00FD0DB5">
        <w:rPr>
          <w:rFonts w:hint="cs"/>
          <w:rtl/>
        </w:rPr>
        <w:t>توقف</w:t>
      </w:r>
      <w:r w:rsidRPr="00FD0DB5">
        <w:rPr>
          <w:rtl/>
        </w:rPr>
        <w:t xml:space="preserve"> استخدام النظام، وافق</w:t>
      </w:r>
      <w:r w:rsidRPr="00FD0DB5">
        <w:rPr>
          <w:rFonts w:hint="cs"/>
          <w:rtl/>
        </w:rPr>
        <w:t>ت لجنة الدراسات 2 لقطاع تقييس الاتصالات في اج</w:t>
      </w:r>
      <w:r w:rsidRPr="00FD0DB5">
        <w:rPr>
          <w:rtl/>
        </w:rPr>
        <w:t>تماع</w:t>
      </w:r>
      <w:r w:rsidRPr="00FD0DB5">
        <w:rPr>
          <w:rFonts w:hint="cs"/>
          <w:rtl/>
        </w:rPr>
        <w:t>ها الذي عُقد في</w:t>
      </w:r>
      <w:r w:rsidRPr="00FD0DB5">
        <w:rPr>
          <w:rtl/>
        </w:rPr>
        <w:t xml:space="preserve"> فبراير 2026 على </w:t>
      </w:r>
      <w:r w:rsidRPr="00FD0DB5">
        <w:rPr>
          <w:rFonts w:hint="cs"/>
          <w:rtl/>
        </w:rPr>
        <w:t>إصدار رسالة معممة</w:t>
      </w:r>
      <w:r w:rsidRPr="00FD0DB5">
        <w:rPr>
          <w:rtl/>
        </w:rPr>
        <w:t xml:space="preserve"> إلى جميع الدول الأعضاء لاستطلاع آرائها حول إمكانية</w:t>
      </w:r>
      <w:r>
        <w:rPr>
          <w:rFonts w:hint="cs"/>
          <w:rtl/>
        </w:rPr>
        <w:t xml:space="preserve"> غلق</w:t>
      </w:r>
      <w:r w:rsidRPr="00FD0DB5">
        <w:rPr>
          <w:rtl/>
        </w:rPr>
        <w:t xml:space="preserve"> نظام</w:t>
      </w:r>
      <w:r w:rsidRPr="00FD0DB5">
        <w:rPr>
          <w:rFonts w:hint="cs"/>
          <w:rtl/>
        </w:rPr>
        <w:t xml:space="preserve"> الأرقام</w:t>
      </w:r>
      <w:r w:rsidRPr="00FD0DB5">
        <w:rPr>
          <w:rtl/>
        </w:rPr>
        <w:t xml:space="preserve"> </w:t>
      </w:r>
      <w:r w:rsidRPr="00FD0DB5">
        <w:t>ENUM</w:t>
      </w:r>
      <w:r w:rsidRPr="00FD0DB5">
        <w:rPr>
          <w:rtl/>
        </w:rPr>
        <w:t xml:space="preserve"> </w:t>
      </w:r>
      <w:r w:rsidRPr="00FD0DB5">
        <w:rPr>
          <w:rFonts w:hint="cs"/>
          <w:rtl/>
        </w:rPr>
        <w:t>في ميدان</w:t>
      </w:r>
      <w:r w:rsidRPr="00FD0DB5">
        <w:rPr>
          <w:rtl/>
        </w:rPr>
        <w:t xml:space="preserve"> </w:t>
      </w:r>
      <w:r w:rsidRPr="00FD0DB5">
        <w:t>e164</w:t>
      </w:r>
      <w:r w:rsidRPr="000B21BD">
        <w:t>.arpa</w:t>
      </w:r>
      <w:r w:rsidRPr="000B21BD">
        <w:rPr>
          <w:rtl/>
        </w:rPr>
        <w:t>. وستُعرض الردود الواردة من الدول الأعضاء على</w:t>
      </w:r>
      <w:r w:rsidRPr="000B21BD">
        <w:rPr>
          <w:rFonts w:hint="cs"/>
          <w:rtl/>
        </w:rPr>
        <w:t xml:space="preserve"> لجنة الدراسات 2 لقطاع تقييس الاتصالات في</w:t>
      </w:r>
      <w:r w:rsidRPr="000B21BD">
        <w:rPr>
          <w:rtl/>
        </w:rPr>
        <w:t xml:space="preserve"> اجتماع</w:t>
      </w:r>
      <w:r w:rsidRPr="000B21BD">
        <w:rPr>
          <w:rFonts w:hint="cs"/>
          <w:rtl/>
        </w:rPr>
        <w:t>ها</w:t>
      </w:r>
      <w:r w:rsidRPr="000B21BD">
        <w:rPr>
          <w:rtl/>
        </w:rPr>
        <w:t xml:space="preserve"> </w:t>
      </w:r>
      <w:r w:rsidRPr="000B21BD">
        <w:rPr>
          <w:rFonts w:hint="cs"/>
          <w:rtl/>
        </w:rPr>
        <w:t xml:space="preserve">الذي سيُعقد في </w:t>
      </w:r>
      <w:r w:rsidRPr="000B21BD">
        <w:rPr>
          <w:rtl/>
        </w:rPr>
        <w:t>سبتمبر 2026</w:t>
      </w:r>
      <w:r w:rsidRPr="000B21BD">
        <w:rPr>
          <w:rFonts w:hint="cs"/>
          <w:rtl/>
        </w:rPr>
        <w:t xml:space="preserve">. </w:t>
      </w:r>
      <w:r w:rsidRPr="000B21BD">
        <w:rPr>
          <w:rtl/>
        </w:rPr>
        <w:t>و</w:t>
      </w:r>
      <w:r w:rsidRPr="000B21BD">
        <w:rPr>
          <w:rFonts w:hint="cs"/>
          <w:rtl/>
        </w:rPr>
        <w:t xml:space="preserve">في </w:t>
      </w:r>
      <w:r w:rsidRPr="000B21BD">
        <w:rPr>
          <w:rtl/>
        </w:rPr>
        <w:t xml:space="preserve">انتظار نتائج الردود على هذه الرسالة </w:t>
      </w:r>
      <w:r w:rsidRPr="000B21BD">
        <w:rPr>
          <w:rFonts w:hint="cs"/>
          <w:rtl/>
        </w:rPr>
        <w:t>المعممة</w:t>
      </w:r>
      <w:r w:rsidRPr="000B21BD">
        <w:rPr>
          <w:rtl/>
        </w:rPr>
        <w:t>، ستدخل الإجراءات المؤقتة المعد</w:t>
      </w:r>
      <w:r w:rsidRPr="000B21BD">
        <w:rPr>
          <w:rFonts w:hint="cs"/>
          <w:rtl/>
        </w:rPr>
        <w:t>ّ</w:t>
      </w:r>
      <w:r w:rsidRPr="000B21BD">
        <w:rPr>
          <w:rtl/>
        </w:rPr>
        <w:t>لة لنظام</w:t>
      </w:r>
      <w:r w:rsidRPr="000B21BD">
        <w:rPr>
          <w:rFonts w:hint="cs"/>
          <w:rtl/>
        </w:rPr>
        <w:t xml:space="preserve"> الأرقام</w:t>
      </w:r>
      <w:r w:rsidRPr="000B21BD">
        <w:rPr>
          <w:rtl/>
        </w:rPr>
        <w:t xml:space="preserve"> </w:t>
      </w:r>
      <w:r w:rsidRPr="000B21BD">
        <w:t>ENUM</w:t>
      </w:r>
      <w:r w:rsidRPr="000B21BD">
        <w:rPr>
          <w:rtl/>
        </w:rPr>
        <w:t xml:space="preserve">، التي </w:t>
      </w:r>
      <w:r w:rsidRPr="000B21BD">
        <w:rPr>
          <w:rFonts w:hint="cs"/>
          <w:rtl/>
        </w:rPr>
        <w:t>أُقرت</w:t>
      </w:r>
      <w:r w:rsidRPr="000B21BD">
        <w:rPr>
          <w:rtl/>
        </w:rPr>
        <w:t xml:space="preserve"> في اجتماع فبراير 2026 والمتاحة </w:t>
      </w:r>
      <w:hyperlink r:id="rId66" w:history="1">
        <w:r w:rsidRPr="000B21BD">
          <w:rPr>
            <w:rStyle w:val="Hyperlink"/>
            <w:noProof w:val="0"/>
            <w:rtl/>
            <w:lang w:val="en-US" w:eastAsia="zh-CN"/>
          </w:rPr>
          <w:t>هنا</w:t>
        </w:r>
      </w:hyperlink>
      <w:r w:rsidRPr="000B21BD">
        <w:rPr>
          <w:rFonts w:hint="cs"/>
          <w:rtl/>
        </w:rPr>
        <w:t>، حيز النفاذ</w:t>
      </w:r>
      <w:r w:rsidRPr="000B21BD">
        <w:rPr>
          <w:rtl/>
        </w:rPr>
        <w:t>.</w:t>
      </w:r>
    </w:p>
    <w:p w14:paraId="39669C1B" w14:textId="77777777" w:rsidR="008247A4" w:rsidRPr="008B7E3D" w:rsidRDefault="008247A4" w:rsidP="008247A4">
      <w:pPr>
        <w:pStyle w:val="Heading1"/>
      </w:pPr>
      <w:bookmarkStart w:id="4" w:name="_Hlk133498507"/>
      <w:r w:rsidRPr="008B7E3D">
        <w:rPr>
          <w:rtl/>
        </w:rPr>
        <w:t>6</w:t>
      </w:r>
      <w:r w:rsidRPr="008B7E3D">
        <w:rPr>
          <w:rtl/>
        </w:rPr>
        <w:tab/>
        <w:t>التوصيلية الدولية للإنترنت (</w:t>
      </w:r>
      <w:r w:rsidRPr="008B7E3D">
        <w:t>/(IIC</w:t>
      </w:r>
      <w:r w:rsidRPr="008B7E3D">
        <w:rPr>
          <w:rtl/>
        </w:rPr>
        <w:t>نقاط تبادل الإنترنت (</w:t>
      </w:r>
      <w:r w:rsidRPr="008B7E3D">
        <w:t>IXP</w:t>
      </w:r>
      <w:r w:rsidRPr="008B7E3D">
        <w:rPr>
          <w:rtl/>
        </w:rPr>
        <w:t>)</w:t>
      </w:r>
    </w:p>
    <w:p w14:paraId="307F89B5" w14:textId="77777777" w:rsidR="008247A4" w:rsidRPr="008B7E3D" w:rsidRDefault="008247A4" w:rsidP="008247A4">
      <w:pPr>
        <w:rPr>
          <w:rFonts w:eastAsia="SimSun"/>
          <w:b/>
          <w:spacing w:val="-4"/>
          <w:rtl/>
          <w:lang w:eastAsia="zh-TW"/>
        </w:rPr>
      </w:pPr>
      <w:r w:rsidRPr="00C27BD0">
        <w:rPr>
          <w:b/>
          <w:bCs/>
          <w:spacing w:val="-4"/>
          <w:rtl/>
        </w:rPr>
        <w:t>1.6</w:t>
      </w:r>
      <w:r w:rsidRPr="008B7E3D">
        <w:rPr>
          <w:spacing w:val="-4"/>
          <w:rtl/>
        </w:rPr>
        <w:tab/>
        <w:t xml:space="preserve">يواصل مكتب تنمية الاتصالات عمله المتعلق بتقديم المساعدة في المسائل المتعلقة بنقاط تبادل الإنترنت </w:t>
      </w:r>
      <w:r w:rsidRPr="008B7E3D">
        <w:rPr>
          <w:spacing w:val="-4"/>
        </w:rPr>
        <w:t>(IXP)</w:t>
      </w:r>
      <w:r w:rsidRPr="008B7E3D">
        <w:rPr>
          <w:spacing w:val="-4"/>
          <w:rtl/>
        </w:rPr>
        <w:t>. وتتوفر مواقع نقاط تبادل الإنترنت في الخريطة التفاعلية للبنية التحتية لتكنولوجيا المعلومات والاتصالات عبر الرابط</w:t>
      </w:r>
      <w:r w:rsidRPr="008B7E3D">
        <w:rPr>
          <w:spacing w:val="-4"/>
        </w:rPr>
        <w:t>:</w:t>
      </w:r>
      <w:r w:rsidRPr="008B7E3D">
        <w:rPr>
          <w:spacing w:val="-4"/>
          <w:rtl/>
        </w:rPr>
        <w:t xml:space="preserve"> </w:t>
      </w:r>
      <w:bookmarkEnd w:id="4"/>
      <w:r w:rsidRPr="008B7E3D">
        <w:rPr>
          <w:spacing w:val="-4"/>
        </w:rPr>
        <w:fldChar w:fldCharType="begin"/>
      </w:r>
      <w:r w:rsidRPr="008B7E3D">
        <w:rPr>
          <w:spacing w:val="-4"/>
        </w:rPr>
        <w:instrText xml:space="preserve"> HYPERLINK "https://bbmaps.itu.int/bbmaps/" \t "_blank" \o "https://bbmaps.itu.int/bbmaps/" </w:instrText>
      </w:r>
      <w:r w:rsidRPr="008B7E3D">
        <w:rPr>
          <w:spacing w:val="-4"/>
        </w:rPr>
      </w:r>
      <w:r w:rsidRPr="008B7E3D">
        <w:rPr>
          <w:spacing w:val="-4"/>
        </w:rPr>
        <w:fldChar w:fldCharType="separate"/>
      </w:r>
      <w:r w:rsidRPr="008B7E3D">
        <w:rPr>
          <w:rFonts w:eastAsia="SimSun"/>
          <w:bCs/>
          <w:color w:val="0563C1"/>
          <w:spacing w:val="-4"/>
          <w:u w:val="single"/>
        </w:rPr>
        <w:t>https://</w:t>
      </w:r>
      <w:proofErr w:type="spellStart"/>
      <w:r w:rsidRPr="008B7E3D">
        <w:rPr>
          <w:rFonts w:eastAsia="SimSun"/>
          <w:bCs/>
          <w:color w:val="0563C1"/>
          <w:spacing w:val="-4"/>
          <w:u w:val="single"/>
        </w:rPr>
        <w:t>bbmaps.itu.int</w:t>
      </w:r>
      <w:proofErr w:type="spellEnd"/>
      <w:r w:rsidRPr="008B7E3D">
        <w:rPr>
          <w:rFonts w:eastAsia="SimSun"/>
          <w:bCs/>
          <w:color w:val="0563C1"/>
          <w:spacing w:val="-4"/>
          <w:u w:val="single"/>
        </w:rPr>
        <w:t>/</w:t>
      </w:r>
      <w:proofErr w:type="spellStart"/>
      <w:r w:rsidRPr="008B7E3D">
        <w:rPr>
          <w:rFonts w:eastAsia="SimSun"/>
          <w:bCs/>
          <w:color w:val="0563C1"/>
          <w:spacing w:val="-4"/>
          <w:u w:val="single"/>
        </w:rPr>
        <w:t>bbmaps</w:t>
      </w:r>
      <w:proofErr w:type="spellEnd"/>
      <w:r w:rsidRPr="008B7E3D">
        <w:rPr>
          <w:rFonts w:eastAsia="SimSun"/>
          <w:bCs/>
          <w:color w:val="0563C1"/>
          <w:spacing w:val="-4"/>
          <w:u w:val="single"/>
        </w:rPr>
        <w:t>/</w:t>
      </w:r>
      <w:r w:rsidRPr="008B7E3D">
        <w:rPr>
          <w:rFonts w:eastAsia="SimSun"/>
          <w:bCs/>
          <w:color w:val="0563C1"/>
          <w:spacing w:val="-4"/>
          <w:u w:val="single"/>
        </w:rPr>
        <w:fldChar w:fldCharType="end"/>
      </w:r>
      <w:r w:rsidRPr="008B7E3D">
        <w:rPr>
          <w:rFonts w:eastAsia="SimSun"/>
          <w:b/>
          <w:spacing w:val="-4"/>
          <w:rtl/>
          <w:lang w:eastAsia="zh-TW" w:bidi="en-GB"/>
        </w:rPr>
        <w:t xml:space="preserve">. </w:t>
      </w:r>
      <w:r w:rsidRPr="008B7E3D">
        <w:rPr>
          <w:rFonts w:eastAsia="SimSun"/>
          <w:b/>
          <w:spacing w:val="-4"/>
          <w:rtl/>
          <w:lang w:eastAsia="zh-TW"/>
        </w:rPr>
        <w:t>ويقوم مكتب تنمية الاتصالات بتحديث معلومات بيانات الموقع باستمرار.</w:t>
      </w:r>
    </w:p>
    <w:p w14:paraId="27D2ACB0" w14:textId="77777777" w:rsidR="008247A4" w:rsidRPr="008B7E3D" w:rsidRDefault="008247A4" w:rsidP="008247A4">
      <w:pPr>
        <w:rPr>
          <w:rFonts w:eastAsia="SimSun"/>
          <w:bCs/>
          <w:spacing w:val="-4"/>
          <w:lang w:eastAsia="zh-TW"/>
        </w:rPr>
      </w:pPr>
      <w:r w:rsidRPr="00C27BD0">
        <w:rPr>
          <w:rFonts w:eastAsia="SimSun"/>
          <w:bCs/>
          <w:spacing w:val="-4"/>
          <w:rtl/>
          <w:lang w:eastAsia="zh-TW"/>
        </w:rPr>
        <w:t>2.6</w:t>
      </w:r>
      <w:r w:rsidRPr="008B7E3D">
        <w:rPr>
          <w:rFonts w:eastAsia="SimSun"/>
          <w:b/>
          <w:spacing w:val="-4"/>
          <w:rtl/>
          <w:lang w:eastAsia="zh-TW"/>
        </w:rPr>
        <w:tab/>
        <w:t xml:space="preserve">وتواصل لجنة الدراسات 3 لقطاع تقييس الاتصالات، من خلال </w:t>
      </w:r>
      <w:hyperlink r:id="rId67" w:history="1">
        <w:r w:rsidRPr="008B7E3D">
          <w:rPr>
            <w:rStyle w:val="Hyperlink"/>
            <w:rFonts w:eastAsia="SimSun"/>
            <w:b/>
            <w:spacing w:val="-4"/>
            <w:rtl/>
            <w:lang w:eastAsia="zh-TW"/>
          </w:rPr>
          <w:t>المسألة 3/6</w:t>
        </w:r>
      </w:hyperlink>
      <w:r w:rsidRPr="008B7E3D">
        <w:rPr>
          <w:rFonts w:eastAsia="SimSun"/>
          <w:b/>
          <w:spacing w:val="-4"/>
          <w:rtl/>
          <w:lang w:eastAsia="zh-TW"/>
        </w:rPr>
        <w:t xml:space="preserve">، دراسة التوصيلية الدولية للإنترنت بكبلات الألياف البصرية والتوصيلية الساتلية بالإنترنت، بما في ذلك الجوانب ذات الصلة بتبادل الحركة بين النظراء وفق </w:t>
      </w:r>
      <w:r w:rsidRPr="008B7E3D">
        <w:rPr>
          <w:rFonts w:eastAsia="SimSun"/>
          <w:b/>
          <w:spacing w:val="-4"/>
          <w:rtl/>
          <w:lang w:eastAsia="zh-TW"/>
        </w:rPr>
        <w:lastRenderedPageBreak/>
        <w:t>بروتوكول الإنترنت (</w:t>
      </w:r>
      <w:r w:rsidRPr="008B7E3D">
        <w:rPr>
          <w:rFonts w:eastAsia="SimSun"/>
          <w:bCs/>
          <w:spacing w:val="-4"/>
          <w:lang w:eastAsia="zh-TW"/>
        </w:rPr>
        <w:t>IP</w:t>
      </w:r>
      <w:r w:rsidRPr="008B7E3D">
        <w:rPr>
          <w:rFonts w:eastAsia="SimSun"/>
          <w:b/>
          <w:spacing w:val="-4"/>
          <w:rtl/>
          <w:lang w:eastAsia="zh-TW"/>
        </w:rPr>
        <w:t>)، ونقاط تبادل الحركة الإقليمية، وتحقيق أمثل استخدام لكبلات الألياف البصرية، وتكلفة توفير الخدمات وأثر نشر الإصدار السادس من بروتوكول الإنترنت (</w:t>
      </w:r>
      <w:r w:rsidRPr="008B7E3D">
        <w:rPr>
          <w:rFonts w:eastAsia="SimSun"/>
          <w:bCs/>
          <w:spacing w:val="-4"/>
          <w:lang w:eastAsia="zh-TW"/>
        </w:rPr>
        <w:t>IPv6</w:t>
      </w:r>
      <w:r w:rsidRPr="008B7E3D">
        <w:rPr>
          <w:rFonts w:eastAsia="SimSun"/>
          <w:b/>
          <w:spacing w:val="-4"/>
          <w:rtl/>
          <w:lang w:eastAsia="zh-TW"/>
        </w:rPr>
        <w:t>).</w:t>
      </w:r>
    </w:p>
    <w:p w14:paraId="58379DCC" w14:textId="77777777" w:rsidR="008247A4" w:rsidRPr="008B7E3D" w:rsidRDefault="008247A4" w:rsidP="008247A4">
      <w:pPr>
        <w:pStyle w:val="Heading1"/>
        <w:textDirection w:val="tbRlV"/>
        <w:rPr>
          <w:rtl/>
        </w:rPr>
      </w:pPr>
      <w:r w:rsidRPr="008B7E3D">
        <w:rPr>
          <w:rtl/>
        </w:rPr>
        <w:t>7</w:t>
      </w:r>
      <w:r w:rsidRPr="008B7E3D">
        <w:rPr>
          <w:rtl/>
        </w:rPr>
        <w:tab/>
        <w:t xml:space="preserve">الخدمات المتاحة عبر الإنترنت </w:t>
      </w:r>
      <w:r w:rsidRPr="008B7E3D">
        <w:t>(OTT)</w:t>
      </w:r>
    </w:p>
    <w:p w14:paraId="68AD8E59" w14:textId="503F1E79" w:rsidR="008247A4" w:rsidRPr="008B7E3D" w:rsidRDefault="008247A4" w:rsidP="008247A4">
      <w:pPr>
        <w:textDirection w:val="tbRlV"/>
        <w:rPr>
          <w:rFonts w:eastAsia="SimSun"/>
          <w:lang w:val="ar-SA" w:eastAsia="zh-TW" w:bidi="en-GB"/>
        </w:rPr>
      </w:pPr>
      <w:r w:rsidRPr="008B7E3D">
        <w:rPr>
          <w:b/>
          <w:bCs/>
        </w:rPr>
        <w:t>1.7</w:t>
      </w:r>
      <w:r w:rsidRPr="008B7E3D">
        <w:rPr>
          <w:rtl/>
        </w:rPr>
        <w:tab/>
        <w:t xml:space="preserve">في إطار </w:t>
      </w:r>
      <w:r w:rsidRPr="008B7E3D">
        <w:rPr>
          <w:b/>
          <w:bCs/>
          <w:rtl/>
        </w:rPr>
        <w:t>المسألة 1/3 ل</w:t>
      </w:r>
      <w:r w:rsidR="008E6D93">
        <w:rPr>
          <w:rFonts w:hint="cs"/>
          <w:b/>
          <w:bCs/>
          <w:rtl/>
        </w:rPr>
        <w:t xml:space="preserve">دى </w:t>
      </w:r>
      <w:r w:rsidRPr="008B7E3D">
        <w:rPr>
          <w:b/>
          <w:bCs/>
          <w:rtl/>
        </w:rPr>
        <w:t>قطاع تنمية الاتصالات</w:t>
      </w:r>
      <w:r w:rsidRPr="008B7E3D">
        <w:rPr>
          <w:rtl/>
        </w:rPr>
        <w:t>، يتواصل العمل بشأن استعمال الاتصالات/تكنولوجيا المعلومات والاتصالات من أجل الحد من مخاطر الكوارث وإدارتها.</w:t>
      </w:r>
    </w:p>
    <w:p w14:paraId="653AD41B" w14:textId="77777777" w:rsidR="008247A4" w:rsidRPr="008B7E3D" w:rsidRDefault="008247A4" w:rsidP="008247A4">
      <w:pPr>
        <w:keepNext/>
        <w:rPr>
          <w:rtl/>
        </w:rPr>
      </w:pPr>
      <w:r w:rsidRPr="008B7E3D">
        <w:rPr>
          <w:b/>
          <w:bCs/>
        </w:rPr>
        <w:t>2.7</w:t>
      </w:r>
      <w:r w:rsidRPr="008B7E3D">
        <w:rPr>
          <w:rtl/>
        </w:rPr>
        <w:tab/>
        <w:t xml:space="preserve">تواصل </w:t>
      </w:r>
      <w:r w:rsidRPr="008B7E3D">
        <w:rPr>
          <w:b/>
          <w:bCs/>
          <w:rtl/>
        </w:rPr>
        <w:t>لجنة الدراسات 2 لقطاع تقييس الاتصالات</w:t>
      </w:r>
      <w:r w:rsidRPr="008B7E3D">
        <w:rPr>
          <w:rtl/>
        </w:rPr>
        <w:t xml:space="preserve"> إحراز تقدم في ثلاثة من بنود العمل المتعلقة بالخدمات المتاحة عبر الإنترنت </w:t>
      </w:r>
      <w:r w:rsidRPr="008B7E3D">
        <w:t>(</w:t>
      </w:r>
      <w:r w:rsidRPr="00C27BD0">
        <w:t>OTT)</w:t>
      </w:r>
      <w:r w:rsidRPr="00C27BD0">
        <w:rPr>
          <w:rtl/>
        </w:rPr>
        <w:t xml:space="preserve"> (بند العمل </w:t>
      </w:r>
      <w:proofErr w:type="gramStart"/>
      <w:r w:rsidRPr="00C27BD0">
        <w:rPr>
          <w:rtl/>
        </w:rPr>
        <w:t>TR.OTTnum</w:t>
      </w:r>
      <w:proofErr w:type="gramEnd"/>
      <w:r w:rsidRPr="00C27BD0">
        <w:rPr>
          <w:rtl/>
        </w:rPr>
        <w:t xml:space="preserve"> "تقرير</w:t>
      </w:r>
      <w:r w:rsidRPr="008B7E3D">
        <w:rPr>
          <w:rtl/>
        </w:rPr>
        <w:t xml:space="preserve"> تقني: الاستخدام الحالي لأرقام التوصية E.164 كمعرفات للخدمات المتاحة عبر الإنترنت"</w:t>
      </w:r>
      <w:r>
        <w:rPr>
          <w:rFonts w:hint="cs"/>
          <w:rtl/>
        </w:rPr>
        <w:t>، والمقرر الاتفاق عليه خلال عام 2026</w:t>
      </w:r>
      <w:r w:rsidRPr="008B7E3D">
        <w:rPr>
          <w:rtl/>
        </w:rPr>
        <w:t xml:space="preserve">، وبند العمل </w:t>
      </w:r>
      <w:proofErr w:type="spellStart"/>
      <w:proofErr w:type="gramStart"/>
      <w:r w:rsidRPr="008B7E3D">
        <w:rPr>
          <w:rFonts w:eastAsia="SimSun"/>
          <w:spacing w:val="2"/>
        </w:rPr>
        <w:t>TR.OTTNumMgt</w:t>
      </w:r>
      <w:proofErr w:type="spellEnd"/>
      <w:proofErr w:type="gramEnd"/>
      <w:r w:rsidRPr="008B7E3D">
        <w:rPr>
          <w:rtl/>
        </w:rPr>
        <w:t xml:space="preserve"> "تقرير تقني بشأن إدارة ترقيم الخدمات المتاحة عبر الإنترنت"، ومشروع التوصية ITU-T E.ACP "إجراءات النداء البديلة").</w:t>
      </w:r>
    </w:p>
    <w:p w14:paraId="1CE7FF9B" w14:textId="1F40C7EA" w:rsidR="008247A4" w:rsidRPr="00AB6890" w:rsidRDefault="008247A4" w:rsidP="008247A4">
      <w:pPr>
        <w:keepNext/>
        <w:rPr>
          <w:highlight w:val="yellow"/>
          <w:rtl/>
        </w:rPr>
      </w:pPr>
      <w:r w:rsidRPr="008B7E3D">
        <w:rPr>
          <w:b/>
          <w:bCs/>
          <w:rtl/>
        </w:rPr>
        <w:t>3.7</w:t>
      </w:r>
      <w:r w:rsidRPr="008B7E3D">
        <w:rPr>
          <w:rtl/>
        </w:rPr>
        <w:tab/>
      </w:r>
      <w:r w:rsidRPr="000B21BD">
        <w:rPr>
          <w:rtl/>
        </w:rPr>
        <w:t xml:space="preserve">أحرزت </w:t>
      </w:r>
      <w:r w:rsidRPr="000B21BD">
        <w:rPr>
          <w:b/>
          <w:bCs/>
          <w:rtl/>
        </w:rPr>
        <w:t>لجنة الدراسات 3 لقطاع تقييس الاتصالات</w:t>
      </w:r>
      <w:r w:rsidRPr="000B21BD">
        <w:rPr>
          <w:rtl/>
        </w:rPr>
        <w:t xml:space="preserve"> تقدماً في بن</w:t>
      </w:r>
      <w:r w:rsidRPr="000B21BD">
        <w:rPr>
          <w:rFonts w:hint="cs"/>
          <w:rtl/>
        </w:rPr>
        <w:t>و</w:t>
      </w:r>
      <w:r w:rsidRPr="000B21BD">
        <w:rPr>
          <w:rtl/>
        </w:rPr>
        <w:t xml:space="preserve">د العمل </w:t>
      </w:r>
      <w:proofErr w:type="spellStart"/>
      <w:r w:rsidRPr="000B21BD">
        <w:t>D.GuidelinesCostContribution</w:t>
      </w:r>
      <w:proofErr w:type="spellEnd"/>
      <w:r w:rsidRPr="000B21BD">
        <w:rPr>
          <w:rtl/>
        </w:rPr>
        <w:t>، بعنوان "مبادئ توجيهية بشأن آليات المساهمة المحتملة في التكلفة بين موردي الخدمات المتاحة عبر الإنترنت (</w:t>
      </w:r>
      <w:r w:rsidRPr="000B21BD">
        <w:t>OTT</w:t>
      </w:r>
      <w:r w:rsidRPr="000B21BD">
        <w:rPr>
          <w:rtl/>
        </w:rPr>
        <w:t>) ومشغلي خدمات شبكات الاتصالات من أجل توسيع وتطوير شبكات الاتصالات عالية السعة".</w:t>
      </w:r>
      <w:r w:rsidRPr="000B21BD">
        <w:rPr>
          <w:rFonts w:hint="cs"/>
          <w:rtl/>
        </w:rPr>
        <w:t xml:space="preserve"> </w:t>
      </w:r>
      <w:r w:rsidRPr="000B21BD">
        <w:rPr>
          <w:rtl/>
        </w:rPr>
        <w:t>و</w:t>
      </w:r>
      <w:proofErr w:type="spellStart"/>
      <w:r w:rsidRPr="000B21BD">
        <w:t>Study_OTTs</w:t>
      </w:r>
      <w:proofErr w:type="spellEnd"/>
      <w:r w:rsidRPr="000B21BD">
        <w:rPr>
          <w:rtl/>
        </w:rPr>
        <w:t xml:space="preserve">، بعنوان "دراسة الجوانب السياساتية والتنظيمية والاقتصادية للخدمات المتاحة </w:t>
      </w:r>
      <w:r w:rsidR="00294514">
        <w:rPr>
          <w:rFonts w:hint="cs"/>
          <w:rtl/>
        </w:rPr>
        <w:t>عبر</w:t>
      </w:r>
      <w:r w:rsidRPr="000B21BD">
        <w:rPr>
          <w:rtl/>
        </w:rPr>
        <w:t xml:space="preserve"> الإنترنت</w:t>
      </w:r>
      <w:r w:rsidRPr="000B21BD">
        <w:t xml:space="preserve"> (OTT) </w:t>
      </w:r>
      <w:r w:rsidRPr="000B21BD">
        <w:rPr>
          <w:rtl/>
        </w:rPr>
        <w:t>في سياق خدمات الاتصالات/تكنولوجيا المعلومات والاتصالات الدولية وشبكاته</w:t>
      </w:r>
      <w:r w:rsidRPr="000B21BD">
        <w:rPr>
          <w:rFonts w:hint="cs"/>
          <w:rtl/>
        </w:rPr>
        <w:t>ا</w:t>
      </w:r>
      <w:r w:rsidRPr="000B21BD">
        <w:rPr>
          <w:rtl/>
        </w:rPr>
        <w:t>". وتشمل بنود العمل الأخرى المتعلقة ب</w:t>
      </w:r>
      <w:r w:rsidRPr="000B21BD">
        <w:rPr>
          <w:rFonts w:hint="cs"/>
          <w:rtl/>
        </w:rPr>
        <w:t>ال</w:t>
      </w:r>
      <w:r w:rsidRPr="000B21BD">
        <w:rPr>
          <w:rtl/>
        </w:rPr>
        <w:t xml:space="preserve">خدمات </w:t>
      </w:r>
      <w:r w:rsidRPr="000B21BD">
        <w:rPr>
          <w:rFonts w:hint="cs"/>
          <w:rtl/>
        </w:rPr>
        <w:t xml:space="preserve">المتاحة </w:t>
      </w:r>
      <w:r w:rsidR="00294514">
        <w:rPr>
          <w:rFonts w:hint="cs"/>
          <w:rtl/>
        </w:rPr>
        <w:t>عبر</w:t>
      </w:r>
      <w:r w:rsidR="00294514" w:rsidRPr="000B21BD">
        <w:rPr>
          <w:rtl/>
        </w:rPr>
        <w:t xml:space="preserve"> </w:t>
      </w:r>
      <w:r w:rsidRPr="000B21BD">
        <w:rPr>
          <w:rtl/>
        </w:rPr>
        <w:t>الإنترنت (</w:t>
      </w:r>
      <w:r w:rsidRPr="000B21BD">
        <w:t>OTT</w:t>
      </w:r>
      <w:r w:rsidRPr="000B21BD">
        <w:rPr>
          <w:rtl/>
        </w:rPr>
        <w:t xml:space="preserve">) </w:t>
      </w:r>
      <w:r w:rsidRPr="000B21BD">
        <w:rPr>
          <w:rFonts w:hint="cs"/>
          <w:rtl/>
        </w:rPr>
        <w:t>في لجنة الدراسات 3 لقطاع تقييس الاتصالات</w:t>
      </w:r>
      <w:r w:rsidRPr="000B21BD">
        <w:rPr>
          <w:rtl/>
        </w:rPr>
        <w:t xml:space="preserve"> ما يلي: </w:t>
      </w:r>
      <w:proofErr w:type="spellStart"/>
      <w:r w:rsidRPr="000B21BD">
        <w:t>D.OTTBypass</w:t>
      </w:r>
      <w:proofErr w:type="spellEnd"/>
      <w:r w:rsidRPr="000B21BD">
        <w:rPr>
          <w:rtl/>
        </w:rPr>
        <w:t>، بعنوان "</w:t>
      </w:r>
      <w:r w:rsidRPr="000B21BD">
        <w:rPr>
          <w:rFonts w:hint="cs"/>
          <w:rtl/>
        </w:rPr>
        <w:t>التخطي في</w:t>
      </w:r>
      <w:r w:rsidRPr="000B21BD">
        <w:rPr>
          <w:rtl/>
        </w:rPr>
        <w:t xml:space="preserve"> </w:t>
      </w:r>
      <w:r w:rsidRPr="000B21BD">
        <w:rPr>
          <w:rFonts w:hint="cs"/>
          <w:rtl/>
        </w:rPr>
        <w:t>ال</w:t>
      </w:r>
      <w:r w:rsidRPr="000B21BD">
        <w:rPr>
          <w:rtl/>
        </w:rPr>
        <w:t xml:space="preserve">خدمات </w:t>
      </w:r>
      <w:r w:rsidRPr="000B21BD">
        <w:rPr>
          <w:rFonts w:hint="cs"/>
          <w:rtl/>
        </w:rPr>
        <w:t xml:space="preserve">المتاحة </w:t>
      </w:r>
      <w:r w:rsidRPr="000B21BD">
        <w:rPr>
          <w:rtl/>
        </w:rPr>
        <w:t>عبر الإنترنت (</w:t>
      </w:r>
      <w:r w:rsidRPr="000B21BD">
        <w:t>OTT</w:t>
      </w:r>
      <w:r w:rsidRPr="000B21BD">
        <w:rPr>
          <w:rtl/>
        </w:rPr>
        <w:t>)"، و</w:t>
      </w:r>
      <w:r w:rsidRPr="000B21BD">
        <w:t>D7_R_OTTBypass</w:t>
      </w:r>
      <w:r w:rsidRPr="000B21BD">
        <w:rPr>
          <w:rtl/>
        </w:rPr>
        <w:t>، بعنوان "توصية إقليمية (الدول العربية) بشأن التجاوز من جانب الخدمات المتاحة عبر الإنترنت</w:t>
      </w:r>
      <w:r w:rsidRPr="000B21BD">
        <w:t xml:space="preserve"> (OTT) </w:t>
      </w:r>
      <w:r w:rsidRPr="000B21BD">
        <w:rPr>
          <w:rtl/>
        </w:rPr>
        <w:t>بما في ذلك التعاون على الصعيدين المحلي والإقليمي بين الدول الأعضاء والمشغلين للتعامل مع قضية التجاوز من جانب الخدمات المتاحة عبر الإنترنت"، و</w:t>
      </w:r>
      <w:proofErr w:type="spellStart"/>
      <w:r w:rsidRPr="000B21BD">
        <w:t>Study_OTTnetworkinvestment</w:t>
      </w:r>
      <w:proofErr w:type="spellEnd"/>
      <w:r w:rsidRPr="000B21BD">
        <w:rPr>
          <w:rtl/>
        </w:rPr>
        <w:t>، بعنوان "تقرير تقني إقليمي (أمريكا اللاتينية والبحر الكاريبي) بشأن تأثير الخدمات المتاحة عبر الإنترنت</w:t>
      </w:r>
      <w:r w:rsidRPr="000B21BD">
        <w:t xml:space="preserve"> (OTT) </w:t>
      </w:r>
      <w:r w:rsidRPr="000B21BD">
        <w:rPr>
          <w:rtl/>
        </w:rPr>
        <w:t>على الاستثمار في شبكات الاتصالات ".</w:t>
      </w:r>
    </w:p>
    <w:p w14:paraId="0B459116" w14:textId="77777777" w:rsidR="008247A4" w:rsidRPr="002B42C9" w:rsidRDefault="008247A4" w:rsidP="00294514">
      <w:pPr>
        <w:rPr>
          <w:rtl/>
        </w:rPr>
      </w:pPr>
      <w:r w:rsidRPr="002B42C9">
        <w:rPr>
          <w:rtl/>
        </w:rPr>
        <w:t xml:space="preserve">وفي عام 2025، اعتمدت لجنة الدراسات 3 لقطاع تقييس الاتصالات التقرير </w:t>
      </w:r>
      <w:r w:rsidRPr="002B42C9">
        <w:rPr>
          <w:rFonts w:hint="cs"/>
          <w:rtl/>
        </w:rPr>
        <w:t>التقني</w:t>
      </w:r>
      <w:r w:rsidRPr="002B42C9">
        <w:rPr>
          <w:rtl/>
        </w:rPr>
        <w:t xml:space="preserve"> الجديد </w:t>
      </w:r>
      <w:proofErr w:type="spellStart"/>
      <w:r w:rsidRPr="002B42C9">
        <w:t>DSTR_OTTReporting</w:t>
      </w:r>
      <w:proofErr w:type="spellEnd"/>
      <w:r w:rsidRPr="002B42C9">
        <w:rPr>
          <w:rtl/>
        </w:rPr>
        <w:t>، بعنوان "وضع معايير دولية للإبلاغ عن تطبيقات الخدمات المتاحة عبر الإنترنت</w:t>
      </w:r>
      <w:r w:rsidRPr="002B42C9">
        <w:rPr>
          <w:rFonts w:hint="cs"/>
          <w:rtl/>
        </w:rPr>
        <w:t xml:space="preserve"> </w:t>
      </w:r>
      <w:r w:rsidRPr="002B42C9">
        <w:t>(OTT)</w:t>
      </w:r>
      <w:r w:rsidRPr="002B42C9">
        <w:rPr>
          <w:rtl/>
        </w:rPr>
        <w:t>".</w:t>
      </w:r>
    </w:p>
    <w:p w14:paraId="06DBC02E" w14:textId="6A03663C" w:rsidR="008247A4" w:rsidRPr="007C6ADE" w:rsidRDefault="008247A4" w:rsidP="00294514">
      <w:pPr>
        <w:rPr>
          <w:rtl/>
        </w:rPr>
      </w:pPr>
      <w:r w:rsidRPr="007C6ADE">
        <w:rPr>
          <w:rFonts w:hint="cs"/>
          <w:rtl/>
        </w:rPr>
        <w:t>وبال</w:t>
      </w:r>
      <w:r w:rsidRPr="007C6ADE">
        <w:rPr>
          <w:rtl/>
        </w:rPr>
        <w:t>إضاف</w:t>
      </w:r>
      <w:r w:rsidRPr="007C6ADE">
        <w:rPr>
          <w:rFonts w:hint="cs"/>
          <w:rtl/>
        </w:rPr>
        <w:t>ة</w:t>
      </w:r>
      <w:r w:rsidRPr="007C6ADE">
        <w:rPr>
          <w:rtl/>
        </w:rPr>
        <w:t xml:space="preserve"> إلى ما سبق، عقدت </w:t>
      </w:r>
      <w:r w:rsidRPr="007C6ADE">
        <w:rPr>
          <w:rFonts w:hint="cs"/>
          <w:rtl/>
        </w:rPr>
        <w:t xml:space="preserve">لجنتا الدراسات 2 و3 لقطاع تقييس الاتصالات، في عام 2025، </w:t>
      </w:r>
      <w:r w:rsidRPr="007C6ADE">
        <w:rPr>
          <w:rtl/>
        </w:rPr>
        <w:t xml:space="preserve">اجتماعاً مشتركاً </w:t>
      </w:r>
      <w:r w:rsidRPr="007C6ADE">
        <w:rPr>
          <w:rFonts w:hint="cs"/>
          <w:rtl/>
        </w:rPr>
        <w:t xml:space="preserve">لفريق المقرر </w:t>
      </w:r>
      <w:r w:rsidRPr="007C6ADE">
        <w:rPr>
          <w:rtl/>
        </w:rPr>
        <w:t xml:space="preserve">بشأن </w:t>
      </w:r>
      <w:r w:rsidRPr="007C6ADE">
        <w:rPr>
          <w:rFonts w:hint="cs"/>
          <w:rtl/>
        </w:rPr>
        <w:t>التعاريف</w:t>
      </w:r>
      <w:r w:rsidRPr="007C6ADE">
        <w:rPr>
          <w:rtl/>
        </w:rPr>
        <w:t xml:space="preserve"> المتعلقة ب</w:t>
      </w:r>
      <w:r w:rsidRPr="007C6ADE">
        <w:rPr>
          <w:rFonts w:hint="cs"/>
          <w:rtl/>
        </w:rPr>
        <w:t>ال</w:t>
      </w:r>
      <w:r w:rsidRPr="007C6ADE">
        <w:rPr>
          <w:rtl/>
        </w:rPr>
        <w:t>خدمات</w:t>
      </w:r>
      <w:r w:rsidRPr="007C6ADE">
        <w:rPr>
          <w:rFonts w:hint="cs"/>
          <w:rtl/>
        </w:rPr>
        <w:t xml:space="preserve"> المتاحة </w:t>
      </w:r>
      <w:r w:rsidR="00294514">
        <w:rPr>
          <w:rFonts w:hint="cs"/>
          <w:rtl/>
        </w:rPr>
        <w:t>عبر</w:t>
      </w:r>
      <w:r w:rsidRPr="007C6ADE">
        <w:rPr>
          <w:rtl/>
        </w:rPr>
        <w:t xml:space="preserve"> الإنترنت. وسيعقد اجتماع مشترك آخر في يونيو 2026.</w:t>
      </w:r>
    </w:p>
    <w:p w14:paraId="37684741" w14:textId="6BA5F3B2" w:rsidR="008247A4" w:rsidRPr="000C6BAF" w:rsidRDefault="008247A4" w:rsidP="00294514">
      <w:pPr>
        <w:rPr>
          <w:lang w:val="fr-CH"/>
        </w:rPr>
      </w:pPr>
      <w:r w:rsidRPr="007C6ADE">
        <w:rPr>
          <w:rFonts w:hint="cs"/>
          <w:b/>
          <w:bCs/>
          <w:rtl/>
        </w:rPr>
        <w:t>4</w:t>
      </w:r>
      <w:r w:rsidRPr="007C6ADE">
        <w:rPr>
          <w:b/>
          <w:bCs/>
          <w:rtl/>
        </w:rPr>
        <w:t>.7</w:t>
      </w:r>
      <w:r w:rsidRPr="007C6ADE">
        <w:rPr>
          <w:rtl/>
        </w:rPr>
        <w:tab/>
      </w:r>
      <w:r w:rsidRPr="007C6ADE">
        <w:rPr>
          <w:rFonts w:hint="cs"/>
          <w:rtl/>
        </w:rPr>
        <w:t>وبدأت لجنة الدراسات 12 لقطاع تقييس الاتصالات</w:t>
      </w:r>
      <w:r w:rsidRPr="007C6ADE">
        <w:rPr>
          <w:rtl/>
        </w:rPr>
        <w:t xml:space="preserve"> العمل على تقرير </w:t>
      </w:r>
      <w:r w:rsidRPr="007C6ADE">
        <w:rPr>
          <w:rFonts w:hint="cs"/>
          <w:rtl/>
        </w:rPr>
        <w:t>تقني</w:t>
      </w:r>
      <w:r w:rsidRPr="007C6ADE">
        <w:rPr>
          <w:rtl/>
        </w:rPr>
        <w:t xml:space="preserve"> جديد </w:t>
      </w:r>
      <w:r>
        <w:fldChar w:fldCharType="begin"/>
      </w:r>
      <w:r>
        <w:instrText>HYPERLINK "https://www.itu.int/myworkspace/t-wp/item?isn=23488"</w:instrText>
      </w:r>
      <w:r>
        <w:fldChar w:fldCharType="separate"/>
      </w:r>
      <w:proofErr w:type="spellStart"/>
      <w:r w:rsidRPr="007C6ADE">
        <w:rPr>
          <w:rStyle w:val="Hyperlink"/>
          <w:noProof w:val="0"/>
          <w:lang w:val="en-US" w:eastAsia="zh-CN"/>
        </w:rPr>
        <w:t>ESTR.OTTperf</w:t>
      </w:r>
      <w:proofErr w:type="spellEnd"/>
      <w:r>
        <w:fldChar w:fldCharType="end"/>
      </w:r>
      <w:r w:rsidRPr="007C6ADE">
        <w:rPr>
          <w:rtl/>
        </w:rPr>
        <w:t xml:space="preserve"> بعنوان "دراسات حالة </w:t>
      </w:r>
      <w:r w:rsidRPr="007C6ADE">
        <w:rPr>
          <w:rFonts w:hint="cs"/>
          <w:rtl/>
        </w:rPr>
        <w:t>بشأن</w:t>
      </w:r>
      <w:r w:rsidRPr="007C6ADE">
        <w:rPr>
          <w:rtl/>
        </w:rPr>
        <w:t xml:space="preserve"> </w:t>
      </w:r>
      <w:r w:rsidRPr="007C6ADE">
        <w:rPr>
          <w:rFonts w:hint="cs"/>
          <w:rtl/>
        </w:rPr>
        <w:t>رصد</w:t>
      </w:r>
      <w:r w:rsidRPr="007C6ADE">
        <w:rPr>
          <w:rtl/>
        </w:rPr>
        <w:t xml:space="preserve"> أداء </w:t>
      </w:r>
      <w:r w:rsidRPr="007C6ADE">
        <w:rPr>
          <w:rFonts w:hint="cs"/>
          <w:rtl/>
        </w:rPr>
        <w:t xml:space="preserve">الخدمات المتاحة </w:t>
      </w:r>
      <w:r w:rsidR="00294514">
        <w:rPr>
          <w:rFonts w:hint="cs"/>
          <w:rtl/>
        </w:rPr>
        <w:t>عبر</w:t>
      </w:r>
      <w:r w:rsidR="00294514" w:rsidRPr="007C6ADE">
        <w:rPr>
          <w:rFonts w:hint="cs"/>
          <w:rtl/>
        </w:rPr>
        <w:t xml:space="preserve"> </w:t>
      </w:r>
      <w:r w:rsidRPr="007C6ADE">
        <w:rPr>
          <w:rFonts w:hint="cs"/>
          <w:rtl/>
        </w:rPr>
        <w:t>الإنترنت</w:t>
      </w:r>
      <w:r w:rsidRPr="007C6ADE">
        <w:rPr>
          <w:rtl/>
        </w:rPr>
        <w:t xml:space="preserve">"، وبدأت </w:t>
      </w:r>
      <w:r w:rsidRPr="007C6ADE">
        <w:rPr>
          <w:rFonts w:hint="cs"/>
          <w:rtl/>
        </w:rPr>
        <w:t>لجنة الدراسات</w:t>
      </w:r>
      <w:r w:rsidRPr="007C6ADE">
        <w:rPr>
          <w:rtl/>
        </w:rPr>
        <w:t xml:space="preserve"> 21 العمل على تقرير </w:t>
      </w:r>
      <w:r w:rsidRPr="007C6ADE">
        <w:rPr>
          <w:rFonts w:hint="cs"/>
          <w:rtl/>
        </w:rPr>
        <w:t>تقني</w:t>
      </w:r>
      <w:r w:rsidRPr="007C6ADE">
        <w:rPr>
          <w:rtl/>
        </w:rPr>
        <w:t xml:space="preserve"> جديد</w:t>
      </w:r>
      <w:r w:rsidR="00294514">
        <w:rPr>
          <w:rFonts w:hint="cs"/>
          <w:rtl/>
        </w:rPr>
        <w:t> </w:t>
      </w:r>
      <w:hyperlink r:id="rId68" w:history="1">
        <w:proofErr w:type="spellStart"/>
        <w:r w:rsidRPr="007C6ADE">
          <w:rPr>
            <w:rFonts w:asciiTheme="minorHAnsi" w:eastAsia="SimSun" w:hAnsiTheme="minorHAnsi" w:cstheme="minorBidi"/>
            <w:color w:val="5B9BD5" w:themeColor="accent1"/>
            <w:u w:val="single"/>
          </w:rPr>
          <w:t>JSTR.CASDRM</w:t>
        </w:r>
        <w:proofErr w:type="spellEnd"/>
        <w:r w:rsidRPr="007C6ADE">
          <w:rPr>
            <w:rFonts w:asciiTheme="minorHAnsi" w:eastAsia="SimSun" w:hAnsiTheme="minorHAnsi" w:cstheme="minorBidi"/>
            <w:color w:val="5B9BD5" w:themeColor="accent1"/>
            <w:u w:val="single"/>
          </w:rPr>
          <w:t>-INT</w:t>
        </w:r>
      </w:hyperlink>
      <w:r w:rsidRPr="007C6ADE">
        <w:rPr>
          <w:rtl/>
        </w:rPr>
        <w:t xml:space="preserve"> بعنوان "الجدوى التقنية لتكامل</w:t>
      </w:r>
      <w:r w:rsidRPr="007C6ADE">
        <w:rPr>
          <w:rFonts w:hint="cs"/>
          <w:rtl/>
        </w:rPr>
        <w:t xml:space="preserve"> </w:t>
      </w:r>
      <w:r>
        <w:rPr>
          <w:rFonts w:hint="cs"/>
          <w:rtl/>
        </w:rPr>
        <w:t>الخدمات</w:t>
      </w:r>
      <w:r w:rsidRPr="007C6ADE">
        <w:rPr>
          <w:rtl/>
        </w:rPr>
        <w:t xml:space="preserve"> </w:t>
      </w:r>
      <w:r w:rsidRPr="007C6ADE">
        <w:t>CAS/SMS-DRM</w:t>
      </w:r>
      <w:r w:rsidRPr="007C6ADE">
        <w:rPr>
          <w:rtl/>
        </w:rPr>
        <w:t xml:space="preserve"> عبر </w:t>
      </w:r>
      <w:r w:rsidRPr="007C6ADE">
        <w:rPr>
          <w:rFonts w:hint="cs"/>
          <w:rtl/>
        </w:rPr>
        <w:t>أنظمة الإذاعة</w:t>
      </w:r>
      <w:r w:rsidRPr="007C6ADE">
        <w:rPr>
          <w:rtl/>
        </w:rPr>
        <w:t xml:space="preserve"> </w:t>
      </w:r>
      <w:r w:rsidRPr="007C6ADE">
        <w:rPr>
          <w:rFonts w:hint="cs"/>
          <w:rtl/>
        </w:rPr>
        <w:t>والكبلات</w:t>
      </w:r>
      <w:r w:rsidRPr="007C6ADE">
        <w:rPr>
          <w:rtl/>
        </w:rPr>
        <w:t xml:space="preserve"> </w:t>
      </w:r>
      <w:r w:rsidRPr="007C6ADE">
        <w:rPr>
          <w:rFonts w:hint="cs"/>
          <w:b/>
          <w:spacing w:val="-4"/>
          <w:rtl/>
        </w:rPr>
        <w:t>و</w:t>
      </w:r>
      <w:r w:rsidRPr="007C6ADE">
        <w:rPr>
          <w:rFonts w:hint="cs"/>
          <w:b/>
          <w:spacing w:val="-2"/>
          <w:rtl/>
        </w:rPr>
        <w:t>ت</w:t>
      </w:r>
      <w:r w:rsidRPr="007C6ADE">
        <w:rPr>
          <w:b/>
          <w:spacing w:val="-2"/>
          <w:rtl/>
        </w:rPr>
        <w:t>لفزيون بروتوكول الإنترنت (</w:t>
      </w:r>
      <w:r w:rsidRPr="007C6ADE">
        <w:rPr>
          <w:bCs/>
          <w:spacing w:val="-2"/>
        </w:rPr>
        <w:t>(IPTV</w:t>
      </w:r>
      <w:r w:rsidRPr="007C6ADE">
        <w:rPr>
          <w:rtl/>
        </w:rPr>
        <w:t xml:space="preserve"> </w:t>
      </w:r>
      <w:r w:rsidRPr="007C6ADE">
        <w:rPr>
          <w:rFonts w:hint="cs"/>
          <w:rtl/>
        </w:rPr>
        <w:t xml:space="preserve">والخدمات المتاحة </w:t>
      </w:r>
      <w:r w:rsidR="00294514">
        <w:rPr>
          <w:rFonts w:hint="cs"/>
          <w:rtl/>
        </w:rPr>
        <w:t>عبر</w:t>
      </w:r>
      <w:r w:rsidR="00294514" w:rsidRPr="007C6ADE">
        <w:rPr>
          <w:rFonts w:hint="cs"/>
          <w:rtl/>
        </w:rPr>
        <w:t xml:space="preserve"> </w:t>
      </w:r>
      <w:r w:rsidRPr="007C6ADE">
        <w:rPr>
          <w:rFonts w:hint="cs"/>
          <w:rtl/>
        </w:rPr>
        <w:t>الإنترنت</w:t>
      </w:r>
      <w:r w:rsidRPr="007C6ADE">
        <w:rPr>
          <w:rtl/>
        </w:rPr>
        <w:t>".</w:t>
      </w:r>
    </w:p>
    <w:p w14:paraId="3EA80C01" w14:textId="77777777" w:rsidR="00F50E3F" w:rsidRDefault="00D63735" w:rsidP="00807FD4">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69"/>
      <w:headerReference w:type="first" r:id="rId70"/>
      <w:footerReference w:type="first" r:id="rId7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B7E1" w14:textId="77777777" w:rsidR="002F66C8" w:rsidRDefault="002F66C8" w:rsidP="006C3242">
      <w:pPr>
        <w:spacing w:before="0" w:line="240" w:lineRule="auto"/>
      </w:pPr>
      <w:r>
        <w:separator/>
      </w:r>
    </w:p>
  </w:endnote>
  <w:endnote w:type="continuationSeparator" w:id="0">
    <w:p w14:paraId="6BAAC43B" w14:textId="77777777" w:rsidR="002F66C8" w:rsidRDefault="002F66C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A5A1E14" w14:textId="77777777" w:rsidTr="00A67F05">
      <w:trPr>
        <w:jc w:val="center"/>
      </w:trPr>
      <w:tc>
        <w:tcPr>
          <w:tcW w:w="868" w:type="pct"/>
          <w:vAlign w:val="center"/>
        </w:tcPr>
        <w:p w14:paraId="3BF39858" w14:textId="7E2EBF99" w:rsidR="00F50E3F" w:rsidRPr="007B0AA0" w:rsidRDefault="008247A4" w:rsidP="00A112AF">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Pr>
              <w:rFonts w:ascii="Calibri" w:hAnsi="Calibri" w:cs="Arial"/>
              <w:noProof/>
              <w:sz w:val="18"/>
            </w:rPr>
            <w:t>2600696</w:t>
          </w:r>
        </w:p>
      </w:tc>
      <w:tc>
        <w:tcPr>
          <w:tcW w:w="3912" w:type="pct"/>
        </w:tcPr>
        <w:p w14:paraId="0B282F87" w14:textId="211E4062" w:rsidR="00F50E3F" w:rsidRPr="007B0AA0" w:rsidRDefault="00F50E3F" w:rsidP="00A112AF">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8247A4">
            <w:rPr>
              <w:rFonts w:ascii="Calibri" w:hAnsi="Calibri" w:cs="Arial"/>
              <w:bCs/>
              <w:color w:val="7F7F7F"/>
              <w:sz w:val="18"/>
            </w:rPr>
            <w:t>33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FB4136E" w14:textId="77777777" w:rsidR="00F50E3F" w:rsidRPr="007B0AA0" w:rsidRDefault="00F50E3F" w:rsidP="00A112AF">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E40CB2B"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594F03D" w14:textId="77777777" w:rsidTr="00A67F05">
      <w:trPr>
        <w:jc w:val="center"/>
      </w:trPr>
      <w:tc>
        <w:tcPr>
          <w:tcW w:w="1013" w:type="pct"/>
          <w:vAlign w:val="center"/>
        </w:tcPr>
        <w:p w14:paraId="341BA326" w14:textId="77777777" w:rsidR="007B0AA0" w:rsidRPr="000116AF" w:rsidRDefault="000116AF" w:rsidP="00A112AF">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234EC8F1" w14:textId="35D628B9" w:rsidR="007B0AA0" w:rsidRPr="007B0AA0" w:rsidRDefault="007B0AA0" w:rsidP="00A112AF">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EB14DB">
            <w:rPr>
              <w:rFonts w:ascii="Calibri" w:hAnsi="Calibri" w:cs="Arial"/>
              <w:bCs/>
              <w:color w:val="7F7F7F"/>
              <w:sz w:val="18"/>
            </w:rPr>
            <w:t>33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07F7AC1" w14:textId="77777777" w:rsidR="007B0AA0" w:rsidRPr="007B0AA0" w:rsidRDefault="00F50E3F" w:rsidP="00A112AF">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DD141DB"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FFB9" w14:textId="77777777" w:rsidR="002F66C8" w:rsidRDefault="002F66C8" w:rsidP="006C3242">
      <w:pPr>
        <w:spacing w:before="0" w:line="240" w:lineRule="auto"/>
      </w:pPr>
      <w:r>
        <w:separator/>
      </w:r>
    </w:p>
  </w:footnote>
  <w:footnote w:type="continuationSeparator" w:id="0">
    <w:p w14:paraId="149C5D33" w14:textId="77777777" w:rsidR="002F66C8" w:rsidRDefault="002F66C8"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2079" w14:textId="77777777" w:rsidR="001A3E13" w:rsidRPr="00057769" w:rsidRDefault="001A3E13" w:rsidP="001A3E13">
    <w:pPr>
      <w:pStyle w:val="Header"/>
    </w:pPr>
    <w:r>
      <w:rPr>
        <w:noProof/>
      </w:rPr>
      <w:drawing>
        <wp:inline distT="0" distB="0" distL="0" distR="0" wp14:anchorId="1B32277C" wp14:editId="6E218D38">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6511223">
    <w:abstractNumId w:val="9"/>
  </w:num>
  <w:num w:numId="2" w16cid:durableId="649407727">
    <w:abstractNumId w:val="7"/>
  </w:num>
  <w:num w:numId="3" w16cid:durableId="1204363273">
    <w:abstractNumId w:val="6"/>
  </w:num>
  <w:num w:numId="4" w16cid:durableId="1703552808">
    <w:abstractNumId w:val="5"/>
  </w:num>
  <w:num w:numId="5" w16cid:durableId="39402742">
    <w:abstractNumId w:val="4"/>
  </w:num>
  <w:num w:numId="6" w16cid:durableId="994145495">
    <w:abstractNumId w:val="8"/>
  </w:num>
  <w:num w:numId="7" w16cid:durableId="1380321275">
    <w:abstractNumId w:val="3"/>
  </w:num>
  <w:num w:numId="8" w16cid:durableId="1422218421">
    <w:abstractNumId w:val="2"/>
  </w:num>
  <w:num w:numId="9" w16cid:durableId="951012504">
    <w:abstractNumId w:val="1"/>
  </w:num>
  <w:num w:numId="10" w16cid:durableId="28144349">
    <w:abstractNumId w:val="0"/>
  </w:num>
  <w:num w:numId="11" w16cid:durableId="135686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C6"/>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4514"/>
    <w:rsid w:val="002978F4"/>
    <w:rsid w:val="002B028D"/>
    <w:rsid w:val="002C3F32"/>
    <w:rsid w:val="002E5FDF"/>
    <w:rsid w:val="002E6541"/>
    <w:rsid w:val="002F66C8"/>
    <w:rsid w:val="00334924"/>
    <w:rsid w:val="003409BC"/>
    <w:rsid w:val="00357185"/>
    <w:rsid w:val="00357ED7"/>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8644A"/>
    <w:rsid w:val="00592EA5"/>
    <w:rsid w:val="005A3170"/>
    <w:rsid w:val="00657019"/>
    <w:rsid w:val="00660DEA"/>
    <w:rsid w:val="00664A40"/>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07FD4"/>
    <w:rsid w:val="00810B7B"/>
    <w:rsid w:val="0082358A"/>
    <w:rsid w:val="008235CD"/>
    <w:rsid w:val="008247A4"/>
    <w:rsid w:val="008247DE"/>
    <w:rsid w:val="008339C0"/>
    <w:rsid w:val="00840B10"/>
    <w:rsid w:val="008513CB"/>
    <w:rsid w:val="00874E9F"/>
    <w:rsid w:val="008A7F84"/>
    <w:rsid w:val="008E6D93"/>
    <w:rsid w:val="0091702E"/>
    <w:rsid w:val="00923B0C"/>
    <w:rsid w:val="00924F46"/>
    <w:rsid w:val="00935AAC"/>
    <w:rsid w:val="0093725D"/>
    <w:rsid w:val="0094021C"/>
    <w:rsid w:val="00952F86"/>
    <w:rsid w:val="009540C2"/>
    <w:rsid w:val="0096716C"/>
    <w:rsid w:val="00982B28"/>
    <w:rsid w:val="009868AC"/>
    <w:rsid w:val="009D313F"/>
    <w:rsid w:val="00A112AF"/>
    <w:rsid w:val="00A1219E"/>
    <w:rsid w:val="00A47A5A"/>
    <w:rsid w:val="00A63AE6"/>
    <w:rsid w:val="00A6590E"/>
    <w:rsid w:val="00A6683B"/>
    <w:rsid w:val="00A67F05"/>
    <w:rsid w:val="00A97F94"/>
    <w:rsid w:val="00AA7EA2"/>
    <w:rsid w:val="00AB5A56"/>
    <w:rsid w:val="00AC2DE5"/>
    <w:rsid w:val="00B03099"/>
    <w:rsid w:val="00B05BC8"/>
    <w:rsid w:val="00B30F5E"/>
    <w:rsid w:val="00B64B47"/>
    <w:rsid w:val="00B95654"/>
    <w:rsid w:val="00B97F32"/>
    <w:rsid w:val="00BA04B2"/>
    <w:rsid w:val="00BB4BB7"/>
    <w:rsid w:val="00C002DE"/>
    <w:rsid w:val="00C0602B"/>
    <w:rsid w:val="00C224DA"/>
    <w:rsid w:val="00C27BD0"/>
    <w:rsid w:val="00C53BF8"/>
    <w:rsid w:val="00C66157"/>
    <w:rsid w:val="00C674FE"/>
    <w:rsid w:val="00C67501"/>
    <w:rsid w:val="00C67A82"/>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324C6"/>
    <w:rsid w:val="00E45211"/>
    <w:rsid w:val="00E473C5"/>
    <w:rsid w:val="00E61BE8"/>
    <w:rsid w:val="00E670E1"/>
    <w:rsid w:val="00E76C56"/>
    <w:rsid w:val="00E83FF1"/>
    <w:rsid w:val="00E92863"/>
    <w:rsid w:val="00E979B2"/>
    <w:rsid w:val="00EB14DB"/>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0FA9"/>
  <w15:chartTrackingRefBased/>
  <w15:docId w15:val="{3AFF943F-B6C3-4550-93CA-961044BE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D/Conferences/WTDC/WTDC17/Documents/WTDC17_FinalReport_en.pdf" TargetMode="External"/><Relationship Id="rId21" Type="http://schemas.openxmlformats.org/officeDocument/2006/relationships/hyperlink" Target="https://www.itu.int/pub/publications.aspx?lang=en&amp;parent=T-RES-T.60-2022" TargetMode="External"/><Relationship Id="rId42" Type="http://schemas.openxmlformats.org/officeDocument/2006/relationships/hyperlink" Target="https://u4ssc.itu.int/" TargetMode="External"/><Relationship Id="rId47" Type="http://schemas.openxmlformats.org/officeDocument/2006/relationships/hyperlink" Target="https://www.itu.int/en/ITU-T/focusgroups/cd/Pages/default.aspx" TargetMode="External"/><Relationship Id="rId63" Type="http://schemas.openxmlformats.org/officeDocument/2006/relationships/hyperlink" Target="https://www.itu.int/md/S26-CL-C-0060/en" TargetMode="External"/><Relationship Id="rId68" Type="http://schemas.openxmlformats.org/officeDocument/2006/relationships/hyperlink" Target="https://ituint-my.sharepoint.com/personal/sadhvi_saran_itu_int/Documents/Sadhvi%202/Council/Council%202026/Internet/itu.int/myworkspace/wp-external/item?isn=23677" TargetMode="External"/><Relationship Id="rId2" Type="http://schemas.openxmlformats.org/officeDocument/2006/relationships/numbering" Target="numbering.xml"/><Relationship Id="rId16" Type="http://schemas.openxmlformats.org/officeDocument/2006/relationships/hyperlink" Target="https://www.itu.int/pub/publications.aspx?lang=en&amp;parent=T-RES-T.48-2022" TargetMode="External"/><Relationship Id="rId29" Type="http://schemas.openxmlformats.org/officeDocument/2006/relationships/hyperlink" Target="https://www.itu.int/en/ITU-D/Conferences/WTDC/WTDC17/Documents/WTDC17_FinalReport_en.pdf" TargetMode="External"/><Relationship Id="rId11" Type="http://schemas.openxmlformats.org/officeDocument/2006/relationships/hyperlink" Target="https://www.itu.int/en/council/Documents/basic-texts-2023/RES-180-A.pdf" TargetMode="External"/><Relationship Id="rId24" Type="http://schemas.openxmlformats.org/officeDocument/2006/relationships/hyperlink" Target="https://www.itu.int/pub/publications.aspx?lang=en&amp;parent=T-RES-T.75-2022" TargetMode="External"/><Relationship Id="rId32" Type="http://schemas.openxmlformats.org/officeDocument/2006/relationships/hyperlink" Target="https://www.itu.int/md/S17-CL-C-0033/en" TargetMode="External"/><Relationship Id="rId37" Type="http://schemas.openxmlformats.org/officeDocument/2006/relationships/hyperlink" Target="https://www.itu.int/md/S22-CL-C-0033/en" TargetMode="External"/><Relationship Id="rId40" Type="http://schemas.openxmlformats.org/officeDocument/2006/relationships/hyperlink" Target="https://www.itu.int/md/S25-CL-C-0033/en" TargetMode="External"/><Relationship Id="rId45" Type="http://schemas.openxmlformats.org/officeDocument/2006/relationships/hyperlink" Target="https://itu.int/go/WS-STN" TargetMode="External"/><Relationship Id="rId53" Type="http://schemas.openxmlformats.org/officeDocument/2006/relationships/hyperlink" Target="https://aiforgood.itu.int/ai-for-food-systems/" TargetMode="External"/><Relationship Id="rId58" Type="http://schemas.openxmlformats.org/officeDocument/2006/relationships/hyperlink" Target="https://academy.itu.int/" TargetMode="External"/><Relationship Id="rId66" Type="http://schemas.openxmlformats.org/officeDocument/2006/relationships/hyperlink" Target="https://www.itu.int/md/T25-SG02-260204-TD-PLEN-0423/en" TargetMode="External"/><Relationship Id="rId5" Type="http://schemas.openxmlformats.org/officeDocument/2006/relationships/webSettings" Target="webSettings.xml"/><Relationship Id="rId61" Type="http://schemas.openxmlformats.org/officeDocument/2006/relationships/hyperlink" Target="https://www.itu.int/ar/ITU-T/ipv6/Pages/default.aspx" TargetMode="External"/><Relationship Id="rId19" Type="http://schemas.openxmlformats.org/officeDocument/2006/relationships/hyperlink" Target="https://www.itu.int/pub/publications.aspx?lang=en&amp;parent=T-RES-T.52-2022" TargetMode="External"/><Relationship Id="rId14" Type="http://schemas.openxmlformats.org/officeDocument/2006/relationships/hyperlink" Target="http://www.itu.int/md/S15-CL-C-0113/en" TargetMode="External"/><Relationship Id="rId22" Type="http://schemas.openxmlformats.org/officeDocument/2006/relationships/hyperlink" Target="https://www.itu.int/pub/publications.aspx?lang=en&amp;parent=T-RES-T.64-2022" TargetMode="External"/><Relationship Id="rId27" Type="http://schemas.openxmlformats.org/officeDocument/2006/relationships/hyperlink" Target="https://www.itu.int/en/ITU-D/Conferences/WTDC/WTDC17/Documents/WTDC17_FinalReport_en.pdf" TargetMode="External"/><Relationship Id="rId30" Type="http://schemas.openxmlformats.org/officeDocument/2006/relationships/hyperlink" Target="https://www.itu.int/itu-d/meetings/wtdc25/wp-content/uploads/sites/29/2025/11/090-E.pdf" TargetMode="External"/><Relationship Id="rId35" Type="http://schemas.openxmlformats.org/officeDocument/2006/relationships/hyperlink" Target="https://www.itu.int/md/S20-CL-C-0033/en" TargetMode="External"/><Relationship Id="rId43" Type="http://schemas.openxmlformats.org/officeDocument/2006/relationships/hyperlink" Target="https://www.itu.int/md/S26-CL-C-0035/en" TargetMode="External"/><Relationship Id="rId48" Type="http://schemas.openxmlformats.org/officeDocument/2006/relationships/hyperlink" Target="https://www.itu.int/en/ITU-T/focusgroups/ainn/Pages/default.aspx" TargetMode="External"/><Relationship Id="rId56" Type="http://schemas.openxmlformats.org/officeDocument/2006/relationships/hyperlink" Target="https://www.itu.int/itu-d/sites/studygroups/ar/" TargetMode="External"/><Relationship Id="rId64" Type="http://schemas.openxmlformats.org/officeDocument/2006/relationships/hyperlink" Target="https://www.itu.int/md/S26-CL-C-0051/en" TargetMode="External"/><Relationship Id="rId69" Type="http://schemas.openxmlformats.org/officeDocument/2006/relationships/footer" Target="footer1.xml"/><Relationship Id="rId8" Type="http://schemas.openxmlformats.org/officeDocument/2006/relationships/hyperlink" Target="https://www.itu.int/en/council/Documents/basic-texts-2023/RES-101-A.pdf" TargetMode="External"/><Relationship Id="rId51" Type="http://schemas.openxmlformats.org/officeDocument/2006/relationships/hyperlink" Target="https://www.itu.int/en/ITU-T/focusgroups/ai4a/Pages/default.aspx"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tu.int/en/council/Documents/basic-texts-2023/RES-206-A.pdf" TargetMode="External"/><Relationship Id="rId17" Type="http://schemas.openxmlformats.org/officeDocument/2006/relationships/hyperlink" Target="https://www.itu.int/pub/publications.aspx?lang=en&amp;parent=T-RES-T.49-2016" TargetMode="External"/><Relationship Id="rId25" Type="http://schemas.openxmlformats.org/officeDocument/2006/relationships/hyperlink" Target="https://www.itu.int/pub/publications.aspx?lang=en&amp;parent=T-RES-T.98-2022" TargetMode="External"/><Relationship Id="rId33" Type="http://schemas.openxmlformats.org/officeDocument/2006/relationships/hyperlink" Target="https://www.itu.int/md/S18-CL-C-0033/en" TargetMode="External"/><Relationship Id="rId38" Type="http://schemas.openxmlformats.org/officeDocument/2006/relationships/hyperlink" Target="https://www.itu.int/md/S23-CL-C-0033/en" TargetMode="External"/><Relationship Id="rId46" Type="http://schemas.openxmlformats.org/officeDocument/2006/relationships/hyperlink" Target="https://u4ssc.itu.int/" TargetMode="External"/><Relationship Id="rId59" Type="http://schemas.openxmlformats.org/officeDocument/2006/relationships/hyperlink" Target="https://academy.itu.int/itu-d/projects-activities/centres-excellence/coe-overview" TargetMode="External"/><Relationship Id="rId67" Type="http://schemas.openxmlformats.org/officeDocument/2006/relationships/hyperlink" Target="https://www.itu.int/net4/ITU-T/lists/q-text.aspx?Group=3&amp;Period=18&amp;QNo=6&amp;Lang=en" TargetMode="External"/><Relationship Id="rId20" Type="http://schemas.openxmlformats.org/officeDocument/2006/relationships/hyperlink" Target="https://www.itu.int/pub/publications.aspx?lang=en&amp;parent=T-RES-T.58-2022" TargetMode="External"/><Relationship Id="rId41" Type="http://schemas.openxmlformats.org/officeDocument/2006/relationships/hyperlink" Target="https://www.itu.int/itu-t/workprog/wp_search.aspx?isn_sp=9677&amp;isn_status=-1,8,1,3,7,2&amp;adf=2024-03-31&amp;adt=2025-03-31&amp;details=0&amp;view=tab&amp;field=acdefghijo" TargetMode="External"/><Relationship Id="rId54" Type="http://schemas.openxmlformats.org/officeDocument/2006/relationships/hyperlink" Target="https://www.itu.int/net/ITU-T/res69/Default.aspx" TargetMode="External"/><Relationship Id="rId62" Type="http://schemas.openxmlformats.org/officeDocument/2006/relationships/hyperlink" Target="https://www.itu.int/en/council/cwg-internet/Pages/default.aspx"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pub/publications.aspx?lang=en&amp;parent=T-RES-T.47-2022" TargetMode="External"/><Relationship Id="rId23" Type="http://schemas.openxmlformats.org/officeDocument/2006/relationships/hyperlink" Target="https://www.itu.int/pub/publications.aspx?lang=en&amp;parent=T-RES-T.69-2022" TargetMode="External"/><Relationship Id="rId28" Type="http://schemas.openxmlformats.org/officeDocument/2006/relationships/hyperlink" Target="http://itu.int/go/wtdc25-final-report" TargetMode="External"/><Relationship Id="rId36" Type="http://schemas.openxmlformats.org/officeDocument/2006/relationships/hyperlink" Target="https://www.itu.int/md/S21-CL-C-0033/en" TargetMode="External"/><Relationship Id="rId49" Type="http://schemas.openxmlformats.org/officeDocument/2006/relationships/hyperlink" Target="https://www.itu.int/en/ITU-T/focusgroups/eai/Pages/default.aspx" TargetMode="External"/><Relationship Id="rId57" Type="http://schemas.openxmlformats.org/officeDocument/2006/relationships/hyperlink" Target="https://www.itu.int/md/S25-CL-C-0035/en" TargetMode="External"/><Relationship Id="rId10" Type="http://schemas.openxmlformats.org/officeDocument/2006/relationships/hyperlink" Target="https://www.itu.int/en/council/Documents/basic-texts-2023/RES-133-A.pdf" TargetMode="External"/><Relationship Id="rId31" Type="http://schemas.openxmlformats.org/officeDocument/2006/relationships/hyperlink" Target="http://www.itu.int/md/S16-CL-C-0033/en" TargetMode="External"/><Relationship Id="rId44" Type="http://schemas.openxmlformats.org/officeDocument/2006/relationships/hyperlink" Target="https://itu.int/go/SIG-SECURITY" TargetMode="External"/><Relationship Id="rId52" Type="http://schemas.openxmlformats.org/officeDocument/2006/relationships/hyperlink" Target="https://www.itu.int/en/ITU-T/extcoop/ai4resilience/Pages/default.aspx" TargetMode="External"/><Relationship Id="rId60" Type="http://schemas.openxmlformats.org/officeDocument/2006/relationships/hyperlink" Target="https://www.itu.int/metaverse/virtual-worlds/" TargetMode="External"/><Relationship Id="rId65" Type="http://schemas.openxmlformats.org/officeDocument/2006/relationships/hyperlink" Target="http://www.itu.int/ITU-T/inr/enu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council/Documents/basic-texts-2023/RES-102-A.pdf" TargetMode="External"/><Relationship Id="rId13" Type="http://schemas.openxmlformats.org/officeDocument/2006/relationships/hyperlink" Target="http://www.itu.int/md/S09-CL-C-0105" TargetMode="External"/><Relationship Id="rId18" Type="http://schemas.openxmlformats.org/officeDocument/2006/relationships/hyperlink" Target="https://www.itu.int/pub/publications.aspx?lang=en&amp;parent=T-RES-T.50-2022" TargetMode="External"/><Relationship Id="rId39" Type="http://schemas.openxmlformats.org/officeDocument/2006/relationships/hyperlink" Target="https://www.itu.int/md/S24-CL-C-0033/en" TargetMode="External"/><Relationship Id="rId34" Type="http://schemas.openxmlformats.org/officeDocument/2006/relationships/hyperlink" Target="https://www.itu.int/md/S19-CL-C-0033/en" TargetMode="External"/><Relationship Id="rId50" Type="http://schemas.openxmlformats.org/officeDocument/2006/relationships/hyperlink" Target="https://www.itu.int/en/ITU-T/focusgroups/ai4ndm/Pages/default.aspx" TargetMode="External"/><Relationship Id="rId55" Type="http://schemas.openxmlformats.org/officeDocument/2006/relationships/hyperlink" Target="https://www.itu.int/net/ITU-T/res69/secured/notifications.aspx" TargetMode="External"/><Relationship Id="rId7" Type="http://schemas.openxmlformats.org/officeDocument/2006/relationships/endnotes" Target="endnotes.xml"/><Relationship Id="rId7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5</Pages>
  <Words>2344</Words>
  <Characters>18750</Characters>
  <Application>Microsoft Office Word</Application>
  <DocSecurity>0</DocSecurity>
  <Lines>815</Lines>
  <Paragraphs>540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Internet activities: Resolutions 101, 102, 133, 180 and 206</dc:title>
  <dc:subject>ITU Council 2026</dc:subject>
  <cp:keywords>C26; C2026; Council 2026; PP26</cp:keywords>
  <dc:description/>
  <dcterms:created xsi:type="dcterms:W3CDTF">2026-04-10T16:25:00Z</dcterms:created>
  <dcterms:modified xsi:type="dcterms:W3CDTF">2026-04-10T16:26:00Z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