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CC99F0A" w14:textId="77777777" w:rsidTr="00555C29">
        <w:trPr>
          <w:cantSplit/>
          <w:trHeight w:val="23"/>
        </w:trPr>
        <w:tc>
          <w:tcPr>
            <w:tcW w:w="3969" w:type="dxa"/>
            <w:vMerge w:val="restart"/>
            <w:tcMar>
              <w:left w:w="0" w:type="dxa"/>
            </w:tcMar>
          </w:tcPr>
          <w:p w14:paraId="11203CEB" w14:textId="5A8ED62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3102AA" w:rsidRPr="003102AA">
              <w:rPr>
                <w:rFonts w:cstheme="minorHAnsi"/>
                <w:b/>
                <w:bCs/>
                <w:lang w:val="ru-RU"/>
              </w:rPr>
              <w:t>PL-2</w:t>
            </w:r>
          </w:p>
        </w:tc>
        <w:tc>
          <w:tcPr>
            <w:tcW w:w="5245" w:type="dxa"/>
          </w:tcPr>
          <w:p w14:paraId="1CCDC34A" w14:textId="7B4C5F90"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3102AA">
              <w:rPr>
                <w:b/>
                <w:lang w:val="fr-CH"/>
              </w:rPr>
              <w:t>32</w:t>
            </w:r>
            <w:r w:rsidRPr="00E24D59">
              <w:rPr>
                <w:b/>
                <w:lang w:val="fr-CH"/>
              </w:rPr>
              <w:t>-C</w:t>
            </w:r>
          </w:p>
        </w:tc>
      </w:tr>
      <w:tr w:rsidR="00E24D59" w:rsidRPr="00813E5E" w14:paraId="54C38C43" w14:textId="77777777" w:rsidTr="00555C29">
        <w:trPr>
          <w:cantSplit/>
        </w:trPr>
        <w:tc>
          <w:tcPr>
            <w:tcW w:w="3969" w:type="dxa"/>
            <w:vMerge/>
          </w:tcPr>
          <w:p w14:paraId="7DE6FC1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1625780" w14:textId="06AF9B04" w:rsidR="00E24D59" w:rsidRPr="00E85629" w:rsidRDefault="003102A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9</w:t>
            </w:r>
            <w:r>
              <w:rPr>
                <w:rFonts w:hint="eastAsia"/>
                <w:b/>
                <w:lang w:eastAsia="zh-CN"/>
              </w:rPr>
              <w:t>日</w:t>
            </w:r>
          </w:p>
        </w:tc>
      </w:tr>
      <w:tr w:rsidR="00E24D59" w:rsidRPr="00813E5E" w14:paraId="127FE5ED" w14:textId="77777777" w:rsidTr="00555C29">
        <w:trPr>
          <w:cantSplit/>
          <w:trHeight w:val="23"/>
        </w:trPr>
        <w:tc>
          <w:tcPr>
            <w:tcW w:w="3969" w:type="dxa"/>
            <w:vMerge/>
          </w:tcPr>
          <w:p w14:paraId="6CE8BA1B"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738A0DC" w14:textId="66D5E521" w:rsidR="00E24D59" w:rsidRPr="003102AA" w:rsidRDefault="00E24D59" w:rsidP="00555C29">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3102AA">
              <w:rPr>
                <w:rFonts w:cstheme="minorHAnsi" w:hint="eastAsia"/>
                <w:b/>
                <w:bCs/>
                <w:lang w:val="en-US" w:eastAsia="zh-CN"/>
              </w:rPr>
              <w:t>英文</w:t>
            </w:r>
          </w:p>
        </w:tc>
      </w:tr>
      <w:tr w:rsidR="00E24D59" w:rsidRPr="00813E5E" w14:paraId="062CCC60" w14:textId="77777777" w:rsidTr="00555C29">
        <w:trPr>
          <w:cantSplit/>
          <w:trHeight w:val="23"/>
        </w:trPr>
        <w:tc>
          <w:tcPr>
            <w:tcW w:w="3969" w:type="dxa"/>
          </w:tcPr>
          <w:p w14:paraId="4FA46BF2" w14:textId="77777777" w:rsidR="00E24D59" w:rsidRPr="00813E5E" w:rsidRDefault="00E24D59" w:rsidP="00555C29">
            <w:pPr>
              <w:tabs>
                <w:tab w:val="left" w:pos="851"/>
              </w:tabs>
              <w:spacing w:line="240" w:lineRule="atLeast"/>
              <w:rPr>
                <w:b/>
              </w:rPr>
            </w:pPr>
          </w:p>
        </w:tc>
        <w:tc>
          <w:tcPr>
            <w:tcW w:w="5245" w:type="dxa"/>
          </w:tcPr>
          <w:p w14:paraId="71CDFB40" w14:textId="77777777" w:rsidR="00E24D59" w:rsidRDefault="00E24D59" w:rsidP="00555C29">
            <w:pPr>
              <w:tabs>
                <w:tab w:val="left" w:pos="851"/>
              </w:tabs>
              <w:spacing w:before="0" w:line="240" w:lineRule="atLeast"/>
              <w:jc w:val="right"/>
              <w:rPr>
                <w:b/>
              </w:rPr>
            </w:pPr>
          </w:p>
        </w:tc>
      </w:tr>
      <w:tr w:rsidR="00E24D59" w:rsidRPr="00813E5E" w14:paraId="19CC6F0F" w14:textId="77777777" w:rsidTr="00555C29">
        <w:trPr>
          <w:cantSplit/>
        </w:trPr>
        <w:tc>
          <w:tcPr>
            <w:tcW w:w="9214" w:type="dxa"/>
            <w:gridSpan w:val="2"/>
            <w:tcMar>
              <w:left w:w="0" w:type="dxa"/>
            </w:tcMar>
          </w:tcPr>
          <w:p w14:paraId="7FA937BE"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297BD5B3" w14:textId="77777777" w:rsidTr="00555C29">
        <w:trPr>
          <w:cantSplit/>
        </w:trPr>
        <w:tc>
          <w:tcPr>
            <w:tcW w:w="9214" w:type="dxa"/>
            <w:gridSpan w:val="2"/>
            <w:tcMar>
              <w:left w:w="0" w:type="dxa"/>
            </w:tcMar>
          </w:tcPr>
          <w:p w14:paraId="52CD4FD1" w14:textId="04596054" w:rsidR="00E24D59" w:rsidRPr="00C24DAC" w:rsidRDefault="003102AA" w:rsidP="00C24DAC">
            <w:pPr>
              <w:pStyle w:val="Subtitle"/>
              <w:framePr w:hSpace="0" w:wrap="auto" w:vAnchor="margin" w:hAnchor="text" w:xAlign="left" w:yAlign="inline"/>
            </w:pPr>
            <w:bookmarkStart w:id="6" w:name="dtitle1" w:colFirst="0" w:colLast="0"/>
            <w:bookmarkEnd w:id="5"/>
            <w:r w:rsidRPr="003102AA">
              <w:rPr>
                <w:rFonts w:hint="eastAsia"/>
              </w:rPr>
              <w:t>2028-2031</w:t>
            </w:r>
            <w:r w:rsidRPr="003102AA">
              <w:rPr>
                <w:rFonts w:hint="eastAsia"/>
              </w:rPr>
              <w:t>年财务规划草案</w:t>
            </w:r>
          </w:p>
        </w:tc>
      </w:tr>
      <w:tr w:rsidR="00E24D59" w:rsidRPr="00813E5E" w14:paraId="733ACD57" w14:textId="77777777" w:rsidTr="00555C29">
        <w:trPr>
          <w:cantSplit/>
        </w:trPr>
        <w:tc>
          <w:tcPr>
            <w:tcW w:w="9214" w:type="dxa"/>
            <w:gridSpan w:val="2"/>
            <w:tcBorders>
              <w:top w:val="single" w:sz="4" w:space="0" w:color="auto"/>
              <w:bottom w:val="single" w:sz="4" w:space="0" w:color="auto"/>
            </w:tcBorders>
            <w:tcMar>
              <w:left w:w="0" w:type="dxa"/>
            </w:tcMar>
          </w:tcPr>
          <w:p w14:paraId="0EC20687" w14:textId="73D11C47" w:rsidR="003F086E" w:rsidRPr="00477D57" w:rsidRDefault="003F086E" w:rsidP="00555C29">
            <w:pPr>
              <w:rPr>
                <w:b/>
                <w:bCs/>
                <w:lang w:eastAsia="zh-CN"/>
              </w:rPr>
            </w:pPr>
            <w:r w:rsidRPr="00477D57">
              <w:rPr>
                <w:b/>
                <w:bCs/>
                <w:lang w:eastAsia="zh-CN"/>
              </w:rPr>
              <w:t>目的</w:t>
            </w:r>
          </w:p>
          <w:p w14:paraId="44811BFF" w14:textId="7DE4F34B" w:rsidR="003F086E" w:rsidRPr="00477D57" w:rsidRDefault="003102AA" w:rsidP="003102AA">
            <w:pPr>
              <w:ind w:firstLineChars="200" w:firstLine="480"/>
              <w:rPr>
                <w:rFonts w:asciiTheme="majorEastAsia" w:eastAsiaTheme="majorEastAsia" w:hAnsiTheme="majorEastAsia"/>
                <w:lang w:eastAsia="zh-CN"/>
              </w:rPr>
            </w:pPr>
            <w:r w:rsidRPr="003102AA">
              <w:rPr>
                <w:rFonts w:asciiTheme="majorEastAsia" w:eastAsiaTheme="majorEastAsia" w:hAnsiTheme="majorEastAsia" w:hint="eastAsia"/>
                <w:lang w:eastAsia="zh-CN"/>
              </w:rPr>
              <w:t>本文件介绍了《</w:t>
            </w:r>
            <w:r w:rsidRPr="003102AA">
              <w:rPr>
                <w:rFonts w:eastAsiaTheme="majorEastAsia" w:cs="Calibri"/>
                <w:lang w:eastAsia="zh-CN"/>
              </w:rPr>
              <w:t>2028-2031</w:t>
            </w:r>
            <w:r w:rsidRPr="003102AA">
              <w:rPr>
                <w:rFonts w:asciiTheme="majorEastAsia" w:eastAsiaTheme="majorEastAsia" w:hAnsiTheme="majorEastAsia" w:hint="eastAsia"/>
                <w:lang w:eastAsia="zh-CN"/>
              </w:rPr>
              <w:t>年财务规划草案》。</w:t>
            </w:r>
          </w:p>
          <w:p w14:paraId="281BCCE5" w14:textId="77777777" w:rsidR="003F086E" w:rsidRPr="00477D57" w:rsidRDefault="003F086E" w:rsidP="00555C29">
            <w:pPr>
              <w:rPr>
                <w:b/>
                <w:bCs/>
                <w:lang w:eastAsia="zh-CN"/>
              </w:rPr>
            </w:pPr>
            <w:r w:rsidRPr="00477D57">
              <w:rPr>
                <w:b/>
                <w:bCs/>
                <w:lang w:eastAsia="zh-CN"/>
              </w:rPr>
              <w:t>理事会需采取的行动</w:t>
            </w:r>
          </w:p>
          <w:p w14:paraId="4D903D11" w14:textId="1B6810AB" w:rsidR="003F086E" w:rsidRPr="00477D57" w:rsidRDefault="003102AA" w:rsidP="003102AA">
            <w:pPr>
              <w:ind w:firstLineChars="200" w:firstLine="480"/>
              <w:rPr>
                <w:rFonts w:asciiTheme="majorEastAsia" w:eastAsiaTheme="majorEastAsia" w:hAnsiTheme="majorEastAsia"/>
                <w:lang w:eastAsia="zh-CN"/>
              </w:rPr>
            </w:pPr>
            <w:r w:rsidRPr="003102AA">
              <w:rPr>
                <w:rFonts w:asciiTheme="majorEastAsia" w:eastAsiaTheme="majorEastAsia" w:hAnsiTheme="majorEastAsia" w:hint="eastAsia"/>
                <w:lang w:eastAsia="zh-CN"/>
              </w:rPr>
              <w:t>请理事会</w:t>
            </w:r>
            <w:r w:rsidRPr="003102AA">
              <w:rPr>
                <w:rFonts w:asciiTheme="majorEastAsia" w:eastAsiaTheme="majorEastAsia" w:hAnsiTheme="majorEastAsia" w:hint="eastAsia"/>
                <w:b/>
                <w:bCs/>
                <w:lang w:eastAsia="zh-CN"/>
              </w:rPr>
              <w:t>审查</w:t>
            </w:r>
            <w:r w:rsidRPr="003102AA">
              <w:rPr>
                <w:rFonts w:asciiTheme="majorEastAsia" w:eastAsiaTheme="majorEastAsia" w:hAnsiTheme="majorEastAsia" w:hint="eastAsia"/>
                <w:lang w:eastAsia="zh-CN"/>
              </w:rPr>
              <w:t>《</w:t>
            </w:r>
            <w:r w:rsidRPr="003102AA">
              <w:rPr>
                <w:rFonts w:eastAsiaTheme="majorEastAsia" w:cs="Calibri"/>
                <w:lang w:eastAsia="zh-CN"/>
              </w:rPr>
              <w:t>2028-2031</w:t>
            </w:r>
            <w:r w:rsidRPr="003102AA">
              <w:rPr>
                <w:rFonts w:asciiTheme="majorEastAsia" w:eastAsiaTheme="majorEastAsia" w:hAnsiTheme="majorEastAsia" w:hint="eastAsia"/>
                <w:lang w:eastAsia="zh-CN"/>
              </w:rPr>
              <w:t>年财务规划草案》，并为《财务规划》随后转呈</w:t>
            </w:r>
            <w:r w:rsidRPr="003102AA">
              <w:rPr>
                <w:rFonts w:eastAsiaTheme="majorEastAsia" w:cs="Calibri"/>
                <w:lang w:eastAsia="zh-CN"/>
              </w:rPr>
              <w:t>2026</w:t>
            </w:r>
            <w:r w:rsidRPr="003102AA">
              <w:rPr>
                <w:rFonts w:asciiTheme="majorEastAsia" w:eastAsiaTheme="majorEastAsia" w:hAnsiTheme="majorEastAsia" w:hint="eastAsia"/>
                <w:lang w:eastAsia="zh-CN"/>
              </w:rPr>
              <w:t>年全权代表大会</w:t>
            </w:r>
            <w:r w:rsidRPr="003102AA">
              <w:rPr>
                <w:rFonts w:asciiTheme="majorEastAsia" w:eastAsiaTheme="majorEastAsia" w:hAnsiTheme="majorEastAsia" w:hint="eastAsia"/>
                <w:b/>
                <w:bCs/>
                <w:lang w:eastAsia="zh-CN"/>
              </w:rPr>
              <w:t>提供建议和指导</w:t>
            </w:r>
            <w:r w:rsidRPr="003102AA">
              <w:rPr>
                <w:rFonts w:asciiTheme="majorEastAsia" w:eastAsiaTheme="majorEastAsia" w:hAnsiTheme="majorEastAsia" w:hint="eastAsia"/>
                <w:lang w:eastAsia="zh-CN"/>
              </w:rPr>
              <w:t>。</w:t>
            </w:r>
          </w:p>
          <w:p w14:paraId="318380C8"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1CF036B3" w14:textId="46AD39D2" w:rsidR="003F086E" w:rsidRPr="00477D57" w:rsidRDefault="003102AA" w:rsidP="003102AA">
            <w:pPr>
              <w:ind w:firstLineChars="200" w:firstLine="480"/>
              <w:rPr>
                <w:rFonts w:asciiTheme="majorEastAsia" w:eastAsiaTheme="majorEastAsia" w:hAnsiTheme="majorEastAsia"/>
                <w:lang w:eastAsia="zh-CN"/>
              </w:rPr>
            </w:pPr>
            <w:r w:rsidRPr="003102AA">
              <w:rPr>
                <w:rFonts w:asciiTheme="majorEastAsia" w:eastAsiaTheme="majorEastAsia" w:hAnsiTheme="majorEastAsia" w:hint="eastAsia"/>
                <w:lang w:eastAsia="zh-CN"/>
              </w:rPr>
              <w:t>本文件提供了适用于实施《</w:t>
            </w:r>
            <w:r w:rsidRPr="003102AA">
              <w:rPr>
                <w:rFonts w:eastAsiaTheme="majorEastAsia" w:cs="Calibri"/>
                <w:lang w:eastAsia="zh-CN"/>
              </w:rPr>
              <w:t>2028-2031</w:t>
            </w:r>
            <w:r w:rsidRPr="003102AA">
              <w:rPr>
                <w:rFonts w:asciiTheme="majorEastAsia" w:eastAsiaTheme="majorEastAsia" w:hAnsiTheme="majorEastAsia" w:hint="eastAsia"/>
                <w:lang w:eastAsia="zh-CN"/>
              </w:rPr>
              <w:t>年战略规划》的财务限制。</w:t>
            </w:r>
          </w:p>
          <w:p w14:paraId="466F33CA" w14:textId="77777777" w:rsidR="003F086E" w:rsidRPr="00477D57" w:rsidRDefault="003F086E" w:rsidP="00555C29">
            <w:pPr>
              <w:rPr>
                <w:b/>
                <w:bCs/>
                <w:lang w:eastAsia="zh-CN"/>
              </w:rPr>
            </w:pPr>
            <w:r w:rsidRPr="00477D57">
              <w:rPr>
                <w:b/>
                <w:bCs/>
                <w:lang w:eastAsia="zh-CN"/>
              </w:rPr>
              <w:t>财务影响</w:t>
            </w:r>
          </w:p>
          <w:p w14:paraId="3322A027" w14:textId="3525499B" w:rsidR="008F64AD" w:rsidRPr="00477D57" w:rsidRDefault="003102AA" w:rsidP="003102AA">
            <w:pPr>
              <w:ind w:firstLineChars="200" w:firstLine="480"/>
              <w:rPr>
                <w:rFonts w:asciiTheme="majorEastAsia" w:eastAsiaTheme="majorEastAsia" w:hAnsiTheme="majorEastAsia"/>
                <w:lang w:eastAsia="zh-CN"/>
              </w:rPr>
            </w:pPr>
            <w:r w:rsidRPr="003102AA">
              <w:rPr>
                <w:rFonts w:asciiTheme="majorEastAsia" w:eastAsiaTheme="majorEastAsia" w:hAnsiTheme="majorEastAsia" w:hint="eastAsia"/>
                <w:lang w:eastAsia="zh-CN"/>
              </w:rPr>
              <w:t>本文件提供了适用于实施《</w:t>
            </w:r>
            <w:r w:rsidRPr="003102AA">
              <w:rPr>
                <w:rFonts w:eastAsiaTheme="majorEastAsia" w:cs="Calibri"/>
                <w:lang w:eastAsia="zh-CN"/>
              </w:rPr>
              <w:t>2028-2031</w:t>
            </w:r>
            <w:r w:rsidRPr="003102AA">
              <w:rPr>
                <w:rFonts w:asciiTheme="majorEastAsia" w:eastAsiaTheme="majorEastAsia" w:hAnsiTheme="majorEastAsia" w:hint="eastAsia"/>
                <w:lang w:eastAsia="zh-CN"/>
              </w:rPr>
              <w:t>年战略规划》的财务限制。</w:t>
            </w:r>
          </w:p>
          <w:p w14:paraId="5266D4DA" w14:textId="77777777" w:rsidR="00E24D59" w:rsidRPr="00DA2D30" w:rsidRDefault="00DA2D30" w:rsidP="00DA2D30">
            <w:pPr>
              <w:rPr>
                <w:lang w:eastAsia="zh-CN"/>
              </w:rPr>
            </w:pPr>
            <w:r>
              <w:rPr>
                <w:lang w:eastAsia="zh-CN"/>
              </w:rPr>
              <w:t>_______________</w:t>
            </w:r>
          </w:p>
          <w:p w14:paraId="4E00A37C" w14:textId="77777777" w:rsidR="00E24D59" w:rsidRPr="00477D57" w:rsidRDefault="00E24D59" w:rsidP="00555C29">
            <w:pPr>
              <w:rPr>
                <w:b/>
                <w:bCs/>
                <w:lang w:eastAsia="zh-CN"/>
              </w:rPr>
            </w:pPr>
            <w:r w:rsidRPr="00477D57">
              <w:rPr>
                <w:rFonts w:hint="eastAsia"/>
                <w:b/>
                <w:bCs/>
                <w:lang w:eastAsia="zh-CN"/>
              </w:rPr>
              <w:t>参考文件</w:t>
            </w:r>
          </w:p>
          <w:p w14:paraId="098CA24B" w14:textId="6D0B82AA" w:rsidR="00E24D59" w:rsidRPr="003102AA" w:rsidRDefault="003102AA" w:rsidP="003102AA">
            <w:pPr>
              <w:spacing w:after="120"/>
              <w:ind w:firstLineChars="200" w:firstLine="440"/>
              <w:rPr>
                <w:rFonts w:ascii="STKaiti" w:eastAsia="STKaiti" w:hAnsi="STKaiti"/>
                <w:sz w:val="22"/>
                <w:szCs w:val="22"/>
                <w:lang w:eastAsia="zh-CN"/>
              </w:rPr>
            </w:pPr>
            <w:r w:rsidRPr="003102AA">
              <w:rPr>
                <w:rFonts w:ascii="STKaiti" w:eastAsia="STKaiti" w:hAnsi="STKaiti" w:hint="eastAsia"/>
                <w:sz w:val="22"/>
                <w:szCs w:val="22"/>
                <w:lang w:eastAsia="zh-CN"/>
              </w:rPr>
              <w:t>全权代表大会</w:t>
            </w:r>
            <w:r>
              <w:fldChar w:fldCharType="begin"/>
            </w:r>
            <w:r>
              <w:rPr>
                <w:lang w:eastAsia="zh-CN"/>
              </w:rPr>
              <w:instrText>HYPERLINK "https://www.itu.int/en/council/Documents/basic-texts-2023/DEC-005-C.pdf"</w:instrText>
            </w:r>
            <w:r>
              <w:fldChar w:fldCharType="separate"/>
            </w:r>
            <w:r w:rsidRPr="003102AA">
              <w:rPr>
                <w:rStyle w:val="Hyperlink"/>
                <w:rFonts w:ascii="STKaiti" w:eastAsia="STKaiti" w:hAnsi="STKaiti" w:hint="eastAsia"/>
                <w:noProof w:val="0"/>
                <w:sz w:val="22"/>
                <w:szCs w:val="22"/>
                <w:u w:val="single"/>
                <w:lang w:eastAsia="zh-CN"/>
              </w:rPr>
              <w:t>第5号决定（2022年，布加勒斯特，修订版）</w:t>
            </w:r>
            <w:r>
              <w:fldChar w:fldCharType="end"/>
            </w:r>
            <w:r w:rsidRPr="003102AA">
              <w:rPr>
                <w:rFonts w:ascii="STKaiti" w:eastAsia="STKaiti" w:hAnsi="STKaiti" w:hint="eastAsia"/>
                <w:sz w:val="22"/>
                <w:szCs w:val="22"/>
                <w:lang w:eastAsia="zh-CN"/>
              </w:rPr>
              <w:t>；</w:t>
            </w:r>
            <w:r>
              <w:fldChar w:fldCharType="begin"/>
            </w:r>
            <w:r>
              <w:rPr>
                <w:lang w:eastAsia="zh-CN"/>
              </w:rPr>
              <w:instrText>HYPERLINK "https://www.itu.int/en/council/Documents/basic-texts/Constitution-C.pdf"</w:instrText>
            </w:r>
            <w:r>
              <w:fldChar w:fldCharType="separate"/>
            </w:r>
            <w:r w:rsidRPr="003102AA">
              <w:rPr>
                <w:rStyle w:val="Hyperlink"/>
                <w:rFonts w:ascii="STKaiti" w:eastAsia="STKaiti" w:hAnsi="STKaiti" w:hint="eastAsia"/>
                <w:noProof w:val="0"/>
                <w:sz w:val="22"/>
                <w:szCs w:val="22"/>
                <w:u w:val="single"/>
                <w:lang w:eastAsia="zh-CN"/>
              </w:rPr>
              <w:t>《组织法》第51款</w:t>
            </w:r>
            <w:r>
              <w:fldChar w:fldCharType="end"/>
            </w:r>
            <w:r w:rsidRPr="003102AA">
              <w:rPr>
                <w:rFonts w:ascii="STKaiti" w:eastAsia="STKaiti" w:hAnsi="STKaiti" w:hint="eastAsia"/>
                <w:sz w:val="22"/>
                <w:szCs w:val="22"/>
                <w:lang w:eastAsia="zh-CN"/>
              </w:rPr>
              <w:t>。</w:t>
            </w:r>
          </w:p>
        </w:tc>
      </w:tr>
      <w:bookmarkEnd w:id="2"/>
      <w:bookmarkEnd w:id="6"/>
    </w:tbl>
    <w:p w14:paraId="31E4885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274FC76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B9A92E8" w14:textId="562CC709" w:rsidR="003102AA" w:rsidRPr="003102AA" w:rsidRDefault="003102AA" w:rsidP="003102AA">
      <w:pPr>
        <w:pStyle w:val="Heading1"/>
        <w:rPr>
          <w:lang w:val="en-US" w:eastAsia="zh-CN"/>
        </w:rPr>
      </w:pPr>
      <w:r w:rsidRPr="003102AA">
        <w:rPr>
          <w:rFonts w:hint="eastAsia"/>
          <w:lang w:val="en-US" w:eastAsia="zh-CN"/>
        </w:rPr>
        <w:lastRenderedPageBreak/>
        <w:t>1</w:t>
      </w:r>
      <w:r w:rsidRPr="003102AA">
        <w:rPr>
          <w:rFonts w:hint="eastAsia"/>
          <w:lang w:val="en-US" w:eastAsia="zh-CN"/>
        </w:rPr>
        <w:tab/>
      </w:r>
      <w:r w:rsidRPr="003102AA">
        <w:rPr>
          <w:rFonts w:hint="eastAsia"/>
          <w:lang w:val="en-US" w:eastAsia="zh-CN"/>
        </w:rPr>
        <w:t>引言</w:t>
      </w:r>
    </w:p>
    <w:p w14:paraId="44029098" w14:textId="77777777" w:rsidR="003102AA" w:rsidRPr="003102AA" w:rsidRDefault="003102AA" w:rsidP="003102AA">
      <w:pPr>
        <w:rPr>
          <w:lang w:val="en-US" w:eastAsia="zh-CN"/>
        </w:rPr>
      </w:pPr>
      <w:r w:rsidRPr="003102AA">
        <w:rPr>
          <w:rFonts w:hint="eastAsia"/>
          <w:lang w:val="en-US" w:eastAsia="zh-CN"/>
        </w:rPr>
        <w:t>1.1</w:t>
      </w:r>
      <w:r w:rsidRPr="003102AA">
        <w:rPr>
          <w:rFonts w:hint="eastAsia"/>
          <w:lang w:val="en-US" w:eastAsia="zh-CN"/>
        </w:rPr>
        <w:tab/>
      </w:r>
      <w:r w:rsidRPr="003102AA">
        <w:rPr>
          <w:rFonts w:hint="eastAsia"/>
          <w:lang w:val="en-US" w:eastAsia="zh-CN"/>
        </w:rPr>
        <w:t>《</w:t>
      </w:r>
      <w:r w:rsidRPr="003102AA">
        <w:rPr>
          <w:rFonts w:hint="eastAsia"/>
          <w:lang w:val="en-US" w:eastAsia="zh-CN"/>
        </w:rPr>
        <w:t>2028-2031</w:t>
      </w:r>
      <w:r w:rsidRPr="003102AA">
        <w:rPr>
          <w:rFonts w:hint="eastAsia"/>
          <w:lang w:val="en-US" w:eastAsia="zh-CN"/>
        </w:rPr>
        <w:t>年财务规划草案》的目的是为</w:t>
      </w:r>
      <w:r w:rsidRPr="003102AA">
        <w:rPr>
          <w:rFonts w:hint="eastAsia"/>
          <w:lang w:val="en-US" w:eastAsia="zh-CN"/>
        </w:rPr>
        <w:t>2026</w:t>
      </w:r>
      <w:r w:rsidRPr="003102AA">
        <w:rPr>
          <w:rFonts w:hint="eastAsia"/>
          <w:lang w:val="en-US" w:eastAsia="zh-CN"/>
        </w:rPr>
        <w:t>年全权代表大会提供工具，确立编制国际电联</w:t>
      </w:r>
      <w:r w:rsidRPr="003102AA">
        <w:rPr>
          <w:rFonts w:hint="eastAsia"/>
          <w:lang w:val="en-US" w:eastAsia="zh-CN"/>
        </w:rPr>
        <w:t>2028-2029</w:t>
      </w:r>
      <w:r w:rsidRPr="003102AA">
        <w:rPr>
          <w:rFonts w:hint="eastAsia"/>
          <w:lang w:val="en-US" w:eastAsia="zh-CN"/>
        </w:rPr>
        <w:t>年和</w:t>
      </w:r>
      <w:r w:rsidRPr="003102AA">
        <w:rPr>
          <w:rFonts w:hint="eastAsia"/>
          <w:lang w:val="en-US" w:eastAsia="zh-CN"/>
        </w:rPr>
        <w:t>2030-2031</w:t>
      </w:r>
      <w:r w:rsidRPr="003102AA">
        <w:rPr>
          <w:rFonts w:hint="eastAsia"/>
          <w:lang w:val="en-US" w:eastAsia="zh-CN"/>
        </w:rPr>
        <w:t>年预算的基础。通过设定</w:t>
      </w:r>
      <w:r w:rsidRPr="003102AA">
        <w:rPr>
          <w:rFonts w:hint="eastAsia"/>
          <w:lang w:val="en-US" w:eastAsia="zh-CN"/>
        </w:rPr>
        <w:t>2028-2031</w:t>
      </w:r>
      <w:r w:rsidRPr="003102AA">
        <w:rPr>
          <w:rFonts w:hint="eastAsia"/>
          <w:lang w:val="en-US" w:eastAsia="zh-CN"/>
        </w:rPr>
        <w:t>年时间段的会费单位金额，同时考虑到该周期国际电联工作的所有相关方面（《组织法》第</w:t>
      </w:r>
      <w:r w:rsidRPr="003102AA">
        <w:rPr>
          <w:rFonts w:hint="eastAsia"/>
          <w:lang w:val="en-US" w:eastAsia="zh-CN"/>
        </w:rPr>
        <w:t>8</w:t>
      </w:r>
      <w:r w:rsidRPr="003102AA">
        <w:rPr>
          <w:rFonts w:hint="eastAsia"/>
          <w:lang w:val="en-US" w:eastAsia="zh-CN"/>
        </w:rPr>
        <w:t>条第</w:t>
      </w:r>
      <w:r w:rsidRPr="003102AA">
        <w:rPr>
          <w:rFonts w:hint="eastAsia"/>
          <w:lang w:val="en-US" w:eastAsia="zh-CN"/>
        </w:rPr>
        <w:t>51</w:t>
      </w:r>
      <w:r w:rsidRPr="003102AA">
        <w:rPr>
          <w:rFonts w:hint="eastAsia"/>
          <w:lang w:val="en-US" w:eastAsia="zh-CN"/>
        </w:rPr>
        <w:t>款），它在下届全权代表大会之前确定了相关财务限制。</w:t>
      </w:r>
    </w:p>
    <w:p w14:paraId="3171E78B" w14:textId="77777777" w:rsidR="003102AA" w:rsidRPr="003102AA" w:rsidRDefault="003102AA" w:rsidP="003102AA">
      <w:pPr>
        <w:rPr>
          <w:lang w:val="en-US" w:eastAsia="zh-CN"/>
        </w:rPr>
      </w:pPr>
      <w:r w:rsidRPr="003102AA">
        <w:rPr>
          <w:rFonts w:hint="eastAsia"/>
          <w:lang w:val="en-US" w:eastAsia="zh-CN"/>
        </w:rPr>
        <w:t>1.2</w:t>
      </w:r>
      <w:r w:rsidRPr="003102AA">
        <w:rPr>
          <w:rFonts w:hint="eastAsia"/>
          <w:lang w:val="en-US" w:eastAsia="zh-CN"/>
        </w:rPr>
        <w:tab/>
      </w:r>
      <w:r w:rsidRPr="003102AA">
        <w:rPr>
          <w:rFonts w:hint="eastAsia"/>
          <w:lang w:val="en-US" w:eastAsia="zh-CN"/>
        </w:rPr>
        <w:t>《财务规划》提供了一个根据批准的会费单位金额，为成员国确定其在</w:t>
      </w:r>
      <w:r w:rsidRPr="003102AA">
        <w:rPr>
          <w:rFonts w:hint="eastAsia"/>
          <w:lang w:val="en-US" w:eastAsia="zh-CN"/>
        </w:rPr>
        <w:t>2028-2031</w:t>
      </w:r>
      <w:r w:rsidRPr="003102AA">
        <w:rPr>
          <w:rFonts w:hint="eastAsia"/>
          <w:lang w:val="en-US" w:eastAsia="zh-CN"/>
        </w:rPr>
        <w:t>年周期对国际电联做出财务承诺的框架，以及成员国向国际电联缴纳的会费将如何在成员为国际电联确定的重点工作（如《战略规划》所阐述）之间进行分配。</w:t>
      </w:r>
    </w:p>
    <w:p w14:paraId="79CC8E8B" w14:textId="77777777" w:rsidR="003102AA" w:rsidRPr="003102AA" w:rsidRDefault="003102AA" w:rsidP="003102AA">
      <w:pPr>
        <w:rPr>
          <w:lang w:val="en-US" w:eastAsia="zh-CN"/>
        </w:rPr>
      </w:pPr>
      <w:r w:rsidRPr="003102AA">
        <w:rPr>
          <w:rFonts w:hint="eastAsia"/>
          <w:lang w:val="en-US" w:eastAsia="zh-CN"/>
        </w:rPr>
        <w:t>1.3</w:t>
      </w:r>
      <w:r w:rsidRPr="003102AA">
        <w:rPr>
          <w:rFonts w:hint="eastAsia"/>
          <w:lang w:val="en-US" w:eastAsia="zh-CN"/>
        </w:rPr>
        <w:tab/>
      </w:r>
      <w:r w:rsidRPr="003102AA">
        <w:rPr>
          <w:rFonts w:hint="eastAsia"/>
          <w:lang w:val="en-US" w:eastAsia="zh-CN"/>
        </w:rPr>
        <w:t>依照《组织法》第</w:t>
      </w:r>
      <w:r w:rsidRPr="003102AA">
        <w:rPr>
          <w:rFonts w:hint="eastAsia"/>
          <w:lang w:val="en-US" w:eastAsia="zh-CN"/>
        </w:rPr>
        <w:t>28</w:t>
      </w:r>
      <w:r w:rsidRPr="003102AA">
        <w:rPr>
          <w:rFonts w:hint="eastAsia"/>
          <w:lang w:val="en-US" w:eastAsia="zh-CN"/>
        </w:rPr>
        <w:t>条第</w:t>
      </w:r>
      <w:r w:rsidRPr="003102AA">
        <w:rPr>
          <w:rFonts w:hint="eastAsia"/>
          <w:lang w:val="en-US" w:eastAsia="zh-CN"/>
        </w:rPr>
        <w:t>161B</w:t>
      </w:r>
      <w:r w:rsidRPr="003102AA">
        <w:rPr>
          <w:rFonts w:hint="eastAsia"/>
          <w:lang w:val="en-US" w:eastAsia="zh-CN"/>
        </w:rPr>
        <w:t>款，并根据秘书长的建议，理事会将会费单位金额暂定为</w:t>
      </w:r>
      <w:r w:rsidRPr="003102AA">
        <w:rPr>
          <w:rFonts w:hint="eastAsia"/>
          <w:lang w:val="en-US" w:eastAsia="zh-CN"/>
        </w:rPr>
        <w:t>318 000</w:t>
      </w:r>
      <w:r w:rsidRPr="003102AA">
        <w:rPr>
          <w:rFonts w:hint="eastAsia"/>
          <w:lang w:val="en-US" w:eastAsia="zh-CN"/>
        </w:rPr>
        <w:t>瑞郎。</w:t>
      </w:r>
    </w:p>
    <w:p w14:paraId="63AEF433" w14:textId="4C34ADD2" w:rsidR="00E323D0" w:rsidRDefault="003102AA" w:rsidP="003102AA">
      <w:pPr>
        <w:rPr>
          <w:lang w:val="en-US" w:eastAsia="zh-CN"/>
        </w:rPr>
      </w:pPr>
      <w:r w:rsidRPr="003102AA">
        <w:rPr>
          <w:rFonts w:hint="eastAsia"/>
          <w:lang w:val="en-US" w:eastAsia="zh-CN"/>
        </w:rPr>
        <w:t>1.4</w:t>
      </w:r>
      <w:r w:rsidRPr="003102AA">
        <w:rPr>
          <w:rFonts w:hint="eastAsia"/>
          <w:lang w:val="en-US" w:eastAsia="zh-CN"/>
        </w:rPr>
        <w:tab/>
        <w:t>2026</w:t>
      </w:r>
      <w:r w:rsidRPr="003102AA">
        <w:rPr>
          <w:rFonts w:hint="eastAsia"/>
          <w:lang w:val="en-US" w:eastAsia="zh-CN"/>
        </w:rPr>
        <w:t>年全权代表大会将根据有关国际电联</w:t>
      </w:r>
      <w:r w:rsidRPr="003102AA">
        <w:rPr>
          <w:rFonts w:hint="eastAsia"/>
          <w:lang w:val="en-US" w:eastAsia="zh-CN"/>
        </w:rPr>
        <w:t>2028-2031</w:t>
      </w:r>
      <w:r w:rsidRPr="003102AA">
        <w:rPr>
          <w:rFonts w:hint="eastAsia"/>
          <w:lang w:val="en-US" w:eastAsia="zh-CN"/>
        </w:rPr>
        <w:t>年收入和支出的第</w:t>
      </w:r>
      <w:r w:rsidRPr="003102AA">
        <w:rPr>
          <w:rFonts w:hint="eastAsia"/>
          <w:lang w:val="en-US" w:eastAsia="zh-CN"/>
        </w:rPr>
        <w:t>5</w:t>
      </w:r>
      <w:r w:rsidRPr="003102AA">
        <w:rPr>
          <w:rFonts w:hint="eastAsia"/>
          <w:lang w:val="en-US" w:eastAsia="zh-CN"/>
        </w:rPr>
        <w:t>号决定修订案，通过</w:t>
      </w:r>
      <w:r w:rsidRPr="003102AA">
        <w:rPr>
          <w:rFonts w:hint="eastAsia"/>
          <w:lang w:val="en-US" w:eastAsia="zh-CN"/>
        </w:rPr>
        <w:t>2028-2031</w:t>
      </w:r>
      <w:r w:rsidRPr="003102AA">
        <w:rPr>
          <w:rFonts w:hint="eastAsia"/>
          <w:lang w:val="en-US" w:eastAsia="zh-CN"/>
        </w:rPr>
        <w:t>年《战略规划》和《财务规划》确立制定</w:t>
      </w:r>
      <w:r w:rsidRPr="003102AA">
        <w:rPr>
          <w:rFonts w:hint="eastAsia"/>
          <w:lang w:val="en-US" w:eastAsia="zh-CN"/>
        </w:rPr>
        <w:t>2028-2029</w:t>
      </w:r>
      <w:r w:rsidRPr="003102AA">
        <w:rPr>
          <w:rFonts w:hint="eastAsia"/>
          <w:lang w:val="en-US" w:eastAsia="zh-CN"/>
        </w:rPr>
        <w:t>年和</w:t>
      </w:r>
      <w:r w:rsidRPr="003102AA">
        <w:rPr>
          <w:rFonts w:hint="eastAsia"/>
          <w:lang w:val="en-US" w:eastAsia="zh-CN"/>
        </w:rPr>
        <w:t>2030-2031</w:t>
      </w:r>
      <w:r w:rsidRPr="003102AA">
        <w:rPr>
          <w:rFonts w:hint="eastAsia"/>
          <w:lang w:val="en-US" w:eastAsia="zh-CN"/>
        </w:rPr>
        <w:t>年两个双年度预算的框架及指令。经</w:t>
      </w:r>
      <w:r w:rsidRPr="003102AA">
        <w:rPr>
          <w:rFonts w:hint="eastAsia"/>
          <w:lang w:val="en-US" w:eastAsia="zh-CN"/>
        </w:rPr>
        <w:t>2026</w:t>
      </w:r>
      <w:r w:rsidRPr="003102AA">
        <w:rPr>
          <w:rFonts w:hint="eastAsia"/>
          <w:lang w:val="en-US" w:eastAsia="zh-CN"/>
        </w:rPr>
        <w:t>年全权代表大会修订和批准的《</w:t>
      </w:r>
      <w:r w:rsidRPr="003102AA">
        <w:rPr>
          <w:rFonts w:hint="eastAsia"/>
          <w:lang w:val="en-US" w:eastAsia="zh-CN"/>
        </w:rPr>
        <w:t>2028-</w:t>
      </w:r>
      <w:proofErr w:type="gramStart"/>
      <w:r w:rsidRPr="003102AA">
        <w:rPr>
          <w:rFonts w:hint="eastAsia"/>
          <w:lang w:val="en-US" w:eastAsia="zh-CN"/>
        </w:rPr>
        <w:t>2031</w:t>
      </w:r>
      <w:r w:rsidRPr="003102AA">
        <w:rPr>
          <w:rFonts w:hint="eastAsia"/>
          <w:lang w:val="en-US" w:eastAsia="zh-CN"/>
        </w:rPr>
        <w:t>年财务规划》须包含在第</w:t>
      </w:r>
      <w:r w:rsidRPr="003102AA">
        <w:rPr>
          <w:rFonts w:hint="eastAsia"/>
          <w:lang w:val="en-US" w:eastAsia="zh-CN"/>
        </w:rPr>
        <w:t>5</w:t>
      </w:r>
      <w:r w:rsidRPr="003102AA">
        <w:rPr>
          <w:rFonts w:hint="eastAsia"/>
          <w:lang w:val="en-US" w:eastAsia="zh-CN"/>
        </w:rPr>
        <w:t>号决定附件</w:t>
      </w:r>
      <w:r w:rsidRPr="003102AA">
        <w:rPr>
          <w:rFonts w:hint="eastAsia"/>
          <w:lang w:val="en-US" w:eastAsia="zh-CN"/>
        </w:rPr>
        <w:t>1</w:t>
      </w:r>
      <w:r w:rsidRPr="003102AA">
        <w:rPr>
          <w:rFonts w:hint="eastAsia"/>
          <w:lang w:val="en-US" w:eastAsia="zh-CN"/>
        </w:rPr>
        <w:t>中。</w:t>
      </w:r>
      <w:proofErr w:type="gramEnd"/>
    </w:p>
    <w:p w14:paraId="59F4D2B9" w14:textId="0EDC811C" w:rsidR="003102AA" w:rsidRPr="003102AA" w:rsidRDefault="003102AA" w:rsidP="003102AA">
      <w:pPr>
        <w:pStyle w:val="Heading1"/>
        <w:rPr>
          <w:lang w:val="en-US" w:eastAsia="zh-CN"/>
        </w:rPr>
      </w:pPr>
      <w:r w:rsidRPr="003102AA">
        <w:rPr>
          <w:rFonts w:hint="eastAsia"/>
          <w:lang w:val="en-US" w:eastAsia="zh-CN"/>
        </w:rPr>
        <w:t>2</w:t>
      </w:r>
      <w:r w:rsidRPr="003102AA">
        <w:rPr>
          <w:rFonts w:hint="eastAsia"/>
          <w:lang w:val="en-US" w:eastAsia="zh-CN"/>
        </w:rPr>
        <w:tab/>
      </w:r>
      <w:r w:rsidRPr="003102AA">
        <w:rPr>
          <w:rFonts w:hint="eastAsia"/>
          <w:lang w:val="en-US" w:eastAsia="zh-CN"/>
        </w:rPr>
        <w:t>《战略规划》</w:t>
      </w:r>
    </w:p>
    <w:p w14:paraId="2044EE5B" w14:textId="77777777" w:rsidR="003102AA" w:rsidRPr="003102AA" w:rsidRDefault="003102AA" w:rsidP="003102AA">
      <w:pPr>
        <w:rPr>
          <w:lang w:val="en-US" w:eastAsia="zh-CN"/>
        </w:rPr>
      </w:pPr>
      <w:r w:rsidRPr="003102AA">
        <w:rPr>
          <w:rFonts w:hint="eastAsia"/>
          <w:lang w:val="en-US" w:eastAsia="zh-CN"/>
        </w:rPr>
        <w:t>2.1</w:t>
      </w:r>
      <w:r w:rsidRPr="003102AA">
        <w:rPr>
          <w:rFonts w:hint="eastAsia"/>
          <w:lang w:val="en-US" w:eastAsia="zh-CN"/>
        </w:rPr>
        <w:tab/>
      </w:r>
      <w:r w:rsidRPr="003102AA">
        <w:rPr>
          <w:rFonts w:hint="eastAsia"/>
          <w:lang w:val="en-US" w:eastAsia="zh-CN"/>
        </w:rPr>
        <w:t>这份《</w:t>
      </w:r>
      <w:r w:rsidRPr="003102AA">
        <w:rPr>
          <w:rFonts w:hint="eastAsia"/>
          <w:lang w:val="en-US" w:eastAsia="zh-CN"/>
        </w:rPr>
        <w:t>2028-2031</w:t>
      </w:r>
      <w:r w:rsidRPr="003102AA">
        <w:rPr>
          <w:rFonts w:hint="eastAsia"/>
          <w:lang w:val="en-US" w:eastAsia="zh-CN"/>
        </w:rPr>
        <w:t>年财务规划草案》将在</w:t>
      </w:r>
      <w:r w:rsidRPr="003102AA">
        <w:rPr>
          <w:rFonts w:hint="eastAsia"/>
          <w:lang w:val="en-US" w:eastAsia="zh-CN"/>
        </w:rPr>
        <w:t>2026</w:t>
      </w:r>
      <w:r w:rsidRPr="003102AA">
        <w:rPr>
          <w:rFonts w:hint="eastAsia"/>
          <w:lang w:val="en-US" w:eastAsia="zh-CN"/>
        </w:rPr>
        <w:t>年</w:t>
      </w:r>
      <w:r w:rsidRPr="003102AA">
        <w:rPr>
          <w:rFonts w:hint="eastAsia"/>
          <w:lang w:val="en-US" w:eastAsia="zh-CN"/>
        </w:rPr>
        <w:t>4</w:t>
      </w:r>
      <w:r w:rsidRPr="003102AA">
        <w:rPr>
          <w:rFonts w:hint="eastAsia"/>
          <w:lang w:val="en-US" w:eastAsia="zh-CN"/>
        </w:rPr>
        <w:t>月召开的理事会财务和人力资源工作组（</w:t>
      </w:r>
      <w:r w:rsidRPr="003102AA">
        <w:rPr>
          <w:rFonts w:hint="eastAsia"/>
          <w:lang w:val="en-US" w:eastAsia="zh-CN"/>
        </w:rPr>
        <w:t>CWG-FHR</w:t>
      </w:r>
      <w:r w:rsidRPr="003102AA">
        <w:rPr>
          <w:rFonts w:hint="eastAsia"/>
          <w:lang w:val="en-US" w:eastAsia="zh-CN"/>
        </w:rPr>
        <w:t>）与理事会战略规划和财务规划工作组（</w:t>
      </w:r>
      <w:r w:rsidRPr="003102AA">
        <w:rPr>
          <w:rFonts w:hint="eastAsia"/>
          <w:lang w:val="en-US" w:eastAsia="zh-CN"/>
        </w:rPr>
        <w:t>CWG-SFP</w:t>
      </w:r>
      <w:r w:rsidRPr="003102AA">
        <w:rPr>
          <w:rFonts w:hint="eastAsia"/>
          <w:lang w:val="en-US" w:eastAsia="zh-CN"/>
        </w:rPr>
        <w:t>）联席会议上介绍和讨论。这些讨论将推动理事会审查国际电联的预期财务规划，并考虑实施《</w:t>
      </w:r>
      <w:r w:rsidRPr="003102AA">
        <w:rPr>
          <w:rFonts w:hint="eastAsia"/>
          <w:lang w:val="en-US" w:eastAsia="zh-CN"/>
        </w:rPr>
        <w:t>2028-2031</w:t>
      </w:r>
      <w:r w:rsidRPr="003102AA">
        <w:rPr>
          <w:rFonts w:hint="eastAsia"/>
          <w:lang w:val="en-US" w:eastAsia="zh-CN"/>
        </w:rPr>
        <w:t>年战略规划》的资源。</w:t>
      </w:r>
    </w:p>
    <w:p w14:paraId="0F78E929" w14:textId="77777777" w:rsidR="003102AA" w:rsidRPr="003102AA" w:rsidRDefault="003102AA" w:rsidP="003102AA">
      <w:pPr>
        <w:rPr>
          <w:lang w:val="en-US" w:eastAsia="zh-CN"/>
        </w:rPr>
      </w:pPr>
      <w:r w:rsidRPr="003102AA">
        <w:rPr>
          <w:rFonts w:hint="eastAsia"/>
          <w:lang w:val="en-US" w:eastAsia="zh-CN"/>
        </w:rPr>
        <w:t>2.2</w:t>
      </w:r>
      <w:r w:rsidRPr="003102AA">
        <w:rPr>
          <w:rFonts w:hint="eastAsia"/>
          <w:lang w:val="en-US" w:eastAsia="zh-CN"/>
        </w:rPr>
        <w:tab/>
      </w:r>
      <w:r w:rsidRPr="003102AA">
        <w:rPr>
          <w:rFonts w:hint="eastAsia"/>
          <w:lang w:val="en-US" w:eastAsia="zh-CN"/>
        </w:rPr>
        <w:t>战略规划的制定依据是</w:t>
      </w:r>
      <w:r w:rsidRPr="003102AA">
        <w:rPr>
          <w:rFonts w:hint="eastAsia"/>
          <w:b/>
          <w:bCs/>
          <w:lang w:val="en-US" w:eastAsia="zh-CN"/>
        </w:rPr>
        <w:t>国际电联《组织法》第</w:t>
      </w:r>
      <w:r w:rsidRPr="003102AA">
        <w:rPr>
          <w:rFonts w:hint="eastAsia"/>
          <w:b/>
          <w:bCs/>
          <w:lang w:val="en-US" w:eastAsia="zh-CN"/>
        </w:rPr>
        <w:t>11</w:t>
      </w:r>
      <w:r w:rsidRPr="003102AA">
        <w:rPr>
          <w:rFonts w:hint="eastAsia"/>
          <w:b/>
          <w:bCs/>
          <w:lang w:val="en-US" w:eastAsia="zh-CN"/>
        </w:rPr>
        <w:t>条第</w:t>
      </w:r>
      <w:r w:rsidRPr="003102AA">
        <w:rPr>
          <w:rFonts w:hint="eastAsia"/>
          <w:b/>
          <w:bCs/>
          <w:lang w:val="en-US" w:eastAsia="zh-CN"/>
        </w:rPr>
        <w:t>74A</w:t>
      </w:r>
      <w:r w:rsidRPr="003102AA">
        <w:rPr>
          <w:rFonts w:hint="eastAsia"/>
          <w:b/>
          <w:bCs/>
          <w:lang w:val="en-US" w:eastAsia="zh-CN"/>
        </w:rPr>
        <w:t>款</w:t>
      </w:r>
      <w:r w:rsidRPr="003102AA">
        <w:rPr>
          <w:rFonts w:hint="eastAsia"/>
          <w:lang w:val="en-US" w:eastAsia="zh-CN"/>
        </w:rPr>
        <w:t>和</w:t>
      </w:r>
      <w:r w:rsidRPr="003102AA">
        <w:rPr>
          <w:rFonts w:hint="eastAsia"/>
          <w:b/>
          <w:bCs/>
          <w:lang w:val="en-US" w:eastAsia="zh-CN"/>
        </w:rPr>
        <w:t>国际电联《公约》第</w:t>
      </w:r>
      <w:r w:rsidRPr="003102AA">
        <w:rPr>
          <w:rFonts w:hint="eastAsia"/>
          <w:b/>
          <w:bCs/>
          <w:lang w:val="en-US" w:eastAsia="zh-CN"/>
        </w:rPr>
        <w:t>4</w:t>
      </w:r>
      <w:r w:rsidRPr="003102AA">
        <w:rPr>
          <w:rFonts w:hint="eastAsia"/>
          <w:b/>
          <w:bCs/>
          <w:lang w:val="en-US" w:eastAsia="zh-CN"/>
        </w:rPr>
        <w:t>条第</w:t>
      </w:r>
      <w:r w:rsidRPr="003102AA">
        <w:rPr>
          <w:rFonts w:hint="eastAsia"/>
          <w:b/>
          <w:bCs/>
          <w:lang w:val="en-US" w:eastAsia="zh-CN"/>
        </w:rPr>
        <w:t>62A</w:t>
      </w:r>
      <w:r w:rsidRPr="003102AA">
        <w:rPr>
          <w:rFonts w:hint="eastAsia"/>
          <w:b/>
          <w:bCs/>
          <w:lang w:val="en-US" w:eastAsia="zh-CN"/>
        </w:rPr>
        <w:t>款</w:t>
      </w:r>
      <w:r w:rsidRPr="003102AA">
        <w:rPr>
          <w:rFonts w:hint="eastAsia"/>
          <w:lang w:val="en-US" w:eastAsia="zh-CN"/>
        </w:rPr>
        <w:t>，它们授权秘书长在协调委员会的协助下，向成员国和部门成员提供制定国际电联政策和战略规划所需的信息，同时，理事会在全权代表大会之前启动规划草案的制定工作。理事会通过</w:t>
      </w:r>
      <w:r w:rsidRPr="003102AA">
        <w:rPr>
          <w:rFonts w:hint="eastAsia"/>
          <w:b/>
          <w:bCs/>
          <w:lang w:val="en-US" w:eastAsia="zh-CN"/>
        </w:rPr>
        <w:t>理事会第</w:t>
      </w:r>
      <w:r w:rsidRPr="003102AA">
        <w:rPr>
          <w:rFonts w:hint="eastAsia"/>
          <w:b/>
          <w:bCs/>
          <w:lang w:val="en-US" w:eastAsia="zh-CN"/>
        </w:rPr>
        <w:t>1428</w:t>
      </w:r>
      <w:r w:rsidRPr="003102AA">
        <w:rPr>
          <w:rFonts w:hint="eastAsia"/>
          <w:b/>
          <w:bCs/>
          <w:lang w:val="en-US" w:eastAsia="zh-CN"/>
        </w:rPr>
        <w:t>号决议（</w:t>
      </w:r>
      <w:r w:rsidRPr="003102AA">
        <w:rPr>
          <w:rFonts w:hint="eastAsia"/>
          <w:b/>
          <w:bCs/>
          <w:lang w:val="en-US" w:eastAsia="zh-CN"/>
        </w:rPr>
        <w:t>C24</w:t>
      </w:r>
      <w:r w:rsidRPr="003102AA">
        <w:rPr>
          <w:rFonts w:hint="eastAsia"/>
          <w:b/>
          <w:bCs/>
          <w:lang w:val="en-US" w:eastAsia="zh-CN"/>
        </w:rPr>
        <w:t>）</w:t>
      </w:r>
      <w:r w:rsidRPr="003102AA">
        <w:rPr>
          <w:rFonts w:hint="eastAsia"/>
          <w:lang w:val="en-US" w:eastAsia="zh-CN"/>
        </w:rPr>
        <w:t>，授权</w:t>
      </w:r>
      <w:r w:rsidRPr="003102AA">
        <w:rPr>
          <w:rFonts w:hint="eastAsia"/>
          <w:b/>
          <w:bCs/>
          <w:lang w:val="en-US" w:eastAsia="zh-CN"/>
        </w:rPr>
        <w:t>理事会战略规划和财务规划工作组（</w:t>
      </w:r>
      <w:r w:rsidRPr="003102AA">
        <w:rPr>
          <w:rFonts w:hint="eastAsia"/>
          <w:b/>
          <w:bCs/>
          <w:lang w:val="en-US" w:eastAsia="zh-CN"/>
        </w:rPr>
        <w:t>CWG-SFP</w:t>
      </w:r>
      <w:r w:rsidRPr="003102AA">
        <w:rPr>
          <w:rFonts w:hint="eastAsia"/>
          <w:b/>
          <w:bCs/>
          <w:lang w:val="en-US" w:eastAsia="zh-CN"/>
        </w:rPr>
        <w:t>）</w:t>
      </w:r>
      <w:r w:rsidRPr="003102AA">
        <w:rPr>
          <w:rFonts w:hint="eastAsia"/>
          <w:lang w:val="en-US" w:eastAsia="zh-CN"/>
        </w:rPr>
        <w:t>制定战略规划和财务规划草案，成员国和部门成员在同等地位上参与工作。本《财务规划草案》与当前《战略规划草案》确定的重点工作保持一致，并将根据需要进行修订，以确保与最终批准的《</w:t>
      </w:r>
      <w:r w:rsidRPr="003102AA">
        <w:rPr>
          <w:rFonts w:hint="eastAsia"/>
          <w:lang w:val="en-US" w:eastAsia="zh-CN"/>
        </w:rPr>
        <w:t>2028-2031</w:t>
      </w:r>
      <w:r w:rsidRPr="003102AA">
        <w:rPr>
          <w:rFonts w:hint="eastAsia"/>
          <w:lang w:val="en-US" w:eastAsia="zh-CN"/>
        </w:rPr>
        <w:t>年战略规划》完全一致。</w:t>
      </w:r>
    </w:p>
    <w:p w14:paraId="2C95840A" w14:textId="77777777" w:rsidR="003102AA" w:rsidRPr="003102AA" w:rsidRDefault="003102AA" w:rsidP="003102AA">
      <w:pPr>
        <w:rPr>
          <w:lang w:val="en-US" w:eastAsia="zh-CN"/>
        </w:rPr>
      </w:pPr>
      <w:r w:rsidRPr="003102AA">
        <w:rPr>
          <w:rFonts w:hint="eastAsia"/>
          <w:lang w:val="en-US" w:eastAsia="zh-CN"/>
        </w:rPr>
        <w:t>2.3</w:t>
      </w:r>
      <w:r w:rsidRPr="003102AA">
        <w:rPr>
          <w:rFonts w:hint="eastAsia"/>
          <w:lang w:val="en-US" w:eastAsia="zh-CN"/>
        </w:rPr>
        <w:tab/>
      </w:r>
      <w:r w:rsidRPr="003102AA">
        <w:rPr>
          <w:rFonts w:hint="eastAsia"/>
          <w:lang w:val="en-US" w:eastAsia="zh-CN"/>
        </w:rPr>
        <w:t>本《财务规划》采用基于结果的方法，并从秘书处可获得的</w:t>
      </w:r>
      <w:r w:rsidRPr="003102AA">
        <w:rPr>
          <w:rFonts w:hint="eastAsia"/>
          <w:lang w:val="en-US" w:eastAsia="zh-CN"/>
        </w:rPr>
        <w:t>2028-2031</w:t>
      </w:r>
      <w:r w:rsidRPr="003102AA">
        <w:rPr>
          <w:rFonts w:hint="eastAsia"/>
          <w:lang w:val="en-US" w:eastAsia="zh-CN"/>
        </w:rPr>
        <w:t>年预期正常预算收入中向《战略规划》确定的重点工作划拨资金。</w:t>
      </w:r>
    </w:p>
    <w:p w14:paraId="7EF74BAC" w14:textId="77777777" w:rsidR="003102AA" w:rsidRPr="003102AA" w:rsidRDefault="003102AA" w:rsidP="003102AA">
      <w:pPr>
        <w:rPr>
          <w:lang w:val="en-US" w:eastAsia="zh-CN"/>
        </w:rPr>
      </w:pPr>
      <w:r w:rsidRPr="003102AA">
        <w:rPr>
          <w:rFonts w:hint="eastAsia"/>
          <w:lang w:val="en-US" w:eastAsia="zh-CN"/>
        </w:rPr>
        <w:t>2.4</w:t>
      </w:r>
      <w:r w:rsidRPr="003102AA">
        <w:rPr>
          <w:rFonts w:hint="eastAsia"/>
          <w:lang w:val="en-US" w:eastAsia="zh-CN"/>
        </w:rPr>
        <w:tab/>
      </w:r>
      <w:r w:rsidRPr="003102AA">
        <w:rPr>
          <w:rFonts w:hint="eastAsia"/>
          <w:lang w:val="en-US" w:eastAsia="zh-CN"/>
        </w:rPr>
        <w:t>《财务规划》和《战略规划》将通过《运作规划》程序转化为对各局和总秘书处的具体财务拨款，从而根据各局和总秘书处为实现每项重点工作所做的贡献，为它们实现预期成果的工作提供资金。这将确保计划活动与交付这些活动所需的资源之间有明确的对应关系。</w:t>
      </w:r>
    </w:p>
    <w:p w14:paraId="701EEFBB" w14:textId="77777777" w:rsidR="003102AA" w:rsidRPr="003102AA" w:rsidRDefault="003102AA" w:rsidP="003102AA">
      <w:pPr>
        <w:rPr>
          <w:lang w:val="en-US" w:eastAsia="zh-CN"/>
        </w:rPr>
      </w:pPr>
      <w:r w:rsidRPr="003102AA">
        <w:rPr>
          <w:rFonts w:hint="eastAsia"/>
          <w:lang w:val="en-US" w:eastAsia="zh-CN"/>
        </w:rPr>
        <w:t>2.5</w:t>
      </w:r>
      <w:r w:rsidRPr="003102AA">
        <w:rPr>
          <w:rFonts w:hint="eastAsia"/>
          <w:lang w:val="en-US" w:eastAsia="zh-CN"/>
        </w:rPr>
        <w:tab/>
      </w:r>
      <w:r w:rsidRPr="003102AA">
        <w:rPr>
          <w:rFonts w:hint="eastAsia"/>
          <w:lang w:val="en-US" w:eastAsia="zh-CN"/>
        </w:rPr>
        <w:t>因此，《财务规划草案》以若干关键参数和决定因素为指导，包括：</w:t>
      </w:r>
    </w:p>
    <w:p w14:paraId="6DDFC8A6" w14:textId="170A53C8" w:rsidR="003102AA" w:rsidRPr="003102AA" w:rsidRDefault="003102AA" w:rsidP="003102AA">
      <w:pPr>
        <w:pStyle w:val="enumlev1"/>
        <w:rPr>
          <w:lang w:val="en-US" w:eastAsia="zh-CN"/>
        </w:rPr>
      </w:pPr>
      <w:r w:rsidRPr="003102AA">
        <w:rPr>
          <w:lang w:val="en-US" w:eastAsia="zh-CN"/>
        </w:rPr>
        <w:t>•</w:t>
      </w:r>
      <w:r w:rsidRPr="003102AA">
        <w:rPr>
          <w:rFonts w:hint="eastAsia"/>
          <w:lang w:val="en-US" w:eastAsia="zh-CN"/>
        </w:rPr>
        <w:tab/>
      </w:r>
      <w:r w:rsidRPr="003102AA">
        <w:rPr>
          <w:rFonts w:hint="eastAsia"/>
          <w:lang w:val="en-US" w:eastAsia="zh-CN"/>
        </w:rPr>
        <w:t>《战略规划》</w:t>
      </w:r>
      <w:proofErr w:type="gramStart"/>
      <w:r w:rsidRPr="003102AA">
        <w:rPr>
          <w:rFonts w:hint="eastAsia"/>
          <w:lang w:val="en-US" w:eastAsia="zh-CN"/>
        </w:rPr>
        <w:t>确定的战略目标和重点工作；</w:t>
      </w:r>
      <w:proofErr w:type="gramEnd"/>
    </w:p>
    <w:p w14:paraId="3D2181EA" w14:textId="74EF34D4" w:rsidR="003102AA" w:rsidRPr="003102AA" w:rsidRDefault="003102AA" w:rsidP="003102AA">
      <w:pPr>
        <w:pStyle w:val="enumlev1"/>
        <w:rPr>
          <w:lang w:val="en-US" w:eastAsia="zh-CN"/>
        </w:rPr>
      </w:pPr>
      <w:r w:rsidRPr="003102AA">
        <w:rPr>
          <w:lang w:val="en-US" w:eastAsia="zh-CN"/>
        </w:rPr>
        <w:t>•</w:t>
      </w:r>
      <w:r w:rsidRPr="003102AA">
        <w:rPr>
          <w:rFonts w:hint="eastAsia"/>
          <w:lang w:val="en-US" w:eastAsia="zh-CN"/>
        </w:rPr>
        <w:tab/>
      </w:r>
      <w:proofErr w:type="gramStart"/>
      <w:r w:rsidRPr="003102AA">
        <w:rPr>
          <w:rFonts w:hint="eastAsia"/>
          <w:lang w:val="en-US" w:eastAsia="zh-CN"/>
        </w:rPr>
        <w:t>成员国批准的会费单位水平；</w:t>
      </w:r>
      <w:proofErr w:type="gramEnd"/>
    </w:p>
    <w:p w14:paraId="4981C05B" w14:textId="52524E78" w:rsidR="003102AA" w:rsidRPr="003102AA" w:rsidRDefault="003102AA" w:rsidP="003102AA">
      <w:pPr>
        <w:pStyle w:val="enumlev1"/>
        <w:rPr>
          <w:lang w:val="en-US" w:eastAsia="zh-CN"/>
        </w:rPr>
      </w:pPr>
      <w:r w:rsidRPr="003102AA">
        <w:rPr>
          <w:lang w:val="en-US" w:eastAsia="zh-CN"/>
        </w:rPr>
        <w:t>•</w:t>
      </w:r>
      <w:r w:rsidRPr="003102AA">
        <w:rPr>
          <w:rFonts w:hint="eastAsia"/>
          <w:lang w:val="en-US" w:eastAsia="zh-CN"/>
        </w:rPr>
        <w:tab/>
      </w:r>
      <w:r w:rsidRPr="003102AA">
        <w:rPr>
          <w:rFonts w:hint="eastAsia"/>
          <w:lang w:val="en-US" w:eastAsia="zh-CN"/>
        </w:rPr>
        <w:t>规划期内国际电联可利用的预期收入水平，它确定了计划支出的总体上限；和</w:t>
      </w:r>
    </w:p>
    <w:p w14:paraId="11BD2E71" w14:textId="235A5985" w:rsidR="003102AA" w:rsidRPr="003102AA" w:rsidRDefault="003102AA" w:rsidP="003102AA">
      <w:pPr>
        <w:pStyle w:val="enumlev1"/>
        <w:rPr>
          <w:lang w:val="en-US" w:eastAsia="zh-CN"/>
        </w:rPr>
      </w:pPr>
      <w:r w:rsidRPr="003102AA">
        <w:rPr>
          <w:lang w:val="en-US" w:eastAsia="zh-CN"/>
        </w:rPr>
        <w:t>•</w:t>
      </w:r>
      <w:r w:rsidRPr="003102AA">
        <w:rPr>
          <w:rFonts w:hint="eastAsia"/>
          <w:lang w:val="en-US" w:eastAsia="zh-CN"/>
        </w:rPr>
        <w:tab/>
      </w:r>
      <w:r w:rsidRPr="003102AA">
        <w:rPr>
          <w:rFonts w:hint="eastAsia"/>
          <w:lang w:val="en-US" w:eastAsia="zh-CN"/>
        </w:rPr>
        <w:t>各部门、各局和总秘书处以往批准的预算和财务业绩。</w:t>
      </w:r>
    </w:p>
    <w:p w14:paraId="1BFD2B21" w14:textId="76675A18" w:rsidR="003102AA" w:rsidRDefault="003102AA" w:rsidP="003102AA">
      <w:pPr>
        <w:rPr>
          <w:lang w:val="en-US" w:eastAsia="zh-CN"/>
        </w:rPr>
      </w:pPr>
      <w:r w:rsidRPr="003102AA">
        <w:rPr>
          <w:rFonts w:hint="eastAsia"/>
          <w:lang w:val="en-US" w:eastAsia="zh-CN"/>
        </w:rPr>
        <w:lastRenderedPageBreak/>
        <w:t>2.7</w:t>
      </w:r>
      <w:r w:rsidRPr="003102AA">
        <w:rPr>
          <w:rFonts w:hint="eastAsia"/>
          <w:lang w:val="en-US" w:eastAsia="zh-CN"/>
        </w:rPr>
        <w:tab/>
      </w:r>
      <w:r w:rsidRPr="003102AA">
        <w:rPr>
          <w:rFonts w:hint="eastAsia"/>
          <w:lang w:val="en-US" w:eastAsia="zh-CN"/>
        </w:rPr>
        <w:t>在这一框架下，《财务规划》确定了国际电联</w:t>
      </w:r>
      <w:r w:rsidRPr="003102AA">
        <w:rPr>
          <w:rFonts w:hint="eastAsia"/>
          <w:lang w:val="en-US" w:eastAsia="zh-CN"/>
        </w:rPr>
        <w:t>2028-2031</w:t>
      </w:r>
      <w:r w:rsidRPr="003102AA">
        <w:rPr>
          <w:rFonts w:hint="eastAsia"/>
          <w:lang w:val="en-US" w:eastAsia="zh-CN"/>
        </w:rPr>
        <w:t>年可用的资源总量。因此，《战略规划》需在这些财务参数范围内实施，同时要求确定活动的优先顺序并有效利用资源，确保国际电联以财务可持续的方式完成其重点工作。</w:t>
      </w:r>
    </w:p>
    <w:p w14:paraId="73025270" w14:textId="77777777" w:rsidR="003102AA" w:rsidRPr="0018500F" w:rsidRDefault="003102AA" w:rsidP="003102AA">
      <w:pPr>
        <w:pStyle w:val="Heading1"/>
        <w:rPr>
          <w:lang w:val="en-US" w:eastAsia="zh-CN"/>
        </w:rPr>
      </w:pPr>
      <w:r w:rsidRPr="0018500F">
        <w:rPr>
          <w:lang w:val="en-US" w:eastAsia="zh-CN"/>
        </w:rPr>
        <w:t>3</w:t>
      </w:r>
      <w:r w:rsidRPr="0018500F">
        <w:rPr>
          <w:lang w:val="en-US" w:eastAsia="zh-CN"/>
        </w:rPr>
        <w:tab/>
      </w:r>
      <w:r>
        <w:rPr>
          <w:rFonts w:hint="eastAsia"/>
          <w:lang w:val="en-US" w:eastAsia="zh-CN"/>
        </w:rPr>
        <w:t>基础和假设</w:t>
      </w:r>
    </w:p>
    <w:p w14:paraId="3B219849" w14:textId="77777777" w:rsidR="003102AA" w:rsidRPr="0018500F" w:rsidRDefault="003102AA" w:rsidP="003102AA">
      <w:pPr>
        <w:rPr>
          <w:lang w:val="en-US" w:eastAsia="zh-CN"/>
        </w:rPr>
      </w:pPr>
      <w:r w:rsidRPr="0018500F">
        <w:rPr>
          <w:lang w:val="en-US" w:eastAsia="zh-CN"/>
        </w:rPr>
        <w:t>3.1</w:t>
      </w:r>
      <w:r w:rsidRPr="0018500F">
        <w:rPr>
          <w:rFonts w:ascii="Times New Roman" w:hAnsi="Times New Roman"/>
          <w:lang w:val="en-US" w:eastAsia="zh-CN"/>
        </w:rPr>
        <w:tab/>
      </w:r>
      <w:r>
        <w:rPr>
          <w:rFonts w:hint="eastAsia"/>
          <w:lang w:eastAsia="zh-CN"/>
        </w:rPr>
        <w:t>对于</w:t>
      </w:r>
      <w:r w:rsidRPr="00C7723B">
        <w:rPr>
          <w:lang w:val="en-US" w:eastAsia="zh-CN"/>
        </w:rPr>
        <w:t>分摊会费（成员国、部门成员、部门准成员和学术成员）</w:t>
      </w:r>
      <w:r>
        <w:rPr>
          <w:rFonts w:hint="eastAsia"/>
          <w:lang w:val="en-US" w:eastAsia="zh-CN"/>
        </w:rPr>
        <w:t>，</w:t>
      </w:r>
      <w:r w:rsidRPr="00C7723B">
        <w:rPr>
          <w:lang w:val="en-US" w:eastAsia="zh-CN"/>
        </w:rPr>
        <w:t>收入水平</w:t>
      </w:r>
      <w:r>
        <w:rPr>
          <w:rFonts w:hint="eastAsia"/>
          <w:lang w:val="en-US" w:eastAsia="zh-CN"/>
        </w:rPr>
        <w:t>以</w:t>
      </w:r>
      <w:r w:rsidRPr="00C7723B">
        <w:rPr>
          <w:lang w:val="en-US" w:eastAsia="zh-CN"/>
        </w:rPr>
        <w:t>截至</w:t>
      </w:r>
      <w:r w:rsidRPr="00C7723B">
        <w:rPr>
          <w:lang w:val="en-US" w:eastAsia="zh-CN"/>
        </w:rPr>
        <w:t>2026</w:t>
      </w:r>
      <w:r w:rsidRPr="00C7723B">
        <w:rPr>
          <w:lang w:val="en-US" w:eastAsia="zh-CN"/>
        </w:rPr>
        <w:t>年</w:t>
      </w:r>
      <w:r w:rsidRPr="00C7723B">
        <w:rPr>
          <w:lang w:val="en-US" w:eastAsia="zh-CN"/>
        </w:rPr>
        <w:t>1</w:t>
      </w:r>
      <w:r w:rsidRPr="00C7723B">
        <w:rPr>
          <w:lang w:val="en-US" w:eastAsia="zh-CN"/>
        </w:rPr>
        <w:t>月</w:t>
      </w:r>
      <w:r w:rsidRPr="00C7723B">
        <w:rPr>
          <w:lang w:val="en-US" w:eastAsia="zh-CN"/>
        </w:rPr>
        <w:t>1</w:t>
      </w:r>
      <w:r w:rsidRPr="00C7723B">
        <w:rPr>
          <w:lang w:val="en-US" w:eastAsia="zh-CN"/>
        </w:rPr>
        <w:t>日</w:t>
      </w:r>
      <w:r>
        <w:rPr>
          <w:rFonts w:hint="eastAsia"/>
          <w:lang w:val="en-US" w:eastAsia="zh-CN"/>
        </w:rPr>
        <w:t>获取</w:t>
      </w:r>
      <w:r w:rsidRPr="00C7723B">
        <w:rPr>
          <w:lang w:val="en-US" w:eastAsia="zh-CN"/>
        </w:rPr>
        <w:t>的信息</w:t>
      </w:r>
      <w:r>
        <w:rPr>
          <w:rFonts w:hint="eastAsia"/>
          <w:lang w:val="en-US" w:eastAsia="zh-CN"/>
        </w:rPr>
        <w:t>为基础</w:t>
      </w:r>
      <w:r w:rsidRPr="00C7723B">
        <w:rPr>
          <w:lang w:val="en-US" w:eastAsia="zh-CN"/>
        </w:rPr>
        <w:t>。分摊会费占国际电联收入的四分之三以上。成员国缴纳的会费单位数量的任何变化都将影响</w:t>
      </w:r>
      <w:r w:rsidRPr="00C7723B">
        <w:rPr>
          <w:lang w:val="en-US" w:eastAsia="zh-CN"/>
        </w:rPr>
        <w:t>2028-2031</w:t>
      </w:r>
      <w:r w:rsidRPr="00C7723B">
        <w:rPr>
          <w:lang w:val="en-US" w:eastAsia="zh-CN"/>
        </w:rPr>
        <w:t>年的收入预测，</w:t>
      </w:r>
      <w:r>
        <w:rPr>
          <w:rFonts w:hint="eastAsia"/>
          <w:lang w:val="en-US" w:eastAsia="zh-CN"/>
        </w:rPr>
        <w:t>从而也将需要对《</w:t>
      </w:r>
      <w:r w:rsidRPr="00C7723B">
        <w:rPr>
          <w:lang w:val="en-US" w:eastAsia="zh-CN"/>
        </w:rPr>
        <w:t>财务规划</w:t>
      </w:r>
      <w:r>
        <w:rPr>
          <w:rFonts w:hint="eastAsia"/>
          <w:lang w:val="en-US" w:eastAsia="zh-CN"/>
        </w:rPr>
        <w:t>》</w:t>
      </w:r>
      <w:r w:rsidRPr="00C7723B">
        <w:rPr>
          <w:lang w:val="en-US" w:eastAsia="zh-CN"/>
        </w:rPr>
        <w:t>中的支出预测做相应调整。</w:t>
      </w:r>
    </w:p>
    <w:p w14:paraId="12DBFD44" w14:textId="77777777" w:rsidR="003102AA" w:rsidRPr="0018500F" w:rsidRDefault="003102AA" w:rsidP="003102AA">
      <w:pPr>
        <w:rPr>
          <w:lang w:val="en-US" w:eastAsia="zh-CN"/>
        </w:rPr>
      </w:pPr>
      <w:r w:rsidRPr="0018500F">
        <w:rPr>
          <w:lang w:val="en-US" w:eastAsia="zh-CN"/>
        </w:rPr>
        <w:t>3.2</w:t>
      </w:r>
      <w:r w:rsidRPr="0018500F">
        <w:rPr>
          <w:rFonts w:ascii="Times New Roman" w:hAnsi="Times New Roman"/>
          <w:lang w:val="en-US" w:eastAsia="zh-CN"/>
        </w:rPr>
        <w:tab/>
      </w:r>
      <w:r w:rsidRPr="00C7723B">
        <w:rPr>
          <w:lang w:val="en-US" w:eastAsia="zh-CN"/>
        </w:rPr>
        <w:t>会费单位金额自</w:t>
      </w:r>
      <w:r w:rsidRPr="00C7723B">
        <w:rPr>
          <w:lang w:val="en-US" w:eastAsia="zh-CN"/>
        </w:rPr>
        <w:t>2006</w:t>
      </w:r>
      <w:r w:rsidRPr="00C7723B">
        <w:rPr>
          <w:lang w:val="en-US" w:eastAsia="zh-CN"/>
        </w:rPr>
        <w:t>年以来一直保持不变，为每单位</w:t>
      </w:r>
      <w:r w:rsidRPr="00C7723B">
        <w:rPr>
          <w:lang w:val="en-US" w:eastAsia="zh-CN"/>
        </w:rPr>
        <w:t>31.8</w:t>
      </w:r>
      <w:r w:rsidRPr="00C7723B">
        <w:rPr>
          <w:lang w:val="en-US" w:eastAsia="zh-CN"/>
        </w:rPr>
        <w:t>万瑞郎，相当于名义上的零增长。</w:t>
      </w:r>
      <w:r>
        <w:rPr>
          <w:rFonts w:hint="eastAsia"/>
          <w:lang w:val="en-US" w:eastAsia="zh-CN"/>
        </w:rPr>
        <w:t>从</w:t>
      </w:r>
      <w:r w:rsidRPr="00C7723B">
        <w:rPr>
          <w:lang w:val="en-US" w:eastAsia="zh-CN"/>
        </w:rPr>
        <w:t>2006</w:t>
      </w:r>
      <w:r w:rsidRPr="00C7723B">
        <w:rPr>
          <w:lang w:val="en-US" w:eastAsia="zh-CN"/>
        </w:rPr>
        <w:t>年</w:t>
      </w:r>
      <w:r w:rsidRPr="00C7723B">
        <w:rPr>
          <w:lang w:val="en-US" w:eastAsia="zh-CN"/>
        </w:rPr>
        <w:t>1</w:t>
      </w:r>
      <w:r w:rsidRPr="00C7723B">
        <w:rPr>
          <w:lang w:val="en-US" w:eastAsia="zh-CN"/>
        </w:rPr>
        <w:t>月至</w:t>
      </w:r>
      <w:r w:rsidRPr="00C7723B">
        <w:rPr>
          <w:lang w:val="en-US" w:eastAsia="zh-CN"/>
        </w:rPr>
        <w:t>2026</w:t>
      </w:r>
      <w:r w:rsidRPr="00C7723B">
        <w:rPr>
          <w:lang w:val="en-US" w:eastAsia="zh-CN"/>
        </w:rPr>
        <w:t>年</w:t>
      </w:r>
      <w:r w:rsidRPr="00C7723B">
        <w:rPr>
          <w:lang w:val="en-US" w:eastAsia="zh-CN"/>
        </w:rPr>
        <w:t>1</w:t>
      </w:r>
      <w:r w:rsidRPr="00C7723B">
        <w:rPr>
          <w:lang w:val="en-US" w:eastAsia="zh-CN"/>
        </w:rPr>
        <w:t>月，日内瓦消费价格指数（</w:t>
      </w:r>
      <w:r w:rsidRPr="00C7723B">
        <w:rPr>
          <w:lang w:val="en-US" w:eastAsia="zh-CN"/>
        </w:rPr>
        <w:t>CPI</w:t>
      </w:r>
      <w:r w:rsidRPr="00C7723B">
        <w:rPr>
          <w:lang w:val="en-US" w:eastAsia="zh-CN"/>
        </w:rPr>
        <w:t>）上涨了</w:t>
      </w:r>
      <w:r w:rsidRPr="00C7723B">
        <w:rPr>
          <w:lang w:val="en-US" w:eastAsia="zh-CN"/>
        </w:rPr>
        <w:t>10.5%</w:t>
      </w:r>
      <w:r w:rsidRPr="00C7723B">
        <w:rPr>
          <w:lang w:val="en-US" w:eastAsia="zh-CN"/>
        </w:rPr>
        <w:t>。如果会费单位与日内瓦</w:t>
      </w:r>
      <w:r w:rsidRPr="00C7723B">
        <w:rPr>
          <w:lang w:val="en-US" w:eastAsia="zh-CN"/>
        </w:rPr>
        <w:t>CPI</w:t>
      </w:r>
      <w:r w:rsidRPr="00C7723B">
        <w:rPr>
          <w:lang w:val="en-US" w:eastAsia="zh-CN"/>
        </w:rPr>
        <w:t>挂钩，</w:t>
      </w:r>
      <w:r>
        <w:rPr>
          <w:rFonts w:hint="eastAsia"/>
          <w:lang w:val="en-US" w:eastAsia="zh-CN"/>
        </w:rPr>
        <w:t>则</w:t>
      </w:r>
      <w:r w:rsidRPr="00C7723B">
        <w:rPr>
          <w:lang w:val="en-US" w:eastAsia="zh-CN"/>
        </w:rPr>
        <w:t>会费单位金额现</w:t>
      </w:r>
      <w:r>
        <w:rPr>
          <w:rFonts w:hint="eastAsia"/>
          <w:lang w:val="en-US" w:eastAsia="zh-CN"/>
        </w:rPr>
        <w:t>将达</w:t>
      </w:r>
      <w:r w:rsidRPr="00C7723B">
        <w:rPr>
          <w:lang w:val="en-US" w:eastAsia="zh-CN"/>
        </w:rPr>
        <w:t>35.14</w:t>
      </w:r>
      <w:r w:rsidRPr="00C7723B">
        <w:rPr>
          <w:lang w:val="en-US" w:eastAsia="zh-CN"/>
        </w:rPr>
        <w:t>万瑞郎，增长</w:t>
      </w:r>
      <w:r w:rsidRPr="00C7723B">
        <w:rPr>
          <w:lang w:val="en-US" w:eastAsia="zh-CN"/>
        </w:rPr>
        <w:t>3</w:t>
      </w:r>
      <w:r>
        <w:rPr>
          <w:rFonts w:hint="eastAsia"/>
          <w:lang w:val="en-US" w:eastAsia="zh-CN"/>
        </w:rPr>
        <w:t>.</w:t>
      </w:r>
      <w:r w:rsidRPr="00C7723B">
        <w:rPr>
          <w:lang w:val="en-US" w:eastAsia="zh-CN"/>
        </w:rPr>
        <w:t>34</w:t>
      </w:r>
      <w:r w:rsidRPr="00C7723B">
        <w:rPr>
          <w:lang w:val="en-US" w:eastAsia="zh-CN"/>
        </w:rPr>
        <w:t>万瑞郎（实际零增长）。</w:t>
      </w:r>
      <w:r>
        <w:rPr>
          <w:rFonts w:hint="eastAsia"/>
          <w:lang w:val="en-US" w:eastAsia="zh-CN"/>
        </w:rPr>
        <w:t>4</w:t>
      </w:r>
      <w:r>
        <w:rPr>
          <w:rFonts w:hint="eastAsia"/>
          <w:lang w:val="en-US" w:eastAsia="zh-CN"/>
        </w:rPr>
        <w:t>年期的</w:t>
      </w:r>
      <w:r w:rsidRPr="00C7723B">
        <w:rPr>
          <w:lang w:val="en-US" w:eastAsia="zh-CN"/>
        </w:rPr>
        <w:t>分摊会费</w:t>
      </w:r>
      <w:r>
        <w:rPr>
          <w:rFonts w:hint="eastAsia"/>
          <w:lang w:val="en-US" w:eastAsia="zh-CN"/>
        </w:rPr>
        <w:t>增幅</w:t>
      </w:r>
      <w:r w:rsidRPr="00C7723B">
        <w:rPr>
          <w:lang w:val="en-US" w:eastAsia="zh-CN"/>
        </w:rPr>
        <w:t>将达到</w:t>
      </w:r>
      <w:r w:rsidRPr="00C7723B">
        <w:rPr>
          <w:lang w:val="en-US" w:eastAsia="zh-CN"/>
        </w:rPr>
        <w:t>5 460</w:t>
      </w:r>
      <w:r w:rsidRPr="00C7723B">
        <w:rPr>
          <w:lang w:val="en-US" w:eastAsia="zh-CN"/>
        </w:rPr>
        <w:t>万瑞郎，这足以为战略重点</w:t>
      </w:r>
      <w:r>
        <w:rPr>
          <w:rFonts w:hint="eastAsia"/>
          <w:lang w:val="en-US" w:eastAsia="zh-CN"/>
        </w:rPr>
        <w:t>工作</w:t>
      </w:r>
      <w:r w:rsidRPr="00C7723B">
        <w:rPr>
          <w:lang w:val="en-US" w:eastAsia="zh-CN"/>
        </w:rPr>
        <w:t>提供</w:t>
      </w:r>
      <w:r>
        <w:rPr>
          <w:rFonts w:hint="eastAsia"/>
          <w:lang w:val="en-US" w:eastAsia="zh-CN"/>
        </w:rPr>
        <w:t>充足</w:t>
      </w:r>
      <w:r w:rsidRPr="00C7723B">
        <w:rPr>
          <w:lang w:val="en-US" w:eastAsia="zh-CN"/>
        </w:rPr>
        <w:t>资金。在决定将会费单位</w:t>
      </w:r>
      <w:r>
        <w:rPr>
          <w:rFonts w:hint="eastAsia"/>
          <w:lang w:val="en-US" w:eastAsia="zh-CN"/>
        </w:rPr>
        <w:t>维持</w:t>
      </w:r>
      <w:r w:rsidRPr="00C7723B">
        <w:rPr>
          <w:lang w:val="en-US" w:eastAsia="zh-CN"/>
        </w:rPr>
        <w:t>在当前水平</w:t>
      </w:r>
      <w:r>
        <w:rPr>
          <w:rFonts w:hint="eastAsia"/>
          <w:lang w:val="en-US" w:eastAsia="zh-CN"/>
        </w:rPr>
        <w:t>的情况下</w:t>
      </w:r>
      <w:r w:rsidRPr="00C7723B">
        <w:rPr>
          <w:lang w:val="en-US" w:eastAsia="zh-CN"/>
        </w:rPr>
        <w:t>，</w:t>
      </w:r>
      <w:r>
        <w:rPr>
          <w:rFonts w:hint="eastAsia"/>
          <w:lang w:val="en-US" w:eastAsia="zh-CN"/>
        </w:rPr>
        <w:t>《</w:t>
      </w:r>
      <w:r w:rsidRPr="00C7723B">
        <w:rPr>
          <w:lang w:val="en-US" w:eastAsia="zh-CN"/>
        </w:rPr>
        <w:t>财务规划草案</w:t>
      </w:r>
      <w:r>
        <w:rPr>
          <w:rFonts w:hint="eastAsia"/>
          <w:lang w:val="en-US" w:eastAsia="zh-CN"/>
        </w:rPr>
        <w:t>》</w:t>
      </w:r>
      <w:r w:rsidRPr="00C7723B">
        <w:rPr>
          <w:lang w:val="en-US" w:eastAsia="zh-CN"/>
        </w:rPr>
        <w:t>将</w:t>
      </w:r>
      <w:r w:rsidRPr="005006B7">
        <w:rPr>
          <w:lang w:val="en-US" w:eastAsia="zh-CN"/>
        </w:rPr>
        <w:t>无法按照</w:t>
      </w:r>
      <w:r>
        <w:rPr>
          <w:rFonts w:hint="eastAsia"/>
          <w:lang w:val="en-US" w:eastAsia="zh-CN"/>
        </w:rPr>
        <w:t>各局和总</w:t>
      </w:r>
      <w:r w:rsidRPr="005006B7">
        <w:rPr>
          <w:lang w:val="en-US" w:eastAsia="zh-CN"/>
        </w:rPr>
        <w:t>秘书处为落实战略</w:t>
      </w:r>
      <w:r>
        <w:rPr>
          <w:rFonts w:hint="eastAsia"/>
          <w:lang w:val="en-US" w:eastAsia="zh-CN"/>
        </w:rPr>
        <w:t>重点工作</w:t>
      </w:r>
      <w:r w:rsidRPr="005006B7">
        <w:rPr>
          <w:lang w:val="en-US" w:eastAsia="zh-CN"/>
        </w:rPr>
        <w:t>而提出的水平提供全额资金。</w:t>
      </w:r>
      <w:r w:rsidRPr="00C7723B">
        <w:rPr>
          <w:lang w:val="en-US" w:eastAsia="zh-CN"/>
        </w:rPr>
        <w:t>这对于确保计划支出</w:t>
      </w:r>
      <w:r>
        <w:rPr>
          <w:rFonts w:hint="eastAsia"/>
          <w:lang w:val="en-US" w:eastAsia="zh-CN"/>
        </w:rPr>
        <w:t>不超过</w:t>
      </w:r>
      <w:r w:rsidRPr="00C7723B">
        <w:rPr>
          <w:lang w:val="en-US" w:eastAsia="zh-CN"/>
        </w:rPr>
        <w:t>预期收入是必要的。第</w:t>
      </w:r>
      <w:r w:rsidRPr="00C7723B">
        <w:rPr>
          <w:lang w:val="en-US" w:eastAsia="zh-CN"/>
        </w:rPr>
        <w:t>5</w:t>
      </w:r>
      <w:r w:rsidRPr="00C7723B">
        <w:rPr>
          <w:lang w:val="en-US" w:eastAsia="zh-CN"/>
        </w:rPr>
        <w:t>节提供了国际电联在实施本</w:t>
      </w:r>
      <w:r>
        <w:rPr>
          <w:rFonts w:hint="eastAsia"/>
          <w:lang w:val="en-US" w:eastAsia="zh-CN"/>
        </w:rPr>
        <w:t>《</w:t>
      </w:r>
      <w:r w:rsidRPr="00C7723B">
        <w:rPr>
          <w:lang w:val="en-US" w:eastAsia="zh-CN"/>
        </w:rPr>
        <w:t>财务规划</w:t>
      </w:r>
      <w:r>
        <w:rPr>
          <w:rFonts w:hint="eastAsia"/>
          <w:lang w:val="en-US" w:eastAsia="zh-CN"/>
        </w:rPr>
        <w:t>》过程</w:t>
      </w:r>
      <w:r w:rsidRPr="00C7723B">
        <w:rPr>
          <w:lang w:val="en-US" w:eastAsia="zh-CN"/>
        </w:rPr>
        <w:t>中将面临的一些资金限制</w:t>
      </w:r>
      <w:r>
        <w:rPr>
          <w:rFonts w:hint="eastAsia"/>
          <w:lang w:val="en-US" w:eastAsia="zh-CN"/>
        </w:rPr>
        <w:t>的</w:t>
      </w:r>
      <w:r w:rsidRPr="00C7723B">
        <w:rPr>
          <w:lang w:val="en-US" w:eastAsia="zh-CN"/>
        </w:rPr>
        <w:t>信息。</w:t>
      </w:r>
    </w:p>
    <w:p w14:paraId="1C8FDDE4" w14:textId="4C6AFEDF" w:rsidR="003102AA" w:rsidRPr="0018500F" w:rsidRDefault="003102AA" w:rsidP="003102AA">
      <w:pPr>
        <w:rPr>
          <w:rFonts w:ascii="Times New Roman" w:hAnsi="Times New Roman"/>
          <w:lang w:val="en-US" w:eastAsia="zh-CN"/>
        </w:rPr>
      </w:pPr>
      <w:r w:rsidRPr="0018500F">
        <w:rPr>
          <w:lang w:val="en-US" w:eastAsia="zh-CN"/>
        </w:rPr>
        <w:t>3.3</w:t>
      </w:r>
      <w:r w:rsidRPr="0018500F">
        <w:rPr>
          <w:rFonts w:ascii="Times New Roman" w:hAnsi="Times New Roman"/>
          <w:lang w:val="en-US" w:eastAsia="zh-CN"/>
        </w:rPr>
        <w:tab/>
      </w:r>
      <w:r w:rsidRPr="00C7723B">
        <w:rPr>
          <w:lang w:eastAsia="zh-CN"/>
        </w:rPr>
        <w:t>在成本回收和其他收入方面，</w:t>
      </w:r>
      <w:r>
        <w:rPr>
          <w:rFonts w:hint="eastAsia"/>
          <w:lang w:eastAsia="zh-CN"/>
        </w:rPr>
        <w:t>《</w:t>
      </w:r>
      <w:r w:rsidRPr="00C7723B">
        <w:rPr>
          <w:lang w:eastAsia="zh-CN"/>
        </w:rPr>
        <w:t>2028-2031</w:t>
      </w:r>
      <w:r w:rsidRPr="00C7723B">
        <w:rPr>
          <w:lang w:eastAsia="zh-CN"/>
        </w:rPr>
        <w:t>年财务规划草案</w:t>
      </w:r>
      <w:r>
        <w:rPr>
          <w:rFonts w:hint="eastAsia"/>
          <w:lang w:eastAsia="zh-CN"/>
        </w:rPr>
        <w:t>》</w:t>
      </w:r>
      <w:r w:rsidRPr="00C7723B">
        <w:rPr>
          <w:lang w:eastAsia="zh-CN"/>
        </w:rPr>
        <w:t>中的预测与国际电联在</w:t>
      </w:r>
      <w:r w:rsidRPr="00C7723B">
        <w:rPr>
          <w:lang w:eastAsia="zh-CN"/>
        </w:rPr>
        <w:t>2024-2025</w:t>
      </w:r>
      <w:r w:rsidRPr="00C7723B">
        <w:rPr>
          <w:lang w:eastAsia="zh-CN"/>
        </w:rPr>
        <w:t>双年度</w:t>
      </w:r>
      <w:r>
        <w:rPr>
          <w:rFonts w:hint="eastAsia"/>
          <w:lang w:eastAsia="zh-CN"/>
        </w:rPr>
        <w:t>取得</w:t>
      </w:r>
      <w:r w:rsidRPr="00C7723B">
        <w:rPr>
          <w:lang w:eastAsia="zh-CN"/>
        </w:rPr>
        <w:t>的实际收入以及</w:t>
      </w:r>
      <w:r w:rsidRPr="00C7723B">
        <w:rPr>
          <w:lang w:eastAsia="zh-CN"/>
        </w:rPr>
        <w:t>2026-2027</w:t>
      </w:r>
      <w:r w:rsidRPr="00C7723B">
        <w:rPr>
          <w:lang w:eastAsia="zh-CN"/>
        </w:rPr>
        <w:t>双年度的预算预计收入大致一致。值得注意的是，对卫星网络申报（</w:t>
      </w:r>
      <w:r w:rsidRPr="00C7723B">
        <w:rPr>
          <w:lang w:eastAsia="zh-CN"/>
        </w:rPr>
        <w:t>SNF</w:t>
      </w:r>
      <w:r w:rsidRPr="00C7723B">
        <w:rPr>
          <w:lang w:eastAsia="zh-CN"/>
        </w:rPr>
        <w:t>）收入的预测包</w:t>
      </w:r>
      <w:r>
        <w:rPr>
          <w:rFonts w:hint="eastAsia"/>
          <w:lang w:eastAsia="zh-CN"/>
        </w:rPr>
        <w:t>含了</w:t>
      </w:r>
      <w:r w:rsidRPr="00C7723B">
        <w:rPr>
          <w:lang w:eastAsia="zh-CN"/>
        </w:rPr>
        <w:t>适度增长。预计</w:t>
      </w:r>
      <w:r w:rsidRPr="00C7723B">
        <w:rPr>
          <w:lang w:eastAsia="zh-CN"/>
        </w:rPr>
        <w:t>2028-2029</w:t>
      </w:r>
      <w:r w:rsidRPr="00C7723B">
        <w:rPr>
          <w:lang w:eastAsia="zh-CN"/>
        </w:rPr>
        <w:t>年的</w:t>
      </w:r>
      <w:r w:rsidRPr="00C7723B">
        <w:rPr>
          <w:lang w:eastAsia="zh-CN"/>
        </w:rPr>
        <w:t>SNF</w:t>
      </w:r>
      <w:r w:rsidRPr="00C7723B">
        <w:rPr>
          <w:lang w:eastAsia="zh-CN"/>
        </w:rPr>
        <w:t>收入（</w:t>
      </w:r>
      <w:r w:rsidRPr="00C7723B">
        <w:rPr>
          <w:lang w:eastAsia="zh-CN"/>
        </w:rPr>
        <w:t>2 000</w:t>
      </w:r>
      <w:r w:rsidRPr="00C7723B">
        <w:rPr>
          <w:lang w:eastAsia="zh-CN"/>
        </w:rPr>
        <w:t>万瑞郎）将略高于</w:t>
      </w:r>
      <w:r w:rsidRPr="00C7723B">
        <w:rPr>
          <w:lang w:eastAsia="zh-CN"/>
        </w:rPr>
        <w:t>2024-2025</w:t>
      </w:r>
      <w:r w:rsidRPr="00C7723B">
        <w:rPr>
          <w:lang w:eastAsia="zh-CN"/>
        </w:rPr>
        <w:t>年（</w:t>
      </w:r>
      <w:r w:rsidRPr="00C7723B">
        <w:rPr>
          <w:lang w:eastAsia="zh-CN"/>
        </w:rPr>
        <w:t>1 620</w:t>
      </w:r>
      <w:r w:rsidRPr="00C7723B">
        <w:rPr>
          <w:lang w:eastAsia="zh-CN"/>
        </w:rPr>
        <w:t>万瑞郎），</w:t>
      </w:r>
      <w:r>
        <w:rPr>
          <w:rFonts w:hint="eastAsia"/>
          <w:lang w:eastAsia="zh-CN"/>
        </w:rPr>
        <w:t>同时</w:t>
      </w:r>
      <w:r w:rsidRPr="00C7723B">
        <w:rPr>
          <w:lang w:eastAsia="zh-CN"/>
        </w:rPr>
        <w:t>预计</w:t>
      </w:r>
      <w:r w:rsidRPr="00C7723B">
        <w:rPr>
          <w:lang w:eastAsia="zh-CN"/>
        </w:rPr>
        <w:t>2030-2031</w:t>
      </w:r>
      <w:r w:rsidRPr="00C7723B">
        <w:rPr>
          <w:lang w:eastAsia="zh-CN"/>
        </w:rPr>
        <w:t>年的收入将再</w:t>
      </w:r>
      <w:r>
        <w:rPr>
          <w:rFonts w:hint="eastAsia"/>
          <w:lang w:eastAsia="zh-CN"/>
        </w:rPr>
        <w:t>实现</w:t>
      </w:r>
      <w:r w:rsidRPr="00C7723B">
        <w:rPr>
          <w:rFonts w:hint="eastAsia"/>
          <w:lang w:eastAsia="zh-CN"/>
        </w:rPr>
        <w:t>温</w:t>
      </w:r>
      <w:r w:rsidRPr="00C7723B">
        <w:rPr>
          <w:lang w:eastAsia="zh-CN"/>
        </w:rPr>
        <w:t>和增长（</w:t>
      </w:r>
      <w:r w:rsidRPr="00C7723B">
        <w:rPr>
          <w:lang w:eastAsia="zh-CN"/>
        </w:rPr>
        <w:t>2 500</w:t>
      </w:r>
      <w:r w:rsidRPr="00C7723B">
        <w:rPr>
          <w:lang w:eastAsia="zh-CN"/>
        </w:rPr>
        <w:t>万瑞郎），反映出通过系统投资计划和运营调整实现的处理量将有所增加。然而，这种</w:t>
      </w:r>
      <w:r>
        <w:rPr>
          <w:rFonts w:hint="eastAsia"/>
          <w:lang w:eastAsia="zh-CN"/>
        </w:rPr>
        <w:t>复苏</w:t>
      </w:r>
      <w:r w:rsidRPr="00C7723B">
        <w:rPr>
          <w:lang w:eastAsia="zh-CN"/>
        </w:rPr>
        <w:t>预计不会使收入恢复到</w:t>
      </w:r>
      <w:r>
        <w:rPr>
          <w:rFonts w:hint="eastAsia"/>
          <w:lang w:eastAsia="zh-CN"/>
        </w:rPr>
        <w:t>以往</w:t>
      </w:r>
      <w:r w:rsidRPr="00C7723B">
        <w:rPr>
          <w:lang w:eastAsia="zh-CN"/>
        </w:rPr>
        <w:t>战略规划周期中较高的预算收入水平。</w:t>
      </w:r>
    </w:p>
    <w:p w14:paraId="75F84C44" w14:textId="067891FC" w:rsidR="003102AA" w:rsidRDefault="003102AA" w:rsidP="003102AA">
      <w:pPr>
        <w:rPr>
          <w:rFonts w:cs="Calibri"/>
          <w:lang w:val="en-AU" w:eastAsia="zh-CN"/>
        </w:rPr>
      </w:pPr>
      <w:r w:rsidRPr="0018500F">
        <w:rPr>
          <w:rFonts w:cstheme="minorHAnsi"/>
          <w:lang w:val="en-US" w:eastAsia="zh-CN"/>
        </w:rPr>
        <w:t>3.4</w:t>
      </w:r>
      <w:r w:rsidRPr="0018500F">
        <w:rPr>
          <w:rFonts w:cstheme="minorHAnsi"/>
          <w:lang w:val="en-US" w:eastAsia="zh-CN"/>
        </w:rPr>
        <w:tab/>
      </w:r>
      <w:r w:rsidRPr="00C7723B">
        <w:rPr>
          <w:rFonts w:cs="Calibri"/>
          <w:lang w:val="en-AU" w:eastAsia="zh-CN"/>
        </w:rPr>
        <w:t>综上所述，</w:t>
      </w:r>
      <w:r w:rsidRPr="00C7723B">
        <w:rPr>
          <w:rFonts w:cs="Calibri"/>
          <w:lang w:val="en-AU" w:eastAsia="zh-CN"/>
        </w:rPr>
        <w:t>2028-2031</w:t>
      </w:r>
      <w:r w:rsidRPr="00C7723B">
        <w:rPr>
          <w:rFonts w:cs="Calibri"/>
          <w:lang w:val="en-AU" w:eastAsia="zh-CN"/>
        </w:rPr>
        <w:t>年的</w:t>
      </w:r>
      <w:r>
        <w:rPr>
          <w:rFonts w:cs="Calibri" w:hint="eastAsia"/>
          <w:lang w:val="en-AU" w:eastAsia="zh-CN"/>
        </w:rPr>
        <w:t>预估</w:t>
      </w:r>
      <w:r w:rsidRPr="00C7723B">
        <w:rPr>
          <w:rFonts w:cs="Calibri"/>
          <w:lang w:val="en-AU" w:eastAsia="zh-CN"/>
        </w:rPr>
        <w:t>收入呈</w:t>
      </w:r>
      <w:r>
        <w:rPr>
          <w:rFonts w:cs="Calibri" w:hint="eastAsia"/>
          <w:lang w:val="en-AU" w:eastAsia="zh-CN"/>
        </w:rPr>
        <w:t>持平态势</w:t>
      </w:r>
      <w:r w:rsidRPr="00C7723B">
        <w:rPr>
          <w:rFonts w:cs="Calibri"/>
          <w:lang w:val="en-AU" w:eastAsia="zh-CN"/>
        </w:rPr>
        <w:t>。预计（如下表</w:t>
      </w:r>
      <w:r w:rsidRPr="00C7723B">
        <w:rPr>
          <w:rFonts w:cs="Calibri"/>
          <w:lang w:val="en-AU" w:eastAsia="zh-CN"/>
        </w:rPr>
        <w:t>1</w:t>
      </w:r>
      <w:r w:rsidRPr="00C7723B">
        <w:rPr>
          <w:rFonts w:cs="Calibri"/>
          <w:lang w:val="en-AU" w:eastAsia="zh-CN"/>
        </w:rPr>
        <w:t>所示）国际电联的收入将保持在与</w:t>
      </w:r>
      <w:r w:rsidRPr="00C7723B">
        <w:rPr>
          <w:rFonts w:cs="Calibri"/>
          <w:lang w:val="en-AU" w:eastAsia="zh-CN"/>
        </w:rPr>
        <w:t>2024-2025</w:t>
      </w:r>
      <w:r w:rsidRPr="00C7723B">
        <w:rPr>
          <w:rFonts w:cs="Calibri"/>
          <w:lang w:val="en-AU" w:eastAsia="zh-CN"/>
        </w:rPr>
        <w:t>双年度相似的水平，增长很少或没有增长，具体年份有小幅到适度下降的风险，</w:t>
      </w:r>
      <w:r>
        <w:rPr>
          <w:rFonts w:cs="Calibri" w:hint="eastAsia"/>
          <w:lang w:val="en-AU" w:eastAsia="zh-CN"/>
        </w:rPr>
        <w:t>具体</w:t>
      </w:r>
      <w:r w:rsidRPr="00C7723B">
        <w:rPr>
          <w:rFonts w:cs="Calibri"/>
          <w:lang w:val="en-AU" w:eastAsia="zh-CN"/>
        </w:rPr>
        <w:t>取决于成本回收项目的市场波动</w:t>
      </w:r>
      <w:r>
        <w:rPr>
          <w:rFonts w:cs="Calibri" w:hint="eastAsia"/>
          <w:lang w:val="en-AU" w:eastAsia="zh-CN"/>
        </w:rPr>
        <w:t>情况</w:t>
      </w:r>
      <w:r w:rsidRPr="00C7723B">
        <w:rPr>
          <w:rFonts w:cs="Calibri"/>
          <w:lang w:val="en-AU" w:eastAsia="zh-CN"/>
        </w:rPr>
        <w:t>。下表</w:t>
      </w:r>
      <w:r w:rsidRPr="00C7723B">
        <w:rPr>
          <w:rFonts w:cs="Calibri"/>
          <w:lang w:val="en-AU" w:eastAsia="zh-CN"/>
        </w:rPr>
        <w:t>1</w:t>
      </w:r>
      <w:r w:rsidRPr="00C7723B">
        <w:rPr>
          <w:rFonts w:cs="Calibri"/>
          <w:lang w:val="en-AU" w:eastAsia="zh-CN"/>
        </w:rPr>
        <w:t>提供了所有收入的细分情况，以及与</w:t>
      </w:r>
      <w:r w:rsidRPr="00C7723B">
        <w:rPr>
          <w:rFonts w:cs="Calibri"/>
          <w:lang w:val="en-AU" w:eastAsia="zh-CN"/>
        </w:rPr>
        <w:t>2026-2027</w:t>
      </w:r>
      <w:r w:rsidRPr="00C7723B">
        <w:rPr>
          <w:rFonts w:cs="Calibri"/>
          <w:lang w:val="en-AU" w:eastAsia="zh-CN"/>
        </w:rPr>
        <w:t>年批准预算和</w:t>
      </w:r>
      <w:r w:rsidRPr="00C7723B">
        <w:rPr>
          <w:rFonts w:cs="Calibri"/>
          <w:lang w:val="en-AU" w:eastAsia="zh-CN"/>
        </w:rPr>
        <w:t>2024-2025</w:t>
      </w:r>
      <w:r w:rsidRPr="00C7723B">
        <w:rPr>
          <w:rFonts w:cs="Calibri"/>
          <w:lang w:val="en-AU" w:eastAsia="zh-CN"/>
        </w:rPr>
        <w:t>年实际结果的比较。</w:t>
      </w:r>
    </w:p>
    <w:p w14:paraId="5A851483" w14:textId="523693D2" w:rsidR="003102AA" w:rsidRDefault="003102AA" w:rsidP="001532DD">
      <w:pPr>
        <w:pStyle w:val="Tabletitle"/>
        <w:spacing w:before="360" w:after="160"/>
        <w:rPr>
          <w:lang w:val="en-US" w:eastAsia="zh-CN"/>
        </w:rPr>
      </w:pPr>
      <w:r w:rsidRPr="003102AA">
        <w:rPr>
          <w:rFonts w:hint="eastAsia"/>
          <w:lang w:val="en-US" w:eastAsia="zh-CN"/>
        </w:rPr>
        <w:lastRenderedPageBreak/>
        <w:t>表</w:t>
      </w:r>
      <w:r w:rsidRPr="008E2127">
        <w:rPr>
          <w:rFonts w:asciiTheme="minorHAnsi" w:hAnsiTheme="minorHAnsi" w:cstheme="minorHAnsi"/>
          <w:lang w:val="en-US" w:eastAsia="zh-CN"/>
        </w:rPr>
        <w:t>1</w:t>
      </w:r>
      <w:r w:rsidRPr="003102AA">
        <w:rPr>
          <w:rFonts w:hint="eastAsia"/>
          <w:lang w:val="en-US" w:eastAsia="zh-CN"/>
        </w:rPr>
        <w:t xml:space="preserve"> </w:t>
      </w:r>
      <w:r w:rsidR="008E2127" w:rsidRPr="008E2127">
        <w:rPr>
          <w:rFonts w:asciiTheme="minorHAnsi" w:hAnsiTheme="minorHAnsi" w:cstheme="minorHAnsi"/>
          <w:lang w:val="en-US" w:eastAsia="zh-CN"/>
        </w:rPr>
        <w:t>–</w:t>
      </w:r>
      <w:r w:rsidRPr="003102AA">
        <w:rPr>
          <w:rFonts w:hint="eastAsia"/>
          <w:lang w:val="en-US" w:eastAsia="zh-CN"/>
        </w:rPr>
        <w:t xml:space="preserve"> </w:t>
      </w:r>
      <w:r w:rsidRPr="003102AA">
        <w:rPr>
          <w:rFonts w:hint="eastAsia"/>
          <w:lang w:val="en-US" w:eastAsia="zh-CN"/>
        </w:rPr>
        <w:t>按资金来源划分的收入（</w:t>
      </w:r>
      <w:r w:rsidRPr="008E2127">
        <w:rPr>
          <w:rFonts w:asciiTheme="minorHAnsi" w:hAnsiTheme="minorHAnsi" w:cstheme="minorHAnsi"/>
          <w:lang w:val="en-US" w:eastAsia="zh-CN"/>
        </w:rPr>
        <w:t>2024</w:t>
      </w:r>
      <w:r w:rsidRPr="003102AA">
        <w:rPr>
          <w:rFonts w:hint="eastAsia"/>
          <w:lang w:val="en-US" w:eastAsia="zh-CN"/>
        </w:rPr>
        <w:t>年至</w:t>
      </w:r>
      <w:r w:rsidRPr="008E2127">
        <w:rPr>
          <w:rFonts w:asciiTheme="minorHAnsi" w:hAnsiTheme="minorHAnsi" w:cstheme="minorHAnsi"/>
          <w:lang w:val="en-US" w:eastAsia="zh-CN"/>
        </w:rPr>
        <w:t>2031</w:t>
      </w:r>
      <w:r w:rsidRPr="003102AA">
        <w:rPr>
          <w:rFonts w:hint="eastAsia"/>
          <w:lang w:val="en-US" w:eastAsia="zh-CN"/>
        </w:rPr>
        <w:t>年）</w:t>
      </w:r>
    </w:p>
    <w:p w14:paraId="1621B518" w14:textId="7881BFD8" w:rsidR="003102AA" w:rsidRDefault="001532DD" w:rsidP="003102AA">
      <w:pPr>
        <w:rPr>
          <w:lang w:val="en-US" w:eastAsia="zh-CN"/>
        </w:rPr>
      </w:pPr>
      <w:r w:rsidRPr="001532DD">
        <w:rPr>
          <w:noProof/>
          <w:lang w:val="en-US" w:eastAsia="zh-CN"/>
        </w:rPr>
        <w:drawing>
          <wp:inline distT="0" distB="0" distL="0" distR="0" wp14:anchorId="24A9C69E" wp14:editId="0FEEBFE9">
            <wp:extent cx="6120000" cy="3836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000" cy="3836892"/>
                    </a:xfrm>
                    <a:prstGeom prst="rect">
                      <a:avLst/>
                    </a:prstGeom>
                  </pic:spPr>
                </pic:pic>
              </a:graphicData>
            </a:graphic>
          </wp:inline>
        </w:drawing>
      </w:r>
    </w:p>
    <w:p w14:paraId="3A2512E7" w14:textId="77777777" w:rsidR="008E2127" w:rsidRPr="0018500F" w:rsidRDefault="008E2127" w:rsidP="008E2127">
      <w:pPr>
        <w:pStyle w:val="Heading1"/>
        <w:rPr>
          <w:lang w:val="en-US" w:eastAsia="zh-CN"/>
        </w:rPr>
      </w:pPr>
      <w:r w:rsidRPr="0018500F">
        <w:rPr>
          <w:lang w:val="en-US" w:eastAsia="zh-CN"/>
        </w:rPr>
        <w:t>4</w:t>
      </w:r>
      <w:r w:rsidRPr="0018500F">
        <w:rPr>
          <w:lang w:val="en-US" w:eastAsia="zh-CN"/>
        </w:rPr>
        <w:tab/>
      </w:r>
      <w:r>
        <w:rPr>
          <w:rFonts w:hint="eastAsia"/>
          <w:lang w:val="en-US" w:eastAsia="zh-CN"/>
        </w:rPr>
        <w:t>财务资源的使用</w:t>
      </w:r>
    </w:p>
    <w:p w14:paraId="3B53040B" w14:textId="77777777" w:rsidR="008E2127" w:rsidRPr="0018500F" w:rsidRDefault="008E2127" w:rsidP="008E2127">
      <w:pPr>
        <w:rPr>
          <w:lang w:val="en-US" w:eastAsia="zh-CN"/>
        </w:rPr>
      </w:pPr>
      <w:r w:rsidRPr="0018500F">
        <w:rPr>
          <w:lang w:val="en-US" w:eastAsia="zh-CN"/>
        </w:rPr>
        <w:t>4.1</w:t>
      </w:r>
      <w:r w:rsidRPr="0018500F">
        <w:rPr>
          <w:rFonts w:ascii="Times New Roman" w:hAnsi="Times New Roman"/>
          <w:lang w:val="en-US" w:eastAsia="zh-CN"/>
        </w:rPr>
        <w:tab/>
      </w:r>
      <w:r w:rsidRPr="00C7723B">
        <w:rPr>
          <w:lang w:val="en-US" w:eastAsia="zh-CN"/>
        </w:rPr>
        <w:t>在</w:t>
      </w:r>
      <w:r>
        <w:rPr>
          <w:rFonts w:hint="eastAsia"/>
          <w:lang w:val="en-US" w:eastAsia="zh-CN"/>
        </w:rPr>
        <w:t>支出</w:t>
      </w:r>
      <w:r w:rsidRPr="00C7723B">
        <w:rPr>
          <w:lang w:val="en-US" w:eastAsia="zh-CN"/>
        </w:rPr>
        <w:t>方面，由于通货膨胀、薪金增长、医疗</w:t>
      </w:r>
      <w:r>
        <w:rPr>
          <w:rFonts w:hint="eastAsia"/>
          <w:lang w:val="en-US" w:eastAsia="zh-CN"/>
        </w:rPr>
        <w:t>保健</w:t>
      </w:r>
      <w:r w:rsidRPr="00C7723B">
        <w:rPr>
          <w:lang w:val="en-US" w:eastAsia="zh-CN"/>
        </w:rPr>
        <w:t>费用上涨和其他通货膨胀因素，国际电联预计将面临成本增加</w:t>
      </w:r>
      <w:r>
        <w:rPr>
          <w:rFonts w:hint="eastAsia"/>
          <w:lang w:val="en-US" w:eastAsia="zh-CN"/>
        </w:rPr>
        <w:t>问题</w:t>
      </w:r>
      <w:r w:rsidRPr="00C7723B">
        <w:rPr>
          <w:lang w:val="en-US" w:eastAsia="zh-CN"/>
        </w:rPr>
        <w:t>。因此，通过</w:t>
      </w:r>
      <w:r w:rsidRPr="00C7723B">
        <w:rPr>
          <w:lang w:val="en-US" w:eastAsia="zh-CN"/>
        </w:rPr>
        <w:t>2028-2029</w:t>
      </w:r>
      <w:r w:rsidRPr="00C7723B">
        <w:rPr>
          <w:lang w:val="en-US" w:eastAsia="zh-CN"/>
        </w:rPr>
        <w:t>年和</w:t>
      </w:r>
      <w:r w:rsidRPr="00C7723B">
        <w:rPr>
          <w:lang w:val="en-US" w:eastAsia="zh-CN"/>
        </w:rPr>
        <w:t>2030-2031</w:t>
      </w:r>
      <w:r w:rsidRPr="00C7723B">
        <w:rPr>
          <w:lang w:val="en-US" w:eastAsia="zh-CN"/>
        </w:rPr>
        <w:t>年预算实施</w:t>
      </w:r>
      <w:r>
        <w:rPr>
          <w:rFonts w:hint="eastAsia"/>
          <w:lang w:val="en-US" w:eastAsia="zh-CN"/>
        </w:rPr>
        <w:t>《</w:t>
      </w:r>
      <w:r w:rsidRPr="00C7723B">
        <w:rPr>
          <w:lang w:val="en-US" w:eastAsia="zh-CN"/>
        </w:rPr>
        <w:t>财务规划</w:t>
      </w:r>
      <w:r>
        <w:rPr>
          <w:rFonts w:hint="eastAsia"/>
          <w:lang w:val="en-US" w:eastAsia="zh-CN"/>
        </w:rPr>
        <w:t>》</w:t>
      </w:r>
      <w:r w:rsidRPr="00C7723B">
        <w:rPr>
          <w:lang w:val="en-US" w:eastAsia="zh-CN"/>
        </w:rPr>
        <w:t>将需要仔细确定轻重缓急，</w:t>
      </w:r>
      <w:r>
        <w:rPr>
          <w:rFonts w:hint="eastAsia"/>
          <w:lang w:val="en-US" w:eastAsia="zh-CN"/>
        </w:rPr>
        <w:t>在成本增加、收入持平的情况下，</w:t>
      </w:r>
      <w:r w:rsidRPr="00C7723B">
        <w:rPr>
          <w:rFonts w:hint="eastAsia"/>
          <w:lang w:val="en-US" w:eastAsia="zh-CN"/>
        </w:rPr>
        <w:t>确</w:t>
      </w:r>
      <w:r w:rsidRPr="00C7723B">
        <w:rPr>
          <w:lang w:val="en-US" w:eastAsia="zh-CN"/>
        </w:rPr>
        <w:t>保核心</w:t>
      </w:r>
      <w:r>
        <w:rPr>
          <w:rFonts w:hint="eastAsia"/>
          <w:lang w:val="en-US" w:eastAsia="zh-CN"/>
        </w:rPr>
        <w:t>任务</w:t>
      </w:r>
      <w:r w:rsidRPr="00C7723B">
        <w:rPr>
          <w:lang w:val="en-US" w:eastAsia="zh-CN"/>
        </w:rPr>
        <w:t>和法定职能的连续性。</w:t>
      </w:r>
    </w:p>
    <w:p w14:paraId="7ACEED2A" w14:textId="77777777" w:rsidR="008E2127" w:rsidRPr="0018500F" w:rsidRDefault="008E2127" w:rsidP="008E2127">
      <w:pPr>
        <w:rPr>
          <w:rFonts w:ascii="Times New Roman" w:hAnsi="Times New Roman"/>
          <w:lang w:eastAsia="zh-CN"/>
        </w:rPr>
      </w:pPr>
      <w:r w:rsidRPr="0018500F">
        <w:rPr>
          <w:rFonts w:cstheme="minorHAnsi"/>
          <w:lang w:val="en-US" w:eastAsia="zh-CN"/>
        </w:rPr>
        <w:t>4.2</w:t>
      </w:r>
      <w:r w:rsidRPr="0018500F">
        <w:rPr>
          <w:rFonts w:cstheme="minorHAnsi"/>
          <w:lang w:val="en-US" w:eastAsia="zh-CN"/>
        </w:rPr>
        <w:tab/>
      </w:r>
      <w:r>
        <w:rPr>
          <w:rFonts w:hint="eastAsia"/>
          <w:lang w:eastAsia="zh-CN"/>
        </w:rPr>
        <w:t>为</w:t>
      </w:r>
      <w:r w:rsidRPr="00C7723B">
        <w:rPr>
          <w:lang w:eastAsia="zh-CN"/>
        </w:rPr>
        <w:t>确保</w:t>
      </w:r>
      <w:r w:rsidRPr="00C7723B">
        <w:rPr>
          <w:lang w:eastAsia="zh-CN"/>
        </w:rPr>
        <w:t>2028-2029</w:t>
      </w:r>
      <w:r w:rsidRPr="00C7723B">
        <w:rPr>
          <w:lang w:eastAsia="zh-CN"/>
        </w:rPr>
        <w:t>年和</w:t>
      </w:r>
      <w:r w:rsidRPr="00C7723B">
        <w:rPr>
          <w:lang w:eastAsia="zh-CN"/>
        </w:rPr>
        <w:t>2030-2031</w:t>
      </w:r>
      <w:r w:rsidRPr="00C7723B">
        <w:rPr>
          <w:lang w:eastAsia="zh-CN"/>
        </w:rPr>
        <w:t>年双年度预算在</w:t>
      </w:r>
      <w:r>
        <w:rPr>
          <w:rFonts w:hint="eastAsia"/>
          <w:lang w:eastAsia="zh-CN"/>
        </w:rPr>
        <w:t>《</w:t>
      </w:r>
      <w:r w:rsidRPr="00C7723B">
        <w:rPr>
          <w:lang w:eastAsia="zh-CN"/>
        </w:rPr>
        <w:t>2028-2031</w:t>
      </w:r>
      <w:r w:rsidRPr="00C7723B">
        <w:rPr>
          <w:lang w:eastAsia="zh-CN"/>
        </w:rPr>
        <w:t>年财务规划草案</w:t>
      </w:r>
      <w:r>
        <w:rPr>
          <w:rFonts w:hint="eastAsia"/>
          <w:lang w:eastAsia="zh-CN"/>
        </w:rPr>
        <w:t>》</w:t>
      </w:r>
      <w:r w:rsidRPr="00C7723B">
        <w:rPr>
          <w:lang w:eastAsia="zh-CN"/>
        </w:rPr>
        <w:t>的总体限额内实现平衡</w:t>
      </w:r>
      <w:r>
        <w:rPr>
          <w:rFonts w:hint="eastAsia"/>
          <w:lang w:eastAsia="zh-CN"/>
        </w:rPr>
        <w:t>，</w:t>
      </w:r>
      <w:r w:rsidRPr="00C7723B">
        <w:rPr>
          <w:lang w:eastAsia="zh-CN"/>
        </w:rPr>
        <w:t>需要实施增效措施。为</w:t>
      </w:r>
      <w:r>
        <w:rPr>
          <w:rFonts w:hint="eastAsia"/>
          <w:lang w:eastAsia="zh-CN"/>
        </w:rPr>
        <w:t>维护</w:t>
      </w:r>
      <w:r w:rsidRPr="00C7723B">
        <w:rPr>
          <w:lang w:eastAsia="zh-CN"/>
        </w:rPr>
        <w:t>预算</w:t>
      </w:r>
      <w:r>
        <w:rPr>
          <w:rFonts w:hint="eastAsia"/>
          <w:lang w:eastAsia="zh-CN"/>
        </w:rPr>
        <w:t>纪律</w:t>
      </w:r>
      <w:r w:rsidRPr="00C7723B">
        <w:rPr>
          <w:lang w:eastAsia="zh-CN"/>
        </w:rPr>
        <w:t>和</w:t>
      </w:r>
      <w:r>
        <w:rPr>
          <w:rFonts w:hint="eastAsia"/>
          <w:lang w:eastAsia="zh-CN"/>
        </w:rPr>
        <w:t>保障</w:t>
      </w:r>
      <w:r w:rsidRPr="00C7723B">
        <w:rPr>
          <w:lang w:eastAsia="zh-CN"/>
        </w:rPr>
        <w:t>财务</w:t>
      </w:r>
      <w:r>
        <w:rPr>
          <w:rFonts w:hint="eastAsia"/>
          <w:lang w:eastAsia="zh-CN"/>
        </w:rPr>
        <w:t>的</w:t>
      </w:r>
      <w:r w:rsidRPr="00C7723B">
        <w:rPr>
          <w:lang w:eastAsia="zh-CN"/>
        </w:rPr>
        <w:t>长期可持续性，需要在</w:t>
      </w:r>
      <w:r w:rsidRPr="00C7723B">
        <w:rPr>
          <w:lang w:eastAsia="zh-CN"/>
        </w:rPr>
        <w:t>2028-2031</w:t>
      </w:r>
      <w:r w:rsidRPr="00C7723B">
        <w:rPr>
          <w:lang w:eastAsia="zh-CN"/>
        </w:rPr>
        <w:t>年采取一系列提高结构效率的措施，其中包括</w:t>
      </w:r>
      <w:r>
        <w:rPr>
          <w:rFonts w:hint="eastAsia"/>
          <w:lang w:eastAsia="zh-CN"/>
        </w:rPr>
        <w:t>以下措施</w:t>
      </w:r>
      <w:r w:rsidRPr="00C7723B">
        <w:rPr>
          <w:lang w:eastAsia="zh-CN"/>
        </w:rPr>
        <w:t>：</w:t>
      </w:r>
    </w:p>
    <w:p w14:paraId="6F6D55EC" w14:textId="111A62A6" w:rsidR="008E2127" w:rsidRPr="0018500F" w:rsidRDefault="008E2127" w:rsidP="008E2127">
      <w:pPr>
        <w:pStyle w:val="enumlev1"/>
        <w:rPr>
          <w:rFonts w:eastAsiaTheme="minorHAnsi"/>
          <w:lang w:eastAsia="zh-CN"/>
        </w:rPr>
      </w:pPr>
      <w:r w:rsidRPr="008E2127">
        <w:rPr>
          <w:rFonts w:asciiTheme="minorHAnsi" w:hAnsiTheme="minorHAnsi" w:cstheme="minorHAnsi"/>
          <w:lang w:eastAsia="zh-CN"/>
        </w:rPr>
        <w:t>•</w:t>
      </w:r>
      <w:r>
        <w:rPr>
          <w:lang w:eastAsia="zh-CN"/>
        </w:rPr>
        <w:tab/>
      </w:r>
      <w:r w:rsidRPr="00C7723B">
        <w:rPr>
          <w:rFonts w:hint="eastAsia"/>
          <w:lang w:eastAsia="zh-CN"/>
        </w:rPr>
        <w:t>劳动力成本须与可用的财务</w:t>
      </w:r>
      <w:r>
        <w:rPr>
          <w:rFonts w:hint="eastAsia"/>
          <w:lang w:eastAsia="zh-CN"/>
        </w:rPr>
        <w:t>总额</w:t>
      </w:r>
      <w:r w:rsidRPr="00C7723B">
        <w:rPr>
          <w:rFonts w:hint="eastAsia"/>
          <w:lang w:eastAsia="zh-CN"/>
        </w:rPr>
        <w:t>保持一致，</w:t>
      </w:r>
      <w:r>
        <w:rPr>
          <w:rFonts w:hint="eastAsia"/>
          <w:lang w:eastAsia="zh-CN"/>
        </w:rPr>
        <w:t>当前</w:t>
      </w:r>
      <w:r w:rsidRPr="00C7723B">
        <w:rPr>
          <w:rFonts w:hint="eastAsia"/>
          <w:lang w:eastAsia="zh-CN"/>
        </w:rPr>
        <w:t>预测表明，在名义收入零增长和成本增加的背景下，需要适度减少总体</w:t>
      </w:r>
      <w:r>
        <w:rPr>
          <w:rFonts w:hint="eastAsia"/>
          <w:lang w:eastAsia="zh-CN"/>
        </w:rPr>
        <w:t>的</w:t>
      </w:r>
      <w:r w:rsidRPr="00C7723B">
        <w:rPr>
          <w:rFonts w:hint="eastAsia"/>
          <w:lang w:eastAsia="zh-CN"/>
        </w:rPr>
        <w:t>人员编制水平，将支出保持在预期收入范围内。秘书处将采用各种方法，包括战略性空缺管理、商定的离职计划、自然减员和</w:t>
      </w:r>
      <w:r>
        <w:rPr>
          <w:rFonts w:hint="eastAsia"/>
          <w:lang w:eastAsia="zh-CN"/>
        </w:rPr>
        <w:t>定向</w:t>
      </w:r>
      <w:r w:rsidRPr="00C7723B">
        <w:rPr>
          <w:rFonts w:hint="eastAsia"/>
          <w:lang w:eastAsia="zh-CN"/>
        </w:rPr>
        <w:t>重新安置。</w:t>
      </w:r>
    </w:p>
    <w:p w14:paraId="50862DB4" w14:textId="3A0E8FEB" w:rsidR="008E2127" w:rsidRPr="0018500F" w:rsidRDefault="008E2127" w:rsidP="008E2127">
      <w:pPr>
        <w:pStyle w:val="enumlev1"/>
        <w:rPr>
          <w:rFonts w:eastAsiaTheme="minorHAnsi"/>
          <w:lang w:eastAsia="zh-CN"/>
        </w:rPr>
      </w:pPr>
      <w:r w:rsidRPr="008E2127">
        <w:rPr>
          <w:rFonts w:cs="Calibri"/>
          <w:lang w:eastAsia="zh-CN"/>
        </w:rPr>
        <w:t>•</w:t>
      </w:r>
      <w:r>
        <w:rPr>
          <w:rFonts w:cs="Calibri"/>
          <w:lang w:eastAsia="zh-CN"/>
        </w:rPr>
        <w:tab/>
      </w:r>
      <w:r w:rsidRPr="00C7723B">
        <w:rPr>
          <w:rFonts w:cs="Calibri"/>
          <w:lang w:eastAsia="zh-CN"/>
        </w:rPr>
        <w:t>核心企业系统（包括</w:t>
      </w:r>
      <w:r w:rsidRPr="00C7723B">
        <w:rPr>
          <w:rFonts w:cs="Calibri"/>
          <w:lang w:eastAsia="zh-CN"/>
        </w:rPr>
        <w:t>SAP S/4HANA</w:t>
      </w:r>
      <w:r w:rsidRPr="00C7723B">
        <w:rPr>
          <w:rFonts w:cs="Calibri"/>
          <w:lang w:eastAsia="zh-CN"/>
        </w:rPr>
        <w:t>、</w:t>
      </w:r>
      <w:r w:rsidRPr="00C7723B">
        <w:rPr>
          <w:rFonts w:cs="Calibri"/>
          <w:lang w:eastAsia="zh-CN"/>
        </w:rPr>
        <w:t>Microsoft Dynamics</w:t>
      </w:r>
      <w:r w:rsidRPr="00C7723B">
        <w:rPr>
          <w:rFonts w:cs="Calibri"/>
          <w:lang w:eastAsia="zh-CN"/>
        </w:rPr>
        <w:t>（</w:t>
      </w:r>
      <w:r w:rsidRPr="00C7723B">
        <w:rPr>
          <w:rFonts w:cs="Calibri"/>
          <w:lang w:eastAsia="zh-CN"/>
        </w:rPr>
        <w:t>CRM</w:t>
      </w:r>
      <w:r w:rsidRPr="00C7723B">
        <w:rPr>
          <w:rFonts w:cs="Calibri"/>
          <w:lang w:eastAsia="zh-CN"/>
        </w:rPr>
        <w:t>）、</w:t>
      </w:r>
      <w:r w:rsidRPr="00C7723B">
        <w:rPr>
          <w:rFonts w:cs="Calibri"/>
          <w:lang w:eastAsia="zh-CN"/>
        </w:rPr>
        <w:t>Cvent</w:t>
      </w:r>
      <w:r w:rsidRPr="00C7723B">
        <w:rPr>
          <w:rFonts w:cs="Calibri"/>
          <w:lang w:eastAsia="zh-CN"/>
        </w:rPr>
        <w:t>和相关数字平台）的持续现代化必须转化为可衡量的运营效率。这些投资预计将减少</w:t>
      </w:r>
      <w:r>
        <w:rPr>
          <w:rFonts w:cs="Calibri" w:hint="eastAsia"/>
          <w:lang w:eastAsia="zh-CN"/>
        </w:rPr>
        <w:t>人工</w:t>
      </w:r>
      <w:r w:rsidRPr="00C7723B">
        <w:rPr>
          <w:rFonts w:cs="Calibri"/>
          <w:lang w:eastAsia="zh-CN"/>
        </w:rPr>
        <w:t>流程，消除并行跟踪系统，</w:t>
      </w:r>
      <w:r>
        <w:rPr>
          <w:rFonts w:cs="Calibri" w:hint="eastAsia"/>
          <w:lang w:eastAsia="zh-CN"/>
        </w:rPr>
        <w:t>加</w:t>
      </w:r>
      <w:r w:rsidRPr="00C7723B">
        <w:rPr>
          <w:rFonts w:cs="Calibri"/>
          <w:lang w:eastAsia="zh-CN"/>
        </w:rPr>
        <w:t>强数据完整性，并</w:t>
      </w:r>
      <w:r>
        <w:rPr>
          <w:rFonts w:cs="Calibri" w:hint="eastAsia"/>
          <w:lang w:eastAsia="zh-CN"/>
        </w:rPr>
        <w:t>实现</w:t>
      </w:r>
      <w:r w:rsidRPr="00C7723B">
        <w:rPr>
          <w:rFonts w:cs="Calibri"/>
          <w:lang w:eastAsia="zh-CN"/>
        </w:rPr>
        <w:t>财务、人力资源、采购和项目管理</w:t>
      </w:r>
      <w:r>
        <w:rPr>
          <w:rFonts w:cs="Calibri" w:hint="eastAsia"/>
          <w:lang w:eastAsia="zh-CN"/>
        </w:rPr>
        <w:t>等</w:t>
      </w:r>
      <w:r w:rsidRPr="00C7723B">
        <w:rPr>
          <w:rFonts w:cs="Calibri"/>
          <w:lang w:eastAsia="zh-CN"/>
        </w:rPr>
        <w:t>端到端工作流</w:t>
      </w:r>
      <w:r>
        <w:rPr>
          <w:rFonts w:cs="Calibri" w:hint="eastAsia"/>
          <w:lang w:eastAsia="zh-CN"/>
        </w:rPr>
        <w:t>的标准化</w:t>
      </w:r>
      <w:r w:rsidRPr="00C7723B">
        <w:rPr>
          <w:rFonts w:cs="Calibri"/>
          <w:lang w:eastAsia="zh-CN"/>
        </w:rPr>
        <w:t>。随着时间的推移，这种数字化转型应该能够实现更精简的行政结构和更好的成本控制。</w:t>
      </w:r>
    </w:p>
    <w:p w14:paraId="46942CAE" w14:textId="228519D8" w:rsidR="008E2127" w:rsidRPr="0018500F" w:rsidRDefault="008E2127" w:rsidP="008E2127">
      <w:pPr>
        <w:pStyle w:val="enumlev1"/>
        <w:rPr>
          <w:rFonts w:eastAsiaTheme="minorHAnsi"/>
          <w:lang w:eastAsia="zh-CN"/>
        </w:rPr>
      </w:pPr>
      <w:r w:rsidRPr="008E2127">
        <w:rPr>
          <w:lang w:eastAsia="zh-CN"/>
        </w:rPr>
        <w:t>•</w:t>
      </w:r>
      <w:r>
        <w:rPr>
          <w:lang w:eastAsia="zh-CN"/>
        </w:rPr>
        <w:tab/>
      </w:r>
      <w:r w:rsidRPr="00C7723B">
        <w:rPr>
          <w:rFonts w:hint="eastAsia"/>
          <w:lang w:eastAsia="zh-CN"/>
        </w:rPr>
        <w:t>差旅、会议和其他活动支出需要继续遵守纪律。扩大使用虚拟和混合形式的国际电联会议</w:t>
      </w:r>
      <w:r>
        <w:rPr>
          <w:rFonts w:hint="eastAsia"/>
          <w:lang w:eastAsia="zh-CN"/>
        </w:rPr>
        <w:t>与</w:t>
      </w:r>
      <w:r w:rsidRPr="00C7723B">
        <w:rPr>
          <w:rFonts w:hint="eastAsia"/>
          <w:lang w:eastAsia="zh-CN"/>
        </w:rPr>
        <w:t>活动，增加国际电联</w:t>
      </w:r>
      <w:r>
        <w:rPr>
          <w:rFonts w:hint="eastAsia"/>
          <w:lang w:eastAsia="zh-CN"/>
        </w:rPr>
        <w:t>职员</w:t>
      </w:r>
      <w:r w:rsidRPr="00C7723B">
        <w:rPr>
          <w:rFonts w:hint="eastAsia"/>
          <w:lang w:eastAsia="zh-CN"/>
        </w:rPr>
        <w:t>对全球会议和活动的虚拟</w:t>
      </w:r>
      <w:r>
        <w:rPr>
          <w:rFonts w:hint="eastAsia"/>
          <w:lang w:eastAsia="zh-CN"/>
        </w:rPr>
        <w:t>化</w:t>
      </w:r>
      <w:r w:rsidRPr="00C7723B">
        <w:rPr>
          <w:rFonts w:hint="eastAsia"/>
          <w:lang w:eastAsia="zh-CN"/>
        </w:rPr>
        <w:t>参与，</w:t>
      </w:r>
      <w:r>
        <w:rPr>
          <w:rFonts w:hint="eastAsia"/>
          <w:lang w:eastAsia="zh-CN"/>
        </w:rPr>
        <w:t>强化任务</w:t>
      </w:r>
      <w:r w:rsidRPr="00C7723B">
        <w:rPr>
          <w:rFonts w:hint="eastAsia"/>
          <w:lang w:eastAsia="zh-CN"/>
        </w:rPr>
        <w:t>的</w:t>
      </w:r>
      <w:r>
        <w:rPr>
          <w:rFonts w:hint="eastAsia"/>
          <w:lang w:eastAsia="zh-CN"/>
        </w:rPr>
        <w:t>优先级排序</w:t>
      </w:r>
      <w:r w:rsidRPr="00C7723B">
        <w:rPr>
          <w:rFonts w:hint="eastAsia"/>
          <w:lang w:eastAsia="zh-CN"/>
        </w:rPr>
        <w:t>，并加强对可自由</w:t>
      </w:r>
      <w:r>
        <w:rPr>
          <w:rFonts w:hint="eastAsia"/>
          <w:lang w:eastAsia="zh-CN"/>
        </w:rPr>
        <w:t>裁量</w:t>
      </w:r>
      <w:r w:rsidRPr="00C7723B">
        <w:rPr>
          <w:rFonts w:hint="eastAsia"/>
          <w:lang w:eastAsia="zh-CN"/>
        </w:rPr>
        <w:t>的差旅的监督，确保</w:t>
      </w:r>
      <w:r>
        <w:rPr>
          <w:rFonts w:hint="eastAsia"/>
          <w:lang w:eastAsia="zh-CN"/>
        </w:rPr>
        <w:t>任务</w:t>
      </w:r>
      <w:r w:rsidRPr="00C7723B">
        <w:rPr>
          <w:rFonts w:hint="eastAsia"/>
          <w:lang w:eastAsia="zh-CN"/>
        </w:rPr>
        <w:t>支出与战略</w:t>
      </w:r>
      <w:r w:rsidRPr="00C7723B">
        <w:rPr>
          <w:rFonts w:hint="eastAsia"/>
          <w:lang w:eastAsia="zh-CN"/>
        </w:rPr>
        <w:lastRenderedPageBreak/>
        <w:t>目标保持一致。活动管理和会议系统现代化亦应</w:t>
      </w:r>
      <w:r>
        <w:rPr>
          <w:rFonts w:hint="eastAsia"/>
          <w:lang w:eastAsia="zh-CN"/>
        </w:rPr>
        <w:t>提高</w:t>
      </w:r>
      <w:r w:rsidRPr="00C7723B">
        <w:rPr>
          <w:rFonts w:hint="eastAsia"/>
          <w:lang w:eastAsia="zh-CN"/>
        </w:rPr>
        <w:t>资源的利用</w:t>
      </w:r>
      <w:r>
        <w:rPr>
          <w:rFonts w:hint="eastAsia"/>
          <w:lang w:eastAsia="zh-CN"/>
        </w:rPr>
        <w:t>效率，并进一步完善</w:t>
      </w:r>
      <w:r w:rsidRPr="00C7723B">
        <w:rPr>
          <w:rFonts w:hint="eastAsia"/>
          <w:lang w:eastAsia="zh-CN"/>
        </w:rPr>
        <w:t>会议规划。</w:t>
      </w:r>
    </w:p>
    <w:p w14:paraId="3D82E454" w14:textId="342AD420" w:rsidR="008E2127" w:rsidRPr="0018500F" w:rsidRDefault="008E2127" w:rsidP="008E2127">
      <w:pPr>
        <w:pStyle w:val="enumlev1"/>
        <w:rPr>
          <w:rFonts w:eastAsiaTheme="minorHAnsi" w:cstheme="minorHAnsi"/>
          <w:lang w:eastAsia="zh-CN"/>
        </w:rPr>
      </w:pPr>
      <w:r w:rsidRPr="008E2127">
        <w:rPr>
          <w:lang w:eastAsia="zh-CN"/>
        </w:rPr>
        <w:t>•</w:t>
      </w:r>
      <w:r>
        <w:rPr>
          <w:lang w:eastAsia="zh-CN"/>
        </w:rPr>
        <w:tab/>
      </w:r>
      <w:r w:rsidRPr="00C7723B">
        <w:rPr>
          <w:rFonts w:hint="eastAsia"/>
          <w:lang w:eastAsia="zh-CN"/>
        </w:rPr>
        <w:t>最后，进一步实现采购合理化和跨部门协同，包括合同合并、减少重复服务</w:t>
      </w:r>
      <w:r>
        <w:rPr>
          <w:rFonts w:hint="eastAsia"/>
          <w:lang w:eastAsia="zh-CN"/>
        </w:rPr>
        <w:t>以及</w:t>
      </w:r>
      <w:r w:rsidRPr="00C7723B">
        <w:rPr>
          <w:rFonts w:hint="eastAsia"/>
          <w:lang w:eastAsia="zh-CN"/>
        </w:rPr>
        <w:t>加强整个秘书处支持职能的协调。</w:t>
      </w:r>
    </w:p>
    <w:p w14:paraId="617E518A" w14:textId="77777777" w:rsidR="008E2127" w:rsidRPr="0018500F" w:rsidRDefault="008E2127" w:rsidP="008E2127">
      <w:pPr>
        <w:ind w:firstLineChars="200" w:firstLine="480"/>
        <w:rPr>
          <w:rFonts w:ascii="Times New Roman" w:hAnsi="Times New Roman" w:cstheme="minorHAnsi"/>
          <w:u w:val="single"/>
          <w:lang w:val="en-US" w:eastAsia="zh-CN"/>
        </w:rPr>
      </w:pPr>
      <w:r w:rsidRPr="00C7723B">
        <w:rPr>
          <w:rFonts w:cstheme="minorHAnsi"/>
          <w:lang w:eastAsia="zh-CN"/>
        </w:rPr>
        <w:t>这些措施</w:t>
      </w:r>
      <w:r>
        <w:rPr>
          <w:rFonts w:cstheme="minorHAnsi" w:hint="eastAsia"/>
          <w:lang w:eastAsia="zh-CN"/>
        </w:rPr>
        <w:t>并非</w:t>
      </w:r>
      <w:r w:rsidRPr="00C7723B">
        <w:rPr>
          <w:rFonts w:cstheme="minorHAnsi"/>
          <w:lang w:eastAsia="zh-CN"/>
        </w:rPr>
        <w:t>临时调整，而</w:t>
      </w:r>
      <w:r>
        <w:rPr>
          <w:rFonts w:cstheme="minorHAnsi" w:hint="eastAsia"/>
          <w:lang w:eastAsia="zh-CN"/>
        </w:rPr>
        <w:t>是</w:t>
      </w:r>
      <w:r w:rsidRPr="00C7723B">
        <w:rPr>
          <w:rFonts w:cstheme="minorHAnsi"/>
          <w:lang w:eastAsia="zh-CN"/>
        </w:rPr>
        <w:t>必须成为</w:t>
      </w:r>
      <w:r>
        <w:rPr>
          <w:rFonts w:cstheme="minorHAnsi" w:hint="eastAsia"/>
          <w:lang w:eastAsia="zh-CN"/>
        </w:rPr>
        <w:t>更广泛工作的一部分，</w:t>
      </w:r>
      <w:r w:rsidRPr="00C7723B">
        <w:rPr>
          <w:rFonts w:cstheme="minorHAnsi"/>
          <w:lang w:eastAsia="zh-CN"/>
        </w:rPr>
        <w:t>使国际电联成本结构与</w:t>
      </w:r>
      <w:r w:rsidRPr="00C7723B">
        <w:rPr>
          <w:rFonts w:cstheme="minorHAnsi"/>
          <w:lang w:eastAsia="zh-CN"/>
        </w:rPr>
        <w:t>2028-2031</w:t>
      </w:r>
      <w:r w:rsidRPr="00C7723B">
        <w:rPr>
          <w:rFonts w:cstheme="minorHAnsi"/>
          <w:lang w:eastAsia="zh-CN"/>
        </w:rPr>
        <w:t>年更加</w:t>
      </w:r>
      <w:r>
        <w:rPr>
          <w:rFonts w:cstheme="minorHAnsi" w:hint="eastAsia"/>
          <w:lang w:eastAsia="zh-CN"/>
        </w:rPr>
        <w:t>紧缩</w:t>
      </w:r>
      <w:r w:rsidRPr="00C7723B">
        <w:rPr>
          <w:rFonts w:cstheme="minorHAnsi"/>
          <w:lang w:eastAsia="zh-CN"/>
        </w:rPr>
        <w:t>的收入轨迹保持一致。在这</w:t>
      </w:r>
      <w:r>
        <w:rPr>
          <w:rFonts w:cstheme="minorHAnsi" w:hint="eastAsia"/>
          <w:lang w:eastAsia="zh-CN"/>
        </w:rPr>
        <w:t>些</w:t>
      </w:r>
      <w:r w:rsidRPr="00C7723B">
        <w:rPr>
          <w:rFonts w:cstheme="minorHAnsi"/>
          <w:lang w:eastAsia="zh-CN"/>
        </w:rPr>
        <w:t>条件下保持财务平衡需要持续的管理纪律，并充分实现与当前转型举措相关的效率收益。</w:t>
      </w:r>
    </w:p>
    <w:p w14:paraId="460B11F8" w14:textId="77777777" w:rsidR="008E2127" w:rsidRPr="0018500F" w:rsidRDefault="008E2127" w:rsidP="008E2127">
      <w:pPr>
        <w:rPr>
          <w:color w:val="000000"/>
          <w:lang w:eastAsia="zh-CN"/>
        </w:rPr>
      </w:pPr>
      <w:r w:rsidRPr="0018500F">
        <w:rPr>
          <w:rFonts w:cstheme="minorHAnsi"/>
          <w:lang w:val="en-US" w:eastAsia="zh-CN"/>
        </w:rPr>
        <w:t>4.3</w:t>
      </w:r>
      <w:r w:rsidRPr="0018500F">
        <w:rPr>
          <w:rFonts w:cstheme="minorHAnsi"/>
          <w:lang w:val="en-US" w:eastAsia="zh-CN"/>
        </w:rPr>
        <w:tab/>
      </w:r>
      <w:r w:rsidRPr="00C7723B">
        <w:rPr>
          <w:color w:val="000000"/>
          <w:lang w:eastAsia="zh-CN"/>
        </w:rPr>
        <w:t>如上文第</w:t>
      </w:r>
      <w:r w:rsidRPr="00C7723B">
        <w:rPr>
          <w:color w:val="000000"/>
          <w:lang w:eastAsia="zh-CN"/>
        </w:rPr>
        <w:t>2.2</w:t>
      </w:r>
      <w:r w:rsidRPr="00C7723B">
        <w:rPr>
          <w:color w:val="000000"/>
          <w:lang w:eastAsia="zh-CN"/>
        </w:rPr>
        <w:t>节所述，</w:t>
      </w:r>
      <w:r>
        <w:rPr>
          <w:rFonts w:hint="eastAsia"/>
          <w:color w:val="000000"/>
          <w:lang w:eastAsia="zh-CN"/>
        </w:rPr>
        <w:t>本《</w:t>
      </w:r>
      <w:r w:rsidRPr="00C7723B">
        <w:rPr>
          <w:color w:val="000000"/>
          <w:lang w:eastAsia="zh-CN"/>
        </w:rPr>
        <w:t>2028-2031</w:t>
      </w:r>
      <w:r w:rsidRPr="00C7723B">
        <w:rPr>
          <w:color w:val="000000"/>
          <w:lang w:eastAsia="zh-CN"/>
        </w:rPr>
        <w:t>年财务规划草案</w:t>
      </w:r>
      <w:r>
        <w:rPr>
          <w:rFonts w:hint="eastAsia"/>
          <w:color w:val="000000"/>
          <w:lang w:eastAsia="zh-CN"/>
        </w:rPr>
        <w:t>》的编制与</w:t>
      </w:r>
      <w:r w:rsidRPr="00C7723B">
        <w:rPr>
          <w:color w:val="000000"/>
          <w:lang w:eastAsia="zh-CN"/>
        </w:rPr>
        <w:t>《</w:t>
      </w:r>
      <w:r w:rsidRPr="00C7723B">
        <w:rPr>
          <w:color w:val="000000"/>
          <w:lang w:eastAsia="zh-CN"/>
        </w:rPr>
        <w:t>2028-2031</w:t>
      </w:r>
      <w:r w:rsidRPr="00C7723B">
        <w:rPr>
          <w:color w:val="000000"/>
          <w:lang w:eastAsia="zh-CN"/>
        </w:rPr>
        <w:t>年战略规划》的制定</w:t>
      </w:r>
      <w:r>
        <w:rPr>
          <w:rFonts w:hint="eastAsia"/>
          <w:color w:val="000000"/>
          <w:lang w:eastAsia="zh-CN"/>
        </w:rPr>
        <w:t>保持一致</w:t>
      </w:r>
      <w:r w:rsidRPr="00C7723B">
        <w:rPr>
          <w:color w:val="000000"/>
          <w:lang w:eastAsia="zh-CN"/>
        </w:rPr>
        <w:t>。理事会已授权</w:t>
      </w:r>
      <w:r w:rsidRPr="00C7723B">
        <w:rPr>
          <w:color w:val="000000"/>
          <w:lang w:eastAsia="zh-CN"/>
        </w:rPr>
        <w:t>CWG-SFP</w:t>
      </w:r>
      <w:r w:rsidRPr="00C7723B">
        <w:rPr>
          <w:color w:val="000000"/>
          <w:lang w:eastAsia="zh-CN"/>
        </w:rPr>
        <w:t>制定《战略规划》和《财务规划》草案。本文件所述的</w:t>
      </w:r>
      <w:r w:rsidRPr="00C7723B">
        <w:rPr>
          <w:color w:val="000000"/>
          <w:lang w:eastAsia="zh-CN"/>
        </w:rPr>
        <w:t>2028-2031</w:t>
      </w:r>
      <w:r w:rsidRPr="00C7723B">
        <w:rPr>
          <w:color w:val="000000"/>
          <w:lang w:eastAsia="zh-CN"/>
        </w:rPr>
        <w:t>年可用财务资源</w:t>
      </w:r>
      <w:r>
        <w:rPr>
          <w:rFonts w:hint="eastAsia"/>
          <w:color w:val="000000"/>
          <w:lang w:eastAsia="zh-CN"/>
        </w:rPr>
        <w:t>，</w:t>
      </w:r>
      <w:r w:rsidRPr="00C7723B">
        <w:rPr>
          <w:color w:val="000000"/>
          <w:lang w:eastAsia="zh-CN"/>
        </w:rPr>
        <w:t>将用于实现</w:t>
      </w:r>
      <w:r>
        <w:rPr>
          <w:rFonts w:hint="eastAsia"/>
          <w:color w:val="000000"/>
          <w:lang w:eastAsia="zh-CN"/>
        </w:rPr>
        <w:t>《</w:t>
      </w:r>
      <w:r w:rsidRPr="00C7723B">
        <w:rPr>
          <w:color w:val="000000"/>
          <w:lang w:eastAsia="zh-CN"/>
        </w:rPr>
        <w:t>2028-2031</w:t>
      </w:r>
      <w:r w:rsidRPr="00C7723B">
        <w:rPr>
          <w:color w:val="000000"/>
          <w:lang w:eastAsia="zh-CN"/>
        </w:rPr>
        <w:t>年战略规划</w:t>
      </w:r>
      <w:r>
        <w:rPr>
          <w:rFonts w:hint="eastAsia"/>
          <w:color w:val="000000"/>
          <w:lang w:eastAsia="zh-CN"/>
        </w:rPr>
        <w:t>》</w:t>
      </w:r>
      <w:r w:rsidRPr="00C7723B">
        <w:rPr>
          <w:color w:val="000000"/>
          <w:lang w:eastAsia="zh-CN"/>
        </w:rPr>
        <w:t>确定的战略目标和</w:t>
      </w:r>
      <w:r>
        <w:rPr>
          <w:rFonts w:hint="eastAsia"/>
          <w:color w:val="000000"/>
          <w:lang w:eastAsia="zh-CN"/>
        </w:rPr>
        <w:t>重点工作</w:t>
      </w:r>
      <w:r w:rsidRPr="00C7723B">
        <w:rPr>
          <w:color w:val="000000"/>
          <w:lang w:eastAsia="zh-CN"/>
        </w:rPr>
        <w:t>。该</w:t>
      </w:r>
      <w:r>
        <w:rPr>
          <w:rFonts w:hint="eastAsia"/>
          <w:color w:val="000000"/>
          <w:lang w:eastAsia="zh-CN"/>
        </w:rPr>
        <w:t>《</w:t>
      </w:r>
      <w:r w:rsidRPr="00C7723B">
        <w:rPr>
          <w:color w:val="000000"/>
          <w:lang w:eastAsia="zh-CN"/>
        </w:rPr>
        <w:t>战略规划</w:t>
      </w:r>
      <w:r>
        <w:rPr>
          <w:rFonts w:hint="eastAsia"/>
          <w:color w:val="000000"/>
          <w:lang w:eastAsia="zh-CN"/>
        </w:rPr>
        <w:t>》</w:t>
      </w:r>
      <w:r w:rsidRPr="00C7723B">
        <w:rPr>
          <w:color w:val="000000"/>
          <w:lang w:eastAsia="zh-CN"/>
        </w:rPr>
        <w:t>仍在制定中，但秘书处已确定国际电联当前提供的产品和服务以及</w:t>
      </w:r>
      <w:r>
        <w:rPr>
          <w:rFonts w:hint="eastAsia"/>
          <w:color w:val="000000"/>
          <w:lang w:eastAsia="zh-CN"/>
        </w:rPr>
        <w:t>施行</w:t>
      </w:r>
      <w:r w:rsidRPr="00C7723B">
        <w:rPr>
          <w:color w:val="000000"/>
          <w:lang w:eastAsia="zh-CN"/>
        </w:rPr>
        <w:t>的工作流与</w:t>
      </w:r>
      <w:r>
        <w:rPr>
          <w:rFonts w:hint="eastAsia"/>
          <w:color w:val="000000"/>
          <w:lang w:eastAsia="zh-CN"/>
        </w:rPr>
        <w:t>《</w:t>
      </w:r>
      <w:r w:rsidRPr="00C7723B">
        <w:rPr>
          <w:color w:val="000000"/>
          <w:lang w:eastAsia="zh-CN"/>
        </w:rPr>
        <w:t>战略规划草案</w:t>
      </w:r>
      <w:r>
        <w:rPr>
          <w:rFonts w:hint="eastAsia"/>
          <w:color w:val="000000"/>
          <w:lang w:eastAsia="zh-CN"/>
        </w:rPr>
        <w:t>》提</w:t>
      </w:r>
      <w:r w:rsidRPr="00C7723B">
        <w:rPr>
          <w:color w:val="000000"/>
          <w:lang w:eastAsia="zh-CN"/>
        </w:rPr>
        <w:t>出的新</w:t>
      </w:r>
      <w:r>
        <w:rPr>
          <w:rFonts w:hint="eastAsia"/>
          <w:color w:val="000000"/>
          <w:lang w:eastAsia="zh-CN"/>
        </w:rPr>
        <w:t>重点工作</w:t>
      </w:r>
      <w:r w:rsidRPr="00C7723B">
        <w:rPr>
          <w:color w:val="000000"/>
          <w:lang w:eastAsia="zh-CN"/>
        </w:rPr>
        <w:t>和成果草案（基于</w:t>
      </w:r>
      <w:r w:rsidRPr="00C7723B">
        <w:rPr>
          <w:color w:val="000000"/>
          <w:lang w:eastAsia="zh-CN"/>
        </w:rPr>
        <w:t>2026</w:t>
      </w:r>
      <w:r w:rsidRPr="00C7723B">
        <w:rPr>
          <w:color w:val="000000"/>
          <w:lang w:eastAsia="zh-CN"/>
        </w:rPr>
        <w:t>年工作计划）</w:t>
      </w:r>
      <w:r>
        <w:rPr>
          <w:rFonts w:hint="eastAsia"/>
          <w:color w:val="000000"/>
          <w:lang w:eastAsia="zh-CN"/>
        </w:rPr>
        <w:t>保持</w:t>
      </w:r>
      <w:r w:rsidRPr="00C7723B">
        <w:rPr>
          <w:color w:val="000000"/>
          <w:lang w:eastAsia="zh-CN"/>
        </w:rPr>
        <w:t>一致。在此基础上，秘书处建议为这些重点工作草案分配财务资源。拟议划分见下</w:t>
      </w:r>
      <w:r>
        <w:rPr>
          <w:rFonts w:hint="eastAsia"/>
          <w:color w:val="000000"/>
          <w:lang w:eastAsia="zh-CN"/>
        </w:rPr>
        <w:t>文</w:t>
      </w:r>
      <w:r w:rsidRPr="00C7723B">
        <w:rPr>
          <w:color w:val="000000"/>
          <w:lang w:eastAsia="zh-CN"/>
        </w:rPr>
        <w:t>表</w:t>
      </w:r>
      <w:r w:rsidRPr="00C7723B">
        <w:rPr>
          <w:color w:val="000000"/>
          <w:lang w:eastAsia="zh-CN"/>
        </w:rPr>
        <w:t>2</w:t>
      </w:r>
      <w:r w:rsidRPr="00C7723B">
        <w:rPr>
          <w:color w:val="000000"/>
          <w:lang w:eastAsia="zh-CN"/>
        </w:rPr>
        <w:t>。实现</w:t>
      </w:r>
      <w:r>
        <w:rPr>
          <w:rFonts w:hint="eastAsia"/>
          <w:color w:val="000000"/>
          <w:lang w:eastAsia="zh-CN"/>
        </w:rPr>
        <w:t>《</w:t>
      </w:r>
      <w:r w:rsidRPr="00C7723B">
        <w:rPr>
          <w:color w:val="000000"/>
          <w:lang w:eastAsia="zh-CN"/>
        </w:rPr>
        <w:t>战略规划草案</w:t>
      </w:r>
      <w:r>
        <w:rPr>
          <w:rFonts w:hint="eastAsia"/>
          <w:color w:val="000000"/>
          <w:lang w:eastAsia="zh-CN"/>
        </w:rPr>
        <w:t>》</w:t>
      </w:r>
      <w:r w:rsidRPr="00C7723B">
        <w:rPr>
          <w:color w:val="000000"/>
          <w:lang w:eastAsia="zh-CN"/>
        </w:rPr>
        <w:t>确定的推动因素所需</w:t>
      </w:r>
      <w:r>
        <w:rPr>
          <w:rFonts w:hint="eastAsia"/>
          <w:color w:val="000000"/>
          <w:lang w:eastAsia="zh-CN"/>
        </w:rPr>
        <w:t>的</w:t>
      </w:r>
      <w:r w:rsidRPr="00C7723B">
        <w:rPr>
          <w:color w:val="000000"/>
          <w:lang w:eastAsia="zh-CN"/>
        </w:rPr>
        <w:t>费用包含在实现重点工作的</w:t>
      </w:r>
      <w:r>
        <w:rPr>
          <w:rFonts w:hint="eastAsia"/>
          <w:color w:val="000000"/>
          <w:lang w:eastAsia="zh-CN"/>
        </w:rPr>
        <w:t>成本</w:t>
      </w:r>
      <w:r w:rsidRPr="00C7723B">
        <w:rPr>
          <w:color w:val="000000"/>
          <w:lang w:eastAsia="zh-CN"/>
        </w:rPr>
        <w:t>中。</w:t>
      </w:r>
    </w:p>
    <w:p w14:paraId="31BD3415" w14:textId="77777777" w:rsidR="008E2127" w:rsidRPr="0018500F" w:rsidRDefault="008E2127" w:rsidP="008E2127">
      <w:pPr>
        <w:rPr>
          <w:color w:val="000000"/>
          <w:lang w:eastAsia="zh-CN"/>
        </w:rPr>
      </w:pPr>
      <w:r w:rsidRPr="0018500F">
        <w:rPr>
          <w:color w:val="000000"/>
          <w:lang w:eastAsia="zh-CN"/>
        </w:rPr>
        <w:t>4.4</w:t>
      </w:r>
      <w:r w:rsidRPr="0018500F">
        <w:rPr>
          <w:color w:val="000000"/>
          <w:lang w:eastAsia="zh-CN"/>
        </w:rPr>
        <w:tab/>
      </w:r>
      <w:r w:rsidRPr="00C7723B">
        <w:rPr>
          <w:color w:val="000000"/>
          <w:lang w:eastAsia="zh-CN"/>
        </w:rPr>
        <w:t>虽然秘书处已提出</w:t>
      </w:r>
      <w:r>
        <w:rPr>
          <w:rFonts w:hint="eastAsia"/>
          <w:color w:val="000000"/>
          <w:lang w:eastAsia="zh-CN"/>
        </w:rPr>
        <w:t>分配</w:t>
      </w:r>
      <w:r w:rsidRPr="00C7723B">
        <w:rPr>
          <w:color w:val="000000"/>
          <w:lang w:eastAsia="zh-CN"/>
        </w:rPr>
        <w:t>建议，但</w:t>
      </w:r>
      <w:r>
        <w:rPr>
          <w:rFonts w:hint="eastAsia"/>
          <w:color w:val="000000"/>
          <w:lang w:eastAsia="zh-CN"/>
        </w:rPr>
        <w:t>也</w:t>
      </w:r>
      <w:r w:rsidRPr="00C7723B">
        <w:rPr>
          <w:color w:val="000000"/>
          <w:lang w:eastAsia="zh-CN"/>
        </w:rPr>
        <w:t>认识到，当前草案中的</w:t>
      </w:r>
      <w:r>
        <w:rPr>
          <w:rFonts w:hint="eastAsia"/>
          <w:color w:val="000000"/>
          <w:lang w:eastAsia="zh-CN"/>
        </w:rPr>
        <w:t>重点工作</w:t>
      </w:r>
      <w:r w:rsidRPr="00C7723B">
        <w:rPr>
          <w:color w:val="000000"/>
          <w:lang w:eastAsia="zh-CN"/>
        </w:rPr>
        <w:t>可能会因成员而改变。此外，成员可能希望通过调整分配给每</w:t>
      </w:r>
      <w:r>
        <w:rPr>
          <w:rFonts w:hint="eastAsia"/>
          <w:color w:val="000000"/>
          <w:lang w:eastAsia="zh-CN"/>
        </w:rPr>
        <w:t>项重点工作</w:t>
      </w:r>
      <w:r w:rsidRPr="00C7723B">
        <w:rPr>
          <w:color w:val="000000"/>
          <w:lang w:eastAsia="zh-CN"/>
        </w:rPr>
        <w:t>的国际电联资源比例来调整分配给具体重点</w:t>
      </w:r>
      <w:r>
        <w:rPr>
          <w:rFonts w:hint="eastAsia"/>
          <w:color w:val="000000"/>
          <w:lang w:eastAsia="zh-CN"/>
        </w:rPr>
        <w:t>工作</w:t>
      </w:r>
      <w:r w:rsidRPr="00C7723B">
        <w:rPr>
          <w:color w:val="000000"/>
          <w:lang w:eastAsia="zh-CN"/>
        </w:rPr>
        <w:t>的重要性级别。因此，在文件定稿和批准之前，可</w:t>
      </w:r>
      <w:r>
        <w:rPr>
          <w:rFonts w:hint="eastAsia"/>
          <w:color w:val="000000"/>
          <w:lang w:eastAsia="zh-CN"/>
        </w:rPr>
        <w:t>根据成员</w:t>
      </w:r>
      <w:r w:rsidRPr="00C7723B">
        <w:rPr>
          <w:color w:val="000000"/>
          <w:lang w:eastAsia="zh-CN"/>
        </w:rPr>
        <w:t>在即将召开的</w:t>
      </w:r>
      <w:r w:rsidRPr="00C7723B">
        <w:rPr>
          <w:color w:val="000000"/>
          <w:lang w:eastAsia="zh-CN"/>
        </w:rPr>
        <w:t>CWG-SFP</w:t>
      </w:r>
      <w:r w:rsidRPr="00C7723B">
        <w:rPr>
          <w:color w:val="000000"/>
          <w:lang w:eastAsia="zh-CN"/>
        </w:rPr>
        <w:t>会议或</w:t>
      </w:r>
      <w:r w:rsidRPr="00C7723B">
        <w:rPr>
          <w:color w:val="000000"/>
          <w:lang w:eastAsia="zh-CN"/>
        </w:rPr>
        <w:t>2026</w:t>
      </w:r>
      <w:r w:rsidRPr="00C7723B">
        <w:rPr>
          <w:color w:val="000000"/>
          <w:lang w:eastAsia="zh-CN"/>
        </w:rPr>
        <w:t>年全权代表大会上</w:t>
      </w:r>
      <w:r>
        <w:rPr>
          <w:rFonts w:hint="eastAsia"/>
          <w:color w:val="000000"/>
          <w:lang w:eastAsia="zh-CN"/>
        </w:rPr>
        <w:t>的</w:t>
      </w:r>
      <w:r w:rsidRPr="00C7723B">
        <w:rPr>
          <w:color w:val="000000"/>
          <w:lang w:eastAsia="zh-CN"/>
        </w:rPr>
        <w:t>决定</w:t>
      </w:r>
      <w:r>
        <w:rPr>
          <w:rFonts w:hint="eastAsia"/>
          <w:color w:val="000000"/>
          <w:lang w:eastAsia="zh-CN"/>
        </w:rPr>
        <w:t>，</w:t>
      </w:r>
      <w:r w:rsidRPr="00C7723B">
        <w:rPr>
          <w:color w:val="000000"/>
          <w:lang w:eastAsia="zh-CN"/>
        </w:rPr>
        <w:t>对</w:t>
      </w:r>
      <w:r>
        <w:rPr>
          <w:rFonts w:hint="eastAsia"/>
          <w:color w:val="000000"/>
          <w:lang w:eastAsia="zh-CN"/>
        </w:rPr>
        <w:t>《</w:t>
      </w:r>
      <w:r w:rsidRPr="00C7723B">
        <w:rPr>
          <w:color w:val="000000"/>
          <w:lang w:eastAsia="zh-CN"/>
        </w:rPr>
        <w:t>2028-2031</w:t>
      </w:r>
      <w:r w:rsidRPr="00C7723B">
        <w:rPr>
          <w:color w:val="000000"/>
          <w:lang w:eastAsia="zh-CN"/>
        </w:rPr>
        <w:t>年财务规划草案</w:t>
      </w:r>
      <w:r>
        <w:rPr>
          <w:rFonts w:hint="eastAsia"/>
          <w:color w:val="000000"/>
          <w:lang w:eastAsia="zh-CN"/>
        </w:rPr>
        <w:t>》</w:t>
      </w:r>
      <w:r w:rsidRPr="00C7723B">
        <w:rPr>
          <w:color w:val="000000"/>
          <w:lang w:eastAsia="zh-CN"/>
        </w:rPr>
        <w:t>中的拟议</w:t>
      </w:r>
      <w:r>
        <w:rPr>
          <w:rFonts w:hint="eastAsia"/>
          <w:color w:val="000000"/>
          <w:lang w:eastAsia="zh-CN"/>
        </w:rPr>
        <w:t>分配</w:t>
      </w:r>
      <w:r w:rsidRPr="00C7723B">
        <w:rPr>
          <w:color w:val="000000"/>
          <w:lang w:eastAsia="zh-CN"/>
        </w:rPr>
        <w:t>进行调整。</w:t>
      </w:r>
    </w:p>
    <w:p w14:paraId="35B441AB" w14:textId="564B3146" w:rsidR="008E2127" w:rsidRPr="0018500F" w:rsidRDefault="008E2127" w:rsidP="001532DD">
      <w:pPr>
        <w:pStyle w:val="Tabletitle"/>
        <w:spacing w:before="360" w:after="160"/>
        <w:rPr>
          <w:lang w:eastAsia="zh-CN"/>
        </w:rPr>
      </w:pPr>
      <w:r>
        <w:rPr>
          <w:rFonts w:hint="eastAsia"/>
          <w:lang w:eastAsia="zh-CN"/>
        </w:rPr>
        <w:t>表</w:t>
      </w:r>
      <w:r w:rsidRPr="001532DD">
        <w:rPr>
          <w:rFonts w:asciiTheme="minorHAnsi" w:hAnsiTheme="minorHAnsi" w:cstheme="minorHAnsi"/>
          <w:lang w:eastAsia="zh-CN"/>
        </w:rPr>
        <w:t>2</w:t>
      </w:r>
      <w:r w:rsidRPr="0018500F">
        <w:rPr>
          <w:lang w:eastAsia="zh-CN"/>
        </w:rPr>
        <w:t xml:space="preserve"> </w:t>
      </w:r>
      <w:r w:rsidR="001532DD" w:rsidRPr="001532DD">
        <w:rPr>
          <w:rFonts w:asciiTheme="minorHAnsi" w:hAnsiTheme="minorHAnsi" w:cstheme="minorHAnsi"/>
          <w:lang w:eastAsia="zh-CN"/>
        </w:rPr>
        <w:t>–</w:t>
      </w:r>
      <w:r w:rsidRPr="0018500F">
        <w:rPr>
          <w:lang w:eastAsia="zh-CN"/>
        </w:rPr>
        <w:t xml:space="preserve"> </w:t>
      </w:r>
      <w:r w:rsidRPr="00C7723B">
        <w:rPr>
          <w:lang w:eastAsia="zh-CN"/>
        </w:rPr>
        <w:t>双年度重点一览表</w:t>
      </w:r>
    </w:p>
    <w:p w14:paraId="73211FFF" w14:textId="0D576565" w:rsidR="001532DD" w:rsidRDefault="008E2127" w:rsidP="008E2127">
      <w:pPr>
        <w:overflowPunct/>
        <w:autoSpaceDE/>
        <w:autoSpaceDN/>
        <w:adjustRightInd/>
        <w:spacing w:before="360" w:after="360"/>
        <w:jc w:val="center"/>
        <w:textAlignment w:val="auto"/>
        <w:rPr>
          <w:rFonts w:asciiTheme="minorHAnsi" w:hAnsiTheme="minorHAnsi" w:cstheme="minorBidi"/>
          <w:b/>
          <w:bCs/>
          <w:color w:val="000000"/>
          <w:szCs w:val="24"/>
          <w:lang w:eastAsia="zh-CN"/>
        </w:rPr>
      </w:pPr>
      <w:r w:rsidRPr="008E2127">
        <w:rPr>
          <w:rFonts w:asciiTheme="minorHAnsi" w:hAnsiTheme="minorHAnsi" w:cstheme="minorBidi"/>
          <w:b/>
          <w:bCs/>
          <w:noProof/>
          <w:color w:val="000000"/>
          <w:szCs w:val="24"/>
          <w:lang w:eastAsia="zh-CN"/>
        </w:rPr>
        <w:drawing>
          <wp:inline distT="0" distB="0" distL="0" distR="0" wp14:anchorId="61C21A0E" wp14:editId="05AEA832">
            <wp:extent cx="5922000" cy="145650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2000" cy="1456507"/>
                    </a:xfrm>
                    <a:prstGeom prst="rect">
                      <a:avLst/>
                    </a:prstGeom>
                  </pic:spPr>
                </pic:pic>
              </a:graphicData>
            </a:graphic>
          </wp:inline>
        </w:drawing>
      </w:r>
    </w:p>
    <w:p w14:paraId="5B35F811" w14:textId="77777777" w:rsidR="001532DD" w:rsidRDefault="001532DD" w:rsidP="001532DD">
      <w:pPr>
        <w:pStyle w:val="Heading1"/>
        <w:rPr>
          <w:lang w:eastAsia="zh-CN"/>
        </w:rPr>
      </w:pPr>
      <w:r>
        <w:rPr>
          <w:rFonts w:hint="eastAsia"/>
          <w:lang w:eastAsia="zh-CN"/>
        </w:rPr>
        <w:t>5</w:t>
      </w:r>
      <w:r>
        <w:rPr>
          <w:rFonts w:hint="eastAsia"/>
          <w:lang w:eastAsia="zh-CN"/>
        </w:rPr>
        <w:tab/>
      </w:r>
      <w:r>
        <w:rPr>
          <w:rFonts w:hint="eastAsia"/>
          <w:lang w:eastAsia="zh-CN"/>
        </w:rPr>
        <w:t>财务限制</w:t>
      </w:r>
    </w:p>
    <w:p w14:paraId="407A9997" w14:textId="77777777" w:rsidR="001532DD" w:rsidRDefault="001532DD" w:rsidP="001532DD">
      <w:pPr>
        <w:rPr>
          <w:lang w:eastAsia="zh-CN"/>
        </w:rPr>
      </w:pPr>
      <w:r>
        <w:rPr>
          <w:rFonts w:hint="eastAsia"/>
          <w:lang w:eastAsia="zh-CN"/>
        </w:rPr>
        <w:t>5.1</w:t>
      </w:r>
      <w:r>
        <w:rPr>
          <w:rFonts w:hint="eastAsia"/>
          <w:lang w:eastAsia="zh-CN"/>
        </w:rPr>
        <w:tab/>
      </w:r>
      <w:r>
        <w:rPr>
          <w:rFonts w:hint="eastAsia"/>
          <w:lang w:eastAsia="zh-CN"/>
        </w:rPr>
        <w:t>鉴于</w:t>
      </w:r>
      <w:r>
        <w:rPr>
          <w:rFonts w:hint="eastAsia"/>
          <w:lang w:eastAsia="zh-CN"/>
        </w:rPr>
        <w:t>2028-2031</w:t>
      </w:r>
      <w:r>
        <w:rPr>
          <w:rFonts w:hint="eastAsia"/>
          <w:lang w:eastAsia="zh-CN"/>
        </w:rPr>
        <w:t>年收入预计缺乏增长，且国际电联支出预计将增加，因此将无法在《财务规划》内为某些能够提高国际电联效率并可能对战略目标的实现产生影响的举措提供资金。这些举措包括以下内容：</w:t>
      </w:r>
    </w:p>
    <w:p w14:paraId="3A630189" w14:textId="77777777" w:rsidR="001532DD" w:rsidRDefault="001532DD" w:rsidP="001532DD">
      <w:pPr>
        <w:pStyle w:val="enumlev1"/>
        <w:rPr>
          <w:lang w:eastAsia="zh-CN"/>
        </w:rPr>
      </w:pPr>
      <w:r w:rsidRPr="001532DD">
        <w:rPr>
          <w:rFonts w:cs="Calibri"/>
          <w:lang w:eastAsia="zh-CN"/>
        </w:rPr>
        <w:t>•</w:t>
      </w:r>
      <w:r>
        <w:rPr>
          <w:rFonts w:hint="eastAsia"/>
          <w:lang w:eastAsia="zh-CN"/>
        </w:rPr>
        <w:tab/>
      </w:r>
      <w:r w:rsidRPr="001532DD">
        <w:rPr>
          <w:rFonts w:hint="eastAsia"/>
          <w:b/>
          <w:bCs/>
          <w:lang w:eastAsia="zh-CN"/>
        </w:rPr>
        <w:t>支持未来世界大会财务影响的资金准备金：</w:t>
      </w:r>
      <w:r>
        <w:rPr>
          <w:rFonts w:hint="eastAsia"/>
          <w:lang w:eastAsia="zh-CN"/>
        </w:rPr>
        <w:t>在本届理事会召开前的四年中，有三个世界大会产生了新的或经修订的决议，经这些大会的评估，要落实这些决议需要额外资金。这些资金总额已超过</w:t>
      </w:r>
      <w:r>
        <w:rPr>
          <w:rFonts w:hint="eastAsia"/>
          <w:lang w:eastAsia="zh-CN"/>
        </w:rPr>
        <w:t>1 500</w:t>
      </w:r>
      <w:r>
        <w:rPr>
          <w:rFonts w:hint="eastAsia"/>
          <w:lang w:eastAsia="zh-CN"/>
        </w:rPr>
        <w:t>万瑞郎，全部超出了相关财务规划（</w:t>
      </w:r>
      <w:r>
        <w:rPr>
          <w:rFonts w:hint="eastAsia"/>
          <w:lang w:eastAsia="zh-CN"/>
        </w:rPr>
        <w:t>2020-2023</w:t>
      </w:r>
      <w:r>
        <w:rPr>
          <w:rFonts w:hint="eastAsia"/>
          <w:lang w:eastAsia="zh-CN"/>
        </w:rPr>
        <w:t>年和</w:t>
      </w:r>
      <w:r>
        <w:rPr>
          <w:rFonts w:hint="eastAsia"/>
          <w:lang w:eastAsia="zh-CN"/>
        </w:rPr>
        <w:t>2024-2027</w:t>
      </w:r>
      <w:r>
        <w:rPr>
          <w:rFonts w:hint="eastAsia"/>
          <w:lang w:eastAsia="zh-CN"/>
        </w:rPr>
        <w:t>年）规定的预算限额。</w:t>
      </w:r>
    </w:p>
    <w:p w14:paraId="033EA9C8" w14:textId="323CBEC2" w:rsidR="001532DD" w:rsidRDefault="001532DD" w:rsidP="001532DD">
      <w:pPr>
        <w:pStyle w:val="enumlev1"/>
        <w:rPr>
          <w:lang w:eastAsia="zh-CN"/>
        </w:rPr>
      </w:pPr>
      <w:r w:rsidRPr="001532DD">
        <w:rPr>
          <w:rFonts w:cs="Calibri"/>
          <w:lang w:eastAsia="zh-CN"/>
        </w:rPr>
        <w:t>•</w:t>
      </w:r>
      <w:r>
        <w:rPr>
          <w:rFonts w:hint="eastAsia"/>
          <w:lang w:eastAsia="zh-CN"/>
        </w:rPr>
        <w:tab/>
      </w:r>
      <w:r w:rsidRPr="001532DD">
        <w:rPr>
          <w:rFonts w:hint="eastAsia"/>
          <w:b/>
          <w:bCs/>
          <w:lang w:eastAsia="zh-CN"/>
        </w:rPr>
        <w:t>支持人工智能举措的稳定资金：</w:t>
      </w:r>
      <w:r>
        <w:rPr>
          <w:rFonts w:hint="eastAsia"/>
          <w:lang w:eastAsia="zh-CN"/>
        </w:rPr>
        <w:t>在理事会决定分配相应资源后，于</w:t>
      </w:r>
      <w:r>
        <w:rPr>
          <w:rFonts w:hint="eastAsia"/>
          <w:lang w:eastAsia="zh-CN"/>
        </w:rPr>
        <w:t>2025</w:t>
      </w:r>
      <w:r>
        <w:rPr>
          <w:rFonts w:hint="eastAsia"/>
          <w:lang w:eastAsia="zh-CN"/>
        </w:rPr>
        <w:t>年设立了人工智能基金，基于此，在《</w:t>
      </w:r>
      <w:r>
        <w:rPr>
          <w:rFonts w:hint="eastAsia"/>
          <w:lang w:eastAsia="zh-CN"/>
        </w:rPr>
        <w:t>2028-2031</w:t>
      </w:r>
      <w:r>
        <w:rPr>
          <w:rFonts w:hint="eastAsia"/>
          <w:lang w:eastAsia="zh-CN"/>
        </w:rPr>
        <w:t>年财务规划》中增加一项拨款，用于</w:t>
      </w:r>
      <w:r>
        <w:rPr>
          <w:rFonts w:hint="eastAsia"/>
          <w:lang w:eastAsia="zh-CN"/>
        </w:rPr>
        <w:lastRenderedPageBreak/>
        <w:t>解决国际电联人工智能向善平台的可持续性问题以及其他人工智能相关职责的落实，支持关于合乎道德和包容性人工智能的项目交付、伙伴关系与技术对话，本应是合适的。这一需求主要通过自愿捐款并辅以节余中的临时拨款来满足，不过，财务规划拨款将提高效率。</w:t>
      </w:r>
    </w:p>
    <w:p w14:paraId="16041C4D" w14:textId="3E419FE0" w:rsidR="001532DD" w:rsidRDefault="001532DD" w:rsidP="001532DD">
      <w:pPr>
        <w:pStyle w:val="enumlev1"/>
        <w:rPr>
          <w:lang w:eastAsia="zh-CN"/>
        </w:rPr>
      </w:pPr>
      <w:r>
        <w:rPr>
          <w:lang w:eastAsia="zh-CN"/>
        </w:rPr>
        <w:t>•</w:t>
      </w:r>
      <w:r>
        <w:rPr>
          <w:rFonts w:hint="eastAsia"/>
          <w:lang w:eastAsia="zh-CN"/>
        </w:rPr>
        <w:tab/>
      </w:r>
      <w:r w:rsidRPr="001532DD">
        <w:rPr>
          <w:rFonts w:hint="eastAsia"/>
          <w:b/>
          <w:bCs/>
          <w:lang w:eastAsia="zh-CN"/>
        </w:rPr>
        <w:t>投资</w:t>
      </w:r>
      <w:r w:rsidRPr="001532DD">
        <w:rPr>
          <w:rFonts w:hint="eastAsia"/>
          <w:b/>
          <w:bCs/>
          <w:lang w:eastAsia="zh-CN"/>
        </w:rPr>
        <w:t>ICT</w:t>
      </w:r>
      <w:r w:rsidRPr="001532DD">
        <w:rPr>
          <w:rFonts w:hint="eastAsia"/>
          <w:b/>
          <w:bCs/>
          <w:lang w:eastAsia="zh-CN"/>
        </w:rPr>
        <w:t>基础设施和服务：</w:t>
      </w:r>
      <w:r>
        <w:rPr>
          <w:rFonts w:hint="eastAsia"/>
          <w:lang w:eastAsia="zh-CN"/>
        </w:rPr>
        <w:t>目前尚无法增加一项拨款来确保全面一致地实施国际电联正在进行的数字化转型议程，包括为频谱管理软件、现代企业数字系统、人工智能和数据基础获得全额资金，实现部门系统现代化。这些举措不仅代表着系统更换，而且是利用业务流程再造、架构现代化和强化治理来应对这些挑战的结构性机遇。</w:t>
      </w:r>
    </w:p>
    <w:p w14:paraId="6CD98E22" w14:textId="02EC4546" w:rsidR="001532DD" w:rsidRPr="008E2127" w:rsidRDefault="001532DD" w:rsidP="001532DD">
      <w:pPr>
        <w:pStyle w:val="enumlev1"/>
        <w:rPr>
          <w:lang w:eastAsia="zh-CN"/>
        </w:rPr>
      </w:pPr>
      <w:r>
        <w:rPr>
          <w:lang w:eastAsia="zh-CN"/>
        </w:rPr>
        <w:t>•</w:t>
      </w:r>
      <w:r>
        <w:rPr>
          <w:rFonts w:hint="eastAsia"/>
          <w:lang w:eastAsia="zh-CN"/>
        </w:rPr>
        <w:tab/>
      </w:r>
      <w:r w:rsidRPr="001532DD">
        <w:rPr>
          <w:rFonts w:hint="eastAsia"/>
          <w:b/>
          <w:bCs/>
          <w:lang w:eastAsia="zh-CN"/>
        </w:rPr>
        <w:t>业务连续性：</w:t>
      </w:r>
      <w:r>
        <w:rPr>
          <w:rFonts w:hint="eastAsia"/>
          <w:lang w:eastAsia="zh-CN"/>
        </w:rPr>
        <w:t>在这四年期间，秘书处需要确保其总部办公场所运作和会议工作的业务连续性。这涉及为配合职员搬迁到剩余两栋办公楼而开展的准备工作。此外，在尽一切努力减少因施工而对会议造成的干扰的同时，还需要实施缓解策略。已与相关内部利益攸关方制定了一项全面的业务连续性计划，确保满足会议和工作场所的需求，以及提供从安全和</w:t>
      </w:r>
      <w:r>
        <w:rPr>
          <w:rFonts w:hint="eastAsia"/>
          <w:lang w:eastAsia="zh-CN"/>
        </w:rPr>
        <w:t>IT</w:t>
      </w:r>
      <w:r>
        <w:rPr>
          <w:rFonts w:hint="eastAsia"/>
          <w:lang w:eastAsia="zh-CN"/>
        </w:rPr>
        <w:t>到健康、福祉以及建筑施工的必要支持服务。根据该计划，在总部新办公楼建设期间，将需要额外资金来进一步减少对国际电联日常活动的影响。</w:t>
      </w:r>
    </w:p>
    <w:p w14:paraId="49DB4116" w14:textId="77777777" w:rsidR="00E323D0" w:rsidRPr="00E323D0" w:rsidRDefault="00E323D0" w:rsidP="001532DD">
      <w:pPr>
        <w:spacing w:before="600"/>
        <w:jc w:val="center"/>
      </w:pPr>
      <w:r>
        <w:t>______________</w:t>
      </w:r>
    </w:p>
    <w:sectPr w:rsidR="00E323D0" w:rsidRPr="00E323D0" w:rsidSect="00E24D59">
      <w:headerReference w:type="even" r:id="rId10"/>
      <w:headerReference w:type="default" r:id="rId11"/>
      <w:footerReference w:type="even" r:id="rId12"/>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5FB6" w14:textId="77777777" w:rsidR="00BB633D" w:rsidRDefault="00BB633D">
      <w:r>
        <w:separator/>
      </w:r>
    </w:p>
  </w:endnote>
  <w:endnote w:type="continuationSeparator" w:id="0">
    <w:p w14:paraId="5FD07E9C" w14:textId="77777777" w:rsidR="00BB633D" w:rsidRDefault="00BB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756B" w14:textId="77777777" w:rsidR="009833F6" w:rsidRDefault="00983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BB8226A" w14:textId="77777777" w:rsidTr="00E31DCE">
      <w:trPr>
        <w:jc w:val="center"/>
      </w:trPr>
      <w:tc>
        <w:tcPr>
          <w:tcW w:w="1803" w:type="dxa"/>
          <w:vAlign w:val="center"/>
        </w:tcPr>
        <w:p w14:paraId="2CB75612" w14:textId="216B07A7" w:rsidR="00E24D59" w:rsidRPr="00A13406" w:rsidRDefault="009833F6" w:rsidP="00E24D59">
          <w:pPr>
            <w:pStyle w:val="Header"/>
            <w:jc w:val="left"/>
            <w:rPr>
              <w:noProof/>
              <w:color w:val="808080" w:themeColor="background1" w:themeShade="80"/>
            </w:rPr>
          </w:pPr>
          <w:proofErr w:type="spellStart"/>
          <w:r>
            <w:rPr>
              <w:bCs/>
              <w:color w:val="808080" w:themeColor="background1" w:themeShade="80"/>
            </w:rPr>
            <w:t>R</w:t>
          </w:r>
          <w:r w:rsidRPr="009833F6">
            <w:rPr>
              <w:bCs/>
              <w:color w:val="808080" w:themeColor="background1" w:themeShade="80"/>
            </w:rPr>
            <w:t>2600567</w:t>
          </w:r>
          <w:proofErr w:type="spellEnd"/>
        </w:p>
      </w:tc>
      <w:tc>
        <w:tcPr>
          <w:tcW w:w="8261" w:type="dxa"/>
        </w:tcPr>
        <w:p w14:paraId="106DB4A7" w14:textId="1360975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3102AA">
            <w:rPr>
              <w:bCs/>
              <w:color w:val="808080" w:themeColor="background1" w:themeShade="80"/>
            </w:rPr>
            <w:t>32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20D1BBE" w14:textId="77777777" w:rsidR="00B40A53" w:rsidRPr="00E24D59" w:rsidRDefault="00B40A53"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7559235" w14:textId="77777777" w:rsidTr="00E31DCE">
      <w:trPr>
        <w:jc w:val="center"/>
      </w:trPr>
      <w:tc>
        <w:tcPr>
          <w:tcW w:w="1803" w:type="dxa"/>
          <w:vAlign w:val="center"/>
        </w:tcPr>
        <w:p w14:paraId="7DDDEEE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4623D2AA" w14:textId="261CE62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3102AA">
            <w:rPr>
              <w:bCs/>
              <w:color w:val="808080" w:themeColor="background1" w:themeShade="80"/>
            </w:rPr>
            <w:t>32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8D6DBE9"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CCCB" w14:textId="77777777" w:rsidR="00BB633D" w:rsidRDefault="00BB633D">
      <w:r>
        <w:t>____________________</w:t>
      </w:r>
    </w:p>
  </w:footnote>
  <w:footnote w:type="continuationSeparator" w:id="0">
    <w:p w14:paraId="7E00CAA4" w14:textId="77777777" w:rsidR="00BB633D" w:rsidRDefault="00BB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B48B" w14:textId="77777777" w:rsidR="009833F6" w:rsidRDefault="00983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3484" w14:textId="77777777" w:rsidR="009833F6" w:rsidRDefault="0098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95E1" w14:textId="77777777" w:rsidR="00E24D59" w:rsidRPr="00602842" w:rsidRDefault="00602842" w:rsidP="00602842">
    <w:pPr>
      <w:pStyle w:val="Header"/>
    </w:pPr>
    <w:r>
      <w:rPr>
        <w:noProof/>
      </w:rPr>
      <w:drawing>
        <wp:inline distT="0" distB="0" distL="0" distR="0" wp14:anchorId="57C2A785" wp14:editId="61A17DD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37742C"/>
    <w:multiLevelType w:val="hybridMultilevel"/>
    <w:tmpl w:val="CBA86B16"/>
    <w:lvl w:ilvl="0" w:tplc="2000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7"/>
  </w:num>
  <w:num w:numId="6" w16cid:durableId="349645790">
    <w:abstractNumId w:val="6"/>
  </w:num>
  <w:num w:numId="7" w16cid:durableId="1451586466">
    <w:abstractNumId w:val="1"/>
  </w:num>
  <w:num w:numId="8" w16cid:durableId="376323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3D"/>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2DD"/>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80F30"/>
    <w:rsid w:val="002916B4"/>
    <w:rsid w:val="002A1D39"/>
    <w:rsid w:val="002A6670"/>
    <w:rsid w:val="002C3F32"/>
    <w:rsid w:val="00303502"/>
    <w:rsid w:val="003102AA"/>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4F4BAC"/>
    <w:rsid w:val="005403F7"/>
    <w:rsid w:val="00540632"/>
    <w:rsid w:val="00541CF4"/>
    <w:rsid w:val="005451E8"/>
    <w:rsid w:val="005507F2"/>
    <w:rsid w:val="00555C29"/>
    <w:rsid w:val="005759CC"/>
    <w:rsid w:val="00576C08"/>
    <w:rsid w:val="005A72E1"/>
    <w:rsid w:val="005C6632"/>
    <w:rsid w:val="005D1C9E"/>
    <w:rsid w:val="005E627B"/>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E2127"/>
    <w:rsid w:val="008F64AD"/>
    <w:rsid w:val="00911230"/>
    <w:rsid w:val="00911867"/>
    <w:rsid w:val="009164A9"/>
    <w:rsid w:val="009258CB"/>
    <w:rsid w:val="0093362E"/>
    <w:rsid w:val="00944563"/>
    <w:rsid w:val="00953160"/>
    <w:rsid w:val="009625D8"/>
    <w:rsid w:val="009833F6"/>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1AFB"/>
    <w:rsid w:val="00AE1DF0"/>
    <w:rsid w:val="00AE2926"/>
    <w:rsid w:val="00B0184B"/>
    <w:rsid w:val="00B035CD"/>
    <w:rsid w:val="00B06797"/>
    <w:rsid w:val="00B0769D"/>
    <w:rsid w:val="00B217F8"/>
    <w:rsid w:val="00B326AA"/>
    <w:rsid w:val="00B332EA"/>
    <w:rsid w:val="00B40A53"/>
    <w:rsid w:val="00B45365"/>
    <w:rsid w:val="00B46A65"/>
    <w:rsid w:val="00B60184"/>
    <w:rsid w:val="00B62D20"/>
    <w:rsid w:val="00B81E75"/>
    <w:rsid w:val="00B91673"/>
    <w:rsid w:val="00B93453"/>
    <w:rsid w:val="00B9445B"/>
    <w:rsid w:val="00BB633D"/>
    <w:rsid w:val="00BD0954"/>
    <w:rsid w:val="00BD1A5A"/>
    <w:rsid w:val="00BD3010"/>
    <w:rsid w:val="00BD7A9B"/>
    <w:rsid w:val="00BD7BE1"/>
    <w:rsid w:val="00BF416B"/>
    <w:rsid w:val="00C24DAC"/>
    <w:rsid w:val="00C45EB2"/>
    <w:rsid w:val="00C63BAC"/>
    <w:rsid w:val="00C64E4E"/>
    <w:rsid w:val="00C66E64"/>
    <w:rsid w:val="00C70CF5"/>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D7895"/>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9A5A4"/>
  <w15:docId w15:val="{7F3F204D-77AA-44CA-A26A-EC75326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6</Pages>
  <Words>747</Words>
  <Characters>4239</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financial plan for 2028-2031</dc:title>
  <dc:subject>ITU Council 2026</dc:subject>
  <cp:keywords>C26; C2026; Council 2026; PP26</cp:keywords>
  <dc:description/>
  <cp:lastPrinted>2015-02-24T13:23:00Z</cp:lastPrinted>
  <dcterms:created xsi:type="dcterms:W3CDTF">2026-04-02T09:53:00Z</dcterms:created>
  <dcterms:modified xsi:type="dcterms:W3CDTF">2026-04-02T09:53:00Z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