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283925" w14:paraId="326955D7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11BB3F8F" w14:textId="3ADDA322" w:rsidR="00796BD3" w:rsidRPr="00D870C6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D870C6">
              <w:rPr>
                <w:b/>
                <w:lang w:val="ru-RU"/>
              </w:rPr>
              <w:t>Пункт повестки дня:</w:t>
            </w:r>
            <w:r w:rsidR="00D870C6" w:rsidRPr="00D870C6">
              <w:rPr>
                <w:lang w:val="ru-RU"/>
              </w:rPr>
              <w:t xml:space="preserve"> </w:t>
            </w:r>
            <w:r w:rsidR="00D870C6" w:rsidRPr="00D870C6">
              <w:rPr>
                <w:b/>
                <w:lang w:val="ru-RU"/>
              </w:rPr>
              <w:t>PL 2</w:t>
            </w:r>
          </w:p>
        </w:tc>
        <w:tc>
          <w:tcPr>
            <w:tcW w:w="5245" w:type="dxa"/>
          </w:tcPr>
          <w:p w14:paraId="57820792" w14:textId="6940838A" w:rsidR="00796BD3" w:rsidRPr="00D870C6" w:rsidRDefault="00D870C6" w:rsidP="00D870C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D870C6">
              <w:rPr>
                <w:b/>
                <w:lang w:val="ru-RU"/>
              </w:rPr>
              <w:t>Дополнительный документ 2</w:t>
            </w:r>
            <w:r w:rsidRPr="00D870C6">
              <w:rPr>
                <w:b/>
                <w:lang w:val="ru-RU"/>
              </w:rPr>
              <w:br/>
              <w:t>к Документу C26/31</w:t>
            </w:r>
            <w:r w:rsidR="00796BD3" w:rsidRPr="00D870C6">
              <w:rPr>
                <w:b/>
                <w:lang w:val="ru-RU"/>
              </w:rPr>
              <w:t>-R</w:t>
            </w:r>
          </w:p>
        </w:tc>
      </w:tr>
      <w:tr w:rsidR="00796BD3" w:rsidRPr="00D870C6" w14:paraId="73C51C2E" w14:textId="77777777" w:rsidTr="00D17718">
        <w:trPr>
          <w:cantSplit/>
        </w:trPr>
        <w:tc>
          <w:tcPr>
            <w:tcW w:w="3969" w:type="dxa"/>
            <w:vMerge/>
          </w:tcPr>
          <w:p w14:paraId="0E0EDEDE" w14:textId="77777777" w:rsidR="00796BD3" w:rsidRPr="00D870C6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6B88A23E" w14:textId="063104FE" w:rsidR="00796BD3" w:rsidRPr="00D870C6" w:rsidRDefault="00D870C6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D870C6">
              <w:rPr>
                <w:b/>
                <w:lang w:val="ru-RU"/>
              </w:rPr>
              <w:t>5 мая 2026 года</w:t>
            </w:r>
          </w:p>
        </w:tc>
      </w:tr>
      <w:tr w:rsidR="00796BD3" w:rsidRPr="00D870C6" w14:paraId="1153D5F5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6BD7140F" w14:textId="77777777" w:rsidR="00796BD3" w:rsidRPr="00D870C6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35296D53" w14:textId="77777777" w:rsidR="00796BD3" w:rsidRPr="00D870C6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D870C6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D870C6" w14:paraId="77A29747" w14:textId="77777777" w:rsidTr="00D17718">
        <w:trPr>
          <w:cantSplit/>
          <w:trHeight w:val="23"/>
        </w:trPr>
        <w:tc>
          <w:tcPr>
            <w:tcW w:w="3969" w:type="dxa"/>
          </w:tcPr>
          <w:p w14:paraId="5843D272" w14:textId="77777777" w:rsidR="00796BD3" w:rsidRPr="00D870C6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3CED5354" w14:textId="77777777" w:rsidR="00796BD3" w:rsidRPr="00D870C6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283925" w14:paraId="13DA2883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3926FDC" w14:textId="02FE8ABF" w:rsidR="00796BD3" w:rsidRPr="00D870C6" w:rsidRDefault="00D870C6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D870C6">
              <w:t xml:space="preserve">Отчет Председателя Рабочей группы Совета по разработке Стратегического и Финансового планов на </w:t>
            </w:r>
            <w:proofErr w:type="gramStart"/>
            <w:r w:rsidRPr="00D870C6">
              <w:t>2028−2031</w:t>
            </w:r>
            <w:proofErr w:type="gramEnd"/>
            <w:r w:rsidRPr="00D870C6">
              <w:t xml:space="preserve"> годы</w:t>
            </w:r>
          </w:p>
        </w:tc>
      </w:tr>
      <w:tr w:rsidR="00796BD3" w:rsidRPr="00283925" w14:paraId="3F7D0F83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350D80C" w14:textId="13BD69D8" w:rsidR="00796BD3" w:rsidRPr="00D870C6" w:rsidRDefault="00D870C6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D870C6">
              <w:rPr>
                <w:sz w:val="32"/>
              </w:rPr>
              <w:t>ОТЧЕТ РАБОЧЕЙ ГРУППЫ СОВЕТА ПО РАЗРАБОТКЕ СТРАТЕГИЧЕСКОГО И ФИНАНСОВОГО ПЛАНОВ НА </w:t>
            </w:r>
            <w:proofErr w:type="gramStart"/>
            <w:r w:rsidRPr="00D870C6">
              <w:rPr>
                <w:sz w:val="32"/>
              </w:rPr>
              <w:t>2028−2031</w:t>
            </w:r>
            <w:proofErr w:type="gramEnd"/>
            <w:r w:rsidRPr="00D870C6">
              <w:rPr>
                <w:sz w:val="32"/>
              </w:rPr>
              <w:t> ГОДЫ (РГС-СФП)</w:t>
            </w:r>
          </w:p>
        </w:tc>
      </w:tr>
      <w:tr w:rsidR="00796BD3" w:rsidRPr="00283925" w14:paraId="02983A7D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BC8F58C" w14:textId="77777777" w:rsidR="00796BD3" w:rsidRPr="00D870C6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D870C6">
              <w:rPr>
                <w:b/>
                <w:bCs/>
                <w:szCs w:val="22"/>
                <w:lang w:val="ru-RU"/>
              </w:rPr>
              <w:t>Назначение</w:t>
            </w:r>
          </w:p>
          <w:p w14:paraId="2780D759" w14:textId="513C7907" w:rsidR="00796BD3" w:rsidRPr="00D870C6" w:rsidRDefault="00D870C6" w:rsidP="00D17718">
            <w:pPr>
              <w:rPr>
                <w:szCs w:val="22"/>
                <w:lang w:val="ru-RU"/>
              </w:rPr>
            </w:pPr>
            <w:r w:rsidRPr="00D870C6">
              <w:rPr>
                <w:szCs w:val="22"/>
                <w:lang w:val="ru-RU"/>
              </w:rPr>
              <w:t>Настоящий документ дополняет отчет Председателя Рабочей группы Совета по разработке Стратегического и Финансового планов на 2028–2031 годы результатами работы собрания, состоявшегося 5 мая 2026 года.</w:t>
            </w:r>
          </w:p>
          <w:p w14:paraId="14D242DB" w14:textId="77777777" w:rsidR="00796BD3" w:rsidRPr="00D870C6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D870C6">
              <w:rPr>
                <w:b/>
                <w:bCs/>
                <w:szCs w:val="22"/>
                <w:lang w:val="ru-RU"/>
              </w:rPr>
              <w:t>Необходимые действия Совета</w:t>
            </w:r>
          </w:p>
          <w:p w14:paraId="615B9702" w14:textId="2F7B0B20" w:rsidR="00796BD3" w:rsidRPr="00D870C6" w:rsidRDefault="00D870C6" w:rsidP="00D17718">
            <w:pPr>
              <w:rPr>
                <w:szCs w:val="22"/>
                <w:lang w:val="ru-RU"/>
              </w:rPr>
            </w:pPr>
            <w:r w:rsidRPr="00D870C6">
              <w:rPr>
                <w:szCs w:val="22"/>
                <w:lang w:val="ru-RU"/>
              </w:rPr>
              <w:t xml:space="preserve">Совету предлагается </w:t>
            </w:r>
            <w:r w:rsidRPr="00D870C6">
              <w:rPr>
                <w:b/>
                <w:bCs/>
                <w:szCs w:val="22"/>
                <w:lang w:val="ru-RU"/>
              </w:rPr>
              <w:t>рассмотреть</w:t>
            </w:r>
            <w:r w:rsidRPr="00D870C6">
              <w:rPr>
                <w:szCs w:val="22"/>
                <w:lang w:val="ru-RU"/>
              </w:rPr>
              <w:t xml:space="preserve"> и </w:t>
            </w:r>
            <w:r w:rsidRPr="00D870C6">
              <w:rPr>
                <w:b/>
                <w:bCs/>
                <w:szCs w:val="22"/>
                <w:lang w:val="ru-RU"/>
              </w:rPr>
              <w:t>одобрить</w:t>
            </w:r>
            <w:r w:rsidRPr="00D870C6">
              <w:rPr>
                <w:szCs w:val="22"/>
                <w:lang w:val="ru-RU"/>
              </w:rPr>
              <w:t xml:space="preserve"> предлагаемые проекты Стратегического и Финансового планов на </w:t>
            </w:r>
            <w:proofErr w:type="gramStart"/>
            <w:r w:rsidRPr="00D870C6">
              <w:rPr>
                <w:szCs w:val="22"/>
                <w:lang w:val="ru-RU"/>
              </w:rPr>
              <w:t>2028−2031</w:t>
            </w:r>
            <w:proofErr w:type="gramEnd"/>
            <w:r w:rsidRPr="00D870C6">
              <w:rPr>
                <w:szCs w:val="22"/>
                <w:lang w:val="ru-RU"/>
              </w:rPr>
              <w:t xml:space="preserve"> годы и направить их Полномочной конференции 2026 года (ПК-26).</w:t>
            </w:r>
          </w:p>
          <w:p w14:paraId="514CCE79" w14:textId="77777777" w:rsidR="00796BD3" w:rsidRPr="00D870C6" w:rsidRDefault="00796BD3" w:rsidP="00D17718">
            <w:pPr>
              <w:spacing w:before="160"/>
              <w:rPr>
                <w:caps/>
                <w:szCs w:val="22"/>
                <w:lang w:val="ru-RU"/>
              </w:rPr>
            </w:pPr>
            <w:r w:rsidRPr="00D870C6">
              <w:rPr>
                <w:szCs w:val="22"/>
                <w:lang w:val="ru-RU"/>
              </w:rPr>
              <w:t>__________________</w:t>
            </w:r>
          </w:p>
          <w:p w14:paraId="0A99D180" w14:textId="77777777" w:rsidR="00796BD3" w:rsidRPr="00D870C6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D870C6">
              <w:rPr>
                <w:b/>
                <w:bCs/>
                <w:szCs w:val="22"/>
                <w:lang w:val="ru-RU"/>
              </w:rPr>
              <w:t>Справочные материалы</w:t>
            </w:r>
          </w:p>
          <w:p w14:paraId="4A06D14C" w14:textId="007609EB" w:rsidR="00796BD3" w:rsidRPr="00D870C6" w:rsidRDefault="00D870C6" w:rsidP="00D17718">
            <w:pPr>
              <w:spacing w:after="160"/>
              <w:rPr>
                <w:i/>
                <w:iCs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283925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83925">
              <w:rPr>
                <w:lang w:val="ru-RU"/>
              </w:rPr>
              <w:instrText>://</w:instrText>
            </w:r>
            <w:r>
              <w:instrText>www</w:instrText>
            </w:r>
            <w:r w:rsidRPr="00283925">
              <w:rPr>
                <w:lang w:val="ru-RU"/>
              </w:rPr>
              <w:instrText>.</w:instrText>
            </w:r>
            <w:r>
              <w:instrText>itu</w:instrText>
            </w:r>
            <w:r w:rsidRPr="00283925">
              <w:rPr>
                <w:lang w:val="ru-RU"/>
              </w:rPr>
              <w:instrText>.</w:instrText>
            </w:r>
            <w:r>
              <w:instrText>int</w:instrText>
            </w:r>
            <w:r w:rsidRPr="00283925">
              <w:rPr>
                <w:lang w:val="ru-RU"/>
              </w:rPr>
              <w:instrText>/</w:instrText>
            </w:r>
            <w:r>
              <w:instrText>en</w:instrText>
            </w:r>
            <w:r w:rsidRPr="00283925">
              <w:rPr>
                <w:lang w:val="ru-RU"/>
              </w:rPr>
              <w:instrText>/</w:instrText>
            </w:r>
            <w:r>
              <w:instrText>council</w:instrText>
            </w:r>
            <w:r w:rsidRPr="00283925">
              <w:rPr>
                <w:lang w:val="ru-RU"/>
              </w:rPr>
              <w:instrText>/</w:instrText>
            </w:r>
            <w:r>
              <w:instrText>Documents</w:instrText>
            </w:r>
            <w:r w:rsidRPr="00283925">
              <w:rPr>
                <w:lang w:val="ru-RU"/>
              </w:rPr>
              <w:instrText>/</w:instrText>
            </w:r>
            <w:r>
              <w:instrText>basic</w:instrText>
            </w:r>
            <w:r w:rsidRPr="00283925">
              <w:rPr>
                <w:lang w:val="ru-RU"/>
              </w:rPr>
              <w:instrText>-</w:instrText>
            </w:r>
            <w:r>
              <w:instrText>texts</w:instrText>
            </w:r>
            <w:r w:rsidRPr="00283925">
              <w:rPr>
                <w:lang w:val="ru-RU"/>
              </w:rPr>
              <w:instrText>-2023/</w:instrText>
            </w:r>
            <w:r>
              <w:instrText>RES</w:instrText>
            </w:r>
            <w:r w:rsidRPr="00283925">
              <w:rPr>
                <w:lang w:val="ru-RU"/>
              </w:rPr>
              <w:instrText>-071-</w:instrText>
            </w:r>
            <w:r>
              <w:instrText>R</w:instrText>
            </w:r>
            <w:r w:rsidRPr="00283925">
              <w:rPr>
                <w:lang w:val="ru-RU"/>
              </w:rPr>
              <w:instrText>.</w:instrText>
            </w:r>
            <w:r>
              <w:instrText>pdf</w:instrText>
            </w:r>
            <w:r w:rsidRPr="00283925">
              <w:rPr>
                <w:lang w:val="ru-RU"/>
              </w:rPr>
              <w:instrText>"</w:instrText>
            </w:r>
            <w:r>
              <w:fldChar w:fldCharType="separate"/>
            </w:r>
            <w:r w:rsidRPr="00D870C6">
              <w:rPr>
                <w:rStyle w:val="Hyperlink"/>
                <w:i/>
                <w:iCs/>
                <w:szCs w:val="22"/>
                <w:lang w:val="ru-RU"/>
              </w:rPr>
              <w:t>Резолюция 71 (</w:t>
            </w:r>
            <w:proofErr w:type="spellStart"/>
            <w:r w:rsidRPr="00D870C6">
              <w:rPr>
                <w:rStyle w:val="Hyperlink"/>
                <w:i/>
                <w:iCs/>
                <w:szCs w:val="22"/>
                <w:lang w:val="ru-RU"/>
              </w:rPr>
              <w:t>Пересм</w:t>
            </w:r>
            <w:proofErr w:type="spellEnd"/>
            <w:r w:rsidRPr="00D870C6">
              <w:rPr>
                <w:rStyle w:val="Hyperlink"/>
                <w:i/>
                <w:iCs/>
                <w:szCs w:val="22"/>
                <w:lang w:val="ru-RU"/>
              </w:rPr>
              <w:t>. Бухарест, 2022 г.)</w:t>
            </w:r>
            <w:r>
              <w:fldChar w:fldCharType="end"/>
            </w:r>
            <w:r w:rsidRPr="00D870C6">
              <w:rPr>
                <w:i/>
                <w:iCs/>
                <w:szCs w:val="22"/>
                <w:lang w:val="ru-RU"/>
              </w:rPr>
              <w:t xml:space="preserve">, </w:t>
            </w:r>
            <w:r>
              <w:fldChar w:fldCharType="begin"/>
            </w:r>
            <w:r>
              <w:instrText>HYPERLINK</w:instrText>
            </w:r>
            <w:r w:rsidRPr="00283925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83925">
              <w:rPr>
                <w:lang w:val="ru-RU"/>
              </w:rPr>
              <w:instrText>://</w:instrText>
            </w:r>
            <w:r>
              <w:instrText>www</w:instrText>
            </w:r>
            <w:r w:rsidRPr="00283925">
              <w:rPr>
                <w:lang w:val="ru-RU"/>
              </w:rPr>
              <w:instrText>.</w:instrText>
            </w:r>
            <w:r>
              <w:instrText>itu</w:instrText>
            </w:r>
            <w:r w:rsidRPr="00283925">
              <w:rPr>
                <w:lang w:val="ru-RU"/>
              </w:rPr>
              <w:instrText>.</w:instrText>
            </w:r>
            <w:r>
              <w:instrText>int</w:instrText>
            </w:r>
            <w:r w:rsidRPr="00283925">
              <w:rPr>
                <w:lang w:val="ru-RU"/>
              </w:rPr>
              <w:instrText>/</w:instrText>
            </w:r>
            <w:r>
              <w:instrText>md</w:instrText>
            </w:r>
            <w:r w:rsidRPr="00283925">
              <w:rPr>
                <w:lang w:val="ru-RU"/>
              </w:rPr>
              <w:instrText>/</w:instrText>
            </w:r>
            <w:r>
              <w:instrText>S</w:instrText>
            </w:r>
            <w:r w:rsidRPr="00283925">
              <w:rPr>
                <w:lang w:val="ru-RU"/>
              </w:rPr>
              <w:instrText>24-</w:instrText>
            </w:r>
            <w:r>
              <w:instrText>CL</w:instrText>
            </w:r>
            <w:r w:rsidRPr="00283925">
              <w:rPr>
                <w:lang w:val="ru-RU"/>
              </w:rPr>
              <w:instrText>-</w:instrText>
            </w:r>
            <w:r>
              <w:instrText>C</w:instrText>
            </w:r>
            <w:r w:rsidRPr="00283925">
              <w:rPr>
                <w:lang w:val="ru-RU"/>
              </w:rPr>
              <w:instrText>-0139/</w:instrText>
            </w:r>
            <w:r>
              <w:instrText>en</w:instrText>
            </w:r>
            <w:r w:rsidRPr="00283925">
              <w:rPr>
                <w:lang w:val="ru-RU"/>
              </w:rPr>
              <w:instrText>"</w:instrText>
            </w:r>
            <w:r>
              <w:fldChar w:fldCharType="separate"/>
            </w:r>
            <w:r w:rsidRPr="00D870C6">
              <w:rPr>
                <w:rStyle w:val="Hyperlink"/>
                <w:i/>
                <w:iCs/>
                <w:szCs w:val="22"/>
                <w:lang w:val="ru-RU"/>
              </w:rPr>
              <w:t>Резолюция 1428 (C24) Совета</w:t>
            </w:r>
            <w:r>
              <w:fldChar w:fldCharType="end"/>
            </w:r>
          </w:p>
        </w:tc>
      </w:tr>
      <w:bookmarkEnd w:id="2"/>
      <w:bookmarkEnd w:id="6"/>
    </w:tbl>
    <w:p w14:paraId="250873C7" w14:textId="77777777" w:rsidR="00796BD3" w:rsidRPr="00D870C6" w:rsidRDefault="00796BD3" w:rsidP="00796BD3">
      <w:pPr>
        <w:rPr>
          <w:lang w:val="ru-RU"/>
        </w:rPr>
      </w:pPr>
    </w:p>
    <w:p w14:paraId="504E4CC5" w14:textId="77777777" w:rsidR="00D17718" w:rsidRPr="00D870C6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66E40A3D" w14:textId="77777777" w:rsidR="00165D06" w:rsidRPr="00D870C6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D870C6">
        <w:rPr>
          <w:lang w:val="ru-RU"/>
        </w:rPr>
        <w:br w:type="page"/>
      </w:r>
    </w:p>
    <w:p w14:paraId="1DA80EB3" w14:textId="77777777" w:rsidR="00D870C6" w:rsidRPr="00D870C6" w:rsidRDefault="00D870C6" w:rsidP="00D870C6">
      <w:pPr>
        <w:rPr>
          <w:lang w:val="ru-RU"/>
        </w:rPr>
      </w:pPr>
      <w:r w:rsidRPr="00D870C6">
        <w:rPr>
          <w:lang w:val="ru-RU"/>
        </w:rPr>
        <w:lastRenderedPageBreak/>
        <w:t>После представления сессии Совета 2026 года итогов работы Рабочей группы Совета по разработке Стратегического и Финансового планов на 2028–2031 годы (РГС-СФП), содержащихся в Документе 31 и приложениях к нему, делегаты высказали замечания и попросили представить разъяснения по ряду вопросов. В результате утром 5 мая 2026 года было созвано собрание.</w:t>
      </w:r>
    </w:p>
    <w:p w14:paraId="5348B6E1" w14:textId="3D5E3155" w:rsidR="00D870C6" w:rsidRPr="00D870C6" w:rsidRDefault="00D870C6" w:rsidP="00D870C6">
      <w:pPr>
        <w:rPr>
          <w:lang w:val="ru-RU"/>
        </w:rPr>
      </w:pPr>
      <w:r w:rsidRPr="00D870C6">
        <w:rPr>
          <w:lang w:val="ru-RU"/>
        </w:rPr>
        <w:t>Собрание было посвящено рассмотрению проекта Приложения 1 к Резолюции 71 в свете замечаний, высказанных в ходе пленарного заседания, в частности в отношении Дополнения</w:t>
      </w:r>
      <w:r>
        <w:rPr>
          <w:lang w:val="ru-RU"/>
        </w:rPr>
        <w:t> </w:t>
      </w:r>
      <w:r w:rsidRPr="00D870C6">
        <w:rPr>
          <w:lang w:val="ru-RU"/>
        </w:rPr>
        <w:t>А.</w:t>
      </w:r>
    </w:p>
    <w:p w14:paraId="279CA504" w14:textId="77777777" w:rsidR="00D870C6" w:rsidRPr="00D870C6" w:rsidRDefault="00D870C6" w:rsidP="00D870C6">
      <w:pPr>
        <w:rPr>
          <w:lang w:val="ru-RU"/>
        </w:rPr>
      </w:pPr>
      <w:r w:rsidRPr="00D870C6">
        <w:rPr>
          <w:lang w:val="ru-RU"/>
        </w:rPr>
        <w:t>В ходе собрания были успешно сняты шесть квадратных скобок; было решено, что указанные ниже целевые показатели останутся в квадратных скобках для дальнейшего рассмотрения и доработки соответствующими Бюро и будут представлены заключительной сессии Совета в 2026 году, которая состоится перед Полномочной конференцией (ПК-26):</w:t>
      </w:r>
    </w:p>
    <w:p w14:paraId="3F7344AC" w14:textId="61168FFF" w:rsidR="00D870C6" w:rsidRPr="00D870C6" w:rsidRDefault="00D870C6" w:rsidP="00D870C6">
      <w:pPr>
        <w:pStyle w:val="enumlev1"/>
        <w:rPr>
          <w:lang w:val="ru-RU"/>
        </w:rPr>
      </w:pPr>
      <w:r w:rsidRPr="00D870C6">
        <w:rPr>
          <w:lang w:val="ru-RU"/>
        </w:rPr>
        <w:t>−</w:t>
      </w:r>
      <w:r w:rsidRPr="00D870C6">
        <w:rPr>
          <w:lang w:val="ru-RU"/>
        </w:rPr>
        <w:tab/>
        <w:t>Целевой показатель 1.5 (Устойчивые сети): Секретариату было поручено осуществлять координацию с Генеральным секретариатом и соответствующими Бюро для дальнейшего изучения вопроса о расширении и возможном включении видов деятельности МСЭ, связанных с подводными кабелями, опираясь на соответствующие статистические данные для обоснования такого включения.</w:t>
      </w:r>
    </w:p>
    <w:p w14:paraId="441E597E" w14:textId="399F1370" w:rsidR="00D870C6" w:rsidRPr="00D870C6" w:rsidRDefault="00D870C6" w:rsidP="00D870C6">
      <w:pPr>
        <w:pStyle w:val="enumlev1"/>
        <w:rPr>
          <w:lang w:val="ru-RU"/>
        </w:rPr>
      </w:pPr>
      <w:r w:rsidRPr="00D870C6">
        <w:rPr>
          <w:lang w:val="ru-RU"/>
        </w:rPr>
        <w:t>−</w:t>
      </w:r>
      <w:r w:rsidRPr="00D870C6">
        <w:rPr>
          <w:lang w:val="ru-RU"/>
        </w:rPr>
        <w:tab/>
        <w:t>Целевой показатель 1.6 (Недопущение создания вредных помех): Секретариату было поручено работать в тесном сотрудничестве с Директором Бюро радиосвязи над определением усовершенствованных показателей, которые более точно отражали бы то, каким образом МСЭ решает проблемы, связанные с вредными помехами.</w:t>
      </w:r>
    </w:p>
    <w:p w14:paraId="5B5C1CE6" w14:textId="26B97573" w:rsidR="00D870C6" w:rsidRPr="00D870C6" w:rsidRDefault="00D870C6" w:rsidP="00D870C6">
      <w:pPr>
        <w:pStyle w:val="enumlev1"/>
        <w:rPr>
          <w:lang w:val="ru-RU"/>
        </w:rPr>
      </w:pPr>
      <w:r w:rsidRPr="00D870C6">
        <w:rPr>
          <w:lang w:val="ru-RU"/>
        </w:rPr>
        <w:t>−</w:t>
      </w:r>
      <w:r w:rsidRPr="00D870C6">
        <w:rPr>
          <w:lang w:val="ru-RU"/>
        </w:rPr>
        <w:tab/>
        <w:t>Целевой показатель 1.7 (Воздействие стандартов функциональной совместимости): Секретариату было поручено работать в тесном сотрудничестве с Директором Бюро стандартизации электросвязи для определения показателей, которые в большей степени соответствуют этому целевому показателю.</w:t>
      </w:r>
    </w:p>
    <w:p w14:paraId="77CD937F" w14:textId="4BEF5777" w:rsidR="00D870C6" w:rsidRPr="00D870C6" w:rsidRDefault="00D870C6" w:rsidP="00D870C6">
      <w:pPr>
        <w:pStyle w:val="enumlev1"/>
        <w:rPr>
          <w:lang w:val="ru-RU"/>
        </w:rPr>
      </w:pPr>
      <w:r w:rsidRPr="00D870C6">
        <w:rPr>
          <w:lang w:val="ru-RU"/>
        </w:rPr>
        <w:t>−</w:t>
      </w:r>
      <w:r w:rsidRPr="00D870C6">
        <w:rPr>
          <w:lang w:val="ru-RU"/>
        </w:rPr>
        <w:tab/>
        <w:t xml:space="preserve">Дополнение B: таблица будет обновлена после утверждения Финансового плана на </w:t>
      </w:r>
      <w:proofErr w:type="gramStart"/>
      <w:r w:rsidRPr="00D870C6">
        <w:rPr>
          <w:lang w:val="ru-RU"/>
        </w:rPr>
        <w:t>2028</w:t>
      </w:r>
      <w:r>
        <w:rPr>
          <w:lang w:val="ru-RU"/>
        </w:rPr>
        <w:t>−</w:t>
      </w:r>
      <w:r w:rsidRPr="00D870C6">
        <w:rPr>
          <w:lang w:val="ru-RU"/>
        </w:rPr>
        <w:t>2031</w:t>
      </w:r>
      <w:proofErr w:type="gramEnd"/>
      <w:r>
        <w:rPr>
          <w:lang w:val="ru-RU"/>
        </w:rPr>
        <w:t> </w:t>
      </w:r>
      <w:r w:rsidRPr="00D870C6">
        <w:rPr>
          <w:lang w:val="ru-RU"/>
        </w:rPr>
        <w:t>годы (Решение 5).</w:t>
      </w:r>
    </w:p>
    <w:p w14:paraId="24A05737" w14:textId="77777777" w:rsidR="00D870C6" w:rsidRPr="00D870C6" w:rsidRDefault="00D870C6" w:rsidP="00D870C6">
      <w:pPr>
        <w:rPr>
          <w:lang w:val="ru-RU"/>
        </w:rPr>
      </w:pPr>
      <w:r w:rsidRPr="00D870C6">
        <w:rPr>
          <w:lang w:val="ru-RU"/>
        </w:rPr>
        <w:t>Таким образом, собрание решило, что Совет может направить ПК-26 следующие итоговые документы РГС-СФП:</w:t>
      </w:r>
    </w:p>
    <w:p w14:paraId="363E97FF" w14:textId="61976C68" w:rsidR="00D870C6" w:rsidRPr="00D870C6" w:rsidRDefault="00D870C6" w:rsidP="00D870C6">
      <w:pPr>
        <w:pStyle w:val="enumlev1"/>
        <w:rPr>
          <w:lang w:val="ru-RU"/>
        </w:rPr>
      </w:pPr>
      <w:r w:rsidRPr="00D870C6">
        <w:rPr>
          <w:lang w:val="ru-RU"/>
        </w:rPr>
        <w:t>1)</w:t>
      </w:r>
      <w:r w:rsidRPr="00D870C6">
        <w:rPr>
          <w:lang w:val="ru-RU"/>
        </w:rPr>
        <w:tab/>
        <w:t>проект Приложения 1 к Резолюции 71, содержащего Стратегический и Финансовый планы на 2028–2031 годы, в том числе некоторые части текста в квадратных скобках (см. Пересмотр 1 Приложения 1</w:t>
      </w:r>
      <w:r>
        <w:rPr>
          <w:lang w:val="ru-RU"/>
        </w:rPr>
        <w:t>)</w:t>
      </w:r>
      <w:r w:rsidRPr="00D870C6">
        <w:rPr>
          <w:lang w:val="ru-RU"/>
        </w:rPr>
        <w:t>;</w:t>
      </w:r>
    </w:p>
    <w:p w14:paraId="1A59E243" w14:textId="03349CEF" w:rsidR="00D870C6" w:rsidRPr="00D870C6" w:rsidRDefault="00D870C6" w:rsidP="00D870C6">
      <w:pPr>
        <w:pStyle w:val="enumlev1"/>
        <w:rPr>
          <w:lang w:val="ru-RU"/>
        </w:rPr>
      </w:pPr>
      <w:r w:rsidRPr="00D870C6">
        <w:rPr>
          <w:lang w:val="ru-RU"/>
        </w:rPr>
        <w:t>2)</w:t>
      </w:r>
      <w:r w:rsidRPr="00D870C6">
        <w:rPr>
          <w:lang w:val="ru-RU"/>
        </w:rPr>
        <w:tab/>
        <w:t>проект Приложения 2 к Резолюции 71, содержащего ситуационный анализ, представленный в квадратных скобках (см. Приложение 2); а также</w:t>
      </w:r>
    </w:p>
    <w:p w14:paraId="0549E8E7" w14:textId="3080ABA9" w:rsidR="00D870C6" w:rsidRPr="00D870C6" w:rsidRDefault="00D870C6" w:rsidP="00D870C6">
      <w:pPr>
        <w:pStyle w:val="enumlev1"/>
        <w:rPr>
          <w:lang w:val="ru-RU"/>
        </w:rPr>
      </w:pPr>
      <w:r w:rsidRPr="00D870C6">
        <w:rPr>
          <w:lang w:val="ru-RU"/>
        </w:rPr>
        <w:t>3)</w:t>
      </w:r>
      <w:r w:rsidRPr="00D870C6">
        <w:rPr>
          <w:lang w:val="ru-RU"/>
        </w:rPr>
        <w:tab/>
        <w:t>проект Приложения 3 к Резолюции 71, содержащего глоссарий терминов (см.</w:t>
      </w:r>
      <w:r>
        <w:rPr>
          <w:lang w:val="ru-RU"/>
        </w:rPr>
        <w:t> </w:t>
      </w:r>
      <w:r w:rsidRPr="00D870C6">
        <w:rPr>
          <w:lang w:val="ru-RU"/>
        </w:rPr>
        <w:t>Приложение 3).</w:t>
      </w:r>
    </w:p>
    <w:p w14:paraId="7F78A11C" w14:textId="77777777" w:rsidR="00D870C6" w:rsidRPr="00D870C6" w:rsidRDefault="00D870C6" w:rsidP="00D870C6">
      <w:pPr>
        <w:rPr>
          <w:lang w:val="ru-RU"/>
        </w:rPr>
      </w:pPr>
      <w:r w:rsidRPr="00D870C6">
        <w:rPr>
          <w:lang w:val="ru-RU"/>
        </w:rPr>
        <w:t>При этом было отмечено, что Председатель РГС-СФП продолжит взаимодействие с регионами для проведения дальнейших консультаций, разъяснения и понимания потребностей и мнений регионов, с тем чтобы содействовать работе во время ПК-26.</w:t>
      </w:r>
    </w:p>
    <w:p w14:paraId="51C99C0B" w14:textId="67306A55" w:rsidR="00D870C6" w:rsidRPr="00D870C6" w:rsidRDefault="00D870C6" w:rsidP="00D870C6">
      <w:pPr>
        <w:rPr>
          <w:lang w:val="ru-RU"/>
        </w:rPr>
      </w:pPr>
      <w:r w:rsidRPr="00D870C6">
        <w:rPr>
          <w:lang w:val="ru-RU"/>
        </w:rPr>
        <w:t xml:space="preserve">Государства-Члены также обратились к Секретариату с просьбой подготовить презентацию, демонстрирующую увязку </w:t>
      </w:r>
      <w:r w:rsidR="005C29FD" w:rsidRPr="00D870C6">
        <w:rPr>
          <w:lang w:val="ru-RU"/>
        </w:rPr>
        <w:t xml:space="preserve">стратегического, финансового и оперативного </w:t>
      </w:r>
      <w:r w:rsidRPr="00D870C6">
        <w:rPr>
          <w:lang w:val="ru-RU"/>
        </w:rPr>
        <w:t>планов, для представления на каждом региональном подготовительном собрании, с тем чтобы способствовать общему пониманию и дальнейшему укреплению подхода к управлению, ориентированному на результаты.</w:t>
      </w:r>
    </w:p>
    <w:p w14:paraId="3E7428FD" w14:textId="5CD7B62A" w:rsidR="00D870C6" w:rsidRPr="00D870C6" w:rsidRDefault="00D870C6" w:rsidP="00D870C6">
      <w:pPr>
        <w:rPr>
          <w:lang w:val="ru-RU"/>
        </w:rPr>
      </w:pPr>
      <w:r w:rsidRPr="00D870C6">
        <w:rPr>
          <w:lang w:val="ru-RU"/>
        </w:rPr>
        <w:t xml:space="preserve">Поскольку документы, представляемые Полномочной конференции, не могут содержать замечаний, Председатель предложил их авторам рассмотреть возможность направления мнений, отраженных в предыдущих проектах приложений, в виде официальных вкладов для </w:t>
      </w:r>
      <w:r w:rsidRPr="00D870C6">
        <w:rPr>
          <w:lang w:val="ru-RU"/>
        </w:rPr>
        <w:lastRenderedPageBreak/>
        <w:t xml:space="preserve">ПК-26. С этой целью в качестве </w:t>
      </w:r>
      <w:hyperlink w:anchor="Annex" w:history="1">
        <w:r w:rsidRPr="00D870C6">
          <w:rPr>
            <w:rStyle w:val="Hyperlink"/>
            <w:lang w:val="ru-RU"/>
          </w:rPr>
          <w:t>Приложения</w:t>
        </w:r>
      </w:hyperlink>
      <w:r w:rsidRPr="00D870C6">
        <w:rPr>
          <w:lang w:val="ru-RU"/>
        </w:rPr>
        <w:t xml:space="preserve"> к настоящему Дополнительному документу</w:t>
      </w:r>
      <w:r>
        <w:rPr>
          <w:lang w:val="ru-RU"/>
        </w:rPr>
        <w:t> </w:t>
      </w:r>
      <w:r w:rsidRPr="00D870C6">
        <w:rPr>
          <w:lang w:val="ru-RU"/>
        </w:rPr>
        <w:t>2 было включено следующее заявление.</w:t>
      </w:r>
      <w:hyperlink w:anchor="Annex" w:history="1"/>
    </w:p>
    <w:p w14:paraId="09554755" w14:textId="77777777" w:rsidR="00D870C6" w:rsidRPr="00D870C6" w:rsidRDefault="00D870C6" w:rsidP="00D870C6">
      <w:pPr>
        <w:rPr>
          <w:lang w:val="ru-RU"/>
        </w:rPr>
      </w:pPr>
      <w:r w:rsidRPr="00D870C6">
        <w:rPr>
          <w:lang w:val="ru-RU"/>
        </w:rPr>
        <w:t>Председатель РГС-СФП выразил признательность Секретариату МСЭ и всем делегациям за активное участие в собрании и за их конструктивный вклад. Председатель также поблагодарил все заинтересованные стороны, которые оказывали содействие этой работе, в частности консультативные группы Секторов, за постоянную вовлеченность и поддержку.</w:t>
      </w:r>
    </w:p>
    <w:p w14:paraId="7CBF5F12" w14:textId="77777777" w:rsidR="00D870C6" w:rsidRPr="00D870C6" w:rsidRDefault="00D870C6" w:rsidP="00D870C6">
      <w:pPr>
        <w:spacing w:before="1440"/>
        <w:rPr>
          <w:lang w:val="ru-RU"/>
        </w:rPr>
      </w:pPr>
      <w:r w:rsidRPr="00D870C6">
        <w:rPr>
          <w:b/>
          <w:bCs/>
          <w:lang w:val="ru-RU"/>
        </w:rPr>
        <w:t>Приложение</w:t>
      </w:r>
      <w:r w:rsidRPr="00D870C6">
        <w:rPr>
          <w:lang w:val="ru-RU"/>
        </w:rPr>
        <w:t>: 1</w:t>
      </w:r>
    </w:p>
    <w:p w14:paraId="54AF3A63" w14:textId="77777777" w:rsidR="00D870C6" w:rsidRPr="00D870C6" w:rsidRDefault="00D870C6" w:rsidP="00D870C6">
      <w:pPr>
        <w:rPr>
          <w:lang w:val="ru-RU"/>
        </w:rPr>
      </w:pPr>
      <w:r w:rsidRPr="00D870C6">
        <w:rPr>
          <w:lang w:val="ru-RU"/>
        </w:rPr>
        <w:br w:type="page"/>
      </w:r>
    </w:p>
    <w:p w14:paraId="615FC3C0" w14:textId="77777777" w:rsidR="00D870C6" w:rsidRPr="00D870C6" w:rsidRDefault="00D870C6" w:rsidP="00D870C6">
      <w:pPr>
        <w:pStyle w:val="AnnexNo"/>
        <w:rPr>
          <w:lang w:val="ru-RU"/>
        </w:rPr>
      </w:pPr>
      <w:bookmarkStart w:id="7" w:name="Annex"/>
      <w:r w:rsidRPr="00D870C6">
        <w:rPr>
          <w:lang w:val="ru-RU"/>
        </w:rPr>
        <w:lastRenderedPageBreak/>
        <w:t>ПРИЛОЖЕНИЕ</w:t>
      </w:r>
      <w:bookmarkEnd w:id="7"/>
    </w:p>
    <w:p w14:paraId="31E58A26" w14:textId="77777777" w:rsidR="00D870C6" w:rsidRPr="00D870C6" w:rsidRDefault="00D870C6" w:rsidP="00D870C6">
      <w:pPr>
        <w:pStyle w:val="Annextitle"/>
        <w:rPr>
          <w:lang w:val="ru-RU"/>
        </w:rPr>
      </w:pPr>
      <w:r w:rsidRPr="00D870C6">
        <w:rPr>
          <w:lang w:val="ru-RU"/>
        </w:rPr>
        <w:t>Заявление Соединенных Штатов Америки в том виде, в котором оно получено</w:t>
      </w:r>
    </w:p>
    <w:p w14:paraId="4DF18EC6" w14:textId="77777777" w:rsidR="00D870C6" w:rsidRPr="00D870C6" w:rsidRDefault="00D870C6" w:rsidP="00D870C6">
      <w:pPr>
        <w:pStyle w:val="Normalaftertitle"/>
        <w:rPr>
          <w:lang w:val="ru-RU"/>
        </w:rPr>
      </w:pPr>
      <w:r w:rsidRPr="00D870C6">
        <w:rPr>
          <w:lang w:val="ru-RU"/>
        </w:rPr>
        <w:t xml:space="preserve">"На протяжении всего периода разработки проекта Стратегического плана Соединенные Штаты выражали обеспокоенность и резервировали свою позицию в отношении некоторых формулировок, которые до настоящего времени отражались в проекте документа в виде замечаний. </w:t>
      </w:r>
    </w:p>
    <w:p w14:paraId="46FF19E5" w14:textId="3CCE1EC2" w:rsidR="00D870C6" w:rsidRPr="00D870C6" w:rsidRDefault="00D870C6" w:rsidP="00D870C6">
      <w:pPr>
        <w:rPr>
          <w:lang w:val="ru-RU"/>
        </w:rPr>
      </w:pPr>
      <w:r w:rsidRPr="00D870C6">
        <w:rPr>
          <w:lang w:val="ru-RU"/>
        </w:rPr>
        <w:t>Поскольку эти замечания как таковые не могут быть переданы Полномочной конференции в</w:t>
      </w:r>
      <w:r>
        <w:rPr>
          <w:lang w:val="ru-RU"/>
        </w:rPr>
        <w:t> </w:t>
      </w:r>
      <w:r w:rsidRPr="00D870C6">
        <w:rPr>
          <w:lang w:val="ru-RU"/>
        </w:rPr>
        <w:t xml:space="preserve">рамках самого проекта, мы хотели бы представить следующее заявление, которое мы также просим приложить к проекту отчета по Стратегическому плану, направляемого далее: </w:t>
      </w:r>
    </w:p>
    <w:p w14:paraId="43914979" w14:textId="4A7ECFD8" w:rsidR="00D870C6" w:rsidRPr="00D870C6" w:rsidRDefault="00D870C6" w:rsidP="00D870C6">
      <w:pPr>
        <w:rPr>
          <w:lang w:val="ru-RU"/>
        </w:rPr>
      </w:pPr>
      <w:r w:rsidRPr="00D870C6">
        <w:rPr>
          <w:lang w:val="ru-RU"/>
        </w:rPr>
        <w:t>Соединенные Штаты считают, что Стратегический и Финансовый планы должны по-прежнему быть краткими, перспективными и прочно опираться на технический мандат МСЭ по расширению возможности установления соединений. Мы приветствуем прогресс в направлении упорядочения проекта, при этом его дальнейшая доработка на Полномочной конференции МСЭ 2026 года (ПК-26) поможет обеспечить его ясность и актуальность.</w:t>
      </w:r>
    </w:p>
    <w:p w14:paraId="37BC7449" w14:textId="7DF8635D" w:rsidR="00D870C6" w:rsidRPr="00D870C6" w:rsidRDefault="00D870C6" w:rsidP="00D870C6">
      <w:pPr>
        <w:rPr>
          <w:lang w:val="ru-RU"/>
        </w:rPr>
      </w:pPr>
      <w:r w:rsidRPr="00D870C6">
        <w:rPr>
          <w:lang w:val="ru-RU"/>
        </w:rPr>
        <w:t>В соответствии с более широким подходом, применяемым в рамках всей системы ООН, Соединенные Штаты отстаивают практический подход, основанный на возвращении к основам. МСЭ должен сосредоточиться на своих основных обязанностях, добиваясь ощутимых результатов, которые действительно изменят ситуацию. В связи с этим:</w:t>
      </w:r>
    </w:p>
    <w:p w14:paraId="53C5D961" w14:textId="26178615" w:rsidR="00D870C6" w:rsidRPr="00D870C6" w:rsidRDefault="00D870C6" w:rsidP="00D870C6">
      <w:pPr>
        <w:pStyle w:val="enumlev1"/>
        <w:rPr>
          <w:rStyle w:val="EndnoteReference"/>
          <w:vertAlign w:val="baseline"/>
          <w:lang w:val="ru-RU"/>
        </w:rPr>
      </w:pPr>
      <w:r w:rsidRPr="00D870C6">
        <w:rPr>
          <w:lang w:val="ru-RU"/>
        </w:rPr>
        <w:t>−</w:t>
      </w:r>
      <w:r w:rsidRPr="00D870C6">
        <w:rPr>
          <w:lang w:val="ru-RU"/>
        </w:rPr>
        <w:tab/>
        <w:t xml:space="preserve">мы выступаем против включения широких рамочных программ в области развития, таких как </w:t>
      </w:r>
      <w:r w:rsidRPr="00D870C6">
        <w:rPr>
          <w:rStyle w:val="EndnoteReference"/>
          <w:vertAlign w:val="baseline"/>
          <w:lang w:val="ru-RU"/>
        </w:rPr>
        <w:t>Повестка дня в области устойчивого развития на период до 2030</w:t>
      </w:r>
      <w:r>
        <w:rPr>
          <w:rStyle w:val="EndnoteReference"/>
          <w:vertAlign w:val="baseline"/>
          <w:lang w:val="ru-RU"/>
        </w:rPr>
        <w:t> </w:t>
      </w:r>
      <w:r w:rsidRPr="00D870C6">
        <w:rPr>
          <w:rStyle w:val="EndnoteReference"/>
          <w:vertAlign w:val="baseline"/>
          <w:lang w:val="ru-RU"/>
        </w:rPr>
        <w:t>года, поскольку она продвигает мягкое глобальное управление, несовместимое с</w:t>
      </w:r>
      <w:r>
        <w:rPr>
          <w:rStyle w:val="EndnoteReference"/>
          <w:vertAlign w:val="baseline"/>
          <w:lang w:val="ru-RU"/>
        </w:rPr>
        <w:t> </w:t>
      </w:r>
      <w:r w:rsidRPr="00D870C6">
        <w:rPr>
          <w:rStyle w:val="EndnoteReference"/>
          <w:vertAlign w:val="baseline"/>
          <w:lang w:val="ru-RU"/>
        </w:rPr>
        <w:t>государственным суверенитетом;</w:t>
      </w:r>
    </w:p>
    <w:p w14:paraId="6831354E" w14:textId="34EB6066" w:rsidR="00D870C6" w:rsidRPr="00D870C6" w:rsidRDefault="00D870C6" w:rsidP="00D870C6">
      <w:pPr>
        <w:pStyle w:val="enumlev1"/>
        <w:rPr>
          <w:rStyle w:val="EndnoteReference"/>
          <w:vertAlign w:val="baseline"/>
          <w:lang w:val="ru-RU"/>
        </w:rPr>
      </w:pPr>
      <w:r w:rsidRPr="00D870C6">
        <w:rPr>
          <w:lang w:val="ru-RU"/>
        </w:rPr>
        <w:t>−</w:t>
      </w:r>
      <w:r w:rsidRPr="00D870C6">
        <w:rPr>
          <w:lang w:val="ru-RU"/>
        </w:rPr>
        <w:tab/>
      </w:r>
      <w:r w:rsidRPr="00D870C6">
        <w:rPr>
          <w:rStyle w:val="EndnoteReference"/>
          <w:vertAlign w:val="baseline"/>
          <w:lang w:val="ru-RU"/>
        </w:rPr>
        <w:t>мы не поддерживаем включение формулировок, касающихся изменения климата, которые преуменьшают значение основного мандата МСЭ;</w:t>
      </w:r>
    </w:p>
    <w:p w14:paraId="42D6CDB9" w14:textId="44DDF4F5" w:rsidR="00D870C6" w:rsidRPr="00D870C6" w:rsidRDefault="00D870C6" w:rsidP="00D870C6">
      <w:pPr>
        <w:pStyle w:val="enumlev1"/>
        <w:rPr>
          <w:rStyle w:val="EndnoteReference"/>
          <w:vertAlign w:val="baseline"/>
          <w:lang w:val="ru-RU"/>
        </w:rPr>
      </w:pPr>
      <w:r w:rsidRPr="00D870C6">
        <w:rPr>
          <w:lang w:val="ru-RU"/>
        </w:rPr>
        <w:t>−</w:t>
      </w:r>
      <w:r w:rsidRPr="00D870C6">
        <w:rPr>
          <w:lang w:val="ru-RU"/>
        </w:rPr>
        <w:tab/>
      </w:r>
      <w:r w:rsidRPr="00D870C6">
        <w:rPr>
          <w:rStyle w:val="EndnoteReference"/>
          <w:vertAlign w:val="baseline"/>
          <w:lang w:val="ru-RU"/>
        </w:rPr>
        <w:t>мы резервируем свою позицию в отношении таких определений, как "открытый", "справедливый" и "устойчивый", а также акцента на "приемлемости в ценовом отношении", которые вносят неопределенность и приводят к политическим последствиям, выходящим за рамки технической компетенции Союза;</w:t>
      </w:r>
    </w:p>
    <w:p w14:paraId="459F0A9F" w14:textId="0AD3A26A" w:rsidR="00D870C6" w:rsidRPr="00D870C6" w:rsidRDefault="00D870C6" w:rsidP="00D870C6">
      <w:pPr>
        <w:pStyle w:val="enumlev1"/>
        <w:rPr>
          <w:lang w:val="ru-RU"/>
        </w:rPr>
      </w:pPr>
      <w:r w:rsidRPr="00D870C6">
        <w:rPr>
          <w:lang w:val="ru-RU"/>
        </w:rPr>
        <w:t>−</w:t>
      </w:r>
      <w:r w:rsidRPr="00D870C6">
        <w:rPr>
          <w:lang w:val="ru-RU"/>
        </w:rPr>
        <w:tab/>
      </w:r>
      <w:r w:rsidRPr="00D870C6">
        <w:rPr>
          <w:rStyle w:val="EndnoteReference"/>
          <w:vertAlign w:val="baseline"/>
          <w:lang w:val="ru-RU"/>
        </w:rPr>
        <w:t>Соединенные Штаты решительно выступают за использование ясных и точных формулировок, согласно которым под женщинами понимаются лица женского пола по</w:t>
      </w:r>
      <w:r>
        <w:rPr>
          <w:rStyle w:val="EndnoteReference"/>
          <w:vertAlign w:val="baseline"/>
          <w:lang w:val="ru-RU"/>
        </w:rPr>
        <w:t> </w:t>
      </w:r>
      <w:r w:rsidRPr="00D870C6">
        <w:rPr>
          <w:rStyle w:val="EndnoteReference"/>
          <w:vertAlign w:val="baseline"/>
          <w:lang w:val="ru-RU"/>
        </w:rPr>
        <w:t>рождению, а под мужчинами − лица мужского пола по рождению. Мы не поддерживаем инициативы в области разнообразия, равенства или инклюзивности, а</w:t>
      </w:r>
      <w:r>
        <w:rPr>
          <w:rStyle w:val="EndnoteReference"/>
          <w:vertAlign w:val="baseline"/>
          <w:lang w:val="ru-RU"/>
        </w:rPr>
        <w:t> </w:t>
      </w:r>
      <w:r w:rsidRPr="00D870C6">
        <w:rPr>
          <w:rStyle w:val="EndnoteReference"/>
          <w:vertAlign w:val="baseline"/>
          <w:lang w:val="ru-RU"/>
        </w:rPr>
        <w:t>также практические</w:t>
      </w:r>
      <w:r w:rsidRPr="00D870C6">
        <w:rPr>
          <w:lang w:val="ru-RU"/>
        </w:rPr>
        <w:t xml:space="preserve"> методы, в которых отдается предпочтение определенным группам в ущерб принципу заслуг.</w:t>
      </w:r>
    </w:p>
    <w:p w14:paraId="01675C7E" w14:textId="77777777" w:rsidR="00D870C6" w:rsidRPr="00D870C6" w:rsidRDefault="00D870C6" w:rsidP="00D870C6">
      <w:pPr>
        <w:rPr>
          <w:lang w:val="ru-RU"/>
        </w:rPr>
      </w:pPr>
      <w:r w:rsidRPr="00D870C6">
        <w:rPr>
          <w:lang w:val="ru-RU"/>
        </w:rPr>
        <w:t>Наша первоочередная задача состоит в том, чтобы План был сосредоточен на практических, ориентированных на результаты стратегиях, которые укрепляют способность МСЭ обеспечивать универсальную возможность установления соединений, создавать потенциал и стимулировать инновации с помощью гибкой и дальновидной политики.</w:t>
      </w:r>
    </w:p>
    <w:p w14:paraId="7554025F" w14:textId="77777777" w:rsidR="00D870C6" w:rsidRPr="00D870C6" w:rsidRDefault="00D870C6" w:rsidP="00D870C6">
      <w:pPr>
        <w:rPr>
          <w:lang w:val="ru-RU"/>
        </w:rPr>
      </w:pPr>
      <w:r w:rsidRPr="00D870C6">
        <w:rPr>
          <w:lang w:val="ru-RU"/>
        </w:rPr>
        <w:t>Соединенные Штаты надеются на конструктивное взаимодействие со всеми Членами МСЭ на ПК-26 по обновлению Резолюции 71 для обеспечения того, чтобы наши коллективные усилия оставались эффективными, действенными и соответствовали миссии Союза".</w:t>
      </w:r>
    </w:p>
    <w:p w14:paraId="18C86CC8" w14:textId="77777777" w:rsidR="00796BD3" w:rsidRPr="00D870C6" w:rsidRDefault="00C462C5" w:rsidP="00D870C6">
      <w:pPr>
        <w:spacing w:before="720"/>
        <w:jc w:val="center"/>
        <w:rPr>
          <w:lang w:val="ru-RU"/>
        </w:rPr>
      </w:pPr>
      <w:r w:rsidRPr="00D870C6">
        <w:rPr>
          <w:lang w:val="ru-RU"/>
        </w:rPr>
        <w:t>______________</w:t>
      </w:r>
    </w:p>
    <w:sectPr w:rsidR="00796BD3" w:rsidRPr="00D870C6" w:rsidSect="00796BD3">
      <w:footerReference w:type="default" r:id="rId7"/>
      <w:headerReference w:type="first" r:id="rId8"/>
      <w:footerReference w:type="first" r:id="rId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D5CCD" w14:textId="77777777" w:rsidR="005B1D0B" w:rsidRDefault="005B1D0B">
      <w:r>
        <w:separator/>
      </w:r>
    </w:p>
  </w:endnote>
  <w:endnote w:type="continuationSeparator" w:id="0">
    <w:p w14:paraId="673FF7B5" w14:textId="77777777" w:rsidR="005B1D0B" w:rsidRDefault="005B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13D3769E" w14:textId="77777777" w:rsidTr="00E31DCE">
      <w:trPr>
        <w:jc w:val="center"/>
      </w:trPr>
      <w:tc>
        <w:tcPr>
          <w:tcW w:w="1803" w:type="dxa"/>
          <w:vAlign w:val="center"/>
        </w:tcPr>
        <w:p w14:paraId="3C43A2CE" w14:textId="7C3895A3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D870C6" w:rsidRPr="00D870C6">
            <w:rPr>
              <w:noProof/>
            </w:rPr>
            <w:t>2601173</w:t>
          </w:r>
        </w:p>
      </w:tc>
      <w:tc>
        <w:tcPr>
          <w:tcW w:w="8261" w:type="dxa"/>
        </w:tcPr>
        <w:p w14:paraId="09C98A83" w14:textId="45F09D9B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D870C6" w:rsidRPr="00D870C6">
            <w:rPr>
              <w:bCs/>
            </w:rPr>
            <w:t>C26/31(Add.2)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27A59A0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3B292343" w14:textId="77777777" w:rsidTr="00E31DCE">
      <w:trPr>
        <w:jc w:val="center"/>
      </w:trPr>
      <w:tc>
        <w:tcPr>
          <w:tcW w:w="1803" w:type="dxa"/>
          <w:vAlign w:val="center"/>
        </w:tcPr>
        <w:p w14:paraId="0FBA1A4F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718FF7FA" w14:textId="177AB176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D870C6" w:rsidRPr="00D870C6">
            <w:rPr>
              <w:bCs/>
            </w:rPr>
            <w:t>C26/31(Add.2)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43A9B7B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1F9AA" w14:textId="77777777" w:rsidR="005B1D0B" w:rsidRDefault="005B1D0B">
      <w:r>
        <w:t>____________________</w:t>
      </w:r>
    </w:p>
  </w:footnote>
  <w:footnote w:type="continuationSeparator" w:id="0">
    <w:p w14:paraId="236FB3FD" w14:textId="77777777" w:rsidR="005B1D0B" w:rsidRDefault="005B1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CF5B7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40A9744F" wp14:editId="3FDFDEB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7376DA2"/>
    <w:multiLevelType w:val="hybridMultilevel"/>
    <w:tmpl w:val="DE0E3940"/>
    <w:lvl w:ilvl="0" w:tplc="B9C4400E">
      <w:start w:val="29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03616"/>
    <w:multiLevelType w:val="hybridMultilevel"/>
    <w:tmpl w:val="5706DCF6"/>
    <w:lvl w:ilvl="0" w:tplc="E5FA2C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4693786">
    <w:abstractNumId w:val="0"/>
  </w:num>
  <w:num w:numId="2" w16cid:durableId="698354676">
    <w:abstractNumId w:val="1"/>
  </w:num>
  <w:num w:numId="3" w16cid:durableId="1305768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0B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83925"/>
    <w:rsid w:val="00291EB6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A64D5"/>
    <w:rsid w:val="005B1D0B"/>
    <w:rsid w:val="005B3DEC"/>
    <w:rsid w:val="005C29FD"/>
    <w:rsid w:val="00601994"/>
    <w:rsid w:val="00660449"/>
    <w:rsid w:val="00672F8A"/>
    <w:rsid w:val="006D5115"/>
    <w:rsid w:val="006E2D42"/>
    <w:rsid w:val="00703676"/>
    <w:rsid w:val="00707304"/>
    <w:rsid w:val="00732269"/>
    <w:rsid w:val="00746BED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462C5"/>
    <w:rsid w:val="00CD2009"/>
    <w:rsid w:val="00CF629C"/>
    <w:rsid w:val="00D17718"/>
    <w:rsid w:val="00D631AA"/>
    <w:rsid w:val="00D870C6"/>
    <w:rsid w:val="00D92EEA"/>
    <w:rsid w:val="00DA5D4E"/>
    <w:rsid w:val="00DA770A"/>
    <w:rsid w:val="00E05752"/>
    <w:rsid w:val="00E176BA"/>
    <w:rsid w:val="00E423EC"/>
    <w:rsid w:val="00E55121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4D08A8"/>
  <w15:docId w15:val="{84B57D35-AADB-46EF-8AFC-5B1995A1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</Template>
  <TotalTime>1</TotalTime>
  <Pages>4</Pages>
  <Words>1200</Words>
  <Characters>6520</Characters>
  <Application>Microsoft Office Word</Application>
  <DocSecurity>0</DocSecurity>
  <Lines>116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7654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Council Working Group for strategic and financial plans 2028-2031 (CWG-SFP)</dc:title>
  <dc:subject>ITU Council 2026</dc:subject>
  <dc:creator>GBS</dc:creator>
  <cp:keywords>C26; C2026; Council 2026; PP26</cp:keywords>
  <dc:description/>
  <cp:lastModifiedBy>GBS</cp:lastModifiedBy>
  <cp:revision>2</cp:revision>
  <cp:lastPrinted>2006-03-28T16:12:00Z</cp:lastPrinted>
  <dcterms:created xsi:type="dcterms:W3CDTF">2026-05-06T06:46:00Z</dcterms:created>
  <dcterms:modified xsi:type="dcterms:W3CDTF">2026-05-06T06:46:00Z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