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6E518B" w:rsidRPr="001B03C1" w14:paraId="1D5305D4" w14:textId="77777777" w:rsidTr="00C4421B">
        <w:trPr>
          <w:cantSplit/>
          <w:trHeight w:val="23"/>
        </w:trPr>
        <w:tc>
          <w:tcPr>
            <w:tcW w:w="3969" w:type="dxa"/>
            <w:vMerge w:val="restart"/>
            <w:tcMar>
              <w:left w:w="0" w:type="dxa"/>
            </w:tcMar>
          </w:tcPr>
          <w:p w14:paraId="4EAD68D9" w14:textId="654E2E09" w:rsidR="006E518B" w:rsidRPr="001B03C1" w:rsidRDefault="006E518B" w:rsidP="006E518B">
            <w:pPr>
              <w:tabs>
                <w:tab w:val="left" w:pos="851"/>
              </w:tabs>
              <w:spacing w:before="0" w:line="240" w:lineRule="atLeast"/>
              <w:rPr>
                <w:b/>
                <w:lang w:val="en-GB"/>
              </w:rPr>
            </w:pPr>
            <w:bookmarkStart w:id="0" w:name="_Hlk133421839"/>
            <w:r w:rsidRPr="001B03C1">
              <w:rPr>
                <w:b/>
                <w:lang w:val="en-GB"/>
              </w:rPr>
              <w:t xml:space="preserve">Punto del orden del día: </w:t>
            </w:r>
            <w:r w:rsidRPr="00152FED">
              <w:rPr>
                <w:b/>
                <w:bCs/>
                <w:color w:val="000000"/>
                <w:lang w:val="es-ES"/>
              </w:rPr>
              <w:t>PL-2</w:t>
            </w:r>
          </w:p>
        </w:tc>
        <w:tc>
          <w:tcPr>
            <w:tcW w:w="5245" w:type="dxa"/>
          </w:tcPr>
          <w:p w14:paraId="6D9C3967" w14:textId="17AFF9C3" w:rsidR="006E518B" w:rsidRPr="001B03C1" w:rsidRDefault="006E518B" w:rsidP="006E518B">
            <w:pPr>
              <w:tabs>
                <w:tab w:val="left" w:pos="851"/>
              </w:tabs>
              <w:spacing w:before="0" w:line="240" w:lineRule="atLeast"/>
              <w:jc w:val="right"/>
              <w:rPr>
                <w:b/>
                <w:lang w:val="en-GB"/>
              </w:rPr>
            </w:pPr>
            <w:r w:rsidRPr="00152FED">
              <w:rPr>
                <w:b/>
                <w:bCs/>
                <w:color w:val="000000"/>
                <w:lang w:val="es-ES"/>
              </w:rPr>
              <w:t>Addéndum 1 al</w:t>
            </w:r>
            <w:r w:rsidRPr="00152FED">
              <w:rPr>
                <w:b/>
                <w:bCs/>
                <w:color w:val="000000"/>
                <w:lang w:val="es-ES"/>
              </w:rPr>
              <w:br/>
              <w:t>Documento C26/31-S</w:t>
            </w:r>
          </w:p>
        </w:tc>
      </w:tr>
      <w:tr w:rsidR="006E518B" w:rsidRPr="00666D09" w14:paraId="34F1675F" w14:textId="77777777" w:rsidTr="00C4421B">
        <w:trPr>
          <w:cantSplit/>
        </w:trPr>
        <w:tc>
          <w:tcPr>
            <w:tcW w:w="3969" w:type="dxa"/>
            <w:vMerge/>
          </w:tcPr>
          <w:p w14:paraId="15134E97" w14:textId="77777777" w:rsidR="006E518B" w:rsidRPr="001B03C1" w:rsidRDefault="006E518B" w:rsidP="006E518B">
            <w:pPr>
              <w:tabs>
                <w:tab w:val="left" w:pos="851"/>
              </w:tabs>
              <w:spacing w:line="240" w:lineRule="atLeast"/>
              <w:rPr>
                <w:b/>
                <w:lang w:val="en-GB"/>
              </w:rPr>
            </w:pPr>
          </w:p>
        </w:tc>
        <w:tc>
          <w:tcPr>
            <w:tcW w:w="5245" w:type="dxa"/>
          </w:tcPr>
          <w:p w14:paraId="20BAAFA7" w14:textId="735E5CC1" w:rsidR="006E518B" w:rsidRPr="00666D09" w:rsidRDefault="006E518B" w:rsidP="006E518B">
            <w:pPr>
              <w:tabs>
                <w:tab w:val="left" w:pos="851"/>
              </w:tabs>
              <w:spacing w:before="0"/>
              <w:jc w:val="right"/>
              <w:rPr>
                <w:b/>
                <w:lang w:val="en-GB"/>
              </w:rPr>
            </w:pPr>
            <w:r w:rsidRPr="00152FED">
              <w:rPr>
                <w:b/>
                <w:bCs/>
                <w:color w:val="000000"/>
                <w:lang w:val="es-ES"/>
              </w:rPr>
              <w:t>29 de abril de 2026</w:t>
            </w:r>
          </w:p>
        </w:tc>
      </w:tr>
      <w:tr w:rsidR="006E518B" w:rsidRPr="00BB6FD8" w14:paraId="36FD4C4B" w14:textId="77777777" w:rsidTr="00C4421B">
        <w:trPr>
          <w:cantSplit/>
          <w:trHeight w:val="23"/>
        </w:trPr>
        <w:tc>
          <w:tcPr>
            <w:tcW w:w="3969" w:type="dxa"/>
            <w:vMerge/>
          </w:tcPr>
          <w:p w14:paraId="2C1768DA" w14:textId="77777777" w:rsidR="006E518B" w:rsidRPr="00666D09" w:rsidRDefault="006E518B" w:rsidP="006E518B">
            <w:pPr>
              <w:tabs>
                <w:tab w:val="left" w:pos="851"/>
              </w:tabs>
              <w:spacing w:line="240" w:lineRule="atLeast"/>
              <w:rPr>
                <w:b/>
                <w:lang w:val="en-GB"/>
              </w:rPr>
            </w:pPr>
          </w:p>
        </w:tc>
        <w:tc>
          <w:tcPr>
            <w:tcW w:w="5245" w:type="dxa"/>
          </w:tcPr>
          <w:p w14:paraId="191E35A9" w14:textId="1501F150" w:rsidR="006E518B" w:rsidRPr="00BB6FD8" w:rsidRDefault="006E518B" w:rsidP="006E518B">
            <w:pPr>
              <w:tabs>
                <w:tab w:val="left" w:pos="851"/>
              </w:tabs>
              <w:spacing w:before="0" w:line="240" w:lineRule="atLeast"/>
              <w:jc w:val="right"/>
              <w:rPr>
                <w:b/>
                <w:bCs/>
              </w:rPr>
            </w:pPr>
            <w:r w:rsidRPr="00152FED">
              <w:rPr>
                <w:b/>
                <w:bCs/>
                <w:color w:val="000000"/>
                <w:lang w:val="es-ES"/>
              </w:rPr>
              <w:t>Original: inglés</w:t>
            </w:r>
          </w:p>
        </w:tc>
      </w:tr>
      <w:tr w:rsidR="00FE57F6" w:rsidRPr="00BB6FD8" w14:paraId="3CA956EB" w14:textId="77777777" w:rsidTr="00C4421B">
        <w:trPr>
          <w:cantSplit/>
          <w:trHeight w:val="23"/>
        </w:trPr>
        <w:tc>
          <w:tcPr>
            <w:tcW w:w="3969" w:type="dxa"/>
          </w:tcPr>
          <w:p w14:paraId="2E64A00E" w14:textId="77777777" w:rsidR="00FE57F6" w:rsidRPr="00BB6FD8" w:rsidRDefault="00FE57F6" w:rsidP="00C4421B">
            <w:pPr>
              <w:tabs>
                <w:tab w:val="left" w:pos="851"/>
              </w:tabs>
              <w:spacing w:line="240" w:lineRule="atLeast"/>
              <w:rPr>
                <w:b/>
              </w:rPr>
            </w:pPr>
          </w:p>
        </w:tc>
        <w:tc>
          <w:tcPr>
            <w:tcW w:w="5245" w:type="dxa"/>
          </w:tcPr>
          <w:p w14:paraId="655D0583" w14:textId="77777777" w:rsidR="00FE57F6" w:rsidRPr="00BB6FD8" w:rsidRDefault="00FE57F6" w:rsidP="00C4421B">
            <w:pPr>
              <w:tabs>
                <w:tab w:val="left" w:pos="851"/>
              </w:tabs>
              <w:spacing w:before="0" w:line="240" w:lineRule="atLeast"/>
              <w:jc w:val="right"/>
              <w:rPr>
                <w:b/>
              </w:rPr>
            </w:pPr>
          </w:p>
        </w:tc>
      </w:tr>
      <w:tr w:rsidR="00FE57F6" w:rsidRPr="00CC1FAF" w14:paraId="6EC2ADEE" w14:textId="77777777" w:rsidTr="00C4421B">
        <w:trPr>
          <w:cantSplit/>
        </w:trPr>
        <w:tc>
          <w:tcPr>
            <w:tcW w:w="9214" w:type="dxa"/>
            <w:gridSpan w:val="2"/>
            <w:tcMar>
              <w:left w:w="0" w:type="dxa"/>
            </w:tcMar>
          </w:tcPr>
          <w:p w14:paraId="47785787" w14:textId="0AE94D11" w:rsidR="00FE57F6" w:rsidRPr="00CC1FAF" w:rsidRDefault="006E518B" w:rsidP="00C4421B">
            <w:pPr>
              <w:pStyle w:val="Source"/>
              <w:jc w:val="left"/>
              <w:rPr>
                <w:sz w:val="34"/>
                <w:szCs w:val="34"/>
                <w:lang w:val="es-ES"/>
              </w:rPr>
            </w:pPr>
            <w:r w:rsidRPr="006E518B">
              <w:rPr>
                <w:rFonts w:cstheme="minorHAnsi"/>
                <w:sz w:val="34"/>
                <w:szCs w:val="34"/>
                <w:lang w:val="es-ES"/>
              </w:rPr>
              <w:t>Informe del Presidente del Grupo de Trabajo del Consejo sobre los Planes Estratégico y Financiero para 2028-2031</w:t>
            </w:r>
          </w:p>
        </w:tc>
      </w:tr>
      <w:tr w:rsidR="00FE57F6" w:rsidRPr="00BB6FD8" w14:paraId="7901BE29" w14:textId="77777777" w:rsidTr="00C4421B">
        <w:trPr>
          <w:cantSplit/>
        </w:trPr>
        <w:tc>
          <w:tcPr>
            <w:tcW w:w="9214" w:type="dxa"/>
            <w:gridSpan w:val="2"/>
            <w:tcMar>
              <w:left w:w="0" w:type="dxa"/>
            </w:tcMar>
          </w:tcPr>
          <w:p w14:paraId="3D978623" w14:textId="152F3032" w:rsidR="00FE57F6" w:rsidRPr="006E518B" w:rsidRDefault="006E518B" w:rsidP="00C4421B">
            <w:pPr>
              <w:pStyle w:val="Subtitle"/>
              <w:framePr w:hSpace="0" w:wrap="auto" w:hAnchor="text" w:xAlign="left" w:yAlign="inline"/>
              <w:rPr>
                <w:lang w:val="es-ES"/>
              </w:rPr>
            </w:pPr>
            <w:r w:rsidRPr="00152FED">
              <w:rPr>
                <w:color w:val="000000"/>
                <w:lang w:val="es-ES"/>
              </w:rPr>
              <w:t>INFORME DEL GRUPO DE TRABAJO DEL CONSEJO SOBRE LOS PLANES ESTRATÉGICO Y FINANCIERO PARA 2028-2031 (GTC-PEF)</w:t>
            </w:r>
          </w:p>
        </w:tc>
      </w:tr>
      <w:tr w:rsidR="00FE57F6" w:rsidRPr="001B03C1" w14:paraId="6D5C1FB1" w14:textId="77777777" w:rsidTr="00C4421B">
        <w:trPr>
          <w:cantSplit/>
        </w:trPr>
        <w:tc>
          <w:tcPr>
            <w:tcW w:w="9214" w:type="dxa"/>
            <w:gridSpan w:val="2"/>
            <w:tcBorders>
              <w:top w:val="single" w:sz="4" w:space="0" w:color="auto"/>
              <w:bottom w:val="single" w:sz="4" w:space="0" w:color="auto"/>
            </w:tcBorders>
            <w:tcMar>
              <w:left w:w="0" w:type="dxa"/>
            </w:tcMar>
          </w:tcPr>
          <w:p w14:paraId="52E915BE" w14:textId="77777777" w:rsidR="00FE57F6" w:rsidRPr="00CC1FAF" w:rsidRDefault="00F24B71" w:rsidP="00C4421B">
            <w:pPr>
              <w:spacing w:before="160"/>
              <w:rPr>
                <w:b/>
                <w:bCs/>
                <w:sz w:val="26"/>
                <w:szCs w:val="26"/>
                <w:lang w:val="es-ES"/>
              </w:rPr>
            </w:pPr>
            <w:r w:rsidRPr="00CC1FAF">
              <w:rPr>
                <w:b/>
                <w:bCs/>
                <w:sz w:val="26"/>
                <w:szCs w:val="26"/>
                <w:lang w:val="es-ES"/>
              </w:rPr>
              <w:t>Finalidad</w:t>
            </w:r>
          </w:p>
          <w:p w14:paraId="52F3F4C3" w14:textId="06C156B8" w:rsidR="00FE57F6" w:rsidRPr="00CC1FAF" w:rsidRDefault="006E518B" w:rsidP="00C4421B">
            <w:pPr>
              <w:rPr>
                <w:lang w:val="es-ES"/>
              </w:rPr>
            </w:pPr>
            <w:r w:rsidRPr="00152FED">
              <w:rPr>
                <w:color w:val="000000"/>
                <w:lang w:val="es-ES"/>
              </w:rPr>
              <w:t>El presente documento complementa el informe del Presidente del Grupo de Trabajo del Consejo sobre los Planes Estratégico y Financiero para 2028-2031 con los resultados de la quinta reunión, celebrada el 27 de abril de 2026.</w:t>
            </w:r>
          </w:p>
          <w:p w14:paraId="7401B567" w14:textId="77777777" w:rsidR="00FE57F6" w:rsidRPr="00CC1FAF" w:rsidRDefault="00F24B71" w:rsidP="00C4421B">
            <w:pPr>
              <w:spacing w:before="160"/>
              <w:rPr>
                <w:b/>
                <w:bCs/>
                <w:sz w:val="26"/>
                <w:szCs w:val="26"/>
                <w:lang w:val="es-ES"/>
              </w:rPr>
            </w:pPr>
            <w:r w:rsidRPr="00CC1FAF">
              <w:rPr>
                <w:b/>
                <w:bCs/>
                <w:sz w:val="26"/>
                <w:szCs w:val="26"/>
                <w:lang w:val="es-ES"/>
              </w:rPr>
              <w:t xml:space="preserve">Acción solicitada </w:t>
            </w:r>
            <w:r w:rsidR="00677A97" w:rsidRPr="00CC1FAF">
              <w:rPr>
                <w:b/>
                <w:bCs/>
                <w:sz w:val="26"/>
                <w:szCs w:val="26"/>
                <w:lang w:val="es-ES"/>
              </w:rPr>
              <w:t>al</w:t>
            </w:r>
            <w:r w:rsidRPr="00CC1FAF">
              <w:rPr>
                <w:b/>
                <w:bCs/>
                <w:sz w:val="26"/>
                <w:szCs w:val="26"/>
                <w:lang w:val="es-ES"/>
              </w:rPr>
              <w:t xml:space="preserve"> Consejo</w:t>
            </w:r>
          </w:p>
          <w:p w14:paraId="00992516" w14:textId="1674A751" w:rsidR="00F92BED" w:rsidRPr="00F92BED" w:rsidRDefault="006E518B" w:rsidP="00C4421B">
            <w:pPr>
              <w:spacing w:before="160"/>
              <w:rPr>
                <w:szCs w:val="24"/>
                <w:lang w:val="es-ES"/>
              </w:rPr>
            </w:pPr>
            <w:r w:rsidRPr="00152FED">
              <w:rPr>
                <w:color w:val="000000"/>
                <w:lang w:val="es-ES"/>
              </w:rPr>
              <w:t xml:space="preserve">Se invita al Consejo a </w:t>
            </w:r>
            <w:r w:rsidRPr="00152FED">
              <w:rPr>
                <w:b/>
                <w:bCs/>
                <w:color w:val="000000"/>
                <w:lang w:val="es-ES"/>
              </w:rPr>
              <w:t xml:space="preserve">examinar </w:t>
            </w:r>
            <w:r w:rsidRPr="00152FED">
              <w:rPr>
                <w:color w:val="000000"/>
                <w:lang w:val="es-ES"/>
              </w:rPr>
              <w:t xml:space="preserve">y </w:t>
            </w:r>
            <w:r w:rsidRPr="00152FED">
              <w:rPr>
                <w:b/>
                <w:bCs/>
                <w:color w:val="000000"/>
                <w:lang w:val="es-ES"/>
              </w:rPr>
              <w:t xml:space="preserve">refrendar </w:t>
            </w:r>
            <w:r w:rsidRPr="00152FED">
              <w:rPr>
                <w:color w:val="000000"/>
                <w:lang w:val="es-ES"/>
              </w:rPr>
              <w:t>el proyecto de Planes Estratégico y Financiero propuesto para 2028-2031 y a transmitirlo a la Conferencia de Plenipotenciarios de 2026 (PP</w:t>
            </w:r>
            <w:r>
              <w:rPr>
                <w:color w:val="000000"/>
                <w:lang w:val="es-ES"/>
              </w:rPr>
              <w:noBreakHyphen/>
            </w:r>
            <w:r w:rsidRPr="00152FED">
              <w:rPr>
                <w:color w:val="000000"/>
                <w:lang w:val="es-ES"/>
              </w:rPr>
              <w:t>26).</w:t>
            </w:r>
          </w:p>
          <w:p w14:paraId="6E4E2201" w14:textId="77777777" w:rsidR="00FE57F6" w:rsidRPr="001B03C1" w:rsidRDefault="00FE57F6" w:rsidP="00C4421B">
            <w:pPr>
              <w:spacing w:before="160"/>
              <w:rPr>
                <w:caps/>
                <w:sz w:val="22"/>
                <w:lang w:val="en-GB"/>
              </w:rPr>
            </w:pPr>
            <w:r w:rsidRPr="001B03C1">
              <w:rPr>
                <w:sz w:val="22"/>
                <w:lang w:val="en-GB"/>
              </w:rPr>
              <w:t>__________________</w:t>
            </w:r>
          </w:p>
          <w:p w14:paraId="467B645B" w14:textId="77777777" w:rsidR="00FE57F6" w:rsidRPr="001B03C1" w:rsidRDefault="00F24B71" w:rsidP="00C4421B">
            <w:pPr>
              <w:spacing w:before="160"/>
              <w:rPr>
                <w:b/>
                <w:bCs/>
                <w:sz w:val="26"/>
                <w:szCs w:val="26"/>
                <w:lang w:val="en-GB"/>
              </w:rPr>
            </w:pPr>
            <w:r w:rsidRPr="001B03C1">
              <w:rPr>
                <w:b/>
                <w:bCs/>
                <w:sz w:val="26"/>
                <w:szCs w:val="26"/>
                <w:lang w:val="en-GB"/>
              </w:rPr>
              <w:t>Referencia</w:t>
            </w:r>
            <w:r w:rsidR="00F92BED" w:rsidRPr="001B03C1">
              <w:rPr>
                <w:b/>
                <w:bCs/>
                <w:sz w:val="26"/>
                <w:szCs w:val="26"/>
                <w:lang w:val="en-GB"/>
              </w:rPr>
              <w:t>s</w:t>
            </w:r>
            <w:r w:rsidR="00D375E0" w:rsidRPr="001B03C1">
              <w:rPr>
                <w:sz w:val="26"/>
                <w:szCs w:val="26"/>
                <w:lang w:val="en-GB"/>
              </w:rPr>
              <w:t xml:space="preserve"> </w:t>
            </w:r>
          </w:p>
          <w:p w14:paraId="06C5CD28" w14:textId="301871A3" w:rsidR="00FE57F6" w:rsidRPr="001B03C1" w:rsidRDefault="006E518B" w:rsidP="00C4421B">
            <w:pPr>
              <w:spacing w:after="160"/>
              <w:rPr>
                <w:i/>
                <w:iCs/>
                <w:sz w:val="22"/>
                <w:szCs w:val="22"/>
                <w:lang w:val="en-GB"/>
              </w:rPr>
            </w:pPr>
            <w:hyperlink r:id="rId7" w:history="1">
              <w:r w:rsidRPr="00152FED">
                <w:rPr>
                  <w:rStyle w:val="Hyperlink"/>
                  <w:i/>
                  <w:iCs/>
                  <w:lang w:val="es-ES"/>
                </w:rPr>
                <w:t>Resolución 71 (Rev. Bucarest, 2022)</w:t>
              </w:r>
            </w:hyperlink>
            <w:r w:rsidRPr="00152FED">
              <w:rPr>
                <w:i/>
                <w:iCs/>
                <w:color w:val="000000"/>
                <w:lang w:val="es-ES"/>
              </w:rPr>
              <w:t xml:space="preserve">, </w:t>
            </w:r>
            <w:hyperlink r:id="rId8" w:history="1">
              <w:r w:rsidRPr="00152FED">
                <w:rPr>
                  <w:rStyle w:val="Hyperlink"/>
                  <w:i/>
                  <w:iCs/>
                  <w:lang w:val="es-ES"/>
                </w:rPr>
                <w:t>Resolución 1428 (C24)</w:t>
              </w:r>
            </w:hyperlink>
            <w:r w:rsidRPr="00152FED">
              <w:rPr>
                <w:i/>
                <w:iCs/>
                <w:color w:val="000000"/>
                <w:lang w:val="es-ES"/>
              </w:rPr>
              <w:t xml:space="preserve"> del Consejo</w:t>
            </w:r>
          </w:p>
        </w:tc>
      </w:tr>
      <w:bookmarkEnd w:id="0"/>
    </w:tbl>
    <w:p w14:paraId="0238B0EE" w14:textId="77777777" w:rsidR="00093EEB" w:rsidRPr="001B03C1" w:rsidRDefault="00093EEB">
      <w:pPr>
        <w:rPr>
          <w:lang w:val="en-GB"/>
        </w:rPr>
      </w:pPr>
    </w:p>
    <w:p w14:paraId="53E85607" w14:textId="77777777" w:rsidR="001559F5" w:rsidRPr="001B03C1" w:rsidRDefault="001559F5">
      <w:pPr>
        <w:tabs>
          <w:tab w:val="clear" w:pos="567"/>
          <w:tab w:val="clear" w:pos="1134"/>
          <w:tab w:val="clear" w:pos="1701"/>
          <w:tab w:val="clear" w:pos="2268"/>
          <w:tab w:val="clear" w:pos="2835"/>
        </w:tabs>
        <w:overflowPunct/>
        <w:autoSpaceDE/>
        <w:autoSpaceDN/>
        <w:adjustRightInd/>
        <w:spacing w:before="0"/>
        <w:textAlignment w:val="auto"/>
        <w:rPr>
          <w:lang w:val="en-GB"/>
        </w:rPr>
      </w:pPr>
      <w:r w:rsidRPr="001B03C1">
        <w:rPr>
          <w:lang w:val="en-GB"/>
        </w:rPr>
        <w:br w:type="page"/>
      </w:r>
    </w:p>
    <w:p w14:paraId="69E3D73C" w14:textId="3E38BAF5" w:rsidR="006E518B" w:rsidRPr="00152FED" w:rsidRDefault="006E518B" w:rsidP="00BC1FE5">
      <w:pPr>
        <w:jc w:val="both"/>
        <w:rPr>
          <w:rFonts w:asciiTheme="minorHAnsi" w:hAnsiTheme="minorHAnsi" w:cstheme="minorBidi"/>
          <w:lang w:val="es-ES"/>
        </w:rPr>
      </w:pPr>
      <w:r w:rsidRPr="00152FED">
        <w:rPr>
          <w:lang w:val="es-ES"/>
        </w:rPr>
        <w:lastRenderedPageBreak/>
        <w:t xml:space="preserve">En su quinta reunión, celebrada el 27 de abril de 2026, el Grupo de Trabajo del Consejo sobre los Planes Estratégico y Financiero para 2028-2031 (GTC-PEF) recibió y examinó cuatro contribuciones de los Grupos Asesores de los Sectores, a saber, </w:t>
      </w:r>
      <w:hyperlink r:id="rId9" w:history="1">
        <w:r w:rsidRPr="00152FED">
          <w:rPr>
            <w:rStyle w:val="Hyperlink"/>
            <w:rFonts w:asciiTheme="minorHAnsi" w:hAnsiTheme="minorHAnsi"/>
            <w:lang w:val="es-ES"/>
          </w:rPr>
          <w:t>CWG-SFP-5/5</w:t>
        </w:r>
      </w:hyperlink>
      <w:r w:rsidRPr="00152FED">
        <w:rPr>
          <w:rFonts w:asciiTheme="minorHAnsi" w:hAnsiTheme="minorHAnsi" w:cstheme="minorBidi"/>
          <w:lang w:val="es-ES"/>
        </w:rPr>
        <w:t xml:space="preserve">, </w:t>
      </w:r>
      <w:hyperlink r:id="rId10" w:history="1">
        <w:r w:rsidRPr="00152FED">
          <w:rPr>
            <w:rStyle w:val="Hyperlink"/>
            <w:rFonts w:asciiTheme="minorHAnsi" w:hAnsiTheme="minorHAnsi"/>
            <w:lang w:val="es-ES"/>
          </w:rPr>
          <w:t>CWG-SFP-5/6</w:t>
        </w:r>
      </w:hyperlink>
      <w:r w:rsidRPr="00152FED">
        <w:rPr>
          <w:rFonts w:asciiTheme="minorHAnsi" w:hAnsiTheme="minorHAnsi" w:cstheme="minorBidi"/>
          <w:lang w:val="es-ES"/>
        </w:rPr>
        <w:t xml:space="preserve">, </w:t>
      </w:r>
      <w:hyperlink r:id="rId11" w:history="1">
        <w:r w:rsidRPr="00152FED">
          <w:rPr>
            <w:rStyle w:val="Hyperlink"/>
            <w:rFonts w:asciiTheme="minorHAnsi" w:hAnsiTheme="minorHAnsi"/>
            <w:lang w:val="es-ES"/>
          </w:rPr>
          <w:t>CWG-SFP-5/7</w:t>
        </w:r>
      </w:hyperlink>
      <w:r w:rsidRPr="00152FED">
        <w:rPr>
          <w:rFonts w:asciiTheme="minorHAnsi" w:hAnsiTheme="minorHAnsi" w:cstheme="minorBidi"/>
          <w:lang w:val="es-ES"/>
        </w:rPr>
        <w:t xml:space="preserve"> y </w:t>
      </w:r>
      <w:hyperlink r:id="rId12" w:history="1">
        <w:r w:rsidRPr="00152FED">
          <w:rPr>
            <w:rStyle w:val="Hyperlink"/>
            <w:rFonts w:asciiTheme="minorHAnsi" w:hAnsiTheme="minorHAnsi"/>
            <w:lang w:val="es-ES"/>
          </w:rPr>
          <w:t>CWG-SFP-5/8</w:t>
        </w:r>
      </w:hyperlink>
      <w:r w:rsidRPr="00152FED">
        <w:rPr>
          <w:lang w:val="es-ES"/>
        </w:rPr>
        <w:t>.</w:t>
      </w:r>
      <w:hyperlink r:id="rId13" w:history="1"/>
      <w:hyperlink r:id="rId14" w:history="1"/>
      <w:hyperlink r:id="rId15" w:history="1"/>
      <w:hyperlink r:id="rId16" w:history="1"/>
    </w:p>
    <w:p w14:paraId="64C4FB67" w14:textId="0BAD28B0" w:rsidR="006E518B" w:rsidRPr="00152FED" w:rsidRDefault="006E518B" w:rsidP="00BC1FE5">
      <w:pPr>
        <w:jc w:val="both"/>
        <w:rPr>
          <w:rFonts w:asciiTheme="minorHAnsi" w:hAnsiTheme="minorHAnsi" w:cstheme="minorHAnsi"/>
          <w:szCs w:val="24"/>
          <w:lang w:val="es-ES"/>
        </w:rPr>
      </w:pPr>
      <w:r w:rsidRPr="00152FED">
        <w:rPr>
          <w:lang w:val="es-ES"/>
        </w:rPr>
        <w:t xml:space="preserve">El GTC-PEF estudió el proyecto de Anexo 1 a la Resolución 71, que contiene el Plan Estratégico para el periodo 2028-2031, centrándose en la finalización del marco de resultados propuesto y en el examen de las aportaciones de los Grupos Asesores. El texto propuesto y acordado se incorporó al proyecto de Anexo 1 propuesto (véase la revisión 1 del Documento </w:t>
      </w:r>
      <w:hyperlink r:id="rId17" w:history="1">
        <w:r w:rsidRPr="00152FED">
          <w:rPr>
            <w:rStyle w:val="Hyperlink"/>
            <w:rFonts w:asciiTheme="minorHAnsi" w:hAnsiTheme="minorHAnsi" w:cstheme="minorHAnsi"/>
            <w:szCs w:val="24"/>
            <w:lang w:val="es-ES"/>
          </w:rPr>
          <w:t>CWG</w:t>
        </w:r>
        <w:r>
          <w:rPr>
            <w:rStyle w:val="Hyperlink"/>
            <w:rFonts w:asciiTheme="minorHAnsi" w:hAnsiTheme="minorHAnsi" w:cstheme="minorHAnsi"/>
            <w:szCs w:val="24"/>
            <w:lang w:val="es-ES"/>
          </w:rPr>
          <w:noBreakHyphen/>
        </w:r>
        <w:r w:rsidRPr="00152FED">
          <w:rPr>
            <w:rStyle w:val="Hyperlink"/>
            <w:rFonts w:asciiTheme="minorHAnsi" w:hAnsiTheme="minorHAnsi" w:cstheme="minorHAnsi"/>
            <w:szCs w:val="24"/>
            <w:lang w:val="es-ES"/>
          </w:rPr>
          <w:t>SFP</w:t>
        </w:r>
        <w:r>
          <w:rPr>
            <w:rStyle w:val="Hyperlink"/>
            <w:rFonts w:asciiTheme="minorHAnsi" w:hAnsiTheme="minorHAnsi" w:cstheme="minorHAnsi"/>
            <w:szCs w:val="24"/>
            <w:lang w:val="es-ES"/>
          </w:rPr>
          <w:noBreakHyphen/>
        </w:r>
        <w:r w:rsidRPr="00152FED">
          <w:rPr>
            <w:rStyle w:val="Hyperlink"/>
            <w:rFonts w:asciiTheme="minorHAnsi" w:hAnsiTheme="minorHAnsi" w:cstheme="minorHAnsi"/>
            <w:szCs w:val="24"/>
            <w:lang w:val="es-ES"/>
          </w:rPr>
          <w:t>5/DT/1</w:t>
        </w:r>
      </w:hyperlink>
      <w:r w:rsidRPr="00152FED">
        <w:rPr>
          <w:lang w:val="es-ES"/>
        </w:rPr>
        <w:t>). Se pidió a la Secretaría que siguiera explorando alternativas para algunos elementos del marco de resultados (metas, resultados y factores habilitadores) y que prestara asesoramiento al respecto.</w:t>
      </w:r>
      <w:hyperlink r:id="rId18" w:history="1"/>
    </w:p>
    <w:p w14:paraId="73ED79C1" w14:textId="3C992DED" w:rsidR="006E518B" w:rsidRPr="00152FED" w:rsidRDefault="006E518B" w:rsidP="00BC1FE5">
      <w:pPr>
        <w:jc w:val="both"/>
        <w:rPr>
          <w:rFonts w:asciiTheme="minorHAnsi" w:hAnsiTheme="minorHAnsi" w:cstheme="minorHAnsi"/>
          <w:szCs w:val="24"/>
          <w:lang w:val="es-ES"/>
        </w:rPr>
      </w:pPr>
      <w:r w:rsidRPr="00152FED">
        <w:rPr>
          <w:lang w:val="es-ES"/>
        </w:rPr>
        <w:t xml:space="preserve">Además, el GTC-PEF examinó el proyecto de Anexo 2 a la Resolución 71, que contiene el análisis de situación, según lo acordado en la cuarta reunión. Dicho análisis, presentado por la Secretaría, se centró en las fortalezas, oportunidades, debilidades y amenazas (análisis FODA) y se basó en los resultados de la consulta en línea realizada entre el 25 de octubre y el 4 de diciembre de 2024 (véase el Documento </w:t>
      </w:r>
      <w:hyperlink r:id="rId19" w:history="1">
        <w:r w:rsidRPr="00152FED">
          <w:rPr>
            <w:rStyle w:val="Hyperlink"/>
            <w:rFonts w:asciiTheme="minorHAnsi" w:hAnsiTheme="minorHAnsi" w:cstheme="minorHAnsi"/>
            <w:spacing w:val="-2"/>
            <w:szCs w:val="24"/>
            <w:lang w:val="es-ES"/>
          </w:rPr>
          <w:t>CWG-SFP-5/3</w:t>
        </w:r>
      </w:hyperlink>
      <w:r w:rsidRPr="00152FED">
        <w:rPr>
          <w:lang w:val="es-ES"/>
        </w:rPr>
        <w:t xml:space="preserve">). Dado que no se alcanzó un consenso sobre mantener el Anexo 2 propuesto como parte de la Resolución 71 o presentarlo al Consejo en su reunión de 2026 como documento independiente para que se tome nota de él, y a fin de recabar información para la elaboración de los proyectos de Planes Estratégico y Financiero para 2028-2031, se acordó mantener entre corchetes el proyecto de Anexo 2 propuesto. </w:t>
      </w:r>
      <w:hyperlink r:id="rId20" w:history="1"/>
    </w:p>
    <w:p w14:paraId="7864CB0F" w14:textId="77777777" w:rsidR="006E518B" w:rsidRPr="00152FED" w:rsidRDefault="006E518B" w:rsidP="00BC1FE5">
      <w:pPr>
        <w:jc w:val="both"/>
        <w:rPr>
          <w:rFonts w:asciiTheme="minorHAnsi" w:hAnsiTheme="minorHAnsi" w:cstheme="minorHAnsi"/>
          <w:szCs w:val="24"/>
          <w:lang w:val="es-ES"/>
        </w:rPr>
      </w:pPr>
      <w:r w:rsidRPr="00152FED">
        <w:rPr>
          <w:lang w:val="es-ES"/>
        </w:rPr>
        <w:t>Se señala que la revisión de las disposiciones de la Resolución 71 formaba parte del orden del día de la reunión. No obstante, el Grupo decidió aplazar el examen de esta Resolución hasta la PP-26.</w:t>
      </w:r>
    </w:p>
    <w:p w14:paraId="4DCEF8A8" w14:textId="77777777" w:rsidR="006E518B" w:rsidRPr="00152FED" w:rsidRDefault="006E518B" w:rsidP="00BC1FE5">
      <w:pPr>
        <w:jc w:val="both"/>
        <w:rPr>
          <w:rFonts w:asciiTheme="minorHAnsi" w:hAnsiTheme="minorHAnsi" w:cstheme="minorHAnsi"/>
          <w:szCs w:val="24"/>
          <w:lang w:val="es-ES"/>
        </w:rPr>
      </w:pPr>
      <w:r w:rsidRPr="00152FED">
        <w:rPr>
          <w:lang w:val="es-ES"/>
        </w:rPr>
        <w:t xml:space="preserve">Se señala además que el GTC-PEF y el Grupo de Trabajo del Consejo sobre Recursos Humanos y Financieros (GTC-RHF) celebraron una reunión conjunta el 27 de abril de 2026 por la tarde, en la que se presentó y debatió el proyecto de Plan Financiero para 2028-2031. Tras la reunión, el proyecto de Plan propuesto se incorporó como Apéndice B al proyecto de Anexo 1 a la Resolución 71. </w:t>
      </w:r>
    </w:p>
    <w:p w14:paraId="182628C3" w14:textId="77777777" w:rsidR="006E518B" w:rsidRPr="00152FED" w:rsidRDefault="006E518B" w:rsidP="00BC1FE5">
      <w:pPr>
        <w:jc w:val="both"/>
        <w:rPr>
          <w:rFonts w:asciiTheme="minorHAnsi" w:hAnsiTheme="minorHAnsi" w:cstheme="minorHAnsi"/>
          <w:szCs w:val="24"/>
          <w:lang w:val="es-ES"/>
        </w:rPr>
      </w:pPr>
      <w:r w:rsidRPr="00152FED">
        <w:rPr>
          <w:lang w:val="es-ES"/>
        </w:rPr>
        <w:t>Tras su quinta reunión, el GTC-PEF presenta los siguientes documentos a la reunión de 2026 del Consejo, para su aprobación y presentación a la Conferencia de Plenipotenciarios de 2026:</w:t>
      </w:r>
    </w:p>
    <w:p w14:paraId="0AF6919E" w14:textId="1E6BE99E" w:rsidR="006E518B" w:rsidRPr="00152FED" w:rsidRDefault="006E518B" w:rsidP="00BC1FE5">
      <w:pPr>
        <w:pStyle w:val="enumlev1"/>
        <w:jc w:val="both"/>
        <w:rPr>
          <w:rFonts w:asciiTheme="minorHAnsi" w:hAnsiTheme="minorHAnsi" w:cstheme="minorBidi"/>
          <w:lang w:val="es-ES"/>
        </w:rPr>
      </w:pPr>
      <w:r w:rsidRPr="006E518B">
        <w:rPr>
          <w:lang w:val="es-ES"/>
        </w:rPr>
        <w:t>–</w:t>
      </w:r>
      <w:r>
        <w:rPr>
          <w:lang w:val="es-ES"/>
        </w:rPr>
        <w:tab/>
      </w:r>
      <w:r w:rsidRPr="00152FED">
        <w:rPr>
          <w:lang w:val="es-ES"/>
        </w:rPr>
        <w:t>una propuesta de proyecto de Anexo 1 a la Resolución 71, que contiene los Planes Estratégico y Financiero para 2028-2031, con parte del texto entre corchetes; y</w:t>
      </w:r>
    </w:p>
    <w:p w14:paraId="303D0688" w14:textId="2E8AA385" w:rsidR="006E518B" w:rsidRPr="00152FED" w:rsidRDefault="006E518B" w:rsidP="00BC1FE5">
      <w:pPr>
        <w:pStyle w:val="enumlev1"/>
        <w:jc w:val="both"/>
        <w:rPr>
          <w:rFonts w:asciiTheme="minorHAnsi" w:hAnsiTheme="minorHAnsi" w:cstheme="minorBidi"/>
          <w:lang w:val="es-ES"/>
        </w:rPr>
      </w:pPr>
      <w:r w:rsidRPr="006E518B">
        <w:rPr>
          <w:lang w:val="es-ES"/>
        </w:rPr>
        <w:t>–</w:t>
      </w:r>
      <w:r>
        <w:rPr>
          <w:lang w:val="es-ES"/>
        </w:rPr>
        <w:tab/>
      </w:r>
      <w:r w:rsidRPr="00152FED">
        <w:rPr>
          <w:lang w:val="es-ES"/>
        </w:rPr>
        <w:t>una propuesta de proyecto de Anexo 2 a la Resolución 71, que contiene el análisis de situación, entre corchetes.</w:t>
      </w:r>
    </w:p>
    <w:p w14:paraId="303068B9" w14:textId="7DE92584" w:rsidR="006E518B" w:rsidRPr="00152FED" w:rsidRDefault="006E518B" w:rsidP="00BC1FE5">
      <w:pPr>
        <w:tabs>
          <w:tab w:val="clear" w:pos="567"/>
        </w:tabs>
        <w:jc w:val="both"/>
        <w:rPr>
          <w:rFonts w:asciiTheme="minorHAnsi" w:hAnsiTheme="minorHAnsi" w:cstheme="minorHAnsi"/>
          <w:szCs w:val="24"/>
          <w:lang w:val="es-ES"/>
        </w:rPr>
      </w:pPr>
      <w:r w:rsidRPr="00152FED">
        <w:rPr>
          <w:lang w:val="es-ES"/>
        </w:rPr>
        <w:t xml:space="preserve">Se observa que varios comentarios siguen pendientes, como se refleja en la revisión 1 del Documento </w:t>
      </w:r>
      <w:hyperlink r:id="rId21" w:history="1">
        <w:r w:rsidRPr="00152FED">
          <w:rPr>
            <w:rStyle w:val="Hyperlink"/>
            <w:rFonts w:asciiTheme="minorHAnsi" w:hAnsiTheme="minorHAnsi" w:cstheme="minorHAnsi"/>
            <w:szCs w:val="24"/>
            <w:lang w:val="es-ES"/>
          </w:rPr>
          <w:t>CWG-SFP-5/DT/1</w:t>
        </w:r>
      </w:hyperlink>
      <w:r w:rsidRPr="00152FED">
        <w:rPr>
          <w:lang w:val="es-ES"/>
        </w:rPr>
        <w:t>. Dado que los documentos presentados a la Conferencia de Plenipotenciarios no pueden contener comentarios, el Presidente invita a los autores a considerar la posibilidad de presentar las opiniones reflejadas en ellos mediante contribuciones formales a la PP-26.</w:t>
      </w:r>
      <w:hyperlink r:id="rId22" w:history="1"/>
    </w:p>
    <w:p w14:paraId="4C2E4877" w14:textId="77777777" w:rsidR="006E518B" w:rsidRPr="00152FED" w:rsidRDefault="006E518B" w:rsidP="00BC1FE5">
      <w:pPr>
        <w:keepNext/>
        <w:keepLines/>
        <w:tabs>
          <w:tab w:val="clear" w:pos="567"/>
        </w:tabs>
        <w:jc w:val="both"/>
        <w:rPr>
          <w:b/>
          <w:lang w:val="es-ES"/>
        </w:rPr>
      </w:pPr>
      <w:r w:rsidRPr="00152FED">
        <w:rPr>
          <w:lang w:val="es-ES"/>
        </w:rPr>
        <w:lastRenderedPageBreak/>
        <w:t>El Presidente del GTC-PEF agradeció a la Secretaría de la UIT y a todas las delegaciones su activa participación en esta reunión y sus constructivas contribuciones. El Presidente también dio las gracias a todas las partes interesadas que contribuyeron a esta labor, y en particular a los Grupos Asesores de los Sectores, por su activa participación e implicación.</w:t>
      </w:r>
    </w:p>
    <w:p w14:paraId="269ECD1B" w14:textId="77777777" w:rsidR="006E518B" w:rsidRPr="00152FED" w:rsidRDefault="006E518B" w:rsidP="006E518B">
      <w:pPr>
        <w:pStyle w:val="Reasons"/>
        <w:rPr>
          <w:lang w:val="es-ES"/>
        </w:rPr>
      </w:pPr>
    </w:p>
    <w:p w14:paraId="58A357EB" w14:textId="2F023CA2" w:rsidR="00F92BED" w:rsidRPr="006E518B" w:rsidRDefault="006E518B" w:rsidP="00F92BED">
      <w:pPr>
        <w:jc w:val="center"/>
        <w:rPr>
          <w:lang w:val="es-ES"/>
        </w:rPr>
      </w:pPr>
      <w:r w:rsidRPr="00152FED">
        <w:rPr>
          <w:lang w:val="es-ES"/>
        </w:rPr>
        <w:t>______________</w:t>
      </w:r>
    </w:p>
    <w:sectPr w:rsidR="00F92BED" w:rsidRPr="006E518B" w:rsidSect="006E518B">
      <w:footerReference w:type="default" r:id="rId23"/>
      <w:headerReference w:type="first" r:id="rId24"/>
      <w:footerReference w:type="first" r:id="rId25"/>
      <w:pgSz w:w="11907" w:h="16834"/>
      <w:pgMar w:top="1582"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732DE" w14:textId="77777777" w:rsidR="006E518B" w:rsidRDefault="006E518B">
      <w:r>
        <w:separator/>
      </w:r>
    </w:p>
  </w:endnote>
  <w:endnote w:type="continuationSeparator" w:id="0">
    <w:p w14:paraId="640A7913" w14:textId="77777777" w:rsidR="006E518B" w:rsidRDefault="006E5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53052CC7" w14:textId="77777777" w:rsidTr="00E31DCE">
      <w:trPr>
        <w:jc w:val="center"/>
      </w:trPr>
      <w:tc>
        <w:tcPr>
          <w:tcW w:w="1803" w:type="dxa"/>
          <w:vAlign w:val="center"/>
        </w:tcPr>
        <w:p w14:paraId="53ABAC20" w14:textId="10D59595" w:rsidR="003273A4" w:rsidRDefault="002946E2" w:rsidP="003273A4">
          <w:pPr>
            <w:pStyle w:val="Header"/>
            <w:jc w:val="left"/>
            <w:rPr>
              <w:noProof/>
            </w:rPr>
          </w:pPr>
          <w:r>
            <w:rPr>
              <w:noProof/>
            </w:rPr>
            <w:t xml:space="preserve">gDoc </w:t>
          </w:r>
          <w:r w:rsidR="006E518B">
            <w:rPr>
              <w:noProof/>
            </w:rPr>
            <w:t>2601128</w:t>
          </w:r>
        </w:p>
      </w:tc>
      <w:tc>
        <w:tcPr>
          <w:tcW w:w="8261" w:type="dxa"/>
        </w:tcPr>
        <w:p w14:paraId="7BF722F6" w14:textId="204A9B22"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r w:rsidR="006E518B">
            <w:rPr>
              <w:bCs/>
            </w:rPr>
            <w:t>C26/31(Add.1)</w:t>
          </w:r>
          <w:r>
            <w:rPr>
              <w:bCs/>
            </w:rPr>
            <w:tab/>
          </w:r>
          <w:r>
            <w:fldChar w:fldCharType="begin"/>
          </w:r>
          <w:r>
            <w:instrText>PAGE</w:instrText>
          </w:r>
          <w:r>
            <w:fldChar w:fldCharType="separate"/>
          </w:r>
          <w:r>
            <w:t>1</w:t>
          </w:r>
          <w:r>
            <w:rPr>
              <w:noProof/>
            </w:rPr>
            <w:fldChar w:fldCharType="end"/>
          </w:r>
        </w:p>
      </w:tc>
    </w:tr>
  </w:tbl>
  <w:p w14:paraId="0893C06A"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32C7459C" w14:textId="77777777" w:rsidTr="00E31DCE">
      <w:trPr>
        <w:jc w:val="center"/>
      </w:trPr>
      <w:tc>
        <w:tcPr>
          <w:tcW w:w="1803" w:type="dxa"/>
          <w:vAlign w:val="center"/>
        </w:tcPr>
        <w:p w14:paraId="3256D403" w14:textId="77777777" w:rsidR="00F24B71" w:rsidRPr="002946E2" w:rsidRDefault="00F85E5C" w:rsidP="00F24B71">
          <w:pPr>
            <w:pStyle w:val="Header"/>
            <w:jc w:val="left"/>
            <w:rPr>
              <w:noProof/>
            </w:rPr>
          </w:pPr>
          <w:hyperlink r:id="rId1" w:anchor="/es" w:history="1">
            <w:r>
              <w:rPr>
                <w:rStyle w:val="Hyperlink"/>
                <w:noProof/>
              </w:rPr>
              <w:t>council.itu.int/2026</w:t>
            </w:r>
          </w:hyperlink>
          <w:r w:rsidR="002946E2" w:rsidRPr="002946E2">
            <w:rPr>
              <w:noProof/>
            </w:rPr>
            <w:t xml:space="preserve"> </w:t>
          </w:r>
        </w:p>
      </w:tc>
      <w:tc>
        <w:tcPr>
          <w:tcW w:w="8261" w:type="dxa"/>
        </w:tcPr>
        <w:p w14:paraId="4810422B" w14:textId="3CFC4816"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006E518B">
            <w:rPr>
              <w:bCs/>
            </w:rPr>
            <w:t>C26/31(Add.1)</w:t>
          </w:r>
          <w:r w:rsidR="003273A4">
            <w:rPr>
              <w:bCs/>
            </w:rPr>
            <w:t>S</w:t>
          </w:r>
          <w:r>
            <w:rPr>
              <w:bCs/>
            </w:rPr>
            <w:tab/>
          </w:r>
          <w:r>
            <w:fldChar w:fldCharType="begin"/>
          </w:r>
          <w:r>
            <w:instrText>PAGE</w:instrText>
          </w:r>
          <w:r>
            <w:fldChar w:fldCharType="separate"/>
          </w:r>
          <w:r>
            <w:t>1</w:t>
          </w:r>
          <w:r>
            <w:rPr>
              <w:noProof/>
            </w:rPr>
            <w:fldChar w:fldCharType="end"/>
          </w:r>
        </w:p>
      </w:tc>
    </w:tr>
  </w:tbl>
  <w:p w14:paraId="21C65148"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8FBA6" w14:textId="77777777" w:rsidR="006E518B" w:rsidRDefault="006E518B">
      <w:r>
        <w:t>____________________</w:t>
      </w:r>
    </w:p>
  </w:footnote>
  <w:footnote w:type="continuationSeparator" w:id="0">
    <w:p w14:paraId="3E69A9F2" w14:textId="77777777" w:rsidR="006E518B" w:rsidRDefault="006E5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AE25" w14:textId="77777777" w:rsidR="001559F5" w:rsidRPr="00B1560D" w:rsidRDefault="00B1560D" w:rsidP="00B1560D">
    <w:pPr>
      <w:pStyle w:val="Header"/>
    </w:pPr>
    <w:r>
      <w:rPr>
        <w:noProof/>
      </w:rPr>
      <w:drawing>
        <wp:inline distT="0" distB="0" distL="0" distR="0" wp14:anchorId="51ECF0F0" wp14:editId="7373E94A">
          <wp:extent cx="5760085" cy="840740"/>
          <wp:effectExtent l="0" t="0" r="0" b="0"/>
          <wp:docPr id="93197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151F"/>
    <w:multiLevelType w:val="hybridMultilevel"/>
    <w:tmpl w:val="0F28F3EC"/>
    <w:lvl w:ilvl="0" w:tplc="413E3D02">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073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18B"/>
    <w:rsid w:val="000007D1"/>
    <w:rsid w:val="0006007D"/>
    <w:rsid w:val="00093EEB"/>
    <w:rsid w:val="000B0D00"/>
    <w:rsid w:val="000B7C15"/>
    <w:rsid w:val="000D1D0F"/>
    <w:rsid w:val="000E3F07"/>
    <w:rsid w:val="000F5290"/>
    <w:rsid w:val="000F5A95"/>
    <w:rsid w:val="0010165C"/>
    <w:rsid w:val="00146BFB"/>
    <w:rsid w:val="001559F5"/>
    <w:rsid w:val="00157AC4"/>
    <w:rsid w:val="0016169C"/>
    <w:rsid w:val="001958F5"/>
    <w:rsid w:val="001B03C1"/>
    <w:rsid w:val="001B6E2B"/>
    <w:rsid w:val="001F14A2"/>
    <w:rsid w:val="00277DEA"/>
    <w:rsid w:val="002801AA"/>
    <w:rsid w:val="002946E2"/>
    <w:rsid w:val="002C3F32"/>
    <w:rsid w:val="002C4676"/>
    <w:rsid w:val="002C70B0"/>
    <w:rsid w:val="002F3CC4"/>
    <w:rsid w:val="003032E2"/>
    <w:rsid w:val="0031300A"/>
    <w:rsid w:val="003273A4"/>
    <w:rsid w:val="00341A87"/>
    <w:rsid w:val="0034796E"/>
    <w:rsid w:val="004571B0"/>
    <w:rsid w:val="00465C35"/>
    <w:rsid w:val="00473962"/>
    <w:rsid w:val="004B5D49"/>
    <w:rsid w:val="004D3A3C"/>
    <w:rsid w:val="00513630"/>
    <w:rsid w:val="00560125"/>
    <w:rsid w:val="00585553"/>
    <w:rsid w:val="005B34D9"/>
    <w:rsid w:val="005D0CCF"/>
    <w:rsid w:val="005F0915"/>
    <w:rsid w:val="005F3BCB"/>
    <w:rsid w:val="005F410F"/>
    <w:rsid w:val="005F69BF"/>
    <w:rsid w:val="0060149A"/>
    <w:rsid w:val="00601924"/>
    <w:rsid w:val="006447EA"/>
    <w:rsid w:val="0064481D"/>
    <w:rsid w:val="0064731F"/>
    <w:rsid w:val="00664572"/>
    <w:rsid w:val="00666D09"/>
    <w:rsid w:val="00670579"/>
    <w:rsid w:val="006710F6"/>
    <w:rsid w:val="00677A97"/>
    <w:rsid w:val="006C1B56"/>
    <w:rsid w:val="006D4761"/>
    <w:rsid w:val="006E518B"/>
    <w:rsid w:val="00726872"/>
    <w:rsid w:val="00760F1C"/>
    <w:rsid w:val="007657F0"/>
    <w:rsid w:val="0077110E"/>
    <w:rsid w:val="0077252D"/>
    <w:rsid w:val="007955DA"/>
    <w:rsid w:val="007E5DD3"/>
    <w:rsid w:val="007F350B"/>
    <w:rsid w:val="00820BE4"/>
    <w:rsid w:val="008451E8"/>
    <w:rsid w:val="0084546D"/>
    <w:rsid w:val="008F6ABC"/>
    <w:rsid w:val="00913B9C"/>
    <w:rsid w:val="00927F93"/>
    <w:rsid w:val="00956E77"/>
    <w:rsid w:val="009A338E"/>
    <w:rsid w:val="009A76A8"/>
    <w:rsid w:val="009F4811"/>
    <w:rsid w:val="00A01F4F"/>
    <w:rsid w:val="00A109AF"/>
    <w:rsid w:val="00A94438"/>
    <w:rsid w:val="00AA390C"/>
    <w:rsid w:val="00AD5A4D"/>
    <w:rsid w:val="00AF0EAC"/>
    <w:rsid w:val="00B0200A"/>
    <w:rsid w:val="00B060DF"/>
    <w:rsid w:val="00B1560D"/>
    <w:rsid w:val="00B574DB"/>
    <w:rsid w:val="00B826C2"/>
    <w:rsid w:val="00B8298E"/>
    <w:rsid w:val="00BB6FD8"/>
    <w:rsid w:val="00BC1FE5"/>
    <w:rsid w:val="00BD0723"/>
    <w:rsid w:val="00BD2518"/>
    <w:rsid w:val="00BD554A"/>
    <w:rsid w:val="00BF1D1C"/>
    <w:rsid w:val="00C20C59"/>
    <w:rsid w:val="00C2727F"/>
    <w:rsid w:val="00C43460"/>
    <w:rsid w:val="00C4421B"/>
    <w:rsid w:val="00C538FC"/>
    <w:rsid w:val="00C55B1F"/>
    <w:rsid w:val="00CC1FAF"/>
    <w:rsid w:val="00CF1A67"/>
    <w:rsid w:val="00D2750E"/>
    <w:rsid w:val="00D375E0"/>
    <w:rsid w:val="00D50A36"/>
    <w:rsid w:val="00D62446"/>
    <w:rsid w:val="00DA4EA2"/>
    <w:rsid w:val="00DC3D3E"/>
    <w:rsid w:val="00DE2C90"/>
    <w:rsid w:val="00DE3B24"/>
    <w:rsid w:val="00DE7376"/>
    <w:rsid w:val="00E06947"/>
    <w:rsid w:val="00E11319"/>
    <w:rsid w:val="00E21444"/>
    <w:rsid w:val="00E34072"/>
    <w:rsid w:val="00E3592D"/>
    <w:rsid w:val="00E50D76"/>
    <w:rsid w:val="00E8018B"/>
    <w:rsid w:val="00E92DE8"/>
    <w:rsid w:val="00EB1212"/>
    <w:rsid w:val="00ED65AB"/>
    <w:rsid w:val="00F12850"/>
    <w:rsid w:val="00F24B71"/>
    <w:rsid w:val="00F33BF4"/>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DA710F"/>
  <w15:docId w15:val="{272A5D99-383B-4171-B66D-5819808F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0F5A95"/>
    <w:rPr>
      <w:rFonts w:eastAsiaTheme="minorHAnsi" w:cstheme="minorBidi"/>
      <w:color w:val="4F81BD" w:themeColor="accent1"/>
      <w:szCs w:val="22"/>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ListParagraph">
    <w:name w:val="List Paragraph"/>
    <w:basedOn w:val="Normal"/>
    <w:uiPriority w:val="34"/>
    <w:qFormat/>
    <w:rsid w:val="006E518B"/>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4-CL-C-0139/es" TargetMode="External"/><Relationship Id="rId13" Type="http://schemas.openxmlformats.org/officeDocument/2006/relationships/hyperlink" Target="https://www.itu.int/md/S26-CWGSFP5-C-0005/en" TargetMode="External"/><Relationship Id="rId18" Type="http://schemas.openxmlformats.org/officeDocument/2006/relationships/hyperlink" Target="https://www.itu.int/md/S26-CWGSFP5-260427-TD-0001/e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itu.int/md/S26-CWGSFP5-260427-TD-0001/es" TargetMode="External"/><Relationship Id="rId7" Type="http://schemas.openxmlformats.org/officeDocument/2006/relationships/hyperlink" Target="https://www.itu.int/en/council/Documents/basic-texts-2023/RES-071-E.pdf" TargetMode="External"/><Relationship Id="rId12" Type="http://schemas.openxmlformats.org/officeDocument/2006/relationships/hyperlink" Target="https://www.itu.int/md/S26-CWGSFP5-C-0008/es" TargetMode="External"/><Relationship Id="rId17" Type="http://schemas.openxmlformats.org/officeDocument/2006/relationships/hyperlink" Target="https://www.itu.int/md/S26-CWGSFP5-260427-TD-0001/e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itu.int/md/S26-CWGSFP5-C-0008/en" TargetMode="External"/><Relationship Id="rId20" Type="http://schemas.openxmlformats.org/officeDocument/2006/relationships/hyperlink" Target="https://www.itu.int/md/S26-CWGSFP5-C-0003/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WGSFP5-C-0007/e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itu.int/md/S26-CWGSFP5-C-0007/en" TargetMode="External"/><Relationship Id="rId23" Type="http://schemas.openxmlformats.org/officeDocument/2006/relationships/footer" Target="footer1.xml"/><Relationship Id="rId10" Type="http://schemas.openxmlformats.org/officeDocument/2006/relationships/hyperlink" Target="https://www.itu.int/md/S26-CWGSFP5-C-0006/es" TargetMode="External"/><Relationship Id="rId19" Type="http://schemas.openxmlformats.org/officeDocument/2006/relationships/hyperlink" Target="https://www.itu.int/md/S26-CWGSFP5-C-0003/es" TargetMode="External"/><Relationship Id="rId4" Type="http://schemas.openxmlformats.org/officeDocument/2006/relationships/webSettings" Target="webSettings.xml"/><Relationship Id="rId9" Type="http://schemas.openxmlformats.org/officeDocument/2006/relationships/hyperlink" Target="https://www.itu.int/md/S26-CWGSFP5-C-0005/es" TargetMode="External"/><Relationship Id="rId14" Type="http://schemas.openxmlformats.org/officeDocument/2006/relationships/hyperlink" Target="https://www.itu.int/md/S26-CWGSFP5-C-0006/en" TargetMode="External"/><Relationship Id="rId22" Type="http://schemas.openxmlformats.org/officeDocument/2006/relationships/hyperlink" Target="https://www.itu.int/md/S26-CWGSFP5-260427-TD-0001/en"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eda\AppData\Roaming\Microsoft\Templates\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PS_Council26</Template>
  <TotalTime>1</TotalTime>
  <Pages>3</Pages>
  <Words>696</Words>
  <Characters>4694</Characters>
  <Application>Microsoft Office Word</Application>
  <DocSecurity>0</DocSecurity>
  <Lines>102</Lines>
  <Paragraphs>57</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5333</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del Grupo de Trabajo del Consejo sobre los planes estratégico y financiero para 2028-2031 (GTC-PEF)</dc:title>
  <dc:subject>Consejo 2026 de la UIT</dc:subject>
  <dc:creator>GBS</dc:creator>
  <cp:keywords>C26; C2026; Council 2026; PP26</cp:keywords>
  <dc:description/>
  <cp:lastModifiedBy>GBS</cp:lastModifiedBy>
  <cp:revision>3</cp:revision>
  <cp:lastPrinted>2006-03-24T09:51:00Z</cp:lastPrinted>
  <dcterms:created xsi:type="dcterms:W3CDTF">2026-05-01T07:59:00Z</dcterms:created>
  <dcterms:modified xsi:type="dcterms:W3CDTF">2026-05-01T07:59:00Z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