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701A7BC6" w14:textId="77777777" w:rsidTr="00796BDB">
        <w:trPr>
          <w:cantSplit/>
          <w:trHeight w:val="23"/>
        </w:trPr>
        <w:tc>
          <w:tcPr>
            <w:tcW w:w="3969" w:type="dxa"/>
            <w:vMerge w:val="restart"/>
            <w:tcMar>
              <w:left w:w="0" w:type="dxa"/>
            </w:tcMar>
          </w:tcPr>
          <w:p w14:paraId="496BC528" w14:textId="4B2251E8" w:rsidR="00D72F49" w:rsidRPr="00E85629" w:rsidRDefault="00D72F49" w:rsidP="00796BDB">
            <w:pPr>
              <w:tabs>
                <w:tab w:val="left" w:pos="851"/>
              </w:tabs>
              <w:spacing w:before="0" w:line="240" w:lineRule="atLeast"/>
              <w:rPr>
                <w:b/>
              </w:rPr>
            </w:pPr>
            <w:r w:rsidRPr="00122CE1">
              <w:rPr>
                <w:b/>
              </w:rPr>
              <w:t>Point de l'ordre du jour</w:t>
            </w:r>
            <w:r>
              <w:rPr>
                <w:b/>
              </w:rPr>
              <w:t>:</w:t>
            </w:r>
            <w:r w:rsidR="009C7965">
              <w:rPr>
                <w:b/>
              </w:rPr>
              <w:t xml:space="preserve"> PL 2</w:t>
            </w:r>
          </w:p>
        </w:tc>
        <w:tc>
          <w:tcPr>
            <w:tcW w:w="5245" w:type="dxa"/>
          </w:tcPr>
          <w:p w14:paraId="467776EF" w14:textId="593640F4" w:rsidR="00D72F49" w:rsidRPr="00E85629" w:rsidRDefault="009C7965" w:rsidP="00796BDB">
            <w:pPr>
              <w:tabs>
                <w:tab w:val="left" w:pos="851"/>
              </w:tabs>
              <w:spacing w:before="0" w:line="240" w:lineRule="atLeast"/>
              <w:jc w:val="right"/>
              <w:rPr>
                <w:b/>
              </w:rPr>
            </w:pPr>
            <w:r>
              <w:rPr>
                <w:b/>
              </w:rPr>
              <w:t>Addendum 1 au</w:t>
            </w:r>
            <w:r>
              <w:rPr>
                <w:b/>
              </w:rPr>
              <w:br/>
            </w:r>
            <w:r w:rsidR="00D72F49">
              <w:rPr>
                <w:b/>
              </w:rPr>
              <w:t>Document C2</w:t>
            </w:r>
            <w:r w:rsidR="00E4448E">
              <w:rPr>
                <w:b/>
              </w:rPr>
              <w:t>6</w:t>
            </w:r>
            <w:r w:rsidR="00D72F49">
              <w:rPr>
                <w:b/>
              </w:rPr>
              <w:t>/</w:t>
            </w:r>
            <w:r>
              <w:rPr>
                <w:b/>
              </w:rPr>
              <w:t>31</w:t>
            </w:r>
            <w:r w:rsidR="00D72F49">
              <w:rPr>
                <w:b/>
              </w:rPr>
              <w:t>-F</w:t>
            </w:r>
          </w:p>
        </w:tc>
      </w:tr>
      <w:tr w:rsidR="00D72F49" w:rsidRPr="00C049D7" w14:paraId="265493CA" w14:textId="77777777" w:rsidTr="00796BDB">
        <w:trPr>
          <w:cantSplit/>
        </w:trPr>
        <w:tc>
          <w:tcPr>
            <w:tcW w:w="3969" w:type="dxa"/>
            <w:vMerge/>
          </w:tcPr>
          <w:p w14:paraId="430B49AD" w14:textId="77777777" w:rsidR="00D72F49" w:rsidRPr="00813E5E" w:rsidRDefault="00D72F49" w:rsidP="00796BDB">
            <w:pPr>
              <w:tabs>
                <w:tab w:val="left" w:pos="851"/>
              </w:tabs>
              <w:spacing w:line="240" w:lineRule="atLeast"/>
              <w:rPr>
                <w:b/>
              </w:rPr>
            </w:pPr>
          </w:p>
        </w:tc>
        <w:tc>
          <w:tcPr>
            <w:tcW w:w="5245" w:type="dxa"/>
          </w:tcPr>
          <w:p w14:paraId="2316374F" w14:textId="1E92FFEC" w:rsidR="00D72F49" w:rsidRPr="00FC6D7D" w:rsidRDefault="009C7965" w:rsidP="00796BDB">
            <w:pPr>
              <w:tabs>
                <w:tab w:val="left" w:pos="851"/>
              </w:tabs>
              <w:spacing w:before="0"/>
              <w:jc w:val="right"/>
              <w:rPr>
                <w:b/>
                <w:lang w:val="en-GB"/>
              </w:rPr>
            </w:pPr>
            <w:r>
              <w:rPr>
                <w:b/>
              </w:rPr>
              <w:t>29 avril 2026</w:t>
            </w:r>
          </w:p>
        </w:tc>
      </w:tr>
      <w:tr w:rsidR="00D72F49" w:rsidRPr="00813E5E" w14:paraId="01171506" w14:textId="77777777" w:rsidTr="00796BDB">
        <w:trPr>
          <w:cantSplit/>
          <w:trHeight w:val="23"/>
        </w:trPr>
        <w:tc>
          <w:tcPr>
            <w:tcW w:w="3969" w:type="dxa"/>
            <w:vMerge/>
          </w:tcPr>
          <w:p w14:paraId="15B667CE" w14:textId="77777777" w:rsidR="00D72F49" w:rsidRPr="00FC6D7D" w:rsidRDefault="00D72F49" w:rsidP="00796BDB">
            <w:pPr>
              <w:tabs>
                <w:tab w:val="left" w:pos="851"/>
              </w:tabs>
              <w:spacing w:line="240" w:lineRule="atLeast"/>
              <w:rPr>
                <w:b/>
                <w:lang w:val="en-GB"/>
              </w:rPr>
            </w:pPr>
          </w:p>
        </w:tc>
        <w:tc>
          <w:tcPr>
            <w:tcW w:w="5245" w:type="dxa"/>
          </w:tcPr>
          <w:p w14:paraId="11B8FEE3"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6378035F" w14:textId="77777777" w:rsidTr="00796BDB">
        <w:trPr>
          <w:cantSplit/>
          <w:trHeight w:val="23"/>
        </w:trPr>
        <w:tc>
          <w:tcPr>
            <w:tcW w:w="3969" w:type="dxa"/>
          </w:tcPr>
          <w:p w14:paraId="6D8E3063" w14:textId="77777777" w:rsidR="00D72F49" w:rsidRPr="00813E5E" w:rsidRDefault="00D72F49" w:rsidP="00796BDB">
            <w:pPr>
              <w:tabs>
                <w:tab w:val="left" w:pos="851"/>
              </w:tabs>
              <w:spacing w:line="240" w:lineRule="atLeast"/>
              <w:rPr>
                <w:b/>
              </w:rPr>
            </w:pPr>
          </w:p>
        </w:tc>
        <w:tc>
          <w:tcPr>
            <w:tcW w:w="5245" w:type="dxa"/>
          </w:tcPr>
          <w:p w14:paraId="02E3426D" w14:textId="77777777" w:rsidR="00D72F49" w:rsidRDefault="00D72F49" w:rsidP="00796BDB">
            <w:pPr>
              <w:tabs>
                <w:tab w:val="left" w:pos="851"/>
              </w:tabs>
              <w:spacing w:before="0" w:line="240" w:lineRule="atLeast"/>
              <w:jc w:val="right"/>
              <w:rPr>
                <w:b/>
              </w:rPr>
            </w:pPr>
          </w:p>
        </w:tc>
      </w:tr>
      <w:tr w:rsidR="00D72F49" w:rsidRPr="00122CE1" w14:paraId="6C9ABC5B" w14:textId="77777777" w:rsidTr="00796BDB">
        <w:trPr>
          <w:cantSplit/>
        </w:trPr>
        <w:tc>
          <w:tcPr>
            <w:tcW w:w="9214" w:type="dxa"/>
            <w:gridSpan w:val="2"/>
            <w:tcMar>
              <w:left w:w="0" w:type="dxa"/>
            </w:tcMar>
          </w:tcPr>
          <w:p w14:paraId="0E264110" w14:textId="00378E2E" w:rsidR="00D72F49" w:rsidRPr="00C42437" w:rsidRDefault="009C7965" w:rsidP="00796BDB">
            <w:pPr>
              <w:pStyle w:val="Source"/>
              <w:jc w:val="left"/>
              <w:rPr>
                <w:sz w:val="34"/>
                <w:szCs w:val="34"/>
                <w:lang w:val="fr-CH"/>
              </w:rPr>
            </w:pPr>
            <w:r w:rsidRPr="009C7965">
              <w:rPr>
                <w:rFonts w:cstheme="minorHAnsi"/>
                <w:color w:val="000000"/>
                <w:sz w:val="34"/>
                <w:szCs w:val="34"/>
              </w:rPr>
              <w:t>Rapport du Président du Groupe de travail du Conseil chargé d'élaborer le Plan stratégique et le Plan financier pour la période 2028-2031</w:t>
            </w:r>
          </w:p>
        </w:tc>
      </w:tr>
      <w:tr w:rsidR="00D72F49" w:rsidRPr="00813E5E" w14:paraId="2B5FD032" w14:textId="77777777" w:rsidTr="00796BDB">
        <w:trPr>
          <w:cantSplit/>
        </w:trPr>
        <w:tc>
          <w:tcPr>
            <w:tcW w:w="9214" w:type="dxa"/>
            <w:gridSpan w:val="2"/>
            <w:tcMar>
              <w:left w:w="0" w:type="dxa"/>
            </w:tcMar>
          </w:tcPr>
          <w:p w14:paraId="0738DC15" w14:textId="68CEA855" w:rsidR="00D72F49" w:rsidRPr="009C7965" w:rsidRDefault="009C7965" w:rsidP="00796BDB">
            <w:pPr>
              <w:pStyle w:val="Subtitle"/>
              <w:framePr w:hSpace="0" w:wrap="auto" w:hAnchor="text" w:xAlign="left" w:yAlign="inline"/>
              <w:rPr>
                <w:sz w:val="32"/>
                <w:szCs w:val="32"/>
                <w:lang w:val="fr-FR"/>
              </w:rPr>
            </w:pPr>
            <w:r w:rsidRPr="009C7965">
              <w:rPr>
                <w:rFonts w:cstheme="minorHAnsi"/>
                <w:sz w:val="32"/>
                <w:szCs w:val="32"/>
                <w:lang w:val="fr-FR"/>
              </w:rPr>
              <w:t>RAPPORT D'ACTIVITÉ DU GROUPE DE TRAVAIL DU CONSEIL CHARGÉ D'ÉLABORER LE PLAN STRATÉGIQUE ET LE PLAN FINANCIER POUR LA PÉRIODE 2028-2031 (GTC-SFP)</w:t>
            </w:r>
          </w:p>
        </w:tc>
      </w:tr>
      <w:tr w:rsidR="00D72F49" w:rsidRPr="00813E5E" w14:paraId="55CB6FE0" w14:textId="77777777" w:rsidTr="00796BDB">
        <w:trPr>
          <w:cantSplit/>
        </w:trPr>
        <w:tc>
          <w:tcPr>
            <w:tcW w:w="9214" w:type="dxa"/>
            <w:gridSpan w:val="2"/>
            <w:tcBorders>
              <w:top w:val="single" w:sz="4" w:space="0" w:color="auto"/>
              <w:bottom w:val="single" w:sz="4" w:space="0" w:color="auto"/>
            </w:tcBorders>
            <w:tcMar>
              <w:left w:w="0" w:type="dxa"/>
            </w:tcMar>
          </w:tcPr>
          <w:p w14:paraId="15C2DB58" w14:textId="77777777" w:rsidR="00D72F49" w:rsidRPr="0099485B" w:rsidRDefault="00F37FE5" w:rsidP="00796BDB">
            <w:pPr>
              <w:spacing w:before="160"/>
              <w:rPr>
                <w:b/>
                <w:bCs/>
                <w:sz w:val="26"/>
                <w:szCs w:val="26"/>
                <w:lang w:val="fr-CH"/>
              </w:rPr>
            </w:pPr>
            <w:r>
              <w:rPr>
                <w:b/>
                <w:bCs/>
                <w:sz w:val="26"/>
                <w:szCs w:val="26"/>
                <w:lang w:val="fr-CH"/>
              </w:rPr>
              <w:t>Objet</w:t>
            </w:r>
          </w:p>
          <w:p w14:paraId="6F6575E3" w14:textId="6E02B7AF" w:rsidR="00D72F49" w:rsidRPr="0099485B" w:rsidRDefault="009C7965" w:rsidP="00917FDF">
            <w:pPr>
              <w:jc w:val="both"/>
              <w:rPr>
                <w:lang w:val="fr-CH"/>
              </w:rPr>
            </w:pPr>
            <w:r w:rsidRPr="009C7965">
              <w:rPr>
                <w:lang w:val="fr-CH"/>
              </w:rPr>
              <w:t xml:space="preserve">Le présent document, qui complète le rapport du Président du Groupe de travail du Conseil chargé d'élaborer le Plan stratégique et le Plan financier pour la période 2028-2031, contient les résultats de la cinquième réunion du </w:t>
            </w:r>
            <w:r>
              <w:rPr>
                <w:lang w:val="fr-CH"/>
              </w:rPr>
              <w:t>g</w:t>
            </w:r>
            <w:r w:rsidRPr="009C7965">
              <w:rPr>
                <w:lang w:val="fr-CH"/>
              </w:rPr>
              <w:t>roupe, tenue le 27 avril 2026.</w:t>
            </w:r>
          </w:p>
          <w:p w14:paraId="22688B24" w14:textId="77777777" w:rsidR="00D72F49" w:rsidRPr="00122CE1" w:rsidRDefault="00D72F49" w:rsidP="00917FDF">
            <w:pPr>
              <w:spacing w:before="160"/>
              <w:jc w:val="both"/>
              <w:rPr>
                <w:b/>
                <w:bCs/>
                <w:sz w:val="26"/>
                <w:szCs w:val="26"/>
                <w:lang w:val="fr-CH"/>
              </w:rPr>
            </w:pPr>
            <w:r w:rsidRPr="00122CE1">
              <w:rPr>
                <w:b/>
                <w:bCs/>
                <w:sz w:val="26"/>
                <w:szCs w:val="26"/>
                <w:lang w:val="fr-CH"/>
              </w:rPr>
              <w:t>Suite à donner par le Conseil</w:t>
            </w:r>
          </w:p>
          <w:p w14:paraId="1FAE995B" w14:textId="60F4434C" w:rsidR="00D72F49" w:rsidRPr="00122CE1" w:rsidRDefault="009C7965" w:rsidP="00917FDF">
            <w:pPr>
              <w:jc w:val="both"/>
              <w:rPr>
                <w:lang w:val="fr-CH"/>
              </w:rPr>
            </w:pPr>
            <w:r w:rsidRPr="009C7965">
              <w:rPr>
                <w:lang w:val="fr-CH"/>
              </w:rPr>
              <w:t xml:space="preserve">Le Conseil est invité à </w:t>
            </w:r>
            <w:r w:rsidRPr="009C7965">
              <w:rPr>
                <w:b/>
                <w:bCs/>
                <w:lang w:val="fr-CH"/>
              </w:rPr>
              <w:t>examiner</w:t>
            </w:r>
            <w:r w:rsidRPr="009C7965">
              <w:rPr>
                <w:lang w:val="fr-CH"/>
              </w:rPr>
              <w:t xml:space="preserve"> et à </w:t>
            </w:r>
            <w:r w:rsidRPr="009C7965">
              <w:rPr>
                <w:b/>
                <w:bCs/>
                <w:lang w:val="fr-CH"/>
              </w:rPr>
              <w:t>approuver</w:t>
            </w:r>
            <w:r w:rsidRPr="009C7965">
              <w:rPr>
                <w:lang w:val="fr-CH"/>
              </w:rPr>
              <w:t xml:space="preserve"> les avant-projets de </w:t>
            </w:r>
            <w:r>
              <w:rPr>
                <w:lang w:val="fr-CH"/>
              </w:rPr>
              <w:t>p</w:t>
            </w:r>
            <w:r w:rsidRPr="009C7965">
              <w:rPr>
                <w:lang w:val="fr-CH"/>
              </w:rPr>
              <w:t xml:space="preserve">lan stratégique et de </w:t>
            </w:r>
            <w:r>
              <w:rPr>
                <w:lang w:val="fr-CH"/>
              </w:rPr>
              <w:t>p</w:t>
            </w:r>
            <w:r w:rsidRPr="009C7965">
              <w:rPr>
                <w:lang w:val="fr-CH"/>
              </w:rPr>
              <w:t>lan financier pour la période 2028-2031</w:t>
            </w:r>
            <w:r>
              <w:rPr>
                <w:lang w:val="fr-CH"/>
              </w:rPr>
              <w:t xml:space="preserve"> </w:t>
            </w:r>
            <w:r w:rsidRPr="009C7965">
              <w:rPr>
                <w:lang w:val="fr-CH"/>
              </w:rPr>
              <w:t>et à les transmettre à la Conférence de plénipotentiaires de 2026 (PP-26).</w:t>
            </w:r>
          </w:p>
          <w:p w14:paraId="4364D138" w14:textId="77777777" w:rsidR="00D72F49" w:rsidRPr="00813E5E" w:rsidRDefault="00D72F49" w:rsidP="00796BDB">
            <w:pPr>
              <w:spacing w:before="160"/>
              <w:rPr>
                <w:caps/>
                <w:sz w:val="22"/>
              </w:rPr>
            </w:pPr>
            <w:r w:rsidRPr="00813E5E">
              <w:rPr>
                <w:sz w:val="22"/>
              </w:rPr>
              <w:t>____________</w:t>
            </w:r>
            <w:r>
              <w:rPr>
                <w:sz w:val="22"/>
              </w:rPr>
              <w:t>______</w:t>
            </w:r>
          </w:p>
          <w:p w14:paraId="0DBB38D3" w14:textId="77777777" w:rsidR="00D72F49" w:rsidRDefault="00D72F49" w:rsidP="00796BDB">
            <w:pPr>
              <w:spacing w:before="160"/>
              <w:rPr>
                <w:b/>
                <w:bCs/>
                <w:sz w:val="26"/>
                <w:szCs w:val="26"/>
              </w:rPr>
            </w:pPr>
            <w:r w:rsidRPr="00F16BAB">
              <w:rPr>
                <w:b/>
                <w:bCs/>
                <w:sz w:val="26"/>
                <w:szCs w:val="26"/>
              </w:rPr>
              <w:t>Références</w:t>
            </w:r>
          </w:p>
          <w:p w14:paraId="627FA435" w14:textId="4BF9196F" w:rsidR="00D72F49" w:rsidRPr="009C7965" w:rsidRDefault="009C7965" w:rsidP="00CE5172">
            <w:pPr>
              <w:pStyle w:val="Referencetext"/>
              <w:framePr w:hSpace="0" w:wrap="auto" w:vAnchor="margin" w:hAnchor="text" w:xAlign="left" w:yAlign="inline"/>
              <w:rPr>
                <w:sz w:val="24"/>
                <w:szCs w:val="24"/>
              </w:rPr>
            </w:pPr>
            <w:hyperlink r:id="rId7" w:history="1">
              <w:r w:rsidRPr="009C7965">
                <w:rPr>
                  <w:rStyle w:val="Hyperlink"/>
                  <w:rFonts w:eastAsia="Times New Roman" w:cs="Times New Roman"/>
                  <w:sz w:val="24"/>
                  <w:szCs w:val="24"/>
                </w:rPr>
                <w:t>Résolution 71</w:t>
              </w:r>
            </w:hyperlink>
            <w:r w:rsidRPr="009C7965">
              <w:rPr>
                <w:sz w:val="24"/>
                <w:szCs w:val="24"/>
              </w:rPr>
              <w:t xml:space="preserve"> (Rév. Bucarest, 2022) de la Conférence de plénipotentiaires</w:t>
            </w:r>
            <w:r>
              <w:rPr>
                <w:sz w:val="24"/>
                <w:szCs w:val="24"/>
              </w:rPr>
              <w:t xml:space="preserve">; </w:t>
            </w:r>
            <w:hyperlink r:id="rId8" w:history="1">
              <w:r w:rsidRPr="009C7965">
                <w:rPr>
                  <w:rStyle w:val="Hyperlink"/>
                  <w:rFonts w:eastAsia="Times New Roman" w:cs="Times New Roman"/>
                  <w:sz w:val="24"/>
                  <w:szCs w:val="24"/>
                </w:rPr>
                <w:t>Résolution 1428</w:t>
              </w:r>
            </w:hyperlink>
            <w:r w:rsidRPr="009C7965">
              <w:rPr>
                <w:sz w:val="24"/>
                <w:szCs w:val="24"/>
              </w:rPr>
              <w:t xml:space="preserve"> (C24) du Conseil</w:t>
            </w:r>
          </w:p>
        </w:tc>
      </w:tr>
    </w:tbl>
    <w:p w14:paraId="788FD06B" w14:textId="77777777" w:rsidR="00A51849" w:rsidRPr="0019129B" w:rsidRDefault="00A51849" w:rsidP="00CF0534"/>
    <w:p w14:paraId="403B963A"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6B438EDA" w14:textId="7C33A4E7" w:rsidR="009C7965" w:rsidRDefault="009C7965" w:rsidP="00917FDF">
      <w:pPr>
        <w:jc w:val="both"/>
      </w:pPr>
      <w:r>
        <w:lastRenderedPageBreak/>
        <w:t xml:space="preserve">À sa cinquième réunion, tenue le 27 avril 2026, le Groupe de travail du Conseil chargé d'élaborer le Plan stratégique et le Plan financier pour la période 2028-2031 (GTC-SFP) a reçu et examiné quatre contributions présentées par les groupes consultatifs des Secteurs, à savoir les </w:t>
      </w:r>
      <w:hyperlink r:id="rId9" w:history="1">
        <w:r w:rsidRPr="009C7965">
          <w:rPr>
            <w:rStyle w:val="Hyperlink"/>
            <w:rFonts w:eastAsia="Times New Roman" w:cs="Times New Roman"/>
            <w:szCs w:val="20"/>
          </w:rPr>
          <w:t>Documents CWG-SFP-5/5</w:t>
        </w:r>
      </w:hyperlink>
      <w:r>
        <w:t xml:space="preserve">, </w:t>
      </w:r>
      <w:hyperlink r:id="rId10" w:history="1">
        <w:r w:rsidRPr="009C7965">
          <w:rPr>
            <w:rStyle w:val="Hyperlink"/>
            <w:rFonts w:eastAsia="Times New Roman" w:cs="Times New Roman"/>
            <w:szCs w:val="20"/>
          </w:rPr>
          <w:t>CWG-SFP-5/6</w:t>
        </w:r>
      </w:hyperlink>
      <w:r>
        <w:t xml:space="preserve">, </w:t>
      </w:r>
      <w:hyperlink r:id="rId11" w:history="1">
        <w:r w:rsidRPr="009C7965">
          <w:rPr>
            <w:rStyle w:val="Hyperlink"/>
            <w:rFonts w:eastAsia="Times New Roman" w:cs="Times New Roman"/>
            <w:szCs w:val="20"/>
          </w:rPr>
          <w:t>CWG-SFP-5/7</w:t>
        </w:r>
      </w:hyperlink>
      <w:r>
        <w:t xml:space="preserve"> et </w:t>
      </w:r>
      <w:hyperlink r:id="rId12" w:history="1">
        <w:r w:rsidRPr="009C7965">
          <w:rPr>
            <w:rStyle w:val="Hyperlink"/>
            <w:rFonts w:eastAsia="Times New Roman" w:cs="Times New Roman"/>
            <w:szCs w:val="20"/>
          </w:rPr>
          <w:t>CWG-SFP-5/8</w:t>
        </w:r>
      </w:hyperlink>
      <w:r>
        <w:t>.</w:t>
      </w:r>
    </w:p>
    <w:p w14:paraId="19CC400D" w14:textId="4B9A7AB1" w:rsidR="009C7965" w:rsidRDefault="009C7965" w:rsidP="00917FDF">
      <w:pPr>
        <w:jc w:val="both"/>
      </w:pPr>
      <w:r>
        <w:t xml:space="preserve">Le GTC-SFP a examiné le projet d'Annexe 1 de la Résolution 71, qui contient le Plan stratégique pour la période 2028-2031, concentrant ses travaux pour ce faire sur l'établissement de la version finale de la proposition de cadre de présentation des résultats et sur l'examen des contributions soumises par les groupes consultatifs. Le texte proposé et accepté a été intégré dans le projet d'Annexe 1 proposé (voir la Révision 1 du </w:t>
      </w:r>
      <w:hyperlink r:id="rId13" w:history="1">
        <w:r w:rsidRPr="009C7965">
          <w:rPr>
            <w:rStyle w:val="Hyperlink"/>
            <w:rFonts w:eastAsia="Times New Roman" w:cs="Times New Roman"/>
            <w:szCs w:val="20"/>
          </w:rPr>
          <w:t>Document CWG-SFP-5/DT/1</w:t>
        </w:r>
      </w:hyperlink>
      <w:r>
        <w:t>). Il a été demandé au Secrétariat de continuer à étudier d'autres possibilités pour certains éléments du cadre de présentation des résultats (cibles, réalisations et catalyseurs) et de formuler des recommandations à leur égard.</w:t>
      </w:r>
    </w:p>
    <w:p w14:paraId="4BC1FA21" w14:textId="4A8BA0C0" w:rsidR="009C7965" w:rsidRDefault="009C7965" w:rsidP="00917FDF">
      <w:pPr>
        <w:jc w:val="both"/>
      </w:pPr>
      <w:r>
        <w:t xml:space="preserve">En outre, le GTC-SFP a examiné le projet d'Annexe 2 de la Résolution 71, qui contient l'analyse de la situation, tel qu'il a été approuvé à la quatrième réunion du groupe. Cette analyse est limitée à l'analyse SWOT présentée par le Secrétariat, qui repose sur les résultats des consultations en ligne menées du 25 octobre au 4 décembre 2024 (voir le </w:t>
      </w:r>
      <w:hyperlink r:id="rId14" w:history="1">
        <w:r w:rsidRPr="009C7965">
          <w:rPr>
            <w:rStyle w:val="Hyperlink"/>
            <w:rFonts w:eastAsia="Times New Roman" w:cs="Times New Roman"/>
            <w:szCs w:val="20"/>
          </w:rPr>
          <w:t>Document CWG-SFP-5/3</w:t>
        </w:r>
      </w:hyperlink>
      <w:r>
        <w:t>). Étant donné qu'aucun consensus ne s'est dégagé sur la question de savoir s'il fallait conserver le texte proposé en tant qu'Annexe 2 de la Résolution 71 ou le présenter au Conseil à sa session de 2026 en tant que document distinct pour qu'il en prenne note, afin d'étayer l'élaboration du projet de plan stratégique et du projet de plan financier pour la période 2028-2031, il a été décidé de conserver le projet d'Annexe 2 proposé entre crochets.</w:t>
      </w:r>
    </w:p>
    <w:p w14:paraId="6BA5A1CC" w14:textId="6ED613CD" w:rsidR="009C7965" w:rsidRDefault="009C7965" w:rsidP="00917FDF">
      <w:pPr>
        <w:jc w:val="both"/>
      </w:pPr>
      <w:r>
        <w:t>Il est à noter que la révision des dispositions de la Résolution 71 était inscrite à l'ordre du jour de la réunion. Toutefois, le groupe a décidé de reporter l'examen de cette Résolution à la PP-26.</w:t>
      </w:r>
    </w:p>
    <w:p w14:paraId="4C3CF8D5" w14:textId="09F2F0CC" w:rsidR="009C7965" w:rsidRDefault="009C7965" w:rsidP="00917FDF">
      <w:pPr>
        <w:jc w:val="both"/>
      </w:pPr>
      <w:r>
        <w:t>Il est également à noter qu'une réunion conjointe du GTC-SFP et du Groupe de travail du Conseil sur les ressources financières et les ressources humaines (GTC-FHR) a eu lieu l'après</w:t>
      </w:r>
      <w:r>
        <w:noBreakHyphen/>
        <w:t>midi du 27 avril 2026, lors de laquelle le projet de plan financier pour la période 2028-2031 a été présenté et examiné. Après cette réunion, le projet de plan financier proposé a été intégré dans le projet d'Annexe 1 de la Résolution 71 en tant qu'Appendice B.</w:t>
      </w:r>
    </w:p>
    <w:p w14:paraId="5A22E89B" w14:textId="77777777" w:rsidR="009C7965" w:rsidRDefault="009C7965" w:rsidP="00917FDF">
      <w:pPr>
        <w:jc w:val="both"/>
      </w:pPr>
      <w:r>
        <w:t>À l'issue de sa cinquième réunion, le GTC-SFP soumet les documents ci-après au Conseil à sa session de 2026, afin que celui-ci les approuve et les transmette à la Conférence de plénipotentiaires de 2026:</w:t>
      </w:r>
    </w:p>
    <w:p w14:paraId="08426B5D" w14:textId="0CA43734" w:rsidR="009C7965" w:rsidRDefault="009C7965" w:rsidP="00917FDF">
      <w:pPr>
        <w:pStyle w:val="enumlev1"/>
        <w:jc w:val="both"/>
      </w:pPr>
      <w:r>
        <w:t>–</w:t>
      </w:r>
      <w:r>
        <w:tab/>
        <w:t>Proposition de projet d'Annexe 1 de la Résolution 71, contenant le Plan stratégique et le Plan financier pour la période 2028-2031, avec du texte entre crochets.</w:t>
      </w:r>
    </w:p>
    <w:p w14:paraId="771D7538" w14:textId="31997C7D" w:rsidR="009C7965" w:rsidRDefault="009C7965" w:rsidP="00917FDF">
      <w:pPr>
        <w:pStyle w:val="enumlev1"/>
        <w:jc w:val="both"/>
      </w:pPr>
      <w:r>
        <w:t>–</w:t>
      </w:r>
      <w:r>
        <w:tab/>
        <w:t>Proposition de projet d'Annexe 2 de la Résolution 71, contenant l'analyse de la situation, entre crochets.</w:t>
      </w:r>
    </w:p>
    <w:p w14:paraId="4026EC84" w14:textId="0064EF41" w:rsidR="009C7965" w:rsidRDefault="009C7965" w:rsidP="00917FDF">
      <w:pPr>
        <w:jc w:val="both"/>
      </w:pPr>
      <w:r>
        <w:t xml:space="preserve">Il est pris note du fait qu'un certain nombre de commentaires restent en suspens, comme on le voit dans la Révision 1 du </w:t>
      </w:r>
      <w:hyperlink r:id="rId15" w:history="1">
        <w:r w:rsidRPr="009C7965">
          <w:rPr>
            <w:rStyle w:val="Hyperlink"/>
            <w:rFonts w:eastAsia="Times New Roman" w:cs="Times New Roman"/>
            <w:szCs w:val="20"/>
          </w:rPr>
          <w:t>Document CWG-SFP-5/DT/1</w:t>
        </w:r>
      </w:hyperlink>
      <w:r>
        <w:t>. Étant donné que les documents soumis à la Conférence de plénipotentiaires ne peuvent contenir des commentaires, le Président invite les auteurs des propositions à envisager de soumettre les points de vue correspondants en présentant des contributions officielles à la PP-26.</w:t>
      </w:r>
    </w:p>
    <w:p w14:paraId="7A5EEBD0" w14:textId="0E4AD59D" w:rsidR="006A11AE" w:rsidRPr="009C7965" w:rsidRDefault="009C7965" w:rsidP="00917FDF">
      <w:pPr>
        <w:keepLines/>
        <w:jc w:val="both"/>
      </w:pPr>
      <w:r>
        <w:lastRenderedPageBreak/>
        <w:t>Le Président du GTC-SFP a remercié le Secrétariat de l'UIT et toutes les délégations pour leur participation active à cette réunion et leurs contributions constructives. Le Président a également remercié toutes les parties prenantes qui ont contribué à ce travail, en particulier les groupes consultatifs des Secteurs, pour leur participation et leur mobilisation actives.</w:t>
      </w:r>
    </w:p>
    <w:p w14:paraId="26899329" w14:textId="77777777" w:rsidR="00897553" w:rsidRDefault="006A11AE" w:rsidP="002D2336">
      <w:pPr>
        <w:jc w:val="center"/>
      </w:pPr>
      <w:r>
        <w:t>______________</w:t>
      </w:r>
    </w:p>
    <w:sectPr w:rsidR="00897553" w:rsidSect="00D72F49">
      <w:headerReference w:type="even" r:id="rId16"/>
      <w:footerReference w:type="even" r:id="rId17"/>
      <w:footerReference w:type="default" r:id="rId18"/>
      <w:headerReference w:type="first" r:id="rId19"/>
      <w:footerReference w:type="first" r:id="rId2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52E6" w14:textId="77777777" w:rsidR="00CB303C" w:rsidRDefault="00CB303C">
      <w:r>
        <w:separator/>
      </w:r>
    </w:p>
  </w:endnote>
  <w:endnote w:type="continuationSeparator" w:id="0">
    <w:p w14:paraId="22EA21A1" w14:textId="77777777" w:rsidR="00CB303C" w:rsidRDefault="00CB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2A41" w14:textId="2F4CABB8" w:rsidR="00732045" w:rsidRDefault="00CB303C">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917FDF">
      <w:t>30.04.26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8A9B5B0" w14:textId="77777777" w:rsidTr="00E31DCE">
      <w:trPr>
        <w:jc w:val="center"/>
      </w:trPr>
      <w:tc>
        <w:tcPr>
          <w:tcW w:w="1803" w:type="dxa"/>
          <w:vAlign w:val="center"/>
        </w:tcPr>
        <w:p w14:paraId="7F0F0AD2" w14:textId="18F00E7E" w:rsidR="00A51849" w:rsidRDefault="009C7965" w:rsidP="00A51849">
          <w:pPr>
            <w:pStyle w:val="Header"/>
            <w:jc w:val="left"/>
            <w:rPr>
              <w:noProof/>
            </w:rPr>
          </w:pPr>
          <w:r>
            <w:rPr>
              <w:noProof/>
            </w:rPr>
            <w:t>2601128</w:t>
          </w:r>
        </w:p>
      </w:tc>
      <w:tc>
        <w:tcPr>
          <w:tcW w:w="8261" w:type="dxa"/>
        </w:tcPr>
        <w:p w14:paraId="7F1F23B4" w14:textId="28288EE5" w:rsidR="00A51849" w:rsidRPr="00E06FD5" w:rsidRDefault="00A51849" w:rsidP="009C7965">
          <w:pPr>
            <w:pStyle w:val="Header"/>
            <w:tabs>
              <w:tab w:val="left" w:pos="6597"/>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9C7965">
            <w:rPr>
              <w:bCs/>
            </w:rPr>
            <w:t>31(Add.1)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1AC002C"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940CC" w14:textId="77777777" w:rsidTr="00E31DCE">
      <w:trPr>
        <w:jc w:val="center"/>
      </w:trPr>
      <w:tc>
        <w:tcPr>
          <w:tcW w:w="1803" w:type="dxa"/>
          <w:vAlign w:val="center"/>
        </w:tcPr>
        <w:p w14:paraId="413EAEBB"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1CC21480" w14:textId="7F07BB5B" w:rsidR="00A51849" w:rsidRPr="00E06FD5" w:rsidRDefault="00A51849" w:rsidP="009C7965">
          <w:pPr>
            <w:pStyle w:val="Header"/>
            <w:tabs>
              <w:tab w:val="left" w:pos="6597"/>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9C7965">
            <w:rPr>
              <w:bCs/>
            </w:rPr>
            <w:t>31(Add.1)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E57CB31"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9207" w14:textId="77777777" w:rsidR="00CB303C" w:rsidRDefault="00CB303C">
      <w:r>
        <w:t>____________________</w:t>
      </w:r>
    </w:p>
  </w:footnote>
  <w:footnote w:type="continuationSeparator" w:id="0">
    <w:p w14:paraId="552F7959" w14:textId="77777777" w:rsidR="00CB303C" w:rsidRDefault="00CB3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5D2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B7A72D0"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263F"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3C"/>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A1B32"/>
    <w:rsid w:val="007C72C2"/>
    <w:rsid w:val="007D4436"/>
    <w:rsid w:val="007F257A"/>
    <w:rsid w:val="007F3665"/>
    <w:rsid w:val="00800037"/>
    <w:rsid w:val="0082299A"/>
    <w:rsid w:val="0083391C"/>
    <w:rsid w:val="0084546D"/>
    <w:rsid w:val="00861D73"/>
    <w:rsid w:val="00882919"/>
    <w:rsid w:val="00897553"/>
    <w:rsid w:val="008A4E87"/>
    <w:rsid w:val="008D76E6"/>
    <w:rsid w:val="00917FDF"/>
    <w:rsid w:val="0092392D"/>
    <w:rsid w:val="0093234A"/>
    <w:rsid w:val="00956A78"/>
    <w:rsid w:val="0097363B"/>
    <w:rsid w:val="00973F53"/>
    <w:rsid w:val="0098348E"/>
    <w:rsid w:val="009A6BAA"/>
    <w:rsid w:val="009A76A8"/>
    <w:rsid w:val="009C307F"/>
    <w:rsid w:val="009C353C"/>
    <w:rsid w:val="009C7965"/>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43460"/>
    <w:rsid w:val="00CA08ED"/>
    <w:rsid w:val="00CB303C"/>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1EE8A"/>
  <w15:docId w15:val="{B7F780A4-493A-4EAB-AF9C-36868911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139/fr" TargetMode="External"/><Relationship Id="rId13" Type="http://schemas.openxmlformats.org/officeDocument/2006/relationships/hyperlink" Target="https://www.itu.int/md/S26-CWGSFP5-260427-TD-0001/e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tu.int/en/council/Documents/basic-texts-2023/RES-071-F.pdf" TargetMode="External"/><Relationship Id="rId12" Type="http://schemas.openxmlformats.org/officeDocument/2006/relationships/hyperlink" Target="https://www.itu.int/md/S26-CWGSFP5-C-0008/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6-CWGSFP5-C-0007/en" TargetMode="External"/><Relationship Id="rId5" Type="http://schemas.openxmlformats.org/officeDocument/2006/relationships/footnotes" Target="footnotes.xml"/><Relationship Id="rId15" Type="http://schemas.openxmlformats.org/officeDocument/2006/relationships/hyperlink" Target="https://www.itu.int/md/S26-CWGSFP5-260427-TD-0001/en" TargetMode="External"/><Relationship Id="rId10" Type="http://schemas.openxmlformats.org/officeDocument/2006/relationships/hyperlink" Target="https://www.itu.int/md/S26-CWGSFP5-C-0006/e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tu.int/md/S26-CWGSFP5-C-0005/en" TargetMode="External"/><Relationship Id="rId14" Type="http://schemas.openxmlformats.org/officeDocument/2006/relationships/hyperlink" Target="https://www.itu.int/md/S26-CWGSFP5-C-0003/en"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pa\Desktop\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0</TotalTime>
  <Pages>3</Pages>
  <Words>798</Words>
  <Characters>4591</Characters>
  <Application>Microsoft Office Word</Application>
  <DocSecurity>0</DocSecurity>
  <Lines>99</Lines>
  <Paragraphs>57</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5332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d'activité du Groupe de Travail du Conseil chargé d'élaborer le plan stratégique et le plan financier pour la période 2028-2031 (GTC-SFP)</dc:title>
  <dc:subject>Conseil 2026 de l'UIT</dc:subject>
  <dc:creator>GBS</dc:creator>
  <cp:keywords>C26; C2026; Council 2026; PP26</cp:keywords>
  <dc:description/>
  <cp:lastModifiedBy>GBS</cp:lastModifiedBy>
  <cp:revision>2</cp:revision>
  <cp:lastPrinted>2000-07-18T08:55:00Z</cp:lastPrinted>
  <dcterms:created xsi:type="dcterms:W3CDTF">2026-05-01T08:01:00Z</dcterms:created>
  <dcterms:modified xsi:type="dcterms:W3CDTF">2026-05-01T08:01:00Z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