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589" w:tblpY="2314"/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5245"/>
      </w:tblGrid>
      <w:tr w:rsidR="00AD3606" w:rsidRPr="00D879B6" w14:paraId="647311D7" w14:textId="77777777" w:rsidTr="00954C49">
        <w:trPr>
          <w:cantSplit/>
          <w:trHeight w:val="23"/>
        </w:trPr>
        <w:tc>
          <w:tcPr>
            <w:tcW w:w="3969" w:type="dxa"/>
            <w:vMerge w:val="restart"/>
            <w:tcMar>
              <w:left w:w="0" w:type="dxa"/>
            </w:tcMar>
          </w:tcPr>
          <w:p w14:paraId="545C43D2" w14:textId="6A90B84C" w:rsidR="00AD3606" w:rsidRPr="00C0458D" w:rsidRDefault="00AD3606" w:rsidP="00954C49">
            <w:pPr>
              <w:tabs>
                <w:tab w:val="left" w:pos="851"/>
              </w:tabs>
              <w:spacing w:before="0" w:line="240" w:lineRule="atLeast"/>
              <w:rPr>
                <w:b/>
              </w:rPr>
            </w:pPr>
            <w:bookmarkStart w:id="0" w:name="dmeeting" w:colFirst="0" w:colLast="0"/>
            <w:bookmarkStart w:id="1" w:name="dnum" w:colFirst="1" w:colLast="1"/>
            <w:bookmarkStart w:id="2" w:name="_Hlk133421839"/>
            <w:bookmarkStart w:id="3" w:name="_Hlk133421856"/>
            <w:bookmarkStart w:id="4" w:name="_Hlk133422370"/>
            <w:bookmarkStart w:id="5" w:name="_Hlk133586559"/>
            <w:r w:rsidRPr="00C0458D">
              <w:rPr>
                <w:b/>
              </w:rPr>
              <w:t xml:space="preserve">Agenda item: </w:t>
            </w:r>
            <w:r w:rsidR="00E9765C">
              <w:rPr>
                <w:b/>
              </w:rPr>
              <w:t>PL-</w:t>
            </w:r>
            <w:r w:rsidR="00F95809">
              <w:rPr>
                <w:b/>
              </w:rPr>
              <w:t>2</w:t>
            </w:r>
          </w:p>
        </w:tc>
        <w:tc>
          <w:tcPr>
            <w:tcW w:w="5245" w:type="dxa"/>
          </w:tcPr>
          <w:p w14:paraId="72A2A3CE" w14:textId="19A40E48" w:rsidR="00AD3606" w:rsidRPr="00F95809" w:rsidRDefault="00E9765C" w:rsidP="00954C4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  <w:lang w:val="it-IT"/>
              </w:rPr>
            </w:pPr>
            <w:r w:rsidRPr="00F95809">
              <w:rPr>
                <w:b/>
                <w:lang w:val="it-IT"/>
              </w:rPr>
              <w:t>Addendum 1 to</w:t>
            </w:r>
            <w:r w:rsidRPr="00F95809">
              <w:rPr>
                <w:b/>
                <w:lang w:val="it-IT"/>
              </w:rPr>
              <w:br/>
            </w:r>
            <w:r w:rsidR="00AD3606" w:rsidRPr="00F95809">
              <w:rPr>
                <w:b/>
                <w:lang w:val="it-IT"/>
              </w:rPr>
              <w:t>Document C2</w:t>
            </w:r>
            <w:r w:rsidR="00DE532B" w:rsidRPr="00F95809">
              <w:rPr>
                <w:b/>
                <w:lang w:val="it-IT"/>
              </w:rPr>
              <w:t>6</w:t>
            </w:r>
            <w:r w:rsidR="00AD3606" w:rsidRPr="00F95809">
              <w:rPr>
                <w:b/>
                <w:lang w:val="it-IT"/>
              </w:rPr>
              <w:t>/</w:t>
            </w:r>
            <w:r w:rsidR="008C4701">
              <w:rPr>
                <w:b/>
                <w:lang w:val="it-IT"/>
              </w:rPr>
              <w:t>31</w:t>
            </w:r>
            <w:r w:rsidR="00AD3606" w:rsidRPr="00F95809">
              <w:rPr>
                <w:b/>
                <w:lang w:val="it-IT"/>
              </w:rPr>
              <w:t>-E</w:t>
            </w:r>
          </w:p>
        </w:tc>
      </w:tr>
      <w:tr w:rsidR="00AD3606" w:rsidRPr="00C0458D" w14:paraId="0D775856" w14:textId="77777777" w:rsidTr="00954C49">
        <w:trPr>
          <w:cantSplit/>
        </w:trPr>
        <w:tc>
          <w:tcPr>
            <w:tcW w:w="3969" w:type="dxa"/>
            <w:vMerge/>
          </w:tcPr>
          <w:p w14:paraId="2D8056A0" w14:textId="77777777" w:rsidR="00AD3606" w:rsidRPr="00F95809" w:rsidRDefault="00AD3606" w:rsidP="00954C49">
            <w:pPr>
              <w:tabs>
                <w:tab w:val="left" w:pos="851"/>
              </w:tabs>
              <w:spacing w:line="240" w:lineRule="atLeast"/>
              <w:rPr>
                <w:b/>
                <w:lang w:val="it-IT"/>
              </w:rPr>
            </w:pPr>
            <w:bookmarkStart w:id="6" w:name="ddate" w:colFirst="1" w:colLast="1"/>
            <w:bookmarkEnd w:id="0"/>
            <w:bookmarkEnd w:id="1"/>
          </w:p>
        </w:tc>
        <w:tc>
          <w:tcPr>
            <w:tcW w:w="5245" w:type="dxa"/>
          </w:tcPr>
          <w:p w14:paraId="2F87F2B8" w14:textId="42904A2E" w:rsidR="00AD3606" w:rsidRPr="00C0458D" w:rsidRDefault="00D07F37" w:rsidP="00954C49">
            <w:pPr>
              <w:tabs>
                <w:tab w:val="left" w:pos="851"/>
              </w:tabs>
              <w:spacing w:before="0"/>
              <w:jc w:val="right"/>
              <w:rPr>
                <w:b/>
              </w:rPr>
            </w:pPr>
            <w:r>
              <w:rPr>
                <w:b/>
              </w:rPr>
              <w:t>29</w:t>
            </w:r>
            <w:r w:rsidR="00E9765C">
              <w:rPr>
                <w:b/>
              </w:rPr>
              <w:t xml:space="preserve"> April 2026</w:t>
            </w:r>
          </w:p>
        </w:tc>
      </w:tr>
      <w:tr w:rsidR="00AD3606" w:rsidRPr="00C0458D" w14:paraId="4406897B" w14:textId="77777777" w:rsidTr="00954C49">
        <w:trPr>
          <w:cantSplit/>
          <w:trHeight w:val="23"/>
        </w:trPr>
        <w:tc>
          <w:tcPr>
            <w:tcW w:w="3969" w:type="dxa"/>
            <w:vMerge/>
          </w:tcPr>
          <w:p w14:paraId="36848667" w14:textId="77777777" w:rsidR="00AD3606" w:rsidRPr="00C0458D" w:rsidRDefault="00AD3606" w:rsidP="00954C49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  <w:bookmarkStart w:id="7" w:name="dorlang" w:colFirst="1" w:colLast="1"/>
            <w:bookmarkEnd w:id="6"/>
          </w:p>
        </w:tc>
        <w:tc>
          <w:tcPr>
            <w:tcW w:w="5245" w:type="dxa"/>
          </w:tcPr>
          <w:p w14:paraId="1524E8E0" w14:textId="77777777" w:rsidR="00AD3606" w:rsidRPr="00C0458D" w:rsidRDefault="00AD3606" w:rsidP="00954C4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</w:rPr>
            </w:pPr>
            <w:r w:rsidRPr="00C0458D">
              <w:rPr>
                <w:b/>
              </w:rPr>
              <w:t>Original: English</w:t>
            </w:r>
          </w:p>
        </w:tc>
      </w:tr>
      <w:tr w:rsidR="00472BAD" w:rsidRPr="00C0458D" w14:paraId="039C32BD" w14:textId="77777777" w:rsidTr="00954C49">
        <w:trPr>
          <w:cantSplit/>
          <w:trHeight w:val="23"/>
        </w:trPr>
        <w:tc>
          <w:tcPr>
            <w:tcW w:w="3969" w:type="dxa"/>
          </w:tcPr>
          <w:p w14:paraId="49D4FEB0" w14:textId="77777777" w:rsidR="00472BAD" w:rsidRPr="00C0458D" w:rsidRDefault="00472BAD" w:rsidP="00954C49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</w:p>
        </w:tc>
        <w:tc>
          <w:tcPr>
            <w:tcW w:w="5245" w:type="dxa"/>
          </w:tcPr>
          <w:p w14:paraId="0B3B78F6" w14:textId="77777777" w:rsidR="00472BAD" w:rsidRPr="00C0458D" w:rsidRDefault="00472BAD" w:rsidP="00954C49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</w:rPr>
            </w:pPr>
          </w:p>
        </w:tc>
      </w:tr>
      <w:tr w:rsidR="00AD3606" w:rsidRPr="00C0458D" w14:paraId="030EB00A" w14:textId="77777777" w:rsidTr="00954C49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1A532712" w14:textId="5CD604FB" w:rsidR="00AD3606" w:rsidRPr="005F30CD" w:rsidRDefault="004E2EBF" w:rsidP="005F30CD">
            <w:pPr>
              <w:pStyle w:val="Source"/>
              <w:framePr w:hSpace="0" w:wrap="auto" w:vAnchor="margin" w:hAnchor="text" w:xAlign="left" w:yAlign="inline"/>
            </w:pPr>
            <w:bookmarkStart w:id="8" w:name="dsource" w:colFirst="0" w:colLast="0"/>
            <w:bookmarkEnd w:id="7"/>
            <w:r w:rsidRPr="00C0458D">
              <w:t>Report by the</w:t>
            </w:r>
            <w:r>
              <w:t xml:space="preserve"> Chair of the Council Working Group for strategic and financial plans 2028-2031</w:t>
            </w:r>
          </w:p>
        </w:tc>
      </w:tr>
      <w:tr w:rsidR="00AD3606" w:rsidRPr="00C0458D" w14:paraId="192F9BC1" w14:textId="77777777" w:rsidTr="00954C49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65842295" w14:textId="43425CCA" w:rsidR="00AD3606" w:rsidRPr="00176F47" w:rsidRDefault="00E065E6" w:rsidP="005F30CD">
            <w:pPr>
              <w:pStyle w:val="Subtitle"/>
              <w:framePr w:hSpace="0" w:wrap="auto" w:xAlign="left" w:yAlign="inline"/>
            </w:pPr>
            <w:bookmarkStart w:id="9" w:name="dtitle1" w:colFirst="0" w:colLast="0"/>
            <w:bookmarkEnd w:id="8"/>
            <w:r>
              <w:rPr>
                <w:rFonts w:asciiTheme="minorHAnsi" w:hAnsiTheme="minorHAnsi" w:cstheme="minorHAnsi"/>
                <w:lang w:val="en-US"/>
              </w:rPr>
              <w:t>REPORT OF THE COUNCIL WORKING GROUP FOR STRATEGIC AND FINANCIAL PLANS 2028-2031 (CWG-SFP)</w:t>
            </w:r>
          </w:p>
        </w:tc>
      </w:tr>
      <w:tr w:rsidR="00AD3606" w:rsidRPr="00C0458D" w14:paraId="7D0DD960" w14:textId="77777777" w:rsidTr="00954C49">
        <w:trPr>
          <w:cantSplit/>
        </w:trPr>
        <w:tc>
          <w:tcPr>
            <w:tcW w:w="921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</w:tcPr>
          <w:p w14:paraId="5276FBA0" w14:textId="77777777" w:rsidR="00AD3606" w:rsidRPr="00C0458D" w:rsidRDefault="00F16BAB" w:rsidP="00954C49">
            <w:pPr>
              <w:spacing w:before="160"/>
              <w:rPr>
                <w:b/>
                <w:bCs/>
                <w:sz w:val="26"/>
                <w:szCs w:val="26"/>
              </w:rPr>
            </w:pPr>
            <w:r w:rsidRPr="00C0458D">
              <w:rPr>
                <w:b/>
                <w:bCs/>
                <w:sz w:val="26"/>
                <w:szCs w:val="26"/>
              </w:rPr>
              <w:t>Purpose</w:t>
            </w:r>
          </w:p>
          <w:p w14:paraId="39A01206" w14:textId="24AD6CFD" w:rsidR="00AD3606" w:rsidRPr="00C0458D" w:rsidRDefault="00937E9F" w:rsidP="00726E45">
            <w:pPr>
              <w:jc w:val="both"/>
            </w:pPr>
            <w:r w:rsidRPr="4D9AA9BB">
              <w:rPr>
                <w:rFonts w:asciiTheme="minorHAnsi" w:hAnsiTheme="minorHAnsi" w:cstheme="minorBidi"/>
              </w:rPr>
              <w:t xml:space="preserve">This </w:t>
            </w:r>
            <w:r w:rsidR="001C45DB">
              <w:rPr>
                <w:rFonts w:asciiTheme="minorHAnsi" w:hAnsiTheme="minorHAnsi" w:cstheme="minorBidi"/>
              </w:rPr>
              <w:t>document</w:t>
            </w:r>
            <w:r>
              <w:rPr>
                <w:rFonts w:asciiTheme="minorHAnsi" w:hAnsiTheme="minorHAnsi" w:cstheme="minorBidi"/>
              </w:rPr>
              <w:t xml:space="preserve"> complements the </w:t>
            </w:r>
            <w:r w:rsidR="00700511">
              <w:rPr>
                <w:rFonts w:asciiTheme="minorHAnsi" w:hAnsiTheme="minorHAnsi" w:cstheme="minorBidi"/>
              </w:rPr>
              <w:t xml:space="preserve">report by the Chair </w:t>
            </w:r>
            <w:r w:rsidR="00D6284B">
              <w:rPr>
                <w:rFonts w:asciiTheme="minorHAnsi" w:hAnsiTheme="minorHAnsi" w:cstheme="minorBidi"/>
              </w:rPr>
              <w:t>o</w:t>
            </w:r>
            <w:r w:rsidR="00700511">
              <w:rPr>
                <w:rFonts w:asciiTheme="minorHAnsi" w:hAnsiTheme="minorHAnsi" w:cstheme="minorBidi"/>
              </w:rPr>
              <w:t xml:space="preserve">f the </w:t>
            </w:r>
            <w:r w:rsidRPr="4D9AA9BB">
              <w:rPr>
                <w:rFonts w:asciiTheme="minorHAnsi" w:hAnsiTheme="minorHAnsi" w:cstheme="minorBidi"/>
              </w:rPr>
              <w:t xml:space="preserve">Council Working Group for strategic and financial plans 2028-2031 </w:t>
            </w:r>
            <w:r w:rsidR="00700511">
              <w:rPr>
                <w:rFonts w:asciiTheme="minorHAnsi" w:hAnsiTheme="minorHAnsi" w:cstheme="minorBidi"/>
              </w:rPr>
              <w:t xml:space="preserve">with the outcomes of the </w:t>
            </w:r>
            <w:r w:rsidR="00674410">
              <w:rPr>
                <w:rFonts w:asciiTheme="minorHAnsi" w:hAnsiTheme="minorHAnsi" w:cstheme="minorBidi"/>
              </w:rPr>
              <w:t>fifth meeting</w:t>
            </w:r>
            <w:r w:rsidR="00573F73">
              <w:rPr>
                <w:rFonts w:asciiTheme="minorHAnsi" w:hAnsiTheme="minorHAnsi" w:cstheme="minorBidi"/>
              </w:rPr>
              <w:t>, held</w:t>
            </w:r>
            <w:r w:rsidR="00674410">
              <w:rPr>
                <w:rFonts w:asciiTheme="minorHAnsi" w:hAnsiTheme="minorHAnsi" w:cstheme="minorBidi"/>
              </w:rPr>
              <w:t xml:space="preserve"> on 27</w:t>
            </w:r>
            <w:r w:rsidR="00726E45">
              <w:rPr>
                <w:rFonts w:asciiTheme="minorHAnsi" w:hAnsiTheme="minorHAnsi" w:cstheme="minorBidi"/>
              </w:rPr>
              <w:t> </w:t>
            </w:r>
            <w:r w:rsidR="00674410">
              <w:rPr>
                <w:rFonts w:asciiTheme="minorHAnsi" w:hAnsiTheme="minorHAnsi" w:cstheme="minorBidi"/>
              </w:rPr>
              <w:t>April 2026</w:t>
            </w:r>
            <w:r w:rsidR="00A421D2">
              <w:t>.</w:t>
            </w:r>
          </w:p>
          <w:p w14:paraId="4CE05568" w14:textId="77777777" w:rsidR="00AD3606" w:rsidRDefault="00AD3606" w:rsidP="00726E45">
            <w:pPr>
              <w:spacing w:before="160"/>
              <w:jc w:val="both"/>
              <w:rPr>
                <w:b/>
                <w:bCs/>
                <w:sz w:val="26"/>
                <w:szCs w:val="26"/>
              </w:rPr>
            </w:pPr>
            <w:r w:rsidRPr="00C0458D">
              <w:rPr>
                <w:b/>
                <w:bCs/>
                <w:sz w:val="26"/>
                <w:szCs w:val="26"/>
              </w:rPr>
              <w:t>Action required</w:t>
            </w:r>
            <w:r w:rsidR="00F16BAB" w:rsidRPr="00C0458D">
              <w:rPr>
                <w:b/>
                <w:bCs/>
                <w:sz w:val="26"/>
                <w:szCs w:val="26"/>
              </w:rPr>
              <w:t xml:space="preserve"> by the Council</w:t>
            </w:r>
          </w:p>
          <w:p w14:paraId="55395FD4" w14:textId="7C529DBF" w:rsidR="00722551" w:rsidRDefault="00743F5F" w:rsidP="00726E45">
            <w:pPr>
              <w:keepNext/>
              <w:keepLines/>
              <w:jc w:val="both"/>
            </w:pPr>
            <w:r w:rsidRPr="00743F5F">
              <w:t xml:space="preserve">The Council is invited to </w:t>
            </w:r>
            <w:r w:rsidRPr="004C1F1B">
              <w:rPr>
                <w:b/>
                <w:bCs/>
              </w:rPr>
              <w:t>review</w:t>
            </w:r>
            <w:r w:rsidRPr="00743F5F">
              <w:t xml:space="preserve"> and </w:t>
            </w:r>
            <w:r w:rsidRPr="004C1F1B">
              <w:rPr>
                <w:b/>
                <w:bCs/>
              </w:rPr>
              <w:t>endorse</w:t>
            </w:r>
            <w:r w:rsidRPr="00743F5F">
              <w:t xml:space="preserve"> the proposed draft Strategic and Financial Plans for 2028-2031 and to forward it to the 2026 Plenipotentiary Conference (PP-26)</w:t>
            </w:r>
            <w:r w:rsidR="000F7A35">
              <w:t>.</w:t>
            </w:r>
          </w:p>
          <w:p w14:paraId="6EC96A35" w14:textId="77777777" w:rsidR="00C0458D" w:rsidRDefault="00C0458D" w:rsidP="00954C49">
            <w:r>
              <w:t>_______________</w:t>
            </w:r>
          </w:p>
          <w:p w14:paraId="3FFC7721" w14:textId="77777777" w:rsidR="00AD3606" w:rsidRPr="00C0458D" w:rsidRDefault="00AD3606" w:rsidP="00954C49">
            <w:pPr>
              <w:spacing w:before="160"/>
              <w:rPr>
                <w:b/>
                <w:bCs/>
                <w:sz w:val="26"/>
                <w:szCs w:val="26"/>
              </w:rPr>
            </w:pPr>
            <w:r w:rsidRPr="00C0458D">
              <w:rPr>
                <w:b/>
                <w:bCs/>
                <w:sz w:val="26"/>
                <w:szCs w:val="26"/>
              </w:rPr>
              <w:t>References</w:t>
            </w:r>
          </w:p>
          <w:p w14:paraId="5372FAD7" w14:textId="33F383EB" w:rsidR="00AD3606" w:rsidRPr="00726E45" w:rsidRDefault="008504CE" w:rsidP="00A421D2">
            <w:pPr>
              <w:spacing w:after="160"/>
              <w:rPr>
                <w:i/>
                <w:iCs/>
                <w:sz w:val="22"/>
                <w:szCs w:val="22"/>
              </w:rPr>
            </w:pPr>
            <w:hyperlink r:id="rId11" w:history="1">
              <w:r w:rsidRPr="00726E45">
                <w:rPr>
                  <w:rStyle w:val="Hyperlink"/>
                  <w:i/>
                  <w:iCs/>
                  <w:sz w:val="22"/>
                  <w:szCs w:val="22"/>
                </w:rPr>
                <w:t>Resolution 71 (Rev. Bucharest, 2022)</w:t>
              </w:r>
            </w:hyperlink>
            <w:r w:rsidRPr="00726E45">
              <w:rPr>
                <w:i/>
                <w:iCs/>
                <w:sz w:val="22"/>
                <w:szCs w:val="22"/>
              </w:rPr>
              <w:t>, Council</w:t>
            </w:r>
            <w:r w:rsidRPr="00726E45">
              <w:rPr>
                <w:sz w:val="22"/>
                <w:szCs w:val="22"/>
              </w:rPr>
              <w:t xml:space="preserve"> </w:t>
            </w:r>
            <w:hyperlink r:id="rId12" w:history="1">
              <w:r w:rsidRPr="00726E45">
                <w:rPr>
                  <w:rStyle w:val="Hyperlink"/>
                  <w:i/>
                  <w:iCs/>
                  <w:sz w:val="22"/>
                  <w:szCs w:val="22"/>
                </w:rPr>
                <w:t>Resolution 1428 (C24)</w:t>
              </w:r>
            </w:hyperlink>
          </w:p>
        </w:tc>
      </w:tr>
    </w:tbl>
    <w:p w14:paraId="17593ED3" w14:textId="77777777" w:rsidR="00E227F3" w:rsidRPr="00C0458D" w:rsidRDefault="00E227F3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overflowPunct/>
        <w:autoSpaceDE/>
        <w:autoSpaceDN/>
        <w:adjustRightInd/>
        <w:spacing w:before="0"/>
        <w:textAlignment w:val="auto"/>
      </w:pPr>
      <w:bookmarkStart w:id="10" w:name="_Hlk133421428"/>
      <w:bookmarkEnd w:id="2"/>
      <w:bookmarkEnd w:id="9"/>
    </w:p>
    <w:bookmarkEnd w:id="3"/>
    <w:bookmarkEnd w:id="4"/>
    <w:p w14:paraId="55CBDD5F" w14:textId="5D9C9863" w:rsidR="0090147A" w:rsidRDefault="0090147A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overflowPunct/>
        <w:autoSpaceDE/>
        <w:autoSpaceDN/>
        <w:adjustRightInd/>
        <w:spacing w:before="0"/>
        <w:textAlignment w:val="auto"/>
      </w:pPr>
      <w:r w:rsidRPr="00C0458D">
        <w:br w:type="page"/>
      </w:r>
    </w:p>
    <w:p w14:paraId="4DFB5AA0" w14:textId="33CFE979" w:rsidR="00A06170" w:rsidRDefault="00984235" w:rsidP="00A06170">
      <w:pPr>
        <w:jc w:val="both"/>
        <w:rPr>
          <w:rFonts w:asciiTheme="minorHAnsi" w:hAnsiTheme="minorHAnsi" w:cstheme="minorBidi"/>
        </w:rPr>
      </w:pPr>
      <w:r>
        <w:rPr>
          <w:rFonts w:asciiTheme="minorHAnsi" w:hAnsiTheme="minorHAnsi" w:cstheme="minorHAnsi"/>
          <w:szCs w:val="24"/>
        </w:rPr>
        <w:lastRenderedPageBreak/>
        <w:t>At its fifth mee</w:t>
      </w:r>
      <w:r w:rsidR="00486E56">
        <w:rPr>
          <w:rFonts w:asciiTheme="minorHAnsi" w:hAnsiTheme="minorHAnsi" w:cstheme="minorHAnsi"/>
          <w:szCs w:val="24"/>
        </w:rPr>
        <w:t>ting</w:t>
      </w:r>
      <w:r w:rsidR="001F47B2">
        <w:rPr>
          <w:rFonts w:asciiTheme="minorHAnsi" w:hAnsiTheme="minorHAnsi" w:cstheme="minorHAnsi"/>
          <w:szCs w:val="24"/>
        </w:rPr>
        <w:t xml:space="preserve">, </w:t>
      </w:r>
      <w:r w:rsidR="00AB5601">
        <w:rPr>
          <w:rFonts w:asciiTheme="minorHAnsi" w:hAnsiTheme="minorHAnsi" w:cstheme="minorHAnsi"/>
          <w:szCs w:val="24"/>
        </w:rPr>
        <w:t xml:space="preserve">on 27 April 2026, </w:t>
      </w:r>
      <w:r w:rsidR="00845D02">
        <w:rPr>
          <w:rFonts w:asciiTheme="minorHAnsi" w:hAnsiTheme="minorHAnsi" w:cstheme="minorHAnsi"/>
          <w:szCs w:val="24"/>
        </w:rPr>
        <w:t xml:space="preserve">the </w:t>
      </w:r>
      <w:r w:rsidR="0065089E" w:rsidRPr="4D9AA9BB">
        <w:rPr>
          <w:rFonts w:asciiTheme="minorHAnsi" w:hAnsiTheme="minorHAnsi" w:cstheme="minorBidi"/>
        </w:rPr>
        <w:t xml:space="preserve">Council Working Group for strategic and financial plans 2028-2031 </w:t>
      </w:r>
      <w:r w:rsidR="0065089E">
        <w:rPr>
          <w:rFonts w:asciiTheme="minorHAnsi" w:hAnsiTheme="minorHAnsi" w:cstheme="minorBidi"/>
        </w:rPr>
        <w:t>(</w:t>
      </w:r>
      <w:r w:rsidR="00845D02">
        <w:rPr>
          <w:rFonts w:asciiTheme="minorHAnsi" w:hAnsiTheme="minorHAnsi" w:cstheme="minorHAnsi"/>
          <w:szCs w:val="24"/>
        </w:rPr>
        <w:t>CWG-SFP</w:t>
      </w:r>
      <w:r w:rsidR="0065089E">
        <w:rPr>
          <w:rFonts w:asciiTheme="minorHAnsi" w:hAnsiTheme="minorHAnsi" w:cstheme="minorHAnsi"/>
          <w:szCs w:val="24"/>
        </w:rPr>
        <w:t>)</w:t>
      </w:r>
      <w:r w:rsidR="00845D02">
        <w:rPr>
          <w:rFonts w:asciiTheme="minorHAnsi" w:hAnsiTheme="minorHAnsi" w:cstheme="minorHAnsi"/>
          <w:szCs w:val="24"/>
        </w:rPr>
        <w:t xml:space="preserve"> </w:t>
      </w:r>
      <w:r w:rsidR="00423B28">
        <w:rPr>
          <w:rFonts w:asciiTheme="minorHAnsi" w:hAnsiTheme="minorHAnsi" w:cstheme="minorHAnsi"/>
          <w:szCs w:val="24"/>
        </w:rPr>
        <w:t xml:space="preserve">received and considered </w:t>
      </w:r>
      <w:r w:rsidR="00A06170">
        <w:rPr>
          <w:rFonts w:asciiTheme="minorHAnsi" w:hAnsiTheme="minorHAnsi" w:cstheme="minorBidi"/>
        </w:rPr>
        <w:t>four</w:t>
      </w:r>
      <w:r w:rsidR="00A06170" w:rsidRPr="4D9AA9BB">
        <w:rPr>
          <w:rFonts w:asciiTheme="minorHAnsi" w:hAnsiTheme="minorHAnsi" w:cstheme="minorBidi"/>
        </w:rPr>
        <w:t xml:space="preserve"> contributions</w:t>
      </w:r>
      <w:r w:rsidR="00A06170">
        <w:rPr>
          <w:rFonts w:asciiTheme="minorHAnsi" w:hAnsiTheme="minorHAnsi" w:cstheme="minorBidi"/>
        </w:rPr>
        <w:t xml:space="preserve"> from the Sector advisory groups</w:t>
      </w:r>
      <w:r w:rsidR="00A06170" w:rsidRPr="4D9AA9BB">
        <w:rPr>
          <w:rFonts w:asciiTheme="minorHAnsi" w:hAnsiTheme="minorHAnsi" w:cstheme="minorBidi"/>
        </w:rPr>
        <w:t>:</w:t>
      </w:r>
      <w:r w:rsidR="00A06170">
        <w:rPr>
          <w:rFonts w:asciiTheme="minorHAnsi" w:hAnsiTheme="minorHAnsi" w:cstheme="minorBidi"/>
        </w:rPr>
        <w:t xml:space="preserve"> </w:t>
      </w:r>
      <w:hyperlink r:id="rId13" w:history="1">
        <w:r w:rsidR="00A06170" w:rsidRPr="00671A70">
          <w:rPr>
            <w:rStyle w:val="Hyperlink"/>
            <w:rFonts w:asciiTheme="minorHAnsi" w:hAnsiTheme="minorHAnsi" w:cstheme="minorBidi"/>
          </w:rPr>
          <w:t>CWG-SFP-5/5</w:t>
        </w:r>
      </w:hyperlink>
      <w:r w:rsidR="00A06170">
        <w:rPr>
          <w:rFonts w:asciiTheme="minorHAnsi" w:hAnsiTheme="minorHAnsi" w:cstheme="minorBidi"/>
        </w:rPr>
        <w:t xml:space="preserve">, </w:t>
      </w:r>
      <w:hyperlink r:id="rId14" w:history="1">
        <w:r w:rsidR="00A06170" w:rsidRPr="00FE5D2A">
          <w:rPr>
            <w:rStyle w:val="Hyperlink"/>
            <w:rFonts w:asciiTheme="minorHAnsi" w:hAnsiTheme="minorHAnsi" w:cstheme="minorBidi"/>
          </w:rPr>
          <w:t>CWG-SFP-5/6</w:t>
        </w:r>
      </w:hyperlink>
      <w:r w:rsidR="00A06170">
        <w:rPr>
          <w:rFonts w:asciiTheme="minorHAnsi" w:hAnsiTheme="minorHAnsi" w:cstheme="minorBidi"/>
        </w:rPr>
        <w:t xml:space="preserve">, </w:t>
      </w:r>
      <w:hyperlink r:id="rId15" w:history="1">
        <w:r w:rsidR="00A06170" w:rsidRPr="00F96EF9">
          <w:rPr>
            <w:rStyle w:val="Hyperlink"/>
            <w:rFonts w:asciiTheme="minorHAnsi" w:hAnsiTheme="minorHAnsi" w:cstheme="minorBidi"/>
          </w:rPr>
          <w:t>CWG-SFP-5/7</w:t>
        </w:r>
      </w:hyperlink>
      <w:r w:rsidR="00A06170">
        <w:rPr>
          <w:rFonts w:asciiTheme="minorHAnsi" w:hAnsiTheme="minorHAnsi" w:cstheme="minorBidi"/>
        </w:rPr>
        <w:t xml:space="preserve"> and </w:t>
      </w:r>
      <w:hyperlink r:id="rId16" w:history="1">
        <w:r w:rsidR="00A06170" w:rsidRPr="00F96EF9">
          <w:rPr>
            <w:rStyle w:val="Hyperlink"/>
            <w:rFonts w:asciiTheme="minorHAnsi" w:hAnsiTheme="minorHAnsi" w:cstheme="minorBidi"/>
          </w:rPr>
          <w:t>CWG-SFP-5/8</w:t>
        </w:r>
      </w:hyperlink>
      <w:r w:rsidR="00A06170" w:rsidRPr="4D9AA9BB">
        <w:rPr>
          <w:rFonts w:asciiTheme="minorHAnsi" w:hAnsiTheme="minorHAnsi" w:cstheme="minorBidi"/>
        </w:rPr>
        <w:t>.</w:t>
      </w:r>
    </w:p>
    <w:p w14:paraId="4C77AECB" w14:textId="796DEBFC" w:rsidR="009750FF" w:rsidRDefault="00A06170" w:rsidP="00942B75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</w:t>
      </w:r>
      <w:r w:rsidR="001F47B2">
        <w:rPr>
          <w:rFonts w:asciiTheme="minorHAnsi" w:hAnsiTheme="minorHAnsi" w:cstheme="minorHAnsi"/>
          <w:szCs w:val="24"/>
        </w:rPr>
        <w:t xml:space="preserve">he CWG-SFP </w:t>
      </w:r>
      <w:r w:rsidR="00FB2656">
        <w:rPr>
          <w:rFonts w:asciiTheme="minorHAnsi" w:hAnsiTheme="minorHAnsi" w:cstheme="minorHAnsi"/>
          <w:szCs w:val="24"/>
        </w:rPr>
        <w:t xml:space="preserve">reviewed </w:t>
      </w:r>
      <w:r w:rsidR="008E409D" w:rsidRPr="008E409D">
        <w:rPr>
          <w:rFonts w:asciiTheme="minorHAnsi" w:hAnsiTheme="minorHAnsi" w:cstheme="minorHAnsi"/>
          <w:szCs w:val="24"/>
        </w:rPr>
        <w:t>draft Annex 1 to Resolution 71, which contains the strategic plan for the period 2028-</w:t>
      </w:r>
      <w:r w:rsidR="002221A0" w:rsidRPr="008E409D">
        <w:rPr>
          <w:rFonts w:asciiTheme="minorHAnsi" w:hAnsiTheme="minorHAnsi" w:cstheme="minorHAnsi"/>
          <w:szCs w:val="24"/>
        </w:rPr>
        <w:t>2031</w:t>
      </w:r>
      <w:r w:rsidR="002221A0">
        <w:rPr>
          <w:rFonts w:asciiTheme="minorHAnsi" w:hAnsiTheme="minorHAnsi" w:cstheme="minorHAnsi"/>
          <w:szCs w:val="24"/>
        </w:rPr>
        <w:t xml:space="preserve">, </w:t>
      </w:r>
      <w:r w:rsidR="00BE74D3">
        <w:rPr>
          <w:rFonts w:asciiTheme="minorHAnsi" w:hAnsiTheme="minorHAnsi" w:cstheme="minorHAnsi"/>
          <w:szCs w:val="24"/>
        </w:rPr>
        <w:t>focus</w:t>
      </w:r>
      <w:r w:rsidR="00B02B32">
        <w:rPr>
          <w:rFonts w:asciiTheme="minorHAnsi" w:hAnsiTheme="minorHAnsi" w:cstheme="minorHAnsi"/>
          <w:szCs w:val="24"/>
        </w:rPr>
        <w:t>ing</w:t>
      </w:r>
      <w:r w:rsidR="00BE74D3">
        <w:rPr>
          <w:rFonts w:asciiTheme="minorHAnsi" w:hAnsiTheme="minorHAnsi" w:cstheme="minorHAnsi"/>
          <w:szCs w:val="24"/>
        </w:rPr>
        <w:t xml:space="preserve"> on </w:t>
      </w:r>
      <w:r w:rsidR="00652EF8">
        <w:rPr>
          <w:rFonts w:asciiTheme="minorHAnsi" w:hAnsiTheme="minorHAnsi" w:cstheme="minorHAnsi"/>
          <w:szCs w:val="24"/>
        </w:rPr>
        <w:t xml:space="preserve">finalizing the proposed </w:t>
      </w:r>
      <w:r w:rsidR="00BE74D3">
        <w:rPr>
          <w:rFonts w:asciiTheme="minorHAnsi" w:hAnsiTheme="minorHAnsi" w:cstheme="minorHAnsi"/>
          <w:szCs w:val="24"/>
        </w:rPr>
        <w:t>results framework</w:t>
      </w:r>
      <w:r w:rsidR="006144C1">
        <w:rPr>
          <w:rFonts w:asciiTheme="minorHAnsi" w:hAnsiTheme="minorHAnsi" w:cstheme="minorHAnsi"/>
          <w:szCs w:val="24"/>
        </w:rPr>
        <w:t xml:space="preserve"> and </w:t>
      </w:r>
      <w:r w:rsidR="00B3056A">
        <w:rPr>
          <w:rFonts w:asciiTheme="minorHAnsi" w:hAnsiTheme="minorHAnsi" w:cstheme="minorHAnsi"/>
          <w:szCs w:val="24"/>
        </w:rPr>
        <w:t>examin</w:t>
      </w:r>
      <w:r w:rsidR="001E5E53">
        <w:rPr>
          <w:rFonts w:asciiTheme="minorHAnsi" w:hAnsiTheme="minorHAnsi" w:cstheme="minorHAnsi"/>
          <w:szCs w:val="24"/>
        </w:rPr>
        <w:t>ing</w:t>
      </w:r>
      <w:r w:rsidR="00B3056A">
        <w:rPr>
          <w:rFonts w:asciiTheme="minorHAnsi" w:hAnsiTheme="minorHAnsi" w:cstheme="minorHAnsi"/>
          <w:szCs w:val="24"/>
        </w:rPr>
        <w:t xml:space="preserve"> the </w:t>
      </w:r>
      <w:r>
        <w:rPr>
          <w:rFonts w:asciiTheme="minorHAnsi" w:hAnsiTheme="minorHAnsi" w:cstheme="minorHAnsi"/>
          <w:szCs w:val="24"/>
        </w:rPr>
        <w:t>inputs</w:t>
      </w:r>
      <w:r w:rsidR="00B3056A">
        <w:rPr>
          <w:rFonts w:asciiTheme="minorHAnsi" w:hAnsiTheme="minorHAnsi" w:cstheme="minorHAnsi"/>
          <w:szCs w:val="24"/>
        </w:rPr>
        <w:t xml:space="preserve"> provided by the </w:t>
      </w:r>
      <w:r w:rsidR="006366D0">
        <w:rPr>
          <w:rFonts w:asciiTheme="minorHAnsi" w:hAnsiTheme="minorHAnsi" w:cstheme="minorHAnsi"/>
          <w:szCs w:val="24"/>
        </w:rPr>
        <w:t>a</w:t>
      </w:r>
      <w:r w:rsidR="00B3056A">
        <w:rPr>
          <w:rFonts w:asciiTheme="minorHAnsi" w:hAnsiTheme="minorHAnsi" w:cstheme="minorHAnsi"/>
          <w:szCs w:val="24"/>
        </w:rPr>
        <w:t xml:space="preserve">dvisory </w:t>
      </w:r>
      <w:r w:rsidR="006366D0">
        <w:rPr>
          <w:rFonts w:asciiTheme="minorHAnsi" w:hAnsiTheme="minorHAnsi" w:cstheme="minorHAnsi"/>
          <w:szCs w:val="24"/>
        </w:rPr>
        <w:t>g</w:t>
      </w:r>
      <w:r w:rsidR="00B3056A">
        <w:rPr>
          <w:rFonts w:asciiTheme="minorHAnsi" w:hAnsiTheme="minorHAnsi" w:cstheme="minorHAnsi"/>
          <w:szCs w:val="24"/>
        </w:rPr>
        <w:t>roups</w:t>
      </w:r>
      <w:r w:rsidR="00BE74D3">
        <w:rPr>
          <w:rFonts w:asciiTheme="minorHAnsi" w:hAnsiTheme="minorHAnsi" w:cstheme="minorHAnsi"/>
          <w:szCs w:val="24"/>
        </w:rPr>
        <w:t>.</w:t>
      </w:r>
      <w:r w:rsidR="00C816FD">
        <w:rPr>
          <w:rFonts w:asciiTheme="minorHAnsi" w:hAnsiTheme="minorHAnsi" w:cstheme="minorHAnsi"/>
          <w:szCs w:val="24"/>
        </w:rPr>
        <w:t xml:space="preserve"> </w:t>
      </w:r>
      <w:r w:rsidR="002048F1">
        <w:rPr>
          <w:rFonts w:asciiTheme="minorHAnsi" w:hAnsiTheme="minorHAnsi" w:cstheme="minorHAnsi"/>
          <w:szCs w:val="24"/>
        </w:rPr>
        <w:t xml:space="preserve">The proposed and agreed </w:t>
      </w:r>
      <w:r w:rsidR="008E78AF">
        <w:rPr>
          <w:rFonts w:asciiTheme="minorHAnsi" w:hAnsiTheme="minorHAnsi" w:cstheme="minorHAnsi"/>
          <w:szCs w:val="24"/>
        </w:rPr>
        <w:t>text</w:t>
      </w:r>
      <w:r w:rsidR="00CF6AE9">
        <w:rPr>
          <w:rFonts w:asciiTheme="minorHAnsi" w:hAnsiTheme="minorHAnsi" w:cstheme="minorHAnsi"/>
          <w:szCs w:val="24"/>
        </w:rPr>
        <w:t xml:space="preserve"> </w:t>
      </w:r>
      <w:r w:rsidR="002048F1">
        <w:rPr>
          <w:rFonts w:asciiTheme="minorHAnsi" w:hAnsiTheme="minorHAnsi" w:cstheme="minorHAnsi"/>
          <w:szCs w:val="24"/>
        </w:rPr>
        <w:t xml:space="preserve">was </w:t>
      </w:r>
      <w:r w:rsidR="00A77F33">
        <w:rPr>
          <w:rFonts w:asciiTheme="minorHAnsi" w:hAnsiTheme="minorHAnsi" w:cstheme="minorHAnsi"/>
          <w:szCs w:val="24"/>
        </w:rPr>
        <w:t>incorporated in</w:t>
      </w:r>
      <w:r w:rsidR="00DF29D6">
        <w:rPr>
          <w:rFonts w:asciiTheme="minorHAnsi" w:hAnsiTheme="minorHAnsi" w:cstheme="minorHAnsi"/>
          <w:szCs w:val="24"/>
        </w:rPr>
        <w:t>to</w:t>
      </w:r>
      <w:r w:rsidR="00A77F33">
        <w:rPr>
          <w:rFonts w:asciiTheme="minorHAnsi" w:hAnsiTheme="minorHAnsi" w:cstheme="minorHAnsi"/>
          <w:szCs w:val="24"/>
        </w:rPr>
        <w:t xml:space="preserve"> </w:t>
      </w:r>
      <w:r w:rsidR="002C7C03">
        <w:rPr>
          <w:rFonts w:asciiTheme="minorHAnsi" w:hAnsiTheme="minorHAnsi" w:cstheme="minorHAnsi"/>
          <w:szCs w:val="24"/>
        </w:rPr>
        <w:t xml:space="preserve">proposed draft </w:t>
      </w:r>
      <w:r w:rsidR="00A77F33">
        <w:rPr>
          <w:rFonts w:asciiTheme="minorHAnsi" w:hAnsiTheme="minorHAnsi" w:cstheme="minorHAnsi"/>
          <w:szCs w:val="24"/>
        </w:rPr>
        <w:t>Annex 1</w:t>
      </w:r>
      <w:r w:rsidR="002C7C03">
        <w:rPr>
          <w:rFonts w:asciiTheme="minorHAnsi" w:hAnsiTheme="minorHAnsi" w:cstheme="minorHAnsi"/>
          <w:szCs w:val="24"/>
        </w:rPr>
        <w:t xml:space="preserve"> </w:t>
      </w:r>
      <w:r w:rsidR="002C7C03" w:rsidRPr="008E409D">
        <w:rPr>
          <w:rFonts w:asciiTheme="minorHAnsi" w:hAnsiTheme="minorHAnsi" w:cstheme="minorHAnsi"/>
          <w:szCs w:val="24"/>
        </w:rPr>
        <w:t xml:space="preserve">(see </w:t>
      </w:r>
      <w:r w:rsidR="002C7C03">
        <w:rPr>
          <w:rFonts w:asciiTheme="minorHAnsi" w:hAnsiTheme="minorHAnsi" w:cstheme="minorHAnsi"/>
          <w:szCs w:val="24"/>
        </w:rPr>
        <w:t xml:space="preserve">revision 1 to </w:t>
      </w:r>
      <w:r w:rsidR="002C7C03" w:rsidRPr="008E409D">
        <w:rPr>
          <w:rFonts w:asciiTheme="minorHAnsi" w:hAnsiTheme="minorHAnsi" w:cstheme="minorHAnsi"/>
          <w:szCs w:val="24"/>
        </w:rPr>
        <w:t xml:space="preserve">Document </w:t>
      </w:r>
      <w:hyperlink r:id="rId17" w:history="1">
        <w:r w:rsidR="002C7C03" w:rsidRPr="00B30C1F">
          <w:rPr>
            <w:rStyle w:val="Hyperlink"/>
            <w:rFonts w:asciiTheme="minorHAnsi" w:hAnsiTheme="minorHAnsi" w:cstheme="minorHAnsi"/>
            <w:szCs w:val="24"/>
          </w:rPr>
          <w:t>CWG-SFP-5/DT/1</w:t>
        </w:r>
      </w:hyperlink>
      <w:r w:rsidR="002C7C03">
        <w:rPr>
          <w:rFonts w:asciiTheme="minorHAnsi" w:hAnsiTheme="minorHAnsi" w:cstheme="minorHAnsi"/>
          <w:szCs w:val="24"/>
        </w:rPr>
        <w:t>)</w:t>
      </w:r>
      <w:r w:rsidR="00A77F33">
        <w:rPr>
          <w:rFonts w:asciiTheme="minorHAnsi" w:hAnsiTheme="minorHAnsi" w:cstheme="minorHAnsi"/>
          <w:szCs w:val="24"/>
        </w:rPr>
        <w:t>.</w:t>
      </w:r>
      <w:r w:rsidR="00C816FD">
        <w:rPr>
          <w:rFonts w:asciiTheme="minorHAnsi" w:hAnsiTheme="minorHAnsi" w:cstheme="minorHAnsi"/>
          <w:szCs w:val="24"/>
        </w:rPr>
        <w:t xml:space="preserve"> The </w:t>
      </w:r>
      <w:r w:rsidR="001B4F08">
        <w:rPr>
          <w:rFonts w:asciiTheme="minorHAnsi" w:hAnsiTheme="minorHAnsi" w:cstheme="minorHAnsi"/>
          <w:szCs w:val="24"/>
        </w:rPr>
        <w:t>s</w:t>
      </w:r>
      <w:r w:rsidR="00C816FD">
        <w:rPr>
          <w:rFonts w:asciiTheme="minorHAnsi" w:hAnsiTheme="minorHAnsi" w:cstheme="minorHAnsi"/>
          <w:szCs w:val="24"/>
        </w:rPr>
        <w:t xml:space="preserve">ecretariat was requested to </w:t>
      </w:r>
      <w:r w:rsidR="00A50677">
        <w:rPr>
          <w:rFonts w:asciiTheme="minorHAnsi" w:hAnsiTheme="minorHAnsi" w:cstheme="minorHAnsi"/>
          <w:szCs w:val="24"/>
        </w:rPr>
        <w:t xml:space="preserve">further </w:t>
      </w:r>
      <w:r w:rsidR="007B6AC0">
        <w:rPr>
          <w:rFonts w:asciiTheme="minorHAnsi" w:hAnsiTheme="minorHAnsi" w:cstheme="minorHAnsi"/>
          <w:szCs w:val="24"/>
        </w:rPr>
        <w:t xml:space="preserve">explore </w:t>
      </w:r>
      <w:r w:rsidR="00390611">
        <w:rPr>
          <w:rFonts w:asciiTheme="minorHAnsi" w:hAnsiTheme="minorHAnsi" w:cstheme="minorHAnsi"/>
          <w:szCs w:val="24"/>
        </w:rPr>
        <w:t>alternative</w:t>
      </w:r>
      <w:r w:rsidR="007D186D">
        <w:rPr>
          <w:rFonts w:asciiTheme="minorHAnsi" w:hAnsiTheme="minorHAnsi" w:cstheme="minorHAnsi"/>
          <w:szCs w:val="24"/>
        </w:rPr>
        <w:t>s</w:t>
      </w:r>
      <w:r w:rsidR="00390611">
        <w:rPr>
          <w:rFonts w:asciiTheme="minorHAnsi" w:hAnsiTheme="minorHAnsi" w:cstheme="minorHAnsi"/>
          <w:szCs w:val="24"/>
        </w:rPr>
        <w:t xml:space="preserve"> for som</w:t>
      </w:r>
      <w:r w:rsidR="00A50677">
        <w:rPr>
          <w:rFonts w:asciiTheme="minorHAnsi" w:hAnsiTheme="minorHAnsi" w:cstheme="minorHAnsi"/>
          <w:szCs w:val="24"/>
        </w:rPr>
        <w:t xml:space="preserve">e </w:t>
      </w:r>
      <w:r w:rsidR="0057251A">
        <w:rPr>
          <w:rFonts w:asciiTheme="minorHAnsi" w:hAnsiTheme="minorHAnsi" w:cstheme="minorHAnsi"/>
          <w:szCs w:val="24"/>
        </w:rPr>
        <w:t>elements of the results</w:t>
      </w:r>
      <w:r w:rsidR="001B4B02">
        <w:rPr>
          <w:rFonts w:asciiTheme="minorHAnsi" w:hAnsiTheme="minorHAnsi" w:cstheme="minorHAnsi"/>
          <w:szCs w:val="24"/>
        </w:rPr>
        <w:t xml:space="preserve"> </w:t>
      </w:r>
      <w:r w:rsidR="0057251A">
        <w:rPr>
          <w:rFonts w:asciiTheme="minorHAnsi" w:hAnsiTheme="minorHAnsi" w:cstheme="minorHAnsi"/>
          <w:szCs w:val="24"/>
        </w:rPr>
        <w:t>framework (tar</w:t>
      </w:r>
      <w:r w:rsidR="002E4574">
        <w:rPr>
          <w:rFonts w:asciiTheme="minorHAnsi" w:hAnsiTheme="minorHAnsi" w:cstheme="minorHAnsi"/>
          <w:szCs w:val="24"/>
        </w:rPr>
        <w:t>get</w:t>
      </w:r>
      <w:r w:rsidR="0057251A">
        <w:rPr>
          <w:rFonts w:asciiTheme="minorHAnsi" w:hAnsiTheme="minorHAnsi" w:cstheme="minorHAnsi"/>
          <w:szCs w:val="24"/>
        </w:rPr>
        <w:t>s</w:t>
      </w:r>
      <w:r w:rsidR="006D45B0">
        <w:rPr>
          <w:rFonts w:asciiTheme="minorHAnsi" w:hAnsiTheme="minorHAnsi" w:cstheme="minorHAnsi"/>
          <w:szCs w:val="24"/>
        </w:rPr>
        <w:t>,</w:t>
      </w:r>
      <w:r w:rsidR="009577E2">
        <w:rPr>
          <w:rFonts w:asciiTheme="minorHAnsi" w:hAnsiTheme="minorHAnsi" w:cstheme="minorHAnsi"/>
          <w:szCs w:val="24"/>
        </w:rPr>
        <w:t xml:space="preserve"> outcome</w:t>
      </w:r>
      <w:r w:rsidR="0057251A">
        <w:rPr>
          <w:rFonts w:asciiTheme="minorHAnsi" w:hAnsiTheme="minorHAnsi" w:cstheme="minorHAnsi"/>
          <w:szCs w:val="24"/>
        </w:rPr>
        <w:t>s and enablers)</w:t>
      </w:r>
      <w:r w:rsidR="00AE7D4C" w:rsidRPr="00AE7D4C">
        <w:rPr>
          <w:rFonts w:asciiTheme="minorHAnsi" w:hAnsiTheme="minorHAnsi" w:cstheme="minorHAnsi"/>
          <w:szCs w:val="24"/>
        </w:rPr>
        <w:t xml:space="preserve"> </w:t>
      </w:r>
      <w:r w:rsidR="00AE7D4C">
        <w:rPr>
          <w:rFonts w:asciiTheme="minorHAnsi" w:hAnsiTheme="minorHAnsi" w:cstheme="minorHAnsi"/>
          <w:szCs w:val="24"/>
        </w:rPr>
        <w:t xml:space="preserve">and </w:t>
      </w:r>
      <w:r w:rsidR="001B4B02">
        <w:rPr>
          <w:rFonts w:asciiTheme="minorHAnsi" w:hAnsiTheme="minorHAnsi" w:cstheme="minorHAnsi"/>
          <w:szCs w:val="24"/>
        </w:rPr>
        <w:t xml:space="preserve">to </w:t>
      </w:r>
      <w:r w:rsidR="00AE7D4C">
        <w:rPr>
          <w:rFonts w:asciiTheme="minorHAnsi" w:hAnsiTheme="minorHAnsi" w:cstheme="minorHAnsi"/>
          <w:szCs w:val="24"/>
        </w:rPr>
        <w:t>advise on them</w:t>
      </w:r>
      <w:r w:rsidR="009750FF">
        <w:rPr>
          <w:rFonts w:asciiTheme="minorHAnsi" w:hAnsiTheme="minorHAnsi" w:cstheme="minorHAnsi"/>
          <w:szCs w:val="24"/>
        </w:rPr>
        <w:t>.</w:t>
      </w:r>
    </w:p>
    <w:p w14:paraId="07A30ADB" w14:textId="18939132" w:rsidR="00942B75" w:rsidRDefault="003276FC" w:rsidP="00942B75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In addition</w:t>
      </w:r>
      <w:r w:rsidR="002D2E75">
        <w:rPr>
          <w:rFonts w:asciiTheme="minorHAnsi" w:hAnsiTheme="minorHAnsi" w:cstheme="minorHAnsi"/>
          <w:szCs w:val="24"/>
        </w:rPr>
        <w:t>,</w:t>
      </w:r>
      <w:r>
        <w:rPr>
          <w:rFonts w:asciiTheme="minorHAnsi" w:hAnsiTheme="minorHAnsi" w:cstheme="minorHAnsi"/>
          <w:szCs w:val="24"/>
        </w:rPr>
        <w:t xml:space="preserve"> the CWG-SFP review</w:t>
      </w:r>
      <w:r w:rsidR="00EC0FA3">
        <w:rPr>
          <w:rFonts w:asciiTheme="minorHAnsi" w:hAnsiTheme="minorHAnsi" w:cstheme="minorHAnsi"/>
          <w:szCs w:val="24"/>
        </w:rPr>
        <w:t xml:space="preserve">ed draft </w:t>
      </w:r>
      <w:r w:rsidR="002D2E75">
        <w:rPr>
          <w:rFonts w:asciiTheme="minorHAnsi" w:hAnsiTheme="minorHAnsi" w:cstheme="minorHAnsi"/>
          <w:szCs w:val="24"/>
        </w:rPr>
        <w:t>Annex 2 to Resolution 71</w:t>
      </w:r>
      <w:r w:rsidR="00EC0FA3">
        <w:rPr>
          <w:rFonts w:asciiTheme="minorHAnsi" w:hAnsiTheme="minorHAnsi" w:cstheme="minorHAnsi"/>
          <w:szCs w:val="24"/>
        </w:rPr>
        <w:t xml:space="preserve">, which contains the </w:t>
      </w:r>
      <w:r w:rsidR="00B20D84">
        <w:rPr>
          <w:rFonts w:asciiTheme="minorHAnsi" w:hAnsiTheme="minorHAnsi" w:cstheme="minorHAnsi"/>
          <w:szCs w:val="24"/>
        </w:rPr>
        <w:t>situational analysis, as agreed during the fourth meeting</w:t>
      </w:r>
      <w:r w:rsidR="00ED7884">
        <w:rPr>
          <w:rFonts w:asciiTheme="minorHAnsi" w:hAnsiTheme="minorHAnsi" w:cstheme="minorHAnsi"/>
          <w:szCs w:val="24"/>
        </w:rPr>
        <w:t>. This analysis was</w:t>
      </w:r>
      <w:r>
        <w:rPr>
          <w:rFonts w:asciiTheme="minorHAnsi" w:hAnsiTheme="minorHAnsi" w:cstheme="minorHAnsi"/>
          <w:szCs w:val="24"/>
        </w:rPr>
        <w:t xml:space="preserve"> </w:t>
      </w:r>
      <w:r w:rsidR="009750FF" w:rsidRPr="002B7B5B">
        <w:rPr>
          <w:rFonts w:asciiTheme="minorHAnsi" w:hAnsiTheme="minorHAnsi" w:cstheme="minorHAnsi"/>
          <w:szCs w:val="24"/>
        </w:rPr>
        <w:t>limit</w:t>
      </w:r>
      <w:r w:rsidR="00B20D84">
        <w:rPr>
          <w:rFonts w:asciiTheme="minorHAnsi" w:hAnsiTheme="minorHAnsi" w:cstheme="minorHAnsi"/>
          <w:szCs w:val="24"/>
        </w:rPr>
        <w:t>ed</w:t>
      </w:r>
      <w:r w:rsidR="009750FF" w:rsidRPr="002B7B5B">
        <w:rPr>
          <w:rFonts w:asciiTheme="minorHAnsi" w:hAnsiTheme="minorHAnsi" w:cstheme="minorHAnsi"/>
          <w:szCs w:val="24"/>
        </w:rPr>
        <w:t xml:space="preserve"> to the SWOT </w:t>
      </w:r>
      <w:r w:rsidR="00F33348">
        <w:rPr>
          <w:rFonts w:asciiTheme="minorHAnsi" w:hAnsiTheme="minorHAnsi" w:cstheme="minorHAnsi"/>
          <w:szCs w:val="24"/>
        </w:rPr>
        <w:t>analysis</w:t>
      </w:r>
      <w:r w:rsidR="002E7C32">
        <w:rPr>
          <w:rFonts w:asciiTheme="minorHAnsi" w:hAnsiTheme="minorHAnsi" w:cstheme="minorHAnsi"/>
          <w:szCs w:val="24"/>
        </w:rPr>
        <w:t xml:space="preserve"> </w:t>
      </w:r>
      <w:r w:rsidR="00E91D95">
        <w:rPr>
          <w:rFonts w:asciiTheme="minorHAnsi" w:hAnsiTheme="minorHAnsi" w:cstheme="minorHAnsi"/>
          <w:szCs w:val="24"/>
        </w:rPr>
        <w:t>presented</w:t>
      </w:r>
      <w:r w:rsidR="009750FF">
        <w:rPr>
          <w:rFonts w:asciiTheme="minorHAnsi" w:hAnsiTheme="minorHAnsi" w:cstheme="minorHAnsi"/>
          <w:szCs w:val="24"/>
        </w:rPr>
        <w:t xml:space="preserve"> by the secretariat</w:t>
      </w:r>
      <w:r w:rsidR="00A02894">
        <w:rPr>
          <w:rFonts w:asciiTheme="minorHAnsi" w:hAnsiTheme="minorHAnsi" w:cstheme="minorHAnsi"/>
          <w:szCs w:val="24"/>
        </w:rPr>
        <w:t>,</w:t>
      </w:r>
      <w:r w:rsidR="002E7C32">
        <w:rPr>
          <w:rFonts w:asciiTheme="minorHAnsi" w:hAnsiTheme="minorHAnsi" w:cstheme="minorHAnsi"/>
          <w:szCs w:val="24"/>
        </w:rPr>
        <w:t xml:space="preserve"> based on </w:t>
      </w:r>
      <w:r w:rsidR="002D3D37">
        <w:rPr>
          <w:rFonts w:asciiTheme="minorHAnsi" w:hAnsiTheme="minorHAnsi" w:cstheme="minorHAnsi"/>
          <w:szCs w:val="24"/>
        </w:rPr>
        <w:t xml:space="preserve">the </w:t>
      </w:r>
      <w:r w:rsidR="002D3D37" w:rsidRPr="00A428FC">
        <w:rPr>
          <w:rFonts w:asciiTheme="minorHAnsi" w:hAnsiTheme="minorHAnsi" w:cstheme="minorHAnsi"/>
          <w:spacing w:val="-2"/>
          <w:szCs w:val="24"/>
        </w:rPr>
        <w:t>results of the online consultation carried out from 25 October to 4 December 2024</w:t>
      </w:r>
      <w:r w:rsidR="002C493C">
        <w:rPr>
          <w:rFonts w:asciiTheme="minorHAnsi" w:hAnsiTheme="minorHAnsi" w:cstheme="minorHAnsi"/>
          <w:spacing w:val="-2"/>
          <w:szCs w:val="24"/>
        </w:rPr>
        <w:t xml:space="preserve"> (see Document </w:t>
      </w:r>
      <w:hyperlink r:id="rId18" w:history="1">
        <w:r w:rsidR="002C493C" w:rsidRPr="005F311B">
          <w:rPr>
            <w:rStyle w:val="Hyperlink"/>
            <w:rFonts w:asciiTheme="minorHAnsi" w:hAnsiTheme="minorHAnsi" w:cstheme="minorHAnsi"/>
            <w:spacing w:val="-2"/>
            <w:szCs w:val="24"/>
          </w:rPr>
          <w:t>CWG-SFP-5/</w:t>
        </w:r>
        <w:r w:rsidR="005F311B" w:rsidRPr="005F311B">
          <w:rPr>
            <w:rStyle w:val="Hyperlink"/>
            <w:rFonts w:asciiTheme="minorHAnsi" w:hAnsiTheme="minorHAnsi" w:cstheme="minorHAnsi"/>
            <w:spacing w:val="-2"/>
            <w:szCs w:val="24"/>
          </w:rPr>
          <w:t>3</w:t>
        </w:r>
      </w:hyperlink>
      <w:r w:rsidR="00A97CF6">
        <w:rPr>
          <w:rFonts w:asciiTheme="minorHAnsi" w:hAnsiTheme="minorHAnsi" w:cstheme="minorHAnsi"/>
          <w:spacing w:val="-2"/>
          <w:szCs w:val="24"/>
        </w:rPr>
        <w:t>)</w:t>
      </w:r>
      <w:r w:rsidR="009750FF">
        <w:rPr>
          <w:rFonts w:asciiTheme="minorHAnsi" w:hAnsiTheme="minorHAnsi" w:cstheme="minorHAnsi"/>
          <w:szCs w:val="24"/>
        </w:rPr>
        <w:t xml:space="preserve">. </w:t>
      </w:r>
      <w:r w:rsidR="0086462E">
        <w:rPr>
          <w:rFonts w:asciiTheme="minorHAnsi" w:hAnsiTheme="minorHAnsi" w:cstheme="minorHAnsi"/>
          <w:szCs w:val="24"/>
        </w:rPr>
        <w:t xml:space="preserve">As no consensus was reached </w:t>
      </w:r>
      <w:r w:rsidR="00EA4B95">
        <w:rPr>
          <w:rFonts w:asciiTheme="minorHAnsi" w:hAnsiTheme="minorHAnsi" w:cstheme="minorHAnsi"/>
          <w:szCs w:val="24"/>
        </w:rPr>
        <w:t xml:space="preserve">on </w:t>
      </w:r>
      <w:r w:rsidR="005F311B">
        <w:rPr>
          <w:rFonts w:asciiTheme="minorHAnsi" w:hAnsiTheme="minorHAnsi" w:cstheme="minorHAnsi"/>
          <w:szCs w:val="24"/>
        </w:rPr>
        <w:t>whether</w:t>
      </w:r>
      <w:r w:rsidR="0086462E">
        <w:rPr>
          <w:rFonts w:asciiTheme="minorHAnsi" w:hAnsiTheme="minorHAnsi" w:cstheme="minorHAnsi"/>
          <w:szCs w:val="24"/>
        </w:rPr>
        <w:t xml:space="preserve"> to </w:t>
      </w:r>
      <w:r w:rsidR="00EA4B95">
        <w:rPr>
          <w:rFonts w:asciiTheme="minorHAnsi" w:hAnsiTheme="minorHAnsi" w:cstheme="minorHAnsi"/>
          <w:szCs w:val="24"/>
        </w:rPr>
        <w:t>retain</w:t>
      </w:r>
      <w:r w:rsidR="0086462E">
        <w:rPr>
          <w:rFonts w:asciiTheme="minorHAnsi" w:hAnsiTheme="minorHAnsi" w:cstheme="minorHAnsi"/>
          <w:szCs w:val="24"/>
        </w:rPr>
        <w:t xml:space="preserve"> </w:t>
      </w:r>
      <w:r w:rsidR="006D62E4">
        <w:rPr>
          <w:rFonts w:asciiTheme="minorHAnsi" w:hAnsiTheme="minorHAnsi" w:cstheme="minorHAnsi"/>
          <w:szCs w:val="24"/>
        </w:rPr>
        <w:t xml:space="preserve">proposed </w:t>
      </w:r>
      <w:r w:rsidR="0086462E">
        <w:rPr>
          <w:rFonts w:asciiTheme="minorHAnsi" w:hAnsiTheme="minorHAnsi" w:cstheme="minorHAnsi"/>
          <w:szCs w:val="24"/>
        </w:rPr>
        <w:t xml:space="preserve">Annex 2 as part of </w:t>
      </w:r>
      <w:r w:rsidR="00F05442">
        <w:rPr>
          <w:rFonts w:asciiTheme="minorHAnsi" w:hAnsiTheme="minorHAnsi" w:cstheme="minorHAnsi"/>
          <w:szCs w:val="24"/>
        </w:rPr>
        <w:t xml:space="preserve">Resolution 71 or to </w:t>
      </w:r>
      <w:r w:rsidR="003A1E8D">
        <w:rPr>
          <w:rFonts w:asciiTheme="minorHAnsi" w:hAnsiTheme="minorHAnsi" w:cstheme="minorHAnsi"/>
          <w:szCs w:val="24"/>
        </w:rPr>
        <w:t xml:space="preserve">present it to </w:t>
      </w:r>
      <w:r w:rsidR="00D34DC5">
        <w:rPr>
          <w:rFonts w:asciiTheme="minorHAnsi" w:hAnsiTheme="minorHAnsi" w:cstheme="minorHAnsi"/>
          <w:szCs w:val="24"/>
        </w:rPr>
        <w:t xml:space="preserve">the 2026 session of the </w:t>
      </w:r>
      <w:r w:rsidR="003A1E8D">
        <w:rPr>
          <w:rFonts w:asciiTheme="minorHAnsi" w:hAnsiTheme="minorHAnsi" w:cstheme="minorHAnsi"/>
          <w:szCs w:val="24"/>
        </w:rPr>
        <w:t xml:space="preserve">Council as </w:t>
      </w:r>
      <w:r w:rsidR="005F311B">
        <w:rPr>
          <w:rFonts w:asciiTheme="minorHAnsi" w:hAnsiTheme="minorHAnsi" w:cstheme="minorHAnsi"/>
          <w:szCs w:val="24"/>
        </w:rPr>
        <w:t>a</w:t>
      </w:r>
      <w:r w:rsidR="003A1E8D">
        <w:rPr>
          <w:rFonts w:asciiTheme="minorHAnsi" w:hAnsiTheme="minorHAnsi" w:cstheme="minorHAnsi"/>
          <w:szCs w:val="24"/>
        </w:rPr>
        <w:t xml:space="preserve"> </w:t>
      </w:r>
      <w:r w:rsidR="002C493C">
        <w:rPr>
          <w:rFonts w:asciiTheme="minorHAnsi" w:hAnsiTheme="minorHAnsi" w:cstheme="minorHAnsi"/>
          <w:szCs w:val="24"/>
        </w:rPr>
        <w:t>standalone</w:t>
      </w:r>
      <w:r w:rsidR="003A1E8D">
        <w:rPr>
          <w:rFonts w:asciiTheme="minorHAnsi" w:hAnsiTheme="minorHAnsi" w:cstheme="minorHAnsi"/>
          <w:szCs w:val="24"/>
        </w:rPr>
        <w:t xml:space="preserve"> document </w:t>
      </w:r>
      <w:r w:rsidR="00E94261">
        <w:rPr>
          <w:rFonts w:asciiTheme="minorHAnsi" w:hAnsiTheme="minorHAnsi" w:cstheme="minorHAnsi"/>
          <w:szCs w:val="24"/>
        </w:rPr>
        <w:t>for noti</w:t>
      </w:r>
      <w:r w:rsidR="00EE2FA5">
        <w:rPr>
          <w:rFonts w:asciiTheme="minorHAnsi" w:hAnsiTheme="minorHAnsi" w:cstheme="minorHAnsi"/>
          <w:szCs w:val="24"/>
        </w:rPr>
        <w:t xml:space="preserve">ng, </w:t>
      </w:r>
      <w:proofErr w:type="gramStart"/>
      <w:r w:rsidR="001775D8">
        <w:rPr>
          <w:rFonts w:asciiTheme="minorHAnsi" w:hAnsiTheme="minorHAnsi" w:cstheme="minorHAnsi"/>
          <w:szCs w:val="24"/>
        </w:rPr>
        <w:t xml:space="preserve">in order </w:t>
      </w:r>
      <w:r w:rsidR="00EE2FA5">
        <w:rPr>
          <w:rFonts w:asciiTheme="minorHAnsi" w:hAnsiTheme="minorHAnsi" w:cstheme="minorHAnsi"/>
          <w:szCs w:val="24"/>
        </w:rPr>
        <w:t>to</w:t>
      </w:r>
      <w:proofErr w:type="gramEnd"/>
      <w:r w:rsidR="00EE2FA5">
        <w:rPr>
          <w:rFonts w:asciiTheme="minorHAnsi" w:hAnsiTheme="minorHAnsi" w:cstheme="minorHAnsi"/>
          <w:szCs w:val="24"/>
        </w:rPr>
        <w:t xml:space="preserve"> inform</w:t>
      </w:r>
      <w:r w:rsidR="003A1E8D">
        <w:rPr>
          <w:rFonts w:asciiTheme="minorHAnsi" w:hAnsiTheme="minorHAnsi" w:cstheme="minorHAnsi"/>
          <w:szCs w:val="24"/>
        </w:rPr>
        <w:t xml:space="preserve"> the development of the draft strategic and financial plans for 202</w:t>
      </w:r>
      <w:r w:rsidR="002C493C">
        <w:rPr>
          <w:rFonts w:asciiTheme="minorHAnsi" w:hAnsiTheme="minorHAnsi" w:cstheme="minorHAnsi"/>
          <w:szCs w:val="24"/>
        </w:rPr>
        <w:t xml:space="preserve">8-2031, </w:t>
      </w:r>
      <w:r w:rsidR="00D34DC5">
        <w:rPr>
          <w:rFonts w:asciiTheme="minorHAnsi" w:hAnsiTheme="minorHAnsi" w:cstheme="minorHAnsi"/>
          <w:szCs w:val="24"/>
        </w:rPr>
        <w:t xml:space="preserve">proposed draft Annex 2 was agreed to </w:t>
      </w:r>
      <w:r w:rsidR="004549EC">
        <w:rPr>
          <w:rFonts w:asciiTheme="minorHAnsi" w:hAnsiTheme="minorHAnsi" w:cstheme="minorHAnsi"/>
          <w:szCs w:val="24"/>
        </w:rPr>
        <w:t>remain</w:t>
      </w:r>
      <w:r w:rsidR="00D34DC5">
        <w:rPr>
          <w:rFonts w:asciiTheme="minorHAnsi" w:hAnsiTheme="minorHAnsi" w:cstheme="minorHAnsi"/>
          <w:szCs w:val="24"/>
        </w:rPr>
        <w:t xml:space="preserve"> i</w:t>
      </w:r>
      <w:r w:rsidR="001B296B">
        <w:rPr>
          <w:rFonts w:asciiTheme="minorHAnsi" w:hAnsiTheme="minorHAnsi" w:cstheme="minorHAnsi"/>
          <w:szCs w:val="24"/>
        </w:rPr>
        <w:t>n</w:t>
      </w:r>
      <w:r w:rsidR="00D34DC5">
        <w:rPr>
          <w:rFonts w:asciiTheme="minorHAnsi" w:hAnsiTheme="minorHAnsi" w:cstheme="minorHAnsi"/>
          <w:szCs w:val="24"/>
        </w:rPr>
        <w:t xml:space="preserve"> square brackets</w:t>
      </w:r>
      <w:r w:rsidR="002C493C">
        <w:rPr>
          <w:rFonts w:asciiTheme="minorHAnsi" w:hAnsiTheme="minorHAnsi" w:cstheme="minorHAnsi"/>
          <w:szCs w:val="24"/>
        </w:rPr>
        <w:t xml:space="preserve">. </w:t>
      </w:r>
    </w:p>
    <w:p w14:paraId="7DC6788F" w14:textId="330B2606" w:rsidR="00C11329" w:rsidRDefault="00C11329" w:rsidP="00942B75">
      <w:pPr>
        <w:jc w:val="both"/>
        <w:rPr>
          <w:rFonts w:asciiTheme="minorHAnsi" w:hAnsiTheme="minorHAnsi" w:cstheme="minorHAnsi"/>
          <w:szCs w:val="24"/>
        </w:rPr>
      </w:pPr>
      <w:r w:rsidRPr="00C11329">
        <w:rPr>
          <w:rFonts w:asciiTheme="minorHAnsi" w:hAnsiTheme="minorHAnsi" w:cstheme="minorHAnsi"/>
          <w:szCs w:val="24"/>
        </w:rPr>
        <w:t>It is noted that the revision of the provisions of Resolution 71 was included on the agenda of the meeting. The group, however, decided to defer consideration of this resolution to PP</w:t>
      </w:r>
      <w:r w:rsidRPr="00C11329">
        <w:rPr>
          <w:rFonts w:ascii="Cambria Math" w:hAnsi="Cambria Math" w:cs="Cambria Math"/>
          <w:szCs w:val="24"/>
        </w:rPr>
        <w:t>‑</w:t>
      </w:r>
      <w:r w:rsidRPr="00C11329">
        <w:rPr>
          <w:rFonts w:asciiTheme="minorHAnsi" w:hAnsiTheme="minorHAnsi" w:cstheme="minorHAnsi"/>
          <w:szCs w:val="24"/>
        </w:rPr>
        <w:t>26.</w:t>
      </w:r>
    </w:p>
    <w:p w14:paraId="135B4911" w14:textId="793DFEF8" w:rsidR="009F5A26" w:rsidRDefault="00AE5114" w:rsidP="00942B75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It is further noted that a joint </w:t>
      </w:r>
      <w:r w:rsidR="002324E1">
        <w:rPr>
          <w:rFonts w:asciiTheme="minorHAnsi" w:hAnsiTheme="minorHAnsi" w:cstheme="minorHAnsi"/>
          <w:szCs w:val="24"/>
        </w:rPr>
        <w:t>meeting of the</w:t>
      </w:r>
      <w:r>
        <w:rPr>
          <w:rFonts w:asciiTheme="minorHAnsi" w:hAnsiTheme="minorHAnsi" w:cstheme="minorHAnsi"/>
          <w:szCs w:val="24"/>
        </w:rPr>
        <w:t xml:space="preserve"> CWG-SFP and the Council Working Group o</w:t>
      </w:r>
      <w:r w:rsidR="0004538A">
        <w:rPr>
          <w:rFonts w:asciiTheme="minorHAnsi" w:hAnsiTheme="minorHAnsi" w:cstheme="minorHAnsi"/>
          <w:szCs w:val="24"/>
        </w:rPr>
        <w:t>n financial and human resources</w:t>
      </w:r>
      <w:r w:rsidR="00371415">
        <w:rPr>
          <w:rFonts w:asciiTheme="minorHAnsi" w:hAnsiTheme="minorHAnsi" w:cstheme="minorHAnsi"/>
          <w:szCs w:val="24"/>
        </w:rPr>
        <w:t xml:space="preserve"> (CWG-FHR) </w:t>
      </w:r>
      <w:r w:rsidR="0004538A">
        <w:rPr>
          <w:rFonts w:asciiTheme="minorHAnsi" w:hAnsiTheme="minorHAnsi" w:cstheme="minorHAnsi"/>
          <w:szCs w:val="24"/>
        </w:rPr>
        <w:t xml:space="preserve">took place </w:t>
      </w:r>
      <w:r w:rsidR="00371415">
        <w:rPr>
          <w:rFonts w:asciiTheme="minorHAnsi" w:hAnsiTheme="minorHAnsi" w:cstheme="minorHAnsi"/>
          <w:szCs w:val="24"/>
        </w:rPr>
        <w:t>o</w:t>
      </w:r>
      <w:r w:rsidR="0004538A">
        <w:rPr>
          <w:rFonts w:asciiTheme="minorHAnsi" w:hAnsiTheme="minorHAnsi" w:cstheme="minorHAnsi"/>
          <w:szCs w:val="24"/>
        </w:rPr>
        <w:t xml:space="preserve">n the afternoon of </w:t>
      </w:r>
      <w:r w:rsidR="00442056">
        <w:rPr>
          <w:rFonts w:asciiTheme="minorHAnsi" w:hAnsiTheme="minorHAnsi" w:cstheme="minorHAnsi"/>
          <w:szCs w:val="24"/>
        </w:rPr>
        <w:t xml:space="preserve">27 April 2026, </w:t>
      </w:r>
      <w:r w:rsidR="00371415">
        <w:rPr>
          <w:rFonts w:asciiTheme="minorHAnsi" w:hAnsiTheme="minorHAnsi" w:cstheme="minorHAnsi"/>
          <w:szCs w:val="24"/>
        </w:rPr>
        <w:t>at which</w:t>
      </w:r>
      <w:r w:rsidR="00442056">
        <w:rPr>
          <w:rFonts w:asciiTheme="minorHAnsi" w:hAnsiTheme="minorHAnsi" w:cstheme="minorHAnsi"/>
          <w:szCs w:val="24"/>
        </w:rPr>
        <w:t xml:space="preserve"> the </w:t>
      </w:r>
      <w:r w:rsidR="00A24C44">
        <w:rPr>
          <w:rFonts w:asciiTheme="minorHAnsi" w:hAnsiTheme="minorHAnsi" w:cstheme="minorHAnsi"/>
          <w:szCs w:val="24"/>
        </w:rPr>
        <w:t xml:space="preserve">draft </w:t>
      </w:r>
      <w:r w:rsidR="00442056">
        <w:rPr>
          <w:rFonts w:asciiTheme="minorHAnsi" w:hAnsiTheme="minorHAnsi" w:cstheme="minorHAnsi"/>
          <w:szCs w:val="24"/>
        </w:rPr>
        <w:t xml:space="preserve">financial plan for 2028-2031 was presented and discussed. After the meeting, </w:t>
      </w:r>
      <w:r w:rsidR="003A0BF2">
        <w:rPr>
          <w:rFonts w:asciiTheme="minorHAnsi" w:hAnsiTheme="minorHAnsi" w:cstheme="minorHAnsi"/>
          <w:szCs w:val="24"/>
        </w:rPr>
        <w:t xml:space="preserve">the proposed </w:t>
      </w:r>
      <w:r w:rsidR="00A24C44">
        <w:rPr>
          <w:rFonts w:asciiTheme="minorHAnsi" w:hAnsiTheme="minorHAnsi" w:cstheme="minorHAnsi"/>
          <w:szCs w:val="24"/>
        </w:rPr>
        <w:t xml:space="preserve">draft </w:t>
      </w:r>
      <w:r w:rsidR="003A0BF2">
        <w:rPr>
          <w:rFonts w:asciiTheme="minorHAnsi" w:hAnsiTheme="minorHAnsi" w:cstheme="minorHAnsi"/>
          <w:szCs w:val="24"/>
        </w:rPr>
        <w:t xml:space="preserve">plan was incorporated </w:t>
      </w:r>
      <w:r w:rsidR="00A24C44">
        <w:rPr>
          <w:rFonts w:asciiTheme="minorHAnsi" w:hAnsiTheme="minorHAnsi" w:cstheme="minorHAnsi"/>
          <w:szCs w:val="24"/>
        </w:rPr>
        <w:t>in</w:t>
      </w:r>
      <w:r w:rsidR="003A0BF2">
        <w:rPr>
          <w:rFonts w:asciiTheme="minorHAnsi" w:hAnsiTheme="minorHAnsi" w:cstheme="minorHAnsi"/>
          <w:szCs w:val="24"/>
        </w:rPr>
        <w:t>to draft Annex 1 to Resolution 71 as Appendix B.</w:t>
      </w:r>
      <w:r w:rsidR="002324E1">
        <w:rPr>
          <w:rFonts w:asciiTheme="minorHAnsi" w:hAnsiTheme="minorHAnsi" w:cstheme="minorHAnsi"/>
          <w:szCs w:val="24"/>
        </w:rPr>
        <w:t xml:space="preserve"> </w:t>
      </w:r>
    </w:p>
    <w:p w14:paraId="10670DB1" w14:textId="32D7E485" w:rsidR="008742AB" w:rsidRDefault="008742AB" w:rsidP="00D03BA9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Bidi"/>
        </w:rPr>
        <w:t xml:space="preserve">Following its fifth meeting, the </w:t>
      </w:r>
      <w:r w:rsidR="0034193B">
        <w:rPr>
          <w:rFonts w:asciiTheme="minorHAnsi" w:hAnsiTheme="minorHAnsi" w:cstheme="minorHAnsi"/>
          <w:szCs w:val="24"/>
        </w:rPr>
        <w:t>CWG-SFP</w:t>
      </w:r>
      <w:r w:rsidR="0034193B" w:rsidRPr="008E2875">
        <w:rPr>
          <w:rFonts w:asciiTheme="minorHAnsi" w:hAnsiTheme="minorHAnsi" w:cstheme="minorHAnsi"/>
          <w:szCs w:val="24"/>
        </w:rPr>
        <w:t xml:space="preserve"> is submitting </w:t>
      </w:r>
      <w:r w:rsidR="00796539" w:rsidRPr="008E2875">
        <w:rPr>
          <w:rFonts w:asciiTheme="minorHAnsi" w:hAnsiTheme="minorHAnsi" w:cstheme="minorHAnsi"/>
          <w:szCs w:val="24"/>
        </w:rPr>
        <w:t xml:space="preserve">the following documents </w:t>
      </w:r>
      <w:r w:rsidR="0034193B" w:rsidRPr="008E2875">
        <w:rPr>
          <w:rFonts w:asciiTheme="minorHAnsi" w:hAnsiTheme="minorHAnsi" w:cstheme="minorHAnsi"/>
          <w:szCs w:val="24"/>
        </w:rPr>
        <w:t xml:space="preserve">to </w:t>
      </w:r>
      <w:r w:rsidR="0034193B">
        <w:rPr>
          <w:rFonts w:asciiTheme="minorHAnsi" w:hAnsiTheme="minorHAnsi" w:cstheme="minorHAnsi"/>
          <w:szCs w:val="24"/>
        </w:rPr>
        <w:t xml:space="preserve">the 2026 session of the </w:t>
      </w:r>
      <w:r w:rsidR="0034193B" w:rsidRPr="008E2875">
        <w:rPr>
          <w:rFonts w:asciiTheme="minorHAnsi" w:hAnsiTheme="minorHAnsi" w:cstheme="minorHAnsi"/>
          <w:szCs w:val="24"/>
        </w:rPr>
        <w:t xml:space="preserve">Council, for </w:t>
      </w:r>
      <w:r w:rsidR="0034193B">
        <w:rPr>
          <w:rFonts w:asciiTheme="minorHAnsi" w:hAnsiTheme="minorHAnsi" w:cstheme="minorHAnsi"/>
          <w:szCs w:val="24"/>
        </w:rPr>
        <w:t xml:space="preserve">endorsement and </w:t>
      </w:r>
      <w:r w:rsidR="0034193B" w:rsidRPr="008E2875">
        <w:rPr>
          <w:rFonts w:asciiTheme="minorHAnsi" w:hAnsiTheme="minorHAnsi" w:cstheme="minorHAnsi"/>
          <w:szCs w:val="24"/>
        </w:rPr>
        <w:t>submission to the 20</w:t>
      </w:r>
      <w:r w:rsidR="0034193B">
        <w:rPr>
          <w:rFonts w:asciiTheme="minorHAnsi" w:hAnsiTheme="minorHAnsi" w:cstheme="minorHAnsi"/>
          <w:szCs w:val="24"/>
        </w:rPr>
        <w:t xml:space="preserve">26 </w:t>
      </w:r>
      <w:r w:rsidR="0034193B" w:rsidRPr="008E2875">
        <w:rPr>
          <w:rFonts w:asciiTheme="minorHAnsi" w:hAnsiTheme="minorHAnsi" w:cstheme="minorHAnsi"/>
          <w:szCs w:val="24"/>
        </w:rPr>
        <w:t>Plenipotentiary Conference</w:t>
      </w:r>
      <w:r w:rsidR="0034193B">
        <w:rPr>
          <w:rFonts w:asciiTheme="minorHAnsi" w:hAnsiTheme="minorHAnsi" w:cstheme="minorHAnsi"/>
          <w:szCs w:val="24"/>
        </w:rPr>
        <w:t>:</w:t>
      </w:r>
    </w:p>
    <w:p w14:paraId="57C58A7E" w14:textId="05EDF38B" w:rsidR="009D6FEC" w:rsidRDefault="009D6FEC" w:rsidP="009D6FEC">
      <w:pPr>
        <w:pStyle w:val="ListParagraph"/>
        <w:numPr>
          <w:ilvl w:val="0"/>
          <w:numId w:val="2"/>
        </w:numPr>
        <w:tabs>
          <w:tab w:val="clear" w:pos="567"/>
        </w:tabs>
        <w:ind w:left="714" w:hanging="357"/>
        <w:contextualSpacing w:val="0"/>
        <w:jc w:val="both"/>
        <w:rPr>
          <w:rFonts w:asciiTheme="minorHAnsi" w:hAnsiTheme="minorHAnsi" w:cstheme="minorBidi"/>
        </w:rPr>
      </w:pPr>
      <w:r w:rsidRPr="4D9AA9BB">
        <w:rPr>
          <w:rFonts w:asciiTheme="minorHAnsi" w:hAnsiTheme="minorHAnsi" w:cstheme="minorBidi"/>
        </w:rPr>
        <w:t>a proposal for draft Annex 1 to Resolution 71, containing the strategic and financial plans for 2028-2031</w:t>
      </w:r>
      <w:r>
        <w:rPr>
          <w:rFonts w:asciiTheme="minorHAnsi" w:hAnsiTheme="minorHAnsi" w:cstheme="minorBidi"/>
        </w:rPr>
        <w:t>, including some text in square brackets</w:t>
      </w:r>
      <w:r w:rsidRPr="4D9AA9BB">
        <w:rPr>
          <w:rFonts w:asciiTheme="minorHAnsi" w:hAnsiTheme="minorHAnsi" w:cstheme="minorBidi"/>
        </w:rPr>
        <w:t>;</w:t>
      </w:r>
      <w:r>
        <w:rPr>
          <w:rFonts w:asciiTheme="minorHAnsi" w:hAnsiTheme="minorHAnsi" w:cstheme="minorBidi"/>
        </w:rPr>
        <w:t xml:space="preserve"> and</w:t>
      </w:r>
    </w:p>
    <w:p w14:paraId="505ED66B" w14:textId="12EF1052" w:rsidR="009D6FEC" w:rsidRDefault="009D6FEC" w:rsidP="009D6FEC">
      <w:pPr>
        <w:pStyle w:val="ListParagraph"/>
        <w:numPr>
          <w:ilvl w:val="0"/>
          <w:numId w:val="2"/>
        </w:numPr>
        <w:tabs>
          <w:tab w:val="clear" w:pos="567"/>
        </w:tabs>
        <w:ind w:left="714" w:hanging="357"/>
        <w:contextualSpacing w:val="0"/>
        <w:jc w:val="both"/>
        <w:rPr>
          <w:rFonts w:asciiTheme="minorHAnsi" w:hAnsiTheme="minorHAnsi" w:cstheme="minorBidi"/>
        </w:rPr>
      </w:pPr>
      <w:r w:rsidRPr="00A428FC">
        <w:rPr>
          <w:rFonts w:asciiTheme="minorHAnsi" w:hAnsiTheme="minorHAnsi" w:cstheme="minorBidi"/>
        </w:rPr>
        <w:t>a proposal for draft Annex 2 to Resolution 71, containing the situational analysis</w:t>
      </w:r>
      <w:r>
        <w:rPr>
          <w:rFonts w:asciiTheme="minorHAnsi" w:hAnsiTheme="minorHAnsi" w:cstheme="minorBidi"/>
        </w:rPr>
        <w:t>, in s</w:t>
      </w:r>
      <w:r w:rsidR="00786289">
        <w:rPr>
          <w:rFonts w:asciiTheme="minorHAnsi" w:hAnsiTheme="minorHAnsi" w:cstheme="minorBidi"/>
        </w:rPr>
        <w:t>quare brackets</w:t>
      </w:r>
      <w:r>
        <w:rPr>
          <w:rFonts w:asciiTheme="minorHAnsi" w:hAnsiTheme="minorHAnsi" w:cstheme="minorBidi"/>
        </w:rPr>
        <w:t>.</w:t>
      </w:r>
    </w:p>
    <w:p w14:paraId="6F61B42F" w14:textId="77777777" w:rsidR="00833FF4" w:rsidRPr="00833FF4" w:rsidRDefault="00833FF4" w:rsidP="00833FF4">
      <w:pPr>
        <w:tabs>
          <w:tab w:val="clear" w:pos="567"/>
        </w:tabs>
        <w:jc w:val="both"/>
        <w:rPr>
          <w:rFonts w:asciiTheme="minorHAnsi" w:hAnsiTheme="minorHAnsi" w:cstheme="minorHAnsi"/>
          <w:szCs w:val="24"/>
        </w:rPr>
      </w:pPr>
      <w:r w:rsidRPr="00833FF4">
        <w:rPr>
          <w:rFonts w:asciiTheme="minorHAnsi" w:hAnsiTheme="minorHAnsi" w:cstheme="minorHAnsi"/>
          <w:szCs w:val="24"/>
        </w:rPr>
        <w:t xml:space="preserve">It is noted that a number of comments remain outstanding, as reflected in revision 1 to Document </w:t>
      </w:r>
      <w:hyperlink r:id="rId19" w:history="1">
        <w:r w:rsidRPr="00833FF4">
          <w:rPr>
            <w:rStyle w:val="Hyperlink"/>
            <w:rFonts w:asciiTheme="minorHAnsi" w:hAnsiTheme="minorHAnsi" w:cstheme="minorHAnsi"/>
            <w:szCs w:val="24"/>
          </w:rPr>
          <w:t>CWG-SFP-5/DT/1</w:t>
        </w:r>
      </w:hyperlink>
      <w:r w:rsidRPr="00833FF4">
        <w:rPr>
          <w:rFonts w:asciiTheme="minorHAnsi" w:hAnsiTheme="minorHAnsi" w:cstheme="minorHAnsi"/>
          <w:szCs w:val="24"/>
        </w:rPr>
        <w:t>. As documents submitted to the Plenipotentiary Conference cannot contain comments, the Chair invites proponents to consider submitting the views reflected therein through formal contributions to PP-26.</w:t>
      </w:r>
    </w:p>
    <w:p w14:paraId="7B6465E3" w14:textId="3E26E963" w:rsidR="00F3118D" w:rsidRDefault="00242C09" w:rsidP="00C5588B">
      <w:pPr>
        <w:tabs>
          <w:tab w:val="clear" w:pos="567"/>
        </w:tabs>
        <w:jc w:val="both"/>
        <w:rPr>
          <w:b/>
        </w:rPr>
      </w:pPr>
      <w:r w:rsidRPr="008E2875">
        <w:rPr>
          <w:rFonts w:asciiTheme="minorHAnsi" w:hAnsiTheme="minorHAnsi" w:cstheme="minorHAnsi"/>
          <w:szCs w:val="24"/>
        </w:rPr>
        <w:t xml:space="preserve">The </w:t>
      </w:r>
      <w:r w:rsidR="008F6007">
        <w:rPr>
          <w:rFonts w:asciiTheme="minorHAnsi" w:hAnsiTheme="minorHAnsi" w:cstheme="minorHAnsi"/>
          <w:szCs w:val="24"/>
        </w:rPr>
        <w:t>C</w:t>
      </w:r>
      <w:r w:rsidRPr="008E2875">
        <w:rPr>
          <w:rFonts w:asciiTheme="minorHAnsi" w:hAnsiTheme="minorHAnsi" w:cstheme="minorHAnsi"/>
          <w:szCs w:val="24"/>
        </w:rPr>
        <w:t>hair of the CWG-SFP thanked the ITU secretariat and all delegations for their active participation in th</w:t>
      </w:r>
      <w:r w:rsidR="001B296B">
        <w:rPr>
          <w:rFonts w:asciiTheme="minorHAnsi" w:hAnsiTheme="minorHAnsi" w:cstheme="minorHAnsi"/>
          <w:szCs w:val="24"/>
        </w:rPr>
        <w:t>is</w:t>
      </w:r>
      <w:r>
        <w:rPr>
          <w:rFonts w:asciiTheme="minorHAnsi" w:hAnsiTheme="minorHAnsi" w:cstheme="minorHAnsi"/>
          <w:szCs w:val="24"/>
        </w:rPr>
        <w:t xml:space="preserve"> m</w:t>
      </w:r>
      <w:r w:rsidRPr="008E2875">
        <w:rPr>
          <w:rFonts w:asciiTheme="minorHAnsi" w:hAnsiTheme="minorHAnsi" w:cstheme="minorHAnsi"/>
          <w:szCs w:val="24"/>
        </w:rPr>
        <w:t xml:space="preserve">eeting and </w:t>
      </w:r>
      <w:r>
        <w:rPr>
          <w:rFonts w:asciiTheme="minorHAnsi" w:hAnsiTheme="minorHAnsi" w:cstheme="minorHAnsi"/>
          <w:szCs w:val="24"/>
        </w:rPr>
        <w:t xml:space="preserve">for </w:t>
      </w:r>
      <w:r w:rsidRPr="008E2875">
        <w:rPr>
          <w:rFonts w:asciiTheme="minorHAnsi" w:hAnsiTheme="minorHAnsi" w:cstheme="minorHAnsi"/>
          <w:szCs w:val="24"/>
        </w:rPr>
        <w:t>their constructive contributions</w:t>
      </w:r>
      <w:r>
        <w:rPr>
          <w:rFonts w:asciiTheme="minorHAnsi" w:hAnsiTheme="minorHAnsi" w:cstheme="minorHAnsi"/>
          <w:szCs w:val="24"/>
        </w:rPr>
        <w:t xml:space="preserve">. The </w:t>
      </w:r>
      <w:r w:rsidR="008F6007">
        <w:rPr>
          <w:rFonts w:asciiTheme="minorHAnsi" w:hAnsiTheme="minorHAnsi" w:cstheme="minorHAnsi"/>
          <w:szCs w:val="24"/>
        </w:rPr>
        <w:t>C</w:t>
      </w:r>
      <w:r>
        <w:rPr>
          <w:rFonts w:asciiTheme="minorHAnsi" w:hAnsiTheme="minorHAnsi" w:cstheme="minorHAnsi"/>
          <w:szCs w:val="24"/>
        </w:rPr>
        <w:t xml:space="preserve">hair also thanked </w:t>
      </w:r>
      <w:r w:rsidRPr="008E2875">
        <w:rPr>
          <w:rFonts w:asciiTheme="minorHAnsi" w:hAnsiTheme="minorHAnsi" w:cstheme="minorHAnsi"/>
          <w:szCs w:val="24"/>
        </w:rPr>
        <w:t xml:space="preserve">all stakeholders who contributed to </w:t>
      </w:r>
      <w:r w:rsidR="00E55931">
        <w:rPr>
          <w:rFonts w:asciiTheme="minorHAnsi" w:hAnsiTheme="minorHAnsi" w:cstheme="minorHAnsi"/>
          <w:szCs w:val="24"/>
        </w:rPr>
        <w:t>this</w:t>
      </w:r>
      <w:r w:rsidRPr="008E2875">
        <w:rPr>
          <w:rFonts w:asciiTheme="minorHAnsi" w:hAnsiTheme="minorHAnsi" w:cstheme="minorHAnsi"/>
          <w:szCs w:val="24"/>
        </w:rPr>
        <w:t xml:space="preserve"> work</w:t>
      </w:r>
      <w:r>
        <w:rPr>
          <w:rFonts w:asciiTheme="minorHAnsi" w:hAnsiTheme="minorHAnsi" w:cstheme="minorHAnsi"/>
          <w:szCs w:val="24"/>
        </w:rPr>
        <w:t xml:space="preserve">, </w:t>
      </w:r>
      <w:proofErr w:type="gramStart"/>
      <w:r>
        <w:rPr>
          <w:rFonts w:asciiTheme="minorHAnsi" w:hAnsiTheme="minorHAnsi" w:cstheme="minorHAnsi"/>
          <w:szCs w:val="24"/>
        </w:rPr>
        <w:t>in particular</w:t>
      </w:r>
      <w:proofErr w:type="gramEnd"/>
      <w:r>
        <w:rPr>
          <w:rFonts w:asciiTheme="minorHAnsi" w:hAnsiTheme="minorHAnsi" w:cstheme="minorHAnsi"/>
          <w:szCs w:val="24"/>
        </w:rPr>
        <w:t xml:space="preserve"> </w:t>
      </w:r>
      <w:r w:rsidR="00E55931">
        <w:rPr>
          <w:rFonts w:asciiTheme="minorHAnsi" w:hAnsiTheme="minorHAnsi" w:cstheme="minorHAnsi"/>
          <w:szCs w:val="24"/>
        </w:rPr>
        <w:t>t</w:t>
      </w:r>
      <w:r>
        <w:rPr>
          <w:rFonts w:asciiTheme="minorHAnsi" w:hAnsiTheme="minorHAnsi" w:cstheme="minorHAnsi"/>
          <w:szCs w:val="24"/>
        </w:rPr>
        <w:t>he Sector advisory groups</w:t>
      </w:r>
      <w:r w:rsidR="001D5A82">
        <w:rPr>
          <w:rFonts w:asciiTheme="minorHAnsi" w:hAnsiTheme="minorHAnsi" w:cstheme="minorHAnsi"/>
          <w:szCs w:val="24"/>
        </w:rPr>
        <w:t>,</w:t>
      </w:r>
      <w:r>
        <w:rPr>
          <w:rFonts w:asciiTheme="minorHAnsi" w:hAnsiTheme="minorHAnsi" w:cstheme="minorHAnsi"/>
          <w:szCs w:val="24"/>
        </w:rPr>
        <w:t xml:space="preserve"> for the</w:t>
      </w:r>
      <w:r w:rsidR="001D5A82">
        <w:rPr>
          <w:rFonts w:asciiTheme="minorHAnsi" w:hAnsiTheme="minorHAnsi" w:cstheme="minorHAnsi"/>
          <w:szCs w:val="24"/>
        </w:rPr>
        <w:t>ir</w:t>
      </w:r>
      <w:r>
        <w:rPr>
          <w:rFonts w:asciiTheme="minorHAnsi" w:hAnsiTheme="minorHAnsi" w:cstheme="minorHAnsi"/>
          <w:szCs w:val="24"/>
        </w:rPr>
        <w:t xml:space="preserve"> active participation</w:t>
      </w:r>
      <w:r w:rsidR="00C5588B">
        <w:rPr>
          <w:rFonts w:asciiTheme="minorHAnsi" w:hAnsiTheme="minorHAnsi" w:cstheme="minorHAnsi"/>
          <w:szCs w:val="24"/>
        </w:rPr>
        <w:t xml:space="preserve"> and </w:t>
      </w:r>
      <w:r>
        <w:rPr>
          <w:rFonts w:asciiTheme="minorHAnsi" w:hAnsiTheme="minorHAnsi" w:cstheme="minorHAnsi"/>
          <w:szCs w:val="24"/>
        </w:rPr>
        <w:t>engagement</w:t>
      </w:r>
      <w:r w:rsidR="00C5588B">
        <w:rPr>
          <w:rFonts w:asciiTheme="minorHAnsi" w:hAnsiTheme="minorHAnsi" w:cstheme="minorHAnsi"/>
          <w:szCs w:val="24"/>
        </w:rPr>
        <w:t>.</w:t>
      </w:r>
    </w:p>
    <w:p w14:paraId="22F9BFA2" w14:textId="77777777" w:rsidR="00F3118D" w:rsidRDefault="00F3118D" w:rsidP="00F3118D"/>
    <w:p w14:paraId="55840428" w14:textId="1896A1B3" w:rsidR="00F3118D" w:rsidRPr="005F30CD" w:rsidRDefault="00F3118D" w:rsidP="005F30CD">
      <w:pPr>
        <w:jc w:val="center"/>
      </w:pPr>
      <w:r>
        <w:t>______________</w:t>
      </w:r>
      <w:bookmarkEnd w:id="5"/>
      <w:bookmarkEnd w:id="10"/>
    </w:p>
    <w:sectPr w:rsidR="00F3118D" w:rsidRPr="005F30CD" w:rsidSect="00E9765C">
      <w:footerReference w:type="default" r:id="rId20"/>
      <w:headerReference w:type="first" r:id="rId21"/>
      <w:footerReference w:type="first" r:id="rId22"/>
      <w:pgSz w:w="11907" w:h="16834"/>
      <w:pgMar w:top="1418" w:right="1418" w:bottom="1418" w:left="1418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4D427" w14:textId="77777777" w:rsidR="00B111D0" w:rsidRDefault="00B111D0">
      <w:r>
        <w:separator/>
      </w:r>
    </w:p>
  </w:endnote>
  <w:endnote w:type="continuationSeparator" w:id="0">
    <w:p w14:paraId="62205549" w14:textId="77777777" w:rsidR="00B111D0" w:rsidRDefault="00B11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445B28" w:rsidRPr="00784011" w14:paraId="50A6C73D" w14:textId="77777777" w:rsidTr="004F5AB8">
      <w:trPr>
        <w:jc w:val="center"/>
      </w:trPr>
      <w:tc>
        <w:tcPr>
          <w:tcW w:w="1803" w:type="dxa"/>
          <w:vAlign w:val="center"/>
        </w:tcPr>
        <w:p w14:paraId="29C688CF" w14:textId="77777777" w:rsidR="00445B28" w:rsidRDefault="00445B28" w:rsidP="00C9265E">
          <w:pPr>
            <w:pStyle w:val="Header"/>
            <w:jc w:val="left"/>
            <w:rPr>
              <w:noProof/>
            </w:rPr>
          </w:pPr>
          <w:r>
            <w:rPr>
              <w:noProof/>
            </w:rPr>
            <w:t>gDoc #</w:t>
          </w:r>
        </w:p>
      </w:tc>
      <w:tc>
        <w:tcPr>
          <w:tcW w:w="8261" w:type="dxa"/>
        </w:tcPr>
        <w:p w14:paraId="407B2E2A" w14:textId="602DCF09" w:rsidR="00445B28" w:rsidRPr="00E06FD5" w:rsidRDefault="00445B28" w:rsidP="00E9765C">
          <w:pPr>
            <w:pStyle w:val="Header"/>
            <w:tabs>
              <w:tab w:val="left" w:pos="6172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r w:rsidR="00726E45">
            <w:rPr>
              <w:bCs/>
            </w:rPr>
            <w:t>C26/31(Add.1)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2</w:t>
          </w:r>
          <w:r>
            <w:rPr>
              <w:noProof/>
            </w:rPr>
            <w:fldChar w:fldCharType="end"/>
          </w:r>
        </w:p>
      </w:tc>
    </w:tr>
  </w:tbl>
  <w:p w14:paraId="29366207" w14:textId="77777777" w:rsidR="00445B28" w:rsidRPr="00DB1936" w:rsidRDefault="00445B28" w:rsidP="00C9265E">
    <w:pPr>
      <w:pStyle w:val="Header"/>
      <w:tabs>
        <w:tab w:val="left" w:pos="8080"/>
        <w:tab w:val="right" w:pos="9072"/>
      </w:tabs>
      <w:jc w:val="left"/>
      <w:rPr>
        <w:b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03"/>
      <w:gridCol w:w="8261"/>
    </w:tblGrid>
    <w:tr w:rsidR="00E9765C" w:rsidRPr="00784011" w14:paraId="778EF77C" w14:textId="77777777" w:rsidTr="004F5AB8">
      <w:trPr>
        <w:jc w:val="center"/>
      </w:trPr>
      <w:tc>
        <w:tcPr>
          <w:tcW w:w="1803" w:type="dxa"/>
          <w:vAlign w:val="center"/>
        </w:tcPr>
        <w:p w14:paraId="062C4EC4" w14:textId="77777777" w:rsidR="00E9765C" w:rsidRPr="006B77F1" w:rsidRDefault="00E9765C" w:rsidP="00E9765C">
          <w:pPr>
            <w:pStyle w:val="Header"/>
            <w:jc w:val="left"/>
            <w:rPr>
              <w:noProof/>
            </w:rPr>
          </w:pPr>
          <w:hyperlink r:id="rId1" w:history="1">
            <w:r>
              <w:rPr>
                <w:rStyle w:val="Hyperlink"/>
                <w:u w:val="none"/>
              </w:rPr>
              <w:t>council.itu.int/2026</w:t>
            </w:r>
          </w:hyperlink>
        </w:p>
      </w:tc>
      <w:tc>
        <w:tcPr>
          <w:tcW w:w="8261" w:type="dxa"/>
        </w:tcPr>
        <w:p w14:paraId="6CD66288" w14:textId="0A584B6E" w:rsidR="00E9765C" w:rsidRPr="00E06FD5" w:rsidRDefault="00E9765C" w:rsidP="00E9765C">
          <w:pPr>
            <w:pStyle w:val="Header"/>
            <w:tabs>
              <w:tab w:val="left" w:pos="6456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r w:rsidR="00726E45">
            <w:rPr>
              <w:bCs/>
            </w:rPr>
            <w:t>C26/31(Add.1)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7D9CD429" w14:textId="77777777" w:rsidR="00E9765C" w:rsidRDefault="00E976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8CD43" w14:textId="77777777" w:rsidR="00B111D0" w:rsidRDefault="00B111D0">
      <w:r>
        <w:t>____________________</w:t>
      </w:r>
    </w:p>
  </w:footnote>
  <w:footnote w:type="continuationSeparator" w:id="0">
    <w:p w14:paraId="19572F8D" w14:textId="77777777" w:rsidR="00B111D0" w:rsidRDefault="00B11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56C39" w14:textId="77777777" w:rsidR="00E9765C" w:rsidRPr="00512087" w:rsidRDefault="00E9765C" w:rsidP="00E9765C">
    <w:pPr>
      <w:pStyle w:val="Header"/>
    </w:pPr>
    <w:r>
      <w:rPr>
        <w:noProof/>
      </w:rPr>
      <w:drawing>
        <wp:inline distT="0" distB="0" distL="0" distR="0" wp14:anchorId="7325899D" wp14:editId="021D541C">
          <wp:extent cx="5760085" cy="840740"/>
          <wp:effectExtent l="0" t="0" r="0" b="0"/>
          <wp:docPr id="9987911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8791133" name="Picture 9987911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40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C887EC" w14:textId="77777777" w:rsidR="00E9765C" w:rsidRDefault="00E976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FAD7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7D151F"/>
    <w:multiLevelType w:val="hybridMultilevel"/>
    <w:tmpl w:val="0F28F3EC"/>
    <w:lvl w:ilvl="0" w:tplc="413E3D0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816267">
    <w:abstractNumId w:val="0"/>
  </w:num>
  <w:num w:numId="2" w16cid:durableId="1236016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9CD"/>
    <w:rsid w:val="0000036E"/>
    <w:rsid w:val="000210D4"/>
    <w:rsid w:val="00040114"/>
    <w:rsid w:val="0004538A"/>
    <w:rsid w:val="00045C90"/>
    <w:rsid w:val="0006007D"/>
    <w:rsid w:val="00063016"/>
    <w:rsid w:val="00066795"/>
    <w:rsid w:val="00070E85"/>
    <w:rsid w:val="00076AF6"/>
    <w:rsid w:val="00085CF2"/>
    <w:rsid w:val="00090D1D"/>
    <w:rsid w:val="00095B7E"/>
    <w:rsid w:val="000B1705"/>
    <w:rsid w:val="000D75B2"/>
    <w:rsid w:val="000E372C"/>
    <w:rsid w:val="000E7F14"/>
    <w:rsid w:val="000F126B"/>
    <w:rsid w:val="000F5DDB"/>
    <w:rsid w:val="000F7A35"/>
    <w:rsid w:val="001075B6"/>
    <w:rsid w:val="001121F5"/>
    <w:rsid w:val="00116FE9"/>
    <w:rsid w:val="00121049"/>
    <w:rsid w:val="001400DC"/>
    <w:rsid w:val="00140CE1"/>
    <w:rsid w:val="001424AB"/>
    <w:rsid w:val="001445F7"/>
    <w:rsid w:val="0015189A"/>
    <w:rsid w:val="00153A3F"/>
    <w:rsid w:val="0017539C"/>
    <w:rsid w:val="00175AC2"/>
    <w:rsid w:val="0017609F"/>
    <w:rsid w:val="00176F47"/>
    <w:rsid w:val="001775D8"/>
    <w:rsid w:val="0018407F"/>
    <w:rsid w:val="001967EB"/>
    <w:rsid w:val="0019798A"/>
    <w:rsid w:val="001A3154"/>
    <w:rsid w:val="001A7D1D"/>
    <w:rsid w:val="001B296B"/>
    <w:rsid w:val="001B4B02"/>
    <w:rsid w:val="001B4F08"/>
    <w:rsid w:val="001B51DD"/>
    <w:rsid w:val="001C10CE"/>
    <w:rsid w:val="001C45DB"/>
    <w:rsid w:val="001C628E"/>
    <w:rsid w:val="001D5A82"/>
    <w:rsid w:val="001E0F7B"/>
    <w:rsid w:val="001E106A"/>
    <w:rsid w:val="001E5E53"/>
    <w:rsid w:val="001F47B2"/>
    <w:rsid w:val="001F5569"/>
    <w:rsid w:val="0020487B"/>
    <w:rsid w:val="002048F1"/>
    <w:rsid w:val="002119FD"/>
    <w:rsid w:val="002130E0"/>
    <w:rsid w:val="00214B14"/>
    <w:rsid w:val="00221F46"/>
    <w:rsid w:val="002221A0"/>
    <w:rsid w:val="002324E1"/>
    <w:rsid w:val="00242C09"/>
    <w:rsid w:val="002430A6"/>
    <w:rsid w:val="00243811"/>
    <w:rsid w:val="00264425"/>
    <w:rsid w:val="00265875"/>
    <w:rsid w:val="0027303B"/>
    <w:rsid w:val="00273887"/>
    <w:rsid w:val="00276A41"/>
    <w:rsid w:val="00277DEA"/>
    <w:rsid w:val="0028109B"/>
    <w:rsid w:val="002916B4"/>
    <w:rsid w:val="002A0615"/>
    <w:rsid w:val="002A133E"/>
    <w:rsid w:val="002A2188"/>
    <w:rsid w:val="002A4F13"/>
    <w:rsid w:val="002A64F3"/>
    <w:rsid w:val="002B1F58"/>
    <w:rsid w:val="002C1C7A"/>
    <w:rsid w:val="002C3F32"/>
    <w:rsid w:val="002C493C"/>
    <w:rsid w:val="002C54E2"/>
    <w:rsid w:val="002C6291"/>
    <w:rsid w:val="002C7788"/>
    <w:rsid w:val="002C7C03"/>
    <w:rsid w:val="002D2E75"/>
    <w:rsid w:val="002D3D37"/>
    <w:rsid w:val="002E2686"/>
    <w:rsid w:val="002E3F4D"/>
    <w:rsid w:val="002E4574"/>
    <w:rsid w:val="002E7C32"/>
    <w:rsid w:val="0030160F"/>
    <w:rsid w:val="00320223"/>
    <w:rsid w:val="00322D0D"/>
    <w:rsid w:val="003276FC"/>
    <w:rsid w:val="00331E46"/>
    <w:rsid w:val="0033693E"/>
    <w:rsid w:val="0034193B"/>
    <w:rsid w:val="00361465"/>
    <w:rsid w:val="0036783A"/>
    <w:rsid w:val="00371415"/>
    <w:rsid w:val="003877F5"/>
    <w:rsid w:val="00390611"/>
    <w:rsid w:val="003936D3"/>
    <w:rsid w:val="003942D4"/>
    <w:rsid w:val="003958A8"/>
    <w:rsid w:val="003A0BF2"/>
    <w:rsid w:val="003A1E8D"/>
    <w:rsid w:val="003B29C2"/>
    <w:rsid w:val="003B4509"/>
    <w:rsid w:val="003B4FAF"/>
    <w:rsid w:val="003C2533"/>
    <w:rsid w:val="003D5A7F"/>
    <w:rsid w:val="003E0426"/>
    <w:rsid w:val="003F0228"/>
    <w:rsid w:val="00402E65"/>
    <w:rsid w:val="0040435A"/>
    <w:rsid w:val="00416A24"/>
    <w:rsid w:val="00423B28"/>
    <w:rsid w:val="00431D9E"/>
    <w:rsid w:val="00433CE8"/>
    <w:rsid w:val="00434A5C"/>
    <w:rsid w:val="00440AE3"/>
    <w:rsid w:val="0044184E"/>
    <w:rsid w:val="00442056"/>
    <w:rsid w:val="00444877"/>
    <w:rsid w:val="00445B28"/>
    <w:rsid w:val="00453079"/>
    <w:rsid w:val="004544D9"/>
    <w:rsid w:val="004549EC"/>
    <w:rsid w:val="00465C35"/>
    <w:rsid w:val="00470E4A"/>
    <w:rsid w:val="00472BAD"/>
    <w:rsid w:val="004769DC"/>
    <w:rsid w:val="00484009"/>
    <w:rsid w:val="00486E56"/>
    <w:rsid w:val="00490007"/>
    <w:rsid w:val="00490BB1"/>
    <w:rsid w:val="00490E72"/>
    <w:rsid w:val="00491157"/>
    <w:rsid w:val="00491BA9"/>
    <w:rsid w:val="004921C8"/>
    <w:rsid w:val="0049369C"/>
    <w:rsid w:val="004943C6"/>
    <w:rsid w:val="00495615"/>
    <w:rsid w:val="00495B0B"/>
    <w:rsid w:val="004A1B8B"/>
    <w:rsid w:val="004A5EE7"/>
    <w:rsid w:val="004B0006"/>
    <w:rsid w:val="004C1F1B"/>
    <w:rsid w:val="004C4C94"/>
    <w:rsid w:val="004D1851"/>
    <w:rsid w:val="004D2038"/>
    <w:rsid w:val="004D599D"/>
    <w:rsid w:val="004E2693"/>
    <w:rsid w:val="004E2EA5"/>
    <w:rsid w:val="004E2EBF"/>
    <w:rsid w:val="004E3AEB"/>
    <w:rsid w:val="0050223C"/>
    <w:rsid w:val="0051047F"/>
    <w:rsid w:val="00512087"/>
    <w:rsid w:val="005243FF"/>
    <w:rsid w:val="00541398"/>
    <w:rsid w:val="00562E1D"/>
    <w:rsid w:val="00564FBC"/>
    <w:rsid w:val="0057251A"/>
    <w:rsid w:val="00573F73"/>
    <w:rsid w:val="005800BC"/>
    <w:rsid w:val="00582442"/>
    <w:rsid w:val="00583C73"/>
    <w:rsid w:val="00586952"/>
    <w:rsid w:val="00593827"/>
    <w:rsid w:val="005A3960"/>
    <w:rsid w:val="005B2E26"/>
    <w:rsid w:val="005B3E7C"/>
    <w:rsid w:val="005C3713"/>
    <w:rsid w:val="005F30CD"/>
    <w:rsid w:val="005F311B"/>
    <w:rsid w:val="005F3269"/>
    <w:rsid w:val="00607C32"/>
    <w:rsid w:val="0061071E"/>
    <w:rsid w:val="006144C1"/>
    <w:rsid w:val="00623AE3"/>
    <w:rsid w:val="006366D0"/>
    <w:rsid w:val="0064737F"/>
    <w:rsid w:val="006479B5"/>
    <w:rsid w:val="0065089E"/>
    <w:rsid w:val="00652EF8"/>
    <w:rsid w:val="006535F1"/>
    <w:rsid w:val="0065557D"/>
    <w:rsid w:val="00660D50"/>
    <w:rsid w:val="00662984"/>
    <w:rsid w:val="006716BB"/>
    <w:rsid w:val="00671A70"/>
    <w:rsid w:val="00674410"/>
    <w:rsid w:val="006A2F4B"/>
    <w:rsid w:val="006B1859"/>
    <w:rsid w:val="006B6680"/>
    <w:rsid w:val="006B6DCC"/>
    <w:rsid w:val="006B77F1"/>
    <w:rsid w:val="006C5019"/>
    <w:rsid w:val="006C67A5"/>
    <w:rsid w:val="006D33D7"/>
    <w:rsid w:val="006D45B0"/>
    <w:rsid w:val="006D604B"/>
    <w:rsid w:val="006D62E4"/>
    <w:rsid w:val="006F626A"/>
    <w:rsid w:val="00700511"/>
    <w:rsid w:val="00702DEF"/>
    <w:rsid w:val="00706861"/>
    <w:rsid w:val="00722551"/>
    <w:rsid w:val="00726E45"/>
    <w:rsid w:val="00735DB4"/>
    <w:rsid w:val="00743F5F"/>
    <w:rsid w:val="0075051B"/>
    <w:rsid w:val="00765C89"/>
    <w:rsid w:val="0077110E"/>
    <w:rsid w:val="00786289"/>
    <w:rsid w:val="00793188"/>
    <w:rsid w:val="00794D34"/>
    <w:rsid w:val="00796539"/>
    <w:rsid w:val="00797351"/>
    <w:rsid w:val="007A3FCD"/>
    <w:rsid w:val="007A6326"/>
    <w:rsid w:val="007B19CF"/>
    <w:rsid w:val="007B345F"/>
    <w:rsid w:val="007B6AC0"/>
    <w:rsid w:val="007D01AF"/>
    <w:rsid w:val="007D186D"/>
    <w:rsid w:val="007D47A6"/>
    <w:rsid w:val="007D6C40"/>
    <w:rsid w:val="007D712B"/>
    <w:rsid w:val="007F1C23"/>
    <w:rsid w:val="007F688E"/>
    <w:rsid w:val="00811294"/>
    <w:rsid w:val="00813E5E"/>
    <w:rsid w:val="00817107"/>
    <w:rsid w:val="008239CB"/>
    <w:rsid w:val="0082561D"/>
    <w:rsid w:val="00833FF4"/>
    <w:rsid w:val="0083581B"/>
    <w:rsid w:val="0084546D"/>
    <w:rsid w:val="00845D02"/>
    <w:rsid w:val="008504CE"/>
    <w:rsid w:val="00863874"/>
    <w:rsid w:val="0086462E"/>
    <w:rsid w:val="00864AFF"/>
    <w:rsid w:val="00864FA5"/>
    <w:rsid w:val="00865925"/>
    <w:rsid w:val="008742AB"/>
    <w:rsid w:val="00887164"/>
    <w:rsid w:val="008B0A48"/>
    <w:rsid w:val="008B4A6A"/>
    <w:rsid w:val="008B7180"/>
    <w:rsid w:val="008C31C9"/>
    <w:rsid w:val="008C4701"/>
    <w:rsid w:val="008C7E27"/>
    <w:rsid w:val="008D5B13"/>
    <w:rsid w:val="008E065E"/>
    <w:rsid w:val="008E2FC5"/>
    <w:rsid w:val="008E409D"/>
    <w:rsid w:val="008E78AF"/>
    <w:rsid w:val="008F6007"/>
    <w:rsid w:val="008F7448"/>
    <w:rsid w:val="0090147A"/>
    <w:rsid w:val="00904C72"/>
    <w:rsid w:val="009173EF"/>
    <w:rsid w:val="00921273"/>
    <w:rsid w:val="00932906"/>
    <w:rsid w:val="009338A6"/>
    <w:rsid w:val="00937E9F"/>
    <w:rsid w:val="00942B75"/>
    <w:rsid w:val="0094318B"/>
    <w:rsid w:val="0094514E"/>
    <w:rsid w:val="00945459"/>
    <w:rsid w:val="009511AC"/>
    <w:rsid w:val="00952F4D"/>
    <w:rsid w:val="00954C49"/>
    <w:rsid w:val="00955135"/>
    <w:rsid w:val="009577E2"/>
    <w:rsid w:val="00961B0B"/>
    <w:rsid w:val="00962D33"/>
    <w:rsid w:val="00964E44"/>
    <w:rsid w:val="00966AB3"/>
    <w:rsid w:val="009750FF"/>
    <w:rsid w:val="00976944"/>
    <w:rsid w:val="00984235"/>
    <w:rsid w:val="009842A1"/>
    <w:rsid w:val="009A1098"/>
    <w:rsid w:val="009A76A8"/>
    <w:rsid w:val="009B38C3"/>
    <w:rsid w:val="009C00A2"/>
    <w:rsid w:val="009C1C7D"/>
    <w:rsid w:val="009C262F"/>
    <w:rsid w:val="009C3E02"/>
    <w:rsid w:val="009C6273"/>
    <w:rsid w:val="009D6FEC"/>
    <w:rsid w:val="009E17BD"/>
    <w:rsid w:val="009E485A"/>
    <w:rsid w:val="009E6BD8"/>
    <w:rsid w:val="009F0EB1"/>
    <w:rsid w:val="009F5A26"/>
    <w:rsid w:val="00A02894"/>
    <w:rsid w:val="00A04CEC"/>
    <w:rsid w:val="00A06044"/>
    <w:rsid w:val="00A06170"/>
    <w:rsid w:val="00A109AF"/>
    <w:rsid w:val="00A24C44"/>
    <w:rsid w:val="00A250BA"/>
    <w:rsid w:val="00A27F92"/>
    <w:rsid w:val="00A32257"/>
    <w:rsid w:val="00A36D20"/>
    <w:rsid w:val="00A421D2"/>
    <w:rsid w:val="00A50677"/>
    <w:rsid w:val="00A514A4"/>
    <w:rsid w:val="00A55622"/>
    <w:rsid w:val="00A77F33"/>
    <w:rsid w:val="00A83502"/>
    <w:rsid w:val="00A94BAB"/>
    <w:rsid w:val="00A97CF6"/>
    <w:rsid w:val="00AA6A9E"/>
    <w:rsid w:val="00AA6AE7"/>
    <w:rsid w:val="00AB5601"/>
    <w:rsid w:val="00AB7B36"/>
    <w:rsid w:val="00AD15B3"/>
    <w:rsid w:val="00AD27D7"/>
    <w:rsid w:val="00AD3606"/>
    <w:rsid w:val="00AD4A3D"/>
    <w:rsid w:val="00AD5431"/>
    <w:rsid w:val="00AD716A"/>
    <w:rsid w:val="00AE489A"/>
    <w:rsid w:val="00AE5114"/>
    <w:rsid w:val="00AE7D4C"/>
    <w:rsid w:val="00AF6E49"/>
    <w:rsid w:val="00B02B32"/>
    <w:rsid w:val="00B04A67"/>
    <w:rsid w:val="00B0583C"/>
    <w:rsid w:val="00B111D0"/>
    <w:rsid w:val="00B20D84"/>
    <w:rsid w:val="00B22692"/>
    <w:rsid w:val="00B3056A"/>
    <w:rsid w:val="00B30C1F"/>
    <w:rsid w:val="00B347E3"/>
    <w:rsid w:val="00B35CD6"/>
    <w:rsid w:val="00B40A81"/>
    <w:rsid w:val="00B44910"/>
    <w:rsid w:val="00B72267"/>
    <w:rsid w:val="00B76EB6"/>
    <w:rsid w:val="00B7737B"/>
    <w:rsid w:val="00B824C8"/>
    <w:rsid w:val="00B84B9D"/>
    <w:rsid w:val="00B9131F"/>
    <w:rsid w:val="00BB0646"/>
    <w:rsid w:val="00BB5618"/>
    <w:rsid w:val="00BB57AE"/>
    <w:rsid w:val="00BC251A"/>
    <w:rsid w:val="00BC4A20"/>
    <w:rsid w:val="00BC5A14"/>
    <w:rsid w:val="00BD032B"/>
    <w:rsid w:val="00BD0BE9"/>
    <w:rsid w:val="00BE01C6"/>
    <w:rsid w:val="00BE2640"/>
    <w:rsid w:val="00BE74D3"/>
    <w:rsid w:val="00BF1FDE"/>
    <w:rsid w:val="00C01189"/>
    <w:rsid w:val="00C03FDA"/>
    <w:rsid w:val="00C0458D"/>
    <w:rsid w:val="00C07E55"/>
    <w:rsid w:val="00C10021"/>
    <w:rsid w:val="00C11329"/>
    <w:rsid w:val="00C374DE"/>
    <w:rsid w:val="00C47AD4"/>
    <w:rsid w:val="00C52D81"/>
    <w:rsid w:val="00C537F5"/>
    <w:rsid w:val="00C55198"/>
    <w:rsid w:val="00C5588B"/>
    <w:rsid w:val="00C5605F"/>
    <w:rsid w:val="00C62F90"/>
    <w:rsid w:val="00C649CD"/>
    <w:rsid w:val="00C6520B"/>
    <w:rsid w:val="00C816FD"/>
    <w:rsid w:val="00C9265E"/>
    <w:rsid w:val="00CA6393"/>
    <w:rsid w:val="00CA7995"/>
    <w:rsid w:val="00CB18FF"/>
    <w:rsid w:val="00CD0C08"/>
    <w:rsid w:val="00CE03FB"/>
    <w:rsid w:val="00CE433C"/>
    <w:rsid w:val="00CF0161"/>
    <w:rsid w:val="00CF0EA2"/>
    <w:rsid w:val="00CF33F3"/>
    <w:rsid w:val="00CF4585"/>
    <w:rsid w:val="00CF47C8"/>
    <w:rsid w:val="00CF4A2B"/>
    <w:rsid w:val="00CF6AE9"/>
    <w:rsid w:val="00D024CA"/>
    <w:rsid w:val="00D03BA9"/>
    <w:rsid w:val="00D06183"/>
    <w:rsid w:val="00D07F37"/>
    <w:rsid w:val="00D13BA6"/>
    <w:rsid w:val="00D16804"/>
    <w:rsid w:val="00D22C42"/>
    <w:rsid w:val="00D34DC5"/>
    <w:rsid w:val="00D45FC8"/>
    <w:rsid w:val="00D6284B"/>
    <w:rsid w:val="00D63F02"/>
    <w:rsid w:val="00D65041"/>
    <w:rsid w:val="00D65F0C"/>
    <w:rsid w:val="00D879B6"/>
    <w:rsid w:val="00DB13DA"/>
    <w:rsid w:val="00DB1936"/>
    <w:rsid w:val="00DB384B"/>
    <w:rsid w:val="00DE532B"/>
    <w:rsid w:val="00DF0189"/>
    <w:rsid w:val="00DF29D6"/>
    <w:rsid w:val="00E054C5"/>
    <w:rsid w:val="00E065E6"/>
    <w:rsid w:val="00E06FD5"/>
    <w:rsid w:val="00E10E80"/>
    <w:rsid w:val="00E124F0"/>
    <w:rsid w:val="00E14A1D"/>
    <w:rsid w:val="00E15988"/>
    <w:rsid w:val="00E227F3"/>
    <w:rsid w:val="00E52B21"/>
    <w:rsid w:val="00E545C6"/>
    <w:rsid w:val="00E55931"/>
    <w:rsid w:val="00E60645"/>
    <w:rsid w:val="00E60F04"/>
    <w:rsid w:val="00E64A9F"/>
    <w:rsid w:val="00E65B24"/>
    <w:rsid w:val="00E77E90"/>
    <w:rsid w:val="00E854E4"/>
    <w:rsid w:val="00E86DBF"/>
    <w:rsid w:val="00E91D95"/>
    <w:rsid w:val="00E94261"/>
    <w:rsid w:val="00E969AF"/>
    <w:rsid w:val="00E9765C"/>
    <w:rsid w:val="00EA4B95"/>
    <w:rsid w:val="00EB0D6F"/>
    <w:rsid w:val="00EB2232"/>
    <w:rsid w:val="00EB5FCC"/>
    <w:rsid w:val="00EB6C71"/>
    <w:rsid w:val="00EC0FA3"/>
    <w:rsid w:val="00EC5337"/>
    <w:rsid w:val="00ED0317"/>
    <w:rsid w:val="00ED2708"/>
    <w:rsid w:val="00ED7884"/>
    <w:rsid w:val="00EE2FA5"/>
    <w:rsid w:val="00EE49E8"/>
    <w:rsid w:val="00EE5596"/>
    <w:rsid w:val="00EF1406"/>
    <w:rsid w:val="00F05442"/>
    <w:rsid w:val="00F15618"/>
    <w:rsid w:val="00F16BAB"/>
    <w:rsid w:val="00F1773D"/>
    <w:rsid w:val="00F2150A"/>
    <w:rsid w:val="00F231D8"/>
    <w:rsid w:val="00F309FF"/>
    <w:rsid w:val="00F3118D"/>
    <w:rsid w:val="00F328D5"/>
    <w:rsid w:val="00F33348"/>
    <w:rsid w:val="00F446AB"/>
    <w:rsid w:val="00F44C00"/>
    <w:rsid w:val="00F45D2C"/>
    <w:rsid w:val="00F46C5F"/>
    <w:rsid w:val="00F60344"/>
    <w:rsid w:val="00F632C0"/>
    <w:rsid w:val="00F641E1"/>
    <w:rsid w:val="00F73320"/>
    <w:rsid w:val="00F83525"/>
    <w:rsid w:val="00F94A63"/>
    <w:rsid w:val="00F95809"/>
    <w:rsid w:val="00F96EF9"/>
    <w:rsid w:val="00FA1C28"/>
    <w:rsid w:val="00FB1279"/>
    <w:rsid w:val="00FB2656"/>
    <w:rsid w:val="00FB4181"/>
    <w:rsid w:val="00FB6B76"/>
    <w:rsid w:val="00FB7329"/>
    <w:rsid w:val="00FB7596"/>
    <w:rsid w:val="00FB79D3"/>
    <w:rsid w:val="00FC237F"/>
    <w:rsid w:val="00FC66FD"/>
    <w:rsid w:val="00FE4077"/>
    <w:rsid w:val="00FE500D"/>
    <w:rsid w:val="00FE5D2A"/>
    <w:rsid w:val="00FE77D2"/>
    <w:rsid w:val="00FF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3FB467"/>
  <w15:docId w15:val="{CE8C3486-E53E-4F62-8B8B-E20AA8F2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54E2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uiPriority w:val="9"/>
    <w:qFormat/>
    <w:rsid w:val="00B9131F"/>
    <w:pPr>
      <w:keepNext/>
      <w:keepLines/>
      <w:spacing w:before="36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B9131F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B9131F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B9131F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B9131F"/>
    <w:pPr>
      <w:outlineLvl w:val="4"/>
    </w:pPr>
  </w:style>
  <w:style w:type="paragraph" w:styleId="Heading6">
    <w:name w:val="heading 6"/>
    <w:basedOn w:val="Heading4"/>
    <w:next w:val="Normal"/>
    <w:qFormat/>
    <w:rsid w:val="00B9131F"/>
    <w:pPr>
      <w:outlineLvl w:val="5"/>
    </w:pPr>
  </w:style>
  <w:style w:type="paragraph" w:styleId="Heading7">
    <w:name w:val="heading 7"/>
    <w:basedOn w:val="Heading4"/>
    <w:next w:val="Normal"/>
    <w:qFormat/>
    <w:rsid w:val="00813E5E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B9131F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B9131F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TOC7">
    <w:name w:val="toc 7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Index7">
    <w:name w:val="index 7"/>
    <w:basedOn w:val="Normal"/>
    <w:next w:val="Normal"/>
    <w:rsid w:val="004D1851"/>
    <w:pPr>
      <w:ind w:left="1698"/>
    </w:pPr>
  </w:style>
  <w:style w:type="paragraph" w:styleId="Index6">
    <w:name w:val="index 6"/>
    <w:basedOn w:val="Normal"/>
    <w:next w:val="Normal"/>
    <w:rsid w:val="004D1851"/>
    <w:pPr>
      <w:ind w:left="1415"/>
    </w:pPr>
  </w:style>
  <w:style w:type="paragraph" w:styleId="Index5">
    <w:name w:val="index 5"/>
    <w:basedOn w:val="Normal"/>
    <w:next w:val="Normal"/>
    <w:rsid w:val="004D1851"/>
    <w:pPr>
      <w:ind w:left="1132"/>
    </w:pPr>
  </w:style>
  <w:style w:type="paragraph" w:styleId="Index4">
    <w:name w:val="index 4"/>
    <w:basedOn w:val="Normal"/>
    <w:next w:val="Normal"/>
    <w:rsid w:val="004D1851"/>
    <w:pPr>
      <w:ind w:left="849"/>
    </w:pPr>
  </w:style>
  <w:style w:type="paragraph" w:styleId="Index3">
    <w:name w:val="index 3"/>
    <w:basedOn w:val="Normal"/>
    <w:next w:val="Normal"/>
    <w:rsid w:val="004D1851"/>
    <w:pPr>
      <w:ind w:left="566"/>
    </w:pPr>
  </w:style>
  <w:style w:type="paragraph" w:styleId="Index2">
    <w:name w:val="index 2"/>
    <w:basedOn w:val="Normal"/>
    <w:next w:val="Normal"/>
    <w:rsid w:val="004D1851"/>
    <w:pPr>
      <w:ind w:left="283"/>
    </w:pPr>
  </w:style>
  <w:style w:type="paragraph" w:styleId="Index1">
    <w:name w:val="index 1"/>
    <w:basedOn w:val="Normal"/>
    <w:next w:val="Normal"/>
    <w:rsid w:val="004D1851"/>
  </w:style>
  <w:style w:type="character" w:styleId="LineNumber">
    <w:name w:val="line number"/>
    <w:basedOn w:val="DefaultParagraphFont"/>
    <w:rsid w:val="00B9131F"/>
    <w:rPr>
      <w:rFonts w:asciiTheme="minorHAnsi" w:hAnsiTheme="minorHAnsi"/>
      <w:sz w:val="24"/>
    </w:rPr>
  </w:style>
  <w:style w:type="paragraph" w:styleId="IndexHeading">
    <w:name w:val="index heading"/>
    <w:basedOn w:val="Normal"/>
    <w:next w:val="Index1"/>
    <w:rsid w:val="004D1851"/>
  </w:style>
  <w:style w:type="paragraph" w:styleId="Footer">
    <w:name w:val="footer"/>
    <w:basedOn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uiPriority w:val="99"/>
    <w:rsid w:val="005800B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color w:val="7F7F7F" w:themeColor="text1" w:themeTint="80"/>
      <w:sz w:val="18"/>
    </w:rPr>
  </w:style>
  <w:style w:type="character" w:styleId="FootnoteReference">
    <w:name w:val="footnote reference"/>
    <w:basedOn w:val="DefaultParagraphFont"/>
    <w:rsid w:val="00813E5E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D024CA"/>
    <w:pPr>
      <w:keepLines/>
      <w:tabs>
        <w:tab w:val="left" w:pos="284"/>
      </w:tabs>
      <w:ind w:left="284" w:hanging="284"/>
    </w:pPr>
    <w:rPr>
      <w:sz w:val="22"/>
    </w:rPr>
  </w:style>
  <w:style w:type="paragraph" w:styleId="NormalIndent">
    <w:name w:val="Normal Indent"/>
    <w:basedOn w:val="Normal"/>
    <w:rsid w:val="00813E5E"/>
    <w:pPr>
      <w:ind w:left="567"/>
    </w:pPr>
  </w:style>
  <w:style w:type="paragraph" w:customStyle="1" w:styleId="enumlev1">
    <w:name w:val="enumlev1"/>
    <w:basedOn w:val="Normal"/>
    <w:qFormat/>
    <w:rsid w:val="001A3154"/>
    <w:pPr>
      <w:spacing w:before="80"/>
      <w:ind w:left="567" w:hanging="567"/>
    </w:pPr>
  </w:style>
  <w:style w:type="paragraph" w:customStyle="1" w:styleId="enumlev2">
    <w:name w:val="enumlev2"/>
    <w:basedOn w:val="enumlev1"/>
    <w:qFormat/>
    <w:rsid w:val="001A3154"/>
    <w:pPr>
      <w:ind w:left="1134"/>
    </w:pPr>
  </w:style>
  <w:style w:type="paragraph" w:customStyle="1" w:styleId="enumlev3">
    <w:name w:val="enumlev3"/>
    <w:basedOn w:val="enumlev2"/>
    <w:qFormat/>
    <w:rsid w:val="00813E5E"/>
    <w:pPr>
      <w:ind w:left="1701"/>
    </w:pPr>
  </w:style>
  <w:style w:type="paragraph" w:customStyle="1" w:styleId="Normalaftertitle">
    <w:name w:val="Normal after title"/>
    <w:basedOn w:val="Normal"/>
    <w:next w:val="Normal"/>
    <w:rsid w:val="00813E5E"/>
    <w:pPr>
      <w:spacing w:before="240"/>
    </w:pPr>
  </w:style>
  <w:style w:type="character" w:customStyle="1" w:styleId="HeaderChar">
    <w:name w:val="Header Char"/>
    <w:basedOn w:val="DefaultParagraphFont"/>
    <w:link w:val="Header"/>
    <w:uiPriority w:val="99"/>
    <w:rsid w:val="005800BC"/>
    <w:rPr>
      <w:rFonts w:ascii="Calibri" w:hAnsi="Calibri"/>
      <w:color w:val="7F7F7F" w:themeColor="text1" w:themeTint="80"/>
      <w:sz w:val="18"/>
      <w:lang w:val="en-GB" w:eastAsia="en-US"/>
    </w:rPr>
  </w:style>
  <w:style w:type="paragraph" w:customStyle="1" w:styleId="Head">
    <w:name w:val="Head"/>
    <w:basedOn w:val="Normal"/>
    <w:rsid w:val="004D1851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oc0">
    <w:name w:val="toc 0"/>
    <w:basedOn w:val="Normal"/>
    <w:next w:val="TOC1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styleId="List">
    <w:name w:val="List"/>
    <w:basedOn w:val="Normal"/>
    <w:rsid w:val="004D1851"/>
    <w:pPr>
      <w:tabs>
        <w:tab w:val="left" w:pos="2127"/>
      </w:tabs>
      <w:ind w:left="2127" w:hanging="2127"/>
    </w:pPr>
  </w:style>
  <w:style w:type="paragraph" w:customStyle="1" w:styleId="Part">
    <w:name w:val="Part"/>
    <w:basedOn w:val="Normal"/>
    <w:next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Source">
    <w:name w:val="Source"/>
    <w:basedOn w:val="Normal"/>
    <w:next w:val="Title1"/>
    <w:autoRedefine/>
    <w:rsid w:val="005F30CD"/>
    <w:pPr>
      <w:framePr w:hSpace="181" w:wrap="around" w:vAnchor="page" w:hAnchor="page" w:x="1589" w:y="2314"/>
      <w:spacing w:before="840"/>
    </w:pPr>
    <w:rPr>
      <w:b/>
      <w:sz w:val="32"/>
      <w:szCs w:val="32"/>
    </w:rPr>
  </w:style>
  <w:style w:type="paragraph" w:customStyle="1" w:styleId="meeting">
    <w:name w:val="meeting"/>
    <w:basedOn w:val="Head"/>
    <w:next w:val="Head"/>
    <w:rsid w:val="004D1851"/>
    <w:pPr>
      <w:tabs>
        <w:tab w:val="left" w:pos="7371"/>
      </w:tabs>
      <w:spacing w:after="567"/>
    </w:pPr>
  </w:style>
  <w:style w:type="paragraph" w:customStyle="1" w:styleId="Subject">
    <w:name w:val="Subject"/>
    <w:basedOn w:val="Normal"/>
    <w:next w:val="Source"/>
    <w:rsid w:val="004D1851"/>
    <w:pPr>
      <w:spacing w:before="0"/>
      <w:ind w:left="1134" w:hanging="1134"/>
    </w:pPr>
  </w:style>
  <w:style w:type="paragraph" w:customStyle="1" w:styleId="Object">
    <w:name w:val="Object"/>
    <w:basedOn w:val="Subject"/>
    <w:next w:val="Subject"/>
    <w:rsid w:val="004D1851"/>
  </w:style>
  <w:style w:type="paragraph" w:customStyle="1" w:styleId="Data">
    <w:name w:val="Data"/>
    <w:basedOn w:val="Subject"/>
    <w:next w:val="Subject"/>
    <w:rsid w:val="004D1851"/>
  </w:style>
  <w:style w:type="table" w:styleId="TableGrid">
    <w:name w:val="Table Grid"/>
    <w:basedOn w:val="TableNormal"/>
    <w:uiPriority w:val="39"/>
    <w:rsid w:val="00AD3606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9131F"/>
    <w:rPr>
      <w:color w:val="4F81BD" w:themeColor="accent1"/>
      <w:u w:val="single"/>
    </w:rPr>
  </w:style>
  <w:style w:type="paragraph" w:customStyle="1" w:styleId="FirstFooter">
    <w:name w:val="FirstFooter"/>
    <w:basedOn w:val="Footer"/>
    <w:rsid w:val="00813E5E"/>
    <w:rPr>
      <w:caps w:val="0"/>
    </w:rPr>
  </w:style>
  <w:style w:type="paragraph" w:customStyle="1" w:styleId="Note">
    <w:name w:val="Note"/>
    <w:basedOn w:val="Normal"/>
    <w:rsid w:val="00813E5E"/>
    <w:pPr>
      <w:tabs>
        <w:tab w:val="clear" w:pos="567"/>
        <w:tab w:val="left" w:pos="851"/>
      </w:tabs>
    </w:pPr>
  </w:style>
  <w:style w:type="paragraph" w:styleId="TOC9">
    <w:name w:val="toc 9"/>
    <w:basedOn w:val="TOC4"/>
    <w:rsid w:val="004D1851"/>
  </w:style>
  <w:style w:type="paragraph" w:customStyle="1" w:styleId="Headingb">
    <w:name w:val="Heading_b"/>
    <w:basedOn w:val="Heading3"/>
    <w:next w:val="Normal"/>
    <w:rsid w:val="00B9131F"/>
    <w:pPr>
      <w:spacing w:before="160"/>
      <w:ind w:left="0" w:firstLine="0"/>
      <w:outlineLvl w:val="0"/>
    </w:pPr>
  </w:style>
  <w:style w:type="character" w:styleId="FollowedHyperlink">
    <w:name w:val="FollowedHyperlink"/>
    <w:basedOn w:val="DefaultParagraphFont"/>
    <w:rsid w:val="00813E5E"/>
    <w:rPr>
      <w:color w:val="800080"/>
      <w:u w:val="single"/>
    </w:rPr>
  </w:style>
  <w:style w:type="paragraph" w:customStyle="1" w:styleId="Title1">
    <w:name w:val="Title 1"/>
    <w:basedOn w:val="Source"/>
    <w:next w:val="Title2"/>
    <w:rsid w:val="002C54E2"/>
    <w:pPr>
      <w:framePr w:wrap="around"/>
      <w:spacing w:before="240"/>
    </w:pPr>
    <w:rPr>
      <w:b w:val="0"/>
    </w:rPr>
  </w:style>
  <w:style w:type="paragraph" w:customStyle="1" w:styleId="Title2">
    <w:name w:val="Title 2"/>
    <w:basedOn w:val="Source"/>
    <w:next w:val="Title3"/>
    <w:rsid w:val="00813E5E"/>
    <w:pPr>
      <w:framePr w:wrap="around"/>
      <w:spacing w:before="240"/>
    </w:pPr>
    <w:rPr>
      <w:b w:val="0"/>
      <w:caps/>
    </w:rPr>
  </w:style>
  <w:style w:type="paragraph" w:customStyle="1" w:styleId="Title3">
    <w:name w:val="Title 3"/>
    <w:basedOn w:val="Title2"/>
    <w:next w:val="Normalaftertitle"/>
    <w:rsid w:val="00813E5E"/>
    <w:pPr>
      <w:framePr w:wrap="around"/>
    </w:pPr>
    <w:rPr>
      <w:caps w:val="0"/>
    </w:rPr>
  </w:style>
  <w:style w:type="paragraph" w:customStyle="1" w:styleId="Title4">
    <w:name w:val="Title 4"/>
    <w:basedOn w:val="Title3"/>
    <w:next w:val="Heading1"/>
    <w:rsid w:val="004D1851"/>
    <w:pPr>
      <w:framePr w:wrap="around"/>
    </w:pPr>
    <w:rPr>
      <w:b/>
    </w:rPr>
  </w:style>
  <w:style w:type="paragraph" w:customStyle="1" w:styleId="dnum">
    <w:name w:val="dnum"/>
    <w:basedOn w:val="Normal"/>
    <w:rsid w:val="004D1851"/>
    <w:pPr>
      <w:framePr w:hSpace="181" w:wrap="around" w:vAnchor="page" w:hAnchor="margin" w:y="852"/>
      <w:shd w:val="solid" w:color="FFFFFF" w:fill="FFFFFF"/>
      <w:tabs>
        <w:tab w:val="left" w:pos="1871"/>
      </w:tabs>
    </w:pPr>
    <w:rPr>
      <w:b/>
      <w:bCs/>
    </w:rPr>
  </w:style>
  <w:style w:type="paragraph" w:customStyle="1" w:styleId="ddate">
    <w:name w:val="ddate"/>
    <w:basedOn w:val="Normal"/>
    <w:rsid w:val="004D1851"/>
    <w:pPr>
      <w:framePr w:hSpace="181" w:wrap="around" w:vAnchor="page" w:hAnchor="margin" w:y="852"/>
      <w:shd w:val="solid" w:color="FFFFFF" w:fill="FFFFFF"/>
      <w:tabs>
        <w:tab w:val="left" w:pos="1871"/>
      </w:tabs>
      <w:spacing w:before="0"/>
    </w:pPr>
    <w:rPr>
      <w:b/>
      <w:bCs/>
    </w:rPr>
  </w:style>
  <w:style w:type="paragraph" w:customStyle="1" w:styleId="dorlang">
    <w:name w:val="dorlang"/>
    <w:basedOn w:val="Normal"/>
    <w:rsid w:val="004D1851"/>
    <w:pPr>
      <w:framePr w:hSpace="181" w:wrap="around" w:vAnchor="page" w:hAnchor="margin" w:y="852"/>
      <w:shd w:val="solid" w:color="FFFFFF" w:fill="FFFFFF"/>
      <w:tabs>
        <w:tab w:val="left" w:pos="1871"/>
      </w:tabs>
      <w:spacing w:before="0"/>
    </w:pPr>
    <w:rPr>
      <w:b/>
      <w:bCs/>
    </w:rPr>
  </w:style>
  <w:style w:type="paragraph" w:customStyle="1" w:styleId="AnnexNo">
    <w:name w:val="Annex_No"/>
    <w:basedOn w:val="Normal"/>
    <w:next w:val="Annexref"/>
    <w:qFormat/>
    <w:rsid w:val="00221F46"/>
    <w:pPr>
      <w:keepNext/>
      <w:keepLines/>
      <w:spacing w:before="720"/>
      <w:jc w:val="center"/>
    </w:pPr>
    <w:rPr>
      <w:caps/>
      <w:sz w:val="28"/>
    </w:rPr>
  </w:style>
  <w:style w:type="paragraph" w:customStyle="1" w:styleId="Annextitle">
    <w:name w:val="Annex_title"/>
    <w:basedOn w:val="Normal"/>
    <w:next w:val="Normal"/>
    <w:qFormat/>
    <w:rsid w:val="00221F46"/>
    <w:pPr>
      <w:keepNext/>
      <w:keepLines/>
      <w:spacing w:after="240"/>
      <w:jc w:val="center"/>
    </w:pPr>
    <w:rPr>
      <w:b/>
      <w:sz w:val="28"/>
    </w:rPr>
  </w:style>
  <w:style w:type="paragraph" w:customStyle="1" w:styleId="Annexref">
    <w:name w:val="Annex_ref"/>
    <w:basedOn w:val="Normal"/>
    <w:next w:val="Annextitle"/>
    <w:qFormat/>
    <w:rsid w:val="00221F46"/>
    <w:pPr>
      <w:keepNext/>
      <w:keepLines/>
      <w:jc w:val="center"/>
    </w:pPr>
  </w:style>
  <w:style w:type="paragraph" w:customStyle="1" w:styleId="Call">
    <w:name w:val="Call"/>
    <w:basedOn w:val="Normal"/>
    <w:next w:val="Normal"/>
    <w:qFormat/>
    <w:rsid w:val="00F641E1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Subtitle">
    <w:name w:val="Sub_title"/>
    <w:basedOn w:val="Title1"/>
    <w:qFormat/>
    <w:rsid w:val="00176F47"/>
    <w:pPr>
      <w:framePr w:wrap="around" w:vAnchor="margin" w:hAnchor="text" w:x="1821" w:y="2317"/>
      <w:spacing w:before="120" w:after="120"/>
    </w:pPr>
  </w:style>
  <w:style w:type="paragraph" w:customStyle="1" w:styleId="Figure">
    <w:name w:val="Figure"/>
    <w:basedOn w:val="Normal"/>
    <w:next w:val="Figuretitle"/>
    <w:qFormat/>
    <w:rsid w:val="001A3154"/>
    <w:pPr>
      <w:spacing w:after="240"/>
      <w:jc w:val="center"/>
    </w:pPr>
  </w:style>
  <w:style w:type="paragraph" w:customStyle="1" w:styleId="Figuretitle">
    <w:name w:val="Figure_title"/>
    <w:basedOn w:val="Tabletitle"/>
    <w:next w:val="Normalaftertitle"/>
    <w:qFormat/>
    <w:rsid w:val="001A3154"/>
    <w:pPr>
      <w:spacing w:before="120" w:after="0"/>
    </w:pPr>
  </w:style>
  <w:style w:type="paragraph" w:customStyle="1" w:styleId="Tabletitle">
    <w:name w:val="Table_title"/>
    <w:basedOn w:val="TableNo"/>
    <w:next w:val="Tabletext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813E5E"/>
    <w:pPr>
      <w:keepNext/>
      <w:spacing w:before="560" w:after="120"/>
      <w:jc w:val="center"/>
    </w:pPr>
    <w:rPr>
      <w:caps/>
    </w:rPr>
  </w:style>
  <w:style w:type="paragraph" w:customStyle="1" w:styleId="Tabletext">
    <w:name w:val="Table_text"/>
    <w:basedOn w:val="Normal"/>
    <w:rsid w:val="00813E5E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2"/>
    </w:rPr>
  </w:style>
  <w:style w:type="paragraph" w:customStyle="1" w:styleId="Figurelegend">
    <w:name w:val="Figure_legend"/>
    <w:basedOn w:val="Normal"/>
    <w:qFormat/>
    <w:rsid w:val="00B9131F"/>
    <w:pPr>
      <w:spacing w:before="20" w:after="240"/>
    </w:pPr>
    <w:rPr>
      <w:sz w:val="20"/>
    </w:rPr>
  </w:style>
  <w:style w:type="paragraph" w:customStyle="1" w:styleId="FigureNo">
    <w:name w:val="Figure_No"/>
    <w:basedOn w:val="Normal"/>
    <w:next w:val="Figuretitle"/>
    <w:qFormat/>
    <w:rsid w:val="001A3154"/>
    <w:pPr>
      <w:keepNext/>
      <w:keepLines/>
      <w:spacing w:before="480"/>
      <w:jc w:val="center"/>
    </w:pPr>
    <w:rPr>
      <w:caps/>
    </w:rPr>
  </w:style>
  <w:style w:type="paragraph" w:customStyle="1" w:styleId="Figurewithouttitle">
    <w:name w:val="Figure_without_title"/>
    <w:basedOn w:val="Figure"/>
    <w:next w:val="Normalaftertitle"/>
    <w:rsid w:val="001A3154"/>
  </w:style>
  <w:style w:type="paragraph" w:customStyle="1" w:styleId="Headingi">
    <w:name w:val="Heading_i"/>
    <w:basedOn w:val="Heading3"/>
    <w:next w:val="Normal"/>
    <w:rsid w:val="00B9131F"/>
    <w:pPr>
      <w:spacing w:before="160"/>
      <w:ind w:left="0" w:firstLine="0"/>
      <w:outlineLvl w:val="0"/>
    </w:pPr>
    <w:rPr>
      <w:rFonts w:asciiTheme="minorHAnsi" w:hAnsiTheme="minorHAnsi"/>
      <w:b w:val="0"/>
      <w:i/>
    </w:rPr>
  </w:style>
  <w:style w:type="character" w:styleId="PageNumber">
    <w:name w:val="page number"/>
    <w:basedOn w:val="DefaultParagraphFont"/>
    <w:rsid w:val="00813E5E"/>
    <w:rPr>
      <w:rFonts w:ascii="Calibri" w:hAnsi="Calibri"/>
    </w:rPr>
  </w:style>
  <w:style w:type="paragraph" w:customStyle="1" w:styleId="PartNo">
    <w:name w:val="Part_No"/>
    <w:basedOn w:val="AnnexNo"/>
    <w:next w:val="Parttitle"/>
    <w:rsid w:val="004D1851"/>
  </w:style>
  <w:style w:type="paragraph" w:customStyle="1" w:styleId="Parttitle">
    <w:name w:val="Part_title"/>
    <w:basedOn w:val="Annextitle"/>
    <w:next w:val="Partref"/>
    <w:rsid w:val="004D1851"/>
  </w:style>
  <w:style w:type="paragraph" w:customStyle="1" w:styleId="Partref">
    <w:name w:val="Part_ref"/>
    <w:basedOn w:val="Annexref"/>
    <w:next w:val="Normalaftertitle"/>
    <w:rsid w:val="004D1851"/>
  </w:style>
  <w:style w:type="paragraph" w:customStyle="1" w:styleId="RecNo">
    <w:name w:val="Rec_No"/>
    <w:basedOn w:val="Normal"/>
    <w:next w:val="Rectitle"/>
    <w:rsid w:val="00813E5E"/>
    <w:pPr>
      <w:spacing w:before="720"/>
      <w:jc w:val="center"/>
    </w:pPr>
    <w:rPr>
      <w:caps/>
      <w:sz w:val="28"/>
    </w:rPr>
  </w:style>
  <w:style w:type="paragraph" w:customStyle="1" w:styleId="Rectitle">
    <w:name w:val="Rec_title"/>
    <w:basedOn w:val="Normal"/>
    <w:next w:val="Heading1"/>
    <w:rsid w:val="00813E5E"/>
    <w:pPr>
      <w:spacing w:before="240"/>
      <w:jc w:val="center"/>
    </w:pPr>
    <w:rPr>
      <w:b/>
      <w:sz w:val="28"/>
    </w:rPr>
  </w:style>
  <w:style w:type="paragraph" w:customStyle="1" w:styleId="Recref">
    <w:name w:val="Rec_ref"/>
    <w:basedOn w:val="Rectitle"/>
    <w:next w:val="Recdate"/>
    <w:rsid w:val="004D1851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4D1851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4D1851"/>
  </w:style>
  <w:style w:type="paragraph" w:customStyle="1" w:styleId="QuestionNo">
    <w:name w:val="Question_No"/>
    <w:basedOn w:val="RecNo"/>
    <w:next w:val="Questiontitle"/>
    <w:rsid w:val="004D1851"/>
  </w:style>
  <w:style w:type="paragraph" w:customStyle="1" w:styleId="Questionref">
    <w:name w:val="Question_ref"/>
    <w:basedOn w:val="Recref"/>
    <w:next w:val="Questiondate"/>
    <w:rsid w:val="004D1851"/>
  </w:style>
  <w:style w:type="paragraph" w:customStyle="1" w:styleId="Questiontitle">
    <w:name w:val="Question_title"/>
    <w:basedOn w:val="Rectitle"/>
    <w:next w:val="Questionref"/>
    <w:rsid w:val="004D1851"/>
  </w:style>
  <w:style w:type="paragraph" w:customStyle="1" w:styleId="Reftext">
    <w:name w:val="Ref_text"/>
    <w:basedOn w:val="Normal"/>
    <w:rsid w:val="00813E5E"/>
    <w:pPr>
      <w:ind w:left="567" w:hanging="567"/>
    </w:pPr>
  </w:style>
  <w:style w:type="paragraph" w:customStyle="1" w:styleId="Reftitle">
    <w:name w:val="Ref_title"/>
    <w:basedOn w:val="Normal"/>
    <w:next w:val="Reftext"/>
    <w:rsid w:val="00813E5E"/>
    <w:pPr>
      <w:spacing w:before="480"/>
      <w:jc w:val="center"/>
    </w:pPr>
    <w:rPr>
      <w:caps/>
      <w:sz w:val="28"/>
    </w:rPr>
  </w:style>
  <w:style w:type="paragraph" w:customStyle="1" w:styleId="Resdate">
    <w:name w:val="Res_date"/>
    <w:basedOn w:val="Recdate"/>
    <w:next w:val="Normalaftertitle"/>
    <w:rsid w:val="004D1851"/>
  </w:style>
  <w:style w:type="paragraph" w:customStyle="1" w:styleId="ResNo">
    <w:name w:val="Res_No"/>
    <w:basedOn w:val="AnnexNo"/>
    <w:next w:val="Restitle"/>
    <w:rsid w:val="00813E5E"/>
  </w:style>
  <w:style w:type="paragraph" w:customStyle="1" w:styleId="Restitle">
    <w:name w:val="Res_title"/>
    <w:basedOn w:val="Annextitle"/>
    <w:next w:val="Normal"/>
    <w:rsid w:val="00813E5E"/>
  </w:style>
  <w:style w:type="paragraph" w:customStyle="1" w:styleId="Resref">
    <w:name w:val="Res_ref"/>
    <w:basedOn w:val="Recref"/>
    <w:next w:val="Resdate"/>
    <w:rsid w:val="004D1851"/>
  </w:style>
  <w:style w:type="paragraph" w:customStyle="1" w:styleId="SectionNo">
    <w:name w:val="Section_No"/>
    <w:basedOn w:val="AnnexNo"/>
    <w:next w:val="Sectiontitle"/>
    <w:rsid w:val="004D1851"/>
  </w:style>
  <w:style w:type="paragraph" w:customStyle="1" w:styleId="Sectiontitle">
    <w:name w:val="Section_title"/>
    <w:basedOn w:val="Normal"/>
    <w:next w:val="Normalaftertitle"/>
    <w:rsid w:val="004D1851"/>
    <w:rPr>
      <w:sz w:val="28"/>
    </w:rPr>
  </w:style>
  <w:style w:type="paragraph" w:customStyle="1" w:styleId="Tablehead">
    <w:name w:val="Table_head"/>
    <w:basedOn w:val="Tabletext"/>
    <w:rsid w:val="00813E5E"/>
    <w:pPr>
      <w:spacing w:before="120" w:after="120"/>
      <w:jc w:val="center"/>
    </w:pPr>
    <w:rPr>
      <w:b/>
    </w:rPr>
  </w:style>
  <w:style w:type="paragraph" w:customStyle="1" w:styleId="Tablelegend">
    <w:name w:val="Table_legend"/>
    <w:basedOn w:val="Tabletext"/>
    <w:rsid w:val="00813E5E"/>
    <w:pPr>
      <w:spacing w:before="120"/>
    </w:pPr>
  </w:style>
  <w:style w:type="paragraph" w:customStyle="1" w:styleId="Tableref">
    <w:name w:val="Table_ref"/>
    <w:basedOn w:val="Normal"/>
    <w:next w:val="Tabletitle"/>
    <w:rsid w:val="004D1851"/>
    <w:pPr>
      <w:keepNext/>
      <w:spacing w:before="567"/>
      <w:jc w:val="center"/>
    </w:pPr>
  </w:style>
  <w:style w:type="paragraph" w:customStyle="1" w:styleId="Artheading">
    <w:name w:val="Art_heading"/>
    <w:basedOn w:val="Normal"/>
    <w:next w:val="Normalaftertitle"/>
    <w:qFormat/>
    <w:rsid w:val="00F641E1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360"/>
      <w:jc w:val="center"/>
    </w:pPr>
    <w:rPr>
      <w:b/>
    </w:rPr>
  </w:style>
  <w:style w:type="paragraph" w:customStyle="1" w:styleId="ArtNo">
    <w:name w:val="Art_No"/>
    <w:basedOn w:val="Normal"/>
    <w:next w:val="Arttitle"/>
    <w:qFormat/>
    <w:rsid w:val="00F641E1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qFormat/>
    <w:rsid w:val="00F641E1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qFormat/>
    <w:rsid w:val="00813E5E"/>
  </w:style>
  <w:style w:type="paragraph" w:customStyle="1" w:styleId="Chaptitle">
    <w:name w:val="Chap_title"/>
    <w:basedOn w:val="Arttitle"/>
    <w:next w:val="Normal"/>
    <w:qFormat/>
    <w:rsid w:val="001A3154"/>
  </w:style>
  <w:style w:type="character" w:styleId="UnresolvedMention">
    <w:name w:val="Unresolved Mention"/>
    <w:basedOn w:val="DefaultParagraphFont"/>
    <w:uiPriority w:val="99"/>
    <w:semiHidden/>
    <w:unhideWhenUsed/>
    <w:rsid w:val="00BF1FD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A7995"/>
    <w:rPr>
      <w:color w:val="666666"/>
    </w:rPr>
  </w:style>
  <w:style w:type="paragraph" w:customStyle="1" w:styleId="Reasons">
    <w:name w:val="Reasons"/>
    <w:basedOn w:val="Normal"/>
    <w:qFormat/>
    <w:rsid w:val="007A3FCD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8E2FC5"/>
    <w:pPr>
      <w:widowControl w:val="0"/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djustRightInd/>
      <w:spacing w:before="0"/>
      <w:ind w:left="360"/>
      <w:jc w:val="both"/>
      <w:textAlignment w:val="auto"/>
    </w:pPr>
    <w:rPr>
      <w:rFonts w:eastAsia="Calibri" w:cs="Calibri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E2FC5"/>
    <w:rPr>
      <w:rFonts w:ascii="Calibri" w:eastAsia="Calibri" w:hAnsi="Calibri" w:cs="Calibri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942B75"/>
    <w:rPr>
      <w:b/>
      <w:bCs/>
    </w:rPr>
  </w:style>
  <w:style w:type="paragraph" w:styleId="ListParagraph">
    <w:name w:val="List Paragraph"/>
    <w:basedOn w:val="Normal"/>
    <w:uiPriority w:val="34"/>
    <w:qFormat/>
    <w:rsid w:val="009D6FEC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EB6C7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B6C7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B6C71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B6C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B6C71"/>
    <w:rPr>
      <w:rFonts w:ascii="Calibri" w:hAnsi="Calibri"/>
      <w:b/>
      <w:bCs/>
      <w:lang w:val="en-GB" w:eastAsia="en-US"/>
    </w:rPr>
  </w:style>
  <w:style w:type="paragraph" w:styleId="Revision">
    <w:name w:val="Revision"/>
    <w:hidden/>
    <w:uiPriority w:val="99"/>
    <w:semiHidden/>
    <w:rsid w:val="00EB6C71"/>
    <w:rPr>
      <w:rFonts w:ascii="Calibri" w:hAnsi="Calibri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S26-CWGSFP5-C-0005/en" TargetMode="External"/><Relationship Id="rId18" Type="http://schemas.openxmlformats.org/officeDocument/2006/relationships/hyperlink" Target="https://www.itu.int/md/S26-CWGSFP5-C-0003/en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itu.int/md/S24-CL-C-0139/en" TargetMode="External"/><Relationship Id="rId17" Type="http://schemas.openxmlformats.org/officeDocument/2006/relationships/hyperlink" Target="https://www.itu.int/md/S26-CWGSFP5-260427-TD-0001/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S26-CWGSFP5-C-0008/en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en/council/Documents/basic-texts-2023/RES-071-E.pdf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itu.int/md/S26-CWGSFP5-C-0007/en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itu.int/md/S26-CWGSFP5-260427-TD-0001/e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d/S26-CWGSFP5-C-0006/en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vino\AppData\Roaming\Microsoft\Templates\PE_Council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2146B739B54F40B714F2E60E92A517" ma:contentTypeVersion="18" ma:contentTypeDescription="Create a new document." ma:contentTypeScope="" ma:versionID="6a32a9e747222e33a64f7648b39be70d">
  <xsd:schema xmlns:xsd="http://www.w3.org/2001/XMLSchema" xmlns:xs="http://www.w3.org/2001/XMLSchema" xmlns:p="http://schemas.microsoft.com/office/2006/metadata/properties" xmlns:ns2="6524ed65-50c7-4fb3-9954-e6cb51bee540" xmlns:ns3="cb5c4e96-d2fa-4fb5-b842-8bb7a9e662f3" targetNamespace="http://schemas.microsoft.com/office/2006/metadata/properties" ma:root="true" ma:fieldsID="8e2308d1675b6b9f92fc3012c2652fe1" ns2:_="" ns3:_="">
    <xsd:import namespace="6524ed65-50c7-4fb3-9954-e6cb51bee540"/>
    <xsd:import namespace="cb5c4e96-d2fa-4fb5-b842-8bb7a9e662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4ed65-50c7-4fb3-9954-e6cb51bee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c4e96-d2fa-4fb5-b842-8bb7a9e662f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873559-c6c3-47ee-b04e-0ebdf642dd30}" ma:internalName="TaxCatchAll" ma:showField="CatchAllData" ma:web="cb5c4e96-d2fa-4fb5-b842-8bb7a9e662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24ed65-50c7-4fb3-9954-e6cb51bee540">
      <Terms xmlns="http://schemas.microsoft.com/office/infopath/2007/PartnerControls"/>
    </lcf76f155ced4ddcb4097134ff3c332f>
    <TaxCatchAll xmlns="cb5c4e96-d2fa-4fb5-b842-8bb7a9e662f3"/>
  </documentManagement>
</p:properties>
</file>

<file path=customXml/itemProps1.xml><?xml version="1.0" encoding="utf-8"?>
<ds:datastoreItem xmlns:ds="http://schemas.openxmlformats.org/officeDocument/2006/customXml" ds:itemID="{4602B4DE-FC73-46C6-BFF6-6457901D3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18497C-C08B-4497-85FD-B40CA5F3E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4ed65-50c7-4fb3-9954-e6cb51bee540"/>
    <ds:schemaRef ds:uri="cb5c4e96-d2fa-4fb5-b842-8bb7a9e66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6DC941-0264-4D1B-9896-94A871BB71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910A63-2DAC-4A64-97D8-0C05CD387FB0}">
  <ds:schemaRefs>
    <ds:schemaRef ds:uri="http://schemas.openxmlformats.org/package/2006/metadata/core-properties"/>
    <ds:schemaRef ds:uri="http://purl.org/dc/elements/1.1/"/>
    <ds:schemaRef ds:uri="6524ed65-50c7-4fb3-9954-e6cb51bee540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cb5c4e96-d2fa-4fb5-b842-8bb7a9e662f3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PE_Council26</Template>
  <TotalTime>5</TotalTime>
  <Pages>2</Pages>
  <Words>595</Words>
  <Characters>3838</Characters>
  <Application>Microsoft Office Word</Application>
  <DocSecurity>0</DocSecurity>
  <Lines>78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the Council Working Group for strategic and financial plans 2028-2031 (CWG-SFP)</vt:lpstr>
    </vt:vector>
  </TitlesOfParts>
  <Manager>General Secretariat</Manager>
  <Company>International Telecommunication Union (ITU)</Company>
  <LinksUpToDate>false</LinksUpToDate>
  <CharactersWithSpaces>4401</CharactersWithSpaces>
  <SharedDoc>false</SharedDoc>
  <HLinks>
    <vt:vector size="54" baseType="variant">
      <vt:variant>
        <vt:i4>458766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https://www.itu.int/md/S26-CWGSFP5-C-0003/en</vt:lpwstr>
      </vt:variant>
      <vt:variant>
        <vt:lpwstr/>
      </vt:variant>
      <vt:variant>
        <vt:i4>1900621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https://www.itu.int/md/S26-CWGSFP5-260427-TD-0001/en</vt:lpwstr>
      </vt:variant>
      <vt:variant>
        <vt:lpwstr/>
      </vt:variant>
      <vt:variant>
        <vt:i4>458757</vt:i4>
      </vt:variant>
      <vt:variant>
        <vt:i4>15</vt:i4>
      </vt:variant>
      <vt:variant>
        <vt:i4>0</vt:i4>
      </vt:variant>
      <vt:variant>
        <vt:i4>5</vt:i4>
      </vt:variant>
      <vt:variant>
        <vt:lpwstr>https://www.itu.int/md/S26-CWGSFP5-C-0008/en</vt:lpwstr>
      </vt:variant>
      <vt:variant>
        <vt:lpwstr/>
      </vt:variant>
      <vt:variant>
        <vt:i4>458762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https://www.itu.int/md/S26-CWGSFP5-C-0007/en</vt:lpwstr>
      </vt:variant>
      <vt:variant>
        <vt:lpwstr/>
      </vt:variant>
      <vt:variant>
        <vt:i4>458763</vt:i4>
      </vt:variant>
      <vt:variant>
        <vt:i4>9</vt:i4>
      </vt:variant>
      <vt:variant>
        <vt:i4>0</vt:i4>
      </vt:variant>
      <vt:variant>
        <vt:i4>5</vt:i4>
      </vt:variant>
      <vt:variant>
        <vt:lpwstr>https://www.itu.int/md/S26-CWGSFP5-C-0006/en</vt:lpwstr>
      </vt:variant>
      <vt:variant>
        <vt:lpwstr/>
      </vt:variant>
      <vt:variant>
        <vt:i4>458760</vt:i4>
      </vt:variant>
      <vt:variant>
        <vt:i4>6</vt:i4>
      </vt:variant>
      <vt:variant>
        <vt:i4>0</vt:i4>
      </vt:variant>
      <vt:variant>
        <vt:i4>5</vt:i4>
      </vt:variant>
      <vt:variant>
        <vt:lpwstr>https://www.itu.int/md/S26-CWGSFP5-C-0005/en</vt:lpwstr>
      </vt:variant>
      <vt:variant>
        <vt:lpwstr/>
      </vt:variant>
      <vt:variant>
        <vt:i4>8257599</vt:i4>
      </vt:variant>
      <vt:variant>
        <vt:i4>3</vt:i4>
      </vt:variant>
      <vt:variant>
        <vt:i4>0</vt:i4>
      </vt:variant>
      <vt:variant>
        <vt:i4>5</vt:i4>
      </vt:variant>
      <vt:variant>
        <vt:lpwstr>https://www.itu.int/md/S24-CL-C-0139/en</vt:lpwstr>
      </vt:variant>
      <vt:variant>
        <vt:lpwstr/>
      </vt:variant>
      <vt:variant>
        <vt:i4>6881383</vt:i4>
      </vt:variant>
      <vt:variant>
        <vt:i4>0</vt:i4>
      </vt:variant>
      <vt:variant>
        <vt:i4>0</vt:i4>
      </vt:variant>
      <vt:variant>
        <vt:i4>5</vt:i4>
      </vt:variant>
      <vt:variant>
        <vt:lpwstr>https://www.itu.int/en/council/Documents/basic-texts-2023/RES-071-E.pdf</vt:lpwstr>
      </vt:variant>
      <vt:variant>
        <vt:lpwstr/>
      </vt:variant>
      <vt:variant>
        <vt:i4>25</vt:i4>
      </vt:variant>
      <vt:variant>
        <vt:i4>3</vt:i4>
      </vt:variant>
      <vt:variant>
        <vt:i4>0</vt:i4>
      </vt:variant>
      <vt:variant>
        <vt:i4>5</vt:i4>
      </vt:variant>
      <vt:variant>
        <vt:lpwstr>https://council.itu.int/2026/en/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the Council Working Group for strategic and financial plans 2028-2031 (CWG-SFP)</dc:title>
  <dc:subject>ITU Council 2026</dc:subject>
  <dc:creator>ITU</dc:creator>
  <cp:keywords>C26; C2026; Council 2026; PP26</cp:keywords>
  <dc:description/>
  <cp:lastModifiedBy>GBS</cp:lastModifiedBy>
  <cp:revision>5</cp:revision>
  <cp:lastPrinted>2000-07-18T13:30:00Z</cp:lastPrinted>
  <dcterms:created xsi:type="dcterms:W3CDTF">2026-04-30T11:13:00Z</dcterms:created>
  <dcterms:modified xsi:type="dcterms:W3CDTF">2026-05-01T07:30:00Z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PE_C08.DOT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/>
  </property>
  <property fmtid="{D5CDD505-2E9C-101B-9397-08002B2CF9AE}" pid="8" name="GrammarlyDocumentId">
    <vt:lpwstr>caebc3b039d2086fae139bdca98a6c61c028c4ec16ce6ef236d196610d84ef77</vt:lpwstr>
  </property>
  <property fmtid="{D5CDD505-2E9C-101B-9397-08002B2CF9AE}" pid="9" name="ContentTypeId">
    <vt:lpwstr>0x0101005F2146B739B54F40B714F2E60E92A517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