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9B326F" w14:paraId="06010D14" w14:textId="77777777" w:rsidTr="00C4421B">
        <w:trPr>
          <w:cantSplit/>
          <w:trHeight w:val="23"/>
        </w:trPr>
        <w:tc>
          <w:tcPr>
            <w:tcW w:w="3969" w:type="dxa"/>
            <w:vMerge w:val="restart"/>
            <w:tcMar>
              <w:left w:w="0" w:type="dxa"/>
            </w:tcMar>
          </w:tcPr>
          <w:p w14:paraId="6BA01924" w14:textId="308C526D" w:rsidR="00FE57F6" w:rsidRPr="009B326F" w:rsidRDefault="00BB6FD8" w:rsidP="00C4421B">
            <w:pPr>
              <w:tabs>
                <w:tab w:val="left" w:pos="851"/>
              </w:tabs>
              <w:spacing w:before="0" w:line="240" w:lineRule="atLeast"/>
              <w:rPr>
                <w:b/>
                <w:lang w:val="es-ES"/>
              </w:rPr>
            </w:pPr>
            <w:bookmarkStart w:id="0" w:name="_Hlk133421839"/>
            <w:r w:rsidRPr="009B326F">
              <w:rPr>
                <w:b/>
                <w:lang w:val="es-ES"/>
              </w:rPr>
              <w:t>Orden del día</w:t>
            </w:r>
            <w:r w:rsidR="00FE57F6" w:rsidRPr="009B326F">
              <w:rPr>
                <w:b/>
                <w:lang w:val="es-ES"/>
              </w:rPr>
              <w:t xml:space="preserve">: </w:t>
            </w:r>
            <w:r w:rsidR="002F233D">
              <w:rPr>
                <w:b/>
                <w:lang w:val="es-ES"/>
              </w:rPr>
              <w:t>PL-3</w:t>
            </w:r>
          </w:p>
        </w:tc>
        <w:tc>
          <w:tcPr>
            <w:tcW w:w="5245" w:type="dxa"/>
          </w:tcPr>
          <w:p w14:paraId="77F17ACD" w14:textId="266F2316" w:rsidR="00FE57F6" w:rsidRPr="009B326F" w:rsidRDefault="00FE57F6" w:rsidP="00C4421B">
            <w:pPr>
              <w:tabs>
                <w:tab w:val="left" w:pos="851"/>
              </w:tabs>
              <w:spacing w:before="0" w:line="240" w:lineRule="atLeast"/>
              <w:jc w:val="right"/>
              <w:rPr>
                <w:b/>
                <w:lang w:val="es-ES"/>
              </w:rPr>
            </w:pPr>
            <w:r w:rsidRPr="009B326F">
              <w:rPr>
                <w:b/>
                <w:lang w:val="es-ES"/>
              </w:rPr>
              <w:t>Document</w:t>
            </w:r>
            <w:r w:rsidR="00F24B71" w:rsidRPr="009B326F">
              <w:rPr>
                <w:b/>
                <w:lang w:val="es-ES"/>
              </w:rPr>
              <w:t>o</w:t>
            </w:r>
            <w:r w:rsidRPr="009B326F">
              <w:rPr>
                <w:b/>
                <w:lang w:val="es-ES"/>
              </w:rPr>
              <w:t xml:space="preserve"> C2</w:t>
            </w:r>
            <w:r w:rsidR="00F85E5C" w:rsidRPr="009B326F">
              <w:rPr>
                <w:b/>
                <w:lang w:val="es-ES"/>
              </w:rPr>
              <w:t>6</w:t>
            </w:r>
            <w:r w:rsidRPr="009B326F">
              <w:rPr>
                <w:b/>
                <w:lang w:val="es-ES"/>
              </w:rPr>
              <w:t>/</w:t>
            </w:r>
            <w:r w:rsidR="005817C8" w:rsidRPr="009B326F">
              <w:rPr>
                <w:b/>
                <w:lang w:val="es-ES"/>
              </w:rPr>
              <w:t>30</w:t>
            </w:r>
            <w:r w:rsidRPr="009B326F">
              <w:rPr>
                <w:b/>
                <w:lang w:val="es-ES"/>
              </w:rPr>
              <w:t>-</w:t>
            </w:r>
            <w:r w:rsidR="00F24B71" w:rsidRPr="009B326F">
              <w:rPr>
                <w:b/>
                <w:lang w:val="es-ES"/>
              </w:rPr>
              <w:t>S</w:t>
            </w:r>
          </w:p>
        </w:tc>
      </w:tr>
      <w:tr w:rsidR="00FE57F6" w:rsidRPr="009B326F" w14:paraId="04F10983" w14:textId="77777777" w:rsidTr="00C4421B">
        <w:trPr>
          <w:cantSplit/>
        </w:trPr>
        <w:tc>
          <w:tcPr>
            <w:tcW w:w="3969" w:type="dxa"/>
            <w:vMerge/>
          </w:tcPr>
          <w:p w14:paraId="715F5C74" w14:textId="77777777" w:rsidR="00FE57F6" w:rsidRPr="009B326F" w:rsidRDefault="00FE57F6" w:rsidP="00C4421B">
            <w:pPr>
              <w:tabs>
                <w:tab w:val="left" w:pos="851"/>
              </w:tabs>
              <w:spacing w:line="240" w:lineRule="atLeast"/>
              <w:rPr>
                <w:b/>
                <w:lang w:val="es-ES"/>
              </w:rPr>
            </w:pPr>
          </w:p>
        </w:tc>
        <w:tc>
          <w:tcPr>
            <w:tcW w:w="5245" w:type="dxa"/>
          </w:tcPr>
          <w:p w14:paraId="726AC413" w14:textId="1CC240C3" w:rsidR="00FE57F6" w:rsidRPr="009B326F" w:rsidRDefault="005817C8" w:rsidP="00C4421B">
            <w:pPr>
              <w:tabs>
                <w:tab w:val="left" w:pos="851"/>
              </w:tabs>
              <w:spacing w:before="0"/>
              <w:jc w:val="right"/>
              <w:rPr>
                <w:b/>
                <w:lang w:val="es-ES"/>
              </w:rPr>
            </w:pPr>
            <w:r w:rsidRPr="009B326F">
              <w:rPr>
                <w:b/>
                <w:lang w:val="es-ES"/>
              </w:rPr>
              <w:t>11 de marzo de 2026</w:t>
            </w:r>
          </w:p>
        </w:tc>
      </w:tr>
      <w:tr w:rsidR="00FE57F6" w:rsidRPr="009B326F" w14:paraId="2257F54A" w14:textId="77777777" w:rsidTr="00C4421B">
        <w:trPr>
          <w:cantSplit/>
          <w:trHeight w:val="23"/>
        </w:trPr>
        <w:tc>
          <w:tcPr>
            <w:tcW w:w="3969" w:type="dxa"/>
            <w:vMerge/>
          </w:tcPr>
          <w:p w14:paraId="2E069CC4" w14:textId="77777777" w:rsidR="00FE57F6" w:rsidRPr="009B326F" w:rsidRDefault="00FE57F6" w:rsidP="00C4421B">
            <w:pPr>
              <w:tabs>
                <w:tab w:val="left" w:pos="851"/>
              </w:tabs>
              <w:spacing w:line="240" w:lineRule="atLeast"/>
              <w:rPr>
                <w:b/>
                <w:lang w:val="es-ES"/>
              </w:rPr>
            </w:pPr>
          </w:p>
        </w:tc>
        <w:tc>
          <w:tcPr>
            <w:tcW w:w="5245" w:type="dxa"/>
          </w:tcPr>
          <w:p w14:paraId="4EB8CB31" w14:textId="77777777" w:rsidR="00FE57F6" w:rsidRPr="009B326F" w:rsidRDefault="00F24B71" w:rsidP="00C4421B">
            <w:pPr>
              <w:tabs>
                <w:tab w:val="left" w:pos="851"/>
              </w:tabs>
              <w:spacing w:before="0" w:line="240" w:lineRule="atLeast"/>
              <w:jc w:val="right"/>
              <w:rPr>
                <w:b/>
                <w:bCs/>
                <w:lang w:val="es-ES"/>
              </w:rPr>
            </w:pPr>
            <w:r w:rsidRPr="009B326F">
              <w:rPr>
                <w:rFonts w:cstheme="minorHAnsi"/>
                <w:b/>
                <w:bCs/>
                <w:lang w:val="es-ES"/>
              </w:rPr>
              <w:t>Original: inglés</w:t>
            </w:r>
          </w:p>
        </w:tc>
      </w:tr>
      <w:tr w:rsidR="00FE57F6" w:rsidRPr="009B326F" w14:paraId="098C7B61" w14:textId="77777777" w:rsidTr="00C4421B">
        <w:trPr>
          <w:cantSplit/>
          <w:trHeight w:val="23"/>
        </w:trPr>
        <w:tc>
          <w:tcPr>
            <w:tcW w:w="3969" w:type="dxa"/>
          </w:tcPr>
          <w:p w14:paraId="2369CD3C" w14:textId="77777777" w:rsidR="00FE57F6" w:rsidRPr="009B326F" w:rsidRDefault="00FE57F6" w:rsidP="00C4421B">
            <w:pPr>
              <w:tabs>
                <w:tab w:val="left" w:pos="851"/>
              </w:tabs>
              <w:spacing w:line="240" w:lineRule="atLeast"/>
              <w:rPr>
                <w:b/>
                <w:lang w:val="es-ES"/>
              </w:rPr>
            </w:pPr>
          </w:p>
        </w:tc>
        <w:tc>
          <w:tcPr>
            <w:tcW w:w="5245" w:type="dxa"/>
          </w:tcPr>
          <w:p w14:paraId="2CF336DD" w14:textId="77777777" w:rsidR="00FE57F6" w:rsidRPr="009B326F" w:rsidRDefault="00FE57F6" w:rsidP="00C4421B">
            <w:pPr>
              <w:tabs>
                <w:tab w:val="left" w:pos="851"/>
              </w:tabs>
              <w:spacing w:before="0" w:line="240" w:lineRule="atLeast"/>
              <w:jc w:val="right"/>
              <w:rPr>
                <w:b/>
                <w:lang w:val="es-ES"/>
              </w:rPr>
            </w:pPr>
          </w:p>
        </w:tc>
      </w:tr>
      <w:tr w:rsidR="00FE57F6" w:rsidRPr="002F233D" w14:paraId="79BA6107" w14:textId="77777777" w:rsidTr="00C4421B">
        <w:trPr>
          <w:cantSplit/>
        </w:trPr>
        <w:tc>
          <w:tcPr>
            <w:tcW w:w="9214" w:type="dxa"/>
            <w:gridSpan w:val="2"/>
            <w:tcMar>
              <w:left w:w="0" w:type="dxa"/>
            </w:tcMar>
          </w:tcPr>
          <w:p w14:paraId="6D65E977" w14:textId="77777777" w:rsidR="00FE57F6" w:rsidRPr="009B326F" w:rsidRDefault="00157AC4" w:rsidP="00C4421B">
            <w:pPr>
              <w:pStyle w:val="Source"/>
              <w:jc w:val="left"/>
              <w:rPr>
                <w:sz w:val="34"/>
                <w:szCs w:val="34"/>
                <w:lang w:val="es-ES"/>
              </w:rPr>
            </w:pPr>
            <w:r w:rsidRPr="009B326F">
              <w:rPr>
                <w:rFonts w:cstheme="minorHAnsi"/>
                <w:sz w:val="34"/>
                <w:szCs w:val="34"/>
                <w:lang w:val="es-ES"/>
              </w:rPr>
              <w:t>Informe de la Secretaria General</w:t>
            </w:r>
          </w:p>
        </w:tc>
      </w:tr>
      <w:tr w:rsidR="00FE57F6" w:rsidRPr="002F233D" w14:paraId="1235682B" w14:textId="77777777" w:rsidTr="00C4421B">
        <w:trPr>
          <w:cantSplit/>
        </w:trPr>
        <w:tc>
          <w:tcPr>
            <w:tcW w:w="9214" w:type="dxa"/>
            <w:gridSpan w:val="2"/>
            <w:tcMar>
              <w:left w:w="0" w:type="dxa"/>
            </w:tcMar>
          </w:tcPr>
          <w:p w14:paraId="7E2951D6" w14:textId="112EDC73" w:rsidR="00FE57F6" w:rsidRPr="009B326F" w:rsidRDefault="009279AE" w:rsidP="00C4421B">
            <w:pPr>
              <w:pStyle w:val="Subtitle"/>
              <w:framePr w:hSpace="0" w:wrap="auto" w:hAnchor="text" w:xAlign="left" w:yAlign="inline"/>
              <w:rPr>
                <w:lang w:val="es-ES"/>
              </w:rPr>
            </w:pPr>
            <w:r w:rsidRPr="009B326F">
              <w:rPr>
                <w:lang w:val="es-ES"/>
              </w:rPr>
              <w:t>INFORME SOBRE LA CONFERENCIA MUNDIAL DE DESARROLLO</w:t>
            </w:r>
            <w:r>
              <w:rPr>
                <w:lang w:val="es-ES"/>
              </w:rPr>
              <w:t xml:space="preserve"> </w:t>
            </w:r>
            <w:r w:rsidRPr="009B326F">
              <w:rPr>
                <w:lang w:val="es-ES"/>
              </w:rPr>
              <w:t>DE LAS TELECOMUNICACIONES DE 2025</w:t>
            </w:r>
          </w:p>
        </w:tc>
      </w:tr>
      <w:tr w:rsidR="00FE57F6" w:rsidRPr="002F233D" w14:paraId="762D239A" w14:textId="77777777" w:rsidTr="00C4421B">
        <w:trPr>
          <w:cantSplit/>
        </w:trPr>
        <w:tc>
          <w:tcPr>
            <w:tcW w:w="9214" w:type="dxa"/>
            <w:gridSpan w:val="2"/>
            <w:tcBorders>
              <w:top w:val="single" w:sz="4" w:space="0" w:color="auto"/>
              <w:bottom w:val="single" w:sz="4" w:space="0" w:color="auto"/>
            </w:tcBorders>
            <w:tcMar>
              <w:left w:w="0" w:type="dxa"/>
            </w:tcMar>
          </w:tcPr>
          <w:p w14:paraId="25EA02FA" w14:textId="77777777" w:rsidR="00FE57F6" w:rsidRPr="009B326F" w:rsidRDefault="00F24B71" w:rsidP="00C4421B">
            <w:pPr>
              <w:spacing w:before="160"/>
              <w:rPr>
                <w:b/>
                <w:bCs/>
                <w:sz w:val="26"/>
                <w:szCs w:val="26"/>
                <w:lang w:val="es-ES"/>
              </w:rPr>
            </w:pPr>
            <w:r w:rsidRPr="009B326F">
              <w:rPr>
                <w:b/>
                <w:bCs/>
                <w:sz w:val="26"/>
                <w:szCs w:val="26"/>
                <w:lang w:val="es-ES"/>
              </w:rPr>
              <w:t>Finalidad</w:t>
            </w:r>
          </w:p>
          <w:p w14:paraId="1D8103FE" w14:textId="3D1D488A" w:rsidR="00FE57F6" w:rsidRPr="009B326F" w:rsidRDefault="005817C8" w:rsidP="00C4421B">
            <w:pPr>
              <w:rPr>
                <w:lang w:val="es-ES"/>
              </w:rPr>
            </w:pPr>
            <w:r w:rsidRPr="009B326F">
              <w:rPr>
                <w:lang w:val="es-ES"/>
              </w:rPr>
              <w:t>En este documento se informa de los resultados de la CMDT-25.</w:t>
            </w:r>
          </w:p>
          <w:p w14:paraId="7982F293" w14:textId="77777777" w:rsidR="00FE57F6" w:rsidRPr="009B326F" w:rsidRDefault="00F24B71" w:rsidP="00C4421B">
            <w:pPr>
              <w:spacing w:before="160"/>
              <w:rPr>
                <w:b/>
                <w:bCs/>
                <w:sz w:val="26"/>
                <w:szCs w:val="26"/>
                <w:lang w:val="es-ES"/>
              </w:rPr>
            </w:pPr>
            <w:r w:rsidRPr="009B326F">
              <w:rPr>
                <w:b/>
                <w:bCs/>
                <w:sz w:val="26"/>
                <w:szCs w:val="26"/>
                <w:lang w:val="es-ES"/>
              </w:rPr>
              <w:t xml:space="preserve">Acción solicitada </w:t>
            </w:r>
            <w:r w:rsidR="00677A97" w:rsidRPr="009B326F">
              <w:rPr>
                <w:b/>
                <w:bCs/>
                <w:sz w:val="26"/>
                <w:szCs w:val="26"/>
                <w:lang w:val="es-ES"/>
              </w:rPr>
              <w:t>al</w:t>
            </w:r>
            <w:r w:rsidRPr="009B326F">
              <w:rPr>
                <w:b/>
                <w:bCs/>
                <w:sz w:val="26"/>
                <w:szCs w:val="26"/>
                <w:lang w:val="es-ES"/>
              </w:rPr>
              <w:t xml:space="preserve"> Consejo</w:t>
            </w:r>
          </w:p>
          <w:p w14:paraId="2FA0E04C" w14:textId="2D4C1B02" w:rsidR="00F92BED" w:rsidRPr="009B326F" w:rsidRDefault="009A27FC" w:rsidP="00C4421B">
            <w:pPr>
              <w:spacing w:before="160"/>
              <w:rPr>
                <w:szCs w:val="24"/>
                <w:lang w:val="es-ES"/>
              </w:rPr>
            </w:pPr>
            <w:r w:rsidRPr="009B326F">
              <w:rPr>
                <w:szCs w:val="24"/>
                <w:lang w:val="es-ES"/>
              </w:rPr>
              <w:t>S</w:t>
            </w:r>
            <w:r w:rsidR="005817C8" w:rsidRPr="009B326F">
              <w:rPr>
                <w:szCs w:val="24"/>
                <w:lang w:val="es-ES"/>
              </w:rPr>
              <w:t xml:space="preserve">e invita al Consejo a </w:t>
            </w:r>
            <w:r w:rsidR="005817C8" w:rsidRPr="009B326F">
              <w:rPr>
                <w:b/>
                <w:bCs/>
                <w:szCs w:val="24"/>
                <w:lang w:val="es-ES"/>
              </w:rPr>
              <w:t>tomar nota</w:t>
            </w:r>
            <w:r w:rsidR="005817C8" w:rsidRPr="009B326F">
              <w:rPr>
                <w:szCs w:val="24"/>
                <w:lang w:val="es-ES"/>
              </w:rPr>
              <w:t xml:space="preserve"> del presente Informe en su reunión de 2026.</w:t>
            </w:r>
          </w:p>
          <w:p w14:paraId="49C996DB" w14:textId="77777777" w:rsidR="00F92BED" w:rsidRPr="009B326F" w:rsidRDefault="00F92BED" w:rsidP="00C4421B">
            <w:pPr>
              <w:spacing w:before="160"/>
              <w:rPr>
                <w:b/>
                <w:bCs/>
                <w:sz w:val="26"/>
                <w:szCs w:val="26"/>
                <w:lang w:val="es-ES"/>
              </w:rPr>
            </w:pPr>
            <w:r w:rsidRPr="009B326F">
              <w:rPr>
                <w:b/>
                <w:bCs/>
                <w:sz w:val="26"/>
                <w:szCs w:val="26"/>
                <w:lang w:val="es-ES"/>
              </w:rPr>
              <w:t>Vínculo(s) pertinente(s) con el Plan Estratégico</w:t>
            </w:r>
          </w:p>
          <w:p w14:paraId="55AD21D4" w14:textId="7C16B7E2" w:rsidR="00F92BED" w:rsidRPr="009B326F" w:rsidRDefault="005817C8" w:rsidP="009279AE">
            <w:pPr>
              <w:jc w:val="both"/>
              <w:rPr>
                <w:lang w:val="es-ES"/>
              </w:rPr>
            </w:pPr>
            <w:r w:rsidRPr="009B326F">
              <w:rPr>
                <w:lang w:val="es-ES"/>
              </w:rPr>
              <w:t xml:space="preserve">Plataforma de encuentro; orientado a los Miembros; presencia regional; todas las prioridades temáticas. La CMDT-25 finalizó y aprobó la </w:t>
            </w:r>
            <w:hyperlink r:id="rId6" w:history="1">
              <w:r w:rsidRPr="009B326F">
                <w:rPr>
                  <w:rStyle w:val="Hyperlink"/>
                  <w:rFonts w:eastAsia="Times New Roman" w:cs="Times New Roman"/>
                  <w:szCs w:val="20"/>
                  <w:lang w:val="es-ES"/>
                </w:rPr>
                <w:t>contribución del UIT-D a los Planes Estratégico y Financiero de la UIT para 2028-2031</w:t>
              </w:r>
            </w:hyperlink>
            <w:r w:rsidRPr="009B326F">
              <w:rPr>
                <w:lang w:val="es-ES"/>
              </w:rPr>
              <w:t>.</w:t>
            </w:r>
          </w:p>
          <w:p w14:paraId="6DF7ACC9" w14:textId="77777777" w:rsidR="00F92BED" w:rsidRPr="009B326F" w:rsidRDefault="00F92BED" w:rsidP="00C4421B">
            <w:pPr>
              <w:spacing w:before="160"/>
              <w:rPr>
                <w:b/>
                <w:bCs/>
                <w:sz w:val="26"/>
                <w:szCs w:val="26"/>
                <w:lang w:val="es-ES"/>
              </w:rPr>
            </w:pPr>
            <w:r w:rsidRPr="009B326F">
              <w:rPr>
                <w:b/>
                <w:bCs/>
                <w:sz w:val="26"/>
                <w:szCs w:val="26"/>
                <w:lang w:val="es-ES"/>
              </w:rPr>
              <w:t>Repercusiones financieras</w:t>
            </w:r>
          </w:p>
          <w:p w14:paraId="51AC9501" w14:textId="767332F1" w:rsidR="00F92BED" w:rsidRPr="009B326F" w:rsidRDefault="005817C8" w:rsidP="009279AE">
            <w:pPr>
              <w:jc w:val="both"/>
              <w:rPr>
                <w:lang w:val="es-ES"/>
              </w:rPr>
            </w:pPr>
            <w:r w:rsidRPr="009B326F">
              <w:rPr>
                <w:lang w:val="es-ES"/>
              </w:rPr>
              <w:t>Los resultados de la CMDT-25 se ejecutan con cargo al presupuesto ordinario, así como a fondos extrapresupuestarios recibidos a través de proyectos y contribuciones voluntarias. Se presentó a la reunión de 2026 del Grupo Asesor de Desarrollo de las Telecomunicaciones (GADT-26) un informe independiente sobre las implicaciones financieras de las Resoluciones adoptadas por la CMDT-25.</w:t>
            </w:r>
          </w:p>
          <w:p w14:paraId="64DD161C" w14:textId="77777777" w:rsidR="00FE57F6" w:rsidRPr="009B326F" w:rsidRDefault="00FE57F6" w:rsidP="00C4421B">
            <w:pPr>
              <w:spacing w:before="160"/>
              <w:rPr>
                <w:caps/>
                <w:sz w:val="22"/>
                <w:lang w:val="es-ES"/>
              </w:rPr>
            </w:pPr>
            <w:r w:rsidRPr="009B326F">
              <w:rPr>
                <w:sz w:val="22"/>
                <w:lang w:val="es-ES"/>
              </w:rPr>
              <w:t>__________________</w:t>
            </w:r>
          </w:p>
          <w:p w14:paraId="10A62CB5" w14:textId="77777777" w:rsidR="00FE57F6" w:rsidRPr="009B326F" w:rsidRDefault="00F24B71" w:rsidP="00C4421B">
            <w:pPr>
              <w:spacing w:before="160"/>
              <w:rPr>
                <w:b/>
                <w:bCs/>
                <w:sz w:val="26"/>
                <w:szCs w:val="26"/>
                <w:lang w:val="es-ES"/>
              </w:rPr>
            </w:pPr>
            <w:r w:rsidRPr="009B326F">
              <w:rPr>
                <w:b/>
                <w:bCs/>
                <w:sz w:val="26"/>
                <w:szCs w:val="26"/>
                <w:lang w:val="es-ES"/>
              </w:rPr>
              <w:t>Referencia</w:t>
            </w:r>
            <w:r w:rsidR="00F92BED" w:rsidRPr="009B326F">
              <w:rPr>
                <w:b/>
                <w:bCs/>
                <w:sz w:val="26"/>
                <w:szCs w:val="26"/>
                <w:lang w:val="es-ES"/>
              </w:rPr>
              <w:t>s</w:t>
            </w:r>
            <w:r w:rsidR="00D375E0" w:rsidRPr="009B326F">
              <w:rPr>
                <w:sz w:val="26"/>
                <w:szCs w:val="26"/>
                <w:lang w:val="es-ES"/>
              </w:rPr>
              <w:t xml:space="preserve"> </w:t>
            </w:r>
          </w:p>
          <w:p w14:paraId="520DCAE2" w14:textId="63E9095F" w:rsidR="00FE57F6" w:rsidRPr="009279AE" w:rsidRDefault="005817C8" w:rsidP="009279AE">
            <w:pPr>
              <w:spacing w:after="120"/>
              <w:rPr>
                <w:i/>
                <w:iCs/>
                <w:sz w:val="22"/>
                <w:szCs w:val="22"/>
                <w:lang w:val="es-ES"/>
              </w:rPr>
            </w:pPr>
            <w:hyperlink r:id="rId7" w:history="1">
              <w:r w:rsidRPr="009279AE">
                <w:rPr>
                  <w:rStyle w:val="Hyperlink"/>
                  <w:rFonts w:eastAsia="Times New Roman" w:cs="Times New Roman"/>
                  <w:i/>
                  <w:iCs/>
                  <w:sz w:val="22"/>
                  <w:lang w:val="es-ES"/>
                </w:rPr>
                <w:t xml:space="preserve">Informe final de la </w:t>
              </w:r>
              <w:proofErr w:type="spellStart"/>
              <w:r w:rsidRPr="009279AE">
                <w:rPr>
                  <w:rStyle w:val="Hyperlink"/>
                  <w:rFonts w:eastAsia="Times New Roman" w:cs="Times New Roman"/>
                  <w:i/>
                  <w:iCs/>
                  <w:sz w:val="22"/>
                  <w:lang w:val="es-ES"/>
                </w:rPr>
                <w:t>CMDT</w:t>
              </w:r>
              <w:proofErr w:type="spellEnd"/>
              <w:r w:rsidRPr="009279AE">
                <w:rPr>
                  <w:rStyle w:val="Hyperlink"/>
                  <w:rFonts w:eastAsia="Times New Roman" w:cs="Times New Roman"/>
                  <w:i/>
                  <w:iCs/>
                  <w:sz w:val="22"/>
                  <w:lang w:val="es-ES"/>
                </w:rPr>
                <w:t>-25,</w:t>
              </w:r>
            </w:hyperlink>
            <w:r w:rsidRPr="009279AE">
              <w:rPr>
                <w:i/>
                <w:iCs/>
                <w:sz w:val="22"/>
                <w:szCs w:val="22"/>
                <w:lang w:val="es-ES"/>
              </w:rPr>
              <w:t xml:space="preserve"> Documento </w:t>
            </w:r>
            <w:hyperlink r:id="rId8" w:history="1">
              <w:proofErr w:type="spellStart"/>
              <w:r w:rsidRPr="009279AE">
                <w:rPr>
                  <w:rStyle w:val="Hyperlink"/>
                  <w:rFonts w:eastAsia="Times New Roman" w:cs="Times New Roman"/>
                  <w:i/>
                  <w:iCs/>
                  <w:sz w:val="22"/>
                  <w:lang w:val="es-ES"/>
                </w:rPr>
                <w:t>TDAG</w:t>
              </w:r>
              <w:proofErr w:type="spellEnd"/>
              <w:r w:rsidRPr="009279AE">
                <w:rPr>
                  <w:rStyle w:val="Hyperlink"/>
                  <w:rFonts w:eastAsia="Times New Roman" w:cs="Times New Roman"/>
                  <w:i/>
                  <w:iCs/>
                  <w:sz w:val="22"/>
                  <w:lang w:val="es-ES"/>
                </w:rPr>
                <w:t>-26/3</w:t>
              </w:r>
            </w:hyperlink>
          </w:p>
        </w:tc>
      </w:tr>
      <w:bookmarkEnd w:id="0"/>
    </w:tbl>
    <w:p w14:paraId="0CAF3412" w14:textId="77777777" w:rsidR="001559F5" w:rsidRPr="009B326F"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9B326F">
        <w:rPr>
          <w:lang w:val="es-ES"/>
        </w:rPr>
        <w:br w:type="page"/>
      </w:r>
    </w:p>
    <w:p w14:paraId="24E93C19" w14:textId="686FA327" w:rsidR="005817C8" w:rsidRPr="009B326F" w:rsidRDefault="00E9628C" w:rsidP="00E9628C">
      <w:pPr>
        <w:pStyle w:val="Heading1"/>
        <w:rPr>
          <w:lang w:val="es-ES"/>
        </w:rPr>
      </w:pPr>
      <w:r w:rsidRPr="009B326F">
        <w:rPr>
          <w:lang w:val="es-ES"/>
        </w:rPr>
        <w:lastRenderedPageBreak/>
        <w:t>1</w:t>
      </w:r>
      <w:r w:rsidRPr="009B326F">
        <w:rPr>
          <w:lang w:val="es-ES"/>
        </w:rPr>
        <w:tab/>
        <w:t>Antecedentes</w:t>
      </w:r>
    </w:p>
    <w:p w14:paraId="238A5471" w14:textId="6918E438" w:rsidR="00136385" w:rsidRPr="009B326F" w:rsidRDefault="00136385" w:rsidP="009279AE">
      <w:pPr>
        <w:jc w:val="both"/>
        <w:rPr>
          <w:lang w:val="es-ES"/>
        </w:rPr>
      </w:pPr>
      <w:r w:rsidRPr="009B326F">
        <w:rPr>
          <w:lang w:val="es-ES"/>
        </w:rPr>
        <w:t>1.1</w:t>
      </w:r>
      <w:r w:rsidRPr="009B326F">
        <w:rPr>
          <w:lang w:val="es-ES"/>
        </w:rPr>
        <w:tab/>
        <w:t>La novena Conferencia Mundial de Desarrollo de las Telecomunicaciones (</w:t>
      </w:r>
      <w:proofErr w:type="spellStart"/>
      <w:r>
        <w:fldChar w:fldCharType="begin"/>
      </w:r>
      <w:r w:rsidRPr="002F233D">
        <w:rPr>
          <w:lang w:val="es-ES"/>
        </w:rPr>
        <w:instrText>HYPERLINK "https://www.itu.int/itu-d/meetings/wtdc25/" \l "/es"</w:instrText>
      </w:r>
      <w:r>
        <w:fldChar w:fldCharType="separate"/>
      </w:r>
      <w:r w:rsidRPr="009B326F">
        <w:rPr>
          <w:rStyle w:val="Hyperlink"/>
          <w:rFonts w:eastAsia="Times New Roman" w:cs="Times New Roman"/>
          <w:szCs w:val="20"/>
          <w:lang w:val="es-ES"/>
        </w:rPr>
        <w:t>CMDT</w:t>
      </w:r>
      <w:proofErr w:type="spellEnd"/>
      <w:r w:rsidRPr="009B326F">
        <w:rPr>
          <w:rStyle w:val="Hyperlink"/>
          <w:rFonts w:eastAsia="Times New Roman" w:cs="Times New Roman"/>
          <w:szCs w:val="20"/>
          <w:lang w:val="es-ES"/>
        </w:rPr>
        <w:t>-25</w:t>
      </w:r>
      <w:r>
        <w:fldChar w:fldCharType="end"/>
      </w:r>
      <w:r w:rsidRPr="009B326F">
        <w:rPr>
          <w:lang w:val="es-ES"/>
        </w:rPr>
        <w:t>) se celebró del 17 al 28 de noviembre de 2025 en Bakú (Azerbaiyán) y marcó un hito importante para la conectividad mundial y el desarrollo digital. Presidida por el Excmo. Sr. Samaddin Asadov, Viceministro de Desarrollo Digital y Transporte de la República de Azerbaiyán, la CMDT-25 congregó a unos 2</w:t>
      </w:r>
      <w:r w:rsidR="006B61AA" w:rsidRPr="009B326F">
        <w:rPr>
          <w:lang w:val="es-ES"/>
        </w:rPr>
        <w:t> </w:t>
      </w:r>
      <w:r w:rsidRPr="009B326F">
        <w:rPr>
          <w:lang w:val="es-ES"/>
        </w:rPr>
        <w:t>000 participantes, entre los que figuraban Estados Miembros, Miembros de Sector, Asociados e Instituciones Académicas de más de 150 países.</w:t>
      </w:r>
    </w:p>
    <w:p w14:paraId="0CD63FEE" w14:textId="147C84CE" w:rsidR="00136385" w:rsidRPr="009B326F" w:rsidRDefault="00136385" w:rsidP="009279AE">
      <w:pPr>
        <w:jc w:val="both"/>
        <w:rPr>
          <w:lang w:val="es-ES"/>
        </w:rPr>
      </w:pPr>
      <w:r w:rsidRPr="009B326F">
        <w:rPr>
          <w:lang w:val="es-ES"/>
        </w:rPr>
        <w:t>1.2</w:t>
      </w:r>
      <w:r w:rsidRPr="009B326F">
        <w:rPr>
          <w:lang w:val="es-ES"/>
        </w:rPr>
        <w:tab/>
        <w:t>Celebrada en torno al tema "</w:t>
      </w:r>
      <w:r w:rsidRPr="009B326F">
        <w:rPr>
          <w:b/>
          <w:bCs/>
          <w:lang w:val="es-ES"/>
        </w:rPr>
        <w:t>Conectividad universal, efectiva y asequible para un futuro digital inclusivo y sostenible</w:t>
      </w:r>
      <w:r w:rsidRPr="009B326F">
        <w:rPr>
          <w:lang w:val="es-ES"/>
        </w:rPr>
        <w:t>", la CMDT-25 contó con la asistencia de 1</w:t>
      </w:r>
      <w:r w:rsidR="006B61AA" w:rsidRPr="009B326F">
        <w:rPr>
          <w:lang w:val="es-ES"/>
        </w:rPr>
        <w:t> </w:t>
      </w:r>
      <w:r w:rsidRPr="009B326F">
        <w:rPr>
          <w:lang w:val="es-ES"/>
        </w:rPr>
        <w:t>939</w:t>
      </w:r>
      <w:r w:rsidR="006B61AA" w:rsidRPr="009B326F">
        <w:rPr>
          <w:lang w:val="es-ES"/>
        </w:rPr>
        <w:t> </w:t>
      </w:r>
      <w:r w:rsidRPr="009B326F">
        <w:rPr>
          <w:lang w:val="es-ES"/>
        </w:rPr>
        <w:t>participantes (1</w:t>
      </w:r>
      <w:r w:rsidR="006B61AA" w:rsidRPr="009B326F">
        <w:rPr>
          <w:lang w:val="es-ES"/>
        </w:rPr>
        <w:t> </w:t>
      </w:r>
      <w:r w:rsidRPr="009B326F">
        <w:rPr>
          <w:lang w:val="es-ES"/>
        </w:rPr>
        <w:t xml:space="preserve">704 en persona y 235 en línea). Los participantes presentes en la Conferencia provenían de 153 Estados Miembros, 93 Miembros de Sector del Sector de Desarrollo de las Telecomunicaciones de la UIT (UIT-D), 11 Instituciones Académicas y observadores en virtud de la Resolución 99 de la Conferencia de Plenipotenciarios, y las Naciones Unidas y sus organismos especializados. </w:t>
      </w:r>
    </w:p>
    <w:p w14:paraId="125F4EE0" w14:textId="710F5A38" w:rsidR="00136385" w:rsidRPr="009B326F" w:rsidRDefault="00136385" w:rsidP="009279AE">
      <w:pPr>
        <w:jc w:val="both"/>
        <w:rPr>
          <w:lang w:val="es-ES"/>
        </w:rPr>
      </w:pPr>
      <w:r w:rsidRPr="009B326F">
        <w:rPr>
          <w:lang w:val="es-ES"/>
        </w:rPr>
        <w:t>1.3</w:t>
      </w:r>
      <w:r w:rsidRPr="009B326F">
        <w:rPr>
          <w:lang w:val="es-ES"/>
        </w:rPr>
        <w:tab/>
        <w:t xml:space="preserve">Durante los dos primeros días de la </w:t>
      </w:r>
      <w:proofErr w:type="spellStart"/>
      <w:r w:rsidRPr="009B326F">
        <w:rPr>
          <w:lang w:val="es-ES"/>
        </w:rPr>
        <w:t>CMDT</w:t>
      </w:r>
      <w:proofErr w:type="spellEnd"/>
      <w:r w:rsidRPr="009B326F">
        <w:rPr>
          <w:lang w:val="es-ES"/>
        </w:rPr>
        <w:t xml:space="preserve">-25, la </w:t>
      </w:r>
      <w:hyperlink r:id="rId9" w:anchor="/es" w:history="1">
        <w:r w:rsidRPr="009B326F">
          <w:rPr>
            <w:rStyle w:val="Hyperlink"/>
            <w:rFonts w:eastAsia="Times New Roman" w:cs="Times New Roman"/>
            <w:szCs w:val="20"/>
            <w:lang w:val="es-ES"/>
          </w:rPr>
          <w:t>serie de sesiones de alto nivel</w:t>
        </w:r>
      </w:hyperlink>
      <w:r w:rsidRPr="009B326F">
        <w:rPr>
          <w:lang w:val="es-ES"/>
        </w:rPr>
        <w:t xml:space="preserve"> proporcionó un foro para que altos funcionarios y distinguidos representantes de los Estados Miembros de la UIT intercambiaran ideas y prioridades estratégicas sobre el desarrollo mundial de las telecomunicaciones y las TIC. Estas sesiones, que estuvieron marcadas por la participación de ministros, viceministros, embajadores, jefes de reglamentación y altos ejecutivos, reflejaron el firme compromiso internacional de fomentar el avance digital. Los debates, que se centraron en el tema de la conectividad universal, significativa y asequible, pusieron de relieve los logros nacionales y ofrecieron recomendaciones orientadas al futuro para los trabajos del UIT-D. Los detalles sobre el segmento de alto nivel pueden consultarse en el </w:t>
      </w:r>
      <w:hyperlink r:id="rId10" w:anchor="/es" w:history="1">
        <w:r w:rsidRPr="009B326F">
          <w:rPr>
            <w:rStyle w:val="Hyperlink"/>
            <w:rFonts w:eastAsia="Times New Roman" w:cs="Times New Roman"/>
            <w:szCs w:val="20"/>
            <w:lang w:val="es-ES"/>
          </w:rPr>
          <w:t>sitio web de la CMDT-25.</w:t>
        </w:r>
      </w:hyperlink>
    </w:p>
    <w:p w14:paraId="6D61B0CD" w14:textId="77777777" w:rsidR="00136385" w:rsidRPr="009B326F" w:rsidRDefault="00136385" w:rsidP="009279AE">
      <w:pPr>
        <w:jc w:val="both"/>
        <w:rPr>
          <w:lang w:val="es-ES"/>
        </w:rPr>
      </w:pPr>
      <w:r w:rsidRPr="009B326F">
        <w:rPr>
          <w:lang w:val="es-ES"/>
        </w:rPr>
        <w:t>1.4</w:t>
      </w:r>
      <w:r w:rsidRPr="009B326F">
        <w:rPr>
          <w:lang w:val="es-ES"/>
        </w:rPr>
        <w:tab/>
        <w:t>Antes de la inauguración de la CMDT-25, se organizó una vibrante Celebración Mundial de la Juventud en Bakú, en la que participaron jóvenes líderes, innovadores digitales y estudiantes de todo el mundo. Este evento sirvió de plataforma dinámica para que los jóvenes presentaran sus ideas, participaran en debates sobre la inclusión digital e interactuaran directamente con los responsables de la formulación de políticas y expertos del sector. Alrededor de 400 jóvenes representantes de 45 países participaron en el encuentro, que puso de manifiesto la implicación diversa y entusiasta de la próxima generación en la configuración del futuro de las telecomunicaciones y el desarrollo digital.</w:t>
      </w:r>
    </w:p>
    <w:p w14:paraId="4A605CF7" w14:textId="57C8A8F9" w:rsidR="005817C8" w:rsidRPr="009B326F" w:rsidRDefault="00136385" w:rsidP="009279AE">
      <w:pPr>
        <w:jc w:val="both"/>
        <w:rPr>
          <w:lang w:val="es-ES"/>
        </w:rPr>
      </w:pPr>
      <w:r w:rsidRPr="009B326F">
        <w:rPr>
          <w:lang w:val="es-ES"/>
        </w:rPr>
        <w:t>1.5</w:t>
      </w:r>
      <w:r w:rsidRPr="009B326F">
        <w:rPr>
          <w:lang w:val="es-ES"/>
        </w:rPr>
        <w:tab/>
        <w:t>Los principales resultados de la CMDT-25 fueron los siguientes:</w:t>
      </w:r>
    </w:p>
    <w:p w14:paraId="3F697F32" w14:textId="2AF72D93"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t xml:space="preserve">La </w:t>
      </w:r>
      <w:hyperlink r:id="rId11" w:history="1">
        <w:r w:rsidRPr="009B326F">
          <w:rPr>
            <w:rStyle w:val="Hyperlink"/>
            <w:rFonts w:eastAsia="Times New Roman" w:cs="Times New Roman"/>
            <w:szCs w:val="20"/>
            <w:lang w:val="es-ES"/>
          </w:rPr>
          <w:t>Declaración de Bakú</w:t>
        </w:r>
      </w:hyperlink>
      <w:r w:rsidRPr="009B326F">
        <w:rPr>
          <w:lang w:val="es-ES"/>
        </w:rPr>
        <w:t>, en la que se ponen de manifiesto las principales conclusiones y prioridades establecidas en la Conferencia y se fortalece el apoyo político a la misión de desarrollo y los objetivos estratégicos de la UIT.</w:t>
      </w:r>
    </w:p>
    <w:p w14:paraId="4D417229" w14:textId="5F54C053"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t xml:space="preserve">El </w:t>
      </w:r>
      <w:hyperlink r:id="rId12" w:history="1">
        <w:r w:rsidRPr="009B326F">
          <w:rPr>
            <w:rStyle w:val="Hyperlink"/>
            <w:rFonts w:eastAsia="Times New Roman" w:cs="Times New Roman"/>
            <w:szCs w:val="20"/>
            <w:lang w:val="es-ES"/>
          </w:rPr>
          <w:t>Plan de Acción de Bakú</w:t>
        </w:r>
      </w:hyperlink>
      <w:r w:rsidRPr="009B326F">
        <w:rPr>
          <w:lang w:val="es-ES"/>
        </w:rPr>
        <w:t>, un plan integral que establece las prioridades del UIT-D, orienta las iniciativas de desarrollo digital de la UIT y promueve el desarrollo sostenible de las redes y servicios de telecomunicaciones/TIC para el periodo 2026-2029.</w:t>
      </w:r>
    </w:p>
    <w:p w14:paraId="62C5764B" w14:textId="7F58347B"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t xml:space="preserve">Las </w:t>
      </w:r>
      <w:hyperlink r:id="rId13" w:history="1">
        <w:r w:rsidRPr="009B326F">
          <w:rPr>
            <w:rStyle w:val="Hyperlink"/>
            <w:rFonts w:eastAsia="Times New Roman" w:cs="Times New Roman"/>
            <w:szCs w:val="20"/>
            <w:lang w:val="es-ES"/>
          </w:rPr>
          <w:t>Iniciativas Regionales</w:t>
        </w:r>
      </w:hyperlink>
      <w:r w:rsidRPr="009B326F">
        <w:rPr>
          <w:lang w:val="es-ES"/>
        </w:rPr>
        <w:t xml:space="preserve"> para África, las Américas, los Estados Árabes, Asia-Pacífico, la Comunidad de Estados Independientes (CEI) y Europa. La CMDT-25 refrendó un conjunto renovado de Iniciativas Regionales, adaptadas a las necesidades y prioridades específicas de cada una de las seis regiones. Estas iniciativas impulsarán proyectos </w:t>
      </w:r>
      <w:r w:rsidRPr="009B326F">
        <w:rPr>
          <w:lang w:val="es-ES"/>
        </w:rPr>
        <w:lastRenderedPageBreak/>
        <w:t>específicos, fomentarán asociaciones y garantizarán que nuestro trabajo siga siendo relevante e influyente a nivel local.</w:t>
      </w:r>
    </w:p>
    <w:p w14:paraId="4C580E8F" w14:textId="7D7B5592"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r>
      <w:r w:rsidRPr="009B326F">
        <w:rPr>
          <w:b/>
          <w:bCs/>
          <w:lang w:val="es-ES"/>
        </w:rPr>
        <w:t xml:space="preserve">Cuatro </w:t>
      </w:r>
      <w:r w:rsidR="009279AE" w:rsidRPr="009B326F">
        <w:rPr>
          <w:b/>
          <w:bCs/>
          <w:lang w:val="es-ES"/>
        </w:rPr>
        <w:t xml:space="preserve">resoluciones </w:t>
      </w:r>
      <w:r w:rsidRPr="009B326F">
        <w:rPr>
          <w:b/>
          <w:bCs/>
          <w:lang w:val="es-ES"/>
        </w:rPr>
        <w:t xml:space="preserve">nuevas y 44 </w:t>
      </w:r>
      <w:r w:rsidR="009279AE" w:rsidRPr="009B326F">
        <w:rPr>
          <w:b/>
          <w:bCs/>
          <w:lang w:val="es-ES"/>
        </w:rPr>
        <w:t xml:space="preserve">resoluciones </w:t>
      </w:r>
      <w:r w:rsidRPr="009B326F">
        <w:rPr>
          <w:b/>
          <w:bCs/>
          <w:lang w:val="es-ES"/>
        </w:rPr>
        <w:t>revisadas</w:t>
      </w:r>
      <w:r w:rsidRPr="009B326F">
        <w:rPr>
          <w:lang w:val="es-ES"/>
        </w:rPr>
        <w:t>.</w:t>
      </w:r>
    </w:p>
    <w:p w14:paraId="693372B1" w14:textId="6B2E5F67"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r>
      <w:r w:rsidRPr="009B326F">
        <w:rPr>
          <w:b/>
          <w:bCs/>
          <w:lang w:val="es-ES"/>
        </w:rPr>
        <w:t>Cuestiones de estudio del UIT-D</w:t>
      </w:r>
      <w:r w:rsidRPr="009B326F">
        <w:rPr>
          <w:lang w:val="es-ES"/>
        </w:rPr>
        <w:t xml:space="preserve"> nuevas y revisadas que se estudiarán durante el periodo 2026-2029.</w:t>
      </w:r>
    </w:p>
    <w:p w14:paraId="75C3DBF8" w14:textId="4C319903" w:rsidR="00136385"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t xml:space="preserve">La CMDT-25 nombró el equipo directivo del </w:t>
      </w:r>
      <w:hyperlink r:id="rId14" w:anchor="/es" w:history="1">
        <w:r w:rsidRPr="009B326F">
          <w:rPr>
            <w:rStyle w:val="Hyperlink"/>
            <w:rFonts w:eastAsia="Times New Roman" w:cs="Times New Roman"/>
            <w:szCs w:val="20"/>
            <w:lang w:val="es-ES"/>
          </w:rPr>
          <w:t>Grupo Asesor de Desarrollo de las Telecomunicaciones (GADT)</w:t>
        </w:r>
      </w:hyperlink>
      <w:r w:rsidRPr="009B326F">
        <w:rPr>
          <w:lang w:val="es-ES"/>
        </w:rPr>
        <w:t>, integrado por el Presidente y los Vicepresidentes del GADT y los Presidentes de las Comisiones de Estudio del UIT-D para el periodo 2026-2029.</w:t>
      </w:r>
    </w:p>
    <w:p w14:paraId="1093D85C" w14:textId="037B8784" w:rsidR="005817C8" w:rsidRPr="009B326F" w:rsidRDefault="00136385" w:rsidP="009279AE">
      <w:pPr>
        <w:pStyle w:val="enumlev1"/>
        <w:jc w:val="both"/>
        <w:rPr>
          <w:lang w:val="es-ES"/>
        </w:rPr>
      </w:pPr>
      <w:r w:rsidRPr="009B326F">
        <w:rPr>
          <w:rFonts w:ascii="Symbol" w:hAnsi="Symbol" w:cstheme="minorHAnsi"/>
          <w:szCs w:val="24"/>
          <w:lang w:val="es-ES" w:eastAsia="en-GB"/>
        </w:rPr>
        <w:t></w:t>
      </w:r>
      <w:r w:rsidRPr="009B326F">
        <w:rPr>
          <w:lang w:val="es-ES"/>
        </w:rPr>
        <w:tab/>
        <w:t xml:space="preserve">La CMDT-25 nombró a los Presidentes y a los Vicepresidentes de las </w:t>
      </w:r>
      <w:hyperlink r:id="rId15" w:history="1">
        <w:r w:rsidRPr="009B326F">
          <w:rPr>
            <w:rStyle w:val="Hyperlink"/>
            <w:rFonts w:eastAsia="Times New Roman" w:cs="Times New Roman"/>
            <w:szCs w:val="20"/>
            <w:lang w:val="es-ES"/>
          </w:rPr>
          <w:t>Comisiones de Estudio del UIT-D</w:t>
        </w:r>
      </w:hyperlink>
      <w:r w:rsidRPr="009B326F">
        <w:rPr>
          <w:lang w:val="es-ES"/>
        </w:rPr>
        <w:t>.</w:t>
      </w:r>
    </w:p>
    <w:p w14:paraId="350A79C4" w14:textId="3B9F8C3C" w:rsidR="00912A58" w:rsidRPr="009B326F" w:rsidRDefault="008B0620" w:rsidP="008B0620">
      <w:pPr>
        <w:pStyle w:val="Heading1"/>
        <w:rPr>
          <w:lang w:val="es-ES"/>
        </w:rPr>
      </w:pPr>
      <w:r w:rsidRPr="009B326F">
        <w:rPr>
          <w:lang w:val="es-ES"/>
        </w:rPr>
        <w:t>2</w:t>
      </w:r>
      <w:r w:rsidRPr="009B326F">
        <w:rPr>
          <w:lang w:val="es-ES"/>
        </w:rPr>
        <w:tab/>
        <w:t>Declaración de Bakú</w:t>
      </w:r>
    </w:p>
    <w:p w14:paraId="7B0F6C53" w14:textId="2EC6ECE8" w:rsidR="008B0620" w:rsidRPr="009B326F" w:rsidRDefault="008B0620" w:rsidP="009279AE">
      <w:pPr>
        <w:jc w:val="both"/>
        <w:rPr>
          <w:lang w:val="es-ES"/>
        </w:rPr>
      </w:pPr>
      <w:r w:rsidRPr="009B326F">
        <w:rPr>
          <w:lang w:val="es-ES"/>
        </w:rPr>
        <w:t>2.1</w:t>
      </w:r>
      <w:r w:rsidRPr="009B326F">
        <w:rPr>
          <w:lang w:val="es-ES"/>
        </w:rPr>
        <w:tab/>
        <w:t>La Declaración de Bakú, adoptada en la novena Conferencia Mundial de Desarrollo de las Telecomunicaciones, define una visión común para lograr la conectividad universal, significativa y asequible como piedra angular de un futuro digital inclusivo y sostenible. Reafirma el compromiso de los Estados Miembros de la UIT con impulsar una transformación digital equitativa en consonancia con los objetivos de desarrollo más amplios de las Naciones Unidas, reconociendo que la conectividad digital es un factor clave para el desarrollo socioeconómico, la resiliencia y el crecimiento inclusivo.</w:t>
      </w:r>
    </w:p>
    <w:p w14:paraId="19BBA038" w14:textId="207B5A6C" w:rsidR="008B0620" w:rsidRPr="009B326F" w:rsidRDefault="008B0620" w:rsidP="009279AE">
      <w:pPr>
        <w:jc w:val="both"/>
        <w:rPr>
          <w:lang w:val="es-ES"/>
        </w:rPr>
      </w:pPr>
      <w:r w:rsidRPr="009B326F">
        <w:rPr>
          <w:lang w:val="es-ES"/>
        </w:rPr>
        <w:t>2.2</w:t>
      </w:r>
      <w:r w:rsidRPr="009B326F">
        <w:rPr>
          <w:lang w:val="es-ES"/>
        </w:rPr>
        <w:tab/>
        <w:t>Aunque se reconocen los progresos realizados en la expansión de las tecnologías de la información y la comunicación en todo el mundo, la Declaración destaca que persisten importantes brechas digitales dentro de los países y entre ellos. Estas desigualdades siguen afectando de manera desproporcionada a los países en desarrollo, en particular a los países menos adelantados, los países en desarrollo sin litoral y los pequeños Estados insulares en desarrollo, y limitan su capacidad para beneficiarse plenamente de la transformación digital. Se considera prioritario subsanar esas diferencias, para lo que se requieren respuestas coordinadas, centradas en las personas y orientadas al desarrollo.</w:t>
      </w:r>
    </w:p>
    <w:p w14:paraId="72D39E0E" w14:textId="3748A86B" w:rsidR="008B0620" w:rsidRPr="009B326F" w:rsidRDefault="008B0620" w:rsidP="009279AE">
      <w:pPr>
        <w:jc w:val="both"/>
        <w:rPr>
          <w:lang w:val="es-ES"/>
        </w:rPr>
      </w:pPr>
      <w:r w:rsidRPr="009B326F">
        <w:rPr>
          <w:lang w:val="es-ES"/>
        </w:rPr>
        <w:t>2.3</w:t>
      </w:r>
      <w:r w:rsidRPr="009B326F">
        <w:rPr>
          <w:lang w:val="es-ES"/>
        </w:rPr>
        <w:tab/>
        <w:t>En la Declaración se destaca la importante ayuda que presta el Sector de Desarrollo de las Telecomunicaciones de la UIT a los Estados Miembros para superar estos retos e intensificar las iniciativas de desarrollo digital. Pide a los gobiernos, a los socios para el desarrollo y al sector privado que aumenten la cooperación, la inversión y la ejecución, prestando especial atención a las necesidades de los países más vulnerables. Mediante la aplicación íntegra de la Declaración de Bakú, el Plan de Acción de Bakú y las Resoluciones conexas, los Estados Miembros se comprometen a garantizar que la transformación digital contribuye al desarrollo inclusivo, sostenible y equilibrado para todos.</w:t>
      </w:r>
    </w:p>
    <w:p w14:paraId="7971D9C6" w14:textId="1009702A" w:rsidR="008B0620" w:rsidRPr="009B326F" w:rsidRDefault="008B0620" w:rsidP="008B0620">
      <w:pPr>
        <w:pStyle w:val="Heading1"/>
        <w:rPr>
          <w:lang w:val="es-ES"/>
        </w:rPr>
      </w:pPr>
      <w:r w:rsidRPr="009B326F">
        <w:rPr>
          <w:lang w:val="es-ES"/>
        </w:rPr>
        <w:t>3</w:t>
      </w:r>
      <w:r w:rsidRPr="009B326F">
        <w:rPr>
          <w:lang w:val="es-ES"/>
        </w:rPr>
        <w:tab/>
        <w:t>Plan de Acción de Bakú (PAB) y prioridades del UIT-D</w:t>
      </w:r>
    </w:p>
    <w:p w14:paraId="707EFB35" w14:textId="77777777" w:rsidR="008B0620" w:rsidRPr="009B326F" w:rsidRDefault="008B0620" w:rsidP="009279AE">
      <w:pPr>
        <w:pStyle w:val="Reasons"/>
        <w:jc w:val="both"/>
        <w:rPr>
          <w:lang w:val="es-ES"/>
        </w:rPr>
      </w:pPr>
      <w:r w:rsidRPr="009B326F">
        <w:rPr>
          <w:lang w:val="es-ES"/>
        </w:rPr>
        <w:t>3.1</w:t>
      </w:r>
      <w:r w:rsidRPr="009B326F">
        <w:rPr>
          <w:lang w:val="es-ES"/>
        </w:rPr>
        <w:tab/>
        <w:t xml:space="preserve">El Plan de Acción de Bakú (PAB) adoptado en la CMDT-25 establece la orientación estratégica y el marco operativo de la labor del Sector de Desarrollo de las Telecomunicaciones de la UIT para el periodo 2026-2029. Convierte la visión política de la Declaración de Bakú en un programa de acción concreto y basado en resultados, destinado a acelerar el desarrollo digital inclusivo y sostenible en todo el mundo. El plan hace hincapié en la armonización con los programas mundiales de desarrollo y establece una estructura coherente que vincula los objetivos estratégicos, los resultados y los productos mensurables, </w:t>
      </w:r>
      <w:r w:rsidRPr="009B326F">
        <w:rPr>
          <w:lang w:val="es-ES"/>
        </w:rPr>
        <w:lastRenderedPageBreak/>
        <w:t xml:space="preserve">y así garantiza que las actividades del UIT-D responden en la práctica a la evolución del panorama digital y a las prioridades de sus miembros. </w:t>
      </w:r>
    </w:p>
    <w:p w14:paraId="527812BE" w14:textId="77777777" w:rsidR="008B0620" w:rsidRPr="009B326F" w:rsidRDefault="008B0620" w:rsidP="009279AE">
      <w:pPr>
        <w:pStyle w:val="Reasons"/>
        <w:jc w:val="both"/>
        <w:rPr>
          <w:lang w:val="es-ES"/>
        </w:rPr>
      </w:pPr>
      <w:r w:rsidRPr="009B326F">
        <w:rPr>
          <w:lang w:val="es-ES"/>
        </w:rPr>
        <w:t>3.2</w:t>
      </w:r>
      <w:r w:rsidRPr="009B326F">
        <w:rPr>
          <w:lang w:val="es-ES"/>
        </w:rPr>
        <w:tab/>
        <w:t>El elemento fundamental del Plan de Acción son cinco prioridades interrelacionadas que definen la labor del UIT-D a lo largo del ciclo. La expansión de la conectividad asequible, el progreso de la transformación digital, el fortalecimiento de los entornos políticos y reglamentarios propicios, la movilización de recursos y el fomento de la cooperación internacional, y la promoción de telecomunicaciones y TIC inclusivas, seguras y fiables constituyen las prioridades del UIT-D. En conjunto, estas prioridades se ocupan de las brechas digitales persistentes, al tiempo que reconocen el potencial transformador de las tecnologías nuevas e incipientes.</w:t>
      </w:r>
    </w:p>
    <w:p w14:paraId="6373F1D7" w14:textId="77777777" w:rsidR="008B0620" w:rsidRPr="009B326F" w:rsidRDefault="008B0620" w:rsidP="009279AE">
      <w:pPr>
        <w:pStyle w:val="Reasons"/>
        <w:jc w:val="both"/>
        <w:rPr>
          <w:lang w:val="es-ES"/>
        </w:rPr>
      </w:pPr>
      <w:r w:rsidRPr="009B326F">
        <w:rPr>
          <w:lang w:val="es-ES"/>
        </w:rPr>
        <w:t>3.3</w:t>
      </w:r>
      <w:r w:rsidRPr="009B326F">
        <w:rPr>
          <w:lang w:val="es-ES"/>
        </w:rPr>
        <w:tab/>
        <w:t xml:space="preserve">El Plan de Acción de Bakú adopta un enfoque de gestión basada en los resultados que vincula las intervenciones del UIT-D con los resultados tangibles a nivel nacional y regional. Hace hincapié en mejorar la asequibilidad de la banda ancha y el acceso a ella, reforzar las capacidades institucionales y humanas, mejorar las competencias digitales y aumentar la resiliencia de la infraestructura digital. El plan también destaca la importancia de la confianza, la seguridad y la inclusión en el ecosistema digital, y reconoce que la ciberseguridad, la protección de la infancia en línea y la inclusión digital son pilares fundamentales de la transformación digital sostenible. </w:t>
      </w:r>
    </w:p>
    <w:p w14:paraId="7211B7BE" w14:textId="77777777" w:rsidR="008B0620" w:rsidRPr="009B326F" w:rsidRDefault="008B0620" w:rsidP="009279AE">
      <w:pPr>
        <w:pStyle w:val="Reasons"/>
        <w:jc w:val="both"/>
        <w:rPr>
          <w:lang w:val="es-ES"/>
        </w:rPr>
      </w:pPr>
      <w:r w:rsidRPr="009B326F">
        <w:rPr>
          <w:lang w:val="es-ES"/>
        </w:rPr>
        <w:t>3.4</w:t>
      </w:r>
      <w:r w:rsidRPr="009B326F">
        <w:rPr>
          <w:lang w:val="es-ES"/>
        </w:rPr>
        <w:tab/>
        <w:t xml:space="preserve">Una característica definitoria del Plan de Acción es la gran importancia que atribuye a las asociaciones, las iniciativas regionales y las herramientas prácticas como medios de aplicación. Prevé la entrega de productos transversales, como políticas modelo, conjuntos de herramientas, marcos de aprendizaje, productos estadísticos y asistencia técnica específica. Las Iniciativas Regionales desempeñan un papel fundamental en la adaptación de las prioridades mundiales a los contextos regionales, lo que permite al UIT-D responder con flexibilidad a los diversos desafíos del desarrollo, manteniendo al mismo tiempo la coherencia con el marco estratégico general. </w:t>
      </w:r>
    </w:p>
    <w:p w14:paraId="2CC2F0C8" w14:textId="77777777" w:rsidR="008B0620" w:rsidRPr="009B326F" w:rsidRDefault="008B0620" w:rsidP="009279AE">
      <w:pPr>
        <w:pStyle w:val="Reasons"/>
        <w:jc w:val="both"/>
        <w:rPr>
          <w:lang w:val="es-ES"/>
        </w:rPr>
      </w:pPr>
      <w:r w:rsidRPr="009B326F">
        <w:rPr>
          <w:lang w:val="es-ES"/>
        </w:rPr>
        <w:t>3.5</w:t>
      </w:r>
      <w:r w:rsidRPr="009B326F">
        <w:rPr>
          <w:lang w:val="es-ES"/>
        </w:rPr>
        <w:tab/>
        <w:t xml:space="preserve">El PAB define un conjunto de productos y servicios transversales proporcionados por la Oficina de Desarrollo de las Telecomunicaciones (BDT) para apoyar la ejecución de las prioridades del UIT-D a nivel nacional, regional y mundial. Se trata, entre otras cosas, de políticas y estrategias modelo, conjuntos de herramientas prácticas, plataformas de encuentro para el diálogo y la coordinación, marcos de aprendizaje y soluciones de capacitación, estadísticas comparables a escala internacional e intervenciones técnicas específicas. En conjunto, estos productos y servicios están diseñados para convertir las prioridades del UIT-D en un apoyo concreto y basado en los resultados para los Estados Miembros, haciendo particular hincapié en atender las necesidades de los países en desarrollo, en especial los países menos adelantados, los países en desarrollo sin litoral y los pequeños Estados insulares en desarrollo. </w:t>
      </w:r>
    </w:p>
    <w:p w14:paraId="4D9BECC4" w14:textId="77777777" w:rsidR="008B0620" w:rsidRPr="009B326F" w:rsidRDefault="008B0620" w:rsidP="009279AE">
      <w:pPr>
        <w:pStyle w:val="Reasons"/>
        <w:jc w:val="both"/>
        <w:rPr>
          <w:lang w:val="es-ES"/>
        </w:rPr>
      </w:pPr>
      <w:r w:rsidRPr="009B326F">
        <w:rPr>
          <w:lang w:val="es-ES"/>
        </w:rPr>
        <w:t xml:space="preserve">3.6 </w:t>
      </w:r>
      <w:r w:rsidRPr="009B326F">
        <w:rPr>
          <w:lang w:val="es-ES"/>
        </w:rPr>
        <w:tab/>
        <w:t xml:space="preserve">El UIT-D ejecutará el Plan de Acción a través de varios "factores habilitadores" definidos en el PAB, como la excelencia institucional, la presencia regional aumentada, la gestión de proyectos mejorada y los servicios de apoyo sólidos. En conjunto, tienen por objeto mejorar la eficiencia operativa, fomentar sinergias intersectoriales e interfuncionales, y permitir respuestas ágiles e impulsadas por los miembros a las cambiantes necesidades de desarrollo digital. Al reforzar las capacidades internas, mejorar la coordinación entre la Sede y las Oficinas Regionales y consolidar las funciones de planificación, ejecución, supervisión y presentación </w:t>
      </w:r>
      <w:r w:rsidRPr="009B326F">
        <w:rPr>
          <w:lang w:val="es-ES"/>
        </w:rPr>
        <w:lastRenderedPageBreak/>
        <w:t xml:space="preserve">de informes, los factores habilitadores proporcionan la base institucional necesaria para la correcta aplicación del Plan de Acción y el logro de sus objetivos basados en resultados. </w:t>
      </w:r>
    </w:p>
    <w:p w14:paraId="548963F1" w14:textId="5F27514B" w:rsidR="00F92BED" w:rsidRPr="009B326F" w:rsidRDefault="008B0620" w:rsidP="009279AE">
      <w:pPr>
        <w:pStyle w:val="Reasons"/>
        <w:jc w:val="both"/>
        <w:rPr>
          <w:lang w:val="es-ES"/>
        </w:rPr>
      </w:pPr>
      <w:r w:rsidRPr="009B326F">
        <w:rPr>
          <w:lang w:val="es-ES"/>
        </w:rPr>
        <w:t>3.7</w:t>
      </w:r>
      <w:r w:rsidRPr="009B326F">
        <w:rPr>
          <w:lang w:val="es-ES"/>
        </w:rPr>
        <w:tab/>
        <w:t>Por último, el PAB establece un marco dinámico de supervisión y evaluación que posibilita la revisión y el ajuste periódicos a lo largo del ciclo. Al incorporar la rendición de cuentas, la toma de decisiones basada en pruebas y el aprendizaje continuo como parte de su aplicación, el plan pretende maximizar la repercusión y garantizar su pertinencia a lo largo del tiempo. En general, el Plan de Acción de Bakú proporciona una hoja de ruta completa y prospectiva para que el UIT-D apoye la conectividad significativa, la transformación digital inclusiva y el desarrollo sostenible para todos.</w:t>
      </w:r>
    </w:p>
    <w:p w14:paraId="0266A55B" w14:textId="0A7F3BEA" w:rsidR="008B0620" w:rsidRPr="009B326F" w:rsidRDefault="00A215BB" w:rsidP="00A215BB">
      <w:pPr>
        <w:pStyle w:val="Heading1"/>
        <w:rPr>
          <w:lang w:val="es-ES"/>
        </w:rPr>
      </w:pPr>
      <w:r w:rsidRPr="009B326F">
        <w:rPr>
          <w:lang w:val="es-ES"/>
        </w:rPr>
        <w:t>4</w:t>
      </w:r>
      <w:r w:rsidRPr="009B326F">
        <w:rPr>
          <w:lang w:val="es-ES"/>
        </w:rPr>
        <w:tab/>
        <w:t>Iniciativas Regionales</w:t>
      </w:r>
    </w:p>
    <w:p w14:paraId="2A12A5C3" w14:textId="28882850" w:rsidR="00A215BB" w:rsidRPr="009B326F" w:rsidRDefault="00A215BB" w:rsidP="009279AE">
      <w:pPr>
        <w:jc w:val="both"/>
        <w:rPr>
          <w:lang w:val="es-ES"/>
        </w:rPr>
      </w:pPr>
      <w:r w:rsidRPr="009B326F">
        <w:rPr>
          <w:lang w:val="es-ES"/>
        </w:rPr>
        <w:t xml:space="preserve">En la CMDT-25, los Miembros adoptaron un amplio conjunto de iniciativas regionales como componente integral del Plan de Acción de Bakú para el ciclo 2026-2029. Estas iniciativas convierten las prioridades globales del UIT-D en marcos regionales específicos que responden a diferentes retos de desarrollo, niveles de madurez digital y entornos políticos. Las iniciativas regionales, concebidas para llevarse a cabo a través de asociaciones, movilización de recursos y proyectos específicos, ofrecen un mecanismo práctico para lograr un impacto mensurable del desarrollo sobre el terreno. Juntos, refuerzan el enfoque basado en los resultados del Plan de Acción, al tiempo que garantizan la flexibilidad, la apropiación y la coherencia con las prioridades regionales en todas las regiones de la UIT. La CMDT-25 refrendó en total 30 Iniciativas Regionales en las seis Regiones, que pueden consultarse </w:t>
      </w:r>
      <w:hyperlink r:id="rId16" w:history="1">
        <w:r w:rsidRPr="009B326F">
          <w:rPr>
            <w:rStyle w:val="Hyperlink"/>
            <w:rFonts w:eastAsia="Times New Roman" w:cs="Times New Roman"/>
            <w:szCs w:val="20"/>
            <w:lang w:val="es-ES"/>
          </w:rPr>
          <w:t>aquí</w:t>
        </w:r>
      </w:hyperlink>
      <w:r w:rsidRPr="009B326F">
        <w:rPr>
          <w:lang w:val="es-ES"/>
        </w:rPr>
        <w:t>.</w:t>
      </w:r>
    </w:p>
    <w:p w14:paraId="35CBFC41" w14:textId="53264381" w:rsidR="00F92BED" w:rsidRPr="009B326F" w:rsidRDefault="00A215BB" w:rsidP="00A215BB">
      <w:pPr>
        <w:pStyle w:val="Heading1"/>
        <w:rPr>
          <w:lang w:val="es-ES"/>
        </w:rPr>
      </w:pPr>
      <w:r w:rsidRPr="009B326F">
        <w:rPr>
          <w:lang w:val="es-ES"/>
        </w:rPr>
        <w:t>5</w:t>
      </w:r>
      <w:r w:rsidRPr="009B326F">
        <w:rPr>
          <w:lang w:val="es-ES"/>
        </w:rPr>
        <w:tab/>
        <w:t>Cuestiones de las Comisiones de Estudio del UIT-D</w:t>
      </w:r>
    </w:p>
    <w:p w14:paraId="7DF88FAA" w14:textId="20758D1D" w:rsidR="00A215BB" w:rsidRPr="009B326F" w:rsidRDefault="00A215BB" w:rsidP="004253C9">
      <w:pPr>
        <w:jc w:val="both"/>
        <w:rPr>
          <w:lang w:val="es-ES"/>
        </w:rPr>
      </w:pPr>
      <w:r w:rsidRPr="009B326F">
        <w:rPr>
          <w:lang w:val="es-ES"/>
        </w:rPr>
        <w:t xml:space="preserve">La CMDT-25 revisó las actuales Cuestiones de estudio del UIT-D y elaboró un conjunto nuevo de Cuestiones con un total de diez (10) Cuestiones de Estudio para el periodo 2026-2029. Se puede obtener más información sobre las Cuestiones adoptadas por las Comisiones de Estudio </w:t>
      </w:r>
      <w:hyperlink r:id="rId17" w:history="1">
        <w:r w:rsidRPr="009B326F">
          <w:rPr>
            <w:rStyle w:val="Hyperlink"/>
            <w:rFonts w:eastAsia="Times New Roman" w:cs="Times New Roman"/>
            <w:szCs w:val="20"/>
            <w:lang w:val="es-ES"/>
          </w:rPr>
          <w:t>en este enlace</w:t>
        </w:r>
      </w:hyperlink>
      <w:r w:rsidRPr="009B326F">
        <w:rPr>
          <w:lang w:val="es-ES"/>
        </w:rPr>
        <w:t>.</w:t>
      </w:r>
    </w:p>
    <w:p w14:paraId="488C6EBC" w14:textId="227D1BCA" w:rsidR="00A215BB" w:rsidRPr="009B326F" w:rsidRDefault="00A215BB" w:rsidP="00A215BB">
      <w:pPr>
        <w:pStyle w:val="Heading1"/>
        <w:rPr>
          <w:lang w:val="es-ES"/>
        </w:rPr>
      </w:pPr>
      <w:r w:rsidRPr="009B326F">
        <w:rPr>
          <w:lang w:val="es-ES"/>
        </w:rPr>
        <w:t>6</w:t>
      </w:r>
      <w:r w:rsidRPr="009B326F">
        <w:rPr>
          <w:lang w:val="es-ES"/>
        </w:rPr>
        <w:tab/>
        <w:t>Resoluciones de la CMDT-25</w:t>
      </w:r>
    </w:p>
    <w:p w14:paraId="465B309E" w14:textId="7F4662FB" w:rsidR="00A215BB" w:rsidRPr="009B326F" w:rsidRDefault="00A215BB" w:rsidP="004253C9">
      <w:pPr>
        <w:jc w:val="both"/>
        <w:rPr>
          <w:lang w:val="es-ES"/>
        </w:rPr>
      </w:pPr>
      <w:r w:rsidRPr="009B326F">
        <w:rPr>
          <w:lang w:val="es-ES"/>
        </w:rPr>
        <w:t>La CMDT-25 revisó 44 Resoluciones de la CMDT para garantizar que el UIT-D siga centrándose en las necesidades de los Miembros de la UIT. La Conferencia también elaboró cuatro (4) nuevas Resoluciones sobre los siguientes temas:</w:t>
      </w:r>
    </w:p>
    <w:p w14:paraId="62E021FC" w14:textId="4BDDDECB" w:rsidR="00A215BB" w:rsidRPr="009B326F" w:rsidRDefault="00A215BB" w:rsidP="004253C9">
      <w:pPr>
        <w:pStyle w:val="enumlev1"/>
        <w:jc w:val="both"/>
        <w:rPr>
          <w:lang w:val="es-ES"/>
        </w:rPr>
      </w:pPr>
      <w:r w:rsidRPr="009B326F">
        <w:rPr>
          <w:rFonts w:ascii="Symbol" w:hAnsi="Symbol"/>
          <w:lang w:val="es-ES" w:eastAsia="en-GB"/>
        </w:rPr>
        <w:t></w:t>
      </w:r>
      <w:r w:rsidRPr="009B326F">
        <w:rPr>
          <w:lang w:val="es-ES"/>
        </w:rPr>
        <w:tab/>
      </w:r>
      <w:r w:rsidRPr="009B326F">
        <w:rPr>
          <w:b/>
          <w:bCs/>
          <w:lang w:val="es-ES"/>
        </w:rPr>
        <w:t>Resolución 91 (Bakú, 2025), Tecnologías de inteligencia artificial en el desarrollo de las telecomunicaciones</w:t>
      </w:r>
      <w:r w:rsidRPr="009B326F">
        <w:rPr>
          <w:lang w:val="es-ES"/>
        </w:rPr>
        <w:t xml:space="preserve">: Esta Resolución reconoce la importancia creciente de la inteligencia artificial para acelerar el desarrollo de las telecomunicaciones y avanzar en la transformación digital inclusiva. Alienta a los Estados Miembros y al UIT-D a promover la adopción responsable, centrada en el ser humano y orientada al desarrollo de las tecnologías de IA, en particular en apoyo a la conectividad, la prestación de servicios, la capacitación y la innovación. La Resolución hace hincapié en el intercambio de conocimientos, el desarrollo de las competencias y la cooperación internacional a fin de garantizar que los países en desarrollo puedan aprovechar eficazmente la IA y, al mismo tiempo, paliar los riesgos asociados y las deficiencias de capacidad. </w:t>
      </w:r>
    </w:p>
    <w:p w14:paraId="4B84AB18" w14:textId="53A4C09C" w:rsidR="00A215BB" w:rsidRPr="009B326F" w:rsidRDefault="00A215BB" w:rsidP="004253C9">
      <w:pPr>
        <w:pStyle w:val="enumlev1"/>
        <w:keepLines/>
        <w:jc w:val="both"/>
        <w:rPr>
          <w:lang w:val="es-ES"/>
        </w:rPr>
      </w:pPr>
      <w:r w:rsidRPr="009B326F">
        <w:rPr>
          <w:rFonts w:ascii="Symbol" w:hAnsi="Symbol"/>
          <w:lang w:val="es-ES" w:eastAsia="en-GB"/>
        </w:rPr>
        <w:lastRenderedPageBreak/>
        <w:t></w:t>
      </w:r>
      <w:r w:rsidRPr="009B326F">
        <w:rPr>
          <w:lang w:val="es-ES"/>
        </w:rPr>
        <w:tab/>
      </w:r>
      <w:r w:rsidRPr="009B326F">
        <w:rPr>
          <w:b/>
          <w:bCs/>
          <w:lang w:val="es-ES"/>
        </w:rPr>
        <w:t>Resolución 92 (Bakú, 2025), Fortalecimiento del papel de las Oficinas Regionales de la UIT en la aceleración de la transformación digital y el aprovechamiento de las alianzas</w:t>
      </w:r>
      <w:r w:rsidRPr="009B326F">
        <w:rPr>
          <w:lang w:val="es-ES"/>
        </w:rPr>
        <w:t xml:space="preserve">: En esta Resolución se destaca el papel estratégico de las Oficinas Regionales de la UIT para convertir las prioridades mundiales en medidas reactivas a nivel regional. Se insta a reforzar las capacidades de las Oficinas Regionales para apoyar la transformación digital, mejorar la coordinación con los Estados Miembros y los socios, y aprovechar las alianzas para lograr una mayor incidencia en el desarrollo. En la Resolución se hace hincapié en que las Oficinas Regionales son facilitadores clave de la implementación, la participación de los países y la armonización de las actividades del UIT-D con las prioridades nacionales y regionales. </w:t>
      </w:r>
    </w:p>
    <w:p w14:paraId="3BA49CCC" w14:textId="01E7E2A5" w:rsidR="00A215BB" w:rsidRPr="009B326F" w:rsidRDefault="00A215BB" w:rsidP="004253C9">
      <w:pPr>
        <w:pStyle w:val="enumlev1"/>
        <w:jc w:val="both"/>
        <w:rPr>
          <w:lang w:val="es-ES"/>
        </w:rPr>
      </w:pPr>
      <w:r w:rsidRPr="009B326F">
        <w:rPr>
          <w:rFonts w:ascii="Symbol" w:hAnsi="Symbol"/>
          <w:lang w:val="es-ES" w:eastAsia="en-GB"/>
        </w:rPr>
        <w:t></w:t>
      </w:r>
      <w:r w:rsidRPr="009B326F">
        <w:rPr>
          <w:lang w:val="es-ES"/>
        </w:rPr>
        <w:tab/>
      </w:r>
      <w:r w:rsidRPr="009B326F">
        <w:rPr>
          <w:b/>
          <w:bCs/>
          <w:lang w:val="es-ES"/>
        </w:rPr>
        <w:t>Resolución 93 (Bakú, 2025), Asistencia y apoyo al Sudán para reconstruir la infraestructura dañada de telecomunicaciones/tecnologías de la información y la comunicación (TIC) y reducir la brecha digital</w:t>
      </w:r>
      <w:r w:rsidRPr="009B326F">
        <w:rPr>
          <w:lang w:val="es-ES"/>
        </w:rPr>
        <w:t>: Esta Resolución aborda la necesidad urgente de apoyar al Sudán en la reconstrucción y rehabilitación de su infraestructura de telecomunicaciones y TIC dañada. Pide al UIT-D y a sus socios que proporcionen asistencia técnica específica, creación de capacidad y movilización de recursos para ayudar a restaurar la conectividad y reducir la brecha digital. En la Resolución se considera que las telecomunicaciones y las TIC son facilitadores clave de la recuperación, la resiliencia y el desarrollo socioeconómico a más largo plazo.</w:t>
      </w:r>
    </w:p>
    <w:p w14:paraId="44A702BC" w14:textId="7CBE6836" w:rsidR="00A215BB" w:rsidRPr="009B326F" w:rsidRDefault="00A215BB" w:rsidP="004253C9">
      <w:pPr>
        <w:pStyle w:val="enumlev1"/>
        <w:jc w:val="both"/>
        <w:rPr>
          <w:lang w:val="es-ES"/>
        </w:rPr>
      </w:pPr>
      <w:r w:rsidRPr="009B326F">
        <w:rPr>
          <w:rFonts w:ascii="Symbol" w:hAnsi="Symbol"/>
          <w:lang w:val="es-ES" w:eastAsia="en-GB"/>
        </w:rPr>
        <w:t></w:t>
      </w:r>
      <w:r w:rsidRPr="009B326F">
        <w:rPr>
          <w:lang w:val="es-ES"/>
        </w:rPr>
        <w:tab/>
      </w:r>
      <w:r w:rsidRPr="009B326F">
        <w:rPr>
          <w:b/>
          <w:bCs/>
          <w:lang w:val="es-ES"/>
        </w:rPr>
        <w:t>Resolución 94 (Bakú, 2025), Apoyo a la transformación digital de los países insulares del Pacífico en el marco de la Declaración de Lagatoi del Pacífico</w:t>
      </w:r>
      <w:r w:rsidRPr="009B326F">
        <w:rPr>
          <w:lang w:val="es-ES"/>
        </w:rPr>
        <w:t>: Esta Resolución se centra en impulsar la transformación digital en los países insulares del Pacífico, de conformidad con la Declaración de Lagatoi. Reconoce las vulnerabilidades y los desafíos de desarrollo únicos de estos países, en especial el aislamiento geográfico y la exposición a los riesgos climáticos. La Resolución insta a ofrecer apoyo personalizado a través de la capacitación, la creación de infraestructuras resilientes, el establecimiento de asociaciones y la adopción de soluciones innovadoras para fortalecer la conectividad, la inclusión digital y el desarrollo sostenible en toda la región del Pacífico.</w:t>
      </w:r>
    </w:p>
    <w:p w14:paraId="00FD4256" w14:textId="77777777" w:rsidR="00A215BB" w:rsidRPr="009B326F" w:rsidRDefault="00A215BB" w:rsidP="00317CF6">
      <w:pPr>
        <w:pStyle w:val="Reasons"/>
        <w:rPr>
          <w:lang w:val="es-ES"/>
        </w:rPr>
      </w:pPr>
    </w:p>
    <w:p w14:paraId="6D990C12" w14:textId="77777777" w:rsidR="00F92BED" w:rsidRPr="009B326F" w:rsidRDefault="00F92BED" w:rsidP="00F92BED">
      <w:pPr>
        <w:jc w:val="center"/>
        <w:rPr>
          <w:lang w:val="es-ES"/>
        </w:rPr>
      </w:pPr>
      <w:r w:rsidRPr="009B326F">
        <w:rPr>
          <w:lang w:val="es-ES"/>
        </w:rPr>
        <w:t>______________</w:t>
      </w:r>
    </w:p>
    <w:sectPr w:rsidR="00F92BED" w:rsidRPr="009B326F" w:rsidSect="00C538FC">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0CFE" w14:textId="77777777" w:rsidR="00D24C15" w:rsidRDefault="00D24C15">
      <w:r>
        <w:separator/>
      </w:r>
    </w:p>
  </w:endnote>
  <w:endnote w:type="continuationSeparator" w:id="0">
    <w:p w14:paraId="7D22A7B9" w14:textId="77777777" w:rsidR="00D24C15" w:rsidRDefault="00D2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8A436F9" w14:textId="77777777" w:rsidTr="00E31DCE">
      <w:trPr>
        <w:jc w:val="center"/>
      </w:trPr>
      <w:tc>
        <w:tcPr>
          <w:tcW w:w="1803" w:type="dxa"/>
          <w:vAlign w:val="center"/>
        </w:tcPr>
        <w:p w14:paraId="722BA9E8" w14:textId="77777777" w:rsidR="003273A4" w:rsidRDefault="002946E2" w:rsidP="003273A4">
          <w:pPr>
            <w:pStyle w:val="Header"/>
            <w:jc w:val="left"/>
            <w:rPr>
              <w:noProof/>
            </w:rPr>
          </w:pPr>
          <w:r>
            <w:rPr>
              <w:noProof/>
            </w:rPr>
            <w:t>gDoc #</w:t>
          </w:r>
        </w:p>
      </w:tc>
      <w:tc>
        <w:tcPr>
          <w:tcW w:w="8261" w:type="dxa"/>
        </w:tcPr>
        <w:p w14:paraId="102222F8" w14:textId="65C4CCC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317CF6">
            <w:rPr>
              <w:bCs/>
            </w:rPr>
            <w:t>30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EDDAEB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F1722BE" w14:textId="77777777" w:rsidTr="00E31DCE">
      <w:trPr>
        <w:jc w:val="center"/>
      </w:trPr>
      <w:tc>
        <w:tcPr>
          <w:tcW w:w="1803" w:type="dxa"/>
          <w:vAlign w:val="center"/>
        </w:tcPr>
        <w:p w14:paraId="0A3C87EC"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F37146B" w14:textId="63A1D1E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317CF6">
            <w:rPr>
              <w:bCs/>
            </w:rPr>
            <w:t>30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59C8CA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132A" w14:textId="77777777" w:rsidR="00D24C15" w:rsidRDefault="00D24C15">
      <w:r>
        <w:t>____________________</w:t>
      </w:r>
    </w:p>
  </w:footnote>
  <w:footnote w:type="continuationSeparator" w:id="0">
    <w:p w14:paraId="417D8D58" w14:textId="77777777" w:rsidR="00D24C15" w:rsidRDefault="00D2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DFD4" w14:textId="77777777" w:rsidR="001559F5" w:rsidRPr="00B1560D" w:rsidRDefault="00B1560D" w:rsidP="00B1560D">
    <w:pPr>
      <w:pStyle w:val="Header"/>
    </w:pPr>
    <w:r>
      <w:rPr>
        <w:noProof/>
      </w:rPr>
      <w:drawing>
        <wp:inline distT="0" distB="0" distL="0" distR="0" wp14:anchorId="25418CBB" wp14:editId="5EC0999B">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15"/>
    <w:rsid w:val="000007D1"/>
    <w:rsid w:val="00016588"/>
    <w:rsid w:val="0006007D"/>
    <w:rsid w:val="00093EEB"/>
    <w:rsid w:val="000B0D00"/>
    <w:rsid w:val="000B7C15"/>
    <w:rsid w:val="000D1D0F"/>
    <w:rsid w:val="000E3F07"/>
    <w:rsid w:val="000F5290"/>
    <w:rsid w:val="000F5A95"/>
    <w:rsid w:val="0010165C"/>
    <w:rsid w:val="00136385"/>
    <w:rsid w:val="00146BFB"/>
    <w:rsid w:val="001559F5"/>
    <w:rsid w:val="00157AC4"/>
    <w:rsid w:val="0016169C"/>
    <w:rsid w:val="001958F5"/>
    <w:rsid w:val="001B6E2B"/>
    <w:rsid w:val="001F14A2"/>
    <w:rsid w:val="00277DEA"/>
    <w:rsid w:val="002801AA"/>
    <w:rsid w:val="002946E2"/>
    <w:rsid w:val="002C3F32"/>
    <w:rsid w:val="002C4676"/>
    <w:rsid w:val="002C70B0"/>
    <w:rsid w:val="002F233D"/>
    <w:rsid w:val="002F3CC4"/>
    <w:rsid w:val="003032E2"/>
    <w:rsid w:val="0031300A"/>
    <w:rsid w:val="00317CF6"/>
    <w:rsid w:val="003273A4"/>
    <w:rsid w:val="0034796E"/>
    <w:rsid w:val="003A16E8"/>
    <w:rsid w:val="004253C9"/>
    <w:rsid w:val="004571B0"/>
    <w:rsid w:val="00465C35"/>
    <w:rsid w:val="00473962"/>
    <w:rsid w:val="004B5D49"/>
    <w:rsid w:val="004D3A3C"/>
    <w:rsid w:val="00513630"/>
    <w:rsid w:val="00560125"/>
    <w:rsid w:val="005817C8"/>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B61AA"/>
    <w:rsid w:val="006C1B56"/>
    <w:rsid w:val="006D4761"/>
    <w:rsid w:val="00726872"/>
    <w:rsid w:val="00760F1C"/>
    <w:rsid w:val="007657F0"/>
    <w:rsid w:val="0077110E"/>
    <w:rsid w:val="0077252D"/>
    <w:rsid w:val="007955DA"/>
    <w:rsid w:val="007E5DD3"/>
    <w:rsid w:val="007F350B"/>
    <w:rsid w:val="00820BE4"/>
    <w:rsid w:val="008451E8"/>
    <w:rsid w:val="0084546D"/>
    <w:rsid w:val="008B0620"/>
    <w:rsid w:val="008F6ABC"/>
    <w:rsid w:val="00912A58"/>
    <w:rsid w:val="00913B9C"/>
    <w:rsid w:val="009279AE"/>
    <w:rsid w:val="00927F93"/>
    <w:rsid w:val="00956E77"/>
    <w:rsid w:val="009A27FC"/>
    <w:rsid w:val="009A338E"/>
    <w:rsid w:val="009A76A8"/>
    <w:rsid w:val="009B326F"/>
    <w:rsid w:val="009E2DA8"/>
    <w:rsid w:val="009F4811"/>
    <w:rsid w:val="00A01F4F"/>
    <w:rsid w:val="00A109AF"/>
    <w:rsid w:val="00A215BB"/>
    <w:rsid w:val="00A94438"/>
    <w:rsid w:val="00AA390C"/>
    <w:rsid w:val="00AB1B30"/>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4C15"/>
    <w:rsid w:val="00D2750E"/>
    <w:rsid w:val="00D375E0"/>
    <w:rsid w:val="00D50A36"/>
    <w:rsid w:val="00D62446"/>
    <w:rsid w:val="00DA4EA2"/>
    <w:rsid w:val="00DC1403"/>
    <w:rsid w:val="00DC3D3E"/>
    <w:rsid w:val="00DE2C90"/>
    <w:rsid w:val="00DE3B24"/>
    <w:rsid w:val="00DE7376"/>
    <w:rsid w:val="00E06947"/>
    <w:rsid w:val="00E11319"/>
    <w:rsid w:val="00E21444"/>
    <w:rsid w:val="00E34072"/>
    <w:rsid w:val="00E3592D"/>
    <w:rsid w:val="00E50D76"/>
    <w:rsid w:val="00E8018B"/>
    <w:rsid w:val="00E92DE8"/>
    <w:rsid w:val="00E9628C"/>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68B32"/>
  <w15:docId w15:val="{A7234E80-B115-4E79-957A-235D0639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26-TDAG33-C-0003/es" TargetMode="External"/><Relationship Id="rId13" Type="http://schemas.openxmlformats.org/officeDocument/2006/relationships/hyperlink" Target="https://www.itu.int/en/ITU-D/Pages/regional-initiatives-2026-2029.asp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tu.int/itu-d/meetings/wtdc25/wp-content/uploads/sites/29/2025/11/090-E.pdf" TargetMode="External"/><Relationship Id="rId12" Type="http://schemas.openxmlformats.org/officeDocument/2006/relationships/hyperlink" Target="https://www.itu.int/itu-d/meetings/wtdc25/wp-content/uploads/sites/29/2025/11/090-E.pdf" TargetMode="External"/><Relationship Id="rId17" Type="http://schemas.openxmlformats.org/officeDocument/2006/relationships/hyperlink" Target="https://www.itu.int/itu-d/meetings/wtdc25/wp-content/uploads/sites/29/2025/12/Study-Group-Questions-2026-2029.pdf" TargetMode="External"/><Relationship Id="rId2" Type="http://schemas.openxmlformats.org/officeDocument/2006/relationships/settings" Target="settings.xml"/><Relationship Id="rId16" Type="http://schemas.openxmlformats.org/officeDocument/2006/relationships/hyperlink" Target="https://www.itu.int/en/ITU-D/Pages/regional-initiatives-2026-2029.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md/S26-CWGSFP4-C-0007/es" TargetMode="External"/><Relationship Id="rId11" Type="http://schemas.openxmlformats.org/officeDocument/2006/relationships/hyperlink" Target="https://www.itu.int/itu-d/meetings/wtdc25/wp-content/uploads/sites/29/2025/11/WTDC-25-Declaration.pdf" TargetMode="External"/><Relationship Id="rId5" Type="http://schemas.openxmlformats.org/officeDocument/2006/relationships/endnotes" Target="endnotes.xml"/><Relationship Id="rId15" Type="http://schemas.openxmlformats.org/officeDocument/2006/relationships/hyperlink" Target="https://www.itu.int/itu-d/sites/studygroups/es/" TargetMode="External"/><Relationship Id="rId10" Type="http://schemas.openxmlformats.org/officeDocument/2006/relationships/hyperlink" Target="https://www.itu.int/itu-d/meetings/wtdc25/the-conference/high-level-segment/speaker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itu-d/meetings/wtdc25/the-conference/high-level-segment/speakers/" TargetMode="External"/><Relationship Id="rId14" Type="http://schemas.openxmlformats.org/officeDocument/2006/relationships/hyperlink" Target="https://www.itu.int/itu-d/meetings/tdag/tdag/bure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10</TotalTime>
  <Pages>6</Pages>
  <Words>2589</Words>
  <Characters>15836</Characters>
  <Application>Microsoft Office Word</Application>
  <DocSecurity>0</DocSecurity>
  <Lines>247</Lines>
  <Paragraphs>76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18349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Conferencia Mundial de Desarrollo de las Telecomunicaciones de 2025</dc:title>
  <dc:subject>Consejo 2026 de la UIT</dc:subject>
  <cp:keywords>C26; C2026; Council 2026; PP26</cp:keywords>
  <dc:description/>
  <cp:lastPrinted>2006-03-24T09:51:00Z</cp:lastPrinted>
  <dcterms:created xsi:type="dcterms:W3CDTF">2026-04-01T12:58:00Z</dcterms:created>
  <dcterms:modified xsi:type="dcterms:W3CDTF">2026-04-01T13:18:00Z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