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0F377D" w14:paraId="27019F64" w14:textId="77777777" w:rsidTr="00954C49">
        <w:trPr>
          <w:cantSplit/>
          <w:trHeight w:val="23"/>
        </w:trPr>
        <w:tc>
          <w:tcPr>
            <w:tcW w:w="3969" w:type="dxa"/>
            <w:vMerge w:val="restart"/>
            <w:tcMar>
              <w:left w:w="0" w:type="dxa"/>
            </w:tcMar>
          </w:tcPr>
          <w:p w14:paraId="61645E1B" w14:textId="12DDB23F" w:rsidR="00AD3606" w:rsidRPr="00C0458D" w:rsidRDefault="00AD3606" w:rsidP="00954C49">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C0458D">
              <w:rPr>
                <w:b/>
              </w:rPr>
              <w:t xml:space="preserve">Agenda item: </w:t>
            </w:r>
            <w:r w:rsidR="000F377D">
              <w:rPr>
                <w:b/>
              </w:rPr>
              <w:t>ADM</w:t>
            </w:r>
          </w:p>
        </w:tc>
        <w:tc>
          <w:tcPr>
            <w:tcW w:w="5245" w:type="dxa"/>
          </w:tcPr>
          <w:p w14:paraId="627B15D6" w14:textId="68F44E9B" w:rsidR="00AD3606" w:rsidRPr="000F377D" w:rsidRDefault="000F377D" w:rsidP="00954C49">
            <w:pPr>
              <w:tabs>
                <w:tab w:val="left" w:pos="851"/>
              </w:tabs>
              <w:spacing w:before="0" w:line="240" w:lineRule="atLeast"/>
              <w:jc w:val="right"/>
              <w:rPr>
                <w:b/>
              </w:rPr>
            </w:pPr>
            <w:r w:rsidRPr="000F377D">
              <w:rPr>
                <w:b/>
              </w:rPr>
              <w:t>Revision 1 to</w:t>
            </w:r>
            <w:r w:rsidRPr="000F377D">
              <w:rPr>
                <w:b/>
              </w:rPr>
              <w:br/>
            </w:r>
            <w:r w:rsidR="00AD3606" w:rsidRPr="000F377D">
              <w:rPr>
                <w:b/>
              </w:rPr>
              <w:t>Document C2</w:t>
            </w:r>
            <w:r w:rsidR="00DE532B" w:rsidRPr="000F377D">
              <w:rPr>
                <w:b/>
              </w:rPr>
              <w:t>6</w:t>
            </w:r>
            <w:r w:rsidR="00AD3606" w:rsidRPr="000F377D">
              <w:rPr>
                <w:b/>
              </w:rPr>
              <w:t>/</w:t>
            </w:r>
            <w:r w:rsidR="00107EAA" w:rsidRPr="000F377D">
              <w:rPr>
                <w:b/>
              </w:rPr>
              <w:t>28</w:t>
            </w:r>
            <w:r w:rsidR="00AD3606" w:rsidRPr="000F377D">
              <w:rPr>
                <w:b/>
              </w:rPr>
              <w:t>-E</w:t>
            </w:r>
          </w:p>
        </w:tc>
      </w:tr>
      <w:tr w:rsidR="00AD3606" w:rsidRPr="00C0458D" w14:paraId="65AB0567" w14:textId="77777777" w:rsidTr="00954C49">
        <w:trPr>
          <w:cantSplit/>
        </w:trPr>
        <w:tc>
          <w:tcPr>
            <w:tcW w:w="3969" w:type="dxa"/>
            <w:vMerge/>
          </w:tcPr>
          <w:p w14:paraId="044C8158" w14:textId="77777777" w:rsidR="00AD3606" w:rsidRPr="000F377D" w:rsidRDefault="00AD3606" w:rsidP="00954C49">
            <w:pPr>
              <w:tabs>
                <w:tab w:val="left" w:pos="851"/>
              </w:tabs>
              <w:spacing w:line="240" w:lineRule="atLeast"/>
              <w:rPr>
                <w:b/>
              </w:rPr>
            </w:pPr>
            <w:bookmarkStart w:id="6" w:name="ddate" w:colFirst="1" w:colLast="1"/>
            <w:bookmarkEnd w:id="0"/>
            <w:bookmarkEnd w:id="1"/>
          </w:p>
        </w:tc>
        <w:tc>
          <w:tcPr>
            <w:tcW w:w="5245" w:type="dxa"/>
          </w:tcPr>
          <w:p w14:paraId="060AC16C" w14:textId="477B819A" w:rsidR="00AD3606" w:rsidRPr="00C0458D" w:rsidRDefault="000F377D" w:rsidP="00954C49">
            <w:pPr>
              <w:tabs>
                <w:tab w:val="left" w:pos="851"/>
              </w:tabs>
              <w:spacing w:before="0"/>
              <w:jc w:val="right"/>
              <w:rPr>
                <w:b/>
              </w:rPr>
            </w:pPr>
            <w:r>
              <w:rPr>
                <w:b/>
              </w:rPr>
              <w:t>29 April</w:t>
            </w:r>
            <w:r w:rsidR="00AE3B44">
              <w:rPr>
                <w:b/>
              </w:rPr>
              <w:t xml:space="preserve"> 2026</w:t>
            </w:r>
          </w:p>
        </w:tc>
      </w:tr>
      <w:tr w:rsidR="00AD3606" w:rsidRPr="00C0458D" w14:paraId="2FF439A4" w14:textId="77777777" w:rsidTr="00954C49">
        <w:trPr>
          <w:cantSplit/>
          <w:trHeight w:val="23"/>
        </w:trPr>
        <w:tc>
          <w:tcPr>
            <w:tcW w:w="3969" w:type="dxa"/>
            <w:vMerge/>
          </w:tcPr>
          <w:p w14:paraId="6CFB30F5" w14:textId="77777777" w:rsidR="00AD3606" w:rsidRPr="00C0458D" w:rsidRDefault="00AD3606" w:rsidP="00954C49">
            <w:pPr>
              <w:tabs>
                <w:tab w:val="left" w:pos="851"/>
              </w:tabs>
              <w:spacing w:line="240" w:lineRule="atLeast"/>
              <w:rPr>
                <w:b/>
              </w:rPr>
            </w:pPr>
            <w:bookmarkStart w:id="7" w:name="dorlang" w:colFirst="1" w:colLast="1"/>
            <w:bookmarkEnd w:id="6"/>
          </w:p>
        </w:tc>
        <w:tc>
          <w:tcPr>
            <w:tcW w:w="5245" w:type="dxa"/>
          </w:tcPr>
          <w:p w14:paraId="7B922076" w14:textId="77777777" w:rsidR="00AD3606" w:rsidRPr="00C0458D" w:rsidRDefault="00AD3606" w:rsidP="00954C49">
            <w:pPr>
              <w:tabs>
                <w:tab w:val="left" w:pos="851"/>
              </w:tabs>
              <w:spacing w:before="0" w:line="240" w:lineRule="atLeast"/>
              <w:jc w:val="right"/>
              <w:rPr>
                <w:b/>
              </w:rPr>
            </w:pPr>
            <w:r w:rsidRPr="00C0458D">
              <w:rPr>
                <w:b/>
              </w:rPr>
              <w:t>Original: English</w:t>
            </w:r>
          </w:p>
        </w:tc>
      </w:tr>
      <w:tr w:rsidR="00472BAD" w:rsidRPr="00C0458D" w14:paraId="6693A6D9" w14:textId="77777777" w:rsidTr="00954C49">
        <w:trPr>
          <w:cantSplit/>
          <w:trHeight w:val="23"/>
        </w:trPr>
        <w:tc>
          <w:tcPr>
            <w:tcW w:w="3969" w:type="dxa"/>
          </w:tcPr>
          <w:p w14:paraId="47541C46" w14:textId="77777777" w:rsidR="00472BAD" w:rsidRPr="00C0458D" w:rsidRDefault="00472BAD" w:rsidP="00954C49">
            <w:pPr>
              <w:tabs>
                <w:tab w:val="left" w:pos="851"/>
              </w:tabs>
              <w:spacing w:line="240" w:lineRule="atLeast"/>
              <w:rPr>
                <w:b/>
              </w:rPr>
            </w:pPr>
          </w:p>
        </w:tc>
        <w:tc>
          <w:tcPr>
            <w:tcW w:w="5245" w:type="dxa"/>
          </w:tcPr>
          <w:p w14:paraId="00CD7F27" w14:textId="77777777" w:rsidR="00472BAD" w:rsidRPr="00C0458D" w:rsidRDefault="00472BAD" w:rsidP="00954C49">
            <w:pPr>
              <w:tabs>
                <w:tab w:val="left" w:pos="851"/>
              </w:tabs>
              <w:spacing w:before="0" w:line="240" w:lineRule="atLeast"/>
              <w:jc w:val="right"/>
              <w:rPr>
                <w:b/>
              </w:rPr>
            </w:pPr>
          </w:p>
        </w:tc>
      </w:tr>
      <w:tr w:rsidR="00AD3606" w:rsidRPr="00C0458D" w14:paraId="21388443" w14:textId="77777777" w:rsidTr="00954C49">
        <w:trPr>
          <w:cantSplit/>
        </w:trPr>
        <w:tc>
          <w:tcPr>
            <w:tcW w:w="9214" w:type="dxa"/>
            <w:gridSpan w:val="2"/>
            <w:tcMar>
              <w:left w:w="0" w:type="dxa"/>
            </w:tcMar>
          </w:tcPr>
          <w:p w14:paraId="4974CF10" w14:textId="77777777" w:rsidR="00AD3606" w:rsidRPr="00C0458D" w:rsidRDefault="00AD3606" w:rsidP="00AE3B44">
            <w:pPr>
              <w:pStyle w:val="Source"/>
              <w:framePr w:hSpace="0" w:wrap="auto" w:vAnchor="margin" w:hAnchor="text" w:xAlign="left" w:yAlign="inline"/>
            </w:pPr>
            <w:bookmarkStart w:id="8" w:name="dsource" w:colFirst="0" w:colLast="0"/>
            <w:bookmarkEnd w:id="7"/>
            <w:r w:rsidRPr="00C0458D">
              <w:t>Report by the Secretary-General</w:t>
            </w:r>
          </w:p>
        </w:tc>
      </w:tr>
      <w:tr w:rsidR="00AD3606" w:rsidRPr="00C0458D" w14:paraId="2008114E" w14:textId="77777777" w:rsidTr="00954C49">
        <w:trPr>
          <w:cantSplit/>
        </w:trPr>
        <w:tc>
          <w:tcPr>
            <w:tcW w:w="9214" w:type="dxa"/>
            <w:gridSpan w:val="2"/>
            <w:tcMar>
              <w:left w:w="0" w:type="dxa"/>
            </w:tcMar>
          </w:tcPr>
          <w:p w14:paraId="1036C3F4" w14:textId="3288ADCF" w:rsidR="00AD3606" w:rsidRPr="00176F47" w:rsidRDefault="00AE3B44" w:rsidP="00AE3B44">
            <w:pPr>
              <w:pStyle w:val="Subtitle"/>
              <w:framePr w:hSpace="0" w:wrap="auto" w:xAlign="left" w:yAlign="inline"/>
            </w:pPr>
            <w:bookmarkStart w:id="9" w:name="dtitle1" w:colFirst="0" w:colLast="0"/>
            <w:bookmarkEnd w:id="8"/>
            <w:r w:rsidRPr="00AE3B44">
              <w:t>DRAFT OPERATIONAL PLAN FOR THE UNION FOR 2027</w:t>
            </w:r>
          </w:p>
        </w:tc>
      </w:tr>
      <w:tr w:rsidR="00AD3606" w:rsidRPr="00C0458D" w14:paraId="58526C68" w14:textId="77777777" w:rsidTr="00954C49">
        <w:trPr>
          <w:cantSplit/>
        </w:trPr>
        <w:tc>
          <w:tcPr>
            <w:tcW w:w="9214" w:type="dxa"/>
            <w:gridSpan w:val="2"/>
            <w:tcBorders>
              <w:top w:val="single" w:sz="4" w:space="0" w:color="auto"/>
              <w:bottom w:val="single" w:sz="4" w:space="0" w:color="auto"/>
            </w:tcBorders>
            <w:tcMar>
              <w:left w:w="0" w:type="dxa"/>
            </w:tcMar>
          </w:tcPr>
          <w:p w14:paraId="708C9082" w14:textId="77777777" w:rsidR="00AD3606" w:rsidRPr="00C0458D" w:rsidRDefault="00F16BAB" w:rsidP="00AE3B44">
            <w:pPr>
              <w:jc w:val="both"/>
              <w:rPr>
                <w:b/>
                <w:bCs/>
                <w:sz w:val="26"/>
                <w:szCs w:val="26"/>
              </w:rPr>
            </w:pPr>
            <w:r w:rsidRPr="00C0458D">
              <w:rPr>
                <w:b/>
                <w:bCs/>
                <w:sz w:val="26"/>
                <w:szCs w:val="26"/>
              </w:rPr>
              <w:t>Purpose</w:t>
            </w:r>
          </w:p>
          <w:p w14:paraId="3243093F" w14:textId="1EC41FD4" w:rsidR="000F377D" w:rsidRDefault="000F377D" w:rsidP="000F377D">
            <w:r>
              <w:t>This document presents the draft ITU operational plan for the Union for 2027, prepared in accordance with No. 87A of Article 5 of the ITU Convention. It includes links to the operational plans for the Bureaux in accordance with the ITU Convention. The TSB and BR plans have been presented to the applicable advisory groups, while the BDT plan will be presented to the forthcoming meeting of TDAG.</w:t>
            </w:r>
          </w:p>
          <w:p w14:paraId="5B90CDC0" w14:textId="50C6828A" w:rsidR="00AD3606" w:rsidRPr="00C0458D" w:rsidRDefault="000F377D" w:rsidP="000F377D">
            <w:pPr>
              <w:spacing w:before="60"/>
              <w:jc w:val="both"/>
            </w:pPr>
            <w:r>
              <w:t>The ITU Strategic and Financial Plans 2024-2027 were approved by the ITU 2022 Plenipotentiary Conference (PP-22), and 2027 will be the final year during which ITU will implement that Strategic and Financial Plan. ITU has not yet approved Strategic and Financial Plans for 2028-2031, pursuant to which the operational plans for 2028-2030 would be developed. Accordingly, this plan provides detailed operational information for the year 2027.</w:t>
            </w:r>
          </w:p>
          <w:p w14:paraId="5D3228C6" w14:textId="77777777" w:rsidR="00AD3606" w:rsidRDefault="00AD3606" w:rsidP="00AE3B44">
            <w:pPr>
              <w:spacing w:before="160"/>
              <w:jc w:val="both"/>
              <w:rPr>
                <w:b/>
                <w:bCs/>
                <w:sz w:val="26"/>
                <w:szCs w:val="26"/>
              </w:rPr>
            </w:pPr>
            <w:r w:rsidRPr="00C0458D">
              <w:rPr>
                <w:b/>
                <w:bCs/>
                <w:sz w:val="26"/>
                <w:szCs w:val="26"/>
              </w:rPr>
              <w:t>Action required</w:t>
            </w:r>
            <w:r w:rsidR="00F16BAB" w:rsidRPr="00C0458D">
              <w:rPr>
                <w:b/>
                <w:bCs/>
                <w:sz w:val="26"/>
                <w:szCs w:val="26"/>
              </w:rPr>
              <w:t xml:space="preserve"> by the Council</w:t>
            </w:r>
          </w:p>
          <w:p w14:paraId="68530E97" w14:textId="0580EB21" w:rsidR="00722551" w:rsidRDefault="000F377D" w:rsidP="000F377D">
            <w:pPr>
              <w:jc w:val="both"/>
            </w:pPr>
            <w:r w:rsidRPr="000F377D">
              <w:t xml:space="preserve">The Council is invited to </w:t>
            </w:r>
            <w:r w:rsidRPr="000F377D">
              <w:rPr>
                <w:b/>
                <w:bCs/>
              </w:rPr>
              <w:t>review</w:t>
            </w:r>
            <w:r w:rsidRPr="000F377D">
              <w:t xml:space="preserve"> the document C26/28 (Rev.1) and </w:t>
            </w:r>
            <w:r w:rsidRPr="000F377D">
              <w:rPr>
                <w:b/>
                <w:bCs/>
              </w:rPr>
              <w:t>approve the draft resolution of</w:t>
            </w:r>
            <w:r w:rsidRPr="000F377D">
              <w:t xml:space="preserve"> the ITU operational plan for the Union for 2027, presented in Annex 1 to this document.</w:t>
            </w:r>
          </w:p>
          <w:p w14:paraId="5563AED1" w14:textId="77777777" w:rsidR="00722551" w:rsidRDefault="00722551" w:rsidP="00AE3B44">
            <w:pPr>
              <w:spacing w:before="160"/>
              <w:jc w:val="both"/>
              <w:rPr>
                <w:b/>
                <w:bCs/>
                <w:sz w:val="26"/>
                <w:szCs w:val="26"/>
              </w:rPr>
            </w:pPr>
            <w:r>
              <w:rPr>
                <w:b/>
                <w:bCs/>
                <w:sz w:val="26"/>
                <w:szCs w:val="26"/>
              </w:rPr>
              <w:t>Relevant link</w:t>
            </w:r>
            <w:r w:rsidR="00176F47">
              <w:rPr>
                <w:b/>
                <w:bCs/>
                <w:sz w:val="26"/>
                <w:szCs w:val="26"/>
              </w:rPr>
              <w:t>(s)</w:t>
            </w:r>
            <w:r>
              <w:rPr>
                <w:b/>
                <w:bCs/>
                <w:sz w:val="26"/>
                <w:szCs w:val="26"/>
              </w:rPr>
              <w:t xml:space="preserve"> with the Strategic Plan</w:t>
            </w:r>
          </w:p>
          <w:p w14:paraId="6C365A58" w14:textId="34F849C3" w:rsidR="00722551" w:rsidRPr="000F377D" w:rsidRDefault="000F377D" w:rsidP="000F377D">
            <w:pPr>
              <w:jc w:val="both"/>
              <w:rPr>
                <w:szCs w:val="24"/>
              </w:rPr>
            </w:pPr>
            <w:r w:rsidRPr="000F377D">
              <w:rPr>
                <w:szCs w:val="24"/>
              </w:rPr>
              <w:t>The operational plan for 2027 sets forth details for the five thematic priorities and the 43 outputs of the Union as laid down in the Strategic Plan 2024-2027</w:t>
            </w:r>
          </w:p>
          <w:p w14:paraId="7C34DAAD" w14:textId="77777777" w:rsidR="00722551" w:rsidRDefault="00722551" w:rsidP="00AE3B44">
            <w:pPr>
              <w:spacing w:before="160"/>
              <w:jc w:val="both"/>
              <w:rPr>
                <w:b/>
                <w:bCs/>
                <w:sz w:val="26"/>
                <w:szCs w:val="26"/>
              </w:rPr>
            </w:pPr>
            <w:r>
              <w:rPr>
                <w:b/>
                <w:bCs/>
                <w:sz w:val="26"/>
                <w:szCs w:val="26"/>
              </w:rPr>
              <w:t>Financial implications</w:t>
            </w:r>
          </w:p>
          <w:p w14:paraId="12B610AB" w14:textId="52FB00B5" w:rsidR="00453079" w:rsidRPr="000F377D" w:rsidRDefault="000F377D" w:rsidP="000F377D">
            <w:pPr>
              <w:jc w:val="both"/>
              <w:rPr>
                <w:szCs w:val="24"/>
              </w:rPr>
            </w:pPr>
            <w:r w:rsidRPr="000F377D">
              <w:rPr>
                <w:szCs w:val="24"/>
              </w:rPr>
              <w:t>The operational plan for 2027 is consistent with the financial limits set by the Plenipotentiary Conference in Decision 5 (Rev. Bucharest, 2022).</w:t>
            </w:r>
          </w:p>
          <w:p w14:paraId="6DAA204C" w14:textId="77777777" w:rsidR="00C0458D" w:rsidRDefault="00C0458D" w:rsidP="00AE3B44">
            <w:pPr>
              <w:spacing w:before="80"/>
              <w:jc w:val="both"/>
            </w:pPr>
            <w:r>
              <w:t>_______________</w:t>
            </w:r>
          </w:p>
          <w:p w14:paraId="32A5FBF2" w14:textId="77777777" w:rsidR="00AD3606" w:rsidRPr="00C0458D" w:rsidRDefault="00AD3606" w:rsidP="00AE3B44">
            <w:pPr>
              <w:jc w:val="both"/>
              <w:rPr>
                <w:b/>
                <w:bCs/>
                <w:sz w:val="26"/>
                <w:szCs w:val="26"/>
              </w:rPr>
            </w:pPr>
            <w:r w:rsidRPr="00C0458D">
              <w:rPr>
                <w:b/>
                <w:bCs/>
                <w:sz w:val="26"/>
                <w:szCs w:val="26"/>
              </w:rPr>
              <w:t>References</w:t>
            </w:r>
          </w:p>
          <w:p w14:paraId="24BF41F7" w14:textId="746C7971" w:rsidR="00AD3606" w:rsidRPr="00AE3B44" w:rsidRDefault="00AE3B44" w:rsidP="00AE3B44">
            <w:pPr>
              <w:spacing w:after="60"/>
              <w:jc w:val="both"/>
              <w:rPr>
                <w:i/>
                <w:iCs/>
                <w:sz w:val="22"/>
                <w:szCs w:val="22"/>
              </w:rPr>
            </w:pPr>
            <w:hyperlink r:id="rId11" w:history="1">
              <w:r w:rsidRPr="00AE3B44">
                <w:rPr>
                  <w:rStyle w:val="Hyperlink"/>
                  <w:i/>
                  <w:iCs/>
                  <w:sz w:val="22"/>
                  <w:szCs w:val="22"/>
                </w:rPr>
                <w:t>Resolution 71 (Rev. Bucharest, 2022)</w:t>
              </w:r>
            </w:hyperlink>
            <w:r w:rsidRPr="00AE3B44">
              <w:rPr>
                <w:i/>
                <w:iCs/>
                <w:sz w:val="22"/>
                <w:szCs w:val="22"/>
              </w:rPr>
              <w:t xml:space="preserve">, </w:t>
            </w:r>
            <w:hyperlink r:id="rId12" w:history="1">
              <w:r w:rsidRPr="00AE3B44">
                <w:rPr>
                  <w:rStyle w:val="Hyperlink"/>
                  <w:i/>
                  <w:iCs/>
                  <w:sz w:val="22"/>
                  <w:szCs w:val="22"/>
                </w:rPr>
                <w:t>CV 87A, 181A, 205A, 223A</w:t>
              </w:r>
            </w:hyperlink>
          </w:p>
        </w:tc>
      </w:tr>
    </w:tbl>
    <w:p w14:paraId="7606662B" w14:textId="77777777" w:rsidR="0090147A" w:rsidRPr="00C0458D" w:rsidRDefault="0090147A">
      <w:pPr>
        <w:tabs>
          <w:tab w:val="clear" w:pos="567"/>
          <w:tab w:val="clear" w:pos="1134"/>
          <w:tab w:val="clear" w:pos="1701"/>
          <w:tab w:val="clear" w:pos="2268"/>
          <w:tab w:val="clear" w:pos="2835"/>
        </w:tabs>
        <w:overflowPunct/>
        <w:autoSpaceDE/>
        <w:autoSpaceDN/>
        <w:adjustRightInd/>
        <w:spacing w:before="0"/>
        <w:textAlignment w:val="auto"/>
        <w:rPr>
          <w:b/>
        </w:rPr>
      </w:pPr>
      <w:bookmarkStart w:id="10" w:name="_Hlk133421428"/>
      <w:bookmarkEnd w:id="2"/>
      <w:bookmarkEnd w:id="3"/>
      <w:bookmarkEnd w:id="4"/>
      <w:bookmarkEnd w:id="9"/>
      <w:r w:rsidRPr="00C0458D">
        <w:br w:type="page"/>
      </w:r>
    </w:p>
    <w:bookmarkEnd w:id="5"/>
    <w:bookmarkEnd w:id="10"/>
    <w:p w14:paraId="0683F41B" w14:textId="31E87DC8" w:rsidR="000F377D" w:rsidRDefault="000F377D" w:rsidP="000F377D">
      <w:pPr>
        <w:pStyle w:val="AnnexNo"/>
      </w:pPr>
      <w:r>
        <w:lastRenderedPageBreak/>
        <w:t>Annex 1</w:t>
      </w:r>
    </w:p>
    <w:p w14:paraId="5429B774" w14:textId="1CF88E9E" w:rsidR="00AE3B44" w:rsidRPr="005E3AF2" w:rsidRDefault="00A13547" w:rsidP="002D61CD">
      <w:pPr>
        <w:pStyle w:val="Heading1"/>
        <w:rPr>
          <w:rFonts w:asciiTheme="minorHAnsi" w:hAnsiTheme="minorHAnsi" w:cstheme="minorHAnsi"/>
          <w:b w:val="0"/>
          <w:bCs/>
        </w:rPr>
      </w:pPr>
      <w:r w:rsidRPr="005E3AF2">
        <w:rPr>
          <w:szCs w:val="24"/>
        </w:rPr>
        <w:t>1</w:t>
      </w:r>
      <w:r w:rsidRPr="005E3AF2">
        <w:rPr>
          <w:szCs w:val="24"/>
        </w:rPr>
        <w:tab/>
      </w:r>
      <w:r w:rsidR="00AE3B44" w:rsidRPr="00226ADA">
        <w:t>Outline of t</w:t>
      </w:r>
      <w:r w:rsidR="00AE3B44" w:rsidRPr="00226ADA">
        <w:rPr>
          <w:rFonts w:asciiTheme="minorHAnsi" w:hAnsiTheme="minorHAnsi" w:cstheme="minorHAnsi"/>
        </w:rPr>
        <w:t>he operational plan for 2027 by thematic priorities, outputs, and Sector</w:t>
      </w:r>
    </w:p>
    <w:p w14:paraId="5F6FB315" w14:textId="6F1F3C07" w:rsidR="00AE3B44" w:rsidRPr="005E3AF2" w:rsidRDefault="00A13547" w:rsidP="002D61CD">
      <w:pPr>
        <w:jc w:val="both"/>
      </w:pPr>
      <w:r w:rsidRPr="005E3AF2">
        <w:t>1.1</w:t>
      </w:r>
      <w:r w:rsidRPr="005E3AF2">
        <w:tab/>
      </w:r>
      <w:r w:rsidR="00AE3B44" w:rsidRPr="00FE22AD">
        <w:t xml:space="preserve">The draft </w:t>
      </w:r>
      <w:r w:rsidR="00AE3B44">
        <w:t>o</w:t>
      </w:r>
      <w:r w:rsidR="00AE3B44" w:rsidRPr="00FE22AD">
        <w:t xml:space="preserve">perational </w:t>
      </w:r>
      <w:r w:rsidR="00AE3B44">
        <w:t>p</w:t>
      </w:r>
      <w:r w:rsidR="00AE3B44" w:rsidRPr="00FE22AD">
        <w:t xml:space="preserve">lan for </w:t>
      </w:r>
      <w:r w:rsidR="00AE3B44">
        <w:t>2027</w:t>
      </w:r>
      <w:r w:rsidR="00AE3B44" w:rsidRPr="00FE22AD">
        <w:t xml:space="preserve"> addresses the implementation of </w:t>
      </w:r>
      <w:r w:rsidR="00AE3B44">
        <w:t>the five</w:t>
      </w:r>
      <w:r w:rsidR="00AE3B44" w:rsidRPr="00FE22AD">
        <w:t xml:space="preserve"> </w:t>
      </w:r>
      <w:r w:rsidR="00AE3B44">
        <w:t>thematic priorities</w:t>
      </w:r>
      <w:r w:rsidR="00AE3B44" w:rsidRPr="00FE22AD">
        <w:t xml:space="preserve"> and </w:t>
      </w:r>
      <w:r w:rsidR="00AE3B44">
        <w:t>forty-three</w:t>
      </w:r>
      <w:r w:rsidR="00AE3B44" w:rsidRPr="00FE22AD">
        <w:t xml:space="preserve"> </w:t>
      </w:r>
      <w:r w:rsidR="00AE3B44">
        <w:t>outputs set by the S</w:t>
      </w:r>
      <w:r w:rsidR="00AE3B44" w:rsidRPr="00FE22AD">
        <w:t xml:space="preserve">trategic and </w:t>
      </w:r>
      <w:r w:rsidR="00AE3B44">
        <w:t>F</w:t>
      </w:r>
      <w:r w:rsidR="00AE3B44" w:rsidRPr="00FE22AD">
        <w:t xml:space="preserve">inancial </w:t>
      </w:r>
      <w:r w:rsidR="00AE3B44">
        <w:t>P</w:t>
      </w:r>
      <w:r w:rsidR="00AE3B44" w:rsidRPr="00FE22AD">
        <w:t xml:space="preserve">lans </w:t>
      </w:r>
      <w:r w:rsidR="00AE3B44">
        <w:t xml:space="preserve">2024-2027, </w:t>
      </w:r>
      <w:r w:rsidR="00AE3B44" w:rsidRPr="00FE22AD">
        <w:t>approved by the 20</w:t>
      </w:r>
      <w:r w:rsidR="00AE3B44">
        <w:t>22</w:t>
      </w:r>
      <w:r w:rsidR="00AE3B44" w:rsidRPr="00FE22AD">
        <w:t xml:space="preserve"> Plenipotentiary Conference.</w:t>
      </w:r>
      <w:r w:rsidR="00AE3B44">
        <w:t xml:space="preserve"> It provides a detailed analysis of the use of ITU’s resources, across the General Secretariat and the Sectors, in implementing those thematic priorities and outputs for 2027.</w:t>
      </w:r>
    </w:p>
    <w:p w14:paraId="5B361394" w14:textId="77777777" w:rsidR="00AE3B44" w:rsidRDefault="00AE3B44" w:rsidP="002D61CD">
      <w:pPr>
        <w:jc w:val="both"/>
      </w:pPr>
      <w:r>
        <w:t>1.2</w:t>
      </w:r>
      <w:r>
        <w:tab/>
      </w:r>
      <w:r w:rsidRPr="00FE22AD">
        <w:t xml:space="preserve">The structure of the draft </w:t>
      </w:r>
      <w:r>
        <w:t>o</w:t>
      </w:r>
      <w:r w:rsidRPr="00FE22AD">
        <w:t xml:space="preserve">perational </w:t>
      </w:r>
      <w:r>
        <w:t>p</w:t>
      </w:r>
      <w:r w:rsidRPr="00FE22AD">
        <w:t xml:space="preserve">lan for </w:t>
      </w:r>
      <w:r>
        <w:t>2027</w:t>
      </w:r>
      <w:r w:rsidRPr="00FE22AD">
        <w:t xml:space="preserve"> stands as follows:</w:t>
      </w:r>
    </w:p>
    <w:p w14:paraId="449A04A2" w14:textId="77777777" w:rsidR="00AE3B44" w:rsidRDefault="00AE3B44" w:rsidP="002D61CD">
      <w:pPr>
        <w:pStyle w:val="FigureNo"/>
      </w:pPr>
      <w:r>
        <w:t>FIGURE 1</w:t>
      </w:r>
    </w:p>
    <w:p w14:paraId="63B09BF5" w14:textId="77777777" w:rsidR="00AE3B44" w:rsidRPr="00A46F8E" w:rsidRDefault="00AE3B44" w:rsidP="002D61CD">
      <w:pPr>
        <w:pStyle w:val="Figuretitle"/>
        <w:rPr>
          <w:rFonts w:asciiTheme="minorHAnsi" w:hAnsiTheme="minorHAnsi" w:cstheme="minorHAnsi"/>
          <w:b w:val="0"/>
          <w:bCs/>
        </w:rPr>
      </w:pPr>
      <w:r w:rsidRPr="00A46F8E">
        <w:t xml:space="preserve">Draft </w:t>
      </w:r>
      <w:r>
        <w:rPr>
          <w:rFonts w:asciiTheme="minorHAnsi" w:hAnsiTheme="minorHAnsi" w:cstheme="minorHAnsi"/>
          <w:b w:val="0"/>
          <w:bCs/>
        </w:rPr>
        <w:t>o</w:t>
      </w:r>
      <w:r w:rsidRPr="00A46F8E">
        <w:rPr>
          <w:rFonts w:asciiTheme="minorHAnsi" w:hAnsiTheme="minorHAnsi" w:cstheme="minorHAnsi"/>
          <w:b w:val="0"/>
          <w:bCs/>
        </w:rPr>
        <w:t xml:space="preserve">perational </w:t>
      </w:r>
      <w:r>
        <w:rPr>
          <w:rFonts w:asciiTheme="minorHAnsi" w:hAnsiTheme="minorHAnsi" w:cstheme="minorHAnsi"/>
          <w:b w:val="0"/>
          <w:bCs/>
        </w:rPr>
        <w:t>p</w:t>
      </w:r>
      <w:r w:rsidRPr="00A46F8E">
        <w:rPr>
          <w:rFonts w:asciiTheme="minorHAnsi" w:hAnsiTheme="minorHAnsi" w:cstheme="minorHAnsi"/>
          <w:b w:val="0"/>
          <w:bCs/>
        </w:rPr>
        <w:t xml:space="preserve">lan </w:t>
      </w:r>
      <w:r>
        <w:rPr>
          <w:rFonts w:asciiTheme="minorHAnsi" w:hAnsiTheme="minorHAnsi" w:cstheme="minorHAnsi"/>
          <w:b w:val="0"/>
          <w:bCs/>
        </w:rPr>
        <w:t>s</w:t>
      </w:r>
      <w:r w:rsidRPr="00A46F8E">
        <w:rPr>
          <w:rFonts w:asciiTheme="minorHAnsi" w:hAnsiTheme="minorHAnsi" w:cstheme="minorHAnsi"/>
          <w:b w:val="0"/>
          <w:bCs/>
        </w:rPr>
        <w:t>tructure 2027</w:t>
      </w:r>
    </w:p>
    <w:p w14:paraId="095BEF6F" w14:textId="0258063B" w:rsidR="00AE3B44" w:rsidRPr="003614DF" w:rsidRDefault="00053BB0" w:rsidP="002D61CD">
      <w:pPr>
        <w:pStyle w:val="Figure"/>
      </w:pPr>
      <w:r w:rsidRPr="00053BB0">
        <w:rPr>
          <w:noProof/>
        </w:rPr>
        <w:drawing>
          <wp:inline distT="0" distB="0" distL="0" distR="0" wp14:anchorId="05F3BF0F" wp14:editId="4585DB2A">
            <wp:extent cx="5760085" cy="2621915"/>
            <wp:effectExtent l="0" t="0" r="0" b="6985"/>
            <wp:docPr id="150388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80905" name=""/>
                    <pic:cNvPicPr/>
                  </pic:nvPicPr>
                  <pic:blipFill>
                    <a:blip r:embed="rId13"/>
                    <a:stretch>
                      <a:fillRect/>
                    </a:stretch>
                  </pic:blipFill>
                  <pic:spPr>
                    <a:xfrm>
                      <a:off x="0" y="0"/>
                      <a:ext cx="5760085" cy="2621915"/>
                    </a:xfrm>
                    <a:prstGeom prst="rect">
                      <a:avLst/>
                    </a:prstGeom>
                  </pic:spPr>
                </pic:pic>
              </a:graphicData>
            </a:graphic>
          </wp:inline>
        </w:drawing>
      </w:r>
    </w:p>
    <w:p w14:paraId="5697CEB9" w14:textId="77777777" w:rsidR="00AE3B44" w:rsidRPr="00AD5A7C" w:rsidRDefault="00AE3B44" w:rsidP="00226ADA">
      <w:pPr>
        <w:pStyle w:val="Heading1"/>
        <w:spacing w:before="600"/>
        <w:rPr>
          <w:rFonts w:asciiTheme="minorHAnsi" w:hAnsiTheme="minorHAnsi" w:cstheme="minorHAnsi"/>
          <w:b w:val="0"/>
          <w:sz w:val="24"/>
          <w:szCs w:val="24"/>
        </w:rPr>
      </w:pPr>
      <w:r w:rsidRPr="00AD5A7C">
        <w:t>2</w:t>
      </w:r>
      <w:r w:rsidRPr="00AD5A7C">
        <w:tab/>
        <w:t>Thematic priorities and outputs</w:t>
      </w:r>
    </w:p>
    <w:p w14:paraId="217A20CD" w14:textId="0DD2E115" w:rsidR="007A3FCD" w:rsidRDefault="00AE3B44" w:rsidP="002D61CD">
      <w:r w:rsidRPr="00AD5A7C">
        <w:t>2.1</w:t>
      </w:r>
      <w:r w:rsidRPr="00AD5A7C">
        <w:tab/>
        <w:t xml:space="preserve">Table 1 provides the 2027 costs breakdown by thematic priority and </w:t>
      </w:r>
      <w:r w:rsidR="00C97351">
        <w:t>S</w:t>
      </w:r>
      <w:r w:rsidRPr="00AD5A7C">
        <w:t>ector</w:t>
      </w:r>
      <w:r>
        <w:t>.</w:t>
      </w:r>
    </w:p>
    <w:p w14:paraId="0E175D06" w14:textId="315856AB" w:rsidR="00AE3B44" w:rsidRDefault="00AE3B44">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cstheme="minorHAnsi"/>
          <w:szCs w:val="24"/>
        </w:rPr>
      </w:pPr>
      <w:r>
        <w:rPr>
          <w:rFonts w:asciiTheme="minorHAnsi" w:hAnsiTheme="minorHAnsi" w:cstheme="minorHAnsi"/>
          <w:szCs w:val="24"/>
        </w:rPr>
        <w:br w:type="page"/>
      </w:r>
    </w:p>
    <w:p w14:paraId="06DFB193" w14:textId="77777777" w:rsidR="00AE3B44" w:rsidRDefault="00AE3B44" w:rsidP="00AE3B44">
      <w:pPr>
        <w:sectPr w:rsidR="00AE3B44" w:rsidSect="00A22A6E">
          <w:footerReference w:type="default" r:id="rId14"/>
          <w:headerReference w:type="first" r:id="rId15"/>
          <w:footerReference w:type="first" r:id="rId16"/>
          <w:pgSz w:w="11907" w:h="16834"/>
          <w:pgMar w:top="1418" w:right="1418" w:bottom="1418" w:left="1418" w:header="720" w:footer="720" w:gutter="0"/>
          <w:cols w:space="720"/>
          <w:titlePg/>
        </w:sectPr>
      </w:pPr>
    </w:p>
    <w:p w14:paraId="298C89E7" w14:textId="77777777" w:rsidR="00AE3B44" w:rsidRPr="00AD5A7C" w:rsidRDefault="00AE3B44" w:rsidP="00AE3B44">
      <w:pPr>
        <w:pStyle w:val="TableNo"/>
      </w:pPr>
      <w:r w:rsidRPr="00AD5A7C">
        <w:lastRenderedPageBreak/>
        <w:t>Table 1</w:t>
      </w:r>
    </w:p>
    <w:p w14:paraId="0F932CBA" w14:textId="31C9F1BA" w:rsidR="00AE3B44" w:rsidRPr="00AD5A7C" w:rsidRDefault="00AE3B44" w:rsidP="00AE3B44">
      <w:pPr>
        <w:pStyle w:val="Tabletitle"/>
      </w:pPr>
      <w:r w:rsidRPr="00AD5A7C">
        <w:t xml:space="preserve">2027 costs breakdown by thematic priority and </w:t>
      </w:r>
      <w:r w:rsidR="00C97351">
        <w:t>S</w:t>
      </w:r>
      <w:r w:rsidRPr="00AD5A7C">
        <w:t>ector</w:t>
      </w:r>
    </w:p>
    <w:p w14:paraId="4445E3AB" w14:textId="30879CE8" w:rsidR="00AE3B44" w:rsidRDefault="00AE3B44" w:rsidP="002D61CD">
      <w:pPr>
        <w:pStyle w:val="Figure"/>
        <w:rPr>
          <w:rFonts w:asciiTheme="minorHAnsi" w:hAnsiTheme="minorHAnsi" w:cstheme="minorBidi"/>
          <w:szCs w:val="24"/>
        </w:rPr>
      </w:pPr>
      <w:r>
        <w:rPr>
          <w:noProof/>
        </w:rPr>
        <w:drawing>
          <wp:inline distT="0" distB="0" distL="0" distR="0" wp14:anchorId="342BF698" wp14:editId="159FF000">
            <wp:extent cx="8888730" cy="1691640"/>
            <wp:effectExtent l="0" t="0" r="7620" b="3810"/>
            <wp:docPr id="914668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68997" name=""/>
                    <pic:cNvPicPr/>
                  </pic:nvPicPr>
                  <pic:blipFill>
                    <a:blip r:embed="rId17"/>
                    <a:stretch>
                      <a:fillRect/>
                    </a:stretch>
                  </pic:blipFill>
                  <pic:spPr>
                    <a:xfrm>
                      <a:off x="0" y="0"/>
                      <a:ext cx="8888730" cy="1691640"/>
                    </a:xfrm>
                    <a:prstGeom prst="rect">
                      <a:avLst/>
                    </a:prstGeom>
                  </pic:spPr>
                </pic:pic>
              </a:graphicData>
            </a:graphic>
          </wp:inline>
        </w:drawing>
      </w:r>
    </w:p>
    <w:p w14:paraId="438F8FB4" w14:textId="77777777" w:rsidR="00C97351" w:rsidRDefault="00C97351">
      <w:pPr>
        <w:tabs>
          <w:tab w:val="clear" w:pos="567"/>
          <w:tab w:val="clear" w:pos="1134"/>
          <w:tab w:val="clear" w:pos="1701"/>
          <w:tab w:val="clear" w:pos="2268"/>
          <w:tab w:val="clear" w:pos="2835"/>
        </w:tabs>
        <w:overflowPunct/>
        <w:autoSpaceDE/>
        <w:autoSpaceDN/>
        <w:adjustRightInd/>
        <w:spacing w:before="0"/>
        <w:textAlignment w:val="auto"/>
      </w:pPr>
    </w:p>
    <w:p w14:paraId="2501AD66" w14:textId="1BAFD51E" w:rsidR="00AE3B44" w:rsidRDefault="00AE3B44">
      <w:pPr>
        <w:tabs>
          <w:tab w:val="clear" w:pos="567"/>
          <w:tab w:val="clear" w:pos="1134"/>
          <w:tab w:val="clear" w:pos="1701"/>
          <w:tab w:val="clear" w:pos="2268"/>
          <w:tab w:val="clear" w:pos="2835"/>
        </w:tabs>
        <w:overflowPunct/>
        <w:autoSpaceDE/>
        <w:autoSpaceDN/>
        <w:adjustRightInd/>
        <w:spacing w:before="0"/>
        <w:textAlignment w:val="auto"/>
      </w:pPr>
      <w:r>
        <w:br w:type="page"/>
      </w:r>
    </w:p>
    <w:p w14:paraId="760A2A69" w14:textId="77777777" w:rsidR="00AE3B44" w:rsidRDefault="00AE3B44" w:rsidP="00AE3B44">
      <w:pPr>
        <w:sectPr w:rsidR="00AE3B44" w:rsidSect="00C97351">
          <w:headerReference w:type="first" r:id="rId18"/>
          <w:footerReference w:type="first" r:id="rId19"/>
          <w:pgSz w:w="16834" w:h="11907" w:orient="landscape"/>
          <w:pgMar w:top="1418" w:right="1418" w:bottom="1418" w:left="1418" w:header="720" w:footer="720" w:gutter="0"/>
          <w:cols w:space="720"/>
          <w:titlePg/>
        </w:sectPr>
      </w:pPr>
    </w:p>
    <w:p w14:paraId="6170B66C" w14:textId="77777777" w:rsidR="00AE3B44" w:rsidRPr="00AD5A7C" w:rsidRDefault="00AE3B44" w:rsidP="002D61CD">
      <w:pPr>
        <w:rPr>
          <w:rFonts w:asciiTheme="minorHAnsi" w:hAnsiTheme="minorHAnsi" w:cstheme="minorHAnsi"/>
          <w:szCs w:val="24"/>
        </w:rPr>
      </w:pPr>
      <w:r w:rsidRPr="00AD5A7C">
        <w:lastRenderedPageBreak/>
        <w:t>2.2</w:t>
      </w:r>
      <w:r w:rsidRPr="00AD5A7C">
        <w:tab/>
        <w:t>Table 2 provides the breakdown of 2027 full costs by output.</w:t>
      </w:r>
    </w:p>
    <w:p w14:paraId="3C132C3E" w14:textId="77777777" w:rsidR="00AE3B44" w:rsidRPr="002924B1" w:rsidRDefault="00AE3B44" w:rsidP="002D61CD">
      <w:pPr>
        <w:pStyle w:val="TableNo"/>
        <w:spacing w:before="120"/>
        <w:rPr>
          <w:rFonts w:asciiTheme="minorHAnsi" w:hAnsiTheme="minorHAnsi" w:cstheme="minorHAnsi"/>
          <w:color w:val="000000" w:themeColor="text1"/>
          <w:szCs w:val="24"/>
        </w:rPr>
      </w:pPr>
      <w:r w:rsidRPr="002924B1">
        <w:t>TABLE</w:t>
      </w:r>
      <w:r w:rsidRPr="002924B1">
        <w:rPr>
          <w:rFonts w:asciiTheme="minorHAnsi" w:hAnsiTheme="minorHAnsi" w:cstheme="minorHAnsi"/>
          <w:color w:val="000000" w:themeColor="text1"/>
          <w:szCs w:val="24"/>
        </w:rPr>
        <w:t xml:space="preserve"> 2</w:t>
      </w:r>
    </w:p>
    <w:p w14:paraId="550D307E" w14:textId="760F0711" w:rsidR="00AE3B44" w:rsidRDefault="00AE3B44" w:rsidP="00A13547">
      <w:pPr>
        <w:pStyle w:val="Tabletitle"/>
        <w:rPr>
          <w:rFonts w:asciiTheme="minorHAnsi" w:hAnsiTheme="minorHAnsi" w:cstheme="minorBidi"/>
          <w:b w:val="0"/>
          <w:color w:val="000000" w:themeColor="text1"/>
        </w:rPr>
      </w:pPr>
      <w:r>
        <w:t>2027 Breakdown of full costs by output</w:t>
      </w:r>
    </w:p>
    <w:p w14:paraId="6D4CA9D6" w14:textId="1B96EBF8" w:rsidR="003134BB" w:rsidRPr="003134BB" w:rsidRDefault="003134BB" w:rsidP="003134BB">
      <w:pPr>
        <w:pStyle w:val="Tabletext"/>
      </w:pPr>
    </w:p>
    <w:tbl>
      <w:tblPr>
        <w:tblW w:w="0" w:type="auto"/>
        <w:tblInd w:w="-630" w:type="dxa"/>
        <w:tblLook w:val="06A0" w:firstRow="1" w:lastRow="0" w:firstColumn="1" w:lastColumn="0" w:noHBand="1" w:noVBand="1"/>
      </w:tblPr>
      <w:tblGrid>
        <w:gridCol w:w="7249"/>
        <w:gridCol w:w="2442"/>
      </w:tblGrid>
      <w:tr w:rsidR="653F4005" w14:paraId="6700162A" w14:textId="77777777" w:rsidTr="653F4005">
        <w:trPr>
          <w:trHeight w:val="585"/>
        </w:trPr>
        <w:tc>
          <w:tcPr>
            <w:tcW w:w="8365" w:type="dxa"/>
            <w:tcBorders>
              <w:top w:val="single" w:sz="4" w:space="0" w:color="auto"/>
              <w:left w:val="single" w:sz="4" w:space="0" w:color="auto"/>
              <w:bottom w:val="nil"/>
              <w:right w:val="single" w:sz="4" w:space="0" w:color="auto"/>
            </w:tcBorders>
            <w:shd w:val="clear" w:color="auto" w:fill="FBE2D5"/>
            <w:vAlign w:val="center"/>
          </w:tcPr>
          <w:p w14:paraId="29F65050" w14:textId="08DA6DAB" w:rsidR="653F4005" w:rsidRDefault="653F4005" w:rsidP="653F4005">
            <w:pPr>
              <w:spacing w:before="0"/>
              <w:jc w:val="center"/>
            </w:pPr>
            <w:r w:rsidRPr="653F4005">
              <w:rPr>
                <w:rFonts w:ascii="Aptos Narrow" w:eastAsia="Aptos Narrow" w:hAnsi="Aptos Narrow" w:cs="Aptos Narrow"/>
                <w:b/>
                <w:bCs/>
                <w:color w:val="000000" w:themeColor="text1"/>
                <w:sz w:val="28"/>
                <w:szCs w:val="28"/>
              </w:rPr>
              <w:t>Output</w:t>
            </w:r>
          </w:p>
        </w:tc>
        <w:tc>
          <w:tcPr>
            <w:tcW w:w="2745" w:type="dxa"/>
            <w:tcBorders>
              <w:top w:val="single" w:sz="4" w:space="0" w:color="auto"/>
              <w:left w:val="single" w:sz="4" w:space="0" w:color="auto"/>
              <w:bottom w:val="nil"/>
              <w:right w:val="single" w:sz="4" w:space="0" w:color="auto"/>
            </w:tcBorders>
            <w:shd w:val="clear" w:color="auto" w:fill="FBE2D5"/>
            <w:vAlign w:val="center"/>
          </w:tcPr>
          <w:p w14:paraId="36BA3E00" w14:textId="55D376C1" w:rsidR="653F4005" w:rsidRDefault="653F4005" w:rsidP="653F4005">
            <w:pPr>
              <w:spacing w:before="0"/>
              <w:jc w:val="center"/>
            </w:pPr>
            <w:r w:rsidRPr="653F4005">
              <w:rPr>
                <w:rFonts w:ascii="Aptos Narrow" w:eastAsia="Aptos Narrow" w:hAnsi="Aptos Narrow" w:cs="Aptos Narrow"/>
                <w:b/>
                <w:bCs/>
                <w:color w:val="000000" w:themeColor="text1"/>
                <w:sz w:val="28"/>
                <w:szCs w:val="28"/>
              </w:rPr>
              <w:t>2027 full costs (KCHF)</w:t>
            </w:r>
          </w:p>
        </w:tc>
      </w:tr>
      <w:tr w:rsidR="653F4005" w14:paraId="6F1E3A0E" w14:textId="77777777" w:rsidTr="653F4005">
        <w:trPr>
          <w:trHeight w:val="315"/>
        </w:trPr>
        <w:tc>
          <w:tcPr>
            <w:tcW w:w="8365" w:type="dxa"/>
            <w:tcBorders>
              <w:top w:val="single" w:sz="4" w:space="0" w:color="auto"/>
              <w:left w:val="single" w:sz="4" w:space="0" w:color="auto"/>
              <w:bottom w:val="dotted" w:sz="4" w:space="0" w:color="auto"/>
              <w:right w:val="single" w:sz="4" w:space="0" w:color="auto"/>
            </w:tcBorders>
            <w:shd w:val="clear" w:color="auto" w:fill="F2CEEF"/>
            <w:vAlign w:val="bottom"/>
          </w:tcPr>
          <w:p w14:paraId="04B3FCF1" w14:textId="5E5E9298" w:rsidR="653F4005" w:rsidRDefault="653F4005" w:rsidP="653F4005">
            <w:pPr>
              <w:spacing w:before="0"/>
            </w:pPr>
            <w:r w:rsidRPr="653F4005">
              <w:rPr>
                <w:rFonts w:ascii="Aptos Narrow" w:eastAsia="Aptos Narrow" w:hAnsi="Aptos Narrow" w:cs="Aptos Narrow"/>
                <w:color w:val="000000" w:themeColor="text1"/>
                <w:szCs w:val="24"/>
              </w:rPr>
              <w:t>I1 - PP</w:t>
            </w:r>
          </w:p>
        </w:tc>
        <w:tc>
          <w:tcPr>
            <w:tcW w:w="2745" w:type="dxa"/>
            <w:tcBorders>
              <w:top w:val="single" w:sz="4" w:space="0" w:color="auto"/>
              <w:left w:val="single" w:sz="4" w:space="0" w:color="auto"/>
              <w:bottom w:val="dotted" w:sz="4" w:space="0" w:color="auto"/>
              <w:right w:val="single" w:sz="4" w:space="0" w:color="auto"/>
            </w:tcBorders>
            <w:shd w:val="clear" w:color="auto" w:fill="F2CEEF"/>
            <w:vAlign w:val="bottom"/>
          </w:tcPr>
          <w:p w14:paraId="5EE8B7F0" w14:textId="7718B255" w:rsidR="653F4005" w:rsidRDefault="653F4005" w:rsidP="653F4005">
            <w:pPr>
              <w:spacing w:before="0"/>
              <w:jc w:val="right"/>
            </w:pPr>
            <w:r w:rsidRPr="653F4005">
              <w:rPr>
                <w:rFonts w:ascii="Aptos Narrow" w:eastAsia="Aptos Narrow" w:hAnsi="Aptos Narrow" w:cs="Aptos Narrow"/>
                <w:color w:val="000000" w:themeColor="text1"/>
                <w:szCs w:val="24"/>
              </w:rPr>
              <w:t>4 089</w:t>
            </w:r>
          </w:p>
        </w:tc>
      </w:tr>
      <w:tr w:rsidR="653F4005" w14:paraId="08A30CFF"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2CEEF"/>
            <w:vAlign w:val="bottom"/>
          </w:tcPr>
          <w:p w14:paraId="5C638D12" w14:textId="5A2BD7AE" w:rsidR="653F4005" w:rsidRDefault="653F4005" w:rsidP="653F4005">
            <w:pPr>
              <w:spacing w:before="0"/>
            </w:pPr>
            <w:r w:rsidRPr="653F4005">
              <w:rPr>
                <w:rFonts w:ascii="Aptos Narrow" w:eastAsia="Aptos Narrow" w:hAnsi="Aptos Narrow" w:cs="Aptos Narrow"/>
                <w:color w:val="000000" w:themeColor="text1"/>
                <w:szCs w:val="24"/>
              </w:rPr>
              <w:t>I2 - Council and WG</w:t>
            </w:r>
          </w:p>
        </w:tc>
        <w:tc>
          <w:tcPr>
            <w:tcW w:w="2745" w:type="dxa"/>
            <w:tcBorders>
              <w:top w:val="dotted" w:sz="4" w:space="0" w:color="auto"/>
              <w:left w:val="single" w:sz="4" w:space="0" w:color="auto"/>
              <w:bottom w:val="dotted" w:sz="4" w:space="0" w:color="auto"/>
              <w:right w:val="single" w:sz="4" w:space="0" w:color="auto"/>
            </w:tcBorders>
            <w:shd w:val="clear" w:color="auto" w:fill="F2CEEF"/>
            <w:vAlign w:val="bottom"/>
          </w:tcPr>
          <w:p w14:paraId="0EC2FA10" w14:textId="5D0A1CD5" w:rsidR="653F4005" w:rsidRDefault="653F4005" w:rsidP="653F4005">
            <w:pPr>
              <w:spacing w:before="0"/>
              <w:jc w:val="right"/>
            </w:pPr>
            <w:r w:rsidRPr="653F4005">
              <w:rPr>
                <w:rFonts w:ascii="Aptos Narrow" w:eastAsia="Aptos Narrow" w:hAnsi="Aptos Narrow" w:cs="Aptos Narrow"/>
                <w:color w:val="000000" w:themeColor="text1"/>
                <w:szCs w:val="24"/>
              </w:rPr>
              <w:t>5 619</w:t>
            </w:r>
          </w:p>
        </w:tc>
      </w:tr>
      <w:tr w:rsidR="653F4005" w14:paraId="072ABB44"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2CEEF"/>
            <w:vAlign w:val="bottom"/>
          </w:tcPr>
          <w:p w14:paraId="73270B6C" w14:textId="63A0251E" w:rsidR="653F4005" w:rsidRDefault="653F4005" w:rsidP="653F4005">
            <w:pPr>
              <w:spacing w:before="0"/>
            </w:pPr>
            <w:r w:rsidRPr="653F4005">
              <w:rPr>
                <w:rFonts w:ascii="Aptos Narrow" w:eastAsia="Aptos Narrow" w:hAnsi="Aptos Narrow" w:cs="Aptos Narrow"/>
                <w:color w:val="000000" w:themeColor="text1"/>
                <w:szCs w:val="24"/>
              </w:rPr>
              <w:t>I3 - WTPF</w:t>
            </w:r>
          </w:p>
        </w:tc>
        <w:tc>
          <w:tcPr>
            <w:tcW w:w="2745" w:type="dxa"/>
            <w:tcBorders>
              <w:top w:val="dotted" w:sz="4" w:space="0" w:color="auto"/>
              <w:left w:val="single" w:sz="4" w:space="0" w:color="auto"/>
              <w:bottom w:val="dotted" w:sz="4" w:space="0" w:color="auto"/>
              <w:right w:val="single" w:sz="4" w:space="0" w:color="auto"/>
            </w:tcBorders>
            <w:shd w:val="clear" w:color="auto" w:fill="F2CEEF"/>
            <w:vAlign w:val="bottom"/>
          </w:tcPr>
          <w:p w14:paraId="73E646F1" w14:textId="20B77085" w:rsidR="653F4005" w:rsidRDefault="653F4005" w:rsidP="653F4005">
            <w:pPr>
              <w:spacing w:before="0"/>
              <w:jc w:val="right"/>
            </w:pPr>
            <w:r w:rsidRPr="653F4005">
              <w:rPr>
                <w:rFonts w:ascii="Aptos Narrow" w:eastAsia="Aptos Narrow" w:hAnsi="Aptos Narrow" w:cs="Aptos Narrow"/>
                <w:color w:val="000000" w:themeColor="text1"/>
                <w:szCs w:val="24"/>
              </w:rPr>
              <w:t>779</w:t>
            </w:r>
          </w:p>
        </w:tc>
      </w:tr>
      <w:tr w:rsidR="653F4005" w14:paraId="598FE56E"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2CEEF"/>
            <w:vAlign w:val="bottom"/>
          </w:tcPr>
          <w:p w14:paraId="0E61A1C5" w14:textId="55E3E523" w:rsidR="653F4005" w:rsidRDefault="653F4005" w:rsidP="653F4005">
            <w:pPr>
              <w:spacing w:before="0"/>
            </w:pPr>
            <w:r w:rsidRPr="653F4005">
              <w:rPr>
                <w:rFonts w:ascii="Aptos Narrow" w:eastAsia="Aptos Narrow" w:hAnsi="Aptos Narrow" w:cs="Aptos Narrow"/>
                <w:color w:val="000000" w:themeColor="text1"/>
                <w:szCs w:val="24"/>
              </w:rPr>
              <w:t>I4 - WSIS</w:t>
            </w:r>
          </w:p>
        </w:tc>
        <w:tc>
          <w:tcPr>
            <w:tcW w:w="2745" w:type="dxa"/>
            <w:tcBorders>
              <w:top w:val="dotted" w:sz="4" w:space="0" w:color="auto"/>
              <w:left w:val="single" w:sz="4" w:space="0" w:color="auto"/>
              <w:bottom w:val="dotted" w:sz="4" w:space="0" w:color="auto"/>
              <w:right w:val="single" w:sz="4" w:space="0" w:color="auto"/>
            </w:tcBorders>
            <w:shd w:val="clear" w:color="auto" w:fill="F2CEEF"/>
            <w:vAlign w:val="bottom"/>
          </w:tcPr>
          <w:p w14:paraId="476612AE" w14:textId="15FFD848" w:rsidR="653F4005" w:rsidRDefault="653F4005" w:rsidP="653F4005">
            <w:pPr>
              <w:spacing w:before="0"/>
              <w:jc w:val="right"/>
            </w:pPr>
            <w:r w:rsidRPr="653F4005">
              <w:rPr>
                <w:rFonts w:ascii="Aptos Narrow" w:eastAsia="Aptos Narrow" w:hAnsi="Aptos Narrow" w:cs="Aptos Narrow"/>
                <w:color w:val="000000" w:themeColor="text1"/>
                <w:szCs w:val="24"/>
              </w:rPr>
              <w:t>1 751</w:t>
            </w:r>
          </w:p>
        </w:tc>
      </w:tr>
      <w:tr w:rsidR="653F4005" w14:paraId="28E3E92D"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2CEEF"/>
            <w:vAlign w:val="bottom"/>
          </w:tcPr>
          <w:p w14:paraId="596BB4EA" w14:textId="15741E14" w:rsidR="653F4005" w:rsidRDefault="653F4005" w:rsidP="653F4005">
            <w:pPr>
              <w:spacing w:before="0"/>
            </w:pPr>
            <w:r w:rsidRPr="653F4005">
              <w:rPr>
                <w:rFonts w:ascii="Aptos Narrow" w:eastAsia="Aptos Narrow" w:hAnsi="Aptos Narrow" w:cs="Aptos Narrow"/>
                <w:color w:val="000000" w:themeColor="text1"/>
                <w:szCs w:val="24"/>
              </w:rPr>
              <w:t>I5 - Youth and Gender</w:t>
            </w:r>
          </w:p>
        </w:tc>
        <w:tc>
          <w:tcPr>
            <w:tcW w:w="2745" w:type="dxa"/>
            <w:tcBorders>
              <w:top w:val="dotted" w:sz="4" w:space="0" w:color="auto"/>
              <w:left w:val="single" w:sz="4" w:space="0" w:color="auto"/>
              <w:bottom w:val="dotted" w:sz="4" w:space="0" w:color="auto"/>
              <w:right w:val="single" w:sz="4" w:space="0" w:color="auto"/>
            </w:tcBorders>
            <w:shd w:val="clear" w:color="auto" w:fill="F2CEEF"/>
            <w:vAlign w:val="bottom"/>
          </w:tcPr>
          <w:p w14:paraId="1F292F40" w14:textId="4282CA10" w:rsidR="653F4005" w:rsidRDefault="653F4005" w:rsidP="653F4005">
            <w:pPr>
              <w:spacing w:before="0"/>
              <w:jc w:val="right"/>
            </w:pPr>
            <w:r w:rsidRPr="653F4005">
              <w:rPr>
                <w:rFonts w:ascii="Aptos Narrow" w:eastAsia="Aptos Narrow" w:hAnsi="Aptos Narrow" w:cs="Aptos Narrow"/>
                <w:color w:val="000000" w:themeColor="text1"/>
                <w:szCs w:val="24"/>
              </w:rPr>
              <w:t>1 921</w:t>
            </w:r>
          </w:p>
        </w:tc>
      </w:tr>
      <w:tr w:rsidR="653F4005" w14:paraId="10BEC97E"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F2CEEF"/>
            <w:vAlign w:val="bottom"/>
          </w:tcPr>
          <w:p w14:paraId="0DC91ED1" w14:textId="6A118F0D" w:rsidR="653F4005" w:rsidRDefault="653F4005" w:rsidP="653F4005">
            <w:pPr>
              <w:spacing w:before="0"/>
            </w:pPr>
            <w:r w:rsidRPr="653F4005">
              <w:rPr>
                <w:rFonts w:ascii="Aptos Narrow" w:eastAsia="Aptos Narrow" w:hAnsi="Aptos Narrow" w:cs="Aptos Narrow"/>
                <w:color w:val="000000" w:themeColor="text1"/>
                <w:szCs w:val="24"/>
              </w:rPr>
              <w:t>I6 - Commitment to environmental sustainability</w:t>
            </w:r>
          </w:p>
        </w:tc>
        <w:tc>
          <w:tcPr>
            <w:tcW w:w="2745" w:type="dxa"/>
            <w:tcBorders>
              <w:top w:val="dotted" w:sz="4" w:space="0" w:color="auto"/>
              <w:left w:val="single" w:sz="4" w:space="0" w:color="auto"/>
              <w:bottom w:val="dotted" w:sz="4" w:space="0" w:color="auto"/>
              <w:right w:val="single" w:sz="4" w:space="0" w:color="auto"/>
            </w:tcBorders>
            <w:shd w:val="clear" w:color="auto" w:fill="F2CEEF"/>
            <w:vAlign w:val="bottom"/>
          </w:tcPr>
          <w:p w14:paraId="743A317E" w14:textId="1D395382" w:rsidR="653F4005" w:rsidRDefault="653F4005" w:rsidP="653F4005">
            <w:pPr>
              <w:spacing w:before="0"/>
              <w:jc w:val="right"/>
            </w:pPr>
            <w:r w:rsidRPr="653F4005">
              <w:rPr>
                <w:rFonts w:ascii="Aptos Narrow" w:eastAsia="Aptos Narrow" w:hAnsi="Aptos Narrow" w:cs="Aptos Narrow"/>
                <w:color w:val="000000" w:themeColor="text1"/>
                <w:szCs w:val="24"/>
              </w:rPr>
              <w:t>1 535</w:t>
            </w:r>
          </w:p>
        </w:tc>
      </w:tr>
      <w:tr w:rsidR="653F4005" w14:paraId="7F798111"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2CEEF"/>
            <w:vAlign w:val="bottom"/>
          </w:tcPr>
          <w:p w14:paraId="2B74F024" w14:textId="53ED7B69" w:rsidR="653F4005" w:rsidRDefault="653F4005" w:rsidP="653F4005">
            <w:pPr>
              <w:spacing w:before="0"/>
            </w:pPr>
            <w:r w:rsidRPr="653F4005">
              <w:rPr>
                <w:rFonts w:ascii="Aptos Narrow" w:eastAsia="Aptos Narrow" w:hAnsi="Aptos Narrow" w:cs="Aptos Narrow"/>
                <w:color w:val="000000" w:themeColor="text1"/>
                <w:szCs w:val="24"/>
              </w:rPr>
              <w:t>I7 - Partnerships and internal cooperation</w:t>
            </w:r>
          </w:p>
        </w:tc>
        <w:tc>
          <w:tcPr>
            <w:tcW w:w="2745" w:type="dxa"/>
            <w:tcBorders>
              <w:top w:val="dotted" w:sz="4" w:space="0" w:color="auto"/>
              <w:left w:val="single" w:sz="4" w:space="0" w:color="auto"/>
              <w:bottom w:val="dotted" w:sz="4" w:space="0" w:color="auto"/>
              <w:right w:val="single" w:sz="4" w:space="0" w:color="auto"/>
            </w:tcBorders>
            <w:shd w:val="clear" w:color="auto" w:fill="F2CEEF"/>
            <w:vAlign w:val="bottom"/>
          </w:tcPr>
          <w:p w14:paraId="4450E4DE" w14:textId="6CF0EBF1" w:rsidR="653F4005" w:rsidRDefault="653F4005" w:rsidP="653F4005">
            <w:pPr>
              <w:spacing w:before="0"/>
              <w:jc w:val="right"/>
            </w:pPr>
            <w:r w:rsidRPr="653F4005">
              <w:rPr>
                <w:rFonts w:ascii="Aptos Narrow" w:eastAsia="Aptos Narrow" w:hAnsi="Aptos Narrow" w:cs="Aptos Narrow"/>
                <w:color w:val="000000" w:themeColor="text1"/>
                <w:szCs w:val="24"/>
              </w:rPr>
              <w:t>5 837</w:t>
            </w:r>
          </w:p>
        </w:tc>
      </w:tr>
      <w:tr w:rsidR="653F4005" w14:paraId="3DFB0E64"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2CEEF"/>
            <w:vAlign w:val="bottom"/>
          </w:tcPr>
          <w:p w14:paraId="25A5FE4E" w14:textId="3E3A961D" w:rsidR="653F4005" w:rsidRDefault="653F4005" w:rsidP="653F4005">
            <w:pPr>
              <w:spacing w:before="0"/>
            </w:pPr>
            <w:r w:rsidRPr="653F4005">
              <w:rPr>
                <w:rFonts w:ascii="Aptos Narrow" w:eastAsia="Aptos Narrow" w:hAnsi="Aptos Narrow" w:cs="Aptos Narrow"/>
                <w:color w:val="000000" w:themeColor="text1"/>
                <w:szCs w:val="24"/>
              </w:rPr>
              <w:t>I8 - Resource mobilization</w:t>
            </w:r>
          </w:p>
        </w:tc>
        <w:tc>
          <w:tcPr>
            <w:tcW w:w="2745" w:type="dxa"/>
            <w:tcBorders>
              <w:top w:val="dotted" w:sz="4" w:space="0" w:color="auto"/>
              <w:left w:val="single" w:sz="4" w:space="0" w:color="auto"/>
              <w:bottom w:val="dotted" w:sz="4" w:space="0" w:color="auto"/>
              <w:right w:val="single" w:sz="4" w:space="0" w:color="auto"/>
            </w:tcBorders>
            <w:shd w:val="clear" w:color="auto" w:fill="F2CEEF"/>
            <w:vAlign w:val="bottom"/>
          </w:tcPr>
          <w:p w14:paraId="57541054" w14:textId="7471702B" w:rsidR="653F4005" w:rsidRDefault="653F4005" w:rsidP="653F4005">
            <w:pPr>
              <w:spacing w:before="0"/>
              <w:jc w:val="right"/>
            </w:pPr>
            <w:r w:rsidRPr="653F4005">
              <w:rPr>
                <w:rFonts w:ascii="Aptos Narrow" w:eastAsia="Aptos Narrow" w:hAnsi="Aptos Narrow" w:cs="Aptos Narrow"/>
                <w:color w:val="000000" w:themeColor="text1"/>
                <w:szCs w:val="24"/>
              </w:rPr>
              <w:t>2 507</w:t>
            </w:r>
          </w:p>
        </w:tc>
      </w:tr>
      <w:tr w:rsidR="653F4005" w14:paraId="022D3094"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F2CEEF"/>
            <w:vAlign w:val="bottom"/>
          </w:tcPr>
          <w:p w14:paraId="2F4F82BD" w14:textId="5E7C6EBA" w:rsidR="653F4005" w:rsidRDefault="653F4005" w:rsidP="653F4005">
            <w:pPr>
              <w:spacing w:before="0"/>
            </w:pPr>
            <w:r w:rsidRPr="653F4005">
              <w:rPr>
                <w:rFonts w:ascii="Aptos Narrow" w:eastAsia="Aptos Narrow" w:hAnsi="Aptos Narrow" w:cs="Aptos Narrow"/>
                <w:color w:val="000000" w:themeColor="text1"/>
                <w:szCs w:val="24"/>
              </w:rPr>
              <w:t>I9 - Organizational and human resources excellence and innovation</w:t>
            </w:r>
          </w:p>
        </w:tc>
        <w:tc>
          <w:tcPr>
            <w:tcW w:w="2745" w:type="dxa"/>
            <w:tcBorders>
              <w:top w:val="dotted" w:sz="4" w:space="0" w:color="auto"/>
              <w:left w:val="single" w:sz="4" w:space="0" w:color="auto"/>
              <w:bottom w:val="dotted" w:sz="4" w:space="0" w:color="auto"/>
              <w:right w:val="single" w:sz="4" w:space="0" w:color="auto"/>
            </w:tcBorders>
            <w:shd w:val="clear" w:color="auto" w:fill="F2CEEF"/>
            <w:vAlign w:val="bottom"/>
          </w:tcPr>
          <w:p w14:paraId="47E2EA6F" w14:textId="6A313385" w:rsidR="653F4005" w:rsidRDefault="653F4005" w:rsidP="653F4005">
            <w:pPr>
              <w:spacing w:before="0"/>
              <w:jc w:val="right"/>
            </w:pPr>
            <w:r w:rsidRPr="653F4005">
              <w:rPr>
                <w:rFonts w:ascii="Aptos Narrow" w:eastAsia="Aptos Narrow" w:hAnsi="Aptos Narrow" w:cs="Aptos Narrow"/>
                <w:color w:val="000000" w:themeColor="text1"/>
                <w:szCs w:val="24"/>
              </w:rPr>
              <w:t>2 763</w:t>
            </w:r>
          </w:p>
        </w:tc>
      </w:tr>
      <w:tr w:rsidR="653F4005" w14:paraId="7BA4502D"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389A5747" w14:textId="57920B59" w:rsidR="653F4005" w:rsidRDefault="653F4005" w:rsidP="653F4005">
            <w:pPr>
              <w:spacing w:before="0"/>
            </w:pPr>
            <w:r w:rsidRPr="653F4005">
              <w:rPr>
                <w:rFonts w:ascii="Aptos Narrow" w:eastAsia="Aptos Narrow" w:hAnsi="Aptos Narrow" w:cs="Aptos Narrow"/>
                <w:color w:val="000000" w:themeColor="text1"/>
                <w:szCs w:val="24"/>
              </w:rPr>
              <w:t>R1 - Processing of space notices</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0501D37B" w14:textId="71A56F0C" w:rsidR="653F4005" w:rsidRDefault="653F4005" w:rsidP="653F4005">
            <w:pPr>
              <w:spacing w:before="0"/>
              <w:jc w:val="right"/>
            </w:pPr>
            <w:r w:rsidRPr="653F4005">
              <w:rPr>
                <w:rFonts w:ascii="Aptos Narrow" w:eastAsia="Aptos Narrow" w:hAnsi="Aptos Narrow" w:cs="Aptos Narrow"/>
                <w:color w:val="000000" w:themeColor="text1"/>
                <w:szCs w:val="24"/>
              </w:rPr>
              <w:t>20 995</w:t>
            </w:r>
          </w:p>
        </w:tc>
      </w:tr>
      <w:tr w:rsidR="653F4005" w14:paraId="7E3D0909"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7419A77D" w14:textId="78B1C1FF" w:rsidR="653F4005" w:rsidRDefault="653F4005" w:rsidP="653F4005">
            <w:pPr>
              <w:spacing w:before="0"/>
            </w:pPr>
            <w:r w:rsidRPr="653F4005">
              <w:rPr>
                <w:rFonts w:ascii="Aptos Narrow" w:eastAsia="Aptos Narrow" w:hAnsi="Aptos Narrow" w:cs="Aptos Narrow"/>
                <w:color w:val="000000" w:themeColor="text1"/>
                <w:szCs w:val="24"/>
              </w:rPr>
              <w:t>R2 - Processing of terrestrial notices</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3C2A62EA" w14:textId="5F5E2B87" w:rsidR="653F4005" w:rsidRDefault="653F4005" w:rsidP="653F4005">
            <w:pPr>
              <w:spacing w:before="0"/>
              <w:jc w:val="right"/>
            </w:pPr>
            <w:r w:rsidRPr="653F4005">
              <w:rPr>
                <w:rFonts w:ascii="Aptos Narrow" w:eastAsia="Aptos Narrow" w:hAnsi="Aptos Narrow" w:cs="Aptos Narrow"/>
                <w:color w:val="000000" w:themeColor="text1"/>
                <w:szCs w:val="24"/>
              </w:rPr>
              <w:t>9 094</w:t>
            </w:r>
          </w:p>
        </w:tc>
      </w:tr>
      <w:tr w:rsidR="653F4005" w14:paraId="21E467BB"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11C214BE" w14:textId="1380A604" w:rsidR="653F4005" w:rsidRDefault="653F4005" w:rsidP="653F4005">
            <w:pPr>
              <w:spacing w:before="0"/>
            </w:pPr>
            <w:r w:rsidRPr="653F4005">
              <w:rPr>
                <w:rFonts w:ascii="Aptos Narrow" w:eastAsia="Aptos Narrow" w:hAnsi="Aptos Narrow" w:cs="Aptos Narrow"/>
                <w:color w:val="000000" w:themeColor="text1"/>
                <w:szCs w:val="24"/>
              </w:rPr>
              <w:t>R3 - WRC’s outputs (Final Acts)</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21CCB2A8" w14:textId="7C255D19" w:rsidR="653F4005" w:rsidRDefault="653F4005" w:rsidP="653F4005">
            <w:pPr>
              <w:spacing w:before="0"/>
              <w:jc w:val="right"/>
            </w:pPr>
            <w:r w:rsidRPr="653F4005">
              <w:rPr>
                <w:rFonts w:ascii="Aptos Narrow" w:eastAsia="Aptos Narrow" w:hAnsi="Aptos Narrow" w:cs="Aptos Narrow"/>
                <w:color w:val="000000" w:themeColor="text1"/>
                <w:szCs w:val="24"/>
              </w:rPr>
              <w:t>11 005</w:t>
            </w:r>
          </w:p>
        </w:tc>
      </w:tr>
      <w:tr w:rsidR="653F4005" w14:paraId="223FDBFD"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67E452E7" w14:textId="1213536B" w:rsidR="653F4005" w:rsidRDefault="653F4005" w:rsidP="653F4005">
            <w:pPr>
              <w:spacing w:before="0"/>
            </w:pPr>
            <w:r w:rsidRPr="653F4005">
              <w:rPr>
                <w:rFonts w:ascii="Aptos Narrow" w:eastAsia="Aptos Narrow" w:hAnsi="Aptos Narrow" w:cs="Aptos Narrow"/>
                <w:color w:val="000000" w:themeColor="text1"/>
                <w:szCs w:val="24"/>
              </w:rPr>
              <w:t>R4 - CPM’s output (CPM Report)</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43AB88A9" w14:textId="23DA6A97" w:rsidR="653F4005" w:rsidRDefault="653F4005" w:rsidP="653F4005">
            <w:pPr>
              <w:spacing w:before="0"/>
              <w:jc w:val="right"/>
            </w:pPr>
            <w:r w:rsidRPr="653F4005">
              <w:rPr>
                <w:rFonts w:ascii="Aptos Narrow" w:eastAsia="Aptos Narrow" w:hAnsi="Aptos Narrow" w:cs="Aptos Narrow"/>
                <w:color w:val="000000" w:themeColor="text1"/>
                <w:szCs w:val="24"/>
              </w:rPr>
              <w:t>5 859</w:t>
            </w:r>
          </w:p>
        </w:tc>
      </w:tr>
      <w:tr w:rsidR="653F4005" w14:paraId="407DCE80"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51E85FD3" w14:textId="31A4DAD9" w:rsidR="653F4005" w:rsidRDefault="653F4005" w:rsidP="653F4005">
            <w:pPr>
              <w:spacing w:before="0"/>
            </w:pPr>
            <w:r w:rsidRPr="653F4005">
              <w:rPr>
                <w:rFonts w:ascii="Aptos Narrow" w:eastAsia="Aptos Narrow" w:hAnsi="Aptos Narrow" w:cs="Aptos Narrow"/>
                <w:color w:val="000000" w:themeColor="text1"/>
                <w:szCs w:val="24"/>
              </w:rPr>
              <w:t>R5 - RRB’s outputs (Rules of Procedure and Decisions)</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60A6D522" w14:textId="27F6EB97" w:rsidR="653F4005" w:rsidRDefault="653F4005" w:rsidP="653F4005">
            <w:pPr>
              <w:spacing w:before="0"/>
              <w:jc w:val="right"/>
            </w:pPr>
            <w:r w:rsidRPr="653F4005">
              <w:rPr>
                <w:rFonts w:ascii="Aptos Narrow" w:eastAsia="Aptos Narrow" w:hAnsi="Aptos Narrow" w:cs="Aptos Narrow"/>
                <w:color w:val="000000" w:themeColor="text1"/>
                <w:szCs w:val="24"/>
              </w:rPr>
              <w:t>3 020</w:t>
            </w:r>
          </w:p>
        </w:tc>
      </w:tr>
      <w:tr w:rsidR="653F4005" w14:paraId="3FC485BB"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3F46D51A" w14:textId="6050FDA6" w:rsidR="653F4005" w:rsidRDefault="653F4005" w:rsidP="653F4005">
            <w:pPr>
              <w:spacing w:before="0"/>
            </w:pPr>
            <w:r w:rsidRPr="653F4005">
              <w:rPr>
                <w:rFonts w:ascii="Aptos Narrow" w:eastAsia="Aptos Narrow" w:hAnsi="Aptos Narrow" w:cs="Aptos Narrow"/>
                <w:color w:val="000000" w:themeColor="text1"/>
                <w:szCs w:val="24"/>
              </w:rPr>
              <w:t>R6 - Software</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3FA9379B" w14:textId="651C4BEC" w:rsidR="653F4005" w:rsidRDefault="653F4005" w:rsidP="653F4005">
            <w:pPr>
              <w:spacing w:before="0"/>
              <w:jc w:val="right"/>
            </w:pPr>
            <w:r w:rsidRPr="653F4005">
              <w:rPr>
                <w:rFonts w:ascii="Aptos Narrow" w:eastAsia="Aptos Narrow" w:hAnsi="Aptos Narrow" w:cs="Aptos Narrow"/>
                <w:color w:val="000000" w:themeColor="text1"/>
                <w:szCs w:val="24"/>
              </w:rPr>
              <w:t>1 119</w:t>
            </w:r>
          </w:p>
        </w:tc>
      </w:tr>
      <w:tr w:rsidR="653F4005" w14:paraId="7BF37007"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1FEBD325" w14:textId="7A99DAC7" w:rsidR="653F4005" w:rsidRDefault="653F4005" w:rsidP="653F4005">
            <w:pPr>
              <w:spacing w:before="0"/>
            </w:pPr>
            <w:r w:rsidRPr="653F4005">
              <w:rPr>
                <w:rFonts w:ascii="Aptos Narrow" w:eastAsia="Aptos Narrow" w:hAnsi="Aptos Narrow" w:cs="Aptos Narrow"/>
                <w:color w:val="000000" w:themeColor="text1"/>
                <w:szCs w:val="24"/>
              </w:rPr>
              <w:t>R7 - ITU-R publications</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5F73BD19" w14:textId="145038BD" w:rsidR="653F4005" w:rsidRDefault="653F4005" w:rsidP="653F4005">
            <w:pPr>
              <w:spacing w:before="0"/>
              <w:jc w:val="right"/>
            </w:pPr>
            <w:r w:rsidRPr="653F4005">
              <w:rPr>
                <w:rFonts w:ascii="Aptos Narrow" w:eastAsia="Aptos Narrow" w:hAnsi="Aptos Narrow" w:cs="Aptos Narrow"/>
                <w:color w:val="000000" w:themeColor="text1"/>
                <w:szCs w:val="24"/>
              </w:rPr>
              <w:t>4 620</w:t>
            </w:r>
          </w:p>
        </w:tc>
      </w:tr>
      <w:tr w:rsidR="653F4005" w14:paraId="5AF2F0D2"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42452A6C" w14:textId="640A5244" w:rsidR="653F4005" w:rsidRDefault="653F4005" w:rsidP="653F4005">
            <w:pPr>
              <w:spacing w:before="0"/>
            </w:pPr>
            <w:r w:rsidRPr="653F4005">
              <w:rPr>
                <w:rFonts w:ascii="Aptos Narrow" w:eastAsia="Aptos Narrow" w:hAnsi="Aptos Narrow" w:cs="Aptos Narrow"/>
                <w:color w:val="000000" w:themeColor="text1"/>
                <w:szCs w:val="24"/>
              </w:rPr>
              <w:t xml:space="preserve">R8 - ITU-R study groups’ outputs </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2BE2CF63" w14:textId="5BF62022" w:rsidR="653F4005" w:rsidRDefault="653F4005" w:rsidP="653F4005">
            <w:pPr>
              <w:spacing w:before="0"/>
              <w:jc w:val="right"/>
            </w:pPr>
            <w:r w:rsidRPr="653F4005">
              <w:rPr>
                <w:rFonts w:ascii="Aptos Narrow" w:eastAsia="Aptos Narrow" w:hAnsi="Aptos Narrow" w:cs="Aptos Narrow"/>
                <w:color w:val="000000" w:themeColor="text1"/>
                <w:szCs w:val="24"/>
              </w:rPr>
              <w:t>4 006</w:t>
            </w:r>
          </w:p>
        </w:tc>
      </w:tr>
      <w:tr w:rsidR="653F4005" w14:paraId="384C9E45"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23DD563B" w14:textId="62DBBDD2" w:rsidR="653F4005" w:rsidRDefault="653F4005" w:rsidP="653F4005">
            <w:pPr>
              <w:spacing w:before="0"/>
            </w:pPr>
            <w:r w:rsidRPr="653F4005">
              <w:rPr>
                <w:rFonts w:ascii="Aptos Narrow" w:eastAsia="Aptos Narrow" w:hAnsi="Aptos Narrow" w:cs="Aptos Narrow"/>
                <w:color w:val="000000" w:themeColor="text1"/>
                <w:szCs w:val="24"/>
              </w:rPr>
              <w:t xml:space="preserve">R9 - RA outputs </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5C0B6ACB" w14:textId="723B3608" w:rsidR="653F4005" w:rsidRDefault="653F4005" w:rsidP="653F4005">
            <w:pPr>
              <w:spacing w:before="0"/>
              <w:jc w:val="right"/>
            </w:pPr>
            <w:r w:rsidRPr="653F4005">
              <w:rPr>
                <w:rFonts w:ascii="Aptos Narrow" w:eastAsia="Aptos Narrow" w:hAnsi="Aptos Narrow" w:cs="Aptos Narrow"/>
                <w:color w:val="000000" w:themeColor="text1"/>
                <w:szCs w:val="24"/>
              </w:rPr>
              <w:t>3 322</w:t>
            </w:r>
          </w:p>
        </w:tc>
      </w:tr>
      <w:tr w:rsidR="653F4005" w14:paraId="294829A8"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2D134510" w14:textId="0A5D360C" w:rsidR="653F4005" w:rsidRDefault="653F4005" w:rsidP="653F4005">
            <w:pPr>
              <w:spacing w:before="0"/>
            </w:pPr>
            <w:r w:rsidRPr="653F4005">
              <w:rPr>
                <w:rFonts w:ascii="Aptos Narrow" w:eastAsia="Aptos Narrow" w:hAnsi="Aptos Narrow" w:cs="Aptos Narrow"/>
                <w:color w:val="000000" w:themeColor="text1"/>
                <w:szCs w:val="24"/>
              </w:rPr>
              <w:t>R10 - RAG outputs</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384CA2CB" w14:textId="0D1C89B5" w:rsidR="653F4005" w:rsidRDefault="653F4005" w:rsidP="653F4005">
            <w:pPr>
              <w:spacing w:before="0"/>
              <w:jc w:val="right"/>
            </w:pPr>
            <w:r w:rsidRPr="653F4005">
              <w:rPr>
                <w:rFonts w:ascii="Aptos Narrow" w:eastAsia="Aptos Narrow" w:hAnsi="Aptos Narrow" w:cs="Aptos Narrow"/>
                <w:color w:val="000000" w:themeColor="text1"/>
                <w:szCs w:val="24"/>
              </w:rPr>
              <w:t>1 193</w:t>
            </w:r>
          </w:p>
        </w:tc>
      </w:tr>
      <w:tr w:rsidR="653F4005" w14:paraId="7EFB0FFC"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750F5DE9" w14:textId="0EEB83B4" w:rsidR="653F4005" w:rsidRDefault="653F4005" w:rsidP="653F4005">
            <w:pPr>
              <w:spacing w:before="0"/>
            </w:pPr>
            <w:r w:rsidRPr="653F4005">
              <w:rPr>
                <w:rFonts w:ascii="Aptos Narrow" w:eastAsia="Aptos Narrow" w:hAnsi="Aptos Narrow" w:cs="Aptos Narrow"/>
                <w:color w:val="000000" w:themeColor="text1"/>
                <w:szCs w:val="24"/>
              </w:rPr>
              <w:t>R11 - Technical Assistance</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3047DA67" w14:textId="2A57D4FA" w:rsidR="653F4005" w:rsidRDefault="653F4005" w:rsidP="653F4005">
            <w:pPr>
              <w:spacing w:before="0"/>
              <w:jc w:val="right"/>
            </w:pPr>
            <w:r w:rsidRPr="653F4005">
              <w:rPr>
                <w:rFonts w:ascii="Aptos Narrow" w:eastAsia="Aptos Narrow" w:hAnsi="Aptos Narrow" w:cs="Aptos Narrow"/>
                <w:color w:val="000000" w:themeColor="text1"/>
                <w:szCs w:val="24"/>
              </w:rPr>
              <w:t>2 392</w:t>
            </w:r>
          </w:p>
        </w:tc>
      </w:tr>
      <w:tr w:rsidR="653F4005" w14:paraId="358F9540"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FBE2D5"/>
            <w:vAlign w:val="bottom"/>
          </w:tcPr>
          <w:p w14:paraId="4954CF59" w14:textId="442064E7" w:rsidR="653F4005" w:rsidRDefault="653F4005" w:rsidP="653F4005">
            <w:pPr>
              <w:spacing w:before="0"/>
            </w:pPr>
            <w:r w:rsidRPr="653F4005">
              <w:rPr>
                <w:rFonts w:ascii="Aptos Narrow" w:eastAsia="Aptos Narrow" w:hAnsi="Aptos Narrow" w:cs="Aptos Narrow"/>
                <w:color w:val="000000" w:themeColor="text1"/>
                <w:szCs w:val="24"/>
              </w:rPr>
              <w:t>R12 - ITU-R Seminars</w:t>
            </w:r>
          </w:p>
        </w:tc>
        <w:tc>
          <w:tcPr>
            <w:tcW w:w="2745" w:type="dxa"/>
            <w:tcBorders>
              <w:top w:val="dotted" w:sz="4" w:space="0" w:color="auto"/>
              <w:left w:val="single" w:sz="4" w:space="0" w:color="auto"/>
              <w:bottom w:val="dotted" w:sz="4" w:space="0" w:color="auto"/>
              <w:right w:val="single" w:sz="4" w:space="0" w:color="auto"/>
            </w:tcBorders>
            <w:shd w:val="clear" w:color="auto" w:fill="FBE2D5"/>
            <w:vAlign w:val="bottom"/>
          </w:tcPr>
          <w:p w14:paraId="73B78700" w14:textId="2F094391" w:rsidR="653F4005" w:rsidRDefault="653F4005" w:rsidP="653F4005">
            <w:pPr>
              <w:spacing w:before="0"/>
              <w:jc w:val="right"/>
            </w:pPr>
            <w:r w:rsidRPr="653F4005">
              <w:rPr>
                <w:rFonts w:ascii="Aptos Narrow" w:eastAsia="Aptos Narrow" w:hAnsi="Aptos Narrow" w:cs="Aptos Narrow"/>
                <w:color w:val="000000" w:themeColor="text1"/>
                <w:szCs w:val="24"/>
              </w:rPr>
              <w:t>3 514</w:t>
            </w:r>
          </w:p>
        </w:tc>
      </w:tr>
      <w:tr w:rsidR="653F4005" w14:paraId="58454FE4"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5978DC7B" w14:textId="25CCA9E0" w:rsidR="653F4005" w:rsidRDefault="653F4005" w:rsidP="653F4005">
            <w:pPr>
              <w:spacing w:before="0"/>
            </w:pPr>
            <w:r w:rsidRPr="653F4005">
              <w:rPr>
                <w:rFonts w:ascii="Aptos Narrow" w:eastAsia="Aptos Narrow" w:hAnsi="Aptos Narrow" w:cs="Aptos Narrow"/>
                <w:color w:val="000000" w:themeColor="text1"/>
                <w:szCs w:val="24"/>
              </w:rPr>
              <w:t>T1 - WTSA</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6C7D4B99" w14:textId="0EE6E29B" w:rsidR="653F4005" w:rsidRDefault="653F4005" w:rsidP="653F4005">
            <w:pPr>
              <w:spacing w:before="0"/>
              <w:jc w:val="right"/>
            </w:pPr>
            <w:r w:rsidRPr="653F4005">
              <w:rPr>
                <w:rFonts w:ascii="Aptos Narrow" w:eastAsia="Aptos Narrow" w:hAnsi="Aptos Narrow" w:cs="Aptos Narrow"/>
                <w:color w:val="000000" w:themeColor="text1"/>
                <w:szCs w:val="24"/>
              </w:rPr>
              <w:t>553</w:t>
            </w:r>
          </w:p>
        </w:tc>
      </w:tr>
      <w:tr w:rsidR="653F4005" w14:paraId="47D11136"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0018F253" w14:textId="0452E234" w:rsidR="653F4005" w:rsidRPr="00226ADA" w:rsidRDefault="653F4005" w:rsidP="653F4005">
            <w:pPr>
              <w:spacing w:before="0"/>
              <w:rPr>
                <w:lang w:val="fr-CH"/>
              </w:rPr>
            </w:pPr>
            <w:r w:rsidRPr="00226ADA">
              <w:rPr>
                <w:rFonts w:ascii="Aptos Narrow" w:eastAsia="Aptos Narrow" w:hAnsi="Aptos Narrow" w:cs="Aptos Narrow"/>
                <w:color w:val="000000" w:themeColor="text1"/>
                <w:szCs w:val="24"/>
                <w:lang w:val="fr-CH"/>
              </w:rPr>
              <w:t>T2 - WTSA Regional consultation sessions</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53874F78" w14:textId="6E34D8E8" w:rsidR="653F4005" w:rsidRDefault="653F4005" w:rsidP="653F4005">
            <w:pPr>
              <w:spacing w:before="0"/>
              <w:jc w:val="right"/>
            </w:pPr>
            <w:r w:rsidRPr="653F4005">
              <w:rPr>
                <w:rFonts w:ascii="Aptos Narrow" w:eastAsia="Aptos Narrow" w:hAnsi="Aptos Narrow" w:cs="Aptos Narrow"/>
                <w:color w:val="000000" w:themeColor="text1"/>
                <w:szCs w:val="24"/>
              </w:rPr>
              <w:t>219</w:t>
            </w:r>
          </w:p>
        </w:tc>
      </w:tr>
      <w:tr w:rsidR="653F4005" w14:paraId="4D2DAD23"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4F737D96" w14:textId="3FA13C67" w:rsidR="653F4005" w:rsidRDefault="653F4005" w:rsidP="653F4005">
            <w:pPr>
              <w:spacing w:before="0"/>
            </w:pPr>
            <w:r w:rsidRPr="653F4005">
              <w:rPr>
                <w:rFonts w:ascii="Aptos Narrow" w:eastAsia="Aptos Narrow" w:hAnsi="Aptos Narrow" w:cs="Aptos Narrow"/>
                <w:color w:val="000000" w:themeColor="text1"/>
                <w:szCs w:val="24"/>
              </w:rPr>
              <w:t>T3 - TSAG</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532C4041" w14:textId="2CA249CD" w:rsidR="653F4005" w:rsidRDefault="653F4005" w:rsidP="653F4005">
            <w:pPr>
              <w:spacing w:before="0"/>
              <w:jc w:val="right"/>
            </w:pPr>
            <w:r w:rsidRPr="653F4005">
              <w:rPr>
                <w:rFonts w:ascii="Aptos Narrow" w:eastAsia="Aptos Narrow" w:hAnsi="Aptos Narrow" w:cs="Aptos Narrow"/>
                <w:color w:val="000000" w:themeColor="text1"/>
                <w:szCs w:val="24"/>
              </w:rPr>
              <w:t>1 703</w:t>
            </w:r>
          </w:p>
        </w:tc>
      </w:tr>
      <w:tr w:rsidR="653F4005" w14:paraId="2CA494CB"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10FFE11E" w14:textId="26F6CC3B" w:rsidR="653F4005" w:rsidRDefault="653F4005" w:rsidP="653F4005">
            <w:pPr>
              <w:spacing w:before="0"/>
            </w:pPr>
            <w:r w:rsidRPr="653F4005">
              <w:rPr>
                <w:rFonts w:ascii="Aptos Narrow" w:eastAsia="Aptos Narrow" w:hAnsi="Aptos Narrow" w:cs="Aptos Narrow"/>
                <w:color w:val="000000" w:themeColor="text1"/>
                <w:szCs w:val="24"/>
              </w:rPr>
              <w:t>T4 - ITU-T General assistance &amp; Cooperation</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063769E9" w14:textId="6648C73C" w:rsidR="653F4005" w:rsidRDefault="653F4005" w:rsidP="653F4005">
            <w:pPr>
              <w:spacing w:before="0"/>
              <w:jc w:val="right"/>
            </w:pPr>
            <w:r w:rsidRPr="653F4005">
              <w:rPr>
                <w:rFonts w:ascii="Aptos Narrow" w:eastAsia="Aptos Narrow" w:hAnsi="Aptos Narrow" w:cs="Aptos Narrow"/>
                <w:color w:val="000000" w:themeColor="text1"/>
                <w:szCs w:val="24"/>
              </w:rPr>
              <w:t>1 631</w:t>
            </w:r>
          </w:p>
        </w:tc>
      </w:tr>
      <w:tr w:rsidR="653F4005" w14:paraId="55A53FEE"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67C42EC4" w14:textId="1351548B" w:rsidR="653F4005" w:rsidRPr="00226ADA" w:rsidRDefault="653F4005" w:rsidP="653F4005">
            <w:pPr>
              <w:spacing w:before="0"/>
              <w:rPr>
                <w:lang w:val="fr-CH"/>
              </w:rPr>
            </w:pPr>
            <w:r w:rsidRPr="00226ADA">
              <w:rPr>
                <w:rFonts w:ascii="Aptos Narrow" w:eastAsia="Aptos Narrow" w:hAnsi="Aptos Narrow" w:cs="Aptos Narrow"/>
                <w:color w:val="000000" w:themeColor="text1"/>
                <w:szCs w:val="24"/>
                <w:lang w:val="fr-CH"/>
              </w:rPr>
              <w:t>T5 - ITU-T Study Groups</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285BA2FF" w14:textId="4B8E5B60" w:rsidR="653F4005" w:rsidRDefault="653F4005" w:rsidP="653F4005">
            <w:pPr>
              <w:spacing w:before="0"/>
              <w:jc w:val="right"/>
            </w:pPr>
            <w:r w:rsidRPr="653F4005">
              <w:rPr>
                <w:rFonts w:ascii="Aptos Narrow" w:eastAsia="Aptos Narrow" w:hAnsi="Aptos Narrow" w:cs="Aptos Narrow"/>
                <w:color w:val="000000" w:themeColor="text1"/>
                <w:szCs w:val="24"/>
              </w:rPr>
              <w:t>13 030</w:t>
            </w:r>
          </w:p>
        </w:tc>
      </w:tr>
      <w:tr w:rsidR="653F4005" w14:paraId="1B4333A3"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1848BF5D" w14:textId="4C0004A9" w:rsidR="653F4005" w:rsidRDefault="653F4005" w:rsidP="653F4005">
            <w:pPr>
              <w:spacing w:before="0"/>
            </w:pPr>
            <w:r w:rsidRPr="653F4005">
              <w:rPr>
                <w:rFonts w:ascii="Aptos Narrow" w:eastAsia="Aptos Narrow" w:hAnsi="Aptos Narrow" w:cs="Aptos Narrow"/>
                <w:color w:val="000000" w:themeColor="text1"/>
                <w:szCs w:val="24"/>
              </w:rPr>
              <w:t>T6 - Bridging the standardization gap</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5C8A072E" w14:textId="45766785" w:rsidR="653F4005" w:rsidRDefault="653F4005" w:rsidP="653F4005">
            <w:pPr>
              <w:spacing w:before="0"/>
              <w:jc w:val="right"/>
            </w:pPr>
            <w:r w:rsidRPr="653F4005">
              <w:rPr>
                <w:rFonts w:ascii="Aptos Narrow" w:eastAsia="Aptos Narrow" w:hAnsi="Aptos Narrow" w:cs="Aptos Narrow"/>
                <w:color w:val="000000" w:themeColor="text1"/>
                <w:szCs w:val="24"/>
              </w:rPr>
              <w:t>2 881</w:t>
            </w:r>
          </w:p>
        </w:tc>
      </w:tr>
      <w:tr w:rsidR="653F4005" w14:paraId="5632D7E1"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4ACC6709" w14:textId="2DE8BD2A" w:rsidR="653F4005" w:rsidRDefault="653F4005" w:rsidP="653F4005">
            <w:pPr>
              <w:spacing w:before="0"/>
            </w:pPr>
            <w:r w:rsidRPr="653F4005">
              <w:rPr>
                <w:rFonts w:ascii="Aptos Narrow" w:eastAsia="Aptos Narrow" w:hAnsi="Aptos Narrow" w:cs="Aptos Narrow"/>
                <w:color w:val="000000" w:themeColor="text1"/>
                <w:szCs w:val="24"/>
              </w:rPr>
              <w:t>T7 - Training activities, including workshops and seminars</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298F936A" w14:textId="523D07A6" w:rsidR="653F4005" w:rsidRDefault="653F4005" w:rsidP="653F4005">
            <w:pPr>
              <w:spacing w:before="0"/>
              <w:jc w:val="right"/>
            </w:pPr>
            <w:r w:rsidRPr="653F4005">
              <w:rPr>
                <w:rFonts w:ascii="Aptos Narrow" w:eastAsia="Aptos Narrow" w:hAnsi="Aptos Narrow" w:cs="Aptos Narrow"/>
                <w:color w:val="000000" w:themeColor="text1"/>
                <w:szCs w:val="24"/>
              </w:rPr>
              <w:t>4 275</w:t>
            </w:r>
          </w:p>
        </w:tc>
      </w:tr>
      <w:tr w:rsidR="653F4005" w14:paraId="6B6E5E67"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64FD4048" w14:textId="53B24CF4" w:rsidR="653F4005" w:rsidRPr="00226ADA" w:rsidRDefault="653F4005" w:rsidP="653F4005">
            <w:pPr>
              <w:spacing w:before="0"/>
              <w:rPr>
                <w:lang w:val="fr-CH"/>
              </w:rPr>
            </w:pPr>
            <w:r w:rsidRPr="00226ADA">
              <w:rPr>
                <w:rFonts w:ascii="Aptos Narrow" w:eastAsia="Aptos Narrow" w:hAnsi="Aptos Narrow" w:cs="Aptos Narrow"/>
                <w:color w:val="000000" w:themeColor="text1"/>
                <w:szCs w:val="24"/>
                <w:lang w:val="fr-CH"/>
              </w:rPr>
              <w:t xml:space="preserve">T8 - ITU-T publications and </w:t>
            </w:r>
            <w:proofErr w:type="spellStart"/>
            <w:r w:rsidRPr="00226ADA">
              <w:rPr>
                <w:rFonts w:ascii="Aptos Narrow" w:eastAsia="Aptos Narrow" w:hAnsi="Aptos Narrow" w:cs="Aptos Narrow"/>
                <w:color w:val="000000" w:themeColor="text1"/>
                <w:szCs w:val="24"/>
                <w:lang w:val="fr-CH"/>
              </w:rPr>
              <w:t>database</w:t>
            </w:r>
            <w:proofErr w:type="spellEnd"/>
            <w:r w:rsidRPr="00226ADA">
              <w:rPr>
                <w:rFonts w:ascii="Aptos Narrow" w:eastAsia="Aptos Narrow" w:hAnsi="Aptos Narrow" w:cs="Aptos Narrow"/>
                <w:color w:val="000000" w:themeColor="text1"/>
                <w:szCs w:val="24"/>
                <w:lang w:val="fr-CH"/>
              </w:rPr>
              <w:t xml:space="preserve"> publications</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1E92E113" w14:textId="3B35CB4D" w:rsidR="653F4005" w:rsidRDefault="653F4005" w:rsidP="653F4005">
            <w:pPr>
              <w:spacing w:before="0"/>
              <w:jc w:val="right"/>
            </w:pPr>
            <w:r w:rsidRPr="653F4005">
              <w:rPr>
                <w:rFonts w:ascii="Aptos Narrow" w:eastAsia="Aptos Narrow" w:hAnsi="Aptos Narrow" w:cs="Aptos Narrow"/>
                <w:color w:val="000000" w:themeColor="text1"/>
                <w:szCs w:val="24"/>
              </w:rPr>
              <w:t>3 156</w:t>
            </w:r>
          </w:p>
        </w:tc>
      </w:tr>
      <w:tr w:rsidR="653F4005" w14:paraId="4E3E3052"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DAF2D0"/>
            <w:vAlign w:val="bottom"/>
          </w:tcPr>
          <w:p w14:paraId="65B7D2E6" w14:textId="46A23FD0" w:rsidR="653F4005" w:rsidRDefault="653F4005" w:rsidP="653F4005">
            <w:pPr>
              <w:spacing w:before="0"/>
            </w:pPr>
            <w:r w:rsidRPr="653F4005">
              <w:rPr>
                <w:rFonts w:ascii="Aptos Narrow" w:eastAsia="Aptos Narrow" w:hAnsi="Aptos Narrow" w:cs="Aptos Narrow"/>
                <w:color w:val="000000" w:themeColor="text1"/>
                <w:szCs w:val="24"/>
              </w:rPr>
              <w:t>T9 - Allocation and management of international telecommunication numbering</w:t>
            </w:r>
          </w:p>
        </w:tc>
        <w:tc>
          <w:tcPr>
            <w:tcW w:w="2745" w:type="dxa"/>
            <w:tcBorders>
              <w:top w:val="dotted" w:sz="4" w:space="0" w:color="auto"/>
              <w:left w:val="single" w:sz="4" w:space="0" w:color="auto"/>
              <w:bottom w:val="dotted" w:sz="4" w:space="0" w:color="auto"/>
              <w:right w:val="single" w:sz="4" w:space="0" w:color="auto"/>
            </w:tcBorders>
            <w:shd w:val="clear" w:color="auto" w:fill="DAF2D0"/>
            <w:vAlign w:val="bottom"/>
          </w:tcPr>
          <w:p w14:paraId="75ADF7B0" w14:textId="63B8246B" w:rsidR="653F4005" w:rsidRDefault="653F4005" w:rsidP="653F4005">
            <w:pPr>
              <w:spacing w:before="0"/>
              <w:jc w:val="right"/>
            </w:pPr>
            <w:r w:rsidRPr="653F4005">
              <w:rPr>
                <w:rFonts w:ascii="Aptos Narrow" w:eastAsia="Aptos Narrow" w:hAnsi="Aptos Narrow" w:cs="Aptos Narrow"/>
                <w:color w:val="000000" w:themeColor="text1"/>
                <w:szCs w:val="24"/>
              </w:rPr>
              <w:t>1 217</w:t>
            </w:r>
          </w:p>
        </w:tc>
      </w:tr>
      <w:tr w:rsidR="653F4005" w14:paraId="333503A0"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715F5C15" w14:textId="7346F6A3" w:rsidR="653F4005" w:rsidRDefault="653F4005" w:rsidP="653F4005">
            <w:pPr>
              <w:spacing w:before="0"/>
            </w:pPr>
            <w:r w:rsidRPr="653F4005">
              <w:rPr>
                <w:rFonts w:ascii="Aptos Narrow" w:eastAsia="Aptos Narrow" w:hAnsi="Aptos Narrow" w:cs="Aptos Narrow"/>
                <w:color w:val="000000" w:themeColor="text1"/>
                <w:szCs w:val="24"/>
              </w:rPr>
              <w:t>D1 - WTDC and Regional preparatory meetings</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35CB9E82" w14:textId="72D6A8EE" w:rsidR="653F4005" w:rsidRDefault="653F4005" w:rsidP="653F4005">
            <w:pPr>
              <w:spacing w:before="0"/>
              <w:jc w:val="right"/>
            </w:pPr>
            <w:r w:rsidRPr="653F4005">
              <w:rPr>
                <w:rFonts w:ascii="Aptos Narrow" w:eastAsia="Aptos Narrow" w:hAnsi="Aptos Narrow" w:cs="Aptos Narrow"/>
                <w:color w:val="000000" w:themeColor="text1"/>
                <w:szCs w:val="24"/>
              </w:rPr>
              <w:t>2 241</w:t>
            </w:r>
          </w:p>
        </w:tc>
      </w:tr>
      <w:tr w:rsidR="653F4005" w14:paraId="6E7D2415"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52853E26" w14:textId="372C4B1C" w:rsidR="653F4005" w:rsidRDefault="653F4005" w:rsidP="653F4005">
            <w:pPr>
              <w:spacing w:before="0"/>
            </w:pPr>
            <w:r w:rsidRPr="653F4005">
              <w:rPr>
                <w:rFonts w:ascii="Aptos Narrow" w:eastAsia="Aptos Narrow" w:hAnsi="Aptos Narrow" w:cs="Aptos Narrow"/>
                <w:color w:val="000000" w:themeColor="text1"/>
                <w:szCs w:val="24"/>
              </w:rPr>
              <w:t>D2 - TDAG</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60B72D0C" w14:textId="1E672463" w:rsidR="653F4005" w:rsidRDefault="653F4005" w:rsidP="653F4005">
            <w:pPr>
              <w:spacing w:before="0"/>
              <w:jc w:val="right"/>
            </w:pPr>
            <w:r w:rsidRPr="653F4005">
              <w:rPr>
                <w:rFonts w:ascii="Aptos Narrow" w:eastAsia="Aptos Narrow" w:hAnsi="Aptos Narrow" w:cs="Aptos Narrow"/>
                <w:color w:val="000000" w:themeColor="text1"/>
                <w:szCs w:val="24"/>
              </w:rPr>
              <w:t>2 511</w:t>
            </w:r>
          </w:p>
        </w:tc>
      </w:tr>
      <w:tr w:rsidR="653F4005" w14:paraId="6AE4625E"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7AA6274F" w14:textId="121023B0" w:rsidR="653F4005" w:rsidRDefault="653F4005" w:rsidP="653F4005">
            <w:pPr>
              <w:spacing w:before="0"/>
            </w:pPr>
            <w:r w:rsidRPr="653F4005">
              <w:rPr>
                <w:rFonts w:ascii="Aptos Narrow" w:eastAsia="Aptos Narrow" w:hAnsi="Aptos Narrow" w:cs="Aptos Narrow"/>
                <w:color w:val="000000" w:themeColor="text1"/>
                <w:szCs w:val="24"/>
              </w:rPr>
              <w:lastRenderedPageBreak/>
              <w:t>D3 - ITU-D Study groups</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5A4B1829" w14:textId="0891574B" w:rsidR="653F4005" w:rsidRDefault="653F4005" w:rsidP="653F4005">
            <w:pPr>
              <w:spacing w:before="0"/>
              <w:jc w:val="right"/>
            </w:pPr>
            <w:r w:rsidRPr="653F4005">
              <w:rPr>
                <w:rFonts w:ascii="Aptos Narrow" w:eastAsia="Aptos Narrow" w:hAnsi="Aptos Narrow" w:cs="Aptos Narrow"/>
                <w:color w:val="000000" w:themeColor="text1"/>
                <w:szCs w:val="24"/>
              </w:rPr>
              <w:t>4 582</w:t>
            </w:r>
          </w:p>
        </w:tc>
      </w:tr>
      <w:tr w:rsidR="653F4005" w14:paraId="4AFA149F" w14:textId="77777777" w:rsidTr="653F4005">
        <w:trPr>
          <w:trHeight w:val="420"/>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37394F15" w14:textId="0AB699AC" w:rsidR="653F4005" w:rsidRDefault="653F4005" w:rsidP="653F4005">
            <w:pPr>
              <w:spacing w:before="0"/>
            </w:pPr>
            <w:r w:rsidRPr="653F4005">
              <w:rPr>
                <w:rFonts w:ascii="Aptos Narrow" w:eastAsia="Aptos Narrow" w:hAnsi="Aptos Narrow" w:cs="Aptos Narrow"/>
                <w:color w:val="000000" w:themeColor="text1"/>
                <w:szCs w:val="24"/>
              </w:rPr>
              <w:t>D4 - Resource mobilization and partnerships</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29A97AD4" w14:textId="3C24589A" w:rsidR="653F4005" w:rsidRDefault="653F4005" w:rsidP="653F4005">
            <w:pPr>
              <w:spacing w:before="0"/>
              <w:jc w:val="right"/>
            </w:pPr>
            <w:r w:rsidRPr="653F4005">
              <w:rPr>
                <w:rFonts w:ascii="Aptos Narrow" w:eastAsia="Aptos Narrow" w:hAnsi="Aptos Narrow" w:cs="Aptos Narrow"/>
                <w:color w:val="000000" w:themeColor="text1"/>
                <w:szCs w:val="24"/>
              </w:rPr>
              <w:t>5 311</w:t>
            </w:r>
          </w:p>
        </w:tc>
      </w:tr>
      <w:tr w:rsidR="653F4005" w14:paraId="5236EA48"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4264FB5F" w14:textId="3494BC5C" w:rsidR="653F4005" w:rsidRDefault="653F4005" w:rsidP="653F4005">
            <w:pPr>
              <w:spacing w:before="0"/>
            </w:pPr>
            <w:r w:rsidRPr="653F4005">
              <w:rPr>
                <w:rFonts w:ascii="Aptos Narrow" w:eastAsia="Aptos Narrow" w:hAnsi="Aptos Narrow" w:cs="Aptos Narrow"/>
                <w:color w:val="000000" w:themeColor="text1"/>
                <w:szCs w:val="24"/>
              </w:rPr>
              <w:t>D5 - New product and service development</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4B0EE423" w14:textId="27B7CB13" w:rsidR="653F4005" w:rsidRDefault="653F4005" w:rsidP="653F4005">
            <w:pPr>
              <w:spacing w:before="0"/>
              <w:jc w:val="right"/>
            </w:pPr>
            <w:r w:rsidRPr="653F4005">
              <w:rPr>
                <w:rFonts w:ascii="Aptos Narrow" w:eastAsia="Aptos Narrow" w:hAnsi="Aptos Narrow" w:cs="Aptos Narrow"/>
                <w:color w:val="000000" w:themeColor="text1"/>
                <w:szCs w:val="24"/>
              </w:rPr>
              <w:t>5 964</w:t>
            </w:r>
          </w:p>
        </w:tc>
      </w:tr>
      <w:tr w:rsidR="653F4005" w14:paraId="4041CE72"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1B890C63" w14:textId="58268798" w:rsidR="653F4005" w:rsidRDefault="653F4005" w:rsidP="653F4005">
            <w:pPr>
              <w:spacing w:before="0"/>
            </w:pPr>
            <w:r w:rsidRPr="653F4005">
              <w:rPr>
                <w:rFonts w:ascii="Aptos Narrow" w:eastAsia="Aptos Narrow" w:hAnsi="Aptos Narrow" w:cs="Aptos Narrow"/>
                <w:color w:val="000000" w:themeColor="text1"/>
                <w:szCs w:val="24"/>
              </w:rPr>
              <w:t>D6 - Communications</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0A2AB5CB" w14:textId="09022111" w:rsidR="653F4005" w:rsidRDefault="653F4005" w:rsidP="653F4005">
            <w:pPr>
              <w:spacing w:before="0"/>
              <w:jc w:val="right"/>
            </w:pPr>
            <w:r w:rsidRPr="653F4005">
              <w:rPr>
                <w:rFonts w:ascii="Aptos Narrow" w:eastAsia="Aptos Narrow" w:hAnsi="Aptos Narrow" w:cs="Aptos Narrow"/>
                <w:color w:val="000000" w:themeColor="text1"/>
                <w:szCs w:val="24"/>
              </w:rPr>
              <w:t>3 097</w:t>
            </w:r>
          </w:p>
        </w:tc>
      </w:tr>
      <w:tr w:rsidR="653F4005" w14:paraId="1E0B76A0"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00F6D14A" w14:textId="1A69FBA2" w:rsidR="653F4005" w:rsidRDefault="653F4005" w:rsidP="653F4005">
            <w:pPr>
              <w:spacing w:before="0"/>
            </w:pPr>
            <w:r w:rsidRPr="653F4005">
              <w:rPr>
                <w:rFonts w:ascii="Aptos Narrow" w:eastAsia="Aptos Narrow" w:hAnsi="Aptos Narrow" w:cs="Aptos Narrow"/>
                <w:color w:val="000000" w:themeColor="text1"/>
                <w:szCs w:val="24"/>
              </w:rPr>
              <w:t>D7 - Capacity development</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745CADC4" w14:textId="78EB34FD" w:rsidR="653F4005" w:rsidRDefault="653F4005" w:rsidP="653F4005">
            <w:pPr>
              <w:spacing w:before="0"/>
              <w:jc w:val="right"/>
            </w:pPr>
            <w:r w:rsidRPr="653F4005">
              <w:rPr>
                <w:rFonts w:ascii="Aptos Narrow" w:eastAsia="Aptos Narrow" w:hAnsi="Aptos Narrow" w:cs="Aptos Narrow"/>
                <w:color w:val="000000" w:themeColor="text1"/>
                <w:szCs w:val="24"/>
              </w:rPr>
              <w:t>3 783</w:t>
            </w:r>
          </w:p>
        </w:tc>
      </w:tr>
      <w:tr w:rsidR="653F4005" w14:paraId="7E26493F"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3B21B609" w14:textId="0C1BEB6B" w:rsidR="653F4005" w:rsidRDefault="653F4005" w:rsidP="653F4005">
            <w:pPr>
              <w:spacing w:before="0"/>
            </w:pPr>
            <w:r w:rsidRPr="653F4005">
              <w:rPr>
                <w:rFonts w:ascii="Aptos Narrow" w:eastAsia="Aptos Narrow" w:hAnsi="Aptos Narrow" w:cs="Aptos Narrow"/>
                <w:color w:val="000000" w:themeColor="text1"/>
                <w:szCs w:val="24"/>
              </w:rPr>
              <w:t>D8 - Product and service delivery</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1C21A24A" w14:textId="15BDA0C9" w:rsidR="653F4005" w:rsidRDefault="653F4005" w:rsidP="653F4005">
            <w:pPr>
              <w:spacing w:before="0"/>
              <w:jc w:val="right"/>
            </w:pPr>
            <w:r w:rsidRPr="653F4005">
              <w:rPr>
                <w:rFonts w:ascii="Aptos Narrow" w:eastAsia="Aptos Narrow" w:hAnsi="Aptos Narrow" w:cs="Aptos Narrow"/>
                <w:color w:val="000000" w:themeColor="text1"/>
                <w:szCs w:val="24"/>
              </w:rPr>
              <w:t>2 499</w:t>
            </w:r>
          </w:p>
        </w:tc>
      </w:tr>
      <w:tr w:rsidR="653F4005" w14:paraId="11CC43A6"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4AC35817" w14:textId="258042EF" w:rsidR="653F4005" w:rsidRDefault="653F4005" w:rsidP="653F4005">
            <w:pPr>
              <w:spacing w:before="0"/>
            </w:pPr>
            <w:r w:rsidRPr="653F4005">
              <w:rPr>
                <w:rFonts w:ascii="Aptos Narrow" w:eastAsia="Aptos Narrow" w:hAnsi="Aptos Narrow" w:cs="Aptos Narrow"/>
                <w:color w:val="000000" w:themeColor="text1"/>
                <w:szCs w:val="24"/>
              </w:rPr>
              <w:t>D9 - Statistics</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0A46EE81" w14:textId="4972203B" w:rsidR="653F4005" w:rsidRDefault="653F4005" w:rsidP="653F4005">
            <w:pPr>
              <w:spacing w:before="0"/>
              <w:jc w:val="right"/>
            </w:pPr>
            <w:r w:rsidRPr="653F4005">
              <w:rPr>
                <w:rFonts w:ascii="Aptos Narrow" w:eastAsia="Aptos Narrow" w:hAnsi="Aptos Narrow" w:cs="Aptos Narrow"/>
                <w:color w:val="000000" w:themeColor="text1"/>
                <w:szCs w:val="24"/>
              </w:rPr>
              <w:t>1 707</w:t>
            </w:r>
          </w:p>
        </w:tc>
      </w:tr>
      <w:tr w:rsidR="653F4005" w14:paraId="411E456F"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31C9CF4F" w14:textId="458F8B3B" w:rsidR="653F4005" w:rsidRDefault="653F4005" w:rsidP="653F4005">
            <w:pPr>
              <w:spacing w:before="0"/>
            </w:pPr>
            <w:r w:rsidRPr="653F4005">
              <w:rPr>
                <w:rFonts w:ascii="Aptos Narrow" w:eastAsia="Aptos Narrow" w:hAnsi="Aptos Narrow" w:cs="Aptos Narrow"/>
                <w:color w:val="000000" w:themeColor="text1"/>
                <w:szCs w:val="24"/>
              </w:rPr>
              <w:t>D10 - Publications (Flagship)</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24B7D395" w14:textId="5601ACED" w:rsidR="653F4005" w:rsidRDefault="653F4005" w:rsidP="653F4005">
            <w:pPr>
              <w:spacing w:before="0"/>
              <w:jc w:val="right"/>
            </w:pPr>
            <w:r w:rsidRPr="653F4005">
              <w:rPr>
                <w:rFonts w:ascii="Aptos Narrow" w:eastAsia="Aptos Narrow" w:hAnsi="Aptos Narrow" w:cs="Aptos Narrow"/>
                <w:color w:val="000000" w:themeColor="text1"/>
                <w:szCs w:val="24"/>
              </w:rPr>
              <w:t>3 003</w:t>
            </w:r>
          </w:p>
        </w:tc>
      </w:tr>
      <w:tr w:rsidR="653F4005" w14:paraId="57510AB0"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0B13EED1" w14:textId="52EAC540" w:rsidR="653F4005" w:rsidRDefault="653F4005" w:rsidP="653F4005">
            <w:pPr>
              <w:spacing w:before="0"/>
            </w:pPr>
            <w:r w:rsidRPr="653F4005">
              <w:rPr>
                <w:rFonts w:ascii="Aptos Narrow" w:eastAsia="Aptos Narrow" w:hAnsi="Aptos Narrow" w:cs="Aptos Narrow"/>
                <w:color w:val="000000" w:themeColor="text1"/>
                <w:szCs w:val="24"/>
              </w:rPr>
              <w:t xml:space="preserve">D11 - Outreach and representation </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12AD1BC3" w14:textId="40AC7FF1" w:rsidR="653F4005" w:rsidRDefault="653F4005" w:rsidP="653F4005">
            <w:pPr>
              <w:spacing w:before="0"/>
              <w:jc w:val="right"/>
            </w:pPr>
            <w:r w:rsidRPr="653F4005">
              <w:rPr>
                <w:rFonts w:ascii="Aptos Narrow" w:eastAsia="Aptos Narrow" w:hAnsi="Aptos Narrow" w:cs="Aptos Narrow"/>
                <w:color w:val="000000" w:themeColor="text1"/>
                <w:szCs w:val="24"/>
              </w:rPr>
              <w:t>3 129</w:t>
            </w:r>
          </w:p>
        </w:tc>
      </w:tr>
      <w:tr w:rsidR="653F4005" w14:paraId="03F0ED24" w14:textId="77777777" w:rsidTr="653F4005">
        <w:trPr>
          <w:trHeight w:val="315"/>
        </w:trPr>
        <w:tc>
          <w:tcPr>
            <w:tcW w:w="8365" w:type="dxa"/>
            <w:tcBorders>
              <w:top w:val="dotted" w:sz="4" w:space="0" w:color="auto"/>
              <w:left w:val="single" w:sz="4" w:space="0" w:color="auto"/>
              <w:bottom w:val="dotted" w:sz="4" w:space="0" w:color="auto"/>
              <w:right w:val="single" w:sz="4" w:space="0" w:color="auto"/>
            </w:tcBorders>
            <w:shd w:val="clear" w:color="auto" w:fill="CAEDFB"/>
            <w:vAlign w:val="bottom"/>
          </w:tcPr>
          <w:p w14:paraId="6F627F72" w14:textId="2B8846AD" w:rsidR="653F4005" w:rsidRDefault="653F4005" w:rsidP="653F4005">
            <w:pPr>
              <w:spacing w:before="0"/>
            </w:pPr>
            <w:r w:rsidRPr="653F4005">
              <w:rPr>
                <w:rFonts w:ascii="Aptos Narrow" w:eastAsia="Aptos Narrow" w:hAnsi="Aptos Narrow" w:cs="Aptos Narrow"/>
                <w:color w:val="000000" w:themeColor="text1"/>
                <w:szCs w:val="24"/>
              </w:rPr>
              <w:t>D12 - UN engagement</w:t>
            </w:r>
          </w:p>
        </w:tc>
        <w:tc>
          <w:tcPr>
            <w:tcW w:w="2745" w:type="dxa"/>
            <w:tcBorders>
              <w:top w:val="dotted" w:sz="4" w:space="0" w:color="auto"/>
              <w:left w:val="single" w:sz="4" w:space="0" w:color="auto"/>
              <w:bottom w:val="dotted" w:sz="4" w:space="0" w:color="auto"/>
              <w:right w:val="single" w:sz="4" w:space="0" w:color="auto"/>
            </w:tcBorders>
            <w:shd w:val="clear" w:color="auto" w:fill="CAEDFB"/>
            <w:vAlign w:val="bottom"/>
          </w:tcPr>
          <w:p w14:paraId="19D1656F" w14:textId="3463EFF2" w:rsidR="653F4005" w:rsidRDefault="653F4005" w:rsidP="653F4005">
            <w:pPr>
              <w:spacing w:before="0"/>
              <w:jc w:val="right"/>
            </w:pPr>
            <w:r w:rsidRPr="653F4005">
              <w:rPr>
                <w:rFonts w:ascii="Aptos Narrow" w:eastAsia="Aptos Narrow" w:hAnsi="Aptos Narrow" w:cs="Aptos Narrow"/>
                <w:color w:val="000000" w:themeColor="text1"/>
                <w:szCs w:val="24"/>
              </w:rPr>
              <w:t>3 710</w:t>
            </w:r>
          </w:p>
        </w:tc>
      </w:tr>
      <w:tr w:rsidR="653F4005" w14:paraId="640D1071" w14:textId="77777777" w:rsidTr="653F4005">
        <w:trPr>
          <w:trHeight w:val="315"/>
        </w:trPr>
        <w:tc>
          <w:tcPr>
            <w:tcW w:w="8365" w:type="dxa"/>
            <w:tcBorders>
              <w:top w:val="dotted" w:sz="4" w:space="0" w:color="auto"/>
              <w:left w:val="single" w:sz="4" w:space="0" w:color="auto"/>
              <w:bottom w:val="single" w:sz="4" w:space="0" w:color="auto"/>
              <w:right w:val="single" w:sz="4" w:space="0" w:color="auto"/>
            </w:tcBorders>
            <w:shd w:val="clear" w:color="auto" w:fill="CAEDFB"/>
            <w:vAlign w:val="bottom"/>
          </w:tcPr>
          <w:p w14:paraId="7553497A" w14:textId="00719893" w:rsidR="653F4005" w:rsidRPr="00226ADA" w:rsidRDefault="653F4005" w:rsidP="653F4005">
            <w:pPr>
              <w:spacing w:before="0"/>
              <w:rPr>
                <w:lang w:val="fr-CH"/>
              </w:rPr>
            </w:pPr>
            <w:r w:rsidRPr="00226ADA">
              <w:rPr>
                <w:rFonts w:ascii="Aptos Narrow" w:eastAsia="Aptos Narrow" w:hAnsi="Aptos Narrow" w:cs="Aptos Narrow"/>
                <w:color w:val="000000" w:themeColor="text1"/>
                <w:szCs w:val="24"/>
                <w:lang w:val="fr-CH"/>
              </w:rPr>
              <w:t xml:space="preserve">D13 - Platforms (GSR, WTIS, RDF </w:t>
            </w:r>
            <w:proofErr w:type="spellStart"/>
            <w:r w:rsidRPr="00226ADA">
              <w:rPr>
                <w:rFonts w:ascii="Aptos Narrow" w:eastAsia="Aptos Narrow" w:hAnsi="Aptos Narrow" w:cs="Aptos Narrow"/>
                <w:color w:val="000000" w:themeColor="text1"/>
                <w:szCs w:val="24"/>
                <w:lang w:val="fr-CH"/>
              </w:rPr>
              <w:t>etc</w:t>
            </w:r>
            <w:proofErr w:type="spellEnd"/>
            <w:r w:rsidRPr="00226ADA">
              <w:rPr>
                <w:rFonts w:ascii="Aptos Narrow" w:eastAsia="Aptos Narrow" w:hAnsi="Aptos Narrow" w:cs="Aptos Narrow"/>
                <w:color w:val="000000" w:themeColor="text1"/>
                <w:szCs w:val="24"/>
                <w:lang w:val="fr-CH"/>
              </w:rPr>
              <w:t>)</w:t>
            </w:r>
          </w:p>
        </w:tc>
        <w:tc>
          <w:tcPr>
            <w:tcW w:w="2745" w:type="dxa"/>
            <w:tcBorders>
              <w:top w:val="dotted" w:sz="4" w:space="0" w:color="auto"/>
              <w:left w:val="single" w:sz="4" w:space="0" w:color="auto"/>
              <w:bottom w:val="single" w:sz="4" w:space="0" w:color="auto"/>
              <w:right w:val="single" w:sz="4" w:space="0" w:color="auto"/>
            </w:tcBorders>
            <w:shd w:val="clear" w:color="auto" w:fill="CAEDFB"/>
            <w:vAlign w:val="bottom"/>
          </w:tcPr>
          <w:p w14:paraId="69BD4EE5" w14:textId="39BB297F" w:rsidR="653F4005" w:rsidRDefault="653F4005" w:rsidP="653F4005">
            <w:pPr>
              <w:spacing w:before="0"/>
              <w:jc w:val="right"/>
            </w:pPr>
            <w:r w:rsidRPr="653F4005">
              <w:rPr>
                <w:rFonts w:ascii="Aptos Narrow" w:eastAsia="Aptos Narrow" w:hAnsi="Aptos Narrow" w:cs="Aptos Narrow"/>
                <w:color w:val="000000" w:themeColor="text1"/>
                <w:szCs w:val="24"/>
              </w:rPr>
              <w:t>2 970</w:t>
            </w:r>
          </w:p>
        </w:tc>
      </w:tr>
      <w:tr w:rsidR="653F4005" w14:paraId="31A8152D" w14:textId="77777777" w:rsidTr="653F4005">
        <w:trPr>
          <w:trHeight w:val="360"/>
        </w:trPr>
        <w:tc>
          <w:tcPr>
            <w:tcW w:w="8365" w:type="dxa"/>
            <w:tcBorders>
              <w:top w:val="single" w:sz="4" w:space="0" w:color="auto"/>
              <w:left w:val="single" w:sz="4" w:space="0" w:color="auto"/>
              <w:bottom w:val="single" w:sz="4" w:space="0" w:color="auto"/>
              <w:right w:val="single" w:sz="4" w:space="0" w:color="auto"/>
            </w:tcBorders>
            <w:shd w:val="clear" w:color="auto" w:fill="FBE2D5"/>
            <w:vAlign w:val="bottom"/>
          </w:tcPr>
          <w:p w14:paraId="7D2CD8A9" w14:textId="1191F6CA" w:rsidR="653F4005" w:rsidRDefault="653F4005" w:rsidP="653F4005">
            <w:pPr>
              <w:spacing w:before="0"/>
            </w:pPr>
            <w:r w:rsidRPr="653F4005">
              <w:rPr>
                <w:rFonts w:ascii="Aptos Narrow" w:eastAsia="Aptos Narrow" w:hAnsi="Aptos Narrow" w:cs="Aptos Narrow"/>
                <w:b/>
                <w:bCs/>
                <w:color w:val="000000" w:themeColor="text1"/>
                <w:sz w:val="28"/>
                <w:szCs w:val="28"/>
              </w:rPr>
              <w:t>TOTAL</w:t>
            </w:r>
          </w:p>
        </w:tc>
        <w:tc>
          <w:tcPr>
            <w:tcW w:w="2745" w:type="dxa"/>
            <w:tcBorders>
              <w:top w:val="single" w:sz="4" w:space="0" w:color="auto"/>
              <w:left w:val="single" w:sz="4" w:space="0" w:color="auto"/>
              <w:bottom w:val="single" w:sz="4" w:space="0" w:color="auto"/>
              <w:right w:val="single" w:sz="4" w:space="0" w:color="auto"/>
            </w:tcBorders>
            <w:shd w:val="clear" w:color="auto" w:fill="FBE2D5"/>
            <w:vAlign w:val="bottom"/>
          </w:tcPr>
          <w:p w14:paraId="546F52F5" w14:textId="34C7882C" w:rsidR="653F4005" w:rsidRDefault="653F4005" w:rsidP="653F4005">
            <w:pPr>
              <w:spacing w:before="0"/>
              <w:jc w:val="right"/>
            </w:pPr>
            <w:r w:rsidRPr="653F4005">
              <w:rPr>
                <w:rFonts w:ascii="Aptos Narrow" w:eastAsia="Aptos Narrow" w:hAnsi="Aptos Narrow" w:cs="Aptos Narrow"/>
                <w:b/>
                <w:bCs/>
                <w:color w:val="000000" w:themeColor="text1"/>
                <w:sz w:val="28"/>
                <w:szCs w:val="28"/>
              </w:rPr>
              <w:t>170 112</w:t>
            </w:r>
          </w:p>
        </w:tc>
      </w:tr>
    </w:tbl>
    <w:p w14:paraId="26D97E64" w14:textId="35987779" w:rsidR="00AE3B44" w:rsidRDefault="00AE3B44" w:rsidP="653F4005">
      <w:pPr>
        <w:pStyle w:val="Figuretitle"/>
      </w:pPr>
    </w:p>
    <w:p w14:paraId="6E58DBA5" w14:textId="77777777" w:rsidR="00AE3B44" w:rsidRDefault="00AE3B44" w:rsidP="00E06714">
      <w:pPr>
        <w:pStyle w:val="Heading1"/>
        <w:rPr>
          <w:rFonts w:asciiTheme="minorHAnsi" w:hAnsiTheme="minorHAnsi" w:cstheme="minorHAnsi"/>
          <w:b w:val="0"/>
          <w:bCs/>
        </w:rPr>
      </w:pPr>
      <w:r>
        <w:t>3</w:t>
      </w:r>
      <w:r>
        <w:tab/>
      </w:r>
      <w:r w:rsidRPr="00226ADA">
        <w:rPr>
          <w:rFonts w:asciiTheme="minorHAnsi" w:hAnsiTheme="minorHAnsi" w:cstheme="minorHAnsi"/>
        </w:rPr>
        <w:t>Cost structure and cost allocation methodology</w:t>
      </w:r>
    </w:p>
    <w:p w14:paraId="61EF312A" w14:textId="2F569099" w:rsidR="00AE3B44" w:rsidRPr="00AD5A7C" w:rsidRDefault="00AE3B44" w:rsidP="00E06714">
      <w:pPr>
        <w:jc w:val="both"/>
      </w:pPr>
      <w:r>
        <w:t>3</w:t>
      </w:r>
      <w:r w:rsidRPr="00AD5A7C">
        <w:t>.1</w:t>
      </w:r>
      <w:r w:rsidRPr="00AD5A7C">
        <w:tab/>
        <w:t>The full cost allocation to each Results-Based Budget component, i.e. the thematic priorities and outputs, is based on the cost allocation methodology described in Council </w:t>
      </w:r>
      <w:hyperlink r:id="rId20" w:history="1">
        <w:r w:rsidRPr="00CA70A8">
          <w:rPr>
            <w:rStyle w:val="Hyperlink"/>
            <w:rFonts w:asciiTheme="minorHAnsi" w:hAnsiTheme="minorHAnsi" w:cstheme="minorHAnsi"/>
            <w:szCs w:val="24"/>
          </w:rPr>
          <w:t>Decision 535</w:t>
        </w:r>
      </w:hyperlink>
      <w:r w:rsidRPr="00AD5A7C">
        <w:t>.</w:t>
      </w:r>
    </w:p>
    <w:p w14:paraId="303E0B93" w14:textId="77777777" w:rsidR="00AE3B44" w:rsidRPr="00AD5A7C" w:rsidRDefault="00AE3B44" w:rsidP="00E06714">
      <w:pPr>
        <w:jc w:val="both"/>
      </w:pPr>
      <w:r w:rsidRPr="00AD5A7C">
        <w:t>3.2</w:t>
      </w:r>
      <w:r w:rsidRPr="00AD5A7C">
        <w:tab/>
        <w:t>The full cost structure stands as follows:</w:t>
      </w:r>
    </w:p>
    <w:p w14:paraId="574ECEC8" w14:textId="66177A42" w:rsidR="00AE3B44" w:rsidRDefault="00AE3B44" w:rsidP="00E06714">
      <w:pPr>
        <w:pStyle w:val="FigureNo"/>
      </w:pPr>
      <w:r>
        <w:t xml:space="preserve">FIGURE </w:t>
      </w:r>
      <w:r w:rsidR="00E06714">
        <w:t>2</w:t>
      </w:r>
    </w:p>
    <w:p w14:paraId="055FBA55" w14:textId="77777777" w:rsidR="00AE3B44" w:rsidRPr="00665F61" w:rsidRDefault="00AE3B44" w:rsidP="00E06714">
      <w:pPr>
        <w:pStyle w:val="Figuretitle"/>
        <w:rPr>
          <w:rFonts w:asciiTheme="minorHAnsi" w:hAnsiTheme="minorHAnsi" w:cstheme="minorHAnsi"/>
          <w:b w:val="0"/>
          <w:bCs/>
          <w:color w:val="000000" w:themeColor="text1"/>
          <w:szCs w:val="24"/>
        </w:rPr>
      </w:pPr>
      <w:r w:rsidRPr="00665F61">
        <w:t>Full Cost Structure</w:t>
      </w:r>
    </w:p>
    <w:p w14:paraId="447C0307" w14:textId="77777777" w:rsidR="00AE3B44" w:rsidRPr="00505F53" w:rsidRDefault="00AE3B44" w:rsidP="00C1434F">
      <w:pPr>
        <w:pStyle w:val="Figure"/>
      </w:pPr>
      <w:r w:rsidRPr="008C24A2">
        <w:rPr>
          <w:noProof/>
        </w:rPr>
        <w:drawing>
          <wp:inline distT="0" distB="0" distL="0" distR="0" wp14:anchorId="1AEB0773" wp14:editId="458974DC">
            <wp:extent cx="3171825" cy="2446836"/>
            <wp:effectExtent l="19050" t="19050" r="9525" b="10795"/>
            <wp:docPr id="1525745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45465" name=""/>
                    <pic:cNvPicPr/>
                  </pic:nvPicPr>
                  <pic:blipFill>
                    <a:blip r:embed="rId21"/>
                    <a:stretch>
                      <a:fillRect/>
                    </a:stretch>
                  </pic:blipFill>
                  <pic:spPr>
                    <a:xfrm>
                      <a:off x="0" y="0"/>
                      <a:ext cx="3176686" cy="2450586"/>
                    </a:xfrm>
                    <a:prstGeom prst="rect">
                      <a:avLst/>
                    </a:prstGeom>
                    <a:ln>
                      <a:solidFill>
                        <a:sysClr val="window" lastClr="FFFFFF">
                          <a:lumMod val="95000"/>
                        </a:sysClr>
                      </a:solidFill>
                    </a:ln>
                  </pic:spPr>
                </pic:pic>
              </a:graphicData>
            </a:graphic>
          </wp:inline>
        </w:drawing>
      </w:r>
    </w:p>
    <w:p w14:paraId="648D0D91" w14:textId="77777777" w:rsidR="00AE3B44" w:rsidRPr="00505F53" w:rsidRDefault="00AE3B44" w:rsidP="00C1434F">
      <w:pPr>
        <w:jc w:val="both"/>
      </w:pPr>
      <w:r>
        <w:t>3.3</w:t>
      </w:r>
      <w:r w:rsidRPr="00505F53">
        <w:tab/>
        <w:t>The Planned Expenses (Financial Budget) are represented by the Categories of Expenses as follows:</w:t>
      </w:r>
    </w:p>
    <w:p w14:paraId="124E4E58" w14:textId="77777777" w:rsidR="00AE3B44" w:rsidRPr="00505F53" w:rsidRDefault="00AE3B44" w:rsidP="00C1434F">
      <w:pPr>
        <w:pStyle w:val="Headingb"/>
      </w:pPr>
      <w:r w:rsidRPr="00505F53">
        <w:t>Staff costs</w:t>
      </w:r>
    </w:p>
    <w:p w14:paraId="61203133" w14:textId="3504275D" w:rsidR="00AE3B44" w:rsidRPr="00A13547" w:rsidRDefault="00C1434F" w:rsidP="00C1434F">
      <w:pPr>
        <w:pStyle w:val="enumlev1"/>
      </w:pPr>
      <w:r>
        <w:t>–</w:t>
      </w:r>
      <w:r w:rsidRPr="00E775B7">
        <w:rPr>
          <w:rFonts w:eastAsiaTheme="minorEastAsia" w:cs="Calibri"/>
        </w:rPr>
        <w:tab/>
      </w:r>
      <w:r w:rsidR="00AE3B44" w:rsidRPr="00A13547">
        <w:t>Category 1 Staff costs (salaries and allowances, etc.)</w:t>
      </w:r>
    </w:p>
    <w:p w14:paraId="2B0C6A50" w14:textId="2F80B9A2" w:rsidR="00AE3B44" w:rsidRPr="00A13547" w:rsidRDefault="00C1434F" w:rsidP="00C1434F">
      <w:pPr>
        <w:pStyle w:val="enumlev1"/>
      </w:pPr>
      <w:r>
        <w:lastRenderedPageBreak/>
        <w:t>–</w:t>
      </w:r>
      <w:r w:rsidRPr="00E775B7">
        <w:rPr>
          <w:rFonts w:eastAsiaTheme="minorEastAsia" w:cs="Calibri"/>
        </w:rPr>
        <w:tab/>
      </w:r>
      <w:r w:rsidR="00AE3B44" w:rsidRPr="00A13547">
        <w:t>Category 2 Other staff costs (pensions, health insurance, human resources development, etc.)</w:t>
      </w:r>
    </w:p>
    <w:p w14:paraId="16575169" w14:textId="77777777" w:rsidR="00AE3B44" w:rsidRPr="00505F53" w:rsidRDefault="00AE3B44" w:rsidP="00C1434F">
      <w:pPr>
        <w:pStyle w:val="Headingb"/>
      </w:pPr>
      <w:r w:rsidRPr="00505F53">
        <w:t>Non-staff costs</w:t>
      </w:r>
    </w:p>
    <w:p w14:paraId="2EDAF486" w14:textId="058A898E" w:rsidR="00AE3B44" w:rsidRPr="00A13547" w:rsidRDefault="00C1434F" w:rsidP="00C1434F">
      <w:pPr>
        <w:pStyle w:val="enumlev1"/>
      </w:pPr>
      <w:r>
        <w:t>–</w:t>
      </w:r>
      <w:r w:rsidRPr="00505F53">
        <w:rPr>
          <w:rFonts w:eastAsiaTheme="minorEastAsia" w:cs="Calibri"/>
        </w:rPr>
        <w:tab/>
      </w:r>
      <w:r w:rsidR="00AE3B44" w:rsidRPr="00A13547">
        <w:t>Category 3 Travel on duty</w:t>
      </w:r>
    </w:p>
    <w:p w14:paraId="20E3882E" w14:textId="17E8FCE4" w:rsidR="00AE3B44" w:rsidRPr="00A13547" w:rsidRDefault="00C1434F" w:rsidP="00C1434F">
      <w:pPr>
        <w:pStyle w:val="enumlev1"/>
      </w:pPr>
      <w:r>
        <w:t>–</w:t>
      </w:r>
      <w:r w:rsidRPr="00505F53">
        <w:rPr>
          <w:rFonts w:eastAsiaTheme="minorEastAsia" w:cs="Calibri"/>
        </w:rPr>
        <w:tab/>
      </w:r>
      <w:r w:rsidR="00AE3B44" w:rsidRPr="00A13547">
        <w:t>Category 4 Contractual services</w:t>
      </w:r>
    </w:p>
    <w:p w14:paraId="53EC1BD6" w14:textId="03046D13" w:rsidR="00AE3B44" w:rsidRPr="00A13547" w:rsidRDefault="00C1434F" w:rsidP="00C1434F">
      <w:pPr>
        <w:pStyle w:val="enumlev1"/>
      </w:pPr>
      <w:r>
        <w:t>–</w:t>
      </w:r>
      <w:r w:rsidRPr="00505F53">
        <w:rPr>
          <w:rFonts w:eastAsiaTheme="minorEastAsia" w:cs="Calibri"/>
        </w:rPr>
        <w:tab/>
      </w:r>
      <w:r w:rsidR="00AE3B44" w:rsidRPr="00A13547">
        <w:t>Category 5 Rental and maintenance of premises and equipment</w:t>
      </w:r>
    </w:p>
    <w:p w14:paraId="23F4B364" w14:textId="7084BC09" w:rsidR="00AE3B44" w:rsidRPr="00A13547" w:rsidRDefault="00C1434F" w:rsidP="00C1434F">
      <w:pPr>
        <w:pStyle w:val="enumlev1"/>
      </w:pPr>
      <w:r>
        <w:t>–</w:t>
      </w:r>
      <w:r w:rsidRPr="00505F53">
        <w:rPr>
          <w:rFonts w:eastAsiaTheme="minorEastAsia" w:cs="Calibri"/>
        </w:rPr>
        <w:tab/>
      </w:r>
      <w:r w:rsidR="00AE3B44" w:rsidRPr="00A13547">
        <w:t>Category 6 Materials and supplies</w:t>
      </w:r>
    </w:p>
    <w:p w14:paraId="7D92C436" w14:textId="4CD44C7C" w:rsidR="00AE3B44" w:rsidRPr="00A13547" w:rsidRDefault="00C1434F" w:rsidP="00C1434F">
      <w:pPr>
        <w:pStyle w:val="enumlev1"/>
      </w:pPr>
      <w:r>
        <w:t>–</w:t>
      </w:r>
      <w:r w:rsidRPr="00505F53">
        <w:rPr>
          <w:rFonts w:eastAsiaTheme="minorEastAsia" w:cs="Calibri"/>
        </w:rPr>
        <w:tab/>
      </w:r>
      <w:r w:rsidR="00AE3B44" w:rsidRPr="00A13547">
        <w:t>Category 7 Acquisition of premises, furniture, and equipment</w:t>
      </w:r>
    </w:p>
    <w:p w14:paraId="027E575D" w14:textId="4B8DC55F" w:rsidR="00AE3B44" w:rsidRPr="00AD684D" w:rsidRDefault="00C1434F" w:rsidP="00C1434F">
      <w:pPr>
        <w:pStyle w:val="enumlev1"/>
      </w:pPr>
      <w:r>
        <w:t>–</w:t>
      </w:r>
      <w:r w:rsidRPr="00505F53">
        <w:rPr>
          <w:rFonts w:eastAsiaTheme="minorEastAsia" w:cs="Calibri"/>
        </w:rPr>
        <w:tab/>
      </w:r>
      <w:r w:rsidR="00AE3B44" w:rsidRPr="00AD684D">
        <w:t>Category 8 Public and internal service utilities</w:t>
      </w:r>
    </w:p>
    <w:p w14:paraId="43EA351F" w14:textId="5DF81CB6" w:rsidR="00AE3B44" w:rsidRPr="00AD684D" w:rsidRDefault="00C1434F" w:rsidP="00C1434F">
      <w:pPr>
        <w:pStyle w:val="enumlev1"/>
      </w:pPr>
      <w:r>
        <w:t>–</w:t>
      </w:r>
      <w:r w:rsidRPr="00505F53">
        <w:rPr>
          <w:rFonts w:eastAsiaTheme="minorEastAsia" w:cs="Calibri"/>
        </w:rPr>
        <w:tab/>
      </w:r>
      <w:r w:rsidR="00AE3B44" w:rsidRPr="00AD684D">
        <w:t>Category 9 Audit and inter-agency fees and miscellaneous</w:t>
      </w:r>
      <w:r w:rsidR="00766750">
        <w:t>.</w:t>
      </w:r>
    </w:p>
    <w:p w14:paraId="0B04B1CC" w14:textId="77777777" w:rsidR="00AE3B44" w:rsidRPr="00505F53" w:rsidRDefault="00AE3B44" w:rsidP="00C1434F">
      <w:pPr>
        <w:jc w:val="both"/>
      </w:pPr>
      <w:r>
        <w:t>3.4</w:t>
      </w:r>
      <w:r w:rsidRPr="00505F53">
        <w:tab/>
        <w:t>The Documentation Costs represent services provided by the Conferences and Publications Department</w:t>
      </w:r>
      <w:r>
        <w:t>,</w:t>
      </w:r>
      <w:r w:rsidRPr="00505F53">
        <w:t xml:space="preserve"> which can be directly charged to an </w:t>
      </w:r>
      <w:r>
        <w:t>o</w:t>
      </w:r>
      <w:r w:rsidRPr="00505F53">
        <w:t xml:space="preserve">utput on </w:t>
      </w:r>
      <w:r>
        <w:t>a</w:t>
      </w:r>
      <w:r w:rsidRPr="00505F53">
        <w:t xml:space="preserve"> number</w:t>
      </w:r>
      <w:r>
        <w:t xml:space="preserve">-of-page </w:t>
      </w:r>
      <w:r w:rsidRPr="00505F53">
        <w:t>basis. Those services are:</w:t>
      </w:r>
    </w:p>
    <w:p w14:paraId="4E2586D2" w14:textId="07D138D1" w:rsidR="00AE3B44" w:rsidRPr="00C1434F" w:rsidRDefault="00C1434F" w:rsidP="00C1434F">
      <w:pPr>
        <w:pStyle w:val="enumlev1"/>
      </w:pPr>
      <w:r>
        <w:t>–</w:t>
      </w:r>
      <w:r w:rsidRPr="00505F53">
        <w:rPr>
          <w:rFonts w:eastAsiaTheme="minorEastAsia" w:cs="Calibri"/>
        </w:rPr>
        <w:tab/>
      </w:r>
      <w:r w:rsidR="00AE3B44" w:rsidRPr="00C1434F">
        <w:t>Translation (in the six official languages of the Union)</w:t>
      </w:r>
    </w:p>
    <w:p w14:paraId="10B20A79" w14:textId="1B8AEFA8" w:rsidR="00AE3B44" w:rsidRPr="00C1434F" w:rsidRDefault="00C1434F" w:rsidP="00C1434F">
      <w:pPr>
        <w:pStyle w:val="enumlev1"/>
      </w:pPr>
      <w:r>
        <w:t>–</w:t>
      </w:r>
      <w:r w:rsidRPr="00505F53">
        <w:rPr>
          <w:rFonts w:eastAsiaTheme="minorEastAsia" w:cs="Calibri"/>
        </w:rPr>
        <w:tab/>
      </w:r>
      <w:r w:rsidR="00AE3B44" w:rsidRPr="00C1434F">
        <w:t>Text processing (in the six official languages of the Union)</w:t>
      </w:r>
      <w:r w:rsidR="00766750">
        <w:t>.</w:t>
      </w:r>
    </w:p>
    <w:p w14:paraId="194871D1" w14:textId="77777777" w:rsidR="00AE3B44" w:rsidRPr="00505F53" w:rsidRDefault="00AE3B44" w:rsidP="00C1434F">
      <w:r>
        <w:t>3.5</w:t>
      </w:r>
      <w:r>
        <w:tab/>
      </w:r>
      <w:r w:rsidRPr="00505F53">
        <w:t xml:space="preserve">The Bureau / </w:t>
      </w:r>
      <w:r>
        <w:t>General Secretariat</w:t>
      </w:r>
      <w:r w:rsidRPr="00505F53">
        <w:t xml:space="preserve"> Support Costs represent the costs of staff and related expenses of the Bureaux (including the Office of the Director) and </w:t>
      </w:r>
      <w:r>
        <w:t xml:space="preserve">General Secretariat </w:t>
      </w:r>
      <w:r w:rsidRPr="00505F53">
        <w:t>(Strategic Planning and Membership Department) that are reallocated to</w:t>
      </w:r>
      <w:r>
        <w:t xml:space="preserve"> thematic priorities and o</w:t>
      </w:r>
      <w:r w:rsidRPr="00505F53">
        <w:t>utputs based upon work effort measurement (Time survey).</w:t>
      </w:r>
    </w:p>
    <w:p w14:paraId="0B4318B3" w14:textId="77777777" w:rsidR="00AE3B44" w:rsidRPr="00505F53" w:rsidRDefault="00AE3B44" w:rsidP="00C1434F">
      <w:r w:rsidRPr="1A256B47">
        <w:t>3.6</w:t>
      </w:r>
      <w:r>
        <w:tab/>
      </w:r>
      <w:r w:rsidRPr="1A256B47">
        <w:t>The Centralized Administrative Services Costs represent the costs of staff and related expenses of:</w:t>
      </w:r>
    </w:p>
    <w:p w14:paraId="2817403A" w14:textId="36ED323F" w:rsidR="00AE3B44" w:rsidRPr="00FA27F0" w:rsidRDefault="00C1434F" w:rsidP="00C1434F">
      <w:pPr>
        <w:pStyle w:val="enumlev1"/>
      </w:pPr>
      <w:r>
        <w:t>–</w:t>
      </w:r>
      <w:r w:rsidRPr="00505F53">
        <w:rPr>
          <w:rFonts w:eastAsiaTheme="minorEastAsia" w:cs="Calibri"/>
        </w:rPr>
        <w:tab/>
      </w:r>
      <w:r w:rsidR="00766750" w:rsidRPr="00FA27F0">
        <w:t>the</w:t>
      </w:r>
      <w:r w:rsidR="00AE3B44" w:rsidRPr="00FA27F0">
        <w:t xml:space="preserve"> Office of the Secretary-General and Deputy Secretary-General</w:t>
      </w:r>
    </w:p>
    <w:p w14:paraId="1F07C990" w14:textId="7860387C" w:rsidR="00AE3B44" w:rsidRPr="00FA27F0" w:rsidRDefault="00C1434F" w:rsidP="00735209">
      <w:pPr>
        <w:pStyle w:val="enumlev1"/>
      </w:pPr>
      <w:r>
        <w:t>–</w:t>
      </w:r>
      <w:r w:rsidRPr="00505F53">
        <w:rPr>
          <w:rFonts w:eastAsiaTheme="minorEastAsia" w:cs="Calibri"/>
        </w:rPr>
        <w:tab/>
      </w:r>
      <w:r w:rsidR="00766750" w:rsidRPr="00FA27F0">
        <w:t>the</w:t>
      </w:r>
      <w:r w:rsidR="00AE3B44" w:rsidRPr="00FA27F0">
        <w:t xml:space="preserve"> Human Resources Management Department</w:t>
      </w:r>
    </w:p>
    <w:p w14:paraId="08CC60A6" w14:textId="294AED1C" w:rsidR="00AE3B44" w:rsidRPr="00FA27F0" w:rsidRDefault="00C1434F" w:rsidP="00735209">
      <w:pPr>
        <w:pStyle w:val="enumlev1"/>
      </w:pPr>
      <w:r>
        <w:t>–</w:t>
      </w:r>
      <w:r w:rsidRPr="00505F53">
        <w:rPr>
          <w:rFonts w:eastAsiaTheme="minorEastAsia" w:cs="Calibri"/>
        </w:rPr>
        <w:tab/>
      </w:r>
      <w:r w:rsidR="00766750" w:rsidRPr="00FA27F0">
        <w:t>the</w:t>
      </w:r>
      <w:r w:rsidR="00AE3B44" w:rsidRPr="00FA27F0">
        <w:t xml:space="preserve"> Financial Resources Management Department</w:t>
      </w:r>
    </w:p>
    <w:p w14:paraId="23A470C9" w14:textId="77777777" w:rsidR="00AE3B44" w:rsidRPr="00505F53" w:rsidRDefault="00AE3B44" w:rsidP="00735209">
      <w:pPr>
        <w:tabs>
          <w:tab w:val="clear" w:pos="567"/>
          <w:tab w:val="clear" w:pos="1134"/>
          <w:tab w:val="clear" w:pos="1701"/>
          <w:tab w:val="clear" w:pos="2268"/>
          <w:tab w:val="clear" w:pos="2835"/>
        </w:tabs>
        <w:snapToGrid w:val="0"/>
        <w:spacing w:after="120"/>
        <w:jc w:val="both"/>
        <w:rPr>
          <w:rFonts w:asciiTheme="minorHAnsi" w:hAnsiTheme="minorHAnsi" w:cstheme="minorHAnsi"/>
        </w:rPr>
      </w:pPr>
      <w:r w:rsidRPr="00505F53">
        <w:rPr>
          <w:rFonts w:asciiTheme="minorHAnsi" w:hAnsiTheme="minorHAnsi" w:cstheme="minorHAnsi"/>
        </w:rPr>
        <w:t xml:space="preserve">that provide general administrative support to all </w:t>
      </w:r>
      <w:r>
        <w:rPr>
          <w:rFonts w:asciiTheme="minorHAnsi" w:hAnsiTheme="minorHAnsi" w:cstheme="minorHAnsi"/>
        </w:rPr>
        <w:t>thematic priorities</w:t>
      </w:r>
      <w:r w:rsidRPr="00505F53">
        <w:rPr>
          <w:rFonts w:asciiTheme="minorHAnsi" w:hAnsiTheme="minorHAnsi" w:cstheme="minorHAnsi"/>
        </w:rPr>
        <w:t xml:space="preserve"> and </w:t>
      </w:r>
      <w:r>
        <w:rPr>
          <w:rFonts w:asciiTheme="minorHAnsi" w:hAnsiTheme="minorHAnsi" w:cstheme="minorHAnsi"/>
        </w:rPr>
        <w:t>o</w:t>
      </w:r>
      <w:r w:rsidRPr="00505F53">
        <w:rPr>
          <w:rFonts w:asciiTheme="minorHAnsi" w:hAnsiTheme="minorHAnsi" w:cstheme="minorHAnsi"/>
        </w:rPr>
        <w:t xml:space="preserve">utputs of the Union. These costs are reallocated to </w:t>
      </w:r>
      <w:r>
        <w:rPr>
          <w:rFonts w:asciiTheme="minorHAnsi" w:hAnsiTheme="minorHAnsi" w:cstheme="minorHAnsi"/>
        </w:rPr>
        <w:t>o</w:t>
      </w:r>
      <w:r w:rsidRPr="00505F53">
        <w:rPr>
          <w:rFonts w:asciiTheme="minorHAnsi" w:hAnsiTheme="minorHAnsi" w:cstheme="minorHAnsi"/>
        </w:rPr>
        <w:t xml:space="preserve">utputs based </w:t>
      </w:r>
      <w:r>
        <w:rPr>
          <w:rFonts w:asciiTheme="minorHAnsi" w:hAnsiTheme="minorHAnsi" w:cstheme="minorHAnsi"/>
        </w:rPr>
        <w:t>on</w:t>
      </w:r>
      <w:r w:rsidRPr="00505F53">
        <w:rPr>
          <w:rFonts w:asciiTheme="minorHAnsi" w:hAnsiTheme="minorHAnsi" w:cstheme="minorHAnsi"/>
        </w:rPr>
        <w:t xml:space="preserve"> reallocation drivers.</w:t>
      </w:r>
    </w:p>
    <w:p w14:paraId="76879680" w14:textId="77777777" w:rsidR="00AE3B44" w:rsidRPr="00505F53" w:rsidRDefault="00AE3B44" w:rsidP="00735209">
      <w:pPr>
        <w:jc w:val="both"/>
      </w:pPr>
      <w:r>
        <w:t>3.7</w:t>
      </w:r>
      <w:r w:rsidRPr="00505F53">
        <w:tab/>
        <w:t>The Centralized Support Services Costs represent the costs of staff and related expenses of:</w:t>
      </w:r>
    </w:p>
    <w:p w14:paraId="4AA59147" w14:textId="041E9DF5" w:rsidR="00AE3B44" w:rsidRPr="00FA27F0" w:rsidRDefault="00766750" w:rsidP="00735209">
      <w:pPr>
        <w:pStyle w:val="enumlev1"/>
      </w:pPr>
      <w:r>
        <w:t>–</w:t>
      </w:r>
      <w:r>
        <w:tab/>
      </w:r>
      <w:r w:rsidRPr="00FA27F0">
        <w:t>the</w:t>
      </w:r>
      <w:r w:rsidR="00AE3B44" w:rsidRPr="00FA27F0">
        <w:t xml:space="preserve"> Conferences and Publications Department (outside Documentation Costs)</w:t>
      </w:r>
    </w:p>
    <w:p w14:paraId="4CC33678" w14:textId="0D05C672" w:rsidR="00AE3B44" w:rsidRPr="00FA27F0" w:rsidRDefault="00766750" w:rsidP="00735209">
      <w:pPr>
        <w:pStyle w:val="enumlev1"/>
      </w:pPr>
      <w:r>
        <w:t>–</w:t>
      </w:r>
      <w:r>
        <w:tab/>
      </w:r>
      <w:r w:rsidRPr="00FA27F0">
        <w:t>the</w:t>
      </w:r>
      <w:r w:rsidR="00AE3B44" w:rsidRPr="00FA27F0">
        <w:t xml:space="preserve"> Information Services Department</w:t>
      </w:r>
    </w:p>
    <w:p w14:paraId="780D8616" w14:textId="0D1A2800" w:rsidR="00AE3B44" w:rsidRPr="00FA27F0" w:rsidRDefault="00766750" w:rsidP="00735209">
      <w:pPr>
        <w:pStyle w:val="enumlev1"/>
      </w:pPr>
      <w:r>
        <w:t>–</w:t>
      </w:r>
      <w:r w:rsidRPr="00505F53">
        <w:rPr>
          <w:rFonts w:eastAsiaTheme="minorEastAsia" w:cs="Calibri"/>
        </w:rPr>
        <w:tab/>
      </w:r>
      <w:r w:rsidR="00AE3B44" w:rsidRPr="00FA27F0">
        <w:t>ITU Common expenses</w:t>
      </w:r>
    </w:p>
    <w:p w14:paraId="39DDFACB" w14:textId="77777777" w:rsidR="00AE3B44" w:rsidRDefault="00AE3B44" w:rsidP="00735209">
      <w:pPr>
        <w:jc w:val="both"/>
      </w:pPr>
      <w:r w:rsidRPr="00505F53">
        <w:t xml:space="preserve">that provide general support to the </w:t>
      </w:r>
      <w:r>
        <w:t>thematic priorities</w:t>
      </w:r>
      <w:r w:rsidRPr="00505F53">
        <w:t xml:space="preserve"> and </w:t>
      </w:r>
      <w:r>
        <w:t>o</w:t>
      </w:r>
      <w:r w:rsidRPr="00505F53">
        <w:t xml:space="preserve">utputs of the Union. These costs are reallocated to </w:t>
      </w:r>
      <w:r>
        <w:t>o</w:t>
      </w:r>
      <w:r w:rsidRPr="00505F53">
        <w:t xml:space="preserve">utputs based </w:t>
      </w:r>
      <w:r>
        <w:t>on</w:t>
      </w:r>
      <w:r w:rsidRPr="00505F53">
        <w:t xml:space="preserve"> reallocation drivers.</w:t>
      </w:r>
    </w:p>
    <w:p w14:paraId="13EB20E1" w14:textId="77777777" w:rsidR="00AE3B44" w:rsidRPr="004308F0" w:rsidRDefault="00AE3B44" w:rsidP="00735209">
      <w:pPr>
        <w:pStyle w:val="Heading1"/>
      </w:pPr>
      <w:r>
        <w:lastRenderedPageBreak/>
        <w:t>4</w:t>
      </w:r>
      <w:r w:rsidRPr="004308F0">
        <w:rPr>
          <w:rFonts w:asciiTheme="minorHAnsi" w:hAnsiTheme="minorHAnsi" w:cstheme="minorHAnsi"/>
          <w:b w:val="0"/>
          <w:bCs/>
        </w:rPr>
        <w:tab/>
      </w:r>
      <w:r w:rsidRPr="00735209">
        <w:rPr>
          <w:rFonts w:asciiTheme="minorHAnsi" w:hAnsiTheme="minorHAnsi" w:cstheme="minorHAnsi"/>
        </w:rPr>
        <w:t>Allocation to thematic priorities and outputs in 2027</w:t>
      </w:r>
    </w:p>
    <w:p w14:paraId="3E591721" w14:textId="77777777" w:rsidR="00AE3B44" w:rsidRDefault="00AE3B44" w:rsidP="00735209">
      <w:pPr>
        <w:keepNext/>
        <w:keepLines/>
        <w:jc w:val="both"/>
        <w:rPr>
          <w:rFonts w:asciiTheme="minorHAnsi" w:hAnsiTheme="minorHAnsi"/>
        </w:rPr>
      </w:pPr>
      <w:r>
        <w:rPr>
          <w:rFonts w:asciiTheme="minorHAnsi" w:hAnsiTheme="minorHAnsi" w:cstheme="minorHAnsi"/>
        </w:rPr>
        <w:t>4</w:t>
      </w:r>
      <w:r w:rsidRPr="004308F0">
        <w:rPr>
          <w:rFonts w:asciiTheme="minorHAnsi" w:hAnsiTheme="minorHAnsi" w:cstheme="minorHAnsi"/>
        </w:rPr>
        <w:t>.1</w:t>
      </w:r>
      <w:r w:rsidRPr="004308F0">
        <w:rPr>
          <w:rFonts w:asciiTheme="minorHAnsi" w:hAnsiTheme="minorHAnsi" w:cstheme="minorHAnsi"/>
        </w:rPr>
        <w:tab/>
      </w:r>
      <w:r w:rsidRPr="00063A60">
        <w:rPr>
          <w:rFonts w:asciiTheme="minorHAnsi" w:hAnsiTheme="minorHAnsi"/>
        </w:rPr>
        <w:t xml:space="preserve">The </w:t>
      </w:r>
      <w:r w:rsidRPr="00766750">
        <w:t>draft</w:t>
      </w:r>
      <w:r w:rsidRPr="00063A60">
        <w:rPr>
          <w:rFonts w:asciiTheme="minorHAnsi" w:hAnsiTheme="minorHAnsi"/>
        </w:rPr>
        <w:t xml:space="preserve"> </w:t>
      </w:r>
      <w:r>
        <w:rPr>
          <w:rFonts w:asciiTheme="minorHAnsi" w:hAnsiTheme="minorHAnsi"/>
        </w:rPr>
        <w:t>operational plan</w:t>
      </w:r>
      <w:r w:rsidRPr="00063A60">
        <w:rPr>
          <w:rFonts w:asciiTheme="minorHAnsi" w:hAnsiTheme="minorHAnsi"/>
        </w:rPr>
        <w:t xml:space="preserve"> </w:t>
      </w:r>
      <w:r>
        <w:rPr>
          <w:rFonts w:asciiTheme="minorHAnsi" w:hAnsiTheme="minorHAnsi"/>
        </w:rPr>
        <w:t xml:space="preserve">provides information </w:t>
      </w:r>
      <w:r w:rsidRPr="00063A60">
        <w:rPr>
          <w:rFonts w:asciiTheme="minorHAnsi" w:hAnsiTheme="minorHAnsi"/>
        </w:rPr>
        <w:t>for the implementation of</w:t>
      </w:r>
      <w:r>
        <w:rPr>
          <w:rFonts w:asciiTheme="minorHAnsi" w:hAnsiTheme="minorHAnsi"/>
        </w:rPr>
        <w:t xml:space="preserve"> the five thematic priorities and 43 outputs under implementation:</w:t>
      </w:r>
    </w:p>
    <w:p w14:paraId="75CABAAB" w14:textId="5373922A" w:rsidR="00AE3B44" w:rsidRPr="00FA27F0" w:rsidRDefault="00766750" w:rsidP="00735209">
      <w:pPr>
        <w:pStyle w:val="enumlev1"/>
        <w:keepNext/>
        <w:keepLines/>
      </w:pPr>
      <w:r>
        <w:t>–</w:t>
      </w:r>
      <w:r>
        <w:tab/>
      </w:r>
      <w:r w:rsidR="00AE3B44" w:rsidRPr="00FA27F0">
        <w:t>9 Inter-Sectoral outputs</w:t>
      </w:r>
    </w:p>
    <w:p w14:paraId="7D683BE9" w14:textId="532C4D4A" w:rsidR="00AE3B44" w:rsidRPr="00FA27F0" w:rsidRDefault="00766750" w:rsidP="00735209">
      <w:pPr>
        <w:pStyle w:val="enumlev1"/>
        <w:keepNext/>
        <w:keepLines/>
      </w:pPr>
      <w:r>
        <w:t>–</w:t>
      </w:r>
      <w:r>
        <w:tab/>
      </w:r>
      <w:r w:rsidR="00AE3B44" w:rsidRPr="00FA27F0">
        <w:t>12 Radiocommunication Sector outputs</w:t>
      </w:r>
    </w:p>
    <w:p w14:paraId="22CF5B59" w14:textId="22F68C01" w:rsidR="00AE3B44" w:rsidRPr="00FA27F0" w:rsidRDefault="00766750" w:rsidP="00735209">
      <w:pPr>
        <w:pStyle w:val="enumlev1"/>
        <w:keepNext/>
        <w:keepLines/>
      </w:pPr>
      <w:r>
        <w:t>–</w:t>
      </w:r>
      <w:r>
        <w:tab/>
      </w:r>
      <w:r w:rsidR="00AE3B44" w:rsidRPr="00FA27F0">
        <w:t>9 Telecommunication Standardization Sector outputs</w:t>
      </w:r>
    </w:p>
    <w:p w14:paraId="07F028FF" w14:textId="0B40CEAC" w:rsidR="00AE3B44" w:rsidRPr="00FA27F0" w:rsidRDefault="00766750" w:rsidP="00735209">
      <w:pPr>
        <w:pStyle w:val="enumlev1"/>
        <w:keepNext/>
        <w:keepLines/>
      </w:pPr>
      <w:r>
        <w:t>–</w:t>
      </w:r>
      <w:r>
        <w:tab/>
      </w:r>
      <w:r w:rsidR="00AE3B44" w:rsidRPr="00FA27F0">
        <w:t>13 Telecommunication Development Sector outputs</w:t>
      </w:r>
    </w:p>
    <w:p w14:paraId="236172F0" w14:textId="77777777" w:rsidR="00AE3B44" w:rsidRDefault="00AE3B44" w:rsidP="00735209">
      <w:pPr>
        <w:keepNext/>
        <w:keepLines/>
        <w:jc w:val="both"/>
        <w:rPr>
          <w:rFonts w:asciiTheme="minorHAnsi" w:hAnsiTheme="minorHAnsi"/>
        </w:rPr>
      </w:pPr>
      <w:r w:rsidRPr="62EE206A">
        <w:rPr>
          <w:rFonts w:asciiTheme="minorHAnsi" w:hAnsiTheme="minorHAnsi"/>
        </w:rPr>
        <w:t>4.2</w:t>
      </w:r>
      <w:r>
        <w:tab/>
      </w:r>
      <w:r w:rsidRPr="62EE206A">
        <w:rPr>
          <w:rFonts w:asciiTheme="minorHAnsi" w:hAnsiTheme="minorHAnsi"/>
        </w:rPr>
        <w:t xml:space="preserve">For </w:t>
      </w:r>
      <w:r w:rsidRPr="00766750">
        <w:t>each</w:t>
      </w:r>
      <w:r w:rsidRPr="62EE206A">
        <w:rPr>
          <w:rFonts w:asciiTheme="minorHAnsi" w:hAnsiTheme="minorHAnsi"/>
        </w:rPr>
        <w:t xml:space="preserve"> thematic priority, the following information is provided:</w:t>
      </w:r>
    </w:p>
    <w:p w14:paraId="6C8332C8" w14:textId="44EBC98D" w:rsidR="00AE3B44" w:rsidRPr="00FA27F0" w:rsidRDefault="00766750" w:rsidP="00766750">
      <w:pPr>
        <w:pStyle w:val="enumlev1"/>
      </w:pPr>
      <w:r>
        <w:t>–</w:t>
      </w:r>
      <w:r>
        <w:tab/>
      </w:r>
      <w:r w:rsidR="00AE3B44" w:rsidRPr="00FA27F0">
        <w:t>Description of the thematic priority</w:t>
      </w:r>
    </w:p>
    <w:p w14:paraId="00401B72" w14:textId="512F8330" w:rsidR="00AE3B44" w:rsidRPr="00FA27F0" w:rsidRDefault="00766750" w:rsidP="00766750">
      <w:pPr>
        <w:pStyle w:val="enumlev1"/>
      </w:pPr>
      <w:r>
        <w:t>–</w:t>
      </w:r>
      <w:r>
        <w:tab/>
      </w:r>
      <w:r w:rsidR="00AE3B44" w:rsidRPr="00FA27F0">
        <w:t>Summary of the cost allocation for 2027</w:t>
      </w:r>
    </w:p>
    <w:p w14:paraId="36699066" w14:textId="5414257A" w:rsidR="00AE3B44" w:rsidRPr="00FA27F0" w:rsidRDefault="00766750" w:rsidP="00766750">
      <w:pPr>
        <w:pStyle w:val="enumlev1"/>
      </w:pPr>
      <w:r>
        <w:t>–</w:t>
      </w:r>
      <w:r>
        <w:tab/>
      </w:r>
      <w:r w:rsidR="00AE3B44" w:rsidRPr="00FA27F0">
        <w:t>Key outline of outcomes, outcomes indicators</w:t>
      </w:r>
    </w:p>
    <w:p w14:paraId="27DA9379" w14:textId="65842259" w:rsidR="00AE3B44" w:rsidRPr="00FA27F0" w:rsidRDefault="00766750" w:rsidP="00766750">
      <w:pPr>
        <w:pStyle w:val="enumlev1"/>
      </w:pPr>
      <w:r>
        <w:t>–</w:t>
      </w:r>
      <w:r>
        <w:tab/>
      </w:r>
      <w:r w:rsidR="00AE3B44" w:rsidRPr="00FA27F0">
        <w:t>Key risks for 2027</w:t>
      </w:r>
    </w:p>
    <w:p w14:paraId="604F71C5" w14:textId="506C73EC" w:rsidR="00AE3B44" w:rsidRPr="00FA27F0" w:rsidRDefault="00766750" w:rsidP="00766750">
      <w:pPr>
        <w:pStyle w:val="enumlev1"/>
      </w:pPr>
      <w:r>
        <w:t>–</w:t>
      </w:r>
      <w:r>
        <w:tab/>
      </w:r>
      <w:r w:rsidR="00AE3B44" w:rsidRPr="00FA27F0">
        <w:t>The 2027 costs of outputs contributing to the thematic priority.</w:t>
      </w:r>
    </w:p>
    <w:p w14:paraId="171DE44F" w14:textId="580366CB" w:rsidR="00AE3B44" w:rsidRDefault="00AE3B44">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Pr>
          <w:rFonts w:asciiTheme="minorHAnsi" w:hAnsiTheme="minorHAnsi"/>
        </w:rPr>
        <w:br w:type="page"/>
      </w:r>
    </w:p>
    <w:p w14:paraId="1CD33603" w14:textId="77777777" w:rsidR="00AE3B44" w:rsidRDefault="00AE3B44" w:rsidP="00AE3B44">
      <w:pPr>
        <w:tabs>
          <w:tab w:val="clear" w:pos="567"/>
          <w:tab w:val="clear" w:pos="1134"/>
          <w:tab w:val="clear" w:pos="1701"/>
          <w:tab w:val="clear" w:pos="2268"/>
          <w:tab w:val="clear" w:pos="2835"/>
        </w:tabs>
        <w:overflowPunct/>
        <w:autoSpaceDE/>
        <w:autoSpaceDN/>
        <w:adjustRightInd/>
        <w:snapToGrid w:val="0"/>
        <w:spacing w:before="0"/>
        <w:ind w:left="426"/>
        <w:textAlignment w:val="auto"/>
        <w:rPr>
          <w:rFonts w:asciiTheme="minorHAnsi" w:hAnsiTheme="minorHAnsi"/>
        </w:rPr>
        <w:sectPr w:rsidR="00AE3B44" w:rsidSect="00C97351">
          <w:headerReference w:type="first" r:id="rId22"/>
          <w:pgSz w:w="11907" w:h="16834"/>
          <w:pgMar w:top="1418" w:right="1418" w:bottom="1418" w:left="1418" w:header="720" w:footer="720" w:gutter="0"/>
          <w:cols w:space="720"/>
          <w:titlePg/>
        </w:sectPr>
      </w:pPr>
    </w:p>
    <w:p w14:paraId="4DEA7EAC" w14:textId="2DBA33EF" w:rsidR="00AE3B44" w:rsidRDefault="00AE3B44" w:rsidP="00DB6B5B">
      <w:pPr>
        <w:pStyle w:val="FigureNo"/>
        <w:spacing w:before="240"/>
      </w:pPr>
      <w:r>
        <w:lastRenderedPageBreak/>
        <w:t xml:space="preserve">FIGURE </w:t>
      </w:r>
      <w:r w:rsidR="00766750">
        <w:t>3</w:t>
      </w:r>
    </w:p>
    <w:p w14:paraId="158B51F1" w14:textId="0803E7FE" w:rsidR="00AE3B44" w:rsidRDefault="00AE3B44" w:rsidP="00FA27F0">
      <w:pPr>
        <w:pStyle w:val="Figuretitle"/>
      </w:pPr>
      <w:r w:rsidRPr="68138C4D">
        <w:t>2027 Allocation to thematic priority 1</w:t>
      </w:r>
    </w:p>
    <w:p w14:paraId="55987E94" w14:textId="18E7B7BE" w:rsidR="003921E0" w:rsidRDefault="008B6BC2">
      <w:pPr>
        <w:tabs>
          <w:tab w:val="clear" w:pos="567"/>
          <w:tab w:val="clear" w:pos="1134"/>
          <w:tab w:val="clear" w:pos="1701"/>
          <w:tab w:val="clear" w:pos="2268"/>
          <w:tab w:val="clear" w:pos="2835"/>
        </w:tabs>
        <w:overflowPunct/>
        <w:autoSpaceDE/>
        <w:autoSpaceDN/>
        <w:adjustRightInd/>
        <w:spacing w:before="0"/>
        <w:textAlignment w:val="auto"/>
      </w:pPr>
      <w:r>
        <w:rPr>
          <w:noProof/>
        </w:rPr>
        <w:drawing>
          <wp:anchor distT="0" distB="0" distL="114300" distR="114300" simplePos="0" relativeHeight="251658240" behindDoc="0" locked="0" layoutInCell="1" allowOverlap="1" wp14:anchorId="68769557" wp14:editId="38FA0A53">
            <wp:simplePos x="0" y="0"/>
            <wp:positionH relativeFrom="page">
              <wp:posOffset>304800</wp:posOffset>
            </wp:positionH>
            <wp:positionV relativeFrom="page">
              <wp:posOffset>1503416</wp:posOffset>
            </wp:positionV>
            <wp:extent cx="10079990" cy="5478780"/>
            <wp:effectExtent l="0" t="0" r="0" b="7620"/>
            <wp:wrapNone/>
            <wp:docPr id="2112805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0522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10079990" cy="5478780"/>
                    </a:xfrm>
                    <a:prstGeom prst="rect">
                      <a:avLst/>
                    </a:prstGeom>
                  </pic:spPr>
                </pic:pic>
              </a:graphicData>
            </a:graphic>
            <wp14:sizeRelH relativeFrom="margin">
              <wp14:pctWidth>0</wp14:pctWidth>
            </wp14:sizeRelH>
            <wp14:sizeRelV relativeFrom="margin">
              <wp14:pctHeight>0</wp14:pctHeight>
            </wp14:sizeRelV>
          </wp:anchor>
        </w:drawing>
      </w:r>
      <w:r w:rsidR="003921E0">
        <w:br w:type="page"/>
      </w:r>
    </w:p>
    <w:p w14:paraId="77C825B1" w14:textId="191DFEF0" w:rsidR="00AE3B44" w:rsidRPr="00AE3B44" w:rsidRDefault="00AE3B44" w:rsidP="003921E0">
      <w:pPr>
        <w:pStyle w:val="FigureNo"/>
        <w:keepNext w:val="0"/>
        <w:keepLines w:val="0"/>
      </w:pPr>
      <w:r w:rsidRPr="00AE3B44">
        <w:lastRenderedPageBreak/>
        <w:t xml:space="preserve">FIGURE </w:t>
      </w:r>
      <w:r w:rsidR="00766750">
        <w:t>4</w:t>
      </w:r>
    </w:p>
    <w:p w14:paraId="317306BE" w14:textId="6672129A" w:rsidR="00AE3B44" w:rsidRDefault="00AE3B44" w:rsidP="003921E0">
      <w:pPr>
        <w:pStyle w:val="Figuretitle"/>
        <w:keepNext w:val="0"/>
        <w:rPr>
          <w:rFonts w:asciiTheme="minorHAnsi" w:hAnsiTheme="minorHAnsi"/>
          <w:b w:val="0"/>
          <w:bCs/>
        </w:rPr>
      </w:pPr>
      <w:r w:rsidRPr="00AE3B44">
        <w:t>2027 Allocation to thematic priority 2</w:t>
      </w:r>
    </w:p>
    <w:p w14:paraId="4B201257" w14:textId="41409814" w:rsidR="00AE3B44" w:rsidRDefault="003921E0" w:rsidP="003921E0">
      <w:pPr>
        <w:pStyle w:val="Figure"/>
      </w:pPr>
      <w:r w:rsidRPr="003921E0">
        <w:rPr>
          <w:noProof/>
        </w:rPr>
        <w:drawing>
          <wp:anchor distT="0" distB="0" distL="114300" distR="114300" simplePos="0" relativeHeight="251659264" behindDoc="0" locked="0" layoutInCell="1" allowOverlap="1" wp14:anchorId="7B118C68" wp14:editId="7E6B1245">
            <wp:simplePos x="0" y="0"/>
            <wp:positionH relativeFrom="page">
              <wp:posOffset>378662</wp:posOffset>
            </wp:positionH>
            <wp:positionV relativeFrom="page">
              <wp:posOffset>1276350</wp:posOffset>
            </wp:positionV>
            <wp:extent cx="9930962" cy="5431790"/>
            <wp:effectExtent l="0" t="0" r="0" b="0"/>
            <wp:wrapNone/>
            <wp:docPr id="560861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61628"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9930962" cy="5431790"/>
                    </a:xfrm>
                    <a:prstGeom prst="rect">
                      <a:avLst/>
                    </a:prstGeom>
                  </pic:spPr>
                </pic:pic>
              </a:graphicData>
            </a:graphic>
            <wp14:sizeRelH relativeFrom="margin">
              <wp14:pctWidth>0</wp14:pctWidth>
            </wp14:sizeRelH>
            <wp14:sizeRelV relativeFrom="margin">
              <wp14:pctHeight>0</wp14:pctHeight>
            </wp14:sizeRelV>
          </wp:anchor>
        </w:drawing>
      </w:r>
    </w:p>
    <w:p w14:paraId="62EF1281" w14:textId="08A5DD0C" w:rsidR="003921E0" w:rsidRDefault="003921E0">
      <w:pPr>
        <w:tabs>
          <w:tab w:val="clear" w:pos="567"/>
          <w:tab w:val="clear" w:pos="1134"/>
          <w:tab w:val="clear" w:pos="1701"/>
          <w:tab w:val="clear" w:pos="2268"/>
          <w:tab w:val="clear" w:pos="2835"/>
        </w:tabs>
        <w:overflowPunct/>
        <w:autoSpaceDE/>
        <w:autoSpaceDN/>
        <w:adjustRightInd/>
        <w:spacing w:before="0"/>
        <w:textAlignment w:val="auto"/>
        <w:rPr>
          <w:b/>
        </w:rPr>
      </w:pPr>
      <w:r>
        <w:br w:type="page"/>
      </w:r>
    </w:p>
    <w:p w14:paraId="39003D86" w14:textId="1D1AA446" w:rsidR="00AE3B44" w:rsidRPr="00AE3B44" w:rsidRDefault="00AE3B44" w:rsidP="003921E0">
      <w:pPr>
        <w:pStyle w:val="FigureNo"/>
        <w:keepNext w:val="0"/>
        <w:keepLines w:val="0"/>
      </w:pPr>
      <w:r w:rsidRPr="00AE3B44">
        <w:lastRenderedPageBreak/>
        <w:t xml:space="preserve">FIGURE </w:t>
      </w:r>
      <w:r w:rsidR="00766750">
        <w:t>5</w:t>
      </w:r>
    </w:p>
    <w:p w14:paraId="27A7426E" w14:textId="14767819" w:rsidR="00AE3B44" w:rsidRDefault="00860412" w:rsidP="00FA27F0">
      <w:pPr>
        <w:pStyle w:val="Figuretitle"/>
        <w:rPr>
          <w:rFonts w:asciiTheme="minorHAnsi" w:hAnsiTheme="minorHAnsi"/>
          <w:b w:val="0"/>
          <w:bCs/>
        </w:rPr>
      </w:pPr>
      <w:r w:rsidRPr="00FE4D07">
        <w:rPr>
          <w:noProof/>
        </w:rPr>
        <w:drawing>
          <wp:anchor distT="0" distB="0" distL="114300" distR="114300" simplePos="0" relativeHeight="251660288" behindDoc="0" locked="0" layoutInCell="1" allowOverlap="1" wp14:anchorId="55232D2A" wp14:editId="7D099F46">
            <wp:simplePos x="0" y="0"/>
            <wp:positionH relativeFrom="page">
              <wp:posOffset>304800</wp:posOffset>
            </wp:positionH>
            <wp:positionV relativeFrom="page">
              <wp:posOffset>1198822</wp:posOffset>
            </wp:positionV>
            <wp:extent cx="10079990" cy="5610340"/>
            <wp:effectExtent l="0" t="0" r="0" b="9525"/>
            <wp:wrapNone/>
            <wp:docPr id="1946685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85938"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10079990" cy="5610340"/>
                    </a:xfrm>
                    <a:prstGeom prst="rect">
                      <a:avLst/>
                    </a:prstGeom>
                  </pic:spPr>
                </pic:pic>
              </a:graphicData>
            </a:graphic>
            <wp14:sizeRelH relativeFrom="margin">
              <wp14:pctWidth>0</wp14:pctWidth>
            </wp14:sizeRelH>
            <wp14:sizeRelV relativeFrom="margin">
              <wp14:pctHeight>0</wp14:pctHeight>
            </wp14:sizeRelV>
          </wp:anchor>
        </w:drawing>
      </w:r>
      <w:r w:rsidR="00AE3B44" w:rsidRPr="00AE3B44">
        <w:t>2027 Allocation to thematic priority 3</w:t>
      </w:r>
    </w:p>
    <w:p w14:paraId="1345F14B" w14:textId="7A2FBD1A" w:rsidR="00860412" w:rsidRDefault="00860412">
      <w:pPr>
        <w:tabs>
          <w:tab w:val="clear" w:pos="567"/>
          <w:tab w:val="clear" w:pos="1134"/>
          <w:tab w:val="clear" w:pos="1701"/>
          <w:tab w:val="clear" w:pos="2268"/>
          <w:tab w:val="clear" w:pos="2835"/>
        </w:tabs>
        <w:overflowPunct/>
        <w:autoSpaceDE/>
        <w:autoSpaceDN/>
        <w:adjustRightInd/>
        <w:spacing w:before="0"/>
        <w:textAlignment w:val="auto"/>
      </w:pPr>
      <w:r>
        <w:br w:type="page"/>
      </w:r>
    </w:p>
    <w:p w14:paraId="2C2E3CA6" w14:textId="0CFAFA37" w:rsidR="00AE3B44" w:rsidRPr="00AE3B44" w:rsidRDefault="00AE3B44" w:rsidP="00FA27F0">
      <w:pPr>
        <w:pStyle w:val="FigureNo"/>
      </w:pPr>
      <w:r w:rsidRPr="00AE3B44">
        <w:lastRenderedPageBreak/>
        <w:t xml:space="preserve">FIGURE </w:t>
      </w:r>
      <w:r w:rsidR="00766750">
        <w:t>6</w:t>
      </w:r>
    </w:p>
    <w:p w14:paraId="76ED7C2C" w14:textId="75815809" w:rsidR="00AE3B44" w:rsidRDefault="00AE3B44" w:rsidP="00FA27F0">
      <w:pPr>
        <w:pStyle w:val="Figuretitle"/>
        <w:rPr>
          <w:rFonts w:asciiTheme="minorHAnsi" w:hAnsiTheme="minorHAnsi"/>
          <w:b w:val="0"/>
          <w:bCs/>
        </w:rPr>
      </w:pPr>
      <w:r w:rsidRPr="00AE3B44">
        <w:t>2027 Allocation to thematic priority 4</w:t>
      </w:r>
    </w:p>
    <w:p w14:paraId="47C7AF0B" w14:textId="7E1B4661" w:rsidR="00860412" w:rsidRDefault="00860412">
      <w:pPr>
        <w:tabs>
          <w:tab w:val="clear" w:pos="567"/>
          <w:tab w:val="clear" w:pos="1134"/>
          <w:tab w:val="clear" w:pos="1701"/>
          <w:tab w:val="clear" w:pos="2268"/>
          <w:tab w:val="clear" w:pos="2835"/>
        </w:tabs>
        <w:overflowPunct/>
        <w:autoSpaceDE/>
        <w:autoSpaceDN/>
        <w:adjustRightInd/>
        <w:spacing w:before="0"/>
        <w:textAlignment w:val="auto"/>
        <w:rPr>
          <w:noProof/>
        </w:rPr>
      </w:pPr>
      <w:r w:rsidRPr="00860412">
        <w:rPr>
          <w:noProof/>
        </w:rPr>
        <w:drawing>
          <wp:anchor distT="0" distB="0" distL="114300" distR="114300" simplePos="0" relativeHeight="251661312" behindDoc="0" locked="0" layoutInCell="1" allowOverlap="1" wp14:anchorId="714AB6CD" wp14:editId="5424C5F4">
            <wp:simplePos x="0" y="0"/>
            <wp:positionH relativeFrom="page">
              <wp:posOffset>304800</wp:posOffset>
            </wp:positionH>
            <wp:positionV relativeFrom="page">
              <wp:posOffset>1368425</wp:posOffset>
            </wp:positionV>
            <wp:extent cx="10080000" cy="5281200"/>
            <wp:effectExtent l="0" t="0" r="0" b="0"/>
            <wp:wrapNone/>
            <wp:docPr id="1611054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54736"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10080000" cy="5281200"/>
                    </a:xfrm>
                    <a:prstGeom prst="rect">
                      <a:avLst/>
                    </a:prstGeom>
                  </pic:spPr>
                </pic:pic>
              </a:graphicData>
            </a:graphic>
            <wp14:sizeRelH relativeFrom="margin">
              <wp14:pctWidth>0</wp14:pctWidth>
            </wp14:sizeRelH>
            <wp14:sizeRelV relativeFrom="margin">
              <wp14:pctHeight>0</wp14:pctHeight>
            </wp14:sizeRelV>
          </wp:anchor>
        </w:drawing>
      </w:r>
      <w:r>
        <w:rPr>
          <w:noProof/>
        </w:rPr>
        <w:br w:type="page"/>
      </w:r>
    </w:p>
    <w:p w14:paraId="24A0863C" w14:textId="3342E412" w:rsidR="00AE3B44" w:rsidRPr="00AE3B44" w:rsidRDefault="00AE3B44" w:rsidP="00FA27F0">
      <w:pPr>
        <w:pStyle w:val="FigureNo"/>
      </w:pPr>
      <w:r w:rsidRPr="00AE3B44">
        <w:lastRenderedPageBreak/>
        <w:t xml:space="preserve">FIGURE </w:t>
      </w:r>
      <w:r w:rsidR="00766750">
        <w:t>7</w:t>
      </w:r>
    </w:p>
    <w:p w14:paraId="49A9BCE2" w14:textId="0D339809" w:rsidR="00AE3B44" w:rsidRDefault="000C3522" w:rsidP="00FA27F0">
      <w:pPr>
        <w:pStyle w:val="Figuretitle"/>
        <w:rPr>
          <w:rFonts w:asciiTheme="minorHAnsi" w:hAnsiTheme="minorHAnsi"/>
          <w:b w:val="0"/>
          <w:bCs/>
        </w:rPr>
      </w:pPr>
      <w:r w:rsidRPr="000C3522">
        <w:rPr>
          <w:noProof/>
        </w:rPr>
        <w:drawing>
          <wp:anchor distT="0" distB="0" distL="114300" distR="114300" simplePos="0" relativeHeight="251662336" behindDoc="0" locked="0" layoutInCell="1" allowOverlap="1" wp14:anchorId="23305B6E" wp14:editId="61CE450F">
            <wp:simplePos x="0" y="0"/>
            <wp:positionH relativeFrom="page">
              <wp:posOffset>304800</wp:posOffset>
            </wp:positionH>
            <wp:positionV relativeFrom="page">
              <wp:posOffset>1272825</wp:posOffset>
            </wp:positionV>
            <wp:extent cx="10079990" cy="5493450"/>
            <wp:effectExtent l="0" t="0" r="0" b="0"/>
            <wp:wrapNone/>
            <wp:docPr id="1114159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59465"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10079990" cy="5493450"/>
                    </a:xfrm>
                    <a:prstGeom prst="rect">
                      <a:avLst/>
                    </a:prstGeom>
                  </pic:spPr>
                </pic:pic>
              </a:graphicData>
            </a:graphic>
            <wp14:sizeRelH relativeFrom="margin">
              <wp14:pctWidth>0</wp14:pctWidth>
            </wp14:sizeRelH>
            <wp14:sizeRelV relativeFrom="margin">
              <wp14:pctHeight>0</wp14:pctHeight>
            </wp14:sizeRelV>
          </wp:anchor>
        </w:drawing>
      </w:r>
      <w:r w:rsidR="00AE3B44" w:rsidRPr="00AE3B44">
        <w:t>2027 Allocation to thematic priority 5</w:t>
      </w:r>
    </w:p>
    <w:p w14:paraId="7120BDA1" w14:textId="41379A9F" w:rsidR="00860412" w:rsidRDefault="00860412">
      <w:pPr>
        <w:tabs>
          <w:tab w:val="clear" w:pos="567"/>
          <w:tab w:val="clear" w:pos="1134"/>
          <w:tab w:val="clear" w:pos="1701"/>
          <w:tab w:val="clear" w:pos="2268"/>
          <w:tab w:val="clear" w:pos="2835"/>
        </w:tabs>
        <w:overflowPunct/>
        <w:autoSpaceDE/>
        <w:autoSpaceDN/>
        <w:adjustRightInd/>
        <w:spacing w:before="0"/>
        <w:textAlignment w:val="auto"/>
        <w:rPr>
          <w:noProof/>
        </w:rPr>
      </w:pPr>
      <w:r>
        <w:rPr>
          <w:noProof/>
        </w:rPr>
        <w:br w:type="page"/>
      </w:r>
    </w:p>
    <w:p w14:paraId="7CBC89D6" w14:textId="77777777" w:rsidR="00AE3B44" w:rsidRPr="00AE3B44" w:rsidRDefault="00AE3B44" w:rsidP="00F9012F">
      <w:pPr>
        <w:pStyle w:val="TableNo"/>
      </w:pPr>
      <w:r w:rsidRPr="00AE3B44">
        <w:lastRenderedPageBreak/>
        <w:t>TABLE 3</w:t>
      </w:r>
    </w:p>
    <w:p w14:paraId="7A0B7C46" w14:textId="6800D359" w:rsidR="00AE3B44" w:rsidRDefault="00AE3B44" w:rsidP="00F9012F">
      <w:pPr>
        <w:pStyle w:val="Tabletitle"/>
      </w:pPr>
      <w:r w:rsidRPr="00AE3B44">
        <w:t>2027 Intersectoral outputs</w:t>
      </w:r>
    </w:p>
    <w:p w14:paraId="5D2C04BB" w14:textId="066C6242" w:rsidR="00D5392D" w:rsidRDefault="000C3522" w:rsidP="00D5392D">
      <w:pPr>
        <w:pStyle w:val="Tabletext"/>
      </w:pPr>
      <w:r w:rsidRPr="000C3522">
        <w:rPr>
          <w:noProof/>
        </w:rPr>
        <w:drawing>
          <wp:inline distT="0" distB="0" distL="0" distR="0" wp14:anchorId="07022DB6" wp14:editId="381D29D3">
            <wp:extent cx="8888730" cy="2948305"/>
            <wp:effectExtent l="0" t="0" r="7620" b="4445"/>
            <wp:docPr id="1416375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75474" name=""/>
                    <pic:cNvPicPr/>
                  </pic:nvPicPr>
                  <pic:blipFill>
                    <a:blip r:embed="rId28"/>
                    <a:stretch>
                      <a:fillRect/>
                    </a:stretch>
                  </pic:blipFill>
                  <pic:spPr>
                    <a:xfrm>
                      <a:off x="0" y="0"/>
                      <a:ext cx="8888730" cy="2948305"/>
                    </a:xfrm>
                    <a:prstGeom prst="rect">
                      <a:avLst/>
                    </a:prstGeom>
                  </pic:spPr>
                </pic:pic>
              </a:graphicData>
            </a:graphic>
          </wp:inline>
        </w:drawing>
      </w:r>
    </w:p>
    <w:p w14:paraId="310A51C7" w14:textId="1B4F73E4" w:rsidR="000C3522" w:rsidRDefault="000C3522">
      <w:pPr>
        <w:tabs>
          <w:tab w:val="clear" w:pos="567"/>
          <w:tab w:val="clear" w:pos="1134"/>
          <w:tab w:val="clear" w:pos="1701"/>
          <w:tab w:val="clear" w:pos="2268"/>
          <w:tab w:val="clear" w:pos="2835"/>
        </w:tabs>
        <w:overflowPunct/>
        <w:autoSpaceDE/>
        <w:autoSpaceDN/>
        <w:adjustRightInd/>
        <w:spacing w:before="0"/>
        <w:textAlignment w:val="auto"/>
        <w:rPr>
          <w:sz w:val="22"/>
        </w:rPr>
      </w:pPr>
      <w:r>
        <w:br w:type="page"/>
      </w:r>
    </w:p>
    <w:p w14:paraId="353C960E" w14:textId="77777777" w:rsidR="00A22A6E" w:rsidRPr="00A22A6E" w:rsidRDefault="00A22A6E" w:rsidP="00B421D6">
      <w:pPr>
        <w:pStyle w:val="TableNo"/>
      </w:pPr>
      <w:r w:rsidRPr="00A22A6E">
        <w:lastRenderedPageBreak/>
        <w:t>TABLE 4</w:t>
      </w:r>
    </w:p>
    <w:p w14:paraId="210D8DA6" w14:textId="70557232" w:rsidR="00AE3B44" w:rsidRDefault="00A22A6E" w:rsidP="00F9012F">
      <w:pPr>
        <w:pStyle w:val="Tabletitle"/>
      </w:pPr>
      <w:r w:rsidRPr="00A22A6E">
        <w:t>2027 Radiocommunication Sector outputs</w:t>
      </w:r>
    </w:p>
    <w:p w14:paraId="1921B900" w14:textId="13C8E0FF" w:rsidR="000C3522" w:rsidRPr="000C3522" w:rsidRDefault="000C3522" w:rsidP="000C3522">
      <w:pPr>
        <w:pStyle w:val="Tabletext"/>
      </w:pPr>
      <w:r w:rsidRPr="000C3522">
        <w:rPr>
          <w:noProof/>
        </w:rPr>
        <w:drawing>
          <wp:inline distT="0" distB="0" distL="0" distR="0" wp14:anchorId="1C6C428C" wp14:editId="53399191">
            <wp:extent cx="8888730" cy="3401060"/>
            <wp:effectExtent l="0" t="0" r="7620" b="8890"/>
            <wp:docPr id="1390385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5692" name=""/>
                    <pic:cNvPicPr/>
                  </pic:nvPicPr>
                  <pic:blipFill>
                    <a:blip r:embed="rId29"/>
                    <a:stretch>
                      <a:fillRect/>
                    </a:stretch>
                  </pic:blipFill>
                  <pic:spPr>
                    <a:xfrm>
                      <a:off x="0" y="0"/>
                      <a:ext cx="8888730" cy="3401060"/>
                    </a:xfrm>
                    <a:prstGeom prst="rect">
                      <a:avLst/>
                    </a:prstGeom>
                  </pic:spPr>
                </pic:pic>
              </a:graphicData>
            </a:graphic>
          </wp:inline>
        </w:drawing>
      </w:r>
    </w:p>
    <w:p w14:paraId="3DBAE50E" w14:textId="45F21923" w:rsidR="000C3522" w:rsidRDefault="000C3522">
      <w:pPr>
        <w:tabs>
          <w:tab w:val="clear" w:pos="567"/>
          <w:tab w:val="clear" w:pos="1134"/>
          <w:tab w:val="clear" w:pos="1701"/>
          <w:tab w:val="clear" w:pos="2268"/>
          <w:tab w:val="clear" w:pos="2835"/>
        </w:tabs>
        <w:overflowPunct/>
        <w:autoSpaceDE/>
        <w:autoSpaceDN/>
        <w:adjustRightInd/>
        <w:spacing w:before="0"/>
        <w:textAlignment w:val="auto"/>
        <w:rPr>
          <w:sz w:val="22"/>
        </w:rPr>
      </w:pPr>
      <w:r>
        <w:br w:type="page"/>
      </w:r>
    </w:p>
    <w:p w14:paraId="190E339A" w14:textId="77777777" w:rsidR="00A22A6E" w:rsidRPr="00A22A6E" w:rsidRDefault="00A22A6E" w:rsidP="00B421D6">
      <w:pPr>
        <w:pStyle w:val="TableNo"/>
      </w:pPr>
      <w:r w:rsidRPr="00B421D6">
        <w:lastRenderedPageBreak/>
        <w:t>TABLE</w:t>
      </w:r>
      <w:r w:rsidRPr="00A22A6E">
        <w:t xml:space="preserve"> 5</w:t>
      </w:r>
    </w:p>
    <w:p w14:paraId="61926528" w14:textId="50DE5F81" w:rsidR="00A22A6E" w:rsidRDefault="00A22A6E" w:rsidP="001369F7">
      <w:pPr>
        <w:pStyle w:val="Tabletitle"/>
      </w:pPr>
      <w:r w:rsidRPr="00A22A6E">
        <w:t>Telecommunication Standardization Sector outputs</w:t>
      </w:r>
    </w:p>
    <w:p w14:paraId="7065208A" w14:textId="0B1BB9CC" w:rsidR="000C3522" w:rsidRPr="000C3522" w:rsidRDefault="000C3522" w:rsidP="000C3522">
      <w:pPr>
        <w:pStyle w:val="Tabletext"/>
      </w:pPr>
      <w:r w:rsidRPr="000C3522">
        <w:rPr>
          <w:noProof/>
        </w:rPr>
        <w:drawing>
          <wp:inline distT="0" distB="0" distL="0" distR="0" wp14:anchorId="41B38EE4" wp14:editId="2C31BA28">
            <wp:extent cx="8888730" cy="2981325"/>
            <wp:effectExtent l="0" t="0" r="7620" b="9525"/>
            <wp:docPr id="1647213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13103" name=""/>
                    <pic:cNvPicPr/>
                  </pic:nvPicPr>
                  <pic:blipFill>
                    <a:blip r:embed="rId30"/>
                    <a:stretch>
                      <a:fillRect/>
                    </a:stretch>
                  </pic:blipFill>
                  <pic:spPr>
                    <a:xfrm>
                      <a:off x="0" y="0"/>
                      <a:ext cx="8888730" cy="2981325"/>
                    </a:xfrm>
                    <a:prstGeom prst="rect">
                      <a:avLst/>
                    </a:prstGeom>
                  </pic:spPr>
                </pic:pic>
              </a:graphicData>
            </a:graphic>
          </wp:inline>
        </w:drawing>
      </w:r>
    </w:p>
    <w:p w14:paraId="7BBFAC4A" w14:textId="1F94DA61" w:rsidR="000C3522" w:rsidRDefault="000C3522">
      <w:pPr>
        <w:tabs>
          <w:tab w:val="clear" w:pos="567"/>
          <w:tab w:val="clear" w:pos="1134"/>
          <w:tab w:val="clear" w:pos="1701"/>
          <w:tab w:val="clear" w:pos="2268"/>
          <w:tab w:val="clear" w:pos="2835"/>
        </w:tabs>
        <w:overflowPunct/>
        <w:autoSpaceDE/>
        <w:autoSpaceDN/>
        <w:adjustRightInd/>
        <w:spacing w:before="0"/>
        <w:textAlignment w:val="auto"/>
        <w:rPr>
          <w:noProof/>
        </w:rPr>
      </w:pPr>
      <w:r>
        <w:rPr>
          <w:noProof/>
        </w:rPr>
        <w:br w:type="page"/>
      </w:r>
    </w:p>
    <w:p w14:paraId="159BD062" w14:textId="77777777" w:rsidR="00A22A6E" w:rsidRPr="00A22A6E" w:rsidRDefault="00A22A6E" w:rsidP="001369F7">
      <w:pPr>
        <w:pStyle w:val="TableNo"/>
      </w:pPr>
      <w:r w:rsidRPr="00A22A6E">
        <w:lastRenderedPageBreak/>
        <w:t>TABLE 6</w:t>
      </w:r>
    </w:p>
    <w:p w14:paraId="0981A547" w14:textId="1595FADF" w:rsidR="00A22A6E" w:rsidRDefault="00A22A6E" w:rsidP="001369F7">
      <w:pPr>
        <w:pStyle w:val="Tabletitle"/>
        <w:rPr>
          <w:rFonts w:asciiTheme="minorHAnsi" w:hAnsiTheme="minorHAnsi"/>
          <w:b w:val="0"/>
        </w:rPr>
      </w:pPr>
      <w:r w:rsidRPr="00A22A6E">
        <w:t>Telecommunication Development Sector outputs</w:t>
      </w:r>
    </w:p>
    <w:p w14:paraId="1F20610C" w14:textId="10160852" w:rsidR="00A22A6E" w:rsidRDefault="0063197A" w:rsidP="0024764A">
      <w:pPr>
        <w:pStyle w:val="Figure"/>
      </w:pPr>
      <w:r w:rsidRPr="0063197A">
        <w:rPr>
          <w:noProof/>
        </w:rPr>
        <w:drawing>
          <wp:inline distT="0" distB="0" distL="0" distR="0" wp14:anchorId="3849EA10" wp14:editId="229CAED5">
            <wp:extent cx="8888730" cy="3600450"/>
            <wp:effectExtent l="0" t="0" r="7620" b="0"/>
            <wp:docPr id="2127743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43613" name=""/>
                    <pic:cNvPicPr/>
                  </pic:nvPicPr>
                  <pic:blipFill>
                    <a:blip r:embed="rId31"/>
                    <a:stretch>
                      <a:fillRect/>
                    </a:stretch>
                  </pic:blipFill>
                  <pic:spPr>
                    <a:xfrm>
                      <a:off x="0" y="0"/>
                      <a:ext cx="8888730" cy="3600450"/>
                    </a:xfrm>
                    <a:prstGeom prst="rect">
                      <a:avLst/>
                    </a:prstGeom>
                  </pic:spPr>
                </pic:pic>
              </a:graphicData>
            </a:graphic>
          </wp:inline>
        </w:drawing>
      </w:r>
    </w:p>
    <w:p w14:paraId="3F03C56E" w14:textId="0EB9E2E8" w:rsidR="00A22A6E" w:rsidRDefault="00A22A6E">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Pr>
          <w:rFonts w:asciiTheme="minorHAnsi" w:hAnsiTheme="minorHAnsi"/>
        </w:rPr>
        <w:br w:type="page"/>
      </w:r>
    </w:p>
    <w:p w14:paraId="4AB1B393" w14:textId="77777777" w:rsidR="00A82CC5" w:rsidRDefault="00A82CC5" w:rsidP="00A22A6E">
      <w:pPr>
        <w:tabs>
          <w:tab w:val="clear" w:pos="567"/>
          <w:tab w:val="clear" w:pos="1134"/>
          <w:tab w:val="clear" w:pos="1701"/>
          <w:tab w:val="clear" w:pos="2268"/>
          <w:tab w:val="clear" w:pos="2835"/>
        </w:tabs>
        <w:snapToGrid w:val="0"/>
        <w:spacing w:before="240" w:after="120"/>
        <w:jc w:val="both"/>
        <w:rPr>
          <w:rFonts w:asciiTheme="minorHAnsi" w:hAnsiTheme="minorHAnsi" w:cstheme="minorHAnsi"/>
          <w:b/>
          <w:bCs/>
        </w:rPr>
        <w:sectPr w:rsidR="00A82CC5" w:rsidSect="00DB6B5B">
          <w:headerReference w:type="first" r:id="rId32"/>
          <w:footerReference w:type="first" r:id="rId33"/>
          <w:pgSz w:w="16834" w:h="11907" w:orient="landscape"/>
          <w:pgMar w:top="1134" w:right="1418" w:bottom="1134" w:left="1418" w:header="720" w:footer="720" w:gutter="0"/>
          <w:cols w:space="720"/>
          <w:titlePg/>
        </w:sectPr>
      </w:pPr>
    </w:p>
    <w:p w14:paraId="44C39A79" w14:textId="77777777" w:rsidR="00A22A6E" w:rsidRPr="00A22A6E" w:rsidRDefault="00A22A6E" w:rsidP="00D53E27">
      <w:pPr>
        <w:pStyle w:val="ResNo"/>
        <w:rPr>
          <w:szCs w:val="24"/>
          <w:lang w:eastAsia="en-GB"/>
        </w:rPr>
      </w:pPr>
      <w:r w:rsidRPr="00A22A6E">
        <w:rPr>
          <w:lang w:eastAsia="en-GB"/>
        </w:rPr>
        <w:lastRenderedPageBreak/>
        <w:t>DRAFT RESOLUTION [...]</w:t>
      </w:r>
    </w:p>
    <w:p w14:paraId="1F09F0B8" w14:textId="7CD57E76" w:rsidR="00A22A6E" w:rsidRPr="00A22A6E" w:rsidRDefault="00A22A6E" w:rsidP="00D53E27">
      <w:pPr>
        <w:pStyle w:val="Restitle"/>
        <w:rPr>
          <w:szCs w:val="24"/>
          <w:lang w:eastAsia="en-GB"/>
        </w:rPr>
      </w:pPr>
      <w:r w:rsidRPr="00A22A6E">
        <w:rPr>
          <w:lang w:eastAsia="en-GB"/>
        </w:rPr>
        <w:t>Operational plan for the Union for 2027</w:t>
      </w:r>
    </w:p>
    <w:p w14:paraId="5B6497BC" w14:textId="77777777" w:rsidR="00A22A6E" w:rsidRPr="00A22A6E" w:rsidRDefault="00A22A6E" w:rsidP="00B8335A">
      <w:pPr>
        <w:pStyle w:val="Normalaftertitle"/>
        <w:rPr>
          <w:lang w:eastAsia="en-GB"/>
        </w:rPr>
      </w:pPr>
      <w:r w:rsidRPr="00A22A6E">
        <w:rPr>
          <w:lang w:eastAsia="en-GB"/>
        </w:rPr>
        <w:t>The ITU Council,</w:t>
      </w:r>
    </w:p>
    <w:p w14:paraId="3D1DFFC8" w14:textId="77777777" w:rsidR="00A22A6E" w:rsidRPr="00A22A6E" w:rsidRDefault="00A22A6E" w:rsidP="00B8335A">
      <w:pPr>
        <w:pStyle w:val="Call"/>
        <w:jc w:val="both"/>
        <w:rPr>
          <w:lang w:eastAsia="en-GB"/>
        </w:rPr>
      </w:pPr>
      <w:r w:rsidRPr="00A22A6E">
        <w:rPr>
          <w:lang w:eastAsia="en-GB"/>
        </w:rPr>
        <w:t>recognizing</w:t>
      </w:r>
    </w:p>
    <w:p w14:paraId="42EA787E" w14:textId="77777777" w:rsidR="00A22A6E" w:rsidRPr="00A22A6E" w:rsidRDefault="00A22A6E" w:rsidP="00D53E27">
      <w:pPr>
        <w:rPr>
          <w:lang w:eastAsia="en-GB"/>
        </w:rPr>
      </w:pPr>
      <w:r w:rsidRPr="00A22A6E">
        <w:rPr>
          <w:lang w:eastAsia="en-GB"/>
        </w:rPr>
        <w:t>the provisions of Articles 5, 11A, 12, 14A, 15 and 18 of the ITU Convention,</w:t>
      </w:r>
    </w:p>
    <w:p w14:paraId="381D55A3" w14:textId="77777777" w:rsidR="00A22A6E" w:rsidRPr="00A22A6E" w:rsidRDefault="00A22A6E" w:rsidP="00B8335A">
      <w:pPr>
        <w:pStyle w:val="Call"/>
        <w:jc w:val="both"/>
        <w:rPr>
          <w:lang w:eastAsia="en-GB"/>
        </w:rPr>
      </w:pPr>
      <w:r w:rsidRPr="00A22A6E">
        <w:rPr>
          <w:lang w:eastAsia="en-GB"/>
        </w:rPr>
        <w:t>recalling</w:t>
      </w:r>
    </w:p>
    <w:p w14:paraId="586B1C37" w14:textId="41F66B23" w:rsidR="00A22A6E" w:rsidRPr="00A22A6E" w:rsidRDefault="00A22A6E" w:rsidP="00B8335A">
      <w:pPr>
        <w:jc w:val="both"/>
        <w:rPr>
          <w:lang w:eastAsia="en-GB"/>
        </w:rPr>
      </w:pPr>
      <w:r w:rsidRPr="00A22A6E">
        <w:rPr>
          <w:lang w:eastAsia="en-GB"/>
        </w:rPr>
        <w:t>Resolution 71 (Rev. Bucharest, 2022) on the strategic plan for the Union</w:t>
      </w:r>
      <w:r w:rsidR="00B8335A">
        <w:rPr>
          <w:lang w:eastAsia="en-GB"/>
        </w:rPr>
        <w:t xml:space="preserve"> </w:t>
      </w:r>
      <w:r w:rsidRPr="00A22A6E">
        <w:rPr>
          <w:lang w:eastAsia="en-GB"/>
        </w:rPr>
        <w:t>for 2024-2027</w:t>
      </w:r>
      <w:r w:rsidR="00B8335A">
        <w:rPr>
          <w:lang w:eastAsia="en-GB"/>
        </w:rPr>
        <w:t xml:space="preserve"> </w:t>
      </w:r>
      <w:r w:rsidRPr="00A22A6E">
        <w:rPr>
          <w:lang w:eastAsia="en-GB"/>
        </w:rPr>
        <w:t>and</w:t>
      </w:r>
      <w:r w:rsidR="00B8335A">
        <w:rPr>
          <w:lang w:eastAsia="en-GB"/>
        </w:rPr>
        <w:t xml:space="preserve"> </w:t>
      </w:r>
      <w:r w:rsidRPr="00A22A6E">
        <w:rPr>
          <w:lang w:eastAsia="en-GB"/>
        </w:rPr>
        <w:t>Resolution 151 (Rev. Bucharest, 2022) on the implementation of results-based management,</w:t>
      </w:r>
    </w:p>
    <w:p w14:paraId="20264732" w14:textId="77777777" w:rsidR="00A22A6E" w:rsidRPr="00A22A6E" w:rsidRDefault="00A22A6E" w:rsidP="00B8335A">
      <w:pPr>
        <w:pStyle w:val="Call"/>
        <w:jc w:val="both"/>
        <w:rPr>
          <w:lang w:eastAsia="en-GB"/>
        </w:rPr>
      </w:pPr>
      <w:r w:rsidRPr="00A22A6E">
        <w:rPr>
          <w:lang w:eastAsia="en-GB"/>
        </w:rPr>
        <w:t>having considered</w:t>
      </w:r>
    </w:p>
    <w:p w14:paraId="7785FB23" w14:textId="7A7D824D" w:rsidR="00A22A6E" w:rsidRPr="00A22A6E" w:rsidRDefault="00A22A6E" w:rsidP="00B8335A">
      <w:pPr>
        <w:jc w:val="both"/>
        <w:rPr>
          <w:rFonts w:asciiTheme="minorHAnsi" w:hAnsiTheme="minorHAnsi" w:cstheme="minorHAnsi"/>
          <w:lang w:eastAsia="en-GB"/>
        </w:rPr>
      </w:pPr>
      <w:r w:rsidRPr="00A22A6E">
        <w:rPr>
          <w:rFonts w:asciiTheme="minorHAnsi" w:hAnsiTheme="minorHAnsi" w:cstheme="minorHAnsi"/>
          <w:lang w:eastAsia="en-GB"/>
        </w:rPr>
        <w:t xml:space="preserve">the operational plan for the Union for </w:t>
      </w:r>
      <w:r w:rsidRPr="00D53E27">
        <w:rPr>
          <w:lang w:eastAsia="en-GB"/>
        </w:rPr>
        <w:t>2027</w:t>
      </w:r>
      <w:r w:rsidR="000F377D">
        <w:rPr>
          <w:rFonts w:asciiTheme="minorHAnsi" w:hAnsiTheme="minorHAnsi" w:cstheme="minorHAnsi"/>
          <w:lang w:eastAsia="en-GB"/>
        </w:rPr>
        <w:t xml:space="preserve"> in Annex 1 of </w:t>
      </w:r>
      <w:r w:rsidRPr="00A22A6E">
        <w:rPr>
          <w:rFonts w:asciiTheme="minorHAnsi" w:hAnsiTheme="minorHAnsi" w:cstheme="minorHAnsi"/>
          <w:lang w:eastAsia="en-GB"/>
        </w:rPr>
        <w:t xml:space="preserve">Document </w:t>
      </w:r>
      <w:hyperlink r:id="rId34" w:history="1">
        <w:r w:rsidRPr="00A22A6E">
          <w:rPr>
            <w:rStyle w:val="Hyperlink"/>
            <w:rFonts w:asciiTheme="minorHAnsi" w:hAnsiTheme="minorHAnsi" w:cstheme="minorHAnsi"/>
          </w:rPr>
          <w:t>C26/</w:t>
        </w:r>
        <w:r w:rsidR="00B8335A" w:rsidRPr="00B8335A">
          <w:rPr>
            <w:rStyle w:val="Hyperlink"/>
            <w:rFonts w:asciiTheme="minorHAnsi" w:hAnsiTheme="minorHAnsi" w:cstheme="minorHAnsi"/>
          </w:rPr>
          <w:t>2</w:t>
        </w:r>
        <w:r w:rsidR="000F377D">
          <w:rPr>
            <w:rStyle w:val="Hyperlink"/>
            <w:rFonts w:asciiTheme="minorHAnsi" w:hAnsiTheme="minorHAnsi" w:cstheme="minorHAnsi"/>
          </w:rPr>
          <w:t>8(Rev.1)</w:t>
        </w:r>
      </w:hyperlink>
      <w:r w:rsidRPr="00A22A6E">
        <w:rPr>
          <w:rFonts w:asciiTheme="minorHAnsi" w:hAnsiTheme="minorHAnsi" w:cstheme="minorHAnsi"/>
        </w:rPr>
        <w:t>,</w:t>
      </w:r>
    </w:p>
    <w:p w14:paraId="6A0073D6" w14:textId="77777777" w:rsidR="00A22A6E" w:rsidRPr="00A22A6E" w:rsidRDefault="00A22A6E" w:rsidP="00B8335A">
      <w:pPr>
        <w:pStyle w:val="Call"/>
        <w:jc w:val="both"/>
        <w:rPr>
          <w:lang w:eastAsia="en-GB"/>
        </w:rPr>
      </w:pPr>
      <w:r w:rsidRPr="00A22A6E">
        <w:rPr>
          <w:lang w:eastAsia="en-GB"/>
        </w:rPr>
        <w:t>having also considered</w:t>
      </w:r>
    </w:p>
    <w:p w14:paraId="2E68B7FA" w14:textId="77777777" w:rsidR="00A22A6E" w:rsidRPr="00A22A6E" w:rsidRDefault="00A22A6E" w:rsidP="00B8335A">
      <w:pPr>
        <w:jc w:val="both"/>
        <w:rPr>
          <w:rFonts w:asciiTheme="minorHAnsi" w:hAnsiTheme="minorHAnsi" w:cstheme="minorHAnsi"/>
          <w:lang w:eastAsia="en-GB"/>
        </w:rPr>
      </w:pPr>
      <w:r w:rsidRPr="00A22A6E">
        <w:rPr>
          <w:rFonts w:asciiTheme="minorHAnsi" w:hAnsiTheme="minorHAnsi" w:cstheme="minorHAnsi"/>
          <w:lang w:eastAsia="en-GB"/>
        </w:rPr>
        <w:t xml:space="preserve">the need for the Secretary-General and the Directors of the Bureaux to have some flexibility in the implementation of the </w:t>
      </w:r>
      <w:r w:rsidRPr="00D53E27">
        <w:rPr>
          <w:lang w:eastAsia="en-GB"/>
        </w:rPr>
        <w:t>corresponding</w:t>
      </w:r>
      <w:r w:rsidRPr="00A22A6E">
        <w:rPr>
          <w:rFonts w:asciiTheme="minorHAnsi" w:hAnsiTheme="minorHAnsi" w:cstheme="minorHAnsi"/>
          <w:lang w:eastAsia="en-GB"/>
        </w:rPr>
        <w:t xml:space="preserve"> elements of the operational plan to take into consideration any changes that may occur during the interval between two council sessions,</w:t>
      </w:r>
    </w:p>
    <w:p w14:paraId="0266C67E" w14:textId="2A408FE2" w:rsidR="00A22A6E" w:rsidRPr="00A22A6E" w:rsidRDefault="00A22A6E" w:rsidP="00B8335A">
      <w:pPr>
        <w:pStyle w:val="Call"/>
        <w:jc w:val="both"/>
        <w:rPr>
          <w:lang w:eastAsia="en-GB"/>
        </w:rPr>
      </w:pPr>
      <w:r w:rsidRPr="00A22A6E">
        <w:rPr>
          <w:lang w:eastAsia="en-GB"/>
        </w:rPr>
        <w:t>resolves</w:t>
      </w:r>
    </w:p>
    <w:p w14:paraId="3BD98CFE" w14:textId="77777777" w:rsidR="00A22A6E" w:rsidRPr="00A22A6E" w:rsidRDefault="00A22A6E" w:rsidP="00B8335A">
      <w:pPr>
        <w:jc w:val="both"/>
        <w:rPr>
          <w:rFonts w:asciiTheme="minorHAnsi" w:hAnsiTheme="minorHAnsi" w:cstheme="minorHAnsi"/>
          <w:lang w:eastAsia="en-GB"/>
        </w:rPr>
      </w:pPr>
      <w:r w:rsidRPr="00A22A6E">
        <w:rPr>
          <w:rFonts w:asciiTheme="minorHAnsi" w:hAnsiTheme="minorHAnsi" w:cstheme="minorHAnsi"/>
          <w:lang w:eastAsia="en-GB"/>
        </w:rPr>
        <w:t>1</w:t>
      </w:r>
      <w:r w:rsidRPr="00A22A6E">
        <w:rPr>
          <w:rFonts w:asciiTheme="minorHAnsi" w:hAnsiTheme="minorHAnsi" w:cstheme="minorHAnsi"/>
          <w:lang w:eastAsia="en-GB"/>
        </w:rPr>
        <w:tab/>
        <w:t xml:space="preserve">to approve the operational plan </w:t>
      </w:r>
      <w:r w:rsidRPr="00D53E27">
        <w:rPr>
          <w:lang w:eastAsia="en-GB"/>
        </w:rPr>
        <w:t>for</w:t>
      </w:r>
      <w:r w:rsidRPr="00A22A6E">
        <w:rPr>
          <w:rFonts w:asciiTheme="minorHAnsi" w:hAnsiTheme="minorHAnsi" w:cstheme="minorHAnsi"/>
          <w:lang w:eastAsia="en-GB"/>
        </w:rPr>
        <w:t xml:space="preserve"> the Union for 2027; and</w:t>
      </w:r>
    </w:p>
    <w:p w14:paraId="2402AF1D" w14:textId="77777777" w:rsidR="00A22A6E" w:rsidRPr="00A22A6E" w:rsidRDefault="00A22A6E" w:rsidP="00B8335A">
      <w:pPr>
        <w:jc w:val="both"/>
        <w:rPr>
          <w:rFonts w:asciiTheme="minorHAnsi" w:hAnsiTheme="minorHAnsi" w:cstheme="minorHAnsi"/>
          <w:lang w:eastAsia="en-GB"/>
        </w:rPr>
      </w:pPr>
      <w:r w:rsidRPr="00A22A6E">
        <w:rPr>
          <w:rFonts w:asciiTheme="minorHAnsi" w:hAnsiTheme="minorHAnsi" w:cstheme="minorHAnsi"/>
          <w:lang w:eastAsia="en-GB"/>
        </w:rPr>
        <w:t>2</w:t>
      </w:r>
      <w:r w:rsidRPr="00A22A6E">
        <w:rPr>
          <w:rFonts w:asciiTheme="minorHAnsi" w:hAnsiTheme="minorHAnsi" w:cstheme="minorHAnsi"/>
          <w:lang w:eastAsia="en-GB"/>
        </w:rPr>
        <w:tab/>
        <w:t xml:space="preserve">to allow the Secretary-General </w:t>
      </w:r>
      <w:r w:rsidRPr="00D53E27">
        <w:rPr>
          <w:lang w:eastAsia="en-GB"/>
        </w:rPr>
        <w:t>and</w:t>
      </w:r>
      <w:r w:rsidRPr="00A22A6E">
        <w:rPr>
          <w:rFonts w:asciiTheme="minorHAnsi" w:hAnsiTheme="minorHAnsi" w:cstheme="minorHAnsi"/>
          <w:lang w:eastAsia="en-GB"/>
        </w:rPr>
        <w:t xml:space="preserve"> the Directors the necessary flexibility in the implementation of the corresponding elements of the operational plan for the Union for 2027.</w:t>
      </w:r>
    </w:p>
    <w:p w14:paraId="1F2C168A" w14:textId="77777777" w:rsidR="00A22A6E" w:rsidRDefault="00A22A6E" w:rsidP="00A22A6E">
      <w:pPr>
        <w:tabs>
          <w:tab w:val="clear" w:pos="567"/>
          <w:tab w:val="clear" w:pos="1134"/>
          <w:tab w:val="clear" w:pos="1701"/>
          <w:tab w:val="clear" w:pos="2268"/>
          <w:tab w:val="clear" w:pos="2835"/>
        </w:tabs>
        <w:overflowPunct/>
        <w:autoSpaceDE/>
        <w:autoSpaceDN/>
        <w:adjustRightInd/>
        <w:snapToGrid w:val="0"/>
        <w:spacing w:before="0"/>
        <w:textAlignment w:val="auto"/>
        <w:rPr>
          <w:rFonts w:asciiTheme="minorHAnsi" w:hAnsiTheme="minorHAnsi"/>
        </w:rPr>
      </w:pPr>
    </w:p>
    <w:p w14:paraId="29AD9C02" w14:textId="5154C94D" w:rsidR="00A22A6E" w:rsidRDefault="000F377D" w:rsidP="000F377D">
      <w:pPr>
        <w:tabs>
          <w:tab w:val="clear" w:pos="567"/>
          <w:tab w:val="clear" w:pos="1134"/>
          <w:tab w:val="clear" w:pos="1701"/>
          <w:tab w:val="clear" w:pos="2268"/>
          <w:tab w:val="clear" w:pos="2835"/>
        </w:tabs>
        <w:overflowPunct/>
        <w:autoSpaceDE/>
        <w:autoSpaceDN/>
        <w:adjustRightInd/>
        <w:spacing w:before="0"/>
        <w:jc w:val="center"/>
        <w:textAlignment w:val="auto"/>
        <w:rPr>
          <w:rFonts w:asciiTheme="minorHAnsi" w:hAnsiTheme="minorHAnsi"/>
        </w:rPr>
      </w:pPr>
      <w:r>
        <w:rPr>
          <w:rFonts w:asciiTheme="minorHAnsi" w:hAnsiTheme="minorHAnsi"/>
        </w:rPr>
        <w:t>__________________</w:t>
      </w:r>
    </w:p>
    <w:sectPr w:rsidR="00A22A6E" w:rsidSect="000F377D">
      <w:pgSz w:w="11907" w:h="16834"/>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7DF42" w14:textId="77777777" w:rsidR="001A58F0" w:rsidRDefault="001A58F0">
      <w:r>
        <w:separator/>
      </w:r>
    </w:p>
  </w:endnote>
  <w:endnote w:type="continuationSeparator" w:id="0">
    <w:p w14:paraId="1F77A77B" w14:textId="77777777" w:rsidR="001A58F0" w:rsidRDefault="001A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43724F" w14:textId="77777777" w:rsidTr="00E47D74">
      <w:trPr>
        <w:jc w:val="center"/>
      </w:trPr>
      <w:tc>
        <w:tcPr>
          <w:tcW w:w="1803" w:type="dxa"/>
          <w:vAlign w:val="center"/>
        </w:tcPr>
        <w:p w14:paraId="6595CA0F" w14:textId="77777777" w:rsidR="00EE49E8" w:rsidRDefault="00C6520B" w:rsidP="000F377D">
          <w:pPr>
            <w:pStyle w:val="Header"/>
            <w:jc w:val="left"/>
            <w:rPr>
              <w:noProof/>
            </w:rPr>
          </w:pPr>
          <w:r>
            <w:rPr>
              <w:noProof/>
            </w:rPr>
            <w:t>gDoc #</w:t>
          </w:r>
        </w:p>
      </w:tc>
      <w:tc>
        <w:tcPr>
          <w:tcW w:w="8261" w:type="dxa"/>
        </w:tcPr>
        <w:p w14:paraId="3E7590DE" w14:textId="34A74E95" w:rsidR="00EE49E8" w:rsidRPr="00E06FD5" w:rsidRDefault="00EE49E8" w:rsidP="000F377D">
          <w:pPr>
            <w:pStyle w:val="Header"/>
            <w:tabs>
              <w:tab w:val="left" w:pos="6309"/>
              <w:tab w:val="right" w:pos="8505"/>
              <w:tab w:val="right" w:pos="9639"/>
            </w:tabs>
            <w:spacing w:before="120"/>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A82CC5">
            <w:rPr>
              <w:bCs/>
            </w:rPr>
            <w:t>28</w:t>
          </w:r>
          <w:r w:rsidR="000F377D">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19851C7D"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26FC2068" w14:textId="77777777" w:rsidTr="006B77F1">
      <w:trPr>
        <w:jc w:val="center"/>
      </w:trPr>
      <w:tc>
        <w:tcPr>
          <w:tcW w:w="1803" w:type="dxa"/>
          <w:vAlign w:val="center"/>
        </w:tcPr>
        <w:p w14:paraId="7478A3BA" w14:textId="77777777" w:rsidR="00EE49E8" w:rsidRPr="006B77F1" w:rsidRDefault="00DE532B" w:rsidP="00EE49E8">
          <w:pPr>
            <w:pStyle w:val="Header"/>
            <w:jc w:val="left"/>
            <w:rPr>
              <w:noProof/>
            </w:rPr>
          </w:pPr>
          <w:hyperlink r:id="rId1" w:history="1">
            <w:r>
              <w:rPr>
                <w:rStyle w:val="Hyperlink"/>
                <w:u w:val="none"/>
              </w:rPr>
              <w:t>council.itu.int/2026</w:t>
            </w:r>
          </w:hyperlink>
        </w:p>
      </w:tc>
      <w:tc>
        <w:tcPr>
          <w:tcW w:w="8261" w:type="dxa"/>
        </w:tcPr>
        <w:p w14:paraId="532E017E" w14:textId="58F2F5C6" w:rsidR="00EE49E8" w:rsidRPr="00E06FD5" w:rsidRDefault="00EE49E8" w:rsidP="000F377D">
          <w:pPr>
            <w:pStyle w:val="Header"/>
            <w:tabs>
              <w:tab w:val="left" w:pos="5955"/>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A82CC5">
            <w:rPr>
              <w:bCs/>
            </w:rPr>
            <w:t>28</w:t>
          </w:r>
          <w:r w:rsidR="000F377D">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31740342" w14:textId="77777777" w:rsidR="00A514A4" w:rsidRPr="00623AE3" w:rsidRDefault="00A514A4" w:rsidP="00EE49E8">
    <w:pPr>
      <w:pStyle w:val="Header"/>
      <w:tabs>
        <w:tab w:val="left" w:pos="8080"/>
        <w:tab w:val="right" w:pos="9072"/>
      </w:tabs>
      <w:jc w:val="right"/>
      <w:rPr>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C9AC" w14:textId="77777777" w:rsidR="00AE3B44" w:rsidRPr="00623AE3" w:rsidRDefault="00AE3B44" w:rsidP="00EE49E8">
    <w:pPr>
      <w:pStyle w:val="Header"/>
      <w:tabs>
        <w:tab w:val="left" w:pos="8080"/>
        <w:tab w:val="right" w:pos="9072"/>
      </w:tabs>
      <w:jc w:val="right"/>
      <w:rPr>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08E0" w14:textId="77777777" w:rsidR="000F377D" w:rsidRPr="00623AE3" w:rsidRDefault="000F377D"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76B73" w14:textId="77777777" w:rsidR="001A58F0" w:rsidRDefault="001A58F0">
      <w:r>
        <w:t>____________________</w:t>
      </w:r>
    </w:p>
  </w:footnote>
  <w:footnote w:type="continuationSeparator" w:id="0">
    <w:p w14:paraId="05445B0E" w14:textId="77777777" w:rsidR="001A58F0" w:rsidRDefault="001A5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68EF" w14:textId="24152C43" w:rsidR="00AD3606" w:rsidRPr="00512087" w:rsidRDefault="00512087" w:rsidP="0049369C">
    <w:pPr>
      <w:pStyle w:val="Header"/>
    </w:pPr>
    <w:r>
      <w:rPr>
        <w:noProof/>
      </w:rPr>
      <w:drawing>
        <wp:inline distT="0" distB="0" distL="0" distR="0" wp14:anchorId="5B4FCA86" wp14:editId="1FAECDCE">
          <wp:extent cx="5760085" cy="840740"/>
          <wp:effectExtent l="0" t="0" r="0" b="0"/>
          <wp:docPr id="584958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74FE" w14:textId="02F879F2" w:rsidR="00AE3B44" w:rsidRPr="00512087" w:rsidRDefault="00AE3B44" w:rsidP="004936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B5E9" w14:textId="77777777" w:rsidR="00AE3B44" w:rsidRPr="00512087" w:rsidRDefault="00AE3B44" w:rsidP="004936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EAE8" w14:textId="77777777" w:rsidR="000F377D" w:rsidRPr="00512087" w:rsidRDefault="000F377D" w:rsidP="00493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625CFF"/>
    <w:multiLevelType w:val="hybridMultilevel"/>
    <w:tmpl w:val="1CB4A968"/>
    <w:lvl w:ilvl="0" w:tplc="304ACEC0">
      <w:start w:val="5"/>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C1464"/>
    <w:multiLevelType w:val="hybridMultilevel"/>
    <w:tmpl w:val="F0266BE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667032"/>
    <w:multiLevelType w:val="hybridMultilevel"/>
    <w:tmpl w:val="74EE31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F528B8"/>
    <w:multiLevelType w:val="hybridMultilevel"/>
    <w:tmpl w:val="BDB2DD3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EF7048"/>
    <w:multiLevelType w:val="hybridMultilevel"/>
    <w:tmpl w:val="8F5C5A3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AA4830"/>
    <w:multiLevelType w:val="hybridMultilevel"/>
    <w:tmpl w:val="B29ED6F8"/>
    <w:lvl w:ilvl="0" w:tplc="8EA25D18">
      <w:start w:val="3"/>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8D40B0"/>
    <w:multiLevelType w:val="hybridMultilevel"/>
    <w:tmpl w:val="379A652A"/>
    <w:lvl w:ilvl="0" w:tplc="413E3D02">
      <w:start w:val="7"/>
      <w:numFmt w:val="bullet"/>
      <w:lvlText w:val="-"/>
      <w:lvlJc w:val="left"/>
      <w:pPr>
        <w:ind w:left="924" w:hanging="564"/>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495F44"/>
    <w:multiLevelType w:val="hybridMultilevel"/>
    <w:tmpl w:val="0018E2DC"/>
    <w:lvl w:ilvl="0" w:tplc="413E3D02">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D6EC8"/>
    <w:multiLevelType w:val="hybridMultilevel"/>
    <w:tmpl w:val="84147C80"/>
    <w:lvl w:ilvl="0" w:tplc="413E3D02">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51DE3"/>
    <w:multiLevelType w:val="hybridMultilevel"/>
    <w:tmpl w:val="25D01D16"/>
    <w:lvl w:ilvl="0" w:tplc="8EA25D18">
      <w:start w:val="3"/>
      <w:numFmt w:val="bullet"/>
      <w:lvlText w:val="-"/>
      <w:lvlJc w:val="left"/>
      <w:pPr>
        <w:ind w:left="1440" w:hanging="360"/>
      </w:pPr>
      <w:rPr>
        <w:rFonts w:ascii="Calibri" w:eastAsiaTheme="minorEastAsia"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32714F4E"/>
    <w:multiLevelType w:val="hybridMultilevel"/>
    <w:tmpl w:val="3D32005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C0569B"/>
    <w:multiLevelType w:val="hybridMultilevel"/>
    <w:tmpl w:val="C996F744"/>
    <w:lvl w:ilvl="0" w:tplc="8EA25D18">
      <w:start w:val="3"/>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017248"/>
    <w:multiLevelType w:val="multilevel"/>
    <w:tmpl w:val="02188D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A219DB"/>
    <w:multiLevelType w:val="hybridMultilevel"/>
    <w:tmpl w:val="F2CAC032"/>
    <w:lvl w:ilvl="0" w:tplc="8EA25D18">
      <w:start w:val="3"/>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2D4C6D"/>
    <w:multiLevelType w:val="hybridMultilevel"/>
    <w:tmpl w:val="9012760E"/>
    <w:lvl w:ilvl="0" w:tplc="08090011">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8E1D39"/>
    <w:multiLevelType w:val="hybridMultilevel"/>
    <w:tmpl w:val="77C0A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325512"/>
    <w:multiLevelType w:val="hybridMultilevel"/>
    <w:tmpl w:val="ACB66676"/>
    <w:lvl w:ilvl="0" w:tplc="08090011">
      <w:start w:val="1"/>
      <w:numFmt w:val="decimal"/>
      <w:lvlText w:val="%1)"/>
      <w:lvlJc w:val="left"/>
      <w:pPr>
        <w:ind w:left="720" w:hanging="360"/>
      </w:pPr>
      <w:rPr>
        <w:rFonts w:hint="default"/>
      </w:rPr>
    </w:lvl>
    <w:lvl w:ilvl="1" w:tplc="08090011">
      <w:start w:val="1"/>
      <w:numFmt w:val="decimal"/>
      <w:lvlText w:val="%2)"/>
      <w:lvlJc w:val="left"/>
      <w:pPr>
        <w:ind w:left="1440" w:hanging="360"/>
      </w:pPr>
    </w:lvl>
    <w:lvl w:ilvl="2" w:tplc="9AECBB90">
      <w:numFmt w:val="bullet"/>
      <w:lvlText w:val="•"/>
      <w:lvlJc w:val="left"/>
      <w:pPr>
        <w:ind w:left="2544" w:hanging="564"/>
      </w:pPr>
      <w:rPr>
        <w:rFonts w:ascii="Aptos" w:eastAsia="Times New Roman" w:hAnsi="Aptos" w:cstheme="minorBid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DB10FF"/>
    <w:multiLevelType w:val="hybridMultilevel"/>
    <w:tmpl w:val="7A64D2E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985B23"/>
    <w:multiLevelType w:val="hybridMultilevel"/>
    <w:tmpl w:val="A3C2F5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651894"/>
    <w:multiLevelType w:val="multilevel"/>
    <w:tmpl w:val="CEBEEC1E"/>
    <w:lvl w:ilvl="0">
      <w:start w:val="1"/>
      <w:numFmt w:val="decimal"/>
      <w:lvlText w:val="%1"/>
      <w:lvlJc w:val="left"/>
      <w:pPr>
        <w:ind w:left="1848" w:hanging="360"/>
      </w:pPr>
      <w:rPr>
        <w:rFonts w:cs="Times New Roman" w:hint="default"/>
        <w:b/>
        <w:bCs w:val="0"/>
        <w:sz w:val="24"/>
        <w:szCs w:val="24"/>
      </w:rPr>
    </w:lvl>
    <w:lvl w:ilvl="1">
      <w:start w:val="1"/>
      <w:numFmt w:val="decimal"/>
      <w:isLgl/>
      <w:lvlText w:val="%1.%2"/>
      <w:lvlJc w:val="left"/>
      <w:pPr>
        <w:ind w:left="2103" w:hanging="615"/>
      </w:pPr>
      <w:rPr>
        <w:rFonts w:cs="Times New Roman" w:hint="default"/>
      </w:rPr>
    </w:lvl>
    <w:lvl w:ilvl="2">
      <w:start w:val="1"/>
      <w:numFmt w:val="decimal"/>
      <w:isLgl/>
      <w:lvlText w:val="%1.%2.%3"/>
      <w:lvlJc w:val="left"/>
      <w:pPr>
        <w:ind w:left="2208" w:hanging="720"/>
      </w:pPr>
      <w:rPr>
        <w:rFonts w:cs="Times New Roman" w:hint="default"/>
      </w:rPr>
    </w:lvl>
    <w:lvl w:ilvl="3">
      <w:start w:val="1"/>
      <w:numFmt w:val="decimal"/>
      <w:isLgl/>
      <w:lvlText w:val="%1.%2.%3.%4"/>
      <w:lvlJc w:val="left"/>
      <w:pPr>
        <w:ind w:left="2208" w:hanging="720"/>
      </w:pPr>
      <w:rPr>
        <w:rFonts w:cs="Times New Roman" w:hint="default"/>
      </w:rPr>
    </w:lvl>
    <w:lvl w:ilvl="4">
      <w:start w:val="1"/>
      <w:numFmt w:val="decimal"/>
      <w:isLgl/>
      <w:lvlText w:val="%1.%2.%3.%4.%5"/>
      <w:lvlJc w:val="left"/>
      <w:pPr>
        <w:ind w:left="2568" w:hanging="1080"/>
      </w:pPr>
      <w:rPr>
        <w:rFonts w:cs="Times New Roman" w:hint="default"/>
      </w:rPr>
    </w:lvl>
    <w:lvl w:ilvl="5">
      <w:start w:val="1"/>
      <w:numFmt w:val="decimal"/>
      <w:isLgl/>
      <w:lvlText w:val="%1.%2.%3.%4.%5.%6"/>
      <w:lvlJc w:val="left"/>
      <w:pPr>
        <w:ind w:left="2568" w:hanging="1080"/>
      </w:pPr>
      <w:rPr>
        <w:rFonts w:cs="Times New Roman" w:hint="default"/>
      </w:rPr>
    </w:lvl>
    <w:lvl w:ilvl="6">
      <w:start w:val="1"/>
      <w:numFmt w:val="decimal"/>
      <w:isLgl/>
      <w:lvlText w:val="%1.%2.%3.%4.%5.%6.%7"/>
      <w:lvlJc w:val="left"/>
      <w:pPr>
        <w:ind w:left="2928" w:hanging="1440"/>
      </w:pPr>
      <w:rPr>
        <w:rFonts w:cs="Times New Roman" w:hint="default"/>
      </w:rPr>
    </w:lvl>
    <w:lvl w:ilvl="7">
      <w:start w:val="1"/>
      <w:numFmt w:val="decimal"/>
      <w:isLgl/>
      <w:lvlText w:val="%1.%2.%3.%4.%5.%6.%7.%8"/>
      <w:lvlJc w:val="left"/>
      <w:pPr>
        <w:ind w:left="2928" w:hanging="1440"/>
      </w:pPr>
      <w:rPr>
        <w:rFonts w:cs="Times New Roman" w:hint="default"/>
      </w:rPr>
    </w:lvl>
    <w:lvl w:ilvl="8">
      <w:start w:val="1"/>
      <w:numFmt w:val="decimal"/>
      <w:isLgl/>
      <w:lvlText w:val="%1.%2.%3.%4.%5.%6.%7.%8.%9"/>
      <w:lvlJc w:val="left"/>
      <w:pPr>
        <w:ind w:left="3288" w:hanging="1800"/>
      </w:pPr>
      <w:rPr>
        <w:rFonts w:cs="Times New Roman" w:hint="default"/>
      </w:rPr>
    </w:lvl>
  </w:abstractNum>
  <w:abstractNum w:abstractNumId="21" w15:restartNumberingAfterBreak="0">
    <w:nsid w:val="5C3A58F2"/>
    <w:multiLevelType w:val="hybridMultilevel"/>
    <w:tmpl w:val="EF8435D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15457E"/>
    <w:multiLevelType w:val="hybridMultilevel"/>
    <w:tmpl w:val="726CF36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070889"/>
    <w:multiLevelType w:val="hybridMultilevel"/>
    <w:tmpl w:val="592209F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065F46"/>
    <w:multiLevelType w:val="hybridMultilevel"/>
    <w:tmpl w:val="96FA63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9E6CF1"/>
    <w:multiLevelType w:val="hybridMultilevel"/>
    <w:tmpl w:val="432C6C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0D40D5"/>
    <w:multiLevelType w:val="hybridMultilevel"/>
    <w:tmpl w:val="B0DC59CE"/>
    <w:lvl w:ilvl="0" w:tplc="8EA25D18">
      <w:start w:val="3"/>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6F90C7D"/>
    <w:multiLevelType w:val="hybridMultilevel"/>
    <w:tmpl w:val="776861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A90EE5"/>
    <w:multiLevelType w:val="hybridMultilevel"/>
    <w:tmpl w:val="1992371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474758"/>
    <w:multiLevelType w:val="hybridMultilevel"/>
    <w:tmpl w:val="71C0658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816267">
    <w:abstractNumId w:val="0"/>
  </w:num>
  <w:num w:numId="2" w16cid:durableId="296762178">
    <w:abstractNumId w:val="20"/>
  </w:num>
  <w:num w:numId="3" w16cid:durableId="388042345">
    <w:abstractNumId w:val="1"/>
  </w:num>
  <w:num w:numId="4" w16cid:durableId="1146970298">
    <w:abstractNumId w:val="10"/>
  </w:num>
  <w:num w:numId="5" w16cid:durableId="212468438">
    <w:abstractNumId w:val="14"/>
  </w:num>
  <w:num w:numId="6" w16cid:durableId="790827644">
    <w:abstractNumId w:val="12"/>
  </w:num>
  <w:num w:numId="7" w16cid:durableId="1653365284">
    <w:abstractNumId w:val="26"/>
  </w:num>
  <w:num w:numId="8" w16cid:durableId="751464637">
    <w:abstractNumId w:val="6"/>
  </w:num>
  <w:num w:numId="9" w16cid:durableId="1830944929">
    <w:abstractNumId w:val="16"/>
  </w:num>
  <w:num w:numId="10" w16cid:durableId="1752314204">
    <w:abstractNumId w:val="19"/>
  </w:num>
  <w:num w:numId="11" w16cid:durableId="1800605344">
    <w:abstractNumId w:val="17"/>
  </w:num>
  <w:num w:numId="12" w16cid:durableId="1567257891">
    <w:abstractNumId w:val="7"/>
  </w:num>
  <w:num w:numId="13" w16cid:durableId="2136482044">
    <w:abstractNumId w:val="8"/>
  </w:num>
  <w:num w:numId="14" w16cid:durableId="88740088">
    <w:abstractNumId w:val="9"/>
  </w:num>
  <w:num w:numId="15" w16cid:durableId="1340963277">
    <w:abstractNumId w:val="29"/>
  </w:num>
  <w:num w:numId="16" w16cid:durableId="1439596352">
    <w:abstractNumId w:val="4"/>
  </w:num>
  <w:num w:numId="17" w16cid:durableId="950555019">
    <w:abstractNumId w:val="27"/>
  </w:num>
  <w:num w:numId="18" w16cid:durableId="922109385">
    <w:abstractNumId w:val="25"/>
  </w:num>
  <w:num w:numId="19" w16cid:durableId="1660420798">
    <w:abstractNumId w:val="21"/>
  </w:num>
  <w:num w:numId="20" w16cid:durableId="1686319779">
    <w:abstractNumId w:val="18"/>
  </w:num>
  <w:num w:numId="21" w16cid:durableId="1326981958">
    <w:abstractNumId w:val="22"/>
  </w:num>
  <w:num w:numId="22" w16cid:durableId="1930383904">
    <w:abstractNumId w:val="15"/>
  </w:num>
  <w:num w:numId="23" w16cid:durableId="1687290262">
    <w:abstractNumId w:val="5"/>
  </w:num>
  <w:num w:numId="24" w16cid:durableId="1286083197">
    <w:abstractNumId w:val="2"/>
  </w:num>
  <w:num w:numId="25" w16cid:durableId="1010522836">
    <w:abstractNumId w:val="11"/>
  </w:num>
  <w:num w:numId="26" w16cid:durableId="47799160">
    <w:abstractNumId w:val="23"/>
  </w:num>
  <w:num w:numId="27" w16cid:durableId="768433844">
    <w:abstractNumId w:val="28"/>
  </w:num>
  <w:num w:numId="28" w16cid:durableId="1663659281">
    <w:abstractNumId w:val="24"/>
  </w:num>
  <w:num w:numId="29" w16cid:durableId="1015615052">
    <w:abstractNumId w:val="3"/>
  </w:num>
  <w:num w:numId="30" w16cid:durableId="13559566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09"/>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28"/>
    <w:rsid w:val="00001FB2"/>
    <w:rsid w:val="000210D4"/>
    <w:rsid w:val="000215DF"/>
    <w:rsid w:val="0004235A"/>
    <w:rsid w:val="000532CB"/>
    <w:rsid w:val="00053BB0"/>
    <w:rsid w:val="0005524E"/>
    <w:rsid w:val="00056AC2"/>
    <w:rsid w:val="0006007D"/>
    <w:rsid w:val="00063016"/>
    <w:rsid w:val="00066795"/>
    <w:rsid w:val="00076AF6"/>
    <w:rsid w:val="000774A6"/>
    <w:rsid w:val="00085CF2"/>
    <w:rsid w:val="00092A66"/>
    <w:rsid w:val="000A12B7"/>
    <w:rsid w:val="000A36D1"/>
    <w:rsid w:val="000B1705"/>
    <w:rsid w:val="000B2BE9"/>
    <w:rsid w:val="000C3522"/>
    <w:rsid w:val="000C4FA4"/>
    <w:rsid w:val="000D0E44"/>
    <w:rsid w:val="000D75B2"/>
    <w:rsid w:val="000E2D97"/>
    <w:rsid w:val="000E372C"/>
    <w:rsid w:val="000F377D"/>
    <w:rsid w:val="000F5DDB"/>
    <w:rsid w:val="000F6221"/>
    <w:rsid w:val="000F7D73"/>
    <w:rsid w:val="00107EAA"/>
    <w:rsid w:val="00111178"/>
    <w:rsid w:val="001121F5"/>
    <w:rsid w:val="00114241"/>
    <w:rsid w:val="00120710"/>
    <w:rsid w:val="001369F7"/>
    <w:rsid w:val="00137868"/>
    <w:rsid w:val="001400DC"/>
    <w:rsid w:val="00140CE1"/>
    <w:rsid w:val="001464B9"/>
    <w:rsid w:val="0015189A"/>
    <w:rsid w:val="00156F14"/>
    <w:rsid w:val="00160630"/>
    <w:rsid w:val="0016293D"/>
    <w:rsid w:val="00166D72"/>
    <w:rsid w:val="00171004"/>
    <w:rsid w:val="0017539C"/>
    <w:rsid w:val="00175AC2"/>
    <w:rsid w:val="0017609F"/>
    <w:rsid w:val="001766BC"/>
    <w:rsid w:val="00176F47"/>
    <w:rsid w:val="001A3154"/>
    <w:rsid w:val="001A58F0"/>
    <w:rsid w:val="001A7D1D"/>
    <w:rsid w:val="001B03A4"/>
    <w:rsid w:val="001B2748"/>
    <w:rsid w:val="001B51DD"/>
    <w:rsid w:val="001C593C"/>
    <w:rsid w:val="001C628E"/>
    <w:rsid w:val="001E0D45"/>
    <w:rsid w:val="001E0F7B"/>
    <w:rsid w:val="001E1AE7"/>
    <w:rsid w:val="001F20BD"/>
    <w:rsid w:val="001F5569"/>
    <w:rsid w:val="0020487B"/>
    <w:rsid w:val="00210BA1"/>
    <w:rsid w:val="002119FD"/>
    <w:rsid w:val="002130E0"/>
    <w:rsid w:val="00220597"/>
    <w:rsid w:val="00221F46"/>
    <w:rsid w:val="00226ADA"/>
    <w:rsid w:val="002313BF"/>
    <w:rsid w:val="00232899"/>
    <w:rsid w:val="00241BA9"/>
    <w:rsid w:val="002469EA"/>
    <w:rsid w:val="0024764A"/>
    <w:rsid w:val="00252D22"/>
    <w:rsid w:val="00260D2E"/>
    <w:rsid w:val="00264425"/>
    <w:rsid w:val="00265274"/>
    <w:rsid w:val="00265875"/>
    <w:rsid w:val="00266704"/>
    <w:rsid w:val="00266B6B"/>
    <w:rsid w:val="0027303B"/>
    <w:rsid w:val="00274337"/>
    <w:rsid w:val="00277DEA"/>
    <w:rsid w:val="0028109B"/>
    <w:rsid w:val="00282230"/>
    <w:rsid w:val="002916B4"/>
    <w:rsid w:val="002919AD"/>
    <w:rsid w:val="00294BA7"/>
    <w:rsid w:val="002961EF"/>
    <w:rsid w:val="002963EB"/>
    <w:rsid w:val="002A0615"/>
    <w:rsid w:val="002A133E"/>
    <w:rsid w:val="002A1DEC"/>
    <w:rsid w:val="002A2188"/>
    <w:rsid w:val="002B1F58"/>
    <w:rsid w:val="002B2AE6"/>
    <w:rsid w:val="002B46C3"/>
    <w:rsid w:val="002C1C7A"/>
    <w:rsid w:val="002C3F32"/>
    <w:rsid w:val="002C54E2"/>
    <w:rsid w:val="002D06B8"/>
    <w:rsid w:val="002D3EA0"/>
    <w:rsid w:val="002D61CD"/>
    <w:rsid w:val="002E7D77"/>
    <w:rsid w:val="0030160F"/>
    <w:rsid w:val="003048FF"/>
    <w:rsid w:val="003058D5"/>
    <w:rsid w:val="00311AB9"/>
    <w:rsid w:val="00311B2F"/>
    <w:rsid w:val="003134BB"/>
    <w:rsid w:val="003134CF"/>
    <w:rsid w:val="003137B6"/>
    <w:rsid w:val="00320223"/>
    <w:rsid w:val="00322D0D"/>
    <w:rsid w:val="003415BA"/>
    <w:rsid w:val="00341DE0"/>
    <w:rsid w:val="003526E0"/>
    <w:rsid w:val="003566C3"/>
    <w:rsid w:val="00361465"/>
    <w:rsid w:val="00361AE6"/>
    <w:rsid w:val="003627BE"/>
    <w:rsid w:val="00377D7D"/>
    <w:rsid w:val="003877F5"/>
    <w:rsid w:val="003921E0"/>
    <w:rsid w:val="003936D3"/>
    <w:rsid w:val="003942D4"/>
    <w:rsid w:val="003958A8"/>
    <w:rsid w:val="003B2463"/>
    <w:rsid w:val="003B29C2"/>
    <w:rsid w:val="003B4FAF"/>
    <w:rsid w:val="003C1163"/>
    <w:rsid w:val="003C2533"/>
    <w:rsid w:val="003D5A7F"/>
    <w:rsid w:val="003D5B0E"/>
    <w:rsid w:val="003E119A"/>
    <w:rsid w:val="003E5801"/>
    <w:rsid w:val="003F0228"/>
    <w:rsid w:val="004000C8"/>
    <w:rsid w:val="0040435A"/>
    <w:rsid w:val="00416A24"/>
    <w:rsid w:val="00416E42"/>
    <w:rsid w:val="00430442"/>
    <w:rsid w:val="00431D9E"/>
    <w:rsid w:val="00433713"/>
    <w:rsid w:val="00433CE8"/>
    <w:rsid w:val="00434A5C"/>
    <w:rsid w:val="00437648"/>
    <w:rsid w:val="00446ACF"/>
    <w:rsid w:val="00447166"/>
    <w:rsid w:val="00453079"/>
    <w:rsid w:val="004544D9"/>
    <w:rsid w:val="004631CB"/>
    <w:rsid w:val="00472BAD"/>
    <w:rsid w:val="004771B5"/>
    <w:rsid w:val="00482F79"/>
    <w:rsid w:val="00484009"/>
    <w:rsid w:val="00490E72"/>
    <w:rsid w:val="00491157"/>
    <w:rsid w:val="00491BA9"/>
    <w:rsid w:val="004921C8"/>
    <w:rsid w:val="0049291D"/>
    <w:rsid w:val="0049343E"/>
    <w:rsid w:val="0049369C"/>
    <w:rsid w:val="00495615"/>
    <w:rsid w:val="00495B0B"/>
    <w:rsid w:val="00495DB3"/>
    <w:rsid w:val="00497C70"/>
    <w:rsid w:val="004A1B8B"/>
    <w:rsid w:val="004B68C6"/>
    <w:rsid w:val="004C753B"/>
    <w:rsid w:val="004D1851"/>
    <w:rsid w:val="004D599D"/>
    <w:rsid w:val="004E2EA5"/>
    <w:rsid w:val="004E3AEB"/>
    <w:rsid w:val="005016F9"/>
    <w:rsid w:val="0050223C"/>
    <w:rsid w:val="00512087"/>
    <w:rsid w:val="005151A3"/>
    <w:rsid w:val="005243FF"/>
    <w:rsid w:val="00530689"/>
    <w:rsid w:val="00531562"/>
    <w:rsid w:val="00551AA4"/>
    <w:rsid w:val="00562D3F"/>
    <w:rsid w:val="00564FBC"/>
    <w:rsid w:val="00566C2B"/>
    <w:rsid w:val="005800BC"/>
    <w:rsid w:val="00582442"/>
    <w:rsid w:val="00583949"/>
    <w:rsid w:val="0058499D"/>
    <w:rsid w:val="00586369"/>
    <w:rsid w:val="005A3819"/>
    <w:rsid w:val="005A5038"/>
    <w:rsid w:val="005C2B20"/>
    <w:rsid w:val="005C46E5"/>
    <w:rsid w:val="005D24FA"/>
    <w:rsid w:val="005E2763"/>
    <w:rsid w:val="005F3269"/>
    <w:rsid w:val="0061071E"/>
    <w:rsid w:val="0061649C"/>
    <w:rsid w:val="00620113"/>
    <w:rsid w:val="00623AE3"/>
    <w:rsid w:val="00624B13"/>
    <w:rsid w:val="0063009B"/>
    <w:rsid w:val="00630F84"/>
    <w:rsid w:val="0063197A"/>
    <w:rsid w:val="0064737F"/>
    <w:rsid w:val="006535F1"/>
    <w:rsid w:val="0065557D"/>
    <w:rsid w:val="00660D50"/>
    <w:rsid w:val="00662984"/>
    <w:rsid w:val="00663621"/>
    <w:rsid w:val="00664009"/>
    <w:rsid w:val="0066639F"/>
    <w:rsid w:val="006702C2"/>
    <w:rsid w:val="006716BB"/>
    <w:rsid w:val="00671E29"/>
    <w:rsid w:val="00677D5F"/>
    <w:rsid w:val="00683364"/>
    <w:rsid w:val="0068776C"/>
    <w:rsid w:val="00690D17"/>
    <w:rsid w:val="00696F73"/>
    <w:rsid w:val="006A2F4B"/>
    <w:rsid w:val="006A5A5B"/>
    <w:rsid w:val="006A7130"/>
    <w:rsid w:val="006A795A"/>
    <w:rsid w:val="006B1859"/>
    <w:rsid w:val="006B6680"/>
    <w:rsid w:val="006B6DCC"/>
    <w:rsid w:val="006B77F1"/>
    <w:rsid w:val="006C5E4B"/>
    <w:rsid w:val="006D1122"/>
    <w:rsid w:val="006D1BD2"/>
    <w:rsid w:val="006F0DB4"/>
    <w:rsid w:val="006F11DE"/>
    <w:rsid w:val="00702DEF"/>
    <w:rsid w:val="00702F8B"/>
    <w:rsid w:val="00706861"/>
    <w:rsid w:val="00713DA6"/>
    <w:rsid w:val="00722551"/>
    <w:rsid w:val="00726B95"/>
    <w:rsid w:val="00735209"/>
    <w:rsid w:val="00742C67"/>
    <w:rsid w:val="0075051B"/>
    <w:rsid w:val="00761C56"/>
    <w:rsid w:val="00765C89"/>
    <w:rsid w:val="00766750"/>
    <w:rsid w:val="00766D59"/>
    <w:rsid w:val="0077110E"/>
    <w:rsid w:val="00772968"/>
    <w:rsid w:val="00772F35"/>
    <w:rsid w:val="00780CFE"/>
    <w:rsid w:val="00782A9B"/>
    <w:rsid w:val="00784747"/>
    <w:rsid w:val="00793188"/>
    <w:rsid w:val="00794D34"/>
    <w:rsid w:val="007A3FCD"/>
    <w:rsid w:val="007B19CF"/>
    <w:rsid w:val="007C22D8"/>
    <w:rsid w:val="007C50F7"/>
    <w:rsid w:val="007C6C83"/>
    <w:rsid w:val="007D01AF"/>
    <w:rsid w:val="007E1559"/>
    <w:rsid w:val="007F7EF1"/>
    <w:rsid w:val="00807C55"/>
    <w:rsid w:val="008108DE"/>
    <w:rsid w:val="00813E5E"/>
    <w:rsid w:val="00814FE2"/>
    <w:rsid w:val="00815315"/>
    <w:rsid w:val="0083581B"/>
    <w:rsid w:val="008438B3"/>
    <w:rsid w:val="0084546D"/>
    <w:rsid w:val="00855BD5"/>
    <w:rsid w:val="00860412"/>
    <w:rsid w:val="00863874"/>
    <w:rsid w:val="00864AFF"/>
    <w:rsid w:val="00865925"/>
    <w:rsid w:val="00865C72"/>
    <w:rsid w:val="0088225B"/>
    <w:rsid w:val="00887185"/>
    <w:rsid w:val="00897B28"/>
    <w:rsid w:val="008A0FA6"/>
    <w:rsid w:val="008A28D9"/>
    <w:rsid w:val="008A634B"/>
    <w:rsid w:val="008B1041"/>
    <w:rsid w:val="008B4A6A"/>
    <w:rsid w:val="008B6BC2"/>
    <w:rsid w:val="008C4179"/>
    <w:rsid w:val="008C7E27"/>
    <w:rsid w:val="008F5217"/>
    <w:rsid w:val="008F7448"/>
    <w:rsid w:val="0090147A"/>
    <w:rsid w:val="00912041"/>
    <w:rsid w:val="009173EF"/>
    <w:rsid w:val="00921E22"/>
    <w:rsid w:val="00930363"/>
    <w:rsid w:val="00932906"/>
    <w:rsid w:val="009350CA"/>
    <w:rsid w:val="009519DC"/>
    <w:rsid w:val="00953F01"/>
    <w:rsid w:val="00954C49"/>
    <w:rsid w:val="00961B0B"/>
    <w:rsid w:val="00962D33"/>
    <w:rsid w:val="0096581A"/>
    <w:rsid w:val="009806E2"/>
    <w:rsid w:val="009842A1"/>
    <w:rsid w:val="009930EC"/>
    <w:rsid w:val="0099385A"/>
    <w:rsid w:val="00996B8B"/>
    <w:rsid w:val="009A3072"/>
    <w:rsid w:val="009A5B86"/>
    <w:rsid w:val="009A76A8"/>
    <w:rsid w:val="009B38C3"/>
    <w:rsid w:val="009B64C7"/>
    <w:rsid w:val="009C3375"/>
    <w:rsid w:val="009E17BD"/>
    <w:rsid w:val="009E485A"/>
    <w:rsid w:val="009E5B2B"/>
    <w:rsid w:val="00A04CEC"/>
    <w:rsid w:val="00A107DA"/>
    <w:rsid w:val="00A109AF"/>
    <w:rsid w:val="00A13547"/>
    <w:rsid w:val="00A13D22"/>
    <w:rsid w:val="00A22A6E"/>
    <w:rsid w:val="00A27F92"/>
    <w:rsid w:val="00A32257"/>
    <w:rsid w:val="00A36D20"/>
    <w:rsid w:val="00A42516"/>
    <w:rsid w:val="00A514A4"/>
    <w:rsid w:val="00A55622"/>
    <w:rsid w:val="00A57E84"/>
    <w:rsid w:val="00A63FDF"/>
    <w:rsid w:val="00A6734A"/>
    <w:rsid w:val="00A67B07"/>
    <w:rsid w:val="00A74327"/>
    <w:rsid w:val="00A82CC5"/>
    <w:rsid w:val="00A83502"/>
    <w:rsid w:val="00A94BAB"/>
    <w:rsid w:val="00A94E3C"/>
    <w:rsid w:val="00A978D7"/>
    <w:rsid w:val="00A97DE0"/>
    <w:rsid w:val="00AA039B"/>
    <w:rsid w:val="00AA5F7E"/>
    <w:rsid w:val="00AB5ECD"/>
    <w:rsid w:val="00AC7F8E"/>
    <w:rsid w:val="00AD15B3"/>
    <w:rsid w:val="00AD336F"/>
    <w:rsid w:val="00AD3606"/>
    <w:rsid w:val="00AD4A3D"/>
    <w:rsid w:val="00AD684D"/>
    <w:rsid w:val="00AE3B44"/>
    <w:rsid w:val="00AE4A35"/>
    <w:rsid w:val="00AF50E6"/>
    <w:rsid w:val="00AF6E49"/>
    <w:rsid w:val="00B04A67"/>
    <w:rsid w:val="00B0583C"/>
    <w:rsid w:val="00B06F89"/>
    <w:rsid w:val="00B24C30"/>
    <w:rsid w:val="00B34827"/>
    <w:rsid w:val="00B40A81"/>
    <w:rsid w:val="00B421D6"/>
    <w:rsid w:val="00B423DD"/>
    <w:rsid w:val="00B44910"/>
    <w:rsid w:val="00B56EE5"/>
    <w:rsid w:val="00B635F5"/>
    <w:rsid w:val="00B64BC8"/>
    <w:rsid w:val="00B72267"/>
    <w:rsid w:val="00B76EB6"/>
    <w:rsid w:val="00B7737B"/>
    <w:rsid w:val="00B824C8"/>
    <w:rsid w:val="00B8335A"/>
    <w:rsid w:val="00B84B9D"/>
    <w:rsid w:val="00B850E1"/>
    <w:rsid w:val="00B9131F"/>
    <w:rsid w:val="00BB0646"/>
    <w:rsid w:val="00BC251A"/>
    <w:rsid w:val="00BC4A20"/>
    <w:rsid w:val="00BD032B"/>
    <w:rsid w:val="00BD3235"/>
    <w:rsid w:val="00BD40CE"/>
    <w:rsid w:val="00BE01C6"/>
    <w:rsid w:val="00BE2139"/>
    <w:rsid w:val="00BE2640"/>
    <w:rsid w:val="00BF1FDE"/>
    <w:rsid w:val="00C01189"/>
    <w:rsid w:val="00C0458D"/>
    <w:rsid w:val="00C073DD"/>
    <w:rsid w:val="00C11BF3"/>
    <w:rsid w:val="00C1434F"/>
    <w:rsid w:val="00C2000D"/>
    <w:rsid w:val="00C33983"/>
    <w:rsid w:val="00C374DE"/>
    <w:rsid w:val="00C45DE3"/>
    <w:rsid w:val="00C47AD4"/>
    <w:rsid w:val="00C52D81"/>
    <w:rsid w:val="00C55198"/>
    <w:rsid w:val="00C57234"/>
    <w:rsid w:val="00C61129"/>
    <w:rsid w:val="00C6520B"/>
    <w:rsid w:val="00C70EF8"/>
    <w:rsid w:val="00C81514"/>
    <w:rsid w:val="00C97351"/>
    <w:rsid w:val="00C97D25"/>
    <w:rsid w:val="00CA19ED"/>
    <w:rsid w:val="00CA2810"/>
    <w:rsid w:val="00CA6393"/>
    <w:rsid w:val="00CA70A8"/>
    <w:rsid w:val="00CA7995"/>
    <w:rsid w:val="00CB18FF"/>
    <w:rsid w:val="00CC5224"/>
    <w:rsid w:val="00CC78FD"/>
    <w:rsid w:val="00CD0C08"/>
    <w:rsid w:val="00CD4759"/>
    <w:rsid w:val="00CE03FB"/>
    <w:rsid w:val="00CE433C"/>
    <w:rsid w:val="00CE5B40"/>
    <w:rsid w:val="00CE7E7A"/>
    <w:rsid w:val="00CF0161"/>
    <w:rsid w:val="00CF20F1"/>
    <w:rsid w:val="00CF33F3"/>
    <w:rsid w:val="00CF4A2B"/>
    <w:rsid w:val="00CF7858"/>
    <w:rsid w:val="00D024CA"/>
    <w:rsid w:val="00D06183"/>
    <w:rsid w:val="00D0638E"/>
    <w:rsid w:val="00D11765"/>
    <w:rsid w:val="00D11F10"/>
    <w:rsid w:val="00D168F4"/>
    <w:rsid w:val="00D22C42"/>
    <w:rsid w:val="00D364D0"/>
    <w:rsid w:val="00D5073A"/>
    <w:rsid w:val="00D50FDF"/>
    <w:rsid w:val="00D5392D"/>
    <w:rsid w:val="00D53E27"/>
    <w:rsid w:val="00D56FAA"/>
    <w:rsid w:val="00D65041"/>
    <w:rsid w:val="00D654BF"/>
    <w:rsid w:val="00D662C9"/>
    <w:rsid w:val="00D6692D"/>
    <w:rsid w:val="00D762D3"/>
    <w:rsid w:val="00D8274F"/>
    <w:rsid w:val="00D865A2"/>
    <w:rsid w:val="00D9600E"/>
    <w:rsid w:val="00DA5FD2"/>
    <w:rsid w:val="00DA6242"/>
    <w:rsid w:val="00DB1936"/>
    <w:rsid w:val="00DB384B"/>
    <w:rsid w:val="00DB6B5B"/>
    <w:rsid w:val="00DD3D1A"/>
    <w:rsid w:val="00DE532B"/>
    <w:rsid w:val="00DE562C"/>
    <w:rsid w:val="00DF0189"/>
    <w:rsid w:val="00DF3A7A"/>
    <w:rsid w:val="00DF6DCB"/>
    <w:rsid w:val="00DF7529"/>
    <w:rsid w:val="00E038EC"/>
    <w:rsid w:val="00E041F3"/>
    <w:rsid w:val="00E06714"/>
    <w:rsid w:val="00E06FD5"/>
    <w:rsid w:val="00E077F6"/>
    <w:rsid w:val="00E10E80"/>
    <w:rsid w:val="00E124F0"/>
    <w:rsid w:val="00E227F3"/>
    <w:rsid w:val="00E23884"/>
    <w:rsid w:val="00E40DA5"/>
    <w:rsid w:val="00E43100"/>
    <w:rsid w:val="00E47055"/>
    <w:rsid w:val="00E47D74"/>
    <w:rsid w:val="00E53AAF"/>
    <w:rsid w:val="00E545C6"/>
    <w:rsid w:val="00E60F04"/>
    <w:rsid w:val="00E65B24"/>
    <w:rsid w:val="00E854E4"/>
    <w:rsid w:val="00E86DBF"/>
    <w:rsid w:val="00E947B5"/>
    <w:rsid w:val="00E969AF"/>
    <w:rsid w:val="00EA267F"/>
    <w:rsid w:val="00EA3455"/>
    <w:rsid w:val="00EB0D6F"/>
    <w:rsid w:val="00EB2232"/>
    <w:rsid w:val="00EC5337"/>
    <w:rsid w:val="00ED6AAE"/>
    <w:rsid w:val="00EE396C"/>
    <w:rsid w:val="00EE49E8"/>
    <w:rsid w:val="00EF0DD5"/>
    <w:rsid w:val="00F135C6"/>
    <w:rsid w:val="00F13C34"/>
    <w:rsid w:val="00F16BAB"/>
    <w:rsid w:val="00F17474"/>
    <w:rsid w:val="00F17CEC"/>
    <w:rsid w:val="00F21382"/>
    <w:rsid w:val="00F2150A"/>
    <w:rsid w:val="00F231D8"/>
    <w:rsid w:val="00F32CD7"/>
    <w:rsid w:val="00F40E8A"/>
    <w:rsid w:val="00F44C00"/>
    <w:rsid w:val="00F45D2C"/>
    <w:rsid w:val="00F46C5F"/>
    <w:rsid w:val="00F55894"/>
    <w:rsid w:val="00F6088F"/>
    <w:rsid w:val="00F632C0"/>
    <w:rsid w:val="00F641E1"/>
    <w:rsid w:val="00F9012F"/>
    <w:rsid w:val="00F94A63"/>
    <w:rsid w:val="00FA1C28"/>
    <w:rsid w:val="00FA27F0"/>
    <w:rsid w:val="00FA2D7B"/>
    <w:rsid w:val="00FA4243"/>
    <w:rsid w:val="00FB1279"/>
    <w:rsid w:val="00FB6B76"/>
    <w:rsid w:val="00FB7596"/>
    <w:rsid w:val="00FC1514"/>
    <w:rsid w:val="00FC5593"/>
    <w:rsid w:val="00FD2183"/>
    <w:rsid w:val="00FE4077"/>
    <w:rsid w:val="00FE4D07"/>
    <w:rsid w:val="00FE500D"/>
    <w:rsid w:val="00FE77D2"/>
    <w:rsid w:val="00FF2815"/>
    <w:rsid w:val="00FF39B1"/>
    <w:rsid w:val="0160CE86"/>
    <w:rsid w:val="05B4BC69"/>
    <w:rsid w:val="100F31E1"/>
    <w:rsid w:val="12FF0EE5"/>
    <w:rsid w:val="1F88C3CD"/>
    <w:rsid w:val="2213A177"/>
    <w:rsid w:val="22321DEF"/>
    <w:rsid w:val="23B39902"/>
    <w:rsid w:val="267924CC"/>
    <w:rsid w:val="28894F50"/>
    <w:rsid w:val="28988442"/>
    <w:rsid w:val="31EF43C0"/>
    <w:rsid w:val="366A6825"/>
    <w:rsid w:val="39E402BC"/>
    <w:rsid w:val="3C403DF5"/>
    <w:rsid w:val="3D8EFD70"/>
    <w:rsid w:val="455F3BCC"/>
    <w:rsid w:val="4594E850"/>
    <w:rsid w:val="46313BE7"/>
    <w:rsid w:val="4EE5D6D0"/>
    <w:rsid w:val="4F0521D4"/>
    <w:rsid w:val="4F99528A"/>
    <w:rsid w:val="5466F38A"/>
    <w:rsid w:val="58271BC0"/>
    <w:rsid w:val="60267455"/>
    <w:rsid w:val="606409A1"/>
    <w:rsid w:val="65046449"/>
    <w:rsid w:val="653F4005"/>
    <w:rsid w:val="68138C4D"/>
    <w:rsid w:val="6BE926E2"/>
    <w:rsid w:val="6E28C2F6"/>
    <w:rsid w:val="6ECFBDED"/>
    <w:rsid w:val="6F3EB77D"/>
    <w:rsid w:val="71440C73"/>
    <w:rsid w:val="7223E671"/>
    <w:rsid w:val="7B8F91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DA2C7"/>
  <w15:docId w15:val="{2465CBCA-45D2-41B8-BDE2-9EF3FDA2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aliases w:val="encabezado"/>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aliases w:val="encabezado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AE3B44"/>
    <w:pPr>
      <w:framePr w:hSpace="181" w:wrap="around" w:vAnchor="page" w:hAnchor="page" w:x="1589" w:y="2314"/>
      <w:spacing w:before="0"/>
    </w:pPr>
    <w:rPr>
      <w:b/>
      <w:sz w:val="34"/>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text" w:x="1821" w:y="2317"/>
      <w:spacing w:before="120" w:after="120"/>
    </w:pPr>
    <w:rPr>
      <w:sz w:val="32"/>
      <w:szCs w:val="32"/>
    </w:r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styleId="ListParagraph">
    <w:name w:val="List Paragraph"/>
    <w:basedOn w:val="Normal"/>
    <w:uiPriority w:val="34"/>
    <w:qFormat/>
    <w:rsid w:val="00AE3B44"/>
    <w:pPr>
      <w:ind w:left="720"/>
      <w:contextualSpacing/>
    </w:pPr>
  </w:style>
  <w:style w:type="table" w:customStyle="1" w:styleId="TableGrid1">
    <w:name w:val="Table Grid1"/>
    <w:basedOn w:val="TableNormal"/>
    <w:next w:val="TableGrid"/>
    <w:uiPriority w:val="39"/>
    <w:rsid w:val="00A22A6E"/>
    <w:pPr>
      <w:spacing w:before="200"/>
      <w:ind w:left="547" w:hanging="547"/>
      <w:jc w:val="both"/>
    </w:pPr>
    <w:rPr>
      <w:rFonts w:ascii="Aptos" w:eastAsia="Aptos" w:hAnsi="Aptos"/>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A13D22"/>
    <w:rPr>
      <w:sz w:val="20"/>
    </w:rPr>
  </w:style>
  <w:style w:type="character" w:customStyle="1" w:styleId="CommentTextChar">
    <w:name w:val="Comment Text Char"/>
    <w:basedOn w:val="DefaultParagraphFont"/>
    <w:link w:val="CommentText"/>
    <w:rsid w:val="00A13D22"/>
    <w:rPr>
      <w:rFonts w:ascii="Calibri" w:hAnsi="Calibri"/>
      <w:lang w:val="en-GB" w:eastAsia="en-US"/>
    </w:rPr>
  </w:style>
  <w:style w:type="character" w:styleId="CommentReference">
    <w:name w:val="annotation reference"/>
    <w:basedOn w:val="DefaultParagraphFont"/>
    <w:semiHidden/>
    <w:unhideWhenUsed/>
    <w:rsid w:val="00A13D22"/>
    <w:rPr>
      <w:sz w:val="16"/>
      <w:szCs w:val="16"/>
    </w:rPr>
  </w:style>
  <w:style w:type="paragraph" w:styleId="CommentSubject">
    <w:name w:val="annotation subject"/>
    <w:basedOn w:val="CommentText"/>
    <w:next w:val="CommentText"/>
    <w:link w:val="CommentSubjectChar"/>
    <w:semiHidden/>
    <w:unhideWhenUsed/>
    <w:rsid w:val="0088225B"/>
    <w:rPr>
      <w:b/>
      <w:bCs/>
    </w:rPr>
  </w:style>
  <w:style w:type="character" w:customStyle="1" w:styleId="CommentSubjectChar">
    <w:name w:val="Comment Subject Char"/>
    <w:basedOn w:val="CommentTextChar"/>
    <w:link w:val="CommentSubject"/>
    <w:semiHidden/>
    <w:rsid w:val="0088225B"/>
    <w:rPr>
      <w:rFonts w:ascii="Calibri" w:hAnsi="Calibri"/>
      <w:b/>
      <w:bCs/>
      <w:lang w:val="en-GB" w:eastAsia="en-US"/>
    </w:rPr>
  </w:style>
  <w:style w:type="character" w:styleId="Mention">
    <w:name w:val="Mention"/>
    <w:basedOn w:val="DefaultParagraphFont"/>
    <w:uiPriority w:val="99"/>
    <w:unhideWhenUsed/>
    <w:rsid w:val="0088225B"/>
    <w:rPr>
      <w:color w:val="2B579A"/>
      <w:shd w:val="clear" w:color="auto" w:fill="E1DFDD"/>
    </w:rPr>
  </w:style>
  <w:style w:type="paragraph" w:styleId="Revision">
    <w:name w:val="Revision"/>
    <w:hidden/>
    <w:uiPriority w:val="99"/>
    <w:semiHidden/>
    <w:rsid w:val="00D865A2"/>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hyperlink" Target="https://www.itu.int/md/S26-CL-C-0028/en" TargetMode="External"/><Relationship Id="rId7" Type="http://schemas.openxmlformats.org/officeDocument/2006/relationships/settings" Target="settings.xml"/><Relationship Id="rId12" Type="http://schemas.openxmlformats.org/officeDocument/2006/relationships/hyperlink" Target="https://www.itu.int/en/council/Documents/basic-texts/Convention-E.pdf" TargetMode="External"/><Relationship Id="rId17" Type="http://schemas.openxmlformats.org/officeDocument/2006/relationships/image" Target="media/image3.emf"/><Relationship Id="rId25" Type="http://schemas.openxmlformats.org/officeDocument/2006/relationships/image" Target="media/image7.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itu.int/md/S14-CL-C-0102/en"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en/council/Documents/basic-texts-2023/RES-071-E.pdf" TargetMode="External"/><Relationship Id="rId24" Type="http://schemas.openxmlformats.org/officeDocument/2006/relationships/image" Target="media/image6.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4" ma:contentTypeDescription="Create a new document." ma:contentTypeScope="" ma:versionID="9be68409d3c2ab4dff34705b6aa0e722">
  <xsd:schema xmlns:xsd="http://www.w3.org/2001/XMLSchema" xmlns:xs="http://www.w3.org/2001/XMLSchema" xmlns:p="http://schemas.microsoft.com/office/2006/metadata/properties" xmlns:ns2="a4c22657-7647-457b-a399-8471255bb166" targetNamespace="http://schemas.microsoft.com/office/2006/metadata/properties" ma:root="true" ma:fieldsID="985c4305570bd1295e0dfd082e17e564"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obereviewedatCoC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obereviewedatCoCo" ma:index="11" nillable="true" ma:displayName="CoCo" ma:format="Dropdown" ma:internalName="TobereviewedatCoC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bereviewedatCoCo xmlns="a4c22657-7647-457b-a399-8471255bb16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EC7D7-985E-4097-8CA2-8062B15C4E6E}">
  <ds:schemaRefs>
    <ds:schemaRef ds:uri="http://schemas.microsoft.com/sharepoint/v3/contenttype/forms"/>
  </ds:schemaRefs>
</ds:datastoreItem>
</file>

<file path=customXml/itemProps2.xml><?xml version="1.0" encoding="utf-8"?>
<ds:datastoreItem xmlns:ds="http://schemas.openxmlformats.org/officeDocument/2006/customXml" ds:itemID="{A6A06296-4FA6-4023-A137-1FF8991AA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C9FF1-6AEC-472E-8B81-79A97BAB74B2}">
  <ds:schemaRefs>
    <ds:schemaRef ds:uri="a4c22657-7647-457b-a399-8471255bb166"/>
    <ds:schemaRef ds:uri="http://www.w3.org/XML/1998/namespace"/>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dcmitype/"/>
  </ds:schemaRefs>
</ds:datastoreItem>
</file>

<file path=customXml/itemProps4.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1373</Words>
  <Characters>7318</Characters>
  <Application>Microsoft Office Word</Application>
  <DocSecurity>0</DocSecurity>
  <Lines>268</Lines>
  <Paragraphs>197</Paragraphs>
  <ScaleCrop>false</ScaleCrop>
  <HeadingPairs>
    <vt:vector size="2" baseType="variant">
      <vt:variant>
        <vt:lpstr>Title</vt:lpstr>
      </vt:variant>
      <vt:variant>
        <vt:i4>1</vt:i4>
      </vt:variant>
    </vt:vector>
  </HeadingPairs>
  <TitlesOfParts>
    <vt:vector size="1" baseType="lpstr">
      <vt:lpstr>Draft four-year rolling Operational Plan for the Union for 2027-2030</vt:lpstr>
    </vt:vector>
  </TitlesOfParts>
  <Manager>General Secretariat</Manager>
  <Company>International Telecommunication Union (ITU)</Company>
  <LinksUpToDate>false</LinksUpToDate>
  <CharactersWithSpaces>8519</CharactersWithSpaces>
  <SharedDoc>false</SharedDoc>
  <HLinks>
    <vt:vector size="48" baseType="variant">
      <vt:variant>
        <vt:i4>8126526</vt:i4>
      </vt:variant>
      <vt:variant>
        <vt:i4>12</vt:i4>
      </vt:variant>
      <vt:variant>
        <vt:i4>0</vt:i4>
      </vt:variant>
      <vt:variant>
        <vt:i4>5</vt:i4>
      </vt:variant>
      <vt:variant>
        <vt:lpwstr>https://www.itu.int/md/S26-CL-C-0028/en</vt:lpwstr>
      </vt:variant>
      <vt:variant>
        <vt:lpwstr/>
      </vt:variant>
      <vt:variant>
        <vt:i4>2162785</vt:i4>
      </vt:variant>
      <vt:variant>
        <vt:i4>9</vt:i4>
      </vt:variant>
      <vt:variant>
        <vt:i4>0</vt:i4>
      </vt:variant>
      <vt:variant>
        <vt:i4>5</vt:i4>
      </vt:variant>
      <vt:variant>
        <vt:lpwstr>https://www.itu.int/md/D26-TDAG33-C-0017/en</vt:lpwstr>
      </vt:variant>
      <vt:variant>
        <vt:lpwstr/>
      </vt:variant>
      <vt:variant>
        <vt:i4>7667775</vt:i4>
      </vt:variant>
      <vt:variant>
        <vt:i4>6</vt:i4>
      </vt:variant>
      <vt:variant>
        <vt:i4>0</vt:i4>
      </vt:variant>
      <vt:variant>
        <vt:i4>5</vt:i4>
      </vt:variant>
      <vt:variant>
        <vt:lpwstr>https://www.itu.int/md/S14-CL-C-0102/en</vt:lpwstr>
      </vt:variant>
      <vt:variant>
        <vt:lpwstr/>
      </vt:variant>
      <vt:variant>
        <vt:i4>4849686</vt:i4>
      </vt:variant>
      <vt:variant>
        <vt:i4>3</vt:i4>
      </vt:variant>
      <vt:variant>
        <vt:i4>0</vt:i4>
      </vt:variant>
      <vt:variant>
        <vt:i4>5</vt:i4>
      </vt:variant>
      <vt:variant>
        <vt:lpwstr>https://www.itu.int/en/council/Documents/basic-texts/Convention-E.pdf</vt:lpwstr>
      </vt:variant>
      <vt:variant>
        <vt:lpwstr/>
      </vt:variant>
      <vt:variant>
        <vt:i4>6881383</vt:i4>
      </vt:variant>
      <vt:variant>
        <vt:i4>0</vt:i4>
      </vt:variant>
      <vt:variant>
        <vt:i4>0</vt:i4>
      </vt:variant>
      <vt:variant>
        <vt:i4>5</vt:i4>
      </vt:variant>
      <vt:variant>
        <vt:lpwstr>https://www.itu.int/en/council/Documents/basic-texts-2023/RES-071-E.pdf</vt:lpwstr>
      </vt:variant>
      <vt:variant>
        <vt:lpwstr/>
      </vt:variant>
      <vt:variant>
        <vt:i4>25</vt:i4>
      </vt:variant>
      <vt:variant>
        <vt:i4>3</vt:i4>
      </vt:variant>
      <vt:variant>
        <vt:i4>0</vt:i4>
      </vt:variant>
      <vt:variant>
        <vt:i4>5</vt:i4>
      </vt:variant>
      <vt:variant>
        <vt:lpwstr>https://council.itu.int/2026/en/</vt:lpwstr>
      </vt:variant>
      <vt:variant>
        <vt:lpwstr/>
      </vt:variant>
      <vt:variant>
        <vt:i4>3211335</vt:i4>
      </vt:variant>
      <vt:variant>
        <vt:i4>3</vt:i4>
      </vt:variant>
      <vt:variant>
        <vt:i4>0</vt:i4>
      </vt:variant>
      <vt:variant>
        <vt:i4>5</vt:i4>
      </vt:variant>
      <vt:variant>
        <vt:lpwstr>mailto:alassane.ba@itu.int</vt:lpwstr>
      </vt:variant>
      <vt:variant>
        <vt:lpwstr/>
      </vt:variant>
      <vt:variant>
        <vt:i4>3211335</vt:i4>
      </vt:variant>
      <vt:variant>
        <vt:i4>0</vt:i4>
      </vt:variant>
      <vt:variant>
        <vt:i4>0</vt:i4>
      </vt:variant>
      <vt:variant>
        <vt:i4>5</vt:i4>
      </vt:variant>
      <vt:variant>
        <vt:lpwstr>mailto:alassane.ba@itu.int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Operational Plan for the Union for 2027</dc:title>
  <dc:subject>ITU Council 2026</dc:subject>
  <dc:creator>GBS</dc:creator>
  <cp:keywords>C26; C2026; Council 2026; PP26</cp:keywords>
  <dc:description/>
  <cp:lastModifiedBy>GBS</cp:lastModifiedBy>
  <cp:revision>4</cp:revision>
  <cp:lastPrinted>2000-07-18T13:30:00Z</cp:lastPrinted>
  <dcterms:created xsi:type="dcterms:W3CDTF">2026-05-04T15:29:00Z</dcterms:created>
  <dcterms:modified xsi:type="dcterms:W3CDTF">2026-05-05T07:45:00Z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y fmtid="{D5CDD505-2E9C-101B-9397-08002B2CF9AE}" pid="10" name="docLang">
    <vt:lpwstr>en</vt:lpwstr>
  </property>
</Properties>
</file>