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5"/>
        <w:gridCol w:w="2966"/>
      </w:tblGrid>
      <w:tr w:rsidR="007B0AA0" w14:paraId="60C8856D" w14:textId="77777777" w:rsidTr="00F363FE">
        <w:tc>
          <w:tcPr>
            <w:tcW w:w="6512" w:type="dxa"/>
          </w:tcPr>
          <w:p w14:paraId="4E6DEB15" w14:textId="1ADBB3DF" w:rsidR="007B0AA0" w:rsidRPr="007B0AA0" w:rsidRDefault="007B0AA0" w:rsidP="00F363FE">
            <w:pPr>
              <w:spacing w:before="60" w:after="60" w:line="260" w:lineRule="exact"/>
              <w:rPr>
                <w:b/>
                <w:bCs/>
                <w:lang w:bidi="ar-EG"/>
              </w:rPr>
            </w:pPr>
            <w:r w:rsidRPr="007B0AA0">
              <w:rPr>
                <w:rFonts w:hint="cs"/>
                <w:b/>
                <w:bCs/>
                <w:rtl/>
                <w:lang w:bidi="ar-EG"/>
              </w:rPr>
              <w:t>بند جدول الأعمال:</w:t>
            </w:r>
            <w:r w:rsidR="00D97999">
              <w:rPr>
                <w:rFonts w:hint="cs"/>
                <w:b/>
                <w:bCs/>
                <w:rtl/>
                <w:lang w:bidi="ar-EG"/>
              </w:rPr>
              <w:t xml:space="preserve"> </w:t>
            </w:r>
            <w:r w:rsidR="00B51772">
              <w:rPr>
                <w:b/>
                <w:bCs/>
                <w:lang w:bidi="ar-EG"/>
              </w:rPr>
              <w:t>ADM</w:t>
            </w:r>
          </w:p>
        </w:tc>
        <w:tc>
          <w:tcPr>
            <w:tcW w:w="3117" w:type="dxa"/>
          </w:tcPr>
          <w:p w14:paraId="69E0667C" w14:textId="62B93FED" w:rsidR="007B0AA0" w:rsidRPr="007B0AA0" w:rsidRDefault="00B51772" w:rsidP="00B51772">
            <w:pPr>
              <w:spacing w:before="60" w:after="60" w:line="260" w:lineRule="exact"/>
              <w:jc w:val="left"/>
              <w:rPr>
                <w:b/>
                <w:bCs/>
                <w:lang w:bidi="ar-EG"/>
              </w:rPr>
            </w:pPr>
            <w:r>
              <w:rPr>
                <w:rFonts w:hint="cs"/>
                <w:b/>
                <w:bCs/>
                <w:rtl/>
                <w:lang w:bidi="ar-EG"/>
              </w:rPr>
              <w:t xml:space="preserve">المراجعة </w:t>
            </w:r>
            <w:r>
              <w:rPr>
                <w:b/>
                <w:bCs/>
                <w:lang w:bidi="ar-EG"/>
              </w:rPr>
              <w:t>1</w:t>
            </w:r>
            <w:r>
              <w:rPr>
                <w:b/>
                <w:bCs/>
                <w:lang w:bidi="ar-EG"/>
              </w:rPr>
              <w:br/>
            </w:r>
            <w:r>
              <w:rPr>
                <w:rFonts w:hint="cs"/>
                <w:b/>
                <w:bCs/>
                <w:rtl/>
                <w:lang w:bidi="ar-EG"/>
              </w:rPr>
              <w:t>لل</w:t>
            </w:r>
            <w:r w:rsidR="007B0AA0" w:rsidRPr="007B0AA0">
              <w:rPr>
                <w:rFonts w:hint="cs"/>
                <w:b/>
                <w:bCs/>
                <w:rtl/>
                <w:lang w:bidi="ar-EG"/>
              </w:rPr>
              <w:t xml:space="preserve">وثيقة </w:t>
            </w:r>
            <w:r w:rsidR="007B0AA0" w:rsidRPr="007B0AA0">
              <w:rPr>
                <w:b/>
                <w:bCs/>
                <w:lang w:bidi="ar-EG"/>
              </w:rPr>
              <w:t>C2</w:t>
            </w:r>
            <w:r w:rsidR="000116AF">
              <w:rPr>
                <w:b/>
                <w:bCs/>
                <w:lang w:bidi="ar-EG"/>
              </w:rPr>
              <w:t>6</w:t>
            </w:r>
            <w:r w:rsidR="007B0AA0" w:rsidRPr="007B0AA0">
              <w:rPr>
                <w:b/>
                <w:bCs/>
                <w:lang w:bidi="ar-EG"/>
              </w:rPr>
              <w:t>/</w:t>
            </w:r>
            <w:r w:rsidR="00D97999">
              <w:rPr>
                <w:b/>
                <w:bCs/>
                <w:lang w:bidi="ar-EG"/>
              </w:rPr>
              <w:t>28</w:t>
            </w:r>
            <w:r w:rsidR="007B0AA0" w:rsidRPr="007B0AA0">
              <w:rPr>
                <w:b/>
                <w:bCs/>
                <w:lang w:bidi="ar-EG"/>
              </w:rPr>
              <w:t>-A</w:t>
            </w:r>
          </w:p>
        </w:tc>
      </w:tr>
      <w:tr w:rsidR="007B0AA0" w14:paraId="66BDBB26" w14:textId="77777777" w:rsidTr="00F363FE">
        <w:tc>
          <w:tcPr>
            <w:tcW w:w="6512" w:type="dxa"/>
          </w:tcPr>
          <w:p w14:paraId="07B39366" w14:textId="77777777" w:rsidR="007B0AA0" w:rsidRPr="007B0AA0" w:rsidRDefault="007B0AA0" w:rsidP="00F363FE">
            <w:pPr>
              <w:spacing w:before="60" w:after="60" w:line="260" w:lineRule="exact"/>
              <w:rPr>
                <w:b/>
                <w:bCs/>
                <w:rtl/>
                <w:lang w:bidi="ar-EG"/>
              </w:rPr>
            </w:pPr>
          </w:p>
        </w:tc>
        <w:tc>
          <w:tcPr>
            <w:tcW w:w="3117" w:type="dxa"/>
          </w:tcPr>
          <w:p w14:paraId="0F2A59A5" w14:textId="5266FB13" w:rsidR="007B0AA0" w:rsidRPr="007B0AA0" w:rsidRDefault="00D97999" w:rsidP="00B51772">
            <w:pPr>
              <w:spacing w:before="60" w:after="60" w:line="260" w:lineRule="exact"/>
              <w:jc w:val="left"/>
              <w:rPr>
                <w:b/>
                <w:bCs/>
                <w:rtl/>
                <w:lang w:bidi="ar-EG"/>
              </w:rPr>
            </w:pPr>
            <w:r>
              <w:rPr>
                <w:rFonts w:hint="cs"/>
                <w:b/>
                <w:bCs/>
                <w:rtl/>
              </w:rPr>
              <w:t>‏</w:t>
            </w:r>
            <w:r w:rsidR="00B51772">
              <w:rPr>
                <w:b/>
                <w:bCs/>
              </w:rPr>
              <w:t>29</w:t>
            </w:r>
            <w:r>
              <w:rPr>
                <w:rFonts w:hint="cs"/>
                <w:b/>
                <w:bCs/>
                <w:rtl/>
              </w:rPr>
              <w:t xml:space="preserve">‏ </w:t>
            </w:r>
            <w:r w:rsidR="00B51772">
              <w:rPr>
                <w:rFonts w:hint="cs"/>
                <w:b/>
                <w:bCs/>
                <w:rtl/>
              </w:rPr>
              <w:t>أبريل</w:t>
            </w:r>
            <w:r>
              <w:rPr>
                <w:rFonts w:hint="cs"/>
                <w:b/>
                <w:bCs/>
                <w:rtl/>
              </w:rPr>
              <w:t>‏ 2026</w:t>
            </w:r>
          </w:p>
        </w:tc>
      </w:tr>
      <w:tr w:rsidR="007B0AA0" w14:paraId="1A0C3C06" w14:textId="77777777" w:rsidTr="00F363FE">
        <w:tc>
          <w:tcPr>
            <w:tcW w:w="6512" w:type="dxa"/>
          </w:tcPr>
          <w:p w14:paraId="17C18117" w14:textId="77777777" w:rsidR="007B0AA0" w:rsidRPr="007B0AA0" w:rsidRDefault="007B0AA0" w:rsidP="00F363FE">
            <w:pPr>
              <w:spacing w:before="60" w:after="60" w:line="260" w:lineRule="exact"/>
              <w:rPr>
                <w:b/>
                <w:bCs/>
                <w:rtl/>
                <w:lang w:bidi="ar-EG"/>
              </w:rPr>
            </w:pPr>
          </w:p>
        </w:tc>
        <w:tc>
          <w:tcPr>
            <w:tcW w:w="3117" w:type="dxa"/>
          </w:tcPr>
          <w:p w14:paraId="7582127D" w14:textId="77777777" w:rsidR="007B0AA0" w:rsidRPr="007B0AA0" w:rsidRDefault="001D64C7" w:rsidP="00B51772">
            <w:pPr>
              <w:spacing w:before="60" w:after="60" w:line="260" w:lineRule="exact"/>
              <w:jc w:val="left"/>
              <w:rPr>
                <w:b/>
                <w:bCs/>
                <w:rtl/>
                <w:lang w:bidi="ar-EG"/>
              </w:rPr>
            </w:pPr>
            <w:r w:rsidRPr="007B0AA0">
              <w:rPr>
                <w:rFonts w:hint="cs"/>
                <w:b/>
                <w:bCs/>
                <w:rtl/>
                <w:lang w:bidi="ar-EG"/>
              </w:rPr>
              <w:t>الأصل: بالإنكليزية</w:t>
            </w:r>
          </w:p>
        </w:tc>
      </w:tr>
      <w:tr w:rsidR="007B0AA0" w14:paraId="73528F9A" w14:textId="77777777" w:rsidTr="00F363FE">
        <w:tc>
          <w:tcPr>
            <w:tcW w:w="6512" w:type="dxa"/>
          </w:tcPr>
          <w:p w14:paraId="62677A55" w14:textId="77777777" w:rsidR="007B0AA0" w:rsidRDefault="007B0AA0" w:rsidP="00F363FE">
            <w:pPr>
              <w:spacing w:before="60" w:after="60" w:line="260" w:lineRule="exact"/>
              <w:rPr>
                <w:lang w:bidi="ar-EG"/>
              </w:rPr>
            </w:pPr>
          </w:p>
        </w:tc>
        <w:tc>
          <w:tcPr>
            <w:tcW w:w="3117" w:type="dxa"/>
          </w:tcPr>
          <w:p w14:paraId="36CD0C03" w14:textId="77777777" w:rsidR="007B0AA0" w:rsidRDefault="007B0AA0" w:rsidP="00F363FE">
            <w:pPr>
              <w:spacing w:before="60" w:after="60" w:line="260" w:lineRule="exact"/>
              <w:rPr>
                <w:rtl/>
                <w:lang w:bidi="ar-EG"/>
              </w:rPr>
            </w:pPr>
          </w:p>
        </w:tc>
      </w:tr>
      <w:tr w:rsidR="007B0AA0" w14:paraId="7F0D16B1" w14:textId="77777777" w:rsidTr="00EE7446">
        <w:tc>
          <w:tcPr>
            <w:tcW w:w="9629" w:type="dxa"/>
            <w:gridSpan w:val="2"/>
          </w:tcPr>
          <w:p w14:paraId="415BEFD8" w14:textId="77777777" w:rsidR="007B0AA0" w:rsidRDefault="001D64C7" w:rsidP="007B0AA0">
            <w:pPr>
              <w:pStyle w:val="Source"/>
              <w:jc w:val="left"/>
              <w:rPr>
                <w:lang w:bidi="ar-EG"/>
              </w:rPr>
            </w:pPr>
            <w:r>
              <w:rPr>
                <w:rFonts w:hint="cs"/>
                <w:rtl/>
                <w:lang w:bidi="ar-EG"/>
              </w:rPr>
              <w:t>تقرير من الأمينة العامة</w:t>
            </w:r>
          </w:p>
        </w:tc>
      </w:tr>
      <w:tr w:rsidR="007B0AA0" w14:paraId="2D2BA06F" w14:textId="77777777" w:rsidTr="007B0AA0">
        <w:tc>
          <w:tcPr>
            <w:tcW w:w="9629" w:type="dxa"/>
            <w:gridSpan w:val="2"/>
            <w:tcBorders>
              <w:bottom w:val="single" w:sz="4" w:space="0" w:color="auto"/>
            </w:tcBorders>
          </w:tcPr>
          <w:p w14:paraId="342C93B7" w14:textId="3780BB11" w:rsidR="007B0AA0" w:rsidRPr="005546CF" w:rsidRDefault="00D97999" w:rsidP="007B0AA0">
            <w:pPr>
              <w:pStyle w:val="Subtitle0"/>
              <w:rPr>
                <w:sz w:val="32"/>
                <w:szCs w:val="32"/>
              </w:rPr>
            </w:pPr>
            <w:r w:rsidRPr="00D97999">
              <w:rPr>
                <w:sz w:val="32"/>
                <w:szCs w:val="32"/>
                <w:rtl/>
              </w:rPr>
              <w:t xml:space="preserve">مشروع الخطة التشغيلية للاتحاد </w:t>
            </w:r>
            <w:r w:rsidR="0075634A">
              <w:rPr>
                <w:rFonts w:hint="cs"/>
                <w:sz w:val="32"/>
                <w:szCs w:val="32"/>
                <w:rtl/>
              </w:rPr>
              <w:t xml:space="preserve">لعام </w:t>
            </w:r>
            <w:r w:rsidRPr="00D97999">
              <w:rPr>
                <w:sz w:val="32"/>
                <w:szCs w:val="32"/>
                <w:rtl/>
              </w:rPr>
              <w:t>2027</w:t>
            </w:r>
          </w:p>
        </w:tc>
      </w:tr>
      <w:tr w:rsidR="007B0AA0" w14:paraId="3E1A6CF9" w14:textId="77777777" w:rsidTr="007B0AA0">
        <w:tc>
          <w:tcPr>
            <w:tcW w:w="9629" w:type="dxa"/>
            <w:gridSpan w:val="2"/>
            <w:tcBorders>
              <w:top w:val="single" w:sz="4" w:space="0" w:color="auto"/>
              <w:bottom w:val="single" w:sz="4" w:space="0" w:color="auto"/>
            </w:tcBorders>
          </w:tcPr>
          <w:p w14:paraId="7DB68AB4" w14:textId="77777777" w:rsidR="007B0AA0" w:rsidRPr="007B0AA0" w:rsidRDefault="007B0AA0" w:rsidP="007B0AA0">
            <w:pPr>
              <w:rPr>
                <w:b/>
                <w:bCs/>
                <w:rtl/>
              </w:rPr>
            </w:pPr>
            <w:r w:rsidRPr="00494119">
              <w:rPr>
                <w:rFonts w:hint="cs"/>
                <w:b/>
                <w:bCs/>
                <w:rtl/>
              </w:rPr>
              <w:t>الغرض</w:t>
            </w:r>
          </w:p>
          <w:p w14:paraId="3CB3AF1C" w14:textId="6B3AFCC6" w:rsidR="00D97999" w:rsidRDefault="00D97999" w:rsidP="00D97999">
            <w:pPr>
              <w:rPr>
                <w:rtl/>
              </w:rPr>
            </w:pPr>
            <w:r>
              <w:rPr>
                <w:rtl/>
              </w:rPr>
              <w:t xml:space="preserve">تعرض هذه الوثيقة مشروع الخطة التشغيلية للاتحاد </w:t>
            </w:r>
            <w:r w:rsidR="0075634A">
              <w:rPr>
                <w:rFonts w:hint="cs"/>
                <w:rtl/>
              </w:rPr>
              <w:t>لعام</w:t>
            </w:r>
            <w:r>
              <w:rPr>
                <w:rtl/>
              </w:rPr>
              <w:t xml:space="preserve"> 2027، التي أعدت وفقاً للرقم </w:t>
            </w:r>
            <w:r>
              <w:t>87A</w:t>
            </w:r>
            <w:r>
              <w:rPr>
                <w:rtl/>
              </w:rPr>
              <w:t xml:space="preserve"> من المادة 5 من اتفاقية الاتحاد. وتتضمن روابط إلى الخطط التشغيلية للمكاتب وفقاً لاتفاقية الاتحاد. وقد عُرضت خطط مكتب تقييس الاتصالات ومكتب الاتصالات الراديوية على الفريقين الاستشاريين المعنيين، في حين ستُعرض خطة مكتب تنمية الاتصالات على الاجتماع القادم للفريق الاستشاري لتنمية الاتصالات.</w:t>
            </w:r>
          </w:p>
          <w:p w14:paraId="5EF40710" w14:textId="1CC7E091" w:rsidR="007B0AA0" w:rsidRPr="00D97999" w:rsidRDefault="00D97999" w:rsidP="00D97999">
            <w:pPr>
              <w:rPr>
                <w:rtl/>
                <w:lang w:bidi="ar-EG"/>
              </w:rPr>
            </w:pPr>
            <w:r w:rsidRPr="00D97999">
              <w:rPr>
                <w:rtl/>
              </w:rPr>
              <w:t>ووافق مؤتمر المندوبين المفوضين للاتحاد لعام 2022 (</w:t>
            </w:r>
            <w:r w:rsidRPr="00D97999">
              <w:t>PP-22</w:t>
            </w:r>
            <w:r w:rsidRPr="00D97999">
              <w:rPr>
                <w:rtl/>
              </w:rPr>
              <w:t>) على الخطتين الاستراتيجية والمالية للاتحاد للفترة</w:t>
            </w:r>
            <w:r w:rsidRPr="00D97999">
              <w:rPr>
                <w:rFonts w:hint="cs"/>
                <w:rtl/>
              </w:rPr>
              <w:t> </w:t>
            </w:r>
            <w:r w:rsidRPr="00D97999">
              <w:rPr>
                <w:rtl/>
              </w:rPr>
              <w:t>2024-2027، وسيكون عام 2027 هو العام الأخير لتنفيذ هاتين الخطتين الاستراتيجية والمالية في الاتحاد. ولم</w:t>
            </w:r>
            <w:r w:rsidRPr="00D97999">
              <w:rPr>
                <w:rFonts w:hint="cs"/>
                <w:rtl/>
              </w:rPr>
              <w:t> </w:t>
            </w:r>
            <w:r w:rsidRPr="00D97999">
              <w:rPr>
                <w:rtl/>
              </w:rPr>
              <w:t>يوافق الاتحاد بعدُ على الخطتين الاستراتيجية والمالية للفترة 2028-2031، التي ستوضع بموجبهما الخطط</w:t>
            </w:r>
            <w:r>
              <w:rPr>
                <w:rFonts w:hint="cs"/>
                <w:rtl/>
              </w:rPr>
              <w:t> </w:t>
            </w:r>
            <w:r w:rsidRPr="00D97999">
              <w:rPr>
                <w:rtl/>
              </w:rPr>
              <w:t>التشغيلية للفترة</w:t>
            </w:r>
            <w:r w:rsidRPr="00D97999">
              <w:rPr>
                <w:rFonts w:hint="cs"/>
                <w:rtl/>
              </w:rPr>
              <w:t> </w:t>
            </w:r>
            <w:r w:rsidRPr="00D97999">
              <w:rPr>
                <w:rtl/>
              </w:rPr>
              <w:t>2028-2030. وبناءً عليه، تقدم هذه الخطة معلومات تشغيلية مفصلة عن عام 2027</w:t>
            </w:r>
            <w:r w:rsidR="008215BD">
              <w:rPr>
                <w:rFonts w:hint="cs"/>
                <w:rtl/>
                <w:lang w:bidi="ar-EG"/>
              </w:rPr>
              <w:t>.</w:t>
            </w:r>
          </w:p>
          <w:p w14:paraId="52BFCB66" w14:textId="77777777" w:rsidR="007B0AA0" w:rsidRPr="007B0AA0" w:rsidRDefault="007B0AA0" w:rsidP="007B0AA0">
            <w:pPr>
              <w:rPr>
                <w:b/>
                <w:bCs/>
                <w:rtl/>
              </w:rPr>
            </w:pPr>
            <w:r w:rsidRPr="007B0AA0">
              <w:rPr>
                <w:rFonts w:hint="cs"/>
                <w:b/>
                <w:bCs/>
                <w:rtl/>
              </w:rPr>
              <w:t>الإجراء المطلوب من المجلس</w:t>
            </w:r>
          </w:p>
          <w:p w14:paraId="7B9CDC8C" w14:textId="0A94C410" w:rsidR="00D97999" w:rsidRPr="00D97999" w:rsidRDefault="00D97999" w:rsidP="008215BD">
            <w:r w:rsidRPr="00D97999">
              <w:rPr>
                <w:rtl/>
              </w:rPr>
              <w:t xml:space="preserve">يُدعى المجلس إلى </w:t>
            </w:r>
            <w:r w:rsidRPr="00D97999">
              <w:rPr>
                <w:b/>
                <w:bCs/>
                <w:rtl/>
              </w:rPr>
              <w:t xml:space="preserve">استعراض </w:t>
            </w:r>
            <w:r w:rsidR="00B51772">
              <w:rPr>
                <w:rFonts w:hint="cs"/>
                <w:rtl/>
              </w:rPr>
              <w:t xml:space="preserve">الوثيقة </w:t>
            </w:r>
            <w:r w:rsidR="00B51772" w:rsidRPr="000F377D">
              <w:t>C26/28 (Rev.1)</w:t>
            </w:r>
            <w:r w:rsidR="00B51772">
              <w:rPr>
                <w:rFonts w:hint="cs"/>
                <w:rtl/>
                <w:lang w:bidi="ar-EG"/>
              </w:rPr>
              <w:t xml:space="preserve"> </w:t>
            </w:r>
            <w:r w:rsidRPr="008215BD">
              <w:rPr>
                <w:rtl/>
              </w:rPr>
              <w:t>و</w:t>
            </w:r>
            <w:r w:rsidRPr="008215BD">
              <w:rPr>
                <w:b/>
                <w:bCs/>
                <w:rtl/>
              </w:rPr>
              <w:t>الموافقة</w:t>
            </w:r>
            <w:r w:rsidRPr="008215BD">
              <w:rPr>
                <w:rtl/>
              </w:rPr>
              <w:t xml:space="preserve"> </w:t>
            </w:r>
            <w:r w:rsidR="008215BD" w:rsidRPr="008215BD">
              <w:rPr>
                <w:rFonts w:hint="cs"/>
                <w:rtl/>
              </w:rPr>
              <w:t xml:space="preserve">على مشروع قرار </w:t>
            </w:r>
            <w:r w:rsidR="008215BD" w:rsidRPr="008215BD">
              <w:rPr>
                <w:rtl/>
              </w:rPr>
              <w:t>الخطة التشغيلية للاتحاد لعام</w:t>
            </w:r>
            <w:r w:rsidR="008215BD">
              <w:rPr>
                <w:rFonts w:hint="cs"/>
                <w:rtl/>
              </w:rPr>
              <w:t> </w:t>
            </w:r>
            <w:r w:rsidR="008215BD" w:rsidRPr="008215BD">
              <w:rPr>
                <w:rtl/>
              </w:rPr>
              <w:t>2027</w:t>
            </w:r>
            <w:r w:rsidR="008215BD" w:rsidRPr="008215BD">
              <w:rPr>
                <w:rFonts w:hint="cs"/>
                <w:b/>
                <w:bCs/>
                <w:rtl/>
              </w:rPr>
              <w:t xml:space="preserve"> </w:t>
            </w:r>
            <w:r w:rsidRPr="00D97999">
              <w:rPr>
                <w:rtl/>
              </w:rPr>
              <w:t xml:space="preserve">المقدَّم في الملحق </w:t>
            </w:r>
            <w:r w:rsidR="00B51772">
              <w:t>1</w:t>
            </w:r>
            <w:r w:rsidRPr="00D97999">
              <w:rPr>
                <w:rtl/>
              </w:rPr>
              <w:t xml:space="preserve"> بهذه الوثيقة.</w:t>
            </w:r>
          </w:p>
          <w:p w14:paraId="2B6117E7" w14:textId="77777777" w:rsidR="007B0AA0" w:rsidRPr="007B0AA0" w:rsidRDefault="00494119" w:rsidP="007B0AA0">
            <w:pPr>
              <w:rPr>
                <w:b/>
                <w:bCs/>
                <w:rtl/>
              </w:rPr>
            </w:pPr>
            <w:r>
              <w:rPr>
                <w:rFonts w:hint="cs"/>
                <w:b/>
                <w:bCs/>
                <w:rtl/>
                <w:lang w:bidi="ar-EG"/>
              </w:rPr>
              <w:t>الصلة</w:t>
            </w:r>
            <w:r w:rsidR="007B0AA0" w:rsidRPr="007B0AA0">
              <w:rPr>
                <w:b/>
                <w:bCs/>
                <w:rtl/>
              </w:rPr>
              <w:t xml:space="preserve"> بالخطة ال</w:t>
            </w:r>
            <w:r w:rsidR="007B0AA0" w:rsidRPr="007B0AA0">
              <w:rPr>
                <w:rFonts w:hint="cs"/>
                <w:b/>
                <w:bCs/>
                <w:rtl/>
              </w:rPr>
              <w:t>ا</w:t>
            </w:r>
            <w:r w:rsidR="007B0AA0" w:rsidRPr="007B0AA0">
              <w:rPr>
                <w:b/>
                <w:bCs/>
                <w:rtl/>
              </w:rPr>
              <w:t>ستراتيجية</w:t>
            </w:r>
          </w:p>
          <w:p w14:paraId="46DECAE4" w14:textId="1A2513BB" w:rsidR="007B0AA0" w:rsidRDefault="00D97999" w:rsidP="007B0AA0">
            <w:pPr>
              <w:rPr>
                <w:rtl/>
              </w:rPr>
            </w:pPr>
            <w:r w:rsidRPr="00D97999">
              <w:rPr>
                <w:rtl/>
              </w:rPr>
              <w:t>تحدد الخطة التشغيلية لعام 2027 تفاصيل الأولويات المواضيعية الخمس والمخرجات البالغ عددها 43 مخرجاً للاتحاد على النحو المحدد في الخطة الاستراتيجية للفترة 2024-2027</w:t>
            </w:r>
            <w:r w:rsidR="008215BD">
              <w:rPr>
                <w:rFonts w:hint="cs"/>
                <w:rtl/>
              </w:rPr>
              <w:t>.</w:t>
            </w:r>
          </w:p>
          <w:p w14:paraId="6C1A5BBA" w14:textId="77777777" w:rsidR="007B0AA0" w:rsidRDefault="007B0AA0" w:rsidP="00B97F32">
            <w:pPr>
              <w:rPr>
                <w:b/>
                <w:bCs/>
              </w:rPr>
            </w:pPr>
            <w:r w:rsidRPr="007B0AA0">
              <w:rPr>
                <w:rFonts w:hint="cs"/>
                <w:b/>
                <w:bCs/>
                <w:rtl/>
              </w:rPr>
              <w:t>الآثار المالية</w:t>
            </w:r>
          </w:p>
          <w:p w14:paraId="4A3DD2AD" w14:textId="1BF01ABC" w:rsidR="006F363C" w:rsidRPr="005546CF" w:rsidRDefault="00D97999" w:rsidP="007B0AA0">
            <w:pPr>
              <w:rPr>
                <w:rtl/>
              </w:rPr>
            </w:pPr>
            <w:r w:rsidRPr="00D97999">
              <w:rPr>
                <w:rtl/>
              </w:rPr>
              <w:t>تتوافق الخطة التشغيلية لعام 2027 مع الحدود المالية التي حددها مؤتمر المندوبين المفوضين في المقرر 5 (المراجَع في بوخارست، 2022).</w:t>
            </w:r>
          </w:p>
          <w:p w14:paraId="40C80419" w14:textId="77777777" w:rsidR="007B0AA0" w:rsidRPr="007B0AA0" w:rsidRDefault="007B0AA0" w:rsidP="007B0AA0">
            <w:pPr>
              <w:rPr>
                <w:rFonts w:ascii="Traditional Arabic" w:hAnsi="Traditional Arabic" w:cs="Traditional Arabic"/>
                <w:sz w:val="30"/>
                <w:szCs w:val="30"/>
                <w:rtl/>
              </w:rPr>
            </w:pPr>
            <w:r w:rsidRPr="007B0AA0">
              <w:rPr>
                <w:rFonts w:ascii="Traditional Arabic" w:hAnsi="Traditional Arabic" w:cs="Traditional Arabic"/>
                <w:sz w:val="30"/>
                <w:szCs w:val="30"/>
                <w:rtl/>
              </w:rPr>
              <w:t>___________</w:t>
            </w:r>
          </w:p>
          <w:p w14:paraId="54521756" w14:textId="77777777" w:rsidR="007B0AA0" w:rsidRPr="007B0AA0" w:rsidRDefault="007B0AA0" w:rsidP="007B0AA0">
            <w:pPr>
              <w:rPr>
                <w:b/>
                <w:bCs/>
                <w:rtl/>
              </w:rPr>
            </w:pPr>
            <w:r w:rsidRPr="007B0AA0">
              <w:rPr>
                <w:rFonts w:hint="cs"/>
                <w:b/>
                <w:bCs/>
                <w:rtl/>
              </w:rPr>
              <w:t>المراجع</w:t>
            </w:r>
          </w:p>
          <w:p w14:paraId="6C56196D" w14:textId="2DF8BD8B" w:rsidR="007B0AA0" w:rsidRPr="005546CF" w:rsidRDefault="00D97999" w:rsidP="007B0AA0">
            <w:pPr>
              <w:rPr>
                <w:i/>
                <w:iCs/>
                <w:rtl/>
              </w:rPr>
            </w:pPr>
            <w:hyperlink r:id="rId8" w:history="1">
              <w:r w:rsidRPr="00501904">
                <w:rPr>
                  <w:rStyle w:val="Hyperlink"/>
                  <w:i/>
                  <w:iCs/>
                  <w:noProof w:val="0"/>
                  <w:rtl/>
                  <w:lang w:val="en-US" w:eastAsia="zh-CN"/>
                </w:rPr>
                <w:t>القرار 71 (المراجَع في بوخارست، 2022)</w:t>
              </w:r>
            </w:hyperlink>
            <w:r w:rsidRPr="00D97999">
              <w:rPr>
                <w:i/>
                <w:iCs/>
                <w:rtl/>
              </w:rPr>
              <w:t>، و</w:t>
            </w:r>
            <w:hyperlink r:id="rId9" w:history="1">
              <w:r w:rsidRPr="00501904">
                <w:rPr>
                  <w:rStyle w:val="Hyperlink"/>
                  <w:i/>
                  <w:iCs/>
                  <w:noProof w:val="0"/>
                  <w:rtl/>
                  <w:lang w:val="en-US" w:eastAsia="zh-CN"/>
                </w:rPr>
                <w:t xml:space="preserve">الأرقام </w:t>
              </w:r>
              <w:r w:rsidRPr="00501904">
                <w:rPr>
                  <w:rStyle w:val="Hyperlink"/>
                  <w:i/>
                  <w:iCs/>
                  <w:noProof w:val="0"/>
                  <w:lang w:val="en-US" w:eastAsia="zh-CN"/>
                </w:rPr>
                <w:t>87A</w:t>
              </w:r>
              <w:r w:rsidRPr="00501904">
                <w:rPr>
                  <w:rStyle w:val="Hyperlink"/>
                  <w:i/>
                  <w:iCs/>
                  <w:noProof w:val="0"/>
                  <w:rtl/>
                  <w:lang w:val="en-US" w:eastAsia="zh-CN"/>
                </w:rPr>
                <w:t xml:space="preserve"> و</w:t>
              </w:r>
              <w:r w:rsidRPr="00501904">
                <w:rPr>
                  <w:rStyle w:val="Hyperlink"/>
                  <w:i/>
                  <w:iCs/>
                  <w:noProof w:val="0"/>
                  <w:lang w:val="en-US" w:eastAsia="zh-CN"/>
                </w:rPr>
                <w:t>181A</w:t>
              </w:r>
              <w:r w:rsidRPr="00501904">
                <w:rPr>
                  <w:rStyle w:val="Hyperlink"/>
                  <w:i/>
                  <w:iCs/>
                  <w:noProof w:val="0"/>
                  <w:rtl/>
                  <w:lang w:val="en-US" w:eastAsia="zh-CN"/>
                </w:rPr>
                <w:t xml:space="preserve"> و</w:t>
              </w:r>
              <w:r w:rsidRPr="00501904">
                <w:rPr>
                  <w:rStyle w:val="Hyperlink"/>
                  <w:i/>
                  <w:iCs/>
                  <w:noProof w:val="0"/>
                  <w:lang w:val="en-US" w:eastAsia="zh-CN"/>
                </w:rPr>
                <w:t>205A</w:t>
              </w:r>
              <w:r w:rsidRPr="00501904">
                <w:rPr>
                  <w:rStyle w:val="Hyperlink"/>
                  <w:i/>
                  <w:iCs/>
                  <w:noProof w:val="0"/>
                  <w:rtl/>
                  <w:lang w:val="en-US" w:eastAsia="zh-CN"/>
                </w:rPr>
                <w:t xml:space="preserve"> و</w:t>
              </w:r>
              <w:r w:rsidRPr="00501904">
                <w:rPr>
                  <w:rStyle w:val="Hyperlink"/>
                  <w:i/>
                  <w:iCs/>
                  <w:noProof w:val="0"/>
                  <w:lang w:val="en-US" w:eastAsia="zh-CN"/>
                </w:rPr>
                <w:t>223A</w:t>
              </w:r>
              <w:r w:rsidRPr="00501904">
                <w:rPr>
                  <w:rStyle w:val="Hyperlink"/>
                  <w:i/>
                  <w:iCs/>
                  <w:noProof w:val="0"/>
                  <w:rtl/>
                  <w:lang w:val="en-US" w:eastAsia="zh-CN"/>
                </w:rPr>
                <w:t xml:space="preserve"> من اتفاقية الاتحاد</w:t>
              </w:r>
            </w:hyperlink>
          </w:p>
        </w:tc>
      </w:tr>
    </w:tbl>
    <w:p w14:paraId="4758BFA9" w14:textId="77777777" w:rsidR="00F50E3F" w:rsidRPr="00D97999" w:rsidRDefault="00F50E3F" w:rsidP="00D97999">
      <w:pPr>
        <w:rPr>
          <w:rtl/>
          <w:lang w:bidi="ar-EG"/>
        </w:rPr>
      </w:pPr>
      <w:r w:rsidRPr="00D97999">
        <w:rPr>
          <w:rtl/>
          <w:lang w:bidi="ar-EG"/>
        </w:rPr>
        <w:br w:type="page"/>
      </w:r>
    </w:p>
    <w:p w14:paraId="6E2ADDC8" w14:textId="77777777" w:rsidR="00B51772" w:rsidRPr="00B51772" w:rsidRDefault="00B51772" w:rsidP="00B51772">
      <w:pPr>
        <w:pStyle w:val="AnnexNo"/>
        <w:rPr>
          <w:b/>
          <w:bCs/>
          <w:rtl/>
        </w:rPr>
      </w:pPr>
      <w:r w:rsidRPr="00B51772">
        <w:rPr>
          <w:rFonts w:hint="cs"/>
          <w:b/>
          <w:bCs/>
          <w:rtl/>
        </w:rPr>
        <w:lastRenderedPageBreak/>
        <w:t>الملحق 1</w:t>
      </w:r>
    </w:p>
    <w:p w14:paraId="38448157" w14:textId="1F4D2901" w:rsidR="00D97999" w:rsidRDefault="00D97999" w:rsidP="00501904">
      <w:pPr>
        <w:pStyle w:val="Heading1"/>
        <w:rPr>
          <w:rtl/>
          <w:lang w:bidi="ar-EG"/>
        </w:rPr>
      </w:pPr>
      <w:r>
        <w:rPr>
          <w:rtl/>
          <w:lang w:bidi="ar-EG"/>
        </w:rPr>
        <w:t>1</w:t>
      </w:r>
      <w:r>
        <w:rPr>
          <w:rtl/>
          <w:lang w:bidi="ar-EG"/>
        </w:rPr>
        <w:tab/>
        <w:t>مخطط الخطة التشغيلية لعام 2027 حسب الأولويات المواضيعية والمخرجات والقطاع</w:t>
      </w:r>
    </w:p>
    <w:p w14:paraId="3722A9E4" w14:textId="45BABADA" w:rsidR="00D97999" w:rsidRDefault="00501904" w:rsidP="00D97999">
      <w:pPr>
        <w:rPr>
          <w:rtl/>
          <w:lang w:bidi="ar-EG"/>
        </w:rPr>
      </w:pPr>
      <w:r>
        <w:rPr>
          <w:lang w:bidi="ar-EG"/>
        </w:rPr>
        <w:t>1.1</w:t>
      </w:r>
      <w:r w:rsidR="00D97999">
        <w:rPr>
          <w:rtl/>
          <w:lang w:bidi="ar-EG"/>
        </w:rPr>
        <w:tab/>
        <w:t>يتناول مشروع الخطة التشغيلية لعام 2027 تنفيذ الأولويات المواضيعية الخمس والمخرجات الثلاثة والأربعين المحددة في الخطتين الاستراتيجية والمالية للفترة 2024-2027، اللتين وافق عليهما مؤتمر المندوبين المفوضين لعام 2022. ويقدم التقرير تحليلاً مفصلاً لاستخدام موارد الاتحاد في الأمانة العامة والقطاعات، لتنفيذ تلك الأولويات المواضيعية والمخرجات لعام 2027.</w:t>
      </w:r>
    </w:p>
    <w:p w14:paraId="47DC6E03" w14:textId="62515F54" w:rsidR="00D97999" w:rsidRDefault="00501904" w:rsidP="00D97999">
      <w:pPr>
        <w:rPr>
          <w:rtl/>
          <w:lang w:bidi="ar-EG"/>
        </w:rPr>
      </w:pPr>
      <w:r>
        <w:rPr>
          <w:lang w:bidi="ar-EG"/>
        </w:rPr>
        <w:t>2.1</w:t>
      </w:r>
      <w:r w:rsidR="00D97999">
        <w:rPr>
          <w:rtl/>
          <w:lang w:bidi="ar-EG"/>
        </w:rPr>
        <w:tab/>
        <w:t>يرد فيما يلي هيكل مشروع الخطة التشغيلية لعام 2027:</w:t>
      </w:r>
    </w:p>
    <w:p w14:paraId="6E754F4A" w14:textId="77777777" w:rsidR="00D97999" w:rsidRDefault="00D97999" w:rsidP="00501904">
      <w:pPr>
        <w:pStyle w:val="FigureNo"/>
        <w:rPr>
          <w:rtl/>
        </w:rPr>
      </w:pPr>
      <w:r>
        <w:rPr>
          <w:rtl/>
        </w:rPr>
        <w:t>الشكل 1</w:t>
      </w:r>
    </w:p>
    <w:p w14:paraId="4745D860" w14:textId="77777777" w:rsidR="00896172" w:rsidRDefault="00D97999" w:rsidP="00501904">
      <w:pPr>
        <w:pStyle w:val="Figuretitle"/>
        <w:rPr>
          <w:rtl/>
          <w:lang w:bidi="ar-EG"/>
        </w:rPr>
      </w:pPr>
      <w:r>
        <w:rPr>
          <w:rtl/>
          <w:lang w:bidi="ar-EG"/>
        </w:rPr>
        <w:t>هيكل مشروع الخطة التشغيلية لعام 2027</w:t>
      </w:r>
    </w:p>
    <w:p w14:paraId="4B440FC6" w14:textId="32A03609" w:rsidR="00D97999" w:rsidRDefault="00EE11D0" w:rsidP="003041B6">
      <w:pPr>
        <w:pStyle w:val="Figure"/>
        <w:spacing w:before="100" w:beforeAutospacing="1" w:after="100" w:afterAutospacing="1"/>
        <w:rPr>
          <w:rtl/>
        </w:rPr>
      </w:pPr>
      <w:r>
        <w:rPr>
          <w:noProof/>
          <w:rtl/>
        </w:rPr>
        <w:drawing>
          <wp:inline distT="0" distB="0" distL="0" distR="0" wp14:anchorId="4A4B6DEB" wp14:editId="5B37356F">
            <wp:extent cx="5760000" cy="184680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00" cy="1846800"/>
                    </a:xfrm>
                    <a:prstGeom prst="rect">
                      <a:avLst/>
                    </a:prstGeom>
                    <a:noFill/>
                  </pic:spPr>
                </pic:pic>
              </a:graphicData>
            </a:graphic>
          </wp:inline>
        </w:drawing>
      </w:r>
    </w:p>
    <w:p w14:paraId="0D1E0B94" w14:textId="77777777" w:rsidR="00D97999" w:rsidRDefault="00D97999" w:rsidP="009E4B5C">
      <w:pPr>
        <w:pStyle w:val="Heading1"/>
        <w:rPr>
          <w:rtl/>
          <w:lang w:bidi="ar-EG"/>
        </w:rPr>
      </w:pPr>
      <w:r>
        <w:rPr>
          <w:rtl/>
          <w:lang w:bidi="ar-EG"/>
        </w:rPr>
        <w:t>2</w:t>
      </w:r>
      <w:r>
        <w:rPr>
          <w:rtl/>
          <w:lang w:bidi="ar-EG"/>
        </w:rPr>
        <w:tab/>
        <w:t>الأولويات المواضيعية والمخرجات</w:t>
      </w:r>
    </w:p>
    <w:p w14:paraId="54AEEEC7" w14:textId="7FBB3656" w:rsidR="00D97999" w:rsidRDefault="00501904" w:rsidP="00D97999">
      <w:pPr>
        <w:rPr>
          <w:rtl/>
          <w:lang w:bidi="ar-EG"/>
        </w:rPr>
      </w:pPr>
      <w:r>
        <w:rPr>
          <w:lang w:bidi="ar-EG"/>
        </w:rPr>
        <w:t>1.2</w:t>
      </w:r>
      <w:r w:rsidR="00D97999">
        <w:rPr>
          <w:rtl/>
          <w:lang w:bidi="ar-EG"/>
        </w:rPr>
        <w:tab/>
        <w:t>يقدم الجدول 1 تفاصيل التكاليف لعام 2027 حسب الأولوية المواضيعية والقطاع.</w:t>
      </w:r>
    </w:p>
    <w:p w14:paraId="417C65CD" w14:textId="77777777" w:rsidR="009E4B5C" w:rsidRDefault="009E4B5C" w:rsidP="009E4B5C"/>
    <w:p w14:paraId="1E703306" w14:textId="516241A0" w:rsidR="009E4B5C" w:rsidRDefault="009E4B5C" w:rsidP="009E4B5C">
      <w:pPr>
        <w:rPr>
          <w:rtl/>
        </w:rPr>
        <w:sectPr w:rsidR="009E4B5C" w:rsidSect="006F363C">
          <w:footerReference w:type="default" r:id="rId11"/>
          <w:headerReference w:type="first" r:id="rId12"/>
          <w:footerReference w:type="first" r:id="rId13"/>
          <w:type w:val="oddPage"/>
          <w:pgSz w:w="11907" w:h="16840" w:code="9"/>
          <w:pgMar w:top="1418" w:right="1418" w:bottom="1418" w:left="1418" w:header="709" w:footer="709" w:gutter="0"/>
          <w:cols w:space="708"/>
          <w:titlePg/>
          <w:docGrid w:linePitch="360"/>
        </w:sectPr>
      </w:pPr>
    </w:p>
    <w:p w14:paraId="57B6D426" w14:textId="4C208471" w:rsidR="00D97999" w:rsidRDefault="00D97999" w:rsidP="007E42BA">
      <w:pPr>
        <w:pStyle w:val="TableNo"/>
        <w:rPr>
          <w:rtl/>
        </w:rPr>
      </w:pPr>
      <w:r>
        <w:rPr>
          <w:rtl/>
        </w:rPr>
        <w:lastRenderedPageBreak/>
        <w:t>الجدول 1</w:t>
      </w:r>
    </w:p>
    <w:p w14:paraId="1BF588E7" w14:textId="77777777" w:rsidR="00D97999" w:rsidRDefault="00D97999" w:rsidP="007E42BA">
      <w:pPr>
        <w:pStyle w:val="Tabletitle"/>
        <w:rPr>
          <w:rtl/>
        </w:rPr>
      </w:pPr>
      <w:r>
        <w:rPr>
          <w:rtl/>
        </w:rPr>
        <w:t>تفاصيل التكاليف لعام 2027 حسب الأولوية المواضيعية والقطاع</w:t>
      </w:r>
    </w:p>
    <w:p w14:paraId="3591CA41" w14:textId="653E1F99" w:rsidR="00D97999" w:rsidRDefault="004F15E1" w:rsidP="003041B6">
      <w:pPr>
        <w:pStyle w:val="Figure"/>
        <w:spacing w:before="100" w:beforeAutospacing="1" w:after="100" w:afterAutospacing="1"/>
        <w:rPr>
          <w:rtl/>
        </w:rPr>
      </w:pPr>
      <w:r>
        <w:rPr>
          <w:noProof/>
          <w:rtl/>
        </w:rPr>
        <w:drawing>
          <wp:inline distT="0" distB="0" distL="0" distR="0" wp14:anchorId="5DBA6A7F" wp14:editId="7C9DC8C8">
            <wp:extent cx="9000000" cy="1875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00000" cy="1875600"/>
                    </a:xfrm>
                    <a:prstGeom prst="rect">
                      <a:avLst/>
                    </a:prstGeom>
                    <a:noFill/>
                  </pic:spPr>
                </pic:pic>
              </a:graphicData>
            </a:graphic>
          </wp:inline>
        </w:drawing>
      </w:r>
    </w:p>
    <w:p w14:paraId="2B852893" w14:textId="77777777" w:rsidR="007E42BA" w:rsidRDefault="007E42BA" w:rsidP="00D97999">
      <w:pPr>
        <w:rPr>
          <w:lang w:bidi="ar-EG"/>
        </w:rPr>
      </w:pPr>
    </w:p>
    <w:p w14:paraId="2BD82D2E" w14:textId="17C995D1" w:rsidR="005B1CD7" w:rsidRDefault="005B1CD7" w:rsidP="00D97999">
      <w:pPr>
        <w:rPr>
          <w:lang w:bidi="ar-EG"/>
        </w:rPr>
        <w:sectPr w:rsidR="005B1CD7" w:rsidSect="009E4B5C">
          <w:headerReference w:type="first" r:id="rId15"/>
          <w:footerReference w:type="first" r:id="rId16"/>
          <w:pgSz w:w="16840" w:h="11907" w:orient="landscape" w:code="9"/>
          <w:pgMar w:top="1134" w:right="851" w:bottom="851" w:left="851" w:header="709" w:footer="709" w:gutter="0"/>
          <w:cols w:space="708"/>
          <w:titlePg/>
          <w:docGrid w:linePitch="360"/>
        </w:sectPr>
      </w:pPr>
    </w:p>
    <w:p w14:paraId="2861972E" w14:textId="20C80B9A" w:rsidR="00D97999" w:rsidRDefault="005B1CD7" w:rsidP="00D97999">
      <w:pPr>
        <w:rPr>
          <w:rtl/>
          <w:lang w:bidi="ar-EG"/>
        </w:rPr>
      </w:pPr>
      <w:r>
        <w:rPr>
          <w:lang w:bidi="ar-EG"/>
        </w:rPr>
        <w:lastRenderedPageBreak/>
        <w:t>2.2</w:t>
      </w:r>
      <w:r w:rsidR="00D97999">
        <w:rPr>
          <w:rtl/>
          <w:lang w:bidi="ar-EG"/>
        </w:rPr>
        <w:tab/>
        <w:t>يقدم الجدول 2 تفاصيل التكاليف الكاملة لعام 2027 حسب المخرج.</w:t>
      </w:r>
    </w:p>
    <w:p w14:paraId="42F19175" w14:textId="77777777" w:rsidR="00D97999" w:rsidRDefault="00D97999" w:rsidP="005B1CD7">
      <w:pPr>
        <w:pStyle w:val="TableNo"/>
        <w:rPr>
          <w:rtl/>
        </w:rPr>
      </w:pPr>
      <w:r>
        <w:rPr>
          <w:rtl/>
        </w:rPr>
        <w:t>الجدول 2</w:t>
      </w:r>
    </w:p>
    <w:p w14:paraId="2D3660C3" w14:textId="4A075EC1" w:rsidR="00F50E3F" w:rsidRDefault="00D97999" w:rsidP="005B1CD7">
      <w:pPr>
        <w:pStyle w:val="Tabletitle"/>
      </w:pPr>
      <w:r>
        <w:rPr>
          <w:rtl/>
        </w:rPr>
        <w:t>تفاصيل التكاليف الكاملة لعام 2027 حسب المخرج</w:t>
      </w:r>
    </w:p>
    <w:p w14:paraId="3B7EA85D" w14:textId="7883F189" w:rsidR="002E5F51" w:rsidRDefault="002E5F51" w:rsidP="002E5F51">
      <w:pPr>
        <w:pStyle w:val="Figure"/>
      </w:pPr>
      <w:r>
        <w:rPr>
          <w:noProof/>
        </w:rPr>
        <w:drawing>
          <wp:inline distT="0" distB="0" distL="0" distR="0" wp14:anchorId="5D53F533" wp14:editId="40A082E4">
            <wp:extent cx="5324475" cy="783626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25" cy="7850323"/>
                    </a:xfrm>
                    <a:prstGeom prst="rect">
                      <a:avLst/>
                    </a:prstGeom>
                    <a:noFill/>
                  </pic:spPr>
                </pic:pic>
              </a:graphicData>
            </a:graphic>
          </wp:inline>
        </w:drawing>
      </w:r>
    </w:p>
    <w:p w14:paraId="6D2AE426" w14:textId="2022299E" w:rsidR="00D97999" w:rsidRDefault="009E4B5C" w:rsidP="009E4B5C">
      <w:pPr>
        <w:pStyle w:val="Heading1"/>
        <w:rPr>
          <w:rtl/>
          <w:lang w:bidi="ar-EG"/>
        </w:rPr>
      </w:pPr>
      <w:r>
        <w:rPr>
          <w:lang w:bidi="ar-EG"/>
        </w:rPr>
        <w:lastRenderedPageBreak/>
        <w:t>3</w:t>
      </w:r>
      <w:r w:rsidR="00D97999">
        <w:rPr>
          <w:rtl/>
          <w:lang w:bidi="ar-EG"/>
        </w:rPr>
        <w:tab/>
        <w:t>هيكل التكاليف ومنهجية تخصيص التكاليف</w:t>
      </w:r>
    </w:p>
    <w:p w14:paraId="217F7AD8" w14:textId="50B7E12D" w:rsidR="00D97999" w:rsidRDefault="009E4B5C" w:rsidP="00D97999">
      <w:pPr>
        <w:rPr>
          <w:rtl/>
          <w:lang w:bidi="ar-EG"/>
        </w:rPr>
      </w:pPr>
      <w:r>
        <w:rPr>
          <w:lang w:bidi="ar-EG"/>
        </w:rPr>
        <w:t>1.3</w:t>
      </w:r>
      <w:r w:rsidR="00D97999">
        <w:rPr>
          <w:rtl/>
          <w:lang w:bidi="ar-EG"/>
        </w:rPr>
        <w:tab/>
        <w:t xml:space="preserve">يستند تخصيص التكاليف الكاملة لكل مكون من مكونات الميزانية القائمة على النتائج، أي الأولويات المواضيعية والمخرجات، إلى منهجية تخصيص التكاليف الوارد وصفها في </w:t>
      </w:r>
      <w:hyperlink r:id="rId18" w:history="1">
        <w:r w:rsidR="00D97999" w:rsidRPr="00856B61">
          <w:rPr>
            <w:rStyle w:val="Hyperlink"/>
            <w:noProof w:val="0"/>
            <w:rtl/>
            <w:lang w:val="en-US" w:eastAsia="zh-CN" w:bidi="ar-EG"/>
          </w:rPr>
          <w:t xml:space="preserve">مقرر </w:t>
        </w:r>
        <w:r w:rsidR="002E5F51" w:rsidRPr="00856B61">
          <w:rPr>
            <w:rStyle w:val="Hyperlink"/>
            <w:rFonts w:hint="cs"/>
            <w:noProof w:val="0"/>
            <w:rtl/>
            <w:lang w:val="en-US" w:eastAsia="zh-CN" w:bidi="ar-EG"/>
          </w:rPr>
          <w:t>ال</w:t>
        </w:r>
        <w:r w:rsidR="00D97999" w:rsidRPr="00856B61">
          <w:rPr>
            <w:rStyle w:val="Hyperlink"/>
            <w:noProof w:val="0"/>
            <w:rtl/>
            <w:lang w:val="en-US" w:eastAsia="zh-CN" w:bidi="ar-EG"/>
          </w:rPr>
          <w:t>مجلس 535</w:t>
        </w:r>
      </w:hyperlink>
      <w:r w:rsidR="00D97999">
        <w:rPr>
          <w:rtl/>
          <w:lang w:bidi="ar-EG"/>
        </w:rPr>
        <w:t>.</w:t>
      </w:r>
    </w:p>
    <w:p w14:paraId="32987FD2" w14:textId="69131B45" w:rsidR="00D97999" w:rsidRDefault="009E4B5C" w:rsidP="00D97999">
      <w:pPr>
        <w:rPr>
          <w:rtl/>
          <w:lang w:bidi="ar-EG"/>
        </w:rPr>
      </w:pPr>
      <w:r>
        <w:rPr>
          <w:lang w:bidi="ar-EG"/>
        </w:rPr>
        <w:t>2.3</w:t>
      </w:r>
      <w:r w:rsidR="00D97999">
        <w:rPr>
          <w:rtl/>
          <w:lang w:bidi="ar-EG"/>
        </w:rPr>
        <w:tab/>
        <w:t>ويرد فيما يلي هيكل التكاليف الكاملة:</w:t>
      </w:r>
    </w:p>
    <w:p w14:paraId="1F6C5C7B" w14:textId="77777777" w:rsidR="00D97999" w:rsidRDefault="00D97999" w:rsidP="009E4B5C">
      <w:pPr>
        <w:pStyle w:val="FigureNo"/>
        <w:rPr>
          <w:rtl/>
        </w:rPr>
      </w:pPr>
      <w:r>
        <w:rPr>
          <w:rtl/>
        </w:rPr>
        <w:t>الشكل 2</w:t>
      </w:r>
    </w:p>
    <w:p w14:paraId="2F998741" w14:textId="77777777" w:rsidR="00896172" w:rsidRDefault="00D97999" w:rsidP="009E4B5C">
      <w:pPr>
        <w:pStyle w:val="Figuretitle"/>
        <w:rPr>
          <w:rtl/>
        </w:rPr>
      </w:pPr>
      <w:r>
        <w:rPr>
          <w:rtl/>
        </w:rPr>
        <w:t>هيكل التكاليف الكاملة</w:t>
      </w:r>
    </w:p>
    <w:p w14:paraId="6496CAC1" w14:textId="5D8AC44C" w:rsidR="00D97999" w:rsidRDefault="00EE11D0" w:rsidP="003041B6">
      <w:pPr>
        <w:pStyle w:val="Figure"/>
        <w:spacing w:before="100" w:beforeAutospacing="1" w:after="100" w:afterAutospacing="1"/>
        <w:rPr>
          <w:rtl/>
        </w:rPr>
      </w:pPr>
      <w:r>
        <w:rPr>
          <w:noProof/>
          <w:rtl/>
        </w:rPr>
        <w:drawing>
          <wp:inline distT="0" distB="0" distL="0" distR="0" wp14:anchorId="0CB744FB" wp14:editId="7D7A7387">
            <wp:extent cx="3240000" cy="2505600"/>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0000" cy="2505600"/>
                    </a:xfrm>
                    <a:prstGeom prst="rect">
                      <a:avLst/>
                    </a:prstGeom>
                    <a:noFill/>
                  </pic:spPr>
                </pic:pic>
              </a:graphicData>
            </a:graphic>
          </wp:inline>
        </w:drawing>
      </w:r>
    </w:p>
    <w:p w14:paraId="07ED3A8A" w14:textId="1ED12CD7" w:rsidR="00D97999" w:rsidRDefault="00623659" w:rsidP="00D97999">
      <w:pPr>
        <w:rPr>
          <w:rtl/>
          <w:lang w:bidi="ar-EG"/>
        </w:rPr>
      </w:pPr>
      <w:r>
        <w:rPr>
          <w:lang w:bidi="ar-EG"/>
        </w:rPr>
        <w:t>3.3</w:t>
      </w:r>
      <w:r w:rsidR="00D97999">
        <w:rPr>
          <w:rtl/>
          <w:lang w:bidi="ar-EG"/>
        </w:rPr>
        <w:tab/>
        <w:t>تمثَّل النفقات المخططة (الميزانية المالية) بفئات النفقات التالية:</w:t>
      </w:r>
    </w:p>
    <w:p w14:paraId="32EB6D3E" w14:textId="77777777" w:rsidR="00D97999" w:rsidRDefault="00D97999" w:rsidP="00623659">
      <w:pPr>
        <w:pStyle w:val="Headingb"/>
        <w:rPr>
          <w:rtl/>
          <w:lang w:bidi="ar-EG"/>
        </w:rPr>
      </w:pPr>
      <w:r>
        <w:rPr>
          <w:rtl/>
          <w:lang w:bidi="ar-EG"/>
        </w:rPr>
        <w:t>التكاليف الخاصة بالموظفين</w:t>
      </w:r>
    </w:p>
    <w:p w14:paraId="0CCAA457" w14:textId="77777777" w:rsidR="00D97999" w:rsidRDefault="00D97999" w:rsidP="00623659">
      <w:pPr>
        <w:pStyle w:val="enumlev1"/>
        <w:rPr>
          <w:rtl/>
        </w:rPr>
      </w:pPr>
      <w:r>
        <w:rPr>
          <w:rtl/>
        </w:rPr>
        <w:t>–</w:t>
      </w:r>
      <w:r>
        <w:rPr>
          <w:rtl/>
        </w:rPr>
        <w:tab/>
        <w:t>الفئة 1 - التكاليف الخاصة بالموظفين (المرتبات والبدلات، إلخ.)</w:t>
      </w:r>
    </w:p>
    <w:p w14:paraId="550F55A7" w14:textId="77777777" w:rsidR="00D97999" w:rsidRPr="00623659" w:rsidRDefault="00D97999" w:rsidP="00623659">
      <w:pPr>
        <w:pStyle w:val="enumlev1"/>
        <w:rPr>
          <w:spacing w:val="-4"/>
          <w:rtl/>
        </w:rPr>
      </w:pPr>
      <w:r w:rsidRPr="00623659">
        <w:rPr>
          <w:spacing w:val="-4"/>
          <w:rtl/>
        </w:rPr>
        <w:t>–</w:t>
      </w:r>
      <w:r w:rsidRPr="00623659">
        <w:rPr>
          <w:spacing w:val="-4"/>
          <w:rtl/>
        </w:rPr>
        <w:tab/>
        <w:t>الفئة 2 - التكاليف الأخرى الخاصة بالموظفين (المعاشات التقاعدية والتأمين الصحي وتنمية الموارد البشرية، إلخ.)</w:t>
      </w:r>
    </w:p>
    <w:p w14:paraId="4855BC69" w14:textId="77777777" w:rsidR="00D97999" w:rsidRDefault="00D97999" w:rsidP="00623659">
      <w:pPr>
        <w:pStyle w:val="Headingb"/>
        <w:rPr>
          <w:rtl/>
          <w:lang w:bidi="ar-EG"/>
        </w:rPr>
      </w:pPr>
      <w:r>
        <w:rPr>
          <w:rtl/>
          <w:lang w:bidi="ar-EG"/>
        </w:rPr>
        <w:t>التكاليف غير الخاصة بالموظفين</w:t>
      </w:r>
    </w:p>
    <w:p w14:paraId="1C29F2B2" w14:textId="77777777" w:rsidR="00D97999" w:rsidRDefault="00D97999" w:rsidP="00623659">
      <w:pPr>
        <w:pStyle w:val="enumlev1"/>
        <w:rPr>
          <w:rtl/>
        </w:rPr>
      </w:pPr>
      <w:r>
        <w:rPr>
          <w:rtl/>
        </w:rPr>
        <w:t>–</w:t>
      </w:r>
      <w:r>
        <w:rPr>
          <w:rtl/>
        </w:rPr>
        <w:tab/>
        <w:t>الفئة 3 - السفر في مهام رسمية</w:t>
      </w:r>
    </w:p>
    <w:p w14:paraId="10505562" w14:textId="77777777" w:rsidR="00D97999" w:rsidRDefault="00D97999" w:rsidP="00623659">
      <w:pPr>
        <w:pStyle w:val="enumlev1"/>
        <w:rPr>
          <w:rtl/>
        </w:rPr>
      </w:pPr>
      <w:r>
        <w:rPr>
          <w:rtl/>
        </w:rPr>
        <w:t>–</w:t>
      </w:r>
      <w:r>
        <w:rPr>
          <w:rtl/>
        </w:rPr>
        <w:tab/>
        <w:t>الفئة 4 - الخدمات التعاقدية</w:t>
      </w:r>
    </w:p>
    <w:p w14:paraId="74E84559" w14:textId="77777777" w:rsidR="00D97999" w:rsidRDefault="00D97999" w:rsidP="00623659">
      <w:pPr>
        <w:pStyle w:val="enumlev1"/>
        <w:rPr>
          <w:rtl/>
        </w:rPr>
      </w:pPr>
      <w:r>
        <w:rPr>
          <w:rtl/>
        </w:rPr>
        <w:t>–</w:t>
      </w:r>
      <w:r>
        <w:rPr>
          <w:rtl/>
        </w:rPr>
        <w:tab/>
        <w:t>الفئة 5 - استئجار الأماكن والمعدّات وصيانتها</w:t>
      </w:r>
    </w:p>
    <w:p w14:paraId="0DB962BE" w14:textId="77777777" w:rsidR="00D97999" w:rsidRDefault="00D97999" w:rsidP="00623659">
      <w:pPr>
        <w:pStyle w:val="enumlev1"/>
        <w:rPr>
          <w:rtl/>
        </w:rPr>
      </w:pPr>
      <w:r>
        <w:rPr>
          <w:rtl/>
        </w:rPr>
        <w:t>–</w:t>
      </w:r>
      <w:r>
        <w:rPr>
          <w:rtl/>
        </w:rPr>
        <w:tab/>
        <w:t>الفئة 6 - المواد واللوازم</w:t>
      </w:r>
    </w:p>
    <w:p w14:paraId="1C0DCCCC" w14:textId="77777777" w:rsidR="00D97999" w:rsidRDefault="00D97999" w:rsidP="00623659">
      <w:pPr>
        <w:pStyle w:val="enumlev1"/>
        <w:rPr>
          <w:rtl/>
        </w:rPr>
      </w:pPr>
      <w:r>
        <w:rPr>
          <w:rtl/>
        </w:rPr>
        <w:t>–</w:t>
      </w:r>
      <w:r>
        <w:rPr>
          <w:rtl/>
        </w:rPr>
        <w:tab/>
        <w:t>الفئة 7 - حيازة الأماكن والأثاث والمعدّات</w:t>
      </w:r>
    </w:p>
    <w:p w14:paraId="5876634F" w14:textId="77777777" w:rsidR="00D97999" w:rsidRDefault="00D97999" w:rsidP="00623659">
      <w:pPr>
        <w:pStyle w:val="enumlev1"/>
        <w:rPr>
          <w:rtl/>
        </w:rPr>
      </w:pPr>
      <w:r>
        <w:rPr>
          <w:rtl/>
        </w:rPr>
        <w:t>–</w:t>
      </w:r>
      <w:r>
        <w:rPr>
          <w:rtl/>
        </w:rPr>
        <w:tab/>
        <w:t>الفئة 8 - مرافق الخدمات العامة والداخلية</w:t>
      </w:r>
    </w:p>
    <w:p w14:paraId="50CCA630" w14:textId="77777777" w:rsidR="00D97999" w:rsidRDefault="00D97999" w:rsidP="00623659">
      <w:pPr>
        <w:pStyle w:val="enumlev1"/>
        <w:rPr>
          <w:rtl/>
        </w:rPr>
      </w:pPr>
      <w:r>
        <w:rPr>
          <w:rtl/>
        </w:rPr>
        <w:t>–</w:t>
      </w:r>
      <w:r>
        <w:rPr>
          <w:rtl/>
        </w:rPr>
        <w:tab/>
        <w:t>الفئة 9 - رسوم المراجعة والرسوم المشتركة بين الوكالات ومتنوعات.</w:t>
      </w:r>
    </w:p>
    <w:p w14:paraId="56106D22" w14:textId="5BA1D431" w:rsidR="00D97999" w:rsidRDefault="00623659" w:rsidP="00D97999">
      <w:pPr>
        <w:rPr>
          <w:rtl/>
          <w:lang w:bidi="ar-EG"/>
        </w:rPr>
      </w:pPr>
      <w:r>
        <w:rPr>
          <w:lang w:bidi="ar-EG"/>
        </w:rPr>
        <w:t>4.3</w:t>
      </w:r>
      <w:r w:rsidR="00D97999">
        <w:rPr>
          <w:rtl/>
          <w:lang w:bidi="ar-EG"/>
        </w:rPr>
        <w:tab/>
        <w:t>تمثل تكاليف الوثائق الخدمات المقدمة من دائرة المؤتمرات والمنشورات، التي يمكن أن يتحملها مباشرة أحد المخرجات على أساس عدد الصفحات. وهذه الخدمات هي:</w:t>
      </w:r>
    </w:p>
    <w:p w14:paraId="4F378831" w14:textId="77777777" w:rsidR="00D97999" w:rsidRDefault="00D97999" w:rsidP="00623659">
      <w:pPr>
        <w:pStyle w:val="enumlev1"/>
        <w:rPr>
          <w:rtl/>
        </w:rPr>
      </w:pPr>
      <w:r>
        <w:rPr>
          <w:rtl/>
        </w:rPr>
        <w:t>–</w:t>
      </w:r>
      <w:r>
        <w:rPr>
          <w:rtl/>
        </w:rPr>
        <w:tab/>
        <w:t>الترجمة التحريرية (إلى لغات الاتحاد الرسمية الست)</w:t>
      </w:r>
    </w:p>
    <w:p w14:paraId="2070ADA6" w14:textId="77777777" w:rsidR="00D97999" w:rsidRDefault="00D97999" w:rsidP="00623659">
      <w:pPr>
        <w:pStyle w:val="enumlev1"/>
        <w:rPr>
          <w:rtl/>
        </w:rPr>
      </w:pPr>
      <w:r>
        <w:rPr>
          <w:rtl/>
        </w:rPr>
        <w:t>–</w:t>
      </w:r>
      <w:r>
        <w:rPr>
          <w:rtl/>
        </w:rPr>
        <w:tab/>
        <w:t>معالجة النصوص (بلغات الاتحاد الرسمية الست)</w:t>
      </w:r>
    </w:p>
    <w:p w14:paraId="1DC277B9" w14:textId="2340B514" w:rsidR="00D97999" w:rsidRDefault="00623659" w:rsidP="00D97999">
      <w:pPr>
        <w:rPr>
          <w:rtl/>
          <w:lang w:bidi="ar-EG"/>
        </w:rPr>
      </w:pPr>
      <w:r>
        <w:rPr>
          <w:lang w:bidi="ar-EG"/>
        </w:rPr>
        <w:lastRenderedPageBreak/>
        <w:t>5.3</w:t>
      </w:r>
      <w:r w:rsidR="00D97999">
        <w:rPr>
          <w:rtl/>
          <w:lang w:bidi="ar-EG"/>
        </w:rPr>
        <w:tab/>
        <w:t>تمثل تكاليف دعم المكاتب/الأمانة العامة التكاليف الخاصة بالموظفين والنفقات ذات الصلة للمكاتب (بما في ذلك مكتب المدير) والأمانة العامة (دائرة التخطيط الاستراتيجي وشؤون الأعضاء)، التي يعاد تخصيصها لأولويات المواضيعية والمخرجات استناداً إلى قياس جهد العمل (استقصاء زمني).</w:t>
      </w:r>
    </w:p>
    <w:p w14:paraId="4877B372" w14:textId="5A326707" w:rsidR="00D97999" w:rsidRDefault="00623659" w:rsidP="00D97999">
      <w:pPr>
        <w:rPr>
          <w:rtl/>
          <w:lang w:bidi="ar-EG"/>
        </w:rPr>
      </w:pPr>
      <w:r>
        <w:rPr>
          <w:lang w:bidi="ar-EG"/>
        </w:rPr>
        <w:t>6.3</w:t>
      </w:r>
      <w:r w:rsidR="00D97999">
        <w:rPr>
          <w:rtl/>
          <w:lang w:bidi="ar-EG"/>
        </w:rPr>
        <w:tab/>
        <w:t>تمثل تكاليف الخدمات الإدارية المركزية التكاليف الخاصة بالموظفين والنفقات ذات الصلة للمكونات التالية:</w:t>
      </w:r>
    </w:p>
    <w:p w14:paraId="332C01F1" w14:textId="77777777" w:rsidR="00D97999" w:rsidRDefault="00D97999" w:rsidP="00623659">
      <w:pPr>
        <w:pStyle w:val="enumlev1"/>
        <w:rPr>
          <w:rtl/>
        </w:rPr>
      </w:pPr>
      <w:r>
        <w:rPr>
          <w:rtl/>
        </w:rPr>
        <w:t>–</w:t>
      </w:r>
      <w:r>
        <w:rPr>
          <w:rtl/>
        </w:rPr>
        <w:tab/>
        <w:t>مكتب الأمين العام ونائب الأمين العام</w:t>
      </w:r>
    </w:p>
    <w:p w14:paraId="3A53591C" w14:textId="77777777" w:rsidR="00D97999" w:rsidRDefault="00D97999" w:rsidP="00623659">
      <w:pPr>
        <w:pStyle w:val="enumlev1"/>
        <w:rPr>
          <w:rtl/>
        </w:rPr>
      </w:pPr>
      <w:r>
        <w:rPr>
          <w:rtl/>
        </w:rPr>
        <w:t>–</w:t>
      </w:r>
      <w:r>
        <w:rPr>
          <w:rtl/>
        </w:rPr>
        <w:tab/>
        <w:t>دائرة إدارة الموارد البشرية</w:t>
      </w:r>
    </w:p>
    <w:p w14:paraId="2A8E69DB" w14:textId="77777777" w:rsidR="00D97999" w:rsidRDefault="00D97999" w:rsidP="00623659">
      <w:pPr>
        <w:pStyle w:val="enumlev1"/>
        <w:rPr>
          <w:rtl/>
        </w:rPr>
      </w:pPr>
      <w:r>
        <w:rPr>
          <w:rtl/>
        </w:rPr>
        <w:t>–</w:t>
      </w:r>
      <w:r>
        <w:rPr>
          <w:rtl/>
        </w:rPr>
        <w:tab/>
        <w:t>دائرة إدارة الموارد المالية</w:t>
      </w:r>
    </w:p>
    <w:p w14:paraId="347FB281" w14:textId="77777777" w:rsidR="00D97999" w:rsidRDefault="00D97999" w:rsidP="00D97999">
      <w:pPr>
        <w:rPr>
          <w:rtl/>
          <w:lang w:bidi="ar-EG"/>
        </w:rPr>
      </w:pPr>
      <w:r>
        <w:rPr>
          <w:rtl/>
          <w:lang w:bidi="ar-EG"/>
        </w:rPr>
        <w:t>تقدم هذه المكونات الدعم الإداري العام للأولويات المواضيعية والمخرجات الخاصة بالاتحاد. ويعاد تخصيص هذه التكاليف على المخرجات استناداً إلى دوافع إعادة التخصيص.</w:t>
      </w:r>
    </w:p>
    <w:p w14:paraId="21EFBE54" w14:textId="2DF35EA3" w:rsidR="00D97999" w:rsidRDefault="00623659" w:rsidP="00D97999">
      <w:pPr>
        <w:rPr>
          <w:rtl/>
          <w:lang w:bidi="ar-EG"/>
        </w:rPr>
      </w:pPr>
      <w:r>
        <w:rPr>
          <w:lang w:bidi="ar-EG"/>
        </w:rPr>
        <w:t>7.3</w:t>
      </w:r>
      <w:r w:rsidR="00D97999">
        <w:rPr>
          <w:rtl/>
          <w:lang w:bidi="ar-EG"/>
        </w:rPr>
        <w:tab/>
        <w:t>تمثل تكاليف خدمات الدعم المركزية التكاليف الخاصة بالموظفين والنفقات ذات الصلة للمكونات التالية:</w:t>
      </w:r>
    </w:p>
    <w:p w14:paraId="05657097" w14:textId="77777777" w:rsidR="00D97999" w:rsidRDefault="00D97999" w:rsidP="00623659">
      <w:pPr>
        <w:pStyle w:val="enumlev1"/>
        <w:rPr>
          <w:rtl/>
        </w:rPr>
      </w:pPr>
      <w:r>
        <w:rPr>
          <w:rtl/>
        </w:rPr>
        <w:t>–</w:t>
      </w:r>
      <w:r>
        <w:rPr>
          <w:rtl/>
        </w:rPr>
        <w:tab/>
        <w:t>دائرة المؤتمرات والمنشورات (خلاف تكاليف الوثائق)</w:t>
      </w:r>
    </w:p>
    <w:p w14:paraId="1F9CFCB1" w14:textId="77777777" w:rsidR="00D97999" w:rsidRDefault="00D97999" w:rsidP="00623659">
      <w:pPr>
        <w:pStyle w:val="enumlev1"/>
        <w:rPr>
          <w:rtl/>
        </w:rPr>
      </w:pPr>
      <w:r>
        <w:rPr>
          <w:rtl/>
        </w:rPr>
        <w:t>–</w:t>
      </w:r>
      <w:r>
        <w:rPr>
          <w:rtl/>
        </w:rPr>
        <w:tab/>
        <w:t>دائرة خدمات المعلومات</w:t>
      </w:r>
    </w:p>
    <w:p w14:paraId="6496CFBD" w14:textId="77777777" w:rsidR="00D97999" w:rsidRDefault="00D97999" w:rsidP="00623659">
      <w:pPr>
        <w:pStyle w:val="enumlev1"/>
        <w:rPr>
          <w:rtl/>
        </w:rPr>
      </w:pPr>
      <w:r>
        <w:rPr>
          <w:rtl/>
        </w:rPr>
        <w:t>–</w:t>
      </w:r>
      <w:r>
        <w:rPr>
          <w:rtl/>
        </w:rPr>
        <w:tab/>
        <w:t>النفقات المشتركة للاتحاد</w:t>
      </w:r>
    </w:p>
    <w:p w14:paraId="08AC83C5" w14:textId="77777777" w:rsidR="00D97999" w:rsidRDefault="00D97999" w:rsidP="00D97999">
      <w:pPr>
        <w:rPr>
          <w:rtl/>
          <w:lang w:bidi="ar-EG"/>
        </w:rPr>
      </w:pPr>
      <w:r>
        <w:rPr>
          <w:rtl/>
          <w:lang w:bidi="ar-EG"/>
        </w:rPr>
        <w:t>توفر هذه المكونات الدعم العام للأولويات المواضيعية والمخرجات الخاصة بالاتحاد. ويعاد تخصيص هذه التكاليف على المخرجات استناداً إلى دوافع إعادة التخصيص.</w:t>
      </w:r>
    </w:p>
    <w:p w14:paraId="5D47C494" w14:textId="77777777" w:rsidR="00D97999" w:rsidRDefault="00D97999" w:rsidP="00623659">
      <w:pPr>
        <w:pStyle w:val="Heading1"/>
        <w:rPr>
          <w:rtl/>
          <w:lang w:bidi="ar-EG"/>
        </w:rPr>
      </w:pPr>
      <w:r>
        <w:rPr>
          <w:rtl/>
          <w:lang w:bidi="ar-EG"/>
        </w:rPr>
        <w:t>4</w:t>
      </w:r>
      <w:r>
        <w:rPr>
          <w:rtl/>
          <w:lang w:bidi="ar-EG"/>
        </w:rPr>
        <w:tab/>
        <w:t>التخصيص للأولويات المواضيعية والمخرجات في عام 2027</w:t>
      </w:r>
    </w:p>
    <w:p w14:paraId="254D3B75" w14:textId="3BB8FA55" w:rsidR="00D97999" w:rsidRDefault="00623659" w:rsidP="00D97999">
      <w:pPr>
        <w:rPr>
          <w:rtl/>
          <w:lang w:bidi="ar-EG"/>
        </w:rPr>
      </w:pPr>
      <w:r>
        <w:rPr>
          <w:lang w:bidi="ar-EG"/>
        </w:rPr>
        <w:t>1.4</w:t>
      </w:r>
      <w:r w:rsidR="00D97999">
        <w:rPr>
          <w:rtl/>
          <w:lang w:bidi="ar-EG"/>
        </w:rPr>
        <w:tab/>
        <w:t>يقدم مشروع الخطة التشغيلية معلومات بشأن تنفيذ 5 أولويات مواضيعية و43 مخرجاً قيد التنفيذ:</w:t>
      </w:r>
    </w:p>
    <w:p w14:paraId="1EEEBB3E" w14:textId="77777777" w:rsidR="00D97999" w:rsidRDefault="00D97999" w:rsidP="00623659">
      <w:pPr>
        <w:pStyle w:val="enumlev1"/>
        <w:rPr>
          <w:rtl/>
        </w:rPr>
      </w:pPr>
      <w:r>
        <w:rPr>
          <w:rtl/>
        </w:rPr>
        <w:t>–</w:t>
      </w:r>
      <w:r>
        <w:rPr>
          <w:rtl/>
        </w:rPr>
        <w:tab/>
        <w:t>9 مخرجات مشتركة بين القطاعات</w:t>
      </w:r>
    </w:p>
    <w:p w14:paraId="4791F4CB" w14:textId="77777777" w:rsidR="00D97999" w:rsidRDefault="00D97999" w:rsidP="00623659">
      <w:pPr>
        <w:pStyle w:val="enumlev1"/>
        <w:rPr>
          <w:rtl/>
        </w:rPr>
      </w:pPr>
      <w:r>
        <w:rPr>
          <w:rtl/>
        </w:rPr>
        <w:t>–</w:t>
      </w:r>
      <w:r>
        <w:rPr>
          <w:rtl/>
        </w:rPr>
        <w:tab/>
        <w:t>12 مخرجاً لقطاع الاتصالات الراديوية</w:t>
      </w:r>
    </w:p>
    <w:p w14:paraId="4568DD39" w14:textId="77777777" w:rsidR="00D97999" w:rsidRDefault="00D97999" w:rsidP="00623659">
      <w:pPr>
        <w:pStyle w:val="enumlev1"/>
        <w:rPr>
          <w:rtl/>
        </w:rPr>
      </w:pPr>
      <w:r>
        <w:rPr>
          <w:rtl/>
        </w:rPr>
        <w:t>–</w:t>
      </w:r>
      <w:r>
        <w:rPr>
          <w:rtl/>
        </w:rPr>
        <w:tab/>
        <w:t>9 مخرجات لقطاع تقييس الاتصالات</w:t>
      </w:r>
    </w:p>
    <w:p w14:paraId="62FBA680" w14:textId="77777777" w:rsidR="00D97999" w:rsidRDefault="00D97999" w:rsidP="00623659">
      <w:pPr>
        <w:pStyle w:val="enumlev1"/>
        <w:rPr>
          <w:rtl/>
        </w:rPr>
      </w:pPr>
      <w:r>
        <w:rPr>
          <w:rtl/>
        </w:rPr>
        <w:t>–</w:t>
      </w:r>
      <w:r>
        <w:rPr>
          <w:rtl/>
        </w:rPr>
        <w:tab/>
        <w:t>13 مخرجاً لقطاع تنمية الاتصالات</w:t>
      </w:r>
    </w:p>
    <w:p w14:paraId="6B2F71AF" w14:textId="657341CA" w:rsidR="00D97999" w:rsidRDefault="00623659" w:rsidP="00D97999">
      <w:pPr>
        <w:rPr>
          <w:rtl/>
          <w:lang w:bidi="ar-EG"/>
        </w:rPr>
      </w:pPr>
      <w:r>
        <w:rPr>
          <w:lang w:bidi="ar-EG"/>
        </w:rPr>
        <w:t>2.4</w:t>
      </w:r>
      <w:r w:rsidR="00D97999">
        <w:rPr>
          <w:rtl/>
          <w:lang w:bidi="ar-EG"/>
        </w:rPr>
        <w:tab/>
        <w:t>تُقدَّم المعلومات التالية لكل أولوية من الأولويات المواضيعية:</w:t>
      </w:r>
    </w:p>
    <w:p w14:paraId="16294A14" w14:textId="77777777" w:rsidR="00D97999" w:rsidRDefault="00D97999" w:rsidP="00623659">
      <w:pPr>
        <w:pStyle w:val="enumlev1"/>
        <w:rPr>
          <w:rtl/>
        </w:rPr>
      </w:pPr>
      <w:r>
        <w:rPr>
          <w:rtl/>
        </w:rPr>
        <w:t>–</w:t>
      </w:r>
      <w:r>
        <w:rPr>
          <w:rtl/>
        </w:rPr>
        <w:tab/>
        <w:t>وصف الأولوية المواضيعية</w:t>
      </w:r>
    </w:p>
    <w:p w14:paraId="490B8C59" w14:textId="77777777" w:rsidR="00D97999" w:rsidRDefault="00D97999" w:rsidP="00623659">
      <w:pPr>
        <w:pStyle w:val="enumlev1"/>
        <w:rPr>
          <w:rtl/>
        </w:rPr>
      </w:pPr>
      <w:r>
        <w:rPr>
          <w:rtl/>
        </w:rPr>
        <w:t>–</w:t>
      </w:r>
      <w:r>
        <w:rPr>
          <w:rtl/>
        </w:rPr>
        <w:tab/>
        <w:t>ملخص تخصيص التكاليف لعام 2027</w:t>
      </w:r>
    </w:p>
    <w:p w14:paraId="5B141D2E" w14:textId="77777777" w:rsidR="00D97999" w:rsidRDefault="00D97999" w:rsidP="00623659">
      <w:pPr>
        <w:pStyle w:val="enumlev1"/>
        <w:rPr>
          <w:rtl/>
        </w:rPr>
      </w:pPr>
      <w:r>
        <w:rPr>
          <w:rtl/>
        </w:rPr>
        <w:t>–</w:t>
      </w:r>
      <w:r>
        <w:rPr>
          <w:rtl/>
        </w:rPr>
        <w:tab/>
        <w:t>الخطوط العريضة الرئيسية للنواتج ومؤشرات النواتج</w:t>
      </w:r>
    </w:p>
    <w:p w14:paraId="2DB0484D" w14:textId="77777777" w:rsidR="00D97999" w:rsidRDefault="00D97999" w:rsidP="00623659">
      <w:pPr>
        <w:pStyle w:val="enumlev1"/>
        <w:rPr>
          <w:rtl/>
        </w:rPr>
      </w:pPr>
      <w:r>
        <w:rPr>
          <w:rtl/>
        </w:rPr>
        <w:t>–</w:t>
      </w:r>
      <w:r>
        <w:rPr>
          <w:rtl/>
        </w:rPr>
        <w:tab/>
        <w:t>المخاطر الرئيسية لعام 2027</w:t>
      </w:r>
    </w:p>
    <w:p w14:paraId="15A4052A" w14:textId="5ED27C9A" w:rsidR="00D97999" w:rsidRDefault="00D97999" w:rsidP="00623659">
      <w:pPr>
        <w:pStyle w:val="enumlev1"/>
      </w:pPr>
      <w:r>
        <w:rPr>
          <w:rtl/>
        </w:rPr>
        <w:t>–</w:t>
      </w:r>
      <w:r>
        <w:rPr>
          <w:rtl/>
        </w:rPr>
        <w:tab/>
        <w:t>تكاليف عام 2027 للمخرجات التي تساهم في الأولوية المواضيعية.</w:t>
      </w:r>
    </w:p>
    <w:p w14:paraId="4F26FCBF" w14:textId="77777777" w:rsidR="00D97999" w:rsidRDefault="00D97999" w:rsidP="00D97999">
      <w:pPr>
        <w:rPr>
          <w:lang w:bidi="ar-EG"/>
        </w:rPr>
      </w:pPr>
    </w:p>
    <w:p w14:paraId="6B425C85" w14:textId="340C18FA" w:rsidR="00D97999" w:rsidRDefault="00D97999" w:rsidP="00D97999">
      <w:pPr>
        <w:rPr>
          <w:rtl/>
          <w:lang w:bidi="ar-EG"/>
        </w:rPr>
        <w:sectPr w:rsidR="00D97999" w:rsidSect="007E42BA">
          <w:headerReference w:type="first" r:id="rId20"/>
          <w:footerReference w:type="first" r:id="rId21"/>
          <w:pgSz w:w="11907" w:h="16840" w:code="9"/>
          <w:pgMar w:top="1418" w:right="1418" w:bottom="1418" w:left="1418" w:header="709" w:footer="709" w:gutter="0"/>
          <w:cols w:space="708"/>
          <w:titlePg/>
          <w:docGrid w:linePitch="360"/>
        </w:sectPr>
      </w:pPr>
    </w:p>
    <w:p w14:paraId="3FF72DC3" w14:textId="77777777" w:rsidR="00D97999" w:rsidRDefault="00D97999" w:rsidP="00623659">
      <w:pPr>
        <w:pStyle w:val="FigureNo"/>
      </w:pPr>
      <w:r>
        <w:rPr>
          <w:rtl/>
        </w:rPr>
        <w:lastRenderedPageBreak/>
        <w:t>الشكل 3</w:t>
      </w:r>
    </w:p>
    <w:p w14:paraId="08A36730" w14:textId="77777777" w:rsidR="00D97999" w:rsidRDefault="00D97999" w:rsidP="00623659">
      <w:pPr>
        <w:pStyle w:val="Figuretitle"/>
      </w:pPr>
      <w:r>
        <w:rPr>
          <w:rtl/>
        </w:rPr>
        <w:t>التخصيص للأولوية المواضيعية 1 في عام 2027</w:t>
      </w:r>
    </w:p>
    <w:p w14:paraId="239F6744" w14:textId="782000EA" w:rsidR="00623659" w:rsidRDefault="00E33AB0" w:rsidP="00B6451C">
      <w:pPr>
        <w:pStyle w:val="Figure"/>
      </w:pPr>
      <w:r>
        <w:rPr>
          <w:noProof/>
        </w:rPr>
        <w:drawing>
          <wp:inline distT="0" distB="0" distL="0" distR="0" wp14:anchorId="74A6518B" wp14:editId="0C81661E">
            <wp:extent cx="9360000" cy="460800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360000" cy="4608000"/>
                    </a:xfrm>
                    <a:prstGeom prst="rect">
                      <a:avLst/>
                    </a:prstGeom>
                    <a:noFill/>
                    <a:ln>
                      <a:noFill/>
                    </a:ln>
                  </pic:spPr>
                </pic:pic>
              </a:graphicData>
            </a:graphic>
          </wp:inline>
        </w:drawing>
      </w:r>
    </w:p>
    <w:p w14:paraId="28F4BD0E" w14:textId="0EC48142" w:rsidR="00D97999" w:rsidRDefault="00D97999" w:rsidP="00623659">
      <w:pPr>
        <w:pStyle w:val="FigureNo"/>
      </w:pPr>
      <w:r>
        <w:rPr>
          <w:rtl/>
        </w:rPr>
        <w:lastRenderedPageBreak/>
        <w:t>الشكل 4</w:t>
      </w:r>
    </w:p>
    <w:p w14:paraId="500579E8" w14:textId="77777777" w:rsidR="00D97999" w:rsidRDefault="00D97999" w:rsidP="00623659">
      <w:pPr>
        <w:pStyle w:val="Figuretitle"/>
      </w:pPr>
      <w:r>
        <w:rPr>
          <w:rtl/>
        </w:rPr>
        <w:t>التخصيص للأولوية المواضيعية 2 في عام 2027</w:t>
      </w:r>
    </w:p>
    <w:p w14:paraId="754FBAF7" w14:textId="3E59A344" w:rsidR="00623659" w:rsidRDefault="00E33AB0" w:rsidP="00623659">
      <w:pPr>
        <w:pStyle w:val="Figure"/>
      </w:pPr>
      <w:r>
        <w:rPr>
          <w:noProof/>
        </w:rPr>
        <w:drawing>
          <wp:inline distT="0" distB="0" distL="0" distR="0" wp14:anchorId="7C8DD9A1" wp14:editId="01F97358">
            <wp:extent cx="9360000" cy="4572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60000" cy="4572000"/>
                    </a:xfrm>
                    <a:prstGeom prst="rect">
                      <a:avLst/>
                    </a:prstGeom>
                    <a:noFill/>
                    <a:ln>
                      <a:noFill/>
                    </a:ln>
                  </pic:spPr>
                </pic:pic>
              </a:graphicData>
            </a:graphic>
          </wp:inline>
        </w:drawing>
      </w:r>
    </w:p>
    <w:p w14:paraId="0F1B3340" w14:textId="78ABE3D1" w:rsidR="00D97999" w:rsidRDefault="00D97999" w:rsidP="00623659">
      <w:pPr>
        <w:pStyle w:val="FigureNo"/>
      </w:pPr>
      <w:r>
        <w:rPr>
          <w:rtl/>
        </w:rPr>
        <w:lastRenderedPageBreak/>
        <w:t>الشكل 5</w:t>
      </w:r>
    </w:p>
    <w:p w14:paraId="2189E489" w14:textId="77777777" w:rsidR="00D97999" w:rsidRDefault="00D97999" w:rsidP="00623659">
      <w:pPr>
        <w:pStyle w:val="Figuretitle"/>
      </w:pPr>
      <w:r>
        <w:rPr>
          <w:rtl/>
        </w:rPr>
        <w:t>التخصيص للأولوية المواضيعية 3 في عام 2027</w:t>
      </w:r>
    </w:p>
    <w:p w14:paraId="5D23D332" w14:textId="44B716FD" w:rsidR="00623659" w:rsidRDefault="00E33AB0" w:rsidP="00623659">
      <w:pPr>
        <w:pStyle w:val="Figure"/>
      </w:pPr>
      <w:r>
        <w:rPr>
          <w:noProof/>
        </w:rPr>
        <w:drawing>
          <wp:inline distT="0" distB="0" distL="0" distR="0" wp14:anchorId="08B1FA79" wp14:editId="39E78581">
            <wp:extent cx="9158524" cy="520065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74384" cy="5209656"/>
                    </a:xfrm>
                    <a:prstGeom prst="rect">
                      <a:avLst/>
                    </a:prstGeom>
                    <a:noFill/>
                    <a:ln>
                      <a:noFill/>
                    </a:ln>
                  </pic:spPr>
                </pic:pic>
              </a:graphicData>
            </a:graphic>
          </wp:inline>
        </w:drawing>
      </w:r>
    </w:p>
    <w:p w14:paraId="25B05C79" w14:textId="35496E93" w:rsidR="00D97999" w:rsidRDefault="00D97999" w:rsidP="00623659">
      <w:pPr>
        <w:pStyle w:val="FigureNo"/>
      </w:pPr>
      <w:r>
        <w:rPr>
          <w:rtl/>
        </w:rPr>
        <w:lastRenderedPageBreak/>
        <w:t>الشكل 6</w:t>
      </w:r>
    </w:p>
    <w:p w14:paraId="79D84720" w14:textId="77777777" w:rsidR="00D97999" w:rsidRDefault="00D97999" w:rsidP="00623659">
      <w:pPr>
        <w:pStyle w:val="Figuretitle"/>
      </w:pPr>
      <w:r>
        <w:rPr>
          <w:rtl/>
        </w:rPr>
        <w:t>التخصيص للأولوية المواضيعية 4 في عام 2027</w:t>
      </w:r>
    </w:p>
    <w:p w14:paraId="7748FC74" w14:textId="1262C697" w:rsidR="00623659" w:rsidRDefault="00E33AB0" w:rsidP="00623659">
      <w:pPr>
        <w:pStyle w:val="Figure"/>
      </w:pPr>
      <w:r>
        <w:rPr>
          <w:noProof/>
        </w:rPr>
        <w:drawing>
          <wp:inline distT="0" distB="0" distL="0" distR="0" wp14:anchorId="7D9B1596" wp14:editId="1818DA75">
            <wp:extent cx="9187950" cy="52088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191646" cy="5210956"/>
                    </a:xfrm>
                    <a:prstGeom prst="rect">
                      <a:avLst/>
                    </a:prstGeom>
                    <a:noFill/>
                    <a:ln>
                      <a:noFill/>
                    </a:ln>
                  </pic:spPr>
                </pic:pic>
              </a:graphicData>
            </a:graphic>
          </wp:inline>
        </w:drawing>
      </w:r>
    </w:p>
    <w:p w14:paraId="62A74FDD" w14:textId="4269FE2E" w:rsidR="00D97999" w:rsidRDefault="00D97999" w:rsidP="00623659">
      <w:pPr>
        <w:pStyle w:val="FigureNo"/>
      </w:pPr>
      <w:r>
        <w:rPr>
          <w:rtl/>
        </w:rPr>
        <w:lastRenderedPageBreak/>
        <w:t>الشكل 7</w:t>
      </w:r>
    </w:p>
    <w:p w14:paraId="47AFC9FF" w14:textId="77777777" w:rsidR="00D97999" w:rsidRDefault="00D97999" w:rsidP="00623659">
      <w:pPr>
        <w:pStyle w:val="Figuretitle"/>
      </w:pPr>
      <w:r>
        <w:rPr>
          <w:rtl/>
        </w:rPr>
        <w:t>التخصيص للأولوية المواضيعية 5 في عام 2027</w:t>
      </w:r>
    </w:p>
    <w:p w14:paraId="07038C8B" w14:textId="14838D3C" w:rsidR="00623659" w:rsidRPr="00623659" w:rsidRDefault="00E33AB0" w:rsidP="00623659">
      <w:pPr>
        <w:pStyle w:val="Figure"/>
      </w:pPr>
      <w:r>
        <w:rPr>
          <w:noProof/>
        </w:rPr>
        <w:drawing>
          <wp:inline distT="0" distB="0" distL="0" distR="0" wp14:anchorId="342717A1" wp14:editId="1E786080">
            <wp:extent cx="9167496" cy="5143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69271" cy="5144496"/>
                    </a:xfrm>
                    <a:prstGeom prst="rect">
                      <a:avLst/>
                    </a:prstGeom>
                    <a:noFill/>
                    <a:ln>
                      <a:noFill/>
                    </a:ln>
                  </pic:spPr>
                </pic:pic>
              </a:graphicData>
            </a:graphic>
          </wp:inline>
        </w:drawing>
      </w:r>
    </w:p>
    <w:p w14:paraId="164AF3F4" w14:textId="4609F4DD" w:rsidR="00D97999" w:rsidRDefault="00D97999" w:rsidP="00623659">
      <w:pPr>
        <w:pStyle w:val="TableNo"/>
      </w:pPr>
      <w:r>
        <w:rPr>
          <w:rtl/>
        </w:rPr>
        <w:lastRenderedPageBreak/>
        <w:t>الجدول 3</w:t>
      </w:r>
    </w:p>
    <w:p w14:paraId="547DA6C4" w14:textId="77777777" w:rsidR="00D97999" w:rsidRDefault="00D97999" w:rsidP="00623659">
      <w:pPr>
        <w:pStyle w:val="Tabletitle"/>
      </w:pPr>
      <w:r>
        <w:rPr>
          <w:rtl/>
        </w:rPr>
        <w:t>المخرجات المشتركة بين القطاعات في عام 2027</w:t>
      </w:r>
    </w:p>
    <w:p w14:paraId="75EBFA6E" w14:textId="31158292" w:rsidR="00623659" w:rsidRDefault="00377347" w:rsidP="00623659">
      <w:pPr>
        <w:pStyle w:val="Figure"/>
      </w:pPr>
      <w:r>
        <w:rPr>
          <w:noProof/>
        </w:rPr>
        <w:drawing>
          <wp:inline distT="0" distB="0" distL="0" distR="0" wp14:anchorId="73EE0A99" wp14:editId="213EEBE4">
            <wp:extent cx="9000000" cy="2610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000000" cy="2610000"/>
                    </a:xfrm>
                    <a:prstGeom prst="rect">
                      <a:avLst/>
                    </a:prstGeom>
                    <a:noFill/>
                  </pic:spPr>
                </pic:pic>
              </a:graphicData>
            </a:graphic>
          </wp:inline>
        </w:drawing>
      </w:r>
    </w:p>
    <w:p w14:paraId="6409FE28" w14:textId="66FC3E39" w:rsidR="00D97999" w:rsidRDefault="00D97999" w:rsidP="00623659">
      <w:pPr>
        <w:pStyle w:val="TableNo"/>
      </w:pPr>
      <w:r>
        <w:rPr>
          <w:rtl/>
        </w:rPr>
        <w:lastRenderedPageBreak/>
        <w:t>الجدول 4</w:t>
      </w:r>
    </w:p>
    <w:p w14:paraId="6E682317" w14:textId="77777777" w:rsidR="00D97999" w:rsidRDefault="00D97999" w:rsidP="00623659">
      <w:pPr>
        <w:pStyle w:val="Tabletitle"/>
      </w:pPr>
      <w:r>
        <w:rPr>
          <w:rtl/>
        </w:rPr>
        <w:t>مخرجات قطاع الاتصالات الراديوية في عام 2027</w:t>
      </w:r>
    </w:p>
    <w:p w14:paraId="24FCC1C5" w14:textId="70635679" w:rsidR="00623659" w:rsidRDefault="00377347" w:rsidP="00623659">
      <w:pPr>
        <w:pStyle w:val="Figure"/>
      </w:pPr>
      <w:r>
        <w:rPr>
          <w:noProof/>
        </w:rPr>
        <w:drawing>
          <wp:inline distT="0" distB="0" distL="0" distR="0" wp14:anchorId="016533AB" wp14:editId="2DF9585E">
            <wp:extent cx="9000000" cy="31824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00000" cy="3182400"/>
                    </a:xfrm>
                    <a:prstGeom prst="rect">
                      <a:avLst/>
                    </a:prstGeom>
                    <a:noFill/>
                  </pic:spPr>
                </pic:pic>
              </a:graphicData>
            </a:graphic>
          </wp:inline>
        </w:drawing>
      </w:r>
    </w:p>
    <w:p w14:paraId="2207A81A" w14:textId="78F3331C" w:rsidR="00D97999" w:rsidRDefault="00D97999" w:rsidP="00623659">
      <w:pPr>
        <w:pStyle w:val="TableNo"/>
      </w:pPr>
      <w:r>
        <w:rPr>
          <w:rtl/>
        </w:rPr>
        <w:lastRenderedPageBreak/>
        <w:t>الجدول 5</w:t>
      </w:r>
    </w:p>
    <w:p w14:paraId="1AC8BD65" w14:textId="77777777" w:rsidR="00D97999" w:rsidRDefault="00D97999" w:rsidP="00623659">
      <w:pPr>
        <w:pStyle w:val="Tabletitle"/>
      </w:pPr>
      <w:r>
        <w:rPr>
          <w:rtl/>
        </w:rPr>
        <w:t>مخرجات قطاع تقييس الاتصالات</w:t>
      </w:r>
    </w:p>
    <w:p w14:paraId="29B95B14" w14:textId="5FCF1E71" w:rsidR="00623659" w:rsidRDefault="00377347" w:rsidP="00623659">
      <w:pPr>
        <w:pStyle w:val="Figure"/>
      </w:pPr>
      <w:r>
        <w:rPr>
          <w:noProof/>
        </w:rPr>
        <w:drawing>
          <wp:inline distT="0" distB="0" distL="0" distR="0" wp14:anchorId="543CF934" wp14:editId="2B778DCD">
            <wp:extent cx="9000000" cy="25884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000000" cy="2588400"/>
                    </a:xfrm>
                    <a:prstGeom prst="rect">
                      <a:avLst/>
                    </a:prstGeom>
                    <a:noFill/>
                  </pic:spPr>
                </pic:pic>
              </a:graphicData>
            </a:graphic>
          </wp:inline>
        </w:drawing>
      </w:r>
    </w:p>
    <w:p w14:paraId="319BCD43" w14:textId="628F2CDF" w:rsidR="00D97999" w:rsidRDefault="00D97999" w:rsidP="00623659">
      <w:pPr>
        <w:pStyle w:val="TableNo"/>
      </w:pPr>
      <w:r>
        <w:rPr>
          <w:rtl/>
        </w:rPr>
        <w:lastRenderedPageBreak/>
        <w:t>الجدول 6</w:t>
      </w:r>
    </w:p>
    <w:p w14:paraId="411E5397" w14:textId="46E7CF9A" w:rsidR="00D97999" w:rsidRDefault="00D97999" w:rsidP="00623659">
      <w:pPr>
        <w:pStyle w:val="Tabletitle"/>
      </w:pPr>
      <w:r>
        <w:rPr>
          <w:rtl/>
        </w:rPr>
        <w:t>مخرجات قطاع تنمية الاتصالات</w:t>
      </w:r>
    </w:p>
    <w:p w14:paraId="46142FC5" w14:textId="5388C11C" w:rsidR="00623659" w:rsidRDefault="00377347" w:rsidP="00623659">
      <w:pPr>
        <w:pStyle w:val="Figure"/>
      </w:pPr>
      <w:r>
        <w:rPr>
          <w:noProof/>
        </w:rPr>
        <w:drawing>
          <wp:inline distT="0" distB="0" distL="0" distR="0" wp14:anchorId="0B39F0B5" wp14:editId="40652FD4">
            <wp:extent cx="9000000" cy="3574800"/>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000000" cy="3574800"/>
                    </a:xfrm>
                    <a:prstGeom prst="rect">
                      <a:avLst/>
                    </a:prstGeom>
                    <a:noFill/>
                  </pic:spPr>
                </pic:pic>
              </a:graphicData>
            </a:graphic>
          </wp:inline>
        </w:drawing>
      </w:r>
    </w:p>
    <w:p w14:paraId="41D069D3" w14:textId="77777777" w:rsidR="00623659" w:rsidRDefault="00623659" w:rsidP="00623659"/>
    <w:p w14:paraId="064EE513" w14:textId="77777777" w:rsidR="00D97999" w:rsidRDefault="00D97999" w:rsidP="00D97999">
      <w:pPr>
        <w:rPr>
          <w:rtl/>
          <w:lang w:bidi="ar-EG"/>
        </w:rPr>
        <w:sectPr w:rsidR="00D97999" w:rsidSect="005B1CD7">
          <w:footerReference w:type="default" r:id="rId31"/>
          <w:headerReference w:type="first" r:id="rId32"/>
          <w:footerReference w:type="first" r:id="rId33"/>
          <w:pgSz w:w="16840" w:h="11907" w:orient="landscape" w:code="9"/>
          <w:pgMar w:top="1134" w:right="851" w:bottom="851" w:left="851" w:header="709" w:footer="709" w:gutter="0"/>
          <w:cols w:space="708"/>
          <w:titlePg/>
          <w:docGrid w:linePitch="360"/>
        </w:sectPr>
      </w:pPr>
    </w:p>
    <w:p w14:paraId="575F936E" w14:textId="77777777" w:rsidR="00D97999" w:rsidRDefault="00D97999" w:rsidP="00D506D0">
      <w:pPr>
        <w:pStyle w:val="ResNo"/>
        <w:rPr>
          <w:rtl/>
          <w:lang w:bidi="ar-EG"/>
        </w:rPr>
      </w:pPr>
      <w:r>
        <w:rPr>
          <w:rtl/>
          <w:lang w:bidi="ar-EG"/>
        </w:rPr>
        <w:lastRenderedPageBreak/>
        <w:t>مشـروع القـرار [...]</w:t>
      </w:r>
    </w:p>
    <w:p w14:paraId="08A7D35B" w14:textId="45C8948F" w:rsidR="00D97999" w:rsidRDefault="00D97999" w:rsidP="00D506D0">
      <w:pPr>
        <w:pStyle w:val="Restitle"/>
        <w:rPr>
          <w:rtl/>
        </w:rPr>
      </w:pPr>
      <w:r>
        <w:rPr>
          <w:rtl/>
        </w:rPr>
        <w:t xml:space="preserve">الخطة التشغيلية للاتحاد </w:t>
      </w:r>
      <w:r w:rsidR="0075634A">
        <w:rPr>
          <w:rFonts w:hint="cs"/>
          <w:rtl/>
        </w:rPr>
        <w:t>لعام</w:t>
      </w:r>
      <w:r>
        <w:rPr>
          <w:rtl/>
        </w:rPr>
        <w:t xml:space="preserve"> 2027</w:t>
      </w:r>
    </w:p>
    <w:p w14:paraId="29640F38" w14:textId="77777777" w:rsidR="00D97999" w:rsidRDefault="00D97999" w:rsidP="00D506D0">
      <w:pPr>
        <w:pStyle w:val="Normalaftertitle"/>
        <w:rPr>
          <w:rtl/>
        </w:rPr>
      </w:pPr>
      <w:r>
        <w:rPr>
          <w:rtl/>
        </w:rPr>
        <w:t>إن مجلس الاتحاد الدولي للاتصالات،</w:t>
      </w:r>
    </w:p>
    <w:p w14:paraId="7EA8A3EB" w14:textId="77777777" w:rsidR="00D97999" w:rsidRDefault="00D97999" w:rsidP="00D506D0">
      <w:pPr>
        <w:pStyle w:val="Call"/>
        <w:rPr>
          <w:rtl/>
          <w:lang w:bidi="ar-EG"/>
        </w:rPr>
      </w:pPr>
      <w:r>
        <w:rPr>
          <w:rtl/>
          <w:lang w:bidi="ar-EG"/>
        </w:rPr>
        <w:t>إذ يقر</w:t>
      </w:r>
    </w:p>
    <w:p w14:paraId="26A560A3" w14:textId="77777777" w:rsidR="00D97999" w:rsidRDefault="00D97999" w:rsidP="00D97999">
      <w:pPr>
        <w:rPr>
          <w:rtl/>
          <w:lang w:bidi="ar-EG"/>
        </w:rPr>
      </w:pPr>
      <w:r>
        <w:rPr>
          <w:rtl/>
          <w:lang w:bidi="ar-EG"/>
        </w:rPr>
        <w:t>بأحكام المواد 5 و</w:t>
      </w:r>
      <w:r>
        <w:rPr>
          <w:lang w:bidi="ar-EG"/>
        </w:rPr>
        <w:t>11A</w:t>
      </w:r>
      <w:r>
        <w:rPr>
          <w:rtl/>
          <w:lang w:bidi="ar-EG"/>
        </w:rPr>
        <w:t xml:space="preserve"> و12 و</w:t>
      </w:r>
      <w:r>
        <w:rPr>
          <w:lang w:bidi="ar-EG"/>
        </w:rPr>
        <w:t>14A</w:t>
      </w:r>
      <w:r>
        <w:rPr>
          <w:rtl/>
          <w:lang w:bidi="ar-EG"/>
        </w:rPr>
        <w:t xml:space="preserve"> و15 و18 من اتفاقية الاتحاد،</w:t>
      </w:r>
    </w:p>
    <w:p w14:paraId="31792734" w14:textId="77777777" w:rsidR="00D97999" w:rsidRDefault="00D97999" w:rsidP="00D506D0">
      <w:pPr>
        <w:pStyle w:val="Call"/>
        <w:rPr>
          <w:rtl/>
          <w:lang w:bidi="ar-EG"/>
        </w:rPr>
      </w:pPr>
      <w:r>
        <w:rPr>
          <w:rtl/>
          <w:lang w:bidi="ar-EG"/>
        </w:rPr>
        <w:t>وإذ يذكِّر</w:t>
      </w:r>
    </w:p>
    <w:p w14:paraId="0FE1D581" w14:textId="77777777" w:rsidR="00D97999" w:rsidRPr="00D506D0" w:rsidRDefault="00D97999" w:rsidP="00D97999">
      <w:pPr>
        <w:rPr>
          <w:spacing w:val="-4"/>
          <w:rtl/>
          <w:lang w:bidi="ar-EG"/>
        </w:rPr>
      </w:pPr>
      <w:r w:rsidRPr="00D506D0">
        <w:rPr>
          <w:spacing w:val="-4"/>
          <w:rtl/>
          <w:lang w:bidi="ar-EG"/>
        </w:rPr>
        <w:t>بالقرار 71 (المراجَع في بوخارست، 2022) لمؤتمر المندوبين المفوضين بشأن الخطة الاستراتيجية للاتحاد للفترة 2024-2027 والقرار 151 (المراجَع في بوخارست، 2022) لمؤتمر المندوبين المفوضين بشأن تنفيذ الإدارة القائمة على النتائج،</w:t>
      </w:r>
    </w:p>
    <w:p w14:paraId="65C860A5" w14:textId="77777777" w:rsidR="00D97999" w:rsidRDefault="00D97999" w:rsidP="00D506D0">
      <w:pPr>
        <w:pStyle w:val="Call"/>
        <w:rPr>
          <w:rtl/>
          <w:lang w:bidi="ar-EG"/>
        </w:rPr>
      </w:pPr>
      <w:r>
        <w:rPr>
          <w:rtl/>
          <w:lang w:bidi="ar-EG"/>
        </w:rPr>
        <w:t>وإذ يضع في اعتباره</w:t>
      </w:r>
    </w:p>
    <w:p w14:paraId="53308F47" w14:textId="39B92B50" w:rsidR="00D97999" w:rsidRDefault="00D97999" w:rsidP="00D97999">
      <w:pPr>
        <w:rPr>
          <w:rtl/>
          <w:lang w:bidi="ar-EG"/>
        </w:rPr>
      </w:pPr>
      <w:r>
        <w:rPr>
          <w:rtl/>
          <w:lang w:bidi="ar-EG"/>
        </w:rPr>
        <w:t>الخطة التشغيلية للاتحاد ل</w:t>
      </w:r>
      <w:r w:rsidR="008215BD">
        <w:rPr>
          <w:rFonts w:hint="cs"/>
          <w:rtl/>
          <w:lang w:bidi="ar-EG"/>
        </w:rPr>
        <w:t>عام</w:t>
      </w:r>
      <w:r>
        <w:rPr>
          <w:rtl/>
          <w:lang w:bidi="ar-EG"/>
        </w:rPr>
        <w:t xml:space="preserve"> 2027 </w:t>
      </w:r>
      <w:r w:rsidR="008215BD">
        <w:rPr>
          <w:rFonts w:hint="cs"/>
          <w:rtl/>
          <w:lang w:bidi="ar-EG"/>
        </w:rPr>
        <w:t xml:space="preserve">في الملحق </w:t>
      </w:r>
      <w:r w:rsidR="008215BD">
        <w:rPr>
          <w:lang w:bidi="ar-EG"/>
        </w:rPr>
        <w:t>1</w:t>
      </w:r>
      <w:r w:rsidR="008215BD">
        <w:rPr>
          <w:rFonts w:hint="cs"/>
          <w:rtl/>
          <w:lang w:bidi="ar-EG"/>
        </w:rPr>
        <w:t xml:space="preserve"> با</w:t>
      </w:r>
      <w:r w:rsidR="005164C5">
        <w:rPr>
          <w:rFonts w:hint="cs"/>
          <w:rtl/>
          <w:lang w:bidi="ar-EG"/>
        </w:rPr>
        <w:t>ل</w:t>
      </w:r>
      <w:r>
        <w:rPr>
          <w:rtl/>
          <w:lang w:bidi="ar-EG"/>
        </w:rPr>
        <w:t xml:space="preserve">وثيقة </w:t>
      </w:r>
      <w:hyperlink r:id="rId34" w:history="1">
        <w:r w:rsidR="008215BD" w:rsidRPr="00A22A6E">
          <w:rPr>
            <w:rStyle w:val="Hyperlink"/>
            <w:rFonts w:asciiTheme="minorHAnsi" w:hAnsiTheme="minorHAnsi" w:cs="Calibri"/>
          </w:rPr>
          <w:t>C26/</w:t>
        </w:r>
        <w:r w:rsidR="008215BD" w:rsidRPr="00B8335A">
          <w:rPr>
            <w:rStyle w:val="Hyperlink"/>
            <w:rFonts w:asciiTheme="minorHAnsi" w:hAnsiTheme="minorHAnsi" w:cs="Calibri"/>
          </w:rPr>
          <w:t>2</w:t>
        </w:r>
        <w:r w:rsidR="008215BD">
          <w:rPr>
            <w:rStyle w:val="Hyperlink"/>
            <w:rFonts w:asciiTheme="minorHAnsi" w:hAnsiTheme="minorHAnsi" w:cs="Calibri"/>
          </w:rPr>
          <w:t>8(Rev.1)</w:t>
        </w:r>
      </w:hyperlink>
      <w:r>
        <w:rPr>
          <w:rtl/>
          <w:lang w:bidi="ar-EG"/>
        </w:rPr>
        <w:t>،</w:t>
      </w:r>
    </w:p>
    <w:p w14:paraId="08F581DF" w14:textId="77777777" w:rsidR="00D97999" w:rsidRDefault="00D97999" w:rsidP="00D506D0">
      <w:pPr>
        <w:pStyle w:val="Call"/>
        <w:rPr>
          <w:rtl/>
          <w:lang w:bidi="ar-EG"/>
        </w:rPr>
      </w:pPr>
      <w:r>
        <w:rPr>
          <w:rtl/>
          <w:lang w:bidi="ar-EG"/>
        </w:rPr>
        <w:t>وإذ يضع في اعتباره أيضاً</w:t>
      </w:r>
    </w:p>
    <w:p w14:paraId="4D83EAC7" w14:textId="77777777" w:rsidR="00D97999" w:rsidRDefault="00D97999" w:rsidP="00D97999">
      <w:pPr>
        <w:rPr>
          <w:rtl/>
          <w:lang w:bidi="ar-EG"/>
        </w:rPr>
      </w:pPr>
      <w:r>
        <w:rPr>
          <w:rtl/>
          <w:lang w:bidi="ar-EG"/>
        </w:rPr>
        <w:t>ضرورة أن يكون للأمين العام ومديري المكاتب قدر من المرونة في تنفيذ الأقسام المكلّف بها كل منهم من الخطة التشغيلية مراعاةً لأي تغييرات قد تحدث أثناء الفترة الفاصلة بين كل دورتين من دورات المجلس،</w:t>
      </w:r>
    </w:p>
    <w:p w14:paraId="58D2B8EC" w14:textId="77777777" w:rsidR="00D97999" w:rsidRDefault="00D97999" w:rsidP="00D506D0">
      <w:pPr>
        <w:pStyle w:val="Call"/>
        <w:rPr>
          <w:rtl/>
          <w:lang w:bidi="ar-EG"/>
        </w:rPr>
      </w:pPr>
      <w:r>
        <w:rPr>
          <w:rtl/>
          <w:lang w:bidi="ar-EG"/>
        </w:rPr>
        <w:t>يقرر</w:t>
      </w:r>
    </w:p>
    <w:p w14:paraId="270D0D67" w14:textId="5C22A039" w:rsidR="00D97999" w:rsidRDefault="00D97999" w:rsidP="00D506D0">
      <w:pPr>
        <w:rPr>
          <w:rtl/>
          <w:lang w:bidi="ar-EG"/>
        </w:rPr>
      </w:pPr>
      <w:r>
        <w:rPr>
          <w:rtl/>
          <w:lang w:bidi="ar-EG"/>
        </w:rPr>
        <w:t>1</w:t>
      </w:r>
      <w:r>
        <w:rPr>
          <w:rtl/>
          <w:lang w:bidi="ar-EG"/>
        </w:rPr>
        <w:tab/>
        <w:t>الموافقة على الخطة التشغيلية للاتحاد لعام 2027؛</w:t>
      </w:r>
    </w:p>
    <w:p w14:paraId="7D08CABE" w14:textId="698CA94E" w:rsidR="00F50E3F" w:rsidRDefault="00D97999" w:rsidP="008215BD">
      <w:pPr>
        <w:rPr>
          <w:rtl/>
          <w:lang w:bidi="ar-EG"/>
        </w:rPr>
      </w:pPr>
      <w:r>
        <w:rPr>
          <w:rtl/>
          <w:lang w:bidi="ar-EG"/>
        </w:rPr>
        <w:t>2</w:t>
      </w:r>
      <w:r>
        <w:rPr>
          <w:rtl/>
          <w:lang w:bidi="ar-EG"/>
        </w:rPr>
        <w:tab/>
      </w:r>
      <w:r w:rsidR="00D506D0">
        <w:rPr>
          <w:rFonts w:hint="cs"/>
          <w:rtl/>
          <w:lang w:bidi="ar-EG"/>
        </w:rPr>
        <w:t>و</w:t>
      </w:r>
      <w:r>
        <w:rPr>
          <w:rtl/>
          <w:lang w:bidi="ar-EG"/>
        </w:rPr>
        <w:t>إتاحة المرونة اللازمة للأمين العام والمديرين في تنفيذ الأقسام المكلّف بها كل منهم من الخطة التشغيلية للاتحاد لعام</w:t>
      </w:r>
      <w:r w:rsidR="008215BD">
        <w:rPr>
          <w:rFonts w:hint="cs"/>
          <w:rtl/>
          <w:lang w:bidi="ar-EG"/>
        </w:rPr>
        <w:t> </w:t>
      </w:r>
      <w:r>
        <w:rPr>
          <w:rtl/>
          <w:lang w:bidi="ar-EG"/>
        </w:rPr>
        <w:t>2027.</w:t>
      </w:r>
    </w:p>
    <w:p w14:paraId="544811CA" w14:textId="0E2A4181" w:rsidR="008215BD" w:rsidRDefault="008215BD" w:rsidP="008215BD">
      <w:pPr>
        <w:spacing w:before="240"/>
        <w:jc w:val="center"/>
        <w:rPr>
          <w:rtl/>
          <w:lang w:bidi="ar-EG"/>
        </w:rPr>
      </w:pPr>
      <w:r>
        <w:rPr>
          <w:rtl/>
          <w:lang w:bidi="ar-EG"/>
        </w:rPr>
        <w:t>ــــــــــــــــــــــــــــــــــــــــــــــــــــــــــــــــــــــــــــــــــــــــــــــــ</w:t>
      </w:r>
    </w:p>
    <w:sectPr w:rsidR="008215BD" w:rsidSect="005164C5">
      <w:footerReference w:type="default" r:id="rId35"/>
      <w:headerReference w:type="first" r:id="rId36"/>
      <w:footerReference w:type="first" r:id="rId37"/>
      <w:pgSz w:w="11907" w:h="16840" w:code="9"/>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C7062" w14:textId="77777777" w:rsidR="0038692C" w:rsidRDefault="0038692C" w:rsidP="006C3242">
      <w:pPr>
        <w:spacing w:before="0" w:line="240" w:lineRule="auto"/>
      </w:pPr>
      <w:r>
        <w:separator/>
      </w:r>
    </w:p>
  </w:endnote>
  <w:endnote w:type="continuationSeparator" w:id="0">
    <w:p w14:paraId="6451304A" w14:textId="77777777" w:rsidR="0038692C" w:rsidRDefault="0038692C"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5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7452"/>
      <w:gridCol w:w="419"/>
    </w:tblGrid>
    <w:tr w:rsidR="00F50E3F" w:rsidRPr="007B0AA0" w14:paraId="1C10FAC5" w14:textId="77777777" w:rsidTr="004F15E1">
      <w:trPr>
        <w:jc w:val="center"/>
      </w:trPr>
      <w:tc>
        <w:tcPr>
          <w:tcW w:w="868" w:type="pct"/>
          <w:vAlign w:val="center"/>
        </w:tcPr>
        <w:p w14:paraId="0766CB54" w14:textId="2CD6F99C" w:rsidR="00F50E3F" w:rsidRPr="007B0AA0" w:rsidRDefault="005164C5" w:rsidP="006F363C">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5164C5">
            <w:rPr>
              <w:rFonts w:ascii="Calibri" w:hAnsi="Calibri" w:cs="Arial"/>
              <w:sz w:val="18"/>
              <w:szCs w:val="14"/>
            </w:rPr>
            <w:t>2601150</w:t>
          </w:r>
        </w:p>
      </w:tc>
      <w:tc>
        <w:tcPr>
          <w:tcW w:w="3912" w:type="pct"/>
        </w:tcPr>
        <w:p w14:paraId="0D930074" w14:textId="6B8097AE"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D97999">
            <w:rPr>
              <w:rFonts w:ascii="Calibri" w:hAnsi="Calibri" w:cs="Arial"/>
              <w:bCs/>
              <w:color w:val="7F7F7F"/>
              <w:sz w:val="18"/>
            </w:rPr>
            <w:t>28</w:t>
          </w:r>
          <w:r w:rsidR="005164C5">
            <w:rPr>
              <w:rFonts w:ascii="Calibri" w:hAnsi="Calibri" w:cs="Arial"/>
              <w:bCs/>
              <w:color w:val="7F7F7F"/>
              <w:sz w:val="18"/>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5B8518B0"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52712172"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736D7250" w14:textId="77777777" w:rsidTr="00A67F05">
      <w:trPr>
        <w:jc w:val="center"/>
      </w:trPr>
      <w:tc>
        <w:tcPr>
          <w:tcW w:w="1013" w:type="pct"/>
          <w:vAlign w:val="center"/>
        </w:tcPr>
        <w:p w14:paraId="16CB4B03" w14:textId="77777777" w:rsidR="007B0AA0" w:rsidRPr="000116AF" w:rsidRDefault="000116AF" w:rsidP="000116AF">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10096738" w14:textId="1DCC41CA"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D97999">
            <w:rPr>
              <w:rFonts w:ascii="Calibri" w:hAnsi="Calibri" w:cs="Arial"/>
              <w:bCs/>
              <w:color w:val="7F7F7F"/>
              <w:sz w:val="18"/>
            </w:rPr>
            <w:t>28</w:t>
          </w:r>
          <w:r w:rsidR="005164C5">
            <w:rPr>
              <w:rFonts w:ascii="Calibri" w:hAnsi="Calibri" w:cs="Arial"/>
              <w:bCs/>
              <w:color w:val="7F7F7F"/>
              <w:sz w:val="18"/>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53C97A80"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48C763E5"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5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12436"/>
      <w:gridCol w:w="699"/>
    </w:tblGrid>
    <w:tr w:rsidR="009E4B5C" w:rsidRPr="007B0AA0" w14:paraId="58B48169" w14:textId="77777777" w:rsidTr="009E4B5C">
      <w:trPr>
        <w:jc w:val="center"/>
      </w:trPr>
      <w:tc>
        <w:tcPr>
          <w:tcW w:w="868" w:type="pct"/>
          <w:vAlign w:val="center"/>
        </w:tcPr>
        <w:p w14:paraId="7C949DE3" w14:textId="6AA9529A" w:rsidR="009E4B5C" w:rsidRPr="007B0AA0" w:rsidRDefault="003041B6" w:rsidP="009E4B5C">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Pr>
              <w:rFonts w:ascii="Calibri" w:hAnsi="Calibri" w:cs="Arial"/>
              <w:sz w:val="18"/>
              <w:szCs w:val="14"/>
            </w:rPr>
            <w:t>2601150</w:t>
          </w:r>
        </w:p>
      </w:tc>
      <w:tc>
        <w:tcPr>
          <w:tcW w:w="3912" w:type="pct"/>
        </w:tcPr>
        <w:p w14:paraId="6C7A080C" w14:textId="1C11DBDE" w:rsidR="009E4B5C" w:rsidRPr="007B0AA0" w:rsidRDefault="009E4B5C" w:rsidP="009E4B5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Pr>
              <w:rFonts w:ascii="Calibri" w:hAnsi="Calibri" w:cs="Arial"/>
              <w:bCs/>
              <w:color w:val="7F7F7F"/>
              <w:sz w:val="18"/>
            </w:rPr>
            <w:t>6</w:t>
          </w:r>
          <w:r w:rsidRPr="007B0AA0">
            <w:rPr>
              <w:rFonts w:ascii="Calibri" w:hAnsi="Calibri" w:cs="Arial"/>
              <w:bCs/>
              <w:color w:val="7F7F7F"/>
              <w:sz w:val="18"/>
            </w:rPr>
            <w:t>/</w:t>
          </w:r>
          <w:r>
            <w:rPr>
              <w:rFonts w:ascii="Calibri" w:hAnsi="Calibri" w:cs="Arial"/>
              <w:bCs/>
              <w:color w:val="7F7F7F"/>
              <w:sz w:val="18"/>
            </w:rPr>
            <w:t>28</w:t>
          </w:r>
          <w:r w:rsidR="003041B6">
            <w:rPr>
              <w:rFonts w:ascii="Calibri" w:hAnsi="Calibri" w:cs="Arial"/>
              <w:bCs/>
              <w:color w:val="7F7F7F"/>
              <w:sz w:val="18"/>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2093947F" w14:textId="77777777" w:rsidR="009E4B5C" w:rsidRPr="007B0AA0" w:rsidRDefault="009E4B5C" w:rsidP="009E4B5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ascii="Calibri" w:hAnsi="Calibri" w:cs="Arial"/>
              <w:color w:val="7F7F7F"/>
              <w:sz w:val="18"/>
            </w:rPr>
            <w:t>2</w:t>
          </w:r>
          <w:r w:rsidRPr="007B0AA0">
            <w:rPr>
              <w:rFonts w:ascii="Calibri" w:hAnsi="Calibri" w:cs="Arial"/>
              <w:noProof/>
              <w:color w:val="7F7F7F"/>
              <w:sz w:val="18"/>
            </w:rPr>
            <w:fldChar w:fldCharType="end"/>
          </w:r>
        </w:p>
      </w:tc>
    </w:tr>
  </w:tbl>
  <w:p w14:paraId="780E53CC" w14:textId="77777777" w:rsidR="009E4B5C" w:rsidRPr="003041B6" w:rsidRDefault="009E4B5C" w:rsidP="009E4B5C">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5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7452"/>
      <w:gridCol w:w="419"/>
    </w:tblGrid>
    <w:tr w:rsidR="007E42BA" w:rsidRPr="007B0AA0" w14:paraId="35745E49" w14:textId="77777777" w:rsidTr="004F15E1">
      <w:trPr>
        <w:jc w:val="center"/>
      </w:trPr>
      <w:tc>
        <w:tcPr>
          <w:tcW w:w="868" w:type="pct"/>
          <w:vAlign w:val="center"/>
        </w:tcPr>
        <w:p w14:paraId="034156E4" w14:textId="36B37E1F" w:rsidR="007E42BA" w:rsidRPr="007B0AA0" w:rsidRDefault="003041B6" w:rsidP="007E42BA">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Pr>
              <w:rFonts w:ascii="Calibri" w:hAnsi="Calibri" w:cs="Arial"/>
              <w:sz w:val="18"/>
              <w:szCs w:val="14"/>
            </w:rPr>
            <w:t>2601150</w:t>
          </w:r>
        </w:p>
      </w:tc>
      <w:tc>
        <w:tcPr>
          <w:tcW w:w="3912" w:type="pct"/>
        </w:tcPr>
        <w:p w14:paraId="7CAF11F6" w14:textId="04E611DC" w:rsidR="007E42BA" w:rsidRPr="007B0AA0" w:rsidRDefault="007E42BA" w:rsidP="007E42BA">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Pr>
              <w:rFonts w:ascii="Calibri" w:hAnsi="Calibri" w:cs="Arial"/>
              <w:bCs/>
              <w:color w:val="7F7F7F"/>
              <w:sz w:val="18"/>
            </w:rPr>
            <w:t>6</w:t>
          </w:r>
          <w:r w:rsidRPr="007B0AA0">
            <w:rPr>
              <w:rFonts w:ascii="Calibri" w:hAnsi="Calibri" w:cs="Arial"/>
              <w:bCs/>
              <w:color w:val="7F7F7F"/>
              <w:sz w:val="18"/>
            </w:rPr>
            <w:t>/</w:t>
          </w:r>
          <w:r>
            <w:rPr>
              <w:rFonts w:ascii="Calibri" w:hAnsi="Calibri" w:cs="Arial"/>
              <w:bCs/>
              <w:color w:val="7F7F7F"/>
              <w:sz w:val="18"/>
            </w:rPr>
            <w:t>28</w:t>
          </w:r>
          <w:r w:rsidR="003041B6">
            <w:rPr>
              <w:rFonts w:ascii="Calibri" w:hAnsi="Calibri" w:cs="Arial"/>
              <w:bCs/>
              <w:color w:val="7F7F7F"/>
              <w:sz w:val="18"/>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6350FFDB" w14:textId="77777777" w:rsidR="007E42BA" w:rsidRPr="007B0AA0" w:rsidRDefault="007E42BA" w:rsidP="007E42BA">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ascii="Calibri" w:hAnsi="Calibri" w:cs="Arial"/>
              <w:color w:val="7F7F7F"/>
              <w:sz w:val="18"/>
            </w:rPr>
            <w:t>3</w:t>
          </w:r>
          <w:r w:rsidRPr="007B0AA0">
            <w:rPr>
              <w:rFonts w:ascii="Calibri" w:hAnsi="Calibri" w:cs="Arial"/>
              <w:noProof/>
              <w:color w:val="7F7F7F"/>
              <w:sz w:val="18"/>
            </w:rPr>
            <w:fldChar w:fldCharType="end"/>
          </w:r>
        </w:p>
      </w:tc>
    </w:tr>
  </w:tbl>
  <w:p w14:paraId="69B3B74F" w14:textId="77777777" w:rsidR="007E42BA" w:rsidRPr="003041B6" w:rsidRDefault="007E42BA" w:rsidP="007E42BA">
    <w:pPr>
      <w:pStyle w:val="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5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12436"/>
      <w:gridCol w:w="699"/>
    </w:tblGrid>
    <w:tr w:rsidR="00D97999" w:rsidRPr="007B0AA0" w14:paraId="1FDE6932" w14:textId="77777777" w:rsidTr="00D97999">
      <w:trPr>
        <w:jc w:val="center"/>
      </w:trPr>
      <w:tc>
        <w:tcPr>
          <w:tcW w:w="868" w:type="pct"/>
          <w:vAlign w:val="center"/>
        </w:tcPr>
        <w:p w14:paraId="582860E0" w14:textId="278A8117" w:rsidR="00D97999" w:rsidRPr="007B0AA0" w:rsidRDefault="005164C5" w:rsidP="00D97999">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5164C5">
            <w:rPr>
              <w:rFonts w:ascii="Calibri" w:hAnsi="Calibri" w:cs="Arial"/>
              <w:sz w:val="18"/>
              <w:szCs w:val="14"/>
            </w:rPr>
            <w:t>2601150</w:t>
          </w:r>
        </w:p>
      </w:tc>
      <w:tc>
        <w:tcPr>
          <w:tcW w:w="3912" w:type="pct"/>
        </w:tcPr>
        <w:p w14:paraId="20195EFF" w14:textId="5EED95B9" w:rsidR="00D97999" w:rsidRPr="007B0AA0" w:rsidRDefault="00D97999" w:rsidP="00D97999">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Pr>
              <w:rFonts w:ascii="Calibri" w:hAnsi="Calibri" w:cs="Arial"/>
              <w:bCs/>
              <w:color w:val="7F7F7F"/>
              <w:sz w:val="18"/>
            </w:rPr>
            <w:t>6</w:t>
          </w:r>
          <w:r w:rsidRPr="007B0AA0">
            <w:rPr>
              <w:rFonts w:ascii="Calibri" w:hAnsi="Calibri" w:cs="Arial"/>
              <w:bCs/>
              <w:color w:val="7F7F7F"/>
              <w:sz w:val="18"/>
            </w:rPr>
            <w:t>/</w:t>
          </w:r>
          <w:r>
            <w:rPr>
              <w:rFonts w:ascii="Calibri" w:hAnsi="Calibri" w:cs="Arial"/>
              <w:bCs/>
              <w:color w:val="7F7F7F"/>
              <w:sz w:val="18"/>
            </w:rPr>
            <w:t>28</w:t>
          </w:r>
          <w:r w:rsidR="005164C5">
            <w:rPr>
              <w:rFonts w:ascii="Calibri" w:hAnsi="Calibri" w:cs="Arial"/>
              <w:bCs/>
              <w:color w:val="7F7F7F"/>
              <w:sz w:val="18"/>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085E2C84" w14:textId="77777777" w:rsidR="00D97999" w:rsidRPr="007B0AA0" w:rsidRDefault="00D97999" w:rsidP="00D97999">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ascii="Calibri" w:hAnsi="Calibri" w:cs="Arial"/>
              <w:color w:val="7F7F7F"/>
              <w:sz w:val="18"/>
            </w:rPr>
            <w:t>2</w:t>
          </w:r>
          <w:r w:rsidRPr="007B0AA0">
            <w:rPr>
              <w:rFonts w:ascii="Calibri" w:hAnsi="Calibri" w:cs="Arial"/>
              <w:noProof/>
              <w:color w:val="7F7F7F"/>
              <w:sz w:val="18"/>
            </w:rPr>
            <w:fldChar w:fldCharType="end"/>
          </w:r>
        </w:p>
      </w:tc>
    </w:tr>
  </w:tbl>
  <w:p w14:paraId="4529557C" w14:textId="77777777" w:rsidR="00D97999" w:rsidRPr="007F1391" w:rsidRDefault="00D97999" w:rsidP="00D97999">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5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12436"/>
      <w:gridCol w:w="699"/>
    </w:tblGrid>
    <w:tr w:rsidR="00D97999" w:rsidRPr="007B0AA0" w14:paraId="26E40A19" w14:textId="77777777" w:rsidTr="00D97999">
      <w:trPr>
        <w:jc w:val="center"/>
      </w:trPr>
      <w:tc>
        <w:tcPr>
          <w:tcW w:w="868" w:type="pct"/>
          <w:vAlign w:val="center"/>
        </w:tcPr>
        <w:p w14:paraId="2A678E88" w14:textId="6F0CE335" w:rsidR="00D97999" w:rsidRPr="007B0AA0" w:rsidRDefault="005164C5" w:rsidP="00D97999">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5164C5">
            <w:rPr>
              <w:rFonts w:ascii="Calibri" w:hAnsi="Calibri" w:cs="Arial"/>
              <w:sz w:val="18"/>
              <w:szCs w:val="14"/>
            </w:rPr>
            <w:t>2601150</w:t>
          </w:r>
        </w:p>
      </w:tc>
      <w:tc>
        <w:tcPr>
          <w:tcW w:w="3912" w:type="pct"/>
        </w:tcPr>
        <w:p w14:paraId="61D3C255" w14:textId="74B78F54" w:rsidR="00D97999" w:rsidRPr="007B0AA0" w:rsidRDefault="00D97999" w:rsidP="00D97999">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Pr>
              <w:rFonts w:ascii="Calibri" w:hAnsi="Calibri" w:cs="Arial"/>
              <w:bCs/>
              <w:color w:val="7F7F7F"/>
              <w:sz w:val="18"/>
            </w:rPr>
            <w:t>6</w:t>
          </w:r>
          <w:r w:rsidRPr="007B0AA0">
            <w:rPr>
              <w:rFonts w:ascii="Calibri" w:hAnsi="Calibri" w:cs="Arial"/>
              <w:bCs/>
              <w:color w:val="7F7F7F"/>
              <w:sz w:val="18"/>
            </w:rPr>
            <w:t>/</w:t>
          </w:r>
          <w:r>
            <w:rPr>
              <w:rFonts w:ascii="Calibri" w:hAnsi="Calibri" w:cs="Arial"/>
              <w:bCs/>
              <w:color w:val="7F7F7F"/>
              <w:sz w:val="18"/>
            </w:rPr>
            <w:t>28</w:t>
          </w:r>
          <w:r w:rsidR="005164C5">
            <w:rPr>
              <w:rFonts w:ascii="Calibri" w:hAnsi="Calibri" w:cs="Arial"/>
              <w:bCs/>
              <w:color w:val="7F7F7F"/>
              <w:sz w:val="18"/>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13D3294C" w14:textId="77777777" w:rsidR="00D97999" w:rsidRPr="007B0AA0" w:rsidRDefault="00D97999" w:rsidP="00D97999">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ascii="Calibri" w:hAnsi="Calibri" w:cs="Arial"/>
              <w:color w:val="7F7F7F"/>
              <w:sz w:val="18"/>
            </w:rPr>
            <w:t>2</w:t>
          </w:r>
          <w:r w:rsidRPr="007B0AA0">
            <w:rPr>
              <w:rFonts w:ascii="Calibri" w:hAnsi="Calibri" w:cs="Arial"/>
              <w:noProof/>
              <w:color w:val="7F7F7F"/>
              <w:sz w:val="18"/>
            </w:rPr>
            <w:fldChar w:fldCharType="end"/>
          </w:r>
        </w:p>
      </w:tc>
    </w:tr>
  </w:tbl>
  <w:p w14:paraId="06B6D730" w14:textId="77777777" w:rsidR="00D97999" w:rsidRPr="007F1391" w:rsidRDefault="00D97999" w:rsidP="00D97999">
    <w:pPr>
      <w:pStyle w:val="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55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7"/>
      <w:gridCol w:w="12200"/>
      <w:gridCol w:w="686"/>
    </w:tblGrid>
    <w:tr w:rsidR="001E6D81" w:rsidRPr="007B0AA0" w14:paraId="1A77B1F9" w14:textId="77777777" w:rsidTr="00555CB9">
      <w:trPr>
        <w:jc w:val="center"/>
      </w:trPr>
      <w:tc>
        <w:tcPr>
          <w:tcW w:w="868" w:type="pct"/>
          <w:vAlign w:val="center"/>
        </w:tcPr>
        <w:p w14:paraId="57879A1B" w14:textId="77777777" w:rsidR="001E6D81" w:rsidRPr="007B0AA0" w:rsidRDefault="001E6D81" w:rsidP="001E6D81">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D97999">
            <w:rPr>
              <w:rFonts w:ascii="Calibri" w:hAnsi="Calibri" w:cs="Arial"/>
              <w:sz w:val="18"/>
              <w:szCs w:val="14"/>
            </w:rPr>
            <w:t>2600753</w:t>
          </w:r>
        </w:p>
      </w:tc>
      <w:tc>
        <w:tcPr>
          <w:tcW w:w="3912" w:type="pct"/>
        </w:tcPr>
        <w:p w14:paraId="082FE9A2" w14:textId="77777777" w:rsidR="001E6D81" w:rsidRPr="007B0AA0" w:rsidRDefault="001E6D81" w:rsidP="001E6D81">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Pr>
              <w:rFonts w:ascii="Calibri" w:hAnsi="Calibri" w:cs="Arial"/>
              <w:bCs/>
              <w:color w:val="7F7F7F"/>
              <w:sz w:val="18"/>
            </w:rPr>
            <w:t>6</w:t>
          </w:r>
          <w:r w:rsidRPr="007B0AA0">
            <w:rPr>
              <w:rFonts w:ascii="Calibri" w:hAnsi="Calibri" w:cs="Arial"/>
              <w:bCs/>
              <w:color w:val="7F7F7F"/>
              <w:sz w:val="18"/>
            </w:rPr>
            <w:t>/</w:t>
          </w:r>
          <w:r>
            <w:rPr>
              <w:rFonts w:ascii="Calibri" w:hAnsi="Calibri" w:cs="Arial"/>
              <w:bCs/>
              <w:color w:val="7F7F7F"/>
              <w:sz w:val="18"/>
            </w:rPr>
            <w:t>28</w:t>
          </w:r>
          <w:r w:rsidRPr="007B0AA0">
            <w:rPr>
              <w:rFonts w:ascii="Calibri" w:hAnsi="Calibri" w:cs="Arial"/>
              <w:bCs/>
              <w:color w:val="7F7F7F"/>
              <w:sz w:val="18"/>
            </w:rPr>
            <w:t>-</w:t>
          </w:r>
          <w:r>
            <w:rPr>
              <w:rFonts w:ascii="Calibri" w:hAnsi="Calibri" w:cs="Arial"/>
              <w:bCs/>
              <w:color w:val="7F7F7F"/>
              <w:sz w:val="18"/>
            </w:rPr>
            <w:t>A</w:t>
          </w:r>
        </w:p>
      </w:tc>
      <w:tc>
        <w:tcPr>
          <w:tcW w:w="220" w:type="pct"/>
        </w:tcPr>
        <w:p w14:paraId="3122ADF1" w14:textId="77777777" w:rsidR="001E6D81" w:rsidRPr="007B0AA0" w:rsidRDefault="001E6D81" w:rsidP="001E6D81">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ascii="Calibri" w:hAnsi="Calibri" w:cs="Arial"/>
              <w:color w:val="7F7F7F"/>
              <w:sz w:val="18"/>
            </w:rPr>
            <w:t>25</w:t>
          </w:r>
          <w:r w:rsidRPr="007B0AA0">
            <w:rPr>
              <w:rFonts w:ascii="Calibri" w:hAnsi="Calibri" w:cs="Arial"/>
              <w:noProof/>
              <w:color w:val="7F7F7F"/>
              <w:sz w:val="18"/>
            </w:rPr>
            <w:fldChar w:fldCharType="end"/>
          </w:r>
        </w:p>
      </w:tc>
    </w:tr>
  </w:tbl>
  <w:p w14:paraId="34DE6D08" w14:textId="77777777" w:rsidR="00D506D0" w:rsidRPr="001E6D81" w:rsidRDefault="00D506D0" w:rsidP="001E6D8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500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4"/>
      <w:gridCol w:w="7771"/>
      <w:gridCol w:w="437"/>
    </w:tblGrid>
    <w:tr w:rsidR="007F1391" w:rsidRPr="007B0AA0" w14:paraId="0A24490D" w14:textId="77777777" w:rsidTr="007F1391">
      <w:tc>
        <w:tcPr>
          <w:tcW w:w="868" w:type="pct"/>
        </w:tcPr>
        <w:p w14:paraId="56A474C1" w14:textId="77777777" w:rsidR="007F1391" w:rsidRPr="007B0AA0" w:rsidRDefault="007F1391" w:rsidP="007F1391">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5164C5">
            <w:rPr>
              <w:rFonts w:ascii="Calibri" w:hAnsi="Calibri" w:cs="Arial"/>
              <w:sz w:val="18"/>
              <w:szCs w:val="14"/>
            </w:rPr>
            <w:t>2601150</w:t>
          </w:r>
        </w:p>
      </w:tc>
      <w:tc>
        <w:tcPr>
          <w:tcW w:w="3912" w:type="pct"/>
        </w:tcPr>
        <w:p w14:paraId="7E1FF69D" w14:textId="77777777" w:rsidR="007F1391" w:rsidRPr="007B0AA0" w:rsidRDefault="007F1391" w:rsidP="007F1391">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Pr>
              <w:rFonts w:ascii="Calibri" w:hAnsi="Calibri" w:cs="Arial"/>
              <w:bCs/>
              <w:color w:val="7F7F7F"/>
              <w:sz w:val="18"/>
            </w:rPr>
            <w:t>6</w:t>
          </w:r>
          <w:r w:rsidRPr="007B0AA0">
            <w:rPr>
              <w:rFonts w:ascii="Calibri" w:hAnsi="Calibri" w:cs="Arial"/>
              <w:bCs/>
              <w:color w:val="7F7F7F"/>
              <w:sz w:val="18"/>
            </w:rPr>
            <w:t>/</w:t>
          </w:r>
          <w:r>
            <w:rPr>
              <w:rFonts w:ascii="Calibri" w:hAnsi="Calibri" w:cs="Arial"/>
              <w:bCs/>
              <w:color w:val="7F7F7F"/>
              <w:sz w:val="18"/>
            </w:rPr>
            <w:t>28(Rev.1)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2B44D175" w14:textId="77777777" w:rsidR="007F1391" w:rsidRPr="007B0AA0" w:rsidRDefault="007F1391" w:rsidP="007F1391">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1DF9DB64" w14:textId="43288CA2" w:rsidR="00D97999" w:rsidRPr="007F1391" w:rsidRDefault="00D97999" w:rsidP="007F139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6C9FE" w14:textId="77777777" w:rsidR="0038692C" w:rsidRDefault="0038692C" w:rsidP="006C3242">
      <w:pPr>
        <w:spacing w:before="0" w:line="240" w:lineRule="auto"/>
      </w:pPr>
      <w:r>
        <w:separator/>
      </w:r>
    </w:p>
  </w:footnote>
  <w:footnote w:type="continuationSeparator" w:id="0">
    <w:p w14:paraId="15E63C6F" w14:textId="77777777" w:rsidR="0038692C" w:rsidRDefault="0038692C"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A05A" w14:textId="619A6EFC" w:rsidR="00EB17C0" w:rsidRPr="00EB17C0" w:rsidRDefault="00EB17C0" w:rsidP="00EB17C0">
    <w:pPr>
      <w:pStyle w:val="Header"/>
    </w:pPr>
    <w:r>
      <w:rPr>
        <w:noProof/>
      </w:rPr>
      <w:drawing>
        <wp:inline distT="0" distB="0" distL="0" distR="0" wp14:anchorId="309BD6BF" wp14:editId="658A386C">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2947" w14:textId="77777777" w:rsidR="009E4B5C" w:rsidRPr="009E4B5C" w:rsidRDefault="009E4B5C" w:rsidP="009E4B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10A9" w14:textId="77777777" w:rsidR="007E42BA" w:rsidRPr="007E42BA" w:rsidRDefault="007E42BA" w:rsidP="007E42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C297" w14:textId="1D422CAA" w:rsidR="00D97999" w:rsidRPr="00D97999" w:rsidRDefault="00D97999" w:rsidP="00D979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8C8C" w14:textId="77777777" w:rsidR="00D97999" w:rsidRPr="00D97999" w:rsidRDefault="00D97999" w:rsidP="00D979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21511015">
    <w:abstractNumId w:val="9"/>
  </w:num>
  <w:num w:numId="2" w16cid:durableId="2043901764">
    <w:abstractNumId w:val="7"/>
  </w:num>
  <w:num w:numId="3" w16cid:durableId="26301151">
    <w:abstractNumId w:val="6"/>
  </w:num>
  <w:num w:numId="4" w16cid:durableId="718431070">
    <w:abstractNumId w:val="5"/>
  </w:num>
  <w:num w:numId="5" w16cid:durableId="738485181">
    <w:abstractNumId w:val="4"/>
  </w:num>
  <w:num w:numId="6" w16cid:durableId="1958096646">
    <w:abstractNumId w:val="8"/>
  </w:num>
  <w:num w:numId="7" w16cid:durableId="1280839166">
    <w:abstractNumId w:val="3"/>
  </w:num>
  <w:num w:numId="8" w16cid:durableId="1121848791">
    <w:abstractNumId w:val="2"/>
  </w:num>
  <w:num w:numId="9" w16cid:durableId="208106693">
    <w:abstractNumId w:val="1"/>
  </w:num>
  <w:num w:numId="10" w16cid:durableId="1211649855">
    <w:abstractNumId w:val="0"/>
  </w:num>
  <w:num w:numId="11" w16cid:durableId="20762702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92C"/>
    <w:rsid w:val="000116AF"/>
    <w:rsid w:val="0003274C"/>
    <w:rsid w:val="0006468A"/>
    <w:rsid w:val="00077A58"/>
    <w:rsid w:val="00090574"/>
    <w:rsid w:val="000C1C0E"/>
    <w:rsid w:val="000C548A"/>
    <w:rsid w:val="000F0A20"/>
    <w:rsid w:val="00191059"/>
    <w:rsid w:val="001A3E13"/>
    <w:rsid w:val="001B6E2B"/>
    <w:rsid w:val="001C0169"/>
    <w:rsid w:val="001C0C21"/>
    <w:rsid w:val="001D1D50"/>
    <w:rsid w:val="001D64C7"/>
    <w:rsid w:val="001D6745"/>
    <w:rsid w:val="001E446E"/>
    <w:rsid w:val="001E58D7"/>
    <w:rsid w:val="001E6D81"/>
    <w:rsid w:val="002154EE"/>
    <w:rsid w:val="002276D2"/>
    <w:rsid w:val="0023283D"/>
    <w:rsid w:val="00254393"/>
    <w:rsid w:val="0026373E"/>
    <w:rsid w:val="00271C43"/>
    <w:rsid w:val="00290728"/>
    <w:rsid w:val="002978F4"/>
    <w:rsid w:val="002A708C"/>
    <w:rsid w:val="002B028D"/>
    <w:rsid w:val="002C3F32"/>
    <w:rsid w:val="002D33C9"/>
    <w:rsid w:val="002E5F51"/>
    <w:rsid w:val="002E6541"/>
    <w:rsid w:val="003041B6"/>
    <w:rsid w:val="003075CC"/>
    <w:rsid w:val="00307EC9"/>
    <w:rsid w:val="00334924"/>
    <w:rsid w:val="003409BC"/>
    <w:rsid w:val="00357185"/>
    <w:rsid w:val="00377347"/>
    <w:rsid w:val="00383829"/>
    <w:rsid w:val="0038692C"/>
    <w:rsid w:val="003F4B29"/>
    <w:rsid w:val="004031FC"/>
    <w:rsid w:val="00410B26"/>
    <w:rsid w:val="00420F8A"/>
    <w:rsid w:val="0042686F"/>
    <w:rsid w:val="004317D8"/>
    <w:rsid w:val="0043260A"/>
    <w:rsid w:val="00434183"/>
    <w:rsid w:val="00443869"/>
    <w:rsid w:val="00447F32"/>
    <w:rsid w:val="00491BA9"/>
    <w:rsid w:val="00494119"/>
    <w:rsid w:val="004A4475"/>
    <w:rsid w:val="004A4701"/>
    <w:rsid w:val="004B7334"/>
    <w:rsid w:val="004E11DC"/>
    <w:rsid w:val="004F15E1"/>
    <w:rsid w:val="00501904"/>
    <w:rsid w:val="005130DE"/>
    <w:rsid w:val="00513157"/>
    <w:rsid w:val="00516250"/>
    <w:rsid w:val="005164C5"/>
    <w:rsid w:val="00525DDD"/>
    <w:rsid w:val="005409AC"/>
    <w:rsid w:val="005434E0"/>
    <w:rsid w:val="005546CF"/>
    <w:rsid w:val="0055516A"/>
    <w:rsid w:val="00555CB9"/>
    <w:rsid w:val="0058491B"/>
    <w:rsid w:val="00592EA5"/>
    <w:rsid w:val="00594683"/>
    <w:rsid w:val="005A3170"/>
    <w:rsid w:val="005B1CD7"/>
    <w:rsid w:val="005C2B20"/>
    <w:rsid w:val="00623659"/>
    <w:rsid w:val="00657019"/>
    <w:rsid w:val="00660DEA"/>
    <w:rsid w:val="00677396"/>
    <w:rsid w:val="00682A2A"/>
    <w:rsid w:val="00683F16"/>
    <w:rsid w:val="0069200F"/>
    <w:rsid w:val="006A65CB"/>
    <w:rsid w:val="006B12E5"/>
    <w:rsid w:val="006B3F2D"/>
    <w:rsid w:val="006C3242"/>
    <w:rsid w:val="006C7CC0"/>
    <w:rsid w:val="006D6243"/>
    <w:rsid w:val="006F363C"/>
    <w:rsid w:val="006F63F7"/>
    <w:rsid w:val="007025C7"/>
    <w:rsid w:val="00706D7A"/>
    <w:rsid w:val="00722F0D"/>
    <w:rsid w:val="00735081"/>
    <w:rsid w:val="0074420E"/>
    <w:rsid w:val="0075634A"/>
    <w:rsid w:val="007648A6"/>
    <w:rsid w:val="0077110E"/>
    <w:rsid w:val="00783E26"/>
    <w:rsid w:val="007A6684"/>
    <w:rsid w:val="007B0AA0"/>
    <w:rsid w:val="007C3BC7"/>
    <w:rsid w:val="007C3BCD"/>
    <w:rsid w:val="007D4ACF"/>
    <w:rsid w:val="007E42BA"/>
    <w:rsid w:val="007F0787"/>
    <w:rsid w:val="007F1391"/>
    <w:rsid w:val="00810B7B"/>
    <w:rsid w:val="008215BD"/>
    <w:rsid w:val="0082358A"/>
    <w:rsid w:val="008235CD"/>
    <w:rsid w:val="008247DE"/>
    <w:rsid w:val="008314D8"/>
    <w:rsid w:val="008339C0"/>
    <w:rsid w:val="00840B10"/>
    <w:rsid w:val="008513CB"/>
    <w:rsid w:val="00856B61"/>
    <w:rsid w:val="00874E9F"/>
    <w:rsid w:val="00896172"/>
    <w:rsid w:val="008A7F84"/>
    <w:rsid w:val="0091702E"/>
    <w:rsid w:val="00923B0C"/>
    <w:rsid w:val="00924F46"/>
    <w:rsid w:val="00935AAC"/>
    <w:rsid w:val="0093725D"/>
    <w:rsid w:val="0094021C"/>
    <w:rsid w:val="00952F86"/>
    <w:rsid w:val="0096716C"/>
    <w:rsid w:val="00982B28"/>
    <w:rsid w:val="009868AC"/>
    <w:rsid w:val="009A7AEB"/>
    <w:rsid w:val="009D313F"/>
    <w:rsid w:val="009E4B5C"/>
    <w:rsid w:val="00A47A5A"/>
    <w:rsid w:val="00A63AE6"/>
    <w:rsid w:val="00A6683B"/>
    <w:rsid w:val="00A67F05"/>
    <w:rsid w:val="00A80055"/>
    <w:rsid w:val="00A97F94"/>
    <w:rsid w:val="00AA7EA2"/>
    <w:rsid w:val="00AB35C4"/>
    <w:rsid w:val="00AB5A56"/>
    <w:rsid w:val="00AC1A2B"/>
    <w:rsid w:val="00B03099"/>
    <w:rsid w:val="00B05BC8"/>
    <w:rsid w:val="00B30F5E"/>
    <w:rsid w:val="00B51772"/>
    <w:rsid w:val="00B6451C"/>
    <w:rsid w:val="00B64B47"/>
    <w:rsid w:val="00B95654"/>
    <w:rsid w:val="00B97F32"/>
    <w:rsid w:val="00BA04B2"/>
    <w:rsid w:val="00BD3089"/>
    <w:rsid w:val="00C002DE"/>
    <w:rsid w:val="00C0602B"/>
    <w:rsid w:val="00C224DA"/>
    <w:rsid w:val="00C53BF8"/>
    <w:rsid w:val="00C66157"/>
    <w:rsid w:val="00C674FE"/>
    <w:rsid w:val="00C67501"/>
    <w:rsid w:val="00C75633"/>
    <w:rsid w:val="00CB28E3"/>
    <w:rsid w:val="00CB3065"/>
    <w:rsid w:val="00CE2EE1"/>
    <w:rsid w:val="00CE3349"/>
    <w:rsid w:val="00CE36E5"/>
    <w:rsid w:val="00CE4360"/>
    <w:rsid w:val="00CF27F5"/>
    <w:rsid w:val="00CF3FFD"/>
    <w:rsid w:val="00D10CCF"/>
    <w:rsid w:val="00D13941"/>
    <w:rsid w:val="00D23F5F"/>
    <w:rsid w:val="00D43F7D"/>
    <w:rsid w:val="00D506D0"/>
    <w:rsid w:val="00D63735"/>
    <w:rsid w:val="00D77D0F"/>
    <w:rsid w:val="00D95466"/>
    <w:rsid w:val="00D97999"/>
    <w:rsid w:val="00DA1CF0"/>
    <w:rsid w:val="00DA6A30"/>
    <w:rsid w:val="00DC1E02"/>
    <w:rsid w:val="00DC24B4"/>
    <w:rsid w:val="00DC5FB0"/>
    <w:rsid w:val="00DD531E"/>
    <w:rsid w:val="00DF16DC"/>
    <w:rsid w:val="00E33AB0"/>
    <w:rsid w:val="00E45211"/>
    <w:rsid w:val="00E473C5"/>
    <w:rsid w:val="00E61BE8"/>
    <w:rsid w:val="00E83FF1"/>
    <w:rsid w:val="00E92863"/>
    <w:rsid w:val="00E979B2"/>
    <w:rsid w:val="00EB17C0"/>
    <w:rsid w:val="00EB2B93"/>
    <w:rsid w:val="00EB796D"/>
    <w:rsid w:val="00EE11D0"/>
    <w:rsid w:val="00F058DC"/>
    <w:rsid w:val="00F24FC4"/>
    <w:rsid w:val="00F2676C"/>
    <w:rsid w:val="00F363FE"/>
    <w:rsid w:val="00F50E3F"/>
    <w:rsid w:val="00F567C5"/>
    <w:rsid w:val="00F84366"/>
    <w:rsid w:val="00F85089"/>
    <w:rsid w:val="00F974C5"/>
    <w:rsid w:val="00FA3763"/>
    <w:rsid w:val="00FA56AF"/>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AE1CC0"/>
  <w15:chartTrackingRefBased/>
  <w15:docId w15:val="{7A72546F-11E2-4B57-8F47-A39E1D698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 w:type="paragraph" w:customStyle="1" w:styleId="Figure">
    <w:name w:val="Figure"/>
    <w:basedOn w:val="Normal"/>
    <w:qFormat/>
    <w:rsid w:val="00501904"/>
    <w:pPr>
      <w:spacing w:after="240" w:line="240" w:lineRule="auto"/>
      <w:jc w:val="center"/>
    </w:pPr>
    <w:rPr>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itu.int/md/S14-CL-C-0102/en" TargetMode="External"/><Relationship Id="rId26" Type="http://schemas.openxmlformats.org/officeDocument/2006/relationships/image" Target="media/image10.png"/><Relationship Id="rId39" Type="http://schemas.openxmlformats.org/officeDocument/2006/relationships/theme" Target="theme/theme1.xml"/><Relationship Id="rId21" Type="http://schemas.openxmlformats.org/officeDocument/2006/relationships/footer" Target="footer4.xml"/><Relationship Id="rId34" Type="http://schemas.openxmlformats.org/officeDocument/2006/relationships/hyperlink" Target="https://www.itu.int/md/S26-CL-C-0028/en"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footer" Target="footer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3.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header" Target="header4.xml"/><Relationship Id="rId37"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image" Target="media/image5.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itu.int/en/council/Documents/basic-texts/Convention-a.pdf"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oter" Target="footer7.xml"/><Relationship Id="rId8" Type="http://schemas.openxmlformats.org/officeDocument/2006/relationships/hyperlink" Target="https://www.itu.int/en/council/Documents/basic-texts-2023/RES-071-a.pdf"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1049</Words>
  <Characters>5698</Characters>
  <Application>Microsoft Office Word</Application>
  <DocSecurity>0</DocSecurity>
  <Lines>356</Lines>
  <Paragraphs>127</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operational plan for the Union for 2027</dc:title>
  <dc:subject>ITU Council 2026</dc:subject>
  <dc:creator>GBS</dc:creator>
  <cp:keywords>C26; C2026; Council 2026; PP26</cp:keywords>
  <dc:description/>
  <cp:lastModifiedBy>GBS</cp:lastModifiedBy>
  <cp:revision>2</cp:revision>
  <dcterms:created xsi:type="dcterms:W3CDTF">2026-05-05T07:43:00Z</dcterms:created>
  <dcterms:modified xsi:type="dcterms:W3CDTF">2026-05-05T07:43:00Z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