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1D316C" w14:paraId="3E6102C3" w14:textId="77777777" w:rsidTr="00C4421B">
        <w:trPr>
          <w:cantSplit/>
          <w:trHeight w:val="23"/>
        </w:trPr>
        <w:tc>
          <w:tcPr>
            <w:tcW w:w="3969" w:type="dxa"/>
            <w:vMerge w:val="restart"/>
            <w:tcMar>
              <w:left w:w="0" w:type="dxa"/>
            </w:tcMar>
          </w:tcPr>
          <w:p w14:paraId="7291263F" w14:textId="30157EB5" w:rsidR="00FE57F6" w:rsidRPr="001D316C" w:rsidRDefault="00BB6FD8" w:rsidP="00C4421B">
            <w:pPr>
              <w:tabs>
                <w:tab w:val="left" w:pos="851"/>
              </w:tabs>
              <w:spacing w:before="0" w:line="240" w:lineRule="atLeast"/>
              <w:rPr>
                <w:b/>
                <w:lang w:val="es-ES"/>
              </w:rPr>
            </w:pPr>
            <w:bookmarkStart w:id="0" w:name="_Hlk133421839"/>
            <w:r w:rsidRPr="001D316C">
              <w:rPr>
                <w:b/>
                <w:lang w:val="es-ES"/>
              </w:rPr>
              <w:t>Orden del día</w:t>
            </w:r>
            <w:r w:rsidR="00FE57F6" w:rsidRPr="001D316C">
              <w:rPr>
                <w:b/>
                <w:lang w:val="es-ES"/>
              </w:rPr>
              <w:t xml:space="preserve">: </w:t>
            </w:r>
            <w:r w:rsidR="0074655A">
              <w:rPr>
                <w:b/>
                <w:lang w:val="es-ES"/>
              </w:rPr>
              <w:t>PL-2</w:t>
            </w:r>
          </w:p>
        </w:tc>
        <w:tc>
          <w:tcPr>
            <w:tcW w:w="5245" w:type="dxa"/>
          </w:tcPr>
          <w:p w14:paraId="45754190" w14:textId="58631ACF" w:rsidR="00FE57F6" w:rsidRPr="001D316C" w:rsidRDefault="00FE57F6" w:rsidP="00C4421B">
            <w:pPr>
              <w:tabs>
                <w:tab w:val="left" w:pos="851"/>
              </w:tabs>
              <w:spacing w:before="0" w:line="240" w:lineRule="atLeast"/>
              <w:jc w:val="right"/>
              <w:rPr>
                <w:b/>
                <w:lang w:val="es-ES"/>
              </w:rPr>
            </w:pPr>
            <w:r w:rsidRPr="001D316C">
              <w:rPr>
                <w:b/>
                <w:lang w:val="es-ES"/>
              </w:rPr>
              <w:t>Document</w:t>
            </w:r>
            <w:r w:rsidR="00F24B71" w:rsidRPr="001D316C">
              <w:rPr>
                <w:b/>
                <w:lang w:val="es-ES"/>
              </w:rPr>
              <w:t>o</w:t>
            </w:r>
            <w:r w:rsidRPr="001D316C">
              <w:rPr>
                <w:b/>
                <w:lang w:val="es-ES"/>
              </w:rPr>
              <w:t xml:space="preserve"> </w:t>
            </w:r>
            <w:proofErr w:type="spellStart"/>
            <w:r w:rsidRPr="001D316C">
              <w:rPr>
                <w:b/>
                <w:lang w:val="es-ES"/>
              </w:rPr>
              <w:t>C2</w:t>
            </w:r>
            <w:r w:rsidR="00F85E5C" w:rsidRPr="001D316C">
              <w:rPr>
                <w:b/>
                <w:lang w:val="es-ES"/>
              </w:rPr>
              <w:t>6</w:t>
            </w:r>
            <w:proofErr w:type="spellEnd"/>
            <w:r w:rsidRPr="001D316C">
              <w:rPr>
                <w:b/>
                <w:lang w:val="es-ES"/>
              </w:rPr>
              <w:t>/</w:t>
            </w:r>
            <w:r w:rsidR="00BC2D17" w:rsidRPr="001D316C">
              <w:rPr>
                <w:b/>
                <w:lang w:val="es-ES"/>
              </w:rPr>
              <w:t>26</w:t>
            </w:r>
            <w:r w:rsidRPr="001D316C">
              <w:rPr>
                <w:b/>
                <w:lang w:val="es-ES"/>
              </w:rPr>
              <w:t>-</w:t>
            </w:r>
            <w:r w:rsidR="00F24B71" w:rsidRPr="001D316C">
              <w:rPr>
                <w:b/>
                <w:lang w:val="es-ES"/>
              </w:rPr>
              <w:t>S</w:t>
            </w:r>
          </w:p>
        </w:tc>
      </w:tr>
      <w:tr w:rsidR="00FE57F6" w:rsidRPr="001D316C" w14:paraId="728AD4A6" w14:textId="77777777" w:rsidTr="00C4421B">
        <w:trPr>
          <w:cantSplit/>
        </w:trPr>
        <w:tc>
          <w:tcPr>
            <w:tcW w:w="3969" w:type="dxa"/>
            <w:vMerge/>
          </w:tcPr>
          <w:p w14:paraId="2AB3B753" w14:textId="77777777" w:rsidR="00FE57F6" w:rsidRPr="001D316C" w:rsidRDefault="00FE57F6" w:rsidP="00C4421B">
            <w:pPr>
              <w:tabs>
                <w:tab w:val="left" w:pos="851"/>
              </w:tabs>
              <w:spacing w:line="240" w:lineRule="atLeast"/>
              <w:rPr>
                <w:b/>
                <w:lang w:val="es-ES"/>
              </w:rPr>
            </w:pPr>
          </w:p>
        </w:tc>
        <w:tc>
          <w:tcPr>
            <w:tcW w:w="5245" w:type="dxa"/>
          </w:tcPr>
          <w:p w14:paraId="4B8CC5BE" w14:textId="7064B503" w:rsidR="00FE57F6" w:rsidRPr="001D316C" w:rsidRDefault="00BC2D17" w:rsidP="00C4421B">
            <w:pPr>
              <w:tabs>
                <w:tab w:val="left" w:pos="851"/>
              </w:tabs>
              <w:spacing w:before="0"/>
              <w:jc w:val="right"/>
              <w:rPr>
                <w:b/>
                <w:lang w:val="es-ES"/>
              </w:rPr>
            </w:pPr>
            <w:r w:rsidRPr="001D316C">
              <w:rPr>
                <w:b/>
                <w:lang w:val="es-ES"/>
              </w:rPr>
              <w:t>18 de marzo de 2026</w:t>
            </w:r>
          </w:p>
        </w:tc>
      </w:tr>
      <w:tr w:rsidR="00FE57F6" w:rsidRPr="001D316C" w14:paraId="228E9DA1" w14:textId="77777777" w:rsidTr="00C4421B">
        <w:trPr>
          <w:cantSplit/>
          <w:trHeight w:val="23"/>
        </w:trPr>
        <w:tc>
          <w:tcPr>
            <w:tcW w:w="3969" w:type="dxa"/>
            <w:vMerge/>
          </w:tcPr>
          <w:p w14:paraId="530CE136" w14:textId="77777777" w:rsidR="00FE57F6" w:rsidRPr="001D316C" w:rsidRDefault="00FE57F6" w:rsidP="00C4421B">
            <w:pPr>
              <w:tabs>
                <w:tab w:val="left" w:pos="851"/>
              </w:tabs>
              <w:spacing w:line="240" w:lineRule="atLeast"/>
              <w:rPr>
                <w:b/>
                <w:lang w:val="es-ES"/>
              </w:rPr>
            </w:pPr>
          </w:p>
        </w:tc>
        <w:tc>
          <w:tcPr>
            <w:tcW w:w="5245" w:type="dxa"/>
          </w:tcPr>
          <w:p w14:paraId="3028A6AA" w14:textId="77777777" w:rsidR="00FE57F6" w:rsidRPr="001D316C" w:rsidRDefault="00F24B71" w:rsidP="00C4421B">
            <w:pPr>
              <w:tabs>
                <w:tab w:val="left" w:pos="851"/>
              </w:tabs>
              <w:spacing w:before="0" w:line="240" w:lineRule="atLeast"/>
              <w:jc w:val="right"/>
              <w:rPr>
                <w:b/>
                <w:bCs/>
                <w:lang w:val="es-ES"/>
              </w:rPr>
            </w:pPr>
            <w:r w:rsidRPr="001D316C">
              <w:rPr>
                <w:rFonts w:cstheme="minorHAnsi"/>
                <w:b/>
                <w:bCs/>
                <w:lang w:val="es-ES"/>
              </w:rPr>
              <w:t>Original: inglés</w:t>
            </w:r>
          </w:p>
        </w:tc>
      </w:tr>
      <w:tr w:rsidR="00FE57F6" w:rsidRPr="001D316C" w14:paraId="1F8450D8" w14:textId="77777777" w:rsidTr="00C4421B">
        <w:trPr>
          <w:cantSplit/>
          <w:trHeight w:val="23"/>
        </w:trPr>
        <w:tc>
          <w:tcPr>
            <w:tcW w:w="3969" w:type="dxa"/>
          </w:tcPr>
          <w:p w14:paraId="5441E31B" w14:textId="77777777" w:rsidR="00FE57F6" w:rsidRPr="001D316C" w:rsidRDefault="00FE57F6" w:rsidP="00C4421B">
            <w:pPr>
              <w:tabs>
                <w:tab w:val="left" w:pos="851"/>
              </w:tabs>
              <w:spacing w:line="240" w:lineRule="atLeast"/>
              <w:rPr>
                <w:b/>
                <w:lang w:val="es-ES"/>
              </w:rPr>
            </w:pPr>
          </w:p>
        </w:tc>
        <w:tc>
          <w:tcPr>
            <w:tcW w:w="5245" w:type="dxa"/>
          </w:tcPr>
          <w:p w14:paraId="7EB276CB" w14:textId="77777777" w:rsidR="00FE57F6" w:rsidRPr="001D316C" w:rsidRDefault="00FE57F6" w:rsidP="00C4421B">
            <w:pPr>
              <w:tabs>
                <w:tab w:val="left" w:pos="851"/>
              </w:tabs>
              <w:spacing w:before="0" w:line="240" w:lineRule="atLeast"/>
              <w:jc w:val="right"/>
              <w:rPr>
                <w:b/>
                <w:lang w:val="es-ES"/>
              </w:rPr>
            </w:pPr>
          </w:p>
        </w:tc>
      </w:tr>
      <w:tr w:rsidR="00FE57F6" w:rsidRPr="00032469" w14:paraId="4BE8F17A" w14:textId="77777777" w:rsidTr="00C4421B">
        <w:trPr>
          <w:cantSplit/>
        </w:trPr>
        <w:tc>
          <w:tcPr>
            <w:tcW w:w="9214" w:type="dxa"/>
            <w:gridSpan w:val="2"/>
            <w:tcMar>
              <w:left w:w="0" w:type="dxa"/>
            </w:tcMar>
          </w:tcPr>
          <w:p w14:paraId="321E3521" w14:textId="4C56A7AC" w:rsidR="00FE57F6" w:rsidRPr="001D316C" w:rsidRDefault="00157AC4" w:rsidP="00C4421B">
            <w:pPr>
              <w:pStyle w:val="Source"/>
              <w:jc w:val="left"/>
              <w:rPr>
                <w:sz w:val="34"/>
                <w:szCs w:val="34"/>
                <w:lang w:val="es-ES"/>
              </w:rPr>
            </w:pPr>
            <w:r w:rsidRPr="001D316C">
              <w:rPr>
                <w:rFonts w:cstheme="minorHAnsi"/>
                <w:sz w:val="34"/>
                <w:szCs w:val="34"/>
                <w:lang w:val="es-ES"/>
              </w:rPr>
              <w:t xml:space="preserve">Informe </w:t>
            </w:r>
            <w:r w:rsidR="00BC2D17" w:rsidRPr="001D316C">
              <w:rPr>
                <w:rFonts w:cstheme="minorHAnsi"/>
                <w:sz w:val="34"/>
                <w:szCs w:val="34"/>
                <w:lang w:val="es-ES"/>
              </w:rPr>
              <w:t>del Presidente del GE-</w:t>
            </w:r>
            <w:proofErr w:type="spellStart"/>
            <w:r w:rsidR="00BC2D17" w:rsidRPr="001D316C">
              <w:rPr>
                <w:rFonts w:cstheme="minorHAnsi"/>
                <w:sz w:val="34"/>
                <w:szCs w:val="34"/>
                <w:lang w:val="es-ES"/>
              </w:rPr>
              <w:t>RTI</w:t>
            </w:r>
            <w:proofErr w:type="spellEnd"/>
          </w:p>
        </w:tc>
      </w:tr>
      <w:tr w:rsidR="00FE57F6" w:rsidRPr="00032469" w14:paraId="7A0F293B" w14:textId="77777777" w:rsidTr="00C4421B">
        <w:trPr>
          <w:cantSplit/>
        </w:trPr>
        <w:tc>
          <w:tcPr>
            <w:tcW w:w="9214" w:type="dxa"/>
            <w:gridSpan w:val="2"/>
            <w:tcMar>
              <w:left w:w="0" w:type="dxa"/>
            </w:tcMar>
          </w:tcPr>
          <w:p w14:paraId="4284C1E4" w14:textId="1D5A8B8C" w:rsidR="00FE57F6" w:rsidRPr="001D316C" w:rsidRDefault="0074655A" w:rsidP="00C4421B">
            <w:pPr>
              <w:pStyle w:val="Subtitle"/>
              <w:framePr w:hSpace="0" w:wrap="auto" w:hAnchor="text" w:xAlign="left" w:yAlign="inline"/>
              <w:rPr>
                <w:lang w:val="es-ES"/>
              </w:rPr>
            </w:pPr>
            <w:r w:rsidRPr="001D316C">
              <w:rPr>
                <w:lang w:val="es-ES"/>
              </w:rPr>
              <w:t xml:space="preserve">INFORME FINAL DEL GRUPO DE EXPERTOS SOBRE EL </w:t>
            </w:r>
            <w:proofErr w:type="spellStart"/>
            <w:r w:rsidRPr="001D316C">
              <w:rPr>
                <w:lang w:val="es-ES"/>
              </w:rPr>
              <w:t>RTI</w:t>
            </w:r>
            <w:proofErr w:type="spellEnd"/>
          </w:p>
        </w:tc>
      </w:tr>
    </w:tbl>
    <w:bookmarkEnd w:id="0"/>
    <w:p w14:paraId="6419F6B3" w14:textId="7FD14275" w:rsidR="00093EEB" w:rsidRPr="001D316C" w:rsidRDefault="00BC2D17" w:rsidP="00BC2D17">
      <w:pPr>
        <w:pStyle w:val="Heading1"/>
        <w:rPr>
          <w:lang w:val="es-ES"/>
        </w:rPr>
      </w:pPr>
      <w:r w:rsidRPr="001D316C">
        <w:rPr>
          <w:lang w:val="es-ES"/>
        </w:rPr>
        <w:t>1</w:t>
      </w:r>
      <w:r w:rsidRPr="001D316C">
        <w:rPr>
          <w:lang w:val="es-ES"/>
        </w:rPr>
        <w:tab/>
        <w:t>Introducción y contexto</w:t>
      </w:r>
    </w:p>
    <w:p w14:paraId="19EF82A2" w14:textId="43415100" w:rsidR="00BC2D17" w:rsidRPr="001D316C" w:rsidRDefault="00BC2D17" w:rsidP="00BC2D17">
      <w:pPr>
        <w:pStyle w:val="Heading2"/>
        <w:rPr>
          <w:lang w:val="es-ES"/>
        </w:rPr>
      </w:pPr>
      <w:r w:rsidRPr="001D316C">
        <w:rPr>
          <w:lang w:val="es-ES"/>
        </w:rPr>
        <w:t>1.1</w:t>
      </w:r>
      <w:r w:rsidRPr="001D316C">
        <w:rPr>
          <w:lang w:val="es-ES"/>
        </w:rPr>
        <w:tab/>
        <w:t>Introducción</w:t>
      </w:r>
    </w:p>
    <w:p w14:paraId="19856AF8" w14:textId="5628A5D8" w:rsidR="00BC2D17" w:rsidRPr="001D316C" w:rsidRDefault="00BC2D17" w:rsidP="0074655A">
      <w:pPr>
        <w:jc w:val="both"/>
        <w:rPr>
          <w:rFonts w:eastAsia="Calibri" w:cs="Arial"/>
          <w:spacing w:val="-2"/>
          <w:lang w:val="es-ES"/>
        </w:rPr>
      </w:pPr>
      <w:r w:rsidRPr="001D316C">
        <w:rPr>
          <w:b/>
          <w:bCs/>
          <w:lang w:val="es-ES"/>
        </w:rPr>
        <w:t>1.1.1</w:t>
      </w:r>
      <w:r w:rsidRPr="001D316C">
        <w:rPr>
          <w:lang w:val="es-ES"/>
        </w:rPr>
        <w:tab/>
        <w:t xml:space="preserve">De conformidad con la </w:t>
      </w:r>
      <w:r w:rsidRPr="003A71ED">
        <w:rPr>
          <w:rFonts w:eastAsiaTheme="minorHAnsi" w:cstheme="minorBidi"/>
          <w:szCs w:val="22"/>
          <w:lang w:val="es-ES"/>
        </w:rPr>
        <w:t xml:space="preserve">Resolución </w:t>
      </w:r>
      <w:hyperlink r:id="rId6" w:history="1">
        <w:r w:rsidRPr="00032469">
          <w:rPr>
            <w:rStyle w:val="Hyperlink"/>
            <w:lang w:val="es-ES"/>
          </w:rPr>
          <w:t>146 (Rev. Bucarest, 2022)</w:t>
        </w:r>
      </w:hyperlink>
      <w:r w:rsidRPr="001D316C">
        <w:rPr>
          <w:lang w:val="es-ES"/>
        </w:rPr>
        <w:t xml:space="preserve"> de la Conferencia de Plenipotenciarios de la UIT y la </w:t>
      </w:r>
      <w:r w:rsidRPr="003A71ED">
        <w:rPr>
          <w:rFonts w:eastAsiaTheme="minorHAnsi" w:cstheme="minorBidi"/>
          <w:szCs w:val="22"/>
          <w:lang w:val="es-ES"/>
        </w:rPr>
        <w:t xml:space="preserve">Resolución </w:t>
      </w:r>
      <w:hyperlink r:id="rId7" w:history="1">
        <w:r w:rsidRPr="00032469">
          <w:rPr>
            <w:rStyle w:val="Hyperlink"/>
            <w:lang w:val="es-ES"/>
          </w:rPr>
          <w:t>1379 (Mod. 2023)</w:t>
        </w:r>
      </w:hyperlink>
      <w:r w:rsidRPr="001D316C">
        <w:rPr>
          <w:lang w:val="es-ES"/>
        </w:rPr>
        <w:t xml:space="preserve"> del Consejo, el Grupo de Expertos sobre el Reglamento de las Telecomunicaciones Internacionales (GE-</w:t>
      </w:r>
      <w:proofErr w:type="spellStart"/>
      <w:r w:rsidRPr="001D316C">
        <w:rPr>
          <w:lang w:val="es-ES"/>
        </w:rPr>
        <w:t>RTI</w:t>
      </w:r>
      <w:proofErr w:type="spellEnd"/>
      <w:r w:rsidRPr="001D316C">
        <w:rPr>
          <w:lang w:val="es-ES"/>
        </w:rPr>
        <w:t>), abierto a la participación de todos los Estados Miembros y Miembros de Sector, se reactivó en 2023. El presente documento contiene el informe final del Grupo de Expertos a la reunión de 2026 del Consejo.</w:t>
      </w:r>
      <w:hyperlink r:id="rId8" w:history="1"/>
      <w:hyperlink r:id="rId9" w:history="1"/>
    </w:p>
    <w:p w14:paraId="2E656D48" w14:textId="77777777" w:rsidR="00BC2D17" w:rsidRPr="001D316C" w:rsidRDefault="00BC2D17" w:rsidP="0072180C">
      <w:pPr>
        <w:jc w:val="both"/>
        <w:rPr>
          <w:rFonts w:eastAsia="Calibri" w:cs="Arial"/>
          <w:lang w:val="es-ES"/>
        </w:rPr>
      </w:pPr>
      <w:r w:rsidRPr="001D316C">
        <w:rPr>
          <w:b/>
          <w:bCs/>
          <w:lang w:val="es-ES"/>
        </w:rPr>
        <w:t>1.1.2</w:t>
      </w:r>
      <w:r w:rsidRPr="001D316C">
        <w:rPr>
          <w:lang w:val="es-ES"/>
        </w:rPr>
        <w:tab/>
        <w:t xml:space="preserve">A continuación, se presenta información relativa a los antecedentes y las actividades del Grupo, el resumen de las opiniones de sus miembros y las </w:t>
      </w:r>
      <w:r w:rsidRPr="001D316C">
        <w:rPr>
          <w:bCs/>
          <w:lang w:val="es-ES"/>
        </w:rPr>
        <w:t>líneas de trabajo</w:t>
      </w:r>
      <w:r w:rsidRPr="001D316C">
        <w:rPr>
          <w:b/>
          <w:bCs/>
          <w:lang w:val="es-ES"/>
        </w:rPr>
        <w:t xml:space="preserve"> </w:t>
      </w:r>
      <w:r w:rsidRPr="001D316C">
        <w:rPr>
          <w:bCs/>
          <w:lang w:val="es-ES"/>
        </w:rPr>
        <w:t>posibles de cara al futuro</w:t>
      </w:r>
      <w:r w:rsidRPr="001D316C">
        <w:rPr>
          <w:lang w:val="es-ES"/>
        </w:rPr>
        <w:t xml:space="preserve"> en relación con el </w:t>
      </w:r>
      <w:proofErr w:type="spellStart"/>
      <w:r w:rsidRPr="001D316C">
        <w:rPr>
          <w:lang w:val="es-ES"/>
        </w:rPr>
        <w:t>RTI</w:t>
      </w:r>
      <w:proofErr w:type="spellEnd"/>
      <w:r w:rsidRPr="001D316C">
        <w:rPr>
          <w:lang w:val="es-ES"/>
        </w:rPr>
        <w:t>.</w:t>
      </w:r>
    </w:p>
    <w:p w14:paraId="3BCD4BB6" w14:textId="21B2D4C8" w:rsidR="00BC2D17" w:rsidRPr="001D316C" w:rsidRDefault="00BC2D17" w:rsidP="0072180C">
      <w:pPr>
        <w:jc w:val="both"/>
        <w:rPr>
          <w:lang w:val="es-ES"/>
        </w:rPr>
      </w:pPr>
      <w:r w:rsidRPr="001D316C">
        <w:rPr>
          <w:b/>
          <w:bCs/>
          <w:lang w:val="es-ES"/>
        </w:rPr>
        <w:t>1.1.3</w:t>
      </w:r>
      <w:r w:rsidRPr="001D316C">
        <w:rPr>
          <w:lang w:val="es-ES"/>
        </w:rPr>
        <w:tab/>
        <w:t>Se invita al Consejo a examinar este informe del GE-</w:t>
      </w:r>
      <w:proofErr w:type="spellStart"/>
      <w:r w:rsidRPr="001D316C">
        <w:rPr>
          <w:lang w:val="es-ES"/>
        </w:rPr>
        <w:t>RTI</w:t>
      </w:r>
      <w:proofErr w:type="spellEnd"/>
      <w:r w:rsidRPr="001D316C">
        <w:rPr>
          <w:lang w:val="es-ES"/>
        </w:rPr>
        <w:t xml:space="preserve"> y a someterlo a la reunión de</w:t>
      </w:r>
      <w:r w:rsidR="003A71ED">
        <w:rPr>
          <w:lang w:val="es-ES"/>
        </w:rPr>
        <w:t> </w:t>
      </w:r>
      <w:r w:rsidRPr="001D316C">
        <w:rPr>
          <w:lang w:val="es-ES"/>
        </w:rPr>
        <w:t>2026 de la Conferencia de Plenipotenciarios, con sus comentarios.</w:t>
      </w:r>
    </w:p>
    <w:p w14:paraId="5DD3AF75" w14:textId="0DC03615" w:rsidR="00F92BED" w:rsidRPr="001D316C" w:rsidRDefault="00BC2D17" w:rsidP="00BC2D17">
      <w:pPr>
        <w:pStyle w:val="Heading2"/>
        <w:rPr>
          <w:lang w:val="es-ES"/>
        </w:rPr>
      </w:pPr>
      <w:r w:rsidRPr="001D316C">
        <w:rPr>
          <w:lang w:val="es-ES"/>
        </w:rPr>
        <w:t>1.2</w:t>
      </w:r>
      <w:r w:rsidRPr="001D316C">
        <w:rPr>
          <w:lang w:val="es-ES"/>
        </w:rPr>
        <w:tab/>
        <w:t>Antecedentes</w:t>
      </w:r>
    </w:p>
    <w:p w14:paraId="414306D6" w14:textId="09F85572" w:rsidR="00BC2D17" w:rsidRPr="001D316C" w:rsidRDefault="00BC2D17" w:rsidP="0072180C">
      <w:pPr>
        <w:jc w:val="both"/>
        <w:rPr>
          <w:lang w:val="es-ES"/>
        </w:rPr>
      </w:pPr>
      <w:r w:rsidRPr="001D316C">
        <w:rPr>
          <w:b/>
          <w:bCs/>
          <w:lang w:val="es-ES"/>
        </w:rPr>
        <w:t>1.2.1</w:t>
      </w:r>
      <w:r w:rsidRPr="001D316C">
        <w:rPr>
          <w:lang w:val="es-ES"/>
        </w:rPr>
        <w:tab/>
        <w:t>De conformidad con el Artículo 4 "Instrumentos de la Unión" de la Constitución de la UIT, el Reglamento de las Telecomunicaciones Internacionales (</w:t>
      </w:r>
      <w:proofErr w:type="spellStart"/>
      <w:r w:rsidRPr="001D316C">
        <w:rPr>
          <w:lang w:val="es-ES"/>
        </w:rPr>
        <w:t>RTI</w:t>
      </w:r>
      <w:proofErr w:type="spellEnd"/>
      <w:r w:rsidRPr="001D316C">
        <w:rPr>
          <w:lang w:val="es-ES"/>
        </w:rPr>
        <w:t>) es uno de los dos Reglamentos Administrativos incluidos en la lista de instrumentos de la Unión (puntos 29 y 31 de la Constitución).</w:t>
      </w:r>
    </w:p>
    <w:p w14:paraId="16F2BEA6" w14:textId="16A06DC4" w:rsidR="00BC2D17" w:rsidRPr="001D316C" w:rsidRDefault="00BC2D17" w:rsidP="0072180C">
      <w:pPr>
        <w:jc w:val="both"/>
        <w:rPr>
          <w:rFonts w:eastAsia="Calibri" w:cs="Arial"/>
          <w:lang w:val="es-ES"/>
        </w:rPr>
      </w:pPr>
      <w:r w:rsidRPr="001D316C">
        <w:rPr>
          <w:rFonts w:eastAsia="Calibri" w:cs="Arial"/>
          <w:lang w:val="es-ES"/>
        </w:rPr>
        <w:t xml:space="preserve">Existen dos versiones del </w:t>
      </w:r>
      <w:proofErr w:type="spellStart"/>
      <w:r w:rsidRPr="001D316C">
        <w:rPr>
          <w:rFonts w:eastAsia="Calibri" w:cs="Arial"/>
          <w:lang w:val="es-ES"/>
        </w:rPr>
        <w:t>RTI</w:t>
      </w:r>
      <w:proofErr w:type="spellEnd"/>
      <w:r w:rsidRPr="001D316C">
        <w:rPr>
          <w:rFonts w:eastAsia="Calibri" w:cs="Arial"/>
          <w:lang w:val="es-ES"/>
        </w:rPr>
        <w:t xml:space="preserve">: la de 1988 y la de 2012. La información de fondo sobre las dos versiones está disponible en este </w:t>
      </w:r>
      <w:hyperlink r:id="rId10" w:history="1">
        <w:r w:rsidRPr="001D316C">
          <w:rPr>
            <w:rStyle w:val="Hyperlink"/>
            <w:rFonts w:eastAsia="Calibri" w:cs="Arial"/>
            <w:szCs w:val="20"/>
            <w:lang w:val="es-ES"/>
          </w:rPr>
          <w:t>enlace</w:t>
        </w:r>
      </w:hyperlink>
      <w:r w:rsidRPr="001D316C">
        <w:rPr>
          <w:rFonts w:eastAsia="Calibri" w:cs="Arial"/>
          <w:lang w:val="es-ES"/>
        </w:rPr>
        <w:t>.</w:t>
      </w:r>
    </w:p>
    <w:p w14:paraId="596CAEE7" w14:textId="2537042E" w:rsidR="00BC2D17" w:rsidRPr="001D316C" w:rsidRDefault="00BC2D17" w:rsidP="0072180C">
      <w:pPr>
        <w:jc w:val="both"/>
        <w:rPr>
          <w:rFonts w:eastAsia="Calibri" w:cs="Arial"/>
          <w:lang w:val="es-ES"/>
        </w:rPr>
      </w:pPr>
      <w:r w:rsidRPr="001D316C">
        <w:rPr>
          <w:b/>
          <w:bCs/>
          <w:lang w:val="es-ES"/>
        </w:rPr>
        <w:t>1.2.2</w:t>
      </w:r>
      <w:r w:rsidRPr="001D316C">
        <w:rPr>
          <w:lang w:val="es-ES"/>
        </w:rPr>
        <w:tab/>
        <w:t xml:space="preserve">De conformidad con la Resolución 146 (Rev. </w:t>
      </w:r>
      <w:proofErr w:type="spellStart"/>
      <w:r w:rsidRPr="001D316C">
        <w:rPr>
          <w:lang w:val="es-ES"/>
        </w:rPr>
        <w:t>Busán</w:t>
      </w:r>
      <w:proofErr w:type="spellEnd"/>
      <w:r w:rsidRPr="001D316C">
        <w:rPr>
          <w:lang w:val="es-ES"/>
        </w:rPr>
        <w:t xml:space="preserve">, 2014) de la Conferencia de Plenipotenciarios de la UIT, el Consejo de la UIT, en su reunión de 2016, creó el Grupo de Expertos sobre el Reglamento de las Telecomunicaciones Internacionales, abierto a todos los Estados Miembros y Miembros de Sector. El Grupo, presidido por el Sr. Fernando Borjón (México), se reunió en cuatro ocasiones en 2017 y 2018. El informe final del Grupo, junto con los comentarios formulados por el Consejo de 2018, se presentó a la Conferencia de Plenipotenciarios de la UIT de 2018 y está disponible en este </w:t>
      </w:r>
      <w:hyperlink r:id="rId11" w:history="1">
        <w:r w:rsidRPr="001D316C">
          <w:rPr>
            <w:rStyle w:val="Hyperlink"/>
            <w:lang w:val="es-ES"/>
          </w:rPr>
          <w:t>enlace</w:t>
        </w:r>
      </w:hyperlink>
      <w:r w:rsidRPr="001D316C">
        <w:rPr>
          <w:lang w:val="es-ES"/>
        </w:rPr>
        <w:t>.</w:t>
      </w:r>
      <w:hyperlink r:id="rId12" w:history="1"/>
    </w:p>
    <w:p w14:paraId="397EB1CE" w14:textId="2C4A51BE" w:rsidR="00BC2D17" w:rsidRPr="001D316C" w:rsidRDefault="00BC2D17" w:rsidP="005156A4">
      <w:pPr>
        <w:jc w:val="both"/>
        <w:rPr>
          <w:rFonts w:eastAsia="Calibri" w:cs="Arial"/>
          <w:lang w:val="es-ES"/>
        </w:rPr>
      </w:pPr>
      <w:r w:rsidRPr="001D316C">
        <w:rPr>
          <w:b/>
          <w:bCs/>
          <w:lang w:val="es-ES"/>
        </w:rPr>
        <w:lastRenderedPageBreak/>
        <w:t>1.2.3</w:t>
      </w:r>
      <w:r w:rsidRPr="001D316C">
        <w:rPr>
          <w:lang w:val="es-ES"/>
        </w:rPr>
        <w:tab/>
        <w:t xml:space="preserve">De conformidad con la Resolución </w:t>
      </w:r>
      <w:hyperlink r:id="rId13" w:history="1">
        <w:r w:rsidRPr="00F266A1">
          <w:rPr>
            <w:rStyle w:val="Hyperlink"/>
            <w:lang w:val="es-ES"/>
          </w:rPr>
          <w:t>146</w:t>
        </w:r>
      </w:hyperlink>
      <w:r w:rsidRPr="00F266A1">
        <w:rPr>
          <w:rFonts w:eastAsiaTheme="minorHAnsi" w:cstheme="minorBidi"/>
          <w:szCs w:val="22"/>
          <w:lang w:val="es-ES"/>
        </w:rPr>
        <w:t xml:space="preserve"> (Rev. Dubái, 2018)</w:t>
      </w:r>
      <w:r w:rsidRPr="001D316C">
        <w:rPr>
          <w:lang w:val="es-ES"/>
        </w:rPr>
        <w:t xml:space="preserve"> de la Conferencia de Plenipotenciarios de la UIT, el Consejo de la UIT, en su reunión de 2019, volvió a convocar el Grupo de Expertos sobre el Reglamento de las Telecomunicaciones Internacionales, abierto a todos los Estados Miembros y Miembros de Sector. El Grupo celebró seis reuniones en 2019-2022, bajo la dirección de su Presidente, Sr. Lwando Bbuku (Zambia) y los siguientes Vicepresidentes: Sr. Guy-Michel </w:t>
      </w:r>
      <w:proofErr w:type="spellStart"/>
      <w:r w:rsidRPr="001D316C">
        <w:rPr>
          <w:lang w:val="es-ES"/>
        </w:rPr>
        <w:t>Kouakou</w:t>
      </w:r>
      <w:proofErr w:type="spellEnd"/>
      <w:r w:rsidRPr="001D316C">
        <w:rPr>
          <w:lang w:val="es-ES"/>
        </w:rPr>
        <w:t xml:space="preserve"> (Región de África), Sr. Santiago Reyes-Borda (Región de las Américas), Sr. </w:t>
      </w:r>
      <w:proofErr w:type="spellStart"/>
      <w:r w:rsidRPr="001D316C">
        <w:rPr>
          <w:lang w:val="es-ES"/>
        </w:rPr>
        <w:t>Xiping</w:t>
      </w:r>
      <w:proofErr w:type="spellEnd"/>
      <w:r w:rsidRPr="001D316C">
        <w:rPr>
          <w:lang w:val="es-ES"/>
        </w:rPr>
        <w:t xml:space="preserve"> Huang (Región de Asia-Pacífico), Sr. Aleksei S. Borodin (Región de la CEI), Sr. Simon van Merkom (Región de Europa) y Sr. Ahmed Al-Raghy, 2019</w:t>
      </w:r>
      <w:r w:rsidR="00636CD0" w:rsidRPr="001D316C">
        <w:rPr>
          <w:lang w:val="es-ES"/>
        </w:rPr>
        <w:noBreakHyphen/>
      </w:r>
      <w:r w:rsidRPr="001D316C">
        <w:rPr>
          <w:lang w:val="es-ES"/>
        </w:rPr>
        <w:t xml:space="preserve">2021 (Estados </w:t>
      </w:r>
      <w:proofErr w:type="gramStart"/>
      <w:r w:rsidRPr="001D316C">
        <w:rPr>
          <w:lang w:val="es-ES"/>
        </w:rPr>
        <w:t>Árabes)/</w:t>
      </w:r>
      <w:proofErr w:type="gramEnd"/>
      <w:r w:rsidRPr="001D316C">
        <w:rPr>
          <w:lang w:val="es-ES"/>
        </w:rPr>
        <w:t xml:space="preserve">Sra. Shahira Selim (Estados Árabes), 2021-2022. El informe final del Grupo, junto con los comentarios formulados por el Consejo de 2022, se presentó a la Conferencia de Plenipotenciarios de la UIT de 2022 y está disponible en este </w:t>
      </w:r>
      <w:hyperlink r:id="rId14" w:history="1">
        <w:r w:rsidRPr="001D316C">
          <w:rPr>
            <w:rStyle w:val="Hyperlink"/>
            <w:lang w:val="es-ES"/>
          </w:rPr>
          <w:t>enlace</w:t>
        </w:r>
      </w:hyperlink>
      <w:r w:rsidRPr="001D316C">
        <w:rPr>
          <w:lang w:val="es-ES"/>
        </w:rPr>
        <w:t>.</w:t>
      </w:r>
      <w:hyperlink r:id="rId15" w:history="1"/>
      <w:hyperlink r:id="rId16" w:history="1"/>
    </w:p>
    <w:p w14:paraId="4C77F62A" w14:textId="57D6D701" w:rsidR="00BC2D17" w:rsidRPr="001D316C" w:rsidRDefault="00BC2D17" w:rsidP="005156A4">
      <w:pPr>
        <w:jc w:val="both"/>
        <w:rPr>
          <w:rFonts w:eastAsia="Calibri" w:cs="Arial"/>
          <w:lang w:val="es-ES"/>
        </w:rPr>
      </w:pPr>
      <w:r w:rsidRPr="001D316C">
        <w:rPr>
          <w:b/>
          <w:bCs/>
          <w:lang w:val="es-ES"/>
        </w:rPr>
        <w:t>1.2.4</w:t>
      </w:r>
      <w:r w:rsidRPr="001D316C">
        <w:rPr>
          <w:lang w:val="es-ES"/>
        </w:rPr>
        <w:tab/>
        <w:t xml:space="preserve">En virtud de su Resolución </w:t>
      </w:r>
      <w:hyperlink r:id="rId17" w:history="1">
        <w:r w:rsidRPr="005F5A0F">
          <w:rPr>
            <w:rStyle w:val="Hyperlink"/>
            <w:lang w:val="es-ES"/>
          </w:rPr>
          <w:t>146 (Rev. Bucarest, 2022)</w:t>
        </w:r>
      </w:hyperlink>
      <w:r w:rsidRPr="001D316C">
        <w:rPr>
          <w:lang w:val="es-ES"/>
        </w:rPr>
        <w:t xml:space="preserve">, la Conferencia de Plenipotenciarios de 2022, recordando el informe del Grupo de Expertos sobre el Reglamento de las Telecomunicaciones Internacionales reactivado, resolvió seguir estudiando las cuestiones relativas al </w:t>
      </w:r>
      <w:proofErr w:type="spellStart"/>
      <w:r w:rsidRPr="001D316C">
        <w:rPr>
          <w:lang w:val="es-ES"/>
        </w:rPr>
        <w:t>RTI</w:t>
      </w:r>
      <w:proofErr w:type="spellEnd"/>
      <w:r w:rsidRPr="001D316C">
        <w:rPr>
          <w:lang w:val="es-ES"/>
        </w:rPr>
        <w:t xml:space="preserve">, incluido su examen. De conformidad con la Resolución </w:t>
      </w:r>
      <w:hyperlink r:id="rId18" w:history="1">
        <w:r w:rsidRPr="005F5A0F">
          <w:rPr>
            <w:rStyle w:val="Hyperlink"/>
            <w:lang w:val="es-ES"/>
          </w:rPr>
          <w:t>146 (Rev. Bucarest, 2022)</w:t>
        </w:r>
      </w:hyperlink>
      <w:r w:rsidRPr="001D316C">
        <w:rPr>
          <w:lang w:val="es-ES"/>
        </w:rPr>
        <w:t xml:space="preserve">, el Consejo en su reunión de 2023 convocó nuevamente para ese fin al </w:t>
      </w:r>
      <w:hyperlink r:id="rId19" w:history="1">
        <w:r w:rsidRPr="001D316C">
          <w:rPr>
            <w:rStyle w:val="Hyperlink"/>
            <w:lang w:val="es-ES"/>
          </w:rPr>
          <w:t>Grupo de Expertos en el Reglamento de las Telecomunicaciones Internacionales (GE-</w:t>
        </w:r>
        <w:proofErr w:type="spellStart"/>
        <w:r w:rsidRPr="001D316C">
          <w:rPr>
            <w:rStyle w:val="Hyperlink"/>
            <w:lang w:val="es-ES"/>
          </w:rPr>
          <w:t>RTI</w:t>
        </w:r>
        <w:proofErr w:type="spellEnd"/>
        <w:r w:rsidRPr="001D316C">
          <w:rPr>
            <w:rStyle w:val="Hyperlink"/>
            <w:lang w:val="es-ES"/>
          </w:rPr>
          <w:t>)</w:t>
        </w:r>
      </w:hyperlink>
      <w:r w:rsidRPr="001D316C">
        <w:rPr>
          <w:lang w:val="es-ES"/>
        </w:rPr>
        <w:t xml:space="preserve">, abierto a todos los Estados Miembros y Miembros de Sector. </w:t>
      </w:r>
      <w:hyperlink r:id="rId20" w:history="1"/>
      <w:hyperlink r:id="rId21" w:history="1"/>
      <w:hyperlink r:id="rId22" w:history="1"/>
    </w:p>
    <w:p w14:paraId="743A6D90" w14:textId="16C1F10B" w:rsidR="00BC2D17" w:rsidRPr="001D316C" w:rsidRDefault="00BC2D17" w:rsidP="005F5A0F">
      <w:pPr>
        <w:jc w:val="both"/>
        <w:rPr>
          <w:lang w:val="es-ES"/>
        </w:rPr>
      </w:pPr>
      <w:r w:rsidRPr="001D316C">
        <w:rPr>
          <w:b/>
          <w:bCs/>
          <w:lang w:val="es-ES"/>
        </w:rPr>
        <w:t>1.2.5</w:t>
      </w:r>
      <w:r w:rsidRPr="001D316C">
        <w:rPr>
          <w:lang w:val="es-ES"/>
        </w:rPr>
        <w:tab/>
        <w:t>El mandato del GE-</w:t>
      </w:r>
      <w:proofErr w:type="spellStart"/>
      <w:r w:rsidRPr="001D316C">
        <w:rPr>
          <w:lang w:val="es-ES"/>
        </w:rPr>
        <w:t>RTI</w:t>
      </w:r>
      <w:proofErr w:type="spellEnd"/>
      <w:r w:rsidRPr="001D316C">
        <w:rPr>
          <w:lang w:val="es-ES"/>
        </w:rPr>
        <w:t xml:space="preserve">, que se especifica en la Resolución </w:t>
      </w:r>
      <w:hyperlink r:id="rId23" w:history="1">
        <w:r w:rsidRPr="005F5A0F">
          <w:rPr>
            <w:rStyle w:val="Hyperlink"/>
            <w:lang w:val="es-ES"/>
          </w:rPr>
          <w:t>1379 (Mod. 2023)</w:t>
        </w:r>
      </w:hyperlink>
      <w:r w:rsidRPr="001D316C">
        <w:rPr>
          <w:lang w:val="es-ES"/>
        </w:rPr>
        <w:t xml:space="preserve"> del Consejo, establece lo siguiente:</w:t>
      </w:r>
    </w:p>
    <w:p w14:paraId="05E9280E" w14:textId="2E1C774B" w:rsidR="00BC2D17" w:rsidRPr="001D316C" w:rsidRDefault="005F5A0F" w:rsidP="005F5A0F">
      <w:pPr>
        <w:pStyle w:val="enumlev1"/>
        <w:jc w:val="both"/>
        <w:rPr>
          <w:i/>
          <w:iCs/>
          <w:lang w:val="es-ES"/>
        </w:rPr>
      </w:pPr>
      <w:r>
        <w:rPr>
          <w:i/>
          <w:iCs/>
          <w:lang w:val="es-ES"/>
        </w:rPr>
        <w:tab/>
      </w:r>
      <w:r w:rsidR="00BC2D17" w:rsidRPr="005F5A0F">
        <w:rPr>
          <w:i/>
          <w:iCs/>
          <w:lang w:val="es-ES"/>
        </w:rPr>
        <w:t>1</w:t>
      </w:r>
      <w:r w:rsidR="00BC2D17" w:rsidRPr="001D316C">
        <w:rPr>
          <w:i/>
          <w:iCs/>
          <w:lang w:val="es-ES"/>
        </w:rPr>
        <w:tab/>
        <w:t>Sobre la base de las contribuciones presentadas por los Estados Miembros, los Miembros de Sector y las aportaciones de los Directores de las Oficinas, si procede, el GE-</w:t>
      </w:r>
      <w:proofErr w:type="spellStart"/>
      <w:r w:rsidR="00BC2D17" w:rsidRPr="001D316C">
        <w:rPr>
          <w:i/>
          <w:iCs/>
          <w:lang w:val="es-ES"/>
        </w:rPr>
        <w:t>RTI</w:t>
      </w:r>
      <w:proofErr w:type="spellEnd"/>
      <w:r w:rsidR="00BC2D17" w:rsidRPr="001D316C">
        <w:rPr>
          <w:i/>
          <w:iCs/>
          <w:lang w:val="es-ES"/>
        </w:rPr>
        <w:t xml:space="preserve"> seguirá revisando el </w:t>
      </w:r>
      <w:proofErr w:type="spellStart"/>
      <w:r w:rsidR="00BC2D17" w:rsidRPr="001D316C">
        <w:rPr>
          <w:i/>
          <w:iCs/>
          <w:lang w:val="es-ES"/>
        </w:rPr>
        <w:t>RTI</w:t>
      </w:r>
      <w:proofErr w:type="spellEnd"/>
      <w:r w:rsidR="00BC2D17" w:rsidRPr="001D316C">
        <w:rPr>
          <w:i/>
          <w:iCs/>
          <w:lang w:val="es-ES"/>
        </w:rPr>
        <w:t>.</w:t>
      </w:r>
    </w:p>
    <w:p w14:paraId="4F267C87" w14:textId="368F2F75" w:rsidR="00BC2D17" w:rsidRPr="001D316C" w:rsidRDefault="005F5A0F" w:rsidP="005F5A0F">
      <w:pPr>
        <w:pStyle w:val="enumlev1"/>
        <w:jc w:val="both"/>
        <w:rPr>
          <w:i/>
          <w:iCs/>
          <w:lang w:val="es-ES"/>
        </w:rPr>
      </w:pPr>
      <w:r>
        <w:rPr>
          <w:i/>
          <w:iCs/>
          <w:lang w:val="es-ES"/>
        </w:rPr>
        <w:tab/>
      </w:r>
      <w:r w:rsidR="00BC2D17" w:rsidRPr="005F5A0F">
        <w:rPr>
          <w:i/>
          <w:iCs/>
          <w:lang w:val="es-ES"/>
        </w:rPr>
        <w:t>2</w:t>
      </w:r>
      <w:r w:rsidR="00BC2D17" w:rsidRPr="001D316C">
        <w:rPr>
          <w:i/>
          <w:iCs/>
          <w:lang w:val="es-ES"/>
        </w:rPr>
        <w:tab/>
        <w:t>Teniendo en cuenta la labor de los dos anteriores Grupos de Expertos, en el examen se podrán abordar, entre otras cosas:</w:t>
      </w:r>
    </w:p>
    <w:p w14:paraId="782ED313" w14:textId="1884CC7B" w:rsidR="00BC2D17" w:rsidRPr="001D316C" w:rsidRDefault="00BC2D17" w:rsidP="005F5A0F">
      <w:pPr>
        <w:pStyle w:val="enumlev2"/>
        <w:jc w:val="both"/>
        <w:rPr>
          <w:i/>
          <w:iCs/>
          <w:lang w:val="es-ES"/>
        </w:rPr>
      </w:pPr>
      <w:r w:rsidRPr="001D316C">
        <w:rPr>
          <w:i/>
          <w:iCs/>
          <w:lang w:val="es-ES"/>
        </w:rPr>
        <w:t>a)</w:t>
      </w:r>
      <w:r w:rsidRPr="001D316C">
        <w:rPr>
          <w:i/>
          <w:iCs/>
          <w:lang w:val="es-ES"/>
        </w:rPr>
        <w:tab/>
        <w:t>las nuevas tendencias en las telecomunicaciones/TIC y los nuevos problemas del entorno internacional de las telecomunicaciones/TIC que pueden repercutir en el</w:t>
      </w:r>
      <w:r w:rsidR="00E37B76">
        <w:rPr>
          <w:i/>
          <w:iCs/>
          <w:lang w:val="es-ES"/>
        </w:rPr>
        <w:t> </w:t>
      </w:r>
      <w:proofErr w:type="spellStart"/>
      <w:r w:rsidRPr="001D316C">
        <w:rPr>
          <w:i/>
          <w:iCs/>
          <w:lang w:val="es-ES"/>
        </w:rPr>
        <w:t>RTI</w:t>
      </w:r>
      <w:proofErr w:type="spellEnd"/>
      <w:r w:rsidRPr="001D316C">
        <w:rPr>
          <w:i/>
          <w:iCs/>
          <w:lang w:val="es-ES"/>
        </w:rPr>
        <w:t>;</w:t>
      </w:r>
    </w:p>
    <w:p w14:paraId="376473E4" w14:textId="77777777" w:rsidR="00BC2D17" w:rsidRPr="001D316C" w:rsidRDefault="00BC2D17" w:rsidP="005F5A0F">
      <w:pPr>
        <w:pStyle w:val="enumlev2"/>
        <w:jc w:val="both"/>
        <w:rPr>
          <w:i/>
          <w:iCs/>
          <w:lang w:val="es-ES"/>
        </w:rPr>
      </w:pPr>
      <w:r w:rsidRPr="001D316C">
        <w:rPr>
          <w:i/>
          <w:iCs/>
          <w:lang w:val="es-ES"/>
        </w:rPr>
        <w:tab/>
        <w:t>b)</w:t>
      </w:r>
      <w:r w:rsidRPr="001D316C">
        <w:rPr>
          <w:i/>
          <w:iCs/>
          <w:lang w:val="es-ES"/>
        </w:rPr>
        <w:tab/>
        <w:t xml:space="preserve">datos empíricos de la utilización actual del </w:t>
      </w:r>
      <w:proofErr w:type="spellStart"/>
      <w:r w:rsidRPr="001D316C">
        <w:rPr>
          <w:i/>
          <w:iCs/>
          <w:lang w:val="es-ES"/>
        </w:rPr>
        <w:t>RTI</w:t>
      </w:r>
      <w:proofErr w:type="spellEnd"/>
      <w:r w:rsidRPr="001D316C">
        <w:rPr>
          <w:i/>
          <w:iCs/>
          <w:lang w:val="es-ES"/>
        </w:rPr>
        <w:t xml:space="preserve"> por parte de los organismos y/o administraciones de explotación y la proporción de los servicios de telecomunicaciones mundiales que se basan actualmente en el </w:t>
      </w:r>
      <w:proofErr w:type="spellStart"/>
      <w:r w:rsidRPr="001D316C">
        <w:rPr>
          <w:i/>
          <w:iCs/>
          <w:lang w:val="es-ES"/>
        </w:rPr>
        <w:t>RTI</w:t>
      </w:r>
      <w:proofErr w:type="spellEnd"/>
      <w:r w:rsidRPr="001D316C">
        <w:rPr>
          <w:i/>
          <w:iCs/>
          <w:lang w:val="es-ES"/>
        </w:rPr>
        <w:t>, y</w:t>
      </w:r>
    </w:p>
    <w:p w14:paraId="73D9E51F" w14:textId="6AA0A4E5" w:rsidR="00BC2D17" w:rsidRPr="001D316C" w:rsidRDefault="00BC2D17" w:rsidP="005F5A0F">
      <w:pPr>
        <w:pStyle w:val="enumlev2"/>
        <w:jc w:val="both"/>
        <w:rPr>
          <w:i/>
          <w:iCs/>
          <w:lang w:val="es-ES"/>
        </w:rPr>
      </w:pPr>
      <w:r w:rsidRPr="001D316C">
        <w:rPr>
          <w:i/>
          <w:iCs/>
          <w:lang w:val="es-ES"/>
        </w:rPr>
        <w:tab/>
        <w:t>c)</w:t>
      </w:r>
      <w:r w:rsidRPr="001D316C">
        <w:rPr>
          <w:i/>
          <w:iCs/>
          <w:lang w:val="es-ES"/>
        </w:rPr>
        <w:tab/>
        <w:t xml:space="preserve">la pertinencia del </w:t>
      </w:r>
      <w:proofErr w:type="spellStart"/>
      <w:r w:rsidRPr="001D316C">
        <w:rPr>
          <w:i/>
          <w:iCs/>
          <w:lang w:val="es-ES"/>
        </w:rPr>
        <w:t>RTI</w:t>
      </w:r>
      <w:proofErr w:type="spellEnd"/>
      <w:r w:rsidRPr="001D316C">
        <w:rPr>
          <w:i/>
          <w:iCs/>
          <w:lang w:val="es-ES"/>
        </w:rPr>
        <w:t xml:space="preserve"> que está conformado por "los principios rectores de alto nivel" en el entorno actual de telecomunicaciones/TIC.</w:t>
      </w:r>
    </w:p>
    <w:p w14:paraId="2FE2C314" w14:textId="5CA1643C" w:rsidR="00BC2D17" w:rsidRPr="001D316C" w:rsidRDefault="005F5A0F" w:rsidP="005F5A0F">
      <w:pPr>
        <w:pStyle w:val="enumlev1"/>
        <w:jc w:val="both"/>
        <w:rPr>
          <w:i/>
          <w:iCs/>
          <w:lang w:val="es-ES"/>
        </w:rPr>
      </w:pPr>
      <w:r>
        <w:rPr>
          <w:i/>
          <w:iCs/>
          <w:lang w:val="es-ES"/>
        </w:rPr>
        <w:tab/>
      </w:r>
      <w:r w:rsidR="00BC2D17" w:rsidRPr="005F5A0F">
        <w:rPr>
          <w:i/>
          <w:iCs/>
          <w:lang w:val="es-ES"/>
        </w:rPr>
        <w:t>3</w:t>
      </w:r>
      <w:r w:rsidR="00BC2D17" w:rsidRPr="001D316C">
        <w:rPr>
          <w:i/>
          <w:iCs/>
          <w:lang w:val="es-ES"/>
        </w:rPr>
        <w:tab/>
        <w:t>El GE-</w:t>
      </w:r>
      <w:proofErr w:type="spellStart"/>
      <w:r w:rsidR="00BC2D17" w:rsidRPr="001D316C">
        <w:rPr>
          <w:i/>
          <w:iCs/>
          <w:lang w:val="es-ES"/>
        </w:rPr>
        <w:t>RTI</w:t>
      </w:r>
      <w:proofErr w:type="spellEnd"/>
      <w:r w:rsidR="00BC2D17" w:rsidRPr="001D316C">
        <w:rPr>
          <w:i/>
          <w:iCs/>
          <w:lang w:val="es-ES"/>
        </w:rPr>
        <w:t xml:space="preserve"> presentará un informe provisional con todas las opiniones extraídas del examen del </w:t>
      </w:r>
      <w:proofErr w:type="spellStart"/>
      <w:r w:rsidR="00BC2D17" w:rsidRPr="001D316C">
        <w:rPr>
          <w:i/>
          <w:iCs/>
          <w:lang w:val="es-ES"/>
        </w:rPr>
        <w:t>RTI</w:t>
      </w:r>
      <w:proofErr w:type="spellEnd"/>
      <w:r w:rsidR="00BC2D17" w:rsidRPr="001D316C">
        <w:rPr>
          <w:i/>
          <w:iCs/>
          <w:lang w:val="es-ES"/>
        </w:rPr>
        <w:t xml:space="preserve"> al Consejo de 2024 y al Consejo de 2025 y un informe final al Consejo de 2026 para su examen y presentación a la Conferencia de Plenipotenciarios de 2026 con los comentarios del Consejo.</w:t>
      </w:r>
    </w:p>
    <w:p w14:paraId="1FB337B0" w14:textId="1DCBBAA5" w:rsidR="00BC2D17" w:rsidRPr="001D316C" w:rsidRDefault="00636CD0" w:rsidP="005F5A0F">
      <w:pPr>
        <w:jc w:val="both"/>
        <w:rPr>
          <w:lang w:val="es-ES"/>
        </w:rPr>
      </w:pPr>
      <w:r w:rsidRPr="001D316C">
        <w:rPr>
          <w:b/>
          <w:bCs/>
          <w:lang w:val="es-ES"/>
        </w:rPr>
        <w:t>1.2.6</w:t>
      </w:r>
      <w:r w:rsidRPr="001D316C">
        <w:rPr>
          <w:lang w:val="es-ES"/>
        </w:rPr>
        <w:tab/>
        <w:t>En su reunión de 2023, el Consejo nombró a la Sra. Shahira Selim (Egipto) Presidenta del Grupo y a los seis Vicepresidentes siguientes:</w:t>
      </w:r>
    </w:p>
    <w:p w14:paraId="3E2D5BCD" w14:textId="77777777" w:rsidR="00636CD0" w:rsidRPr="001D316C" w:rsidRDefault="00636CD0" w:rsidP="005F5A0F">
      <w:pPr>
        <w:pStyle w:val="enumlev1"/>
        <w:jc w:val="both"/>
        <w:rPr>
          <w:rFonts w:eastAsia="Calibri"/>
          <w:lang w:val="es-ES"/>
        </w:rPr>
      </w:pPr>
      <w:r w:rsidRPr="001D316C">
        <w:rPr>
          <w:i/>
          <w:iCs/>
          <w:lang w:val="es-ES"/>
        </w:rPr>
        <w:t>a)</w:t>
      </w:r>
      <w:r w:rsidRPr="001D316C">
        <w:rPr>
          <w:lang w:val="es-ES"/>
        </w:rPr>
        <w:tab/>
        <w:t xml:space="preserve">Región de África - Sr. Guy-Michel </w:t>
      </w:r>
      <w:proofErr w:type="spellStart"/>
      <w:r w:rsidRPr="001D316C">
        <w:rPr>
          <w:lang w:val="es-ES"/>
        </w:rPr>
        <w:t>Kouakou</w:t>
      </w:r>
      <w:proofErr w:type="spellEnd"/>
      <w:r w:rsidRPr="001D316C">
        <w:rPr>
          <w:lang w:val="es-ES"/>
        </w:rPr>
        <w:t xml:space="preserve"> (</w:t>
      </w:r>
      <w:proofErr w:type="spellStart"/>
      <w:r w:rsidRPr="001D316C">
        <w:rPr>
          <w:lang w:val="es-ES"/>
        </w:rPr>
        <w:t>Côte</w:t>
      </w:r>
      <w:proofErr w:type="spellEnd"/>
      <w:r w:rsidRPr="001D316C">
        <w:rPr>
          <w:lang w:val="es-ES"/>
        </w:rPr>
        <w:t xml:space="preserve"> </w:t>
      </w:r>
      <w:proofErr w:type="spellStart"/>
      <w:r w:rsidRPr="001D316C">
        <w:rPr>
          <w:lang w:val="es-ES"/>
        </w:rPr>
        <w:t>d’Ivoire</w:t>
      </w:r>
      <w:proofErr w:type="spellEnd"/>
      <w:r w:rsidRPr="001D316C">
        <w:rPr>
          <w:lang w:val="es-ES"/>
        </w:rPr>
        <w:t>)</w:t>
      </w:r>
    </w:p>
    <w:p w14:paraId="6D279B04" w14:textId="77777777" w:rsidR="00636CD0" w:rsidRPr="001D316C" w:rsidRDefault="00636CD0" w:rsidP="005F5A0F">
      <w:pPr>
        <w:pStyle w:val="enumlev1"/>
        <w:jc w:val="both"/>
        <w:rPr>
          <w:rFonts w:eastAsia="Calibri"/>
          <w:lang w:val="es-ES"/>
        </w:rPr>
      </w:pPr>
      <w:r w:rsidRPr="001D316C">
        <w:rPr>
          <w:i/>
          <w:iCs/>
          <w:lang w:val="es-ES"/>
        </w:rPr>
        <w:t>b)</w:t>
      </w:r>
      <w:r w:rsidRPr="001D316C">
        <w:rPr>
          <w:lang w:val="es-ES"/>
        </w:rPr>
        <w:tab/>
        <w:t>Región de las Américas - Sra. Ena Dekanic (Estados Unidos)</w:t>
      </w:r>
    </w:p>
    <w:p w14:paraId="2372D69A" w14:textId="77777777" w:rsidR="00636CD0" w:rsidRPr="001D316C" w:rsidRDefault="00636CD0" w:rsidP="005F5A0F">
      <w:pPr>
        <w:pStyle w:val="enumlev1"/>
        <w:jc w:val="both"/>
        <w:rPr>
          <w:rFonts w:eastAsia="Calibri"/>
          <w:lang w:val="es-ES"/>
        </w:rPr>
      </w:pPr>
      <w:r w:rsidRPr="001D316C">
        <w:rPr>
          <w:i/>
          <w:iCs/>
          <w:lang w:val="es-ES"/>
        </w:rPr>
        <w:t>c)</w:t>
      </w:r>
      <w:r w:rsidRPr="001D316C">
        <w:rPr>
          <w:lang w:val="es-ES"/>
        </w:rPr>
        <w:tab/>
        <w:t xml:space="preserve">Estados Árabes - Sr. Omar Ali Alnemer (Emiratos Árabes Unidos) </w:t>
      </w:r>
    </w:p>
    <w:p w14:paraId="079F8606" w14:textId="77777777" w:rsidR="00636CD0" w:rsidRPr="001D316C" w:rsidRDefault="00636CD0" w:rsidP="005F5A0F">
      <w:pPr>
        <w:pStyle w:val="enumlev1"/>
        <w:jc w:val="both"/>
        <w:rPr>
          <w:rFonts w:eastAsia="Calibri"/>
          <w:lang w:val="es-ES"/>
        </w:rPr>
      </w:pPr>
      <w:r w:rsidRPr="001D316C">
        <w:rPr>
          <w:i/>
          <w:iCs/>
          <w:lang w:val="es-ES"/>
        </w:rPr>
        <w:t>d)</w:t>
      </w:r>
      <w:r w:rsidRPr="001D316C">
        <w:rPr>
          <w:lang w:val="es-ES"/>
        </w:rPr>
        <w:tab/>
        <w:t xml:space="preserve">Región Asia-Pacífico - Sr. Sunil Singhal (India) </w:t>
      </w:r>
    </w:p>
    <w:p w14:paraId="0DE550E0" w14:textId="77777777" w:rsidR="00636CD0" w:rsidRPr="001D316C" w:rsidRDefault="00636CD0" w:rsidP="00636CD0">
      <w:pPr>
        <w:pStyle w:val="enumlev1"/>
        <w:rPr>
          <w:rFonts w:eastAsia="Calibri"/>
          <w:lang w:val="es-ES"/>
        </w:rPr>
      </w:pPr>
      <w:r w:rsidRPr="001D316C">
        <w:rPr>
          <w:i/>
          <w:iCs/>
          <w:lang w:val="es-ES"/>
        </w:rPr>
        <w:lastRenderedPageBreak/>
        <w:t>e)</w:t>
      </w:r>
      <w:r w:rsidRPr="001D316C">
        <w:rPr>
          <w:lang w:val="es-ES"/>
        </w:rPr>
        <w:tab/>
        <w:t>Región de la CEI - Sr. Ulugbek Azimov (Uzbekistán)</w:t>
      </w:r>
    </w:p>
    <w:p w14:paraId="2BC415BF" w14:textId="315C59CC" w:rsidR="00636CD0" w:rsidRPr="001D316C" w:rsidRDefault="00636CD0" w:rsidP="00636CD0">
      <w:pPr>
        <w:pStyle w:val="enumlev1"/>
        <w:rPr>
          <w:lang w:val="es-ES"/>
        </w:rPr>
      </w:pPr>
      <w:r w:rsidRPr="001D316C">
        <w:rPr>
          <w:i/>
          <w:iCs/>
          <w:lang w:val="es-ES"/>
        </w:rPr>
        <w:t>f)</w:t>
      </w:r>
      <w:r w:rsidRPr="001D316C">
        <w:rPr>
          <w:lang w:val="es-ES"/>
        </w:rPr>
        <w:tab/>
        <w:t>Región de Europa - Sr. Vilem Vesely (República Checa)</w:t>
      </w:r>
    </w:p>
    <w:p w14:paraId="3AC74C09" w14:textId="33B82867" w:rsidR="00BC2D17" w:rsidRPr="001D316C" w:rsidRDefault="00636CD0" w:rsidP="005F5A0F">
      <w:pPr>
        <w:jc w:val="both"/>
        <w:rPr>
          <w:lang w:val="es-ES"/>
        </w:rPr>
      </w:pPr>
      <w:r w:rsidRPr="001D316C">
        <w:rPr>
          <w:b/>
          <w:bCs/>
          <w:lang w:val="es-ES"/>
        </w:rPr>
        <w:t>1.2.7</w:t>
      </w:r>
      <w:r w:rsidRPr="001D316C">
        <w:rPr>
          <w:lang w:val="es-ES"/>
        </w:rPr>
        <w:tab/>
        <w:t>El GE-</w:t>
      </w:r>
      <w:proofErr w:type="spellStart"/>
      <w:r w:rsidRPr="001D316C">
        <w:rPr>
          <w:lang w:val="es-ES"/>
        </w:rPr>
        <w:t>RTI</w:t>
      </w:r>
      <w:proofErr w:type="spellEnd"/>
      <w:r w:rsidRPr="001D316C">
        <w:rPr>
          <w:lang w:val="es-ES"/>
        </w:rPr>
        <w:t xml:space="preserve"> celebró seis reuniones. Todos los documentos e informes relacionados con estas reuniones del GE-</w:t>
      </w:r>
      <w:proofErr w:type="spellStart"/>
      <w:r w:rsidRPr="001D316C">
        <w:rPr>
          <w:lang w:val="es-ES"/>
        </w:rPr>
        <w:t>RTI</w:t>
      </w:r>
      <w:proofErr w:type="spellEnd"/>
      <w:r w:rsidRPr="001D316C">
        <w:rPr>
          <w:lang w:val="es-ES"/>
        </w:rPr>
        <w:t xml:space="preserve"> figuran en el </w:t>
      </w:r>
      <w:hyperlink r:id="rId24" w:history="1">
        <w:r w:rsidRPr="001D316C">
          <w:rPr>
            <w:rStyle w:val="Hyperlink"/>
            <w:lang w:val="es-ES"/>
          </w:rPr>
          <w:t>sitio web del GE-</w:t>
        </w:r>
        <w:proofErr w:type="spellStart"/>
        <w:r w:rsidRPr="001D316C">
          <w:rPr>
            <w:rStyle w:val="Hyperlink"/>
            <w:lang w:val="es-ES"/>
          </w:rPr>
          <w:t>RTI</w:t>
        </w:r>
        <w:proofErr w:type="spellEnd"/>
      </w:hyperlink>
      <w:r w:rsidRPr="001D316C">
        <w:rPr>
          <w:lang w:val="es-ES"/>
        </w:rPr>
        <w:t>, además de los archivos de difusión web de todas las reuniones.</w:t>
      </w:r>
    </w:p>
    <w:p w14:paraId="4090D107" w14:textId="230F221D" w:rsidR="00636CD0" w:rsidRPr="001D316C" w:rsidRDefault="00636CD0" w:rsidP="00636CD0">
      <w:pPr>
        <w:pStyle w:val="Heading1"/>
        <w:rPr>
          <w:lang w:val="es-ES"/>
        </w:rPr>
      </w:pPr>
      <w:r w:rsidRPr="001D316C">
        <w:rPr>
          <w:lang w:val="es-ES"/>
        </w:rPr>
        <w:t>2</w:t>
      </w:r>
      <w:r w:rsidRPr="001D316C">
        <w:rPr>
          <w:lang w:val="es-ES"/>
        </w:rPr>
        <w:tab/>
        <w:t>Actividades del GE-</w:t>
      </w:r>
      <w:proofErr w:type="spellStart"/>
      <w:r w:rsidRPr="001D316C">
        <w:rPr>
          <w:lang w:val="es-ES"/>
        </w:rPr>
        <w:t>RTI</w:t>
      </w:r>
      <w:proofErr w:type="spellEnd"/>
    </w:p>
    <w:p w14:paraId="0B66DB9A" w14:textId="6DDE2A21" w:rsidR="00636CD0" w:rsidRPr="001D316C" w:rsidRDefault="00636CD0" w:rsidP="005F5A0F">
      <w:pPr>
        <w:jc w:val="both"/>
        <w:rPr>
          <w:lang w:val="es-ES"/>
        </w:rPr>
      </w:pPr>
      <w:r w:rsidRPr="001D316C">
        <w:rPr>
          <w:lang w:val="es-ES"/>
        </w:rPr>
        <w:t>Se transmiten al Consejo a título informativo los informes y documentos de las seis reuniones:</w:t>
      </w:r>
    </w:p>
    <w:p w14:paraId="11BDA063" w14:textId="4418E96A" w:rsidR="00636CD0" w:rsidRPr="001D316C" w:rsidRDefault="00636CD0" w:rsidP="005F5A0F">
      <w:pPr>
        <w:spacing w:after="120"/>
        <w:jc w:val="both"/>
        <w:rPr>
          <w:lang w:val="es-ES"/>
        </w:rPr>
      </w:pPr>
      <w:r w:rsidRPr="001D316C">
        <w:rPr>
          <w:b/>
          <w:bCs/>
          <w:lang w:val="es-ES"/>
        </w:rPr>
        <w:t>2.1</w:t>
      </w:r>
      <w:r w:rsidRPr="001D316C">
        <w:rPr>
          <w:lang w:val="es-ES"/>
        </w:rPr>
        <w:tab/>
      </w:r>
      <w:r w:rsidRPr="001D316C">
        <w:rPr>
          <w:b/>
          <w:bCs/>
          <w:lang w:val="es-ES"/>
        </w:rPr>
        <w:t>Primera reunión, 16 de octubre de 2023 (</w:t>
      </w:r>
      <w:hyperlink r:id="rId25" w:history="1">
        <w:r w:rsidRPr="001D316C">
          <w:rPr>
            <w:rStyle w:val="Hyperlink"/>
            <w:b/>
            <w:bCs/>
            <w:lang w:val="es-ES"/>
          </w:rPr>
          <w:t>véase el informe</w:t>
        </w:r>
      </w:hyperlink>
      <w:r w:rsidRPr="001D316C">
        <w:rPr>
          <w:b/>
          <w:bCs/>
          <w:lang w:val="es-ES"/>
        </w:rPr>
        <w:t>):</w:t>
      </w:r>
      <w:r w:rsidRPr="001D316C">
        <w:rPr>
          <w:lang w:val="es-ES"/>
        </w:rPr>
        <w:t xml:space="preserve"> </w:t>
      </w:r>
      <w:r w:rsidR="008760A8" w:rsidRPr="001D316C">
        <w:rPr>
          <w:lang w:val="es-ES"/>
        </w:rPr>
        <w:t xml:space="preserve">el </w:t>
      </w:r>
      <w:r w:rsidRPr="001D316C">
        <w:rPr>
          <w:lang w:val="es-ES"/>
        </w:rPr>
        <w:t>GE-</w:t>
      </w:r>
      <w:proofErr w:type="spellStart"/>
      <w:r w:rsidRPr="001D316C">
        <w:rPr>
          <w:lang w:val="es-ES"/>
        </w:rPr>
        <w:t>RTI</w:t>
      </w:r>
      <w:proofErr w:type="spellEnd"/>
      <w:r w:rsidRPr="001D316C">
        <w:rPr>
          <w:lang w:val="es-ES"/>
        </w:rPr>
        <w:t xml:space="preserve"> examinó las contribuciones recibidas, centrándose en las propuestas de plan de trabajo.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96"/>
        <w:gridCol w:w="7365"/>
      </w:tblGrid>
      <w:tr w:rsidR="00636CD0" w:rsidRPr="001D316C" w14:paraId="4C529B35" w14:textId="77777777" w:rsidTr="00636CD0">
        <w:trPr>
          <w:trHeight w:val="778"/>
        </w:trPr>
        <w:tc>
          <w:tcPr>
            <w:tcW w:w="936" w:type="pct"/>
            <w:hideMark/>
          </w:tcPr>
          <w:p w14:paraId="533BD158" w14:textId="77777777" w:rsidR="00636CD0" w:rsidRPr="001D316C" w:rsidRDefault="00636CD0" w:rsidP="0015695D">
            <w:pPr>
              <w:pStyle w:val="Tabletext"/>
              <w:rPr>
                <w:b/>
                <w:bCs/>
                <w:lang w:val="es-ES"/>
              </w:rPr>
            </w:pPr>
            <w:r w:rsidRPr="001D316C">
              <w:rPr>
                <w:b/>
                <w:bCs/>
                <w:color w:val="000000"/>
                <w:lang w:val="es-ES"/>
              </w:rPr>
              <w:t>Contribuciones recibidas para la primera reunión (en inglés)</w:t>
            </w:r>
          </w:p>
        </w:tc>
        <w:tc>
          <w:tcPr>
            <w:tcW w:w="4064" w:type="pct"/>
            <w:hideMark/>
          </w:tcPr>
          <w:p w14:paraId="38DAF4EF" w14:textId="495E94B7" w:rsidR="00636CD0" w:rsidRPr="001D316C" w:rsidRDefault="00636CD0" w:rsidP="005F5A0F">
            <w:pPr>
              <w:pStyle w:val="Tabletext"/>
              <w:ind w:left="284" w:hanging="284"/>
              <w:jc w:val="both"/>
              <w:rPr>
                <w:lang w:val="es-ES"/>
              </w:rPr>
            </w:pPr>
            <w:r w:rsidRPr="001D316C">
              <w:rPr>
                <w:color w:val="000000"/>
                <w:lang w:val="es-ES"/>
              </w:rPr>
              <w:t>–</w:t>
            </w:r>
            <w:r w:rsidRPr="001D316C">
              <w:rPr>
                <w:color w:val="000000"/>
                <w:lang w:val="es-ES"/>
              </w:rPr>
              <w:tab/>
              <w:t xml:space="preserve">Orden del día (Doc. </w:t>
            </w:r>
            <w:hyperlink r:id="rId26" w:history="1">
              <w:proofErr w:type="spellStart"/>
              <w:r w:rsidRPr="001D316C">
                <w:rPr>
                  <w:color w:val="0563C1"/>
                  <w:u w:val="single"/>
                  <w:lang w:val="es-ES"/>
                </w:rPr>
                <w:t>EG</w:t>
              </w:r>
              <w:proofErr w:type="spellEnd"/>
              <w:r w:rsidRPr="001D316C">
                <w:rPr>
                  <w:color w:val="0563C1"/>
                  <w:u w:val="single"/>
                  <w:lang w:val="es-ES"/>
                </w:rPr>
                <w:t>-</w:t>
              </w:r>
              <w:proofErr w:type="spellStart"/>
              <w:r w:rsidRPr="001D316C">
                <w:rPr>
                  <w:color w:val="0563C1"/>
                  <w:u w:val="single"/>
                  <w:lang w:val="es-ES"/>
                </w:rPr>
                <w:t>ITRs</w:t>
              </w:r>
              <w:proofErr w:type="spellEnd"/>
              <w:r w:rsidRPr="001D316C">
                <w:rPr>
                  <w:color w:val="0563C1"/>
                  <w:u w:val="single"/>
                  <w:lang w:val="es-ES"/>
                </w:rPr>
                <w:t>-1/1</w:t>
              </w:r>
            </w:hyperlink>
            <w:r w:rsidRPr="001D316C">
              <w:rPr>
                <w:lang w:val="es-ES"/>
              </w:rPr>
              <w:t>)</w:t>
            </w:r>
            <w:hyperlink r:id="rId27" w:history="1"/>
          </w:p>
          <w:p w14:paraId="42F3581B" w14:textId="6430DC14" w:rsidR="00636CD0" w:rsidRPr="001D316C" w:rsidRDefault="00636CD0" w:rsidP="005F5A0F">
            <w:pPr>
              <w:pStyle w:val="Tabletext"/>
              <w:ind w:left="284" w:hanging="284"/>
              <w:jc w:val="both"/>
              <w:rPr>
                <w:lang w:val="es-ES"/>
              </w:rPr>
            </w:pPr>
            <w:r w:rsidRPr="001D316C">
              <w:rPr>
                <w:color w:val="000000"/>
                <w:lang w:val="es-ES"/>
              </w:rPr>
              <w:t>–</w:t>
            </w:r>
            <w:r w:rsidRPr="001D316C">
              <w:rPr>
                <w:color w:val="000000"/>
                <w:lang w:val="es-ES"/>
              </w:rPr>
              <w:tab/>
              <w:t xml:space="preserve">Consideraciones generales (Doc. </w:t>
            </w:r>
            <w:hyperlink r:id="rId28" w:history="1">
              <w:proofErr w:type="spellStart"/>
              <w:r w:rsidRPr="001D316C">
                <w:rPr>
                  <w:color w:val="0563C1"/>
                  <w:u w:val="single"/>
                  <w:lang w:val="es-ES"/>
                </w:rPr>
                <w:t>EG</w:t>
              </w:r>
              <w:proofErr w:type="spellEnd"/>
              <w:r w:rsidRPr="001D316C">
                <w:rPr>
                  <w:color w:val="0563C1"/>
                  <w:u w:val="single"/>
                  <w:lang w:val="es-ES"/>
                </w:rPr>
                <w:t>-</w:t>
              </w:r>
              <w:proofErr w:type="spellStart"/>
              <w:r w:rsidRPr="001D316C">
                <w:rPr>
                  <w:color w:val="0563C1"/>
                  <w:u w:val="single"/>
                  <w:lang w:val="es-ES"/>
                </w:rPr>
                <w:t>ITRs</w:t>
              </w:r>
              <w:proofErr w:type="spellEnd"/>
              <w:r w:rsidRPr="001D316C">
                <w:rPr>
                  <w:color w:val="0563C1"/>
                  <w:u w:val="single"/>
                  <w:lang w:val="es-ES"/>
                </w:rPr>
                <w:t>-1/2</w:t>
              </w:r>
            </w:hyperlink>
            <w:r w:rsidRPr="001D316C">
              <w:rPr>
                <w:color w:val="000000"/>
                <w:lang w:val="es-ES"/>
              </w:rPr>
              <w:t>): contribución de Hill</w:t>
            </w:r>
            <w:hyperlink r:id="rId29" w:history="1"/>
          </w:p>
          <w:p w14:paraId="0C87D123" w14:textId="456A0DCD" w:rsidR="00636CD0" w:rsidRPr="001D316C" w:rsidRDefault="00636CD0" w:rsidP="005F5A0F">
            <w:pPr>
              <w:pStyle w:val="Tabletext"/>
              <w:ind w:left="284" w:hanging="284"/>
              <w:jc w:val="both"/>
              <w:rPr>
                <w:lang w:val="es-ES"/>
              </w:rPr>
            </w:pPr>
            <w:r w:rsidRPr="001D316C">
              <w:rPr>
                <w:color w:val="000000"/>
                <w:lang w:val="es-ES"/>
              </w:rPr>
              <w:t>–</w:t>
            </w:r>
            <w:r w:rsidRPr="001D316C">
              <w:rPr>
                <w:color w:val="000000"/>
                <w:lang w:val="es-ES"/>
              </w:rPr>
              <w:tab/>
              <w:t>Propuesta de métodos de trabajo y plan de trabajo del GE-</w:t>
            </w:r>
            <w:proofErr w:type="spellStart"/>
            <w:r w:rsidRPr="001D316C">
              <w:rPr>
                <w:color w:val="000000"/>
                <w:lang w:val="es-ES"/>
              </w:rPr>
              <w:t>RTI</w:t>
            </w:r>
            <w:proofErr w:type="spellEnd"/>
            <w:r w:rsidRPr="001D316C">
              <w:rPr>
                <w:color w:val="000000"/>
                <w:lang w:val="es-ES"/>
              </w:rPr>
              <w:t xml:space="preserve"> (Doc.</w:t>
            </w:r>
            <w:r w:rsidR="008760A8">
              <w:rPr>
                <w:color w:val="000000"/>
                <w:lang w:val="es-ES"/>
              </w:rPr>
              <w:t> </w:t>
            </w:r>
            <w:proofErr w:type="spellStart"/>
            <w:r>
              <w:fldChar w:fldCharType="begin"/>
            </w:r>
            <w:r w:rsidRPr="00D418A9">
              <w:rPr>
                <w:lang w:val="es-ES"/>
              </w:rPr>
              <w:instrText>HYPERLINK "https://www.itu.int/md/S23-EGITRS1-C-0003/es"</w:instrText>
            </w:r>
            <w:r>
              <w:fldChar w:fldCharType="separate"/>
            </w:r>
            <w:r w:rsidRPr="001D316C">
              <w:rPr>
                <w:color w:val="0563C1"/>
                <w:u w:val="single"/>
                <w:lang w:val="es-ES"/>
              </w:rPr>
              <w:t>EG</w:t>
            </w:r>
            <w:proofErr w:type="spellEnd"/>
            <w:r w:rsidR="008760A8" w:rsidRPr="008760A8">
              <w:rPr>
                <w:color w:val="0563C1"/>
                <w:u w:val="single"/>
                <w:lang w:val="es-ES"/>
              </w:rPr>
              <w:noBreakHyphen/>
            </w:r>
            <w:proofErr w:type="spellStart"/>
            <w:r w:rsidRPr="001D316C">
              <w:rPr>
                <w:color w:val="0563C1"/>
                <w:u w:val="single"/>
                <w:lang w:val="es-ES"/>
              </w:rPr>
              <w:t>ITRs</w:t>
            </w:r>
            <w:proofErr w:type="spellEnd"/>
            <w:r w:rsidR="008760A8">
              <w:rPr>
                <w:color w:val="0563C1"/>
                <w:u w:val="single"/>
                <w:lang w:val="es-ES"/>
              </w:rPr>
              <w:noBreakHyphen/>
            </w:r>
            <w:r w:rsidRPr="001D316C">
              <w:rPr>
                <w:color w:val="0563C1"/>
                <w:u w:val="single"/>
                <w:lang w:val="es-ES"/>
              </w:rPr>
              <w:t>1/3</w:t>
            </w:r>
            <w:r>
              <w:fldChar w:fldCharType="end"/>
            </w:r>
            <w:r w:rsidRPr="001D316C">
              <w:rPr>
                <w:color w:val="000000"/>
                <w:lang w:val="es-ES"/>
              </w:rPr>
              <w:t xml:space="preserve">): contribución de Hill </w:t>
            </w:r>
            <w:hyperlink r:id="rId30" w:history="1"/>
          </w:p>
          <w:p w14:paraId="516EF093" w14:textId="4E88B35C" w:rsidR="00636CD0" w:rsidRPr="001D316C" w:rsidRDefault="00636CD0" w:rsidP="005F5A0F">
            <w:pPr>
              <w:pStyle w:val="Tabletext"/>
              <w:ind w:left="284" w:hanging="284"/>
              <w:jc w:val="both"/>
              <w:rPr>
                <w:spacing w:val="-2"/>
                <w:lang w:val="es-ES"/>
              </w:rPr>
            </w:pPr>
            <w:r w:rsidRPr="001D316C">
              <w:rPr>
                <w:color w:val="000000"/>
                <w:lang w:val="es-ES"/>
              </w:rPr>
              <w:t>–</w:t>
            </w:r>
            <w:r w:rsidRPr="001D316C">
              <w:rPr>
                <w:color w:val="000000"/>
                <w:lang w:val="es-ES"/>
              </w:rPr>
              <w:tab/>
              <w:t>Sobre la estructura de los informes provisional y final del GE-</w:t>
            </w:r>
            <w:proofErr w:type="spellStart"/>
            <w:r w:rsidRPr="001D316C">
              <w:rPr>
                <w:color w:val="000000"/>
                <w:lang w:val="es-ES"/>
              </w:rPr>
              <w:t>RTI</w:t>
            </w:r>
            <w:proofErr w:type="spellEnd"/>
            <w:r w:rsidRPr="001D316C">
              <w:rPr>
                <w:color w:val="000000"/>
                <w:lang w:val="es-ES"/>
              </w:rPr>
              <w:t xml:space="preserve"> al Consejo sobre los resultados del examen de los asuntos relativos al </w:t>
            </w:r>
            <w:proofErr w:type="spellStart"/>
            <w:r w:rsidRPr="001D316C">
              <w:rPr>
                <w:color w:val="000000"/>
                <w:lang w:val="es-ES"/>
              </w:rPr>
              <w:t>RTI</w:t>
            </w:r>
            <w:proofErr w:type="spellEnd"/>
            <w:r w:rsidRPr="001D316C">
              <w:rPr>
                <w:color w:val="000000"/>
                <w:lang w:val="es-ES"/>
              </w:rPr>
              <w:t>, incluido su examen, y el plan de trabajo del GE-</w:t>
            </w:r>
            <w:proofErr w:type="spellStart"/>
            <w:r w:rsidRPr="001D316C">
              <w:rPr>
                <w:color w:val="000000"/>
                <w:lang w:val="es-ES"/>
              </w:rPr>
              <w:t>RTI</w:t>
            </w:r>
            <w:proofErr w:type="spellEnd"/>
            <w:r w:rsidRPr="001D316C">
              <w:rPr>
                <w:color w:val="000000"/>
                <w:lang w:val="es-ES"/>
              </w:rPr>
              <w:t xml:space="preserve"> para el periodo 2024-2026 (Doc.</w:t>
            </w:r>
            <w:r w:rsidR="008760A8">
              <w:rPr>
                <w:color w:val="000000"/>
                <w:lang w:val="es-ES"/>
              </w:rPr>
              <w:t> </w:t>
            </w:r>
            <w:proofErr w:type="spellStart"/>
            <w:r>
              <w:fldChar w:fldCharType="begin"/>
            </w:r>
            <w:r w:rsidRPr="00D418A9">
              <w:rPr>
                <w:lang w:val="es-ES"/>
              </w:rPr>
              <w:instrText>HYPERLINK "https://www.itu.int/md/S23-EGITRS1-C-0004/es"</w:instrText>
            </w:r>
            <w:r>
              <w:fldChar w:fldCharType="separate"/>
            </w:r>
            <w:r w:rsidRPr="001D316C">
              <w:rPr>
                <w:color w:val="0563C1"/>
                <w:spacing w:val="-2"/>
                <w:u w:val="single"/>
                <w:lang w:val="es-ES"/>
              </w:rPr>
              <w:t>EG</w:t>
            </w:r>
            <w:proofErr w:type="spellEnd"/>
            <w:r w:rsidR="008760A8" w:rsidRPr="008760A8">
              <w:rPr>
                <w:color w:val="0563C1"/>
                <w:spacing w:val="-2"/>
                <w:u w:val="single"/>
                <w:lang w:val="es-ES"/>
              </w:rPr>
              <w:noBreakHyphen/>
            </w:r>
            <w:proofErr w:type="spellStart"/>
            <w:r w:rsidRPr="001D316C">
              <w:rPr>
                <w:color w:val="0563C1"/>
                <w:spacing w:val="-2"/>
                <w:u w:val="single"/>
                <w:lang w:val="es-ES"/>
              </w:rPr>
              <w:t>ITRs</w:t>
            </w:r>
            <w:proofErr w:type="spellEnd"/>
            <w:r w:rsidRPr="001D316C">
              <w:rPr>
                <w:color w:val="0563C1"/>
                <w:spacing w:val="-2"/>
                <w:u w:val="single"/>
                <w:lang w:val="es-ES"/>
              </w:rPr>
              <w:t>-1/4</w:t>
            </w:r>
            <w:r>
              <w:fldChar w:fldCharType="end"/>
            </w:r>
            <w:r w:rsidRPr="001D316C">
              <w:rPr>
                <w:color w:val="000000"/>
                <w:lang w:val="es-ES"/>
              </w:rPr>
              <w:t>): contribución de Armenia y la Federación de Rusia</w:t>
            </w:r>
            <w:hyperlink r:id="rId31" w:history="1"/>
          </w:p>
          <w:p w14:paraId="28100E79" w14:textId="31E8B2CC" w:rsidR="00636CD0" w:rsidRPr="001D316C" w:rsidRDefault="00636CD0" w:rsidP="005F5A0F">
            <w:pPr>
              <w:pStyle w:val="Tabletext"/>
              <w:ind w:left="284" w:hanging="284"/>
              <w:jc w:val="both"/>
              <w:rPr>
                <w:lang w:val="es-ES"/>
              </w:rPr>
            </w:pPr>
            <w:r w:rsidRPr="001D316C">
              <w:rPr>
                <w:color w:val="000000"/>
                <w:lang w:val="es-ES"/>
              </w:rPr>
              <w:t>–</w:t>
            </w:r>
            <w:r w:rsidRPr="001D316C">
              <w:rPr>
                <w:color w:val="000000"/>
                <w:lang w:val="es-ES"/>
              </w:rPr>
              <w:tab/>
              <w:t xml:space="preserve">Examen del Reglamento de las Telecomunicaciones Internacionales y de los métodos de trabajo (Doc. </w:t>
            </w:r>
            <w:hyperlink r:id="rId32" w:history="1">
              <w:proofErr w:type="spellStart"/>
              <w:r w:rsidRPr="001D316C">
                <w:rPr>
                  <w:color w:val="0563C1"/>
                  <w:u w:val="single"/>
                  <w:lang w:val="es-ES"/>
                </w:rPr>
                <w:t>EG</w:t>
              </w:r>
              <w:proofErr w:type="spellEnd"/>
              <w:r w:rsidRPr="001D316C">
                <w:rPr>
                  <w:color w:val="0563C1"/>
                  <w:u w:val="single"/>
                  <w:lang w:val="es-ES"/>
                </w:rPr>
                <w:t>-</w:t>
              </w:r>
              <w:proofErr w:type="spellStart"/>
              <w:r w:rsidRPr="001D316C">
                <w:rPr>
                  <w:color w:val="0563C1"/>
                  <w:u w:val="single"/>
                  <w:lang w:val="es-ES"/>
                </w:rPr>
                <w:t>ITRs</w:t>
              </w:r>
              <w:proofErr w:type="spellEnd"/>
              <w:r w:rsidRPr="001D316C">
                <w:rPr>
                  <w:color w:val="0563C1"/>
                  <w:u w:val="single"/>
                  <w:lang w:val="es-ES"/>
                </w:rPr>
                <w:t>-1/5</w:t>
              </w:r>
            </w:hyperlink>
            <w:r w:rsidRPr="001D316C">
              <w:rPr>
                <w:color w:val="000000"/>
                <w:lang w:val="es-ES"/>
              </w:rPr>
              <w:t>): contribución de Alemania, Bulgaria, Dinamarca, España, Hungría, República Checa, Reino Unido, Rumania y Suecia</w:t>
            </w:r>
            <w:hyperlink r:id="rId33" w:history="1"/>
          </w:p>
          <w:p w14:paraId="0B07EDFC" w14:textId="2AA999D2" w:rsidR="00636CD0" w:rsidRPr="001D316C" w:rsidRDefault="00636CD0" w:rsidP="005F5A0F">
            <w:pPr>
              <w:pStyle w:val="Tabletext"/>
              <w:ind w:left="284" w:hanging="284"/>
              <w:jc w:val="both"/>
              <w:rPr>
                <w:lang w:val="es-ES"/>
              </w:rPr>
            </w:pPr>
            <w:r w:rsidRPr="001D316C">
              <w:rPr>
                <w:color w:val="000000"/>
                <w:lang w:val="es-ES"/>
              </w:rPr>
              <w:t>–</w:t>
            </w:r>
            <w:r w:rsidRPr="001D316C">
              <w:rPr>
                <w:color w:val="000000"/>
                <w:lang w:val="es-ES"/>
              </w:rPr>
              <w:tab/>
              <w:t>Propuesta de plan de trabajo para el GE-</w:t>
            </w:r>
            <w:proofErr w:type="spellStart"/>
            <w:r w:rsidRPr="001D316C">
              <w:rPr>
                <w:color w:val="000000"/>
                <w:lang w:val="es-ES"/>
              </w:rPr>
              <w:t>RTI</w:t>
            </w:r>
            <w:proofErr w:type="spellEnd"/>
            <w:r w:rsidRPr="001D316C">
              <w:rPr>
                <w:color w:val="000000"/>
                <w:lang w:val="es-ES"/>
              </w:rPr>
              <w:t xml:space="preserve"> (Doc. </w:t>
            </w:r>
            <w:hyperlink r:id="rId34" w:history="1">
              <w:proofErr w:type="spellStart"/>
              <w:r w:rsidRPr="001D316C">
                <w:rPr>
                  <w:color w:val="0563C1"/>
                  <w:u w:val="single"/>
                  <w:lang w:val="es-ES"/>
                </w:rPr>
                <w:t>EG</w:t>
              </w:r>
              <w:proofErr w:type="spellEnd"/>
              <w:r w:rsidRPr="001D316C">
                <w:rPr>
                  <w:color w:val="0563C1"/>
                  <w:u w:val="single"/>
                  <w:lang w:val="es-ES"/>
                </w:rPr>
                <w:t>-</w:t>
              </w:r>
              <w:proofErr w:type="spellStart"/>
              <w:r w:rsidRPr="001D316C">
                <w:rPr>
                  <w:color w:val="0563C1"/>
                  <w:u w:val="single"/>
                  <w:lang w:val="es-ES"/>
                </w:rPr>
                <w:t>ITRs</w:t>
              </w:r>
              <w:proofErr w:type="spellEnd"/>
              <w:r w:rsidRPr="001D316C">
                <w:rPr>
                  <w:color w:val="0563C1"/>
                  <w:u w:val="single"/>
                  <w:lang w:val="es-ES"/>
                </w:rPr>
                <w:t>-1/6</w:t>
              </w:r>
            </w:hyperlink>
            <w:r w:rsidRPr="001D316C">
              <w:rPr>
                <w:color w:val="000000"/>
                <w:lang w:val="es-ES"/>
              </w:rPr>
              <w:t>): contribución de Alemania, Bulgaria, Dinamarca, España, Hungría, República Checa, Reino Unido, Rumania y Suecia</w:t>
            </w:r>
            <w:hyperlink r:id="rId35" w:history="1"/>
          </w:p>
          <w:p w14:paraId="4A418E99" w14:textId="3991C021" w:rsidR="00636CD0" w:rsidRPr="001D316C" w:rsidRDefault="00636CD0" w:rsidP="005F5A0F">
            <w:pPr>
              <w:pStyle w:val="Tabletext"/>
              <w:ind w:left="284" w:hanging="284"/>
              <w:jc w:val="both"/>
              <w:rPr>
                <w:lang w:val="es-ES"/>
              </w:rPr>
            </w:pPr>
            <w:r w:rsidRPr="001D316C">
              <w:rPr>
                <w:color w:val="000000"/>
                <w:lang w:val="es-ES"/>
              </w:rPr>
              <w:t>–</w:t>
            </w:r>
            <w:r w:rsidRPr="001D316C">
              <w:rPr>
                <w:color w:val="000000"/>
                <w:lang w:val="es-ES"/>
              </w:rPr>
              <w:tab/>
              <w:t xml:space="preserve">Apoyo a la revisión del </w:t>
            </w:r>
            <w:proofErr w:type="spellStart"/>
            <w:r w:rsidRPr="001D316C">
              <w:rPr>
                <w:color w:val="000000"/>
                <w:lang w:val="es-ES"/>
              </w:rPr>
              <w:t>RTI</w:t>
            </w:r>
            <w:proofErr w:type="spellEnd"/>
            <w:r w:rsidRPr="001D316C">
              <w:rPr>
                <w:color w:val="000000"/>
                <w:lang w:val="es-ES"/>
              </w:rPr>
              <w:t xml:space="preserve"> (Doc. </w:t>
            </w:r>
            <w:hyperlink r:id="rId36" w:history="1">
              <w:proofErr w:type="spellStart"/>
              <w:r w:rsidRPr="001D316C">
                <w:rPr>
                  <w:color w:val="0563C1"/>
                  <w:u w:val="single"/>
                  <w:lang w:val="es-ES"/>
                </w:rPr>
                <w:t>EG</w:t>
              </w:r>
              <w:proofErr w:type="spellEnd"/>
              <w:r w:rsidRPr="001D316C">
                <w:rPr>
                  <w:color w:val="0563C1"/>
                  <w:u w:val="single"/>
                  <w:lang w:val="es-ES"/>
                </w:rPr>
                <w:t>-</w:t>
              </w:r>
              <w:proofErr w:type="spellStart"/>
              <w:r w:rsidRPr="001D316C">
                <w:rPr>
                  <w:color w:val="0563C1"/>
                  <w:u w:val="single"/>
                  <w:lang w:val="es-ES"/>
                </w:rPr>
                <w:t>ITRs</w:t>
              </w:r>
              <w:proofErr w:type="spellEnd"/>
              <w:r w:rsidRPr="001D316C">
                <w:rPr>
                  <w:color w:val="0563C1"/>
                  <w:u w:val="single"/>
                  <w:lang w:val="es-ES"/>
                </w:rPr>
                <w:t>-1/7</w:t>
              </w:r>
            </w:hyperlink>
            <w:r w:rsidRPr="001D316C">
              <w:rPr>
                <w:color w:val="000000"/>
                <w:lang w:val="es-ES"/>
              </w:rPr>
              <w:t xml:space="preserve">): contribución de Ghana </w:t>
            </w:r>
            <w:hyperlink r:id="rId37" w:history="1"/>
          </w:p>
          <w:p w14:paraId="50086A4F" w14:textId="061A6A7D" w:rsidR="00636CD0" w:rsidRPr="001D316C" w:rsidRDefault="00636CD0" w:rsidP="005F5A0F">
            <w:pPr>
              <w:pStyle w:val="Tabletext"/>
              <w:ind w:left="284" w:hanging="284"/>
              <w:jc w:val="both"/>
              <w:rPr>
                <w:u w:val="single"/>
                <w:lang w:val="es-ES"/>
              </w:rPr>
            </w:pPr>
            <w:r w:rsidRPr="001D316C">
              <w:rPr>
                <w:color w:val="000000"/>
                <w:lang w:val="es-ES"/>
              </w:rPr>
              <w:t>–</w:t>
            </w:r>
            <w:r w:rsidRPr="001D316C">
              <w:rPr>
                <w:color w:val="000000"/>
                <w:lang w:val="es-ES"/>
              </w:rPr>
              <w:tab/>
              <w:t>Propuesta para los trabajos del GE-</w:t>
            </w:r>
            <w:proofErr w:type="spellStart"/>
            <w:r w:rsidRPr="001D316C">
              <w:rPr>
                <w:color w:val="000000"/>
                <w:lang w:val="es-ES"/>
              </w:rPr>
              <w:t>RTI</w:t>
            </w:r>
            <w:proofErr w:type="spellEnd"/>
            <w:r w:rsidRPr="001D316C">
              <w:rPr>
                <w:color w:val="000000"/>
                <w:lang w:val="es-ES"/>
              </w:rPr>
              <w:t xml:space="preserve"> (Doc. </w:t>
            </w:r>
            <w:hyperlink r:id="rId38" w:history="1">
              <w:proofErr w:type="spellStart"/>
              <w:r w:rsidRPr="001D316C">
                <w:rPr>
                  <w:color w:val="0563C1"/>
                  <w:u w:val="single"/>
                  <w:lang w:val="es-ES"/>
                </w:rPr>
                <w:t>EG</w:t>
              </w:r>
              <w:proofErr w:type="spellEnd"/>
              <w:r w:rsidRPr="001D316C">
                <w:rPr>
                  <w:color w:val="0563C1"/>
                  <w:u w:val="single"/>
                  <w:lang w:val="es-ES"/>
                </w:rPr>
                <w:t>-</w:t>
              </w:r>
              <w:proofErr w:type="spellStart"/>
              <w:r w:rsidRPr="001D316C">
                <w:rPr>
                  <w:color w:val="0563C1"/>
                  <w:u w:val="single"/>
                  <w:lang w:val="es-ES"/>
                </w:rPr>
                <w:t>ITRs</w:t>
              </w:r>
              <w:proofErr w:type="spellEnd"/>
              <w:r w:rsidRPr="001D316C">
                <w:rPr>
                  <w:color w:val="0563C1"/>
                  <w:u w:val="single"/>
                  <w:lang w:val="es-ES"/>
                </w:rPr>
                <w:t>-1/8</w:t>
              </w:r>
            </w:hyperlink>
            <w:r w:rsidRPr="001D316C">
              <w:rPr>
                <w:color w:val="000000"/>
                <w:lang w:val="es-ES"/>
              </w:rPr>
              <w:t>): contribución de Egipto y el Reino de Arabia Saudita</w:t>
            </w:r>
            <w:hyperlink r:id="rId39" w:history="1"/>
          </w:p>
          <w:p w14:paraId="6DE333A9" w14:textId="789C5C88" w:rsidR="00636CD0" w:rsidRPr="001D316C" w:rsidRDefault="00636CD0" w:rsidP="005F5A0F">
            <w:pPr>
              <w:pStyle w:val="Tabletext"/>
              <w:ind w:left="284" w:hanging="284"/>
              <w:jc w:val="both"/>
              <w:rPr>
                <w:lang w:val="es-ES"/>
              </w:rPr>
            </w:pPr>
            <w:r w:rsidRPr="001D316C">
              <w:rPr>
                <w:color w:val="000000"/>
                <w:lang w:val="es-ES"/>
              </w:rPr>
              <w:t>–</w:t>
            </w:r>
            <w:r w:rsidRPr="001D316C">
              <w:rPr>
                <w:color w:val="000000"/>
                <w:lang w:val="es-ES"/>
              </w:rPr>
              <w:tab/>
              <w:t>Examen periódico del Reglamento de las Telecomunicaciones Internacionales – Debate sobre el plan de trabajo y el mandato del GE-</w:t>
            </w:r>
            <w:proofErr w:type="spellStart"/>
            <w:r w:rsidRPr="001D316C">
              <w:rPr>
                <w:color w:val="000000"/>
                <w:lang w:val="es-ES"/>
              </w:rPr>
              <w:t>RTI</w:t>
            </w:r>
            <w:proofErr w:type="spellEnd"/>
            <w:r w:rsidRPr="001D316C">
              <w:rPr>
                <w:color w:val="000000"/>
                <w:lang w:val="es-ES"/>
              </w:rPr>
              <w:t>, sobre la base de la Res. 146 (Rev. Dubái, 2022) de la Conferencia de Plenipotenciarios y la Res.</w:t>
            </w:r>
            <w:r w:rsidR="008760A8">
              <w:rPr>
                <w:color w:val="000000"/>
                <w:lang w:val="es-ES"/>
              </w:rPr>
              <w:t> </w:t>
            </w:r>
            <w:r w:rsidRPr="001D316C">
              <w:rPr>
                <w:color w:val="000000"/>
                <w:lang w:val="es-ES"/>
              </w:rPr>
              <w:t xml:space="preserve">1379 (Mod. 2023) del Consejo (Doc. </w:t>
            </w:r>
            <w:hyperlink r:id="rId40" w:history="1">
              <w:proofErr w:type="spellStart"/>
              <w:r w:rsidRPr="001D316C">
                <w:rPr>
                  <w:color w:val="0563C1"/>
                  <w:u w:val="single"/>
                  <w:lang w:val="es-ES"/>
                </w:rPr>
                <w:t>EG</w:t>
              </w:r>
              <w:proofErr w:type="spellEnd"/>
              <w:r w:rsidRPr="001D316C">
                <w:rPr>
                  <w:color w:val="0563C1"/>
                  <w:u w:val="single"/>
                  <w:lang w:val="es-ES"/>
                </w:rPr>
                <w:t>-</w:t>
              </w:r>
              <w:proofErr w:type="spellStart"/>
              <w:r w:rsidRPr="001D316C">
                <w:rPr>
                  <w:color w:val="0563C1"/>
                  <w:u w:val="single"/>
                  <w:lang w:val="es-ES"/>
                </w:rPr>
                <w:t>ITRs</w:t>
              </w:r>
              <w:proofErr w:type="spellEnd"/>
              <w:r w:rsidRPr="001D316C">
                <w:rPr>
                  <w:color w:val="0563C1"/>
                  <w:u w:val="single"/>
                  <w:lang w:val="es-ES"/>
                </w:rPr>
                <w:t>-1/9</w:t>
              </w:r>
            </w:hyperlink>
            <w:r w:rsidRPr="001D316C">
              <w:rPr>
                <w:color w:val="000000"/>
                <w:lang w:val="es-ES"/>
              </w:rPr>
              <w:t>): contribución de China y Sudáfrica.</w:t>
            </w:r>
            <w:hyperlink r:id="rId41" w:history="1"/>
          </w:p>
          <w:p w14:paraId="4041C7DD" w14:textId="77777777" w:rsidR="00636CD0" w:rsidRPr="001D316C" w:rsidRDefault="00636CD0" w:rsidP="005F5A0F">
            <w:pPr>
              <w:pStyle w:val="Tabletext"/>
              <w:ind w:left="284" w:hanging="284"/>
              <w:jc w:val="both"/>
              <w:rPr>
                <w:lang w:val="es-ES"/>
              </w:rPr>
            </w:pPr>
            <w:r w:rsidRPr="001D316C">
              <w:rPr>
                <w:color w:val="000000"/>
                <w:lang w:val="es-ES"/>
              </w:rPr>
              <w:t>La siguiente contribución, que se presentó con retraso, no se examinó en la primera reunión:</w:t>
            </w:r>
          </w:p>
          <w:p w14:paraId="369D51A9" w14:textId="12B583A5" w:rsidR="00636CD0" w:rsidRPr="001D316C" w:rsidRDefault="00636CD0" w:rsidP="005F5A0F">
            <w:pPr>
              <w:pStyle w:val="Tabletext"/>
              <w:ind w:left="284" w:hanging="284"/>
              <w:jc w:val="both"/>
              <w:rPr>
                <w:lang w:val="es-ES"/>
              </w:rPr>
            </w:pPr>
            <w:r w:rsidRPr="001D316C">
              <w:rPr>
                <w:color w:val="000000"/>
                <w:lang w:val="es-ES"/>
              </w:rPr>
              <w:t>–</w:t>
            </w:r>
            <w:r w:rsidRPr="001D316C">
              <w:rPr>
                <w:color w:val="000000"/>
                <w:lang w:val="es-ES"/>
              </w:rPr>
              <w:tab/>
              <w:t>Propuesta de métodos de trabajo y plan de trabajo del GE-</w:t>
            </w:r>
            <w:proofErr w:type="spellStart"/>
            <w:r w:rsidRPr="001D316C">
              <w:rPr>
                <w:color w:val="000000"/>
                <w:lang w:val="es-ES"/>
              </w:rPr>
              <w:t>RTI</w:t>
            </w:r>
            <w:proofErr w:type="spellEnd"/>
            <w:r w:rsidRPr="001D316C">
              <w:rPr>
                <w:color w:val="000000"/>
                <w:lang w:val="es-ES"/>
              </w:rPr>
              <w:t xml:space="preserve"> (Doc.</w:t>
            </w:r>
            <w:r w:rsidR="008760A8">
              <w:rPr>
                <w:color w:val="000000"/>
                <w:lang w:val="es-ES"/>
              </w:rPr>
              <w:t> </w:t>
            </w:r>
            <w:proofErr w:type="spellStart"/>
            <w:r>
              <w:fldChar w:fldCharType="begin"/>
            </w:r>
            <w:r w:rsidRPr="00D418A9">
              <w:rPr>
                <w:lang w:val="es-ES"/>
              </w:rPr>
              <w:instrText>HYPERLINK "https://www.itu.int/md/S23-EGITRS1-C-0010/es"</w:instrText>
            </w:r>
            <w:r>
              <w:fldChar w:fldCharType="separate"/>
            </w:r>
            <w:r w:rsidRPr="001D316C">
              <w:rPr>
                <w:color w:val="0563C1"/>
                <w:spacing w:val="-2"/>
                <w:u w:val="single"/>
                <w:lang w:val="es-ES"/>
              </w:rPr>
              <w:t>EG</w:t>
            </w:r>
            <w:proofErr w:type="spellEnd"/>
            <w:r w:rsidR="008760A8" w:rsidRPr="008760A8">
              <w:rPr>
                <w:color w:val="0563C1"/>
                <w:spacing w:val="-2"/>
                <w:u w:val="single"/>
                <w:lang w:val="es-ES"/>
              </w:rPr>
              <w:noBreakHyphen/>
            </w:r>
            <w:proofErr w:type="spellStart"/>
            <w:r w:rsidRPr="001D316C">
              <w:rPr>
                <w:color w:val="0563C1"/>
                <w:spacing w:val="-2"/>
                <w:u w:val="single"/>
                <w:lang w:val="es-ES"/>
              </w:rPr>
              <w:t>ITRs</w:t>
            </w:r>
            <w:proofErr w:type="spellEnd"/>
            <w:r w:rsidR="008760A8" w:rsidRPr="008760A8">
              <w:rPr>
                <w:color w:val="0563C1"/>
                <w:spacing w:val="-2"/>
                <w:u w:val="single"/>
                <w:lang w:val="es-ES"/>
              </w:rPr>
              <w:noBreakHyphen/>
            </w:r>
            <w:r w:rsidRPr="001D316C">
              <w:rPr>
                <w:color w:val="0563C1"/>
                <w:spacing w:val="-2"/>
                <w:u w:val="single"/>
                <w:lang w:val="es-ES"/>
              </w:rPr>
              <w:t>1/10</w:t>
            </w:r>
            <w:r>
              <w:fldChar w:fldCharType="end"/>
            </w:r>
            <w:r w:rsidRPr="001D316C">
              <w:rPr>
                <w:color w:val="000000"/>
                <w:lang w:val="es-ES"/>
              </w:rPr>
              <w:t>): contribución de Hill</w:t>
            </w:r>
            <w:hyperlink r:id="rId42" w:history="1"/>
          </w:p>
        </w:tc>
      </w:tr>
    </w:tbl>
    <w:p w14:paraId="0C88C61B" w14:textId="77777777" w:rsidR="005F5A0F" w:rsidRDefault="005F5A0F" w:rsidP="005F5A0F">
      <w:pPr>
        <w:pStyle w:val="Tablefin"/>
      </w:pPr>
    </w:p>
    <w:p w14:paraId="5B203B90" w14:textId="16CE89CA" w:rsidR="00636CD0" w:rsidRPr="001D316C" w:rsidRDefault="00636CD0" w:rsidP="005F5A0F">
      <w:pPr>
        <w:spacing w:after="120"/>
        <w:jc w:val="both"/>
        <w:rPr>
          <w:lang w:val="es-ES"/>
        </w:rPr>
      </w:pPr>
      <w:r w:rsidRPr="001D316C">
        <w:rPr>
          <w:b/>
          <w:bCs/>
          <w:lang w:val="es-ES"/>
        </w:rPr>
        <w:t>2.2</w:t>
      </w:r>
      <w:r w:rsidRPr="001D316C">
        <w:rPr>
          <w:lang w:val="es-ES"/>
        </w:rPr>
        <w:tab/>
      </w:r>
      <w:r w:rsidRPr="001D316C">
        <w:rPr>
          <w:b/>
          <w:bCs/>
          <w:lang w:val="es-ES"/>
        </w:rPr>
        <w:t>Segunda reunión, 29-30 de enero de 2024 (</w:t>
      </w:r>
      <w:hyperlink r:id="rId43" w:history="1">
        <w:r w:rsidRPr="001D316C">
          <w:rPr>
            <w:rStyle w:val="Hyperlink"/>
            <w:b/>
            <w:bCs/>
            <w:lang w:val="es-ES"/>
          </w:rPr>
          <w:t>véase el informe</w:t>
        </w:r>
      </w:hyperlink>
      <w:r w:rsidRPr="001D316C">
        <w:rPr>
          <w:b/>
          <w:bCs/>
          <w:lang w:val="es-ES"/>
        </w:rPr>
        <w:t xml:space="preserve">): </w:t>
      </w:r>
      <w:r w:rsidR="008760A8" w:rsidRPr="001D316C">
        <w:rPr>
          <w:lang w:val="es-ES"/>
        </w:rPr>
        <w:t xml:space="preserve">la </w:t>
      </w:r>
      <w:r w:rsidRPr="001D316C">
        <w:rPr>
          <w:lang w:val="es-ES"/>
        </w:rPr>
        <w:t>reunión aprobó un plan de trabajo en el entendimiento de que sirve de orientación para los trabajos del Grupo y no restringe la presentación de contribuciones por parte de ningún miembro, de conformidad con la Resolución 146 (Rev. Bucarest, 2022) y la Resolución 1379 (Mod. 2023) del Consejo. El Grupo acordó que los informes de las reuniones celebradas en octubre de 2023 y enero de 2024 se fusionarían y consolidarían para presentarlos al Consejo como informes sobre los avances en 2024 y 2025, respectivamente.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96"/>
        <w:gridCol w:w="7365"/>
      </w:tblGrid>
      <w:tr w:rsidR="00636CD0" w:rsidRPr="001D316C" w14:paraId="23254B07" w14:textId="77777777" w:rsidTr="00636CD0">
        <w:tc>
          <w:tcPr>
            <w:tcW w:w="936" w:type="pct"/>
            <w:hideMark/>
          </w:tcPr>
          <w:p w14:paraId="3B602672" w14:textId="77777777" w:rsidR="00636CD0" w:rsidRPr="001D316C" w:rsidRDefault="00636CD0" w:rsidP="0015695D">
            <w:pPr>
              <w:pStyle w:val="Tabletext"/>
              <w:rPr>
                <w:b/>
                <w:bCs/>
                <w:lang w:val="es-ES"/>
              </w:rPr>
            </w:pPr>
            <w:r w:rsidRPr="001D316C">
              <w:rPr>
                <w:b/>
                <w:bCs/>
                <w:color w:val="000000"/>
                <w:lang w:val="es-ES"/>
              </w:rPr>
              <w:lastRenderedPageBreak/>
              <w:t>Contribuciones recibidas para la segunda reunión (en inglés)</w:t>
            </w:r>
          </w:p>
        </w:tc>
        <w:tc>
          <w:tcPr>
            <w:tcW w:w="4064" w:type="pct"/>
            <w:hideMark/>
          </w:tcPr>
          <w:p w14:paraId="72AFC245" w14:textId="66C2F894" w:rsidR="00636CD0" w:rsidRPr="001D316C" w:rsidRDefault="00636CD0" w:rsidP="00F2776D">
            <w:pPr>
              <w:pStyle w:val="Tabletext"/>
              <w:ind w:left="284" w:hanging="284"/>
              <w:jc w:val="both"/>
              <w:rPr>
                <w:lang w:val="es-ES"/>
              </w:rPr>
            </w:pPr>
            <w:r w:rsidRPr="001D316C">
              <w:rPr>
                <w:color w:val="000000"/>
                <w:lang w:val="es-ES"/>
              </w:rPr>
              <w:t>–</w:t>
            </w:r>
            <w:r w:rsidRPr="001D316C">
              <w:rPr>
                <w:color w:val="000000"/>
                <w:lang w:val="es-ES"/>
              </w:rPr>
              <w:tab/>
              <w:t xml:space="preserve">Orden del día (Doc. </w:t>
            </w:r>
            <w:hyperlink r:id="rId44" w:history="1">
              <w:proofErr w:type="spellStart"/>
              <w:r w:rsidRPr="001D316C">
                <w:rPr>
                  <w:rStyle w:val="Hyperlink"/>
                  <w:lang w:val="es-ES"/>
                </w:rPr>
                <w:t>EG</w:t>
              </w:r>
              <w:proofErr w:type="spellEnd"/>
              <w:r w:rsidRPr="001D316C">
                <w:rPr>
                  <w:rStyle w:val="Hyperlink"/>
                  <w:lang w:val="es-ES"/>
                </w:rPr>
                <w:t>-</w:t>
              </w:r>
              <w:proofErr w:type="spellStart"/>
              <w:r w:rsidRPr="001D316C">
                <w:rPr>
                  <w:rStyle w:val="Hyperlink"/>
                  <w:lang w:val="es-ES"/>
                </w:rPr>
                <w:t>ITRs</w:t>
              </w:r>
              <w:proofErr w:type="spellEnd"/>
              <w:r w:rsidRPr="001D316C">
                <w:rPr>
                  <w:rStyle w:val="Hyperlink"/>
                  <w:lang w:val="es-ES"/>
                </w:rPr>
                <w:t>-2/1</w:t>
              </w:r>
            </w:hyperlink>
            <w:r w:rsidRPr="001D316C">
              <w:rPr>
                <w:color w:val="000000"/>
                <w:lang w:val="es-ES"/>
              </w:rPr>
              <w:t>)</w:t>
            </w:r>
            <w:hyperlink r:id="rId45" w:history="1"/>
          </w:p>
          <w:p w14:paraId="5BBCCF9E" w14:textId="55C4F13B" w:rsidR="00636CD0" w:rsidRPr="001D316C" w:rsidRDefault="00636CD0" w:rsidP="00F2776D">
            <w:pPr>
              <w:pStyle w:val="Tabletext"/>
              <w:ind w:left="284" w:hanging="284"/>
              <w:jc w:val="both"/>
              <w:rPr>
                <w:lang w:val="es-ES"/>
              </w:rPr>
            </w:pPr>
            <w:r w:rsidRPr="001D316C">
              <w:rPr>
                <w:color w:val="000000"/>
                <w:lang w:val="es-ES"/>
              </w:rPr>
              <w:t>–</w:t>
            </w:r>
            <w:r w:rsidRPr="001D316C">
              <w:rPr>
                <w:color w:val="000000"/>
                <w:lang w:val="es-ES"/>
              </w:rPr>
              <w:tab/>
              <w:t xml:space="preserve">Propuesta de solicitud de datos empíricos (Doc. </w:t>
            </w:r>
            <w:hyperlink r:id="rId46" w:history="1">
              <w:proofErr w:type="spellStart"/>
              <w:r w:rsidRPr="001D316C">
                <w:rPr>
                  <w:rStyle w:val="Hyperlink"/>
                  <w:lang w:val="es-ES"/>
                </w:rPr>
                <w:t>EG</w:t>
              </w:r>
              <w:proofErr w:type="spellEnd"/>
              <w:r w:rsidRPr="001D316C">
                <w:rPr>
                  <w:rStyle w:val="Hyperlink"/>
                  <w:lang w:val="es-ES"/>
                </w:rPr>
                <w:t>-</w:t>
              </w:r>
              <w:proofErr w:type="spellStart"/>
              <w:r w:rsidRPr="001D316C">
                <w:rPr>
                  <w:rStyle w:val="Hyperlink"/>
                  <w:lang w:val="es-ES"/>
                </w:rPr>
                <w:t>ITRs</w:t>
              </w:r>
              <w:proofErr w:type="spellEnd"/>
              <w:r w:rsidRPr="001D316C">
                <w:rPr>
                  <w:rStyle w:val="Hyperlink"/>
                  <w:lang w:val="es-ES"/>
                </w:rPr>
                <w:t>-2/2</w:t>
              </w:r>
            </w:hyperlink>
            <w:r w:rsidRPr="001D316C">
              <w:rPr>
                <w:color w:val="000000"/>
                <w:lang w:val="es-ES"/>
              </w:rPr>
              <w:t>): contribución</w:t>
            </w:r>
            <w:r w:rsidR="00A738C0">
              <w:rPr>
                <w:color w:val="000000"/>
                <w:lang w:val="es-ES"/>
              </w:rPr>
              <w:t> </w:t>
            </w:r>
            <w:r w:rsidRPr="001D316C">
              <w:rPr>
                <w:color w:val="000000"/>
                <w:lang w:val="es-ES"/>
              </w:rPr>
              <w:t>de Hill</w:t>
            </w:r>
            <w:hyperlink r:id="rId47" w:history="1"/>
          </w:p>
          <w:p w14:paraId="7575D8A8" w14:textId="77777777" w:rsidR="00636CD0" w:rsidRPr="001D316C" w:rsidRDefault="00636CD0" w:rsidP="00F2776D">
            <w:pPr>
              <w:pStyle w:val="Tabletext"/>
              <w:ind w:left="284" w:hanging="284"/>
              <w:jc w:val="both"/>
              <w:rPr>
                <w:lang w:val="es-ES"/>
              </w:rPr>
            </w:pPr>
            <w:r w:rsidRPr="001D316C">
              <w:rPr>
                <w:color w:val="000000"/>
                <w:lang w:val="es-ES"/>
              </w:rPr>
              <w:t>–</w:t>
            </w:r>
            <w:r w:rsidRPr="001D316C">
              <w:rPr>
                <w:color w:val="000000"/>
                <w:lang w:val="es-ES"/>
              </w:rPr>
              <w:tab/>
              <w:t xml:space="preserve">Datos empíricos de las peticiones de la industria (Doc. </w:t>
            </w:r>
            <w:hyperlink r:id="rId48" w:history="1">
              <w:proofErr w:type="spellStart"/>
              <w:r w:rsidRPr="001D316C">
                <w:rPr>
                  <w:rStyle w:val="Hyperlink"/>
                  <w:lang w:val="es-ES"/>
                </w:rPr>
                <w:t>EG</w:t>
              </w:r>
              <w:proofErr w:type="spellEnd"/>
              <w:r w:rsidRPr="001D316C">
                <w:rPr>
                  <w:rStyle w:val="Hyperlink"/>
                  <w:lang w:val="es-ES"/>
                </w:rPr>
                <w:t>-</w:t>
              </w:r>
              <w:proofErr w:type="spellStart"/>
              <w:r w:rsidRPr="001D316C">
                <w:rPr>
                  <w:rStyle w:val="Hyperlink"/>
                  <w:lang w:val="es-ES"/>
                </w:rPr>
                <w:t>ITRs</w:t>
              </w:r>
              <w:proofErr w:type="spellEnd"/>
              <w:r w:rsidRPr="001D316C">
                <w:rPr>
                  <w:rStyle w:val="Hyperlink"/>
                  <w:lang w:val="es-ES"/>
                </w:rPr>
                <w:t>-2/3</w:t>
              </w:r>
            </w:hyperlink>
            <w:r w:rsidRPr="001D316C">
              <w:rPr>
                <w:color w:val="000000"/>
                <w:lang w:val="es-ES"/>
              </w:rPr>
              <w:t>): contribución de Hill</w:t>
            </w:r>
            <w:hyperlink r:id="rId49" w:history="1"/>
          </w:p>
          <w:p w14:paraId="45059353" w14:textId="28244E3F" w:rsidR="00636CD0" w:rsidRPr="001D316C" w:rsidRDefault="00636CD0" w:rsidP="00F2776D">
            <w:pPr>
              <w:pStyle w:val="Tabletext"/>
              <w:ind w:left="284" w:hanging="284"/>
              <w:jc w:val="both"/>
              <w:rPr>
                <w:lang w:val="es-ES"/>
              </w:rPr>
            </w:pPr>
            <w:r w:rsidRPr="001D316C">
              <w:rPr>
                <w:color w:val="000000"/>
                <w:lang w:val="es-ES"/>
              </w:rPr>
              <w:t>–</w:t>
            </w:r>
            <w:r w:rsidRPr="001D316C">
              <w:rPr>
                <w:color w:val="000000"/>
                <w:lang w:val="es-ES"/>
              </w:rPr>
              <w:tab/>
              <w:t xml:space="preserve">Coordinación con la OMC (Doc. </w:t>
            </w:r>
            <w:hyperlink r:id="rId50" w:history="1">
              <w:proofErr w:type="spellStart"/>
              <w:r w:rsidRPr="001D316C">
                <w:rPr>
                  <w:rStyle w:val="Hyperlink"/>
                  <w:lang w:val="es-ES"/>
                </w:rPr>
                <w:t>EG</w:t>
              </w:r>
              <w:proofErr w:type="spellEnd"/>
              <w:r w:rsidRPr="001D316C">
                <w:rPr>
                  <w:rStyle w:val="Hyperlink"/>
                  <w:lang w:val="es-ES"/>
                </w:rPr>
                <w:t>-</w:t>
              </w:r>
              <w:proofErr w:type="spellStart"/>
              <w:r w:rsidRPr="001D316C">
                <w:rPr>
                  <w:rStyle w:val="Hyperlink"/>
                  <w:lang w:val="es-ES"/>
                </w:rPr>
                <w:t>ITRs</w:t>
              </w:r>
              <w:proofErr w:type="spellEnd"/>
              <w:r w:rsidRPr="001D316C">
                <w:rPr>
                  <w:rStyle w:val="Hyperlink"/>
                  <w:lang w:val="es-ES"/>
                </w:rPr>
                <w:t>-2/4</w:t>
              </w:r>
            </w:hyperlink>
            <w:r w:rsidRPr="001D316C">
              <w:rPr>
                <w:color w:val="000000"/>
                <w:lang w:val="es-ES"/>
              </w:rPr>
              <w:t>): contribución de Hill</w:t>
            </w:r>
            <w:hyperlink r:id="rId51" w:history="1"/>
          </w:p>
          <w:p w14:paraId="01F1BF62" w14:textId="5E9A457F" w:rsidR="00636CD0" w:rsidRPr="001D316C" w:rsidRDefault="00636CD0" w:rsidP="00F2776D">
            <w:pPr>
              <w:pStyle w:val="Tabletext"/>
              <w:ind w:left="284" w:hanging="284"/>
              <w:jc w:val="both"/>
              <w:rPr>
                <w:lang w:val="es-ES"/>
              </w:rPr>
            </w:pPr>
            <w:r w:rsidRPr="001D316C">
              <w:rPr>
                <w:color w:val="000000"/>
                <w:lang w:val="es-ES"/>
              </w:rPr>
              <w:t>–</w:t>
            </w:r>
            <w:r w:rsidRPr="001D316C">
              <w:rPr>
                <w:color w:val="000000"/>
                <w:lang w:val="es-ES"/>
              </w:rPr>
              <w:tab/>
              <w:t>Utilización de la IA en los servicios de telecomunicaciones internacionales (Doc.</w:t>
            </w:r>
            <w:r w:rsidR="00032469">
              <w:rPr>
                <w:color w:val="000000"/>
                <w:lang w:val="es-ES"/>
              </w:rPr>
              <w:t> </w:t>
            </w:r>
            <w:proofErr w:type="spellStart"/>
            <w:r>
              <w:fldChar w:fldCharType="begin"/>
            </w:r>
            <w:r w:rsidRPr="00032469">
              <w:rPr>
                <w:lang w:val="es-ES"/>
              </w:rPr>
              <w:instrText>HYPERLINK "https://www.itu.int/md/S24-EGITRS2-C-0005/es"</w:instrText>
            </w:r>
            <w:r>
              <w:fldChar w:fldCharType="separate"/>
            </w:r>
            <w:r w:rsidRPr="001D316C">
              <w:rPr>
                <w:rStyle w:val="Hyperlink"/>
                <w:lang w:val="es-ES"/>
              </w:rPr>
              <w:t>EG</w:t>
            </w:r>
            <w:proofErr w:type="spellEnd"/>
            <w:r w:rsidRPr="001D316C">
              <w:rPr>
                <w:rStyle w:val="Hyperlink"/>
                <w:lang w:val="es-ES"/>
              </w:rPr>
              <w:t>-</w:t>
            </w:r>
            <w:proofErr w:type="spellStart"/>
            <w:r w:rsidRPr="001D316C">
              <w:rPr>
                <w:rStyle w:val="Hyperlink"/>
                <w:lang w:val="es-ES"/>
              </w:rPr>
              <w:t>ITRs</w:t>
            </w:r>
            <w:proofErr w:type="spellEnd"/>
            <w:r w:rsidRPr="001D316C">
              <w:rPr>
                <w:rStyle w:val="Hyperlink"/>
                <w:lang w:val="es-ES"/>
              </w:rPr>
              <w:t>-2/5</w:t>
            </w:r>
            <w:r>
              <w:fldChar w:fldCharType="end"/>
            </w:r>
            <w:r w:rsidRPr="001D316C">
              <w:rPr>
                <w:color w:val="000000"/>
                <w:lang w:val="es-ES"/>
              </w:rPr>
              <w:t>): contribución de Hill</w:t>
            </w:r>
            <w:hyperlink r:id="rId52" w:history="1"/>
          </w:p>
          <w:p w14:paraId="3247B91E" w14:textId="4C358987" w:rsidR="00636CD0" w:rsidRPr="001D316C" w:rsidRDefault="00636CD0" w:rsidP="00F2776D">
            <w:pPr>
              <w:pStyle w:val="Tabletext"/>
              <w:ind w:left="284" w:hanging="284"/>
              <w:jc w:val="both"/>
              <w:rPr>
                <w:lang w:val="es-ES"/>
              </w:rPr>
            </w:pPr>
            <w:r w:rsidRPr="001D316C">
              <w:rPr>
                <w:color w:val="000000"/>
                <w:lang w:val="es-ES"/>
              </w:rPr>
              <w:t>–</w:t>
            </w:r>
            <w:r w:rsidRPr="001D316C">
              <w:rPr>
                <w:color w:val="000000"/>
                <w:lang w:val="es-ES"/>
              </w:rPr>
              <w:tab/>
              <w:t xml:space="preserve">Encaminamiento de números internacionales (Doc. </w:t>
            </w:r>
            <w:hyperlink r:id="rId53" w:history="1">
              <w:proofErr w:type="spellStart"/>
              <w:r w:rsidRPr="001D316C">
                <w:rPr>
                  <w:rStyle w:val="Hyperlink"/>
                  <w:lang w:val="es-ES"/>
                </w:rPr>
                <w:t>EG</w:t>
              </w:r>
              <w:proofErr w:type="spellEnd"/>
              <w:r w:rsidRPr="001D316C">
                <w:rPr>
                  <w:rStyle w:val="Hyperlink"/>
                  <w:lang w:val="es-ES"/>
                </w:rPr>
                <w:t>-</w:t>
              </w:r>
              <w:proofErr w:type="spellStart"/>
              <w:r w:rsidRPr="001D316C">
                <w:rPr>
                  <w:rStyle w:val="Hyperlink"/>
                  <w:lang w:val="es-ES"/>
                </w:rPr>
                <w:t>ITRs</w:t>
              </w:r>
              <w:proofErr w:type="spellEnd"/>
              <w:r w:rsidRPr="001D316C">
                <w:rPr>
                  <w:rStyle w:val="Hyperlink"/>
                  <w:lang w:val="es-ES"/>
                </w:rPr>
                <w:t>-2/6</w:t>
              </w:r>
            </w:hyperlink>
            <w:r w:rsidRPr="001D316C">
              <w:rPr>
                <w:color w:val="000000"/>
                <w:lang w:val="es-ES"/>
              </w:rPr>
              <w:t>): contribución de Hill</w:t>
            </w:r>
            <w:hyperlink r:id="rId54" w:history="1"/>
          </w:p>
          <w:p w14:paraId="04957551" w14:textId="7584B6DE" w:rsidR="00636CD0" w:rsidRPr="001D316C" w:rsidRDefault="00636CD0" w:rsidP="00F2776D">
            <w:pPr>
              <w:pStyle w:val="Tabletext"/>
              <w:ind w:left="284" w:hanging="284"/>
              <w:jc w:val="both"/>
              <w:rPr>
                <w:lang w:val="es-ES"/>
              </w:rPr>
            </w:pPr>
            <w:r w:rsidRPr="001D316C">
              <w:rPr>
                <w:color w:val="000000"/>
                <w:lang w:val="es-ES"/>
              </w:rPr>
              <w:t>–</w:t>
            </w:r>
            <w:r w:rsidRPr="001D316C">
              <w:rPr>
                <w:color w:val="000000"/>
                <w:lang w:val="es-ES"/>
              </w:rPr>
              <w:tab/>
              <w:t xml:space="preserve">Propuesta de estructura del Informe final (Doc. </w:t>
            </w:r>
            <w:hyperlink r:id="rId55" w:history="1">
              <w:proofErr w:type="spellStart"/>
              <w:r w:rsidRPr="001D316C">
                <w:rPr>
                  <w:rStyle w:val="Hyperlink"/>
                  <w:lang w:val="es-ES"/>
                </w:rPr>
                <w:t>EG</w:t>
              </w:r>
              <w:proofErr w:type="spellEnd"/>
              <w:r w:rsidRPr="001D316C">
                <w:rPr>
                  <w:rStyle w:val="Hyperlink"/>
                  <w:lang w:val="es-ES"/>
                </w:rPr>
                <w:t>-</w:t>
              </w:r>
              <w:proofErr w:type="spellStart"/>
              <w:r w:rsidRPr="001D316C">
                <w:rPr>
                  <w:rStyle w:val="Hyperlink"/>
                  <w:lang w:val="es-ES"/>
                </w:rPr>
                <w:t>ITRs</w:t>
              </w:r>
              <w:proofErr w:type="spellEnd"/>
              <w:r w:rsidRPr="001D316C">
                <w:rPr>
                  <w:rStyle w:val="Hyperlink"/>
                  <w:lang w:val="es-ES"/>
                </w:rPr>
                <w:t>-2/7</w:t>
              </w:r>
            </w:hyperlink>
            <w:r w:rsidRPr="001D316C">
              <w:rPr>
                <w:color w:val="000000"/>
                <w:lang w:val="es-ES"/>
              </w:rPr>
              <w:t>): contribución</w:t>
            </w:r>
            <w:r w:rsidR="00032469">
              <w:rPr>
                <w:color w:val="000000"/>
                <w:lang w:val="es-ES"/>
              </w:rPr>
              <w:t xml:space="preserve"> </w:t>
            </w:r>
            <w:r w:rsidRPr="001D316C">
              <w:rPr>
                <w:color w:val="000000"/>
                <w:lang w:val="es-ES"/>
              </w:rPr>
              <w:t>de Hill</w:t>
            </w:r>
            <w:hyperlink r:id="rId56" w:history="1"/>
          </w:p>
          <w:p w14:paraId="74C25E7E" w14:textId="3C3E78AB" w:rsidR="00636CD0" w:rsidRPr="001D316C" w:rsidRDefault="00636CD0" w:rsidP="00F2776D">
            <w:pPr>
              <w:pStyle w:val="Tabletext"/>
              <w:ind w:left="284" w:hanging="284"/>
              <w:jc w:val="both"/>
              <w:rPr>
                <w:lang w:val="es-ES"/>
              </w:rPr>
            </w:pPr>
            <w:r w:rsidRPr="001D316C">
              <w:rPr>
                <w:color w:val="000000"/>
                <w:lang w:val="es-ES"/>
              </w:rPr>
              <w:t>–</w:t>
            </w:r>
            <w:r w:rsidRPr="001D316C">
              <w:rPr>
                <w:color w:val="000000"/>
                <w:lang w:val="es-ES"/>
              </w:rPr>
              <w:tab/>
              <w:t xml:space="preserve">Puntos del Informe final (Doc. </w:t>
            </w:r>
            <w:hyperlink r:id="rId57" w:history="1">
              <w:proofErr w:type="spellStart"/>
              <w:r w:rsidRPr="001D316C">
                <w:rPr>
                  <w:rStyle w:val="Hyperlink"/>
                  <w:lang w:val="es-ES"/>
                </w:rPr>
                <w:t>EG</w:t>
              </w:r>
              <w:proofErr w:type="spellEnd"/>
              <w:r w:rsidRPr="001D316C">
                <w:rPr>
                  <w:rStyle w:val="Hyperlink"/>
                  <w:lang w:val="es-ES"/>
                </w:rPr>
                <w:t>-</w:t>
              </w:r>
              <w:proofErr w:type="spellStart"/>
              <w:r w:rsidRPr="001D316C">
                <w:rPr>
                  <w:rStyle w:val="Hyperlink"/>
                  <w:lang w:val="es-ES"/>
                </w:rPr>
                <w:t>ITRs</w:t>
              </w:r>
              <w:proofErr w:type="spellEnd"/>
              <w:r w:rsidRPr="001D316C">
                <w:rPr>
                  <w:rStyle w:val="Hyperlink"/>
                  <w:lang w:val="es-ES"/>
                </w:rPr>
                <w:t>-2/8</w:t>
              </w:r>
            </w:hyperlink>
            <w:r w:rsidRPr="001D316C">
              <w:rPr>
                <w:color w:val="000000"/>
                <w:lang w:val="es-ES"/>
              </w:rPr>
              <w:t>): contribución de Hill</w:t>
            </w:r>
            <w:hyperlink r:id="rId58" w:history="1"/>
          </w:p>
          <w:p w14:paraId="5FAFFF35" w14:textId="4400F75C" w:rsidR="00636CD0" w:rsidRPr="001D316C" w:rsidRDefault="00636CD0" w:rsidP="00F2776D">
            <w:pPr>
              <w:pStyle w:val="Tabletext"/>
              <w:ind w:left="284" w:hanging="284"/>
              <w:jc w:val="both"/>
              <w:rPr>
                <w:lang w:val="es-ES"/>
              </w:rPr>
            </w:pPr>
            <w:r w:rsidRPr="001D316C">
              <w:rPr>
                <w:color w:val="000000"/>
                <w:lang w:val="es-ES"/>
              </w:rPr>
              <w:t>–</w:t>
            </w:r>
            <w:r w:rsidRPr="001D316C">
              <w:rPr>
                <w:color w:val="000000"/>
                <w:lang w:val="es-ES"/>
              </w:rPr>
              <w:tab/>
              <w:t>Propuesta de revisión del proyecto de informe de la primera reunión del Grupo de Expertos sobre el Reglamento de las Telecomunicaciones Internacionales, 2023-2026 (GE-</w:t>
            </w:r>
            <w:proofErr w:type="spellStart"/>
            <w:r w:rsidRPr="001D316C">
              <w:rPr>
                <w:color w:val="000000"/>
                <w:lang w:val="es-ES"/>
              </w:rPr>
              <w:t>RTI</w:t>
            </w:r>
            <w:proofErr w:type="spellEnd"/>
            <w:r w:rsidRPr="001D316C">
              <w:rPr>
                <w:color w:val="000000"/>
                <w:lang w:val="es-ES"/>
              </w:rPr>
              <w:t xml:space="preserve">) (Doc. </w:t>
            </w:r>
            <w:hyperlink r:id="rId59" w:history="1">
              <w:proofErr w:type="spellStart"/>
              <w:r w:rsidRPr="001D316C">
                <w:rPr>
                  <w:rStyle w:val="Hyperlink"/>
                  <w:lang w:val="es-ES"/>
                </w:rPr>
                <w:t>EG</w:t>
              </w:r>
              <w:proofErr w:type="spellEnd"/>
              <w:r w:rsidRPr="001D316C">
                <w:rPr>
                  <w:rStyle w:val="Hyperlink"/>
                  <w:lang w:val="es-ES"/>
                </w:rPr>
                <w:t>-</w:t>
              </w:r>
              <w:proofErr w:type="spellStart"/>
              <w:r w:rsidRPr="001D316C">
                <w:rPr>
                  <w:rStyle w:val="Hyperlink"/>
                  <w:lang w:val="es-ES"/>
                </w:rPr>
                <w:t>ITRs</w:t>
              </w:r>
              <w:proofErr w:type="spellEnd"/>
              <w:r w:rsidRPr="001D316C">
                <w:rPr>
                  <w:rStyle w:val="Hyperlink"/>
                  <w:lang w:val="es-ES"/>
                </w:rPr>
                <w:t>-2/10</w:t>
              </w:r>
            </w:hyperlink>
            <w:r w:rsidRPr="001D316C">
              <w:rPr>
                <w:color w:val="000000"/>
                <w:lang w:val="es-ES"/>
              </w:rPr>
              <w:t>): contribución de Hill</w:t>
            </w:r>
            <w:hyperlink r:id="rId60" w:history="1"/>
          </w:p>
          <w:p w14:paraId="7DDE82C5" w14:textId="6C5E549F" w:rsidR="00636CD0" w:rsidRPr="001D316C" w:rsidRDefault="00636CD0" w:rsidP="00F2776D">
            <w:pPr>
              <w:pStyle w:val="Tabletext"/>
              <w:ind w:left="284" w:hanging="284"/>
              <w:jc w:val="both"/>
              <w:rPr>
                <w:lang w:val="es-ES"/>
              </w:rPr>
            </w:pPr>
            <w:r w:rsidRPr="001D316C">
              <w:rPr>
                <w:color w:val="000000"/>
                <w:lang w:val="es-ES"/>
              </w:rPr>
              <w:t>–</w:t>
            </w:r>
            <w:r w:rsidRPr="001D316C">
              <w:rPr>
                <w:color w:val="000000"/>
                <w:lang w:val="es-ES"/>
              </w:rPr>
              <w:tab/>
              <w:t>Propuesta de plan de trabajo para el GE-</w:t>
            </w:r>
            <w:proofErr w:type="spellStart"/>
            <w:r w:rsidRPr="001D316C">
              <w:rPr>
                <w:color w:val="000000"/>
                <w:lang w:val="es-ES"/>
              </w:rPr>
              <w:t>RTI</w:t>
            </w:r>
            <w:proofErr w:type="spellEnd"/>
            <w:r w:rsidRPr="001D316C">
              <w:rPr>
                <w:color w:val="000000"/>
                <w:lang w:val="es-ES"/>
              </w:rPr>
              <w:t xml:space="preserve"> (Doc. </w:t>
            </w:r>
            <w:hyperlink r:id="rId61" w:history="1">
              <w:proofErr w:type="spellStart"/>
              <w:r w:rsidRPr="001D316C">
                <w:rPr>
                  <w:rStyle w:val="Hyperlink"/>
                  <w:lang w:val="es-ES"/>
                </w:rPr>
                <w:t>EG</w:t>
              </w:r>
              <w:proofErr w:type="spellEnd"/>
              <w:r w:rsidRPr="001D316C">
                <w:rPr>
                  <w:rStyle w:val="Hyperlink"/>
                  <w:lang w:val="es-ES"/>
                </w:rPr>
                <w:t>-</w:t>
              </w:r>
              <w:proofErr w:type="spellStart"/>
              <w:r w:rsidRPr="001D316C">
                <w:rPr>
                  <w:rStyle w:val="Hyperlink"/>
                  <w:lang w:val="es-ES"/>
                </w:rPr>
                <w:t>ITRs</w:t>
              </w:r>
              <w:proofErr w:type="spellEnd"/>
              <w:r w:rsidRPr="001D316C">
                <w:rPr>
                  <w:rStyle w:val="Hyperlink"/>
                  <w:lang w:val="es-ES"/>
                </w:rPr>
                <w:t>-2/11</w:t>
              </w:r>
            </w:hyperlink>
            <w:r w:rsidRPr="001D316C">
              <w:rPr>
                <w:color w:val="000000"/>
                <w:lang w:val="es-ES"/>
              </w:rPr>
              <w:t>): contribución de Alemania, Bulgaria, Croacia, Dinamarca, Eslovaquia, España, Hungría, Letonia, Países Bajos (Reino de los), Polonia, Portugal, Reino Unido, República Checa, Rumania y Suecia.</w:t>
            </w:r>
            <w:hyperlink r:id="rId62" w:history="1"/>
          </w:p>
          <w:p w14:paraId="5C4BBCB2" w14:textId="3A0F1B58" w:rsidR="00636CD0" w:rsidRPr="001D316C" w:rsidRDefault="00636CD0" w:rsidP="00F2776D">
            <w:pPr>
              <w:pStyle w:val="Tabletext"/>
              <w:ind w:left="284" w:hanging="284"/>
              <w:jc w:val="both"/>
              <w:rPr>
                <w:lang w:val="es-ES"/>
              </w:rPr>
            </w:pPr>
            <w:r w:rsidRPr="001D316C">
              <w:rPr>
                <w:color w:val="000000"/>
                <w:lang w:val="es-ES"/>
              </w:rPr>
              <w:t>–</w:t>
            </w:r>
            <w:r w:rsidRPr="001D316C">
              <w:rPr>
                <w:color w:val="000000"/>
                <w:lang w:val="es-ES"/>
              </w:rPr>
              <w:tab/>
              <w:t xml:space="preserve">Conclusiones de los Grupos de Expertos anteriores </w:t>
            </w:r>
            <w:hyperlink r:id="rId63" w:history="1">
              <w:r w:rsidRPr="001D316C">
                <w:rPr>
                  <w:lang w:val="es-ES"/>
                </w:rPr>
                <w:t xml:space="preserve">(Doc. </w:t>
              </w:r>
              <w:proofErr w:type="spellStart"/>
              <w:r w:rsidRPr="001D316C">
                <w:rPr>
                  <w:color w:val="0563C1"/>
                  <w:u w:val="single"/>
                  <w:lang w:val="es-ES"/>
                </w:rPr>
                <w:t>EG</w:t>
              </w:r>
              <w:proofErr w:type="spellEnd"/>
              <w:r w:rsidRPr="001D316C">
                <w:rPr>
                  <w:color w:val="0563C1"/>
                  <w:u w:val="single"/>
                  <w:lang w:val="es-ES"/>
                </w:rPr>
                <w:t>-</w:t>
              </w:r>
              <w:proofErr w:type="spellStart"/>
              <w:r w:rsidRPr="001D316C">
                <w:rPr>
                  <w:color w:val="0563C1"/>
                  <w:u w:val="single"/>
                  <w:lang w:val="es-ES"/>
                </w:rPr>
                <w:t>ITRs</w:t>
              </w:r>
              <w:proofErr w:type="spellEnd"/>
              <w:r w:rsidRPr="001D316C">
                <w:rPr>
                  <w:color w:val="0563C1"/>
                  <w:u w:val="single"/>
                  <w:lang w:val="es-ES"/>
                </w:rPr>
                <w:t>-2/12</w:t>
              </w:r>
            </w:hyperlink>
            <w:r w:rsidRPr="001D316C">
              <w:rPr>
                <w:color w:val="000000"/>
                <w:lang w:val="es-ES"/>
              </w:rPr>
              <w:t xml:space="preserve">): contribución de Alemania, Bulgaria, Croacia, Dinamarca, Eslovaquia, España, Hungría, Letonia, Países Bajos (Reino de los), Polonia, Portugal, Reino Unido, República Checa, Rumania y Suecia. </w:t>
            </w:r>
            <w:hyperlink r:id="rId64" w:history="1"/>
          </w:p>
          <w:p w14:paraId="6092DFB0" w14:textId="43757907" w:rsidR="00636CD0" w:rsidRPr="001D316C" w:rsidRDefault="00636CD0" w:rsidP="00F2776D">
            <w:pPr>
              <w:pStyle w:val="Tabletext"/>
              <w:ind w:left="284" w:hanging="284"/>
              <w:jc w:val="both"/>
              <w:rPr>
                <w:lang w:val="es-ES"/>
              </w:rPr>
            </w:pPr>
            <w:r w:rsidRPr="001D316C">
              <w:rPr>
                <w:color w:val="000000"/>
                <w:lang w:val="es-ES"/>
              </w:rPr>
              <w:t>–</w:t>
            </w:r>
            <w:r w:rsidRPr="001D316C">
              <w:rPr>
                <w:color w:val="000000"/>
                <w:lang w:val="es-ES"/>
              </w:rPr>
              <w:tab/>
              <w:t>Actualización de los documentos de la Secretaría General sobre los preparativos de la Conferencia Mundial de Telecomunicaciones Internacionales de 2012 y preparación de nuevos documentos sobre los aspectos jurídicos y de procedimiento del examen y la revisión del Reglamento de las Telecomunicaciones Internacionales (</w:t>
            </w:r>
            <w:proofErr w:type="spellStart"/>
            <w:r w:rsidRPr="001D316C">
              <w:rPr>
                <w:color w:val="000000"/>
                <w:lang w:val="es-ES"/>
              </w:rPr>
              <w:t>RTI</w:t>
            </w:r>
            <w:proofErr w:type="spellEnd"/>
            <w:r w:rsidRPr="001D316C">
              <w:rPr>
                <w:color w:val="000000"/>
                <w:lang w:val="es-ES"/>
              </w:rPr>
              <w:t>), así como los procedimientos de adhesión al mismo (</w:t>
            </w:r>
            <w:hyperlink r:id="rId65" w:history="1">
              <w:r w:rsidRPr="001D316C">
                <w:rPr>
                  <w:lang w:val="es-ES"/>
                </w:rPr>
                <w:t xml:space="preserve">Doc. </w:t>
              </w:r>
              <w:proofErr w:type="spellStart"/>
              <w:r w:rsidRPr="001D316C">
                <w:rPr>
                  <w:color w:val="0563C1"/>
                  <w:u w:val="single"/>
                  <w:lang w:val="es-ES"/>
                </w:rPr>
                <w:t>EG</w:t>
              </w:r>
              <w:proofErr w:type="spellEnd"/>
              <w:r w:rsidRPr="001D316C">
                <w:rPr>
                  <w:color w:val="0563C1"/>
                  <w:u w:val="single"/>
                  <w:lang w:val="es-ES"/>
                </w:rPr>
                <w:t>-</w:t>
              </w:r>
              <w:proofErr w:type="spellStart"/>
              <w:r w:rsidRPr="001D316C">
                <w:rPr>
                  <w:color w:val="0563C1"/>
                  <w:u w:val="single"/>
                  <w:lang w:val="es-ES"/>
                </w:rPr>
                <w:t>ITRs</w:t>
              </w:r>
              <w:proofErr w:type="spellEnd"/>
              <w:r w:rsidRPr="001D316C">
                <w:rPr>
                  <w:color w:val="0563C1"/>
                  <w:u w:val="single"/>
                  <w:lang w:val="es-ES"/>
                </w:rPr>
                <w:t>-2/13</w:t>
              </w:r>
            </w:hyperlink>
            <w:r w:rsidRPr="001D316C">
              <w:rPr>
                <w:color w:val="000000"/>
                <w:lang w:val="es-ES"/>
              </w:rPr>
              <w:t xml:space="preserve">): contribución de Armenia, </w:t>
            </w:r>
            <w:proofErr w:type="spellStart"/>
            <w:r w:rsidRPr="001D316C">
              <w:rPr>
                <w:color w:val="000000"/>
                <w:lang w:val="es-ES"/>
              </w:rPr>
              <w:t>Belarús</w:t>
            </w:r>
            <w:proofErr w:type="spellEnd"/>
            <w:r w:rsidRPr="001D316C">
              <w:rPr>
                <w:color w:val="000000"/>
                <w:lang w:val="es-ES"/>
              </w:rPr>
              <w:t>, Federación de Rusia, Kirguistán, Tayikistán y Uzbekistán</w:t>
            </w:r>
            <w:hyperlink r:id="rId66" w:history="1"/>
          </w:p>
          <w:p w14:paraId="7D9C59C5" w14:textId="07D03F80" w:rsidR="00636CD0" w:rsidRPr="001D316C" w:rsidRDefault="00636CD0" w:rsidP="00F2776D">
            <w:pPr>
              <w:pStyle w:val="Tabletext"/>
              <w:ind w:left="284" w:hanging="284"/>
              <w:jc w:val="both"/>
              <w:rPr>
                <w:lang w:val="es-ES"/>
              </w:rPr>
            </w:pPr>
            <w:r w:rsidRPr="001D316C">
              <w:rPr>
                <w:color w:val="000000"/>
                <w:lang w:val="es-ES"/>
              </w:rPr>
              <w:t>–</w:t>
            </w:r>
            <w:r w:rsidRPr="001D316C">
              <w:rPr>
                <w:color w:val="000000"/>
                <w:lang w:val="es-ES"/>
              </w:rPr>
              <w:tab/>
              <w:t xml:space="preserve">Propuestas sobre la revisión del </w:t>
            </w:r>
            <w:proofErr w:type="spellStart"/>
            <w:r w:rsidRPr="001D316C">
              <w:rPr>
                <w:color w:val="000000"/>
                <w:lang w:val="es-ES"/>
              </w:rPr>
              <w:t>RTI</w:t>
            </w:r>
            <w:proofErr w:type="spellEnd"/>
            <w:r w:rsidRPr="001D316C">
              <w:rPr>
                <w:color w:val="000000"/>
                <w:lang w:val="es-ES"/>
              </w:rPr>
              <w:t xml:space="preserve"> (</w:t>
            </w:r>
            <w:hyperlink r:id="rId67" w:history="1">
              <w:r w:rsidRPr="001D316C">
                <w:rPr>
                  <w:lang w:val="es-ES"/>
                </w:rPr>
                <w:t xml:space="preserve">Doc. </w:t>
              </w:r>
              <w:proofErr w:type="spellStart"/>
              <w:r w:rsidRPr="001D316C">
                <w:rPr>
                  <w:color w:val="0563C1"/>
                  <w:u w:val="single"/>
                  <w:lang w:val="es-ES"/>
                </w:rPr>
                <w:t>EG</w:t>
              </w:r>
              <w:proofErr w:type="spellEnd"/>
              <w:r w:rsidRPr="001D316C">
                <w:rPr>
                  <w:color w:val="0563C1"/>
                  <w:u w:val="single"/>
                  <w:lang w:val="es-ES"/>
                </w:rPr>
                <w:t>-</w:t>
              </w:r>
              <w:proofErr w:type="spellStart"/>
              <w:r w:rsidRPr="001D316C">
                <w:rPr>
                  <w:color w:val="0563C1"/>
                  <w:u w:val="single"/>
                  <w:lang w:val="es-ES"/>
                </w:rPr>
                <w:t>ITRs</w:t>
              </w:r>
              <w:proofErr w:type="spellEnd"/>
              <w:r w:rsidRPr="001D316C">
                <w:rPr>
                  <w:color w:val="0563C1"/>
                  <w:u w:val="single"/>
                  <w:lang w:val="es-ES"/>
                </w:rPr>
                <w:t>-2/14</w:t>
              </w:r>
            </w:hyperlink>
            <w:r w:rsidRPr="001D316C">
              <w:rPr>
                <w:color w:val="000000"/>
                <w:lang w:val="es-ES"/>
              </w:rPr>
              <w:t xml:space="preserve">): contribución de Armenia, </w:t>
            </w:r>
            <w:proofErr w:type="spellStart"/>
            <w:r w:rsidRPr="001D316C">
              <w:rPr>
                <w:color w:val="000000"/>
                <w:lang w:val="es-ES"/>
              </w:rPr>
              <w:t>Belarús</w:t>
            </w:r>
            <w:proofErr w:type="spellEnd"/>
            <w:r w:rsidRPr="001D316C">
              <w:rPr>
                <w:color w:val="000000"/>
                <w:lang w:val="es-ES"/>
              </w:rPr>
              <w:t>, Federación de Rusia, Kirguistán, Tayikistán y Uzbekistán</w:t>
            </w:r>
            <w:hyperlink r:id="rId68" w:history="1"/>
            <w:hyperlink r:id="rId69" w:history="1"/>
            <w:hyperlink r:id="rId70" w:history="1"/>
            <w:hyperlink r:id="rId71" w:history="1"/>
            <w:hyperlink r:id="rId72" w:history="1"/>
            <w:hyperlink r:id="rId73" w:history="1"/>
            <w:hyperlink r:id="rId74" w:history="1"/>
          </w:p>
          <w:p w14:paraId="722CDDEA" w14:textId="73E18870" w:rsidR="00636CD0" w:rsidRPr="00032469" w:rsidRDefault="00636CD0" w:rsidP="00F2776D">
            <w:pPr>
              <w:pStyle w:val="Tabletext"/>
              <w:ind w:left="284" w:hanging="284"/>
              <w:jc w:val="both"/>
              <w:rPr>
                <w:spacing w:val="2"/>
                <w:lang w:val="es-ES"/>
              </w:rPr>
            </w:pPr>
            <w:r w:rsidRPr="00032469">
              <w:rPr>
                <w:color w:val="000000"/>
                <w:spacing w:val="2"/>
                <w:lang w:val="es-ES"/>
              </w:rPr>
              <w:t>–</w:t>
            </w:r>
            <w:r w:rsidRPr="00032469">
              <w:rPr>
                <w:color w:val="000000"/>
                <w:spacing w:val="2"/>
                <w:lang w:val="es-ES"/>
              </w:rPr>
              <w:tab/>
              <w:t xml:space="preserve">Cuestiones problemáticas relacionadas con la aplicación del </w:t>
            </w:r>
            <w:proofErr w:type="spellStart"/>
            <w:r w:rsidRPr="00032469">
              <w:rPr>
                <w:color w:val="000000"/>
                <w:spacing w:val="2"/>
                <w:lang w:val="es-ES"/>
              </w:rPr>
              <w:t>RTI</w:t>
            </w:r>
            <w:proofErr w:type="spellEnd"/>
            <w:r w:rsidRPr="00032469">
              <w:rPr>
                <w:color w:val="000000"/>
                <w:spacing w:val="2"/>
                <w:lang w:val="es-ES"/>
              </w:rPr>
              <w:t xml:space="preserve"> (</w:t>
            </w:r>
            <w:hyperlink r:id="rId75" w:history="1">
              <w:r w:rsidRPr="00032469">
                <w:rPr>
                  <w:spacing w:val="2"/>
                  <w:lang w:val="es-ES"/>
                </w:rPr>
                <w:t>Doc.</w:t>
              </w:r>
              <w:r w:rsidR="00A738C0" w:rsidRPr="00032469">
                <w:rPr>
                  <w:spacing w:val="2"/>
                  <w:lang w:val="es-ES"/>
                </w:rPr>
                <w:t> </w:t>
              </w:r>
              <w:proofErr w:type="spellStart"/>
              <w:r w:rsidRPr="00032469">
                <w:rPr>
                  <w:color w:val="0563C1"/>
                  <w:spacing w:val="2"/>
                  <w:u w:val="single"/>
                  <w:lang w:val="es-ES"/>
                </w:rPr>
                <w:t>EG</w:t>
              </w:r>
              <w:proofErr w:type="spellEnd"/>
              <w:r w:rsidRPr="00032469">
                <w:rPr>
                  <w:color w:val="0563C1"/>
                  <w:spacing w:val="2"/>
                  <w:u w:val="single"/>
                  <w:lang w:val="es-ES"/>
                </w:rPr>
                <w:noBreakHyphen/>
              </w:r>
              <w:proofErr w:type="spellStart"/>
              <w:r w:rsidRPr="00032469">
                <w:rPr>
                  <w:color w:val="0563C1"/>
                  <w:spacing w:val="2"/>
                  <w:u w:val="single"/>
                  <w:lang w:val="es-ES"/>
                </w:rPr>
                <w:t>ITRs</w:t>
              </w:r>
              <w:proofErr w:type="spellEnd"/>
              <w:r w:rsidRPr="00032469">
                <w:rPr>
                  <w:color w:val="0563C1"/>
                  <w:spacing w:val="2"/>
                  <w:u w:val="single"/>
                  <w:lang w:val="es-ES"/>
                </w:rPr>
                <w:t>-2/15</w:t>
              </w:r>
            </w:hyperlink>
            <w:r w:rsidRPr="00032469">
              <w:rPr>
                <w:color w:val="000000"/>
                <w:spacing w:val="2"/>
                <w:lang w:val="es-ES"/>
              </w:rPr>
              <w:t xml:space="preserve">): contribución de Armenia, </w:t>
            </w:r>
            <w:proofErr w:type="spellStart"/>
            <w:r w:rsidRPr="00032469">
              <w:rPr>
                <w:color w:val="000000"/>
                <w:spacing w:val="2"/>
                <w:lang w:val="es-ES"/>
              </w:rPr>
              <w:t>Belarús</w:t>
            </w:r>
            <w:proofErr w:type="spellEnd"/>
            <w:r w:rsidRPr="00032469">
              <w:rPr>
                <w:color w:val="000000"/>
                <w:spacing w:val="2"/>
                <w:lang w:val="es-ES"/>
              </w:rPr>
              <w:t>, Federación de Rusia, Kirguistán, Tayikistán y Uzbekistán</w:t>
            </w:r>
            <w:hyperlink r:id="rId76" w:history="1"/>
            <w:hyperlink r:id="rId77" w:history="1"/>
            <w:hyperlink r:id="rId78" w:history="1"/>
            <w:hyperlink r:id="rId79" w:history="1"/>
            <w:hyperlink r:id="rId80" w:history="1"/>
            <w:hyperlink r:id="rId81" w:history="1"/>
            <w:hyperlink r:id="rId82" w:history="1"/>
          </w:p>
          <w:p w14:paraId="3E4A43E2" w14:textId="79438CFB" w:rsidR="00636CD0" w:rsidRPr="001D316C" w:rsidRDefault="00636CD0" w:rsidP="00F2776D">
            <w:pPr>
              <w:pStyle w:val="Tabletext"/>
              <w:ind w:left="284" w:hanging="284"/>
              <w:jc w:val="both"/>
              <w:rPr>
                <w:lang w:val="es-ES"/>
              </w:rPr>
            </w:pPr>
            <w:r w:rsidRPr="001D316C">
              <w:rPr>
                <w:color w:val="000000"/>
                <w:lang w:val="es-ES"/>
              </w:rPr>
              <w:t>–</w:t>
            </w:r>
            <w:r w:rsidRPr="001D316C">
              <w:rPr>
                <w:color w:val="000000"/>
                <w:lang w:val="es-ES"/>
              </w:rPr>
              <w:tab/>
              <w:t>Sobre la estructura del Informe final del GE-</w:t>
            </w:r>
            <w:proofErr w:type="spellStart"/>
            <w:r w:rsidRPr="001D316C">
              <w:rPr>
                <w:color w:val="000000"/>
                <w:lang w:val="es-ES"/>
              </w:rPr>
              <w:t>RTI</w:t>
            </w:r>
            <w:proofErr w:type="spellEnd"/>
            <w:r w:rsidRPr="001D316C">
              <w:rPr>
                <w:color w:val="000000"/>
                <w:lang w:val="es-ES"/>
              </w:rPr>
              <w:t xml:space="preserve"> y el plan de trabajo del GE-</w:t>
            </w:r>
            <w:proofErr w:type="spellStart"/>
            <w:r w:rsidRPr="001D316C">
              <w:rPr>
                <w:color w:val="000000"/>
                <w:lang w:val="es-ES"/>
              </w:rPr>
              <w:t>RTI</w:t>
            </w:r>
            <w:proofErr w:type="spellEnd"/>
            <w:r w:rsidRPr="001D316C">
              <w:rPr>
                <w:color w:val="000000"/>
                <w:lang w:val="es-ES"/>
              </w:rPr>
              <w:t xml:space="preserve"> para el periodo 2024-2026 (</w:t>
            </w:r>
            <w:hyperlink r:id="rId83" w:history="1">
              <w:r w:rsidRPr="001D316C">
                <w:rPr>
                  <w:lang w:val="es-ES"/>
                </w:rPr>
                <w:t xml:space="preserve">Doc. </w:t>
              </w:r>
              <w:proofErr w:type="spellStart"/>
              <w:r w:rsidRPr="001D316C">
                <w:rPr>
                  <w:color w:val="0563C1"/>
                  <w:u w:val="single"/>
                  <w:lang w:val="es-ES"/>
                </w:rPr>
                <w:t>EG</w:t>
              </w:r>
              <w:proofErr w:type="spellEnd"/>
              <w:r w:rsidRPr="001D316C">
                <w:rPr>
                  <w:color w:val="0563C1"/>
                  <w:u w:val="single"/>
                  <w:lang w:val="es-ES"/>
                </w:rPr>
                <w:t>-</w:t>
              </w:r>
              <w:proofErr w:type="spellStart"/>
              <w:r w:rsidRPr="001D316C">
                <w:rPr>
                  <w:color w:val="0563C1"/>
                  <w:u w:val="single"/>
                  <w:lang w:val="es-ES"/>
                </w:rPr>
                <w:t>ITRs</w:t>
              </w:r>
              <w:proofErr w:type="spellEnd"/>
              <w:r w:rsidRPr="001D316C">
                <w:rPr>
                  <w:color w:val="0563C1"/>
                  <w:u w:val="single"/>
                  <w:lang w:val="es-ES"/>
                </w:rPr>
                <w:t>-2/16</w:t>
              </w:r>
            </w:hyperlink>
            <w:r w:rsidRPr="001D316C">
              <w:rPr>
                <w:color w:val="000000"/>
                <w:lang w:val="es-ES"/>
              </w:rPr>
              <w:t xml:space="preserve">): contribución de Armenia, </w:t>
            </w:r>
            <w:proofErr w:type="spellStart"/>
            <w:r w:rsidRPr="001D316C">
              <w:rPr>
                <w:color w:val="000000"/>
                <w:lang w:val="es-ES"/>
              </w:rPr>
              <w:t>Belarús</w:t>
            </w:r>
            <w:proofErr w:type="spellEnd"/>
            <w:r w:rsidRPr="001D316C">
              <w:rPr>
                <w:color w:val="000000"/>
                <w:lang w:val="es-ES"/>
              </w:rPr>
              <w:t>, Federación de Rusia, Kirguistán, Tayikistán y Uzbekistán</w:t>
            </w:r>
            <w:hyperlink r:id="rId84" w:history="1"/>
            <w:hyperlink r:id="rId85" w:history="1"/>
            <w:hyperlink r:id="rId86" w:history="1"/>
            <w:hyperlink r:id="rId87" w:history="1"/>
            <w:hyperlink r:id="rId88" w:history="1"/>
            <w:hyperlink r:id="rId89" w:history="1"/>
            <w:hyperlink r:id="rId90" w:history="1"/>
          </w:p>
          <w:p w14:paraId="421B01E7" w14:textId="6117054D" w:rsidR="00636CD0" w:rsidRPr="001D316C" w:rsidRDefault="00636CD0" w:rsidP="00F2776D">
            <w:pPr>
              <w:pStyle w:val="Tabletext"/>
              <w:ind w:left="284" w:hanging="284"/>
              <w:jc w:val="both"/>
              <w:rPr>
                <w:lang w:val="es-ES"/>
              </w:rPr>
            </w:pPr>
            <w:r w:rsidRPr="001D316C">
              <w:rPr>
                <w:color w:val="000000"/>
                <w:lang w:val="es-ES"/>
              </w:rPr>
              <w:t>–</w:t>
            </w:r>
            <w:r w:rsidRPr="001D316C">
              <w:rPr>
                <w:color w:val="000000"/>
                <w:lang w:val="es-ES"/>
              </w:rPr>
              <w:tab/>
              <w:t xml:space="preserve">Datos empíricos de la utilización actual del </w:t>
            </w:r>
            <w:proofErr w:type="spellStart"/>
            <w:r w:rsidRPr="001D316C">
              <w:rPr>
                <w:color w:val="000000"/>
                <w:lang w:val="es-ES"/>
              </w:rPr>
              <w:t>RTI</w:t>
            </w:r>
            <w:proofErr w:type="spellEnd"/>
            <w:r w:rsidRPr="001D316C">
              <w:rPr>
                <w:color w:val="000000"/>
                <w:lang w:val="es-ES"/>
              </w:rPr>
              <w:t xml:space="preserve"> por parte de los organismos y/o administraciones de explotación y la proporción de los servicios de telecomunicaciones mundiales que se basan actualmente en el </w:t>
            </w:r>
            <w:proofErr w:type="spellStart"/>
            <w:r w:rsidRPr="001D316C">
              <w:rPr>
                <w:color w:val="000000"/>
                <w:lang w:val="es-ES"/>
              </w:rPr>
              <w:t>RTI</w:t>
            </w:r>
            <w:proofErr w:type="spellEnd"/>
            <w:r w:rsidRPr="001D316C">
              <w:rPr>
                <w:color w:val="000000"/>
                <w:lang w:val="es-ES"/>
              </w:rPr>
              <w:t xml:space="preserve"> (</w:t>
            </w:r>
            <w:r w:rsidRPr="001D316C">
              <w:rPr>
                <w:lang w:val="es-ES"/>
              </w:rPr>
              <w:t xml:space="preserve">Doc. </w:t>
            </w:r>
            <w:hyperlink r:id="rId91" w:history="1">
              <w:proofErr w:type="spellStart"/>
              <w:r w:rsidRPr="001D316C">
                <w:rPr>
                  <w:color w:val="0563C1"/>
                  <w:u w:val="single"/>
                  <w:lang w:val="es-ES"/>
                </w:rPr>
                <w:t>EGIITRs</w:t>
              </w:r>
              <w:proofErr w:type="spellEnd"/>
              <w:r w:rsidRPr="001D316C">
                <w:rPr>
                  <w:color w:val="0563C1"/>
                  <w:u w:val="single"/>
                  <w:lang w:val="es-ES"/>
                </w:rPr>
                <w:t>-2/17</w:t>
              </w:r>
            </w:hyperlink>
            <w:r w:rsidRPr="001D316C">
              <w:rPr>
                <w:color w:val="000000"/>
                <w:lang w:val="es-ES"/>
              </w:rPr>
              <w:t>): contribución de Ghana, Kenya, Sudáfrica y Tanzanía</w:t>
            </w:r>
            <w:hyperlink r:id="rId92" w:history="1"/>
          </w:p>
          <w:p w14:paraId="2124DBBA" w14:textId="210B962D" w:rsidR="00636CD0" w:rsidRPr="001D316C" w:rsidRDefault="00636CD0" w:rsidP="00F2776D">
            <w:pPr>
              <w:pStyle w:val="Tabletext"/>
              <w:ind w:left="284" w:hanging="284"/>
              <w:jc w:val="both"/>
              <w:rPr>
                <w:spacing w:val="2"/>
                <w:lang w:val="es-ES"/>
              </w:rPr>
            </w:pPr>
            <w:r w:rsidRPr="001D316C">
              <w:rPr>
                <w:color w:val="000000"/>
                <w:lang w:val="es-ES"/>
              </w:rPr>
              <w:t>–</w:t>
            </w:r>
            <w:r w:rsidRPr="001D316C">
              <w:rPr>
                <w:color w:val="000000"/>
                <w:lang w:val="es-ES"/>
              </w:rPr>
              <w:tab/>
              <w:t xml:space="preserve">Nuevas tendencias en las telecomunicaciones/TIC y cuestiones emergentes en el entorno de las telecomunicaciones/TIC internacionales que pueden afectar al </w:t>
            </w:r>
            <w:proofErr w:type="spellStart"/>
            <w:r w:rsidRPr="001D316C">
              <w:rPr>
                <w:color w:val="000000"/>
                <w:lang w:val="es-ES"/>
              </w:rPr>
              <w:t>RTI</w:t>
            </w:r>
            <w:proofErr w:type="spellEnd"/>
            <w:r w:rsidRPr="001D316C">
              <w:rPr>
                <w:color w:val="000000"/>
                <w:lang w:val="es-ES"/>
              </w:rPr>
              <w:t xml:space="preserve"> (</w:t>
            </w:r>
            <w:r w:rsidRPr="001D316C">
              <w:rPr>
                <w:spacing w:val="2"/>
                <w:lang w:val="es-ES"/>
              </w:rPr>
              <w:t xml:space="preserve">Doc. </w:t>
            </w:r>
            <w:hyperlink r:id="rId93" w:history="1">
              <w:proofErr w:type="spellStart"/>
              <w:r w:rsidRPr="001D316C">
                <w:rPr>
                  <w:color w:val="0563C1"/>
                  <w:spacing w:val="2"/>
                  <w:u w:val="single"/>
                  <w:lang w:val="es-ES"/>
                </w:rPr>
                <w:t>EG</w:t>
              </w:r>
              <w:proofErr w:type="spellEnd"/>
              <w:r w:rsidRPr="001D316C">
                <w:rPr>
                  <w:color w:val="0563C1"/>
                  <w:spacing w:val="2"/>
                  <w:u w:val="single"/>
                  <w:lang w:val="es-ES"/>
                </w:rPr>
                <w:t>-</w:t>
              </w:r>
              <w:proofErr w:type="spellStart"/>
              <w:r w:rsidRPr="001D316C">
                <w:rPr>
                  <w:color w:val="0563C1"/>
                  <w:spacing w:val="2"/>
                  <w:u w:val="single"/>
                  <w:lang w:val="es-ES"/>
                </w:rPr>
                <w:t>ITRs</w:t>
              </w:r>
              <w:proofErr w:type="spellEnd"/>
              <w:r w:rsidRPr="001D316C">
                <w:rPr>
                  <w:color w:val="0563C1"/>
                  <w:spacing w:val="2"/>
                  <w:u w:val="single"/>
                  <w:lang w:val="es-ES"/>
                </w:rPr>
                <w:t>-2/18</w:t>
              </w:r>
            </w:hyperlink>
            <w:r w:rsidRPr="001D316C">
              <w:rPr>
                <w:color w:val="000000"/>
                <w:lang w:val="es-ES"/>
              </w:rPr>
              <w:t>): contribución de Ghana, Kenya, Sudáfrica y Tanzanía</w:t>
            </w:r>
            <w:hyperlink r:id="rId94" w:history="1"/>
          </w:p>
          <w:p w14:paraId="1E0E3C20" w14:textId="460D557F" w:rsidR="00636CD0" w:rsidRPr="001D316C" w:rsidRDefault="00636CD0" w:rsidP="00F2776D">
            <w:pPr>
              <w:pStyle w:val="Tabletext"/>
              <w:ind w:left="284" w:hanging="284"/>
              <w:jc w:val="both"/>
              <w:rPr>
                <w:lang w:val="es-ES"/>
              </w:rPr>
            </w:pPr>
            <w:r w:rsidRPr="001D316C">
              <w:rPr>
                <w:color w:val="000000"/>
                <w:lang w:val="es-ES"/>
              </w:rPr>
              <w:t>–</w:t>
            </w:r>
            <w:r w:rsidRPr="001D316C">
              <w:rPr>
                <w:color w:val="000000"/>
                <w:lang w:val="es-ES"/>
              </w:rPr>
              <w:tab/>
              <w:t xml:space="preserve">Opinión general de los Estados Unidos de América sobre el examen actual del </w:t>
            </w:r>
            <w:proofErr w:type="spellStart"/>
            <w:r w:rsidRPr="001D316C">
              <w:rPr>
                <w:color w:val="000000"/>
                <w:lang w:val="es-ES"/>
              </w:rPr>
              <w:t>RTI</w:t>
            </w:r>
            <w:proofErr w:type="spellEnd"/>
            <w:r w:rsidRPr="001D316C">
              <w:rPr>
                <w:color w:val="000000"/>
                <w:lang w:val="es-ES"/>
              </w:rPr>
              <w:t xml:space="preserve"> (</w:t>
            </w:r>
            <w:r w:rsidRPr="001D316C">
              <w:rPr>
                <w:lang w:val="es-ES"/>
              </w:rPr>
              <w:t xml:space="preserve">Doc. </w:t>
            </w:r>
            <w:hyperlink r:id="rId95" w:history="1">
              <w:proofErr w:type="spellStart"/>
              <w:r w:rsidRPr="001D316C">
                <w:rPr>
                  <w:color w:val="0563C1"/>
                  <w:u w:val="single"/>
                  <w:lang w:val="es-ES"/>
                </w:rPr>
                <w:t>EG</w:t>
              </w:r>
              <w:proofErr w:type="spellEnd"/>
              <w:r w:rsidRPr="001D316C">
                <w:rPr>
                  <w:color w:val="0563C1"/>
                  <w:u w:val="single"/>
                  <w:lang w:val="es-ES"/>
                </w:rPr>
                <w:t>-</w:t>
              </w:r>
              <w:proofErr w:type="spellStart"/>
              <w:r w:rsidRPr="001D316C">
                <w:rPr>
                  <w:color w:val="0563C1"/>
                  <w:u w:val="single"/>
                  <w:lang w:val="es-ES"/>
                </w:rPr>
                <w:t>ITRs</w:t>
              </w:r>
              <w:proofErr w:type="spellEnd"/>
              <w:r w:rsidRPr="001D316C">
                <w:rPr>
                  <w:color w:val="0563C1"/>
                  <w:u w:val="single"/>
                  <w:lang w:val="es-ES"/>
                </w:rPr>
                <w:t>-2/19</w:t>
              </w:r>
            </w:hyperlink>
            <w:r w:rsidRPr="001D316C">
              <w:rPr>
                <w:color w:val="000000"/>
                <w:lang w:val="es-ES"/>
              </w:rPr>
              <w:t>): contribución de Estados Unidos</w:t>
            </w:r>
            <w:hyperlink r:id="rId96" w:history="1"/>
          </w:p>
        </w:tc>
      </w:tr>
    </w:tbl>
    <w:p w14:paraId="562966BC" w14:textId="77777777" w:rsidR="00F2776D" w:rsidRDefault="00F2776D" w:rsidP="00F2776D">
      <w:pPr>
        <w:pStyle w:val="Tablefin"/>
      </w:pPr>
    </w:p>
    <w:p w14:paraId="6F97F4E8" w14:textId="3281EFEE" w:rsidR="00636CD0" w:rsidRPr="001D316C" w:rsidRDefault="00636CD0" w:rsidP="00F2776D">
      <w:pPr>
        <w:spacing w:after="120"/>
        <w:jc w:val="both"/>
        <w:rPr>
          <w:lang w:val="es-ES"/>
        </w:rPr>
      </w:pPr>
      <w:r w:rsidRPr="001D316C">
        <w:rPr>
          <w:b/>
          <w:bCs/>
          <w:lang w:val="es-ES"/>
        </w:rPr>
        <w:lastRenderedPageBreak/>
        <w:t>2.3</w:t>
      </w:r>
      <w:r w:rsidRPr="001D316C">
        <w:rPr>
          <w:lang w:val="es-ES"/>
        </w:rPr>
        <w:tab/>
      </w:r>
      <w:r w:rsidRPr="001D316C">
        <w:rPr>
          <w:b/>
          <w:bCs/>
          <w:lang w:val="es-ES"/>
        </w:rPr>
        <w:t>Tercera reunión, 30 de septiembre-1 de octubre de 2024 (</w:t>
      </w:r>
      <w:hyperlink r:id="rId97" w:history="1">
        <w:r w:rsidRPr="001D316C">
          <w:rPr>
            <w:rStyle w:val="Hyperlink"/>
            <w:b/>
            <w:bCs/>
            <w:lang w:val="es-ES"/>
          </w:rPr>
          <w:t>véase el informe</w:t>
        </w:r>
      </w:hyperlink>
      <w:r w:rsidRPr="001D316C">
        <w:rPr>
          <w:b/>
          <w:bCs/>
          <w:lang w:val="es-ES"/>
        </w:rPr>
        <w:t xml:space="preserve">): </w:t>
      </w:r>
      <w:r w:rsidR="00095D2F" w:rsidRPr="001D316C">
        <w:rPr>
          <w:lang w:val="es-ES"/>
        </w:rPr>
        <w:t xml:space="preserve">el </w:t>
      </w:r>
      <w:r w:rsidRPr="001D316C">
        <w:rPr>
          <w:lang w:val="es-ES"/>
        </w:rPr>
        <w:t xml:space="preserve">Grupo deliberó sobre las contribuciones recibidas, relativas entre otras cosas a nuevas tendencias que pueden influir en el </w:t>
      </w:r>
      <w:proofErr w:type="spellStart"/>
      <w:r w:rsidRPr="001D316C">
        <w:rPr>
          <w:lang w:val="es-ES"/>
        </w:rPr>
        <w:t>RTI</w:t>
      </w:r>
      <w:proofErr w:type="spellEnd"/>
      <w:r w:rsidRPr="001D316C">
        <w:rPr>
          <w:lang w:val="es-ES"/>
        </w:rPr>
        <w:t xml:space="preserve">, datos empíricos sobre la utilización actual del </w:t>
      </w:r>
      <w:proofErr w:type="spellStart"/>
      <w:r w:rsidRPr="001D316C">
        <w:rPr>
          <w:lang w:val="es-ES"/>
        </w:rPr>
        <w:t>RTI</w:t>
      </w:r>
      <w:proofErr w:type="spellEnd"/>
      <w:r w:rsidRPr="001D316C">
        <w:rPr>
          <w:lang w:val="es-ES"/>
        </w:rPr>
        <w:t>, el formato y contenido del Informe final del Grupo a la reunión de 2026 del Consejo y otras contribuciones de carácter general.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223"/>
      </w:tblGrid>
      <w:tr w:rsidR="00636CD0" w:rsidRPr="001D316C" w14:paraId="02943167" w14:textId="77777777" w:rsidTr="00636CD0">
        <w:trPr>
          <w:trHeight w:val="396"/>
        </w:trPr>
        <w:tc>
          <w:tcPr>
            <w:tcW w:w="1014" w:type="pct"/>
            <w:hideMark/>
          </w:tcPr>
          <w:p w14:paraId="19C6068E" w14:textId="77777777" w:rsidR="00636CD0" w:rsidRPr="001D316C" w:rsidRDefault="00636CD0" w:rsidP="0015695D">
            <w:pPr>
              <w:pStyle w:val="Tabletext"/>
              <w:rPr>
                <w:b/>
                <w:bCs/>
                <w:lang w:val="es-ES"/>
              </w:rPr>
            </w:pPr>
            <w:r w:rsidRPr="001D316C">
              <w:rPr>
                <w:b/>
                <w:bCs/>
                <w:color w:val="000000"/>
                <w:lang w:val="es-ES"/>
              </w:rPr>
              <w:t>Contribuciones recibidas para la tercera reunión (en inglés)</w:t>
            </w:r>
          </w:p>
        </w:tc>
        <w:tc>
          <w:tcPr>
            <w:tcW w:w="3986" w:type="pct"/>
            <w:hideMark/>
          </w:tcPr>
          <w:p w14:paraId="5CF646E2" w14:textId="77777777" w:rsidR="00636CD0" w:rsidRPr="001D316C" w:rsidRDefault="00636CD0" w:rsidP="00F2776D">
            <w:pPr>
              <w:pStyle w:val="Tabletext"/>
              <w:ind w:left="284" w:hanging="284"/>
              <w:jc w:val="both"/>
              <w:rPr>
                <w:lang w:val="es-ES"/>
              </w:rPr>
            </w:pPr>
            <w:r w:rsidRPr="001D316C">
              <w:rPr>
                <w:color w:val="000000"/>
                <w:lang w:val="es-ES"/>
              </w:rPr>
              <w:t>–</w:t>
            </w:r>
            <w:r w:rsidRPr="001D316C">
              <w:rPr>
                <w:color w:val="000000"/>
                <w:lang w:val="es-ES"/>
              </w:rPr>
              <w:tab/>
              <w:t>Orden del día (</w:t>
            </w:r>
            <w:r w:rsidRPr="001D316C">
              <w:rPr>
                <w:lang w:val="es-ES"/>
              </w:rPr>
              <w:t xml:space="preserve">Doc. </w:t>
            </w:r>
            <w:hyperlink r:id="rId98" w:history="1">
              <w:proofErr w:type="spellStart"/>
              <w:r w:rsidRPr="001D316C">
                <w:rPr>
                  <w:color w:val="0563C1"/>
                  <w:u w:val="single"/>
                  <w:lang w:val="es-ES"/>
                </w:rPr>
                <w:t>EG</w:t>
              </w:r>
              <w:proofErr w:type="spellEnd"/>
              <w:r w:rsidRPr="001D316C">
                <w:rPr>
                  <w:color w:val="0563C1"/>
                  <w:u w:val="single"/>
                  <w:lang w:val="es-ES"/>
                </w:rPr>
                <w:t>-</w:t>
              </w:r>
              <w:proofErr w:type="spellStart"/>
              <w:r w:rsidRPr="001D316C">
                <w:rPr>
                  <w:color w:val="0563C1"/>
                  <w:u w:val="single"/>
                  <w:lang w:val="es-ES"/>
                </w:rPr>
                <w:t>ITRs</w:t>
              </w:r>
              <w:proofErr w:type="spellEnd"/>
              <w:r w:rsidRPr="001D316C">
                <w:rPr>
                  <w:color w:val="0563C1"/>
                  <w:u w:val="single"/>
                  <w:lang w:val="es-ES"/>
                </w:rPr>
                <w:t>-3/1</w:t>
              </w:r>
            </w:hyperlink>
            <w:r w:rsidRPr="001D316C">
              <w:rPr>
                <w:color w:val="000000"/>
                <w:lang w:val="es-ES"/>
              </w:rPr>
              <w:t>)</w:t>
            </w:r>
            <w:hyperlink r:id="rId99" w:history="1"/>
          </w:p>
          <w:p w14:paraId="6F0A2903" w14:textId="77777777" w:rsidR="00636CD0" w:rsidRPr="001D316C" w:rsidRDefault="00636CD0" w:rsidP="00F2776D">
            <w:pPr>
              <w:pStyle w:val="Tabletext"/>
              <w:ind w:left="284" w:hanging="284"/>
              <w:jc w:val="both"/>
              <w:rPr>
                <w:lang w:val="es-ES"/>
              </w:rPr>
            </w:pPr>
            <w:r w:rsidRPr="001D316C">
              <w:rPr>
                <w:color w:val="000000"/>
                <w:lang w:val="es-ES"/>
              </w:rPr>
              <w:t>–</w:t>
            </w:r>
            <w:r w:rsidRPr="001D316C">
              <w:rPr>
                <w:color w:val="000000"/>
                <w:lang w:val="es-ES"/>
              </w:rPr>
              <w:tab/>
              <w:t>Consideraciones generales y análisis detallado (</w:t>
            </w:r>
            <w:hyperlink r:id="rId100" w:history="1">
              <w:r w:rsidRPr="001D316C">
                <w:rPr>
                  <w:lang w:val="es-ES"/>
                </w:rPr>
                <w:t xml:space="preserve">Doc. </w:t>
              </w:r>
              <w:proofErr w:type="spellStart"/>
              <w:r w:rsidRPr="001D316C">
                <w:rPr>
                  <w:color w:val="0563C1"/>
                  <w:u w:val="single"/>
                  <w:lang w:val="es-ES"/>
                </w:rPr>
                <w:t>EG</w:t>
              </w:r>
              <w:proofErr w:type="spellEnd"/>
              <w:r w:rsidRPr="001D316C">
                <w:rPr>
                  <w:color w:val="0563C1"/>
                  <w:u w:val="single"/>
                  <w:lang w:val="es-ES"/>
                </w:rPr>
                <w:t>-</w:t>
              </w:r>
              <w:proofErr w:type="spellStart"/>
              <w:r w:rsidRPr="001D316C">
                <w:rPr>
                  <w:color w:val="0563C1"/>
                  <w:u w:val="single"/>
                  <w:lang w:val="es-ES"/>
                </w:rPr>
                <w:t>ITRs</w:t>
              </w:r>
              <w:proofErr w:type="spellEnd"/>
              <w:r w:rsidRPr="001D316C">
                <w:rPr>
                  <w:color w:val="0563C1"/>
                  <w:u w:val="single"/>
                  <w:lang w:val="es-ES"/>
                </w:rPr>
                <w:t>-3/2</w:t>
              </w:r>
            </w:hyperlink>
            <w:r w:rsidRPr="001D316C">
              <w:rPr>
                <w:color w:val="000000"/>
                <w:lang w:val="es-ES"/>
              </w:rPr>
              <w:t>): contribución de Hill</w:t>
            </w:r>
            <w:hyperlink r:id="rId101" w:history="1"/>
          </w:p>
          <w:p w14:paraId="73D43AEB" w14:textId="77777777" w:rsidR="00636CD0" w:rsidRPr="001D316C" w:rsidRDefault="00636CD0" w:rsidP="00F2776D">
            <w:pPr>
              <w:pStyle w:val="Tabletext"/>
              <w:ind w:left="284" w:hanging="284"/>
              <w:jc w:val="both"/>
              <w:rPr>
                <w:lang w:val="es-ES"/>
              </w:rPr>
            </w:pPr>
            <w:r w:rsidRPr="001D316C">
              <w:rPr>
                <w:color w:val="000000"/>
                <w:lang w:val="es-ES"/>
              </w:rPr>
              <w:t>–</w:t>
            </w:r>
            <w:r w:rsidRPr="001D316C">
              <w:rPr>
                <w:color w:val="000000"/>
                <w:lang w:val="es-ES"/>
              </w:rPr>
              <w:tab/>
              <w:t xml:space="preserve">Coordinación con la OMC (Doc. </w:t>
            </w:r>
            <w:hyperlink r:id="rId102" w:history="1">
              <w:proofErr w:type="spellStart"/>
              <w:r w:rsidRPr="001D316C">
                <w:rPr>
                  <w:rStyle w:val="Hyperlink"/>
                  <w:lang w:val="es-ES"/>
                </w:rPr>
                <w:t>EG</w:t>
              </w:r>
              <w:proofErr w:type="spellEnd"/>
              <w:r w:rsidRPr="001D316C">
                <w:rPr>
                  <w:rStyle w:val="Hyperlink"/>
                  <w:lang w:val="es-ES"/>
                </w:rPr>
                <w:t>-</w:t>
              </w:r>
              <w:proofErr w:type="spellStart"/>
              <w:r w:rsidRPr="001D316C">
                <w:rPr>
                  <w:rStyle w:val="Hyperlink"/>
                  <w:lang w:val="es-ES"/>
                </w:rPr>
                <w:t>ITRs</w:t>
              </w:r>
              <w:proofErr w:type="spellEnd"/>
              <w:r w:rsidRPr="001D316C">
                <w:rPr>
                  <w:rStyle w:val="Hyperlink"/>
                  <w:lang w:val="es-ES"/>
                </w:rPr>
                <w:t>-3/3</w:t>
              </w:r>
            </w:hyperlink>
            <w:r w:rsidRPr="001D316C">
              <w:rPr>
                <w:color w:val="000000"/>
                <w:lang w:val="es-ES"/>
              </w:rPr>
              <w:t>): contribución de Hill</w:t>
            </w:r>
            <w:hyperlink r:id="rId103" w:history="1"/>
          </w:p>
          <w:p w14:paraId="2FE539B1" w14:textId="77777777" w:rsidR="00636CD0" w:rsidRPr="001D316C" w:rsidRDefault="00636CD0" w:rsidP="00F2776D">
            <w:pPr>
              <w:pStyle w:val="Tabletext"/>
              <w:ind w:left="284" w:hanging="284"/>
              <w:jc w:val="both"/>
              <w:rPr>
                <w:lang w:val="es-ES"/>
              </w:rPr>
            </w:pPr>
            <w:r w:rsidRPr="001D316C">
              <w:rPr>
                <w:color w:val="000000"/>
                <w:lang w:val="es-ES"/>
              </w:rPr>
              <w:t>–</w:t>
            </w:r>
            <w:r w:rsidRPr="001D316C">
              <w:rPr>
                <w:color w:val="000000"/>
                <w:lang w:val="es-ES"/>
              </w:rPr>
              <w:tab/>
              <w:t xml:space="preserve">Puntos del Informe final (Doc. </w:t>
            </w:r>
            <w:hyperlink r:id="rId104" w:history="1">
              <w:proofErr w:type="spellStart"/>
              <w:r w:rsidRPr="001D316C">
                <w:rPr>
                  <w:rStyle w:val="Hyperlink"/>
                  <w:lang w:val="es-ES"/>
                </w:rPr>
                <w:t>EG</w:t>
              </w:r>
              <w:proofErr w:type="spellEnd"/>
              <w:r w:rsidRPr="001D316C">
                <w:rPr>
                  <w:rStyle w:val="Hyperlink"/>
                  <w:lang w:val="es-ES"/>
                </w:rPr>
                <w:t>-</w:t>
              </w:r>
              <w:proofErr w:type="spellStart"/>
              <w:r w:rsidRPr="001D316C">
                <w:rPr>
                  <w:rStyle w:val="Hyperlink"/>
                  <w:lang w:val="es-ES"/>
                </w:rPr>
                <w:t>ITRs</w:t>
              </w:r>
              <w:proofErr w:type="spellEnd"/>
              <w:r w:rsidRPr="001D316C">
                <w:rPr>
                  <w:rStyle w:val="Hyperlink"/>
                  <w:lang w:val="es-ES"/>
                </w:rPr>
                <w:t>-3/4</w:t>
              </w:r>
            </w:hyperlink>
            <w:r w:rsidRPr="001D316C">
              <w:rPr>
                <w:color w:val="000000"/>
                <w:lang w:val="es-ES"/>
              </w:rPr>
              <w:t>): contribución de Hill</w:t>
            </w:r>
            <w:hyperlink r:id="rId105" w:history="1"/>
          </w:p>
          <w:p w14:paraId="07E2F992" w14:textId="77777777" w:rsidR="00636CD0" w:rsidRPr="001D316C" w:rsidRDefault="00636CD0" w:rsidP="00F2776D">
            <w:pPr>
              <w:pStyle w:val="Tabletext"/>
              <w:ind w:left="284" w:hanging="284"/>
              <w:jc w:val="both"/>
              <w:rPr>
                <w:lang w:val="es-ES"/>
              </w:rPr>
            </w:pPr>
            <w:r w:rsidRPr="001D316C">
              <w:rPr>
                <w:color w:val="000000"/>
                <w:lang w:val="es-ES"/>
              </w:rPr>
              <w:t>–</w:t>
            </w:r>
            <w:r w:rsidRPr="001D316C">
              <w:rPr>
                <w:color w:val="000000"/>
                <w:lang w:val="es-ES"/>
              </w:rPr>
              <w:tab/>
              <w:t xml:space="preserve">Actualización de ciertos documentos (Documento </w:t>
            </w:r>
            <w:hyperlink r:id="rId106" w:history="1">
              <w:proofErr w:type="spellStart"/>
              <w:r w:rsidRPr="001D316C">
                <w:rPr>
                  <w:rStyle w:val="Hyperlink"/>
                  <w:lang w:val="es-ES"/>
                </w:rPr>
                <w:t>EG</w:t>
              </w:r>
              <w:proofErr w:type="spellEnd"/>
              <w:r w:rsidRPr="001D316C">
                <w:rPr>
                  <w:rStyle w:val="Hyperlink"/>
                  <w:lang w:val="es-ES"/>
                </w:rPr>
                <w:t>-</w:t>
              </w:r>
              <w:proofErr w:type="spellStart"/>
              <w:r w:rsidRPr="001D316C">
                <w:rPr>
                  <w:rStyle w:val="Hyperlink"/>
                  <w:lang w:val="es-ES"/>
                </w:rPr>
                <w:t>ITRs</w:t>
              </w:r>
              <w:proofErr w:type="spellEnd"/>
              <w:r w:rsidRPr="001D316C">
                <w:rPr>
                  <w:rStyle w:val="Hyperlink"/>
                  <w:lang w:val="es-ES"/>
                </w:rPr>
                <w:t>-3/5</w:t>
              </w:r>
            </w:hyperlink>
            <w:r w:rsidRPr="001D316C">
              <w:rPr>
                <w:color w:val="000000"/>
                <w:lang w:val="es-ES"/>
              </w:rPr>
              <w:t>): contribución de Hill</w:t>
            </w:r>
            <w:hyperlink r:id="rId107" w:history="1"/>
          </w:p>
          <w:p w14:paraId="298D0758" w14:textId="77777777" w:rsidR="00636CD0" w:rsidRPr="001D316C" w:rsidRDefault="00636CD0" w:rsidP="00F2776D">
            <w:pPr>
              <w:pStyle w:val="Tabletext"/>
              <w:ind w:left="284" w:hanging="284"/>
              <w:jc w:val="both"/>
              <w:rPr>
                <w:lang w:val="es-ES"/>
              </w:rPr>
            </w:pPr>
            <w:r w:rsidRPr="001D316C">
              <w:rPr>
                <w:color w:val="000000"/>
                <w:lang w:val="es-ES"/>
              </w:rPr>
              <w:t>–</w:t>
            </w:r>
            <w:r w:rsidRPr="001D316C">
              <w:rPr>
                <w:color w:val="000000"/>
                <w:lang w:val="es-ES"/>
              </w:rPr>
              <w:tab/>
              <w:t xml:space="preserve">Dificultades en la prestación de servicios de telecomunicaciones por satélites no geoestacionarios en órbita terrestre baja (Doc. </w:t>
            </w:r>
            <w:hyperlink r:id="rId108" w:history="1">
              <w:proofErr w:type="spellStart"/>
              <w:r w:rsidRPr="001D316C">
                <w:rPr>
                  <w:rStyle w:val="Hyperlink"/>
                  <w:lang w:val="es-ES"/>
                </w:rPr>
                <w:t>EG</w:t>
              </w:r>
              <w:proofErr w:type="spellEnd"/>
              <w:r w:rsidRPr="001D316C">
                <w:rPr>
                  <w:rStyle w:val="Hyperlink"/>
                  <w:lang w:val="es-ES"/>
                </w:rPr>
                <w:t>-</w:t>
              </w:r>
              <w:proofErr w:type="spellStart"/>
              <w:r w:rsidRPr="001D316C">
                <w:rPr>
                  <w:rStyle w:val="Hyperlink"/>
                  <w:lang w:val="es-ES"/>
                </w:rPr>
                <w:t>ITRs</w:t>
              </w:r>
              <w:proofErr w:type="spellEnd"/>
              <w:r w:rsidRPr="001D316C">
                <w:rPr>
                  <w:rStyle w:val="Hyperlink"/>
                  <w:lang w:val="es-ES"/>
                </w:rPr>
                <w:t>-3/6</w:t>
              </w:r>
            </w:hyperlink>
            <w:r w:rsidRPr="001D316C">
              <w:rPr>
                <w:color w:val="000000"/>
                <w:lang w:val="es-ES"/>
              </w:rPr>
              <w:t xml:space="preserve">): contribución de Camerún, </w:t>
            </w:r>
            <w:proofErr w:type="spellStart"/>
            <w:r w:rsidRPr="001D316C">
              <w:rPr>
                <w:color w:val="000000"/>
                <w:lang w:val="es-ES"/>
              </w:rPr>
              <w:t>Côte</w:t>
            </w:r>
            <w:proofErr w:type="spellEnd"/>
            <w:r w:rsidRPr="001D316C">
              <w:rPr>
                <w:color w:val="000000"/>
                <w:lang w:val="es-ES"/>
              </w:rPr>
              <w:t xml:space="preserve"> </w:t>
            </w:r>
            <w:proofErr w:type="spellStart"/>
            <w:r w:rsidRPr="001D316C">
              <w:rPr>
                <w:color w:val="000000"/>
                <w:lang w:val="es-ES"/>
              </w:rPr>
              <w:t>d'Ivoire</w:t>
            </w:r>
            <w:proofErr w:type="spellEnd"/>
            <w:r w:rsidRPr="001D316C">
              <w:rPr>
                <w:color w:val="000000"/>
                <w:lang w:val="es-ES"/>
              </w:rPr>
              <w:t>, Sudáfrica y Tanzanía</w:t>
            </w:r>
            <w:hyperlink r:id="rId109" w:history="1"/>
          </w:p>
          <w:p w14:paraId="225F8261" w14:textId="176542BD" w:rsidR="00636CD0" w:rsidRPr="001D316C" w:rsidRDefault="00636CD0" w:rsidP="00F2776D">
            <w:pPr>
              <w:pStyle w:val="Tabletext"/>
              <w:ind w:left="284" w:right="-113" w:hanging="284"/>
              <w:jc w:val="both"/>
              <w:rPr>
                <w:spacing w:val="-3"/>
                <w:lang w:val="es-ES"/>
              </w:rPr>
            </w:pPr>
            <w:r w:rsidRPr="001D316C">
              <w:rPr>
                <w:color w:val="000000"/>
                <w:lang w:val="es-ES"/>
              </w:rPr>
              <w:t>–</w:t>
            </w:r>
            <w:r w:rsidRPr="001D316C">
              <w:rPr>
                <w:color w:val="000000"/>
                <w:lang w:val="es-ES"/>
              </w:rPr>
              <w:tab/>
              <w:t xml:space="preserve">Evidencia de la utilización del </w:t>
            </w:r>
            <w:proofErr w:type="spellStart"/>
            <w:r w:rsidRPr="001D316C">
              <w:rPr>
                <w:color w:val="000000"/>
                <w:lang w:val="es-ES"/>
              </w:rPr>
              <w:t>RTI</w:t>
            </w:r>
            <w:proofErr w:type="spellEnd"/>
            <w:r w:rsidRPr="001D316C">
              <w:rPr>
                <w:color w:val="000000"/>
                <w:lang w:val="es-ES"/>
              </w:rPr>
              <w:t xml:space="preserve"> por las empresas de explotación en Europa </w:t>
            </w:r>
            <w:hyperlink r:id="rId110" w:history="1">
              <w:r w:rsidRPr="001D316C">
                <w:rPr>
                  <w:spacing w:val="-3"/>
                  <w:lang w:val="es-ES"/>
                </w:rPr>
                <w:t xml:space="preserve">(Doc. </w:t>
              </w:r>
              <w:proofErr w:type="spellStart"/>
              <w:r w:rsidRPr="001D316C">
                <w:rPr>
                  <w:color w:val="0563C1"/>
                  <w:spacing w:val="-3"/>
                  <w:u w:val="single"/>
                  <w:lang w:val="es-ES"/>
                </w:rPr>
                <w:t>EG</w:t>
              </w:r>
              <w:proofErr w:type="spellEnd"/>
              <w:r w:rsidRPr="001D316C">
                <w:rPr>
                  <w:color w:val="0563C1"/>
                  <w:spacing w:val="-3"/>
                  <w:u w:val="single"/>
                  <w:lang w:val="es-ES"/>
                </w:rPr>
                <w:t>-</w:t>
              </w:r>
              <w:proofErr w:type="spellStart"/>
              <w:r w:rsidRPr="001D316C">
                <w:rPr>
                  <w:color w:val="0563C1"/>
                  <w:spacing w:val="-3"/>
                  <w:u w:val="single"/>
                  <w:lang w:val="es-ES"/>
                </w:rPr>
                <w:t>ITRs</w:t>
              </w:r>
              <w:proofErr w:type="spellEnd"/>
              <w:r w:rsidRPr="001D316C">
                <w:rPr>
                  <w:color w:val="0563C1"/>
                  <w:spacing w:val="-3"/>
                  <w:u w:val="single"/>
                  <w:lang w:val="es-ES"/>
                </w:rPr>
                <w:t>-3/7</w:t>
              </w:r>
            </w:hyperlink>
            <w:r w:rsidRPr="001D316C">
              <w:rPr>
                <w:color w:val="000000"/>
                <w:lang w:val="es-ES"/>
              </w:rPr>
              <w:t>): contribución de Bulgaria, Croacia, Dinamarca, Países</w:t>
            </w:r>
            <w:r w:rsidR="000D5EFF">
              <w:rPr>
                <w:color w:val="000000"/>
                <w:lang w:val="es-ES"/>
              </w:rPr>
              <w:t> </w:t>
            </w:r>
            <w:r w:rsidRPr="001D316C">
              <w:rPr>
                <w:color w:val="000000"/>
                <w:lang w:val="es-ES"/>
              </w:rPr>
              <w:t>Bajos (Reino de los), Reino Unido, República Checa, Rumania y Suecia</w:t>
            </w:r>
            <w:hyperlink r:id="rId111" w:history="1"/>
          </w:p>
          <w:p w14:paraId="45197AAF" w14:textId="644CC11A" w:rsidR="00636CD0" w:rsidRPr="001D316C" w:rsidRDefault="00636CD0" w:rsidP="00F2776D">
            <w:pPr>
              <w:pStyle w:val="Tabletext"/>
              <w:ind w:left="284" w:hanging="284"/>
              <w:jc w:val="both"/>
              <w:rPr>
                <w:lang w:val="es-ES"/>
              </w:rPr>
            </w:pPr>
            <w:r w:rsidRPr="001D316C">
              <w:rPr>
                <w:color w:val="000000"/>
                <w:lang w:val="es-ES"/>
              </w:rPr>
              <w:t>–</w:t>
            </w:r>
            <w:r w:rsidRPr="001D316C">
              <w:rPr>
                <w:color w:val="000000"/>
                <w:lang w:val="es-ES"/>
              </w:rPr>
              <w:tab/>
              <w:t xml:space="preserve">Disposiciones del </w:t>
            </w:r>
            <w:proofErr w:type="spellStart"/>
            <w:r w:rsidRPr="001D316C">
              <w:rPr>
                <w:color w:val="000000"/>
                <w:lang w:val="es-ES"/>
              </w:rPr>
              <w:t>RTI</w:t>
            </w:r>
            <w:proofErr w:type="spellEnd"/>
            <w:r w:rsidRPr="001D316C">
              <w:rPr>
                <w:color w:val="000000"/>
                <w:lang w:val="es-ES"/>
              </w:rPr>
              <w:t xml:space="preserve"> relativas a las empresas de explotación </w:t>
            </w:r>
            <w:hyperlink r:id="rId112" w:history="1">
              <w:r w:rsidRPr="001D316C">
                <w:rPr>
                  <w:lang w:val="es-ES"/>
                </w:rPr>
                <w:t>(Doc. </w:t>
              </w:r>
              <w:proofErr w:type="spellStart"/>
              <w:r w:rsidRPr="001D316C">
                <w:rPr>
                  <w:color w:val="0563C1"/>
                  <w:u w:val="single"/>
                  <w:lang w:val="es-ES"/>
                </w:rPr>
                <w:t>EG</w:t>
              </w:r>
              <w:proofErr w:type="spellEnd"/>
              <w:r w:rsidRPr="001D316C">
                <w:rPr>
                  <w:color w:val="0563C1"/>
                  <w:u w:val="single"/>
                  <w:lang w:val="es-ES"/>
                </w:rPr>
                <w:noBreakHyphen/>
              </w:r>
              <w:proofErr w:type="spellStart"/>
              <w:r w:rsidRPr="001D316C">
                <w:rPr>
                  <w:color w:val="0563C1"/>
                  <w:u w:val="single"/>
                  <w:lang w:val="es-ES"/>
                </w:rPr>
                <w:t>ITRs</w:t>
              </w:r>
              <w:proofErr w:type="spellEnd"/>
              <w:r w:rsidRPr="001D316C">
                <w:rPr>
                  <w:color w:val="0563C1"/>
                  <w:u w:val="single"/>
                  <w:lang w:val="es-ES"/>
                </w:rPr>
                <w:noBreakHyphen/>
                <w:t>3/8</w:t>
              </w:r>
            </w:hyperlink>
            <w:r w:rsidRPr="001D316C">
              <w:rPr>
                <w:color w:val="000000"/>
                <w:lang w:val="es-ES"/>
              </w:rPr>
              <w:t>): contribución de Egipto</w:t>
            </w:r>
            <w:hyperlink r:id="rId113" w:history="1"/>
          </w:p>
          <w:p w14:paraId="7D84754B" w14:textId="7198E809" w:rsidR="00636CD0" w:rsidRPr="001D316C" w:rsidRDefault="00636CD0" w:rsidP="00F2776D">
            <w:pPr>
              <w:pStyle w:val="Tabletext"/>
              <w:ind w:left="284" w:hanging="284"/>
              <w:jc w:val="both"/>
              <w:rPr>
                <w:lang w:val="es-ES"/>
              </w:rPr>
            </w:pPr>
            <w:r w:rsidRPr="001D316C">
              <w:rPr>
                <w:color w:val="000000"/>
                <w:lang w:val="es-ES"/>
              </w:rPr>
              <w:t>–</w:t>
            </w:r>
            <w:r w:rsidRPr="001D316C">
              <w:rPr>
                <w:color w:val="000000"/>
                <w:lang w:val="es-ES"/>
              </w:rPr>
              <w:tab/>
              <w:t xml:space="preserve">Datos empíricos de la utilización actual del </w:t>
            </w:r>
            <w:proofErr w:type="spellStart"/>
            <w:r w:rsidRPr="001D316C">
              <w:rPr>
                <w:color w:val="000000"/>
                <w:lang w:val="es-ES"/>
              </w:rPr>
              <w:t>RTI</w:t>
            </w:r>
            <w:proofErr w:type="spellEnd"/>
            <w:r w:rsidRPr="001D316C">
              <w:rPr>
                <w:color w:val="000000"/>
                <w:lang w:val="es-ES"/>
              </w:rPr>
              <w:t xml:space="preserve"> por parte de los organismos y/o administraciones de explotación y de la proporción de los servicios de telecomunicaciones mundiales que se basan actualmente en el </w:t>
            </w:r>
            <w:proofErr w:type="spellStart"/>
            <w:r w:rsidRPr="001D316C">
              <w:rPr>
                <w:color w:val="000000"/>
                <w:lang w:val="es-ES"/>
              </w:rPr>
              <w:t>RTI</w:t>
            </w:r>
            <w:proofErr w:type="spellEnd"/>
            <w:r w:rsidRPr="001D316C">
              <w:rPr>
                <w:color w:val="000000"/>
                <w:lang w:val="es-ES"/>
              </w:rPr>
              <w:t xml:space="preserve"> </w:t>
            </w:r>
            <w:hyperlink r:id="rId114" w:history="1">
              <w:r w:rsidRPr="001D316C">
                <w:rPr>
                  <w:lang w:val="es-ES"/>
                </w:rPr>
                <w:t>(Doc.</w:t>
              </w:r>
              <w:r w:rsidR="000D5EFF">
                <w:rPr>
                  <w:lang w:val="es-ES"/>
                </w:rPr>
                <w:t> </w:t>
              </w:r>
              <w:proofErr w:type="spellStart"/>
              <w:r w:rsidRPr="001D316C">
                <w:rPr>
                  <w:color w:val="0563C1"/>
                  <w:u w:val="single"/>
                  <w:lang w:val="es-ES"/>
                </w:rPr>
                <w:t>EG</w:t>
              </w:r>
              <w:proofErr w:type="spellEnd"/>
              <w:r w:rsidRPr="001D316C">
                <w:rPr>
                  <w:color w:val="0563C1"/>
                  <w:u w:val="single"/>
                  <w:lang w:val="es-ES"/>
                </w:rPr>
                <w:t>-</w:t>
              </w:r>
              <w:proofErr w:type="spellStart"/>
              <w:r w:rsidRPr="001D316C">
                <w:rPr>
                  <w:color w:val="0563C1"/>
                  <w:u w:val="single"/>
                  <w:lang w:val="es-ES"/>
                </w:rPr>
                <w:t>ITRs</w:t>
              </w:r>
              <w:proofErr w:type="spellEnd"/>
              <w:r w:rsidRPr="001D316C">
                <w:rPr>
                  <w:color w:val="0563C1"/>
                  <w:u w:val="single"/>
                  <w:lang w:val="es-ES"/>
                </w:rPr>
                <w:t>-3/9</w:t>
              </w:r>
            </w:hyperlink>
            <w:r w:rsidRPr="001D316C">
              <w:rPr>
                <w:color w:val="000000"/>
                <w:lang w:val="es-ES"/>
              </w:rPr>
              <w:t>): contribución de Tanzanía</w:t>
            </w:r>
            <w:hyperlink r:id="rId115" w:history="1"/>
          </w:p>
          <w:p w14:paraId="5D94C9C3" w14:textId="77777777" w:rsidR="00636CD0" w:rsidRPr="001D316C" w:rsidRDefault="00636CD0" w:rsidP="00F2776D">
            <w:pPr>
              <w:pStyle w:val="Tabletext"/>
              <w:ind w:left="284" w:hanging="284"/>
              <w:jc w:val="both"/>
              <w:rPr>
                <w:spacing w:val="2"/>
                <w:lang w:val="es-ES"/>
              </w:rPr>
            </w:pPr>
            <w:r w:rsidRPr="001D316C">
              <w:rPr>
                <w:color w:val="000000"/>
                <w:lang w:val="es-ES"/>
              </w:rPr>
              <w:t>–</w:t>
            </w:r>
            <w:r w:rsidRPr="001D316C">
              <w:rPr>
                <w:color w:val="000000"/>
                <w:lang w:val="es-ES"/>
              </w:rPr>
              <w:tab/>
              <w:t xml:space="preserve">Observaciones adicionales de los Estados Unidos de América sobre el examen actual del </w:t>
            </w:r>
            <w:proofErr w:type="spellStart"/>
            <w:r w:rsidRPr="001D316C">
              <w:rPr>
                <w:color w:val="000000"/>
                <w:lang w:val="es-ES"/>
              </w:rPr>
              <w:t>RTI</w:t>
            </w:r>
            <w:proofErr w:type="spellEnd"/>
            <w:r w:rsidRPr="001D316C">
              <w:rPr>
                <w:color w:val="000000"/>
                <w:lang w:val="es-ES"/>
              </w:rPr>
              <w:t xml:space="preserve"> </w:t>
            </w:r>
            <w:hyperlink r:id="rId116" w:history="1">
              <w:r w:rsidRPr="001D316C">
                <w:rPr>
                  <w:spacing w:val="2"/>
                  <w:lang w:val="es-ES"/>
                </w:rPr>
                <w:t>(Doc. </w:t>
              </w:r>
              <w:proofErr w:type="spellStart"/>
              <w:r w:rsidRPr="001D316C">
                <w:rPr>
                  <w:color w:val="0563C1"/>
                  <w:spacing w:val="2"/>
                  <w:u w:val="single"/>
                  <w:lang w:val="es-ES"/>
                </w:rPr>
                <w:t>EG</w:t>
              </w:r>
              <w:proofErr w:type="spellEnd"/>
              <w:r w:rsidRPr="001D316C">
                <w:rPr>
                  <w:color w:val="0563C1"/>
                  <w:spacing w:val="2"/>
                  <w:u w:val="single"/>
                  <w:lang w:val="es-ES"/>
                </w:rPr>
                <w:t>-</w:t>
              </w:r>
              <w:proofErr w:type="spellStart"/>
              <w:r w:rsidRPr="001D316C">
                <w:rPr>
                  <w:color w:val="0563C1"/>
                  <w:spacing w:val="2"/>
                  <w:u w:val="single"/>
                  <w:lang w:val="es-ES"/>
                </w:rPr>
                <w:t>ITRs</w:t>
              </w:r>
              <w:proofErr w:type="spellEnd"/>
              <w:r w:rsidRPr="001D316C">
                <w:rPr>
                  <w:color w:val="0563C1"/>
                  <w:spacing w:val="2"/>
                  <w:u w:val="single"/>
                  <w:lang w:val="es-ES"/>
                </w:rPr>
                <w:t>-3/10</w:t>
              </w:r>
            </w:hyperlink>
            <w:r w:rsidRPr="001D316C">
              <w:rPr>
                <w:color w:val="000000"/>
                <w:lang w:val="es-ES"/>
              </w:rPr>
              <w:t>): contribución de los Estados Unidos de América</w:t>
            </w:r>
            <w:hyperlink r:id="rId117" w:history="1"/>
          </w:p>
          <w:p w14:paraId="300D2012" w14:textId="6B9C7215" w:rsidR="00636CD0" w:rsidRPr="001D316C" w:rsidRDefault="00636CD0" w:rsidP="00F2776D">
            <w:pPr>
              <w:pStyle w:val="Tabletext"/>
              <w:ind w:left="284" w:hanging="284"/>
              <w:jc w:val="both"/>
              <w:rPr>
                <w:lang w:val="es-ES"/>
              </w:rPr>
            </w:pPr>
            <w:r w:rsidRPr="001D316C">
              <w:rPr>
                <w:color w:val="000000"/>
                <w:lang w:val="es-ES"/>
              </w:rPr>
              <w:t>–</w:t>
            </w:r>
            <w:r w:rsidRPr="001D316C">
              <w:rPr>
                <w:color w:val="000000"/>
                <w:lang w:val="es-ES"/>
              </w:rPr>
              <w:tab/>
              <w:t xml:space="preserve">Tendencias y problemáticas emergentes en el entorno mundial de las telecomunicaciones/TIC que podrían repercutir en el Reglamento de las Telecomunicaciones Internacionales </w:t>
            </w:r>
            <w:hyperlink r:id="rId118" w:history="1">
              <w:r w:rsidRPr="001D316C">
                <w:rPr>
                  <w:lang w:val="es-ES"/>
                </w:rPr>
                <w:t xml:space="preserve">(Doc. </w:t>
              </w:r>
              <w:proofErr w:type="spellStart"/>
              <w:r w:rsidRPr="001D316C">
                <w:rPr>
                  <w:color w:val="0563C1"/>
                  <w:u w:val="single"/>
                  <w:lang w:val="es-ES"/>
                </w:rPr>
                <w:t>EG</w:t>
              </w:r>
              <w:proofErr w:type="spellEnd"/>
              <w:r w:rsidRPr="001D316C">
                <w:rPr>
                  <w:color w:val="0563C1"/>
                  <w:u w:val="single"/>
                  <w:lang w:val="es-ES"/>
                </w:rPr>
                <w:t>-</w:t>
              </w:r>
              <w:proofErr w:type="spellStart"/>
              <w:r w:rsidRPr="001D316C">
                <w:rPr>
                  <w:color w:val="0563C1"/>
                  <w:u w:val="single"/>
                  <w:lang w:val="es-ES"/>
                </w:rPr>
                <w:t>ITRs</w:t>
              </w:r>
              <w:proofErr w:type="spellEnd"/>
              <w:r w:rsidRPr="001D316C">
                <w:rPr>
                  <w:color w:val="0563C1"/>
                  <w:u w:val="single"/>
                  <w:lang w:val="es-ES"/>
                </w:rPr>
                <w:t>-3/11</w:t>
              </w:r>
            </w:hyperlink>
            <w:r w:rsidRPr="001D316C">
              <w:rPr>
                <w:color w:val="000000"/>
                <w:lang w:val="es-ES"/>
              </w:rPr>
              <w:t>): contribución de China</w:t>
            </w:r>
            <w:hyperlink r:id="rId119" w:history="1"/>
          </w:p>
        </w:tc>
      </w:tr>
    </w:tbl>
    <w:p w14:paraId="0D5729DE" w14:textId="77777777" w:rsidR="00F2776D" w:rsidRDefault="00F2776D" w:rsidP="00F2776D">
      <w:pPr>
        <w:pStyle w:val="Tablefin"/>
      </w:pPr>
    </w:p>
    <w:p w14:paraId="4B2ED3EE" w14:textId="34F4ED17" w:rsidR="00636CD0" w:rsidRPr="001D316C" w:rsidRDefault="00636CD0" w:rsidP="00F2776D">
      <w:pPr>
        <w:spacing w:after="120"/>
        <w:jc w:val="both"/>
        <w:rPr>
          <w:lang w:val="es-ES"/>
        </w:rPr>
      </w:pPr>
      <w:r w:rsidRPr="001D316C">
        <w:rPr>
          <w:b/>
          <w:bCs/>
          <w:lang w:val="es-ES"/>
        </w:rPr>
        <w:t>2.4</w:t>
      </w:r>
      <w:r w:rsidRPr="001D316C">
        <w:rPr>
          <w:lang w:val="es-ES"/>
        </w:rPr>
        <w:tab/>
      </w:r>
      <w:r w:rsidRPr="001D316C">
        <w:rPr>
          <w:b/>
          <w:bCs/>
          <w:lang w:val="es-ES"/>
        </w:rPr>
        <w:t>Cuarta reunión, 20-21 de febrero de 2025 (</w:t>
      </w:r>
      <w:hyperlink r:id="rId120" w:history="1">
        <w:r w:rsidRPr="001D316C">
          <w:rPr>
            <w:rStyle w:val="Hyperlink"/>
            <w:b/>
            <w:bCs/>
            <w:lang w:val="es-ES"/>
          </w:rPr>
          <w:t>véase el informe</w:t>
        </w:r>
      </w:hyperlink>
      <w:r w:rsidRPr="001D316C">
        <w:rPr>
          <w:b/>
          <w:bCs/>
          <w:lang w:val="es-ES"/>
        </w:rPr>
        <w:t xml:space="preserve">): </w:t>
      </w:r>
      <w:r w:rsidR="000D5EFF" w:rsidRPr="001D316C">
        <w:rPr>
          <w:lang w:val="es-ES"/>
        </w:rPr>
        <w:t xml:space="preserve">el </w:t>
      </w:r>
      <w:r w:rsidRPr="001D316C">
        <w:rPr>
          <w:lang w:val="es-ES"/>
        </w:rPr>
        <w:t>Grupo deliberó sobre las contribuciones recibidas y acordó un esbozo del Informe final para el Consejo de 2026. El Grupo pidió además al Equipo directivo y la secretaría prepararan un primer proyecto de Informe final con una antelación mínima de un mes antes de la siguiente reunión del GE-</w:t>
      </w:r>
      <w:proofErr w:type="spellStart"/>
      <w:r w:rsidRPr="001D316C">
        <w:rPr>
          <w:lang w:val="es-ES"/>
        </w:rPr>
        <w:t>RTI</w:t>
      </w:r>
      <w:proofErr w:type="spellEnd"/>
      <w:r w:rsidRPr="001D316C">
        <w:rPr>
          <w:lang w:val="es-E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223"/>
      </w:tblGrid>
      <w:tr w:rsidR="00636CD0" w:rsidRPr="00032469" w14:paraId="69300336" w14:textId="77777777" w:rsidTr="00636CD0">
        <w:trPr>
          <w:cantSplit/>
        </w:trPr>
        <w:tc>
          <w:tcPr>
            <w:tcW w:w="1014" w:type="pct"/>
            <w:hideMark/>
          </w:tcPr>
          <w:p w14:paraId="3DB56F0A" w14:textId="77777777" w:rsidR="00636CD0" w:rsidRPr="001D316C" w:rsidRDefault="00636CD0" w:rsidP="0015695D">
            <w:pPr>
              <w:pStyle w:val="Tabletext"/>
              <w:rPr>
                <w:b/>
                <w:bCs/>
                <w:lang w:val="es-ES"/>
              </w:rPr>
            </w:pPr>
            <w:r w:rsidRPr="001D316C">
              <w:rPr>
                <w:b/>
                <w:bCs/>
                <w:color w:val="000000"/>
                <w:lang w:val="es-ES"/>
              </w:rPr>
              <w:lastRenderedPageBreak/>
              <w:t>Contribuciones recibidas para la cuarta reunión (en inglés)</w:t>
            </w:r>
          </w:p>
        </w:tc>
        <w:tc>
          <w:tcPr>
            <w:tcW w:w="3986" w:type="pct"/>
            <w:hideMark/>
          </w:tcPr>
          <w:p w14:paraId="7471AD12" w14:textId="3DB11BF0" w:rsidR="00636CD0" w:rsidRPr="001D316C" w:rsidRDefault="00636CD0" w:rsidP="00F2776D">
            <w:pPr>
              <w:pStyle w:val="Tabletext"/>
              <w:ind w:left="284" w:hanging="284"/>
              <w:jc w:val="both"/>
              <w:rPr>
                <w:lang w:val="es-ES"/>
              </w:rPr>
            </w:pPr>
            <w:r w:rsidRPr="001D316C">
              <w:rPr>
                <w:color w:val="000000"/>
                <w:lang w:val="es-ES"/>
              </w:rPr>
              <w:t>–</w:t>
            </w:r>
            <w:r w:rsidRPr="001D316C">
              <w:rPr>
                <w:color w:val="000000"/>
                <w:lang w:val="es-ES"/>
              </w:rPr>
              <w:tab/>
              <w:t xml:space="preserve">Orden del día </w:t>
            </w:r>
            <w:hyperlink r:id="rId121" w:history="1">
              <w:r w:rsidRPr="001D316C">
                <w:rPr>
                  <w:lang w:val="es-ES"/>
                </w:rPr>
                <w:t xml:space="preserve">(Doc. </w:t>
              </w:r>
              <w:proofErr w:type="spellStart"/>
              <w:r w:rsidRPr="001D316C">
                <w:rPr>
                  <w:color w:val="0563C1"/>
                  <w:u w:val="single"/>
                  <w:lang w:val="es-ES"/>
                </w:rPr>
                <w:t>EG</w:t>
              </w:r>
              <w:proofErr w:type="spellEnd"/>
              <w:r w:rsidRPr="001D316C">
                <w:rPr>
                  <w:color w:val="0563C1"/>
                  <w:u w:val="single"/>
                  <w:lang w:val="es-ES"/>
                </w:rPr>
                <w:t>-</w:t>
              </w:r>
              <w:proofErr w:type="spellStart"/>
              <w:r w:rsidRPr="001D316C">
                <w:rPr>
                  <w:color w:val="0563C1"/>
                  <w:u w:val="single"/>
                  <w:lang w:val="es-ES"/>
                </w:rPr>
                <w:t>ITRs</w:t>
              </w:r>
              <w:proofErr w:type="spellEnd"/>
              <w:r w:rsidRPr="001D316C">
                <w:rPr>
                  <w:color w:val="0563C1"/>
                  <w:u w:val="single"/>
                  <w:lang w:val="es-ES"/>
                </w:rPr>
                <w:t>-4/1</w:t>
              </w:r>
            </w:hyperlink>
            <w:r w:rsidRPr="001D316C">
              <w:rPr>
                <w:color w:val="000000"/>
                <w:lang w:val="es-ES"/>
              </w:rPr>
              <w:t>)</w:t>
            </w:r>
            <w:hyperlink r:id="rId122" w:history="1"/>
          </w:p>
          <w:p w14:paraId="48096E98" w14:textId="05EECC51" w:rsidR="00636CD0" w:rsidRPr="001D316C" w:rsidRDefault="00636CD0" w:rsidP="00F2776D">
            <w:pPr>
              <w:pStyle w:val="Tabletext"/>
              <w:ind w:left="284" w:hanging="284"/>
              <w:jc w:val="both"/>
              <w:rPr>
                <w:lang w:val="es-ES"/>
              </w:rPr>
            </w:pPr>
            <w:r w:rsidRPr="001D316C">
              <w:rPr>
                <w:color w:val="000000"/>
                <w:lang w:val="es-ES"/>
              </w:rPr>
              <w:t>–</w:t>
            </w:r>
            <w:r w:rsidRPr="001D316C">
              <w:rPr>
                <w:color w:val="000000"/>
                <w:lang w:val="es-ES"/>
              </w:rPr>
              <w:tab/>
              <w:t xml:space="preserve">Importancia del acuerdo especial </w:t>
            </w:r>
            <w:hyperlink r:id="rId123" w:history="1">
              <w:r w:rsidRPr="001D316C">
                <w:rPr>
                  <w:lang w:val="es-ES"/>
                </w:rPr>
                <w:t xml:space="preserve">(Doc. </w:t>
              </w:r>
              <w:proofErr w:type="spellStart"/>
              <w:r w:rsidRPr="001D316C">
                <w:rPr>
                  <w:color w:val="0563C1"/>
                  <w:u w:val="single"/>
                  <w:lang w:val="es-ES"/>
                </w:rPr>
                <w:t>EG</w:t>
              </w:r>
              <w:proofErr w:type="spellEnd"/>
              <w:r w:rsidRPr="001D316C">
                <w:rPr>
                  <w:color w:val="0563C1"/>
                  <w:u w:val="single"/>
                  <w:lang w:val="es-ES"/>
                </w:rPr>
                <w:t>-</w:t>
              </w:r>
              <w:proofErr w:type="spellStart"/>
              <w:r w:rsidRPr="001D316C">
                <w:rPr>
                  <w:color w:val="0563C1"/>
                  <w:u w:val="single"/>
                  <w:lang w:val="es-ES"/>
                </w:rPr>
                <w:t>ITRs</w:t>
              </w:r>
              <w:proofErr w:type="spellEnd"/>
              <w:r w:rsidRPr="001D316C">
                <w:rPr>
                  <w:color w:val="0563C1"/>
                  <w:u w:val="single"/>
                  <w:lang w:val="es-ES"/>
                </w:rPr>
                <w:t>-4/2</w:t>
              </w:r>
            </w:hyperlink>
            <w:r w:rsidRPr="001D316C">
              <w:rPr>
                <w:color w:val="000000"/>
                <w:lang w:val="es-ES"/>
              </w:rPr>
              <w:t>): contribución de Hill</w:t>
            </w:r>
            <w:hyperlink r:id="rId124" w:history="1"/>
          </w:p>
          <w:p w14:paraId="2CE49C28" w14:textId="2D388ABD" w:rsidR="00636CD0" w:rsidRPr="001D316C" w:rsidRDefault="00636CD0" w:rsidP="00F2776D">
            <w:pPr>
              <w:pStyle w:val="Tabletext"/>
              <w:ind w:left="284" w:hanging="284"/>
              <w:jc w:val="both"/>
              <w:rPr>
                <w:lang w:val="es-ES"/>
              </w:rPr>
            </w:pPr>
            <w:r w:rsidRPr="001D316C">
              <w:rPr>
                <w:color w:val="000000"/>
                <w:lang w:val="es-ES"/>
              </w:rPr>
              <w:t>–</w:t>
            </w:r>
            <w:r w:rsidRPr="001D316C">
              <w:rPr>
                <w:color w:val="000000"/>
                <w:lang w:val="es-ES"/>
              </w:rPr>
              <w:tab/>
              <w:t xml:space="preserve">Propuesta de estructura del Informe final </w:t>
            </w:r>
            <w:hyperlink r:id="rId125" w:history="1">
              <w:r w:rsidRPr="001D316C">
                <w:rPr>
                  <w:lang w:val="es-ES"/>
                </w:rPr>
                <w:t xml:space="preserve">(Doc. </w:t>
              </w:r>
              <w:proofErr w:type="spellStart"/>
              <w:r w:rsidRPr="001D316C">
                <w:rPr>
                  <w:color w:val="0563C1"/>
                  <w:u w:val="single"/>
                  <w:lang w:val="es-ES"/>
                </w:rPr>
                <w:t>EG</w:t>
              </w:r>
              <w:proofErr w:type="spellEnd"/>
              <w:r w:rsidRPr="001D316C">
                <w:rPr>
                  <w:color w:val="0563C1"/>
                  <w:u w:val="single"/>
                  <w:lang w:val="es-ES"/>
                </w:rPr>
                <w:t>-</w:t>
              </w:r>
              <w:proofErr w:type="spellStart"/>
              <w:r w:rsidRPr="001D316C">
                <w:rPr>
                  <w:color w:val="0563C1"/>
                  <w:u w:val="single"/>
                  <w:lang w:val="es-ES"/>
                </w:rPr>
                <w:t>ITRs</w:t>
              </w:r>
              <w:proofErr w:type="spellEnd"/>
              <w:r w:rsidRPr="001D316C">
                <w:rPr>
                  <w:color w:val="0563C1"/>
                  <w:u w:val="single"/>
                  <w:lang w:val="es-ES"/>
                </w:rPr>
                <w:t>-4/3</w:t>
              </w:r>
            </w:hyperlink>
            <w:r w:rsidRPr="001D316C">
              <w:rPr>
                <w:color w:val="000000"/>
                <w:lang w:val="es-ES"/>
              </w:rPr>
              <w:t>): contribución de Hill</w:t>
            </w:r>
            <w:hyperlink r:id="rId126" w:history="1"/>
          </w:p>
          <w:p w14:paraId="59476353" w14:textId="2788F769" w:rsidR="00636CD0" w:rsidRPr="001D316C" w:rsidRDefault="00636CD0" w:rsidP="00F2776D">
            <w:pPr>
              <w:pStyle w:val="Tabletext"/>
              <w:ind w:left="284" w:hanging="284"/>
              <w:jc w:val="both"/>
              <w:rPr>
                <w:lang w:val="es-ES"/>
              </w:rPr>
            </w:pPr>
            <w:r w:rsidRPr="001D316C">
              <w:rPr>
                <w:color w:val="000000"/>
                <w:lang w:val="es-ES"/>
              </w:rPr>
              <w:t>–</w:t>
            </w:r>
            <w:r w:rsidRPr="001D316C">
              <w:rPr>
                <w:color w:val="000000"/>
                <w:lang w:val="es-ES"/>
              </w:rPr>
              <w:tab/>
              <w:t xml:space="preserve">Puntos del anexo al Informe final </w:t>
            </w:r>
            <w:hyperlink r:id="rId127" w:history="1">
              <w:r w:rsidRPr="001D316C">
                <w:rPr>
                  <w:lang w:val="es-ES"/>
                </w:rPr>
                <w:t xml:space="preserve">(Doc. </w:t>
              </w:r>
              <w:proofErr w:type="spellStart"/>
              <w:r w:rsidRPr="001D316C">
                <w:rPr>
                  <w:color w:val="0563C1"/>
                  <w:u w:val="single"/>
                  <w:lang w:val="es-ES"/>
                </w:rPr>
                <w:t>EG</w:t>
              </w:r>
              <w:proofErr w:type="spellEnd"/>
              <w:r w:rsidRPr="001D316C">
                <w:rPr>
                  <w:color w:val="0563C1"/>
                  <w:u w:val="single"/>
                  <w:lang w:val="es-ES"/>
                </w:rPr>
                <w:t>-</w:t>
              </w:r>
              <w:proofErr w:type="spellStart"/>
              <w:r w:rsidRPr="001D316C">
                <w:rPr>
                  <w:color w:val="0563C1"/>
                  <w:u w:val="single"/>
                  <w:lang w:val="es-ES"/>
                </w:rPr>
                <w:t>ITRs</w:t>
              </w:r>
              <w:proofErr w:type="spellEnd"/>
              <w:r w:rsidRPr="001D316C">
                <w:rPr>
                  <w:color w:val="0563C1"/>
                  <w:u w:val="single"/>
                  <w:lang w:val="es-ES"/>
                </w:rPr>
                <w:t>-4/4</w:t>
              </w:r>
            </w:hyperlink>
            <w:r w:rsidRPr="001D316C">
              <w:rPr>
                <w:color w:val="000000"/>
                <w:lang w:val="es-ES"/>
              </w:rPr>
              <w:t>): contribución de Hill</w:t>
            </w:r>
            <w:hyperlink r:id="rId128" w:history="1"/>
          </w:p>
          <w:p w14:paraId="22BA5B38" w14:textId="28C2EFEA" w:rsidR="00636CD0" w:rsidRPr="001D316C" w:rsidRDefault="00636CD0" w:rsidP="00F2776D">
            <w:pPr>
              <w:pStyle w:val="Tabletext"/>
              <w:ind w:left="284" w:hanging="284"/>
              <w:jc w:val="both"/>
              <w:rPr>
                <w:lang w:val="es-ES"/>
              </w:rPr>
            </w:pPr>
            <w:r w:rsidRPr="001D316C">
              <w:rPr>
                <w:color w:val="000000"/>
                <w:lang w:val="es-ES"/>
              </w:rPr>
              <w:t>–</w:t>
            </w:r>
            <w:r w:rsidRPr="001D316C">
              <w:rPr>
                <w:color w:val="000000"/>
                <w:lang w:val="es-ES"/>
              </w:rPr>
              <w:tab/>
              <w:t xml:space="preserve">Puntos del Informe final </w:t>
            </w:r>
            <w:hyperlink r:id="rId129" w:history="1">
              <w:r w:rsidRPr="001D316C">
                <w:rPr>
                  <w:lang w:val="es-ES"/>
                </w:rPr>
                <w:t xml:space="preserve">(Doc. </w:t>
              </w:r>
              <w:proofErr w:type="spellStart"/>
              <w:r w:rsidRPr="001D316C">
                <w:rPr>
                  <w:color w:val="0563C1"/>
                  <w:u w:val="single"/>
                  <w:lang w:val="es-ES"/>
                </w:rPr>
                <w:t>EG</w:t>
              </w:r>
              <w:proofErr w:type="spellEnd"/>
              <w:r w:rsidRPr="001D316C">
                <w:rPr>
                  <w:color w:val="0563C1"/>
                  <w:u w:val="single"/>
                  <w:lang w:val="es-ES"/>
                </w:rPr>
                <w:t>-</w:t>
              </w:r>
              <w:proofErr w:type="spellStart"/>
              <w:r w:rsidRPr="001D316C">
                <w:rPr>
                  <w:color w:val="0563C1"/>
                  <w:u w:val="single"/>
                  <w:lang w:val="es-ES"/>
                </w:rPr>
                <w:t>ITRs</w:t>
              </w:r>
              <w:proofErr w:type="spellEnd"/>
              <w:r w:rsidRPr="001D316C">
                <w:rPr>
                  <w:color w:val="0563C1"/>
                  <w:u w:val="single"/>
                  <w:lang w:val="es-ES"/>
                </w:rPr>
                <w:t>-4/5</w:t>
              </w:r>
            </w:hyperlink>
            <w:r w:rsidRPr="001D316C">
              <w:rPr>
                <w:color w:val="000000"/>
                <w:lang w:val="es-ES"/>
              </w:rPr>
              <w:t>): contribución de Hill</w:t>
            </w:r>
            <w:hyperlink r:id="rId130" w:history="1"/>
          </w:p>
          <w:p w14:paraId="624A34AE" w14:textId="4A810525" w:rsidR="00636CD0" w:rsidRPr="001D316C" w:rsidRDefault="00636CD0" w:rsidP="00F2776D">
            <w:pPr>
              <w:pStyle w:val="Tabletext"/>
              <w:ind w:left="284" w:hanging="284"/>
              <w:jc w:val="both"/>
              <w:rPr>
                <w:lang w:val="es-ES"/>
              </w:rPr>
            </w:pPr>
            <w:r w:rsidRPr="001D316C">
              <w:rPr>
                <w:color w:val="000000"/>
                <w:lang w:val="es-ES"/>
              </w:rPr>
              <w:t>–</w:t>
            </w:r>
            <w:r w:rsidRPr="001D316C">
              <w:rPr>
                <w:color w:val="000000"/>
                <w:lang w:val="es-ES"/>
              </w:rPr>
              <w:tab/>
              <w:t xml:space="preserve">Plan de trabajo </w:t>
            </w:r>
            <w:hyperlink r:id="rId131" w:history="1">
              <w:r w:rsidRPr="001D316C">
                <w:rPr>
                  <w:lang w:val="es-ES"/>
                </w:rPr>
                <w:t xml:space="preserve">(Doc. </w:t>
              </w:r>
              <w:proofErr w:type="spellStart"/>
              <w:r w:rsidRPr="001D316C">
                <w:rPr>
                  <w:color w:val="0563C1"/>
                  <w:u w:val="single"/>
                  <w:lang w:val="es-ES"/>
                </w:rPr>
                <w:t>EG</w:t>
              </w:r>
              <w:proofErr w:type="spellEnd"/>
              <w:r w:rsidRPr="001D316C">
                <w:rPr>
                  <w:color w:val="0563C1"/>
                  <w:u w:val="single"/>
                  <w:lang w:val="es-ES"/>
                </w:rPr>
                <w:t>-</w:t>
              </w:r>
              <w:proofErr w:type="spellStart"/>
              <w:r w:rsidRPr="001D316C">
                <w:rPr>
                  <w:color w:val="0563C1"/>
                  <w:u w:val="single"/>
                  <w:lang w:val="es-ES"/>
                </w:rPr>
                <w:t>ITRs</w:t>
              </w:r>
              <w:proofErr w:type="spellEnd"/>
              <w:r w:rsidRPr="001D316C">
                <w:rPr>
                  <w:color w:val="0563C1"/>
                  <w:u w:val="single"/>
                  <w:lang w:val="es-ES"/>
                </w:rPr>
                <w:t>-4/6</w:t>
              </w:r>
            </w:hyperlink>
            <w:r w:rsidRPr="001D316C">
              <w:rPr>
                <w:color w:val="000000"/>
                <w:lang w:val="es-ES"/>
              </w:rPr>
              <w:t>): contribución de Hill</w:t>
            </w:r>
            <w:hyperlink r:id="rId132" w:history="1"/>
          </w:p>
          <w:p w14:paraId="53D3E009" w14:textId="4EB0F42C" w:rsidR="00636CD0" w:rsidRPr="001D316C" w:rsidRDefault="00636CD0" w:rsidP="00F2776D">
            <w:pPr>
              <w:pStyle w:val="Tabletext"/>
              <w:ind w:left="284" w:hanging="284"/>
              <w:jc w:val="both"/>
              <w:rPr>
                <w:lang w:val="es-ES"/>
              </w:rPr>
            </w:pPr>
            <w:r w:rsidRPr="001D316C">
              <w:rPr>
                <w:color w:val="000000"/>
                <w:lang w:val="es-ES"/>
              </w:rPr>
              <w:t>–</w:t>
            </w:r>
            <w:r w:rsidRPr="001D316C">
              <w:rPr>
                <w:color w:val="000000"/>
                <w:lang w:val="es-ES"/>
              </w:rPr>
              <w:tab/>
              <w:t xml:space="preserve">Posible punto de consenso </w:t>
            </w:r>
            <w:hyperlink r:id="rId133" w:history="1">
              <w:r w:rsidRPr="001D316C">
                <w:rPr>
                  <w:lang w:val="es-ES"/>
                </w:rPr>
                <w:t xml:space="preserve">(Doc. </w:t>
              </w:r>
              <w:proofErr w:type="spellStart"/>
              <w:r w:rsidRPr="001D316C">
                <w:rPr>
                  <w:color w:val="0563C1"/>
                  <w:u w:val="single"/>
                  <w:lang w:val="es-ES"/>
                </w:rPr>
                <w:t>EG</w:t>
              </w:r>
              <w:proofErr w:type="spellEnd"/>
              <w:r w:rsidRPr="001D316C">
                <w:rPr>
                  <w:color w:val="0563C1"/>
                  <w:u w:val="single"/>
                  <w:lang w:val="es-ES"/>
                </w:rPr>
                <w:t>-</w:t>
              </w:r>
              <w:proofErr w:type="spellStart"/>
              <w:r w:rsidRPr="001D316C">
                <w:rPr>
                  <w:color w:val="0563C1"/>
                  <w:u w:val="single"/>
                  <w:lang w:val="es-ES"/>
                </w:rPr>
                <w:t>ITRs</w:t>
              </w:r>
              <w:proofErr w:type="spellEnd"/>
              <w:r w:rsidRPr="001D316C">
                <w:rPr>
                  <w:color w:val="0563C1"/>
                  <w:u w:val="single"/>
                  <w:lang w:val="es-ES"/>
                </w:rPr>
                <w:t>-4/7</w:t>
              </w:r>
            </w:hyperlink>
            <w:r w:rsidRPr="001D316C">
              <w:rPr>
                <w:color w:val="000000"/>
                <w:lang w:val="es-ES"/>
              </w:rPr>
              <w:t>): contribución de Hill</w:t>
            </w:r>
            <w:hyperlink r:id="rId134" w:history="1"/>
          </w:p>
          <w:p w14:paraId="02469789" w14:textId="1BCD2E0F" w:rsidR="00636CD0" w:rsidRPr="001D316C" w:rsidRDefault="00636CD0" w:rsidP="00F2776D">
            <w:pPr>
              <w:pStyle w:val="Tabletext"/>
              <w:ind w:left="284" w:hanging="284"/>
              <w:jc w:val="both"/>
              <w:rPr>
                <w:lang w:val="es-ES"/>
              </w:rPr>
            </w:pPr>
            <w:r w:rsidRPr="001D316C">
              <w:rPr>
                <w:color w:val="000000"/>
                <w:lang w:val="es-ES"/>
              </w:rPr>
              <w:t>–</w:t>
            </w:r>
            <w:r w:rsidRPr="001D316C">
              <w:rPr>
                <w:color w:val="000000"/>
                <w:lang w:val="es-ES"/>
              </w:rPr>
              <w:tab/>
              <w:t>Consideraciones para el Informe final del GE-</w:t>
            </w:r>
            <w:proofErr w:type="spellStart"/>
            <w:r w:rsidRPr="001D316C">
              <w:rPr>
                <w:color w:val="000000"/>
                <w:lang w:val="es-ES"/>
              </w:rPr>
              <w:t>RTI</w:t>
            </w:r>
            <w:proofErr w:type="spellEnd"/>
            <w:r w:rsidRPr="001D316C">
              <w:rPr>
                <w:color w:val="000000"/>
                <w:lang w:val="es-ES"/>
              </w:rPr>
              <w:t xml:space="preserve"> </w:t>
            </w:r>
            <w:hyperlink r:id="rId135" w:history="1">
              <w:r w:rsidRPr="001D316C">
                <w:rPr>
                  <w:lang w:val="es-ES"/>
                </w:rPr>
                <w:t xml:space="preserve">(Doc. </w:t>
              </w:r>
              <w:proofErr w:type="spellStart"/>
              <w:r w:rsidRPr="001D316C">
                <w:rPr>
                  <w:color w:val="0563C1"/>
                  <w:u w:val="single"/>
                  <w:lang w:val="es-ES"/>
                </w:rPr>
                <w:t>EG</w:t>
              </w:r>
              <w:proofErr w:type="spellEnd"/>
              <w:r w:rsidRPr="001D316C">
                <w:rPr>
                  <w:color w:val="0563C1"/>
                  <w:u w:val="single"/>
                  <w:lang w:val="es-ES"/>
                </w:rPr>
                <w:t>-</w:t>
              </w:r>
              <w:proofErr w:type="spellStart"/>
              <w:r w:rsidRPr="001D316C">
                <w:rPr>
                  <w:color w:val="0563C1"/>
                  <w:u w:val="single"/>
                  <w:lang w:val="es-ES"/>
                </w:rPr>
                <w:t>ITRs</w:t>
              </w:r>
              <w:proofErr w:type="spellEnd"/>
              <w:r w:rsidRPr="001D316C">
                <w:rPr>
                  <w:color w:val="0563C1"/>
                  <w:u w:val="single"/>
                  <w:lang w:val="es-ES"/>
                </w:rPr>
                <w:t>-4/8</w:t>
              </w:r>
            </w:hyperlink>
            <w:r w:rsidRPr="001D316C">
              <w:rPr>
                <w:color w:val="000000"/>
                <w:lang w:val="es-ES"/>
              </w:rPr>
              <w:t>): Contribución de Alemania, Bulgaria, Bélgica, Lituania, Países Bajos (Reino</w:t>
            </w:r>
            <w:r w:rsidR="000D5EFF">
              <w:rPr>
                <w:color w:val="000000"/>
                <w:lang w:val="es-ES"/>
              </w:rPr>
              <w:t> </w:t>
            </w:r>
            <w:r w:rsidRPr="001D316C">
              <w:rPr>
                <w:color w:val="000000"/>
                <w:lang w:val="es-ES"/>
              </w:rPr>
              <w:t>de los), Reino Unido, República Checa y Suecia</w:t>
            </w:r>
            <w:hyperlink r:id="rId136" w:history="1"/>
          </w:p>
        </w:tc>
      </w:tr>
    </w:tbl>
    <w:p w14:paraId="63EDEEE1" w14:textId="77777777" w:rsidR="00F2776D" w:rsidRDefault="00F2776D" w:rsidP="00F2776D">
      <w:pPr>
        <w:pStyle w:val="Tablefin"/>
      </w:pPr>
    </w:p>
    <w:p w14:paraId="3778E806" w14:textId="234A9EBB" w:rsidR="00636CD0" w:rsidRPr="001D316C" w:rsidRDefault="00636CD0" w:rsidP="00222FF4">
      <w:pPr>
        <w:spacing w:after="120"/>
        <w:jc w:val="both"/>
        <w:rPr>
          <w:lang w:val="es-ES"/>
        </w:rPr>
      </w:pPr>
      <w:r w:rsidRPr="001D316C">
        <w:rPr>
          <w:b/>
          <w:bCs/>
          <w:lang w:val="es-ES"/>
        </w:rPr>
        <w:t>2.6</w:t>
      </w:r>
      <w:r w:rsidRPr="001D316C">
        <w:rPr>
          <w:lang w:val="es-ES"/>
        </w:rPr>
        <w:tab/>
      </w:r>
      <w:r w:rsidRPr="001D316C">
        <w:rPr>
          <w:b/>
          <w:bCs/>
          <w:lang w:val="es-ES"/>
        </w:rPr>
        <w:t>Sexta reunión, 19 de enero de 2026 (</w:t>
      </w:r>
      <w:hyperlink r:id="rId137" w:history="1">
        <w:r w:rsidRPr="001D316C">
          <w:rPr>
            <w:rStyle w:val="Hyperlink"/>
            <w:b/>
            <w:bCs/>
            <w:lang w:val="es-ES"/>
          </w:rPr>
          <w:t>véase el informe</w:t>
        </w:r>
      </w:hyperlink>
      <w:r w:rsidRPr="001D316C">
        <w:rPr>
          <w:b/>
          <w:bCs/>
          <w:lang w:val="es-ES"/>
        </w:rPr>
        <w:t xml:space="preserve">): </w:t>
      </w:r>
      <w:r w:rsidR="002A57BE" w:rsidRPr="001D316C">
        <w:rPr>
          <w:lang w:val="es-ES"/>
        </w:rPr>
        <w:t xml:space="preserve">en </w:t>
      </w:r>
      <w:r w:rsidRPr="001D316C">
        <w:rPr>
          <w:lang w:val="es-ES"/>
        </w:rPr>
        <w:t>la sexta reunión, el GE-TRI debatió y finalizó este Informe y aprobó también el Informe de la sexta reunión.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8"/>
        <w:gridCol w:w="7223"/>
      </w:tblGrid>
      <w:tr w:rsidR="00697C03" w:rsidRPr="00032469" w14:paraId="5B9CC6F5" w14:textId="77777777" w:rsidTr="00697C03">
        <w:trPr>
          <w:trHeight w:val="778"/>
        </w:trPr>
        <w:tc>
          <w:tcPr>
            <w:tcW w:w="1014" w:type="pct"/>
            <w:hideMark/>
          </w:tcPr>
          <w:p w14:paraId="01EE874A" w14:textId="7EF348A4" w:rsidR="00697C03" w:rsidRPr="001D316C" w:rsidRDefault="00697C03" w:rsidP="0015695D">
            <w:pPr>
              <w:pStyle w:val="Tabletext"/>
              <w:rPr>
                <w:b/>
                <w:bCs/>
                <w:lang w:val="es-ES"/>
              </w:rPr>
            </w:pPr>
            <w:r w:rsidRPr="001D316C">
              <w:rPr>
                <w:b/>
                <w:bCs/>
                <w:color w:val="000000"/>
                <w:lang w:val="es-ES"/>
              </w:rPr>
              <w:t>Contribuciones recibidas para la sexta reunión (en inglés)</w:t>
            </w:r>
          </w:p>
        </w:tc>
        <w:tc>
          <w:tcPr>
            <w:tcW w:w="3986" w:type="pct"/>
            <w:hideMark/>
          </w:tcPr>
          <w:p w14:paraId="36C8E65E" w14:textId="77D41B10" w:rsidR="00697C03" w:rsidRPr="001D316C" w:rsidRDefault="00697C03" w:rsidP="00222FF4">
            <w:pPr>
              <w:pStyle w:val="Tabletext"/>
              <w:ind w:left="284" w:hanging="284"/>
              <w:jc w:val="both"/>
              <w:rPr>
                <w:lang w:val="es-ES"/>
              </w:rPr>
            </w:pPr>
            <w:r w:rsidRPr="001D316C">
              <w:rPr>
                <w:color w:val="000000"/>
                <w:lang w:val="es-ES"/>
              </w:rPr>
              <w:t>–</w:t>
            </w:r>
            <w:r w:rsidRPr="001D316C">
              <w:rPr>
                <w:color w:val="000000"/>
                <w:lang w:val="es-ES"/>
              </w:rPr>
              <w:tab/>
              <w:t>Orden del día</w:t>
            </w:r>
            <w:r w:rsidRPr="001D316C">
              <w:rPr>
                <w:lang w:val="es-ES"/>
              </w:rPr>
              <w:t xml:space="preserve"> </w:t>
            </w:r>
            <w:hyperlink r:id="rId138" w:history="1">
              <w:r w:rsidRPr="001D316C">
                <w:rPr>
                  <w:lang w:val="es-ES"/>
                </w:rPr>
                <w:t xml:space="preserve">(Doc. </w:t>
              </w:r>
              <w:r w:rsidRPr="001D316C">
                <w:rPr>
                  <w:color w:val="0563C1"/>
                  <w:u w:val="single"/>
                  <w:lang w:val="es-ES"/>
                </w:rPr>
                <w:t>EG-ITRs-6/1</w:t>
              </w:r>
            </w:hyperlink>
            <w:r w:rsidRPr="001D316C">
              <w:rPr>
                <w:lang w:val="es-ES"/>
              </w:rPr>
              <w:t>)</w:t>
            </w:r>
            <w:hyperlink r:id="rId139" w:history="1"/>
          </w:p>
          <w:p w14:paraId="543A7EBD" w14:textId="1F1F2595" w:rsidR="00697C03" w:rsidRPr="001D316C" w:rsidRDefault="00697C03" w:rsidP="00222FF4">
            <w:pPr>
              <w:pStyle w:val="Tabletext"/>
              <w:ind w:left="284" w:hanging="284"/>
              <w:jc w:val="both"/>
              <w:rPr>
                <w:lang w:val="es-ES"/>
              </w:rPr>
            </w:pPr>
            <w:r w:rsidRPr="001D316C">
              <w:rPr>
                <w:color w:val="000000"/>
                <w:lang w:val="es-ES"/>
              </w:rPr>
              <w:t>–</w:t>
            </w:r>
            <w:r w:rsidRPr="001D316C">
              <w:rPr>
                <w:color w:val="000000"/>
                <w:lang w:val="es-ES"/>
              </w:rPr>
              <w:tab/>
              <w:t xml:space="preserve">Impacto del </w:t>
            </w:r>
            <w:proofErr w:type="spellStart"/>
            <w:r w:rsidRPr="001D316C">
              <w:rPr>
                <w:color w:val="000000"/>
                <w:lang w:val="es-ES"/>
              </w:rPr>
              <w:t>RTI</w:t>
            </w:r>
            <w:proofErr w:type="spellEnd"/>
            <w:r w:rsidRPr="001D316C">
              <w:rPr>
                <w:color w:val="000000"/>
                <w:lang w:val="es-ES"/>
              </w:rPr>
              <w:t xml:space="preserve"> </w:t>
            </w:r>
            <w:r w:rsidRPr="001D316C">
              <w:rPr>
                <w:lang w:val="es-ES"/>
              </w:rPr>
              <w:t xml:space="preserve">(Doc. </w:t>
            </w:r>
            <w:hyperlink r:id="rId140" w:history="1">
              <w:r w:rsidRPr="001D316C">
                <w:rPr>
                  <w:color w:val="0563C1"/>
                  <w:u w:val="single"/>
                  <w:lang w:val="es-ES"/>
                </w:rPr>
                <w:t>EG-ITRs-6/2</w:t>
              </w:r>
            </w:hyperlink>
            <w:r w:rsidRPr="001D316C">
              <w:rPr>
                <w:lang w:val="es-ES"/>
              </w:rPr>
              <w:t>)</w:t>
            </w:r>
            <w:r w:rsidRPr="001D316C">
              <w:rPr>
                <w:color w:val="000000"/>
                <w:lang w:val="es-ES"/>
              </w:rPr>
              <w:t>: contribución de Hill</w:t>
            </w:r>
            <w:hyperlink r:id="rId141" w:history="1"/>
          </w:p>
          <w:p w14:paraId="631CFA4A" w14:textId="08F186D8" w:rsidR="00697C03" w:rsidRPr="001D316C" w:rsidRDefault="00697C03" w:rsidP="00222FF4">
            <w:pPr>
              <w:pStyle w:val="Tabletext"/>
              <w:ind w:left="284" w:hanging="284"/>
              <w:jc w:val="both"/>
              <w:rPr>
                <w:lang w:val="es-ES"/>
              </w:rPr>
            </w:pPr>
            <w:r w:rsidRPr="001D316C">
              <w:rPr>
                <w:color w:val="000000"/>
                <w:lang w:val="es-ES"/>
              </w:rPr>
              <w:t>–</w:t>
            </w:r>
            <w:r w:rsidRPr="001D316C">
              <w:rPr>
                <w:color w:val="000000"/>
                <w:lang w:val="es-ES"/>
              </w:rPr>
              <w:tab/>
              <w:t xml:space="preserve">Llamamiento a favor de líneas rojas para la IA </w:t>
            </w:r>
            <w:r w:rsidRPr="001D316C">
              <w:rPr>
                <w:lang w:val="es-ES"/>
              </w:rPr>
              <w:t xml:space="preserve">(Doc. </w:t>
            </w:r>
            <w:hyperlink r:id="rId142" w:history="1">
              <w:r w:rsidRPr="001D316C">
                <w:rPr>
                  <w:color w:val="0563C1"/>
                  <w:u w:val="single"/>
                  <w:lang w:val="es-ES"/>
                </w:rPr>
                <w:t>EG-ITRs-6/3</w:t>
              </w:r>
            </w:hyperlink>
            <w:r w:rsidRPr="001D316C">
              <w:rPr>
                <w:lang w:val="es-ES"/>
              </w:rPr>
              <w:t xml:space="preserve">): </w:t>
            </w:r>
            <w:r w:rsidRPr="001D316C">
              <w:rPr>
                <w:color w:val="000000"/>
                <w:lang w:val="es-ES"/>
              </w:rPr>
              <w:t>contribución de Hill</w:t>
            </w:r>
            <w:hyperlink r:id="rId143" w:history="1"/>
          </w:p>
          <w:p w14:paraId="69BADCB8" w14:textId="70DD333F" w:rsidR="00697C03" w:rsidRPr="001D316C" w:rsidRDefault="00697C03" w:rsidP="00222FF4">
            <w:pPr>
              <w:pStyle w:val="Tabletext"/>
              <w:ind w:left="284" w:hanging="284"/>
              <w:jc w:val="both"/>
              <w:rPr>
                <w:lang w:val="es-ES"/>
              </w:rPr>
            </w:pPr>
            <w:r w:rsidRPr="001D316C">
              <w:rPr>
                <w:color w:val="000000"/>
                <w:lang w:val="es-ES"/>
              </w:rPr>
              <w:t>–</w:t>
            </w:r>
            <w:r w:rsidRPr="001D316C">
              <w:rPr>
                <w:color w:val="000000"/>
                <w:lang w:val="es-ES"/>
              </w:rPr>
              <w:tab/>
              <w:t>Proyecto de Informe final del GE-</w:t>
            </w:r>
            <w:proofErr w:type="spellStart"/>
            <w:r w:rsidRPr="001D316C">
              <w:rPr>
                <w:color w:val="000000"/>
                <w:lang w:val="es-ES"/>
              </w:rPr>
              <w:t>RTI</w:t>
            </w:r>
            <w:proofErr w:type="spellEnd"/>
            <w:r w:rsidRPr="001D316C">
              <w:rPr>
                <w:color w:val="000000"/>
                <w:lang w:val="es-ES"/>
              </w:rPr>
              <w:t xml:space="preserve"> al Consejo de la UIT de 2026</w:t>
            </w:r>
            <w:r w:rsidR="00032469">
              <w:rPr>
                <w:color w:val="000000"/>
                <w:lang w:val="es-ES"/>
              </w:rPr>
              <w:t xml:space="preserve"> </w:t>
            </w:r>
            <w:r w:rsidRPr="001D316C">
              <w:rPr>
                <w:lang w:val="es-ES"/>
              </w:rPr>
              <w:t>(Doc.</w:t>
            </w:r>
            <w:r w:rsidR="00032469">
              <w:rPr>
                <w:lang w:val="es-ES"/>
              </w:rPr>
              <w:t> </w:t>
            </w:r>
            <w:hyperlink r:id="rId144" w:history="1">
              <w:r w:rsidRPr="001D316C">
                <w:rPr>
                  <w:color w:val="0563C1"/>
                  <w:u w:val="single"/>
                  <w:lang w:val="es-ES"/>
                </w:rPr>
                <w:t>EG</w:t>
              </w:r>
              <w:r w:rsidR="00032469">
                <w:rPr>
                  <w:color w:val="0563C1"/>
                  <w:u w:val="single"/>
                  <w:lang w:val="es-ES"/>
                </w:rPr>
                <w:noBreakHyphen/>
              </w:r>
              <w:r w:rsidRPr="001D316C">
                <w:rPr>
                  <w:color w:val="0563C1"/>
                  <w:u w:val="single"/>
                  <w:lang w:val="es-ES"/>
                </w:rPr>
                <w:t>ITRs-6/4</w:t>
              </w:r>
            </w:hyperlink>
            <w:r w:rsidRPr="001D316C">
              <w:rPr>
                <w:color w:val="000000"/>
                <w:lang w:val="es-ES"/>
              </w:rPr>
              <w:t>)</w:t>
            </w:r>
            <w:hyperlink r:id="rId145" w:history="1"/>
          </w:p>
          <w:p w14:paraId="40B27801" w14:textId="7C5E44CC" w:rsidR="00697C03" w:rsidRPr="001D316C" w:rsidRDefault="00697C03" w:rsidP="00222FF4">
            <w:pPr>
              <w:pStyle w:val="Tabletext"/>
              <w:ind w:left="284" w:hanging="284"/>
              <w:jc w:val="both"/>
              <w:rPr>
                <w:lang w:val="es-ES"/>
              </w:rPr>
            </w:pPr>
            <w:r w:rsidRPr="001D316C">
              <w:rPr>
                <w:color w:val="000000"/>
                <w:lang w:val="es-ES"/>
              </w:rPr>
              <w:t>–</w:t>
            </w:r>
            <w:r w:rsidRPr="001D316C">
              <w:rPr>
                <w:color w:val="000000"/>
                <w:lang w:val="es-ES"/>
              </w:rPr>
              <w:tab/>
              <w:t xml:space="preserve">Sobre actuaciones adicionales durante el examen del Reglamento de las Telecomunicaciones Internacionales </w:t>
            </w:r>
            <w:r w:rsidRPr="001D316C">
              <w:rPr>
                <w:lang w:val="es-ES"/>
              </w:rPr>
              <w:t xml:space="preserve">(Doc. </w:t>
            </w:r>
            <w:hyperlink r:id="rId146" w:history="1">
              <w:r w:rsidRPr="001D316C">
                <w:rPr>
                  <w:color w:val="0563C1"/>
                  <w:u w:val="single"/>
                  <w:lang w:val="es-ES"/>
                </w:rPr>
                <w:t>EG-ITRs-6/5</w:t>
              </w:r>
            </w:hyperlink>
            <w:r w:rsidRPr="001D316C">
              <w:rPr>
                <w:color w:val="000000"/>
                <w:lang w:val="es-ES"/>
              </w:rPr>
              <w:t xml:space="preserve">): contribución de </w:t>
            </w:r>
            <w:proofErr w:type="spellStart"/>
            <w:r w:rsidRPr="001D316C">
              <w:rPr>
                <w:color w:val="000000"/>
                <w:lang w:val="es-ES"/>
              </w:rPr>
              <w:t>Belarús</w:t>
            </w:r>
            <w:proofErr w:type="spellEnd"/>
            <w:r w:rsidRPr="001D316C">
              <w:rPr>
                <w:color w:val="000000"/>
                <w:lang w:val="es-ES"/>
              </w:rPr>
              <w:t>, Center for Global IT-</w:t>
            </w:r>
            <w:proofErr w:type="spellStart"/>
            <w:r w:rsidRPr="001D316C">
              <w:rPr>
                <w:color w:val="000000"/>
                <w:lang w:val="es-ES"/>
              </w:rPr>
              <w:t>Cooperation</w:t>
            </w:r>
            <w:proofErr w:type="spellEnd"/>
            <w:r w:rsidRPr="001D316C">
              <w:rPr>
                <w:color w:val="000000"/>
                <w:lang w:val="es-ES"/>
              </w:rPr>
              <w:t xml:space="preserve">, Comité Ejecutivo de la CRC, </w:t>
            </w:r>
            <w:proofErr w:type="spellStart"/>
            <w:r w:rsidRPr="001D316C">
              <w:rPr>
                <w:color w:val="000000"/>
                <w:lang w:val="es-ES"/>
              </w:rPr>
              <w:t>MegaFon</w:t>
            </w:r>
            <w:proofErr w:type="spellEnd"/>
            <w:r w:rsidRPr="001D316C">
              <w:rPr>
                <w:color w:val="000000"/>
                <w:lang w:val="es-ES"/>
              </w:rPr>
              <w:t xml:space="preserve"> Open Joint Stock Company (Federación de Rusia), </w:t>
            </w:r>
            <w:proofErr w:type="spellStart"/>
            <w:r w:rsidRPr="001D316C">
              <w:rPr>
                <w:color w:val="000000"/>
                <w:lang w:val="es-ES"/>
              </w:rPr>
              <w:t>PJSC</w:t>
            </w:r>
            <w:proofErr w:type="spellEnd"/>
            <w:r w:rsidRPr="001D316C">
              <w:rPr>
                <w:color w:val="000000"/>
                <w:lang w:val="es-ES"/>
              </w:rPr>
              <w:t xml:space="preserve"> </w:t>
            </w:r>
            <w:r w:rsidR="002A57BE">
              <w:rPr>
                <w:color w:val="000000"/>
                <w:lang w:val="es-ES"/>
              </w:rPr>
              <w:t>"</w:t>
            </w:r>
            <w:proofErr w:type="spellStart"/>
            <w:r w:rsidRPr="001D316C">
              <w:rPr>
                <w:color w:val="000000"/>
                <w:lang w:val="es-ES"/>
              </w:rPr>
              <w:t>Rostelecom</w:t>
            </w:r>
            <w:proofErr w:type="spellEnd"/>
            <w:r w:rsidR="002A57BE">
              <w:rPr>
                <w:color w:val="000000"/>
                <w:lang w:val="es-ES"/>
              </w:rPr>
              <w:t>"</w:t>
            </w:r>
            <w:r w:rsidRPr="001D316C">
              <w:rPr>
                <w:color w:val="000000"/>
                <w:lang w:val="es-ES"/>
              </w:rPr>
              <w:t xml:space="preserve"> (Federación de Rusia) y Tayikistán</w:t>
            </w:r>
            <w:hyperlink r:id="rId147" w:history="1"/>
          </w:p>
          <w:p w14:paraId="19B28D31" w14:textId="47823527" w:rsidR="00697C03" w:rsidRPr="001D316C" w:rsidRDefault="00697C03" w:rsidP="00222FF4">
            <w:pPr>
              <w:pStyle w:val="Tabletext"/>
              <w:ind w:left="284" w:hanging="284"/>
              <w:jc w:val="both"/>
              <w:rPr>
                <w:lang w:val="es-ES"/>
              </w:rPr>
            </w:pPr>
            <w:r w:rsidRPr="001D316C">
              <w:rPr>
                <w:color w:val="000000"/>
                <w:lang w:val="es-ES"/>
              </w:rPr>
              <w:t>–</w:t>
            </w:r>
            <w:r w:rsidRPr="001D316C">
              <w:rPr>
                <w:color w:val="000000"/>
                <w:lang w:val="es-ES"/>
              </w:rPr>
              <w:tab/>
              <w:t>Observaciones finales para la sexta reunión del GE-</w:t>
            </w:r>
            <w:proofErr w:type="spellStart"/>
            <w:r w:rsidRPr="001D316C">
              <w:rPr>
                <w:color w:val="000000"/>
                <w:lang w:val="es-ES"/>
              </w:rPr>
              <w:t>RTI</w:t>
            </w:r>
            <w:proofErr w:type="spellEnd"/>
            <w:r w:rsidRPr="001D316C">
              <w:rPr>
                <w:color w:val="000000"/>
                <w:lang w:val="es-ES"/>
              </w:rPr>
              <w:t xml:space="preserve"> </w:t>
            </w:r>
            <w:r w:rsidRPr="001D316C">
              <w:rPr>
                <w:lang w:val="es-ES"/>
              </w:rPr>
              <w:t xml:space="preserve">(Doc. </w:t>
            </w:r>
            <w:hyperlink r:id="rId148" w:history="1">
              <w:r w:rsidRPr="001D316C">
                <w:rPr>
                  <w:color w:val="0563C1"/>
                  <w:u w:val="single"/>
                  <w:lang w:val="es-ES"/>
                </w:rPr>
                <w:t>EG-ITRs-6/6</w:t>
              </w:r>
            </w:hyperlink>
            <w:r w:rsidRPr="001D316C">
              <w:rPr>
                <w:color w:val="000000"/>
                <w:lang w:val="es-ES"/>
              </w:rPr>
              <w:t>): contribución de los Estados Unidos de América</w:t>
            </w:r>
            <w:hyperlink r:id="rId149" w:history="1"/>
          </w:p>
          <w:p w14:paraId="71DF4792" w14:textId="693DFA7F" w:rsidR="00697C03" w:rsidRPr="001D316C" w:rsidRDefault="00697C03" w:rsidP="00222FF4">
            <w:pPr>
              <w:pStyle w:val="Tabletext"/>
              <w:ind w:left="284" w:hanging="284"/>
              <w:jc w:val="both"/>
              <w:rPr>
                <w:spacing w:val="-2"/>
                <w:lang w:val="es-ES"/>
              </w:rPr>
            </w:pPr>
            <w:r w:rsidRPr="001D316C">
              <w:rPr>
                <w:color w:val="000000"/>
                <w:lang w:val="es-ES"/>
              </w:rPr>
              <w:t>–</w:t>
            </w:r>
            <w:r w:rsidRPr="001D316C">
              <w:rPr>
                <w:color w:val="000000"/>
                <w:lang w:val="es-ES"/>
              </w:rPr>
              <w:tab/>
              <w:t xml:space="preserve">Cuadro de correspondencias de Resoluciones del Grupo de Coordinación Intersectorial </w:t>
            </w:r>
            <w:r w:rsidRPr="001D316C">
              <w:rPr>
                <w:spacing w:val="-2"/>
                <w:lang w:val="es-ES"/>
              </w:rPr>
              <w:t xml:space="preserve">(Doc. </w:t>
            </w:r>
            <w:hyperlink r:id="rId150" w:history="1">
              <w:r w:rsidRPr="001D316C">
                <w:rPr>
                  <w:color w:val="0563C1"/>
                  <w:spacing w:val="-2"/>
                  <w:u w:val="single"/>
                  <w:lang w:val="es-ES"/>
                </w:rPr>
                <w:t>EG-ITRs-6/7</w:t>
              </w:r>
            </w:hyperlink>
            <w:r w:rsidRPr="001D316C">
              <w:rPr>
                <w:color w:val="0563C1"/>
                <w:spacing w:val="-2"/>
                <w:u w:val="single"/>
                <w:lang w:val="es-ES"/>
              </w:rPr>
              <w:t>)</w:t>
            </w:r>
            <w:r w:rsidRPr="001D316C">
              <w:rPr>
                <w:color w:val="000000"/>
                <w:lang w:val="es-ES"/>
              </w:rPr>
              <w:t>: contribución de Paraguay</w:t>
            </w:r>
            <w:hyperlink r:id="rId151" w:history="1"/>
          </w:p>
          <w:p w14:paraId="1DC9A3C7" w14:textId="1D1633F6" w:rsidR="00697C03" w:rsidRPr="001D316C" w:rsidRDefault="00697C03" w:rsidP="00222FF4">
            <w:pPr>
              <w:pStyle w:val="Tabletext"/>
              <w:ind w:left="284" w:hanging="284"/>
              <w:jc w:val="both"/>
              <w:rPr>
                <w:lang w:val="es-ES"/>
              </w:rPr>
            </w:pPr>
            <w:r w:rsidRPr="001D316C">
              <w:rPr>
                <w:color w:val="000000"/>
                <w:lang w:val="es-ES"/>
              </w:rPr>
              <w:t>–</w:t>
            </w:r>
            <w:r w:rsidRPr="001D316C">
              <w:rPr>
                <w:color w:val="000000"/>
                <w:lang w:val="es-ES"/>
              </w:rPr>
              <w:tab/>
              <w:t>Comentarios sobre el proyecto de Informe Final (</w:t>
            </w:r>
            <w:r w:rsidRPr="001D316C">
              <w:rPr>
                <w:lang w:val="es-ES"/>
              </w:rPr>
              <w:t xml:space="preserve">Doc. </w:t>
            </w:r>
            <w:hyperlink r:id="rId152" w:history="1">
              <w:r w:rsidRPr="001D316C">
                <w:rPr>
                  <w:color w:val="0563C1"/>
                  <w:u w:val="single"/>
                  <w:lang w:val="es-ES"/>
                </w:rPr>
                <w:t>EG-ITRs-6/8</w:t>
              </w:r>
            </w:hyperlink>
            <w:r w:rsidRPr="001D316C">
              <w:rPr>
                <w:color w:val="000000"/>
                <w:lang w:val="es-ES"/>
              </w:rPr>
              <w:t>): contribución de Alemania, Bulgaria, Dinamarca, Finlandia, Lituania, República Checa, Reino Unido y Suecia</w:t>
            </w:r>
            <w:hyperlink r:id="rId153" w:history="1"/>
            <w:hyperlink r:id="rId154" w:history="1"/>
            <w:hyperlink r:id="rId155" w:history="1"/>
            <w:hyperlink r:id="rId156" w:history="1"/>
            <w:hyperlink r:id="rId157" w:history="1"/>
            <w:hyperlink r:id="rId158" w:history="1"/>
            <w:hyperlink r:id="rId159" w:history="1"/>
            <w:hyperlink r:id="rId160" w:history="1"/>
            <w:hyperlink r:id="rId161" w:history="1"/>
          </w:p>
        </w:tc>
      </w:tr>
    </w:tbl>
    <w:p w14:paraId="71343F5C" w14:textId="77777777" w:rsidR="00222FF4" w:rsidRDefault="00222FF4" w:rsidP="00222FF4">
      <w:pPr>
        <w:pStyle w:val="Tablefin"/>
      </w:pPr>
    </w:p>
    <w:p w14:paraId="0A107F0A" w14:textId="250EEB6C" w:rsidR="00636CD0" w:rsidRPr="001D316C" w:rsidRDefault="00CB6C1D" w:rsidP="00CB6C1D">
      <w:pPr>
        <w:pStyle w:val="Heading1"/>
        <w:rPr>
          <w:lang w:val="es-ES"/>
        </w:rPr>
      </w:pPr>
      <w:r w:rsidRPr="001D316C">
        <w:rPr>
          <w:lang w:val="es-ES"/>
        </w:rPr>
        <w:t>3</w:t>
      </w:r>
      <w:r w:rsidRPr="001D316C">
        <w:rPr>
          <w:lang w:val="es-ES"/>
        </w:rPr>
        <w:tab/>
        <w:t>Resumen de las opiniones</w:t>
      </w:r>
    </w:p>
    <w:p w14:paraId="0E08E918" w14:textId="1FE03083" w:rsidR="00CB6C1D" w:rsidRPr="001D316C" w:rsidRDefault="00CB6C1D" w:rsidP="00222FF4">
      <w:pPr>
        <w:jc w:val="both"/>
        <w:rPr>
          <w:rFonts w:eastAsia="Calibri"/>
          <w:lang w:val="es-ES"/>
        </w:rPr>
      </w:pPr>
      <w:r w:rsidRPr="001D316C">
        <w:rPr>
          <w:b/>
          <w:bCs/>
          <w:lang w:val="es-ES"/>
        </w:rPr>
        <w:t>3.1</w:t>
      </w:r>
      <w:r w:rsidRPr="001D316C">
        <w:rPr>
          <w:lang w:val="es-ES"/>
        </w:rPr>
        <w:tab/>
        <w:t>Se presentaron diversas opiniones y contribuciones para los trabajos del GE-</w:t>
      </w:r>
      <w:proofErr w:type="spellStart"/>
      <w:r w:rsidRPr="001D316C">
        <w:rPr>
          <w:lang w:val="es-ES"/>
        </w:rPr>
        <w:t>RTI</w:t>
      </w:r>
      <w:proofErr w:type="spellEnd"/>
      <w:r w:rsidRPr="001D316C">
        <w:rPr>
          <w:lang w:val="es-ES"/>
        </w:rPr>
        <w:t xml:space="preserve"> entre</w:t>
      </w:r>
      <w:r w:rsidR="002A57BE">
        <w:rPr>
          <w:lang w:val="es-ES"/>
        </w:rPr>
        <w:t> </w:t>
      </w:r>
      <w:r w:rsidRPr="001D316C">
        <w:rPr>
          <w:lang w:val="es-ES"/>
        </w:rPr>
        <w:t>2023 y 2026.</w:t>
      </w:r>
    </w:p>
    <w:p w14:paraId="06E2FCAA" w14:textId="77777777" w:rsidR="00CB6C1D" w:rsidRPr="001D316C" w:rsidRDefault="00CB6C1D" w:rsidP="00222FF4">
      <w:pPr>
        <w:jc w:val="both"/>
        <w:rPr>
          <w:rFonts w:eastAsia="Calibri" w:cs="Arial"/>
          <w:lang w:val="es-ES"/>
        </w:rPr>
      </w:pPr>
      <w:r w:rsidRPr="001D316C">
        <w:rPr>
          <w:b/>
          <w:bCs/>
          <w:lang w:val="es-ES"/>
        </w:rPr>
        <w:t>3.2</w:t>
      </w:r>
      <w:r w:rsidRPr="001D316C">
        <w:rPr>
          <w:lang w:val="es-ES"/>
        </w:rPr>
        <w:tab/>
        <w:t>Los miembros manifestaron opiniones divergentes al estudiar los puntos enumerados en la sección 2 del mandato del GE-</w:t>
      </w:r>
      <w:proofErr w:type="spellStart"/>
      <w:r w:rsidRPr="001D316C">
        <w:rPr>
          <w:lang w:val="es-ES"/>
        </w:rPr>
        <w:t>RTI</w:t>
      </w:r>
      <w:proofErr w:type="spellEnd"/>
      <w:r w:rsidRPr="001D316C">
        <w:rPr>
          <w:lang w:val="es-ES"/>
        </w:rPr>
        <w:t>.</w:t>
      </w:r>
    </w:p>
    <w:p w14:paraId="4D03A90C" w14:textId="77777777" w:rsidR="00CB6C1D" w:rsidRPr="001D316C" w:rsidRDefault="00CB6C1D" w:rsidP="00222FF4">
      <w:pPr>
        <w:jc w:val="both"/>
        <w:rPr>
          <w:rFonts w:eastAsia="Calibri"/>
          <w:spacing w:val="-3"/>
          <w:rtl/>
          <w:lang w:val="es-ES"/>
        </w:rPr>
      </w:pPr>
      <w:r w:rsidRPr="001D316C">
        <w:rPr>
          <w:b/>
          <w:bCs/>
          <w:lang w:val="es-ES"/>
        </w:rPr>
        <w:t>3.3</w:t>
      </w:r>
      <w:r w:rsidRPr="001D316C">
        <w:rPr>
          <w:lang w:val="es-ES"/>
        </w:rPr>
        <w:tab/>
        <w:t xml:space="preserve">Algunos miembros opinaron que la existencia de dos versiones del </w:t>
      </w:r>
      <w:proofErr w:type="spellStart"/>
      <w:r w:rsidRPr="001D316C">
        <w:rPr>
          <w:lang w:val="es-ES"/>
        </w:rPr>
        <w:t>RTI</w:t>
      </w:r>
      <w:proofErr w:type="spellEnd"/>
      <w:r w:rsidRPr="001D316C">
        <w:rPr>
          <w:lang w:val="es-ES"/>
        </w:rPr>
        <w:t xml:space="preserve"> no suponía ningún problema, en particular de carácter práctico, ya que la Convención de Viena aclara qué texto se aplica en circunstancias específicas. Otros miembros consideraron importante que todos los Estados Miembros apliquen un </w:t>
      </w:r>
      <w:proofErr w:type="spellStart"/>
      <w:r w:rsidRPr="001D316C">
        <w:rPr>
          <w:lang w:val="es-ES"/>
        </w:rPr>
        <w:t>RTI</w:t>
      </w:r>
      <w:proofErr w:type="spellEnd"/>
      <w:r w:rsidRPr="001D316C">
        <w:rPr>
          <w:lang w:val="es-ES"/>
        </w:rPr>
        <w:t xml:space="preserve"> único, en forma similar al Reglamento de Radiocomunicaciones; y que la existencia de dos versiones del </w:t>
      </w:r>
      <w:proofErr w:type="spellStart"/>
      <w:r w:rsidRPr="001D316C">
        <w:rPr>
          <w:lang w:val="es-ES"/>
        </w:rPr>
        <w:t>RTI</w:t>
      </w:r>
      <w:proofErr w:type="spellEnd"/>
      <w:r w:rsidRPr="001D316C">
        <w:rPr>
          <w:lang w:val="es-ES"/>
        </w:rPr>
        <w:t xml:space="preserve"> merma su funcionalidad y daña la imagen de la UIT.</w:t>
      </w:r>
    </w:p>
    <w:p w14:paraId="20792068" w14:textId="77777777" w:rsidR="00CB6C1D" w:rsidRPr="001D316C" w:rsidRDefault="00CB6C1D" w:rsidP="00222FF4">
      <w:pPr>
        <w:jc w:val="both"/>
        <w:rPr>
          <w:rFonts w:eastAsia="Calibri" w:cs="Arial"/>
          <w:lang w:val="es-ES"/>
        </w:rPr>
      </w:pPr>
      <w:r w:rsidRPr="001D316C">
        <w:rPr>
          <w:b/>
          <w:bCs/>
          <w:lang w:val="es-ES"/>
        </w:rPr>
        <w:lastRenderedPageBreak/>
        <w:t>3.4</w:t>
      </w:r>
      <w:r w:rsidRPr="001D316C">
        <w:rPr>
          <w:lang w:val="es-ES"/>
        </w:rPr>
        <w:tab/>
        <w:t xml:space="preserve">Algunos miembros consideraron adecuado revisar el </w:t>
      </w:r>
      <w:proofErr w:type="spellStart"/>
      <w:r w:rsidRPr="001D316C">
        <w:rPr>
          <w:lang w:val="es-ES"/>
        </w:rPr>
        <w:t>RTI</w:t>
      </w:r>
      <w:proofErr w:type="spellEnd"/>
      <w:r w:rsidRPr="001D316C">
        <w:rPr>
          <w:lang w:val="es-ES"/>
        </w:rPr>
        <w:t xml:space="preserve"> disposición por disposición, de conformidad con los puntos enumerados en la sección 2 del mandato. Otros miembros opinaron que ese examen disposición por disposición quedaba fuera del alcance del mandato.</w:t>
      </w:r>
    </w:p>
    <w:p w14:paraId="5E435BB5" w14:textId="61DCF099" w:rsidR="00636CD0" w:rsidRPr="001D316C" w:rsidRDefault="00CB6C1D" w:rsidP="00222FF4">
      <w:pPr>
        <w:jc w:val="both"/>
        <w:rPr>
          <w:lang w:val="es-ES"/>
        </w:rPr>
      </w:pPr>
      <w:r w:rsidRPr="001D316C">
        <w:rPr>
          <w:b/>
          <w:bCs/>
          <w:lang w:val="es-ES"/>
        </w:rPr>
        <w:t>3.5</w:t>
      </w:r>
      <w:r w:rsidRPr="001D316C">
        <w:rPr>
          <w:lang w:val="es-ES"/>
        </w:rPr>
        <w:tab/>
        <w:t>A continuación se resumen las diferentes opiniones con respecto a los puntos enumerados en la sección 2 del mandato:</w:t>
      </w:r>
    </w:p>
    <w:p w14:paraId="7F77204B" w14:textId="77777777" w:rsidR="004C3C5C" w:rsidRPr="001D316C" w:rsidRDefault="004C3C5C" w:rsidP="00222FF4">
      <w:pPr>
        <w:pStyle w:val="enumlev1"/>
        <w:jc w:val="both"/>
        <w:rPr>
          <w:lang w:val="es-ES"/>
        </w:rPr>
      </w:pPr>
      <w:r w:rsidRPr="001D316C">
        <w:rPr>
          <w:i/>
          <w:iCs/>
          <w:lang w:val="es-ES"/>
        </w:rPr>
        <w:t>a)</w:t>
      </w:r>
      <w:r w:rsidRPr="001D316C">
        <w:rPr>
          <w:lang w:val="es-ES"/>
        </w:rPr>
        <w:tab/>
      </w:r>
      <w:r w:rsidRPr="001D316C">
        <w:rPr>
          <w:i/>
          <w:iCs/>
          <w:lang w:val="es-ES"/>
        </w:rPr>
        <w:t xml:space="preserve">Con respecto a las nuevas tendencias en las telecomunicaciones/TIC y los problemas nuevos e incipientes del entorno internacional de las telecomunicaciones/TIC que pueden repercutir en el </w:t>
      </w:r>
      <w:proofErr w:type="spellStart"/>
      <w:r w:rsidRPr="001D316C">
        <w:rPr>
          <w:i/>
          <w:iCs/>
          <w:lang w:val="es-ES"/>
        </w:rPr>
        <w:t>RTI</w:t>
      </w:r>
      <w:proofErr w:type="spellEnd"/>
      <w:r w:rsidRPr="001D316C">
        <w:rPr>
          <w:lang w:val="es-ES"/>
        </w:rPr>
        <w:t xml:space="preserve">, algunos miembros opinaron que se debería revisar el </w:t>
      </w:r>
      <w:proofErr w:type="spellStart"/>
      <w:r w:rsidRPr="001D316C">
        <w:rPr>
          <w:lang w:val="es-ES"/>
        </w:rPr>
        <w:t>RTI</w:t>
      </w:r>
      <w:proofErr w:type="spellEnd"/>
      <w:r w:rsidRPr="001D316C">
        <w:rPr>
          <w:lang w:val="es-ES"/>
        </w:rPr>
        <w:t xml:space="preserve"> para tener en cuenta los problemas nuevos e incipientes, tales como (sin orden de enumeración concreto): acceso no discriminatorio a los servicios internacionales de telecomunicaciones/TIC, Internet de las cosas; tecnologías de conectividad (</w:t>
      </w:r>
      <w:proofErr w:type="spellStart"/>
      <w:r w:rsidRPr="001D316C">
        <w:rPr>
          <w:lang w:val="es-ES"/>
        </w:rPr>
        <w:t>FTTH</w:t>
      </w:r>
      <w:proofErr w:type="spellEnd"/>
      <w:r w:rsidRPr="001D316C">
        <w:rPr>
          <w:lang w:val="es-ES"/>
        </w:rPr>
        <w:t xml:space="preserve">, </w:t>
      </w:r>
      <w:proofErr w:type="spellStart"/>
      <w:r w:rsidRPr="001D316C">
        <w:rPr>
          <w:lang w:val="es-ES"/>
        </w:rPr>
        <w:t>5G</w:t>
      </w:r>
      <w:proofErr w:type="spellEnd"/>
      <w:r w:rsidRPr="001D316C">
        <w:rPr>
          <w:lang w:val="es-ES"/>
        </w:rPr>
        <w:t xml:space="preserve"> y satélite); inteligencia artificial; ciberseguridad; seguridad de redes; evolución tecnológica; verificación del cliente, servicios adyacentes de los OTT; separación de las capas de infraestructura y de servicio; disminución de los ingresos asociados a servicios de voz; reducción de los registros detallados de llamadas; fiscalidad; tasas de percepción; comercio electrónico y comercio digital; spam; la prestación de servicios de telecomunicaciones por constelaciones de satélites no </w:t>
      </w:r>
      <w:proofErr w:type="spellStart"/>
      <w:r w:rsidRPr="001D316C">
        <w:rPr>
          <w:lang w:val="es-ES"/>
        </w:rPr>
        <w:t>OSG</w:t>
      </w:r>
      <w:proofErr w:type="spellEnd"/>
      <w:r w:rsidRPr="001D316C">
        <w:rPr>
          <w:lang w:val="es-ES"/>
        </w:rPr>
        <w:t xml:space="preserve">; brecha digital; privacidad y protección de los datos. Algunos miembros entendían que existe una incompatibilidad fundamental en utilizar un tratado inflexible para intentar regular las nuevas tendencias y las tecnologías incipientes en un mercado internacional de las telecomunicaciones/TIC competitivo y dinámico. Para algunos miembros, es evidente que algunos Estados Miembros quieren abordar las tecnologías nuevas e incipientes a través de un mecanismo de tratado, si bien en el ámbito internacional este debate no implica necesariamente el </w:t>
      </w:r>
      <w:proofErr w:type="spellStart"/>
      <w:r w:rsidRPr="001D316C">
        <w:rPr>
          <w:lang w:val="es-ES"/>
        </w:rPr>
        <w:t>RTI</w:t>
      </w:r>
      <w:proofErr w:type="spellEnd"/>
      <w:r w:rsidRPr="001D316C">
        <w:rPr>
          <w:lang w:val="es-ES"/>
        </w:rPr>
        <w:t xml:space="preserve">; todavía no se ha determinado si conviene dar cabida a las nuevas tendencias y cuestiones emergentes en el ámbito de competencia y el mandato de la UIT ni se sabe cómo hacerlo de la manera más adecuada, pero no se debería dar por hecho que es necesario emprender o proseguir el examen del </w:t>
      </w:r>
      <w:proofErr w:type="spellStart"/>
      <w:r w:rsidRPr="001D316C">
        <w:rPr>
          <w:lang w:val="es-ES"/>
        </w:rPr>
        <w:t>RTI</w:t>
      </w:r>
      <w:proofErr w:type="spellEnd"/>
      <w:r w:rsidRPr="001D316C">
        <w:rPr>
          <w:lang w:val="es-ES"/>
        </w:rPr>
        <w:t>.</w:t>
      </w:r>
    </w:p>
    <w:p w14:paraId="181ECEC4" w14:textId="77777777" w:rsidR="004C3C5C" w:rsidRPr="001D316C" w:rsidRDefault="004C3C5C" w:rsidP="00222FF4">
      <w:pPr>
        <w:pStyle w:val="enumlev1"/>
        <w:jc w:val="both"/>
        <w:rPr>
          <w:lang w:val="es-ES"/>
        </w:rPr>
      </w:pPr>
      <w:r w:rsidRPr="001D316C">
        <w:rPr>
          <w:i/>
          <w:iCs/>
          <w:lang w:val="es-ES"/>
        </w:rPr>
        <w:t>b)</w:t>
      </w:r>
      <w:r w:rsidRPr="001D316C">
        <w:rPr>
          <w:lang w:val="es-ES"/>
        </w:rPr>
        <w:tab/>
      </w:r>
      <w:r w:rsidRPr="001D316C">
        <w:rPr>
          <w:i/>
          <w:iCs/>
          <w:lang w:val="es-ES"/>
        </w:rPr>
        <w:t xml:space="preserve">En lo que respecta a los datos empíricos de la utilización actual del </w:t>
      </w:r>
      <w:proofErr w:type="spellStart"/>
      <w:r w:rsidRPr="001D316C">
        <w:rPr>
          <w:i/>
          <w:iCs/>
          <w:lang w:val="es-ES"/>
        </w:rPr>
        <w:t>RTI</w:t>
      </w:r>
      <w:proofErr w:type="spellEnd"/>
      <w:r w:rsidRPr="001D316C">
        <w:rPr>
          <w:i/>
          <w:iCs/>
          <w:lang w:val="es-ES"/>
        </w:rPr>
        <w:t xml:space="preserve"> por parte de los organismos y/o administraciones de explotación y la proporción de los servicios de telecomunicaciones mundiales que se basan actualmente en el </w:t>
      </w:r>
      <w:proofErr w:type="spellStart"/>
      <w:r w:rsidRPr="001D316C">
        <w:rPr>
          <w:i/>
          <w:iCs/>
          <w:lang w:val="es-ES"/>
        </w:rPr>
        <w:t>RTI</w:t>
      </w:r>
      <w:proofErr w:type="spellEnd"/>
      <w:r w:rsidRPr="001D316C">
        <w:rPr>
          <w:lang w:val="es-ES"/>
        </w:rPr>
        <w:t xml:space="preserve">, algunos miembros realizaron una encuesta entre los operadores de su región y ninguno de ellos utilizaba el </w:t>
      </w:r>
      <w:proofErr w:type="spellStart"/>
      <w:r w:rsidRPr="001D316C">
        <w:rPr>
          <w:lang w:val="es-ES"/>
        </w:rPr>
        <w:t>RTI</w:t>
      </w:r>
      <w:proofErr w:type="spellEnd"/>
      <w:r w:rsidRPr="001D316C">
        <w:rPr>
          <w:lang w:val="es-ES"/>
        </w:rPr>
        <w:t xml:space="preserve">. Tampoco encontraron ningún ejemplo de que la existencia de dos tratados plantee algún obstáculo o problema para la industria de las comunicaciones electrónicas. Algunos miembros opinaron que los Miembros de Sector y otros grandes operadores de redes mundiales han establecido reiteradamente que la gran mayoría de los operadores del mundo ya no utilizan el </w:t>
      </w:r>
      <w:proofErr w:type="spellStart"/>
      <w:r w:rsidRPr="001D316C">
        <w:rPr>
          <w:lang w:val="es-ES"/>
        </w:rPr>
        <w:t>RTI</w:t>
      </w:r>
      <w:proofErr w:type="spellEnd"/>
      <w:r w:rsidRPr="001D316C">
        <w:rPr>
          <w:lang w:val="es-ES"/>
        </w:rPr>
        <w:t xml:space="preserve"> y se basan en acuerdos comerciales. Algunos miembros manifestaron que los operadores de su jurisdicción se basan en el </w:t>
      </w:r>
      <w:proofErr w:type="spellStart"/>
      <w:r w:rsidRPr="001D316C">
        <w:rPr>
          <w:lang w:val="es-ES"/>
        </w:rPr>
        <w:t>RTI</w:t>
      </w:r>
      <w:proofErr w:type="spellEnd"/>
      <w:r w:rsidRPr="001D316C">
        <w:rPr>
          <w:lang w:val="es-ES"/>
        </w:rPr>
        <w:t xml:space="preserve">. Otros miembros realizaron una encuesta entre las Administraciones y los operadores de su región que confirmó que los operadores de la región aplican las disposiciones del </w:t>
      </w:r>
      <w:proofErr w:type="spellStart"/>
      <w:r w:rsidRPr="001D316C">
        <w:rPr>
          <w:lang w:val="es-ES"/>
        </w:rPr>
        <w:t>RTI</w:t>
      </w:r>
      <w:proofErr w:type="spellEnd"/>
      <w:r w:rsidRPr="001D316C">
        <w:rPr>
          <w:lang w:val="es-ES"/>
        </w:rPr>
        <w:t xml:space="preserve"> mediante la inclusión en los acuerdos comerciales de referencias directas al </w:t>
      </w:r>
      <w:proofErr w:type="spellStart"/>
      <w:r w:rsidRPr="001D316C">
        <w:rPr>
          <w:lang w:val="es-ES"/>
        </w:rPr>
        <w:t>RTI</w:t>
      </w:r>
      <w:proofErr w:type="spellEnd"/>
      <w:r w:rsidRPr="001D316C">
        <w:rPr>
          <w:lang w:val="es-ES"/>
        </w:rPr>
        <w:t xml:space="preserve"> y a las series pertinentes de Recomendaciones del UIT-T contenidas en él, e indirectamente mediante la aplicación de las disposiciones del </w:t>
      </w:r>
      <w:proofErr w:type="spellStart"/>
      <w:r w:rsidRPr="001D316C">
        <w:rPr>
          <w:lang w:val="es-ES"/>
        </w:rPr>
        <w:t>RTI</w:t>
      </w:r>
      <w:proofErr w:type="spellEnd"/>
      <w:r w:rsidRPr="001D316C">
        <w:rPr>
          <w:lang w:val="es-ES"/>
        </w:rPr>
        <w:t xml:space="preserve"> en acuerdos comerciales bilaterales entre operadores. Estos miembros también observaron que en su región existen acuerdos intergubernamentales, multilaterales y bilaterales en vigor que contienen referencias directas al </w:t>
      </w:r>
      <w:proofErr w:type="spellStart"/>
      <w:r w:rsidRPr="001D316C">
        <w:rPr>
          <w:lang w:val="es-ES"/>
        </w:rPr>
        <w:t>RTI</w:t>
      </w:r>
      <w:proofErr w:type="spellEnd"/>
      <w:r w:rsidRPr="001D316C">
        <w:rPr>
          <w:lang w:val="es-ES"/>
        </w:rPr>
        <w:t xml:space="preserve">. Algunos Estados Miembros mostraron cómo han aplicado y utilizado el </w:t>
      </w:r>
      <w:proofErr w:type="spellStart"/>
      <w:r w:rsidRPr="001D316C">
        <w:rPr>
          <w:lang w:val="es-ES"/>
        </w:rPr>
        <w:t>RTI</w:t>
      </w:r>
      <w:proofErr w:type="spellEnd"/>
      <w:r w:rsidRPr="001D316C">
        <w:rPr>
          <w:lang w:val="es-ES"/>
        </w:rPr>
        <w:t xml:space="preserve"> en su legislación nacional. Algunos miembros expresaron </w:t>
      </w:r>
      <w:r w:rsidRPr="001D316C">
        <w:rPr>
          <w:lang w:val="es-ES"/>
        </w:rPr>
        <w:lastRenderedPageBreak/>
        <w:t xml:space="preserve">la opinión de que, si bien la mayoría de los operadores no incluyen referencias explícitas al </w:t>
      </w:r>
      <w:proofErr w:type="spellStart"/>
      <w:r w:rsidRPr="001D316C">
        <w:rPr>
          <w:lang w:val="es-ES"/>
        </w:rPr>
        <w:t>RTI</w:t>
      </w:r>
      <w:proofErr w:type="spellEnd"/>
      <w:r w:rsidRPr="001D316C">
        <w:rPr>
          <w:lang w:val="es-ES"/>
        </w:rPr>
        <w:t xml:space="preserve"> en sus contratos comerciales, se basan en él para no tener que recurrir al sistema de tasas de distribución; la transparencia aumentaría si todos los Estados Miembros aceptaran las disposiciones del Artículo 8 del </w:t>
      </w:r>
      <w:proofErr w:type="spellStart"/>
      <w:r w:rsidRPr="001D316C">
        <w:rPr>
          <w:lang w:val="es-ES"/>
        </w:rPr>
        <w:t>RTI</w:t>
      </w:r>
      <w:proofErr w:type="spellEnd"/>
      <w:r w:rsidRPr="001D316C">
        <w:rPr>
          <w:lang w:val="es-ES"/>
        </w:rPr>
        <w:t xml:space="preserve"> de 2012. Otros miembros argumentaron que el </w:t>
      </w:r>
      <w:proofErr w:type="spellStart"/>
      <w:r w:rsidRPr="001D316C">
        <w:rPr>
          <w:lang w:val="es-ES"/>
        </w:rPr>
        <w:t>RTI</w:t>
      </w:r>
      <w:proofErr w:type="spellEnd"/>
      <w:r w:rsidRPr="001D316C">
        <w:rPr>
          <w:lang w:val="es-ES"/>
        </w:rPr>
        <w:t xml:space="preserve"> y los datos de sus signatarios están a disposición del público, lo que garantiza la transparencia.</w:t>
      </w:r>
    </w:p>
    <w:p w14:paraId="70EEEFDF" w14:textId="77777777" w:rsidR="004C3C5C" w:rsidRPr="001D316C" w:rsidRDefault="004C3C5C" w:rsidP="00222FF4">
      <w:pPr>
        <w:pStyle w:val="enumlev1"/>
        <w:jc w:val="both"/>
        <w:rPr>
          <w:lang w:val="es-ES"/>
        </w:rPr>
      </w:pPr>
      <w:r w:rsidRPr="001D316C">
        <w:rPr>
          <w:i/>
          <w:iCs/>
          <w:lang w:val="es-ES"/>
        </w:rPr>
        <w:t>c)</w:t>
      </w:r>
      <w:r w:rsidRPr="001D316C">
        <w:rPr>
          <w:lang w:val="es-ES"/>
        </w:rPr>
        <w:tab/>
      </w:r>
      <w:r w:rsidRPr="001D316C">
        <w:rPr>
          <w:i/>
          <w:iCs/>
          <w:lang w:val="es-ES"/>
        </w:rPr>
        <w:t xml:space="preserve">Con respecto a la pertinencia del </w:t>
      </w:r>
      <w:proofErr w:type="spellStart"/>
      <w:r w:rsidRPr="001D316C">
        <w:rPr>
          <w:i/>
          <w:iCs/>
          <w:lang w:val="es-ES"/>
        </w:rPr>
        <w:t>RTI</w:t>
      </w:r>
      <w:proofErr w:type="spellEnd"/>
      <w:r w:rsidRPr="001D316C">
        <w:rPr>
          <w:i/>
          <w:iCs/>
          <w:lang w:val="es-ES"/>
        </w:rPr>
        <w:t>, que "consta de principios rectores de alto nivel" en el entorno actual de telecomunicaciones/TIC</w:t>
      </w:r>
      <w:r w:rsidRPr="001D316C">
        <w:rPr>
          <w:lang w:val="es-ES"/>
        </w:rPr>
        <w:t xml:space="preserve">, algunos miembros opinaron que el </w:t>
      </w:r>
      <w:proofErr w:type="spellStart"/>
      <w:r w:rsidRPr="001D316C">
        <w:rPr>
          <w:lang w:val="es-ES"/>
        </w:rPr>
        <w:t>RTI</w:t>
      </w:r>
      <w:proofErr w:type="spellEnd"/>
      <w:r w:rsidRPr="001D316C">
        <w:rPr>
          <w:lang w:val="es-ES"/>
        </w:rPr>
        <w:t xml:space="preserve"> tiene una pertinencia limitada en el actual entorno internacional de las telecomunicaciones/TIC. Algunos miembros consideraron que los principios rectores de alto nivel siguen siendo pertinentes y deberían seguir figurando en el </w:t>
      </w:r>
      <w:proofErr w:type="spellStart"/>
      <w:r w:rsidRPr="001D316C">
        <w:rPr>
          <w:lang w:val="es-ES"/>
        </w:rPr>
        <w:t>RTI</w:t>
      </w:r>
      <w:proofErr w:type="spellEnd"/>
      <w:r w:rsidRPr="001D316C">
        <w:rPr>
          <w:lang w:val="es-ES"/>
        </w:rPr>
        <w:t xml:space="preserve">. Algunos miembros expresaron la opinión de que las disposiciones del </w:t>
      </w:r>
      <w:proofErr w:type="spellStart"/>
      <w:r w:rsidRPr="001D316C">
        <w:rPr>
          <w:lang w:val="es-ES"/>
        </w:rPr>
        <w:t>RTI</w:t>
      </w:r>
      <w:proofErr w:type="spellEnd"/>
      <w:r w:rsidRPr="001D316C">
        <w:rPr>
          <w:lang w:val="es-ES"/>
        </w:rPr>
        <w:t xml:space="preserve"> sobre tasas de distribución ya no son pertinentes en el plano internacional y podrían derogarse; si se utilizan dentro de las regiones, pueden incorporarse a los Acuerdos Regionales que corresponda. Algunos miembros opinaron que se podrían derogar ciertas disposiciones del </w:t>
      </w:r>
      <w:proofErr w:type="spellStart"/>
      <w:r w:rsidRPr="001D316C">
        <w:rPr>
          <w:lang w:val="es-ES"/>
        </w:rPr>
        <w:t>RTI</w:t>
      </w:r>
      <w:proofErr w:type="spellEnd"/>
      <w:r w:rsidRPr="001D316C">
        <w:rPr>
          <w:lang w:val="es-ES"/>
        </w:rPr>
        <w:t xml:space="preserve">, aunque otras cláusulas del </w:t>
      </w:r>
      <w:proofErr w:type="spellStart"/>
      <w:r w:rsidRPr="001D316C">
        <w:rPr>
          <w:lang w:val="es-ES"/>
        </w:rPr>
        <w:t>RTI</w:t>
      </w:r>
      <w:proofErr w:type="spellEnd"/>
      <w:r w:rsidRPr="001D316C">
        <w:rPr>
          <w:lang w:val="es-ES"/>
        </w:rPr>
        <w:t xml:space="preserve"> de 2012 siguen siendo pertinentes. Algunos miembros no veían la necesidad de derogar el </w:t>
      </w:r>
      <w:proofErr w:type="spellStart"/>
      <w:r w:rsidRPr="001D316C">
        <w:rPr>
          <w:lang w:val="es-ES"/>
        </w:rPr>
        <w:t>RTI</w:t>
      </w:r>
      <w:proofErr w:type="spellEnd"/>
      <w:r w:rsidRPr="001D316C">
        <w:rPr>
          <w:lang w:val="es-ES"/>
        </w:rPr>
        <w:t>.</w:t>
      </w:r>
    </w:p>
    <w:p w14:paraId="19752078" w14:textId="77777777" w:rsidR="004C3C5C" w:rsidRPr="001D316C" w:rsidRDefault="004C3C5C" w:rsidP="00222FF4">
      <w:pPr>
        <w:pStyle w:val="enumlev1"/>
        <w:jc w:val="both"/>
        <w:rPr>
          <w:lang w:val="es-ES"/>
        </w:rPr>
      </w:pPr>
      <w:r w:rsidRPr="001D316C">
        <w:rPr>
          <w:i/>
          <w:iCs/>
          <w:lang w:val="es-ES"/>
        </w:rPr>
        <w:t>d)</w:t>
      </w:r>
      <w:r w:rsidRPr="001D316C">
        <w:rPr>
          <w:lang w:val="es-ES"/>
        </w:rPr>
        <w:tab/>
      </w:r>
      <w:r w:rsidRPr="001D316C">
        <w:rPr>
          <w:i/>
          <w:iCs/>
          <w:lang w:val="es-ES"/>
        </w:rPr>
        <w:t>Con respecto a otros asuntos examinados</w:t>
      </w:r>
      <w:r w:rsidRPr="001D316C">
        <w:rPr>
          <w:lang w:val="es-ES"/>
        </w:rPr>
        <w:t xml:space="preserve">, algunos miembros opinaron que no es necesario hacer referencia a las partes privadas en el </w:t>
      </w:r>
      <w:proofErr w:type="spellStart"/>
      <w:r w:rsidRPr="001D316C">
        <w:rPr>
          <w:lang w:val="es-ES"/>
        </w:rPr>
        <w:t>RTI</w:t>
      </w:r>
      <w:proofErr w:type="spellEnd"/>
      <w:r w:rsidRPr="001D316C">
        <w:rPr>
          <w:lang w:val="es-ES"/>
        </w:rPr>
        <w:t xml:space="preserve"> porque el asunto está contemplado en la Constitución de la UIT; es decir, independientemente de que se deba o no revisar el </w:t>
      </w:r>
      <w:proofErr w:type="spellStart"/>
      <w:r w:rsidRPr="001D316C">
        <w:rPr>
          <w:lang w:val="es-ES"/>
        </w:rPr>
        <w:t>RTI</w:t>
      </w:r>
      <w:proofErr w:type="spellEnd"/>
      <w:r w:rsidRPr="001D316C">
        <w:rPr>
          <w:lang w:val="es-ES"/>
        </w:rPr>
        <w:t xml:space="preserve">, en principio, el </w:t>
      </w:r>
      <w:proofErr w:type="spellStart"/>
      <w:r w:rsidRPr="001D316C">
        <w:rPr>
          <w:lang w:val="es-ES"/>
        </w:rPr>
        <w:t>RTI</w:t>
      </w:r>
      <w:proofErr w:type="spellEnd"/>
      <w:r w:rsidRPr="001D316C">
        <w:rPr>
          <w:lang w:val="es-ES"/>
        </w:rPr>
        <w:t xml:space="preserve"> debería centrarse en los Estados Miembros y no en las partes privadas, y no es necesario hacer referencia a las empresas de explotación, empresas de explotación reconocidas privadas, empresas de explotación reconocidas y empresas de explotación autorizadas a la luz del Artículo 6 de la Constitución. Algunos miembros consideraron innecesario examinar este asunto. Algunos miembros entendían que, si se revisa el </w:t>
      </w:r>
      <w:proofErr w:type="spellStart"/>
      <w:r w:rsidRPr="001D316C">
        <w:rPr>
          <w:lang w:val="es-ES"/>
        </w:rPr>
        <w:t>RTI</w:t>
      </w:r>
      <w:proofErr w:type="spellEnd"/>
      <w:r w:rsidRPr="001D316C">
        <w:rPr>
          <w:lang w:val="es-ES"/>
        </w:rPr>
        <w:t xml:space="preserve">, podría ser conveniente que incluyera referencias a partes privadas. Algunos miembros estimaron que ese debate sobre la revisión del </w:t>
      </w:r>
      <w:proofErr w:type="spellStart"/>
      <w:r w:rsidRPr="001D316C">
        <w:rPr>
          <w:lang w:val="es-ES"/>
        </w:rPr>
        <w:t>RTI</w:t>
      </w:r>
      <w:proofErr w:type="spellEnd"/>
      <w:r w:rsidRPr="001D316C">
        <w:rPr>
          <w:lang w:val="es-ES"/>
        </w:rPr>
        <w:t xml:space="preserve"> quedaba fuera del alcance del mandato. Algunos miembros manifestaron que, a su juicio, la labor de los acuerdos comerciales internacionales se superpone, e incluso entra en conflicto, con la labor de la UIT, y que se debería mejorar la coordinación y la comunicación con la Organización Mundial del Comercio (OMC), en particular en lo que respecta a la labor de la Iniciativa relacionada con la Declaración Conjunta sobre el Comercio Electrónico de la OMC. Algunos miembros consideraron que no se requieren tareas de coordinación o coordinación adicionales a este respecto.</w:t>
      </w:r>
    </w:p>
    <w:p w14:paraId="3D6B6925" w14:textId="77777777" w:rsidR="004C3C5C" w:rsidRPr="001D316C" w:rsidRDefault="004C3C5C" w:rsidP="00222FF4">
      <w:pPr>
        <w:pStyle w:val="enumlev1"/>
        <w:jc w:val="both"/>
        <w:rPr>
          <w:lang w:val="es-ES"/>
        </w:rPr>
      </w:pPr>
      <w:r w:rsidRPr="001D316C">
        <w:rPr>
          <w:i/>
          <w:iCs/>
          <w:lang w:val="es-ES"/>
        </w:rPr>
        <w:t>e)</w:t>
      </w:r>
      <w:r w:rsidRPr="001D316C">
        <w:rPr>
          <w:lang w:val="es-ES"/>
        </w:rPr>
        <w:tab/>
        <w:t xml:space="preserve">Algunos miembros opinaron que el </w:t>
      </w:r>
      <w:proofErr w:type="spellStart"/>
      <w:r w:rsidRPr="001D316C">
        <w:rPr>
          <w:lang w:val="es-ES"/>
        </w:rPr>
        <w:t>RTI</w:t>
      </w:r>
      <w:proofErr w:type="spellEnd"/>
      <w:r w:rsidRPr="001D316C">
        <w:rPr>
          <w:lang w:val="es-ES"/>
        </w:rPr>
        <w:t xml:space="preserve"> tiene una pertinencia limitada en el actual entorno de las telecomunicaciones/TIC. En particular, algunos miembros expresaron la opinión de que, como queda demostrado en los diversos informes y publicaciones sobre telecomunicaciones internacionales, los de la UIT incluidos, el despliegue eficaz y la utilización de los servicios y aplicaciones de telecomunicaciones en el mundo no son consecuencia del </w:t>
      </w:r>
      <w:proofErr w:type="spellStart"/>
      <w:r w:rsidRPr="001D316C">
        <w:rPr>
          <w:lang w:val="es-ES"/>
        </w:rPr>
        <w:t>RTI</w:t>
      </w:r>
      <w:proofErr w:type="spellEnd"/>
      <w:r w:rsidRPr="001D316C">
        <w:rPr>
          <w:lang w:val="es-ES"/>
        </w:rPr>
        <w:t xml:space="preserve">; lo que ha sido y seguirá siendo una vía exitosa para el despliegue, la adopción y la utilización de las telecomunicaciones y las TIC en un sector de telecomunicaciones en rápida evolución, es la creación y mejora de entornos reglamentarios que promuevan la competencia, la inversión, la transparencia, el emprendimiento y la innovación; las asociaciones público-privadas (APP) han resultado muy eficaces en el diseño y la aplicación satisfactoria de las estrategias nacionales y regionales de desarrollo de las telecomunicaciones y las TIC. Algunos miembros </w:t>
      </w:r>
      <w:r w:rsidRPr="001D316C">
        <w:rPr>
          <w:lang w:val="es-ES"/>
        </w:rPr>
        <w:lastRenderedPageBreak/>
        <w:t xml:space="preserve">consideran que el despliegue y la utilización satisfactorios de los servicios y aplicaciones de telecomunicaciones en todo el mundo han venido propiciados por los </w:t>
      </w:r>
      <w:proofErr w:type="spellStart"/>
      <w:r w:rsidRPr="001D316C">
        <w:rPr>
          <w:lang w:val="es-ES"/>
        </w:rPr>
        <w:t>RTI</w:t>
      </w:r>
      <w:proofErr w:type="spellEnd"/>
      <w:r w:rsidRPr="001D316C">
        <w:rPr>
          <w:lang w:val="es-ES"/>
        </w:rPr>
        <w:t xml:space="preserve"> de 1988 y 2012, en especial las disposiciones relativas a los acuerdos particulares </w:t>
      </w:r>
    </w:p>
    <w:p w14:paraId="2FBDF0E9" w14:textId="5CAD8A34" w:rsidR="00CB6C1D" w:rsidRPr="001D316C" w:rsidRDefault="004C3C5C" w:rsidP="00222FF4">
      <w:pPr>
        <w:pStyle w:val="enumlev1"/>
        <w:jc w:val="both"/>
        <w:rPr>
          <w:lang w:val="es-ES"/>
        </w:rPr>
      </w:pPr>
      <w:r w:rsidRPr="001D316C">
        <w:rPr>
          <w:i/>
          <w:iCs/>
          <w:lang w:val="es-ES"/>
        </w:rPr>
        <w:t>f)</w:t>
      </w:r>
      <w:r w:rsidRPr="001D316C">
        <w:rPr>
          <w:lang w:val="es-ES"/>
        </w:rPr>
        <w:tab/>
        <w:t xml:space="preserve">Algunos miembros opinaron que se debería revisar el </w:t>
      </w:r>
      <w:proofErr w:type="spellStart"/>
      <w:r w:rsidRPr="001D316C">
        <w:rPr>
          <w:lang w:val="es-ES"/>
        </w:rPr>
        <w:t>RTI</w:t>
      </w:r>
      <w:proofErr w:type="spellEnd"/>
      <w:r w:rsidRPr="001D316C">
        <w:rPr>
          <w:lang w:val="es-ES"/>
        </w:rPr>
        <w:t xml:space="preserve"> de manera oportuna para acomodar las nuevas tendencias en las telecomunicaciones/TIC y los nuevos problemas del entorno internacional de las telecomunicaciones/TIC. En particular, el desarrollo de la nueva generación de tecnologías de la información y la comunicación y su integración en la industria se han acompañado de grandes oportunidades para las telecomunicaciones/TIC mundiales, así como de numerosos problemas y desafíos internacionales nuevos; el examen y la revisión del </w:t>
      </w:r>
      <w:proofErr w:type="spellStart"/>
      <w:r w:rsidRPr="001D316C">
        <w:rPr>
          <w:lang w:val="es-ES"/>
        </w:rPr>
        <w:t>RTI</w:t>
      </w:r>
      <w:proofErr w:type="spellEnd"/>
      <w:r w:rsidRPr="001D316C">
        <w:rPr>
          <w:lang w:val="es-ES"/>
        </w:rPr>
        <w:t xml:space="preserve"> deberían tener en cuenta las nuevas tendencias y problemas, responder a los desafíos mencionados, abordar eficazmente las dificultades que afrontan los países en desarrollo y mantener la estabilidad del marco jurídico internacional del </w:t>
      </w:r>
      <w:proofErr w:type="spellStart"/>
      <w:r w:rsidRPr="001D316C">
        <w:rPr>
          <w:lang w:val="es-ES"/>
        </w:rPr>
        <w:t>RTI</w:t>
      </w:r>
      <w:proofErr w:type="spellEnd"/>
      <w:r w:rsidRPr="001D316C">
        <w:rPr>
          <w:lang w:val="es-ES"/>
        </w:rPr>
        <w:t>.</w:t>
      </w:r>
    </w:p>
    <w:p w14:paraId="0C682199" w14:textId="042F2076" w:rsidR="00636CD0" w:rsidRPr="001D316C" w:rsidRDefault="004C3C5C" w:rsidP="004C3C5C">
      <w:pPr>
        <w:pStyle w:val="Heading1"/>
        <w:rPr>
          <w:lang w:val="es-ES"/>
        </w:rPr>
      </w:pPr>
      <w:r w:rsidRPr="001D316C">
        <w:rPr>
          <w:lang w:val="es-ES"/>
        </w:rPr>
        <w:t>4</w:t>
      </w:r>
      <w:r w:rsidRPr="001D316C">
        <w:rPr>
          <w:lang w:val="es-ES"/>
        </w:rPr>
        <w:tab/>
        <w:t>Líneas de trabajo posibles de cara al futuro</w:t>
      </w:r>
    </w:p>
    <w:p w14:paraId="7DF9F7A3" w14:textId="33CD3689" w:rsidR="00636CD0" w:rsidRPr="001D316C" w:rsidRDefault="004C3C5C" w:rsidP="00222FF4">
      <w:pPr>
        <w:jc w:val="both"/>
        <w:rPr>
          <w:lang w:val="es-ES"/>
        </w:rPr>
      </w:pPr>
      <w:r w:rsidRPr="001D316C">
        <w:rPr>
          <w:b/>
          <w:bCs/>
          <w:lang w:val="es-ES"/>
        </w:rPr>
        <w:t>4.1</w:t>
      </w:r>
      <w:r w:rsidRPr="001D316C">
        <w:rPr>
          <w:lang w:val="es-ES"/>
        </w:rPr>
        <w:tab/>
        <w:t>Tal y como se ha indicado más arriba, los miembros expresaron opiniones divergentes sobre varias líneas de trabajo posibles de cara al futuro.</w:t>
      </w:r>
    </w:p>
    <w:p w14:paraId="693BF390" w14:textId="63B143BB" w:rsidR="004C3C5C" w:rsidRPr="001D316C" w:rsidRDefault="004C3C5C" w:rsidP="00222FF4">
      <w:pPr>
        <w:jc w:val="both"/>
        <w:rPr>
          <w:lang w:val="es-ES"/>
        </w:rPr>
      </w:pPr>
      <w:r w:rsidRPr="001D316C">
        <w:rPr>
          <w:b/>
          <w:bCs/>
          <w:lang w:val="es-ES"/>
        </w:rPr>
        <w:t>4.2</w:t>
      </w:r>
      <w:r w:rsidRPr="001D316C">
        <w:rPr>
          <w:lang w:val="es-ES"/>
        </w:rPr>
        <w:tab/>
        <w:t>Algunos miembros sugirieron las líneas de trabajo posibles de cara al futuro siguientes (enumeradas sin orden particular):</w:t>
      </w:r>
    </w:p>
    <w:p w14:paraId="4696B177" w14:textId="77777777" w:rsidR="004C3C5C" w:rsidRPr="001D316C" w:rsidRDefault="004C3C5C" w:rsidP="00222FF4">
      <w:pPr>
        <w:pStyle w:val="enumlev1"/>
        <w:jc w:val="both"/>
        <w:rPr>
          <w:lang w:val="es-ES"/>
        </w:rPr>
      </w:pPr>
      <w:r w:rsidRPr="001D316C">
        <w:rPr>
          <w:i/>
          <w:iCs/>
          <w:lang w:val="es-ES"/>
        </w:rPr>
        <w:t>a)</w:t>
      </w:r>
      <w:r w:rsidRPr="001D316C">
        <w:rPr>
          <w:lang w:val="es-ES"/>
        </w:rPr>
        <w:tab/>
        <w:t xml:space="preserve">Suspender los debates sobre el </w:t>
      </w:r>
      <w:proofErr w:type="spellStart"/>
      <w:r w:rsidRPr="001D316C">
        <w:rPr>
          <w:lang w:val="es-ES"/>
        </w:rPr>
        <w:t>RTI</w:t>
      </w:r>
      <w:proofErr w:type="spellEnd"/>
      <w:r w:rsidRPr="001D316C">
        <w:rPr>
          <w:lang w:val="es-ES"/>
        </w:rPr>
        <w:t>, ya que no se ha llegado a un consenso sobre la forma de proceder.</w:t>
      </w:r>
    </w:p>
    <w:p w14:paraId="1E22EEBC" w14:textId="77777777" w:rsidR="004C3C5C" w:rsidRPr="001D316C" w:rsidRDefault="004C3C5C" w:rsidP="00222FF4">
      <w:pPr>
        <w:pStyle w:val="enumlev1"/>
        <w:jc w:val="both"/>
        <w:rPr>
          <w:rFonts w:eastAsia="Calibri"/>
          <w:lang w:val="es-ES"/>
        </w:rPr>
      </w:pPr>
      <w:r w:rsidRPr="001D316C">
        <w:rPr>
          <w:i/>
          <w:iCs/>
          <w:lang w:val="es-ES"/>
        </w:rPr>
        <w:t>b)</w:t>
      </w:r>
      <w:r w:rsidRPr="001D316C">
        <w:rPr>
          <w:lang w:val="es-ES"/>
        </w:rPr>
        <w:tab/>
        <w:t xml:space="preserve">Suspender los debates sobre el </w:t>
      </w:r>
      <w:proofErr w:type="spellStart"/>
      <w:r w:rsidRPr="001D316C">
        <w:rPr>
          <w:lang w:val="es-ES"/>
        </w:rPr>
        <w:t>RTI</w:t>
      </w:r>
      <w:proofErr w:type="spellEnd"/>
      <w:r w:rsidRPr="001D316C">
        <w:rPr>
          <w:lang w:val="es-ES"/>
        </w:rPr>
        <w:t xml:space="preserve"> hasta que se llegue a un consenso sobre la forma de proceder. </w:t>
      </w:r>
    </w:p>
    <w:p w14:paraId="3D2D673B" w14:textId="77777777" w:rsidR="004C3C5C" w:rsidRPr="001D316C" w:rsidRDefault="004C3C5C" w:rsidP="00222FF4">
      <w:pPr>
        <w:pStyle w:val="enumlev1"/>
        <w:jc w:val="both"/>
        <w:rPr>
          <w:lang w:val="es-ES"/>
        </w:rPr>
      </w:pPr>
      <w:r w:rsidRPr="001D316C">
        <w:rPr>
          <w:i/>
          <w:iCs/>
          <w:lang w:val="es-ES"/>
        </w:rPr>
        <w:t>c)</w:t>
      </w:r>
      <w:r w:rsidRPr="001D316C">
        <w:rPr>
          <w:lang w:val="es-ES"/>
        </w:rPr>
        <w:tab/>
        <w:t>Convocar otro GE-</w:t>
      </w:r>
      <w:proofErr w:type="spellStart"/>
      <w:r w:rsidRPr="001D316C">
        <w:rPr>
          <w:lang w:val="es-ES"/>
        </w:rPr>
        <w:t>RTI</w:t>
      </w:r>
      <w:proofErr w:type="spellEnd"/>
      <w:r w:rsidRPr="001D316C">
        <w:rPr>
          <w:lang w:val="es-ES"/>
        </w:rPr>
        <w:t xml:space="preserve"> para intentar alcanzar un acuerdo sobre la forma de proceder.</w:t>
      </w:r>
    </w:p>
    <w:p w14:paraId="475511CF" w14:textId="03FE0454" w:rsidR="004C3C5C" w:rsidRPr="001D316C" w:rsidRDefault="004C3C5C" w:rsidP="00222FF4">
      <w:pPr>
        <w:pStyle w:val="enumlev1"/>
        <w:jc w:val="both"/>
        <w:rPr>
          <w:lang w:val="es-ES"/>
        </w:rPr>
      </w:pPr>
      <w:r w:rsidRPr="001D316C">
        <w:rPr>
          <w:i/>
          <w:iCs/>
          <w:lang w:val="es-ES"/>
        </w:rPr>
        <w:t>d)</w:t>
      </w:r>
      <w:r w:rsidRPr="001D316C">
        <w:rPr>
          <w:lang w:val="es-ES"/>
        </w:rPr>
        <w:tab/>
        <w:t xml:space="preserve">Convocar una </w:t>
      </w:r>
      <w:proofErr w:type="spellStart"/>
      <w:r w:rsidRPr="001D316C">
        <w:rPr>
          <w:lang w:val="es-ES"/>
        </w:rPr>
        <w:t>CMTI</w:t>
      </w:r>
      <w:proofErr w:type="spellEnd"/>
      <w:r w:rsidRPr="001D316C">
        <w:rPr>
          <w:lang w:val="es-ES"/>
        </w:rPr>
        <w:t xml:space="preserve"> para revisar, racionalizar o, en su caso, derogar el </w:t>
      </w:r>
      <w:proofErr w:type="spellStart"/>
      <w:r w:rsidRPr="001D316C">
        <w:rPr>
          <w:lang w:val="es-ES"/>
        </w:rPr>
        <w:t>RTI</w:t>
      </w:r>
      <w:proofErr w:type="spellEnd"/>
      <w:r w:rsidRPr="001D316C">
        <w:rPr>
          <w:lang w:val="es-ES"/>
        </w:rPr>
        <w:t>, de conformidad con las decisiones de la Conferencia de Plenipotenciarios.</w:t>
      </w:r>
    </w:p>
    <w:p w14:paraId="42F8AA83" w14:textId="7CF8D0EE" w:rsidR="004C3C5C" w:rsidRPr="001D316C" w:rsidRDefault="004C3C5C" w:rsidP="004C3C5C">
      <w:pPr>
        <w:pStyle w:val="Heading1"/>
        <w:rPr>
          <w:lang w:val="es-ES"/>
        </w:rPr>
      </w:pPr>
      <w:r w:rsidRPr="001D316C">
        <w:rPr>
          <w:lang w:val="es-ES"/>
        </w:rPr>
        <w:t>5</w:t>
      </w:r>
      <w:r w:rsidRPr="001D316C">
        <w:rPr>
          <w:lang w:val="es-ES"/>
        </w:rPr>
        <w:tab/>
        <w:t>Observaciones finales</w:t>
      </w:r>
    </w:p>
    <w:p w14:paraId="167EBA40" w14:textId="77777777" w:rsidR="004C3C5C" w:rsidRPr="001D316C" w:rsidRDefault="004C3C5C" w:rsidP="00222FF4">
      <w:pPr>
        <w:jc w:val="both"/>
        <w:rPr>
          <w:rFonts w:eastAsia="Calibri" w:cs="Arial"/>
          <w:szCs w:val="24"/>
          <w:lang w:val="es-ES"/>
        </w:rPr>
      </w:pPr>
      <w:r w:rsidRPr="001D316C">
        <w:rPr>
          <w:b/>
          <w:bCs/>
          <w:lang w:val="es-ES"/>
        </w:rPr>
        <w:t>5.1</w:t>
      </w:r>
      <w:r w:rsidRPr="001D316C">
        <w:rPr>
          <w:lang w:val="es-ES"/>
        </w:rPr>
        <w:tab/>
        <w:t>El Grupo invita al Consejo a examinar este informe y a presentarlo, junto con sus comentarios, a la Conferencia de Plenipotenciarios en su reunión de 2026.</w:t>
      </w:r>
    </w:p>
    <w:p w14:paraId="16BBE844" w14:textId="77777777" w:rsidR="004C3C5C" w:rsidRPr="001D316C" w:rsidRDefault="004C3C5C" w:rsidP="00222FF4">
      <w:pPr>
        <w:jc w:val="both"/>
        <w:rPr>
          <w:rFonts w:eastAsia="Calibri" w:cs="Arial"/>
          <w:szCs w:val="24"/>
          <w:lang w:val="es-ES"/>
        </w:rPr>
      </w:pPr>
      <w:r w:rsidRPr="001D316C">
        <w:rPr>
          <w:b/>
          <w:bCs/>
          <w:lang w:val="es-ES"/>
        </w:rPr>
        <w:t>5.2</w:t>
      </w:r>
      <w:r w:rsidRPr="001D316C">
        <w:rPr>
          <w:lang w:val="es-ES"/>
        </w:rPr>
        <w:tab/>
        <w:t xml:space="preserve">Los miembros dieron las gracias a los Miembros de Sector que participaron activamente en los debates del Grupo y presentaron contribuciones que ayudaron al proceso de examen, incluso mediante consultas regionales. </w:t>
      </w:r>
    </w:p>
    <w:p w14:paraId="41CA4954" w14:textId="77777777" w:rsidR="004C3C5C" w:rsidRPr="001D316C" w:rsidRDefault="004C3C5C" w:rsidP="00222FF4">
      <w:pPr>
        <w:jc w:val="both"/>
        <w:rPr>
          <w:lang w:val="es-ES"/>
        </w:rPr>
      </w:pPr>
      <w:r w:rsidRPr="001D316C">
        <w:rPr>
          <w:b/>
          <w:bCs/>
          <w:lang w:val="es-ES"/>
        </w:rPr>
        <w:t>5.3</w:t>
      </w:r>
      <w:r w:rsidRPr="001D316C">
        <w:rPr>
          <w:lang w:val="es-ES"/>
        </w:rPr>
        <w:tab/>
        <w:t>El Grupo de Expertos expresó su sincero agradecimiento a la Presidencia y la Vicepresidencia del Grupo, así como a la Secretaría, que han trabajado con dedicación e incansablemente en la finalización de esta tarea.</w:t>
      </w:r>
    </w:p>
    <w:p w14:paraId="5FFF594D" w14:textId="086BE014" w:rsidR="00636CD0" w:rsidRPr="001D316C" w:rsidRDefault="004C3C5C" w:rsidP="00222FF4">
      <w:pPr>
        <w:jc w:val="both"/>
        <w:rPr>
          <w:lang w:val="es-ES"/>
        </w:rPr>
      </w:pPr>
      <w:r w:rsidRPr="001D316C">
        <w:rPr>
          <w:b/>
          <w:bCs/>
          <w:lang w:val="es-ES"/>
        </w:rPr>
        <w:t>5.4</w:t>
      </w:r>
      <w:r w:rsidRPr="001D316C">
        <w:rPr>
          <w:lang w:val="es-ES"/>
        </w:rPr>
        <w:tab/>
        <w:t>En el Anexo figuran las declaraciones de los miembros individuales.</w:t>
      </w:r>
    </w:p>
    <w:p w14:paraId="42BF815C" w14:textId="7C6F971E" w:rsidR="00B3196F" w:rsidRPr="001D316C" w:rsidRDefault="00B3196F" w:rsidP="00222FF4">
      <w:pPr>
        <w:spacing w:before="1440"/>
        <w:rPr>
          <w:lang w:val="es-ES"/>
        </w:rPr>
      </w:pPr>
      <w:r w:rsidRPr="001D316C">
        <w:rPr>
          <w:b/>
          <w:bCs/>
          <w:lang w:val="es-ES"/>
        </w:rPr>
        <w:t>Anexo</w:t>
      </w:r>
      <w:r w:rsidRPr="001D316C">
        <w:rPr>
          <w:lang w:val="es-ES"/>
        </w:rPr>
        <w:t>: 1</w:t>
      </w:r>
      <w:r w:rsidRPr="001D316C">
        <w:rPr>
          <w:lang w:val="es-ES"/>
        </w:rPr>
        <w:br w:type="page"/>
      </w:r>
    </w:p>
    <w:p w14:paraId="1670CD02" w14:textId="68EC354F" w:rsidR="00B3196F" w:rsidRPr="001D316C" w:rsidRDefault="003D63E6" w:rsidP="003D63E6">
      <w:pPr>
        <w:pStyle w:val="AnnexNo"/>
        <w:rPr>
          <w:lang w:val="es-ES"/>
        </w:rPr>
      </w:pPr>
      <w:r w:rsidRPr="001D316C">
        <w:rPr>
          <w:lang w:val="es-ES"/>
        </w:rPr>
        <w:lastRenderedPageBreak/>
        <w:t>Anexo</w:t>
      </w:r>
    </w:p>
    <w:p w14:paraId="48C6144E" w14:textId="6DCE2174" w:rsidR="003D63E6" w:rsidRPr="001D316C" w:rsidRDefault="003D63E6" w:rsidP="003D63E6">
      <w:pPr>
        <w:pStyle w:val="Annextitle"/>
        <w:rPr>
          <w:lang w:val="es-ES"/>
        </w:rPr>
      </w:pPr>
      <w:r w:rsidRPr="001D316C">
        <w:rPr>
          <w:lang w:val="es-ES"/>
        </w:rPr>
        <w:t>Declaraciones de miembros individuales</w:t>
      </w:r>
    </w:p>
    <w:p w14:paraId="73C5A288" w14:textId="2ADBCE94" w:rsidR="00B3196F" w:rsidRPr="001D316C" w:rsidRDefault="003D63E6" w:rsidP="003D63E6">
      <w:pPr>
        <w:pStyle w:val="Heading1"/>
        <w:rPr>
          <w:lang w:val="es-ES"/>
        </w:rPr>
      </w:pPr>
      <w:r w:rsidRPr="001D316C">
        <w:rPr>
          <w:lang w:val="es-ES"/>
        </w:rPr>
        <w:t>1</w:t>
      </w:r>
      <w:r w:rsidRPr="001D316C">
        <w:rPr>
          <w:lang w:val="es-ES"/>
        </w:rPr>
        <w:tab/>
        <w:t>Declaración de Hill: revisión disposición por disposición</w:t>
      </w:r>
    </w:p>
    <w:p w14:paraId="63B547DE" w14:textId="77777777" w:rsidR="001D316C" w:rsidRPr="001D316C" w:rsidRDefault="001D316C" w:rsidP="00222FF4">
      <w:pPr>
        <w:jc w:val="both"/>
        <w:rPr>
          <w:lang w:val="es-ES"/>
        </w:rPr>
      </w:pPr>
      <w:r w:rsidRPr="006411CF">
        <w:rPr>
          <w:lang w:val="es-ES"/>
        </w:rPr>
        <w:t>1.1</w:t>
      </w:r>
      <w:r w:rsidRPr="006411CF">
        <w:rPr>
          <w:lang w:val="es-ES"/>
        </w:rPr>
        <w:tab/>
      </w:r>
      <w:r w:rsidRPr="001D316C">
        <w:rPr>
          <w:lang w:val="es-ES"/>
        </w:rPr>
        <w:t xml:space="preserve">Tal y como se ha señalado en el cuerpo del presente informe, algunos miembros consideraron adecuado revisar el </w:t>
      </w:r>
      <w:proofErr w:type="spellStart"/>
      <w:r w:rsidRPr="001D316C">
        <w:rPr>
          <w:lang w:val="es-ES"/>
        </w:rPr>
        <w:t>RTI</w:t>
      </w:r>
      <w:proofErr w:type="spellEnd"/>
      <w:r w:rsidRPr="001D316C">
        <w:rPr>
          <w:lang w:val="es-ES"/>
        </w:rPr>
        <w:t xml:space="preserve"> disposición por disposición, de conformidad con los puntos enumerados en la sección 2 del mandato. Otros miembros opinaron que esa revisión disposición por disposición quedaba fuera del alcance del mandato.</w:t>
      </w:r>
    </w:p>
    <w:p w14:paraId="3C92E90A" w14:textId="4E6EBDFE" w:rsidR="001D316C" w:rsidRPr="001D316C" w:rsidRDefault="001D316C" w:rsidP="00222FF4">
      <w:pPr>
        <w:jc w:val="both"/>
        <w:rPr>
          <w:bCs/>
          <w:lang w:val="es-ES"/>
        </w:rPr>
      </w:pPr>
      <w:r w:rsidRPr="001D316C">
        <w:rPr>
          <w:lang w:val="es-ES"/>
        </w:rPr>
        <w:t>1.2</w:t>
      </w:r>
      <w:r w:rsidRPr="001D316C">
        <w:rPr>
          <w:lang w:val="es-ES"/>
        </w:rPr>
        <w:tab/>
        <w:t xml:space="preserve">El </w:t>
      </w:r>
      <w:proofErr w:type="spellStart"/>
      <w:r w:rsidRPr="001D316C">
        <w:rPr>
          <w:lang w:val="es-ES"/>
        </w:rPr>
        <w:t>RTI</w:t>
      </w:r>
      <w:proofErr w:type="spellEnd"/>
      <w:r w:rsidRPr="001D316C">
        <w:rPr>
          <w:lang w:val="es-ES"/>
        </w:rPr>
        <w:t xml:space="preserve"> de 2012 puede consultarse </w:t>
      </w:r>
      <w:hyperlink r:id="rId162" w:history="1">
        <w:r w:rsidRPr="001D316C">
          <w:rPr>
            <w:rStyle w:val="Hyperlink"/>
            <w:lang w:val="es-ES"/>
          </w:rPr>
          <w:t>aquí</w:t>
        </w:r>
      </w:hyperlink>
      <w:r w:rsidRPr="001D316C">
        <w:rPr>
          <w:lang w:val="es-ES"/>
        </w:rPr>
        <w:t xml:space="preserve">. El </w:t>
      </w:r>
      <w:proofErr w:type="spellStart"/>
      <w:r w:rsidRPr="001D316C">
        <w:rPr>
          <w:lang w:val="es-ES"/>
        </w:rPr>
        <w:t>RTI</w:t>
      </w:r>
      <w:proofErr w:type="spellEnd"/>
      <w:r w:rsidRPr="001D316C">
        <w:rPr>
          <w:lang w:val="es-ES"/>
        </w:rPr>
        <w:t xml:space="preserve"> de 1988 puede consultarse </w:t>
      </w:r>
      <w:hyperlink r:id="rId163" w:history="1">
        <w:r w:rsidRPr="001D316C">
          <w:rPr>
            <w:rStyle w:val="Hyperlink"/>
            <w:lang w:val="es-ES"/>
          </w:rPr>
          <w:t>aquí</w:t>
        </w:r>
      </w:hyperlink>
      <w:r w:rsidRPr="001D316C">
        <w:rPr>
          <w:lang w:val="es-ES"/>
        </w:rPr>
        <w:t xml:space="preserve">. El texto de ambas versiones figura en el Documento </w:t>
      </w:r>
      <w:hyperlink r:id="rId164" w:history="1">
        <w:proofErr w:type="spellStart"/>
        <w:r w:rsidRPr="001D316C">
          <w:rPr>
            <w:color w:val="0563C1"/>
            <w:u w:val="single"/>
            <w:lang w:val="es-ES"/>
          </w:rPr>
          <w:t>EG</w:t>
        </w:r>
        <w:proofErr w:type="spellEnd"/>
        <w:r w:rsidRPr="001D316C">
          <w:rPr>
            <w:color w:val="0563C1"/>
            <w:u w:val="single"/>
            <w:lang w:val="es-ES"/>
          </w:rPr>
          <w:t>-</w:t>
        </w:r>
        <w:proofErr w:type="spellStart"/>
        <w:r w:rsidRPr="001D316C">
          <w:rPr>
            <w:color w:val="0563C1"/>
            <w:u w:val="single"/>
            <w:lang w:val="es-ES"/>
          </w:rPr>
          <w:t>ITRs</w:t>
        </w:r>
        <w:proofErr w:type="spellEnd"/>
        <w:r w:rsidRPr="001D316C">
          <w:rPr>
            <w:color w:val="0563C1"/>
            <w:u w:val="single"/>
            <w:lang w:val="es-ES"/>
          </w:rPr>
          <w:t>-4/4</w:t>
        </w:r>
      </w:hyperlink>
      <w:r w:rsidR="00B919BE" w:rsidRPr="001D316C">
        <w:rPr>
          <w:lang w:val="es-ES"/>
        </w:rPr>
        <w:t>.</w:t>
      </w:r>
      <w:hyperlink r:id="rId165" w:history="1"/>
      <w:hyperlink r:id="rId166" w:history="1"/>
      <w:hyperlink r:id="rId167" w:history="1"/>
    </w:p>
    <w:p w14:paraId="6B02F2DB" w14:textId="52807376" w:rsidR="001D316C" w:rsidRPr="001D316C" w:rsidRDefault="001D316C" w:rsidP="00222FF4">
      <w:pPr>
        <w:jc w:val="both"/>
        <w:rPr>
          <w:lang w:val="es-ES"/>
        </w:rPr>
      </w:pPr>
      <w:r w:rsidRPr="001D316C">
        <w:rPr>
          <w:lang w:val="es-ES"/>
        </w:rPr>
        <w:t>1.3</w:t>
      </w:r>
      <w:r w:rsidRPr="001D316C">
        <w:rPr>
          <w:lang w:val="es-ES"/>
        </w:rPr>
        <w:tab/>
        <w:t xml:space="preserve">En esta Declaración se presenta el examen disposición por disposición realizado por algunos miembros. Las referencias a disposiciones específicas que figuran a continuación son los números al margen del </w:t>
      </w:r>
      <w:proofErr w:type="spellStart"/>
      <w:r w:rsidRPr="001D316C">
        <w:rPr>
          <w:lang w:val="es-ES"/>
        </w:rPr>
        <w:t>RTI</w:t>
      </w:r>
      <w:proofErr w:type="spellEnd"/>
      <w:r w:rsidRPr="001D316C">
        <w:rPr>
          <w:lang w:val="es-ES"/>
        </w:rPr>
        <w:t xml:space="preserve"> de 2012. Por ejemplo, la disposición 1 es el primer párrafo del Preámbulo.</w:t>
      </w:r>
    </w:p>
    <w:p w14:paraId="6B2BADAC" w14:textId="657F88EE" w:rsidR="001D316C" w:rsidRPr="001D316C" w:rsidRDefault="001D316C" w:rsidP="00222FF4">
      <w:pPr>
        <w:jc w:val="both"/>
        <w:rPr>
          <w:lang w:val="es-ES"/>
        </w:rPr>
      </w:pPr>
      <w:r w:rsidRPr="001D316C">
        <w:rPr>
          <w:lang w:val="es-ES"/>
        </w:rPr>
        <w:t>1.4</w:t>
      </w:r>
      <w:r w:rsidRPr="001D316C">
        <w:rPr>
          <w:lang w:val="es-ES"/>
        </w:rPr>
        <w:tab/>
        <w:t>Los fundamentos de las opiniones expresadas a continuación figuran en los Documentos</w:t>
      </w:r>
      <w:r w:rsidR="00B919BE">
        <w:rPr>
          <w:lang w:val="es-ES"/>
        </w:rPr>
        <w:t> </w:t>
      </w:r>
      <w:proofErr w:type="spellStart"/>
      <w:r>
        <w:fldChar w:fldCharType="begin"/>
      </w:r>
      <w:r w:rsidRPr="00D418A9">
        <w:rPr>
          <w:lang w:val="es-ES"/>
        </w:rPr>
        <w:instrText>HYPERLINK "https://www.itu.int/md/S24-EGITRS3-C-0002/es"</w:instrText>
      </w:r>
      <w:r>
        <w:fldChar w:fldCharType="separate"/>
      </w:r>
      <w:r w:rsidRPr="001D316C">
        <w:rPr>
          <w:color w:val="0563C1"/>
          <w:u w:val="single"/>
          <w:lang w:val="es-ES"/>
        </w:rPr>
        <w:t>EG</w:t>
      </w:r>
      <w:proofErr w:type="spellEnd"/>
      <w:r w:rsidRPr="001D316C">
        <w:rPr>
          <w:color w:val="0563C1"/>
          <w:u w:val="single"/>
          <w:lang w:val="es-ES"/>
        </w:rPr>
        <w:t>-</w:t>
      </w:r>
      <w:proofErr w:type="spellStart"/>
      <w:r w:rsidRPr="001D316C">
        <w:rPr>
          <w:color w:val="0563C1"/>
          <w:u w:val="single"/>
          <w:lang w:val="es-ES"/>
        </w:rPr>
        <w:t>ITRs</w:t>
      </w:r>
      <w:proofErr w:type="spellEnd"/>
      <w:r w:rsidRPr="001D316C">
        <w:rPr>
          <w:color w:val="0563C1"/>
          <w:u w:val="single"/>
          <w:lang w:val="es-ES"/>
        </w:rPr>
        <w:t>-3/2</w:t>
      </w:r>
      <w:r>
        <w:fldChar w:fldCharType="end"/>
      </w:r>
      <w:r w:rsidRPr="001D316C">
        <w:rPr>
          <w:lang w:val="es-ES"/>
        </w:rPr>
        <w:t xml:space="preserve"> y </w:t>
      </w:r>
      <w:hyperlink r:id="rId168" w:history="1">
        <w:proofErr w:type="spellStart"/>
        <w:r w:rsidRPr="001D316C">
          <w:rPr>
            <w:color w:val="0563C1"/>
            <w:u w:val="single"/>
            <w:lang w:val="es-ES"/>
          </w:rPr>
          <w:t>EG</w:t>
        </w:r>
        <w:proofErr w:type="spellEnd"/>
        <w:r w:rsidRPr="001D316C">
          <w:rPr>
            <w:color w:val="0563C1"/>
            <w:u w:val="single"/>
            <w:lang w:val="es-ES"/>
          </w:rPr>
          <w:noBreakHyphen/>
        </w:r>
        <w:proofErr w:type="spellStart"/>
        <w:r w:rsidRPr="001D316C">
          <w:rPr>
            <w:color w:val="0563C1"/>
            <w:u w:val="single"/>
            <w:lang w:val="es-ES"/>
          </w:rPr>
          <w:t>ITRs</w:t>
        </w:r>
        <w:proofErr w:type="spellEnd"/>
        <w:r w:rsidRPr="001D316C">
          <w:rPr>
            <w:color w:val="0563C1"/>
            <w:u w:val="single"/>
            <w:lang w:val="es-ES"/>
          </w:rPr>
          <w:noBreakHyphen/>
          <w:t>4/4</w:t>
        </w:r>
      </w:hyperlink>
      <w:r w:rsidRPr="001D316C">
        <w:rPr>
          <w:lang w:val="es-ES"/>
        </w:rPr>
        <w:t>.</w:t>
      </w:r>
      <w:hyperlink r:id="rId169" w:history="1"/>
      <w:hyperlink r:id="rId170" w:history="1"/>
    </w:p>
    <w:p w14:paraId="05B291E7" w14:textId="77777777" w:rsidR="001D316C" w:rsidRPr="001D316C" w:rsidRDefault="001D316C" w:rsidP="00222FF4">
      <w:pPr>
        <w:jc w:val="both"/>
        <w:rPr>
          <w:lang w:val="es-ES"/>
        </w:rPr>
      </w:pPr>
      <w:r w:rsidRPr="001D316C">
        <w:rPr>
          <w:lang w:val="es-ES"/>
        </w:rPr>
        <w:t>1.5</w:t>
      </w:r>
      <w:r w:rsidRPr="001D316C">
        <w:rPr>
          <w:lang w:val="es-ES"/>
        </w:rPr>
        <w:tab/>
      </w:r>
      <w:r w:rsidRPr="001D316C">
        <w:rPr>
          <w:i/>
          <w:iCs/>
          <w:lang w:val="es-ES"/>
        </w:rPr>
        <w:t xml:space="preserve">Con respecto a las nuevas tendencias en las telecomunicaciones/TIC y a los nuevos problemas del entorno internacional de las telecomunicaciones/TIC que pueden afectar al </w:t>
      </w:r>
      <w:proofErr w:type="spellStart"/>
      <w:r w:rsidRPr="001D316C">
        <w:rPr>
          <w:i/>
          <w:iCs/>
          <w:lang w:val="es-ES"/>
        </w:rPr>
        <w:t>RTI</w:t>
      </w:r>
      <w:proofErr w:type="spellEnd"/>
      <w:r w:rsidRPr="001D316C">
        <w:rPr>
          <w:i/>
          <w:iCs/>
          <w:lang w:val="es-ES"/>
        </w:rPr>
        <w:t>,</w:t>
      </w:r>
      <w:r w:rsidRPr="001D316C">
        <w:rPr>
          <w:lang w:val="es-ES"/>
        </w:rPr>
        <w:t xml:space="preserve"> algunos miembros opinaron que deberían revisarse las siguientes disposiciones: 29, 49, 50, 51, 63, 64 y 76. En concreto:</w:t>
      </w:r>
    </w:p>
    <w:p w14:paraId="4D90D2BD" w14:textId="2E940C7B" w:rsidR="003D63E6" w:rsidRPr="001D316C" w:rsidRDefault="001D316C" w:rsidP="00222FF4">
      <w:pPr>
        <w:pStyle w:val="enumlev1"/>
        <w:jc w:val="both"/>
        <w:rPr>
          <w:lang w:val="es-ES"/>
        </w:rPr>
      </w:pPr>
      <w:r w:rsidRPr="001D316C">
        <w:rPr>
          <w:b/>
          <w:bCs/>
          <w:lang w:val="es-ES"/>
        </w:rPr>
        <w:t>29:</w:t>
      </w:r>
      <w:r w:rsidRPr="001D316C">
        <w:rPr>
          <w:lang w:val="es-ES"/>
        </w:rPr>
        <w:t xml:space="preserve"> </w:t>
      </w:r>
      <w:r w:rsidRPr="001D316C">
        <w:rPr>
          <w:lang w:val="es-ES"/>
        </w:rPr>
        <w:tab/>
        <w:t>Para dar cabida a las nuevas tendencias, debería considerarse la posibilidad de sustituir el texto de esta disposición (Artículo 3.3) por nuevas disposiciones del siguiente tenor:</w:t>
      </w:r>
    </w:p>
    <w:p w14:paraId="633A45FD" w14:textId="77777777" w:rsidR="001D316C" w:rsidRPr="001D316C" w:rsidRDefault="001D316C" w:rsidP="00222FF4">
      <w:pPr>
        <w:pStyle w:val="enumlev2"/>
        <w:jc w:val="both"/>
        <w:rPr>
          <w:lang w:val="es-ES"/>
        </w:rPr>
      </w:pPr>
      <w:r w:rsidRPr="001D316C">
        <w:rPr>
          <w:i/>
          <w:iCs/>
          <w:lang w:val="es-ES"/>
        </w:rPr>
        <w:t>a)</w:t>
      </w:r>
      <w:r w:rsidRPr="001D316C">
        <w:rPr>
          <w:lang w:val="es-ES"/>
        </w:rPr>
        <w:tab/>
        <w:t>Los Estados Miembros garantizarán, a través de su reglamentación nacional, que todos los recursos de numeración internacional asignados y publicados por la UIT puedan marcarse y encaminarse en sus jurisdicciones.</w:t>
      </w:r>
    </w:p>
    <w:p w14:paraId="4D9BDE90" w14:textId="77777777" w:rsidR="001D316C" w:rsidRPr="001D316C" w:rsidRDefault="001D316C" w:rsidP="00222FF4">
      <w:pPr>
        <w:pStyle w:val="enumlev2"/>
        <w:jc w:val="both"/>
        <w:rPr>
          <w:lang w:val="es-ES"/>
        </w:rPr>
      </w:pPr>
      <w:r w:rsidRPr="001D316C">
        <w:rPr>
          <w:i/>
          <w:iCs/>
          <w:lang w:val="es-ES"/>
        </w:rPr>
        <w:t>b)</w:t>
      </w:r>
      <w:r w:rsidRPr="001D316C">
        <w:rPr>
          <w:lang w:val="es-ES"/>
        </w:rPr>
        <w:tab/>
        <w:t>Los Estados Miembros se esforzarán por garantizar que los sistemas de inteligencia artificial (IA) utilizados en las redes de telecomunicaciones internacionales sean transparentes: debe quedar claro cuándo algo está producido con IA y deben darse a conocer los datos de entrenamiento y las arquitecturas del modelo.</w:t>
      </w:r>
    </w:p>
    <w:p w14:paraId="6FB62A7A" w14:textId="77777777" w:rsidR="001D316C" w:rsidRPr="001D316C" w:rsidRDefault="001D316C" w:rsidP="00222FF4">
      <w:pPr>
        <w:pStyle w:val="enumlev2"/>
        <w:jc w:val="both"/>
        <w:rPr>
          <w:lang w:val="es-ES"/>
        </w:rPr>
      </w:pPr>
      <w:r w:rsidRPr="001D316C">
        <w:rPr>
          <w:i/>
          <w:iCs/>
          <w:lang w:val="es-ES"/>
        </w:rPr>
        <w:t>c)</w:t>
      </w:r>
      <w:r w:rsidRPr="001D316C">
        <w:rPr>
          <w:lang w:val="es-ES"/>
        </w:rPr>
        <w:tab/>
        <w:t>Los Estados Miembros velarán por que los constructores de sistemas de IA utilizados para las redes de telecomunicaciones internacionales rindan cuentas de los resultados obtenidos.</w:t>
      </w:r>
    </w:p>
    <w:p w14:paraId="17F1006E" w14:textId="3A88874D" w:rsidR="003D63E6" w:rsidRPr="001D316C" w:rsidRDefault="001D316C" w:rsidP="00222FF4">
      <w:pPr>
        <w:pStyle w:val="enumlev2"/>
        <w:jc w:val="both"/>
        <w:rPr>
          <w:lang w:val="es-ES"/>
        </w:rPr>
      </w:pPr>
      <w:r w:rsidRPr="001D316C">
        <w:rPr>
          <w:i/>
          <w:iCs/>
          <w:lang w:val="es-ES"/>
        </w:rPr>
        <w:t>d)</w:t>
      </w:r>
      <w:r w:rsidRPr="001D316C">
        <w:rPr>
          <w:lang w:val="es-ES"/>
        </w:rPr>
        <w:tab/>
        <w:t>Los Estados Miembros velarán por que los sistemas de IA no controlen de forma totalmente autónoma los sistemas o infraestructuras esenciales utilizados para la red de telecomunicaciones internacionales (incluida la infraestructura básica de telecomunicaciones).</w:t>
      </w:r>
    </w:p>
    <w:p w14:paraId="3CB16E1D" w14:textId="77777777" w:rsidR="007460D7" w:rsidRDefault="001D316C" w:rsidP="00222FF4">
      <w:pPr>
        <w:pStyle w:val="enumlev1"/>
        <w:keepNext/>
        <w:keepLines/>
        <w:jc w:val="both"/>
        <w:rPr>
          <w:lang w:val="es-ES"/>
        </w:rPr>
      </w:pPr>
      <w:r w:rsidRPr="001D316C">
        <w:rPr>
          <w:b/>
          <w:bCs/>
          <w:lang w:val="es-ES"/>
        </w:rPr>
        <w:lastRenderedPageBreak/>
        <w:t>49:</w:t>
      </w:r>
      <w:r w:rsidRPr="001D316C">
        <w:rPr>
          <w:lang w:val="es-ES"/>
        </w:rPr>
        <w:t xml:space="preserve"> </w:t>
      </w:r>
      <w:r w:rsidRPr="001D316C">
        <w:rPr>
          <w:lang w:val="es-ES"/>
        </w:rPr>
        <w:tab/>
        <w:t>Esta disposición sobre seguridad (Artículo 6) debería ser sustituida por un texto más detallado que incluya al menos los siguientes compromisos:</w:t>
      </w:r>
    </w:p>
    <w:p w14:paraId="04889ABE" w14:textId="60F3C68B" w:rsidR="003D63E6" w:rsidRPr="001D316C" w:rsidRDefault="007460D7" w:rsidP="00222FF4">
      <w:pPr>
        <w:pStyle w:val="enumlev1"/>
        <w:keepNext/>
        <w:keepLines/>
        <w:jc w:val="both"/>
        <w:rPr>
          <w:lang w:val="es-ES"/>
        </w:rPr>
      </w:pPr>
      <w:r>
        <w:rPr>
          <w:lang w:val="es-ES"/>
        </w:rPr>
        <w:tab/>
      </w:r>
      <w:r w:rsidR="001D316C" w:rsidRPr="001D316C">
        <w:rPr>
          <w:lang w:val="es-ES"/>
        </w:rPr>
        <w:t>Los Estados Miembros</w:t>
      </w:r>
      <w:r w:rsidR="006411CF">
        <w:rPr>
          <w:lang w:val="es-ES"/>
        </w:rPr>
        <w:t>:</w:t>
      </w:r>
    </w:p>
    <w:p w14:paraId="5DB28E91" w14:textId="77777777" w:rsidR="001D316C" w:rsidRPr="001D316C" w:rsidRDefault="001D316C" w:rsidP="006411CF">
      <w:pPr>
        <w:pStyle w:val="enumlev2"/>
        <w:jc w:val="both"/>
        <w:rPr>
          <w:lang w:val="es-ES"/>
        </w:rPr>
      </w:pPr>
      <w:r w:rsidRPr="001D316C">
        <w:rPr>
          <w:i/>
          <w:iCs/>
          <w:lang w:val="es-ES"/>
        </w:rPr>
        <w:t>a)</w:t>
      </w:r>
      <w:r w:rsidRPr="001D316C">
        <w:rPr>
          <w:lang w:val="es-ES"/>
        </w:rPr>
        <w:tab/>
        <w:t>se abstendrán de piratear cuentas personales o datos privados en poder de periodistas y particulares involucrados en procesos electorales;</w:t>
      </w:r>
    </w:p>
    <w:p w14:paraId="26143DB3" w14:textId="77777777" w:rsidR="001D316C" w:rsidRPr="001D316C" w:rsidRDefault="001D316C" w:rsidP="00222FF4">
      <w:pPr>
        <w:pStyle w:val="enumlev2"/>
        <w:jc w:val="both"/>
        <w:rPr>
          <w:lang w:val="es-ES"/>
        </w:rPr>
      </w:pPr>
      <w:r w:rsidRPr="001D316C">
        <w:rPr>
          <w:i/>
          <w:iCs/>
          <w:lang w:val="es-ES"/>
        </w:rPr>
        <w:t>b)</w:t>
      </w:r>
      <w:r w:rsidRPr="001D316C">
        <w:rPr>
          <w:lang w:val="es-ES"/>
        </w:rPr>
        <w:tab/>
        <w:t xml:space="preserve">se abstendrán de utilizar las TIC para sustraer la propiedad intelectual de empresas privadas, incluidos </w:t>
      </w:r>
      <w:proofErr w:type="gramStart"/>
      <w:r w:rsidRPr="001D316C">
        <w:rPr>
          <w:lang w:val="es-ES"/>
        </w:rPr>
        <w:t>secretos comerciales u otra información comercial</w:t>
      </w:r>
      <w:proofErr w:type="gramEnd"/>
      <w:r w:rsidRPr="001D316C">
        <w:rPr>
          <w:lang w:val="es-ES"/>
        </w:rPr>
        <w:t xml:space="preserve"> confidencial, y para proporcionar una ventaja competitiva a otras empresas o sectores comerciales;</w:t>
      </w:r>
    </w:p>
    <w:p w14:paraId="718FBA84" w14:textId="77777777" w:rsidR="001D316C" w:rsidRPr="001D316C" w:rsidRDefault="001D316C" w:rsidP="00222FF4">
      <w:pPr>
        <w:pStyle w:val="enumlev2"/>
        <w:jc w:val="both"/>
        <w:rPr>
          <w:lang w:val="es-ES"/>
        </w:rPr>
      </w:pPr>
      <w:r w:rsidRPr="001D316C">
        <w:rPr>
          <w:i/>
          <w:iCs/>
          <w:lang w:val="es-ES"/>
        </w:rPr>
        <w:t>c)</w:t>
      </w:r>
      <w:r w:rsidRPr="001D316C">
        <w:rPr>
          <w:lang w:val="es-ES"/>
        </w:rPr>
        <w:tab/>
        <w:t>se abstendrán de insertar o exigir "puertas traseras" en los productos tecnológicos comerciales de masas;</w:t>
      </w:r>
    </w:p>
    <w:p w14:paraId="31F34687" w14:textId="77777777" w:rsidR="001D316C" w:rsidRPr="001D316C" w:rsidRDefault="001D316C" w:rsidP="00222FF4">
      <w:pPr>
        <w:pStyle w:val="enumlev2"/>
        <w:jc w:val="both"/>
        <w:rPr>
          <w:lang w:val="es-ES"/>
        </w:rPr>
      </w:pPr>
      <w:r w:rsidRPr="001D316C">
        <w:rPr>
          <w:i/>
          <w:iCs/>
          <w:lang w:val="es-ES"/>
        </w:rPr>
        <w:t>d)</w:t>
      </w:r>
      <w:r w:rsidRPr="001D316C">
        <w:rPr>
          <w:lang w:val="es-ES"/>
        </w:rPr>
        <w:tab/>
        <w:t>acordarán una política clara de adquisición, retención, protección, utilización y notificación de vulnerabilidades que refleje un mandato firme para informar de ellas a los proveedores de productos y servicios del mercado de masas;</w:t>
      </w:r>
    </w:p>
    <w:p w14:paraId="5CE56429" w14:textId="77777777" w:rsidR="001D316C" w:rsidRPr="001D316C" w:rsidRDefault="001D316C" w:rsidP="00222FF4">
      <w:pPr>
        <w:pStyle w:val="enumlev2"/>
        <w:jc w:val="both"/>
        <w:rPr>
          <w:lang w:val="es-ES"/>
        </w:rPr>
      </w:pPr>
      <w:r w:rsidRPr="001D316C">
        <w:rPr>
          <w:i/>
          <w:iCs/>
          <w:lang w:val="es-ES"/>
        </w:rPr>
        <w:t>e)</w:t>
      </w:r>
      <w:r w:rsidRPr="001D316C">
        <w:rPr>
          <w:lang w:val="es-ES"/>
        </w:rPr>
        <w:tab/>
        <w:t>actuarán con moderación al desarrollar ciberarmas y garantizarán que las que se desarrollen sean limitadas, precisas y no reutilizables; las Partes también velarán por mantener el control de sus armas en un entorno seguro;</w:t>
      </w:r>
    </w:p>
    <w:p w14:paraId="67405ECC" w14:textId="77777777" w:rsidR="001D316C" w:rsidRPr="001D316C" w:rsidRDefault="001D316C" w:rsidP="00222FF4">
      <w:pPr>
        <w:pStyle w:val="enumlev2"/>
        <w:spacing w:before="60"/>
        <w:jc w:val="both"/>
        <w:rPr>
          <w:lang w:val="es-ES"/>
        </w:rPr>
      </w:pPr>
      <w:r w:rsidRPr="001D316C">
        <w:rPr>
          <w:i/>
          <w:iCs/>
          <w:lang w:val="es-ES"/>
        </w:rPr>
        <w:t>f)</w:t>
      </w:r>
      <w:r w:rsidRPr="001D316C">
        <w:rPr>
          <w:lang w:val="es-ES"/>
        </w:rPr>
        <w:tab/>
        <w:t>acordarán limitar la proliferación de las ciberarmas; los gobiernos procurarán no distribuir ciberarmas ni permitirán que otros las distribuyan, y utilizarán la inteligencia, la aplicación de la ley y sanciones financieras contra quienes lo hagan;</w:t>
      </w:r>
    </w:p>
    <w:p w14:paraId="2B819326" w14:textId="77777777" w:rsidR="001D316C" w:rsidRPr="001D316C" w:rsidRDefault="001D316C" w:rsidP="00222FF4">
      <w:pPr>
        <w:pStyle w:val="enumlev2"/>
        <w:jc w:val="both"/>
        <w:rPr>
          <w:lang w:val="es-ES"/>
        </w:rPr>
      </w:pPr>
      <w:r w:rsidRPr="001D316C">
        <w:rPr>
          <w:i/>
          <w:iCs/>
          <w:lang w:val="es-ES"/>
        </w:rPr>
        <w:t>g)</w:t>
      </w:r>
      <w:r w:rsidRPr="001D316C">
        <w:rPr>
          <w:lang w:val="es-ES"/>
        </w:rPr>
        <w:tab/>
        <w:t>limitarán su participación en acciones cibernéticas ofensivas para no causar daños masivos a infraestructuras o instalaciones civiles;</w:t>
      </w:r>
    </w:p>
    <w:p w14:paraId="24F6E6E2" w14:textId="77777777" w:rsidR="001D316C" w:rsidRPr="001D316C" w:rsidRDefault="001D316C" w:rsidP="00222FF4">
      <w:pPr>
        <w:pStyle w:val="enumlev2"/>
        <w:jc w:val="both"/>
        <w:rPr>
          <w:lang w:val="es-ES"/>
        </w:rPr>
      </w:pPr>
      <w:r w:rsidRPr="001D316C">
        <w:rPr>
          <w:i/>
          <w:iCs/>
          <w:lang w:val="es-ES"/>
        </w:rPr>
        <w:t>h)</w:t>
      </w:r>
      <w:r w:rsidRPr="001D316C">
        <w:rPr>
          <w:lang w:val="es-ES"/>
        </w:rPr>
        <w:tab/>
        <w:t>se esforzarán por ayudar al sector privado en la detección, contención, respuesta y recuperación de ciberataques; en particular, habilitarán las capacidades o mecanismos básicos necesarios para la respuesta y recuperación, incluidos los equipos de respuesta a emergencias informáticas (</w:t>
      </w:r>
      <w:proofErr w:type="spellStart"/>
      <w:r w:rsidRPr="001D316C">
        <w:rPr>
          <w:lang w:val="es-ES"/>
        </w:rPr>
        <w:t>EREI</w:t>
      </w:r>
      <w:proofErr w:type="spellEnd"/>
      <w:r w:rsidRPr="001D316C">
        <w:rPr>
          <w:lang w:val="es-ES"/>
        </w:rPr>
        <w:t>); intervenir en la respuesta y recuperación del sector privado sería similar a atacar al personal médico de los hospitales militares;</w:t>
      </w:r>
    </w:p>
    <w:p w14:paraId="2F0429EB" w14:textId="77777777" w:rsidR="001D316C" w:rsidRPr="001D316C" w:rsidRDefault="001D316C" w:rsidP="00222FF4">
      <w:pPr>
        <w:pStyle w:val="enumlev2"/>
        <w:jc w:val="both"/>
        <w:rPr>
          <w:lang w:val="es-ES"/>
        </w:rPr>
      </w:pPr>
      <w:r w:rsidRPr="001D316C">
        <w:rPr>
          <w:i/>
          <w:iCs/>
          <w:lang w:val="es-ES"/>
        </w:rPr>
        <w:t>i)</w:t>
      </w:r>
      <w:r w:rsidRPr="001D316C">
        <w:rPr>
          <w:lang w:val="es-ES"/>
        </w:rPr>
        <w:tab/>
        <w:t>facilitarán el establecimiento de una organización internacional de atribución de ciberataques para fortalecer la confianza en línea;</w:t>
      </w:r>
    </w:p>
    <w:p w14:paraId="4DC8F097" w14:textId="77777777" w:rsidR="001D316C" w:rsidRPr="001D316C" w:rsidRDefault="001D316C" w:rsidP="00222FF4">
      <w:pPr>
        <w:pStyle w:val="enumlev2"/>
        <w:jc w:val="both"/>
        <w:rPr>
          <w:lang w:val="es-ES"/>
        </w:rPr>
      </w:pPr>
      <w:r w:rsidRPr="001D316C">
        <w:rPr>
          <w:i/>
          <w:iCs/>
          <w:lang w:val="es-ES"/>
        </w:rPr>
        <w:t>j)</w:t>
      </w:r>
      <w:r w:rsidRPr="001D316C">
        <w:rPr>
          <w:lang w:val="es-ES"/>
        </w:rPr>
        <w:tab/>
        <w:t>elaborarán y aplicarán, de forma tanto individual como colaborativa, medidas para aumentar la estabilidad y la seguridad de las redes de telecomunicaciones internacionales y para utilizar las TIC de manera que se puedan utilizar de manera eficaz y que no experimenten perjuicios técnicos, así como para mantener la paz y la seguridad internacionales, permitir el desarrollo uniforme de las TIC y prevenir las prácticas de utilización de las TIC que puedan suponer una amenaza para la paz y la seguridad internacionales;</w:t>
      </w:r>
    </w:p>
    <w:p w14:paraId="30C2B0FD" w14:textId="77777777" w:rsidR="001D316C" w:rsidRPr="001D316C" w:rsidRDefault="001D316C" w:rsidP="00222FF4">
      <w:pPr>
        <w:pStyle w:val="enumlev2"/>
        <w:jc w:val="both"/>
        <w:rPr>
          <w:lang w:val="es-ES"/>
        </w:rPr>
      </w:pPr>
      <w:r w:rsidRPr="001D316C">
        <w:rPr>
          <w:i/>
          <w:iCs/>
          <w:lang w:val="es-ES"/>
        </w:rPr>
        <w:t>k)</w:t>
      </w:r>
      <w:r w:rsidRPr="001D316C">
        <w:rPr>
          <w:lang w:val="es-ES"/>
        </w:rPr>
        <w:tab/>
        <w:t>en caso de incidentes de TIC, considerarán toda la información pertinente, incluido el contexto general, las dificultades para atribuir la responsabilidad del suceso en el entorno de las TIC y la naturaleza y el alcance de las consecuencias;</w:t>
      </w:r>
    </w:p>
    <w:p w14:paraId="380CB579" w14:textId="77777777" w:rsidR="001D316C" w:rsidRPr="001D316C" w:rsidRDefault="001D316C" w:rsidP="00222FF4">
      <w:pPr>
        <w:pStyle w:val="enumlev2"/>
        <w:jc w:val="both"/>
        <w:rPr>
          <w:lang w:val="es-ES"/>
        </w:rPr>
      </w:pPr>
      <w:r w:rsidRPr="001D316C">
        <w:rPr>
          <w:i/>
          <w:iCs/>
          <w:lang w:val="es-ES"/>
        </w:rPr>
        <w:t>l)</w:t>
      </w:r>
      <w:r w:rsidRPr="001D316C">
        <w:rPr>
          <w:lang w:val="es-ES"/>
        </w:rPr>
        <w:tab/>
        <w:t>no permitirán conscientemente que su territorio sea utilizado para hechos internacionalmente ilícitos basados en TIC;</w:t>
      </w:r>
    </w:p>
    <w:p w14:paraId="5A9ABB72" w14:textId="77777777" w:rsidR="001D316C" w:rsidRPr="001D316C" w:rsidRDefault="001D316C" w:rsidP="00222FF4">
      <w:pPr>
        <w:pStyle w:val="enumlev2"/>
        <w:jc w:val="both"/>
        <w:rPr>
          <w:lang w:val="es-ES"/>
        </w:rPr>
      </w:pPr>
      <w:r w:rsidRPr="001D316C">
        <w:rPr>
          <w:i/>
          <w:iCs/>
          <w:lang w:val="es-ES"/>
        </w:rPr>
        <w:lastRenderedPageBreak/>
        <w:t>m)</w:t>
      </w:r>
      <w:r w:rsidRPr="001D316C">
        <w:rPr>
          <w:lang w:val="es-ES"/>
        </w:rPr>
        <w:tab/>
        <w:t>estudiarán la mejor manera de cooperar para intercambiar información, prestarse asistencia mutua, enjuiciar la utilización de las TIC con fines terroristas y delictivos, y aplicar otras medidas de cooperación para hacer frente a esas amenazas;</w:t>
      </w:r>
    </w:p>
    <w:p w14:paraId="7D15F21B" w14:textId="77777777" w:rsidR="001D316C" w:rsidRPr="001D316C" w:rsidRDefault="001D316C" w:rsidP="002A03C7">
      <w:pPr>
        <w:pStyle w:val="enumlev2"/>
        <w:jc w:val="both"/>
        <w:rPr>
          <w:lang w:val="es-ES"/>
        </w:rPr>
      </w:pPr>
      <w:r w:rsidRPr="001D316C">
        <w:rPr>
          <w:i/>
          <w:iCs/>
          <w:lang w:val="es-ES"/>
        </w:rPr>
        <w:t>n)</w:t>
      </w:r>
      <w:r w:rsidRPr="001D316C">
        <w:rPr>
          <w:lang w:val="es-ES"/>
        </w:rPr>
        <w:tab/>
        <w:t>no realizarán, ni apoyarán conscientemente, ninguna actividad de TIC contraria a sus obligaciones en virtud del derecho internacional, que dañe intencionadamente infraestructuras críticas o perjudique de cualquier forma la utilización y explotación de la infraestructura crítica para la prestación de servicios al público;</w:t>
      </w:r>
    </w:p>
    <w:p w14:paraId="4DF5F303" w14:textId="542CCCF1" w:rsidR="001D316C" w:rsidRPr="001D316C" w:rsidRDefault="001D316C" w:rsidP="002A03C7">
      <w:pPr>
        <w:pStyle w:val="enumlev2"/>
        <w:jc w:val="both"/>
        <w:rPr>
          <w:lang w:val="es-ES"/>
        </w:rPr>
      </w:pPr>
      <w:r w:rsidRPr="001D316C">
        <w:rPr>
          <w:i/>
          <w:iCs/>
          <w:lang w:val="es-ES"/>
        </w:rPr>
        <w:t>o)</w:t>
      </w:r>
      <w:r w:rsidRPr="001D316C">
        <w:rPr>
          <w:lang w:val="es-ES"/>
        </w:rPr>
        <w:tab/>
        <w:t>adoptarán las medidas adecuadas para proteger sus infraestructuras críticas frente a las amenazas causadas por las TIC, habida cuenta de la Resolución</w:t>
      </w:r>
      <w:r w:rsidR="007460D7">
        <w:rPr>
          <w:lang w:val="es-ES"/>
        </w:rPr>
        <w:t> </w:t>
      </w:r>
      <w:r w:rsidRPr="001D316C">
        <w:rPr>
          <w:lang w:val="es-ES"/>
        </w:rPr>
        <w:t>58/199 de la Asamblea General, sobre creación de una cultura mundial de ciberseguridad y protección de las infraestructuras de información esenciales, y otras resoluciones pertinentes;</w:t>
      </w:r>
    </w:p>
    <w:p w14:paraId="6F78A802" w14:textId="77777777" w:rsidR="001D316C" w:rsidRPr="001D316C" w:rsidRDefault="001D316C" w:rsidP="002A03C7">
      <w:pPr>
        <w:pStyle w:val="enumlev2"/>
        <w:jc w:val="both"/>
        <w:rPr>
          <w:lang w:val="es-ES"/>
        </w:rPr>
      </w:pPr>
      <w:r w:rsidRPr="001D316C">
        <w:rPr>
          <w:i/>
          <w:iCs/>
          <w:lang w:val="es-ES"/>
        </w:rPr>
        <w:t>p)</w:t>
      </w:r>
      <w:r w:rsidRPr="001D316C">
        <w:rPr>
          <w:lang w:val="es-ES"/>
        </w:rPr>
        <w:tab/>
        <w:t>responderán a las solicitudes de asistencia de otros Estados cuya infraestructura esencial sea objeto de actos malintencionados relacionados con las TIC; además, responderán a las solicitudes adecuadas para mitigar la actividad de TIC malintencionada procedente de su territorio dirigida a la infraestructura crítica de otro Estado, teniendo debidamente en cuenta la soberanía;</w:t>
      </w:r>
    </w:p>
    <w:p w14:paraId="02D2407A" w14:textId="77777777" w:rsidR="001D316C" w:rsidRPr="001D316C" w:rsidRDefault="001D316C" w:rsidP="002A03C7">
      <w:pPr>
        <w:pStyle w:val="enumlev2"/>
        <w:jc w:val="both"/>
        <w:rPr>
          <w:lang w:val="es-ES"/>
        </w:rPr>
      </w:pPr>
      <w:r w:rsidRPr="001D316C">
        <w:rPr>
          <w:i/>
          <w:iCs/>
          <w:lang w:val="es-ES"/>
        </w:rPr>
        <w:t>q)</w:t>
      </w:r>
      <w:r w:rsidRPr="001D316C">
        <w:rPr>
          <w:lang w:val="es-ES"/>
        </w:rPr>
        <w:tab/>
        <w:t>tomarán medidas razonables para garantizar la integridad de la cadena de suministro, de modo que los usuarios finales puedan confiar en la seguridad de los productos de TIC; impedirán la proliferación de herramientas y técnicas de TIC maliciosas y la utilización de funciones ocultas perjudiciales;</w:t>
      </w:r>
    </w:p>
    <w:p w14:paraId="57004396" w14:textId="77777777" w:rsidR="001D316C" w:rsidRPr="001D316C" w:rsidRDefault="001D316C" w:rsidP="002A03C7">
      <w:pPr>
        <w:pStyle w:val="enumlev2"/>
        <w:jc w:val="both"/>
        <w:rPr>
          <w:lang w:val="es-ES"/>
        </w:rPr>
      </w:pPr>
      <w:r w:rsidRPr="001D316C">
        <w:rPr>
          <w:i/>
          <w:iCs/>
          <w:lang w:val="es-ES"/>
        </w:rPr>
        <w:t>r)</w:t>
      </w:r>
      <w:r w:rsidRPr="001D316C">
        <w:rPr>
          <w:lang w:val="es-ES"/>
        </w:rPr>
        <w:tab/>
        <w:t>fomentarán la notificación responsable de las vulnerabilidades en materia de TIC y compartirán la información conexa sobre los remedios disponibles para esas vulnerabilidades, a fin de limitar y, posiblemente, eliminar amenazas potenciales a las TIC y a la infraestructura que depende de ellas;</w:t>
      </w:r>
    </w:p>
    <w:p w14:paraId="61CCC5FC" w14:textId="5BC8EA98" w:rsidR="003D63E6" w:rsidRPr="006411CF" w:rsidRDefault="001D316C" w:rsidP="002A03C7">
      <w:pPr>
        <w:pStyle w:val="enumlev2"/>
        <w:jc w:val="both"/>
        <w:rPr>
          <w:spacing w:val="-2"/>
          <w:lang w:val="es-ES"/>
        </w:rPr>
      </w:pPr>
      <w:r w:rsidRPr="006411CF">
        <w:rPr>
          <w:i/>
          <w:iCs/>
          <w:spacing w:val="-2"/>
          <w:lang w:val="es-ES"/>
        </w:rPr>
        <w:t>s)</w:t>
      </w:r>
      <w:r w:rsidRPr="006411CF">
        <w:rPr>
          <w:spacing w:val="-2"/>
          <w:lang w:val="es-ES"/>
        </w:rPr>
        <w:tab/>
        <w:t>no realizarán ni apoyarán conscientemente ninguna actividad que dañe los sistemas informáticos de los equipos de respuesta en caso de emergencia autorizados (a veces denominados equipos de respuesta a emergencias informáticas o equipos de intervención en caso de incidente de seguridad informática) de otro Estado; y no utilizarán equipos de respuesta en caso de emergencia autorizados para participar en actividades internacionales malintencionadas.</w:t>
      </w:r>
    </w:p>
    <w:p w14:paraId="6BEEBC0C" w14:textId="77777777" w:rsidR="001D316C" w:rsidRPr="001D316C" w:rsidRDefault="001D316C" w:rsidP="002A03C7">
      <w:pPr>
        <w:pStyle w:val="enumlev1"/>
        <w:jc w:val="both"/>
        <w:rPr>
          <w:lang w:val="es-ES"/>
        </w:rPr>
      </w:pPr>
      <w:r w:rsidRPr="001D316C">
        <w:rPr>
          <w:b/>
          <w:bCs/>
          <w:lang w:val="es-ES"/>
        </w:rPr>
        <w:t>50, 51:</w:t>
      </w:r>
      <w:r w:rsidRPr="001D316C">
        <w:rPr>
          <w:lang w:val="es-ES"/>
        </w:rPr>
        <w:t xml:space="preserve"> Estas disposiciones relativas al </w:t>
      </w:r>
      <w:r w:rsidRPr="001D316C">
        <w:rPr>
          <w:i/>
          <w:iCs/>
          <w:lang w:val="es-ES"/>
        </w:rPr>
        <w:t xml:space="preserve">spam </w:t>
      </w:r>
      <w:r w:rsidRPr="001D316C">
        <w:rPr>
          <w:lang w:val="es-ES"/>
        </w:rPr>
        <w:t xml:space="preserve">(Artículo 7) deberían ser sustituidas por un texto más detallado, que elaboraría un grupo </w:t>
      </w:r>
      <w:r w:rsidRPr="001D316C">
        <w:rPr>
          <w:i/>
          <w:iCs/>
          <w:lang w:val="es-ES"/>
        </w:rPr>
        <w:t>ad hoc</w:t>
      </w:r>
      <w:r w:rsidRPr="001D316C">
        <w:rPr>
          <w:lang w:val="es-ES"/>
        </w:rPr>
        <w:t>.</w:t>
      </w:r>
    </w:p>
    <w:p w14:paraId="40B11C29" w14:textId="77777777" w:rsidR="001D316C" w:rsidRPr="001D316C" w:rsidRDefault="001D316C" w:rsidP="002A03C7">
      <w:pPr>
        <w:pStyle w:val="enumlev1"/>
        <w:jc w:val="both"/>
        <w:rPr>
          <w:bCs/>
          <w:lang w:val="es-ES"/>
        </w:rPr>
      </w:pPr>
      <w:r w:rsidRPr="001D316C">
        <w:rPr>
          <w:b/>
          <w:bCs/>
          <w:lang w:val="es-ES"/>
        </w:rPr>
        <w:t xml:space="preserve">63, 64: </w:t>
      </w:r>
      <w:r w:rsidRPr="001D316C">
        <w:rPr>
          <w:lang w:val="es-ES"/>
        </w:rPr>
        <w:t>Esta disposición sobre tributación (Artículo 8.3) es difícil de entender, interpretar y aplicar; si se desea especificar algo sobre la doble imposición, debe indicarse claramente; la disposición vigente no resulta útil y no establece los principios rectores de alto nivel adecuados en el entorno actual de telecomunicaciones/TIC.</w:t>
      </w:r>
    </w:p>
    <w:p w14:paraId="659217DA" w14:textId="09263328" w:rsidR="001D316C" w:rsidRPr="002A03C7" w:rsidRDefault="001D316C" w:rsidP="002A03C7">
      <w:pPr>
        <w:pStyle w:val="enumlev1"/>
        <w:jc w:val="both"/>
        <w:rPr>
          <w:bCs/>
          <w:spacing w:val="-3"/>
          <w:lang w:val="es-ES"/>
        </w:rPr>
      </w:pPr>
      <w:r w:rsidRPr="002A03C7">
        <w:rPr>
          <w:b/>
          <w:bCs/>
          <w:spacing w:val="-3"/>
          <w:lang w:val="es-ES"/>
        </w:rPr>
        <w:t>76:</w:t>
      </w:r>
      <w:r w:rsidRPr="002A03C7">
        <w:rPr>
          <w:spacing w:val="-3"/>
          <w:lang w:val="es-ES"/>
        </w:rPr>
        <w:tab/>
        <w:t xml:space="preserve">Consideramos que las disposiciones del Artículo 8.2 (8.2.1 a 8.2.5) se refieren a métodos de contabilidad y tasación que se utilizan únicamente en determinadas jurisdicciones. Estas jurisdicciones pueden consagrar esos métodos en la legislación nacional o en acuerdos regionales, si así lo desean. Por lo tanto, esas disposiciones, y el Apéndice 1, ya no son pertinentes y podrían derogarse; y esta disposición 76 podría modificarse en consecuencia. </w:t>
      </w:r>
    </w:p>
    <w:p w14:paraId="6A5AC1EE" w14:textId="29CAF950" w:rsidR="00636CD0" w:rsidRPr="006411CF" w:rsidRDefault="001D316C" w:rsidP="002A03C7">
      <w:pPr>
        <w:jc w:val="both"/>
        <w:rPr>
          <w:spacing w:val="-2"/>
          <w:lang w:val="es-ES"/>
        </w:rPr>
      </w:pPr>
      <w:r w:rsidRPr="006411CF">
        <w:rPr>
          <w:spacing w:val="-2"/>
          <w:lang w:val="es-ES"/>
        </w:rPr>
        <w:t>1.6</w:t>
      </w:r>
      <w:r w:rsidRPr="006411CF">
        <w:rPr>
          <w:spacing w:val="-2"/>
          <w:lang w:val="es-ES"/>
        </w:rPr>
        <w:tab/>
        <w:t xml:space="preserve">Con respecto a los datos empíricos sobre la utilización actual del </w:t>
      </w:r>
      <w:proofErr w:type="spellStart"/>
      <w:r w:rsidRPr="006411CF">
        <w:rPr>
          <w:spacing w:val="-2"/>
          <w:lang w:val="es-ES"/>
        </w:rPr>
        <w:t>RTI</w:t>
      </w:r>
      <w:proofErr w:type="spellEnd"/>
      <w:r w:rsidRPr="006411CF">
        <w:rPr>
          <w:spacing w:val="-2"/>
          <w:lang w:val="es-ES"/>
        </w:rPr>
        <w:t xml:space="preserve"> por parte de las empresas y/o administraciones de explotación y la proporción de servicios de </w:t>
      </w:r>
      <w:r w:rsidRPr="006411CF">
        <w:rPr>
          <w:spacing w:val="-2"/>
          <w:lang w:val="es-ES"/>
        </w:rPr>
        <w:lastRenderedPageBreak/>
        <w:t xml:space="preserve">telecomunicaciones mundiales que se basan actualmente en el </w:t>
      </w:r>
      <w:proofErr w:type="spellStart"/>
      <w:r w:rsidRPr="006411CF">
        <w:rPr>
          <w:spacing w:val="-2"/>
          <w:lang w:val="es-ES"/>
        </w:rPr>
        <w:t>RTI</w:t>
      </w:r>
      <w:proofErr w:type="spellEnd"/>
      <w:r w:rsidRPr="006411CF">
        <w:rPr>
          <w:spacing w:val="-2"/>
          <w:lang w:val="es-ES"/>
        </w:rPr>
        <w:t xml:space="preserve">, algunos miembros opinaron que los datos empíricos indican que las empresas privadas ven la necesidad de contar con disposiciones más estrictas en materia de seguridad de las redes de telecomunicaciones internacionales; y que las empresas privadas ven la necesidad de adoptar disposiciones más estrictas en materia de </w:t>
      </w:r>
      <w:r w:rsidRPr="006411CF">
        <w:rPr>
          <w:i/>
          <w:iCs/>
          <w:spacing w:val="-2"/>
          <w:lang w:val="es-ES"/>
        </w:rPr>
        <w:t>spam</w:t>
      </w:r>
      <w:r w:rsidRPr="006411CF">
        <w:rPr>
          <w:spacing w:val="-2"/>
          <w:lang w:val="es-ES"/>
        </w:rPr>
        <w:t>; y que el tráfico de Internet, y muchos otros tráficos de las telecomunicaciones internacionales, son posibles gracias al Artículo 13, Acuerdos particulares.</w:t>
      </w:r>
    </w:p>
    <w:p w14:paraId="38ECA7D4" w14:textId="1F51D2C3" w:rsidR="001D316C" w:rsidRPr="001D316C" w:rsidRDefault="001D316C" w:rsidP="002A03C7">
      <w:pPr>
        <w:jc w:val="both"/>
        <w:rPr>
          <w:lang w:val="es-ES"/>
        </w:rPr>
      </w:pPr>
      <w:r w:rsidRPr="001D316C">
        <w:rPr>
          <w:lang w:val="es-ES"/>
        </w:rPr>
        <w:t>1.7</w:t>
      </w:r>
      <w:r w:rsidRPr="001D316C">
        <w:rPr>
          <w:lang w:val="es-ES"/>
        </w:rPr>
        <w:tab/>
        <w:t xml:space="preserve">Con respecto a la pertinencia del </w:t>
      </w:r>
      <w:proofErr w:type="spellStart"/>
      <w:r w:rsidRPr="001D316C">
        <w:rPr>
          <w:lang w:val="es-ES"/>
        </w:rPr>
        <w:t>RTI</w:t>
      </w:r>
      <w:proofErr w:type="spellEnd"/>
      <w:r w:rsidRPr="001D316C">
        <w:rPr>
          <w:lang w:val="es-ES"/>
        </w:rPr>
        <w:t xml:space="preserve">, que </w:t>
      </w:r>
      <w:r w:rsidR="00A43B31">
        <w:rPr>
          <w:lang w:val="es-ES"/>
        </w:rPr>
        <w:t>"</w:t>
      </w:r>
      <w:r w:rsidRPr="001D316C">
        <w:rPr>
          <w:lang w:val="es-ES"/>
        </w:rPr>
        <w:t>consta de principios rectores de alto nivel</w:t>
      </w:r>
      <w:r w:rsidR="00A43B31">
        <w:rPr>
          <w:lang w:val="es-ES"/>
        </w:rPr>
        <w:t>"</w:t>
      </w:r>
      <w:r w:rsidRPr="001D316C">
        <w:rPr>
          <w:lang w:val="es-ES"/>
        </w:rPr>
        <w:t xml:space="preserve"> en el entorno actual de telecomunicaciones/TIC, algunos miembros opinaron que:</w:t>
      </w:r>
    </w:p>
    <w:p w14:paraId="569AE13C" w14:textId="071D2ECF" w:rsidR="001D316C" w:rsidRPr="001D316C" w:rsidRDefault="001D316C" w:rsidP="002A03C7">
      <w:pPr>
        <w:pStyle w:val="enumlev1"/>
        <w:jc w:val="both"/>
        <w:rPr>
          <w:lang w:val="es-ES"/>
        </w:rPr>
      </w:pPr>
      <w:r w:rsidRPr="001D316C">
        <w:rPr>
          <w:i/>
          <w:iCs/>
          <w:lang w:val="es-ES"/>
        </w:rPr>
        <w:t>a)</w:t>
      </w:r>
      <w:r w:rsidRPr="001D316C">
        <w:rPr>
          <w:lang w:val="es-ES"/>
        </w:rPr>
        <w:tab/>
        <w:t xml:space="preserve">Las siguientes disposiciones del </w:t>
      </w:r>
      <w:proofErr w:type="spellStart"/>
      <w:r w:rsidRPr="001D316C">
        <w:rPr>
          <w:lang w:val="es-ES"/>
        </w:rPr>
        <w:t>RTI</w:t>
      </w:r>
      <w:proofErr w:type="spellEnd"/>
      <w:r w:rsidRPr="001D316C">
        <w:rPr>
          <w:lang w:val="es-ES"/>
        </w:rPr>
        <w:t xml:space="preserve"> de 2012 ya no son pertinentes y deberían derogarse: 3, 5, 11, 16, 17, 18, 19, 20, 21, 22, 23, 24, 25, 26, 29, 45, 46, 47, 53, 55, 56, 57, 58, 59, 60, 61, 62, 65, 66, 67, 68, 69, 73, 74, 75, 1/1-1/39 (es decir, todo el Apéndice 1), 2/2, 2/9.</w:t>
      </w:r>
    </w:p>
    <w:p w14:paraId="1978C4AF" w14:textId="0EBFA98B" w:rsidR="001D316C" w:rsidRPr="001D316C" w:rsidRDefault="001D316C" w:rsidP="002A03C7">
      <w:pPr>
        <w:pStyle w:val="enumlev1"/>
        <w:jc w:val="both"/>
        <w:rPr>
          <w:lang w:val="es-ES"/>
        </w:rPr>
      </w:pPr>
      <w:r w:rsidRPr="001D316C">
        <w:rPr>
          <w:i/>
          <w:iCs/>
          <w:lang w:val="es-ES"/>
        </w:rPr>
        <w:t>b)</w:t>
      </w:r>
      <w:r w:rsidRPr="001D316C">
        <w:rPr>
          <w:lang w:val="es-ES"/>
        </w:rPr>
        <w:tab/>
        <w:t xml:space="preserve">Las siguientes disposiciones del </w:t>
      </w:r>
      <w:proofErr w:type="spellStart"/>
      <w:r w:rsidRPr="001D316C">
        <w:rPr>
          <w:lang w:val="es-ES"/>
        </w:rPr>
        <w:t>RTI</w:t>
      </w:r>
      <w:proofErr w:type="spellEnd"/>
      <w:r w:rsidRPr="001D316C">
        <w:rPr>
          <w:lang w:val="es-ES"/>
        </w:rPr>
        <w:t xml:space="preserve"> de 2012 siguen siendo pertinentes y no deberían modificarse: 1, 2, 4, 6, 7, 8, 9, 10, 12, 13, 14, 15, 27, 28, 30, 31, 32, 33, 34, 35, 36, 37, 38, 39, 40, 41, 42, 43, 44, 48, 52, 54, 70, 71, 72, 77, 2/1, 2/3, 2/4, 2/5, 2/6, 2/7, 2/8, 2/10, 2/11, 2/12, 2/13, 2/14, 2/15, 2/16, 2/17, 2/18.</w:t>
      </w:r>
    </w:p>
    <w:p w14:paraId="2778D845" w14:textId="5DD093AB" w:rsidR="001D316C" w:rsidRPr="001D316C" w:rsidRDefault="001D316C" w:rsidP="002A03C7">
      <w:pPr>
        <w:jc w:val="both"/>
        <w:rPr>
          <w:lang w:val="es-ES"/>
        </w:rPr>
      </w:pPr>
      <w:r w:rsidRPr="001D316C">
        <w:rPr>
          <w:lang w:val="es-ES"/>
        </w:rPr>
        <w:t>1.8</w:t>
      </w:r>
      <w:r w:rsidRPr="001D316C">
        <w:rPr>
          <w:lang w:val="es-ES"/>
        </w:rPr>
        <w:tab/>
      </w:r>
      <w:r w:rsidRPr="001D316C">
        <w:rPr>
          <w:i/>
          <w:iCs/>
          <w:lang w:val="es-ES"/>
        </w:rPr>
        <w:t>Con respecto a los demás temas examinados</w:t>
      </w:r>
      <w:r w:rsidRPr="001D316C">
        <w:rPr>
          <w:lang w:val="es-ES"/>
        </w:rPr>
        <w:t xml:space="preserve">, algunos miembros opinaron que debería considerarse la posibilidad de elaborar una versión totalmente nueva del </w:t>
      </w:r>
      <w:proofErr w:type="spellStart"/>
      <w:r w:rsidRPr="001D316C">
        <w:rPr>
          <w:lang w:val="es-ES"/>
        </w:rPr>
        <w:t>RTI</w:t>
      </w:r>
      <w:proofErr w:type="spellEnd"/>
      <w:r w:rsidRPr="001D316C">
        <w:rPr>
          <w:lang w:val="es-ES"/>
        </w:rPr>
        <w:t xml:space="preserve">, conforme a la propuesta del Anexo 15 a la contribución </w:t>
      </w:r>
      <w:hyperlink r:id="rId171" w:history="1">
        <w:hyperlink r:id="rId172" w:history="1">
          <w:r w:rsidRPr="001D316C">
            <w:rPr>
              <w:color w:val="0563C1"/>
              <w:u w:val="single"/>
              <w:lang w:val="es-ES"/>
            </w:rPr>
            <w:t>EG-ITRs-3/2</w:t>
          </w:r>
        </w:hyperlink>
      </w:hyperlink>
      <w:r w:rsidRPr="001D316C">
        <w:rPr>
          <w:lang w:val="es-ES"/>
        </w:rPr>
        <w:t>.</w:t>
      </w:r>
    </w:p>
    <w:p w14:paraId="4018A956" w14:textId="373F6976" w:rsidR="001D316C" w:rsidRPr="001D316C" w:rsidRDefault="001D316C" w:rsidP="001D316C">
      <w:pPr>
        <w:pStyle w:val="Heading1"/>
        <w:rPr>
          <w:lang w:val="es-ES"/>
        </w:rPr>
      </w:pPr>
      <w:r w:rsidRPr="001D316C">
        <w:rPr>
          <w:lang w:val="es-ES"/>
        </w:rPr>
        <w:t>2</w:t>
      </w:r>
      <w:r w:rsidRPr="001D316C">
        <w:rPr>
          <w:lang w:val="es-ES"/>
        </w:rPr>
        <w:tab/>
        <w:t>Declaración de la Comunidad Regional de Comunicaciones</w:t>
      </w:r>
    </w:p>
    <w:p w14:paraId="4323516E" w14:textId="77777777" w:rsidR="001D316C" w:rsidRPr="001D316C" w:rsidRDefault="001D316C" w:rsidP="002A03C7">
      <w:pPr>
        <w:jc w:val="both"/>
        <w:rPr>
          <w:lang w:val="es-ES"/>
        </w:rPr>
      </w:pPr>
      <w:r w:rsidRPr="001D316C">
        <w:rPr>
          <w:lang w:val="es-ES"/>
        </w:rPr>
        <w:t>Desde 2012 y aún hoy en día, la mayoría de los miembros de la Comunidad Regional de Comunicaciones coinciden en que el Reglamento de las Telecomunicaciones Internacionales (</w:t>
      </w:r>
      <w:proofErr w:type="spellStart"/>
      <w:r w:rsidRPr="001D316C">
        <w:rPr>
          <w:lang w:val="es-ES"/>
        </w:rPr>
        <w:t>RTI</w:t>
      </w:r>
      <w:proofErr w:type="spellEnd"/>
      <w:r w:rsidRPr="001D316C">
        <w:rPr>
          <w:lang w:val="es-ES"/>
        </w:rPr>
        <w:t>) debería considerarse un tratado internacional en evolución y revisarse periódicamente para tener en cuenta el entorno tecnológico en rápido cambio.</w:t>
      </w:r>
    </w:p>
    <w:p w14:paraId="3CF7B71D" w14:textId="77777777" w:rsidR="001D316C" w:rsidRPr="002A03C7" w:rsidRDefault="001D316C" w:rsidP="002A03C7">
      <w:pPr>
        <w:jc w:val="both"/>
        <w:rPr>
          <w:spacing w:val="-2"/>
          <w:lang w:val="es-ES"/>
        </w:rPr>
      </w:pPr>
      <w:r w:rsidRPr="002A03C7">
        <w:rPr>
          <w:spacing w:val="-2"/>
          <w:lang w:val="es-ES"/>
        </w:rPr>
        <w:t xml:space="preserve">Al mismo tiempo, a lo largo de los años, hemos observado que varios países, o sus grupos, han estado celebrando sus propios tratados tecnológicos regionales entre Estados bajo los auspicios de entidades supranacionales, al tiempo que mantenían al nivel de 1988 las obligaciones contraídas en virtud del </w:t>
      </w:r>
      <w:proofErr w:type="spellStart"/>
      <w:r w:rsidRPr="002A03C7">
        <w:rPr>
          <w:spacing w:val="-2"/>
          <w:lang w:val="es-ES"/>
        </w:rPr>
        <w:t>RTI</w:t>
      </w:r>
      <w:proofErr w:type="spellEnd"/>
      <w:r w:rsidRPr="002A03C7">
        <w:rPr>
          <w:spacing w:val="-2"/>
          <w:lang w:val="es-ES"/>
        </w:rPr>
        <w:t>. Es más, estos nuevos acuerdos entre Estados siguen cerrados a otros países, por lo que los países en desarrollo no pueden optar a participar en ellos.</w:t>
      </w:r>
    </w:p>
    <w:p w14:paraId="06389853" w14:textId="77777777" w:rsidR="001D316C" w:rsidRPr="001D316C" w:rsidRDefault="001D316C" w:rsidP="002A03C7">
      <w:pPr>
        <w:jc w:val="both"/>
        <w:rPr>
          <w:lang w:val="es-ES"/>
        </w:rPr>
      </w:pPr>
      <w:r w:rsidRPr="001D316C">
        <w:rPr>
          <w:lang w:val="es-ES"/>
        </w:rPr>
        <w:t xml:space="preserve">Al mismo tiempo, muchos de los países, principalmente en desarrollo, que carecen de esas entidades y uniones entre Estados y supranacionales desean elaborar normas reglamentarias de alto nivel entre Estados para las tecnologías modernas. No obstante, en la Unión Internacional de Telecomunicaciones (UIT), los representantes de países que han cerrado acuerdos alternativos entre Estados fuera de la UIT están desistiendo de este empeño. Este entorno de trabajo, que ya se ha traducido en menos debates y debates de menor calidad en el Grupo de Expertos de la UIT sobre el </w:t>
      </w:r>
      <w:proofErr w:type="spellStart"/>
      <w:r w:rsidRPr="001D316C">
        <w:rPr>
          <w:lang w:val="es-ES"/>
        </w:rPr>
        <w:t>RTI</w:t>
      </w:r>
      <w:proofErr w:type="spellEnd"/>
      <w:r w:rsidRPr="001D316C">
        <w:rPr>
          <w:lang w:val="es-ES"/>
        </w:rPr>
        <w:t>, no facilita la búsqueda de una vía de futuro alternativa para quienes consideran necesario adherirse a las disposiciones del tratado internacional suscrito y desarrollarlo en el contexto del progreso tecnológico.</w:t>
      </w:r>
    </w:p>
    <w:p w14:paraId="443851E3" w14:textId="77777777" w:rsidR="001D316C" w:rsidRPr="001D316C" w:rsidRDefault="001D316C" w:rsidP="002A03C7">
      <w:pPr>
        <w:jc w:val="both"/>
        <w:rPr>
          <w:lang w:val="es-ES"/>
        </w:rPr>
      </w:pPr>
      <w:r w:rsidRPr="001D316C">
        <w:rPr>
          <w:lang w:val="es-ES"/>
        </w:rPr>
        <w:t xml:space="preserve">Al mismo tiempo, la Convención de Viena sobre el Derecho de los Tratados y la Constitución y el Convenio de la UIT establecen el derecho de todos los Estados Miembros de la UIT que son partes en el </w:t>
      </w:r>
      <w:proofErr w:type="spellStart"/>
      <w:r w:rsidRPr="001D316C">
        <w:rPr>
          <w:lang w:val="es-ES"/>
        </w:rPr>
        <w:t>RTI</w:t>
      </w:r>
      <w:proofErr w:type="spellEnd"/>
      <w:r w:rsidRPr="001D316C">
        <w:rPr>
          <w:lang w:val="es-ES"/>
        </w:rPr>
        <w:t xml:space="preserve"> a que los países que estén interesados en él y tengan la intención de aplicarlo revisen este tratado internacional.</w:t>
      </w:r>
    </w:p>
    <w:p w14:paraId="3FAA51F9" w14:textId="77777777" w:rsidR="001D316C" w:rsidRPr="001D316C" w:rsidRDefault="001D316C" w:rsidP="002A03C7">
      <w:pPr>
        <w:jc w:val="both"/>
        <w:rPr>
          <w:lang w:val="es-ES"/>
        </w:rPr>
      </w:pPr>
      <w:r w:rsidRPr="001D316C">
        <w:rPr>
          <w:lang w:val="es-ES"/>
        </w:rPr>
        <w:lastRenderedPageBreak/>
        <w:t>Es decir, la falta de interés de algunas partes en el tratado por mejorar y aplicar sus disposiciones no debería impedir que la mayoría de las demás partes en el tratado mejoren sus disposiciones.</w:t>
      </w:r>
    </w:p>
    <w:p w14:paraId="04179580" w14:textId="77777777" w:rsidR="001D316C" w:rsidRPr="001D316C" w:rsidRDefault="001D316C" w:rsidP="002A03C7">
      <w:pPr>
        <w:jc w:val="both"/>
        <w:rPr>
          <w:lang w:val="es-ES"/>
        </w:rPr>
      </w:pPr>
      <w:r w:rsidRPr="001D316C">
        <w:rPr>
          <w:lang w:val="es-ES"/>
        </w:rPr>
        <w:t xml:space="preserve">Por lo tanto, creemos que el enfoque futuro con respecto al </w:t>
      </w:r>
      <w:proofErr w:type="spellStart"/>
      <w:r w:rsidRPr="001D316C">
        <w:rPr>
          <w:lang w:val="es-ES"/>
        </w:rPr>
        <w:t>RTI</w:t>
      </w:r>
      <w:proofErr w:type="spellEnd"/>
      <w:r w:rsidRPr="001D316C">
        <w:rPr>
          <w:lang w:val="es-ES"/>
        </w:rPr>
        <w:t xml:space="preserve"> consiste en celebrar una Conferencia Mundial de Telecomunicaciones Internacionales (</w:t>
      </w:r>
      <w:proofErr w:type="spellStart"/>
      <w:r w:rsidRPr="001D316C">
        <w:rPr>
          <w:lang w:val="es-ES"/>
        </w:rPr>
        <w:t>CMTI</w:t>
      </w:r>
      <w:proofErr w:type="spellEnd"/>
      <w:r w:rsidRPr="001D316C">
        <w:rPr>
          <w:lang w:val="es-ES"/>
        </w:rPr>
        <w:t>) para revisar parcial o totalmente sus disposiciones.</w:t>
      </w:r>
    </w:p>
    <w:p w14:paraId="17CF1363" w14:textId="77777777" w:rsidR="001D316C" w:rsidRPr="001D316C" w:rsidRDefault="001D316C" w:rsidP="002A03C7">
      <w:pPr>
        <w:jc w:val="both"/>
        <w:rPr>
          <w:spacing w:val="-2"/>
          <w:lang w:val="es-ES"/>
        </w:rPr>
      </w:pPr>
      <w:r w:rsidRPr="001D316C">
        <w:rPr>
          <w:lang w:val="es-ES"/>
        </w:rPr>
        <w:t xml:space="preserve">Esta solución no limitará ni afectará en modo alguno los derechos de los países que deseen atenerse exclusivamente a las normas del </w:t>
      </w:r>
      <w:proofErr w:type="spellStart"/>
      <w:r w:rsidRPr="001D316C">
        <w:rPr>
          <w:lang w:val="es-ES"/>
        </w:rPr>
        <w:t>RTI</w:t>
      </w:r>
      <w:proofErr w:type="spellEnd"/>
      <w:r w:rsidRPr="001D316C">
        <w:rPr>
          <w:lang w:val="es-ES"/>
        </w:rPr>
        <w:t xml:space="preserve"> de 1988 y celebrar sus propios acuerdos cerrados entre Estados, pero restablecerá los derechos de la mayoría de los países en desarrollo a tener y establecer acuerdos internacionales que sean adecuados al nivel actual de desarrollo tecnológico.</w:t>
      </w:r>
    </w:p>
    <w:p w14:paraId="16BDA6F7" w14:textId="7E27862B" w:rsidR="001D316C" w:rsidRPr="001D316C" w:rsidRDefault="001D316C" w:rsidP="002A03C7">
      <w:pPr>
        <w:jc w:val="both"/>
        <w:rPr>
          <w:lang w:val="es-ES"/>
        </w:rPr>
      </w:pPr>
      <w:r w:rsidRPr="001D316C">
        <w:rPr>
          <w:lang w:val="es-ES"/>
        </w:rPr>
        <w:t xml:space="preserve">Dicha </w:t>
      </w:r>
      <w:proofErr w:type="spellStart"/>
      <w:r w:rsidRPr="001D316C">
        <w:rPr>
          <w:lang w:val="es-ES"/>
        </w:rPr>
        <w:t>CMTI</w:t>
      </w:r>
      <w:proofErr w:type="spellEnd"/>
      <w:r w:rsidRPr="001D316C">
        <w:rPr>
          <w:lang w:val="es-ES"/>
        </w:rPr>
        <w:t xml:space="preserve"> podría convocarse por invitación del país que acogerá la Asamblea Mundial de Normalización de las Telecomunicaciones en 2028.</w:t>
      </w:r>
    </w:p>
    <w:p w14:paraId="1CFEF7E5" w14:textId="77777777" w:rsidR="00F92BED" w:rsidRPr="001D316C" w:rsidRDefault="00F92BED" w:rsidP="0032202E">
      <w:pPr>
        <w:pStyle w:val="Reasons"/>
        <w:rPr>
          <w:lang w:val="es-ES"/>
        </w:rPr>
      </w:pPr>
    </w:p>
    <w:p w14:paraId="7C78BE3D" w14:textId="77777777" w:rsidR="00F92BED" w:rsidRPr="001D316C" w:rsidRDefault="00F92BED" w:rsidP="00F92BED">
      <w:pPr>
        <w:jc w:val="center"/>
        <w:rPr>
          <w:lang w:val="es-ES"/>
        </w:rPr>
      </w:pPr>
      <w:r w:rsidRPr="001D316C">
        <w:rPr>
          <w:lang w:val="es-ES"/>
        </w:rPr>
        <w:t>______________</w:t>
      </w:r>
    </w:p>
    <w:sectPr w:rsidR="00F92BED" w:rsidRPr="001D316C" w:rsidSect="00C538FC">
      <w:footerReference w:type="default" r:id="rId173"/>
      <w:headerReference w:type="first" r:id="rId174"/>
      <w:footerReference w:type="first" r:id="rId17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6534C" w14:textId="77777777" w:rsidR="00F26046" w:rsidRDefault="00F26046">
      <w:r>
        <w:separator/>
      </w:r>
    </w:p>
  </w:endnote>
  <w:endnote w:type="continuationSeparator" w:id="0">
    <w:p w14:paraId="41BA18CD" w14:textId="77777777" w:rsidR="00F26046" w:rsidRDefault="00F2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0D7D8B84" w14:textId="77777777" w:rsidTr="00E31DCE">
      <w:trPr>
        <w:jc w:val="center"/>
      </w:trPr>
      <w:tc>
        <w:tcPr>
          <w:tcW w:w="1803" w:type="dxa"/>
          <w:vAlign w:val="center"/>
        </w:tcPr>
        <w:p w14:paraId="5839F310" w14:textId="6A5A8495" w:rsidR="003273A4" w:rsidRDefault="0074655A" w:rsidP="003273A4">
          <w:pPr>
            <w:pStyle w:val="Header"/>
            <w:jc w:val="left"/>
            <w:rPr>
              <w:noProof/>
            </w:rPr>
          </w:pPr>
          <w:r>
            <w:rPr>
              <w:noProof/>
            </w:rPr>
            <w:t>2600462</w:t>
          </w:r>
        </w:p>
      </w:tc>
      <w:tc>
        <w:tcPr>
          <w:tcW w:w="8261" w:type="dxa"/>
        </w:tcPr>
        <w:p w14:paraId="422E83A8" w14:textId="3AF66ACB"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636CD0">
            <w:rPr>
              <w:bCs/>
            </w:rPr>
            <w:t>26</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245E055F"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0975738B" w14:textId="77777777" w:rsidTr="00E31DCE">
      <w:trPr>
        <w:jc w:val="center"/>
      </w:trPr>
      <w:tc>
        <w:tcPr>
          <w:tcW w:w="1803" w:type="dxa"/>
          <w:vAlign w:val="center"/>
        </w:tcPr>
        <w:p w14:paraId="3D4AD860"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7B5BBD2D" w14:textId="46DC6E6A"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BC2D17">
            <w:rPr>
              <w:bCs/>
            </w:rPr>
            <w:t>26</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79DE4946"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73740" w14:textId="77777777" w:rsidR="00F26046" w:rsidRDefault="00F26046">
      <w:r>
        <w:t>____________________</w:t>
      </w:r>
    </w:p>
  </w:footnote>
  <w:footnote w:type="continuationSeparator" w:id="0">
    <w:p w14:paraId="59907DF5" w14:textId="77777777" w:rsidR="00F26046" w:rsidRDefault="00F26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BC748" w14:textId="77777777" w:rsidR="001559F5" w:rsidRPr="00B1560D" w:rsidRDefault="00B1560D" w:rsidP="00B1560D">
    <w:pPr>
      <w:pStyle w:val="Header"/>
    </w:pPr>
    <w:r>
      <w:rPr>
        <w:noProof/>
      </w:rPr>
      <w:drawing>
        <wp:inline distT="0" distB="0" distL="0" distR="0" wp14:anchorId="2DD03ECC" wp14:editId="2905DAB9">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046"/>
    <w:rsid w:val="000007D1"/>
    <w:rsid w:val="00032469"/>
    <w:rsid w:val="0006007D"/>
    <w:rsid w:val="00093EEB"/>
    <w:rsid w:val="00095D2F"/>
    <w:rsid w:val="000B0D00"/>
    <w:rsid w:val="000B7C15"/>
    <w:rsid w:val="000D1D0F"/>
    <w:rsid w:val="000D5EFF"/>
    <w:rsid w:val="000E3F07"/>
    <w:rsid w:val="000F5290"/>
    <w:rsid w:val="000F5A95"/>
    <w:rsid w:val="0010165C"/>
    <w:rsid w:val="00146BFB"/>
    <w:rsid w:val="001559F5"/>
    <w:rsid w:val="00157AC4"/>
    <w:rsid w:val="0016169C"/>
    <w:rsid w:val="001958F5"/>
    <w:rsid w:val="001B6E2B"/>
    <w:rsid w:val="001D316C"/>
    <w:rsid w:val="001F14A2"/>
    <w:rsid w:val="00222FF4"/>
    <w:rsid w:val="00277DEA"/>
    <w:rsid w:val="002801AA"/>
    <w:rsid w:val="002946E2"/>
    <w:rsid w:val="002A03C7"/>
    <w:rsid w:val="002A57BE"/>
    <w:rsid w:val="002C3F32"/>
    <w:rsid w:val="002C4676"/>
    <w:rsid w:val="002C70B0"/>
    <w:rsid w:val="002F3CC4"/>
    <w:rsid w:val="003032E2"/>
    <w:rsid w:val="0031300A"/>
    <w:rsid w:val="003273A4"/>
    <w:rsid w:val="0034796E"/>
    <w:rsid w:val="003A71ED"/>
    <w:rsid w:val="003D63E6"/>
    <w:rsid w:val="004571B0"/>
    <w:rsid w:val="00465C35"/>
    <w:rsid w:val="00473962"/>
    <w:rsid w:val="004B5D49"/>
    <w:rsid w:val="004C3C5C"/>
    <w:rsid w:val="004D3A3C"/>
    <w:rsid w:val="00513630"/>
    <w:rsid w:val="005156A4"/>
    <w:rsid w:val="00560125"/>
    <w:rsid w:val="00585553"/>
    <w:rsid w:val="005B34D9"/>
    <w:rsid w:val="005D0CCF"/>
    <w:rsid w:val="005F0915"/>
    <w:rsid w:val="005F3BCB"/>
    <w:rsid w:val="005F410F"/>
    <w:rsid w:val="005F5A0F"/>
    <w:rsid w:val="0060149A"/>
    <w:rsid w:val="00601924"/>
    <w:rsid w:val="00636CD0"/>
    <w:rsid w:val="006411CF"/>
    <w:rsid w:val="006447EA"/>
    <w:rsid w:val="0064481D"/>
    <w:rsid w:val="0064731F"/>
    <w:rsid w:val="00664572"/>
    <w:rsid w:val="00666D09"/>
    <w:rsid w:val="00670579"/>
    <w:rsid w:val="006710F6"/>
    <w:rsid w:val="00677A97"/>
    <w:rsid w:val="00682452"/>
    <w:rsid w:val="00697C03"/>
    <w:rsid w:val="006C1B56"/>
    <w:rsid w:val="006D4761"/>
    <w:rsid w:val="0072180C"/>
    <w:rsid w:val="00726872"/>
    <w:rsid w:val="007460D7"/>
    <w:rsid w:val="0074655A"/>
    <w:rsid w:val="00760F1C"/>
    <w:rsid w:val="007657F0"/>
    <w:rsid w:val="0077110E"/>
    <w:rsid w:val="0077252D"/>
    <w:rsid w:val="00793478"/>
    <w:rsid w:val="007955DA"/>
    <w:rsid w:val="007E5DD3"/>
    <w:rsid w:val="007F350B"/>
    <w:rsid w:val="00820BE4"/>
    <w:rsid w:val="008451E8"/>
    <w:rsid w:val="0084546D"/>
    <w:rsid w:val="008760A8"/>
    <w:rsid w:val="008F6ABC"/>
    <w:rsid w:val="00913B9C"/>
    <w:rsid w:val="00927F93"/>
    <w:rsid w:val="0094463E"/>
    <w:rsid w:val="00956E77"/>
    <w:rsid w:val="00970606"/>
    <w:rsid w:val="009A338E"/>
    <w:rsid w:val="009A76A8"/>
    <w:rsid w:val="009F4811"/>
    <w:rsid w:val="00A01F4F"/>
    <w:rsid w:val="00A109AF"/>
    <w:rsid w:val="00A21E23"/>
    <w:rsid w:val="00A43B31"/>
    <w:rsid w:val="00A738C0"/>
    <w:rsid w:val="00A94438"/>
    <w:rsid w:val="00AA390C"/>
    <w:rsid w:val="00AD5A4D"/>
    <w:rsid w:val="00AF0EAC"/>
    <w:rsid w:val="00B0200A"/>
    <w:rsid w:val="00B060DF"/>
    <w:rsid w:val="00B1560D"/>
    <w:rsid w:val="00B3196F"/>
    <w:rsid w:val="00B574DB"/>
    <w:rsid w:val="00B826C2"/>
    <w:rsid w:val="00B8298E"/>
    <w:rsid w:val="00B919BE"/>
    <w:rsid w:val="00BB6FD8"/>
    <w:rsid w:val="00BC2D17"/>
    <w:rsid w:val="00BD0723"/>
    <w:rsid w:val="00BD2518"/>
    <w:rsid w:val="00BE1FD0"/>
    <w:rsid w:val="00BF1D1C"/>
    <w:rsid w:val="00C20C59"/>
    <w:rsid w:val="00C2727F"/>
    <w:rsid w:val="00C4421B"/>
    <w:rsid w:val="00C538FC"/>
    <w:rsid w:val="00C55B1F"/>
    <w:rsid w:val="00CB6C1D"/>
    <w:rsid w:val="00CF1A67"/>
    <w:rsid w:val="00D04552"/>
    <w:rsid w:val="00D2750E"/>
    <w:rsid w:val="00D375E0"/>
    <w:rsid w:val="00D418A9"/>
    <w:rsid w:val="00D50A36"/>
    <w:rsid w:val="00D62446"/>
    <w:rsid w:val="00D75C5A"/>
    <w:rsid w:val="00DA4EA2"/>
    <w:rsid w:val="00DC3D3E"/>
    <w:rsid w:val="00DE2C90"/>
    <w:rsid w:val="00DE3B24"/>
    <w:rsid w:val="00DE7376"/>
    <w:rsid w:val="00DF722E"/>
    <w:rsid w:val="00E06947"/>
    <w:rsid w:val="00E11319"/>
    <w:rsid w:val="00E21444"/>
    <w:rsid w:val="00E34072"/>
    <w:rsid w:val="00E3592D"/>
    <w:rsid w:val="00E37B76"/>
    <w:rsid w:val="00E50D76"/>
    <w:rsid w:val="00E8018B"/>
    <w:rsid w:val="00E92DE8"/>
    <w:rsid w:val="00EB1212"/>
    <w:rsid w:val="00ED65AB"/>
    <w:rsid w:val="00F12850"/>
    <w:rsid w:val="00F24B71"/>
    <w:rsid w:val="00F26046"/>
    <w:rsid w:val="00F266A1"/>
    <w:rsid w:val="00F2776D"/>
    <w:rsid w:val="00F33BF4"/>
    <w:rsid w:val="00F7105E"/>
    <w:rsid w:val="00F75F57"/>
    <w:rsid w:val="00F82FEE"/>
    <w:rsid w:val="00F85E5C"/>
    <w:rsid w:val="00F92BED"/>
    <w:rsid w:val="00FB456F"/>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928B190"/>
  <w15:docId w15:val="{A3C006F4-6E58-4C44-83A8-AA202E2B8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qFormat/>
    <w:rsid w:val="000F5A95"/>
    <w:pPr>
      <w:spacing w:before="80"/>
      <w:ind w:left="567" w:hanging="567"/>
    </w:pPr>
  </w:style>
  <w:style w:type="paragraph" w:customStyle="1" w:styleId="enumlev2">
    <w:name w:val="enumlev2"/>
    <w:basedOn w:val="enumlev1"/>
    <w:qFormat/>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0F5A95"/>
    <w:pPr>
      <w:spacing w:before="840"/>
      <w:jc w:val="center"/>
    </w:pPr>
    <w:rPr>
      <w:b/>
      <w:sz w:val="28"/>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paragraph" w:customStyle="1" w:styleId="Tablefin">
    <w:name w:val="Table_fin"/>
    <w:basedOn w:val="Tabletext"/>
    <w:rsid w:val="005F5A0F"/>
    <w:pPr>
      <w:spacing w:before="0" w:after="0"/>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itu.int/md/S24-EGITRS3-C-0010/en" TargetMode="External"/><Relationship Id="rId21" Type="http://schemas.openxmlformats.org/officeDocument/2006/relationships/hyperlink" Target="https://www.itu.int/en/council/Documents/basic-texts-2023/RES-146-E.pdf" TargetMode="External"/><Relationship Id="rId42" Type="http://schemas.openxmlformats.org/officeDocument/2006/relationships/hyperlink" Target="https://www.itu.int/md/S23-EGITRS1-C-0010/en" TargetMode="External"/><Relationship Id="rId63" Type="http://schemas.openxmlformats.org/officeDocument/2006/relationships/hyperlink" Target="https://www.itu.int/md/S24-EGITRS2-C-0012/es" TargetMode="External"/><Relationship Id="rId84" Type="http://schemas.openxmlformats.org/officeDocument/2006/relationships/hyperlink" Target="https://www.itu.int/md/S24-EGITRS2-C-0016/en" TargetMode="External"/><Relationship Id="rId138" Type="http://schemas.openxmlformats.org/officeDocument/2006/relationships/hyperlink" Target="https://www.itu.int/md/S26-EGITRS6-C-0001/es" TargetMode="External"/><Relationship Id="rId159" Type="http://schemas.openxmlformats.org/officeDocument/2006/relationships/hyperlink" Target="https://www.itu.int/md/meetingdoc.asp?lang=en&amp;parent=S26-EGITRS6-C&amp;source=Lithuania" TargetMode="External"/><Relationship Id="rId170" Type="http://schemas.openxmlformats.org/officeDocument/2006/relationships/hyperlink" Target="https://www.itu.int/md/S25-EGITRS4-C-0004/en" TargetMode="External"/><Relationship Id="rId107" Type="http://schemas.openxmlformats.org/officeDocument/2006/relationships/hyperlink" Target="https://www.itu.int/md/S24-EGITRS3-C-0005/en" TargetMode="External"/><Relationship Id="rId11" Type="http://schemas.openxmlformats.org/officeDocument/2006/relationships/hyperlink" Target="https://www.itu.int/md/S18-PP-C-0029/es" TargetMode="External"/><Relationship Id="rId32" Type="http://schemas.openxmlformats.org/officeDocument/2006/relationships/hyperlink" Target="https://www.itu.int/md/S23-EGITRS1-C-0005/es" TargetMode="External"/><Relationship Id="rId53" Type="http://schemas.openxmlformats.org/officeDocument/2006/relationships/hyperlink" Target="https://www.itu.int/md/S24-EGITRS2-C-0006/es" TargetMode="External"/><Relationship Id="rId74" Type="http://schemas.openxmlformats.org/officeDocument/2006/relationships/hyperlink" Target="https://www.itu.int/md/meetingdoc.asp?lang=en&amp;parent=S24-EGITRS2-C&amp;source=Uzbekistan" TargetMode="External"/><Relationship Id="rId128" Type="http://schemas.openxmlformats.org/officeDocument/2006/relationships/hyperlink" Target="https://www.itu.int/md/S25-EGITRS4-C-0004/en" TargetMode="External"/><Relationship Id="rId149" Type="http://schemas.openxmlformats.org/officeDocument/2006/relationships/hyperlink" Target="https://www.itu.int/md/S26-EGITRS6-C-0006/en" TargetMode="External"/><Relationship Id="rId5" Type="http://schemas.openxmlformats.org/officeDocument/2006/relationships/endnotes" Target="endnotes.xml"/><Relationship Id="rId95" Type="http://schemas.openxmlformats.org/officeDocument/2006/relationships/hyperlink" Target="https://www.itu.int/md/S24-EGITRS2-C-0019/es" TargetMode="External"/><Relationship Id="rId160" Type="http://schemas.openxmlformats.org/officeDocument/2006/relationships/hyperlink" Target="https://www.itu.int/md/meetingdoc.asp?lang=en&amp;parent=S26-EGITRS6-C&amp;source=Sweden" TargetMode="External"/><Relationship Id="rId22" Type="http://schemas.openxmlformats.org/officeDocument/2006/relationships/hyperlink" Target="https://www.itu.int/en/council/Pages/eg-itrs.aspx" TargetMode="External"/><Relationship Id="rId43" Type="http://schemas.openxmlformats.org/officeDocument/2006/relationships/hyperlink" Target="https://www.itu.int/md/S24-EGITRS2-C-0021/es" TargetMode="External"/><Relationship Id="rId64" Type="http://schemas.openxmlformats.org/officeDocument/2006/relationships/hyperlink" Target="https://www.itu.int/md/S24-EGITRS2-C-0012/en" TargetMode="External"/><Relationship Id="rId118" Type="http://schemas.openxmlformats.org/officeDocument/2006/relationships/hyperlink" Target="https://www.itu.int/md/S24-EGITRS3-C-0011/en" TargetMode="External"/><Relationship Id="rId139" Type="http://schemas.openxmlformats.org/officeDocument/2006/relationships/hyperlink" Target="https://www.itu.int/md/S26-EGITRS6-C-0001/en" TargetMode="External"/><Relationship Id="rId85" Type="http://schemas.openxmlformats.org/officeDocument/2006/relationships/hyperlink" Target="https://www.itu.int/md/meetingdoc.asp?lang=en&amp;parent=S24-EGITRS2-C&amp;source=Russian%20Federation" TargetMode="External"/><Relationship Id="rId150" Type="http://schemas.openxmlformats.org/officeDocument/2006/relationships/hyperlink" Target="https://www.itu.int/md/S26-EGITRS6-C-0007/es" TargetMode="External"/><Relationship Id="rId171" Type="http://schemas.openxmlformats.org/officeDocument/2006/relationships/hyperlink" Target="https://www.itu.int/md/S23-EGITRS1-C-0002/en" TargetMode="External"/><Relationship Id="rId12" Type="http://schemas.openxmlformats.org/officeDocument/2006/relationships/hyperlink" Target="https://www.itu.int/md/S18-PP-C-0029/en" TargetMode="External"/><Relationship Id="rId33" Type="http://schemas.openxmlformats.org/officeDocument/2006/relationships/hyperlink" Target="https://www.itu.int/md/S23-EGITRS1-C-0005/en" TargetMode="External"/><Relationship Id="rId108" Type="http://schemas.openxmlformats.org/officeDocument/2006/relationships/hyperlink" Target="https://www.itu.int/md/S24-EGITRS3-C-0006/en" TargetMode="External"/><Relationship Id="rId129" Type="http://schemas.openxmlformats.org/officeDocument/2006/relationships/hyperlink" Target="https://www.itu.int/md/S25-EGITRS4-C-0005/es" TargetMode="External"/><Relationship Id="rId54" Type="http://schemas.openxmlformats.org/officeDocument/2006/relationships/hyperlink" Target="https://www.itu.int/md/S24-EGITRS2-C-0006/en" TargetMode="External"/><Relationship Id="rId75" Type="http://schemas.openxmlformats.org/officeDocument/2006/relationships/hyperlink" Target="https://www.itu.int/md/S24-EGITRS2-C-0015/es" TargetMode="External"/><Relationship Id="rId96" Type="http://schemas.openxmlformats.org/officeDocument/2006/relationships/hyperlink" Target="https://www.itu.int/md/S24-EGITRS2-C-0019/en" TargetMode="External"/><Relationship Id="rId140" Type="http://schemas.openxmlformats.org/officeDocument/2006/relationships/hyperlink" Target="https://www.itu.int/md/S26-EGITRS6-C-0002/es" TargetMode="External"/><Relationship Id="rId161" Type="http://schemas.openxmlformats.org/officeDocument/2006/relationships/hyperlink" Target="https://www.itu.int/md/meetingdoc.asp?lang=en&amp;parent=S26-EGITRS6-C&amp;source=United%20Kingdom" TargetMode="External"/><Relationship Id="rId6" Type="http://schemas.openxmlformats.org/officeDocument/2006/relationships/hyperlink" Target="https://www.itu.int/en/council/Documents/basic-texts-2023/RES-146-S.pdf" TargetMode="External"/><Relationship Id="rId23" Type="http://schemas.openxmlformats.org/officeDocument/2006/relationships/hyperlink" Target="https://www.itu.int/md/S23-CL-C-0121/es" TargetMode="External"/><Relationship Id="rId28" Type="http://schemas.openxmlformats.org/officeDocument/2006/relationships/hyperlink" Target="https://www.itu.int/md/S23-EGITRS1-C-0003/es" TargetMode="External"/><Relationship Id="rId49" Type="http://schemas.openxmlformats.org/officeDocument/2006/relationships/hyperlink" Target="https://www.itu.int/md/S24-EGITRS2-C-0003/en" TargetMode="External"/><Relationship Id="rId114" Type="http://schemas.openxmlformats.org/officeDocument/2006/relationships/hyperlink" Target="https://www.itu.int/md/S24-EGITRS3-C-0009/en" TargetMode="External"/><Relationship Id="rId119" Type="http://schemas.openxmlformats.org/officeDocument/2006/relationships/hyperlink" Target="https://www.itu.int/md/S24-EGITRS3-C-0011/en" TargetMode="External"/><Relationship Id="rId44" Type="http://schemas.openxmlformats.org/officeDocument/2006/relationships/hyperlink" Target="https://www.itu.int/md/S24-EGITRS2-C-0001/es" TargetMode="External"/><Relationship Id="rId60" Type="http://schemas.openxmlformats.org/officeDocument/2006/relationships/hyperlink" Target="https://www.itu.int/md/S24-EGITRS2-C-0010/en" TargetMode="External"/><Relationship Id="rId65" Type="http://schemas.openxmlformats.org/officeDocument/2006/relationships/hyperlink" Target="https://www.itu.int/md/S24-EGITRS2-C-0013/es" TargetMode="External"/><Relationship Id="rId81" Type="http://schemas.openxmlformats.org/officeDocument/2006/relationships/hyperlink" Target="https://www.itu.int/md/meetingdoc.asp?lang=en&amp;parent=S24-EGITRS2-C&amp;source=Tajikistan" TargetMode="External"/><Relationship Id="rId86" Type="http://schemas.openxmlformats.org/officeDocument/2006/relationships/hyperlink" Target="https://www.itu.int/md/meetingdoc.asp?lang=en&amp;parent=S24-EGITRS2-C&amp;source=Armenia" TargetMode="External"/><Relationship Id="rId130" Type="http://schemas.openxmlformats.org/officeDocument/2006/relationships/hyperlink" Target="https://www.itu.int/md/S25-EGITRS4-C-0005/en" TargetMode="External"/><Relationship Id="rId135" Type="http://schemas.openxmlformats.org/officeDocument/2006/relationships/hyperlink" Target="https://www.itu.int/md/S25-EGITRS4-C-0008/es" TargetMode="External"/><Relationship Id="rId151" Type="http://schemas.openxmlformats.org/officeDocument/2006/relationships/hyperlink" Target="https://www.itu.int/md/S26-EGITRS6-C-0007/en" TargetMode="External"/><Relationship Id="rId156" Type="http://schemas.openxmlformats.org/officeDocument/2006/relationships/hyperlink" Target="https://www.itu.int/md/meetingdoc.asp?lang=en&amp;parent=S26-EGITRS6-C&amp;source=Denmark" TargetMode="External"/><Relationship Id="rId177" Type="http://schemas.openxmlformats.org/officeDocument/2006/relationships/theme" Target="theme/theme1.xml"/><Relationship Id="rId172" Type="http://schemas.openxmlformats.org/officeDocument/2006/relationships/hyperlink" Target="https://www.itu.int/md/S24-EGITRS3-C-0002/es" TargetMode="External"/><Relationship Id="rId13" Type="http://schemas.openxmlformats.org/officeDocument/2006/relationships/hyperlink" Target="https://www.itu.int/en/council/Documents/basic-texts/RES-146-S.pdf" TargetMode="External"/><Relationship Id="rId18" Type="http://schemas.openxmlformats.org/officeDocument/2006/relationships/hyperlink" Target="https://www.itu.int/en/council/Documents/basic-texts-2023/RES-146-S.pdf" TargetMode="External"/><Relationship Id="rId39" Type="http://schemas.openxmlformats.org/officeDocument/2006/relationships/hyperlink" Target="https://www.itu.int/md/S23-EGITRS1-C-0008/en" TargetMode="External"/><Relationship Id="rId109" Type="http://schemas.openxmlformats.org/officeDocument/2006/relationships/hyperlink" Target="https://www.itu.int/md/S24-EGITRS3-C-0006/en" TargetMode="External"/><Relationship Id="rId34" Type="http://schemas.openxmlformats.org/officeDocument/2006/relationships/hyperlink" Target="https://www.itu.int/md/S23-EGITRS1-C-0006/es" TargetMode="External"/><Relationship Id="rId50" Type="http://schemas.openxmlformats.org/officeDocument/2006/relationships/hyperlink" Target="https://www.itu.int/md/S24-EGITRS2-C-0004/es" TargetMode="External"/><Relationship Id="rId55" Type="http://schemas.openxmlformats.org/officeDocument/2006/relationships/hyperlink" Target="https://www.itu.int/md/S24-EGITRS2-C-0007/es" TargetMode="External"/><Relationship Id="rId76" Type="http://schemas.openxmlformats.org/officeDocument/2006/relationships/hyperlink" Target="https://www.itu.int/md/S24-EGITRS2-C-0015/en" TargetMode="External"/><Relationship Id="rId97" Type="http://schemas.openxmlformats.org/officeDocument/2006/relationships/hyperlink" Target="https://www.itu.int/md/S24-EGITRS3-C-0012/es" TargetMode="External"/><Relationship Id="rId104" Type="http://schemas.openxmlformats.org/officeDocument/2006/relationships/hyperlink" Target="https://www.itu.int/md/S24-EGITRS3-C-0004/en" TargetMode="External"/><Relationship Id="rId120" Type="http://schemas.openxmlformats.org/officeDocument/2006/relationships/hyperlink" Target="https://www.itu.int/md/S21-EGITR4-C-0008/es" TargetMode="External"/><Relationship Id="rId125" Type="http://schemas.openxmlformats.org/officeDocument/2006/relationships/hyperlink" Target="https://www.itu.int/md/S25-EGITRS4-C-0003/es" TargetMode="External"/><Relationship Id="rId141" Type="http://schemas.openxmlformats.org/officeDocument/2006/relationships/hyperlink" Target="https://www.itu.int/md/S26-EGITRS6-C-0002/en" TargetMode="External"/><Relationship Id="rId146" Type="http://schemas.openxmlformats.org/officeDocument/2006/relationships/hyperlink" Target="https://www.itu.int/md/S26-EGITRS6-C-0005/es" TargetMode="External"/><Relationship Id="rId167" Type="http://schemas.openxmlformats.org/officeDocument/2006/relationships/hyperlink" Target="https://www.itu.int/md/S25-EGITRS4-C-0004/en" TargetMode="External"/><Relationship Id="rId7" Type="http://schemas.openxmlformats.org/officeDocument/2006/relationships/hyperlink" Target="https://www.itu.int/en/council/Documents/basic-texts-2023/RES-146-S.pdf" TargetMode="External"/><Relationship Id="rId71" Type="http://schemas.openxmlformats.org/officeDocument/2006/relationships/hyperlink" Target="https://www.itu.int/md/meetingdoc.asp?lang=en&amp;parent=S24-EGITRS2-C&amp;source=Belarus" TargetMode="External"/><Relationship Id="rId92" Type="http://schemas.openxmlformats.org/officeDocument/2006/relationships/hyperlink" Target="https://www.itu.int/md/S24-EGITRS2-C-0017/en" TargetMode="External"/><Relationship Id="rId162" Type="http://schemas.openxmlformats.org/officeDocument/2006/relationships/hyperlink" Target="https://www.itu.int/pub/S-CONF-WCIT-2012/es" TargetMode="External"/><Relationship Id="rId2" Type="http://schemas.openxmlformats.org/officeDocument/2006/relationships/settings" Target="settings.xml"/><Relationship Id="rId29" Type="http://schemas.openxmlformats.org/officeDocument/2006/relationships/hyperlink" Target="https://www.itu.int/md/S23-EGITRS1-C-0002/en" TargetMode="External"/><Relationship Id="rId24" Type="http://schemas.openxmlformats.org/officeDocument/2006/relationships/hyperlink" Target="https://www.itu.int/en/council/Pages/eg-itrs.aspx" TargetMode="External"/><Relationship Id="rId40" Type="http://schemas.openxmlformats.org/officeDocument/2006/relationships/hyperlink" Target="https://www.itu.int/md/S23-EGITRS1-C-0009/es" TargetMode="External"/><Relationship Id="rId45" Type="http://schemas.openxmlformats.org/officeDocument/2006/relationships/hyperlink" Target="https://www.itu.int/md/S24-EGITRS2-C-0001/en" TargetMode="External"/><Relationship Id="rId66" Type="http://schemas.openxmlformats.org/officeDocument/2006/relationships/hyperlink" Target="https://www.itu.int/md/S24-EGITRS2-C-0013/en" TargetMode="External"/><Relationship Id="rId87" Type="http://schemas.openxmlformats.org/officeDocument/2006/relationships/hyperlink" Target="https://www.itu.int/md/meetingdoc.asp?lang=en&amp;parent=S24-EGITRS2-C&amp;source=Belarus" TargetMode="External"/><Relationship Id="rId110" Type="http://schemas.openxmlformats.org/officeDocument/2006/relationships/hyperlink" Target="https://www.itu.int/md/S24-EGITRS3-C-0007/en" TargetMode="External"/><Relationship Id="rId115" Type="http://schemas.openxmlformats.org/officeDocument/2006/relationships/hyperlink" Target="https://www.itu.int/md/S24-EGITRS3-C-0009/en" TargetMode="External"/><Relationship Id="rId131" Type="http://schemas.openxmlformats.org/officeDocument/2006/relationships/hyperlink" Target="https://www.itu.int/md/S25-EGITRS4-C-0006/es" TargetMode="External"/><Relationship Id="rId136" Type="http://schemas.openxmlformats.org/officeDocument/2006/relationships/hyperlink" Target="https://www.itu.int/md/S25-EGITRS4-C-0008/en" TargetMode="External"/><Relationship Id="rId157" Type="http://schemas.openxmlformats.org/officeDocument/2006/relationships/hyperlink" Target="https://www.itu.int/md/meetingdoc.asp?lang=en&amp;parent=S26-EGITRS6-C&amp;source=Finland" TargetMode="External"/><Relationship Id="rId61" Type="http://schemas.openxmlformats.org/officeDocument/2006/relationships/hyperlink" Target="https://www.itu.int/md/S24-EGITRS2-C-0011/es" TargetMode="External"/><Relationship Id="rId82" Type="http://schemas.openxmlformats.org/officeDocument/2006/relationships/hyperlink" Target="https://www.itu.int/md/meetingdoc.asp?lang=en&amp;parent=S24-EGITRS2-C&amp;source=Uzbekistan" TargetMode="External"/><Relationship Id="rId152" Type="http://schemas.openxmlformats.org/officeDocument/2006/relationships/hyperlink" Target="https://www.itu.int/md/S26-EGITRS6-C-0008/es" TargetMode="External"/><Relationship Id="rId173" Type="http://schemas.openxmlformats.org/officeDocument/2006/relationships/footer" Target="footer1.xml"/><Relationship Id="rId19" Type="http://schemas.openxmlformats.org/officeDocument/2006/relationships/hyperlink" Target="https://www.itu.int/en/council/Pages/eg-itrs.aspx" TargetMode="External"/><Relationship Id="rId14" Type="http://schemas.openxmlformats.org/officeDocument/2006/relationships/hyperlink" Target="https://www.itu.int/md/S22-PP-C-0035/es" TargetMode="External"/><Relationship Id="rId30" Type="http://schemas.openxmlformats.org/officeDocument/2006/relationships/hyperlink" Target="https://www.itu.int/md/S23-EGITRS1-C-0003/en" TargetMode="External"/><Relationship Id="rId35" Type="http://schemas.openxmlformats.org/officeDocument/2006/relationships/hyperlink" Target="https://www.itu.int/md/S23-EGITRS1-C-0006/en" TargetMode="External"/><Relationship Id="rId56" Type="http://schemas.openxmlformats.org/officeDocument/2006/relationships/hyperlink" Target="https://www.itu.int/md/S24-EGITRS2-C-0007/en" TargetMode="External"/><Relationship Id="rId77" Type="http://schemas.openxmlformats.org/officeDocument/2006/relationships/hyperlink" Target="https://www.itu.int/md/meetingdoc.asp?lang=en&amp;parent=S24-EGITRS2-C&amp;source=Russian%20Federation" TargetMode="External"/><Relationship Id="rId100" Type="http://schemas.openxmlformats.org/officeDocument/2006/relationships/hyperlink" Target="https://www.itu.int/md/S24-EGITRS3-C-0002/en" TargetMode="External"/><Relationship Id="rId105" Type="http://schemas.openxmlformats.org/officeDocument/2006/relationships/hyperlink" Target="https://www.itu.int/md/S24-EGITRS3-C-0004/en" TargetMode="External"/><Relationship Id="rId126" Type="http://schemas.openxmlformats.org/officeDocument/2006/relationships/hyperlink" Target="https://www.itu.int/md/S25-EGITRS4-C-0003/en" TargetMode="External"/><Relationship Id="rId147" Type="http://schemas.openxmlformats.org/officeDocument/2006/relationships/hyperlink" Target="https://www.itu.int/md/S26-EGITRS6-C-0005/en" TargetMode="External"/><Relationship Id="rId168" Type="http://schemas.openxmlformats.org/officeDocument/2006/relationships/hyperlink" Target="https://www.itu.int/md/S25-EGITRS4-C-0004/es" TargetMode="External"/><Relationship Id="rId8" Type="http://schemas.openxmlformats.org/officeDocument/2006/relationships/hyperlink" Target="https://www.itu.int/en/council/Documents/basic-texts-2023/RES-146-E.pdf" TargetMode="External"/><Relationship Id="rId51" Type="http://schemas.openxmlformats.org/officeDocument/2006/relationships/hyperlink" Target="https://www.itu.int/md/S24-EGITRS2-C-0004/en" TargetMode="External"/><Relationship Id="rId72" Type="http://schemas.openxmlformats.org/officeDocument/2006/relationships/hyperlink" Target="https://www.itu.int/md/meetingdoc.asp?lang=en&amp;parent=S24-EGITRS2-C&amp;source=Kyrgyzstan" TargetMode="External"/><Relationship Id="rId93" Type="http://schemas.openxmlformats.org/officeDocument/2006/relationships/hyperlink" Target="https://www.itu.int/md/S24-EGITRS2-C-0018/es" TargetMode="External"/><Relationship Id="rId98" Type="http://schemas.openxmlformats.org/officeDocument/2006/relationships/hyperlink" Target="https://www.itu.int/md/S24-EGITRS3-C-0001/en" TargetMode="External"/><Relationship Id="rId121" Type="http://schemas.openxmlformats.org/officeDocument/2006/relationships/hyperlink" Target="https://www.itu.int/md/S25-EGITRS4-C-0001/es" TargetMode="External"/><Relationship Id="rId142" Type="http://schemas.openxmlformats.org/officeDocument/2006/relationships/hyperlink" Target="https://www.itu.int/md/S26-EGITRS6-C-0003/es" TargetMode="External"/><Relationship Id="rId163" Type="http://schemas.openxmlformats.org/officeDocument/2006/relationships/hyperlink" Target="https://www.itu.int/pub/T-REG-ACT-1988/es" TargetMode="External"/><Relationship Id="rId3" Type="http://schemas.openxmlformats.org/officeDocument/2006/relationships/webSettings" Target="webSettings.xml"/><Relationship Id="rId25" Type="http://schemas.openxmlformats.org/officeDocument/2006/relationships/hyperlink" Target="https://www.itu.int/md/S24-EGITRS2-C-0020/es" TargetMode="External"/><Relationship Id="rId46" Type="http://schemas.openxmlformats.org/officeDocument/2006/relationships/hyperlink" Target="https://www.itu.int/md/S24-EGITRS2-C-0002/es" TargetMode="External"/><Relationship Id="rId67" Type="http://schemas.openxmlformats.org/officeDocument/2006/relationships/hyperlink" Target="https://www.itu.int/md/S24-EGITRS2-C-0014/es" TargetMode="External"/><Relationship Id="rId116" Type="http://schemas.openxmlformats.org/officeDocument/2006/relationships/hyperlink" Target="https://www.itu.int/md/S24-EGITRS3-C-0010/en" TargetMode="External"/><Relationship Id="rId137" Type="http://schemas.openxmlformats.org/officeDocument/2006/relationships/hyperlink" Target="https://www.itu.int/md/S26-EGITRS6-C-0009/es" TargetMode="External"/><Relationship Id="rId158" Type="http://schemas.openxmlformats.org/officeDocument/2006/relationships/hyperlink" Target="https://www.itu.int/md/meetingdoc.asp?lang=en&amp;parent=S26-EGITRS6-C&amp;source=Germany" TargetMode="External"/><Relationship Id="rId20" Type="http://schemas.openxmlformats.org/officeDocument/2006/relationships/hyperlink" Target="https://www.itu.int/en/council/Documents/basic-texts-2023/RES-146-E.pdf" TargetMode="External"/><Relationship Id="rId41" Type="http://schemas.openxmlformats.org/officeDocument/2006/relationships/hyperlink" Target="https://www.itu.int/md/S23-EGITRS1-C-0009/en" TargetMode="External"/><Relationship Id="rId62" Type="http://schemas.openxmlformats.org/officeDocument/2006/relationships/hyperlink" Target="https://www.itu.int/md/S24-EGITRS2-C-0011/en" TargetMode="External"/><Relationship Id="rId83" Type="http://schemas.openxmlformats.org/officeDocument/2006/relationships/hyperlink" Target="https://www.itu.int/md/S24-EGITRS2-C-0016/es" TargetMode="External"/><Relationship Id="rId88" Type="http://schemas.openxmlformats.org/officeDocument/2006/relationships/hyperlink" Target="https://www.itu.int/md/meetingdoc.asp?lang=en&amp;parent=S24-EGITRS2-C&amp;source=Kyrgyzstan" TargetMode="External"/><Relationship Id="rId111" Type="http://schemas.openxmlformats.org/officeDocument/2006/relationships/hyperlink" Target="https://www.itu.int/md/S24-EGITRS3-C-0007/en" TargetMode="External"/><Relationship Id="rId132" Type="http://schemas.openxmlformats.org/officeDocument/2006/relationships/hyperlink" Target="https://www.itu.int/md/S25-EGITRS4-C-0006/en" TargetMode="External"/><Relationship Id="rId153" Type="http://schemas.openxmlformats.org/officeDocument/2006/relationships/hyperlink" Target="https://www.itu.int/md/S26-EGITRS6-C-0008/en" TargetMode="External"/><Relationship Id="rId174" Type="http://schemas.openxmlformats.org/officeDocument/2006/relationships/header" Target="header1.xml"/><Relationship Id="rId15" Type="http://schemas.openxmlformats.org/officeDocument/2006/relationships/hyperlink" Target="https://www.itu.int/en/council/Documents/basic-texts/RES-146-E.pdf" TargetMode="External"/><Relationship Id="rId36" Type="http://schemas.openxmlformats.org/officeDocument/2006/relationships/hyperlink" Target="https://www.itu.int/md/S23-EGITRS1-C-0007/es" TargetMode="External"/><Relationship Id="rId57" Type="http://schemas.openxmlformats.org/officeDocument/2006/relationships/hyperlink" Target="https://www.itu.int/md/S24-EGITRS2-C-0008/es" TargetMode="External"/><Relationship Id="rId106" Type="http://schemas.openxmlformats.org/officeDocument/2006/relationships/hyperlink" Target="https://www.itu.int/md/S24-EGITRS3-C-0005/en" TargetMode="External"/><Relationship Id="rId127" Type="http://schemas.openxmlformats.org/officeDocument/2006/relationships/hyperlink" Target="https://www.itu.int/md/S25-EGITRS4-C-0004/es" TargetMode="External"/><Relationship Id="rId10" Type="http://schemas.openxmlformats.org/officeDocument/2006/relationships/hyperlink" Target="https://www.itu.int/es/wcit-12/Pages/itrs.aspx" TargetMode="External"/><Relationship Id="rId31" Type="http://schemas.openxmlformats.org/officeDocument/2006/relationships/hyperlink" Target="https://www.itu.int/md/S23-EGITRS1-C-0004/en" TargetMode="External"/><Relationship Id="rId52" Type="http://schemas.openxmlformats.org/officeDocument/2006/relationships/hyperlink" Target="https://www.itu.int/md/S24-EGITRS2-C-0005/en" TargetMode="External"/><Relationship Id="rId73" Type="http://schemas.openxmlformats.org/officeDocument/2006/relationships/hyperlink" Target="https://www.itu.int/md/meetingdoc.asp?lang=en&amp;parent=S24-EGITRS2-C&amp;source=Tajikistan" TargetMode="External"/><Relationship Id="rId78" Type="http://schemas.openxmlformats.org/officeDocument/2006/relationships/hyperlink" Target="https://www.itu.int/md/meetingdoc.asp?lang=en&amp;parent=S24-EGITRS2-C&amp;source=Armenia" TargetMode="External"/><Relationship Id="rId94" Type="http://schemas.openxmlformats.org/officeDocument/2006/relationships/hyperlink" Target="https://www.itu.int/md/S24-EGITRS2-C-0018/en" TargetMode="External"/><Relationship Id="rId99" Type="http://schemas.openxmlformats.org/officeDocument/2006/relationships/hyperlink" Target="https://www.itu.int/md/S24-EGITRS3-C-0001/en" TargetMode="External"/><Relationship Id="rId101" Type="http://schemas.openxmlformats.org/officeDocument/2006/relationships/hyperlink" Target="https://www.itu.int/md/S24-EGITRS3-C-0002/en" TargetMode="External"/><Relationship Id="rId122" Type="http://schemas.openxmlformats.org/officeDocument/2006/relationships/hyperlink" Target="https://www.itu.int/md/S25-EGITRS4-C-0001/en" TargetMode="External"/><Relationship Id="rId143" Type="http://schemas.openxmlformats.org/officeDocument/2006/relationships/hyperlink" Target="https://www.itu.int/md/S26-EGITRS6-C-0003/en" TargetMode="External"/><Relationship Id="rId148" Type="http://schemas.openxmlformats.org/officeDocument/2006/relationships/hyperlink" Target="https://www.itu.int/md/S26-EGITRS6-C-0006/es" TargetMode="External"/><Relationship Id="rId164" Type="http://schemas.openxmlformats.org/officeDocument/2006/relationships/hyperlink" Target="https://www.itu.int/md/S25-EGITRS4-C-0004/es" TargetMode="External"/><Relationship Id="rId169" Type="http://schemas.openxmlformats.org/officeDocument/2006/relationships/hyperlink" Target="https://www.itu.int/md/S24-EGITRS3-C-0002/en" TargetMode="External"/><Relationship Id="rId4" Type="http://schemas.openxmlformats.org/officeDocument/2006/relationships/footnotes" Target="footnotes.xml"/><Relationship Id="rId9" Type="http://schemas.openxmlformats.org/officeDocument/2006/relationships/hyperlink" Target="https://www.itu.int/md/S23-CL-C-0121/en" TargetMode="External"/><Relationship Id="rId26" Type="http://schemas.openxmlformats.org/officeDocument/2006/relationships/hyperlink" Target="https://www.itu.int/md/S23-EGITRS1-C-0001/es" TargetMode="External"/><Relationship Id="rId47" Type="http://schemas.openxmlformats.org/officeDocument/2006/relationships/hyperlink" Target="https://www.itu.int/md/S24-EGITRS2-C-0002/en" TargetMode="External"/><Relationship Id="rId68" Type="http://schemas.openxmlformats.org/officeDocument/2006/relationships/hyperlink" Target="https://www.itu.int/md/S24-EGITRS2-C-0014/en" TargetMode="External"/><Relationship Id="rId89" Type="http://schemas.openxmlformats.org/officeDocument/2006/relationships/hyperlink" Target="https://www.itu.int/md/meetingdoc.asp?lang=en&amp;parent=S24-EGITRS2-C&amp;source=Tajikistan" TargetMode="External"/><Relationship Id="rId112" Type="http://schemas.openxmlformats.org/officeDocument/2006/relationships/hyperlink" Target="https://www.itu.int/md/S24-EGITRS3-C-0008/en" TargetMode="External"/><Relationship Id="rId133" Type="http://schemas.openxmlformats.org/officeDocument/2006/relationships/hyperlink" Target="https://www.itu.int/md/S25-EGITRS4-C-0007/es" TargetMode="External"/><Relationship Id="rId154" Type="http://schemas.openxmlformats.org/officeDocument/2006/relationships/hyperlink" Target="https://www.itu.int/md/meetingdoc.asp?lang=en&amp;parent=S26-EGITRS6-C&amp;source=Bulgaria" TargetMode="External"/><Relationship Id="rId175" Type="http://schemas.openxmlformats.org/officeDocument/2006/relationships/footer" Target="footer2.xml"/><Relationship Id="rId16" Type="http://schemas.openxmlformats.org/officeDocument/2006/relationships/hyperlink" Target="https://www.itu.int/md/S22-PP-C-0035/en" TargetMode="External"/><Relationship Id="rId37" Type="http://schemas.openxmlformats.org/officeDocument/2006/relationships/hyperlink" Target="https://www.itu.int/md/S23-EGITRS1-C-0007/en" TargetMode="External"/><Relationship Id="rId58" Type="http://schemas.openxmlformats.org/officeDocument/2006/relationships/hyperlink" Target="https://www.itu.int/md/S24-EGITRS2-C-0008/en" TargetMode="External"/><Relationship Id="rId79" Type="http://schemas.openxmlformats.org/officeDocument/2006/relationships/hyperlink" Target="https://www.itu.int/md/meetingdoc.asp?lang=en&amp;parent=S24-EGITRS2-C&amp;source=Belarus" TargetMode="External"/><Relationship Id="rId102" Type="http://schemas.openxmlformats.org/officeDocument/2006/relationships/hyperlink" Target="https://www.itu.int/md/S24-EGITRS3-C-0003/en" TargetMode="External"/><Relationship Id="rId123" Type="http://schemas.openxmlformats.org/officeDocument/2006/relationships/hyperlink" Target="https://www.itu.int/md/S25-EGITRS4-C-0002/es" TargetMode="External"/><Relationship Id="rId144" Type="http://schemas.openxmlformats.org/officeDocument/2006/relationships/hyperlink" Target="https://www.itu.int/md/S26-EGITRS6-C-0004/es" TargetMode="External"/><Relationship Id="rId90" Type="http://schemas.openxmlformats.org/officeDocument/2006/relationships/hyperlink" Target="https://www.itu.int/md/meetingdoc.asp?lang=en&amp;parent=S24-EGITRS2-C&amp;source=Uzbekistan" TargetMode="External"/><Relationship Id="rId165" Type="http://schemas.openxmlformats.org/officeDocument/2006/relationships/hyperlink" Target="https://www.itu.int/pub/S-CONF-WCIT-2012/en" TargetMode="External"/><Relationship Id="rId27" Type="http://schemas.openxmlformats.org/officeDocument/2006/relationships/hyperlink" Target="https://www.itu.int/md/S23-EGITRS1-C-0001/en" TargetMode="External"/><Relationship Id="rId48" Type="http://schemas.openxmlformats.org/officeDocument/2006/relationships/hyperlink" Target="https://www.itu.int/md/S24-EGITRS2-C-0003/en" TargetMode="External"/><Relationship Id="rId69" Type="http://schemas.openxmlformats.org/officeDocument/2006/relationships/hyperlink" Target="https://www.itu.int/md/meetingdoc.asp?lang=en&amp;parent=S24-EGITRS2-C&amp;source=Russian%20Federation" TargetMode="External"/><Relationship Id="rId113" Type="http://schemas.openxmlformats.org/officeDocument/2006/relationships/hyperlink" Target="https://www.itu.int/md/S24-EGITRS3-C-0008/en" TargetMode="External"/><Relationship Id="rId134" Type="http://schemas.openxmlformats.org/officeDocument/2006/relationships/hyperlink" Target="https://www.itu.int/md/S25-EGITRS4-C-0007/en" TargetMode="External"/><Relationship Id="rId80" Type="http://schemas.openxmlformats.org/officeDocument/2006/relationships/hyperlink" Target="https://www.itu.int/md/meetingdoc.asp?lang=en&amp;parent=S24-EGITRS2-C&amp;source=Kyrgyzstan" TargetMode="External"/><Relationship Id="rId155" Type="http://schemas.openxmlformats.org/officeDocument/2006/relationships/hyperlink" Target="https://www.itu.int/md/meetingdoc.asp?lang=en&amp;parent=S26-EGITRS6-C&amp;source=Czech%20Republic" TargetMode="External"/><Relationship Id="rId176" Type="http://schemas.openxmlformats.org/officeDocument/2006/relationships/fontTable" Target="fontTable.xml"/><Relationship Id="rId17" Type="http://schemas.openxmlformats.org/officeDocument/2006/relationships/hyperlink" Target="https://www.itu.int/en/council/Documents/basic-texts-2023/RES-146-S.pdf" TargetMode="External"/><Relationship Id="rId38" Type="http://schemas.openxmlformats.org/officeDocument/2006/relationships/hyperlink" Target="https://www.itu.int/md/S23-EGITRS1-C-0008/es" TargetMode="External"/><Relationship Id="rId59" Type="http://schemas.openxmlformats.org/officeDocument/2006/relationships/hyperlink" Target="https://www.itu.int/md/S24-EGITRS2-C-0010/es" TargetMode="External"/><Relationship Id="rId103" Type="http://schemas.openxmlformats.org/officeDocument/2006/relationships/hyperlink" Target="https://www.itu.int/md/S24-EGITRS3-C-0003/en" TargetMode="External"/><Relationship Id="rId124" Type="http://schemas.openxmlformats.org/officeDocument/2006/relationships/hyperlink" Target="https://www.itu.int/md/S25-EGITRS4-C-0002/en" TargetMode="External"/><Relationship Id="rId70" Type="http://schemas.openxmlformats.org/officeDocument/2006/relationships/hyperlink" Target="https://www.itu.int/md/meetingdoc.asp?lang=en&amp;parent=S24-EGITRS2-C&amp;source=Armenia" TargetMode="External"/><Relationship Id="rId91" Type="http://schemas.openxmlformats.org/officeDocument/2006/relationships/hyperlink" Target="https://www.itu.int/md/S24-EGITRS2-C-0017/es" TargetMode="External"/><Relationship Id="rId145" Type="http://schemas.openxmlformats.org/officeDocument/2006/relationships/hyperlink" Target="https://www.itu.int/md/S26-EGITRS6-C-0004/en" TargetMode="External"/><Relationship Id="rId166" Type="http://schemas.openxmlformats.org/officeDocument/2006/relationships/hyperlink" Target="https://www.itu.int/pub/T-REG-ACT-1988" TargetMode="Externa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mirez\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46</TotalTime>
  <Pages>14</Pages>
  <Words>5972</Words>
  <Characters>45330</Characters>
  <Application>Microsoft Office Word</Application>
  <DocSecurity>0</DocSecurity>
  <Lines>781</Lines>
  <Paragraphs>268</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Informe final del Grupo de Expertos sobre el RTI</vt:lpstr>
    </vt:vector>
  </TitlesOfParts>
  <Manager>Secretaría General - Pool</Manager>
  <Company>International Telecommunication Union</Company>
  <LinksUpToDate>false</LinksUpToDate>
  <CharactersWithSpaces>51034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final del Grupo de Expertos sobre el RTI</dc:title>
  <dc:subject>Consejo 2026 de la UIT</dc:subject>
  <cp:keywords>C26; C2026; Council 2026; PP26</cp:keywords>
  <dc:description/>
  <cp:lastPrinted>2006-03-24T09:51:00Z</cp:lastPrinted>
  <dcterms:created xsi:type="dcterms:W3CDTF">2026-03-25T08:28:00Z</dcterms:created>
  <dcterms:modified xsi:type="dcterms:W3CDTF">2026-03-25T09:24:00Z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