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Overlap w:val="never"/>
        <w:tblW w:w="9214" w:type="dxa"/>
        <w:tblLayout w:type="fixed"/>
        <w:tblLook w:val="0000" w:firstRow="0" w:lastRow="0" w:firstColumn="0" w:lastColumn="0" w:noHBand="0" w:noVBand="0"/>
      </w:tblPr>
      <w:tblGrid>
        <w:gridCol w:w="3969"/>
        <w:gridCol w:w="5245"/>
      </w:tblGrid>
      <w:tr w:rsidR="00796BD3" w:rsidRPr="001652F1" w14:paraId="4C6B7D02" w14:textId="77777777" w:rsidTr="00D17718">
        <w:trPr>
          <w:cantSplit/>
          <w:trHeight w:val="23"/>
        </w:trPr>
        <w:tc>
          <w:tcPr>
            <w:tcW w:w="3969" w:type="dxa"/>
            <w:vMerge w:val="restart"/>
            <w:tcMar>
              <w:left w:w="0" w:type="dxa"/>
            </w:tcMar>
          </w:tcPr>
          <w:p w14:paraId="28804437" w14:textId="3AB5C87A" w:rsidR="00796BD3" w:rsidRPr="001652F1" w:rsidRDefault="0033025A" w:rsidP="00D17718">
            <w:pPr>
              <w:tabs>
                <w:tab w:val="clear" w:pos="1588"/>
                <w:tab w:val="clear" w:pos="1985"/>
                <w:tab w:val="left" w:pos="851"/>
                <w:tab w:val="center" w:pos="1930"/>
              </w:tabs>
              <w:spacing w:before="0" w:line="240" w:lineRule="atLeast"/>
              <w:rPr>
                <w:b/>
                <w:lang w:val="ru-RU"/>
              </w:rPr>
            </w:pPr>
            <w:bookmarkStart w:id="0" w:name="dmeeting" w:colFirst="0" w:colLast="0"/>
            <w:bookmarkStart w:id="1" w:name="dnum" w:colFirst="1" w:colLast="1"/>
            <w:bookmarkStart w:id="2" w:name="_Hlk133421839"/>
            <w:r w:rsidRPr="001652F1">
              <w:rPr>
                <w:b/>
                <w:lang w:val="ru-RU"/>
              </w:rPr>
              <w:t>Пункт повестки дня:</w:t>
            </w:r>
            <w:r w:rsidR="00362FAC" w:rsidRPr="001652F1">
              <w:rPr>
                <w:lang w:val="ru-RU"/>
              </w:rPr>
              <w:t xml:space="preserve"> </w:t>
            </w:r>
            <w:r w:rsidR="00362FAC" w:rsidRPr="001652F1">
              <w:rPr>
                <w:b/>
                <w:lang w:val="ru-RU"/>
              </w:rPr>
              <w:t>PL 2</w:t>
            </w:r>
          </w:p>
        </w:tc>
        <w:tc>
          <w:tcPr>
            <w:tcW w:w="5245" w:type="dxa"/>
          </w:tcPr>
          <w:p w14:paraId="5BC5C034" w14:textId="242A464B" w:rsidR="00796BD3" w:rsidRPr="001652F1" w:rsidRDefault="0033025A" w:rsidP="00D17718">
            <w:pPr>
              <w:tabs>
                <w:tab w:val="left" w:pos="851"/>
              </w:tabs>
              <w:spacing w:before="0" w:line="240" w:lineRule="atLeast"/>
              <w:jc w:val="right"/>
              <w:rPr>
                <w:b/>
                <w:lang w:val="ru-RU"/>
              </w:rPr>
            </w:pPr>
            <w:r w:rsidRPr="001652F1">
              <w:rPr>
                <w:b/>
                <w:lang w:val="ru-RU"/>
              </w:rPr>
              <w:t xml:space="preserve">Документ </w:t>
            </w:r>
            <w:r w:rsidR="00796BD3" w:rsidRPr="001652F1">
              <w:rPr>
                <w:b/>
                <w:lang w:val="ru-RU"/>
              </w:rPr>
              <w:t>C2</w:t>
            </w:r>
            <w:r w:rsidR="00BE00DD" w:rsidRPr="001652F1">
              <w:rPr>
                <w:b/>
                <w:lang w:val="ru-RU"/>
              </w:rPr>
              <w:t>6</w:t>
            </w:r>
            <w:r w:rsidR="00796BD3" w:rsidRPr="001652F1">
              <w:rPr>
                <w:b/>
                <w:lang w:val="ru-RU"/>
              </w:rPr>
              <w:t>/</w:t>
            </w:r>
            <w:r w:rsidR="00362FAC" w:rsidRPr="001652F1">
              <w:rPr>
                <w:b/>
                <w:lang w:val="ru-RU"/>
              </w:rPr>
              <w:t>26</w:t>
            </w:r>
            <w:r w:rsidR="00796BD3" w:rsidRPr="001652F1">
              <w:rPr>
                <w:b/>
                <w:lang w:val="ru-RU"/>
              </w:rPr>
              <w:t>-R</w:t>
            </w:r>
          </w:p>
        </w:tc>
      </w:tr>
      <w:tr w:rsidR="00796BD3" w:rsidRPr="001652F1" w14:paraId="31AECCF3" w14:textId="77777777" w:rsidTr="00D17718">
        <w:trPr>
          <w:cantSplit/>
        </w:trPr>
        <w:tc>
          <w:tcPr>
            <w:tcW w:w="3969" w:type="dxa"/>
            <w:vMerge/>
          </w:tcPr>
          <w:p w14:paraId="52A781B4" w14:textId="77777777" w:rsidR="00796BD3" w:rsidRPr="001652F1" w:rsidRDefault="00796BD3" w:rsidP="00D17718">
            <w:pPr>
              <w:tabs>
                <w:tab w:val="left" w:pos="851"/>
              </w:tabs>
              <w:spacing w:line="240" w:lineRule="atLeast"/>
              <w:rPr>
                <w:b/>
                <w:lang w:val="ru-RU"/>
              </w:rPr>
            </w:pPr>
            <w:bookmarkStart w:id="3" w:name="ddate" w:colFirst="1" w:colLast="1"/>
            <w:bookmarkEnd w:id="0"/>
            <w:bookmarkEnd w:id="1"/>
          </w:p>
        </w:tc>
        <w:tc>
          <w:tcPr>
            <w:tcW w:w="5245" w:type="dxa"/>
          </w:tcPr>
          <w:p w14:paraId="7F27B745" w14:textId="6CB9D455" w:rsidR="00796BD3" w:rsidRPr="001652F1" w:rsidRDefault="00362FAC" w:rsidP="00D17718">
            <w:pPr>
              <w:tabs>
                <w:tab w:val="left" w:pos="851"/>
              </w:tabs>
              <w:spacing w:before="0"/>
              <w:jc w:val="right"/>
              <w:rPr>
                <w:b/>
                <w:lang w:val="ru-RU"/>
              </w:rPr>
            </w:pPr>
            <w:r w:rsidRPr="001652F1">
              <w:rPr>
                <w:b/>
                <w:lang w:val="ru-RU"/>
              </w:rPr>
              <w:t>18 марта 2026 года</w:t>
            </w:r>
          </w:p>
        </w:tc>
      </w:tr>
      <w:tr w:rsidR="00796BD3" w:rsidRPr="001652F1" w14:paraId="0392008E" w14:textId="77777777" w:rsidTr="00D17718">
        <w:trPr>
          <w:cantSplit/>
          <w:trHeight w:val="23"/>
        </w:trPr>
        <w:tc>
          <w:tcPr>
            <w:tcW w:w="3969" w:type="dxa"/>
            <w:vMerge/>
          </w:tcPr>
          <w:p w14:paraId="19F95BEC" w14:textId="77777777" w:rsidR="00796BD3" w:rsidRPr="001652F1" w:rsidRDefault="00796BD3" w:rsidP="00D17718">
            <w:pPr>
              <w:tabs>
                <w:tab w:val="left" w:pos="851"/>
              </w:tabs>
              <w:spacing w:line="240" w:lineRule="atLeast"/>
              <w:rPr>
                <w:b/>
                <w:lang w:val="ru-RU"/>
              </w:rPr>
            </w:pPr>
            <w:bookmarkStart w:id="4" w:name="dorlang" w:colFirst="1" w:colLast="1"/>
            <w:bookmarkEnd w:id="3"/>
          </w:p>
        </w:tc>
        <w:tc>
          <w:tcPr>
            <w:tcW w:w="5245" w:type="dxa"/>
          </w:tcPr>
          <w:p w14:paraId="0E4837D1" w14:textId="77777777" w:rsidR="00796BD3" w:rsidRPr="001652F1" w:rsidRDefault="0033025A" w:rsidP="00D17718">
            <w:pPr>
              <w:tabs>
                <w:tab w:val="left" w:pos="851"/>
              </w:tabs>
              <w:spacing w:before="0" w:line="240" w:lineRule="atLeast"/>
              <w:jc w:val="right"/>
              <w:rPr>
                <w:b/>
                <w:lang w:val="ru-RU"/>
              </w:rPr>
            </w:pPr>
            <w:r w:rsidRPr="001652F1">
              <w:rPr>
                <w:b/>
                <w:lang w:val="ru-RU"/>
              </w:rPr>
              <w:t>Оригинал: английский</w:t>
            </w:r>
          </w:p>
        </w:tc>
      </w:tr>
      <w:tr w:rsidR="00796BD3" w:rsidRPr="001652F1" w14:paraId="27D55605" w14:textId="77777777" w:rsidTr="00D17718">
        <w:trPr>
          <w:cantSplit/>
          <w:trHeight w:val="23"/>
        </w:trPr>
        <w:tc>
          <w:tcPr>
            <w:tcW w:w="3969" w:type="dxa"/>
          </w:tcPr>
          <w:p w14:paraId="132C00D6" w14:textId="77777777" w:rsidR="00796BD3" w:rsidRPr="001652F1" w:rsidRDefault="00796BD3" w:rsidP="00D17718">
            <w:pPr>
              <w:tabs>
                <w:tab w:val="left" w:pos="851"/>
              </w:tabs>
              <w:spacing w:line="240" w:lineRule="atLeast"/>
              <w:rPr>
                <w:b/>
                <w:lang w:val="ru-RU"/>
              </w:rPr>
            </w:pPr>
          </w:p>
        </w:tc>
        <w:tc>
          <w:tcPr>
            <w:tcW w:w="5245" w:type="dxa"/>
          </w:tcPr>
          <w:p w14:paraId="1A28BC87" w14:textId="77777777" w:rsidR="00796BD3" w:rsidRPr="001652F1" w:rsidRDefault="00796BD3" w:rsidP="00D17718">
            <w:pPr>
              <w:tabs>
                <w:tab w:val="left" w:pos="851"/>
              </w:tabs>
              <w:spacing w:before="0" w:line="240" w:lineRule="atLeast"/>
              <w:jc w:val="right"/>
              <w:rPr>
                <w:b/>
                <w:lang w:val="ru-RU"/>
              </w:rPr>
            </w:pPr>
          </w:p>
        </w:tc>
      </w:tr>
      <w:tr w:rsidR="00796BD3" w:rsidRPr="001652F1" w14:paraId="61A07E2C" w14:textId="77777777" w:rsidTr="00D17718">
        <w:trPr>
          <w:cantSplit/>
        </w:trPr>
        <w:tc>
          <w:tcPr>
            <w:tcW w:w="9214" w:type="dxa"/>
            <w:gridSpan w:val="2"/>
            <w:tcMar>
              <w:left w:w="0" w:type="dxa"/>
            </w:tcMar>
          </w:tcPr>
          <w:p w14:paraId="3E51C287" w14:textId="68BBA868" w:rsidR="00796BD3" w:rsidRPr="001652F1" w:rsidRDefault="00362FAC" w:rsidP="007900C2">
            <w:pPr>
              <w:pStyle w:val="Source"/>
              <w:framePr w:hSpace="0" w:wrap="auto" w:vAnchor="margin" w:hAnchor="text" w:xAlign="left" w:yAlign="inline"/>
              <w:suppressOverlap w:val="0"/>
            </w:pPr>
            <w:bookmarkStart w:id="5" w:name="dsource" w:colFirst="0" w:colLast="0"/>
            <w:bookmarkEnd w:id="4"/>
            <w:r w:rsidRPr="001652F1">
              <w:t>Отчет Председателя ГЭ-РМЭ</w:t>
            </w:r>
          </w:p>
        </w:tc>
      </w:tr>
      <w:tr w:rsidR="00796BD3" w:rsidRPr="0049096B" w14:paraId="7BA958B3" w14:textId="77777777" w:rsidTr="00D17718">
        <w:trPr>
          <w:cantSplit/>
        </w:trPr>
        <w:tc>
          <w:tcPr>
            <w:tcW w:w="9214" w:type="dxa"/>
            <w:gridSpan w:val="2"/>
            <w:tcMar>
              <w:left w:w="0" w:type="dxa"/>
            </w:tcMar>
          </w:tcPr>
          <w:p w14:paraId="6515429C" w14:textId="4F059559" w:rsidR="00796BD3" w:rsidRPr="001652F1" w:rsidRDefault="00362FAC" w:rsidP="00A405F9">
            <w:pPr>
              <w:pStyle w:val="Subtitle"/>
              <w:framePr w:hSpace="0" w:wrap="auto" w:xAlign="left" w:yAlign="inline"/>
              <w:suppressOverlap w:val="0"/>
            </w:pPr>
            <w:bookmarkStart w:id="6" w:name="dtitle1" w:colFirst="0" w:colLast="0"/>
            <w:bookmarkEnd w:id="5"/>
            <w:r w:rsidRPr="001652F1">
              <w:t>ЗАКЛЮЧИТЕЛЬНЫЙ ОТЧЕТ ГРУППЫ ЭКСПЕРТОВ ПО РМЭ</w:t>
            </w:r>
          </w:p>
        </w:tc>
      </w:tr>
      <w:bookmarkEnd w:id="2"/>
      <w:bookmarkEnd w:id="6"/>
    </w:tbl>
    <w:p w14:paraId="2075259B" w14:textId="77777777" w:rsidR="00796BD3" w:rsidRPr="001652F1" w:rsidRDefault="00796BD3" w:rsidP="00796BD3">
      <w:pPr>
        <w:rPr>
          <w:lang w:val="ru-RU"/>
        </w:rPr>
      </w:pPr>
    </w:p>
    <w:p w14:paraId="64493768" w14:textId="77777777" w:rsidR="00362FAC" w:rsidRPr="001652F1" w:rsidRDefault="00362FAC" w:rsidP="00362FAC">
      <w:pPr>
        <w:pStyle w:val="Heading1"/>
        <w:rPr>
          <w:lang w:val="ru-RU"/>
        </w:rPr>
      </w:pPr>
      <w:r w:rsidRPr="001652F1">
        <w:rPr>
          <w:lang w:val="ru-RU"/>
        </w:rPr>
        <w:t>1</w:t>
      </w:r>
      <w:r w:rsidRPr="001652F1">
        <w:rPr>
          <w:lang w:val="ru-RU"/>
        </w:rPr>
        <w:tab/>
        <w:t>Введение и базовая информация</w:t>
      </w:r>
    </w:p>
    <w:p w14:paraId="67DF8AFD" w14:textId="77777777" w:rsidR="00362FAC" w:rsidRPr="001652F1" w:rsidRDefault="00362FAC" w:rsidP="00362FAC">
      <w:pPr>
        <w:pStyle w:val="Heading2"/>
        <w:rPr>
          <w:lang w:val="ru-RU"/>
        </w:rPr>
      </w:pPr>
      <w:r w:rsidRPr="001652F1">
        <w:rPr>
          <w:lang w:val="ru-RU"/>
        </w:rPr>
        <w:t>1.1</w:t>
      </w:r>
      <w:r w:rsidRPr="001652F1">
        <w:rPr>
          <w:lang w:val="ru-RU"/>
        </w:rPr>
        <w:tab/>
        <w:t>Введение</w:t>
      </w:r>
    </w:p>
    <w:p w14:paraId="05E3EF92" w14:textId="2F49F65E" w:rsidR="00362FAC" w:rsidRPr="001652F1" w:rsidRDefault="00362FAC" w:rsidP="00BA0D7C">
      <w:pPr>
        <w:rPr>
          <w:lang w:val="ru-RU"/>
        </w:rPr>
      </w:pPr>
      <w:r w:rsidRPr="001652F1">
        <w:rPr>
          <w:lang w:val="ru-RU"/>
        </w:rPr>
        <w:t>1.1.1</w:t>
      </w:r>
      <w:r w:rsidRPr="001652F1">
        <w:rPr>
          <w:lang w:val="ru-RU"/>
        </w:rPr>
        <w:tab/>
        <w:t xml:space="preserve">В соответствии с </w:t>
      </w:r>
      <w:hyperlink r:id="rId7" w:history="1">
        <w:r w:rsidR="008A6920" w:rsidRPr="001652F1">
          <w:rPr>
            <w:rStyle w:val="Hyperlink"/>
            <w:lang w:val="ru-RU"/>
          </w:rPr>
          <w:t>Резолюцией 146 (Пересм. Бухарест, 2022 г.)</w:t>
        </w:r>
      </w:hyperlink>
      <w:r w:rsidRPr="001652F1">
        <w:rPr>
          <w:lang w:val="ru-RU"/>
        </w:rPr>
        <w:t xml:space="preserve"> Полномочной конференции МСЭ и </w:t>
      </w:r>
      <w:hyperlink r:id="rId8" w:history="1">
        <w:r w:rsidR="008A6920" w:rsidRPr="001652F1">
          <w:rPr>
            <w:rStyle w:val="Hyperlink"/>
            <w:lang w:val="ru-RU"/>
          </w:rPr>
          <w:t>Резолюцией 1379 (Изм., 2023 г.)</w:t>
        </w:r>
      </w:hyperlink>
      <w:r w:rsidRPr="001652F1">
        <w:rPr>
          <w:lang w:val="ru-RU"/>
        </w:rPr>
        <w:t xml:space="preserve"> Совета в 2023 году была повторно созвана Группа экспертов по Регламенту международной электросвязи (ГЭ-РМЭ), открытая для участия всех Государств-Членов и Членов Секторов. Настоящий документ является заключительным отчетом Группы экспертов Совету 2026 года.</w:t>
      </w:r>
      <w:hyperlink r:id="rId9" w:history="1"/>
      <w:hyperlink r:id="rId10" w:history="1"/>
    </w:p>
    <w:p w14:paraId="146A577C" w14:textId="77777777" w:rsidR="00362FAC" w:rsidRPr="001652F1" w:rsidRDefault="00362FAC" w:rsidP="00BA0D7C">
      <w:pPr>
        <w:rPr>
          <w:lang w:val="ru-RU"/>
        </w:rPr>
      </w:pPr>
      <w:r w:rsidRPr="001652F1">
        <w:rPr>
          <w:lang w:val="ru-RU"/>
        </w:rPr>
        <w:t>1.1.2</w:t>
      </w:r>
      <w:r w:rsidRPr="001652F1">
        <w:rPr>
          <w:lang w:val="ru-RU"/>
        </w:rPr>
        <w:tab/>
        <w:t>В нижеследующих разделах отчета содержится обзор базовой информации о Группе и ее деятельности, а также краткое изложение мнений членов Группы и возможные варианты дальнейших действий в отношении РМЭ.</w:t>
      </w:r>
    </w:p>
    <w:p w14:paraId="4EAAE04D" w14:textId="77777777" w:rsidR="00362FAC" w:rsidRPr="001652F1" w:rsidRDefault="00362FAC" w:rsidP="00BA0D7C">
      <w:pPr>
        <w:rPr>
          <w:lang w:val="ru-RU"/>
        </w:rPr>
      </w:pPr>
      <w:r w:rsidRPr="001652F1">
        <w:rPr>
          <w:lang w:val="ru-RU"/>
        </w:rPr>
        <w:t xml:space="preserve">1.1.3 </w:t>
      </w:r>
      <w:r w:rsidRPr="001652F1">
        <w:rPr>
          <w:lang w:val="ru-RU"/>
        </w:rPr>
        <w:tab/>
        <w:t>Совету предлагается рассмотреть настоящий отчет ГЭ-РМЭ и представить его Полномочной конференции 2026 года с комментариями Совета.</w:t>
      </w:r>
    </w:p>
    <w:p w14:paraId="0C6BC2EA" w14:textId="77777777" w:rsidR="00362FAC" w:rsidRPr="001652F1" w:rsidRDefault="00362FAC" w:rsidP="00BA0D7C">
      <w:pPr>
        <w:pStyle w:val="Heading2"/>
        <w:rPr>
          <w:lang w:val="ru-RU"/>
        </w:rPr>
      </w:pPr>
      <w:r w:rsidRPr="001652F1">
        <w:rPr>
          <w:lang w:val="ru-RU"/>
        </w:rPr>
        <w:t>1.2</w:t>
      </w:r>
      <w:r w:rsidRPr="001652F1">
        <w:rPr>
          <w:lang w:val="ru-RU"/>
        </w:rPr>
        <w:tab/>
        <w:t>Базовая информация</w:t>
      </w:r>
    </w:p>
    <w:p w14:paraId="1D2155CA" w14:textId="77777777" w:rsidR="00362FAC" w:rsidRPr="00362FAC" w:rsidRDefault="00362FAC" w:rsidP="00362FAC">
      <w:pPr>
        <w:rPr>
          <w:lang w:val="ru-RU"/>
        </w:rPr>
      </w:pPr>
      <w:r w:rsidRPr="00362FAC">
        <w:rPr>
          <w:lang w:val="ru-RU"/>
        </w:rPr>
        <w:t>1.2.1</w:t>
      </w:r>
      <w:r w:rsidRPr="00362FAC">
        <w:rPr>
          <w:lang w:val="ru-RU"/>
        </w:rPr>
        <w:tab/>
        <w:t>В соответствии со Статьей 4 "Основные документы Союза" Устава МСЭ Регламент международной электросвязи (РМЭ) является одним из двух административных регламентов, включенных в список основных документов Союза (пп. 29 и 31 Устава).</w:t>
      </w:r>
    </w:p>
    <w:p w14:paraId="22E4E480" w14:textId="5CD2152A" w:rsidR="00362FAC" w:rsidRPr="00362FAC" w:rsidRDefault="00362FAC" w:rsidP="00362FAC">
      <w:pPr>
        <w:rPr>
          <w:lang w:val="ru-RU"/>
        </w:rPr>
      </w:pPr>
      <w:r w:rsidRPr="00362FAC">
        <w:rPr>
          <w:lang w:val="ru-RU"/>
        </w:rPr>
        <w:t xml:space="preserve">Существуют две версии РМЭ: РМЭ 1988 года и РМЭ 2012 года. Базовая информация об этих двух версиях размещена </w:t>
      </w:r>
      <w:hyperlink r:id="rId11" w:history="1">
        <w:r w:rsidRPr="00362FAC">
          <w:rPr>
            <w:rStyle w:val="Hyperlink"/>
            <w:rFonts w:eastAsia="Calibri"/>
            <w:lang w:val="ru-RU"/>
          </w:rPr>
          <w:t>здесь</w:t>
        </w:r>
      </w:hyperlink>
      <w:r w:rsidRPr="00362FAC">
        <w:rPr>
          <w:lang w:val="ru-RU"/>
        </w:rPr>
        <w:t>.</w:t>
      </w:r>
      <w:hyperlink r:id="rId12" w:history="1"/>
    </w:p>
    <w:p w14:paraId="421ECC3B" w14:textId="5B85E052" w:rsidR="00362FAC" w:rsidRPr="00362FAC" w:rsidRDefault="00362FAC" w:rsidP="00362FAC">
      <w:pPr>
        <w:rPr>
          <w:lang w:val="ru-RU"/>
        </w:rPr>
      </w:pPr>
      <w:r w:rsidRPr="00362FAC">
        <w:rPr>
          <w:lang w:val="ru-RU"/>
        </w:rPr>
        <w:t>1.2.2</w:t>
      </w:r>
      <w:r w:rsidRPr="00362FAC">
        <w:rPr>
          <w:lang w:val="ru-RU"/>
        </w:rPr>
        <w:tab/>
        <w:t>На своей сессии 2016 года Совет МСЭ в соответствии с Резолюцией 146 (Пересм. Пусан, 2014 г.) Полномочной конференции МСЭ создал Группу экспертов по Регламенту международной электросвязи, открытую для всех Государств-Членов и Членов Секторов. Группа под председательством г-на Фернандо Борхона (Мексика) провела четыре собрания в</w:t>
      </w:r>
      <w:r w:rsidR="00017B92" w:rsidRPr="001652F1">
        <w:rPr>
          <w:lang w:val="ru-RU"/>
        </w:rPr>
        <w:t> </w:t>
      </w:r>
      <w:r w:rsidRPr="00362FAC">
        <w:rPr>
          <w:lang w:val="ru-RU"/>
        </w:rPr>
        <w:t>2017</w:t>
      </w:r>
      <w:r w:rsidR="00734BF7" w:rsidRPr="009D0119">
        <w:rPr>
          <w:lang w:val="ru-RU"/>
        </w:rPr>
        <w:t>−</w:t>
      </w:r>
      <w:r w:rsidRPr="00362FAC">
        <w:rPr>
          <w:lang w:val="ru-RU"/>
        </w:rPr>
        <w:t xml:space="preserve">2018 годах. Заключительный отчет Группы вместе с замечаниями Совета 2018 года был представлен Полномочной конференции МСЭ 2018 года; с ним можно ознакомиться </w:t>
      </w:r>
      <w:hyperlink r:id="rId13" w:history="1">
        <w:r w:rsidRPr="00362FAC">
          <w:rPr>
            <w:rStyle w:val="Hyperlink"/>
            <w:rFonts w:eastAsia="Calibri"/>
            <w:lang w:val="ru-RU"/>
          </w:rPr>
          <w:t>здесь</w:t>
        </w:r>
      </w:hyperlink>
      <w:r w:rsidRPr="00362FAC">
        <w:rPr>
          <w:lang w:val="ru-RU"/>
        </w:rPr>
        <w:t>.</w:t>
      </w:r>
      <w:hyperlink r:id="rId14" w:history="1"/>
    </w:p>
    <w:p w14:paraId="328DC315" w14:textId="624ECBEA" w:rsidR="00362FAC" w:rsidRPr="00362FAC" w:rsidRDefault="00362FAC" w:rsidP="00362FAC">
      <w:pPr>
        <w:rPr>
          <w:lang w:val="ru-RU"/>
        </w:rPr>
      </w:pPr>
      <w:r w:rsidRPr="00362FAC">
        <w:rPr>
          <w:lang w:val="ru-RU"/>
        </w:rPr>
        <w:t>1.2.3</w:t>
      </w:r>
      <w:r w:rsidRPr="00362FAC">
        <w:rPr>
          <w:lang w:val="ru-RU"/>
        </w:rPr>
        <w:tab/>
        <w:t xml:space="preserve">На своей сессии 2019 года Совет МСЭ в соответствии с </w:t>
      </w:r>
      <w:hyperlink r:id="rId15" w:history="1">
        <w:r w:rsidR="00B8293D" w:rsidRPr="001652F1">
          <w:rPr>
            <w:rStyle w:val="Hyperlink"/>
            <w:rFonts w:eastAsia="Calibri"/>
            <w:lang w:val="ru-RU"/>
          </w:rPr>
          <w:t>Резолюцией 146 (Пересм. Дубай, 2018 г.)</w:t>
        </w:r>
      </w:hyperlink>
      <w:r w:rsidRPr="00362FAC">
        <w:rPr>
          <w:lang w:val="ru-RU"/>
        </w:rPr>
        <w:t xml:space="preserve"> Полномочной конференции МСЭ вновь созвал Группу экспертов по Регламенту международной электросвязи, открытую для всех Государств-Членов и Членов Секторов. Группа под председательством г-на Лвандо Ббуку (Замбия), а также следующих заместителей Председателя – г-на Ги-Мишеля Куаку (Африканский регион), г-на Сантьяго Рейеса-Борды (регион Северной и Южной Америки), г-на Сипина Хуана (Азиатско-Тихоокеанский регион), г</w:t>
      </w:r>
      <w:r w:rsidR="00017B92" w:rsidRPr="001652F1">
        <w:rPr>
          <w:lang w:val="ru-RU"/>
        </w:rPr>
        <w:noBreakHyphen/>
      </w:r>
      <w:r w:rsidRPr="00362FAC">
        <w:rPr>
          <w:lang w:val="ru-RU"/>
        </w:rPr>
        <w:t>на</w:t>
      </w:r>
      <w:r w:rsidR="00017B92" w:rsidRPr="001652F1">
        <w:rPr>
          <w:lang w:val="ru-RU"/>
        </w:rPr>
        <w:t> </w:t>
      </w:r>
      <w:r w:rsidRPr="00362FAC">
        <w:rPr>
          <w:lang w:val="ru-RU"/>
        </w:rPr>
        <w:t xml:space="preserve">Алексея Бородина (регион СНГ), г-на Симона ван Меркома (Европейский регион) </w:t>
      </w:r>
      <w:r w:rsidRPr="00362FAC">
        <w:rPr>
          <w:lang w:val="ru-RU"/>
        </w:rPr>
        <w:lastRenderedPageBreak/>
        <w:t>и</w:t>
      </w:r>
      <w:r w:rsidR="00017B92" w:rsidRPr="001652F1">
        <w:rPr>
          <w:lang w:val="ru-RU"/>
        </w:rPr>
        <w:t> </w:t>
      </w:r>
      <w:r w:rsidRPr="00362FAC">
        <w:rPr>
          <w:lang w:val="ru-RU"/>
        </w:rPr>
        <w:t>г</w:t>
      </w:r>
      <w:r w:rsidR="00017B92" w:rsidRPr="001652F1">
        <w:rPr>
          <w:lang w:val="ru-RU"/>
        </w:rPr>
        <w:noBreakHyphen/>
      </w:r>
      <w:r w:rsidRPr="00362FAC">
        <w:rPr>
          <w:lang w:val="ru-RU"/>
        </w:rPr>
        <w:t>на</w:t>
      </w:r>
      <w:r w:rsidR="00017B92" w:rsidRPr="001652F1">
        <w:rPr>
          <w:lang w:val="ru-RU"/>
        </w:rPr>
        <w:t> </w:t>
      </w:r>
      <w:r w:rsidRPr="00362FAC">
        <w:rPr>
          <w:lang w:val="ru-RU"/>
        </w:rPr>
        <w:t>Ахмеда Аль-Раги (2019–2021 годы) (Арабские государства)/г-жи Шахиры Селим (2021</w:t>
      </w:r>
      <w:r w:rsidR="009D0119">
        <w:rPr>
          <w:rFonts w:cs="Calibri"/>
          <w:lang w:val="ru-RU"/>
        </w:rPr>
        <w:t>−</w:t>
      </w:r>
      <w:r w:rsidRPr="00362FAC">
        <w:rPr>
          <w:lang w:val="ru-RU"/>
        </w:rPr>
        <w:t xml:space="preserve">2022 годы) (Арабские государства), провела шесть собраний в 2019−2022 годах. Заключительный отчет Группы вместе с замечаниями Совета 2022 года был представлен Полномочной конференции МСЭ 2022 года; с ним можно ознакомиться </w:t>
      </w:r>
      <w:hyperlink r:id="rId16" w:history="1">
        <w:r w:rsidRPr="00362FAC">
          <w:rPr>
            <w:rStyle w:val="Hyperlink"/>
            <w:rFonts w:eastAsia="Calibri"/>
            <w:lang w:val="ru-RU"/>
          </w:rPr>
          <w:t>здесь</w:t>
        </w:r>
      </w:hyperlink>
      <w:r w:rsidRPr="00362FAC">
        <w:rPr>
          <w:lang w:val="ru-RU"/>
        </w:rPr>
        <w:t>.</w:t>
      </w:r>
      <w:hyperlink r:id="rId17" w:history="1"/>
      <w:hyperlink r:id="rId18" w:history="1"/>
    </w:p>
    <w:p w14:paraId="0381D9B2" w14:textId="32F47442" w:rsidR="00362FAC" w:rsidRPr="00362FAC" w:rsidRDefault="00362FAC" w:rsidP="00362FAC">
      <w:pPr>
        <w:rPr>
          <w:lang w:val="ru-RU"/>
        </w:rPr>
      </w:pPr>
      <w:r w:rsidRPr="00362FAC">
        <w:rPr>
          <w:lang w:val="ru-RU"/>
        </w:rPr>
        <w:t>1.2.4</w:t>
      </w:r>
      <w:r w:rsidRPr="00362FAC">
        <w:rPr>
          <w:lang w:val="ru-RU"/>
        </w:rPr>
        <w:tab/>
        <w:t xml:space="preserve">Полномочная конференция 2022 года в своей </w:t>
      </w:r>
      <w:hyperlink r:id="rId19" w:history="1">
        <w:r w:rsidR="00B8293D" w:rsidRPr="001652F1">
          <w:rPr>
            <w:rStyle w:val="Hyperlink"/>
            <w:rFonts w:eastAsia="Calibri"/>
            <w:lang w:val="ru-RU"/>
          </w:rPr>
          <w:t>Резолюции 146 (Пересм. Бухарест, 2022 г.)</w:t>
        </w:r>
      </w:hyperlink>
      <w:r w:rsidRPr="00362FAC">
        <w:rPr>
          <w:lang w:val="ru-RU"/>
        </w:rPr>
        <w:t xml:space="preserve">, ссылаясь на отчет вновь созванной Группы экспертов по Регламенту международной электросвязи, решила продолжить рассмотрение вопросов, касающихся РМЭ, включая его возможный пересмотр. В соответствии с поручениями, содержащимися в </w:t>
      </w:r>
      <w:hyperlink r:id="rId20" w:history="1">
        <w:r w:rsidR="00B8293D" w:rsidRPr="001652F1">
          <w:rPr>
            <w:rStyle w:val="Hyperlink"/>
            <w:rFonts w:eastAsia="Calibri"/>
            <w:lang w:val="ru-RU"/>
          </w:rPr>
          <w:t>Резолюции 146 (Пересм. Бухарест, 2022 г.)</w:t>
        </w:r>
      </w:hyperlink>
      <w:r w:rsidRPr="00362FAC">
        <w:rPr>
          <w:lang w:val="ru-RU"/>
        </w:rPr>
        <w:t xml:space="preserve">, Совет 2023 года вновь созвал для этой цели </w:t>
      </w:r>
      <w:hyperlink r:id="rId21" w:history="1">
        <w:r w:rsidRPr="00362FAC">
          <w:rPr>
            <w:rStyle w:val="Hyperlink"/>
            <w:rFonts w:eastAsia="Calibri"/>
            <w:lang w:val="ru-RU"/>
          </w:rPr>
          <w:t>Группу экспертов по Регламенту международной электросвязи (ГЭ-РМЭ)</w:t>
        </w:r>
      </w:hyperlink>
      <w:r w:rsidRPr="00362FAC">
        <w:rPr>
          <w:lang w:val="ru-RU"/>
        </w:rPr>
        <w:t>, открытую для всех Государств-Членов и Членов Секторов.</w:t>
      </w:r>
      <w:hyperlink r:id="rId22" w:history="1"/>
      <w:hyperlink r:id="rId23" w:history="1"/>
      <w:hyperlink r:id="rId24" w:history="1"/>
    </w:p>
    <w:p w14:paraId="278925B5" w14:textId="17EA556B" w:rsidR="00362FAC" w:rsidRPr="00362FAC" w:rsidRDefault="00362FAC" w:rsidP="00362FAC">
      <w:pPr>
        <w:rPr>
          <w:lang w:val="ru-RU"/>
        </w:rPr>
      </w:pPr>
      <w:r w:rsidRPr="00362FAC">
        <w:rPr>
          <w:lang w:val="ru-RU"/>
        </w:rPr>
        <w:t>1.2.5</w:t>
      </w:r>
      <w:r w:rsidRPr="00362FAC">
        <w:rPr>
          <w:lang w:val="ru-RU"/>
        </w:rPr>
        <w:tab/>
        <w:t xml:space="preserve">Круг ведения ГЭ-РМЭ определен в </w:t>
      </w:r>
      <w:hyperlink r:id="rId25" w:history="1">
        <w:r w:rsidR="00B8293D" w:rsidRPr="001652F1">
          <w:rPr>
            <w:rStyle w:val="Hyperlink"/>
            <w:rFonts w:eastAsia="Calibri"/>
            <w:lang w:val="ru-RU"/>
          </w:rPr>
          <w:t>Резолюции 1379 (Изм., 2023 г.)</w:t>
        </w:r>
      </w:hyperlink>
      <w:r w:rsidRPr="00362FAC">
        <w:rPr>
          <w:lang w:val="ru-RU"/>
        </w:rPr>
        <w:t xml:space="preserve"> Совета следующим образом:</w:t>
      </w:r>
    </w:p>
    <w:p w14:paraId="53785264" w14:textId="5FDCAF70" w:rsidR="00362FAC" w:rsidRPr="001652F1" w:rsidRDefault="00362FAC" w:rsidP="00BA0D7C">
      <w:pPr>
        <w:pStyle w:val="enumlev1"/>
        <w:rPr>
          <w:i/>
          <w:iCs/>
          <w:lang w:val="ru-RU"/>
        </w:rPr>
      </w:pPr>
      <w:r w:rsidRPr="001652F1">
        <w:rPr>
          <w:i/>
          <w:iCs/>
          <w:lang w:val="ru-RU"/>
        </w:rPr>
        <w:t>1</w:t>
      </w:r>
      <w:r w:rsidRPr="001652F1">
        <w:rPr>
          <w:i/>
          <w:iCs/>
          <w:lang w:val="ru-RU"/>
        </w:rPr>
        <w:tab/>
        <w:t>На основе вкладов, представленных Государствами-Членами и Членами Секторов, и, при необходимости, вкладов Директоров Бюро ГЭ-РМЭ должна продолжить рассмотрение РМЭ</w:t>
      </w:r>
      <w:r w:rsidR="00F33E65" w:rsidRPr="00F33E65">
        <w:rPr>
          <w:lang w:val="ru-RU"/>
        </w:rPr>
        <w:t>;</w:t>
      </w:r>
    </w:p>
    <w:p w14:paraId="49FDA4AA" w14:textId="32727FAE" w:rsidR="00362FAC" w:rsidRPr="001652F1" w:rsidRDefault="00362FAC" w:rsidP="00BA0D7C">
      <w:pPr>
        <w:pStyle w:val="enumlev1"/>
        <w:rPr>
          <w:i/>
          <w:iCs/>
          <w:lang w:val="ru-RU"/>
        </w:rPr>
      </w:pPr>
      <w:r w:rsidRPr="001652F1">
        <w:rPr>
          <w:i/>
          <w:iCs/>
          <w:lang w:val="ru-RU"/>
        </w:rPr>
        <w:t>2</w:t>
      </w:r>
      <w:r w:rsidRPr="001652F1">
        <w:rPr>
          <w:i/>
          <w:iCs/>
          <w:lang w:val="ru-RU"/>
        </w:rPr>
        <w:tab/>
        <w:t>Принимая во внимание работу двух предыдущих Групп экспертов, при рассмотрении могут учитываться, в том числе</w:t>
      </w:r>
      <w:r w:rsidRPr="00F33E65">
        <w:rPr>
          <w:lang w:val="ru-RU"/>
        </w:rPr>
        <w:t>:</w:t>
      </w:r>
    </w:p>
    <w:p w14:paraId="22A2DB89" w14:textId="6FEEAD12" w:rsidR="00362FAC" w:rsidRPr="001652F1" w:rsidRDefault="00362FAC" w:rsidP="00BA0D7C">
      <w:pPr>
        <w:pStyle w:val="enumlev2"/>
        <w:rPr>
          <w:i/>
          <w:iCs/>
          <w:lang w:val="ru-RU"/>
        </w:rPr>
      </w:pPr>
      <w:r w:rsidRPr="001652F1">
        <w:rPr>
          <w:i/>
          <w:iCs/>
          <w:lang w:val="ru-RU"/>
        </w:rPr>
        <w:t>a)</w:t>
      </w:r>
      <w:r w:rsidRPr="001652F1">
        <w:rPr>
          <w:i/>
          <w:iCs/>
          <w:lang w:val="ru-RU"/>
        </w:rPr>
        <w:tab/>
        <w:t>новые тенденции в области электросвязи/ИКТ и возникающие вопросы в среде международной электросвязи/ИКТ, которые могут оказывать воздействие на</w:t>
      </w:r>
      <w:r w:rsidR="00017B92" w:rsidRPr="001652F1">
        <w:rPr>
          <w:i/>
          <w:iCs/>
          <w:lang w:val="ru-RU"/>
        </w:rPr>
        <w:t> </w:t>
      </w:r>
      <w:r w:rsidRPr="001652F1">
        <w:rPr>
          <w:i/>
          <w:iCs/>
          <w:lang w:val="ru-RU"/>
        </w:rPr>
        <w:t>РМЭ</w:t>
      </w:r>
      <w:r w:rsidRPr="00F33E65">
        <w:rPr>
          <w:lang w:val="ru-RU"/>
        </w:rPr>
        <w:t>;</w:t>
      </w:r>
    </w:p>
    <w:p w14:paraId="5CCCDF13" w14:textId="1AA97553" w:rsidR="00362FAC" w:rsidRPr="001652F1" w:rsidRDefault="00362FAC" w:rsidP="00BA0D7C">
      <w:pPr>
        <w:pStyle w:val="enumlev2"/>
        <w:rPr>
          <w:i/>
          <w:iCs/>
          <w:lang w:val="ru-RU"/>
        </w:rPr>
      </w:pPr>
      <w:r w:rsidRPr="001652F1">
        <w:rPr>
          <w:i/>
          <w:iCs/>
          <w:lang w:val="ru-RU"/>
        </w:rPr>
        <w:t>b)</w:t>
      </w:r>
      <w:r w:rsidRPr="001652F1">
        <w:rPr>
          <w:i/>
          <w:iCs/>
          <w:lang w:val="ru-RU"/>
        </w:rPr>
        <w:tab/>
        <w:t>эмпирические данные о текущем использовании РМЭ эксплуатационными организациями и/или администрациями и доля глобальных услуг электросвязи, которые в настоящее время основываются на РМЭ</w:t>
      </w:r>
      <w:r w:rsidRPr="00F33E65">
        <w:rPr>
          <w:lang w:val="ru-RU"/>
        </w:rPr>
        <w:t>;</w:t>
      </w:r>
      <w:r w:rsidRPr="001652F1">
        <w:rPr>
          <w:i/>
          <w:iCs/>
          <w:lang w:val="ru-RU"/>
        </w:rPr>
        <w:t xml:space="preserve"> и</w:t>
      </w:r>
    </w:p>
    <w:p w14:paraId="3A96C09B" w14:textId="2BE3D246" w:rsidR="00362FAC" w:rsidRPr="001652F1" w:rsidRDefault="00362FAC" w:rsidP="00BA0D7C">
      <w:pPr>
        <w:pStyle w:val="enumlev2"/>
        <w:rPr>
          <w:i/>
          <w:iCs/>
          <w:lang w:val="ru-RU"/>
        </w:rPr>
      </w:pPr>
      <w:r w:rsidRPr="001652F1">
        <w:rPr>
          <w:i/>
          <w:iCs/>
          <w:lang w:val="ru-RU"/>
        </w:rPr>
        <w:t>c)</w:t>
      </w:r>
      <w:r w:rsidRPr="001652F1">
        <w:rPr>
          <w:i/>
          <w:iCs/>
          <w:lang w:val="ru-RU"/>
        </w:rPr>
        <w:tab/>
        <w:t>значение РМЭ, в котором "содержатся руководящие принципы высокого уровня", в существующей среде электросвязи/ИКТ</w:t>
      </w:r>
      <w:r w:rsidR="00F33E65" w:rsidRPr="00F33E65">
        <w:rPr>
          <w:lang w:val="ru-RU"/>
        </w:rPr>
        <w:t>,</w:t>
      </w:r>
    </w:p>
    <w:p w14:paraId="4467D8F1" w14:textId="175424A9" w:rsidR="00362FAC" w:rsidRPr="00362FAC" w:rsidRDefault="00362FAC" w:rsidP="00BA0D7C">
      <w:pPr>
        <w:pStyle w:val="enumlev1"/>
        <w:rPr>
          <w:i/>
          <w:iCs/>
          <w:lang w:val="ru-RU"/>
        </w:rPr>
      </w:pPr>
      <w:r w:rsidRPr="00362FAC">
        <w:rPr>
          <w:i/>
          <w:iCs/>
          <w:lang w:val="ru-RU"/>
        </w:rPr>
        <w:t>3</w:t>
      </w:r>
      <w:r w:rsidRPr="00362FAC">
        <w:rPr>
          <w:i/>
          <w:iCs/>
          <w:lang w:val="ru-RU"/>
        </w:rPr>
        <w:tab/>
        <w:t>ГЭ-РМЭ представит Совету 2024 и Совету 2025 годов отчет о ходе работы, отражающий все точки зрения относительно рассмотрения РМЭ, а Совету 2026</w:t>
      </w:r>
      <w:r w:rsidR="00017B92" w:rsidRPr="001652F1">
        <w:rPr>
          <w:i/>
          <w:iCs/>
          <w:lang w:val="ru-RU"/>
        </w:rPr>
        <w:t> </w:t>
      </w:r>
      <w:r w:rsidRPr="00362FAC">
        <w:rPr>
          <w:i/>
          <w:iCs/>
          <w:lang w:val="ru-RU"/>
        </w:rPr>
        <w:t>года – заключительный отчет для рассмотрения и представления Полномочной конференции 2026 года с комментариями Совета</w:t>
      </w:r>
      <w:r w:rsidRPr="00362FAC">
        <w:rPr>
          <w:lang w:val="ru-RU"/>
        </w:rPr>
        <w:t>.</w:t>
      </w:r>
    </w:p>
    <w:p w14:paraId="5EFA7F33" w14:textId="77777777" w:rsidR="00362FAC" w:rsidRPr="00362FAC" w:rsidRDefault="00362FAC" w:rsidP="00362FAC">
      <w:pPr>
        <w:rPr>
          <w:lang w:val="ru-RU"/>
        </w:rPr>
      </w:pPr>
      <w:r w:rsidRPr="00362FAC">
        <w:rPr>
          <w:lang w:val="ru-RU"/>
        </w:rPr>
        <w:t>1.2.6</w:t>
      </w:r>
      <w:r w:rsidRPr="00362FAC">
        <w:rPr>
          <w:lang w:val="ru-RU"/>
        </w:rPr>
        <w:tab/>
        <w:t>Совет 2023 года назначил г-жу Шахиру Селим (Египет) Председателем Группы. Совет 2023 года также назначил шесть следующих заместителей Председателя:</w:t>
      </w:r>
    </w:p>
    <w:p w14:paraId="4AEEA5B6" w14:textId="33AA7C8F" w:rsidR="00362FAC" w:rsidRPr="001652F1" w:rsidRDefault="00362FAC" w:rsidP="00310882">
      <w:pPr>
        <w:pStyle w:val="enumlev1"/>
        <w:rPr>
          <w:lang w:val="ru-RU"/>
        </w:rPr>
      </w:pPr>
      <w:r w:rsidRPr="001652F1">
        <w:rPr>
          <w:lang w:val="ru-RU"/>
        </w:rPr>
        <w:t>a)</w:t>
      </w:r>
      <w:r w:rsidRPr="001652F1">
        <w:rPr>
          <w:lang w:val="ru-RU"/>
        </w:rPr>
        <w:tab/>
        <w:t>Африканский регион – г-н Ги-Мишель Куаку (Кот-д’Ивуар)</w:t>
      </w:r>
      <w:r w:rsidR="009125BE">
        <w:rPr>
          <w:lang w:val="ru-RU"/>
        </w:rPr>
        <w:t>;</w:t>
      </w:r>
    </w:p>
    <w:p w14:paraId="40581D52" w14:textId="2E7953B7" w:rsidR="00362FAC" w:rsidRPr="001652F1" w:rsidRDefault="00362FAC" w:rsidP="00310882">
      <w:pPr>
        <w:pStyle w:val="enumlev1"/>
        <w:rPr>
          <w:lang w:val="ru-RU"/>
        </w:rPr>
      </w:pPr>
      <w:r w:rsidRPr="001652F1">
        <w:rPr>
          <w:lang w:val="ru-RU"/>
        </w:rPr>
        <w:t>b)</w:t>
      </w:r>
      <w:r w:rsidRPr="001652F1">
        <w:rPr>
          <w:lang w:val="ru-RU"/>
        </w:rPr>
        <w:tab/>
        <w:t>Регион Северной и Южной Америки – г-жа Эна Деканич (Соединенные Штаты Америки)</w:t>
      </w:r>
      <w:r w:rsidR="009125BE">
        <w:rPr>
          <w:lang w:val="ru-RU"/>
        </w:rPr>
        <w:t>;</w:t>
      </w:r>
    </w:p>
    <w:p w14:paraId="0F69A357" w14:textId="7F8D5E2E" w:rsidR="00362FAC" w:rsidRPr="001652F1" w:rsidRDefault="00362FAC" w:rsidP="00310882">
      <w:pPr>
        <w:pStyle w:val="enumlev1"/>
        <w:rPr>
          <w:lang w:val="ru-RU"/>
        </w:rPr>
      </w:pPr>
      <w:r w:rsidRPr="001652F1">
        <w:rPr>
          <w:lang w:val="ru-RU"/>
        </w:rPr>
        <w:t>c)</w:t>
      </w:r>
      <w:r w:rsidRPr="001652F1">
        <w:rPr>
          <w:lang w:val="ru-RU"/>
        </w:rPr>
        <w:tab/>
        <w:t>Арабские государства – г-н Омар Али-Алнемер (Объединенные Арабские Эмираты)</w:t>
      </w:r>
      <w:r w:rsidR="009125BE">
        <w:rPr>
          <w:lang w:val="ru-RU"/>
        </w:rPr>
        <w:t>;</w:t>
      </w:r>
    </w:p>
    <w:p w14:paraId="62ABFE32" w14:textId="6D630E95" w:rsidR="00362FAC" w:rsidRPr="001652F1" w:rsidRDefault="00362FAC" w:rsidP="00310882">
      <w:pPr>
        <w:rPr>
          <w:lang w:val="ru-RU"/>
        </w:rPr>
      </w:pPr>
      <w:r w:rsidRPr="001652F1">
        <w:rPr>
          <w:lang w:val="ru-RU"/>
        </w:rPr>
        <w:t>d)</w:t>
      </w:r>
      <w:r w:rsidRPr="001652F1">
        <w:rPr>
          <w:lang w:val="ru-RU"/>
        </w:rPr>
        <w:tab/>
        <w:t>Азиатско-Тихоокеанский регион – г-н Сунил Сингхал (Индия)</w:t>
      </w:r>
      <w:r w:rsidR="009125BE">
        <w:rPr>
          <w:lang w:val="ru-RU"/>
        </w:rPr>
        <w:t>;</w:t>
      </w:r>
    </w:p>
    <w:p w14:paraId="7B43A9D7" w14:textId="0C335E59" w:rsidR="00362FAC" w:rsidRPr="001652F1" w:rsidRDefault="00362FAC" w:rsidP="00310882">
      <w:pPr>
        <w:pStyle w:val="enumlev1"/>
        <w:rPr>
          <w:lang w:val="ru-RU"/>
        </w:rPr>
      </w:pPr>
      <w:r w:rsidRPr="001652F1">
        <w:rPr>
          <w:lang w:val="ru-RU"/>
        </w:rPr>
        <w:t>e)</w:t>
      </w:r>
      <w:r w:rsidRPr="001652F1">
        <w:rPr>
          <w:lang w:val="ru-RU"/>
        </w:rPr>
        <w:tab/>
        <w:t>Регион СНГ – г-н Улугбек Азимов (Узбекистан)</w:t>
      </w:r>
      <w:r w:rsidR="009125BE">
        <w:rPr>
          <w:lang w:val="ru-RU"/>
        </w:rPr>
        <w:t>;</w:t>
      </w:r>
    </w:p>
    <w:p w14:paraId="6DD78999" w14:textId="29B72552" w:rsidR="00362FAC" w:rsidRPr="001652F1" w:rsidRDefault="00362FAC" w:rsidP="00310882">
      <w:pPr>
        <w:pStyle w:val="enumlev1"/>
        <w:rPr>
          <w:lang w:val="ru-RU"/>
        </w:rPr>
      </w:pPr>
      <w:r w:rsidRPr="001652F1">
        <w:rPr>
          <w:lang w:val="ru-RU"/>
        </w:rPr>
        <w:t>f)</w:t>
      </w:r>
      <w:r w:rsidRPr="001652F1">
        <w:rPr>
          <w:lang w:val="ru-RU"/>
        </w:rPr>
        <w:tab/>
        <w:t>Европейский регион – г-н Вилем Веселы (Чешская Республика)</w:t>
      </w:r>
      <w:r w:rsidR="009125BE">
        <w:rPr>
          <w:lang w:val="ru-RU"/>
        </w:rPr>
        <w:t>.</w:t>
      </w:r>
    </w:p>
    <w:p w14:paraId="00C6B363" w14:textId="770128F7" w:rsidR="00362FAC" w:rsidRPr="00362FAC" w:rsidRDefault="00362FAC" w:rsidP="00362FAC">
      <w:pPr>
        <w:rPr>
          <w:lang w:val="ru-RU"/>
        </w:rPr>
      </w:pPr>
      <w:r w:rsidRPr="00362FAC">
        <w:rPr>
          <w:lang w:val="ru-RU"/>
        </w:rPr>
        <w:t>1.2.7</w:t>
      </w:r>
      <w:r w:rsidRPr="00362FAC">
        <w:rPr>
          <w:lang w:val="ru-RU"/>
        </w:rPr>
        <w:tab/>
        <w:t>ГЭ-РМЭ провела шесть собраний. Все документы и отчеты, касающиеся собраний ГЭ</w:t>
      </w:r>
      <w:r w:rsidR="00017B92" w:rsidRPr="001652F1">
        <w:rPr>
          <w:lang w:val="ru-RU"/>
        </w:rPr>
        <w:noBreakHyphen/>
      </w:r>
      <w:r w:rsidRPr="00362FAC">
        <w:rPr>
          <w:lang w:val="ru-RU"/>
        </w:rPr>
        <w:t xml:space="preserve">РМЭ, а также архивы веб-трансляций всех собраний размещены на </w:t>
      </w:r>
      <w:hyperlink r:id="rId26" w:history="1">
        <w:r w:rsidRPr="00362FAC">
          <w:rPr>
            <w:rStyle w:val="Hyperlink"/>
            <w:rFonts w:eastAsia="Calibri"/>
            <w:lang w:val="ru-RU"/>
          </w:rPr>
          <w:t>веб-сайте ГЭ-РМЭ</w:t>
        </w:r>
      </w:hyperlink>
      <w:r w:rsidRPr="00362FAC">
        <w:rPr>
          <w:lang w:val="ru-RU"/>
        </w:rPr>
        <w:t>.</w:t>
      </w:r>
      <w:hyperlink r:id="rId27" w:history="1"/>
    </w:p>
    <w:p w14:paraId="61DC99BB" w14:textId="77777777" w:rsidR="00362FAC" w:rsidRPr="001652F1" w:rsidRDefault="00362FAC" w:rsidP="00310882">
      <w:pPr>
        <w:pStyle w:val="Heading1"/>
        <w:rPr>
          <w:lang w:val="ru-RU"/>
        </w:rPr>
      </w:pPr>
      <w:r w:rsidRPr="001652F1">
        <w:rPr>
          <w:lang w:val="ru-RU"/>
        </w:rPr>
        <w:lastRenderedPageBreak/>
        <w:t>2</w:t>
      </w:r>
      <w:r w:rsidRPr="001652F1">
        <w:rPr>
          <w:lang w:val="ru-RU"/>
        </w:rPr>
        <w:tab/>
        <w:t>Деятельность ГЭ-РМЭ</w:t>
      </w:r>
    </w:p>
    <w:p w14:paraId="670280AF" w14:textId="77777777" w:rsidR="00362FAC" w:rsidRPr="00362FAC" w:rsidRDefault="00362FAC" w:rsidP="005C3CD8">
      <w:pPr>
        <w:keepNext/>
        <w:rPr>
          <w:lang w:val="ru-RU"/>
        </w:rPr>
      </w:pPr>
      <w:r w:rsidRPr="00362FAC">
        <w:rPr>
          <w:lang w:val="ru-RU"/>
        </w:rPr>
        <w:t>Отчеты, а также документы шести собраний представляются Совету для информации:</w:t>
      </w:r>
    </w:p>
    <w:p w14:paraId="660FB880" w14:textId="156FA761" w:rsidR="00362FAC" w:rsidRPr="00362FAC" w:rsidRDefault="00362FAC" w:rsidP="005C3CD8">
      <w:pPr>
        <w:spacing w:after="120"/>
        <w:rPr>
          <w:lang w:val="ru-RU"/>
        </w:rPr>
      </w:pPr>
      <w:r w:rsidRPr="00362FAC">
        <w:rPr>
          <w:lang w:val="ru-RU"/>
        </w:rPr>
        <w:t>2.1</w:t>
      </w:r>
      <w:r w:rsidRPr="00362FAC">
        <w:rPr>
          <w:lang w:val="ru-RU"/>
        </w:rPr>
        <w:tab/>
      </w:r>
      <w:r w:rsidRPr="00362FAC">
        <w:rPr>
          <w:b/>
          <w:bCs/>
          <w:lang w:val="ru-RU"/>
        </w:rPr>
        <w:t>На первом собрании ГЭ-РМЭ, состоявшемся 16 октября 2023 года</w:t>
      </w:r>
      <w:r w:rsidRPr="00362FAC">
        <w:rPr>
          <w:lang w:val="ru-RU"/>
        </w:rPr>
        <w:t xml:space="preserve"> (</w:t>
      </w:r>
      <w:hyperlink r:id="rId28" w:history="1">
        <w:r w:rsidRPr="00362FAC">
          <w:rPr>
            <w:rStyle w:val="Hyperlink"/>
            <w:rFonts w:eastAsia="Calibri"/>
            <w:lang w:val="ru-RU"/>
          </w:rPr>
          <w:t>см.</w:t>
        </w:r>
        <w:r w:rsidR="008A6920" w:rsidRPr="001652F1">
          <w:rPr>
            <w:rStyle w:val="Hyperlink"/>
            <w:rFonts w:eastAsia="Calibri"/>
            <w:lang w:val="ru-RU"/>
          </w:rPr>
          <w:t> </w:t>
        </w:r>
        <w:r w:rsidRPr="00362FAC">
          <w:rPr>
            <w:rStyle w:val="Hyperlink"/>
            <w:rFonts w:eastAsia="Calibri"/>
            <w:lang w:val="ru-RU"/>
          </w:rPr>
          <w:t>отчет</w:t>
        </w:r>
      </w:hyperlink>
      <w:r w:rsidRPr="00362FAC">
        <w:rPr>
          <w:lang w:val="ru-RU"/>
        </w:rPr>
        <w:t>), обсуждались полученные вклады, при этом особое внимание уделялось предложениям по</w:t>
      </w:r>
      <w:r w:rsidR="005C3CD8" w:rsidRPr="001652F1">
        <w:rPr>
          <w:lang w:val="ru-RU"/>
        </w:rPr>
        <w:t> </w:t>
      </w:r>
      <w:r w:rsidRPr="00362FAC">
        <w:rPr>
          <w:lang w:val="ru-RU"/>
        </w:rPr>
        <w:t>плану работы.</w:t>
      </w:r>
      <w:hyperlink r:id="rId29" w:history="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7647"/>
      </w:tblGrid>
      <w:tr w:rsidR="00362FAC" w:rsidRPr="0049096B" w14:paraId="24BDA907" w14:textId="77777777" w:rsidTr="00310882">
        <w:trPr>
          <w:trHeight w:val="778"/>
        </w:trPr>
        <w:tc>
          <w:tcPr>
            <w:tcW w:w="780" w:type="pct"/>
            <w:hideMark/>
          </w:tcPr>
          <w:p w14:paraId="0425FB2B" w14:textId="77777777" w:rsidR="00362FAC" w:rsidRPr="001652F1" w:rsidRDefault="00362FAC" w:rsidP="005E102D">
            <w:pPr>
              <w:pStyle w:val="Tabletext"/>
              <w:rPr>
                <w:b/>
                <w:bCs/>
                <w:lang w:val="ru-RU"/>
              </w:rPr>
            </w:pPr>
            <w:r w:rsidRPr="001652F1">
              <w:rPr>
                <w:b/>
                <w:bCs/>
                <w:lang w:val="ru-RU"/>
              </w:rPr>
              <w:t>Вклады, полученные на первом собрании</w:t>
            </w:r>
          </w:p>
        </w:tc>
        <w:tc>
          <w:tcPr>
            <w:tcW w:w="4220" w:type="pct"/>
            <w:hideMark/>
          </w:tcPr>
          <w:p w14:paraId="40214CFB" w14:textId="73F3763E"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 xml:space="preserve">Повестка дня (Документ </w:t>
            </w:r>
            <w:hyperlink r:id="rId30" w:history="1">
              <w:r w:rsidRPr="001652F1">
                <w:rPr>
                  <w:rStyle w:val="Hyperlink"/>
                  <w:lang w:val="ru-RU"/>
                </w:rPr>
                <w:t>EG-ITRs-1/1</w:t>
              </w:r>
            </w:hyperlink>
            <w:r w:rsidRPr="001652F1">
              <w:rPr>
                <w:lang w:val="ru-RU"/>
              </w:rPr>
              <w:t>)</w:t>
            </w:r>
            <w:hyperlink r:id="rId31" w:history="1"/>
          </w:p>
          <w:p w14:paraId="5893010A" w14:textId="7777777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 xml:space="preserve">Общие соображения (Документ </w:t>
            </w:r>
            <w:hyperlink r:id="rId32" w:history="1">
              <w:r w:rsidRPr="001652F1">
                <w:rPr>
                  <w:rStyle w:val="Hyperlink"/>
                  <w:lang w:val="ru-RU"/>
                </w:rPr>
                <w:t>EG-ITRs-1/2</w:t>
              </w:r>
            </w:hyperlink>
            <w:r w:rsidRPr="001652F1">
              <w:rPr>
                <w:lang w:val="ru-RU"/>
              </w:rPr>
              <w:t>): вклад г-на Хилла</w:t>
            </w:r>
            <w:hyperlink r:id="rId33" w:history="1"/>
          </w:p>
          <w:p w14:paraId="1A9BBDE4" w14:textId="4BB32888"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Предложение по методам работы и плану работы ГЭ-РМЭ (Документ</w:t>
            </w:r>
            <w:r w:rsidR="00B302AE">
              <w:rPr>
                <w:lang w:val="ru-RU"/>
              </w:rPr>
              <w:t> </w:t>
            </w:r>
            <w:hyperlink r:id="rId34" w:history="1">
              <w:r w:rsidRPr="001652F1">
                <w:rPr>
                  <w:rStyle w:val="Hyperlink"/>
                  <w:lang w:val="ru-RU"/>
                </w:rPr>
                <w:t>EG</w:t>
              </w:r>
              <w:r w:rsidR="00B302AE">
                <w:rPr>
                  <w:rStyle w:val="Hyperlink"/>
                  <w:lang w:val="ru-RU"/>
                </w:rPr>
                <w:noBreakHyphen/>
              </w:r>
              <w:r w:rsidRPr="001652F1">
                <w:rPr>
                  <w:rStyle w:val="Hyperlink"/>
                  <w:lang w:val="ru-RU"/>
                </w:rPr>
                <w:t>ITRs</w:t>
              </w:r>
              <w:r w:rsidR="00B302AE">
                <w:rPr>
                  <w:rStyle w:val="Hyperlink"/>
                  <w:lang w:val="ru-RU"/>
                </w:rPr>
                <w:noBreakHyphen/>
              </w:r>
              <w:r w:rsidRPr="001652F1">
                <w:rPr>
                  <w:rStyle w:val="Hyperlink"/>
                  <w:lang w:val="ru-RU"/>
                </w:rPr>
                <w:t>1/3</w:t>
              </w:r>
            </w:hyperlink>
            <w:r w:rsidRPr="001652F1">
              <w:rPr>
                <w:lang w:val="ru-RU"/>
              </w:rPr>
              <w:t>): вклад г-на Хилла</w:t>
            </w:r>
            <w:hyperlink r:id="rId35" w:history="1"/>
          </w:p>
          <w:p w14:paraId="63D0A4D3" w14:textId="7777777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 xml:space="preserve">О структуре промежуточного и заключительного отчетов ГЭ-РМЭ Совету о результатах изучения вопросов, связанных с РМЭ, включая его рассмотрение, и о плане работы ГЭ-РМЭ на период 2024−2026 годов (Документ </w:t>
            </w:r>
            <w:hyperlink r:id="rId36" w:history="1">
              <w:r w:rsidRPr="001652F1">
                <w:rPr>
                  <w:rStyle w:val="Hyperlink"/>
                  <w:lang w:val="ru-RU"/>
                </w:rPr>
                <w:t>EG-ITRs-1/4</w:t>
              </w:r>
            </w:hyperlink>
            <w:r w:rsidRPr="001652F1">
              <w:rPr>
                <w:lang w:val="ru-RU"/>
              </w:rPr>
              <w:t>): вклад Армении и Российской Федерации</w:t>
            </w:r>
            <w:hyperlink r:id="rId37" w:history="1"/>
          </w:p>
          <w:p w14:paraId="56501A0D" w14:textId="7777777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 xml:space="preserve">Рассмотрение Регламента международной электросвязи и методов работы (Документ </w:t>
            </w:r>
            <w:hyperlink r:id="rId38" w:history="1">
              <w:r w:rsidRPr="001652F1">
                <w:rPr>
                  <w:rStyle w:val="Hyperlink"/>
                  <w:lang w:val="ru-RU"/>
                </w:rPr>
                <w:t>EG-ITRs-1/5</w:t>
              </w:r>
            </w:hyperlink>
            <w:r w:rsidRPr="001652F1">
              <w:rPr>
                <w:lang w:val="ru-RU"/>
              </w:rPr>
              <w:t>): вклад Болгарии, Чешской Республики, Дании, Германии, Венгрии, Румынии, Испании, Швеции, Соединенного Королевства</w:t>
            </w:r>
            <w:hyperlink r:id="rId39" w:history="1"/>
          </w:p>
          <w:p w14:paraId="5A045809" w14:textId="7777777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 xml:space="preserve">Предложение по плану работы ГЭ-РМЭ (Документ </w:t>
            </w:r>
            <w:hyperlink r:id="rId40" w:history="1">
              <w:r w:rsidRPr="001652F1">
                <w:rPr>
                  <w:rStyle w:val="Hyperlink"/>
                  <w:lang w:val="ru-RU"/>
                </w:rPr>
                <w:t>EG-ITRs-1/6</w:t>
              </w:r>
            </w:hyperlink>
            <w:r w:rsidRPr="001652F1">
              <w:rPr>
                <w:lang w:val="ru-RU"/>
              </w:rPr>
              <w:t>): вклад Болгарии, Чешской Республики, Дании, Германии, Венгрии, Румынии, Испании, Швеции, Соединенного Королевства</w:t>
            </w:r>
            <w:hyperlink r:id="rId41" w:history="1"/>
          </w:p>
          <w:p w14:paraId="73B24003" w14:textId="11A8EEBC"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 xml:space="preserve">Поддержка пересмотра РМЭ (Документ </w:t>
            </w:r>
            <w:hyperlink r:id="rId42" w:history="1">
              <w:r w:rsidRPr="001652F1">
                <w:rPr>
                  <w:rStyle w:val="Hyperlink"/>
                  <w:lang w:val="ru-RU"/>
                </w:rPr>
                <w:t>EG-ITRs-1/7</w:t>
              </w:r>
            </w:hyperlink>
            <w:r w:rsidRPr="001652F1">
              <w:rPr>
                <w:lang w:val="ru-RU"/>
              </w:rPr>
              <w:t>): вклад Ганы</w:t>
            </w:r>
            <w:hyperlink r:id="rId43" w:history="1"/>
          </w:p>
          <w:p w14:paraId="184E9EC4" w14:textId="7777777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u w:val="single"/>
                <w:lang w:val="ru-RU"/>
              </w:rPr>
            </w:pPr>
            <w:r w:rsidRPr="001652F1">
              <w:rPr>
                <w:lang w:val="ru-RU"/>
              </w:rPr>
              <w:t>–</w:t>
            </w:r>
            <w:r w:rsidRPr="001652F1">
              <w:rPr>
                <w:lang w:val="ru-RU"/>
              </w:rPr>
              <w:tab/>
              <w:t xml:space="preserve">Предложение относительно работы ГЭ-РМЭ (Документ </w:t>
            </w:r>
            <w:hyperlink r:id="rId44" w:history="1">
              <w:r w:rsidRPr="001652F1">
                <w:rPr>
                  <w:rStyle w:val="Hyperlink"/>
                  <w:lang w:val="ru-RU"/>
                </w:rPr>
                <w:t>EG-ITRs-1/8</w:t>
              </w:r>
            </w:hyperlink>
            <w:r w:rsidRPr="001652F1">
              <w:rPr>
                <w:lang w:val="ru-RU"/>
              </w:rPr>
              <w:t>): вклад Египта и Королевства Саудовская Аравия</w:t>
            </w:r>
            <w:hyperlink r:id="rId45" w:history="1"/>
          </w:p>
          <w:p w14:paraId="1B2D796E" w14:textId="2413D34A"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 xml:space="preserve">Регулярное рассмотрение Регламента международной электросвязи – обсуждение плана работы и круга ведения ГЭ-РМЭ на основе Резолюции 146 (Пересм. Дубай, 2022 г.) ПК и Резолюции 1379 (Изм. 2023 г.) Совета (Документ </w:t>
            </w:r>
            <w:hyperlink r:id="rId46" w:history="1">
              <w:r w:rsidRPr="001652F1">
                <w:rPr>
                  <w:rStyle w:val="Hyperlink"/>
                  <w:lang w:val="ru-RU"/>
                </w:rPr>
                <w:t>EG</w:t>
              </w:r>
              <w:r w:rsidR="00330C04">
                <w:rPr>
                  <w:rStyle w:val="Hyperlink"/>
                  <w:lang w:val="ru-RU"/>
                </w:rPr>
                <w:noBreakHyphen/>
              </w:r>
              <w:r w:rsidRPr="001652F1">
                <w:rPr>
                  <w:rStyle w:val="Hyperlink"/>
                  <w:lang w:val="ru-RU"/>
                </w:rPr>
                <w:t>ITRs-1/9</w:t>
              </w:r>
            </w:hyperlink>
            <w:r w:rsidRPr="001652F1">
              <w:rPr>
                <w:lang w:val="ru-RU"/>
              </w:rPr>
              <w:t>): вклад Китая и Южно-Африканской Республики.</w:t>
            </w:r>
            <w:hyperlink r:id="rId47" w:history="1"/>
          </w:p>
          <w:p w14:paraId="3A983B97" w14:textId="7777777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Следующий вклад был представлен с опозданием и не рассматривался на первом собрании:</w:t>
            </w:r>
          </w:p>
          <w:p w14:paraId="7D32E665" w14:textId="56E16AA5"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Предложение по методам работы и плану работы ГЭ-РМЭ (Документ</w:t>
            </w:r>
            <w:r w:rsidR="00B302AE">
              <w:rPr>
                <w:lang w:val="ru-RU"/>
              </w:rPr>
              <w:t> </w:t>
            </w:r>
            <w:hyperlink r:id="rId48" w:history="1">
              <w:r w:rsidRPr="001652F1">
                <w:rPr>
                  <w:rStyle w:val="Hyperlink"/>
                  <w:lang w:val="ru-RU"/>
                </w:rPr>
                <w:t>EG</w:t>
              </w:r>
              <w:r w:rsidR="00B302AE">
                <w:rPr>
                  <w:rStyle w:val="Hyperlink"/>
                  <w:lang w:val="ru-RU"/>
                </w:rPr>
                <w:noBreakHyphen/>
              </w:r>
              <w:r w:rsidRPr="001652F1">
                <w:rPr>
                  <w:rStyle w:val="Hyperlink"/>
                  <w:lang w:val="ru-RU"/>
                </w:rPr>
                <w:t>ITRs</w:t>
              </w:r>
              <w:r w:rsidR="00B302AE">
                <w:rPr>
                  <w:rStyle w:val="Hyperlink"/>
                  <w:lang w:val="ru-RU"/>
                </w:rPr>
                <w:noBreakHyphen/>
              </w:r>
              <w:r w:rsidRPr="001652F1">
                <w:rPr>
                  <w:rStyle w:val="Hyperlink"/>
                  <w:lang w:val="ru-RU"/>
                </w:rPr>
                <w:t>1/10</w:t>
              </w:r>
            </w:hyperlink>
            <w:r w:rsidRPr="001652F1">
              <w:rPr>
                <w:lang w:val="ru-RU"/>
              </w:rPr>
              <w:t>): вклад г-на Хилла</w:t>
            </w:r>
            <w:hyperlink r:id="rId49" w:history="1"/>
          </w:p>
        </w:tc>
      </w:tr>
    </w:tbl>
    <w:p w14:paraId="735CD2E5" w14:textId="631D5987" w:rsidR="00362FAC" w:rsidRPr="00362FAC" w:rsidRDefault="00362FAC" w:rsidP="005C3CD8">
      <w:pPr>
        <w:spacing w:after="120"/>
        <w:rPr>
          <w:lang w:val="ru-RU"/>
        </w:rPr>
      </w:pPr>
      <w:r w:rsidRPr="00362FAC">
        <w:rPr>
          <w:lang w:val="ru-RU"/>
        </w:rPr>
        <w:t>2.2</w:t>
      </w:r>
      <w:r w:rsidRPr="00362FAC">
        <w:rPr>
          <w:lang w:val="ru-RU"/>
        </w:rPr>
        <w:tab/>
      </w:r>
      <w:r w:rsidRPr="00362FAC">
        <w:rPr>
          <w:b/>
          <w:bCs/>
          <w:lang w:val="ru-RU"/>
        </w:rPr>
        <w:t>На втором собрании ГЭ-РМЭ, которое было проведено 29</w:t>
      </w:r>
      <w:r w:rsidR="00330C04">
        <w:rPr>
          <w:b/>
          <w:bCs/>
          <w:lang w:val="ru-RU"/>
        </w:rPr>
        <w:t>−</w:t>
      </w:r>
      <w:r w:rsidRPr="00362FAC">
        <w:rPr>
          <w:b/>
          <w:bCs/>
          <w:lang w:val="ru-RU"/>
        </w:rPr>
        <w:t xml:space="preserve">30 января 2024 года </w:t>
      </w:r>
      <w:r w:rsidRPr="00362FAC">
        <w:rPr>
          <w:rStyle w:val="Hyperlink"/>
          <w:lang w:val="ru-RU"/>
        </w:rPr>
        <w:t>(</w:t>
      </w:r>
      <w:hyperlink r:id="rId50" w:history="1">
        <w:r w:rsidRPr="00362FAC">
          <w:rPr>
            <w:rStyle w:val="Hyperlink"/>
            <w:rFonts w:eastAsia="Calibri"/>
            <w:lang w:val="ru-RU"/>
          </w:rPr>
          <w:t>см.</w:t>
        </w:r>
        <w:r w:rsidR="005C3CD8" w:rsidRPr="001652F1">
          <w:rPr>
            <w:rStyle w:val="Hyperlink"/>
            <w:rFonts w:eastAsia="Calibri"/>
            <w:lang w:val="ru-RU"/>
          </w:rPr>
          <w:t> </w:t>
        </w:r>
        <w:r w:rsidRPr="00362FAC">
          <w:rPr>
            <w:rStyle w:val="Hyperlink"/>
            <w:rFonts w:eastAsia="Calibri"/>
            <w:lang w:val="ru-RU"/>
          </w:rPr>
          <w:t>отчет</w:t>
        </w:r>
      </w:hyperlink>
      <w:r w:rsidRPr="00362FAC">
        <w:rPr>
          <w:lang w:val="ru-RU"/>
        </w:rPr>
        <w:t>), был утвержден план работы при том понимании, что он содержит руководящие указания для работы Группы и не ограничивает каких-либо членов в представлении вкладов в</w:t>
      </w:r>
      <w:r w:rsidR="005C3CD8" w:rsidRPr="001652F1">
        <w:rPr>
          <w:lang w:val="ru-RU"/>
        </w:rPr>
        <w:t> </w:t>
      </w:r>
      <w:r w:rsidRPr="00362FAC">
        <w:rPr>
          <w:lang w:val="ru-RU"/>
        </w:rPr>
        <w:t>соответствии с Резолюцией 146 (Пересм. Бухарест, 2022 г.) и Резолюцией 1379 (Изм.</w:t>
      </w:r>
      <w:r w:rsidR="005C3CD8" w:rsidRPr="001652F1">
        <w:rPr>
          <w:lang w:val="ru-RU"/>
        </w:rPr>
        <w:t> </w:t>
      </w:r>
      <w:r w:rsidRPr="00362FAC">
        <w:rPr>
          <w:lang w:val="ru-RU"/>
        </w:rPr>
        <w:t>2023</w:t>
      </w:r>
      <w:r w:rsidR="005C3CD8" w:rsidRPr="001652F1">
        <w:rPr>
          <w:lang w:val="ru-RU"/>
        </w:rPr>
        <w:t> </w:t>
      </w:r>
      <w:r w:rsidRPr="00362FAC">
        <w:rPr>
          <w:lang w:val="ru-RU"/>
        </w:rPr>
        <w:t>г.) Совета. Группа приняла решение о том, что отчеты о собраниях, состоявшихся в октябре 2023</w:t>
      </w:r>
      <w:r w:rsidR="005C3CD8" w:rsidRPr="001652F1">
        <w:rPr>
          <w:lang w:val="ru-RU"/>
        </w:rPr>
        <w:t> </w:t>
      </w:r>
      <w:r w:rsidRPr="00362FAC">
        <w:rPr>
          <w:lang w:val="ru-RU"/>
        </w:rPr>
        <w:t>года и январе 2024 года, будут объединены и консолидированы для представления Совету в качестве отчетов о ходе работы в 2024 и 2025 годах, соответственно.</w:t>
      </w:r>
      <w:hyperlink r:id="rId51" w:history="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7647"/>
      </w:tblGrid>
      <w:tr w:rsidR="00362FAC" w:rsidRPr="0049096B" w14:paraId="5E0528BE" w14:textId="77777777" w:rsidTr="005C3CD8">
        <w:tc>
          <w:tcPr>
            <w:tcW w:w="780" w:type="pct"/>
            <w:hideMark/>
          </w:tcPr>
          <w:p w14:paraId="4B138690" w14:textId="77777777" w:rsidR="00362FAC" w:rsidRPr="001652F1" w:rsidRDefault="00362FAC" w:rsidP="00666658">
            <w:pPr>
              <w:pStyle w:val="Tabletext"/>
              <w:rPr>
                <w:b/>
                <w:bCs/>
                <w:lang w:val="ru-RU"/>
              </w:rPr>
            </w:pPr>
            <w:r w:rsidRPr="001652F1">
              <w:rPr>
                <w:b/>
                <w:bCs/>
                <w:lang w:val="ru-RU"/>
              </w:rPr>
              <w:t>Вклады, полученные на втором собрании</w:t>
            </w:r>
          </w:p>
        </w:tc>
        <w:tc>
          <w:tcPr>
            <w:tcW w:w="4220" w:type="pct"/>
            <w:hideMark/>
          </w:tcPr>
          <w:p w14:paraId="471E2764" w14:textId="7777777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 xml:space="preserve">Повестка дня (Документ </w:t>
            </w:r>
            <w:hyperlink r:id="rId52" w:history="1">
              <w:r w:rsidRPr="001652F1">
                <w:rPr>
                  <w:rStyle w:val="Hyperlink"/>
                  <w:lang w:val="ru-RU"/>
                </w:rPr>
                <w:t>EG-ITRs-2/1</w:t>
              </w:r>
            </w:hyperlink>
            <w:r w:rsidRPr="001652F1">
              <w:rPr>
                <w:lang w:val="ru-RU"/>
              </w:rPr>
              <w:t>)</w:t>
            </w:r>
            <w:hyperlink r:id="rId53" w:history="1"/>
          </w:p>
          <w:p w14:paraId="6ADA0270" w14:textId="13A16ED6"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 xml:space="preserve">Предложение о запросе эмпирических данных (Документ </w:t>
            </w:r>
            <w:hyperlink r:id="rId54" w:history="1">
              <w:r w:rsidRPr="001652F1">
                <w:rPr>
                  <w:rStyle w:val="Hyperlink"/>
                  <w:lang w:val="ru-RU"/>
                </w:rPr>
                <w:t>EG-ITRs-2/2</w:t>
              </w:r>
            </w:hyperlink>
            <w:r w:rsidRPr="001652F1">
              <w:rPr>
                <w:lang w:val="ru-RU"/>
              </w:rPr>
              <w:t>): вклад г</w:t>
            </w:r>
            <w:r w:rsidR="005C3CD8" w:rsidRPr="001652F1">
              <w:rPr>
                <w:lang w:val="ru-RU"/>
              </w:rPr>
              <w:noBreakHyphen/>
            </w:r>
            <w:r w:rsidRPr="001652F1">
              <w:rPr>
                <w:lang w:val="ru-RU"/>
              </w:rPr>
              <w:t>на</w:t>
            </w:r>
            <w:r w:rsidR="005C3CD8" w:rsidRPr="001652F1">
              <w:rPr>
                <w:lang w:val="ru-RU"/>
              </w:rPr>
              <w:t> </w:t>
            </w:r>
            <w:r w:rsidRPr="001652F1">
              <w:rPr>
                <w:lang w:val="ru-RU"/>
              </w:rPr>
              <w:t>Хилла</w:t>
            </w:r>
            <w:hyperlink r:id="rId55" w:history="1"/>
          </w:p>
          <w:p w14:paraId="489C7E18" w14:textId="7B05E8BE"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 xml:space="preserve">Эмпирические данные по запросам отрасли (Документ </w:t>
            </w:r>
            <w:hyperlink r:id="rId56" w:history="1">
              <w:r w:rsidRPr="001652F1">
                <w:rPr>
                  <w:rStyle w:val="Hyperlink"/>
                  <w:lang w:val="ru-RU"/>
                </w:rPr>
                <w:t>EG-ITRs-2/3</w:t>
              </w:r>
            </w:hyperlink>
            <w:r w:rsidRPr="001652F1">
              <w:rPr>
                <w:lang w:val="ru-RU"/>
              </w:rPr>
              <w:t>): вклад г</w:t>
            </w:r>
            <w:r w:rsidR="001652F1">
              <w:rPr>
                <w:lang w:val="ru-RU"/>
              </w:rPr>
              <w:noBreakHyphen/>
            </w:r>
            <w:r w:rsidRPr="001652F1">
              <w:rPr>
                <w:lang w:val="ru-RU"/>
              </w:rPr>
              <w:t>на</w:t>
            </w:r>
            <w:r w:rsidR="005C3CD8" w:rsidRPr="001652F1">
              <w:rPr>
                <w:lang w:val="ru-RU"/>
              </w:rPr>
              <w:t> </w:t>
            </w:r>
            <w:r w:rsidRPr="001652F1">
              <w:rPr>
                <w:lang w:val="ru-RU"/>
              </w:rPr>
              <w:t>Хилла</w:t>
            </w:r>
            <w:hyperlink r:id="rId57" w:history="1"/>
          </w:p>
          <w:p w14:paraId="369E3EDA" w14:textId="7777777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 xml:space="preserve">Взаимодействие с ВТО (Документ </w:t>
            </w:r>
            <w:hyperlink r:id="rId58" w:history="1">
              <w:r w:rsidRPr="001652F1">
                <w:rPr>
                  <w:rStyle w:val="Hyperlink"/>
                  <w:lang w:val="ru-RU"/>
                </w:rPr>
                <w:t>EG-ITRs-2/4</w:t>
              </w:r>
            </w:hyperlink>
            <w:r w:rsidRPr="001652F1">
              <w:rPr>
                <w:lang w:val="ru-RU"/>
              </w:rPr>
              <w:t>): вклад г-на Хилла</w:t>
            </w:r>
            <w:hyperlink r:id="rId59" w:history="1"/>
          </w:p>
          <w:p w14:paraId="6FDE0CC1" w14:textId="3649A14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Использование ИИ при оказании услуг международной электросвязи (Документ</w:t>
            </w:r>
            <w:r w:rsidR="005C3CD8" w:rsidRPr="001652F1">
              <w:rPr>
                <w:lang w:val="ru-RU"/>
              </w:rPr>
              <w:t> </w:t>
            </w:r>
            <w:hyperlink r:id="rId60" w:history="1">
              <w:r w:rsidRPr="001652F1">
                <w:rPr>
                  <w:rStyle w:val="Hyperlink"/>
                  <w:lang w:val="ru-RU"/>
                </w:rPr>
                <w:t>EG-ITRs-2/5</w:t>
              </w:r>
            </w:hyperlink>
            <w:r w:rsidRPr="001652F1">
              <w:rPr>
                <w:lang w:val="ru-RU"/>
              </w:rPr>
              <w:t>): вклад г-на Хилла</w:t>
            </w:r>
            <w:hyperlink r:id="rId61" w:history="1"/>
          </w:p>
          <w:p w14:paraId="349C46F8" w14:textId="57DDC08C"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 xml:space="preserve">Маршрутизация международных номеров (Документ </w:t>
            </w:r>
            <w:hyperlink r:id="rId62" w:history="1">
              <w:r w:rsidRPr="001652F1">
                <w:rPr>
                  <w:rStyle w:val="Hyperlink"/>
                  <w:lang w:val="ru-RU"/>
                </w:rPr>
                <w:t>EG-ITRs-2/6</w:t>
              </w:r>
            </w:hyperlink>
            <w:r w:rsidRPr="001652F1">
              <w:rPr>
                <w:lang w:val="ru-RU"/>
              </w:rPr>
              <w:t>): вклад г</w:t>
            </w:r>
            <w:r w:rsidR="005C3CD8" w:rsidRPr="001652F1">
              <w:rPr>
                <w:lang w:val="ru-RU"/>
              </w:rPr>
              <w:noBreakHyphen/>
            </w:r>
            <w:r w:rsidRPr="001652F1">
              <w:rPr>
                <w:lang w:val="ru-RU"/>
              </w:rPr>
              <w:t>на</w:t>
            </w:r>
            <w:r w:rsidR="005C3CD8" w:rsidRPr="001652F1">
              <w:rPr>
                <w:lang w:val="ru-RU"/>
              </w:rPr>
              <w:t> </w:t>
            </w:r>
            <w:r w:rsidRPr="001652F1">
              <w:rPr>
                <w:lang w:val="ru-RU"/>
              </w:rPr>
              <w:t>Хилла</w:t>
            </w:r>
            <w:hyperlink r:id="rId63" w:history="1"/>
          </w:p>
          <w:p w14:paraId="6A5B5F80" w14:textId="7777777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 xml:space="preserve">Предложение по структуре заключительного отчета (Документ </w:t>
            </w:r>
            <w:hyperlink r:id="rId64" w:history="1">
              <w:r w:rsidRPr="001652F1">
                <w:rPr>
                  <w:rStyle w:val="Hyperlink"/>
                  <w:lang w:val="ru-RU"/>
                </w:rPr>
                <w:t>EG-ITRs-2/7</w:t>
              </w:r>
            </w:hyperlink>
            <w:r w:rsidRPr="001652F1">
              <w:rPr>
                <w:lang w:val="ru-RU"/>
              </w:rPr>
              <w:t>): вклад г-на Хилла</w:t>
            </w:r>
            <w:hyperlink r:id="rId65" w:history="1"/>
          </w:p>
          <w:p w14:paraId="4E6B8F4F" w14:textId="4ED6843F"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 xml:space="preserve">Пункты для включения в заключительный отчет </w:t>
            </w:r>
            <w:hyperlink r:id="rId66" w:history="1">
              <w:r w:rsidRPr="001652F1">
                <w:rPr>
                  <w:lang w:val="ru-RU"/>
                </w:rPr>
                <w:t xml:space="preserve">(Документ </w:t>
              </w:r>
              <w:r w:rsidRPr="001652F1">
                <w:rPr>
                  <w:rStyle w:val="Hyperlink"/>
                  <w:lang w:val="ru-RU"/>
                </w:rPr>
                <w:t>EG-ITRs-2/8</w:t>
              </w:r>
            </w:hyperlink>
            <w:r w:rsidRPr="001652F1">
              <w:rPr>
                <w:lang w:val="ru-RU"/>
              </w:rPr>
              <w:t>): вклад г</w:t>
            </w:r>
            <w:r w:rsidR="005C3CD8" w:rsidRPr="001652F1">
              <w:rPr>
                <w:lang w:val="ru-RU"/>
              </w:rPr>
              <w:noBreakHyphen/>
            </w:r>
            <w:r w:rsidRPr="001652F1">
              <w:rPr>
                <w:lang w:val="ru-RU"/>
              </w:rPr>
              <w:t>на</w:t>
            </w:r>
            <w:r w:rsidR="005C3CD8" w:rsidRPr="001652F1">
              <w:rPr>
                <w:lang w:val="ru-RU"/>
              </w:rPr>
              <w:t> </w:t>
            </w:r>
            <w:r w:rsidRPr="001652F1">
              <w:rPr>
                <w:lang w:val="ru-RU"/>
              </w:rPr>
              <w:t>Хилла</w:t>
            </w:r>
            <w:hyperlink r:id="rId67" w:history="1"/>
          </w:p>
          <w:p w14:paraId="0F65B36D" w14:textId="0386B29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Предлагаемые изменения к проекту отчета о первом собрании Группы экспертов по Регламенту международной электросвязи, 2023−2026 годы (ГЭ-РМЭ) (Документ</w:t>
            </w:r>
            <w:hyperlink r:id="rId68" w:history="1">
              <w:r w:rsidR="005C3CD8" w:rsidRPr="001652F1">
                <w:rPr>
                  <w:lang w:val="ru-RU"/>
                </w:rPr>
                <w:t> </w:t>
              </w:r>
              <w:r w:rsidRPr="001652F1">
                <w:rPr>
                  <w:rStyle w:val="Hyperlink"/>
                  <w:lang w:val="ru-RU"/>
                </w:rPr>
                <w:t>EG-ITRs-2/10</w:t>
              </w:r>
            </w:hyperlink>
            <w:r w:rsidRPr="001652F1">
              <w:rPr>
                <w:lang w:val="ru-RU"/>
              </w:rPr>
              <w:t>): вклад г-на Хилла</w:t>
            </w:r>
            <w:hyperlink r:id="rId69" w:history="1"/>
          </w:p>
          <w:p w14:paraId="4BA11B63" w14:textId="7777777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Предложение по плану работы ГЭ-РМЭ (</w:t>
            </w:r>
            <w:hyperlink r:id="rId70" w:history="1">
              <w:r w:rsidRPr="001652F1">
                <w:rPr>
                  <w:lang w:val="ru-RU"/>
                </w:rPr>
                <w:t xml:space="preserve">Документ </w:t>
              </w:r>
              <w:r w:rsidRPr="001652F1">
                <w:rPr>
                  <w:rStyle w:val="Hyperlink"/>
                  <w:lang w:val="ru-RU"/>
                </w:rPr>
                <w:t>EG-ITRs-2/11</w:t>
              </w:r>
            </w:hyperlink>
            <w:r w:rsidRPr="001652F1">
              <w:rPr>
                <w:lang w:val="ru-RU"/>
              </w:rPr>
              <w:t>): вклад Чешской Республики, Болгарии, Хорватии, Дании, Германии, Венгрии, Латвии, Нидерландов (Королевства), Польши, Португалии, Румынии, Словакии, Испании, Швеции, Соединенного Королевства</w:t>
            </w:r>
            <w:hyperlink r:id="rId71" w:history="1"/>
          </w:p>
          <w:p w14:paraId="7EA4870B" w14:textId="617E02FA"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Заключения двух предыдущих групп экспертов (</w:t>
            </w:r>
            <w:hyperlink r:id="rId72" w:history="1">
              <w:r w:rsidRPr="001652F1">
                <w:rPr>
                  <w:lang w:val="ru-RU"/>
                </w:rPr>
                <w:t xml:space="preserve">Документ </w:t>
              </w:r>
              <w:r w:rsidRPr="001652F1">
                <w:rPr>
                  <w:rStyle w:val="Hyperlink"/>
                  <w:lang w:val="ru-RU"/>
                </w:rPr>
                <w:t>EG-ITRs-2/12</w:t>
              </w:r>
            </w:hyperlink>
            <w:r w:rsidRPr="001652F1">
              <w:rPr>
                <w:lang w:val="ru-RU"/>
              </w:rPr>
              <w:t>): вклад Чешской Республики, Болгарии, Хорватии, Дании, Германии, Венгрии, Латвии, Нидерландов (Королевства), Польши, Португалии, Румынии, Словакии, Испании, Швеции, Соединенного Королевства</w:t>
            </w:r>
            <w:hyperlink r:id="rId73" w:history="1"/>
          </w:p>
          <w:p w14:paraId="08DDA849" w14:textId="7777777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Об актуализации документов Генерального секретариата по вопросам подготовки к Всемирной конференции по международной электросвязи 2012 года и подготовки новых документов по правовым и процедурным аспектам рассмотрения и пересмотра Регламента международной электросвязи (РМЭ), а также порядке присоединения к нему (</w:t>
            </w:r>
            <w:hyperlink r:id="rId74" w:history="1">
              <w:r w:rsidRPr="001652F1">
                <w:rPr>
                  <w:lang w:val="ru-RU"/>
                </w:rPr>
                <w:t xml:space="preserve">Документ </w:t>
              </w:r>
              <w:r w:rsidRPr="001652F1">
                <w:rPr>
                  <w:rStyle w:val="Hyperlink"/>
                  <w:lang w:val="ru-RU"/>
                </w:rPr>
                <w:t>EG-ITRs-2/13</w:t>
              </w:r>
            </w:hyperlink>
            <w:r w:rsidRPr="001652F1">
              <w:rPr>
                <w:lang w:val="ru-RU"/>
              </w:rPr>
              <w:t>): вклад Российской Федерации, Армении, Беларуси, Кыргызстана, Таджикистана, Узбекистана</w:t>
            </w:r>
            <w:hyperlink r:id="rId75" w:history="1"/>
          </w:p>
          <w:p w14:paraId="3A8DB297" w14:textId="7777777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Предложения по пересмотру РМЭ (Документ</w:t>
            </w:r>
            <w:hyperlink r:id="rId76" w:history="1">
              <w:r w:rsidRPr="001652F1">
                <w:rPr>
                  <w:lang w:val="ru-RU"/>
                </w:rPr>
                <w:t xml:space="preserve"> </w:t>
              </w:r>
              <w:r w:rsidRPr="001652F1">
                <w:rPr>
                  <w:rStyle w:val="Hyperlink"/>
                  <w:lang w:val="ru-RU"/>
                </w:rPr>
                <w:t>EG-ITRs-2/14</w:t>
              </w:r>
            </w:hyperlink>
            <w:r w:rsidRPr="001652F1">
              <w:rPr>
                <w:lang w:val="ru-RU"/>
              </w:rPr>
              <w:t>): вклад Российской Федерации, Армении, Беларуси, Кыргызстана, Таджикистана, Узбекистана</w:t>
            </w:r>
            <w:hyperlink r:id="rId77" w:history="1"/>
            <w:hyperlink r:id="rId78" w:history="1"/>
            <w:hyperlink r:id="rId79" w:history="1"/>
            <w:hyperlink r:id="rId80" w:history="1"/>
            <w:hyperlink r:id="rId81" w:history="1"/>
            <w:hyperlink r:id="rId82" w:history="1"/>
            <w:hyperlink r:id="rId83" w:history="1"/>
          </w:p>
          <w:p w14:paraId="69091BED" w14:textId="7C3481B9"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Проблемные вопросы, связанные с применением РМЭ (</w:t>
            </w:r>
            <w:hyperlink r:id="rId84" w:history="1">
              <w:r w:rsidRPr="001652F1">
                <w:rPr>
                  <w:lang w:val="ru-RU"/>
                </w:rPr>
                <w:t>Документ</w:t>
              </w:r>
              <w:r w:rsidR="005C3CD8" w:rsidRPr="001652F1">
                <w:rPr>
                  <w:lang w:val="ru-RU"/>
                </w:rPr>
                <w:t> </w:t>
              </w:r>
              <w:r w:rsidRPr="001652F1">
                <w:rPr>
                  <w:rStyle w:val="Hyperlink"/>
                  <w:lang w:val="ru-RU"/>
                </w:rPr>
                <w:t>EG</w:t>
              </w:r>
              <w:r w:rsidR="005C3CD8" w:rsidRPr="001652F1">
                <w:rPr>
                  <w:rStyle w:val="Hyperlink"/>
                  <w:lang w:val="ru-RU"/>
                </w:rPr>
                <w:noBreakHyphen/>
              </w:r>
              <w:r w:rsidRPr="001652F1">
                <w:rPr>
                  <w:rStyle w:val="Hyperlink"/>
                  <w:lang w:val="ru-RU"/>
                </w:rPr>
                <w:t>ITRs</w:t>
              </w:r>
              <w:r w:rsidR="005C3CD8" w:rsidRPr="001652F1">
                <w:rPr>
                  <w:rStyle w:val="Hyperlink"/>
                  <w:lang w:val="ru-RU"/>
                </w:rPr>
                <w:noBreakHyphen/>
              </w:r>
              <w:r w:rsidRPr="001652F1">
                <w:rPr>
                  <w:rStyle w:val="Hyperlink"/>
                  <w:lang w:val="ru-RU"/>
                </w:rPr>
                <w:t>2/15</w:t>
              </w:r>
            </w:hyperlink>
            <w:r w:rsidRPr="001652F1">
              <w:rPr>
                <w:lang w:val="ru-RU"/>
              </w:rPr>
              <w:t>): вклад Российской Федерации, Армении, Беларуси, Кыргызстана, Таджикистана, Узбекистана</w:t>
            </w:r>
            <w:hyperlink r:id="rId85" w:history="1"/>
            <w:hyperlink r:id="rId86" w:history="1"/>
            <w:hyperlink r:id="rId87" w:history="1"/>
            <w:hyperlink r:id="rId88" w:history="1"/>
            <w:hyperlink r:id="rId89" w:history="1"/>
            <w:hyperlink r:id="rId90" w:history="1"/>
            <w:hyperlink r:id="rId91" w:history="1"/>
          </w:p>
          <w:p w14:paraId="1D814178" w14:textId="7777777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О структуре заключительного отчета ГЭ-РМЭ и плане работы ГЭ-РМЭ на период 2024−2026 годов (</w:t>
            </w:r>
            <w:hyperlink r:id="rId92" w:history="1">
              <w:r w:rsidRPr="001652F1">
                <w:rPr>
                  <w:lang w:val="ru-RU"/>
                </w:rPr>
                <w:t>Документ</w:t>
              </w:r>
              <w:r w:rsidRPr="001652F1">
                <w:rPr>
                  <w:rStyle w:val="Hyperlink"/>
                  <w:lang w:val="ru-RU"/>
                </w:rPr>
                <w:t xml:space="preserve"> EG-ITRs-2/16</w:t>
              </w:r>
            </w:hyperlink>
            <w:r w:rsidRPr="001652F1">
              <w:rPr>
                <w:lang w:val="ru-RU"/>
              </w:rPr>
              <w:t>): вклад Российской Федерации, Армении, Беларуси, Кыргызстана, Таджикистана, Узбекистана</w:t>
            </w:r>
            <w:hyperlink r:id="rId93" w:history="1"/>
            <w:hyperlink r:id="rId94" w:history="1"/>
            <w:hyperlink r:id="rId95" w:history="1"/>
            <w:hyperlink r:id="rId96" w:history="1"/>
            <w:hyperlink r:id="rId97" w:history="1"/>
            <w:hyperlink r:id="rId98" w:history="1"/>
            <w:hyperlink r:id="rId99" w:history="1"/>
          </w:p>
          <w:p w14:paraId="02B9616E" w14:textId="7777777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 xml:space="preserve">Эмпирические данные о текущем использовании РМЭ эксплуатационными организациями и/или администрациями и доля глобальных услуг электросвязи, которые в настоящее время основываются на РМЭ (Документ </w:t>
            </w:r>
            <w:hyperlink r:id="rId100" w:history="1">
              <w:r w:rsidRPr="001652F1">
                <w:rPr>
                  <w:rStyle w:val="Hyperlink"/>
                  <w:lang w:val="ru-RU"/>
                </w:rPr>
                <w:t>EG-ITRs-2/17</w:t>
              </w:r>
            </w:hyperlink>
            <w:r w:rsidRPr="001652F1">
              <w:rPr>
                <w:lang w:val="ru-RU"/>
              </w:rPr>
              <w:t>): вклад Ганы, Кении, Южно-Африканской Республики, Танзании</w:t>
            </w:r>
            <w:hyperlink r:id="rId101" w:history="1"/>
          </w:p>
          <w:p w14:paraId="1CDB5B5B" w14:textId="7777777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 xml:space="preserve">Новые тенденции в области электросвязи/ИКТ и возникающие вопросы в среде международной электросвязи/ИКТ, которые могут оказывать воздействие на РМЭ (Документ </w:t>
            </w:r>
            <w:hyperlink r:id="rId102" w:history="1">
              <w:r w:rsidRPr="001652F1">
                <w:rPr>
                  <w:rStyle w:val="Hyperlink"/>
                  <w:lang w:val="ru-RU"/>
                </w:rPr>
                <w:t>EG</w:t>
              </w:r>
              <w:r w:rsidRPr="001652F1">
                <w:rPr>
                  <w:rStyle w:val="Hyperlink"/>
                  <w:lang w:val="ru-RU"/>
                </w:rPr>
                <w:noBreakHyphen/>
                <w:t>ITRs-2/18</w:t>
              </w:r>
            </w:hyperlink>
            <w:r w:rsidRPr="001652F1">
              <w:rPr>
                <w:lang w:val="ru-RU"/>
              </w:rPr>
              <w:t>): вклад Ганы, Кении, Южно-Африканской Республики, Танзании</w:t>
            </w:r>
            <w:hyperlink r:id="rId103" w:history="1"/>
          </w:p>
          <w:p w14:paraId="264C73DA" w14:textId="44FA707D"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Общее мнение США о текущем процессе рассмотрения РМЭ (Документ</w:t>
            </w:r>
            <w:r w:rsidR="005C3CD8" w:rsidRPr="001652F1">
              <w:rPr>
                <w:lang w:val="ru-RU"/>
              </w:rPr>
              <w:t> </w:t>
            </w:r>
            <w:hyperlink r:id="rId104" w:history="1">
              <w:r w:rsidRPr="001652F1">
                <w:rPr>
                  <w:rStyle w:val="Hyperlink"/>
                  <w:lang w:val="ru-RU"/>
                </w:rPr>
                <w:t>EG</w:t>
              </w:r>
              <w:r w:rsidR="005C3CD8" w:rsidRPr="001652F1">
                <w:rPr>
                  <w:rStyle w:val="Hyperlink"/>
                  <w:lang w:val="ru-RU"/>
                </w:rPr>
                <w:noBreakHyphen/>
              </w:r>
              <w:r w:rsidRPr="001652F1">
                <w:rPr>
                  <w:rStyle w:val="Hyperlink"/>
                  <w:lang w:val="ru-RU"/>
                </w:rPr>
                <w:t>ITRs</w:t>
              </w:r>
              <w:r w:rsidR="005C3CD8" w:rsidRPr="001652F1">
                <w:rPr>
                  <w:rStyle w:val="Hyperlink"/>
                  <w:lang w:val="ru-RU"/>
                </w:rPr>
                <w:noBreakHyphen/>
              </w:r>
              <w:r w:rsidRPr="001652F1">
                <w:rPr>
                  <w:rStyle w:val="Hyperlink"/>
                  <w:lang w:val="ru-RU"/>
                </w:rPr>
                <w:t>2/19</w:t>
              </w:r>
            </w:hyperlink>
            <w:r w:rsidRPr="001652F1">
              <w:rPr>
                <w:lang w:val="ru-RU"/>
              </w:rPr>
              <w:t>): вклад Соединенных Штатов Америки</w:t>
            </w:r>
            <w:hyperlink r:id="rId105" w:history="1"/>
          </w:p>
        </w:tc>
      </w:tr>
    </w:tbl>
    <w:p w14:paraId="154A1271" w14:textId="37BE413C" w:rsidR="00362FAC" w:rsidRPr="00362FAC" w:rsidRDefault="00362FAC" w:rsidP="005C3CD8">
      <w:pPr>
        <w:spacing w:after="120"/>
        <w:rPr>
          <w:lang w:val="ru-RU"/>
        </w:rPr>
      </w:pPr>
      <w:r w:rsidRPr="00362FAC">
        <w:rPr>
          <w:lang w:val="ru-RU"/>
        </w:rPr>
        <w:t>2.3</w:t>
      </w:r>
      <w:r w:rsidRPr="00362FAC">
        <w:rPr>
          <w:lang w:val="ru-RU"/>
        </w:rPr>
        <w:tab/>
      </w:r>
      <w:r w:rsidRPr="00362FAC">
        <w:rPr>
          <w:b/>
          <w:bCs/>
          <w:lang w:val="ru-RU"/>
        </w:rPr>
        <w:t xml:space="preserve">На третьем собрании, состоявшемся 30 сентября </w:t>
      </w:r>
      <w:r w:rsidR="00223AE0">
        <w:rPr>
          <w:b/>
          <w:bCs/>
          <w:lang w:val="ru-RU"/>
        </w:rPr>
        <w:t>−</w:t>
      </w:r>
      <w:r w:rsidRPr="00362FAC">
        <w:rPr>
          <w:b/>
          <w:bCs/>
          <w:lang w:val="ru-RU"/>
        </w:rPr>
        <w:t xml:space="preserve"> 1 октября 2024 года</w:t>
      </w:r>
      <w:r w:rsidRPr="00362FAC">
        <w:rPr>
          <w:lang w:val="ru-RU"/>
        </w:rPr>
        <w:t xml:space="preserve"> </w:t>
      </w:r>
      <w:r w:rsidRPr="00362FAC">
        <w:rPr>
          <w:rStyle w:val="Hyperlink"/>
          <w:lang w:val="ru-RU"/>
        </w:rPr>
        <w:t>(</w:t>
      </w:r>
      <w:hyperlink r:id="rId106" w:history="1">
        <w:r w:rsidRPr="00362FAC">
          <w:rPr>
            <w:rStyle w:val="Hyperlink"/>
            <w:rFonts w:eastAsia="Calibri"/>
            <w:lang w:val="ru-RU"/>
          </w:rPr>
          <w:t>см.</w:t>
        </w:r>
        <w:r w:rsidR="005C3CD8" w:rsidRPr="001652F1">
          <w:rPr>
            <w:rStyle w:val="Hyperlink"/>
            <w:rFonts w:eastAsia="Calibri"/>
            <w:lang w:val="ru-RU"/>
          </w:rPr>
          <w:t> </w:t>
        </w:r>
        <w:r w:rsidRPr="00362FAC">
          <w:rPr>
            <w:rStyle w:val="Hyperlink"/>
            <w:rFonts w:eastAsia="Calibri"/>
            <w:lang w:val="ru-RU"/>
          </w:rPr>
          <w:t>отчет</w:t>
        </w:r>
      </w:hyperlink>
      <w:r w:rsidRPr="00362FAC">
        <w:rPr>
          <w:lang w:val="ru-RU"/>
        </w:rPr>
        <w:t>), Группа обсудила полученные вклады, в том числе касающиеся новых тенденций, которые могут затрагивать РМЭ, эмпирических данных о текущем использовании РМЭ, формата и содержания заключительного отчета Группы Совету 2026 года, а также другие вклады общего характера.</w:t>
      </w:r>
      <w:hyperlink r:id="rId107" w:history="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7647"/>
      </w:tblGrid>
      <w:tr w:rsidR="00362FAC" w:rsidRPr="00734BF7" w14:paraId="03E46712" w14:textId="77777777" w:rsidTr="005C3CD8">
        <w:trPr>
          <w:trHeight w:val="396"/>
        </w:trPr>
        <w:tc>
          <w:tcPr>
            <w:tcW w:w="780" w:type="pct"/>
            <w:hideMark/>
          </w:tcPr>
          <w:p w14:paraId="55B23046" w14:textId="77777777" w:rsidR="00362FAC" w:rsidRPr="001652F1" w:rsidRDefault="00362FAC" w:rsidP="00666658">
            <w:pPr>
              <w:pStyle w:val="Tabletext"/>
              <w:rPr>
                <w:b/>
                <w:bCs/>
                <w:lang w:val="ru-RU"/>
              </w:rPr>
            </w:pPr>
            <w:r w:rsidRPr="001652F1">
              <w:rPr>
                <w:b/>
                <w:bCs/>
                <w:lang w:val="ru-RU"/>
              </w:rPr>
              <w:t>Вклады, полученные на третьем собрании</w:t>
            </w:r>
          </w:p>
        </w:tc>
        <w:tc>
          <w:tcPr>
            <w:tcW w:w="4220" w:type="pct"/>
            <w:hideMark/>
          </w:tcPr>
          <w:p w14:paraId="2FF2C240" w14:textId="7777777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 xml:space="preserve">Повестка дня (Документ </w:t>
            </w:r>
            <w:hyperlink r:id="rId108" w:history="1">
              <w:r w:rsidRPr="001652F1">
                <w:rPr>
                  <w:rStyle w:val="Hyperlink"/>
                  <w:lang w:val="ru-RU"/>
                </w:rPr>
                <w:t>EG-ITRs-3/1</w:t>
              </w:r>
            </w:hyperlink>
            <w:r w:rsidRPr="001652F1">
              <w:rPr>
                <w:lang w:val="ru-RU"/>
              </w:rPr>
              <w:t>)</w:t>
            </w:r>
            <w:hyperlink r:id="rId109" w:history="1"/>
          </w:p>
          <w:p w14:paraId="0F12DC68" w14:textId="245B13F4" w:rsidR="00362FAC" w:rsidRPr="001652F1" w:rsidRDefault="00223AE0"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00362FAC" w:rsidRPr="001652F1">
              <w:rPr>
                <w:lang w:val="ru-RU"/>
              </w:rPr>
              <w:tab/>
              <w:t>Общие соображения и подробный анализ (</w:t>
            </w:r>
            <w:hyperlink r:id="rId110" w:history="1">
              <w:r w:rsidR="00362FAC" w:rsidRPr="001652F1">
                <w:rPr>
                  <w:lang w:val="ru-RU"/>
                </w:rPr>
                <w:t xml:space="preserve">Документ </w:t>
              </w:r>
              <w:r w:rsidR="00362FAC" w:rsidRPr="001652F1">
                <w:rPr>
                  <w:rStyle w:val="Hyperlink"/>
                  <w:lang w:val="ru-RU"/>
                </w:rPr>
                <w:t>EG-ITRs-3/2</w:t>
              </w:r>
            </w:hyperlink>
            <w:r w:rsidR="00362FAC" w:rsidRPr="001652F1">
              <w:rPr>
                <w:lang w:val="ru-RU"/>
              </w:rPr>
              <w:t>): вклад г</w:t>
            </w:r>
            <w:r w:rsidR="008A29F4" w:rsidRPr="001652F1">
              <w:rPr>
                <w:lang w:val="ru-RU"/>
              </w:rPr>
              <w:noBreakHyphen/>
            </w:r>
            <w:r w:rsidR="00362FAC" w:rsidRPr="001652F1">
              <w:rPr>
                <w:lang w:val="ru-RU"/>
              </w:rPr>
              <w:t>на</w:t>
            </w:r>
            <w:r w:rsidR="008A29F4" w:rsidRPr="001652F1">
              <w:rPr>
                <w:lang w:val="ru-RU"/>
              </w:rPr>
              <w:t> </w:t>
            </w:r>
            <w:r w:rsidR="00362FAC" w:rsidRPr="001652F1">
              <w:rPr>
                <w:lang w:val="ru-RU"/>
              </w:rPr>
              <w:t>Хилла</w:t>
            </w:r>
            <w:hyperlink r:id="rId111" w:history="1"/>
          </w:p>
          <w:p w14:paraId="619E3C60" w14:textId="7777777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Взаимодействие с ВТО (</w:t>
            </w:r>
            <w:hyperlink r:id="rId112" w:history="1">
              <w:r w:rsidRPr="001652F1">
                <w:rPr>
                  <w:lang w:val="ru-RU"/>
                </w:rPr>
                <w:t xml:space="preserve">Документ </w:t>
              </w:r>
              <w:r w:rsidRPr="001652F1">
                <w:rPr>
                  <w:rStyle w:val="Hyperlink"/>
                  <w:lang w:val="ru-RU"/>
                </w:rPr>
                <w:t>EG-ITRs-3/3</w:t>
              </w:r>
            </w:hyperlink>
            <w:r w:rsidRPr="001652F1">
              <w:rPr>
                <w:lang w:val="ru-RU"/>
              </w:rPr>
              <w:t>): вклад г-на Хилла</w:t>
            </w:r>
            <w:hyperlink r:id="rId113" w:history="1"/>
          </w:p>
          <w:p w14:paraId="0E7F0A5E" w14:textId="7633190C"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Пункты для включения в заключительный отчет (</w:t>
            </w:r>
            <w:hyperlink r:id="rId114" w:history="1">
              <w:r w:rsidRPr="001652F1">
                <w:rPr>
                  <w:lang w:val="ru-RU"/>
                </w:rPr>
                <w:t xml:space="preserve">Документ </w:t>
              </w:r>
              <w:r w:rsidRPr="001652F1">
                <w:rPr>
                  <w:rStyle w:val="Hyperlink"/>
                  <w:lang w:val="ru-RU"/>
                </w:rPr>
                <w:t>EG-ITRs-3/4</w:t>
              </w:r>
            </w:hyperlink>
            <w:r w:rsidRPr="001652F1">
              <w:rPr>
                <w:lang w:val="ru-RU"/>
              </w:rPr>
              <w:t>): вклад г</w:t>
            </w:r>
            <w:r w:rsidR="008A29F4" w:rsidRPr="001652F1">
              <w:rPr>
                <w:lang w:val="ru-RU"/>
              </w:rPr>
              <w:noBreakHyphen/>
            </w:r>
            <w:r w:rsidRPr="001652F1">
              <w:rPr>
                <w:lang w:val="ru-RU"/>
              </w:rPr>
              <w:t>на</w:t>
            </w:r>
            <w:r w:rsidR="008A29F4" w:rsidRPr="001652F1">
              <w:rPr>
                <w:lang w:val="ru-RU"/>
              </w:rPr>
              <w:t> </w:t>
            </w:r>
            <w:r w:rsidRPr="001652F1">
              <w:rPr>
                <w:lang w:val="ru-RU"/>
              </w:rPr>
              <w:t>Хилла</w:t>
            </w:r>
            <w:hyperlink r:id="rId115" w:history="1"/>
          </w:p>
          <w:p w14:paraId="3ABD634F" w14:textId="7777777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Обновление некоторых документов (</w:t>
            </w:r>
            <w:hyperlink r:id="rId116" w:history="1">
              <w:r w:rsidRPr="001652F1">
                <w:rPr>
                  <w:lang w:val="ru-RU"/>
                </w:rPr>
                <w:t xml:space="preserve">Документ </w:t>
              </w:r>
              <w:r w:rsidRPr="001652F1">
                <w:rPr>
                  <w:rStyle w:val="Hyperlink"/>
                  <w:lang w:val="ru-RU"/>
                </w:rPr>
                <w:t>EG-ITRs-3/5</w:t>
              </w:r>
            </w:hyperlink>
            <w:r w:rsidRPr="001652F1">
              <w:rPr>
                <w:lang w:val="ru-RU"/>
              </w:rPr>
              <w:t>): вклад г-на Хилла</w:t>
            </w:r>
            <w:hyperlink r:id="rId117" w:history="1"/>
          </w:p>
          <w:p w14:paraId="0E979928" w14:textId="7BB30495"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Проблемы предоставления услуг электросвязи с помощью негеостационарных спутников на низкой околоземной орбите (</w:t>
            </w:r>
            <w:hyperlink r:id="rId118" w:history="1">
              <w:r w:rsidRPr="001652F1">
                <w:rPr>
                  <w:lang w:val="ru-RU"/>
                </w:rPr>
                <w:t xml:space="preserve">Документ </w:t>
              </w:r>
              <w:r w:rsidRPr="001652F1">
                <w:rPr>
                  <w:rStyle w:val="Hyperlink"/>
                  <w:lang w:val="ru-RU"/>
                </w:rPr>
                <w:t>EG-ITRs-3/6</w:t>
              </w:r>
            </w:hyperlink>
            <w:r w:rsidRPr="001652F1">
              <w:rPr>
                <w:lang w:val="ru-RU"/>
              </w:rPr>
              <w:t>): вклад Кот</w:t>
            </w:r>
            <w:r w:rsidR="008A29F4" w:rsidRPr="001652F1">
              <w:rPr>
                <w:lang w:val="ru-RU"/>
              </w:rPr>
              <w:noBreakHyphen/>
            </w:r>
            <w:r w:rsidRPr="001652F1">
              <w:rPr>
                <w:lang w:val="ru-RU"/>
              </w:rPr>
              <w:t>д'Ивуара, Камеруна, Южно-Африканской Республики, Танзании</w:t>
            </w:r>
            <w:hyperlink r:id="rId119" w:history="1"/>
          </w:p>
          <w:p w14:paraId="68DB43A2" w14:textId="7777777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Данные об использовании РМЭ эксплуатационными организациями в Европе (</w:t>
            </w:r>
            <w:hyperlink r:id="rId120" w:history="1">
              <w:r w:rsidRPr="00330C04">
                <w:rPr>
                  <w:lang w:val="ru-RU"/>
                </w:rPr>
                <w:t>Документ</w:t>
              </w:r>
              <w:r w:rsidRPr="001652F1">
                <w:rPr>
                  <w:lang w:val="ru-RU"/>
                </w:rPr>
                <w:t xml:space="preserve"> </w:t>
              </w:r>
              <w:r w:rsidRPr="001652F1">
                <w:rPr>
                  <w:rStyle w:val="Hyperlink"/>
                  <w:lang w:val="ru-RU"/>
                </w:rPr>
                <w:t>EG-ITRs-3/7</w:t>
              </w:r>
            </w:hyperlink>
            <w:r w:rsidRPr="001652F1">
              <w:rPr>
                <w:lang w:val="ru-RU"/>
              </w:rPr>
              <w:t>): вклад Чешской Республики, Болгарии, Хорватии, Дании, Нидерландов (Королевства), Румынии, Швеции, Соединенного Королевства</w:t>
            </w:r>
            <w:hyperlink r:id="rId121" w:history="1"/>
          </w:p>
          <w:p w14:paraId="3EBE8F38" w14:textId="2158774C"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Положения РМЭ, касающиеся эксплуатационных организаций (</w:t>
            </w:r>
            <w:hyperlink r:id="rId122" w:history="1">
              <w:r w:rsidRPr="00330C04">
                <w:rPr>
                  <w:lang w:val="ru-RU"/>
                </w:rPr>
                <w:t>Документ</w:t>
              </w:r>
              <w:r w:rsidR="008A29F4" w:rsidRPr="001652F1">
                <w:rPr>
                  <w:lang w:val="ru-RU"/>
                </w:rPr>
                <w:t> </w:t>
              </w:r>
              <w:r w:rsidRPr="001652F1">
                <w:rPr>
                  <w:rStyle w:val="Hyperlink"/>
                  <w:lang w:val="ru-RU"/>
                </w:rPr>
                <w:t>EG</w:t>
              </w:r>
              <w:r w:rsidR="008A29F4" w:rsidRPr="001652F1">
                <w:rPr>
                  <w:rStyle w:val="Hyperlink"/>
                  <w:lang w:val="ru-RU"/>
                </w:rPr>
                <w:noBreakHyphen/>
              </w:r>
              <w:r w:rsidRPr="001652F1">
                <w:rPr>
                  <w:rStyle w:val="Hyperlink"/>
                  <w:lang w:val="ru-RU"/>
                </w:rPr>
                <w:t>ITRs</w:t>
              </w:r>
              <w:r w:rsidR="008A29F4" w:rsidRPr="001652F1">
                <w:rPr>
                  <w:rStyle w:val="Hyperlink"/>
                  <w:lang w:val="ru-RU"/>
                </w:rPr>
                <w:noBreakHyphen/>
              </w:r>
              <w:r w:rsidRPr="001652F1">
                <w:rPr>
                  <w:rStyle w:val="Hyperlink"/>
                  <w:lang w:val="ru-RU"/>
                </w:rPr>
                <w:t>3/8</w:t>
              </w:r>
            </w:hyperlink>
            <w:r w:rsidRPr="001652F1">
              <w:rPr>
                <w:lang w:val="ru-RU"/>
              </w:rPr>
              <w:t>): вклад Египта</w:t>
            </w:r>
            <w:hyperlink r:id="rId123" w:history="1"/>
          </w:p>
          <w:p w14:paraId="2F892A5E" w14:textId="7777777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Эмпирические данные о текущем использовании РМЭ эксплуатационными организациями и/или администрациями и доля глобальных услуг электросвязи, которые в настоящее время основываются на РМЭ (</w:t>
            </w:r>
            <w:hyperlink r:id="rId124" w:history="1">
              <w:r w:rsidRPr="001652F1">
                <w:rPr>
                  <w:lang w:val="ru-RU"/>
                </w:rPr>
                <w:t xml:space="preserve">Документ </w:t>
              </w:r>
              <w:r w:rsidRPr="001652F1">
                <w:rPr>
                  <w:rStyle w:val="Hyperlink"/>
                  <w:lang w:val="ru-RU"/>
                </w:rPr>
                <w:t>EG-ITRs-3/9</w:t>
              </w:r>
            </w:hyperlink>
            <w:r w:rsidRPr="001652F1">
              <w:rPr>
                <w:lang w:val="ru-RU"/>
              </w:rPr>
              <w:t>): вклад Танзании</w:t>
            </w:r>
            <w:hyperlink r:id="rId125" w:history="1"/>
          </w:p>
          <w:p w14:paraId="3C2B1584" w14:textId="7777777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Дополнительные замечания Соединенных Штатов по поводу текущего процесса рассмотрения РМЭ (</w:t>
            </w:r>
            <w:hyperlink r:id="rId126" w:history="1">
              <w:r w:rsidRPr="001652F1">
                <w:rPr>
                  <w:lang w:val="ru-RU"/>
                </w:rPr>
                <w:t>Документ </w:t>
              </w:r>
              <w:r w:rsidRPr="001652F1">
                <w:rPr>
                  <w:rStyle w:val="Hyperlink"/>
                  <w:lang w:val="ru-RU"/>
                </w:rPr>
                <w:t>EG</w:t>
              </w:r>
              <w:r w:rsidRPr="001652F1">
                <w:rPr>
                  <w:rStyle w:val="Hyperlink"/>
                  <w:lang w:val="ru-RU"/>
                </w:rPr>
                <w:noBreakHyphen/>
                <w:t>ITRs-3/10</w:t>
              </w:r>
            </w:hyperlink>
            <w:r w:rsidRPr="001652F1">
              <w:rPr>
                <w:lang w:val="ru-RU"/>
              </w:rPr>
              <w:t>): вклад Соединенных Штатов Америки</w:t>
            </w:r>
            <w:hyperlink r:id="rId127" w:history="1"/>
          </w:p>
          <w:p w14:paraId="5BE539B9" w14:textId="7777777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Новые тенденции и вопросы, возникающие в глобальной среде электросвязи/ИКТ, которые потенциально могут затрагивать Регламент международной электросвязи (</w:t>
            </w:r>
            <w:hyperlink r:id="rId128" w:history="1">
              <w:r w:rsidRPr="001652F1">
                <w:rPr>
                  <w:lang w:val="ru-RU"/>
                </w:rPr>
                <w:t xml:space="preserve">Документ </w:t>
              </w:r>
              <w:r w:rsidRPr="001652F1">
                <w:rPr>
                  <w:rStyle w:val="Hyperlink"/>
                  <w:lang w:val="ru-RU"/>
                </w:rPr>
                <w:t>EG-ITRs-3/11</w:t>
              </w:r>
            </w:hyperlink>
            <w:r w:rsidRPr="001652F1">
              <w:rPr>
                <w:lang w:val="ru-RU"/>
              </w:rPr>
              <w:t>): вклад Китая</w:t>
            </w:r>
            <w:hyperlink r:id="rId129" w:history="1"/>
          </w:p>
        </w:tc>
      </w:tr>
    </w:tbl>
    <w:p w14:paraId="40153908" w14:textId="425886E8" w:rsidR="00362FAC" w:rsidRPr="00362FAC" w:rsidRDefault="00362FAC" w:rsidP="005C3CD8">
      <w:pPr>
        <w:spacing w:after="120"/>
        <w:rPr>
          <w:lang w:val="ru-RU"/>
        </w:rPr>
      </w:pPr>
      <w:r w:rsidRPr="00362FAC">
        <w:rPr>
          <w:lang w:val="ru-RU"/>
        </w:rPr>
        <w:t>2.4</w:t>
      </w:r>
      <w:r w:rsidRPr="00362FAC">
        <w:rPr>
          <w:lang w:val="ru-RU"/>
        </w:rPr>
        <w:tab/>
      </w:r>
      <w:r w:rsidRPr="00362FAC">
        <w:rPr>
          <w:b/>
          <w:bCs/>
          <w:lang w:val="ru-RU"/>
        </w:rPr>
        <w:t>На четвертом собрании, которое было проведено 20</w:t>
      </w:r>
      <w:r w:rsidR="00223AE0">
        <w:rPr>
          <w:b/>
          <w:bCs/>
          <w:lang w:val="ru-RU"/>
        </w:rPr>
        <w:t>−</w:t>
      </w:r>
      <w:r w:rsidRPr="00362FAC">
        <w:rPr>
          <w:b/>
          <w:bCs/>
          <w:lang w:val="ru-RU"/>
        </w:rPr>
        <w:t>21 февраля 2025 года</w:t>
      </w:r>
      <w:r w:rsidRPr="00362FAC">
        <w:rPr>
          <w:lang w:val="ru-RU"/>
        </w:rPr>
        <w:t xml:space="preserve"> (</w:t>
      </w:r>
      <w:hyperlink r:id="rId130" w:history="1">
        <w:r w:rsidRPr="00362FAC">
          <w:rPr>
            <w:rStyle w:val="Hyperlink"/>
            <w:rFonts w:eastAsia="Calibri"/>
            <w:lang w:val="ru-RU"/>
          </w:rPr>
          <w:t>см.</w:t>
        </w:r>
        <w:r w:rsidR="005C3CD8" w:rsidRPr="001652F1">
          <w:rPr>
            <w:rStyle w:val="Hyperlink"/>
            <w:rFonts w:eastAsia="Calibri"/>
            <w:lang w:val="ru-RU"/>
          </w:rPr>
          <w:t> </w:t>
        </w:r>
        <w:r w:rsidRPr="00362FAC">
          <w:rPr>
            <w:rStyle w:val="Hyperlink"/>
            <w:rFonts w:eastAsia="Calibri"/>
            <w:lang w:val="ru-RU"/>
          </w:rPr>
          <w:t>отчет</w:t>
        </w:r>
      </w:hyperlink>
      <w:r w:rsidRPr="00362FAC">
        <w:rPr>
          <w:lang w:val="ru-RU"/>
        </w:rPr>
        <w:t>), Группа обсудила полученные вклады и согласовала план заключительного отчета Совету 2026</w:t>
      </w:r>
      <w:r w:rsidR="008A29F4" w:rsidRPr="001652F1">
        <w:rPr>
          <w:lang w:val="ru-RU"/>
        </w:rPr>
        <w:t> </w:t>
      </w:r>
      <w:r w:rsidRPr="00362FAC">
        <w:rPr>
          <w:lang w:val="ru-RU"/>
        </w:rPr>
        <w:t>года. Группа также обратилась к руководству и Секретариату с просьбой подготовить первый проект заключительного отчета не позднее, чем за месяц до следующего собрания ГЭ</w:t>
      </w:r>
      <w:r w:rsidR="008A29F4" w:rsidRPr="001652F1">
        <w:rPr>
          <w:lang w:val="ru-RU"/>
        </w:rPr>
        <w:noBreakHyphen/>
      </w:r>
      <w:r w:rsidRPr="00362FAC">
        <w:rPr>
          <w:lang w:val="ru-RU"/>
        </w:rPr>
        <w:t>РМЭ.</w:t>
      </w:r>
      <w:hyperlink r:id="rId131" w:history="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7647"/>
      </w:tblGrid>
      <w:tr w:rsidR="00362FAC" w:rsidRPr="00734BF7" w14:paraId="2D138897" w14:textId="77777777" w:rsidTr="008A29F4">
        <w:trPr>
          <w:cantSplit/>
        </w:trPr>
        <w:tc>
          <w:tcPr>
            <w:tcW w:w="780" w:type="pct"/>
            <w:hideMark/>
          </w:tcPr>
          <w:p w14:paraId="0939B7DC" w14:textId="77777777" w:rsidR="00362FAC" w:rsidRPr="001652F1" w:rsidRDefault="00362FAC" w:rsidP="00666658">
            <w:pPr>
              <w:pStyle w:val="Tabletext"/>
              <w:rPr>
                <w:b/>
                <w:bCs/>
                <w:lang w:val="ru-RU"/>
              </w:rPr>
            </w:pPr>
            <w:r w:rsidRPr="001652F1">
              <w:rPr>
                <w:b/>
                <w:bCs/>
                <w:lang w:val="ru-RU"/>
              </w:rPr>
              <w:t>Вклады, полученные на четвертом собрании</w:t>
            </w:r>
          </w:p>
        </w:tc>
        <w:tc>
          <w:tcPr>
            <w:tcW w:w="4220" w:type="pct"/>
            <w:hideMark/>
          </w:tcPr>
          <w:p w14:paraId="064F1F22" w14:textId="7777777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Повестка дня (</w:t>
            </w:r>
            <w:hyperlink r:id="rId132" w:history="1">
              <w:r w:rsidRPr="001652F1">
                <w:rPr>
                  <w:lang w:val="ru-RU"/>
                </w:rPr>
                <w:t xml:space="preserve">Документ </w:t>
              </w:r>
              <w:r w:rsidRPr="001652F1">
                <w:rPr>
                  <w:rStyle w:val="Hyperlink"/>
                  <w:lang w:val="ru-RU"/>
                </w:rPr>
                <w:t>EG-ITRs-4/1</w:t>
              </w:r>
            </w:hyperlink>
            <w:r w:rsidRPr="001652F1">
              <w:rPr>
                <w:lang w:val="ru-RU"/>
              </w:rPr>
              <w:t>)</w:t>
            </w:r>
            <w:hyperlink r:id="rId133" w:history="1"/>
          </w:p>
          <w:p w14:paraId="246A1546" w14:textId="7777777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Важность специальных соглашений (</w:t>
            </w:r>
            <w:hyperlink r:id="rId134" w:history="1">
              <w:r w:rsidRPr="001652F1">
                <w:rPr>
                  <w:lang w:val="ru-RU"/>
                </w:rPr>
                <w:t xml:space="preserve">Документ </w:t>
              </w:r>
              <w:r w:rsidRPr="001652F1">
                <w:rPr>
                  <w:rStyle w:val="Hyperlink"/>
                  <w:lang w:val="ru-RU"/>
                </w:rPr>
                <w:t>EG-ITRs-4/2</w:t>
              </w:r>
            </w:hyperlink>
            <w:r w:rsidRPr="001652F1">
              <w:rPr>
                <w:lang w:val="ru-RU"/>
              </w:rPr>
              <w:t>): вклад г-на Хилла</w:t>
            </w:r>
            <w:hyperlink r:id="rId135" w:history="1"/>
          </w:p>
          <w:p w14:paraId="14BEE192" w14:textId="7777777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Предложение по структуре заключительного отчета (</w:t>
            </w:r>
            <w:hyperlink r:id="rId136" w:history="1">
              <w:r w:rsidRPr="001652F1">
                <w:rPr>
                  <w:lang w:val="ru-RU"/>
                </w:rPr>
                <w:t xml:space="preserve">Документ </w:t>
              </w:r>
              <w:r w:rsidRPr="001652F1">
                <w:rPr>
                  <w:rStyle w:val="Hyperlink"/>
                  <w:lang w:val="ru-RU"/>
                </w:rPr>
                <w:t>EG-ITRs-4/3</w:t>
              </w:r>
            </w:hyperlink>
            <w:r w:rsidRPr="001652F1">
              <w:rPr>
                <w:lang w:val="ru-RU"/>
              </w:rPr>
              <w:t>): вклад г-на Хилла</w:t>
            </w:r>
            <w:hyperlink r:id="rId137" w:history="1"/>
          </w:p>
          <w:p w14:paraId="79E047EC" w14:textId="0273A57C"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Пункты для включения в приложение к заключительному отчету (</w:t>
            </w:r>
            <w:hyperlink r:id="rId138" w:history="1">
              <w:r w:rsidRPr="001652F1">
                <w:rPr>
                  <w:lang w:val="ru-RU"/>
                </w:rPr>
                <w:t>Документ</w:t>
              </w:r>
              <w:r w:rsidR="008A29F4" w:rsidRPr="001652F1">
                <w:rPr>
                  <w:lang w:val="ru-RU"/>
                </w:rPr>
                <w:t> </w:t>
              </w:r>
              <w:r w:rsidRPr="001652F1">
                <w:rPr>
                  <w:rStyle w:val="Hyperlink"/>
                  <w:lang w:val="ru-RU"/>
                </w:rPr>
                <w:t>EG</w:t>
              </w:r>
              <w:r w:rsidR="008A29F4" w:rsidRPr="001652F1">
                <w:rPr>
                  <w:rStyle w:val="Hyperlink"/>
                  <w:lang w:val="ru-RU"/>
                </w:rPr>
                <w:noBreakHyphen/>
              </w:r>
              <w:r w:rsidRPr="001652F1">
                <w:rPr>
                  <w:rStyle w:val="Hyperlink"/>
                  <w:lang w:val="ru-RU"/>
                </w:rPr>
                <w:t>ITRs</w:t>
              </w:r>
              <w:r w:rsidR="008A29F4" w:rsidRPr="001652F1">
                <w:rPr>
                  <w:rStyle w:val="Hyperlink"/>
                  <w:lang w:val="ru-RU"/>
                </w:rPr>
                <w:noBreakHyphen/>
              </w:r>
              <w:r w:rsidRPr="001652F1">
                <w:rPr>
                  <w:rStyle w:val="Hyperlink"/>
                  <w:lang w:val="ru-RU"/>
                </w:rPr>
                <w:t>4/4</w:t>
              </w:r>
            </w:hyperlink>
            <w:r w:rsidRPr="001652F1">
              <w:rPr>
                <w:lang w:val="ru-RU"/>
              </w:rPr>
              <w:t>): вклад г-на Хилла</w:t>
            </w:r>
            <w:hyperlink r:id="rId139" w:history="1"/>
          </w:p>
          <w:p w14:paraId="2C34172E" w14:textId="269DC5EA"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Пункты для включения в заключительный отчет (</w:t>
            </w:r>
            <w:hyperlink r:id="rId140" w:history="1">
              <w:r w:rsidRPr="001652F1">
                <w:rPr>
                  <w:lang w:val="ru-RU"/>
                </w:rPr>
                <w:t xml:space="preserve">Документ </w:t>
              </w:r>
              <w:r w:rsidRPr="001652F1">
                <w:rPr>
                  <w:rStyle w:val="Hyperlink"/>
                  <w:lang w:val="ru-RU"/>
                </w:rPr>
                <w:t>EG-ITRs-4/5</w:t>
              </w:r>
            </w:hyperlink>
            <w:r w:rsidRPr="001652F1">
              <w:rPr>
                <w:lang w:val="ru-RU"/>
              </w:rPr>
              <w:t>): вклад г</w:t>
            </w:r>
            <w:r w:rsidR="008A29F4" w:rsidRPr="001652F1">
              <w:rPr>
                <w:lang w:val="ru-RU"/>
              </w:rPr>
              <w:noBreakHyphen/>
            </w:r>
            <w:r w:rsidRPr="001652F1">
              <w:rPr>
                <w:lang w:val="ru-RU"/>
              </w:rPr>
              <w:t>на</w:t>
            </w:r>
            <w:r w:rsidR="008A29F4" w:rsidRPr="001652F1">
              <w:rPr>
                <w:lang w:val="ru-RU"/>
              </w:rPr>
              <w:t> </w:t>
            </w:r>
            <w:r w:rsidRPr="001652F1">
              <w:rPr>
                <w:lang w:val="ru-RU"/>
              </w:rPr>
              <w:t>Хилла</w:t>
            </w:r>
            <w:hyperlink r:id="rId141" w:history="1"/>
          </w:p>
          <w:p w14:paraId="656A0FA8" w14:textId="7777777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План работы (</w:t>
            </w:r>
            <w:hyperlink r:id="rId142" w:history="1">
              <w:r w:rsidRPr="001652F1">
                <w:rPr>
                  <w:lang w:val="ru-RU"/>
                </w:rPr>
                <w:t xml:space="preserve">Документ </w:t>
              </w:r>
              <w:r w:rsidRPr="001652F1">
                <w:rPr>
                  <w:rStyle w:val="Hyperlink"/>
                  <w:lang w:val="ru-RU"/>
                </w:rPr>
                <w:t>EG-ITRs-4/6</w:t>
              </w:r>
            </w:hyperlink>
            <w:r w:rsidRPr="001652F1">
              <w:rPr>
                <w:lang w:val="ru-RU"/>
              </w:rPr>
              <w:t>): вклад г-на Хилла</w:t>
            </w:r>
            <w:hyperlink r:id="rId143" w:history="1"/>
          </w:p>
          <w:p w14:paraId="30E798F7" w14:textId="71BB6C54"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Пункт, по которому может быть достигнут консенсус (</w:t>
            </w:r>
            <w:hyperlink r:id="rId144" w:history="1">
              <w:r w:rsidRPr="001652F1">
                <w:rPr>
                  <w:lang w:val="ru-RU"/>
                </w:rPr>
                <w:t xml:space="preserve">Документ </w:t>
              </w:r>
              <w:r w:rsidRPr="001652F1">
                <w:rPr>
                  <w:rStyle w:val="Hyperlink"/>
                  <w:lang w:val="ru-RU"/>
                </w:rPr>
                <w:t>EG-ITRs-4/7</w:t>
              </w:r>
            </w:hyperlink>
            <w:r w:rsidRPr="001652F1">
              <w:rPr>
                <w:lang w:val="ru-RU"/>
              </w:rPr>
              <w:t>): вклад г</w:t>
            </w:r>
            <w:r w:rsidR="008A29F4" w:rsidRPr="001652F1">
              <w:rPr>
                <w:lang w:val="ru-RU"/>
              </w:rPr>
              <w:noBreakHyphen/>
            </w:r>
            <w:r w:rsidRPr="001652F1">
              <w:rPr>
                <w:lang w:val="ru-RU"/>
              </w:rPr>
              <w:t>на</w:t>
            </w:r>
            <w:r w:rsidR="008A29F4" w:rsidRPr="001652F1">
              <w:rPr>
                <w:lang w:val="ru-RU"/>
              </w:rPr>
              <w:t> </w:t>
            </w:r>
            <w:r w:rsidRPr="001652F1">
              <w:rPr>
                <w:lang w:val="ru-RU"/>
              </w:rPr>
              <w:t>Хилла</w:t>
            </w:r>
            <w:hyperlink r:id="rId145" w:history="1"/>
          </w:p>
          <w:p w14:paraId="3FE41C03" w14:textId="007A6AAA" w:rsidR="00362FAC" w:rsidRPr="001652F1" w:rsidRDefault="00223AE0"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00362FAC" w:rsidRPr="001652F1">
              <w:rPr>
                <w:lang w:val="ru-RU"/>
              </w:rPr>
              <w:tab/>
              <w:t>Соображения по поводу заключительного отчета ГЭ-РМЭ (</w:t>
            </w:r>
            <w:hyperlink r:id="rId146" w:history="1">
              <w:r w:rsidR="00362FAC" w:rsidRPr="001652F1">
                <w:rPr>
                  <w:lang w:val="ru-RU"/>
                </w:rPr>
                <w:t xml:space="preserve">Документ </w:t>
              </w:r>
              <w:r w:rsidR="00362FAC" w:rsidRPr="001652F1">
                <w:rPr>
                  <w:rStyle w:val="Hyperlink"/>
                  <w:lang w:val="ru-RU"/>
                </w:rPr>
                <w:t>EG-ITRs-4/8</w:t>
              </w:r>
            </w:hyperlink>
            <w:r w:rsidR="00362FAC" w:rsidRPr="001652F1">
              <w:rPr>
                <w:lang w:val="ru-RU"/>
              </w:rPr>
              <w:t>): вклад Болгарии, Бельгии, Чешской Республики, Германии, Литвы, Нидерландов (Королевства), Швеции, Соединенного Королевства</w:t>
            </w:r>
            <w:hyperlink r:id="rId147" w:history="1"/>
          </w:p>
        </w:tc>
      </w:tr>
    </w:tbl>
    <w:p w14:paraId="0174A8E5" w14:textId="76D235EB" w:rsidR="00362FAC" w:rsidRPr="00362FAC" w:rsidRDefault="00362FAC" w:rsidP="005C3CD8">
      <w:pPr>
        <w:spacing w:after="120"/>
        <w:rPr>
          <w:lang w:val="ru-RU"/>
        </w:rPr>
      </w:pPr>
      <w:r w:rsidRPr="00362FAC">
        <w:rPr>
          <w:lang w:val="ru-RU"/>
        </w:rPr>
        <w:t>2.5</w:t>
      </w:r>
      <w:r w:rsidRPr="00362FAC">
        <w:rPr>
          <w:lang w:val="ru-RU"/>
        </w:rPr>
        <w:tab/>
      </w:r>
      <w:r w:rsidRPr="00362FAC">
        <w:rPr>
          <w:b/>
          <w:bCs/>
          <w:lang w:val="ru-RU"/>
        </w:rPr>
        <w:t>На пятом собрании, которое состоялось 11−12 сентября 2025 года</w:t>
      </w:r>
      <w:r w:rsidRPr="00362FAC">
        <w:rPr>
          <w:lang w:val="ru-RU"/>
        </w:rPr>
        <w:t xml:space="preserve"> (</w:t>
      </w:r>
      <w:hyperlink r:id="rId148" w:history="1">
        <w:r w:rsidRPr="00362FAC">
          <w:rPr>
            <w:rStyle w:val="Hyperlink"/>
            <w:rFonts w:eastAsia="Calibri"/>
            <w:lang w:val="ru-RU"/>
          </w:rPr>
          <w:t>см.</w:t>
        </w:r>
        <w:r w:rsidR="005C3CD8" w:rsidRPr="001652F1">
          <w:rPr>
            <w:rStyle w:val="Hyperlink"/>
            <w:rFonts w:eastAsia="Calibri"/>
            <w:lang w:val="ru-RU"/>
          </w:rPr>
          <w:t> </w:t>
        </w:r>
        <w:r w:rsidRPr="00362FAC">
          <w:rPr>
            <w:rStyle w:val="Hyperlink"/>
            <w:rFonts w:eastAsia="Calibri"/>
            <w:lang w:val="ru-RU"/>
          </w:rPr>
          <w:t>отчет</w:t>
        </w:r>
      </w:hyperlink>
      <w:r w:rsidRPr="00362FAC">
        <w:rPr>
          <w:lang w:val="ru-RU"/>
        </w:rPr>
        <w:t>), Группа обсудила полученные вклады и согласовала заключительный отчет, который должен быть представлен Совету 2026 года.</w:t>
      </w:r>
      <w:hyperlink r:id="rId149" w:history="1"/>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7649"/>
      </w:tblGrid>
      <w:tr w:rsidR="00362FAC" w:rsidRPr="00734BF7" w14:paraId="3104C439" w14:textId="77777777" w:rsidTr="005C3CD8">
        <w:trPr>
          <w:trHeight w:val="778"/>
        </w:trPr>
        <w:tc>
          <w:tcPr>
            <w:tcW w:w="780" w:type="pct"/>
            <w:hideMark/>
          </w:tcPr>
          <w:p w14:paraId="738002A0" w14:textId="77777777" w:rsidR="00362FAC" w:rsidRPr="001652F1" w:rsidRDefault="00362FAC" w:rsidP="00666658">
            <w:pPr>
              <w:pStyle w:val="Tabletext"/>
              <w:rPr>
                <w:b/>
                <w:bCs/>
                <w:lang w:val="ru-RU"/>
              </w:rPr>
            </w:pPr>
            <w:r w:rsidRPr="001652F1">
              <w:rPr>
                <w:b/>
                <w:bCs/>
                <w:lang w:val="ru-RU"/>
              </w:rPr>
              <w:t>Вклады, полученные на пятом собрании</w:t>
            </w:r>
          </w:p>
        </w:tc>
        <w:tc>
          <w:tcPr>
            <w:tcW w:w="4220" w:type="pct"/>
          </w:tcPr>
          <w:p w14:paraId="10F19F21" w14:textId="7777777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Повестка дня (</w:t>
            </w:r>
            <w:hyperlink r:id="rId150" w:history="1">
              <w:r w:rsidRPr="001652F1">
                <w:rPr>
                  <w:lang w:val="ru-RU"/>
                </w:rPr>
                <w:t xml:space="preserve">Документ </w:t>
              </w:r>
              <w:r w:rsidRPr="001652F1">
                <w:rPr>
                  <w:rStyle w:val="Hyperlink"/>
                  <w:lang w:val="ru-RU"/>
                </w:rPr>
                <w:t>EG-ITRs-5/1</w:t>
              </w:r>
            </w:hyperlink>
            <w:r w:rsidRPr="001652F1">
              <w:rPr>
                <w:lang w:val="ru-RU"/>
              </w:rPr>
              <w:t>)</w:t>
            </w:r>
            <w:hyperlink r:id="rId151" w:history="1"/>
          </w:p>
          <w:p w14:paraId="20725C54" w14:textId="7777777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Проект заключительного отчета Группы экспертов по Регламенту международной электросвязи Совету МСЭ 2026 года (</w:t>
            </w:r>
            <w:hyperlink r:id="rId152" w:history="1">
              <w:r w:rsidRPr="001652F1">
                <w:rPr>
                  <w:lang w:val="ru-RU"/>
                </w:rPr>
                <w:t xml:space="preserve">Документ </w:t>
              </w:r>
              <w:r w:rsidRPr="001652F1">
                <w:rPr>
                  <w:rStyle w:val="Hyperlink"/>
                  <w:lang w:val="ru-RU"/>
                </w:rPr>
                <w:t>EG-ITRs-5/2</w:t>
              </w:r>
            </w:hyperlink>
            <w:r w:rsidRPr="001652F1">
              <w:rPr>
                <w:lang w:val="ru-RU"/>
              </w:rPr>
              <w:t>)</w:t>
            </w:r>
            <w:hyperlink r:id="rId153" w:history="1"/>
          </w:p>
          <w:p w14:paraId="5E4CC3DA" w14:textId="754C54D8"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Предлагаемый пересмотр проекта заключительного отчета (</w:t>
            </w:r>
            <w:hyperlink r:id="rId154" w:history="1">
              <w:r w:rsidRPr="001652F1">
                <w:rPr>
                  <w:lang w:val="ru-RU"/>
                </w:rPr>
                <w:t>Документ</w:t>
              </w:r>
              <w:r w:rsidR="008A29F4" w:rsidRPr="001652F1">
                <w:rPr>
                  <w:lang w:val="ru-RU"/>
                </w:rPr>
                <w:t> </w:t>
              </w:r>
              <w:r w:rsidRPr="001652F1">
                <w:rPr>
                  <w:rStyle w:val="Hyperlink"/>
                  <w:lang w:val="ru-RU"/>
                </w:rPr>
                <w:t>EG</w:t>
              </w:r>
              <w:r w:rsidR="008A29F4" w:rsidRPr="001652F1">
                <w:rPr>
                  <w:rStyle w:val="Hyperlink"/>
                  <w:lang w:val="ru-RU"/>
                </w:rPr>
                <w:noBreakHyphen/>
              </w:r>
              <w:r w:rsidRPr="001652F1">
                <w:rPr>
                  <w:rStyle w:val="Hyperlink"/>
                  <w:lang w:val="ru-RU"/>
                </w:rPr>
                <w:t>ITRs</w:t>
              </w:r>
              <w:r w:rsidR="008A29F4" w:rsidRPr="001652F1">
                <w:rPr>
                  <w:rStyle w:val="Hyperlink"/>
                  <w:lang w:val="ru-RU"/>
                </w:rPr>
                <w:noBreakHyphen/>
              </w:r>
              <w:r w:rsidRPr="001652F1">
                <w:rPr>
                  <w:rStyle w:val="Hyperlink"/>
                  <w:lang w:val="ru-RU"/>
                </w:rPr>
                <w:t>5/3</w:t>
              </w:r>
            </w:hyperlink>
            <w:r w:rsidRPr="001652F1">
              <w:rPr>
                <w:lang w:val="ru-RU"/>
              </w:rPr>
              <w:t xml:space="preserve">): вклад г-на Хилла </w:t>
            </w:r>
            <w:hyperlink r:id="rId155" w:history="1"/>
          </w:p>
          <w:p w14:paraId="42026B05" w14:textId="56CF637D"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Предлагаемые поправки к заключительному отчету ГЭ-РМЭ Совету МСЭ 2026</w:t>
            </w:r>
            <w:r w:rsidR="008A29F4" w:rsidRPr="001652F1">
              <w:rPr>
                <w:lang w:val="ru-RU"/>
              </w:rPr>
              <w:t> </w:t>
            </w:r>
            <w:r w:rsidRPr="001652F1">
              <w:rPr>
                <w:lang w:val="ru-RU"/>
              </w:rPr>
              <w:t>года (</w:t>
            </w:r>
            <w:hyperlink r:id="rId156" w:history="1">
              <w:r w:rsidRPr="001652F1">
                <w:rPr>
                  <w:lang w:val="ru-RU"/>
                </w:rPr>
                <w:t xml:space="preserve">Документ </w:t>
              </w:r>
              <w:r w:rsidRPr="001652F1">
                <w:rPr>
                  <w:rStyle w:val="Hyperlink"/>
                  <w:lang w:val="ru-RU"/>
                </w:rPr>
                <w:t>EG-ITRs-5/4</w:t>
              </w:r>
            </w:hyperlink>
            <w:r w:rsidRPr="001652F1">
              <w:rPr>
                <w:lang w:val="ru-RU"/>
              </w:rPr>
              <w:t>): вклад Российской Федерации, Беларуси, Кыргызстана</w:t>
            </w:r>
            <w:hyperlink r:id="rId157" w:history="1"/>
          </w:p>
          <w:p w14:paraId="71D07D13" w14:textId="7777777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Будущий РМЭ (</w:t>
            </w:r>
            <w:hyperlink r:id="rId158" w:history="1">
              <w:r w:rsidRPr="001652F1">
                <w:rPr>
                  <w:lang w:val="ru-RU"/>
                </w:rPr>
                <w:t xml:space="preserve">Документ </w:t>
              </w:r>
              <w:r w:rsidRPr="001652F1">
                <w:rPr>
                  <w:rStyle w:val="Hyperlink"/>
                  <w:lang w:val="ru-RU"/>
                </w:rPr>
                <w:t>EG-ITRs-5/5</w:t>
              </w:r>
            </w:hyperlink>
            <w:r w:rsidRPr="001652F1">
              <w:rPr>
                <w:lang w:val="ru-RU"/>
              </w:rPr>
              <w:t>): вклад Российской Федерации</w:t>
            </w:r>
            <w:hyperlink r:id="rId159" w:history="1"/>
          </w:p>
          <w:p w14:paraId="665B2F12" w14:textId="421CEB1B"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Предлагаемый пересмотр проекта заключительного отчета (</w:t>
            </w:r>
            <w:hyperlink r:id="rId160" w:history="1">
              <w:r w:rsidRPr="001652F1">
                <w:rPr>
                  <w:lang w:val="ru-RU"/>
                </w:rPr>
                <w:t>Документ</w:t>
              </w:r>
              <w:r w:rsidR="008A29F4" w:rsidRPr="001652F1">
                <w:rPr>
                  <w:lang w:val="ru-RU"/>
                </w:rPr>
                <w:t> </w:t>
              </w:r>
              <w:r w:rsidRPr="001652F1">
                <w:rPr>
                  <w:rStyle w:val="Hyperlink"/>
                  <w:lang w:val="ru-RU"/>
                </w:rPr>
                <w:t>EG</w:t>
              </w:r>
              <w:r w:rsidR="008A29F4" w:rsidRPr="001652F1">
                <w:rPr>
                  <w:rStyle w:val="Hyperlink"/>
                  <w:lang w:val="ru-RU"/>
                </w:rPr>
                <w:noBreakHyphen/>
              </w:r>
              <w:r w:rsidRPr="001652F1">
                <w:rPr>
                  <w:rStyle w:val="Hyperlink"/>
                  <w:lang w:val="ru-RU"/>
                </w:rPr>
                <w:t>ITRs</w:t>
              </w:r>
              <w:r w:rsidR="008A29F4" w:rsidRPr="001652F1">
                <w:rPr>
                  <w:rStyle w:val="Hyperlink"/>
                  <w:lang w:val="ru-RU"/>
                </w:rPr>
                <w:noBreakHyphen/>
              </w:r>
              <w:r w:rsidRPr="001652F1">
                <w:rPr>
                  <w:rStyle w:val="Hyperlink"/>
                  <w:lang w:val="ru-RU"/>
                </w:rPr>
                <w:t>5/6</w:t>
              </w:r>
            </w:hyperlink>
            <w:r w:rsidRPr="001652F1">
              <w:rPr>
                <w:lang w:val="ru-RU"/>
              </w:rPr>
              <w:t>): вклад Болгарии, Чешской Республики, Соединенного Королевства</w:t>
            </w:r>
            <w:hyperlink r:id="rId161" w:history="1"/>
          </w:p>
          <w:p w14:paraId="5329B867" w14:textId="429681B4"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Предлагаемый пересмотр проекта заключительного отчета (</w:t>
            </w:r>
            <w:hyperlink r:id="rId162" w:history="1">
              <w:r w:rsidRPr="001652F1">
                <w:rPr>
                  <w:lang w:val="ru-RU"/>
                </w:rPr>
                <w:t>Документ</w:t>
              </w:r>
              <w:r w:rsidR="008A29F4" w:rsidRPr="001652F1">
                <w:rPr>
                  <w:lang w:val="ru-RU"/>
                </w:rPr>
                <w:t> </w:t>
              </w:r>
              <w:r w:rsidRPr="001652F1">
                <w:rPr>
                  <w:rStyle w:val="Hyperlink"/>
                  <w:lang w:val="ru-RU"/>
                </w:rPr>
                <w:t>EG</w:t>
              </w:r>
              <w:r w:rsidR="008A29F4" w:rsidRPr="001652F1">
                <w:rPr>
                  <w:rStyle w:val="Hyperlink"/>
                  <w:lang w:val="ru-RU"/>
                </w:rPr>
                <w:noBreakHyphen/>
              </w:r>
              <w:r w:rsidRPr="001652F1">
                <w:rPr>
                  <w:rStyle w:val="Hyperlink"/>
                  <w:lang w:val="ru-RU"/>
                </w:rPr>
                <w:t>ITRs</w:t>
              </w:r>
              <w:r w:rsidR="008A29F4" w:rsidRPr="001652F1">
                <w:rPr>
                  <w:rStyle w:val="Hyperlink"/>
                  <w:lang w:val="ru-RU"/>
                </w:rPr>
                <w:noBreakHyphen/>
              </w:r>
              <w:r w:rsidRPr="001652F1">
                <w:rPr>
                  <w:rStyle w:val="Hyperlink"/>
                  <w:lang w:val="ru-RU"/>
                </w:rPr>
                <w:t>5/7</w:t>
              </w:r>
            </w:hyperlink>
            <w:r w:rsidRPr="001652F1">
              <w:rPr>
                <w:lang w:val="ru-RU"/>
              </w:rPr>
              <w:t>): вклад Соединенных Штатов Америки</w:t>
            </w:r>
            <w:hyperlink r:id="rId163" w:history="1"/>
          </w:p>
          <w:p w14:paraId="029432B8" w14:textId="7777777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Возможные дальнейшие шаги в отношении РМЭ (</w:t>
            </w:r>
            <w:hyperlink r:id="rId164" w:history="1">
              <w:r w:rsidRPr="001652F1">
                <w:rPr>
                  <w:lang w:val="ru-RU"/>
                </w:rPr>
                <w:t xml:space="preserve">Документ </w:t>
              </w:r>
              <w:r w:rsidRPr="001652F1">
                <w:rPr>
                  <w:rStyle w:val="Hyperlink"/>
                  <w:lang w:val="ru-RU"/>
                </w:rPr>
                <w:t>EG-ITRs-5/8</w:t>
              </w:r>
            </w:hyperlink>
            <w:r w:rsidRPr="001652F1">
              <w:rPr>
                <w:lang w:val="ru-RU"/>
              </w:rPr>
              <w:t>): вклад Египта</w:t>
            </w:r>
            <w:hyperlink r:id="rId165" w:history="1"/>
          </w:p>
          <w:p w14:paraId="0A6A7485" w14:textId="7777777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Эмпирические данные о текущем использовании РМЭ эксплуатационными организациями (операторами электросвязи) и/или администрациями государств-членов РСС/СНГ (</w:t>
            </w:r>
            <w:hyperlink r:id="rId166" w:history="1">
              <w:r w:rsidRPr="001652F1">
                <w:rPr>
                  <w:lang w:val="ru-RU"/>
                </w:rPr>
                <w:t xml:space="preserve">Документ </w:t>
              </w:r>
              <w:r w:rsidRPr="001652F1">
                <w:rPr>
                  <w:rStyle w:val="Hyperlink"/>
                  <w:lang w:val="ru-RU"/>
                </w:rPr>
                <w:t>EG-ITRs-5/9</w:t>
              </w:r>
            </w:hyperlink>
            <w:r w:rsidRPr="001652F1">
              <w:rPr>
                <w:lang w:val="ru-RU"/>
              </w:rPr>
              <w:t>): вклад Исполнительного комитета РСС, Армении, Кыргызстана, Таджикистана</w:t>
            </w:r>
            <w:hyperlink r:id="rId167" w:history="1"/>
          </w:p>
        </w:tc>
      </w:tr>
    </w:tbl>
    <w:p w14:paraId="59BB24E1" w14:textId="384FAACF" w:rsidR="00362FAC" w:rsidRPr="00362FAC" w:rsidRDefault="00362FAC" w:rsidP="005C3CD8">
      <w:pPr>
        <w:spacing w:after="120"/>
        <w:rPr>
          <w:lang w:val="ru-RU"/>
        </w:rPr>
      </w:pPr>
      <w:r w:rsidRPr="00362FAC">
        <w:rPr>
          <w:lang w:val="ru-RU"/>
        </w:rPr>
        <w:t>2.6</w:t>
      </w:r>
      <w:r w:rsidRPr="00362FAC">
        <w:rPr>
          <w:lang w:val="ru-RU"/>
        </w:rPr>
        <w:tab/>
      </w:r>
      <w:r w:rsidRPr="00362FAC">
        <w:rPr>
          <w:b/>
          <w:bCs/>
          <w:lang w:val="ru-RU"/>
        </w:rPr>
        <w:t>На шестом собрании, состоявшемся 19 января 2026 года</w:t>
      </w:r>
      <w:r w:rsidRPr="00362FAC">
        <w:rPr>
          <w:lang w:val="ru-RU"/>
        </w:rPr>
        <w:t xml:space="preserve"> (</w:t>
      </w:r>
      <w:hyperlink r:id="rId168" w:history="1">
        <w:r w:rsidRPr="00362FAC">
          <w:rPr>
            <w:rStyle w:val="Hyperlink"/>
            <w:rFonts w:eastAsia="Calibri"/>
            <w:lang w:val="ru-RU"/>
          </w:rPr>
          <w:t>см.</w:t>
        </w:r>
        <w:r w:rsidR="005C3CD8" w:rsidRPr="001652F1">
          <w:rPr>
            <w:rStyle w:val="Hyperlink"/>
            <w:rFonts w:eastAsia="Calibri"/>
            <w:lang w:val="ru-RU"/>
          </w:rPr>
          <w:t> </w:t>
        </w:r>
        <w:r w:rsidRPr="00362FAC">
          <w:rPr>
            <w:rStyle w:val="Hyperlink"/>
            <w:rFonts w:eastAsia="Calibri"/>
            <w:lang w:val="ru-RU"/>
          </w:rPr>
          <w:t>отчет</w:t>
        </w:r>
      </w:hyperlink>
      <w:r w:rsidRPr="00362FAC">
        <w:rPr>
          <w:lang w:val="ru-RU"/>
        </w:rPr>
        <w:t>), ГЭ</w:t>
      </w:r>
      <w:r w:rsidR="005C3CD8" w:rsidRPr="001652F1">
        <w:rPr>
          <w:lang w:val="ru-RU"/>
        </w:rPr>
        <w:noBreakHyphen/>
      </w:r>
      <w:r w:rsidRPr="00362FAC">
        <w:rPr>
          <w:lang w:val="ru-RU"/>
        </w:rPr>
        <w:t>РМЭ обсудила и доработала настоящий Отчет, а также утвердила Отчет о шестом собрании.</w:t>
      </w:r>
      <w:hyperlink r:id="rId169" w:history="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14"/>
        <w:gridCol w:w="7647"/>
      </w:tblGrid>
      <w:tr w:rsidR="00362FAC" w:rsidRPr="00734BF7" w14:paraId="4447B8CF" w14:textId="77777777" w:rsidTr="005C3CD8">
        <w:trPr>
          <w:trHeight w:val="778"/>
        </w:trPr>
        <w:tc>
          <w:tcPr>
            <w:tcW w:w="780" w:type="pct"/>
            <w:hideMark/>
          </w:tcPr>
          <w:p w14:paraId="7B82A77C" w14:textId="77777777" w:rsidR="00362FAC" w:rsidRPr="001652F1" w:rsidRDefault="00362FAC" w:rsidP="00666658">
            <w:pPr>
              <w:pStyle w:val="Tabletext"/>
              <w:rPr>
                <w:b/>
                <w:bCs/>
                <w:lang w:val="ru-RU"/>
              </w:rPr>
            </w:pPr>
            <w:r w:rsidRPr="001652F1">
              <w:rPr>
                <w:b/>
                <w:bCs/>
                <w:lang w:val="ru-RU"/>
              </w:rPr>
              <w:t>Вклады, полученные на шестом собрании</w:t>
            </w:r>
          </w:p>
        </w:tc>
        <w:tc>
          <w:tcPr>
            <w:tcW w:w="4220" w:type="pct"/>
            <w:hideMark/>
          </w:tcPr>
          <w:p w14:paraId="5E603D2D" w14:textId="4B95424A"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Повестка дня (</w:t>
            </w:r>
            <w:hyperlink r:id="rId170" w:history="1">
              <w:r w:rsidRPr="001652F1">
                <w:rPr>
                  <w:lang w:val="ru-RU"/>
                </w:rPr>
                <w:t xml:space="preserve">Документ </w:t>
              </w:r>
              <w:r w:rsidRPr="001652F1">
                <w:rPr>
                  <w:rStyle w:val="Hyperlink"/>
                  <w:lang w:val="ru-RU"/>
                </w:rPr>
                <w:t>EG-ITRs-6/1</w:t>
              </w:r>
            </w:hyperlink>
            <w:r w:rsidRPr="001652F1">
              <w:rPr>
                <w:lang w:val="ru-RU"/>
              </w:rPr>
              <w:t>)</w:t>
            </w:r>
            <w:hyperlink r:id="rId171" w:history="1"/>
          </w:p>
          <w:p w14:paraId="2D17CE60" w14:textId="381CEAB9"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 xml:space="preserve">Влияние РМЭ (Документ </w:t>
            </w:r>
            <w:hyperlink r:id="rId172" w:history="1">
              <w:r w:rsidRPr="001652F1">
                <w:rPr>
                  <w:rStyle w:val="Hyperlink"/>
                  <w:lang w:val="ru-RU"/>
                </w:rPr>
                <w:t>EG-ITRs-6/2</w:t>
              </w:r>
            </w:hyperlink>
            <w:r w:rsidRPr="001652F1">
              <w:rPr>
                <w:lang w:val="ru-RU"/>
              </w:rPr>
              <w:t>): вклад г-на Хилла</w:t>
            </w:r>
            <w:hyperlink r:id="rId173" w:history="1"/>
          </w:p>
          <w:p w14:paraId="0555095A" w14:textId="114DC903" w:rsidR="00362FAC" w:rsidRPr="001652F1" w:rsidRDefault="00223AE0"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00362FAC" w:rsidRPr="001652F1">
              <w:rPr>
                <w:lang w:val="ru-RU"/>
              </w:rPr>
              <w:tab/>
              <w:t>Призыв к установлению "красных линий" в области использования ИИ (Документ</w:t>
            </w:r>
            <w:r w:rsidR="008A29F4" w:rsidRPr="001652F1">
              <w:rPr>
                <w:lang w:val="ru-RU"/>
              </w:rPr>
              <w:t> </w:t>
            </w:r>
            <w:hyperlink r:id="rId174" w:history="1">
              <w:r w:rsidR="00362FAC" w:rsidRPr="001652F1">
                <w:rPr>
                  <w:rStyle w:val="Hyperlink"/>
                  <w:lang w:val="ru-RU"/>
                </w:rPr>
                <w:t>EG-ITRs-6/3</w:t>
              </w:r>
            </w:hyperlink>
            <w:r w:rsidR="00362FAC" w:rsidRPr="001652F1">
              <w:rPr>
                <w:lang w:val="ru-RU"/>
              </w:rPr>
              <w:t>): вклад г-на Хилла</w:t>
            </w:r>
            <w:hyperlink r:id="rId175" w:history="1"/>
          </w:p>
          <w:p w14:paraId="2A547852" w14:textId="7ADA6D20"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Проект заключительного отчета ГЭ-РМЭ Совету МСЭ 2026</w:t>
            </w:r>
            <w:r w:rsidR="00CF3FFB" w:rsidRPr="001652F1">
              <w:rPr>
                <w:lang w:val="ru-RU"/>
              </w:rPr>
              <w:t> </w:t>
            </w:r>
            <w:r w:rsidRPr="001652F1">
              <w:rPr>
                <w:lang w:val="ru-RU"/>
              </w:rPr>
              <w:t>года (Документ</w:t>
            </w:r>
            <w:r w:rsidR="008A29F4" w:rsidRPr="001652F1">
              <w:rPr>
                <w:lang w:val="ru-RU"/>
              </w:rPr>
              <w:t> </w:t>
            </w:r>
            <w:hyperlink r:id="rId176" w:history="1">
              <w:r w:rsidRPr="001652F1">
                <w:rPr>
                  <w:rStyle w:val="Hyperlink"/>
                  <w:lang w:val="ru-RU"/>
                </w:rPr>
                <w:t>EG</w:t>
              </w:r>
              <w:r w:rsidR="008A29F4" w:rsidRPr="001652F1">
                <w:rPr>
                  <w:rStyle w:val="Hyperlink"/>
                  <w:lang w:val="ru-RU"/>
                </w:rPr>
                <w:noBreakHyphen/>
              </w:r>
              <w:r w:rsidRPr="001652F1">
                <w:rPr>
                  <w:rStyle w:val="Hyperlink"/>
                  <w:lang w:val="ru-RU"/>
                </w:rPr>
                <w:t>ITRs</w:t>
              </w:r>
              <w:r w:rsidR="008A29F4" w:rsidRPr="001652F1">
                <w:rPr>
                  <w:rStyle w:val="Hyperlink"/>
                  <w:lang w:val="ru-RU"/>
                </w:rPr>
                <w:noBreakHyphen/>
              </w:r>
              <w:r w:rsidRPr="001652F1">
                <w:rPr>
                  <w:rStyle w:val="Hyperlink"/>
                  <w:lang w:val="ru-RU"/>
                </w:rPr>
                <w:t>6/4</w:t>
              </w:r>
            </w:hyperlink>
            <w:r w:rsidRPr="001652F1">
              <w:rPr>
                <w:lang w:val="ru-RU"/>
              </w:rPr>
              <w:t>)</w:t>
            </w:r>
            <w:hyperlink r:id="rId177" w:history="1"/>
          </w:p>
          <w:p w14:paraId="0598A53A" w14:textId="2899593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 xml:space="preserve">О дальнейших шагах по рассмотрению Регламента международной электросвязи (Документ </w:t>
            </w:r>
            <w:hyperlink r:id="rId178" w:history="1">
              <w:r w:rsidRPr="001652F1">
                <w:rPr>
                  <w:rStyle w:val="Hyperlink"/>
                  <w:lang w:val="ru-RU"/>
                </w:rPr>
                <w:t>EG-ITRs-6/5</w:t>
              </w:r>
            </w:hyperlink>
            <w:r w:rsidRPr="001652F1">
              <w:rPr>
                <w:lang w:val="ru-RU"/>
              </w:rPr>
              <w:t>): вклад Исполнительного комитета РСС, Беларуси, Центра компетенций по глобальной ИТ-кооперации, Открытого акционерного общества "МегаФон" (Российская Федерация), ПАО "Ростелеком" (Российская Федерация), Таджикистана</w:t>
            </w:r>
            <w:hyperlink r:id="rId179" w:history="1"/>
          </w:p>
          <w:p w14:paraId="4C0767D4" w14:textId="1E005EBC"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Заключительные замечания для шестого собрания ГЭ</w:t>
            </w:r>
            <w:r w:rsidR="008A29F4" w:rsidRPr="001652F1">
              <w:rPr>
                <w:lang w:val="ru-RU"/>
              </w:rPr>
              <w:noBreakHyphen/>
            </w:r>
            <w:r w:rsidRPr="001652F1">
              <w:rPr>
                <w:lang w:val="ru-RU"/>
              </w:rPr>
              <w:t>РМЭ (Документ</w:t>
            </w:r>
            <w:r w:rsidR="008A29F4" w:rsidRPr="001652F1">
              <w:rPr>
                <w:lang w:val="ru-RU"/>
              </w:rPr>
              <w:t> </w:t>
            </w:r>
            <w:hyperlink r:id="rId180" w:history="1">
              <w:r w:rsidRPr="001652F1">
                <w:rPr>
                  <w:rStyle w:val="Hyperlink"/>
                  <w:lang w:val="ru-RU"/>
                </w:rPr>
                <w:t>EG</w:t>
              </w:r>
              <w:r w:rsidR="00CF3FFB" w:rsidRPr="001652F1">
                <w:rPr>
                  <w:rStyle w:val="Hyperlink"/>
                  <w:lang w:val="ru-RU"/>
                </w:rPr>
                <w:noBreakHyphen/>
              </w:r>
              <w:r w:rsidRPr="001652F1">
                <w:rPr>
                  <w:rStyle w:val="Hyperlink"/>
                  <w:lang w:val="ru-RU"/>
                </w:rPr>
                <w:t>ITRs</w:t>
              </w:r>
              <w:r w:rsidR="00CF3FFB" w:rsidRPr="001652F1">
                <w:rPr>
                  <w:rStyle w:val="Hyperlink"/>
                  <w:lang w:val="ru-RU"/>
                </w:rPr>
                <w:noBreakHyphen/>
              </w:r>
              <w:r w:rsidRPr="001652F1">
                <w:rPr>
                  <w:rStyle w:val="Hyperlink"/>
                  <w:lang w:val="ru-RU"/>
                </w:rPr>
                <w:t>6/6</w:t>
              </w:r>
            </w:hyperlink>
            <w:r w:rsidRPr="001652F1">
              <w:rPr>
                <w:lang w:val="ru-RU"/>
              </w:rPr>
              <w:t>): вклад Соединенных Штатов Америки</w:t>
            </w:r>
            <w:hyperlink r:id="rId181" w:history="1"/>
          </w:p>
          <w:p w14:paraId="53270DFA" w14:textId="0F3F1E47"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Таблица сопоставления резолюций Межсекторальной координационной группы (Документ</w:t>
            </w:r>
            <w:r w:rsidR="00CF3FFB" w:rsidRPr="001652F1">
              <w:rPr>
                <w:lang w:val="ru-RU"/>
              </w:rPr>
              <w:t> </w:t>
            </w:r>
            <w:hyperlink r:id="rId182" w:history="1">
              <w:r w:rsidRPr="001652F1">
                <w:rPr>
                  <w:rStyle w:val="Hyperlink"/>
                  <w:lang w:val="ru-RU"/>
                </w:rPr>
                <w:t>EG</w:t>
              </w:r>
              <w:r w:rsidR="00CF3FFB" w:rsidRPr="001652F1">
                <w:rPr>
                  <w:rStyle w:val="Hyperlink"/>
                  <w:lang w:val="ru-RU"/>
                </w:rPr>
                <w:noBreakHyphen/>
              </w:r>
              <w:r w:rsidRPr="001652F1">
                <w:rPr>
                  <w:rStyle w:val="Hyperlink"/>
                  <w:lang w:val="ru-RU"/>
                </w:rPr>
                <w:t>ITRs</w:t>
              </w:r>
              <w:r w:rsidR="00CF3FFB" w:rsidRPr="001652F1">
                <w:rPr>
                  <w:rStyle w:val="Hyperlink"/>
                  <w:lang w:val="ru-RU"/>
                </w:rPr>
                <w:noBreakHyphen/>
              </w:r>
              <w:r w:rsidRPr="001652F1">
                <w:rPr>
                  <w:rStyle w:val="Hyperlink"/>
                  <w:lang w:val="ru-RU"/>
                </w:rPr>
                <w:t>6/7</w:t>
              </w:r>
            </w:hyperlink>
            <w:r w:rsidRPr="001652F1">
              <w:rPr>
                <w:lang w:val="ru-RU"/>
              </w:rPr>
              <w:t>): вклад Парагвая</w:t>
            </w:r>
            <w:hyperlink r:id="rId183" w:history="1"/>
          </w:p>
          <w:p w14:paraId="1C50011F" w14:textId="699F825C" w:rsidR="00362FAC" w:rsidRPr="001652F1" w:rsidRDefault="00362FAC" w:rsidP="00330C04">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318" w:hanging="318"/>
              <w:rPr>
                <w:lang w:val="ru-RU"/>
              </w:rPr>
            </w:pPr>
            <w:r w:rsidRPr="001652F1">
              <w:rPr>
                <w:lang w:val="ru-RU"/>
              </w:rPr>
              <w:t>–</w:t>
            </w:r>
            <w:r w:rsidRPr="001652F1">
              <w:rPr>
                <w:lang w:val="ru-RU"/>
              </w:rPr>
              <w:tab/>
              <w:t>Комментарии по проекту заключительного отчета (Документ</w:t>
            </w:r>
            <w:r w:rsidR="00CF3FFB" w:rsidRPr="001652F1">
              <w:rPr>
                <w:lang w:val="ru-RU"/>
              </w:rPr>
              <w:t> </w:t>
            </w:r>
            <w:hyperlink r:id="rId184" w:history="1">
              <w:r w:rsidRPr="001652F1">
                <w:rPr>
                  <w:rStyle w:val="Hyperlink"/>
                  <w:lang w:val="ru-RU"/>
                </w:rPr>
                <w:t>EG</w:t>
              </w:r>
              <w:r w:rsidR="00CF3FFB" w:rsidRPr="001652F1">
                <w:rPr>
                  <w:rStyle w:val="Hyperlink"/>
                  <w:lang w:val="ru-RU"/>
                </w:rPr>
                <w:noBreakHyphen/>
              </w:r>
              <w:r w:rsidRPr="001652F1">
                <w:rPr>
                  <w:rStyle w:val="Hyperlink"/>
                  <w:lang w:val="ru-RU"/>
                </w:rPr>
                <w:t>ITRs</w:t>
              </w:r>
              <w:r w:rsidR="00CF3FFB" w:rsidRPr="001652F1">
                <w:rPr>
                  <w:rStyle w:val="Hyperlink"/>
                  <w:lang w:val="ru-RU"/>
                </w:rPr>
                <w:noBreakHyphen/>
              </w:r>
              <w:r w:rsidRPr="001652F1">
                <w:rPr>
                  <w:rStyle w:val="Hyperlink"/>
                  <w:lang w:val="ru-RU"/>
                </w:rPr>
                <w:t>6/8</w:t>
              </w:r>
            </w:hyperlink>
            <w:r w:rsidRPr="001652F1">
              <w:rPr>
                <w:lang w:val="ru-RU"/>
              </w:rPr>
              <w:t>): вклад Болгарии, Чешской Республики, Дании, Финляндии, Германии, Литвы, Швеции, Соединенного Королевства</w:t>
            </w:r>
            <w:hyperlink r:id="rId185" w:history="1"/>
            <w:hyperlink r:id="rId186" w:history="1"/>
            <w:hyperlink r:id="rId187" w:history="1"/>
            <w:hyperlink r:id="rId188" w:history="1"/>
            <w:hyperlink r:id="rId189" w:history="1"/>
            <w:hyperlink r:id="rId190" w:history="1"/>
            <w:hyperlink r:id="rId191" w:history="1"/>
            <w:hyperlink r:id="rId192" w:history="1"/>
            <w:hyperlink r:id="rId193" w:history="1"/>
          </w:p>
        </w:tc>
      </w:tr>
    </w:tbl>
    <w:p w14:paraId="0E89C008" w14:textId="36A07449" w:rsidR="00362FAC" w:rsidRPr="001652F1" w:rsidRDefault="00362FAC" w:rsidP="00666658">
      <w:pPr>
        <w:pStyle w:val="Heading1"/>
        <w:rPr>
          <w:lang w:val="ru-RU"/>
        </w:rPr>
      </w:pPr>
      <w:r w:rsidRPr="001652F1">
        <w:rPr>
          <w:lang w:val="ru-RU"/>
        </w:rPr>
        <w:t>3</w:t>
      </w:r>
      <w:r w:rsidRPr="001652F1">
        <w:rPr>
          <w:lang w:val="ru-RU"/>
        </w:rPr>
        <w:tab/>
        <w:t>Краткий обзор мнений</w:t>
      </w:r>
    </w:p>
    <w:p w14:paraId="5598BCC9" w14:textId="77777777" w:rsidR="00362FAC" w:rsidRPr="00362FAC" w:rsidRDefault="00362FAC" w:rsidP="00362FAC">
      <w:pPr>
        <w:rPr>
          <w:lang w:val="ru-RU"/>
        </w:rPr>
      </w:pPr>
      <w:r w:rsidRPr="00362FAC">
        <w:rPr>
          <w:lang w:val="ru-RU"/>
        </w:rPr>
        <w:t>3.1</w:t>
      </w:r>
      <w:r w:rsidRPr="00362FAC">
        <w:rPr>
          <w:lang w:val="ru-RU"/>
        </w:rPr>
        <w:tab/>
        <w:t>За время работы ГЭ-РМЭ в период с 2023 года по 2026 год были представлены различные мнения и вклады.</w:t>
      </w:r>
    </w:p>
    <w:p w14:paraId="5F8F489A" w14:textId="42A3BEB8" w:rsidR="00362FAC" w:rsidRPr="00362FAC" w:rsidRDefault="00362FAC" w:rsidP="00362FAC">
      <w:pPr>
        <w:rPr>
          <w:lang w:val="ru-RU"/>
        </w:rPr>
      </w:pPr>
      <w:r w:rsidRPr="00362FAC">
        <w:rPr>
          <w:lang w:val="ru-RU"/>
        </w:rPr>
        <w:t>3.2</w:t>
      </w:r>
      <w:r w:rsidRPr="00362FAC">
        <w:rPr>
          <w:lang w:val="ru-RU"/>
        </w:rPr>
        <w:tab/>
        <w:t>В ходе рассмотрения вопросов, перечисленных в разделе 2 круга ведения ГЭ</w:t>
      </w:r>
      <w:r w:rsidR="00017518" w:rsidRPr="001652F1">
        <w:rPr>
          <w:lang w:val="ru-RU"/>
        </w:rPr>
        <w:noBreakHyphen/>
      </w:r>
      <w:r w:rsidRPr="00362FAC">
        <w:rPr>
          <w:lang w:val="ru-RU"/>
        </w:rPr>
        <w:t>РМЭ, членами Группы были высказаны различные мнения.</w:t>
      </w:r>
    </w:p>
    <w:p w14:paraId="16E13721" w14:textId="77777777" w:rsidR="00362FAC" w:rsidRPr="00362FAC" w:rsidRDefault="00362FAC" w:rsidP="00362FAC">
      <w:pPr>
        <w:rPr>
          <w:rtl/>
          <w:lang w:val="ru-RU"/>
        </w:rPr>
      </w:pPr>
      <w:r w:rsidRPr="00362FAC">
        <w:rPr>
          <w:lang w:val="ru-RU"/>
        </w:rPr>
        <w:t>3.3</w:t>
      </w:r>
      <w:r w:rsidRPr="00362FAC">
        <w:rPr>
          <w:lang w:val="ru-RU"/>
        </w:rPr>
        <w:tab/>
        <w:t>По мнению некоторых членов наличие двух версий РМЭ не создает никаких проблем, в том числе практического характера, поскольку в Венской конвенции четко указано, какой текст применяется в конкретных обстоятельствах. Другие члены полагают важным обеспечить наличие единого РМЭ, который применялся бы всеми Государствами-Членами, подобно тому, как это имеет место в случае с Регламентом радиосвязи, так как наличие двух версий РМЭ отрицательно сказывается на его функциональных возможностях и имидже МСЭ.</w:t>
      </w:r>
    </w:p>
    <w:p w14:paraId="590CB824" w14:textId="77777777" w:rsidR="00362FAC" w:rsidRPr="00362FAC" w:rsidRDefault="00362FAC" w:rsidP="00362FAC">
      <w:pPr>
        <w:rPr>
          <w:lang w:val="ru-RU"/>
        </w:rPr>
      </w:pPr>
      <w:r w:rsidRPr="00362FAC">
        <w:rPr>
          <w:lang w:val="ru-RU"/>
        </w:rPr>
        <w:t>3.4</w:t>
      </w:r>
      <w:r w:rsidRPr="00362FAC">
        <w:rPr>
          <w:lang w:val="ru-RU"/>
        </w:rPr>
        <w:tab/>
        <w:t>Некоторые члены полагают целесообразным провести постатейное рассмотрение РМЭ в соответствии с пунктами, перечисленными в разделе 2 круга ведения. По мнению же других членов, такое постатейное рассмотрение выходит за рамки круга ведения.</w:t>
      </w:r>
    </w:p>
    <w:p w14:paraId="58011E09" w14:textId="77777777" w:rsidR="00362FAC" w:rsidRPr="00362FAC" w:rsidRDefault="00362FAC" w:rsidP="00362FAC">
      <w:pPr>
        <w:rPr>
          <w:lang w:val="ru-RU"/>
        </w:rPr>
      </w:pPr>
      <w:r w:rsidRPr="00362FAC">
        <w:rPr>
          <w:lang w:val="ru-RU"/>
        </w:rPr>
        <w:t>3.5</w:t>
      </w:r>
      <w:r w:rsidRPr="00362FAC">
        <w:rPr>
          <w:lang w:val="ru-RU"/>
        </w:rPr>
        <w:tab/>
        <w:t>Ниже приводится краткое изложение различных точек зрения в отношении пунктов, перечисленных в разделе 2 круга ведения:</w:t>
      </w:r>
    </w:p>
    <w:p w14:paraId="3DEA1AC2" w14:textId="5E3509CB" w:rsidR="00362FAC" w:rsidRPr="001652F1" w:rsidRDefault="00362FAC" w:rsidP="008A29F4">
      <w:pPr>
        <w:pStyle w:val="enumlev1"/>
        <w:rPr>
          <w:lang w:val="ru-RU"/>
        </w:rPr>
      </w:pPr>
      <w:r w:rsidRPr="001652F1">
        <w:rPr>
          <w:lang w:val="ru-RU"/>
        </w:rPr>
        <w:t>a)</w:t>
      </w:r>
      <w:r w:rsidRPr="001652F1">
        <w:rPr>
          <w:lang w:val="ru-RU"/>
        </w:rPr>
        <w:tab/>
      </w:r>
      <w:r w:rsidRPr="00C25D48">
        <w:rPr>
          <w:i/>
          <w:iCs/>
          <w:lang w:val="ru-RU"/>
        </w:rPr>
        <w:t>В отношении новых тенденций в области электросвязи/ИКТ и возникающих вопросов в</w:t>
      </w:r>
      <w:r w:rsidR="00017518" w:rsidRPr="00C25D48">
        <w:rPr>
          <w:i/>
          <w:iCs/>
          <w:lang w:val="ru-RU"/>
        </w:rPr>
        <w:t> </w:t>
      </w:r>
      <w:r w:rsidRPr="00C25D48">
        <w:rPr>
          <w:i/>
          <w:iCs/>
          <w:lang w:val="ru-RU"/>
        </w:rPr>
        <w:t>среде международной электросвязи/ИКТ, которые могут оказывать воздействие на</w:t>
      </w:r>
      <w:r w:rsidR="00017518" w:rsidRPr="00C25D48">
        <w:rPr>
          <w:i/>
          <w:iCs/>
          <w:lang w:val="ru-RU"/>
        </w:rPr>
        <w:t> </w:t>
      </w:r>
      <w:r w:rsidRPr="00C25D48">
        <w:rPr>
          <w:i/>
          <w:iCs/>
          <w:lang w:val="ru-RU"/>
        </w:rPr>
        <w:t>РМЭ</w:t>
      </w:r>
      <w:r w:rsidRPr="001652F1">
        <w:rPr>
          <w:lang w:val="ru-RU"/>
        </w:rPr>
        <w:t>, некоторые члены выразили мнение, что РМЭ следует пересмотреть, с тем чтобы учесть новые и возникающие вопросы, такие как (перечислены в произвольном порядке): недискриминационный доступ к услугам международной электросвязи/ИКТ, интернет вещей; технологии установления соединений (FTTH, 5G и спутниковая связь); искусственный интеллект; кибербезопасность; безопасность сетей; развитие технологий; проверка клиентов, смежные услуги на базе технологии OTT; отделение уровня инфраструктуры от уровня услуг; снижение доходов от голосовой связи; сокращение объема CDR; налогообложение; взимаемая плата; электронная коммерция и цифровая торговля; спам; предоставление услуг электросвязи с помощью спутниковых группировок НГСО; цифровой разрыв; конфиденциальность и защита данных. Некоторые члены заявили, что использование негибкого договорного инструмента для регулирования новых тенденций и появляющихся технологий в</w:t>
      </w:r>
      <w:r w:rsidR="00017518" w:rsidRPr="001652F1">
        <w:rPr>
          <w:lang w:val="ru-RU"/>
        </w:rPr>
        <w:t> </w:t>
      </w:r>
      <w:r w:rsidRPr="001652F1">
        <w:rPr>
          <w:lang w:val="ru-RU"/>
        </w:rPr>
        <w:t>условиях динамичного и конкурентного международного рынка электросвязи/ИКТ является принципиально невозможным. По мнению ряда членов, стало очевидно, что</w:t>
      </w:r>
      <w:r w:rsidR="00017518" w:rsidRPr="001652F1">
        <w:rPr>
          <w:lang w:val="ru-RU"/>
        </w:rPr>
        <w:t> </w:t>
      </w:r>
      <w:r w:rsidRPr="001652F1">
        <w:rPr>
          <w:lang w:val="ru-RU"/>
        </w:rPr>
        <w:t>некоторые Государства-Члены заинтересованы в регулировании новых и появляющихся технологий с помощью договорного механизма, однако эти обсуждения на международной арене не обязательно касаются РМЭ; вопрос о том, следует ли и каким образом наиболее эффективно учитывать новые тенденции и возникающие вопросы в рамках сферы деятельности и мандата МСЭ, остается открытым; однако это не означает необходимости дальнейшего рассмотрения или пересмотра РМЭ</w:t>
      </w:r>
      <w:r w:rsidR="00124159">
        <w:rPr>
          <w:lang w:val="ru-RU"/>
        </w:rPr>
        <w:t>;</w:t>
      </w:r>
    </w:p>
    <w:p w14:paraId="591155FF" w14:textId="3F4AECAB" w:rsidR="00362FAC" w:rsidRPr="001652F1" w:rsidRDefault="00362FAC" w:rsidP="008A29F4">
      <w:pPr>
        <w:pStyle w:val="enumlev1"/>
        <w:rPr>
          <w:bCs/>
          <w:lang w:val="ru-RU"/>
        </w:rPr>
      </w:pPr>
      <w:r w:rsidRPr="001652F1">
        <w:rPr>
          <w:lang w:val="ru-RU"/>
        </w:rPr>
        <w:t>b)</w:t>
      </w:r>
      <w:r w:rsidRPr="001652F1">
        <w:rPr>
          <w:lang w:val="ru-RU"/>
        </w:rPr>
        <w:tab/>
      </w:r>
      <w:r w:rsidRPr="00C25D48">
        <w:rPr>
          <w:i/>
          <w:iCs/>
          <w:lang w:val="ru-RU"/>
        </w:rPr>
        <w:t>Что касается эмпирических данных о текущем использовании РМЭ эксплуатационными организациями и/или администрациями и доли глобальных услуг электросвязи, которые в настоящее время основываются на РМЭ</w:t>
      </w:r>
      <w:r w:rsidRPr="001652F1">
        <w:rPr>
          <w:lang w:val="ru-RU"/>
        </w:rPr>
        <w:t>, некоторые члены провели опрос среди операторов в своих регионах, в ходе которого не было выявлено ни одного случая использования ими РМЭ. Эти члены также не обнаружили ни одного примера того, чтобы наличие двух договоров создавало бы какие-либо препятствия или проблемы для отрасли электронной связи. Некоторые члены заявили, что Члены Секторов и другие ведущие мировые операторы сетей неоднократно подтверждали, что подавляющее большинство операторов во всем мире более не используют РМЭ, а</w:t>
      </w:r>
      <w:r w:rsidR="00017518" w:rsidRPr="001652F1">
        <w:rPr>
          <w:lang w:val="ru-RU"/>
        </w:rPr>
        <w:t> </w:t>
      </w:r>
      <w:r w:rsidRPr="001652F1">
        <w:rPr>
          <w:lang w:val="ru-RU"/>
        </w:rPr>
        <w:t>полагаются вместо этого на коммерческие договоренности. Другие члены отметили в</w:t>
      </w:r>
      <w:r w:rsidR="00017518" w:rsidRPr="001652F1">
        <w:rPr>
          <w:lang w:val="ru-RU"/>
        </w:rPr>
        <w:t> </w:t>
      </w:r>
      <w:r w:rsidRPr="001652F1">
        <w:rPr>
          <w:lang w:val="ru-RU"/>
        </w:rPr>
        <w:t>свою очередь, что операторы в пределах их юрисдикции все же пользуются РМЭ. Ряд</w:t>
      </w:r>
      <w:r w:rsidR="00017518" w:rsidRPr="001652F1">
        <w:rPr>
          <w:lang w:val="ru-RU"/>
        </w:rPr>
        <w:t> </w:t>
      </w:r>
      <w:r w:rsidRPr="001652F1">
        <w:rPr>
          <w:lang w:val="ru-RU"/>
        </w:rPr>
        <w:t>членов провели опрос среди администраций и операторов в своем регионе, который подтвердил, что операторы в их регионе применяют положения РМЭ как напрямую − путем включения ссылок на РМЭ и соответствующие серии содержащихся в нем Рекомендаций МСЭ-Т в коммерческие соглашения, так и опосредованно − путем применения положений РМЭ в рамках двусторонних коммерческих соглашений между операторами. Эти члены также отметили, что в их регионе действуют многосторонние и двусторонние межправительственные соглашения, в которых содержатся прямые ссылки на РМЭ. Некоторые Государства-Члены продемонстрировали, каким образом РМЭ применяется и используется в рамках их национального законодательства. Ряд</w:t>
      </w:r>
      <w:r w:rsidR="00017518" w:rsidRPr="001652F1">
        <w:rPr>
          <w:lang w:val="ru-RU"/>
        </w:rPr>
        <w:t> </w:t>
      </w:r>
      <w:r w:rsidRPr="001652F1">
        <w:rPr>
          <w:lang w:val="ru-RU"/>
        </w:rPr>
        <w:t>членов выразили мнение, что, хотя большинство операторов и не включают прямые ссылки на РМЭ в свои коммерческие контракты, они руководствуются Регламентом с целью избежать необходимости использовать систему расчетных такс; если бы все Государства-Члены согласились с положениями Статьи 8 РМЭ 2012</w:t>
      </w:r>
      <w:r w:rsidR="00017518" w:rsidRPr="001652F1">
        <w:rPr>
          <w:lang w:val="ru-RU"/>
        </w:rPr>
        <w:t> </w:t>
      </w:r>
      <w:r w:rsidRPr="001652F1">
        <w:rPr>
          <w:lang w:val="ru-RU"/>
        </w:rPr>
        <w:t>года, это способствовало бы повышению прозрачности. Однако другие члены отметили, что</w:t>
      </w:r>
      <w:r w:rsidR="00017518" w:rsidRPr="001652F1">
        <w:rPr>
          <w:lang w:val="ru-RU"/>
        </w:rPr>
        <w:t> </w:t>
      </w:r>
      <w:r w:rsidRPr="001652F1">
        <w:rPr>
          <w:lang w:val="ru-RU"/>
        </w:rPr>
        <w:t>РМЭ и сведения о подписавших его сторонах находятся в открытом доступе, что уже обеспечивает прозрачность</w:t>
      </w:r>
      <w:r w:rsidR="00124159">
        <w:rPr>
          <w:lang w:val="ru-RU"/>
        </w:rPr>
        <w:t>;</w:t>
      </w:r>
    </w:p>
    <w:p w14:paraId="091D0975" w14:textId="4525450C" w:rsidR="00362FAC" w:rsidRPr="001652F1" w:rsidRDefault="00362FAC" w:rsidP="008A29F4">
      <w:pPr>
        <w:pStyle w:val="enumlev1"/>
        <w:rPr>
          <w:bCs/>
          <w:lang w:val="ru-RU"/>
        </w:rPr>
      </w:pPr>
      <w:r w:rsidRPr="001652F1">
        <w:rPr>
          <w:lang w:val="ru-RU"/>
        </w:rPr>
        <w:t>c)</w:t>
      </w:r>
      <w:r w:rsidRPr="001652F1">
        <w:rPr>
          <w:lang w:val="ru-RU"/>
        </w:rPr>
        <w:tab/>
      </w:r>
      <w:r w:rsidRPr="00C25D48">
        <w:rPr>
          <w:i/>
          <w:iCs/>
          <w:lang w:val="ru-RU"/>
        </w:rPr>
        <w:t>Что касается значения РМЭ, в котором "содержатся руководящие принципы высокого уровня", в существующей среде электросвязи/ИКТ</w:t>
      </w:r>
      <w:r w:rsidRPr="001652F1">
        <w:rPr>
          <w:lang w:val="ru-RU"/>
        </w:rPr>
        <w:t>, ряд членов заявили, что РМЭ имеет ограниченную значимость в современной среде международной электросвязи/ИКТ. Другие члены высказали мнение, что руководящие принципы высокого уровня по</w:t>
      </w:r>
      <w:r w:rsidR="00017518" w:rsidRPr="001652F1">
        <w:rPr>
          <w:lang w:val="ru-RU"/>
        </w:rPr>
        <w:noBreakHyphen/>
      </w:r>
      <w:r w:rsidRPr="001652F1">
        <w:rPr>
          <w:lang w:val="ru-RU"/>
        </w:rPr>
        <w:t>прежнему сохраняют свою актуальность и что их следует и впредь включать в РМЭ. Некоторые члены заявили о том, что содержащиеся в РМЭ положения о расчетных таксах утратили свою актуальность на международном уровне и могут быть аннулированы; если они используются в рамках регионов, их можно включить в</w:t>
      </w:r>
      <w:r w:rsidR="00017518" w:rsidRPr="001652F1">
        <w:rPr>
          <w:lang w:val="ru-RU"/>
        </w:rPr>
        <w:t> </w:t>
      </w:r>
      <w:r w:rsidRPr="001652F1">
        <w:rPr>
          <w:lang w:val="ru-RU"/>
        </w:rPr>
        <w:t>региональные соглашения, в зависимости от случая. Также ряд членов отметили, что</w:t>
      </w:r>
      <w:r w:rsidR="00017518" w:rsidRPr="001652F1">
        <w:rPr>
          <w:lang w:val="ru-RU"/>
        </w:rPr>
        <w:t> </w:t>
      </w:r>
      <w:r w:rsidRPr="001652F1">
        <w:rPr>
          <w:lang w:val="ru-RU"/>
        </w:rPr>
        <w:t>некоторые положения РМЭ могут быть аннулированы, в то время как другие положения РМЭ 2012 года сохраняют свою актуальность. Некоторые члены не видят необходимости в аннулировании РМЭ</w:t>
      </w:r>
      <w:r w:rsidR="00124159">
        <w:rPr>
          <w:lang w:val="ru-RU"/>
        </w:rPr>
        <w:t>;</w:t>
      </w:r>
    </w:p>
    <w:p w14:paraId="3A007D9C" w14:textId="646D1AA3" w:rsidR="00362FAC" w:rsidRPr="001652F1" w:rsidRDefault="00362FAC" w:rsidP="008A29F4">
      <w:pPr>
        <w:pStyle w:val="enumlev1"/>
        <w:rPr>
          <w:lang w:val="ru-RU"/>
        </w:rPr>
      </w:pPr>
      <w:r w:rsidRPr="001652F1">
        <w:rPr>
          <w:lang w:val="ru-RU"/>
        </w:rPr>
        <w:t>d)</w:t>
      </w:r>
      <w:r w:rsidRPr="001652F1">
        <w:rPr>
          <w:lang w:val="ru-RU"/>
        </w:rPr>
        <w:tab/>
      </w:r>
      <w:r w:rsidRPr="00C25D48">
        <w:rPr>
          <w:i/>
          <w:iCs/>
          <w:lang w:val="ru-RU"/>
        </w:rPr>
        <w:t>Что касается других рассмотренных вопросов</w:t>
      </w:r>
      <w:r w:rsidRPr="001652F1">
        <w:rPr>
          <w:lang w:val="ru-RU"/>
        </w:rPr>
        <w:t>, то некоторые члены полагают, что ссылки на частные стороны в РМЭ не нужны, поскольку этот вопрос регулируется Уставом МСЭ; то есть, безотносительно к вопросу о том, следует ли пересматривать РМЭ или нет, РМЭ должен быть в принципе ориентирован на Государства-Члены, а</w:t>
      </w:r>
      <w:r w:rsidR="00017518" w:rsidRPr="001652F1">
        <w:rPr>
          <w:lang w:val="ru-RU"/>
        </w:rPr>
        <w:t> </w:t>
      </w:r>
      <w:r w:rsidRPr="001652F1">
        <w:rPr>
          <w:lang w:val="ru-RU"/>
        </w:rPr>
        <w:t>не</w:t>
      </w:r>
      <w:r w:rsidR="00017518" w:rsidRPr="001652F1">
        <w:rPr>
          <w:lang w:val="ru-RU"/>
        </w:rPr>
        <w:t> </w:t>
      </w:r>
      <w:r w:rsidRPr="001652F1">
        <w:rPr>
          <w:lang w:val="ru-RU"/>
        </w:rPr>
        <w:t>на частные стороны, и, таким образом, с учетом положений Статьи 6 Устава, ссылки на эксплуатационные организации, частные признанные эксплуатационные организации, признанные эксплуатационные организации и уполномоченные эксплуатационные организации не нужны. Некоторые члены заявили о том, что не</w:t>
      </w:r>
      <w:r w:rsidR="00017518" w:rsidRPr="001652F1">
        <w:rPr>
          <w:lang w:val="ru-RU"/>
        </w:rPr>
        <w:t> </w:t>
      </w:r>
      <w:r w:rsidRPr="001652F1">
        <w:rPr>
          <w:lang w:val="ru-RU"/>
        </w:rPr>
        <w:t>видят необходимости в рассмотрении этого вопроса. Другие члены отметили, что</w:t>
      </w:r>
      <w:r w:rsidR="00017518" w:rsidRPr="001652F1">
        <w:rPr>
          <w:lang w:val="ru-RU"/>
        </w:rPr>
        <w:t> </w:t>
      </w:r>
      <w:r w:rsidRPr="001652F1">
        <w:rPr>
          <w:lang w:val="ru-RU"/>
        </w:rPr>
        <w:t>в</w:t>
      </w:r>
      <w:r w:rsidR="00017518" w:rsidRPr="001652F1">
        <w:rPr>
          <w:lang w:val="ru-RU"/>
        </w:rPr>
        <w:t> </w:t>
      </w:r>
      <w:r w:rsidRPr="001652F1">
        <w:rPr>
          <w:lang w:val="ru-RU"/>
        </w:rPr>
        <w:t>случае пересмотра РМЭ, возможно, было бы целесообразно включить в него ссылки на частные стороны. Ряд членов полагают, что обсуждение вопроса о</w:t>
      </w:r>
      <w:r w:rsidR="00017518" w:rsidRPr="001652F1">
        <w:rPr>
          <w:lang w:val="ru-RU"/>
        </w:rPr>
        <w:t> </w:t>
      </w:r>
      <w:r w:rsidRPr="001652F1">
        <w:rPr>
          <w:lang w:val="ru-RU"/>
        </w:rPr>
        <w:t>пересмотре РМЭ выходит за рамки круга ведения. Некоторые члены высказали мнение, что работа в рамках международных торговых соглашений частично совпадает с работой в рамках МСЭ или может противоречить ей и что следует повысить эффективность координации и взаимодействия с Всемирной торговой организацией (ВТО), в частности в отношении деятельности в рамках Инициативы ВТО по совместному заявлению (JSI) об электронной торговле. Другие члены заявили, что дополнительная координация или взаимодействие по этому вопросу не требуются</w:t>
      </w:r>
      <w:r w:rsidR="00124159">
        <w:rPr>
          <w:lang w:val="ru-RU"/>
        </w:rPr>
        <w:t>;</w:t>
      </w:r>
    </w:p>
    <w:p w14:paraId="3FDF94AD" w14:textId="50C4C8CB" w:rsidR="00362FAC" w:rsidRPr="001652F1" w:rsidRDefault="00362FAC" w:rsidP="008A29F4">
      <w:pPr>
        <w:pStyle w:val="enumlev1"/>
        <w:rPr>
          <w:lang w:val="ru-RU"/>
        </w:rPr>
      </w:pPr>
      <w:r w:rsidRPr="001652F1">
        <w:rPr>
          <w:lang w:val="ru-RU"/>
        </w:rPr>
        <w:t>e)</w:t>
      </w:r>
      <w:r w:rsidRPr="001652F1">
        <w:rPr>
          <w:lang w:val="ru-RU"/>
        </w:rPr>
        <w:tab/>
        <w:t>Некоторые члены высказали мнение о том, что РМЭ имеет ограниченную значимость в</w:t>
      </w:r>
      <w:r w:rsidR="00711E5B" w:rsidRPr="001652F1">
        <w:rPr>
          <w:lang w:val="ru-RU"/>
        </w:rPr>
        <w:t> </w:t>
      </w:r>
      <w:r w:rsidRPr="001652F1">
        <w:rPr>
          <w:lang w:val="ru-RU"/>
        </w:rPr>
        <w:t>существующей среде электросвязи/ИКТ. В частности, некоторые члены заявили, что успешное развертывание и использование услуг и приложений электросвязи во всем мире, о чем свидетельствуют данные ряда международных отчетов и публикаций в</w:t>
      </w:r>
      <w:r w:rsidR="00711E5B" w:rsidRPr="001652F1">
        <w:rPr>
          <w:lang w:val="ru-RU"/>
        </w:rPr>
        <w:t> </w:t>
      </w:r>
      <w:r w:rsidRPr="001652F1">
        <w:rPr>
          <w:lang w:val="ru-RU"/>
        </w:rPr>
        <w:t>области электросвязи, в том числе подготовленных МСЭ, не являются результатом применения РМЭ; решающим фактором, который всегда способствовал и будет способствовать успешному развертыванию, внедрению и использованию электросвязи и ИКТ в стремительно развивающемся секторе электросвязи, является создание и совершенствование регуляторной среды, содействующей развитию конкуренции, предпринимательства и инноваций, привлечению инвестиций и обеспечению прозрачности; государственно-частные партнерства (ГЧП) доказали свою высокую эффективность в разработке и успешном внедрении национальных и региональных стратегий развития электросвязи и ИКТ. При этом некоторые члены полагают, что успешное развертывание и использование услуг и приложений электросвязи во всем мире стало возможным благодаря РМЭ 1988 и 2012 годов, в частности положениям о</w:t>
      </w:r>
      <w:r w:rsidR="00711E5B" w:rsidRPr="001652F1">
        <w:rPr>
          <w:lang w:val="ru-RU"/>
        </w:rPr>
        <w:t> </w:t>
      </w:r>
      <w:r w:rsidRPr="001652F1">
        <w:rPr>
          <w:lang w:val="ru-RU"/>
        </w:rPr>
        <w:t>специальных соглашениях</w:t>
      </w:r>
      <w:r w:rsidR="00124159">
        <w:rPr>
          <w:lang w:val="ru-RU"/>
        </w:rPr>
        <w:t>;</w:t>
      </w:r>
    </w:p>
    <w:p w14:paraId="7F5783DD" w14:textId="3F45F6FF" w:rsidR="00362FAC" w:rsidRPr="001652F1" w:rsidRDefault="00362FAC" w:rsidP="008A29F4">
      <w:pPr>
        <w:pStyle w:val="enumlev1"/>
        <w:rPr>
          <w:lang w:val="ru-RU"/>
        </w:rPr>
      </w:pPr>
      <w:r w:rsidRPr="001652F1">
        <w:rPr>
          <w:lang w:val="ru-RU"/>
        </w:rPr>
        <w:t>f)</w:t>
      </w:r>
      <w:r w:rsidRPr="001652F1">
        <w:rPr>
          <w:lang w:val="ru-RU"/>
        </w:rPr>
        <w:tab/>
        <w:t>Некоторые члены высказали мнение, что РМЭ следует своевременно пересматривать с</w:t>
      </w:r>
      <w:r w:rsidR="00711E5B" w:rsidRPr="001652F1">
        <w:rPr>
          <w:lang w:val="ru-RU"/>
        </w:rPr>
        <w:t> </w:t>
      </w:r>
      <w:r w:rsidRPr="001652F1">
        <w:rPr>
          <w:lang w:val="ru-RU"/>
        </w:rPr>
        <w:t>целью учета новых тенденций в области электросвязи/ИКТ и возникающих вопросов в среде международной электросвязи/ИКТ. В частности, развитие информационно-коммуникационных технологий нового поколения и их интеграция с отраслью открыли широкие возможности для глобальной электросвязи/ИКТ, но также создали множество новых международных проблем и вызовов; при рассмотрении и пересмотре РМЭ следует учитывать новые тенденции и проблемы, принимать во</w:t>
      </w:r>
      <w:r w:rsidR="00711E5B" w:rsidRPr="001652F1">
        <w:rPr>
          <w:lang w:val="ru-RU"/>
        </w:rPr>
        <w:t> </w:t>
      </w:r>
      <w:r w:rsidRPr="001652F1">
        <w:rPr>
          <w:lang w:val="ru-RU"/>
        </w:rPr>
        <w:t>внимание вышеуказанные вопросы, эффективно устранять трудности, с которыми сталкиваются развивающиеся страны, и обеспечивать стабильность международно-правовой базы РМЭ.</w:t>
      </w:r>
    </w:p>
    <w:p w14:paraId="5B6ABF60" w14:textId="2857FA66" w:rsidR="00362FAC" w:rsidRPr="001652F1" w:rsidRDefault="00362FAC" w:rsidP="008A29F4">
      <w:pPr>
        <w:pStyle w:val="Heading1"/>
        <w:rPr>
          <w:lang w:val="ru-RU"/>
        </w:rPr>
      </w:pPr>
      <w:r w:rsidRPr="001652F1">
        <w:rPr>
          <w:lang w:val="ru-RU"/>
        </w:rPr>
        <w:t>4</w:t>
      </w:r>
      <w:r w:rsidRPr="001652F1">
        <w:rPr>
          <w:lang w:val="ru-RU"/>
        </w:rPr>
        <w:tab/>
        <w:t>Возможные варианты дальнейших действий</w:t>
      </w:r>
    </w:p>
    <w:p w14:paraId="293CBD16" w14:textId="09878790" w:rsidR="00362FAC" w:rsidRPr="001652F1" w:rsidRDefault="00362FAC" w:rsidP="008A29F4">
      <w:pPr>
        <w:rPr>
          <w:lang w:val="ru-RU"/>
        </w:rPr>
      </w:pPr>
      <w:r w:rsidRPr="001652F1">
        <w:rPr>
          <w:lang w:val="ru-RU"/>
        </w:rPr>
        <w:t>4.1</w:t>
      </w:r>
      <w:r w:rsidRPr="001652F1">
        <w:rPr>
          <w:lang w:val="ru-RU"/>
        </w:rPr>
        <w:tab/>
        <w:t>Как указано выше, члены высказали разные мнения относительно различных предлагаемых возможных вариантов дальнейших действий.</w:t>
      </w:r>
    </w:p>
    <w:p w14:paraId="1A2ECE76" w14:textId="77777777" w:rsidR="00362FAC" w:rsidRPr="001652F1" w:rsidRDefault="00362FAC" w:rsidP="008A29F4">
      <w:pPr>
        <w:rPr>
          <w:lang w:val="ru-RU"/>
        </w:rPr>
      </w:pPr>
      <w:r w:rsidRPr="001652F1">
        <w:rPr>
          <w:lang w:val="ru-RU"/>
        </w:rPr>
        <w:t>4.2</w:t>
      </w:r>
      <w:r w:rsidRPr="001652F1">
        <w:rPr>
          <w:lang w:val="ru-RU"/>
        </w:rPr>
        <w:tab/>
        <w:t>Некоторые члены предложили следующие возможные варианты дальнейших действий (перечислены в произвольном порядке):</w:t>
      </w:r>
    </w:p>
    <w:p w14:paraId="10B333B3" w14:textId="25E92ACA" w:rsidR="00362FAC" w:rsidRPr="00C25D48" w:rsidRDefault="00362FAC" w:rsidP="00711E5B">
      <w:pPr>
        <w:pStyle w:val="enumlev1"/>
        <w:rPr>
          <w:lang w:val="ru-RU"/>
        </w:rPr>
      </w:pPr>
      <w:r w:rsidRPr="00C25D48">
        <w:rPr>
          <w:lang w:val="ru-RU"/>
        </w:rPr>
        <w:t>a)</w:t>
      </w:r>
      <w:r w:rsidRPr="00C25D48">
        <w:rPr>
          <w:lang w:val="ru-RU"/>
        </w:rPr>
        <w:tab/>
        <w:t>Приостановить обсуждение РМЭ, поскольку нет консенсуса по вопросу о том, как</w:t>
      </w:r>
      <w:r w:rsidR="00711E5B" w:rsidRPr="00C25D48">
        <w:rPr>
          <w:lang w:val="ru-RU"/>
        </w:rPr>
        <w:t> </w:t>
      </w:r>
      <w:r w:rsidRPr="00C25D48">
        <w:rPr>
          <w:lang w:val="ru-RU"/>
        </w:rPr>
        <w:t>действовать дальше</w:t>
      </w:r>
      <w:r w:rsidR="00711E5B" w:rsidRPr="00C25D48">
        <w:rPr>
          <w:lang w:val="ru-RU"/>
        </w:rPr>
        <w:t>;</w:t>
      </w:r>
    </w:p>
    <w:p w14:paraId="45D321A9" w14:textId="1DC9C0C1" w:rsidR="00362FAC" w:rsidRPr="00C25D48" w:rsidRDefault="00362FAC" w:rsidP="00711E5B">
      <w:pPr>
        <w:pStyle w:val="enumlev1"/>
        <w:rPr>
          <w:lang w:val="ru-RU"/>
        </w:rPr>
      </w:pPr>
      <w:r w:rsidRPr="00C25D48">
        <w:rPr>
          <w:lang w:val="ru-RU"/>
        </w:rPr>
        <w:t>b)</w:t>
      </w:r>
      <w:r w:rsidRPr="00C25D48">
        <w:rPr>
          <w:lang w:val="ru-RU"/>
        </w:rPr>
        <w:tab/>
        <w:t>Приостановить обсуждение РМЭ до тех пор, пока не будет достигнут консенсус относительно дальнейших действий</w:t>
      </w:r>
      <w:r w:rsidR="00711E5B" w:rsidRPr="00C25D48">
        <w:rPr>
          <w:lang w:val="ru-RU"/>
        </w:rPr>
        <w:t>;</w:t>
      </w:r>
    </w:p>
    <w:p w14:paraId="4FBF1CBF" w14:textId="3DAAAE07" w:rsidR="00362FAC" w:rsidRPr="00C25D48" w:rsidRDefault="00362FAC" w:rsidP="00711E5B">
      <w:pPr>
        <w:pStyle w:val="enumlev1"/>
        <w:rPr>
          <w:lang w:val="ru-RU"/>
        </w:rPr>
      </w:pPr>
      <w:r w:rsidRPr="00C25D48">
        <w:rPr>
          <w:lang w:val="ru-RU"/>
        </w:rPr>
        <w:t>c)</w:t>
      </w:r>
      <w:r w:rsidRPr="00C25D48">
        <w:rPr>
          <w:lang w:val="ru-RU"/>
        </w:rPr>
        <w:tab/>
        <w:t>Созвать еще одну ГЭ-РМЭ, чтобы попытаться достичь консенсуса в отношении дальнейших действий</w:t>
      </w:r>
      <w:r w:rsidR="00711E5B" w:rsidRPr="00C25D48">
        <w:rPr>
          <w:lang w:val="ru-RU"/>
        </w:rPr>
        <w:t>;</w:t>
      </w:r>
    </w:p>
    <w:p w14:paraId="71BEA8BF" w14:textId="52FF17A8" w:rsidR="00362FAC" w:rsidRPr="001652F1" w:rsidRDefault="00362FAC" w:rsidP="00711E5B">
      <w:pPr>
        <w:pStyle w:val="enumlev1"/>
        <w:rPr>
          <w:lang w:val="ru-RU"/>
        </w:rPr>
      </w:pPr>
      <w:r w:rsidRPr="00C25D48">
        <w:rPr>
          <w:lang w:val="ru-RU"/>
        </w:rPr>
        <w:t>d)</w:t>
      </w:r>
      <w:r w:rsidRPr="00C25D48">
        <w:rPr>
          <w:lang w:val="ru-RU"/>
        </w:rPr>
        <w:tab/>
        <w:t>Созвать ВКМЭ, в ходе которой РМЭ будет пересмотрен, упорядочен или,</w:t>
      </w:r>
      <w:r w:rsidRPr="001652F1">
        <w:rPr>
          <w:lang w:val="ru-RU"/>
        </w:rPr>
        <w:t xml:space="preserve"> при</w:t>
      </w:r>
      <w:r w:rsidR="00711E5B" w:rsidRPr="001652F1">
        <w:rPr>
          <w:lang w:val="ru-RU"/>
        </w:rPr>
        <w:t> </w:t>
      </w:r>
      <w:r w:rsidRPr="001652F1">
        <w:rPr>
          <w:lang w:val="ru-RU"/>
        </w:rPr>
        <w:t>необходимости, упразднен в соответствии с решениями Полномочной конференции.</w:t>
      </w:r>
    </w:p>
    <w:p w14:paraId="3A5C8DAA" w14:textId="3D603D4F" w:rsidR="00362FAC" w:rsidRPr="00362FAC" w:rsidRDefault="00362FAC" w:rsidP="00362FAC">
      <w:pPr>
        <w:rPr>
          <w:lang w:val="ru-RU"/>
        </w:rPr>
      </w:pPr>
      <w:r w:rsidRPr="00362FAC">
        <w:rPr>
          <w:lang w:val="ru-RU"/>
        </w:rPr>
        <w:t>4.3</w:t>
      </w:r>
      <w:r w:rsidRPr="00362FAC">
        <w:rPr>
          <w:lang w:val="ru-RU"/>
        </w:rPr>
        <w:tab/>
        <w:t>В Группе не было достигнуто консенсуса по вопросу о дальнейших действиях в</w:t>
      </w:r>
      <w:r w:rsidR="00711E5B" w:rsidRPr="001652F1">
        <w:rPr>
          <w:lang w:val="ru-RU"/>
        </w:rPr>
        <w:t> </w:t>
      </w:r>
      <w:r w:rsidRPr="00362FAC">
        <w:rPr>
          <w:lang w:val="ru-RU"/>
        </w:rPr>
        <w:t>отношении РМЭ.</w:t>
      </w:r>
    </w:p>
    <w:p w14:paraId="0BB38A5A" w14:textId="77777777" w:rsidR="00362FAC" w:rsidRPr="001652F1" w:rsidRDefault="00362FAC" w:rsidP="00525635">
      <w:pPr>
        <w:pStyle w:val="Heading1"/>
        <w:rPr>
          <w:lang w:val="ru-RU"/>
        </w:rPr>
      </w:pPr>
      <w:r w:rsidRPr="001652F1">
        <w:rPr>
          <w:lang w:val="ru-RU"/>
        </w:rPr>
        <w:t>5</w:t>
      </w:r>
      <w:r w:rsidRPr="001652F1">
        <w:rPr>
          <w:lang w:val="ru-RU"/>
        </w:rPr>
        <w:tab/>
        <w:t xml:space="preserve">Заключительные замечания </w:t>
      </w:r>
    </w:p>
    <w:p w14:paraId="01CF5F23" w14:textId="77777777" w:rsidR="00362FAC" w:rsidRPr="00362FAC" w:rsidRDefault="00362FAC" w:rsidP="00362FAC">
      <w:pPr>
        <w:rPr>
          <w:lang w:val="ru-RU"/>
        </w:rPr>
      </w:pPr>
      <w:r w:rsidRPr="00362FAC">
        <w:rPr>
          <w:lang w:val="ru-RU"/>
        </w:rPr>
        <w:t>5.1</w:t>
      </w:r>
      <w:r w:rsidRPr="00362FAC">
        <w:rPr>
          <w:lang w:val="ru-RU"/>
        </w:rPr>
        <w:tab/>
        <w:t>Группа предлагает Совету рассмотреть настоящий отчет и представить его Полномочной конференции 2026 года со своими комментариями.</w:t>
      </w:r>
    </w:p>
    <w:p w14:paraId="0B817D49" w14:textId="688A10BF" w:rsidR="00362FAC" w:rsidRPr="00362FAC" w:rsidRDefault="00362FAC" w:rsidP="00362FAC">
      <w:pPr>
        <w:rPr>
          <w:lang w:val="ru-RU"/>
        </w:rPr>
      </w:pPr>
      <w:r w:rsidRPr="00362FAC">
        <w:rPr>
          <w:lang w:val="ru-RU"/>
        </w:rPr>
        <w:t>5.2</w:t>
      </w:r>
      <w:r w:rsidRPr="00362FAC">
        <w:rPr>
          <w:lang w:val="ru-RU"/>
        </w:rPr>
        <w:tab/>
        <w:t>Члены выразили благодарность Членам Сектора, которые активно участвовали в</w:t>
      </w:r>
      <w:r w:rsidR="00CE2D39" w:rsidRPr="001652F1">
        <w:rPr>
          <w:lang w:val="ru-RU"/>
        </w:rPr>
        <w:t> </w:t>
      </w:r>
      <w:r w:rsidRPr="00362FAC">
        <w:rPr>
          <w:lang w:val="ru-RU"/>
        </w:rPr>
        <w:t>обсуждениях Группы и оказывали содействие процессу рассмотрения путем представления своих вкладов, в том числе в рамках региональных консультаций.</w:t>
      </w:r>
    </w:p>
    <w:p w14:paraId="01B01C83" w14:textId="77777777" w:rsidR="00362FAC" w:rsidRPr="00362FAC" w:rsidRDefault="00362FAC" w:rsidP="00362FAC">
      <w:pPr>
        <w:rPr>
          <w:lang w:val="ru-RU"/>
        </w:rPr>
      </w:pPr>
      <w:r w:rsidRPr="00362FAC">
        <w:rPr>
          <w:lang w:val="ru-RU"/>
        </w:rPr>
        <w:t>5.3</w:t>
      </w:r>
      <w:r w:rsidRPr="00362FAC">
        <w:rPr>
          <w:lang w:val="ru-RU"/>
        </w:rPr>
        <w:tab/>
        <w:t>Группа экспертов выразила искреннюю признательность Председателю и заместителям Председателя Группы, а также Секретариату, которые неустанно и самоотверженно оказывали содействие выполнению этой задачи.</w:t>
      </w:r>
    </w:p>
    <w:p w14:paraId="5C428088" w14:textId="13B16062" w:rsidR="00362FAC" w:rsidRPr="00362FAC" w:rsidRDefault="00362FAC" w:rsidP="00362FAC">
      <w:pPr>
        <w:rPr>
          <w:lang w:val="ru-RU"/>
        </w:rPr>
      </w:pPr>
      <w:r w:rsidRPr="00362FAC">
        <w:rPr>
          <w:lang w:val="ru-RU"/>
        </w:rPr>
        <w:t>5.4</w:t>
      </w:r>
      <w:r w:rsidRPr="00362FAC">
        <w:rPr>
          <w:lang w:val="ru-RU"/>
        </w:rPr>
        <w:tab/>
        <w:t xml:space="preserve">Заявления отдельных членов приводятся в </w:t>
      </w:r>
      <w:hyperlink w:anchor="Annex" w:history="1">
        <w:r w:rsidRPr="00362FAC">
          <w:rPr>
            <w:rStyle w:val="Hyperlink"/>
            <w:lang w:val="ru-RU"/>
          </w:rPr>
          <w:t>Приложении</w:t>
        </w:r>
      </w:hyperlink>
      <w:r w:rsidRPr="00362FAC">
        <w:rPr>
          <w:lang w:val="ru-RU"/>
        </w:rPr>
        <w:t>.</w:t>
      </w:r>
      <w:hyperlink w:anchor="Annex" w:history="1"/>
    </w:p>
    <w:p w14:paraId="342D4FD2" w14:textId="29762945" w:rsidR="00362FAC" w:rsidRPr="00362FAC" w:rsidRDefault="00362FAC" w:rsidP="00587705">
      <w:pPr>
        <w:spacing w:before="1440"/>
        <w:rPr>
          <w:b/>
          <w:bCs/>
          <w:lang w:val="ru-RU"/>
        </w:rPr>
      </w:pPr>
      <w:r w:rsidRPr="00362FAC">
        <w:rPr>
          <w:b/>
          <w:bCs/>
          <w:lang w:val="ru-RU"/>
        </w:rPr>
        <w:t>Приложение</w:t>
      </w:r>
      <w:r w:rsidRPr="00C25D48">
        <w:rPr>
          <w:lang w:val="ru-RU"/>
        </w:rPr>
        <w:t>: 1</w:t>
      </w:r>
    </w:p>
    <w:p w14:paraId="495BE92E" w14:textId="77777777" w:rsidR="00362FAC" w:rsidRPr="00362FAC" w:rsidRDefault="00362FAC" w:rsidP="00362FAC">
      <w:pPr>
        <w:rPr>
          <w:lang w:val="ru-RU"/>
        </w:rPr>
      </w:pPr>
      <w:r w:rsidRPr="00362FAC">
        <w:rPr>
          <w:lang w:val="ru-RU"/>
        </w:rPr>
        <w:br w:type="page"/>
      </w:r>
    </w:p>
    <w:p w14:paraId="660D64E6" w14:textId="77777777" w:rsidR="00362FAC" w:rsidRPr="001652F1" w:rsidRDefault="00362FAC" w:rsidP="00587705">
      <w:pPr>
        <w:pStyle w:val="AnnexNo"/>
        <w:rPr>
          <w:lang w:val="ru-RU"/>
        </w:rPr>
      </w:pPr>
      <w:bookmarkStart w:id="7" w:name="Annex"/>
      <w:r w:rsidRPr="001652F1">
        <w:rPr>
          <w:lang w:val="ru-RU"/>
        </w:rPr>
        <w:t>Приложение</w:t>
      </w:r>
      <w:bookmarkEnd w:id="7"/>
    </w:p>
    <w:p w14:paraId="2AE4A791" w14:textId="77777777" w:rsidR="00362FAC" w:rsidRPr="001652F1" w:rsidRDefault="00362FAC" w:rsidP="00587705">
      <w:pPr>
        <w:pStyle w:val="Annextitle"/>
        <w:rPr>
          <w:lang w:val="ru-RU"/>
        </w:rPr>
      </w:pPr>
      <w:r w:rsidRPr="001652F1">
        <w:rPr>
          <w:lang w:val="ru-RU"/>
        </w:rPr>
        <w:t>Заявления отдельного(ых) члена(ов)</w:t>
      </w:r>
    </w:p>
    <w:p w14:paraId="20FD419D" w14:textId="77777777" w:rsidR="00362FAC" w:rsidRPr="001652F1" w:rsidRDefault="00362FAC" w:rsidP="00587705">
      <w:pPr>
        <w:pStyle w:val="Heading1"/>
        <w:rPr>
          <w:lang w:val="ru-RU"/>
        </w:rPr>
      </w:pPr>
      <w:r w:rsidRPr="001652F1">
        <w:rPr>
          <w:lang w:val="ru-RU"/>
        </w:rPr>
        <w:t>1</w:t>
      </w:r>
      <w:r w:rsidRPr="001652F1">
        <w:rPr>
          <w:lang w:val="ru-RU"/>
        </w:rPr>
        <w:tab/>
        <w:t>Заявление г-на Хилла: постатейное рассмотрение</w:t>
      </w:r>
    </w:p>
    <w:p w14:paraId="2ECAF901" w14:textId="77777777" w:rsidR="00362FAC" w:rsidRPr="001652F1" w:rsidRDefault="00362FAC" w:rsidP="00587705">
      <w:pPr>
        <w:rPr>
          <w:lang w:val="ru-RU"/>
        </w:rPr>
      </w:pPr>
      <w:r w:rsidRPr="001652F1">
        <w:rPr>
          <w:lang w:val="ru-RU"/>
        </w:rPr>
        <w:t>1.1</w:t>
      </w:r>
      <w:r w:rsidRPr="001652F1">
        <w:rPr>
          <w:lang w:val="ru-RU"/>
        </w:rPr>
        <w:tab/>
        <w:t>Как отмечалось в основной части настоящего отчета, некоторые члены полагают целесообразным провести постатейное рассмотрение РМЭ в соответствии с пунктами, перечисленными в разделе 2 круга ведения, тогда как другие члены считают, что такое постатейное рассмотрение выходит за рамки круга ведения.</w:t>
      </w:r>
    </w:p>
    <w:p w14:paraId="3BBF7474" w14:textId="77777777" w:rsidR="00362FAC" w:rsidRPr="001652F1" w:rsidRDefault="00362FAC" w:rsidP="00587705">
      <w:pPr>
        <w:rPr>
          <w:bCs/>
          <w:lang w:val="ru-RU"/>
        </w:rPr>
      </w:pPr>
      <w:r w:rsidRPr="001652F1">
        <w:rPr>
          <w:lang w:val="ru-RU"/>
        </w:rPr>
        <w:t>1.2</w:t>
      </w:r>
      <w:r w:rsidRPr="001652F1">
        <w:rPr>
          <w:lang w:val="ru-RU"/>
        </w:rPr>
        <w:tab/>
        <w:t xml:space="preserve">РМЭ 2012 года размещен </w:t>
      </w:r>
      <w:hyperlink r:id="rId194" w:history="1">
        <w:r w:rsidRPr="001652F1">
          <w:rPr>
            <w:rStyle w:val="Hyperlink"/>
            <w:lang w:val="ru-RU"/>
          </w:rPr>
          <w:t>здесь</w:t>
        </w:r>
      </w:hyperlink>
      <w:r w:rsidRPr="001652F1">
        <w:rPr>
          <w:lang w:val="ru-RU"/>
        </w:rPr>
        <w:t xml:space="preserve">. РМЭ 1988 года размещен </w:t>
      </w:r>
      <w:hyperlink r:id="rId195" w:history="1">
        <w:r w:rsidRPr="001652F1">
          <w:rPr>
            <w:rStyle w:val="Hyperlink"/>
            <w:lang w:val="ru-RU"/>
          </w:rPr>
          <w:t>здесь</w:t>
        </w:r>
      </w:hyperlink>
      <w:r w:rsidRPr="001652F1">
        <w:rPr>
          <w:lang w:val="ru-RU"/>
        </w:rPr>
        <w:t xml:space="preserve">. С текстом обеих версий можно ознакомиться в Документе </w:t>
      </w:r>
      <w:hyperlink r:id="rId196" w:history="1">
        <w:r w:rsidRPr="001652F1">
          <w:rPr>
            <w:rStyle w:val="Hyperlink"/>
            <w:lang w:val="ru-RU"/>
          </w:rPr>
          <w:t>EG-ITRs-4/4</w:t>
        </w:r>
      </w:hyperlink>
      <w:r w:rsidRPr="001652F1">
        <w:rPr>
          <w:lang w:val="ru-RU"/>
        </w:rPr>
        <w:t>.</w:t>
      </w:r>
      <w:hyperlink r:id="rId197" w:history="1"/>
      <w:hyperlink r:id="rId198" w:history="1"/>
      <w:hyperlink r:id="rId199" w:history="1"/>
    </w:p>
    <w:p w14:paraId="3AE35EDB" w14:textId="72BC94B4" w:rsidR="00362FAC" w:rsidRPr="001652F1" w:rsidRDefault="00362FAC" w:rsidP="00587705">
      <w:pPr>
        <w:rPr>
          <w:lang w:val="ru-RU"/>
        </w:rPr>
      </w:pPr>
      <w:r w:rsidRPr="001652F1">
        <w:rPr>
          <w:lang w:val="ru-RU"/>
        </w:rPr>
        <w:t>1.3</w:t>
      </w:r>
      <w:r w:rsidRPr="001652F1">
        <w:rPr>
          <w:lang w:val="ru-RU"/>
        </w:rPr>
        <w:tab/>
        <w:t>В настоящем заявлении представлено постатейное рассмотрение, проведенное рядом членов. Приведенные ниже ссылки на конкретные положения являются номерами пунктов на полях РМЭ 2012 года. Например, положение 1 – это первый пункт Преамбулы.</w:t>
      </w:r>
    </w:p>
    <w:p w14:paraId="3FBAD3CC" w14:textId="10A7EC58" w:rsidR="00362FAC" w:rsidRPr="001652F1" w:rsidRDefault="00362FAC" w:rsidP="00587705">
      <w:pPr>
        <w:rPr>
          <w:lang w:val="ru-RU"/>
        </w:rPr>
      </w:pPr>
      <w:r w:rsidRPr="001652F1">
        <w:rPr>
          <w:lang w:val="ru-RU"/>
        </w:rPr>
        <w:t>1.4</w:t>
      </w:r>
      <w:r w:rsidRPr="001652F1">
        <w:rPr>
          <w:lang w:val="ru-RU"/>
        </w:rPr>
        <w:tab/>
        <w:t>С обоснованием представленных ниже точек зрения можно ознакомиться в</w:t>
      </w:r>
      <w:r w:rsidR="00A252BA" w:rsidRPr="001652F1">
        <w:rPr>
          <w:lang w:val="ru-RU"/>
        </w:rPr>
        <w:t> </w:t>
      </w:r>
      <w:r w:rsidRPr="001652F1">
        <w:rPr>
          <w:lang w:val="ru-RU"/>
        </w:rPr>
        <w:t xml:space="preserve">Документах </w:t>
      </w:r>
      <w:hyperlink r:id="rId200" w:history="1">
        <w:r w:rsidRPr="001652F1">
          <w:rPr>
            <w:rStyle w:val="Hyperlink"/>
            <w:lang w:val="ru-RU"/>
          </w:rPr>
          <w:t>EG-ITRs-3/2</w:t>
        </w:r>
      </w:hyperlink>
      <w:r w:rsidR="003978EB" w:rsidRPr="001652F1">
        <w:rPr>
          <w:lang w:val="ru-RU"/>
        </w:rPr>
        <w:t xml:space="preserve"> </w:t>
      </w:r>
      <w:r w:rsidRPr="001652F1">
        <w:rPr>
          <w:lang w:val="ru-RU"/>
        </w:rPr>
        <w:t xml:space="preserve">и </w:t>
      </w:r>
      <w:hyperlink r:id="rId201" w:history="1">
        <w:r w:rsidRPr="001652F1">
          <w:rPr>
            <w:rStyle w:val="Hyperlink"/>
            <w:lang w:val="ru-RU"/>
          </w:rPr>
          <w:t>EG</w:t>
        </w:r>
        <w:r w:rsidRPr="001652F1">
          <w:rPr>
            <w:rStyle w:val="Hyperlink"/>
            <w:lang w:val="ru-RU"/>
          </w:rPr>
          <w:noBreakHyphen/>
          <w:t>ITRs</w:t>
        </w:r>
        <w:r w:rsidRPr="001652F1">
          <w:rPr>
            <w:rStyle w:val="Hyperlink"/>
            <w:lang w:val="ru-RU"/>
          </w:rPr>
          <w:noBreakHyphen/>
          <w:t>4/4</w:t>
        </w:r>
      </w:hyperlink>
      <w:r w:rsidRPr="001652F1">
        <w:rPr>
          <w:lang w:val="ru-RU"/>
        </w:rPr>
        <w:t>.</w:t>
      </w:r>
      <w:hyperlink r:id="rId202" w:history="1"/>
      <w:hyperlink r:id="rId203" w:history="1"/>
    </w:p>
    <w:p w14:paraId="7D5C0396" w14:textId="77777777" w:rsidR="00362FAC" w:rsidRPr="001652F1" w:rsidRDefault="00362FAC" w:rsidP="00587705">
      <w:pPr>
        <w:rPr>
          <w:lang w:val="ru-RU"/>
        </w:rPr>
      </w:pPr>
      <w:r w:rsidRPr="001652F1">
        <w:rPr>
          <w:lang w:val="ru-RU"/>
        </w:rPr>
        <w:t>1.5</w:t>
      </w:r>
      <w:r w:rsidRPr="001652F1">
        <w:rPr>
          <w:lang w:val="ru-RU"/>
        </w:rPr>
        <w:tab/>
      </w:r>
      <w:r w:rsidRPr="001652F1">
        <w:rPr>
          <w:i/>
          <w:iCs/>
          <w:lang w:val="ru-RU"/>
        </w:rPr>
        <w:t>В отношении новых тенденций в области электросвязи/ИКТ и возникающих вопросов в среде международной электросвязи/ИКТ, которые могут оказывать воздействие на РМЭ</w:t>
      </w:r>
      <w:r w:rsidRPr="001652F1">
        <w:rPr>
          <w:lang w:val="ru-RU"/>
        </w:rPr>
        <w:t>, некоторые члены выразили мнение, что следовало бы пересмотреть следующие положения: 29, 49, 50, 51, 63, 64, 76. В частности:</w:t>
      </w:r>
    </w:p>
    <w:p w14:paraId="4E028076" w14:textId="4D30ED8C" w:rsidR="00362FAC" w:rsidRPr="001652F1" w:rsidRDefault="00362FAC" w:rsidP="00124159">
      <w:pPr>
        <w:pStyle w:val="enumlev1"/>
        <w:rPr>
          <w:lang w:val="ru-RU"/>
        </w:rPr>
      </w:pPr>
      <w:r w:rsidRPr="001652F1">
        <w:rPr>
          <w:b/>
          <w:bCs/>
          <w:lang w:val="ru-RU"/>
        </w:rPr>
        <w:t>29</w:t>
      </w:r>
      <w:r w:rsidRPr="00C25D48">
        <w:rPr>
          <w:lang w:val="ru-RU"/>
        </w:rPr>
        <w:t>:</w:t>
      </w:r>
      <w:r w:rsidRPr="001652F1">
        <w:rPr>
          <w:lang w:val="ru-RU"/>
        </w:rPr>
        <w:tab/>
        <w:t>с тем чтобы учесть новые тенденции, следует рассмотреть вопрос о замене текста этого положения (Статья 3.3) новыми положениями следующего содержания:</w:t>
      </w:r>
    </w:p>
    <w:p w14:paraId="51070928" w14:textId="5A4CD648" w:rsidR="00362FAC" w:rsidRPr="001652F1" w:rsidRDefault="00362FAC" w:rsidP="00124159">
      <w:pPr>
        <w:pStyle w:val="enumlev2"/>
        <w:rPr>
          <w:lang w:val="ru-RU"/>
        </w:rPr>
      </w:pPr>
      <w:r w:rsidRPr="001652F1">
        <w:rPr>
          <w:i/>
          <w:iCs/>
          <w:lang w:val="ru-RU"/>
        </w:rPr>
        <w:t>a)</w:t>
      </w:r>
      <w:r w:rsidRPr="001652F1">
        <w:rPr>
          <w:lang w:val="ru-RU"/>
        </w:rPr>
        <w:tab/>
        <w:t>Государства-Члены должны обеспечить посредством национального регулирования, чтобы все международные ресурсы нумерации, присвоенные и опубликованные МСЭ, могли быть набраны и маршрутизированы в пределах их юрисдикции</w:t>
      </w:r>
      <w:r w:rsidR="00036E96" w:rsidRPr="001652F1">
        <w:rPr>
          <w:lang w:val="ru-RU"/>
        </w:rPr>
        <w:t>;</w:t>
      </w:r>
    </w:p>
    <w:p w14:paraId="15F718A7" w14:textId="3F5E8488" w:rsidR="00362FAC" w:rsidRPr="001652F1" w:rsidRDefault="00362FAC" w:rsidP="00124159">
      <w:pPr>
        <w:pStyle w:val="enumlev2"/>
        <w:rPr>
          <w:lang w:val="ru-RU"/>
        </w:rPr>
      </w:pPr>
      <w:r w:rsidRPr="001652F1">
        <w:rPr>
          <w:i/>
          <w:iCs/>
          <w:lang w:val="ru-RU"/>
        </w:rPr>
        <w:t>b)</w:t>
      </w:r>
      <w:r w:rsidRPr="001652F1">
        <w:rPr>
          <w:lang w:val="ru-RU"/>
        </w:rPr>
        <w:tab/>
        <w:t>Государства-Члены должны стремиться обеспечить прозрачность систем искусственного интеллекта (ИИ), используемых в сети международной электросвязи: следует четко указать, когда что-либо создано с помощью ИИ, а также следует раскрыть данные об обучении и архитектуре моделей</w:t>
      </w:r>
      <w:r w:rsidR="00036E96" w:rsidRPr="001652F1">
        <w:rPr>
          <w:lang w:val="ru-RU"/>
        </w:rPr>
        <w:t>;</w:t>
      </w:r>
    </w:p>
    <w:p w14:paraId="43797F55" w14:textId="6B8E3ECB" w:rsidR="00362FAC" w:rsidRPr="001652F1" w:rsidRDefault="00362FAC" w:rsidP="00124159">
      <w:pPr>
        <w:pStyle w:val="enumlev2"/>
        <w:rPr>
          <w:lang w:val="ru-RU"/>
        </w:rPr>
      </w:pPr>
      <w:r w:rsidRPr="001652F1">
        <w:rPr>
          <w:i/>
          <w:iCs/>
          <w:lang w:val="ru-RU"/>
        </w:rPr>
        <w:t>c)</w:t>
      </w:r>
      <w:r w:rsidRPr="001652F1">
        <w:rPr>
          <w:lang w:val="ru-RU"/>
        </w:rPr>
        <w:tab/>
        <w:t>Государства-Члены должны гарантировать, что разработчики систем ИИ, используемых в сети международной электросвязи, будут нести ответственность за результаты своей деятельности</w:t>
      </w:r>
      <w:r w:rsidR="00036E96" w:rsidRPr="001652F1">
        <w:rPr>
          <w:lang w:val="ru-RU"/>
        </w:rPr>
        <w:t>;</w:t>
      </w:r>
    </w:p>
    <w:p w14:paraId="2716B05B" w14:textId="24C68398" w:rsidR="00362FAC" w:rsidRPr="001652F1" w:rsidRDefault="00362FAC" w:rsidP="00124159">
      <w:pPr>
        <w:pStyle w:val="enumlev2"/>
        <w:rPr>
          <w:lang w:val="ru-RU"/>
        </w:rPr>
      </w:pPr>
      <w:r w:rsidRPr="001652F1">
        <w:rPr>
          <w:i/>
          <w:iCs/>
          <w:lang w:val="ru-RU"/>
        </w:rPr>
        <w:t>d)</w:t>
      </w:r>
      <w:r w:rsidRPr="001652F1">
        <w:rPr>
          <w:lang w:val="ru-RU"/>
        </w:rPr>
        <w:tab/>
        <w:t>Государства-Члены должны обеспечить, чтобы системы ИИ не могли полностью автономно управлять критическими системами или инфраструктурой, используемыми для сети международной электросвязи (включая базовую инфраструктуру электросвязи)</w:t>
      </w:r>
      <w:r w:rsidR="00036E96" w:rsidRPr="001652F1">
        <w:rPr>
          <w:lang w:val="ru-RU"/>
        </w:rPr>
        <w:t>,</w:t>
      </w:r>
    </w:p>
    <w:p w14:paraId="2C7849AF" w14:textId="6915F38A" w:rsidR="00362FAC" w:rsidRPr="001652F1" w:rsidRDefault="00362FAC" w:rsidP="00124159">
      <w:pPr>
        <w:pStyle w:val="enumlev1"/>
        <w:rPr>
          <w:lang w:val="ru-RU"/>
        </w:rPr>
      </w:pPr>
      <w:r w:rsidRPr="001652F1">
        <w:rPr>
          <w:b/>
          <w:bCs/>
          <w:lang w:val="ru-RU"/>
        </w:rPr>
        <w:t>49</w:t>
      </w:r>
      <w:r w:rsidRPr="00C25D48">
        <w:rPr>
          <w:lang w:val="ru-RU"/>
        </w:rPr>
        <w:t>:</w:t>
      </w:r>
      <w:r w:rsidRPr="001652F1">
        <w:rPr>
          <w:lang w:val="ru-RU"/>
        </w:rPr>
        <w:tab/>
      </w:r>
      <w:r w:rsidR="00A252BA" w:rsidRPr="001652F1">
        <w:rPr>
          <w:lang w:val="ru-RU"/>
        </w:rPr>
        <w:t>э</w:t>
      </w:r>
      <w:r w:rsidRPr="001652F1">
        <w:rPr>
          <w:lang w:val="ru-RU"/>
        </w:rPr>
        <w:t>то положение о безопасности (Статья 6) следует заменить более подробным текстом, который должен включать по меньшей мере следующие обязательства:</w:t>
      </w:r>
    </w:p>
    <w:p w14:paraId="1DAF8203" w14:textId="77777777" w:rsidR="00362FAC" w:rsidRPr="00362FAC" w:rsidRDefault="00362FAC" w:rsidP="00124159">
      <w:pPr>
        <w:pStyle w:val="enumlev1"/>
        <w:rPr>
          <w:lang w:val="ru-RU"/>
        </w:rPr>
      </w:pPr>
      <w:r w:rsidRPr="00362FAC">
        <w:rPr>
          <w:lang w:val="ru-RU"/>
        </w:rPr>
        <w:tab/>
        <w:t>Государства-Члены должны:</w:t>
      </w:r>
    </w:p>
    <w:p w14:paraId="711B72D8" w14:textId="77777777" w:rsidR="00362FAC" w:rsidRPr="001652F1" w:rsidRDefault="00362FAC" w:rsidP="00124159">
      <w:pPr>
        <w:pStyle w:val="enumlev2"/>
        <w:rPr>
          <w:lang w:val="ru-RU"/>
        </w:rPr>
      </w:pPr>
      <w:r w:rsidRPr="001652F1">
        <w:rPr>
          <w:i/>
          <w:iCs/>
          <w:lang w:val="ru-RU"/>
        </w:rPr>
        <w:t>a)</w:t>
      </w:r>
      <w:r w:rsidRPr="001652F1">
        <w:rPr>
          <w:lang w:val="ru-RU"/>
        </w:rPr>
        <w:tab/>
        <w:t>воздерживаться от получения несанкционированного доступа к личным учетным записям или личным данным, находящимся в распоряжении журналистов и частных лиц, участвующих в избирательном процессе;</w:t>
      </w:r>
    </w:p>
    <w:p w14:paraId="4511CCCB" w14:textId="77777777" w:rsidR="00362FAC" w:rsidRPr="001652F1" w:rsidRDefault="00362FAC" w:rsidP="00124159">
      <w:pPr>
        <w:pStyle w:val="enumlev2"/>
        <w:rPr>
          <w:lang w:val="ru-RU"/>
        </w:rPr>
      </w:pPr>
      <w:r w:rsidRPr="001652F1">
        <w:rPr>
          <w:i/>
          <w:iCs/>
          <w:lang w:val="ru-RU"/>
        </w:rPr>
        <w:t>b)</w:t>
      </w:r>
      <w:r w:rsidRPr="001652F1">
        <w:rPr>
          <w:lang w:val="ru-RU"/>
        </w:rPr>
        <w:tab/>
        <w:t>воздерживаться от использования ИКТ для хищения интеллектуальной собственности частных компаний, включая коммерческие тайны или другую конфиденциальную деловую информацию, и для предоставления конкурентных преимуществ другим компаниям или коммерческим секторам;</w:t>
      </w:r>
    </w:p>
    <w:p w14:paraId="56EA5931" w14:textId="77777777" w:rsidR="00362FAC" w:rsidRPr="001652F1" w:rsidRDefault="00362FAC" w:rsidP="00124159">
      <w:pPr>
        <w:pStyle w:val="enumlev2"/>
        <w:rPr>
          <w:lang w:val="ru-RU"/>
        </w:rPr>
      </w:pPr>
      <w:r w:rsidRPr="001652F1">
        <w:rPr>
          <w:i/>
          <w:iCs/>
          <w:lang w:val="ru-RU"/>
        </w:rPr>
        <w:t>c)</w:t>
      </w:r>
      <w:r w:rsidRPr="001652F1">
        <w:rPr>
          <w:lang w:val="ru-RU"/>
        </w:rPr>
        <w:tab/>
        <w:t>воздерживаться от внедрения или требования наличия лазеек в коммерческой технологической продукции, предназначенной для массового потребления;</w:t>
      </w:r>
    </w:p>
    <w:p w14:paraId="776C97A5" w14:textId="573579ED" w:rsidR="00362FAC" w:rsidRPr="001652F1" w:rsidRDefault="00362FAC" w:rsidP="00124159">
      <w:pPr>
        <w:pStyle w:val="enumlev2"/>
        <w:rPr>
          <w:lang w:val="ru-RU"/>
        </w:rPr>
      </w:pPr>
      <w:r w:rsidRPr="001652F1">
        <w:rPr>
          <w:i/>
          <w:iCs/>
          <w:lang w:val="ru-RU"/>
        </w:rPr>
        <w:t>d)</w:t>
      </w:r>
      <w:r w:rsidRPr="001652F1">
        <w:rPr>
          <w:lang w:val="ru-RU"/>
        </w:rPr>
        <w:tab/>
        <w:t>разработать четкую политику в отношении выявления, сохранения, устранения и использования уязвимостей, а также уведомления о них, которая предусматривает обязательное уведомление о таких уязвимостях поставщиков продукции и услуг массового рынка;</w:t>
      </w:r>
    </w:p>
    <w:p w14:paraId="1C0295E5" w14:textId="77777777" w:rsidR="00362FAC" w:rsidRPr="001652F1" w:rsidRDefault="00362FAC" w:rsidP="00124159">
      <w:pPr>
        <w:pStyle w:val="enumlev2"/>
        <w:rPr>
          <w:lang w:val="ru-RU"/>
        </w:rPr>
      </w:pPr>
      <w:r w:rsidRPr="001652F1">
        <w:rPr>
          <w:i/>
          <w:iCs/>
          <w:lang w:val="ru-RU"/>
        </w:rPr>
        <w:t>e)</w:t>
      </w:r>
      <w:r w:rsidRPr="001652F1">
        <w:rPr>
          <w:lang w:val="ru-RU"/>
        </w:rPr>
        <w:tab/>
        <w:t>проявлять сдержанность при разработке кибероружия и обеспечить, чтобы любое разрабатываемое оружие было ограниченным по применению, точным и не подлежащим повторному использованию; стороны также должны обеспечить сохранение контроля над своим оружием в безопасной среде;</w:t>
      </w:r>
    </w:p>
    <w:p w14:paraId="2A3D3CE6" w14:textId="67594B0D" w:rsidR="00362FAC" w:rsidRPr="001652F1" w:rsidRDefault="00362FAC" w:rsidP="00124159">
      <w:pPr>
        <w:pStyle w:val="enumlev2"/>
        <w:rPr>
          <w:lang w:val="ru-RU"/>
        </w:rPr>
      </w:pPr>
      <w:r w:rsidRPr="001652F1">
        <w:rPr>
          <w:i/>
          <w:iCs/>
          <w:lang w:val="ru-RU"/>
        </w:rPr>
        <w:t>f)</w:t>
      </w:r>
      <w:r w:rsidRPr="001652F1">
        <w:rPr>
          <w:lang w:val="ru-RU"/>
        </w:rPr>
        <w:tab/>
        <w:t>согласиться ограничить распространение кибероружия; правительства должны прилагать усилия для того, чтобы не распространять кибероружие и не позволять другим делать это, а также использовать такие инструменты, как разведка, меры по</w:t>
      </w:r>
      <w:r w:rsidR="007D5EBB" w:rsidRPr="001652F1">
        <w:rPr>
          <w:lang w:val="ru-RU"/>
        </w:rPr>
        <w:t> </w:t>
      </w:r>
      <w:r w:rsidRPr="001652F1">
        <w:rPr>
          <w:lang w:val="ru-RU"/>
        </w:rPr>
        <w:t>обеспечению правопорядка и финансовые санкции в отношении тех, кто занимается распространением;</w:t>
      </w:r>
    </w:p>
    <w:p w14:paraId="0A55FAB5" w14:textId="77777777" w:rsidR="00362FAC" w:rsidRPr="001652F1" w:rsidRDefault="00362FAC" w:rsidP="00124159">
      <w:pPr>
        <w:pStyle w:val="enumlev2"/>
        <w:rPr>
          <w:lang w:val="ru-RU"/>
        </w:rPr>
      </w:pPr>
      <w:r w:rsidRPr="001652F1">
        <w:rPr>
          <w:i/>
          <w:iCs/>
          <w:lang w:val="ru-RU"/>
        </w:rPr>
        <w:t>g)</w:t>
      </w:r>
      <w:r w:rsidRPr="001652F1">
        <w:rPr>
          <w:lang w:val="ru-RU"/>
        </w:rPr>
        <w:tab/>
        <w:t>ограничить участие в наступательных кибероперациях во избежание нанесения массового ущерба объектам гражданской инфраструктуры;</w:t>
      </w:r>
    </w:p>
    <w:p w14:paraId="1F7F993E" w14:textId="43DC08F4" w:rsidR="00362FAC" w:rsidRPr="001652F1" w:rsidRDefault="00362FAC" w:rsidP="00124159">
      <w:pPr>
        <w:pStyle w:val="enumlev2"/>
        <w:rPr>
          <w:lang w:val="ru-RU"/>
        </w:rPr>
      </w:pPr>
      <w:r w:rsidRPr="001652F1">
        <w:rPr>
          <w:i/>
          <w:iCs/>
          <w:lang w:val="ru-RU"/>
        </w:rPr>
        <w:t>h)</w:t>
      </w:r>
      <w:r w:rsidRPr="001652F1">
        <w:rPr>
          <w:lang w:val="ru-RU"/>
        </w:rPr>
        <w:tab/>
        <w:t>стремиться содействовать усилиям частного сектора по обнаружению, сдерживанию, реагированию и восстановлению в случае кибератак; в частности, они должны обеспечить основные возможности или механизмы, необходимые для реагирования и восстановления, включая группы реагирования на нарушения компьютерной защиты (CERT); вмешательство в</w:t>
      </w:r>
      <w:r w:rsidR="00A252BA" w:rsidRPr="001652F1">
        <w:rPr>
          <w:lang w:val="ru-RU"/>
        </w:rPr>
        <w:t> </w:t>
      </w:r>
      <w:r w:rsidRPr="001652F1">
        <w:rPr>
          <w:lang w:val="ru-RU"/>
        </w:rPr>
        <w:t>меры по реагированию и восстановлению, предпринимаемые частным сектором, может быть приравнено к нападению на медицинский персонал в</w:t>
      </w:r>
      <w:r w:rsidR="007D5EBB" w:rsidRPr="001652F1">
        <w:rPr>
          <w:lang w:val="ru-RU"/>
        </w:rPr>
        <w:t> </w:t>
      </w:r>
      <w:r w:rsidRPr="001652F1">
        <w:rPr>
          <w:lang w:val="ru-RU"/>
        </w:rPr>
        <w:t>военных госпиталях;</w:t>
      </w:r>
    </w:p>
    <w:p w14:paraId="7D26AECB" w14:textId="77777777" w:rsidR="00362FAC" w:rsidRPr="001652F1" w:rsidRDefault="00362FAC" w:rsidP="00124159">
      <w:pPr>
        <w:pStyle w:val="enumlev2"/>
        <w:rPr>
          <w:lang w:val="ru-RU"/>
        </w:rPr>
      </w:pPr>
      <w:r w:rsidRPr="001652F1">
        <w:rPr>
          <w:i/>
          <w:iCs/>
          <w:lang w:val="ru-RU"/>
        </w:rPr>
        <w:t>i)</w:t>
      </w:r>
      <w:r w:rsidRPr="001652F1">
        <w:rPr>
          <w:lang w:val="ru-RU"/>
        </w:rPr>
        <w:tab/>
        <w:t>содействовать созданию международной организации по установлению ответственных за совершение кибератак в целях укрепления доверия в онлайновой среде;</w:t>
      </w:r>
    </w:p>
    <w:p w14:paraId="500CA8B1" w14:textId="41BF8BB5" w:rsidR="00362FAC" w:rsidRPr="001652F1" w:rsidRDefault="00362FAC" w:rsidP="00124159">
      <w:pPr>
        <w:pStyle w:val="enumlev2"/>
        <w:rPr>
          <w:lang w:val="ru-RU"/>
        </w:rPr>
      </w:pPr>
      <w:r w:rsidRPr="001652F1">
        <w:rPr>
          <w:i/>
          <w:iCs/>
          <w:lang w:val="ru-RU"/>
        </w:rPr>
        <w:t>j)</w:t>
      </w:r>
      <w:r w:rsidRPr="001652F1">
        <w:rPr>
          <w:lang w:val="ru-RU"/>
        </w:rPr>
        <w:tab/>
        <w:t>в индивидуальном порядке и в рамках совместных усилий разрабатывать и принимать меры по укреплению стабильности и безопасности при использовании ИКТ и самих сетей международной электросвязи в целях обеспечения их эффективного использования и недопущения нанесения им технического ущерба, а также в целях поддержания международного мира и безопасности, гармоничного развития ИКТ и недопущения деятельности в сфере ИКТ, которая может представлять угрозу для международного мира и</w:t>
      </w:r>
      <w:r w:rsidR="00A252BA" w:rsidRPr="001652F1">
        <w:rPr>
          <w:lang w:val="ru-RU"/>
        </w:rPr>
        <w:t> </w:t>
      </w:r>
      <w:r w:rsidRPr="001652F1">
        <w:rPr>
          <w:lang w:val="ru-RU"/>
        </w:rPr>
        <w:t>безопасности;</w:t>
      </w:r>
    </w:p>
    <w:p w14:paraId="10B06D63" w14:textId="614FD3DC" w:rsidR="00362FAC" w:rsidRPr="001652F1" w:rsidRDefault="00362FAC" w:rsidP="00124159">
      <w:pPr>
        <w:pStyle w:val="enumlev2"/>
        <w:rPr>
          <w:lang w:val="ru-RU"/>
        </w:rPr>
      </w:pPr>
      <w:r w:rsidRPr="001652F1">
        <w:rPr>
          <w:i/>
          <w:iCs/>
          <w:lang w:val="ru-RU"/>
        </w:rPr>
        <w:t>k)</w:t>
      </w:r>
      <w:r w:rsidRPr="001652F1">
        <w:rPr>
          <w:lang w:val="ru-RU"/>
        </w:rPr>
        <w:tab/>
        <w:t>рассмотреть, в случае возникновения инцидентов в сфере ИКТ, всю соответствующую информацию, включая более широкий контекст события, сложности, связанные с</w:t>
      </w:r>
      <w:r w:rsidR="00A252BA" w:rsidRPr="001652F1">
        <w:rPr>
          <w:lang w:val="ru-RU"/>
        </w:rPr>
        <w:t> </w:t>
      </w:r>
      <w:r w:rsidRPr="001652F1">
        <w:rPr>
          <w:lang w:val="ru-RU"/>
        </w:rPr>
        <w:t>установлением ответственности в среде ИКТ, а также характер и масштабы последствий</w:t>
      </w:r>
      <w:r w:rsidR="00A252BA" w:rsidRPr="001652F1">
        <w:rPr>
          <w:lang w:val="ru-RU"/>
        </w:rPr>
        <w:t>;</w:t>
      </w:r>
    </w:p>
    <w:p w14:paraId="5B6135B2" w14:textId="77777777" w:rsidR="00362FAC" w:rsidRPr="001652F1" w:rsidRDefault="00362FAC" w:rsidP="00124159">
      <w:pPr>
        <w:pStyle w:val="enumlev2"/>
        <w:rPr>
          <w:lang w:val="ru-RU"/>
        </w:rPr>
      </w:pPr>
      <w:r w:rsidRPr="001652F1">
        <w:rPr>
          <w:i/>
          <w:iCs/>
          <w:lang w:val="ru-RU"/>
        </w:rPr>
        <w:t>l)</w:t>
      </w:r>
      <w:r w:rsidRPr="001652F1">
        <w:rPr>
          <w:lang w:val="ru-RU"/>
        </w:rPr>
        <w:tab/>
        <w:t>не допускать сознательного использования своей территории для совершения международно противоправных деяний с использованием ИКТ;</w:t>
      </w:r>
    </w:p>
    <w:p w14:paraId="3B55D97D" w14:textId="4704E05B" w:rsidR="00362FAC" w:rsidRPr="001652F1" w:rsidRDefault="00362FAC" w:rsidP="00124159">
      <w:pPr>
        <w:pStyle w:val="enumlev2"/>
        <w:rPr>
          <w:lang w:val="ru-RU"/>
        </w:rPr>
      </w:pPr>
      <w:r w:rsidRPr="001652F1">
        <w:rPr>
          <w:i/>
          <w:iCs/>
          <w:lang w:val="ru-RU"/>
        </w:rPr>
        <w:t>m)</w:t>
      </w:r>
      <w:r w:rsidRPr="001652F1">
        <w:rPr>
          <w:lang w:val="ru-RU"/>
        </w:rPr>
        <w:tab/>
        <w:t>определить наилучшие формы сотрудничества в целях обмена информацией, оказания взаимной помощи, преследования в судебном порядке лиц, использующих ИКТ в</w:t>
      </w:r>
      <w:r w:rsidR="00A252BA" w:rsidRPr="001652F1">
        <w:rPr>
          <w:lang w:val="ru-RU"/>
        </w:rPr>
        <w:t> </w:t>
      </w:r>
      <w:r w:rsidRPr="001652F1">
        <w:rPr>
          <w:lang w:val="ru-RU"/>
        </w:rPr>
        <w:t>террористических и преступных целях, а также реализации других совместных мер по</w:t>
      </w:r>
      <w:r w:rsidR="00A252BA" w:rsidRPr="001652F1">
        <w:rPr>
          <w:lang w:val="ru-RU"/>
        </w:rPr>
        <w:t> </w:t>
      </w:r>
      <w:r w:rsidRPr="001652F1">
        <w:rPr>
          <w:lang w:val="ru-RU"/>
        </w:rPr>
        <w:t>противодействию таким угрозам;</w:t>
      </w:r>
    </w:p>
    <w:p w14:paraId="6785527F" w14:textId="0847CFC4" w:rsidR="00362FAC" w:rsidRPr="001652F1" w:rsidRDefault="00362FAC" w:rsidP="00124159">
      <w:pPr>
        <w:pStyle w:val="enumlev2"/>
        <w:rPr>
          <w:lang w:val="ru-RU"/>
        </w:rPr>
      </w:pPr>
      <w:r w:rsidRPr="001652F1">
        <w:rPr>
          <w:i/>
          <w:iCs/>
          <w:lang w:val="ru-RU"/>
        </w:rPr>
        <w:t>n)</w:t>
      </w:r>
      <w:r w:rsidRPr="001652F1">
        <w:rPr>
          <w:lang w:val="ru-RU"/>
        </w:rPr>
        <w:tab/>
        <w:t>государства не должны осуществлять или сознательно поддерживать деятельность в</w:t>
      </w:r>
      <w:r w:rsidR="00A252BA" w:rsidRPr="001652F1">
        <w:rPr>
          <w:lang w:val="ru-RU"/>
        </w:rPr>
        <w:t> </w:t>
      </w:r>
      <w:r w:rsidRPr="001652F1">
        <w:rPr>
          <w:lang w:val="ru-RU"/>
        </w:rPr>
        <w:t>сфере ИКТ, если такая деятельность противоречит их обязательствам по международному праву, преднамеренно наносит ущерб критической инфраструктуре или иным образом препятствует использованию и функционированию критической инфраструктуры для</w:t>
      </w:r>
      <w:r w:rsidR="00A252BA" w:rsidRPr="001652F1">
        <w:rPr>
          <w:lang w:val="ru-RU"/>
        </w:rPr>
        <w:t> </w:t>
      </w:r>
      <w:r w:rsidRPr="001652F1">
        <w:rPr>
          <w:lang w:val="ru-RU"/>
        </w:rPr>
        <w:t>предоставления услуг населению;</w:t>
      </w:r>
    </w:p>
    <w:p w14:paraId="00BAB3EC" w14:textId="77777777" w:rsidR="00362FAC" w:rsidRPr="001652F1" w:rsidRDefault="00362FAC" w:rsidP="00124159">
      <w:pPr>
        <w:pStyle w:val="enumlev2"/>
        <w:rPr>
          <w:lang w:val="ru-RU"/>
        </w:rPr>
      </w:pPr>
      <w:r w:rsidRPr="001652F1">
        <w:rPr>
          <w:i/>
          <w:iCs/>
          <w:lang w:val="ru-RU"/>
        </w:rPr>
        <w:t>o)</w:t>
      </w:r>
      <w:r w:rsidRPr="001652F1">
        <w:rPr>
          <w:lang w:val="ru-RU"/>
        </w:rPr>
        <w:tab/>
        <w:t>принимать надлежащие меры для защиты своей критической инфраструктуры от угроз в сфере ИКТ с учетом резолюции 58/199 Генеральной Ассамблеи о создании глобальной культуры кибербезопасности и защите важнейших информационных инфраструктур, а также других соответствующих резолюций;</w:t>
      </w:r>
    </w:p>
    <w:p w14:paraId="159519C9" w14:textId="7065B8D7" w:rsidR="00362FAC" w:rsidRPr="001652F1" w:rsidRDefault="00362FAC" w:rsidP="00124159">
      <w:pPr>
        <w:pStyle w:val="enumlev2"/>
        <w:rPr>
          <w:lang w:val="ru-RU"/>
        </w:rPr>
      </w:pPr>
      <w:r w:rsidRPr="001652F1">
        <w:rPr>
          <w:i/>
          <w:iCs/>
          <w:lang w:val="ru-RU"/>
        </w:rPr>
        <w:t>p)</w:t>
      </w:r>
      <w:r w:rsidRPr="001652F1">
        <w:rPr>
          <w:lang w:val="ru-RU"/>
        </w:rPr>
        <w:tab/>
        <w:t>реагировать на соответствующие просьбы о помощи со стороны других государств, критическая инфраструктура которых становится объектом злонамеренных действий в</w:t>
      </w:r>
      <w:r w:rsidR="007D5EBB" w:rsidRPr="001652F1">
        <w:rPr>
          <w:lang w:val="ru-RU"/>
        </w:rPr>
        <w:t> </w:t>
      </w:r>
      <w:r w:rsidRPr="001652F1">
        <w:rPr>
          <w:lang w:val="ru-RU"/>
        </w:rPr>
        <w:t>сфере ИКТ; государства также должны реагировать на соответствующие просьбы о принятии мер по</w:t>
      </w:r>
      <w:r w:rsidR="00A252BA" w:rsidRPr="001652F1">
        <w:rPr>
          <w:lang w:val="ru-RU"/>
        </w:rPr>
        <w:t> </w:t>
      </w:r>
      <w:r w:rsidRPr="001652F1">
        <w:rPr>
          <w:lang w:val="ru-RU"/>
        </w:rPr>
        <w:t>смягчению последствий злонамеренных действий в сфере ИКТ, направленных против критической инфраструктуры других государств, если такие действия осуществляются с их территории, должным образом соблюдая при этом суверенитет государств;</w:t>
      </w:r>
    </w:p>
    <w:p w14:paraId="140AFE94" w14:textId="6BDE0780" w:rsidR="00362FAC" w:rsidRPr="001652F1" w:rsidRDefault="00362FAC" w:rsidP="00124159">
      <w:pPr>
        <w:pStyle w:val="enumlev2"/>
        <w:rPr>
          <w:lang w:val="ru-RU"/>
        </w:rPr>
      </w:pPr>
      <w:r w:rsidRPr="001652F1">
        <w:rPr>
          <w:i/>
          <w:iCs/>
          <w:lang w:val="ru-RU"/>
        </w:rPr>
        <w:t>q)</w:t>
      </w:r>
      <w:r w:rsidRPr="001652F1">
        <w:rPr>
          <w:lang w:val="ru-RU"/>
        </w:rPr>
        <w:tab/>
        <w:t>принимать разумные меры для обеспечения целостности цепочек поставок, чтобы конечные пользователи могли быть уверены в безопасности продуктов ИКТ; препятствовать распространению вредоносных инструментов и методов в сфере ИКТ, а</w:t>
      </w:r>
      <w:r w:rsidR="00C3418C" w:rsidRPr="001652F1">
        <w:rPr>
          <w:lang w:val="ru-RU"/>
        </w:rPr>
        <w:t> </w:t>
      </w:r>
      <w:r w:rsidRPr="001652F1">
        <w:rPr>
          <w:lang w:val="ru-RU"/>
        </w:rPr>
        <w:t>также использованию скрытых вредоносных функций;</w:t>
      </w:r>
    </w:p>
    <w:p w14:paraId="04D5287B" w14:textId="1D85EDB6" w:rsidR="00362FAC" w:rsidRPr="001652F1" w:rsidRDefault="00362FAC" w:rsidP="00124159">
      <w:pPr>
        <w:pStyle w:val="enumlev2"/>
        <w:rPr>
          <w:lang w:val="ru-RU"/>
        </w:rPr>
      </w:pPr>
      <w:r w:rsidRPr="001652F1">
        <w:rPr>
          <w:i/>
          <w:iCs/>
          <w:lang w:val="ru-RU"/>
        </w:rPr>
        <w:t>r)</w:t>
      </w:r>
      <w:r w:rsidRPr="001652F1">
        <w:rPr>
          <w:lang w:val="ru-RU"/>
        </w:rPr>
        <w:tab/>
        <w:t>способствовать ответственному представлению информации об уязвимостях в сфере ИКТ и обмениваться соответствующей информацией о доступных способах устранения таких уязвимостей, с тем чтобы ограничить и, по возможности, устранить потенциальные угрозы для</w:t>
      </w:r>
      <w:r w:rsidR="00A252BA" w:rsidRPr="001652F1">
        <w:rPr>
          <w:lang w:val="ru-RU"/>
        </w:rPr>
        <w:t> </w:t>
      </w:r>
      <w:r w:rsidRPr="001652F1">
        <w:rPr>
          <w:lang w:val="ru-RU"/>
        </w:rPr>
        <w:t>ИКТ и зависящей от ИКТ инфраструктуры;</w:t>
      </w:r>
    </w:p>
    <w:p w14:paraId="007EB511" w14:textId="6D3D7D3D" w:rsidR="00362FAC" w:rsidRPr="001652F1" w:rsidRDefault="00362FAC" w:rsidP="00124159">
      <w:pPr>
        <w:pStyle w:val="enumlev2"/>
        <w:rPr>
          <w:lang w:val="ru-RU"/>
        </w:rPr>
      </w:pPr>
      <w:r w:rsidRPr="001652F1">
        <w:rPr>
          <w:i/>
          <w:iCs/>
          <w:lang w:val="ru-RU"/>
        </w:rPr>
        <w:t>s)</w:t>
      </w:r>
      <w:r w:rsidRPr="001652F1">
        <w:rPr>
          <w:lang w:val="ru-RU"/>
        </w:rPr>
        <w:tab/>
        <w:t>государства не должны осуществлять или сознательно поддерживать деятельность, призванную нанести ущерб информационным системам уполномоченных групп экстренного реагирования (также иногда именуемых группами реагирования на нарушение компьютерной защиты или группами реагирования на инциденты кибербезопасности) другого государства; государства не должны использовать уполномоченные группы экстренного реагирования для</w:t>
      </w:r>
      <w:r w:rsidR="00A252BA" w:rsidRPr="001652F1">
        <w:rPr>
          <w:lang w:val="ru-RU"/>
        </w:rPr>
        <w:t> </w:t>
      </w:r>
      <w:r w:rsidRPr="001652F1">
        <w:rPr>
          <w:lang w:val="ru-RU"/>
        </w:rPr>
        <w:t>осуществления злонамеренной международной деятельности</w:t>
      </w:r>
      <w:r w:rsidR="00A252BA" w:rsidRPr="001652F1">
        <w:rPr>
          <w:lang w:val="ru-RU"/>
        </w:rPr>
        <w:t>,</w:t>
      </w:r>
    </w:p>
    <w:p w14:paraId="17F4F5C1" w14:textId="798A98E3" w:rsidR="00362FAC" w:rsidRPr="00362FAC" w:rsidRDefault="00362FAC" w:rsidP="00124159">
      <w:pPr>
        <w:pStyle w:val="enumlev1"/>
        <w:rPr>
          <w:lang w:val="ru-RU"/>
        </w:rPr>
      </w:pPr>
      <w:r w:rsidRPr="00362FAC">
        <w:rPr>
          <w:b/>
          <w:lang w:val="ru-RU"/>
        </w:rPr>
        <w:t>50, 51</w:t>
      </w:r>
      <w:r w:rsidRPr="00362FAC">
        <w:rPr>
          <w:lang w:val="ru-RU"/>
        </w:rPr>
        <w:t>:</w:t>
      </w:r>
      <w:r w:rsidR="00A252BA" w:rsidRPr="001652F1">
        <w:rPr>
          <w:lang w:val="ru-RU"/>
        </w:rPr>
        <w:tab/>
      </w:r>
      <w:r w:rsidRPr="00362FAC">
        <w:rPr>
          <w:lang w:val="ru-RU"/>
        </w:rPr>
        <w:t>Эти положения, касающиеся спама (Статья 7), следует заменить более подробным текстом, который должен быть разработан специальной группой</w:t>
      </w:r>
      <w:r w:rsidR="00C25D48">
        <w:rPr>
          <w:lang w:val="ru-RU"/>
        </w:rPr>
        <w:t>,</w:t>
      </w:r>
    </w:p>
    <w:p w14:paraId="2B849B29" w14:textId="1AC001C5" w:rsidR="00362FAC" w:rsidRPr="00362FAC" w:rsidRDefault="00362FAC" w:rsidP="00124159">
      <w:pPr>
        <w:pStyle w:val="enumlev1"/>
        <w:rPr>
          <w:bCs/>
          <w:lang w:val="ru-RU"/>
        </w:rPr>
      </w:pPr>
      <w:r w:rsidRPr="00362FAC">
        <w:rPr>
          <w:b/>
          <w:lang w:val="ru-RU"/>
        </w:rPr>
        <w:t>63, 64</w:t>
      </w:r>
      <w:r w:rsidRPr="00362FAC">
        <w:rPr>
          <w:lang w:val="ru-RU"/>
        </w:rPr>
        <w:t>:</w:t>
      </w:r>
      <w:r w:rsidR="00A252BA" w:rsidRPr="001652F1">
        <w:rPr>
          <w:lang w:val="ru-RU"/>
        </w:rPr>
        <w:tab/>
      </w:r>
      <w:r w:rsidRPr="00362FAC">
        <w:rPr>
          <w:lang w:val="ru-RU"/>
        </w:rPr>
        <w:t>Это положение о налогообложении (Статья 8.3) является сложным для понимания, толкования и применения; если есть желание уточнить что-либо в отношении двойного налогообложения, то это следует четко сформулировать; в нынешнем виде положение является непригодным, так как не содержит соответствующих руководящих принципов высокого уровня в существующей среде электросвязи/ИКТ</w:t>
      </w:r>
      <w:r w:rsidR="00C25D48">
        <w:rPr>
          <w:lang w:val="ru-RU"/>
        </w:rPr>
        <w:t>,</w:t>
      </w:r>
    </w:p>
    <w:p w14:paraId="19413768" w14:textId="3DD61DBA" w:rsidR="00362FAC" w:rsidRPr="00362FAC" w:rsidRDefault="00362FAC" w:rsidP="00124159">
      <w:pPr>
        <w:pStyle w:val="enumlev1"/>
        <w:rPr>
          <w:bCs/>
          <w:lang w:val="ru-RU"/>
        </w:rPr>
      </w:pPr>
      <w:r w:rsidRPr="00362FAC">
        <w:rPr>
          <w:b/>
          <w:bCs/>
          <w:lang w:val="ru-RU"/>
        </w:rPr>
        <w:t>76</w:t>
      </w:r>
      <w:r w:rsidRPr="00C25D48">
        <w:rPr>
          <w:lang w:val="ru-RU"/>
        </w:rPr>
        <w:t>:</w:t>
      </w:r>
      <w:r w:rsidRPr="00362FAC">
        <w:rPr>
          <w:lang w:val="ru-RU"/>
        </w:rPr>
        <w:tab/>
        <w:t>Мы считаем, что положения Статьи 8.2 (8.2.1–8.2.5) касаются методов расчетов и тарификации, которые применяются лишь в определенных юрисдикциях. Эти юрисдикции могут закрепить такие методы в национальном законодательстве или в региональных соглашениях, если сочтут это целесообразным. Таким образом, эти положения, равно как и Дополнение</w:t>
      </w:r>
      <w:r w:rsidR="00A252BA" w:rsidRPr="001652F1">
        <w:rPr>
          <w:lang w:val="ru-RU"/>
        </w:rPr>
        <w:t> </w:t>
      </w:r>
      <w:r w:rsidRPr="00362FAC">
        <w:rPr>
          <w:lang w:val="ru-RU"/>
        </w:rPr>
        <w:t>1, теряют свою актуальность и могут быть аннулированы; при этом в положение</w:t>
      </w:r>
      <w:r w:rsidR="00A252BA" w:rsidRPr="001652F1">
        <w:rPr>
          <w:lang w:val="ru-RU"/>
        </w:rPr>
        <w:t> </w:t>
      </w:r>
      <w:r w:rsidRPr="00362FAC">
        <w:rPr>
          <w:lang w:val="ru-RU"/>
        </w:rPr>
        <w:t>76 могут быть внесены соответствующие поправки</w:t>
      </w:r>
      <w:r w:rsidR="00C3418C" w:rsidRPr="001652F1">
        <w:rPr>
          <w:lang w:val="ru-RU"/>
        </w:rPr>
        <w:t>.</w:t>
      </w:r>
    </w:p>
    <w:p w14:paraId="75F75D81" w14:textId="43F42AC5" w:rsidR="00362FAC" w:rsidRPr="00362FAC" w:rsidRDefault="00362FAC" w:rsidP="00362FAC">
      <w:pPr>
        <w:rPr>
          <w:lang w:val="ru-RU"/>
        </w:rPr>
      </w:pPr>
      <w:r w:rsidRPr="00362FAC">
        <w:rPr>
          <w:lang w:val="ru-RU"/>
        </w:rPr>
        <w:t>1.6</w:t>
      </w:r>
      <w:r w:rsidRPr="00362FAC">
        <w:rPr>
          <w:lang w:val="ru-RU"/>
        </w:rPr>
        <w:tab/>
        <w:t>Что касается эмпирических данных о текущем использовании РМЭ эксплуатационными организациями и/или администрациями и доли глобальных услуг электросвязи, которые в</w:t>
      </w:r>
      <w:r w:rsidR="00A252BA" w:rsidRPr="001652F1">
        <w:rPr>
          <w:lang w:val="ru-RU"/>
        </w:rPr>
        <w:t> </w:t>
      </w:r>
      <w:r w:rsidRPr="00362FAC">
        <w:rPr>
          <w:lang w:val="ru-RU"/>
        </w:rPr>
        <w:t>настоящее время основываются на РМЭ, некоторые члены отметили, что эти данные свидетельствуют о том, что частные компании видят необходимость в ужесточении положений, касающихся безопасности сетей международной электросвязи; и что эмпирические данные указывают на то, что частные компании видят необходимость в более жестких положениях, касающихся спама; и что трафик интернета, как и многие другие виды трафика международной электросвязи, регулируется Статьей 13 "Специальные соглашения".</w:t>
      </w:r>
    </w:p>
    <w:p w14:paraId="2DCB1E11" w14:textId="77777777" w:rsidR="00362FAC" w:rsidRPr="00362FAC" w:rsidRDefault="00362FAC" w:rsidP="00362FAC">
      <w:pPr>
        <w:rPr>
          <w:lang w:val="ru-RU"/>
        </w:rPr>
      </w:pPr>
      <w:r w:rsidRPr="00362FAC">
        <w:rPr>
          <w:lang w:val="ru-RU"/>
        </w:rPr>
        <w:t>1.7</w:t>
      </w:r>
      <w:r w:rsidRPr="00362FAC">
        <w:rPr>
          <w:lang w:val="ru-RU"/>
        </w:rPr>
        <w:tab/>
        <w:t>Что касается значимости РМЭ, в котором "содержатся руководящие принципы высокого уровня", в существующей среде электросвязи/ИКТ, некоторые члены полагают, что:</w:t>
      </w:r>
    </w:p>
    <w:p w14:paraId="644D43EC" w14:textId="608D4F6B" w:rsidR="00362FAC" w:rsidRPr="00362FAC" w:rsidRDefault="00362FAC" w:rsidP="00FC6799">
      <w:pPr>
        <w:pStyle w:val="enumlev1"/>
        <w:rPr>
          <w:lang w:val="ru-RU"/>
        </w:rPr>
      </w:pPr>
      <w:r w:rsidRPr="00362FAC">
        <w:rPr>
          <w:i/>
          <w:iCs/>
          <w:lang w:val="ru-RU"/>
        </w:rPr>
        <w:t>a)</w:t>
      </w:r>
      <w:r w:rsidRPr="00362FAC">
        <w:rPr>
          <w:lang w:val="ru-RU"/>
        </w:rPr>
        <w:tab/>
        <w:t>Следующие положения РМЭ 2012 года более не актуальны и должны быть аннулированы: 3, 5, 11, 16, 17, 18, 19, 20, 21, 22, 23, 24, 25, 26, 29, 45, 46, 47, 53, 55, 56, 57, 58, 59, 60, 61, 62, 65, 66, 67, 68, 69, 73, 74, 75, 1/1–1/39 (то есть все Дополнение 1), 2/2, 2/9</w:t>
      </w:r>
      <w:r w:rsidR="00A252BA" w:rsidRPr="001652F1">
        <w:rPr>
          <w:lang w:val="ru-RU"/>
        </w:rPr>
        <w:t>;</w:t>
      </w:r>
    </w:p>
    <w:p w14:paraId="03339519" w14:textId="77777777" w:rsidR="00362FAC" w:rsidRPr="00362FAC" w:rsidRDefault="00362FAC" w:rsidP="00FC6799">
      <w:pPr>
        <w:pStyle w:val="enumlev1"/>
        <w:rPr>
          <w:lang w:val="ru-RU"/>
        </w:rPr>
      </w:pPr>
      <w:r w:rsidRPr="00362FAC">
        <w:rPr>
          <w:i/>
          <w:iCs/>
          <w:lang w:val="ru-RU"/>
        </w:rPr>
        <w:t>b)</w:t>
      </w:r>
      <w:r w:rsidRPr="00362FAC">
        <w:rPr>
          <w:lang w:val="ru-RU"/>
        </w:rPr>
        <w:tab/>
        <w:t>Следующие положения РМЭ 2012 года остаются актуальными и должны остаться без изменений: 1, 2, 4, 6, 7, 8, 9, 10, 12, 13, 14, 15, 27, 28, 30, 31, 32, 33, 34, 35, 36, 37, 38, 39, 40, 41, 42, 43, 44, 48, 52, 54, 70, 71, 72, 77, 2/1, 2/3, 2/4, 2/5, 2/6, 2/7, 2/8, 2/10, 2/11, 2/12, 2/13, 2/14, 2/15, 2/16, 2/17, 2/18.</w:t>
      </w:r>
    </w:p>
    <w:p w14:paraId="6CEB83D2" w14:textId="5F78BFC2" w:rsidR="00362FAC" w:rsidRPr="00362FAC" w:rsidRDefault="00362FAC" w:rsidP="00A252BA">
      <w:pPr>
        <w:rPr>
          <w:lang w:val="ru-RU"/>
        </w:rPr>
      </w:pPr>
      <w:r w:rsidRPr="00362FAC">
        <w:rPr>
          <w:lang w:val="ru-RU"/>
        </w:rPr>
        <w:t>1.8</w:t>
      </w:r>
      <w:r w:rsidRPr="00362FAC">
        <w:rPr>
          <w:lang w:val="ru-RU"/>
        </w:rPr>
        <w:tab/>
      </w:r>
      <w:r w:rsidRPr="00362FAC">
        <w:rPr>
          <w:i/>
          <w:iCs/>
          <w:lang w:val="ru-RU"/>
        </w:rPr>
        <w:t>Что касается других рассмотренных вопросов</w:t>
      </w:r>
      <w:r w:rsidRPr="00362FAC">
        <w:rPr>
          <w:lang w:val="ru-RU"/>
        </w:rPr>
        <w:t>, то некоторые члены выразили мнение, что следует рассмотреть вопрос о разработке совершенно новой версии РМЭ, в</w:t>
      </w:r>
      <w:r w:rsidR="00A252BA" w:rsidRPr="001652F1">
        <w:rPr>
          <w:lang w:val="ru-RU"/>
        </w:rPr>
        <w:t> </w:t>
      </w:r>
      <w:r w:rsidRPr="00362FAC">
        <w:rPr>
          <w:lang w:val="ru-RU"/>
        </w:rPr>
        <w:t>соответствии с предложениями, содержащимися в Приложении 15 к вкладу</w:t>
      </w:r>
      <w:r w:rsidR="00A252BA" w:rsidRPr="001652F1">
        <w:rPr>
          <w:lang w:val="ru-RU"/>
        </w:rPr>
        <w:t> </w:t>
      </w:r>
      <w:hyperlink r:id="rId204" w:history="1">
        <w:hyperlink r:id="rId205" w:history="1">
          <w:r w:rsidRPr="00362FAC">
            <w:rPr>
              <w:rStyle w:val="Hyperlink"/>
              <w:lang w:val="ru-RU"/>
            </w:rPr>
            <w:t>EG</w:t>
          </w:r>
          <w:r w:rsidR="00A252BA" w:rsidRPr="001652F1">
            <w:rPr>
              <w:rStyle w:val="Hyperlink"/>
              <w:lang w:val="ru-RU"/>
            </w:rPr>
            <w:noBreakHyphen/>
          </w:r>
          <w:r w:rsidRPr="00362FAC">
            <w:rPr>
              <w:rStyle w:val="Hyperlink"/>
              <w:lang w:val="ru-RU"/>
            </w:rPr>
            <w:t>ITRs</w:t>
          </w:r>
          <w:r w:rsidR="00A252BA" w:rsidRPr="001652F1">
            <w:rPr>
              <w:rStyle w:val="Hyperlink"/>
              <w:lang w:val="ru-RU"/>
            </w:rPr>
            <w:noBreakHyphen/>
          </w:r>
          <w:r w:rsidRPr="00362FAC">
            <w:rPr>
              <w:rStyle w:val="Hyperlink"/>
              <w:lang w:val="ru-RU"/>
            </w:rPr>
            <w:t>3/2</w:t>
          </w:r>
        </w:hyperlink>
      </w:hyperlink>
      <w:r w:rsidRPr="00362FAC">
        <w:rPr>
          <w:lang w:val="ru-RU"/>
        </w:rPr>
        <w:t>.</w:t>
      </w:r>
      <w:hyperlink r:id="rId206" w:history="1">
        <w:hyperlink r:id="rId207" w:history="1"/>
      </w:hyperlink>
    </w:p>
    <w:p w14:paraId="222D01C9" w14:textId="6F7B6DAC" w:rsidR="00362FAC" w:rsidRPr="001652F1" w:rsidRDefault="00362FAC" w:rsidP="00587705">
      <w:pPr>
        <w:pStyle w:val="Heading1"/>
        <w:rPr>
          <w:lang w:val="ru-RU"/>
        </w:rPr>
      </w:pPr>
      <w:r w:rsidRPr="001652F1">
        <w:rPr>
          <w:lang w:val="ru-RU"/>
        </w:rPr>
        <w:t>2</w:t>
      </w:r>
      <w:r w:rsidRPr="001652F1">
        <w:rPr>
          <w:lang w:val="ru-RU"/>
        </w:rPr>
        <w:tab/>
        <w:t>Заявление от имени Регионального содружества в области связи</w:t>
      </w:r>
    </w:p>
    <w:p w14:paraId="33AA3531" w14:textId="77777777" w:rsidR="00362FAC" w:rsidRPr="00362FAC" w:rsidRDefault="00362FAC" w:rsidP="00362FAC">
      <w:pPr>
        <w:rPr>
          <w:lang w:val="ru-RU"/>
        </w:rPr>
      </w:pPr>
      <w:r w:rsidRPr="00362FAC">
        <w:rPr>
          <w:lang w:val="ru-RU"/>
        </w:rPr>
        <w:t>С 2012 года по настоящее время большинство членов Регионального содружества в области связи придерживаются единого мнения о том, что Регламент международной электросвязи (РМЭ) должен быть открытым международным договором, подлежащим регулярному пересмотру для учета быстро меняющейся технологической среды.</w:t>
      </w:r>
    </w:p>
    <w:p w14:paraId="23C762FB" w14:textId="52DC9A7A" w:rsidR="00362FAC" w:rsidRPr="00362FAC" w:rsidRDefault="00362FAC" w:rsidP="00362FAC">
      <w:pPr>
        <w:rPr>
          <w:lang w:val="ru-RU"/>
        </w:rPr>
      </w:pPr>
      <w:r w:rsidRPr="00362FAC">
        <w:rPr>
          <w:lang w:val="ru-RU"/>
        </w:rPr>
        <w:t>В то же время на протяжении многих лет мы наблюдаем, как некоторые страны или их группы разрабатывают свои собственные новые региональные межгосударственные договоры по</w:t>
      </w:r>
      <w:r w:rsidR="00B62C94" w:rsidRPr="001652F1">
        <w:rPr>
          <w:lang w:val="ru-RU"/>
        </w:rPr>
        <w:t> </w:t>
      </w:r>
      <w:r w:rsidRPr="00362FAC">
        <w:rPr>
          <w:lang w:val="ru-RU"/>
        </w:rPr>
        <w:t>технологиям в рамках наднациональных образований, сохраняя при этом свои обязательства по РМЭ на уровне 1988 года. Более того, такие новые межгосударственные соглашения остаются закрытыми для других стран, что ставит развивающиеся страны в</w:t>
      </w:r>
      <w:r w:rsidR="00B62C94" w:rsidRPr="001652F1">
        <w:rPr>
          <w:lang w:val="ru-RU"/>
        </w:rPr>
        <w:t> </w:t>
      </w:r>
      <w:r w:rsidRPr="00362FAC">
        <w:rPr>
          <w:lang w:val="ru-RU"/>
        </w:rPr>
        <w:t>положение, когда они лишены права участвовать в них.</w:t>
      </w:r>
    </w:p>
    <w:p w14:paraId="332D0A48" w14:textId="6CCB8784" w:rsidR="00362FAC" w:rsidRPr="00362FAC" w:rsidRDefault="00362FAC" w:rsidP="00362FAC">
      <w:pPr>
        <w:rPr>
          <w:lang w:val="ru-RU"/>
        </w:rPr>
      </w:pPr>
      <w:r w:rsidRPr="00362FAC">
        <w:rPr>
          <w:lang w:val="ru-RU"/>
        </w:rPr>
        <w:t>При этом значительная часть стран, прежде всего развивающихся, которые не имеют таких межгосударственных и наднациональных объединений и союзов, заинтересована в разработке межгосударственных нормативных стандартов высокого уровня для современных технологий. Однако в рамках Международного союза электросвязи (МСЭ) представители стран, которые имеют альтернативные, закрытые межгосударственные соглашения за пределами МСЭ, в</w:t>
      </w:r>
      <w:r w:rsidR="00B62C94" w:rsidRPr="001652F1">
        <w:rPr>
          <w:lang w:val="ru-RU"/>
        </w:rPr>
        <w:t> </w:t>
      </w:r>
      <w:r w:rsidRPr="00362FAC">
        <w:rPr>
          <w:lang w:val="ru-RU"/>
        </w:rPr>
        <w:t>настоящее время отказываются от участия в такого рода работе. Такая ситуация уже привела к снижению уровня обсуждений и их размыванию в рамках Группы экспертов МСЭ по РМЭ, что</w:t>
      </w:r>
      <w:r w:rsidR="00B62C94" w:rsidRPr="001652F1">
        <w:rPr>
          <w:lang w:val="ru-RU"/>
        </w:rPr>
        <w:t> </w:t>
      </w:r>
      <w:r w:rsidRPr="00362FAC">
        <w:rPr>
          <w:lang w:val="ru-RU"/>
        </w:rPr>
        <w:t>не способствует поиску путей продвижения вперед для тех, кто считает необходимым придерживаться положений международного договора, имеющих для них обязательную силу, и стремится развивать его с учетом технологического прогресса.</w:t>
      </w:r>
    </w:p>
    <w:p w14:paraId="61F0307D" w14:textId="362CF071" w:rsidR="00362FAC" w:rsidRPr="00362FAC" w:rsidRDefault="00362FAC" w:rsidP="00362FAC">
      <w:pPr>
        <w:rPr>
          <w:lang w:val="ru-RU"/>
        </w:rPr>
      </w:pPr>
      <w:r w:rsidRPr="00362FAC">
        <w:rPr>
          <w:lang w:val="ru-RU"/>
        </w:rPr>
        <w:t>В то же время Венская конвенция о праве международных договоров, Устав и Конвенция МСЭ предусматривают право всех Государств – Членов МСЭ, являющихся сторонами РМЭ, на</w:t>
      </w:r>
      <w:r w:rsidR="00B62C94" w:rsidRPr="001652F1">
        <w:rPr>
          <w:lang w:val="ru-RU"/>
        </w:rPr>
        <w:t> </w:t>
      </w:r>
      <w:r w:rsidRPr="00362FAC">
        <w:rPr>
          <w:lang w:val="ru-RU"/>
        </w:rPr>
        <w:t>пересмотр этого международного договора теми странами, которые заинтересованы в этом и намерены его выполнять.</w:t>
      </w:r>
    </w:p>
    <w:p w14:paraId="56811E6D" w14:textId="77777777" w:rsidR="00362FAC" w:rsidRPr="00362FAC" w:rsidRDefault="00362FAC" w:rsidP="00362FAC">
      <w:pPr>
        <w:rPr>
          <w:lang w:val="ru-RU"/>
        </w:rPr>
      </w:pPr>
      <w:r w:rsidRPr="00362FAC">
        <w:rPr>
          <w:lang w:val="ru-RU"/>
        </w:rPr>
        <w:t>Иными словами, недостаточная заинтересованность одних участников договора в развитии и применении его положений не должна препятствовать совершенствованию его положений большинством других участников этого договора.</w:t>
      </w:r>
    </w:p>
    <w:p w14:paraId="32790E78" w14:textId="77777777" w:rsidR="00362FAC" w:rsidRPr="00362FAC" w:rsidRDefault="00362FAC" w:rsidP="00362FAC">
      <w:pPr>
        <w:rPr>
          <w:lang w:val="ru-RU"/>
        </w:rPr>
      </w:pPr>
      <w:r w:rsidRPr="00362FAC">
        <w:rPr>
          <w:lang w:val="ru-RU"/>
        </w:rPr>
        <w:t>Поэтому мы полагаем, что следующим шагом в отношении РМЭ должно стать проведение Всемирной конференции по международной электросвязи (ВКМЭ) с целью частичного или полного пересмотра положений РМЭ.</w:t>
      </w:r>
    </w:p>
    <w:p w14:paraId="692CE762" w14:textId="77777777" w:rsidR="00362FAC" w:rsidRPr="00362FAC" w:rsidRDefault="00362FAC" w:rsidP="00362FAC">
      <w:pPr>
        <w:rPr>
          <w:lang w:val="ru-RU"/>
        </w:rPr>
      </w:pPr>
      <w:r w:rsidRPr="00362FAC">
        <w:rPr>
          <w:lang w:val="ru-RU"/>
        </w:rPr>
        <w:t>Такое решение никоим образом не ограничит и не затронет права стран, желающих придерживаться исключительно норм РМЭ 1988 года и иметь собственные закрытые межгосударственные соглашения, но оно позволит восстановить права большинства развивающихся стран на разработку и заключение международных соглашений, соответствующих современному уровню развития технологий.</w:t>
      </w:r>
    </w:p>
    <w:p w14:paraId="7AB599FA" w14:textId="77777777" w:rsidR="00362FAC" w:rsidRPr="00362FAC" w:rsidRDefault="00362FAC" w:rsidP="00362FAC">
      <w:pPr>
        <w:rPr>
          <w:lang w:val="ru-RU"/>
        </w:rPr>
      </w:pPr>
      <w:r w:rsidRPr="00362FAC">
        <w:rPr>
          <w:lang w:val="ru-RU"/>
        </w:rPr>
        <w:t>ВКМЭ могла бы быть созвана по приглашению страны, которая будет принимать у себя Всемирную ассамблею по стандартизации электросвязи в 2028 году.</w:t>
      </w:r>
    </w:p>
    <w:p w14:paraId="16FE606C" w14:textId="77777777" w:rsidR="00796BD3" w:rsidRPr="001652F1" w:rsidRDefault="00C462C5" w:rsidP="00D93842">
      <w:pPr>
        <w:spacing w:before="720"/>
        <w:jc w:val="center"/>
        <w:rPr>
          <w:lang w:val="ru-RU"/>
        </w:rPr>
      </w:pPr>
      <w:r w:rsidRPr="001652F1">
        <w:rPr>
          <w:lang w:val="ru-RU"/>
        </w:rPr>
        <w:t>______________</w:t>
      </w:r>
    </w:p>
    <w:sectPr w:rsidR="00796BD3" w:rsidRPr="001652F1" w:rsidSect="00796BD3">
      <w:footerReference w:type="default" r:id="rId208"/>
      <w:headerReference w:type="first" r:id="rId209"/>
      <w:footerReference w:type="first" r:id="rId2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D023C" w14:textId="77777777" w:rsidR="00934A2D" w:rsidRDefault="00934A2D">
      <w:r>
        <w:separator/>
      </w:r>
    </w:p>
  </w:endnote>
  <w:endnote w:type="continuationSeparator" w:id="0">
    <w:p w14:paraId="3EF2EBC6" w14:textId="77777777" w:rsidR="00934A2D" w:rsidRDefault="009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781FF8C8" w14:textId="77777777" w:rsidTr="00E31DCE">
      <w:trPr>
        <w:jc w:val="center"/>
      </w:trPr>
      <w:tc>
        <w:tcPr>
          <w:tcW w:w="1803" w:type="dxa"/>
          <w:vAlign w:val="center"/>
        </w:tcPr>
        <w:p w14:paraId="5FE686E6" w14:textId="4E2F1B32" w:rsidR="00672F8A" w:rsidRPr="009D0119" w:rsidRDefault="009D0119" w:rsidP="00672F8A">
          <w:pPr>
            <w:pStyle w:val="Header"/>
            <w:jc w:val="left"/>
            <w:rPr>
              <w:noProof/>
              <w:lang w:val="ru-RU"/>
            </w:rPr>
          </w:pPr>
          <w:r>
            <w:rPr>
              <w:noProof/>
              <w:lang w:val="ru-RU"/>
            </w:rPr>
            <w:t>2600462</w:t>
          </w:r>
        </w:p>
      </w:tc>
      <w:tc>
        <w:tcPr>
          <w:tcW w:w="8261" w:type="dxa"/>
        </w:tcPr>
        <w:p w14:paraId="29D1FE92" w14:textId="4CBA9526"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E00DD">
            <w:rPr>
              <w:bCs/>
            </w:rPr>
            <w:t>6</w:t>
          </w:r>
          <w:r w:rsidRPr="00623AE3">
            <w:rPr>
              <w:bCs/>
            </w:rPr>
            <w:t>/</w:t>
          </w:r>
          <w:r w:rsidR="00362FAC">
            <w:rPr>
              <w:bCs/>
            </w:rPr>
            <w:t>26</w:t>
          </w:r>
          <w:r w:rsidRPr="00623AE3">
            <w:rPr>
              <w:bCs/>
            </w:rPr>
            <w:t>-</w:t>
          </w:r>
          <w:r w:rsidR="00165D06">
            <w:rPr>
              <w:bCs/>
            </w:rPr>
            <w:t>R</w:t>
          </w:r>
          <w:r>
            <w:rPr>
              <w:bCs/>
            </w:rPr>
            <w:tab/>
          </w:r>
          <w:r>
            <w:fldChar w:fldCharType="begin"/>
          </w:r>
          <w:r>
            <w:instrText>PAGE</w:instrText>
          </w:r>
          <w:r>
            <w:fldChar w:fldCharType="separate"/>
          </w:r>
          <w:r>
            <w:t>1</w:t>
          </w:r>
          <w:r>
            <w:rPr>
              <w:noProof/>
            </w:rPr>
            <w:fldChar w:fldCharType="end"/>
          </w:r>
        </w:p>
      </w:tc>
    </w:tr>
  </w:tbl>
  <w:p w14:paraId="7D981760" w14:textId="77777777" w:rsidR="000E568E" w:rsidRPr="00672F8A" w:rsidRDefault="000E568E" w:rsidP="0067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7B261859" w14:textId="77777777" w:rsidTr="00E31DCE">
      <w:trPr>
        <w:jc w:val="center"/>
      </w:trPr>
      <w:tc>
        <w:tcPr>
          <w:tcW w:w="1803" w:type="dxa"/>
          <w:vAlign w:val="center"/>
        </w:tcPr>
        <w:p w14:paraId="374AD1B5" w14:textId="58873728" w:rsidR="00672F8A" w:rsidRDefault="00734BF7" w:rsidP="00672F8A">
          <w:pPr>
            <w:pStyle w:val="Header"/>
            <w:jc w:val="left"/>
            <w:rPr>
              <w:noProof/>
            </w:rPr>
          </w:pPr>
          <w:hyperlink r:id="rId1" w:history="1">
            <w:r>
              <w:rPr>
                <w:rStyle w:val="Hyperlink"/>
              </w:rPr>
              <w:t>council.itu.int/2026</w:t>
            </w:r>
          </w:hyperlink>
        </w:p>
      </w:tc>
      <w:tc>
        <w:tcPr>
          <w:tcW w:w="8261" w:type="dxa"/>
        </w:tcPr>
        <w:p w14:paraId="4C5BDC7A" w14:textId="49EECD6D"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E00DD">
            <w:rPr>
              <w:bCs/>
            </w:rPr>
            <w:t>6</w:t>
          </w:r>
          <w:r w:rsidRPr="00623AE3">
            <w:rPr>
              <w:bCs/>
            </w:rPr>
            <w:t>/</w:t>
          </w:r>
          <w:r w:rsidR="00362FAC">
            <w:rPr>
              <w:bCs/>
            </w:rPr>
            <w:t>26</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7F80FAF9" w14:textId="77777777" w:rsidR="000E568E" w:rsidRPr="00672F8A" w:rsidRDefault="000E568E" w:rsidP="0067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735B8" w14:textId="77777777" w:rsidR="00934A2D" w:rsidRDefault="00934A2D">
      <w:r>
        <w:t>____________________</w:t>
      </w:r>
    </w:p>
  </w:footnote>
  <w:footnote w:type="continuationSeparator" w:id="0">
    <w:p w14:paraId="3D33F4EA" w14:textId="77777777" w:rsidR="00934A2D" w:rsidRDefault="00934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F1EA" w14:textId="77777777" w:rsidR="0014229E" w:rsidRPr="007E5FC4" w:rsidRDefault="00244C39" w:rsidP="00A74304">
    <w:pPr>
      <w:pStyle w:val="Header"/>
      <w:spacing w:before="60"/>
      <w:ind w:left="113"/>
      <w:jc w:val="left"/>
    </w:pPr>
    <w:r>
      <w:rPr>
        <w:noProof/>
      </w:rPr>
      <w:drawing>
        <wp:inline distT="0" distB="0" distL="0" distR="0" wp14:anchorId="0DBA7B02" wp14:editId="460DC289">
          <wp:extent cx="3992140" cy="720000"/>
          <wp:effectExtent l="0" t="0" r="0" b="0"/>
          <wp:docPr id="501272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2706" name="Picture 501272706"/>
                  <pic:cNvPicPr/>
                </pic:nvPicPr>
                <pic:blipFill>
                  <a:blip r:embed="rId1">
                    <a:extLst>
                      <a:ext uri="{28A0092B-C50C-407E-A947-70E740481C1C}">
                        <a14:useLocalDpi xmlns:a14="http://schemas.microsoft.com/office/drawing/2010/main" val="0"/>
                      </a:ext>
                    </a:extLst>
                  </a:blip>
                  <a:stretch>
                    <a:fillRect/>
                  </a:stretch>
                </pic:blipFill>
                <pic:spPr>
                  <a:xfrm>
                    <a:off x="0" y="0"/>
                    <a:ext cx="399214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26099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29"/>
    <w:rsid w:val="00005BE0"/>
    <w:rsid w:val="00014050"/>
    <w:rsid w:val="00017518"/>
    <w:rsid w:val="00017B92"/>
    <w:rsid w:val="0002183E"/>
    <w:rsid w:val="00036E96"/>
    <w:rsid w:val="000569B4"/>
    <w:rsid w:val="0006007D"/>
    <w:rsid w:val="00080E82"/>
    <w:rsid w:val="000934DD"/>
    <w:rsid w:val="000A10CA"/>
    <w:rsid w:val="000B2DE7"/>
    <w:rsid w:val="000B4E93"/>
    <w:rsid w:val="000E568E"/>
    <w:rsid w:val="00124159"/>
    <w:rsid w:val="0014229E"/>
    <w:rsid w:val="0014734F"/>
    <w:rsid w:val="00156890"/>
    <w:rsid w:val="0015710D"/>
    <w:rsid w:val="00163A32"/>
    <w:rsid w:val="001652F1"/>
    <w:rsid w:val="00165D06"/>
    <w:rsid w:val="00192B41"/>
    <w:rsid w:val="001B7B09"/>
    <w:rsid w:val="001E6719"/>
    <w:rsid w:val="001E7F50"/>
    <w:rsid w:val="00223AE0"/>
    <w:rsid w:val="00225368"/>
    <w:rsid w:val="00227FF0"/>
    <w:rsid w:val="00244C39"/>
    <w:rsid w:val="00276F05"/>
    <w:rsid w:val="00277DEA"/>
    <w:rsid w:val="00291EB6"/>
    <w:rsid w:val="002C3F32"/>
    <w:rsid w:val="002D2F57"/>
    <w:rsid w:val="002D48C5"/>
    <w:rsid w:val="002F22D7"/>
    <w:rsid w:val="00310882"/>
    <w:rsid w:val="0033025A"/>
    <w:rsid w:val="00330C04"/>
    <w:rsid w:val="00345D2A"/>
    <w:rsid w:val="00362FAC"/>
    <w:rsid w:val="00381936"/>
    <w:rsid w:val="003935CB"/>
    <w:rsid w:val="003978EB"/>
    <w:rsid w:val="003F099E"/>
    <w:rsid w:val="003F235E"/>
    <w:rsid w:val="00401FD7"/>
    <w:rsid w:val="004023E0"/>
    <w:rsid w:val="00402829"/>
    <w:rsid w:val="00403DD8"/>
    <w:rsid w:val="004070A0"/>
    <w:rsid w:val="00421CD4"/>
    <w:rsid w:val="00425CA7"/>
    <w:rsid w:val="00442515"/>
    <w:rsid w:val="0045686C"/>
    <w:rsid w:val="00465C35"/>
    <w:rsid w:val="0049096B"/>
    <w:rsid w:val="004918C4"/>
    <w:rsid w:val="00497703"/>
    <w:rsid w:val="004A0374"/>
    <w:rsid w:val="004A45B5"/>
    <w:rsid w:val="004D0129"/>
    <w:rsid w:val="00515795"/>
    <w:rsid w:val="00525635"/>
    <w:rsid w:val="00587705"/>
    <w:rsid w:val="005A64D5"/>
    <w:rsid w:val="005B3DEC"/>
    <w:rsid w:val="005C3CD8"/>
    <w:rsid w:val="005E102D"/>
    <w:rsid w:val="00601994"/>
    <w:rsid w:val="00660449"/>
    <w:rsid w:val="00666658"/>
    <w:rsid w:val="00667D88"/>
    <w:rsid w:val="00672F8A"/>
    <w:rsid w:val="006E2D42"/>
    <w:rsid w:val="00703676"/>
    <w:rsid w:val="00707304"/>
    <w:rsid w:val="00711E5B"/>
    <w:rsid w:val="00732269"/>
    <w:rsid w:val="00734BF7"/>
    <w:rsid w:val="00762555"/>
    <w:rsid w:val="0077110E"/>
    <w:rsid w:val="00784980"/>
    <w:rsid w:val="00785ABD"/>
    <w:rsid w:val="007900C2"/>
    <w:rsid w:val="00796BD3"/>
    <w:rsid w:val="007A2DD4"/>
    <w:rsid w:val="007D38B5"/>
    <w:rsid w:val="007D5EBB"/>
    <w:rsid w:val="007E5FC4"/>
    <w:rsid w:val="007E7EA0"/>
    <w:rsid w:val="007F50ED"/>
    <w:rsid w:val="00807255"/>
    <w:rsid w:val="0081023E"/>
    <w:rsid w:val="008173AA"/>
    <w:rsid w:val="00840A14"/>
    <w:rsid w:val="0084546D"/>
    <w:rsid w:val="008A29F4"/>
    <w:rsid w:val="008A6920"/>
    <w:rsid w:val="008B62B4"/>
    <w:rsid w:val="008D2D7B"/>
    <w:rsid w:val="008E0737"/>
    <w:rsid w:val="008F7958"/>
    <w:rsid w:val="008F7C2C"/>
    <w:rsid w:val="009125BE"/>
    <w:rsid w:val="00934A2D"/>
    <w:rsid w:val="00940E96"/>
    <w:rsid w:val="00950A82"/>
    <w:rsid w:val="009A76A8"/>
    <w:rsid w:val="009B0BAE"/>
    <w:rsid w:val="009C1C89"/>
    <w:rsid w:val="009D0119"/>
    <w:rsid w:val="009D3BA7"/>
    <w:rsid w:val="009F3448"/>
    <w:rsid w:val="00A01CF9"/>
    <w:rsid w:val="00A01F4F"/>
    <w:rsid w:val="00A109AF"/>
    <w:rsid w:val="00A20B63"/>
    <w:rsid w:val="00A252BA"/>
    <w:rsid w:val="00A3481C"/>
    <w:rsid w:val="00A405F9"/>
    <w:rsid w:val="00A71773"/>
    <w:rsid w:val="00A74304"/>
    <w:rsid w:val="00AE2C85"/>
    <w:rsid w:val="00B0107F"/>
    <w:rsid w:val="00B12A37"/>
    <w:rsid w:val="00B302AE"/>
    <w:rsid w:val="00B41837"/>
    <w:rsid w:val="00B62C94"/>
    <w:rsid w:val="00B63EF2"/>
    <w:rsid w:val="00B8293D"/>
    <w:rsid w:val="00BA0D7C"/>
    <w:rsid w:val="00BA7D89"/>
    <w:rsid w:val="00BC0D39"/>
    <w:rsid w:val="00BC7BC0"/>
    <w:rsid w:val="00BD57B7"/>
    <w:rsid w:val="00BE00DD"/>
    <w:rsid w:val="00BE63E2"/>
    <w:rsid w:val="00C25D48"/>
    <w:rsid w:val="00C3418C"/>
    <w:rsid w:val="00C462C5"/>
    <w:rsid w:val="00CD2009"/>
    <w:rsid w:val="00CE2D39"/>
    <w:rsid w:val="00CF3FFB"/>
    <w:rsid w:val="00CF629C"/>
    <w:rsid w:val="00D17718"/>
    <w:rsid w:val="00D61230"/>
    <w:rsid w:val="00D631AA"/>
    <w:rsid w:val="00D92EEA"/>
    <w:rsid w:val="00D93842"/>
    <w:rsid w:val="00DA5D4E"/>
    <w:rsid w:val="00DA770A"/>
    <w:rsid w:val="00E05752"/>
    <w:rsid w:val="00E176BA"/>
    <w:rsid w:val="00E33BC6"/>
    <w:rsid w:val="00E423EC"/>
    <w:rsid w:val="00E55121"/>
    <w:rsid w:val="00EB4FCB"/>
    <w:rsid w:val="00EC6BC5"/>
    <w:rsid w:val="00F33E65"/>
    <w:rsid w:val="00F348D0"/>
    <w:rsid w:val="00F35898"/>
    <w:rsid w:val="00F5225B"/>
    <w:rsid w:val="00FC6799"/>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AF387E"/>
  <w15:docId w15:val="{6C818BE0-755D-4589-BBA9-5A7BCA05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719"/>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227FF0"/>
    <w:pPr>
      <w:keepNext/>
      <w:keepLines/>
      <w:spacing w:before="480"/>
      <w:ind w:left="794" w:hanging="794"/>
      <w:outlineLvl w:val="0"/>
    </w:pPr>
    <w:rPr>
      <w:b/>
      <w:sz w:val="26"/>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762555"/>
    <w:pPr>
      <w:spacing w:before="200"/>
      <w:ind w:left="0" w:firstLine="0"/>
      <w:outlineLvl w:val="2"/>
    </w:pPr>
    <w:rPr>
      <w:rFonts w:asciiTheme="minorHAnsi" w:hAnsiTheme="minorHAns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A405F9"/>
  </w:style>
  <w:style w:type="paragraph" w:styleId="TOC7">
    <w:name w:val="toc 7"/>
    <w:basedOn w:val="TOC6"/>
    <w:next w:val="Normal"/>
    <w:rsid w:val="00A405F9"/>
  </w:style>
  <w:style w:type="paragraph" w:styleId="TOC6">
    <w:name w:val="toc 6"/>
    <w:basedOn w:val="TOC5"/>
    <w:next w:val="Normal"/>
    <w:rsid w:val="00A405F9"/>
  </w:style>
  <w:style w:type="paragraph" w:styleId="TOC5">
    <w:name w:val="toc 5"/>
    <w:basedOn w:val="TOC4"/>
    <w:next w:val="Normal"/>
    <w:rsid w:val="00A405F9"/>
    <w:rPr>
      <w:lang w:val="fr-CH"/>
    </w:rPr>
  </w:style>
  <w:style w:type="paragraph" w:styleId="TOC4">
    <w:name w:val="toc 4"/>
    <w:basedOn w:val="TOC1"/>
    <w:next w:val="Normal"/>
    <w:rsid w:val="00A405F9"/>
  </w:style>
  <w:style w:type="paragraph" w:styleId="TOC1">
    <w:name w:val="toc 1"/>
    <w:basedOn w:val="Normal"/>
    <w:rsid w:val="00A405F9"/>
    <w:pPr>
      <w:tabs>
        <w:tab w:val="clear" w:pos="794"/>
        <w:tab w:val="clear" w:pos="1191"/>
        <w:tab w:val="clear" w:pos="1588"/>
        <w:tab w:val="clear" w:pos="1985"/>
        <w:tab w:val="left" w:pos="964"/>
        <w:tab w:val="left" w:leader="dot" w:pos="7938"/>
        <w:tab w:val="right" w:pos="9072"/>
      </w:tabs>
      <w:spacing w:before="200"/>
      <w:ind w:left="964" w:hanging="964"/>
    </w:pPr>
    <w:rPr>
      <w:sz w:val="24"/>
      <w:lang w:val="fr-FR"/>
    </w:rPr>
  </w:style>
  <w:style w:type="paragraph" w:styleId="TOC3">
    <w:name w:val="toc 3"/>
    <w:basedOn w:val="TOC1"/>
    <w:next w:val="Normal"/>
    <w:rsid w:val="00A405F9"/>
  </w:style>
  <w:style w:type="paragraph" w:styleId="TOC2">
    <w:name w:val="toc 2"/>
    <w:basedOn w:val="TOC1"/>
    <w:next w:val="Normal"/>
    <w:rsid w:val="00A405F9"/>
    <w:pPr>
      <w:spacing w:before="160"/>
    </w:pPr>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227FF0"/>
    <w:pPr>
      <w:tabs>
        <w:tab w:val="clear" w:pos="794"/>
        <w:tab w:val="clear" w:pos="1191"/>
        <w:tab w:val="clear" w:pos="1588"/>
        <w:tab w:val="clear" w:pos="1985"/>
      </w:tabs>
      <w:spacing w:before="0"/>
      <w:jc w:val="center"/>
    </w:pPr>
    <w:rPr>
      <w:sz w:val="18"/>
      <w:lang w:val="fr-FR"/>
    </w:rPr>
  </w:style>
  <w:style w:type="character" w:customStyle="1" w:styleId="HeaderChar">
    <w:name w:val="Header Char"/>
    <w:basedOn w:val="DefaultParagraphFont"/>
    <w:link w:val="Header"/>
    <w:uiPriority w:val="99"/>
    <w:rsid w:val="00796BD3"/>
    <w:rPr>
      <w:rFonts w:ascii="Calibri" w:hAnsi="Calibri"/>
      <w:sz w:val="18"/>
      <w:lang w:val="fr-FR" w:eastAsia="en-US"/>
    </w:rPr>
  </w:style>
  <w:style w:type="character" w:styleId="FootnoteReference">
    <w:name w:val="footnote reference"/>
    <w:basedOn w:val="DefaultParagraphFont"/>
    <w:rsid w:val="00227FF0"/>
    <w:rPr>
      <w:position w:val="6"/>
      <w:sz w:val="16"/>
    </w:rPr>
  </w:style>
  <w:style w:type="paragraph" w:styleId="FootnoteText">
    <w:name w:val="footnote text"/>
    <w:basedOn w:val="Normal"/>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qFormat/>
    <w:rsid w:val="00227FF0"/>
    <w:pPr>
      <w:tabs>
        <w:tab w:val="left" w:pos="2608"/>
        <w:tab w:val="left" w:pos="3345"/>
      </w:tabs>
      <w:spacing w:before="80"/>
      <w:ind w:left="794" w:hanging="794"/>
    </w:pPr>
  </w:style>
  <w:style w:type="paragraph" w:customStyle="1" w:styleId="enumlev2">
    <w:name w:val="enumlev2"/>
    <w:basedOn w:val="enumlev1"/>
    <w:qFormat/>
    <w:rsid w:val="00227FF0"/>
    <w:pPr>
      <w:ind w:left="1191" w:hanging="397"/>
    </w:pPr>
  </w:style>
  <w:style w:type="paragraph" w:customStyle="1" w:styleId="enumlev3">
    <w:name w:val="enumlev3"/>
    <w:basedOn w:val="enumlev2"/>
    <w:qFormat/>
    <w:rsid w:val="00227FF0"/>
    <w:pPr>
      <w:ind w:left="1588"/>
    </w:pPr>
  </w:style>
  <w:style w:type="paragraph" w:customStyle="1" w:styleId="Normalaftertitle">
    <w:name w:val="Normal after title"/>
    <w:basedOn w:val="Normal"/>
    <w:next w:val="Normal"/>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A405F9"/>
    <w:pPr>
      <w:tabs>
        <w:tab w:val="clear" w:pos="794"/>
        <w:tab w:val="clear" w:pos="1191"/>
        <w:tab w:val="clear" w:pos="1588"/>
        <w:tab w:val="clear" w:pos="1985"/>
        <w:tab w:val="right" w:pos="9781"/>
      </w:tabs>
    </w:pPr>
    <w:rPr>
      <w:b/>
      <w:sz w:val="24"/>
      <w:lang w:val="fr-FR"/>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A405F9"/>
    <w:pPr>
      <w:framePr w:hSpace="181" w:wrap="around" w:vAnchor="page" w:hAnchor="page" w:x="1589" w:y="2314"/>
      <w:spacing w:before="480"/>
      <w:suppressOverlap/>
    </w:pPr>
    <w:rPr>
      <w:rFonts w:cstheme="minorHAnsi"/>
      <w:b/>
      <w:sz w:val="32"/>
      <w:szCs w:val="32"/>
      <w:lang w:val="ru-RU"/>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qFormat/>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BE00DD"/>
    <w:rPr>
      <w:color w:val="4F81BD" w:themeColor="accent1"/>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Normal"/>
    <w:next w:val="Normal"/>
    <w:rsid w:val="00A405F9"/>
    <w:pPr>
      <w:tabs>
        <w:tab w:val="clear" w:pos="794"/>
        <w:tab w:val="clear" w:pos="1191"/>
        <w:tab w:val="clear" w:pos="1588"/>
        <w:tab w:val="clear" w:pos="1985"/>
        <w:tab w:val="right" w:leader="dot" w:pos="9645"/>
      </w:tabs>
      <w:ind w:left="1920"/>
    </w:pPr>
    <w:rPr>
      <w:sz w:val="24"/>
      <w:lang w:val="fr-FR"/>
    </w:rPr>
  </w:style>
  <w:style w:type="paragraph" w:customStyle="1" w:styleId="Headingb">
    <w:name w:val="Heading_b"/>
    <w:basedOn w:val="Heading3"/>
    <w:next w:val="Normal"/>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framePr w:wrap="around"/>
      <w:spacing w:before="240"/>
    </w:pPr>
    <w:rPr>
      <w:caps w:val="0"/>
    </w:rPr>
  </w:style>
  <w:style w:type="paragraph" w:customStyle="1" w:styleId="Title4">
    <w:name w:val="Title 4"/>
    <w:basedOn w:val="Title3"/>
    <w:next w:val="Heading1"/>
    <w:rsid w:val="00227FF0"/>
    <w:pPr>
      <w:framePr w:wrap="around"/>
    </w:pPr>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rsid w:val="00227FF0"/>
    <w:pPr>
      <w:keepNext/>
      <w:keepLines/>
      <w:spacing w:before="480" w:after="80"/>
      <w:jc w:val="center"/>
    </w:pPr>
    <w:rPr>
      <w:caps/>
      <w:sz w:val="26"/>
    </w:rPr>
  </w:style>
  <w:style w:type="paragraph" w:customStyle="1" w:styleId="Annextitle">
    <w:name w:val="Annex_title"/>
    <w:basedOn w:val="Normal"/>
    <w:next w:val="Annexref"/>
    <w:qFormat/>
    <w:rsid w:val="001E6719"/>
    <w:pPr>
      <w:keepNext/>
      <w:keepLines/>
      <w:spacing w:before="240" w:after="280"/>
      <w:jc w:val="center"/>
    </w:pPr>
    <w:rPr>
      <w:b/>
      <w:sz w:val="26"/>
    </w:rPr>
  </w:style>
  <w:style w:type="paragraph" w:customStyle="1" w:styleId="Annexref">
    <w:name w:val="Annex_ref"/>
    <w:basedOn w:val="Normal"/>
    <w:next w:val="Normalaftertitle"/>
    <w:qFormat/>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qFormat/>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qFormat/>
    <w:rsid w:val="00A405F9"/>
    <w:pPr>
      <w:spacing w:after="240"/>
      <w:jc w:val="center"/>
    </w:pPr>
  </w:style>
  <w:style w:type="paragraph" w:customStyle="1" w:styleId="Figuretitle">
    <w:name w:val="Figure_title"/>
    <w:basedOn w:val="Tabletitle"/>
    <w:next w:val="Figure"/>
    <w:qFormat/>
    <w:rsid w:val="00A405F9"/>
    <w:pPr>
      <w:spacing w:before="120"/>
    </w:pPr>
  </w:style>
  <w:style w:type="paragraph" w:customStyle="1" w:styleId="Tabletitle">
    <w:name w:val="Table_title"/>
    <w:basedOn w:val="TableNo"/>
    <w:next w:val="Tabletext"/>
    <w:rsid w:val="00A405F9"/>
    <w:pPr>
      <w:spacing w:before="0"/>
    </w:pPr>
    <w:rPr>
      <w:b/>
      <w:caps w:val="0"/>
    </w:rPr>
  </w:style>
  <w:style w:type="paragraph" w:customStyle="1" w:styleId="TableNo">
    <w:name w:val="Table_No"/>
    <w:basedOn w:val="Normal"/>
    <w:next w:val="Tabletitle"/>
    <w:rsid w:val="00A405F9"/>
    <w:pPr>
      <w:keepNext/>
      <w:keepLines/>
      <w:spacing w:before="480" w:after="120"/>
      <w:jc w:val="center"/>
    </w:pPr>
    <w:rPr>
      <w:caps/>
    </w:rPr>
  </w:style>
  <w:style w:type="paragraph" w:customStyle="1" w:styleId="Tabletext">
    <w:name w:val="Table_text"/>
    <w:basedOn w:val="Normal"/>
    <w:rsid w:val="00A405F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next w:val="Normal"/>
    <w:qFormat/>
    <w:rsid w:val="00A405F9"/>
    <w:pPr>
      <w:tabs>
        <w:tab w:val="clear" w:pos="794"/>
        <w:tab w:val="clear" w:pos="1191"/>
        <w:tab w:val="clear" w:pos="1588"/>
        <w:tab w:val="clear" w:pos="1985"/>
      </w:tabs>
      <w:spacing w:before="20" w:after="240"/>
    </w:pPr>
    <w:rPr>
      <w:sz w:val="18"/>
    </w:rPr>
  </w:style>
  <w:style w:type="paragraph" w:customStyle="1" w:styleId="FigureNo">
    <w:name w:val="Figure_No"/>
    <w:basedOn w:val="TableNo"/>
    <w:next w:val="Figuretitle"/>
    <w:qFormat/>
    <w:rsid w:val="00A405F9"/>
    <w:rPr>
      <w:caps w:val="0"/>
    </w:rPr>
  </w:style>
  <w:style w:type="paragraph" w:customStyle="1" w:styleId="Figurewithouttitle">
    <w:name w:val="Figure_without_title"/>
    <w:basedOn w:val="Figure"/>
    <w:next w:val="Normal"/>
    <w:rsid w:val="00A405F9"/>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title">
    <w:name w:val="Question_title"/>
    <w:basedOn w:val="Rectitle"/>
    <w:next w:val="Questionref"/>
    <w:rsid w:val="001E6719"/>
  </w:style>
  <w:style w:type="paragraph" w:customStyle="1" w:styleId="Questionref">
    <w:name w:val="Question_ref"/>
    <w:basedOn w:val="Recref"/>
    <w:next w:val="Questiondate"/>
    <w:rsid w:val="00227FF0"/>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rsid w:val="00227FF0"/>
  </w:style>
  <w:style w:type="paragraph" w:customStyle="1" w:styleId="Restitle">
    <w:name w:val="Res_title"/>
    <w:basedOn w:val="Rectitle"/>
    <w:next w:val="Resref"/>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A405F9"/>
    <w:rPr>
      <w:sz w:val="18"/>
    </w:rPr>
  </w:style>
  <w:style w:type="paragraph" w:customStyle="1" w:styleId="Tableref">
    <w:name w:val="Table_ref"/>
    <w:basedOn w:val="Normal"/>
    <w:next w:val="Tabletitle"/>
    <w:rsid w:val="00A405F9"/>
    <w:pPr>
      <w:keepNext/>
      <w:keepLines/>
      <w:jc w:val="center"/>
    </w:pPr>
  </w:style>
  <w:style w:type="paragraph" w:customStyle="1" w:styleId="Artheading">
    <w:name w:val="Art_heading"/>
    <w:basedOn w:val="Normal"/>
    <w:next w:val="Normalaftertitle"/>
    <w:qFormat/>
    <w:rsid w:val="00227FF0"/>
    <w:pPr>
      <w:spacing w:before="480"/>
      <w:jc w:val="center"/>
    </w:pPr>
    <w:rPr>
      <w:rFonts w:ascii="Times New Roman Bold" w:hAnsi="Times New Roman Bold"/>
      <w:b/>
      <w:sz w:val="26"/>
    </w:rPr>
  </w:style>
  <w:style w:type="paragraph" w:customStyle="1" w:styleId="ArtNo">
    <w:name w:val="Art_No"/>
    <w:basedOn w:val="Normal"/>
    <w:next w:val="Normal"/>
    <w:qFormat/>
    <w:rsid w:val="00227FF0"/>
    <w:pPr>
      <w:keepNext/>
      <w:keepLines/>
      <w:spacing w:before="480"/>
      <w:jc w:val="center"/>
    </w:pPr>
    <w:rPr>
      <w:caps/>
      <w:sz w:val="26"/>
    </w:rPr>
  </w:style>
  <w:style w:type="paragraph" w:customStyle="1" w:styleId="Arttitle">
    <w:name w:val="Art_title"/>
    <w:basedOn w:val="Normal"/>
    <w:next w:val="Normalaftertitle"/>
    <w:qFormat/>
    <w:rsid w:val="00227FF0"/>
    <w:pPr>
      <w:keepNext/>
      <w:keepLines/>
      <w:spacing w:before="240"/>
      <w:jc w:val="center"/>
    </w:pPr>
    <w:rPr>
      <w:b/>
      <w:sz w:val="26"/>
    </w:rPr>
  </w:style>
  <w:style w:type="paragraph" w:customStyle="1" w:styleId="ChapNo">
    <w:name w:val="Chap_No"/>
    <w:basedOn w:val="ArtNo"/>
    <w:next w:val="Chaptitle"/>
    <w:qFormat/>
    <w:rsid w:val="001E6719"/>
    <w:rPr>
      <w:b/>
    </w:rPr>
  </w:style>
  <w:style w:type="paragraph" w:customStyle="1" w:styleId="Chaptitle">
    <w:name w:val="Chap_title"/>
    <w:basedOn w:val="Arttitle"/>
    <w:next w:val="Normalaftertitle"/>
    <w:qFormat/>
    <w:rsid w:val="00227FF0"/>
  </w:style>
  <w:style w:type="table" w:styleId="TableGrid">
    <w:name w:val="Table Grid"/>
    <w:basedOn w:val="TableNormal"/>
    <w:uiPriority w:val="39"/>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796BD3"/>
    <w:pPr>
      <w:framePr w:hSpace="180" w:wrap="around" w:vAnchor="margin" w:hAnchor="text" w:x="1821" w:y="2317"/>
      <w:spacing w:before="120" w:after="160"/>
    </w:pPr>
    <w:rPr>
      <w:caps w:val="0"/>
      <w:sz w:val="34"/>
    </w:rPr>
  </w:style>
  <w:style w:type="character" w:styleId="PlaceholderText">
    <w:name w:val="Placeholder Text"/>
    <w:basedOn w:val="DefaultParagraphFont"/>
    <w:uiPriority w:val="99"/>
    <w:semiHidden/>
    <w:rsid w:val="00D631AA"/>
    <w:rPr>
      <w:color w:val="666666"/>
    </w:rPr>
  </w:style>
  <w:style w:type="character" w:styleId="UnresolvedMention">
    <w:name w:val="Unresolved Mention"/>
    <w:basedOn w:val="DefaultParagraphFont"/>
    <w:uiPriority w:val="99"/>
    <w:semiHidden/>
    <w:unhideWhenUsed/>
    <w:rsid w:val="00BE00DD"/>
    <w:rPr>
      <w:color w:val="605E5C"/>
      <w:shd w:val="clear" w:color="auto" w:fill="E1DFDD"/>
    </w:rPr>
  </w:style>
  <w:style w:type="character" w:customStyle="1" w:styleId="CommentTextChar">
    <w:name w:val="Comment Text Char"/>
    <w:basedOn w:val="DefaultParagraphFont"/>
    <w:link w:val="CommentText"/>
    <w:rsid w:val="00362FAC"/>
    <w:rPr>
      <w:rFonts w:ascii="Calibri" w:hAnsi="Calibri"/>
      <w:lang w:val="en-GB" w:eastAsia="en-US"/>
    </w:rPr>
  </w:style>
  <w:style w:type="paragraph" w:styleId="CommentText">
    <w:name w:val="annotation text"/>
    <w:basedOn w:val="Normal"/>
    <w:link w:val="CommentTextChar"/>
    <w:unhideWhenUsed/>
    <w:rsid w:val="00362FAC"/>
    <w:pPr>
      <w:tabs>
        <w:tab w:val="clear" w:pos="794"/>
        <w:tab w:val="clear" w:pos="1191"/>
        <w:tab w:val="clear" w:pos="1588"/>
        <w:tab w:val="clear" w:pos="1985"/>
        <w:tab w:val="left" w:pos="567"/>
        <w:tab w:val="left" w:pos="1134"/>
        <w:tab w:val="left" w:pos="1701"/>
        <w:tab w:val="left" w:pos="2268"/>
        <w:tab w:val="left" w:pos="2835"/>
      </w:tabs>
    </w:pPr>
    <w:rPr>
      <w:sz w:val="20"/>
    </w:rPr>
  </w:style>
  <w:style w:type="character" w:customStyle="1" w:styleId="CommentSubjectChar">
    <w:name w:val="Comment Subject Char"/>
    <w:basedOn w:val="CommentTextChar"/>
    <w:link w:val="CommentSubject"/>
    <w:semiHidden/>
    <w:rsid w:val="00362FAC"/>
    <w:rPr>
      <w:rFonts w:ascii="Calibri" w:hAnsi="Calibri"/>
      <w:b/>
      <w:bCs/>
      <w:lang w:val="en-GB" w:eastAsia="en-US"/>
    </w:rPr>
  </w:style>
  <w:style w:type="paragraph" w:styleId="CommentSubject">
    <w:name w:val="annotation subject"/>
    <w:basedOn w:val="CommentText"/>
    <w:next w:val="CommentText"/>
    <w:link w:val="CommentSubjectChar"/>
    <w:semiHidden/>
    <w:unhideWhenUsed/>
    <w:rsid w:val="00362FAC"/>
    <w:rPr>
      <w:b/>
      <w:bCs/>
    </w:rPr>
  </w:style>
  <w:style w:type="character" w:customStyle="1" w:styleId="BalloonTextChar">
    <w:name w:val="Balloon Text Char"/>
    <w:basedOn w:val="DefaultParagraphFont"/>
    <w:link w:val="BalloonText"/>
    <w:semiHidden/>
    <w:rsid w:val="00362FAC"/>
    <w:rPr>
      <w:rFonts w:ascii="Tahoma" w:hAnsi="Tahoma" w:cs="Tahoma"/>
      <w:sz w:val="16"/>
      <w:szCs w:val="16"/>
      <w:lang w:val="en-GB" w:eastAsia="en-US"/>
    </w:rPr>
  </w:style>
  <w:style w:type="paragraph" w:styleId="BalloonText">
    <w:name w:val="Balloon Text"/>
    <w:basedOn w:val="Normal"/>
    <w:link w:val="BalloonTextChar"/>
    <w:semiHidden/>
    <w:unhideWhenUsed/>
    <w:rsid w:val="00362FAC"/>
    <w:pPr>
      <w:tabs>
        <w:tab w:val="clear" w:pos="794"/>
        <w:tab w:val="clear" w:pos="1191"/>
        <w:tab w:val="clear" w:pos="1588"/>
        <w:tab w:val="clear" w:pos="1985"/>
        <w:tab w:val="left" w:pos="567"/>
        <w:tab w:val="left" w:pos="1134"/>
        <w:tab w:val="left" w:pos="1701"/>
        <w:tab w:val="left" w:pos="2268"/>
        <w:tab w:val="left" w:pos="2835"/>
      </w:tabs>
      <w:spacing w:before="0"/>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S24-EGITRS3-C-0005/en" TargetMode="External"/><Relationship Id="rId21" Type="http://schemas.openxmlformats.org/officeDocument/2006/relationships/hyperlink" Target="https://www.itu.int/en/council/Pages/eg-itrs.aspx" TargetMode="External"/><Relationship Id="rId42" Type="http://schemas.openxmlformats.org/officeDocument/2006/relationships/hyperlink" Target="https://www.itu.int/md/S23-EGITRS1-C-0007/en" TargetMode="External"/><Relationship Id="rId63" Type="http://schemas.openxmlformats.org/officeDocument/2006/relationships/hyperlink" Target="https://www.itu.int/md/S24-EGITRS2-C-0006/en" TargetMode="External"/><Relationship Id="rId84" Type="http://schemas.openxmlformats.org/officeDocument/2006/relationships/hyperlink" Target="https://www.itu.int/md/S24-EGITRS2-C-0015/en" TargetMode="External"/><Relationship Id="rId138" Type="http://schemas.openxmlformats.org/officeDocument/2006/relationships/hyperlink" Target="https://www.itu.int/md/S25-EGITRS4-C-0004/en" TargetMode="External"/><Relationship Id="rId159" Type="http://schemas.openxmlformats.org/officeDocument/2006/relationships/hyperlink" Target="https://www.itu.int/md/S25-EGITRS5-C-0005/en" TargetMode="External"/><Relationship Id="rId170" Type="http://schemas.openxmlformats.org/officeDocument/2006/relationships/hyperlink" Target="https://www.itu.int/md/S26-EGITRS6-C-0001/en" TargetMode="External"/><Relationship Id="rId191" Type="http://schemas.openxmlformats.org/officeDocument/2006/relationships/hyperlink" Target="https://www.itu.int/md/meetingdoc.asp?lang=en&amp;parent=S26-EGITRS6-C&amp;source=Lithuania" TargetMode="External"/><Relationship Id="rId205" Type="http://schemas.openxmlformats.org/officeDocument/2006/relationships/hyperlink" Target="https://www.itu.int/md/S24-EGITRS3-C-0002/en" TargetMode="External"/><Relationship Id="rId107" Type="http://schemas.openxmlformats.org/officeDocument/2006/relationships/hyperlink" Target="https://www.itu.int/md/S24-EGITRS3-C-0012/en" TargetMode="External"/><Relationship Id="rId11" Type="http://schemas.openxmlformats.org/officeDocument/2006/relationships/hyperlink" Target="https://www.itu.int/ru/wcit-12/Pages/itrs.aspx" TargetMode="External"/><Relationship Id="rId32" Type="http://schemas.openxmlformats.org/officeDocument/2006/relationships/hyperlink" Target="https://www.itu.int/md/S23-EGITRS1-C-0002/en" TargetMode="External"/><Relationship Id="rId53" Type="http://schemas.openxmlformats.org/officeDocument/2006/relationships/hyperlink" Target="https://www.itu.int/md/S24-EGITRS2-C-0001/en" TargetMode="External"/><Relationship Id="rId74" Type="http://schemas.openxmlformats.org/officeDocument/2006/relationships/hyperlink" Target="https://www.itu.int/md/S24-EGITRS2-C-0013/en" TargetMode="External"/><Relationship Id="rId128" Type="http://schemas.openxmlformats.org/officeDocument/2006/relationships/hyperlink" Target="https://www.itu.int/md/S24-EGITRS3-C-0011/en" TargetMode="External"/><Relationship Id="rId149" Type="http://schemas.openxmlformats.org/officeDocument/2006/relationships/hyperlink" Target="https://www.itu.int/md/S25-EGITRS5-C-0010/en" TargetMode="External"/><Relationship Id="rId5" Type="http://schemas.openxmlformats.org/officeDocument/2006/relationships/footnotes" Target="footnotes.xml"/><Relationship Id="rId95" Type="http://schemas.openxmlformats.org/officeDocument/2006/relationships/hyperlink" Target="https://www.itu.int/md/meetingdoc.asp?lang=en&amp;parent=S24-EGITRS2-C&amp;source=Armenia" TargetMode="External"/><Relationship Id="rId160" Type="http://schemas.openxmlformats.org/officeDocument/2006/relationships/hyperlink" Target="https://www.itu.int/md/S25-EGITRS5-C-0006/en" TargetMode="External"/><Relationship Id="rId181" Type="http://schemas.openxmlformats.org/officeDocument/2006/relationships/hyperlink" Target="https://www.itu.int/md/S26-EGITRS6-C-0006/en" TargetMode="External"/><Relationship Id="rId22" Type="http://schemas.openxmlformats.org/officeDocument/2006/relationships/hyperlink" Target="https://www.itu.int/en/council/Documents/basic-texts-2023/RES-146-E.pdf" TargetMode="External"/><Relationship Id="rId43" Type="http://schemas.openxmlformats.org/officeDocument/2006/relationships/hyperlink" Target="https://www.itu.int/md/S23-EGITRS1-C-0007/en" TargetMode="External"/><Relationship Id="rId64" Type="http://schemas.openxmlformats.org/officeDocument/2006/relationships/hyperlink" Target="https://www.itu.int/md/S24-EGITRS2-C-0007/en" TargetMode="External"/><Relationship Id="rId118" Type="http://schemas.openxmlformats.org/officeDocument/2006/relationships/hyperlink" Target="https://www.itu.int/md/S24-EGITRS3-C-0006/en" TargetMode="External"/><Relationship Id="rId139" Type="http://schemas.openxmlformats.org/officeDocument/2006/relationships/hyperlink" Target="https://www.itu.int/md/S25-EGITRS4-C-0004/en" TargetMode="External"/><Relationship Id="rId85" Type="http://schemas.openxmlformats.org/officeDocument/2006/relationships/hyperlink" Target="https://www.itu.int/md/S24-EGITRS2-C-0015/en" TargetMode="External"/><Relationship Id="rId150" Type="http://schemas.openxmlformats.org/officeDocument/2006/relationships/hyperlink" Target="https://www.itu.int/md/S25-EGITRS5-C-0001/en" TargetMode="External"/><Relationship Id="rId171" Type="http://schemas.openxmlformats.org/officeDocument/2006/relationships/hyperlink" Target="https://www.itu.int/md/S26-EGITRS6-C-0001/en" TargetMode="External"/><Relationship Id="rId192" Type="http://schemas.openxmlformats.org/officeDocument/2006/relationships/hyperlink" Target="https://www.itu.int/md/meetingdoc.asp?lang=en&amp;parent=S26-EGITRS6-C&amp;source=Sweden" TargetMode="External"/><Relationship Id="rId206" Type="http://schemas.openxmlformats.org/officeDocument/2006/relationships/hyperlink" Target="https://www.itu.int/md/S23-EGITRS1-C-0002/en" TargetMode="External"/><Relationship Id="rId12" Type="http://schemas.openxmlformats.org/officeDocument/2006/relationships/hyperlink" Target="https://www.itu.int/en/wcit-12/Pages/itrs.aspx" TargetMode="External"/><Relationship Id="rId33" Type="http://schemas.openxmlformats.org/officeDocument/2006/relationships/hyperlink" Target="https://www.itu.int/md/S23-EGITRS1-C-0002/en" TargetMode="External"/><Relationship Id="rId108" Type="http://schemas.openxmlformats.org/officeDocument/2006/relationships/hyperlink" Target="https://www.itu.int/md/S24-EGITRS3-C-0001/en" TargetMode="External"/><Relationship Id="rId129" Type="http://schemas.openxmlformats.org/officeDocument/2006/relationships/hyperlink" Target="https://www.itu.int/md/S24-EGITRS3-C-0011/en" TargetMode="External"/><Relationship Id="rId54" Type="http://schemas.openxmlformats.org/officeDocument/2006/relationships/hyperlink" Target="https://www.itu.int/md/S24-EGITRS2-C-0002/en" TargetMode="External"/><Relationship Id="rId75" Type="http://schemas.openxmlformats.org/officeDocument/2006/relationships/hyperlink" Target="https://www.itu.int/md/S24-EGITRS2-C-0013/en" TargetMode="External"/><Relationship Id="rId96" Type="http://schemas.openxmlformats.org/officeDocument/2006/relationships/hyperlink" Target="https://www.itu.int/md/meetingdoc.asp?lang=en&amp;parent=S24-EGITRS2-C&amp;source=Belarus" TargetMode="External"/><Relationship Id="rId140" Type="http://schemas.openxmlformats.org/officeDocument/2006/relationships/hyperlink" Target="https://www.itu.int/md/S25-EGITRS4-C-0005/en" TargetMode="External"/><Relationship Id="rId161" Type="http://schemas.openxmlformats.org/officeDocument/2006/relationships/hyperlink" Target="https://www.itu.int/md/S25-EGITRS5-C-0006/en" TargetMode="External"/><Relationship Id="rId182" Type="http://schemas.openxmlformats.org/officeDocument/2006/relationships/hyperlink" Target="https://www.itu.int/md/S26-EGITRS6-C-0007/en" TargetMode="External"/><Relationship Id="rId6" Type="http://schemas.openxmlformats.org/officeDocument/2006/relationships/endnotes" Target="endnotes.xml"/><Relationship Id="rId23" Type="http://schemas.openxmlformats.org/officeDocument/2006/relationships/hyperlink" Target="https://www.itu.int/en/council/Documents/basic-texts-2023/RES-146-E.pdf" TargetMode="External"/><Relationship Id="rId119" Type="http://schemas.openxmlformats.org/officeDocument/2006/relationships/hyperlink" Target="https://www.itu.int/md/S24-EGITRS3-C-0006/en" TargetMode="External"/><Relationship Id="rId44" Type="http://schemas.openxmlformats.org/officeDocument/2006/relationships/hyperlink" Target="https://www.itu.int/md/S23-EGITRS1-C-0008/en" TargetMode="External"/><Relationship Id="rId65" Type="http://schemas.openxmlformats.org/officeDocument/2006/relationships/hyperlink" Target="https://www.itu.int/md/S24-EGITRS2-C-0007/en" TargetMode="External"/><Relationship Id="rId86" Type="http://schemas.openxmlformats.org/officeDocument/2006/relationships/hyperlink" Target="https://www.itu.int/md/meetingdoc.asp?lang=en&amp;parent=S24-EGITRS2-C&amp;source=Russian%20Federation" TargetMode="External"/><Relationship Id="rId130" Type="http://schemas.openxmlformats.org/officeDocument/2006/relationships/hyperlink" Target="https://www.itu.int/md/S21-EGITR4-C-0008/en" TargetMode="External"/><Relationship Id="rId151" Type="http://schemas.openxmlformats.org/officeDocument/2006/relationships/hyperlink" Target="https://www.itu.int/md/S25-EGITRS5-C-0001/en" TargetMode="External"/><Relationship Id="rId172" Type="http://schemas.openxmlformats.org/officeDocument/2006/relationships/hyperlink" Target="https://www.itu.int/md/S26-EGITRS6-C-0002/en" TargetMode="External"/><Relationship Id="rId193" Type="http://schemas.openxmlformats.org/officeDocument/2006/relationships/hyperlink" Target="https://www.itu.int/md/meetingdoc.asp?lang=en&amp;parent=S26-EGITRS6-C&amp;source=United%20Kingdom" TargetMode="External"/><Relationship Id="rId207" Type="http://schemas.openxmlformats.org/officeDocument/2006/relationships/hyperlink" Target="https://www.itu.int/md/S24-EGITRS3-C-0002/en" TargetMode="External"/><Relationship Id="rId13" Type="http://schemas.openxmlformats.org/officeDocument/2006/relationships/hyperlink" Target="https://www.itu.int/md/S18-PP-C-0029/en" TargetMode="External"/><Relationship Id="rId109" Type="http://schemas.openxmlformats.org/officeDocument/2006/relationships/hyperlink" Target="https://www.itu.int/md/S24-EGITRS3-C-0001/en" TargetMode="External"/><Relationship Id="rId34" Type="http://schemas.openxmlformats.org/officeDocument/2006/relationships/hyperlink" Target="https://www.itu.int/md/S23-EGITRS1-C-0003/en" TargetMode="External"/><Relationship Id="rId55" Type="http://schemas.openxmlformats.org/officeDocument/2006/relationships/hyperlink" Target="https://www.itu.int/md/S24-EGITRS2-C-0002/en" TargetMode="External"/><Relationship Id="rId76" Type="http://schemas.openxmlformats.org/officeDocument/2006/relationships/hyperlink" Target="https://www.itu.int/md/S24-EGITRS2-C-0014/en" TargetMode="External"/><Relationship Id="rId97" Type="http://schemas.openxmlformats.org/officeDocument/2006/relationships/hyperlink" Target="https://www.itu.int/md/meetingdoc.asp?lang=en&amp;parent=S24-EGITRS2-C&amp;source=Kyrgyzstan" TargetMode="External"/><Relationship Id="rId120" Type="http://schemas.openxmlformats.org/officeDocument/2006/relationships/hyperlink" Target="https://www.itu.int/md/S24-EGITRS3-C-0007/en" TargetMode="External"/><Relationship Id="rId141" Type="http://schemas.openxmlformats.org/officeDocument/2006/relationships/hyperlink" Target="https://www.itu.int/md/S25-EGITRS4-C-0005/en" TargetMode="External"/><Relationship Id="rId7" Type="http://schemas.openxmlformats.org/officeDocument/2006/relationships/hyperlink" Target="https://www.itu.int/en/council/Documents/basic-texts-2023/RES-146-R.pdf" TargetMode="External"/><Relationship Id="rId162" Type="http://schemas.openxmlformats.org/officeDocument/2006/relationships/hyperlink" Target="https://www.itu.int/md/S25-EGITRS5-C-0007/en" TargetMode="External"/><Relationship Id="rId183" Type="http://schemas.openxmlformats.org/officeDocument/2006/relationships/hyperlink" Target="https://www.itu.int/md/S26-EGITRS6-C-0007/en" TargetMode="External"/><Relationship Id="rId24" Type="http://schemas.openxmlformats.org/officeDocument/2006/relationships/hyperlink" Target="https://www.itu.int/en/council/Pages/eg-itrs.aspx" TargetMode="External"/><Relationship Id="rId45" Type="http://schemas.openxmlformats.org/officeDocument/2006/relationships/hyperlink" Target="https://www.itu.int/md/S23-EGITRS1-C-0008/en" TargetMode="External"/><Relationship Id="rId66" Type="http://schemas.openxmlformats.org/officeDocument/2006/relationships/hyperlink" Target="https://www.itu.int/md/S24-EGITRS2-C-0008/en" TargetMode="External"/><Relationship Id="rId87" Type="http://schemas.openxmlformats.org/officeDocument/2006/relationships/hyperlink" Target="https://www.itu.int/md/meetingdoc.asp?lang=en&amp;parent=S24-EGITRS2-C&amp;source=Armenia" TargetMode="External"/><Relationship Id="rId110" Type="http://schemas.openxmlformats.org/officeDocument/2006/relationships/hyperlink" Target="https://www.itu.int/md/S24-EGITRS3-C-0002/en" TargetMode="External"/><Relationship Id="rId131" Type="http://schemas.openxmlformats.org/officeDocument/2006/relationships/hyperlink" Target="https://www.itu.int/md/S21-EGITR4-C-0008/en" TargetMode="External"/><Relationship Id="rId61" Type="http://schemas.openxmlformats.org/officeDocument/2006/relationships/hyperlink" Target="https://www.itu.int/md/S24-EGITRS2-C-0005/en" TargetMode="External"/><Relationship Id="rId82" Type="http://schemas.openxmlformats.org/officeDocument/2006/relationships/hyperlink" Target="https://www.itu.int/md/meetingdoc.asp?lang=en&amp;parent=S24-EGITRS2-C&amp;source=Tajikistan" TargetMode="External"/><Relationship Id="rId152" Type="http://schemas.openxmlformats.org/officeDocument/2006/relationships/hyperlink" Target="https://www.itu.int/md/S25-EGITRS5-C-0002/en" TargetMode="External"/><Relationship Id="rId173" Type="http://schemas.openxmlformats.org/officeDocument/2006/relationships/hyperlink" Target="https://www.itu.int/md/S26-EGITRS6-C-0002/en" TargetMode="External"/><Relationship Id="rId194" Type="http://schemas.openxmlformats.org/officeDocument/2006/relationships/hyperlink" Target="https://www.itu.int/pub/S-CONF-WCIT-2012/en" TargetMode="External"/><Relationship Id="rId199" Type="http://schemas.openxmlformats.org/officeDocument/2006/relationships/hyperlink" Target="https://www.itu.int/md/S25-EGITRS4-C-0004/en" TargetMode="External"/><Relationship Id="rId203" Type="http://schemas.openxmlformats.org/officeDocument/2006/relationships/hyperlink" Target="https://www.itu.int/md/S25-EGITRS4-C-0004/en" TargetMode="External"/><Relationship Id="rId208" Type="http://schemas.openxmlformats.org/officeDocument/2006/relationships/footer" Target="footer1.xml"/><Relationship Id="rId19" Type="http://schemas.openxmlformats.org/officeDocument/2006/relationships/hyperlink" Target="https://www.itu.int/en/council/Documents/basic-texts-2023/RES-146-R.pdf" TargetMode="External"/><Relationship Id="rId14" Type="http://schemas.openxmlformats.org/officeDocument/2006/relationships/hyperlink" Target="https://www.itu.int/md/S18-PP-C-0029/en" TargetMode="External"/><Relationship Id="rId30" Type="http://schemas.openxmlformats.org/officeDocument/2006/relationships/hyperlink" Target="https://www.itu.int/md/S23-EGITRS1-C-0001/en" TargetMode="External"/><Relationship Id="rId35" Type="http://schemas.openxmlformats.org/officeDocument/2006/relationships/hyperlink" Target="https://www.itu.int/md/S23-EGITRS1-C-0003/en" TargetMode="External"/><Relationship Id="rId56" Type="http://schemas.openxmlformats.org/officeDocument/2006/relationships/hyperlink" Target="https://www.itu.int/md/S24-EGITRS2-C-0003/en" TargetMode="External"/><Relationship Id="rId77" Type="http://schemas.openxmlformats.org/officeDocument/2006/relationships/hyperlink" Target="https://www.itu.int/md/S24-EGITRS2-C-0014/en" TargetMode="External"/><Relationship Id="rId100" Type="http://schemas.openxmlformats.org/officeDocument/2006/relationships/hyperlink" Target="https://www.itu.int/md/S24-EGITRS2-C-0017/en" TargetMode="External"/><Relationship Id="rId105" Type="http://schemas.openxmlformats.org/officeDocument/2006/relationships/hyperlink" Target="https://www.itu.int/md/S24-EGITRS2-C-0019/en" TargetMode="External"/><Relationship Id="rId126" Type="http://schemas.openxmlformats.org/officeDocument/2006/relationships/hyperlink" Target="https://www.itu.int/md/S24-EGITRS3-C-0010/en" TargetMode="External"/><Relationship Id="rId147" Type="http://schemas.openxmlformats.org/officeDocument/2006/relationships/hyperlink" Target="https://www.itu.int/md/S25-EGITRS4-C-0008/en" TargetMode="External"/><Relationship Id="rId168" Type="http://schemas.openxmlformats.org/officeDocument/2006/relationships/hyperlink" Target="https://www.itu.int/md/S26-EGITRS6-C-0009/en" TargetMode="External"/><Relationship Id="rId8" Type="http://schemas.openxmlformats.org/officeDocument/2006/relationships/hyperlink" Target="https://www.itu.int/md/S23-CL-C-0121/en" TargetMode="External"/><Relationship Id="rId51" Type="http://schemas.openxmlformats.org/officeDocument/2006/relationships/hyperlink" Target="https://www.itu.int/md/S24-EGITRS2-C-0021/en" TargetMode="External"/><Relationship Id="rId72" Type="http://schemas.openxmlformats.org/officeDocument/2006/relationships/hyperlink" Target="https://www.itu.int/md/S24-EGITRS2-C-0012/en" TargetMode="External"/><Relationship Id="rId93" Type="http://schemas.openxmlformats.org/officeDocument/2006/relationships/hyperlink" Target="https://www.itu.int/md/S24-EGITRS2-C-0016/en" TargetMode="External"/><Relationship Id="rId98" Type="http://schemas.openxmlformats.org/officeDocument/2006/relationships/hyperlink" Target="https://www.itu.int/md/meetingdoc.asp?lang=en&amp;parent=S24-EGITRS2-C&amp;source=Tajikistan" TargetMode="External"/><Relationship Id="rId121" Type="http://schemas.openxmlformats.org/officeDocument/2006/relationships/hyperlink" Target="https://www.itu.int/md/S24-EGITRS3-C-0007/en" TargetMode="External"/><Relationship Id="rId142" Type="http://schemas.openxmlformats.org/officeDocument/2006/relationships/hyperlink" Target="https://www.itu.int/md/S25-EGITRS4-C-0006/en" TargetMode="External"/><Relationship Id="rId163" Type="http://schemas.openxmlformats.org/officeDocument/2006/relationships/hyperlink" Target="https://www.itu.int/md/S25-EGITRS5-C-0007/en" TargetMode="External"/><Relationship Id="rId184" Type="http://schemas.openxmlformats.org/officeDocument/2006/relationships/hyperlink" Target="https://www.itu.int/md/S26-EGITRS6-C-0008/en" TargetMode="External"/><Relationship Id="rId189" Type="http://schemas.openxmlformats.org/officeDocument/2006/relationships/hyperlink" Target="https://www.itu.int/md/meetingdoc.asp?lang=en&amp;parent=S26-EGITRS6-C&amp;source=Finland" TargetMode="External"/><Relationship Id="rId3" Type="http://schemas.openxmlformats.org/officeDocument/2006/relationships/settings" Target="settings.xml"/><Relationship Id="rId25" Type="http://schemas.openxmlformats.org/officeDocument/2006/relationships/hyperlink" Target="https://www.itu.int/md/S23-CL-C-0121/en" TargetMode="External"/><Relationship Id="rId46" Type="http://schemas.openxmlformats.org/officeDocument/2006/relationships/hyperlink" Target="https://www.itu.int/md/S23-EGITRS1-C-0009/en" TargetMode="External"/><Relationship Id="rId67" Type="http://schemas.openxmlformats.org/officeDocument/2006/relationships/hyperlink" Target="https://www.itu.int/md/S24-EGITRS2-C-0008/en" TargetMode="External"/><Relationship Id="rId116" Type="http://schemas.openxmlformats.org/officeDocument/2006/relationships/hyperlink" Target="https://www.itu.int/md/S24-EGITRS3-C-0005/en" TargetMode="External"/><Relationship Id="rId137" Type="http://schemas.openxmlformats.org/officeDocument/2006/relationships/hyperlink" Target="https://www.itu.int/md/S25-EGITRS4-C-0003/en" TargetMode="External"/><Relationship Id="rId158" Type="http://schemas.openxmlformats.org/officeDocument/2006/relationships/hyperlink" Target="https://www.itu.int/md/S25-EGITRS5-C-0005/en" TargetMode="External"/><Relationship Id="rId20" Type="http://schemas.openxmlformats.org/officeDocument/2006/relationships/hyperlink" Target="https://www.itu.int/en/council/Documents/basic-texts-2023/RES-146-R.pdf" TargetMode="External"/><Relationship Id="rId41" Type="http://schemas.openxmlformats.org/officeDocument/2006/relationships/hyperlink" Target="https://www.itu.int/md/S23-EGITRS1-C-0006/en" TargetMode="External"/><Relationship Id="rId62" Type="http://schemas.openxmlformats.org/officeDocument/2006/relationships/hyperlink" Target="https://www.itu.int/md/S24-EGITRS2-C-0006/en" TargetMode="External"/><Relationship Id="rId83" Type="http://schemas.openxmlformats.org/officeDocument/2006/relationships/hyperlink" Target="https://www.itu.int/md/meetingdoc.asp?lang=en&amp;parent=S24-EGITRS2-C&amp;source=Uzbekistan" TargetMode="External"/><Relationship Id="rId88" Type="http://schemas.openxmlformats.org/officeDocument/2006/relationships/hyperlink" Target="https://www.itu.int/md/meetingdoc.asp?lang=en&amp;parent=S24-EGITRS2-C&amp;source=Belarus" TargetMode="External"/><Relationship Id="rId111" Type="http://schemas.openxmlformats.org/officeDocument/2006/relationships/hyperlink" Target="https://www.itu.int/md/S24-EGITRS3-C-0002/en" TargetMode="External"/><Relationship Id="rId132" Type="http://schemas.openxmlformats.org/officeDocument/2006/relationships/hyperlink" Target="https://www.itu.int/md/S25-EGITRS4-C-0001/en" TargetMode="External"/><Relationship Id="rId153" Type="http://schemas.openxmlformats.org/officeDocument/2006/relationships/hyperlink" Target="https://www.itu.int/md/S25-EGITRS5-C-0002/en" TargetMode="External"/><Relationship Id="rId174" Type="http://schemas.openxmlformats.org/officeDocument/2006/relationships/hyperlink" Target="https://www.itu.int/md/S26-EGITRS6-C-0003/en" TargetMode="External"/><Relationship Id="rId179" Type="http://schemas.openxmlformats.org/officeDocument/2006/relationships/hyperlink" Target="https://www.itu.int/md/S26-EGITRS6-C-0005/en" TargetMode="External"/><Relationship Id="rId195" Type="http://schemas.openxmlformats.org/officeDocument/2006/relationships/hyperlink" Target="https://www.itu.int/pub/T-REG-ACT-1988" TargetMode="External"/><Relationship Id="rId209" Type="http://schemas.openxmlformats.org/officeDocument/2006/relationships/header" Target="header1.xml"/><Relationship Id="rId190" Type="http://schemas.openxmlformats.org/officeDocument/2006/relationships/hyperlink" Target="https://www.itu.int/md/meetingdoc.asp?lang=en&amp;parent=S26-EGITRS6-C&amp;source=Germany" TargetMode="External"/><Relationship Id="rId204" Type="http://schemas.openxmlformats.org/officeDocument/2006/relationships/hyperlink" Target="https://www.itu.int/md/S23-EGITRS1-C-0002/en" TargetMode="External"/><Relationship Id="rId15" Type="http://schemas.openxmlformats.org/officeDocument/2006/relationships/hyperlink" Target="https://www.itu.int/en/council/Documents/basic-texts/RES-146-R.pdf" TargetMode="External"/><Relationship Id="rId36" Type="http://schemas.openxmlformats.org/officeDocument/2006/relationships/hyperlink" Target="https://www.itu.int/md/S23-EGITRS1-C-0004/en" TargetMode="External"/><Relationship Id="rId57" Type="http://schemas.openxmlformats.org/officeDocument/2006/relationships/hyperlink" Target="https://www.itu.int/md/S24-EGITRS2-C-0003/en" TargetMode="External"/><Relationship Id="rId106" Type="http://schemas.openxmlformats.org/officeDocument/2006/relationships/hyperlink" Target="https://www.itu.int/md/S24-EGITRS3-C-0012/en" TargetMode="External"/><Relationship Id="rId127" Type="http://schemas.openxmlformats.org/officeDocument/2006/relationships/hyperlink" Target="https://www.itu.int/md/S24-EGITRS3-C-0010/en" TargetMode="External"/><Relationship Id="rId10" Type="http://schemas.openxmlformats.org/officeDocument/2006/relationships/hyperlink" Target="https://www.itu.int/md/S23-CL-C-0121/en" TargetMode="External"/><Relationship Id="rId31" Type="http://schemas.openxmlformats.org/officeDocument/2006/relationships/hyperlink" Target="https://www.itu.int/md/S23-EGITRS1-C-0001/en" TargetMode="External"/><Relationship Id="rId52" Type="http://schemas.openxmlformats.org/officeDocument/2006/relationships/hyperlink" Target="https://www.itu.int/md/S24-EGITRS2-C-0001/en" TargetMode="External"/><Relationship Id="rId73" Type="http://schemas.openxmlformats.org/officeDocument/2006/relationships/hyperlink" Target="https://www.itu.int/md/S24-EGITRS2-C-0012/en" TargetMode="External"/><Relationship Id="rId78" Type="http://schemas.openxmlformats.org/officeDocument/2006/relationships/hyperlink" Target="https://www.itu.int/md/meetingdoc.asp?lang=en&amp;parent=S24-EGITRS2-C&amp;source=Russian%20Federation" TargetMode="External"/><Relationship Id="rId94" Type="http://schemas.openxmlformats.org/officeDocument/2006/relationships/hyperlink" Target="https://www.itu.int/md/meetingdoc.asp?lang=en&amp;parent=S24-EGITRS2-C&amp;source=Russian%20Federation" TargetMode="External"/><Relationship Id="rId99" Type="http://schemas.openxmlformats.org/officeDocument/2006/relationships/hyperlink" Target="https://www.itu.int/md/meetingdoc.asp?lang=en&amp;parent=S24-EGITRS2-C&amp;source=Uzbekistan" TargetMode="External"/><Relationship Id="rId101" Type="http://schemas.openxmlformats.org/officeDocument/2006/relationships/hyperlink" Target="https://www.itu.int/md/S24-EGITRS2-C-0017/en" TargetMode="External"/><Relationship Id="rId122" Type="http://schemas.openxmlformats.org/officeDocument/2006/relationships/hyperlink" Target="https://www.itu.int/md/S24-EGITRS3-C-0008/en" TargetMode="External"/><Relationship Id="rId143" Type="http://schemas.openxmlformats.org/officeDocument/2006/relationships/hyperlink" Target="https://www.itu.int/md/S25-EGITRS4-C-0006/en" TargetMode="External"/><Relationship Id="rId148" Type="http://schemas.openxmlformats.org/officeDocument/2006/relationships/hyperlink" Target="https://www.itu.int/md/S25-EGITRS5-C-0010/en" TargetMode="External"/><Relationship Id="rId164" Type="http://schemas.openxmlformats.org/officeDocument/2006/relationships/hyperlink" Target="https://www.itu.int/md/S25-EGITRS5-C-0008/en" TargetMode="External"/><Relationship Id="rId169" Type="http://schemas.openxmlformats.org/officeDocument/2006/relationships/hyperlink" Target="https://www.itu.int/md/S26-EGITRS6-C-0009/en" TargetMode="External"/><Relationship Id="rId185" Type="http://schemas.openxmlformats.org/officeDocument/2006/relationships/hyperlink" Target="https://www.itu.int/md/S26-EGITRS6-C-0008/en" TargetMode="External"/><Relationship Id="rId4" Type="http://schemas.openxmlformats.org/officeDocument/2006/relationships/webSettings" Target="webSettings.xml"/><Relationship Id="rId9" Type="http://schemas.openxmlformats.org/officeDocument/2006/relationships/hyperlink" Target="https://www.itu.int/en/council/Documents/basic-texts-2023/RES-146-E.pdf" TargetMode="External"/><Relationship Id="rId180" Type="http://schemas.openxmlformats.org/officeDocument/2006/relationships/hyperlink" Target="https://www.itu.int/md/S26-EGITRS6-C-0006/en" TargetMode="External"/><Relationship Id="rId210" Type="http://schemas.openxmlformats.org/officeDocument/2006/relationships/footer" Target="footer2.xml"/><Relationship Id="rId26" Type="http://schemas.openxmlformats.org/officeDocument/2006/relationships/hyperlink" Target="https://www.itu.int/en/council/Pages/eg-itrs.aspx" TargetMode="External"/><Relationship Id="rId47" Type="http://schemas.openxmlformats.org/officeDocument/2006/relationships/hyperlink" Target="https://www.itu.int/md/S23-EGITRS1-C-0009/en" TargetMode="External"/><Relationship Id="rId68" Type="http://schemas.openxmlformats.org/officeDocument/2006/relationships/hyperlink" Target="https://www.itu.int/md/S24-EGITRS2-C-0010/en" TargetMode="External"/><Relationship Id="rId89" Type="http://schemas.openxmlformats.org/officeDocument/2006/relationships/hyperlink" Target="https://www.itu.int/md/meetingdoc.asp?lang=en&amp;parent=S24-EGITRS2-C&amp;source=Kyrgyzstan" TargetMode="External"/><Relationship Id="rId112" Type="http://schemas.openxmlformats.org/officeDocument/2006/relationships/hyperlink" Target="https://www.itu.int/md/S24-EGITRS3-C-0003/en" TargetMode="External"/><Relationship Id="rId133" Type="http://schemas.openxmlformats.org/officeDocument/2006/relationships/hyperlink" Target="https://www.itu.int/md/S25-EGITRS4-C-0001/en" TargetMode="External"/><Relationship Id="rId154" Type="http://schemas.openxmlformats.org/officeDocument/2006/relationships/hyperlink" Target="https://www.itu.int/md/S25-EGITRS5-C-0003/en" TargetMode="External"/><Relationship Id="rId175" Type="http://schemas.openxmlformats.org/officeDocument/2006/relationships/hyperlink" Target="https://www.itu.int/md/S26-EGITRS6-C-0003/en" TargetMode="External"/><Relationship Id="rId196" Type="http://schemas.openxmlformats.org/officeDocument/2006/relationships/hyperlink" Target="https://www.itu.int/md/S25-EGITRS4-C-0004/en" TargetMode="External"/><Relationship Id="rId200" Type="http://schemas.openxmlformats.org/officeDocument/2006/relationships/hyperlink" Target="https://www.itu.int/md/S24-EGITRS3-C-0002/en" TargetMode="External"/><Relationship Id="rId16" Type="http://schemas.openxmlformats.org/officeDocument/2006/relationships/hyperlink" Target="https://www.itu.int/md/S22-PP-C-0035/en" TargetMode="External"/><Relationship Id="rId37" Type="http://schemas.openxmlformats.org/officeDocument/2006/relationships/hyperlink" Target="https://www.itu.int/md/S23-EGITRS1-C-0004/en" TargetMode="External"/><Relationship Id="rId58" Type="http://schemas.openxmlformats.org/officeDocument/2006/relationships/hyperlink" Target="https://www.itu.int/md/S24-EGITRS2-C-0004/en" TargetMode="External"/><Relationship Id="rId79" Type="http://schemas.openxmlformats.org/officeDocument/2006/relationships/hyperlink" Target="https://www.itu.int/md/meetingdoc.asp?lang=en&amp;parent=S24-EGITRS2-C&amp;source=Armenia" TargetMode="External"/><Relationship Id="rId102" Type="http://schemas.openxmlformats.org/officeDocument/2006/relationships/hyperlink" Target="https://www.itu.int/md/S24-EGITRS2-C-0018/en" TargetMode="External"/><Relationship Id="rId123" Type="http://schemas.openxmlformats.org/officeDocument/2006/relationships/hyperlink" Target="https://www.itu.int/md/S24-EGITRS3-C-0008/en" TargetMode="External"/><Relationship Id="rId144" Type="http://schemas.openxmlformats.org/officeDocument/2006/relationships/hyperlink" Target="https://www.itu.int/md/S25-EGITRS4-C-0007/en" TargetMode="External"/><Relationship Id="rId90" Type="http://schemas.openxmlformats.org/officeDocument/2006/relationships/hyperlink" Target="https://www.itu.int/md/meetingdoc.asp?lang=en&amp;parent=S24-EGITRS2-C&amp;source=Tajikistan" TargetMode="External"/><Relationship Id="rId165" Type="http://schemas.openxmlformats.org/officeDocument/2006/relationships/hyperlink" Target="https://www.itu.int/md/S25-EGITRS5-C-0008/en" TargetMode="External"/><Relationship Id="rId186" Type="http://schemas.openxmlformats.org/officeDocument/2006/relationships/hyperlink" Target="https://www.itu.int/md/meetingdoc.asp?lang=en&amp;parent=S26-EGITRS6-C&amp;source=Bulgaria" TargetMode="External"/><Relationship Id="rId211" Type="http://schemas.openxmlformats.org/officeDocument/2006/relationships/fontTable" Target="fontTable.xml"/><Relationship Id="rId27" Type="http://schemas.openxmlformats.org/officeDocument/2006/relationships/hyperlink" Target="https://www.itu.int/en/council/Pages/eg-itrs.aspx" TargetMode="External"/><Relationship Id="rId48" Type="http://schemas.openxmlformats.org/officeDocument/2006/relationships/hyperlink" Target="https://www.itu.int/md/S23-EGITRS1-C-0010/en" TargetMode="External"/><Relationship Id="rId69" Type="http://schemas.openxmlformats.org/officeDocument/2006/relationships/hyperlink" Target="https://www.itu.int/md/S24-EGITRS2-C-0010/en" TargetMode="External"/><Relationship Id="rId113" Type="http://schemas.openxmlformats.org/officeDocument/2006/relationships/hyperlink" Target="https://www.itu.int/md/S24-EGITRS3-C-0003/en" TargetMode="External"/><Relationship Id="rId134" Type="http://schemas.openxmlformats.org/officeDocument/2006/relationships/hyperlink" Target="https://www.itu.int/md/S25-EGITRS4-C-0002/en" TargetMode="External"/><Relationship Id="rId80" Type="http://schemas.openxmlformats.org/officeDocument/2006/relationships/hyperlink" Target="https://www.itu.int/md/meetingdoc.asp?lang=en&amp;parent=S24-EGITRS2-C&amp;source=Belarus" TargetMode="External"/><Relationship Id="rId155" Type="http://schemas.openxmlformats.org/officeDocument/2006/relationships/hyperlink" Target="https://www.itu.int/md/S25-EGITRS5-C-0003/en" TargetMode="External"/><Relationship Id="rId176" Type="http://schemas.openxmlformats.org/officeDocument/2006/relationships/hyperlink" Target="https://www.itu.int/md/S26-EGITRS6-C-0004/en" TargetMode="External"/><Relationship Id="rId197" Type="http://schemas.openxmlformats.org/officeDocument/2006/relationships/hyperlink" Target="https://www.itu.int/pub/S-CONF-WCIT-2012/en" TargetMode="External"/><Relationship Id="rId201" Type="http://schemas.openxmlformats.org/officeDocument/2006/relationships/hyperlink" Target="https://www.itu.int/md/S25-EGITRS4-C-0004/en" TargetMode="External"/><Relationship Id="rId17" Type="http://schemas.openxmlformats.org/officeDocument/2006/relationships/hyperlink" Target="https://www.itu.int/en/council/Documents/basic-texts/RES-146-E.pdf" TargetMode="External"/><Relationship Id="rId38" Type="http://schemas.openxmlformats.org/officeDocument/2006/relationships/hyperlink" Target="https://www.itu.int/md/S23-EGITRS1-C-0005/en" TargetMode="External"/><Relationship Id="rId59" Type="http://schemas.openxmlformats.org/officeDocument/2006/relationships/hyperlink" Target="https://www.itu.int/md/S24-EGITRS2-C-0004/en" TargetMode="External"/><Relationship Id="rId103" Type="http://schemas.openxmlformats.org/officeDocument/2006/relationships/hyperlink" Target="https://www.itu.int/md/S24-EGITRS2-C-0018/en" TargetMode="External"/><Relationship Id="rId124" Type="http://schemas.openxmlformats.org/officeDocument/2006/relationships/hyperlink" Target="https://www.itu.int/md/S24-EGITRS3-C-0009/en" TargetMode="External"/><Relationship Id="rId70" Type="http://schemas.openxmlformats.org/officeDocument/2006/relationships/hyperlink" Target="https://www.itu.int/md/S24-EGITRS2-C-0011/en" TargetMode="External"/><Relationship Id="rId91" Type="http://schemas.openxmlformats.org/officeDocument/2006/relationships/hyperlink" Target="https://www.itu.int/md/meetingdoc.asp?lang=en&amp;parent=S24-EGITRS2-C&amp;source=Uzbekistan" TargetMode="External"/><Relationship Id="rId145" Type="http://schemas.openxmlformats.org/officeDocument/2006/relationships/hyperlink" Target="https://www.itu.int/md/S25-EGITRS4-C-0007/en" TargetMode="External"/><Relationship Id="rId166" Type="http://schemas.openxmlformats.org/officeDocument/2006/relationships/hyperlink" Target="https://www.itu.int/md/S25-EGITRS5-C-0009/en" TargetMode="External"/><Relationship Id="rId187" Type="http://schemas.openxmlformats.org/officeDocument/2006/relationships/hyperlink" Target="https://www.itu.int/md/meetingdoc.asp?lang=en&amp;parent=S26-EGITRS6-C&amp;source=Czech%20Republic" TargetMode="External"/><Relationship Id="rId1" Type="http://schemas.openxmlformats.org/officeDocument/2006/relationships/numbering" Target="numbering.xml"/><Relationship Id="rId212" Type="http://schemas.openxmlformats.org/officeDocument/2006/relationships/theme" Target="theme/theme1.xml"/><Relationship Id="rId28" Type="http://schemas.openxmlformats.org/officeDocument/2006/relationships/hyperlink" Target="https://www.itu.int/md/S24-EGITRS2-C-0020/en" TargetMode="External"/><Relationship Id="rId49" Type="http://schemas.openxmlformats.org/officeDocument/2006/relationships/hyperlink" Target="https://www.itu.int/md/S23-EGITRS1-C-0010/en" TargetMode="External"/><Relationship Id="rId114" Type="http://schemas.openxmlformats.org/officeDocument/2006/relationships/hyperlink" Target="https://www.itu.int/md/S24-EGITRS3-C-0004/en" TargetMode="External"/><Relationship Id="rId60" Type="http://schemas.openxmlformats.org/officeDocument/2006/relationships/hyperlink" Target="https://www.itu.int/md/S24-EGITRS2-C-0005/en" TargetMode="External"/><Relationship Id="rId81" Type="http://schemas.openxmlformats.org/officeDocument/2006/relationships/hyperlink" Target="https://www.itu.int/md/meetingdoc.asp?lang=en&amp;parent=S24-EGITRS2-C&amp;source=Kyrgyzstan" TargetMode="External"/><Relationship Id="rId135" Type="http://schemas.openxmlformats.org/officeDocument/2006/relationships/hyperlink" Target="https://www.itu.int/md/S25-EGITRS4-C-0002/en" TargetMode="External"/><Relationship Id="rId156" Type="http://schemas.openxmlformats.org/officeDocument/2006/relationships/hyperlink" Target="https://www.itu.int/md/S25-EGITRS5-C-0004/en" TargetMode="External"/><Relationship Id="rId177" Type="http://schemas.openxmlformats.org/officeDocument/2006/relationships/hyperlink" Target="https://www.itu.int/md/S26-EGITRS6-C-0004/en" TargetMode="External"/><Relationship Id="rId198" Type="http://schemas.openxmlformats.org/officeDocument/2006/relationships/hyperlink" Target="https://www.itu.int/pub/T-REG-ACT-1988" TargetMode="External"/><Relationship Id="rId202" Type="http://schemas.openxmlformats.org/officeDocument/2006/relationships/hyperlink" Target="https://www.itu.int/md/S24-EGITRS3-C-0002/en" TargetMode="External"/><Relationship Id="rId18" Type="http://schemas.openxmlformats.org/officeDocument/2006/relationships/hyperlink" Target="https://www.itu.int/md/S22-PP-C-0035/en" TargetMode="External"/><Relationship Id="rId39" Type="http://schemas.openxmlformats.org/officeDocument/2006/relationships/hyperlink" Target="https://www.itu.int/md/S23-EGITRS1-C-0005/en" TargetMode="External"/><Relationship Id="rId50" Type="http://schemas.openxmlformats.org/officeDocument/2006/relationships/hyperlink" Target="https://www.itu.int/md/S24-EGITRS2-C-0021/en" TargetMode="External"/><Relationship Id="rId104" Type="http://schemas.openxmlformats.org/officeDocument/2006/relationships/hyperlink" Target="https://www.itu.int/md/S24-EGITRS2-C-0019/en" TargetMode="External"/><Relationship Id="rId125" Type="http://schemas.openxmlformats.org/officeDocument/2006/relationships/hyperlink" Target="https://www.itu.int/md/S24-EGITRS3-C-0009/en" TargetMode="External"/><Relationship Id="rId146" Type="http://schemas.openxmlformats.org/officeDocument/2006/relationships/hyperlink" Target="https://www.itu.int/md/S25-EGITRS4-C-0008/en" TargetMode="External"/><Relationship Id="rId167" Type="http://schemas.openxmlformats.org/officeDocument/2006/relationships/hyperlink" Target="https://www.itu.int/md/S25-EGITRS5-C-0009/en" TargetMode="External"/><Relationship Id="rId188" Type="http://schemas.openxmlformats.org/officeDocument/2006/relationships/hyperlink" Target="https://www.itu.int/md/meetingdoc.asp?lang=en&amp;parent=S26-EGITRS6-C&amp;source=Denmark" TargetMode="External"/><Relationship Id="rId71" Type="http://schemas.openxmlformats.org/officeDocument/2006/relationships/hyperlink" Target="https://www.itu.int/md/S24-EGITRS2-C-0011/en" TargetMode="External"/><Relationship Id="rId92" Type="http://schemas.openxmlformats.org/officeDocument/2006/relationships/hyperlink" Target="https://www.itu.int/md/S24-EGITRS2-C-0016/en" TargetMode="External"/><Relationship Id="rId2" Type="http://schemas.openxmlformats.org/officeDocument/2006/relationships/styles" Target="styles.xml"/><Relationship Id="rId29" Type="http://schemas.openxmlformats.org/officeDocument/2006/relationships/hyperlink" Target="https://www.itu.int/md/S24-EGITRS2-C-0020/en" TargetMode="External"/><Relationship Id="rId40" Type="http://schemas.openxmlformats.org/officeDocument/2006/relationships/hyperlink" Target="https://www.itu.int/md/S23-EGITRS1-C-0006/en" TargetMode="External"/><Relationship Id="rId115" Type="http://schemas.openxmlformats.org/officeDocument/2006/relationships/hyperlink" Target="https://www.itu.int/md/S24-EGITRS3-C-0004/en" TargetMode="External"/><Relationship Id="rId136" Type="http://schemas.openxmlformats.org/officeDocument/2006/relationships/hyperlink" Target="https://www.itu.int/md/S25-EGITRS4-C-0003/en" TargetMode="External"/><Relationship Id="rId157" Type="http://schemas.openxmlformats.org/officeDocument/2006/relationships/hyperlink" Target="https://www.itu.int/md/S25-EGITRS5-C-0004/en" TargetMode="External"/><Relationship Id="rId178" Type="http://schemas.openxmlformats.org/officeDocument/2006/relationships/hyperlink" Target="https://www.itu.int/md/S26-EGITRS6-C-0005/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niulli\AppData\Roaming\Microsoft\Templates\POOL%20R%20-%20ITU\GS\PR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PR_Council26</Template>
  <TotalTime>1</TotalTime>
  <Pages>14</Pages>
  <Words>6739</Words>
  <Characters>46368</Characters>
  <Application>Microsoft Office Word</Application>
  <DocSecurity>0</DocSecurity>
  <Lines>927</Lines>
  <Paragraphs>411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52696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by the Chair of EG-ITRs</dc:title>
  <dc:subject>ITU Council 2026</dc:subject>
  <dc:creator>GR</dc:creator>
  <cp:keywords>C26; C2026; Council 2026; PP26</cp:keywords>
  <dc:description/>
  <cp:lastModifiedBy>GBS</cp:lastModifiedBy>
  <cp:revision>2</cp:revision>
  <cp:lastPrinted>2006-03-28T16:12:00Z</cp:lastPrinted>
  <dcterms:created xsi:type="dcterms:W3CDTF">2026-04-17T11:18:00Z</dcterms:created>
  <dcterms:modified xsi:type="dcterms:W3CDTF">2026-04-17T11:18:00Z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GrammarlyDocumentId">
    <vt:lpwstr>9788a1e2cff90a8b0a0b89c964e56f6e6a612f9769bc84c067c7d1a91603ee22</vt:lpwstr>
  </property>
</Properties>
</file>