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4CF6D3FD" w14:textId="77777777" w:rsidTr="00944204">
        <w:tc>
          <w:tcPr>
            <w:tcW w:w="6105" w:type="dxa"/>
          </w:tcPr>
          <w:p w14:paraId="3AD0127A" w14:textId="116DF704" w:rsidR="007B0AA0" w:rsidRPr="007B0AA0" w:rsidRDefault="007B0AA0" w:rsidP="00F363FE">
            <w:pPr>
              <w:spacing w:before="60" w:after="60" w:line="260" w:lineRule="exact"/>
              <w:rPr>
                <w:b/>
                <w:bCs/>
                <w:rtl/>
              </w:rPr>
            </w:pPr>
            <w:r w:rsidRPr="007B0AA0">
              <w:rPr>
                <w:rFonts w:hint="cs"/>
                <w:b/>
                <w:bCs/>
                <w:rtl/>
                <w:lang w:bidi="ar-EG"/>
              </w:rPr>
              <w:t>بند جدول الأعمال:</w:t>
            </w:r>
            <w:r w:rsidR="00944204">
              <w:rPr>
                <w:rFonts w:hint="cs"/>
                <w:b/>
                <w:bCs/>
                <w:rtl/>
              </w:rPr>
              <w:t xml:space="preserve"> </w:t>
            </w:r>
            <w:r w:rsidR="00944204" w:rsidRPr="000D04BF">
              <w:rPr>
                <w:b/>
              </w:rPr>
              <w:t>PL-2</w:t>
            </w:r>
          </w:p>
        </w:tc>
        <w:tc>
          <w:tcPr>
            <w:tcW w:w="2966" w:type="dxa"/>
          </w:tcPr>
          <w:p w14:paraId="5B61AB55" w14:textId="0FABAE5E"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944204">
              <w:rPr>
                <w:b/>
                <w:bCs/>
                <w:lang w:bidi="ar-EG"/>
              </w:rPr>
              <w:t>26</w:t>
            </w:r>
            <w:r w:rsidRPr="007B0AA0">
              <w:rPr>
                <w:b/>
                <w:bCs/>
                <w:lang w:bidi="ar-EG"/>
              </w:rPr>
              <w:t>-A</w:t>
            </w:r>
          </w:p>
        </w:tc>
      </w:tr>
      <w:tr w:rsidR="007B0AA0" w14:paraId="300D1A1D" w14:textId="77777777" w:rsidTr="00944204">
        <w:tc>
          <w:tcPr>
            <w:tcW w:w="6105" w:type="dxa"/>
          </w:tcPr>
          <w:p w14:paraId="342F7145" w14:textId="77777777" w:rsidR="007B0AA0" w:rsidRPr="007B0AA0" w:rsidRDefault="007B0AA0" w:rsidP="00F363FE">
            <w:pPr>
              <w:spacing w:before="60" w:after="60" w:line="260" w:lineRule="exact"/>
              <w:rPr>
                <w:b/>
                <w:bCs/>
                <w:rtl/>
                <w:lang w:bidi="ar-EG"/>
              </w:rPr>
            </w:pPr>
          </w:p>
        </w:tc>
        <w:tc>
          <w:tcPr>
            <w:tcW w:w="2966" w:type="dxa"/>
          </w:tcPr>
          <w:p w14:paraId="1B192E2C" w14:textId="6E704F89" w:rsidR="007B0AA0" w:rsidRPr="00944204" w:rsidRDefault="00944204" w:rsidP="00F363FE">
            <w:pPr>
              <w:spacing w:before="60" w:after="60" w:line="260" w:lineRule="exact"/>
              <w:rPr>
                <w:b/>
                <w:bCs/>
                <w:lang w:val="en-GB"/>
              </w:rPr>
            </w:pPr>
            <w:r>
              <w:rPr>
                <w:b/>
                <w:bCs/>
                <w:lang w:bidi="ar-EG"/>
              </w:rPr>
              <w:t>18</w:t>
            </w:r>
            <w:r>
              <w:rPr>
                <w:rFonts w:hint="cs"/>
                <w:b/>
                <w:bCs/>
                <w:rtl/>
              </w:rPr>
              <w:t xml:space="preserve"> مارس </w:t>
            </w:r>
            <w:r>
              <w:rPr>
                <w:b/>
                <w:bCs/>
                <w:lang w:val="en-GB"/>
              </w:rPr>
              <w:t>2026</w:t>
            </w:r>
          </w:p>
        </w:tc>
      </w:tr>
      <w:tr w:rsidR="007B0AA0" w14:paraId="68E7859D" w14:textId="77777777" w:rsidTr="00944204">
        <w:tc>
          <w:tcPr>
            <w:tcW w:w="6105" w:type="dxa"/>
          </w:tcPr>
          <w:p w14:paraId="01AF92FF" w14:textId="77777777" w:rsidR="007B0AA0" w:rsidRPr="007B0AA0" w:rsidRDefault="007B0AA0" w:rsidP="00F363FE">
            <w:pPr>
              <w:spacing w:before="60" w:after="60" w:line="260" w:lineRule="exact"/>
              <w:rPr>
                <w:b/>
                <w:bCs/>
                <w:rtl/>
                <w:lang w:bidi="ar-EG"/>
              </w:rPr>
            </w:pPr>
          </w:p>
        </w:tc>
        <w:tc>
          <w:tcPr>
            <w:tcW w:w="2966" w:type="dxa"/>
          </w:tcPr>
          <w:p w14:paraId="47A6E68D"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4B1FC05" w14:textId="77777777" w:rsidTr="00944204">
        <w:tc>
          <w:tcPr>
            <w:tcW w:w="6105" w:type="dxa"/>
          </w:tcPr>
          <w:p w14:paraId="14FDD970" w14:textId="77777777" w:rsidR="007B0AA0" w:rsidRDefault="007B0AA0" w:rsidP="00F363FE">
            <w:pPr>
              <w:spacing w:before="60" w:after="60" w:line="260" w:lineRule="exact"/>
              <w:rPr>
                <w:lang w:bidi="ar-EG"/>
              </w:rPr>
            </w:pPr>
          </w:p>
        </w:tc>
        <w:tc>
          <w:tcPr>
            <w:tcW w:w="2966" w:type="dxa"/>
          </w:tcPr>
          <w:p w14:paraId="698B6BC3" w14:textId="77777777" w:rsidR="007B0AA0" w:rsidRDefault="007B0AA0" w:rsidP="00F363FE">
            <w:pPr>
              <w:spacing w:before="60" w:after="60" w:line="260" w:lineRule="exact"/>
              <w:rPr>
                <w:rtl/>
                <w:lang w:bidi="ar-EG"/>
              </w:rPr>
            </w:pPr>
          </w:p>
        </w:tc>
      </w:tr>
      <w:tr w:rsidR="007B0AA0" w14:paraId="2DBFD967" w14:textId="77777777" w:rsidTr="00944204">
        <w:tc>
          <w:tcPr>
            <w:tcW w:w="9071" w:type="dxa"/>
            <w:gridSpan w:val="2"/>
          </w:tcPr>
          <w:p w14:paraId="5B1E2009" w14:textId="2B7535CC" w:rsidR="007B0AA0" w:rsidRDefault="001D64C7" w:rsidP="007B0AA0">
            <w:pPr>
              <w:pStyle w:val="Source"/>
              <w:jc w:val="left"/>
              <w:rPr>
                <w:lang w:bidi="ar-EG"/>
              </w:rPr>
            </w:pPr>
            <w:r>
              <w:rPr>
                <w:rFonts w:hint="cs"/>
                <w:rtl/>
                <w:lang w:bidi="ar-EG"/>
              </w:rPr>
              <w:t xml:space="preserve">تقرير </w:t>
            </w:r>
            <w:r w:rsidR="00944204" w:rsidRPr="00944204">
              <w:rPr>
                <w:rtl/>
                <w:lang w:bidi="ar-EG"/>
              </w:rPr>
              <w:t>رئيس فريق الخبراء المعني بلوائح الاتصالات الدولية</w:t>
            </w:r>
          </w:p>
        </w:tc>
      </w:tr>
      <w:tr w:rsidR="007B0AA0" w14:paraId="1D4BB8AD" w14:textId="77777777" w:rsidTr="00944204">
        <w:tc>
          <w:tcPr>
            <w:tcW w:w="9071" w:type="dxa"/>
            <w:gridSpan w:val="2"/>
          </w:tcPr>
          <w:p w14:paraId="34041FFB" w14:textId="5021E4FA" w:rsidR="007B0AA0" w:rsidRPr="005546CF" w:rsidRDefault="00944204" w:rsidP="007B0AA0">
            <w:pPr>
              <w:pStyle w:val="Subtitle0"/>
              <w:rPr>
                <w:sz w:val="32"/>
                <w:szCs w:val="32"/>
              </w:rPr>
            </w:pPr>
            <w:r w:rsidRPr="00944204">
              <w:rPr>
                <w:sz w:val="32"/>
                <w:szCs w:val="32"/>
                <w:rtl/>
              </w:rPr>
              <w:t>التقرير النهائي لفريق الخبراء المعني بلوائح الاتصالات الدولية</w:t>
            </w:r>
          </w:p>
        </w:tc>
      </w:tr>
    </w:tbl>
    <w:p w14:paraId="204F8F2B" w14:textId="77777777" w:rsidR="00944204" w:rsidRDefault="00944204" w:rsidP="00944204">
      <w:pPr>
        <w:pStyle w:val="Heading1"/>
        <w:rPr>
          <w:rtl/>
          <w:lang w:bidi="ar-EG"/>
        </w:rPr>
      </w:pPr>
      <w:r>
        <w:rPr>
          <w:rtl/>
          <w:lang w:bidi="ar-EG"/>
        </w:rPr>
        <w:t>1</w:t>
      </w:r>
      <w:r>
        <w:rPr>
          <w:rtl/>
          <w:lang w:bidi="ar-EG"/>
        </w:rPr>
        <w:tab/>
        <w:t>مقدمة ومعلومات أساسية</w:t>
      </w:r>
    </w:p>
    <w:p w14:paraId="273416E6" w14:textId="76777862" w:rsidR="00944204" w:rsidRDefault="00944204" w:rsidP="00944204">
      <w:pPr>
        <w:pStyle w:val="Heading2"/>
        <w:rPr>
          <w:rtl/>
          <w:lang w:bidi="ar-EG"/>
        </w:rPr>
      </w:pPr>
      <w:r>
        <w:rPr>
          <w:lang w:bidi="ar-EG"/>
        </w:rPr>
        <w:t>1.1</w:t>
      </w:r>
      <w:r>
        <w:rPr>
          <w:rtl/>
          <w:lang w:bidi="ar-EG"/>
        </w:rPr>
        <w:tab/>
        <w:t>مقدمة</w:t>
      </w:r>
    </w:p>
    <w:p w14:paraId="145F4AD3" w14:textId="0EF5591E" w:rsidR="00944204" w:rsidRDefault="00944204" w:rsidP="00944204">
      <w:pPr>
        <w:rPr>
          <w:lang w:bidi="ar-EG"/>
        </w:rPr>
      </w:pPr>
      <w:r w:rsidRPr="00944204">
        <w:rPr>
          <w:b/>
          <w:lang w:bidi="ar-EG"/>
        </w:rPr>
        <w:t>1.1.1</w:t>
      </w:r>
      <w:r>
        <w:rPr>
          <w:rtl/>
          <w:lang w:bidi="ar-EG"/>
        </w:rPr>
        <w:tab/>
        <w:t xml:space="preserve">وفقاً للقرار </w:t>
      </w:r>
      <w:hyperlink r:id="rId8" w:history="1">
        <w:r w:rsidRPr="00944204">
          <w:rPr>
            <w:rStyle w:val="Hyperlink"/>
            <w:noProof w:val="0"/>
            <w:rtl/>
            <w:lang w:val="en-US" w:eastAsia="zh-CN" w:bidi="ar-EG"/>
          </w:rPr>
          <w:t>146 (المراجَع في بوخارست، 2022)</w:t>
        </w:r>
      </w:hyperlink>
      <w:r>
        <w:rPr>
          <w:rtl/>
          <w:lang w:bidi="ar-EG"/>
        </w:rPr>
        <w:t xml:space="preserve"> لمؤتمر المندوبين المفوضين، وقرار المجلس </w:t>
      </w:r>
      <w:hyperlink r:id="rId9" w:history="1">
        <w:r w:rsidRPr="00944204">
          <w:rPr>
            <w:rStyle w:val="Hyperlink"/>
            <w:noProof w:val="0"/>
            <w:rtl/>
            <w:lang w:val="en-US" w:eastAsia="zh-CN" w:bidi="ar-EG"/>
          </w:rPr>
          <w:t>1379 (المعدَّل في 2023)</w:t>
        </w:r>
      </w:hyperlink>
      <w:r>
        <w:rPr>
          <w:rtl/>
          <w:lang w:bidi="ar-EG"/>
        </w:rPr>
        <w:t>، دُعي فريق الخبراء المعني بلوائح الاتصالات الدولية (</w:t>
      </w:r>
      <w:r>
        <w:rPr>
          <w:lang w:bidi="ar-EG"/>
        </w:rPr>
        <w:t>EG-ITR</w:t>
      </w:r>
      <w:r>
        <w:rPr>
          <w:rtl/>
          <w:lang w:bidi="ar-EG"/>
        </w:rPr>
        <w:t>)، المفتوح العضوية أمام جميع الدول الأعضاء وأعضاء القطاعات، إلى الاجتماع مجدداً في عام 2023. وهذه الوثيقة هي التقرير النهائي لفريق الخبراء المقدم إلى المجلس في دورته لعام 2026.</w:t>
      </w:r>
    </w:p>
    <w:p w14:paraId="178C7C63" w14:textId="0227EE7B" w:rsidR="00944204" w:rsidRPr="000D04BF" w:rsidRDefault="001D1FFC" w:rsidP="00944204">
      <w:pPr>
        <w:rPr>
          <w:rFonts w:eastAsia="Calibri" w:cs="Arial"/>
          <w:szCs w:val="20"/>
          <w:lang w:val="ar-SA" w:eastAsia="zh-TW" w:bidi="en-GB"/>
        </w:rPr>
      </w:pPr>
      <w:r>
        <w:rPr>
          <w:b/>
          <w:bCs/>
        </w:rPr>
        <w:t>2.1.1</w:t>
      </w:r>
      <w:r w:rsidR="00944204" w:rsidRPr="00944204">
        <w:rPr>
          <w:rtl/>
        </w:rPr>
        <w:tab/>
      </w:r>
      <w:r w:rsidR="00944204">
        <w:rPr>
          <w:rtl/>
        </w:rPr>
        <w:t>يقدم التقرير في الأقسام التالية نظرة عامة على المعلومات الأساسية للفريق، والأنشطة التي يضطلع بها، وملخصاً لآراء الأعضاء، والسبيل المحتمل للمضي قدماً بشأن لوائح الاتصالات الدولية.</w:t>
      </w:r>
    </w:p>
    <w:p w14:paraId="038C9572" w14:textId="456DB7F8" w:rsidR="00944204" w:rsidRPr="000D04BF" w:rsidRDefault="001D1FFC" w:rsidP="00944204">
      <w:pPr>
        <w:rPr>
          <w:rFonts w:eastAsia="Calibri" w:cs="Arial"/>
          <w:szCs w:val="20"/>
          <w:lang w:val="ar-SA" w:eastAsia="zh-TW" w:bidi="en-GB"/>
        </w:rPr>
      </w:pPr>
      <w:r>
        <w:rPr>
          <w:b/>
          <w:bCs/>
        </w:rPr>
        <w:t>3.1.1</w:t>
      </w:r>
      <w:r w:rsidR="00944204">
        <w:rPr>
          <w:rtl/>
        </w:rPr>
        <w:tab/>
        <w:t xml:space="preserve">يُدعى المجلس إلى النظر في هذا التقرير لفريق الخبراء المعني بلوائح الاتصالات الدولية، وتقديمه إلى مؤتمر المندوبين المفوضين لعام </w:t>
      </w:r>
      <w:r w:rsidR="00944204" w:rsidRPr="00C92EB3">
        <w:rPr>
          <w:rtl/>
        </w:rPr>
        <w:t>2026</w:t>
      </w:r>
      <w:r w:rsidR="00944204">
        <w:rPr>
          <w:rtl/>
        </w:rPr>
        <w:t xml:space="preserve"> مشفوعاً بتعليقات المجلس.</w:t>
      </w:r>
    </w:p>
    <w:p w14:paraId="434DE1B9" w14:textId="4DDB89E2" w:rsidR="00944204" w:rsidRPr="00944204" w:rsidRDefault="001D1FFC" w:rsidP="001D1FFC">
      <w:pPr>
        <w:pStyle w:val="Heading2"/>
      </w:pPr>
      <w:r>
        <w:t>2.1</w:t>
      </w:r>
      <w:r w:rsidR="00944204" w:rsidRPr="00944204">
        <w:rPr>
          <w:rtl/>
        </w:rPr>
        <w:tab/>
        <w:t>معلومات أساسية</w:t>
      </w:r>
    </w:p>
    <w:p w14:paraId="1DD94F99" w14:textId="3A1FBFE7" w:rsidR="00944204" w:rsidRPr="00944204" w:rsidRDefault="001D1FFC" w:rsidP="00944204">
      <w:r w:rsidRPr="001D1FFC">
        <w:rPr>
          <w:b/>
          <w:bCs/>
        </w:rPr>
        <w:t>1.2.1</w:t>
      </w:r>
      <w:r w:rsidR="00944204" w:rsidRPr="00944204">
        <w:rPr>
          <w:rtl/>
        </w:rPr>
        <w:tab/>
        <w:t xml:space="preserve">تنص المادة 4 من دستور الاتحاد المعنونة "صكوك الاتحاد" على أن لوائح الاتصالات الدولية </w:t>
      </w:r>
      <w:r w:rsidR="00944204" w:rsidRPr="00944204">
        <w:t>(ITR)</w:t>
      </w:r>
      <w:r w:rsidR="00944204" w:rsidRPr="00944204">
        <w:rPr>
          <w:rtl/>
        </w:rPr>
        <w:t xml:space="preserve"> هي إحدى مجموعتي اللوائح الإدارية المدرجة في قائمة صكوك الاتحاد (الفقرتان 29 و31 من الدستور).</w:t>
      </w:r>
    </w:p>
    <w:p w14:paraId="34CF6ECF" w14:textId="2EF65424" w:rsidR="00944204" w:rsidRPr="00944204" w:rsidRDefault="00944204" w:rsidP="00944204">
      <w:r w:rsidRPr="00944204">
        <w:rPr>
          <w:rtl/>
        </w:rPr>
        <w:t>وقد أصدرت نسختان من لوائح الاتصالات الدولية</w:t>
      </w:r>
      <w:r w:rsidRPr="00944204">
        <w:t>:</w:t>
      </w:r>
      <w:r w:rsidRPr="00944204">
        <w:rPr>
          <w:rtl/>
        </w:rPr>
        <w:t xml:space="preserve"> 1988 و2012. ويمكن الاطلاع على المعلومات الأساسية المتعلقة بالنسختين </w:t>
      </w:r>
      <w:r>
        <w:fldChar w:fldCharType="begin"/>
      </w:r>
      <w:r>
        <w:instrText>HYPERLINK "https://www.itu.int/ar/wcit-12/Pages/itrs.aspx"</w:instrText>
      </w:r>
      <w:r>
        <w:fldChar w:fldCharType="separate"/>
      </w:r>
      <w:r w:rsidRPr="001D1FFC">
        <w:rPr>
          <w:rStyle w:val="Hyperlink"/>
          <w:noProof w:val="0"/>
          <w:rtl/>
          <w:lang w:val="en-US" w:eastAsia="zh-CN"/>
        </w:rPr>
        <w:t>هنا</w:t>
      </w:r>
      <w:r>
        <w:fldChar w:fldCharType="end"/>
      </w:r>
      <w:r w:rsidRPr="00944204">
        <w:rPr>
          <w:rtl/>
        </w:rPr>
        <w:t>.</w:t>
      </w:r>
      <w:hyperlink r:id="rId10" w:history="1"/>
    </w:p>
    <w:p w14:paraId="14DAC6F4" w14:textId="48EC2679" w:rsidR="00944204" w:rsidRPr="00944204" w:rsidRDefault="001D1FFC" w:rsidP="00944204">
      <w:r w:rsidRPr="001D1FFC">
        <w:rPr>
          <w:b/>
          <w:bCs/>
        </w:rPr>
        <w:t>2.2.1</w:t>
      </w:r>
      <w:r w:rsidR="00944204" w:rsidRPr="00944204">
        <w:rPr>
          <w:rtl/>
        </w:rPr>
        <w:tab/>
        <w:t>أنشأ مجلس الاتحاد في دورته لعام 2016، وفقاً للقرار 146 (المراجَع في بوسان، 2014) لمؤتمر المندوبين المفوضين، فريق خبراء معنياً بلوائح الاتصالات الدولية، على أن يكون مفتوح العضوية أمام جميع الدول الأعضاء وأعضاء القطاعات. وعقد الفريق أربعة اجتماعات في الفترة 2017-2018، برئاسة السيد فرناندو بورخون (المكسيك). وقُدِّم التقرير النهائي للفريق، مشفوعاً بتعليقات المجلس في دورته لعام 2018، إلى مؤتمر المندوبين المفوضين للاتحاد لعام 2018، ويمكن الاطلاع عليه </w:t>
      </w:r>
      <w:r w:rsidR="00944204">
        <w:fldChar w:fldCharType="begin"/>
      </w:r>
      <w:r w:rsidR="00944204">
        <w:instrText>HYPERLINK "https://www.itu.int/md/S18-PP-C-0029/en"</w:instrText>
      </w:r>
      <w:r w:rsidR="00944204">
        <w:fldChar w:fldCharType="separate"/>
      </w:r>
      <w:r w:rsidR="00944204" w:rsidRPr="001D1FFC">
        <w:rPr>
          <w:rStyle w:val="Hyperlink"/>
          <w:noProof w:val="0"/>
          <w:rtl/>
          <w:lang w:val="en-US" w:eastAsia="zh-CN"/>
        </w:rPr>
        <w:t>هنا</w:t>
      </w:r>
      <w:r w:rsidR="00944204">
        <w:fldChar w:fldCharType="end"/>
      </w:r>
      <w:r w:rsidR="00944204" w:rsidRPr="00944204">
        <w:rPr>
          <w:rtl/>
        </w:rPr>
        <w:t>.</w:t>
      </w:r>
      <w:hyperlink r:id="rId11" w:history="1"/>
    </w:p>
    <w:p w14:paraId="280F4A9F" w14:textId="2A29861D" w:rsidR="00944204" w:rsidRPr="00944204" w:rsidRDefault="007C488D" w:rsidP="00944204">
      <w:r w:rsidRPr="007C488D">
        <w:rPr>
          <w:b/>
          <w:bCs/>
        </w:rPr>
        <w:t>3.2.1</w:t>
      </w:r>
      <w:r w:rsidR="00944204" w:rsidRPr="00944204">
        <w:rPr>
          <w:rtl/>
        </w:rPr>
        <w:tab/>
        <w:t xml:space="preserve">دعا مجلس الاتحاد في دورته لعام 2019، وفقاً للقرار </w:t>
      </w:r>
      <w:hyperlink r:id="rId12" w:history="1">
        <w:r w:rsidR="00944204" w:rsidRPr="007C488D">
          <w:rPr>
            <w:rStyle w:val="Hyperlink"/>
            <w:noProof w:val="0"/>
            <w:rtl/>
            <w:lang w:val="en-US" w:eastAsia="zh-CN"/>
          </w:rPr>
          <w:t>146 (المراجَع في دبي، 2018)</w:t>
        </w:r>
      </w:hyperlink>
      <w:r w:rsidR="00944204" w:rsidRPr="00944204">
        <w:rPr>
          <w:rtl/>
        </w:rPr>
        <w:t xml:space="preserve"> لمؤتمر المندوبين المفوضين، فريق الخبراء المعني بلوائح الاتصالات الدولية، المفتوح العضوية أمام جميع الدول الأعضاء وأعضاء القطاعات، إلى الاجتماع مجدداً. عقد الفريق ستة اجتماعات في الفترة 2019-2022، برئاسة السيد لواندو ببوكو (زامبيا) مع نواب الرئيس التالية أسماؤهم: السيد غي-ميشيل كواكو (منطقة إفريقيا)، والسيد سانتياغو رييس-بوردا (منطقة الأمريكتين)، والسيد شيبنغ هوانغ (منطقة آسيا والمحيط الهادئ)، والسيد أليكسي س. بورودين (منطقة كومنولث الدول المستقلة)، والسيد سيمون فان ميركوم (منطقة أوروبا)، والسيد أحمد الراجحي (الدول العربية) </w:t>
      </w:r>
      <w:r w:rsidR="00944204" w:rsidRPr="00944204">
        <w:rPr>
          <w:rtl/>
        </w:rPr>
        <w:lastRenderedPageBreak/>
        <w:t>للفترة</w:t>
      </w:r>
      <w:r w:rsidR="00286BBC">
        <w:rPr>
          <w:rFonts w:hint="cs"/>
          <w:rtl/>
        </w:rPr>
        <w:t> </w:t>
      </w:r>
      <w:r w:rsidR="00944204" w:rsidRPr="00944204">
        <w:rPr>
          <w:rtl/>
        </w:rPr>
        <w:t>2019</w:t>
      </w:r>
      <w:r w:rsidR="00286BBC">
        <w:rPr>
          <w:rtl/>
        </w:rPr>
        <w:noBreakHyphen/>
      </w:r>
      <w:r w:rsidR="00944204" w:rsidRPr="00944204">
        <w:rPr>
          <w:rtl/>
        </w:rPr>
        <w:t>2021/السيدة شهيرة سليم (الدول العربية) للفترة 2021-2022. وقُدِّم التقرير النهائي للفريق، مشفوعاً بتعليقات المجلس في دورته لعام 2022، إلى مؤتمر المندوبين المفوضين للاتحاد لعام 2022، ويمكن الاطلاع عليه </w:t>
      </w:r>
      <w:r w:rsidR="00944204">
        <w:fldChar w:fldCharType="begin"/>
      </w:r>
      <w:r w:rsidR="00944204">
        <w:instrText>HYPERLINK "https://www.itu.int/md/S22-PP-C-0035/en"</w:instrText>
      </w:r>
      <w:r w:rsidR="00944204">
        <w:fldChar w:fldCharType="separate"/>
      </w:r>
      <w:r w:rsidR="00944204" w:rsidRPr="007C488D">
        <w:rPr>
          <w:rStyle w:val="Hyperlink"/>
          <w:noProof w:val="0"/>
          <w:rtl/>
          <w:lang w:val="en-US" w:eastAsia="zh-CN"/>
        </w:rPr>
        <w:t>هنا</w:t>
      </w:r>
      <w:r w:rsidR="00944204">
        <w:fldChar w:fldCharType="end"/>
      </w:r>
      <w:r w:rsidR="00944204" w:rsidRPr="00944204">
        <w:rPr>
          <w:rtl/>
        </w:rPr>
        <w:t>.</w:t>
      </w:r>
      <w:hyperlink r:id="rId13" w:history="1"/>
      <w:hyperlink r:id="rId14" w:history="1"/>
    </w:p>
    <w:p w14:paraId="6DAE7047" w14:textId="23DD3AE4" w:rsidR="00944204" w:rsidRPr="00944204" w:rsidRDefault="007C488D" w:rsidP="00944204">
      <w:r w:rsidRPr="007C488D">
        <w:rPr>
          <w:b/>
          <w:bCs/>
        </w:rPr>
        <w:t>4.2.1</w:t>
      </w:r>
      <w:r w:rsidR="00944204" w:rsidRPr="00944204">
        <w:rPr>
          <w:rtl/>
        </w:rPr>
        <w:tab/>
        <w:t xml:space="preserve">نصَّ القرار </w:t>
      </w:r>
      <w:hyperlink r:id="rId15" w:history="1">
        <w:r w:rsidR="00944204" w:rsidRPr="007C488D">
          <w:rPr>
            <w:rStyle w:val="Hyperlink"/>
            <w:noProof w:val="0"/>
            <w:rtl/>
            <w:lang w:val="en-US" w:eastAsia="zh-CN"/>
          </w:rPr>
          <w:t>146 (المراجَع في بوخارست، 2022)</w:t>
        </w:r>
      </w:hyperlink>
      <w:r w:rsidR="00944204" w:rsidRPr="00944204">
        <w:rPr>
          <w:rtl/>
        </w:rPr>
        <w:t xml:space="preserve"> لمؤتمر المندوبين المفوضين لعام 2022 ، إذ يشير إلى تقرير فريق الخبراء المعني بلوائح الاتصالات الدولية الذي دُعي للاجتماع مجدداً، في "</w:t>
      </w:r>
      <w:r w:rsidR="00944204" w:rsidRPr="007C488D">
        <w:rPr>
          <w:i/>
          <w:iCs/>
          <w:rtl/>
        </w:rPr>
        <w:t>يقرر</w:t>
      </w:r>
      <w:r w:rsidR="00944204" w:rsidRPr="00944204">
        <w:rPr>
          <w:rtl/>
        </w:rPr>
        <w:t xml:space="preserve">" على مواصلة النظر في القضايا المتعلقة بلوائح الاتصالات الدولية، بما في ذلك استعراضها. ووفقاً للتكليفات الواردة في القرار </w:t>
      </w:r>
      <w:hyperlink r:id="rId16" w:history="1">
        <w:r w:rsidR="00944204" w:rsidRPr="007C488D">
          <w:rPr>
            <w:rStyle w:val="Hyperlink"/>
            <w:noProof w:val="0"/>
            <w:rtl/>
            <w:lang w:val="en-US" w:eastAsia="zh-CN"/>
          </w:rPr>
          <w:t>146 (المراجَع في بوخارست، 2022)</w:t>
        </w:r>
      </w:hyperlink>
      <w:r w:rsidR="00944204" w:rsidRPr="00944204">
        <w:rPr>
          <w:rtl/>
        </w:rPr>
        <w:t xml:space="preserve">، دعا المجلس في دورته لعام 2023 </w:t>
      </w:r>
      <w:hyperlink r:id="rId17" w:anchor="/ar" w:history="1">
        <w:r w:rsidR="00944204" w:rsidRPr="007C488D">
          <w:rPr>
            <w:rStyle w:val="Hyperlink"/>
            <w:noProof w:val="0"/>
            <w:rtl/>
            <w:lang w:val="en-US" w:eastAsia="zh-CN"/>
          </w:rPr>
          <w:t xml:space="preserve">فريق الخبراء المعني بلوائح الاتصالات الدولية </w:t>
        </w:r>
        <w:r w:rsidR="00944204" w:rsidRPr="007C488D">
          <w:rPr>
            <w:rStyle w:val="Hyperlink"/>
            <w:noProof w:val="0"/>
            <w:lang w:val="en-US" w:eastAsia="zh-CN"/>
          </w:rPr>
          <w:t>(EG-ITR)</w:t>
        </w:r>
      </w:hyperlink>
      <w:r w:rsidR="00944204" w:rsidRPr="00944204">
        <w:rPr>
          <w:rtl/>
        </w:rPr>
        <w:t>، المفتوح العضوية أمام جميع الدول الأعضاء وأعضاء القطاعات، إلى الاجتماع مجدداً لهذا الغرض.</w:t>
      </w:r>
      <w:r w:rsidR="00944204">
        <w:fldChar w:fldCharType="begin"/>
      </w:r>
      <w:r w:rsidR="00944204">
        <w:instrText>HYPERLINK "https://www.itu.int/en/council/Documents/basic-texts-2023/RES-146-E.pdf"</w:instrText>
      </w:r>
      <w:r w:rsidR="00944204">
        <w:fldChar w:fldCharType="separate"/>
      </w:r>
      <w:r w:rsidR="00944204">
        <w:fldChar w:fldCharType="end"/>
      </w:r>
      <w:hyperlink r:id="rId18" w:history="1"/>
      <w:hyperlink r:id="rId19" w:history="1"/>
    </w:p>
    <w:p w14:paraId="58164EAD" w14:textId="4ECD6C18" w:rsidR="00944204" w:rsidRPr="00944204" w:rsidRDefault="007C488D" w:rsidP="00944204">
      <w:r w:rsidRPr="007C488D">
        <w:rPr>
          <w:b/>
          <w:bCs/>
        </w:rPr>
        <w:t>5.2.1</w:t>
      </w:r>
      <w:r w:rsidR="00944204" w:rsidRPr="00944204">
        <w:rPr>
          <w:rtl/>
        </w:rPr>
        <w:tab/>
        <w:t xml:space="preserve">يحدد القرار </w:t>
      </w:r>
      <w:hyperlink r:id="rId20" w:history="1">
        <w:r w:rsidR="00944204" w:rsidRPr="007C488D">
          <w:rPr>
            <w:rStyle w:val="Hyperlink"/>
            <w:noProof w:val="0"/>
            <w:rtl/>
            <w:lang w:val="en-US" w:eastAsia="zh-CN"/>
          </w:rPr>
          <w:t>1379 (المعدَّل في 2023)</w:t>
        </w:r>
      </w:hyperlink>
      <w:r w:rsidR="00944204" w:rsidRPr="00944204">
        <w:rPr>
          <w:rtl/>
        </w:rPr>
        <w:t xml:space="preserve"> لمجلس الاتحاد، اختصاصات فريق الخبراء المعني بلوائح الاتصالات الدولية على النحو التالي</w:t>
      </w:r>
      <w:r w:rsidR="00944204" w:rsidRPr="00944204">
        <w:t>:</w:t>
      </w:r>
      <w:r w:rsidR="00944204" w:rsidRPr="00944204">
        <w:rPr>
          <w:rtl/>
        </w:rPr>
        <w:t xml:space="preserve"> </w:t>
      </w:r>
      <w:hyperlink r:id="rId21" w:history="1"/>
    </w:p>
    <w:p w14:paraId="6AD5187D" w14:textId="06B1A683" w:rsidR="00944204" w:rsidRPr="006921FA" w:rsidRDefault="00944204" w:rsidP="006921FA">
      <w:pPr>
        <w:pStyle w:val="enumlev1"/>
        <w:rPr>
          <w:i/>
          <w:iCs/>
        </w:rPr>
      </w:pPr>
      <w:r w:rsidRPr="006921FA">
        <w:rPr>
          <w:i/>
          <w:iCs/>
          <w:rtl/>
        </w:rPr>
        <w:t>1</w:t>
      </w:r>
      <w:r w:rsidRPr="006921FA">
        <w:rPr>
          <w:i/>
          <w:iCs/>
          <w:rtl/>
        </w:rPr>
        <w:tab/>
        <w:t>مواصلة استعراض لوائح الاتصالات الدولية، بناءً على المساهمات المقدمة من الدول الأعضاء وأعضاء القطاعات والمدخلات المقدمة من مديري المكاتب، إذا استدعى الأمر.</w:t>
      </w:r>
    </w:p>
    <w:p w14:paraId="0C1964DB" w14:textId="2AB52658" w:rsidR="00944204" w:rsidRPr="006921FA" w:rsidRDefault="00944204" w:rsidP="006921FA">
      <w:pPr>
        <w:pStyle w:val="enumlev1"/>
        <w:rPr>
          <w:i/>
          <w:iCs/>
        </w:rPr>
      </w:pPr>
      <w:r w:rsidRPr="006921FA">
        <w:rPr>
          <w:i/>
          <w:iCs/>
          <w:rtl/>
        </w:rPr>
        <w:t>2</w:t>
      </w:r>
      <w:r w:rsidRPr="006921FA">
        <w:rPr>
          <w:i/>
          <w:iCs/>
          <w:rtl/>
        </w:rPr>
        <w:tab/>
        <w:t>مع مراعاة عمل فريقي الخبراء السابقَين، يمكن أن يشمل الاستعراض النظر في أمور منها</w:t>
      </w:r>
      <w:r w:rsidRPr="006921FA">
        <w:rPr>
          <w:i/>
          <w:iCs/>
        </w:rPr>
        <w:t>:</w:t>
      </w:r>
    </w:p>
    <w:p w14:paraId="453ED956" w14:textId="3F2699D4" w:rsidR="00944204" w:rsidRPr="006921FA" w:rsidRDefault="006921FA" w:rsidP="006921FA">
      <w:pPr>
        <w:pStyle w:val="enumlev2"/>
        <w:rPr>
          <w:i/>
          <w:iCs/>
        </w:rPr>
      </w:pPr>
      <w:r w:rsidRPr="006921FA">
        <w:rPr>
          <w:rFonts w:hint="eastAsia"/>
          <w:i/>
          <w:iCs/>
          <w:rtl/>
        </w:rPr>
        <w:t> </w:t>
      </w:r>
      <w:r w:rsidR="00944204" w:rsidRPr="006921FA">
        <w:rPr>
          <w:i/>
          <w:iCs/>
          <w:rtl/>
        </w:rPr>
        <w:t>أ</w:t>
      </w:r>
      <w:r w:rsidRPr="006921FA">
        <w:rPr>
          <w:rFonts w:hint="cs"/>
          <w:i/>
          <w:iCs/>
          <w:rtl/>
        </w:rPr>
        <w:t> </w:t>
      </w:r>
      <w:r w:rsidR="00944204" w:rsidRPr="006921FA">
        <w:rPr>
          <w:i/>
          <w:iCs/>
          <w:rtl/>
        </w:rPr>
        <w:t>)</w:t>
      </w:r>
      <w:r w:rsidR="00944204" w:rsidRPr="006921FA">
        <w:rPr>
          <w:i/>
          <w:iCs/>
          <w:rtl/>
        </w:rPr>
        <w:tab/>
        <w:t>الاتجاهات الجديدة في مجال الاتصالات/تكنولوجيا المعلومات والاتصالات، والقضايا الناشئة في بيئة الاتصالات/تكنولوجيا المعلومات والاتصالات الدولية التي قد تؤثر على لوائح الاتصالات الدولية؛</w:t>
      </w:r>
    </w:p>
    <w:p w14:paraId="17247F6D" w14:textId="3355AA78" w:rsidR="00944204" w:rsidRPr="006921FA" w:rsidRDefault="00944204" w:rsidP="006921FA">
      <w:pPr>
        <w:pStyle w:val="enumlev2"/>
        <w:rPr>
          <w:i/>
          <w:iCs/>
        </w:rPr>
      </w:pPr>
      <w:r w:rsidRPr="006921FA">
        <w:rPr>
          <w:i/>
          <w:iCs/>
          <w:rtl/>
        </w:rPr>
        <w:t>ب)</w:t>
      </w:r>
      <w:r w:rsidRPr="006921FA">
        <w:rPr>
          <w:i/>
          <w:iCs/>
          <w:rtl/>
        </w:rPr>
        <w:tab/>
        <w:t>بيانات تجريبية بشأن الاستعمال الحالي للوائح الاتصالات الدولية من جانب وكالات التشغيل و/أو الإدارات، ونسبة خدمات الاتصالات العالمية التي تعتمد حالياً على لوائح الاتصالات الدولية؛</w:t>
      </w:r>
    </w:p>
    <w:p w14:paraId="6E394180" w14:textId="787985F9" w:rsidR="00944204" w:rsidRPr="006921FA" w:rsidRDefault="00944204" w:rsidP="006921FA">
      <w:pPr>
        <w:pStyle w:val="enumlev2"/>
        <w:rPr>
          <w:i/>
          <w:iCs/>
        </w:rPr>
      </w:pPr>
      <w:r w:rsidRPr="006921FA">
        <w:rPr>
          <w:i/>
          <w:iCs/>
          <w:rtl/>
        </w:rPr>
        <w:t>ج)</w:t>
      </w:r>
      <w:r w:rsidRPr="006921FA">
        <w:rPr>
          <w:i/>
          <w:iCs/>
          <w:rtl/>
        </w:rPr>
        <w:tab/>
        <w:t>مدى ملاءمة لوائح الاتصالات الدولية التي "تتألف من مبادئ توجيهية رفيعة المستوى" في البيئة الحالية للاتصالات/تكنولوجيا المعلومات والاتصالات.</w:t>
      </w:r>
    </w:p>
    <w:p w14:paraId="2592C197" w14:textId="69158D20" w:rsidR="00944204" w:rsidRPr="006921FA" w:rsidRDefault="00944204" w:rsidP="006921FA">
      <w:pPr>
        <w:pStyle w:val="enumlev1"/>
        <w:rPr>
          <w:i/>
          <w:iCs/>
        </w:rPr>
      </w:pPr>
      <w:r w:rsidRPr="006921FA">
        <w:rPr>
          <w:i/>
          <w:iCs/>
          <w:rtl/>
        </w:rPr>
        <w:t>3</w:t>
      </w:r>
      <w:r w:rsidRPr="006921FA">
        <w:rPr>
          <w:i/>
          <w:iCs/>
          <w:rtl/>
        </w:rPr>
        <w:tab/>
        <w:t>يعرض فريق الخبراء تقريراً مرحلياً يعبر عن جميع الآراء بشأن استعراض لوائح الاتصالات الدولية على المجلس في دورتيه لعام 2024 وعام 2025، وتقريراً نهائياً على المجلس في دورته لعام 2026 لبحثه وتقديمه إلى مؤتمر المندوبين المفوضين لعام 2026 مشفوعاً بتعليقات المجلس.</w:t>
      </w:r>
    </w:p>
    <w:p w14:paraId="0A197B86" w14:textId="15C67E74" w:rsidR="00944204" w:rsidRPr="00944204" w:rsidRDefault="006921FA" w:rsidP="00944204">
      <w:r w:rsidRPr="006921FA">
        <w:rPr>
          <w:rFonts w:hint="cs"/>
          <w:b/>
          <w:bCs/>
          <w:rtl/>
        </w:rPr>
        <w:t>6.2.1</w:t>
      </w:r>
      <w:r w:rsidR="00944204" w:rsidRPr="00944204">
        <w:rPr>
          <w:rtl/>
        </w:rPr>
        <w:tab/>
        <w:t>عيَّن المجلس في دورته لعام 2023 السيدة شهيرة سليم (مصر) رئيسةً للفريق. وعيَّن المجلس في دورته لعام</w:t>
      </w:r>
      <w:r>
        <w:rPr>
          <w:rFonts w:hint="cs"/>
          <w:rtl/>
        </w:rPr>
        <w:t> </w:t>
      </w:r>
      <w:r w:rsidR="00944204" w:rsidRPr="00944204">
        <w:rPr>
          <w:rtl/>
        </w:rPr>
        <w:t>2023 كذلك ستة نواب للرئيسة على النحو التالي:</w:t>
      </w:r>
    </w:p>
    <w:p w14:paraId="0EA489F7" w14:textId="1630DE7B" w:rsidR="00944204" w:rsidRPr="005922F4" w:rsidRDefault="006921FA" w:rsidP="006921FA">
      <w:pPr>
        <w:pStyle w:val="enumlev1"/>
      </w:pPr>
      <w:r w:rsidRPr="006921FA">
        <w:rPr>
          <w:rFonts w:hint="cs"/>
          <w:i/>
          <w:iCs/>
          <w:rtl/>
        </w:rPr>
        <w:t> </w:t>
      </w:r>
      <w:r w:rsidR="00944204" w:rsidRPr="006921FA">
        <w:rPr>
          <w:i/>
          <w:iCs/>
          <w:rtl/>
        </w:rPr>
        <w:t>أ</w:t>
      </w:r>
      <w:r w:rsidRPr="006921FA">
        <w:rPr>
          <w:rFonts w:hint="cs"/>
          <w:i/>
          <w:iCs/>
          <w:rtl/>
        </w:rPr>
        <w:t> </w:t>
      </w:r>
      <w:r w:rsidR="00944204" w:rsidRPr="006921FA">
        <w:rPr>
          <w:i/>
          <w:iCs/>
          <w:rtl/>
        </w:rPr>
        <w:t>)</w:t>
      </w:r>
      <w:r w:rsidR="00944204" w:rsidRPr="006921FA">
        <w:rPr>
          <w:i/>
          <w:iCs/>
          <w:rtl/>
        </w:rPr>
        <w:tab/>
      </w:r>
      <w:r w:rsidR="00944204" w:rsidRPr="005922F4">
        <w:rPr>
          <w:rtl/>
        </w:rPr>
        <w:t>منطقة إفريقيا - السيد غي-ميشيل كواكو (كوت ديفوار)</w:t>
      </w:r>
    </w:p>
    <w:p w14:paraId="594D8ABE" w14:textId="47138139" w:rsidR="00944204" w:rsidRPr="005922F4" w:rsidRDefault="00944204" w:rsidP="006921FA">
      <w:pPr>
        <w:pStyle w:val="enumlev1"/>
      </w:pPr>
      <w:r w:rsidRPr="006921FA">
        <w:rPr>
          <w:i/>
          <w:iCs/>
          <w:rtl/>
        </w:rPr>
        <w:t>ب)</w:t>
      </w:r>
      <w:r w:rsidRPr="006921FA">
        <w:rPr>
          <w:i/>
          <w:iCs/>
          <w:rtl/>
        </w:rPr>
        <w:tab/>
      </w:r>
      <w:r w:rsidRPr="005922F4">
        <w:rPr>
          <w:rtl/>
        </w:rPr>
        <w:t>منطقة الأمريكتين - السيدة إينا ديكانيك (الولايات المتحد</w:t>
      </w:r>
      <w:r w:rsidR="006921FA" w:rsidRPr="005922F4">
        <w:rPr>
          <w:rFonts w:hint="cs"/>
          <w:rtl/>
          <w:lang w:bidi="ar-SA"/>
        </w:rPr>
        <w:t>ة الأمريكية</w:t>
      </w:r>
      <w:r w:rsidRPr="005922F4">
        <w:rPr>
          <w:rtl/>
        </w:rPr>
        <w:t>)</w:t>
      </w:r>
    </w:p>
    <w:p w14:paraId="0ED075D7" w14:textId="77777777" w:rsidR="00944204" w:rsidRPr="005922F4" w:rsidRDefault="00944204" w:rsidP="006921FA">
      <w:pPr>
        <w:pStyle w:val="enumlev1"/>
      </w:pPr>
      <w:r w:rsidRPr="006921FA">
        <w:rPr>
          <w:i/>
          <w:iCs/>
          <w:rtl/>
        </w:rPr>
        <w:t>ج)</w:t>
      </w:r>
      <w:r w:rsidRPr="006921FA">
        <w:rPr>
          <w:i/>
          <w:iCs/>
          <w:rtl/>
        </w:rPr>
        <w:tab/>
      </w:r>
      <w:r w:rsidRPr="005922F4">
        <w:rPr>
          <w:rtl/>
        </w:rPr>
        <w:t xml:space="preserve">الدول العربية - السيد عمر علي النمر (الإمارات العربية المتحدة) </w:t>
      </w:r>
    </w:p>
    <w:p w14:paraId="6E457246" w14:textId="6BD3D9D7" w:rsidR="00944204" w:rsidRPr="005922F4" w:rsidRDefault="00944204" w:rsidP="006921FA">
      <w:pPr>
        <w:pStyle w:val="enumlev1"/>
      </w:pPr>
      <w:r w:rsidRPr="006921FA">
        <w:rPr>
          <w:i/>
          <w:iCs/>
          <w:rtl/>
        </w:rPr>
        <w:t>د</w:t>
      </w:r>
      <w:r w:rsidR="006921FA" w:rsidRPr="006921FA">
        <w:rPr>
          <w:rFonts w:hint="cs"/>
          <w:i/>
          <w:iCs/>
          <w:rtl/>
        </w:rPr>
        <w:t> </w:t>
      </w:r>
      <w:r w:rsidRPr="006921FA">
        <w:rPr>
          <w:i/>
          <w:iCs/>
          <w:rtl/>
        </w:rPr>
        <w:t>)</w:t>
      </w:r>
      <w:r w:rsidRPr="006921FA">
        <w:rPr>
          <w:i/>
          <w:iCs/>
          <w:rtl/>
        </w:rPr>
        <w:tab/>
      </w:r>
      <w:r w:rsidRPr="005922F4">
        <w:rPr>
          <w:rtl/>
        </w:rPr>
        <w:t xml:space="preserve">منطقة آسيا والمحيط الهادئ - السيد سونيل سينغهال (الهند) </w:t>
      </w:r>
    </w:p>
    <w:p w14:paraId="793DD7F8" w14:textId="3959000C" w:rsidR="00944204" w:rsidRPr="006921FA" w:rsidRDefault="00944204" w:rsidP="006921FA">
      <w:pPr>
        <w:pStyle w:val="enumlev1"/>
        <w:rPr>
          <w:i/>
          <w:iCs/>
        </w:rPr>
      </w:pPr>
      <w:r w:rsidRPr="006921FA">
        <w:rPr>
          <w:i/>
          <w:iCs/>
          <w:rtl/>
        </w:rPr>
        <w:t>هـ</w:t>
      </w:r>
      <w:r w:rsidR="006921FA" w:rsidRPr="006921FA">
        <w:rPr>
          <w:rFonts w:hint="cs"/>
          <w:i/>
          <w:iCs/>
          <w:rtl/>
        </w:rPr>
        <w:t> </w:t>
      </w:r>
      <w:r w:rsidRPr="006921FA">
        <w:rPr>
          <w:i/>
          <w:iCs/>
          <w:rtl/>
        </w:rPr>
        <w:t>)</w:t>
      </w:r>
      <w:r w:rsidRPr="006921FA">
        <w:rPr>
          <w:i/>
          <w:iCs/>
          <w:rtl/>
        </w:rPr>
        <w:tab/>
      </w:r>
      <w:r w:rsidRPr="005922F4">
        <w:rPr>
          <w:rtl/>
        </w:rPr>
        <w:t>منطقة كومنولث الدول المستقلة - السيد أولوغبيك أزيموف (أوزبكستان)</w:t>
      </w:r>
    </w:p>
    <w:p w14:paraId="54933EB4" w14:textId="5251322F" w:rsidR="00944204" w:rsidRPr="006921FA" w:rsidRDefault="00944204" w:rsidP="006921FA">
      <w:pPr>
        <w:pStyle w:val="enumlev1"/>
        <w:rPr>
          <w:i/>
          <w:iCs/>
        </w:rPr>
      </w:pPr>
      <w:r w:rsidRPr="006921FA">
        <w:rPr>
          <w:i/>
          <w:iCs/>
          <w:rtl/>
        </w:rPr>
        <w:t>و</w:t>
      </w:r>
      <w:r w:rsidR="006921FA" w:rsidRPr="006921FA">
        <w:rPr>
          <w:rFonts w:hint="cs"/>
          <w:i/>
          <w:iCs/>
          <w:rtl/>
        </w:rPr>
        <w:t> </w:t>
      </w:r>
      <w:r w:rsidRPr="006921FA">
        <w:rPr>
          <w:i/>
          <w:iCs/>
          <w:rtl/>
        </w:rPr>
        <w:t>)</w:t>
      </w:r>
      <w:r w:rsidRPr="006921FA">
        <w:rPr>
          <w:i/>
          <w:iCs/>
          <w:rtl/>
        </w:rPr>
        <w:tab/>
      </w:r>
      <w:r w:rsidRPr="005922F4">
        <w:rPr>
          <w:rtl/>
        </w:rPr>
        <w:t>منطقة أوروبا - السيد فيليم فيسيلي (الجمهورية التشيكية)</w:t>
      </w:r>
    </w:p>
    <w:p w14:paraId="2FD951BD" w14:textId="426B4431" w:rsidR="00944204" w:rsidRPr="00944204" w:rsidRDefault="006921FA" w:rsidP="00944204">
      <w:r w:rsidRPr="006921FA">
        <w:rPr>
          <w:rFonts w:hint="cs"/>
          <w:b/>
          <w:bCs/>
          <w:rtl/>
        </w:rPr>
        <w:t>7.2.1</w:t>
      </w:r>
      <w:r w:rsidR="00944204" w:rsidRPr="00944204">
        <w:rPr>
          <w:rtl/>
        </w:rPr>
        <w:tab/>
        <w:t xml:space="preserve">عقد فريق الخبراء المعني بلوائح الاتصالات الدولية ستة اجتماعات. ويمكن الاطلاع على جميع الوثائق والتقارير المتعلقة باجتماعات الفريق على </w:t>
      </w:r>
      <w:hyperlink r:id="rId22" w:anchor="/ar" w:history="1">
        <w:r w:rsidR="00944204" w:rsidRPr="006921FA">
          <w:rPr>
            <w:rStyle w:val="Hyperlink"/>
            <w:noProof w:val="0"/>
            <w:rtl/>
            <w:lang w:val="en-US" w:eastAsia="zh-CN"/>
          </w:rPr>
          <w:t>الموقع الإلكتروني للفريق</w:t>
        </w:r>
      </w:hyperlink>
      <w:r w:rsidR="00944204" w:rsidRPr="00944204">
        <w:rPr>
          <w:rtl/>
        </w:rPr>
        <w:t>، إلى جانب محفوظات البث الشبكي للاجتماعات</w:t>
      </w:r>
      <w:r>
        <w:rPr>
          <w:rFonts w:hint="cs"/>
          <w:rtl/>
        </w:rPr>
        <w:t> </w:t>
      </w:r>
      <w:r w:rsidR="00944204" w:rsidRPr="00944204">
        <w:rPr>
          <w:rtl/>
        </w:rPr>
        <w:t>كافة.</w:t>
      </w:r>
      <w:r w:rsidR="00944204">
        <w:fldChar w:fldCharType="begin"/>
      </w:r>
      <w:r w:rsidR="00944204">
        <w:instrText>HYPERLINK "https://www.itu.int/en/council/Pages/eg-itrs.aspx"</w:instrText>
      </w:r>
      <w:r w:rsidR="00944204">
        <w:fldChar w:fldCharType="separate"/>
      </w:r>
      <w:r w:rsidR="00944204">
        <w:fldChar w:fldCharType="end"/>
      </w:r>
    </w:p>
    <w:p w14:paraId="3F218B0A" w14:textId="77777777" w:rsidR="00944204" w:rsidRPr="00944204" w:rsidRDefault="00944204" w:rsidP="006921FA">
      <w:pPr>
        <w:pStyle w:val="Heading1"/>
      </w:pPr>
      <w:r w:rsidRPr="00944204">
        <w:rPr>
          <w:rtl/>
        </w:rPr>
        <w:t>2</w:t>
      </w:r>
      <w:r w:rsidRPr="00944204">
        <w:rPr>
          <w:rtl/>
        </w:rPr>
        <w:tab/>
        <w:t>أنشطة فريق الخبراء المعني بلوائح الاتصالات الدولية</w:t>
      </w:r>
    </w:p>
    <w:p w14:paraId="04DFCE23" w14:textId="77777777" w:rsidR="00944204" w:rsidRPr="00944204" w:rsidRDefault="00944204" w:rsidP="00944204">
      <w:r w:rsidRPr="00944204">
        <w:rPr>
          <w:rtl/>
        </w:rPr>
        <w:t>تحال تقارير الاجتماعات الستة ووثائقها إلى المجلس للعلم:</w:t>
      </w:r>
    </w:p>
    <w:p w14:paraId="18F3BD7B" w14:textId="71F99E7C" w:rsidR="00944204" w:rsidRPr="00944204" w:rsidRDefault="006921FA" w:rsidP="00944204">
      <w:r w:rsidRPr="005922F4">
        <w:rPr>
          <w:b/>
          <w:bCs/>
        </w:rPr>
        <w:t>1.2</w:t>
      </w:r>
      <w:r w:rsidR="00944204" w:rsidRPr="005922F4">
        <w:rPr>
          <w:b/>
          <w:bCs/>
          <w:rtl/>
        </w:rPr>
        <w:tab/>
        <w:t>الاجتماع الأول، 16 أكتوبر 2023</w:t>
      </w:r>
      <w:r w:rsidR="00944204" w:rsidRPr="006921FA">
        <w:rPr>
          <w:rtl/>
        </w:rPr>
        <w:t xml:space="preserve"> </w:t>
      </w:r>
      <w:r w:rsidR="00944204" w:rsidRPr="006921FA">
        <w:rPr>
          <w:b/>
          <w:bCs/>
          <w:rtl/>
        </w:rPr>
        <w:t>(</w:t>
      </w:r>
      <w:hyperlink r:id="rId23" w:history="1">
        <w:r w:rsidR="00944204" w:rsidRPr="006921FA">
          <w:rPr>
            <w:rStyle w:val="Hyperlink"/>
            <w:b/>
            <w:bCs/>
            <w:noProof w:val="0"/>
            <w:rtl/>
            <w:lang w:val="en-US" w:eastAsia="zh-CN"/>
          </w:rPr>
          <w:t>انظر التقرير</w:t>
        </w:r>
      </w:hyperlink>
      <w:r w:rsidR="00944204" w:rsidRPr="006921FA">
        <w:rPr>
          <w:b/>
          <w:bCs/>
          <w:rtl/>
        </w:rPr>
        <w:t>)</w:t>
      </w:r>
      <w:r w:rsidR="00944204" w:rsidRPr="006921FA">
        <w:rPr>
          <w:b/>
          <w:bCs/>
        </w:rPr>
        <w:t>:</w:t>
      </w:r>
      <w:r w:rsidR="00944204" w:rsidRPr="00944204">
        <w:rPr>
          <w:rtl/>
        </w:rPr>
        <w:t xml:space="preserve"> بحث فريق الخبراء المعني بلوائح الاتصالات الدولية المساهمات الواردة، وتركزت المناقشة على مقترحات خطة العمل. </w:t>
      </w:r>
      <w:hyperlink r:id="rId24" w:history="1"/>
    </w:p>
    <w:tbl>
      <w:tblPr>
        <w:tblStyle w:val="TableGrid"/>
        <w:bidiVisual/>
        <w:tblW w:w="5000" w:type="pct"/>
        <w:tblLayout w:type="fixed"/>
        <w:tblLook w:val="04A0" w:firstRow="1" w:lastRow="0" w:firstColumn="1" w:lastColumn="0" w:noHBand="0" w:noVBand="1"/>
      </w:tblPr>
      <w:tblGrid>
        <w:gridCol w:w="1551"/>
        <w:gridCol w:w="7510"/>
      </w:tblGrid>
      <w:tr w:rsidR="00944204" w:rsidRPr="006921FA" w14:paraId="621940E4" w14:textId="77777777" w:rsidTr="00286BBC">
        <w:trPr>
          <w:trHeight w:val="778"/>
        </w:trPr>
        <w:tc>
          <w:tcPr>
            <w:tcW w:w="856" w:type="pct"/>
            <w:hideMark/>
          </w:tcPr>
          <w:p w14:paraId="59B8C3F7" w14:textId="77777777" w:rsidR="00944204" w:rsidRPr="001D660B" w:rsidRDefault="00944204" w:rsidP="005922F4">
            <w:pPr>
              <w:pStyle w:val="Tabletexte"/>
              <w:jc w:val="left"/>
              <w:rPr>
                <w:b/>
                <w:bCs/>
                <w:position w:val="2"/>
              </w:rPr>
            </w:pPr>
            <w:r w:rsidRPr="001D660B">
              <w:rPr>
                <w:b/>
                <w:bCs/>
                <w:position w:val="2"/>
                <w:rtl/>
              </w:rPr>
              <w:t>المساهمات الواردة في الاجتماع الأول</w:t>
            </w:r>
          </w:p>
        </w:tc>
        <w:tc>
          <w:tcPr>
            <w:tcW w:w="4144" w:type="pct"/>
            <w:hideMark/>
          </w:tcPr>
          <w:p w14:paraId="2042C1FC" w14:textId="1C7FD873"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جدول الأعمال (الوثيقة </w:t>
            </w:r>
            <w:hyperlink r:id="rId25" w:history="1">
              <w:r w:rsidR="00944204" w:rsidRPr="001D660B">
                <w:rPr>
                  <w:rStyle w:val="Hyperlink"/>
                  <w:noProof w:val="0"/>
                  <w:position w:val="2"/>
                  <w:rtl/>
                  <w:lang w:val="en-US" w:eastAsia="zh-CN"/>
                </w:rPr>
                <w:t>EG-ITRs-1/1</w:t>
              </w:r>
            </w:hyperlink>
            <w:r w:rsidRPr="001D660B">
              <w:rPr>
                <w:position w:val="2"/>
              </w:rPr>
              <w:t>(</w:t>
            </w:r>
            <w:r w:rsidR="00067A7C" w:rsidRPr="001D660B">
              <w:rPr>
                <w:rFonts w:hint="cs"/>
                <w:position w:val="2"/>
                <w:rtl/>
              </w:rPr>
              <w:t>.</w:t>
            </w:r>
            <w:hyperlink r:id="rId26" w:history="1"/>
          </w:p>
          <w:p w14:paraId="3C189F90" w14:textId="24B05A2B"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الاعتبارات العامة (الوثيقة</w:t>
            </w:r>
            <w:r w:rsidR="006B4601" w:rsidRPr="001D660B">
              <w:rPr>
                <w:rFonts w:hint="cs"/>
                <w:position w:val="2"/>
                <w:rtl/>
              </w:rPr>
              <w:t xml:space="preserve"> </w:t>
            </w:r>
            <w:hyperlink r:id="rId27" w:history="1">
              <w:r w:rsidR="006B4601" w:rsidRPr="001D660B">
                <w:rPr>
                  <w:color w:val="0563C1"/>
                  <w:position w:val="2"/>
                  <w:u w:val="single"/>
                </w:rPr>
                <w:t>EG-ITRs-1/2</w:t>
              </w:r>
            </w:hyperlink>
            <w:r w:rsidR="006B4601" w:rsidRPr="001D660B">
              <w:rPr>
                <w:rFonts w:hint="cs"/>
                <w:position w:val="2"/>
                <w:rtl/>
              </w:rPr>
              <w:t>):</w:t>
            </w:r>
            <w:r w:rsidR="00944204" w:rsidRPr="001D660B">
              <w:rPr>
                <w:position w:val="2"/>
                <w:rtl/>
              </w:rPr>
              <w:t xml:space="preserve"> مساهمة مقدمة من هيل</w:t>
            </w:r>
            <w:r w:rsidR="00067A7C" w:rsidRPr="001D660B">
              <w:rPr>
                <w:rFonts w:hint="cs"/>
                <w:position w:val="2"/>
                <w:rtl/>
              </w:rPr>
              <w:t>.</w:t>
            </w:r>
            <w:hyperlink r:id="rId28" w:history="1"/>
          </w:p>
          <w:p w14:paraId="17AE27F0" w14:textId="0FA68C14"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مقترح بشأن أساليب العمل وخطة العمل للفريق (الوثيقة </w:t>
            </w:r>
            <w:hyperlink r:id="rId29" w:history="1">
              <w:r w:rsidR="00944204" w:rsidRPr="001D660B">
                <w:rPr>
                  <w:rStyle w:val="Hyperlink"/>
                  <w:noProof w:val="0"/>
                  <w:position w:val="2"/>
                  <w:rtl/>
                  <w:lang w:val="en-US" w:eastAsia="zh-CN"/>
                </w:rPr>
                <w:t>EG-ITRs-1/3</w:t>
              </w:r>
            </w:hyperlink>
            <w:r w:rsidR="006B4601" w:rsidRPr="001D660B">
              <w:rPr>
                <w:rFonts w:hint="cs"/>
                <w:position w:val="2"/>
                <w:rtl/>
              </w:rPr>
              <w:t>)</w:t>
            </w:r>
            <w:r w:rsidR="00944204" w:rsidRPr="001D660B">
              <w:rPr>
                <w:position w:val="2"/>
              </w:rPr>
              <w:t>:</w:t>
            </w:r>
            <w:r w:rsidR="00944204" w:rsidRPr="001D660B">
              <w:rPr>
                <w:position w:val="2"/>
                <w:rtl/>
              </w:rPr>
              <w:t xml:space="preserve"> مساهمة مقدمة من</w:t>
            </w:r>
            <w:r w:rsidR="00286BBC" w:rsidRPr="001D660B">
              <w:rPr>
                <w:rFonts w:hint="cs"/>
                <w:position w:val="2"/>
                <w:rtl/>
              </w:rPr>
              <w:t> </w:t>
            </w:r>
            <w:r w:rsidR="00944204" w:rsidRPr="001D660B">
              <w:rPr>
                <w:position w:val="2"/>
                <w:rtl/>
              </w:rPr>
              <w:t>هيل</w:t>
            </w:r>
            <w:r w:rsidR="00067A7C" w:rsidRPr="001D660B">
              <w:rPr>
                <w:rFonts w:hint="cs"/>
                <w:position w:val="2"/>
                <w:rtl/>
              </w:rPr>
              <w:t>.</w:t>
            </w:r>
            <w:hyperlink r:id="rId30" w:history="1"/>
          </w:p>
          <w:p w14:paraId="0F3EE6C0" w14:textId="1C113982" w:rsidR="00944204" w:rsidRPr="001D660B" w:rsidRDefault="006921FA" w:rsidP="006921FA">
            <w:pPr>
              <w:pStyle w:val="Tabletexte"/>
              <w:ind w:left="297" w:hanging="297"/>
              <w:rPr>
                <w:position w:val="2"/>
              </w:rPr>
            </w:pPr>
            <w:r w:rsidRPr="001D660B">
              <w:rPr>
                <w:rFonts w:hint="cs"/>
                <w:position w:val="2"/>
                <w:rtl/>
              </w:rPr>
              <w:lastRenderedPageBreak/>
              <w:t>-</w:t>
            </w:r>
            <w:r w:rsidR="00944204" w:rsidRPr="001D660B">
              <w:rPr>
                <w:position w:val="2"/>
                <w:rtl/>
              </w:rPr>
              <w:tab/>
              <w:t>بخصوص هيكل التقريرين المؤقت والنهائي لفريق الخبراء، المقدَّميْن إلى المجلس بشأن نتائج دراسة المسائل المتعلقة بلوائح الاتصالات الدولية، بما في ذلك النظر فيها، وخطة عمل فريق الخبراء للفترة</w:t>
            </w:r>
            <w:r w:rsidR="00C92EB3" w:rsidRPr="001D660B">
              <w:rPr>
                <w:rFonts w:hint="cs"/>
                <w:position w:val="2"/>
                <w:rtl/>
              </w:rPr>
              <w:t> </w:t>
            </w:r>
            <w:r w:rsidR="00944204" w:rsidRPr="001D660B">
              <w:rPr>
                <w:position w:val="2"/>
                <w:rtl/>
              </w:rPr>
              <w:t>2024</w:t>
            </w:r>
            <w:r w:rsidR="00C92EB3" w:rsidRPr="001D660B">
              <w:rPr>
                <w:position w:val="2"/>
                <w:rtl/>
              </w:rPr>
              <w:noBreakHyphen/>
            </w:r>
            <w:r w:rsidR="00944204" w:rsidRPr="001D660B">
              <w:rPr>
                <w:position w:val="2"/>
                <w:rtl/>
              </w:rPr>
              <w:t xml:space="preserve">2026 (الوثيقة </w:t>
            </w:r>
            <w:hyperlink r:id="rId31" w:history="1">
              <w:r w:rsidR="00944204" w:rsidRPr="001D660B">
                <w:rPr>
                  <w:rStyle w:val="Hyperlink"/>
                  <w:noProof w:val="0"/>
                  <w:position w:val="2"/>
                  <w:rtl/>
                  <w:lang w:val="en-US" w:eastAsia="zh-CN"/>
                </w:rPr>
                <w:t>EG-ITRs-1/4</w:t>
              </w:r>
            </w:hyperlink>
            <w:r w:rsidR="006B4601" w:rsidRPr="001D660B">
              <w:rPr>
                <w:rFonts w:hint="cs"/>
                <w:position w:val="2"/>
                <w:rtl/>
              </w:rPr>
              <w:t>)</w:t>
            </w:r>
            <w:r w:rsidR="00944204" w:rsidRPr="001D660B">
              <w:rPr>
                <w:position w:val="2"/>
              </w:rPr>
              <w:t>:</w:t>
            </w:r>
            <w:r w:rsidR="00944204" w:rsidRPr="001D660B">
              <w:rPr>
                <w:position w:val="2"/>
                <w:rtl/>
              </w:rPr>
              <w:t xml:space="preserve"> مساهمة مقدمة من أرمينيا والاتحاد الروسي</w:t>
            </w:r>
            <w:r w:rsidR="00067A7C" w:rsidRPr="001D660B">
              <w:rPr>
                <w:rFonts w:hint="cs"/>
                <w:position w:val="2"/>
                <w:rtl/>
              </w:rPr>
              <w:t>.</w:t>
            </w:r>
            <w:hyperlink r:id="rId32" w:history="1"/>
          </w:p>
          <w:p w14:paraId="7B270EF1" w14:textId="759175E7"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استعراض لوائح الاتصالات الدولية وأساليب عمل الفريق (الوثيقة </w:t>
            </w:r>
            <w:hyperlink r:id="rId33" w:history="1">
              <w:r w:rsidR="00944204" w:rsidRPr="001D660B">
                <w:rPr>
                  <w:rStyle w:val="Hyperlink"/>
                  <w:noProof w:val="0"/>
                  <w:position w:val="2"/>
                  <w:rtl/>
                  <w:lang w:val="en-US" w:eastAsia="zh-CN"/>
                </w:rPr>
                <w:t>EG-ITRs-1/5</w:t>
              </w:r>
            </w:hyperlink>
            <w:r w:rsidR="006B4601" w:rsidRPr="001D660B">
              <w:rPr>
                <w:rFonts w:hint="cs"/>
                <w:position w:val="2"/>
                <w:rtl/>
              </w:rPr>
              <w:t>)</w:t>
            </w:r>
            <w:r w:rsidR="00944204" w:rsidRPr="001D660B">
              <w:rPr>
                <w:position w:val="2"/>
              </w:rPr>
              <w:t>:</w:t>
            </w:r>
            <w:r w:rsidR="00944204" w:rsidRPr="001D660B">
              <w:rPr>
                <w:position w:val="2"/>
                <w:rtl/>
              </w:rPr>
              <w:t xml:space="preserve"> مساهمة مقدمة من بلغاريا والجمهورية التشيكية والدانمارك وألمانيا وهنغاريا ورومانيا وإسبانيا والسويد والمملكة</w:t>
            </w:r>
            <w:r w:rsidR="00286BBC" w:rsidRPr="001D660B">
              <w:rPr>
                <w:rFonts w:hint="cs"/>
                <w:position w:val="2"/>
                <w:rtl/>
              </w:rPr>
              <w:t> </w:t>
            </w:r>
            <w:r w:rsidR="00944204" w:rsidRPr="001D660B">
              <w:rPr>
                <w:position w:val="2"/>
                <w:rtl/>
              </w:rPr>
              <w:t>المتحدة</w:t>
            </w:r>
            <w:r w:rsidR="00C92EB3" w:rsidRPr="001D660B">
              <w:rPr>
                <w:rFonts w:hint="cs"/>
                <w:position w:val="2"/>
                <w:rtl/>
              </w:rPr>
              <w:t>.</w:t>
            </w:r>
          </w:p>
          <w:p w14:paraId="2475206C" w14:textId="555F9D00"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مقترح خطة عمل لفريق الخبراء المعني بلوائح الاتصالات الدولية (الوثيقة </w:t>
            </w:r>
            <w:hyperlink r:id="rId34" w:history="1">
              <w:r w:rsidR="00944204" w:rsidRPr="001D660B">
                <w:rPr>
                  <w:rStyle w:val="Hyperlink"/>
                  <w:noProof w:val="0"/>
                  <w:position w:val="2"/>
                  <w:rtl/>
                  <w:lang w:val="en-US" w:eastAsia="zh-CN"/>
                </w:rPr>
                <w:t>EG-ITRs-1/6</w:t>
              </w:r>
            </w:hyperlink>
            <w:r w:rsidR="006B4601" w:rsidRPr="001D660B">
              <w:rPr>
                <w:rFonts w:hint="cs"/>
                <w:position w:val="2"/>
                <w:rtl/>
              </w:rPr>
              <w:t>)</w:t>
            </w:r>
            <w:r w:rsidR="00944204" w:rsidRPr="001D660B">
              <w:rPr>
                <w:position w:val="2"/>
              </w:rPr>
              <w:t>:</w:t>
            </w:r>
            <w:r w:rsidR="00944204" w:rsidRPr="001D660B">
              <w:rPr>
                <w:position w:val="2"/>
                <w:rtl/>
              </w:rPr>
              <w:t xml:space="preserve"> مساهمة مقدمة من بلغاريا والجمهورية التشيكية والدانمارك وألمانيا وهنغاريا ورومانيا وإسبانيا والسويد والمملكة المتحدة</w:t>
            </w:r>
            <w:r w:rsidR="00067A7C" w:rsidRPr="001D660B">
              <w:rPr>
                <w:rFonts w:hint="cs"/>
                <w:position w:val="2"/>
                <w:rtl/>
              </w:rPr>
              <w:t>.</w:t>
            </w:r>
            <w:hyperlink r:id="rId35" w:history="1"/>
          </w:p>
          <w:p w14:paraId="3C69A63A" w14:textId="6233421B"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دعم مراجعة لوائح الاتصالات الدولية (الوثيقة </w:t>
            </w:r>
            <w:hyperlink r:id="rId36" w:history="1">
              <w:r w:rsidR="00944204" w:rsidRPr="001D660B">
                <w:rPr>
                  <w:rStyle w:val="Hyperlink"/>
                  <w:noProof w:val="0"/>
                  <w:position w:val="2"/>
                  <w:rtl/>
                  <w:lang w:val="en-US" w:eastAsia="zh-CN"/>
                </w:rPr>
                <w:t>EG-ITRs-1/7</w:t>
              </w:r>
            </w:hyperlink>
            <w:r w:rsidR="006B4601" w:rsidRPr="001D660B">
              <w:rPr>
                <w:rFonts w:hint="cs"/>
                <w:position w:val="2"/>
                <w:rtl/>
              </w:rPr>
              <w:t>)</w:t>
            </w:r>
            <w:r w:rsidR="00944204" w:rsidRPr="001D660B">
              <w:rPr>
                <w:position w:val="2"/>
              </w:rPr>
              <w:t>:</w:t>
            </w:r>
            <w:r w:rsidR="00944204" w:rsidRPr="001D660B">
              <w:rPr>
                <w:position w:val="2"/>
                <w:rtl/>
              </w:rPr>
              <w:t xml:space="preserve"> مساهمة مقدمة من غانا </w:t>
            </w:r>
            <w:hyperlink r:id="rId37" w:history="1"/>
          </w:p>
          <w:p w14:paraId="3C1AD47D" w14:textId="6714167A"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مقترح بشأن عمل فريق الخبراء المعني بلوائح الاتصالات الدولية (الوثيقة </w:t>
            </w:r>
            <w:hyperlink r:id="rId38" w:history="1">
              <w:r w:rsidR="00944204" w:rsidRPr="001D660B">
                <w:rPr>
                  <w:rStyle w:val="Hyperlink"/>
                  <w:noProof w:val="0"/>
                  <w:position w:val="2"/>
                  <w:rtl/>
                  <w:lang w:val="en-US" w:eastAsia="zh-CN"/>
                </w:rPr>
                <w:t>EG-ITRs-1/8</w:t>
              </w:r>
            </w:hyperlink>
            <w:r w:rsidR="00067A7C" w:rsidRPr="001D660B">
              <w:rPr>
                <w:rFonts w:hint="cs"/>
                <w:position w:val="2"/>
                <w:rtl/>
              </w:rPr>
              <w:t>)</w:t>
            </w:r>
            <w:r w:rsidR="00C92EB3" w:rsidRPr="001D660B">
              <w:rPr>
                <w:rFonts w:hint="cs"/>
                <w:position w:val="2"/>
                <w:rtl/>
              </w:rPr>
              <w:t>:</w:t>
            </w:r>
            <w:r w:rsidR="00944204" w:rsidRPr="001D660B">
              <w:rPr>
                <w:position w:val="2"/>
                <w:rtl/>
              </w:rPr>
              <w:t xml:space="preserve"> مساهمة مقدمة من مصر والمملكة العربية السعودية</w:t>
            </w:r>
            <w:r w:rsidR="00067A7C" w:rsidRPr="001D660B">
              <w:rPr>
                <w:rFonts w:hint="cs"/>
                <w:position w:val="2"/>
                <w:rtl/>
              </w:rPr>
              <w:t>.</w:t>
            </w:r>
            <w:hyperlink r:id="rId39" w:history="1"/>
          </w:p>
          <w:p w14:paraId="6C569BF2" w14:textId="630FD556"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الاستعراض الدوري للوائح الاتصالات الدولية </w:t>
            </w:r>
            <w:r w:rsidR="00067A7C" w:rsidRPr="001D660B">
              <w:rPr>
                <w:rFonts w:hint="cs"/>
                <w:position w:val="2"/>
                <w:rtl/>
              </w:rPr>
              <w:t>-</w:t>
            </w:r>
            <w:r w:rsidR="00944204" w:rsidRPr="001D660B">
              <w:rPr>
                <w:position w:val="2"/>
                <w:rtl/>
              </w:rPr>
              <w:t xml:space="preserve"> مناقشة بشأن خطة عمل فريق الخبراء المعني بلوائح الاتصالات الدولية واختصاصاته استناداً إلى القرار 146 (المراجَع في </w:t>
            </w:r>
            <w:r w:rsidR="00C92EB3" w:rsidRPr="001D660B">
              <w:rPr>
                <w:rFonts w:hint="cs"/>
                <w:position w:val="2"/>
                <w:rtl/>
              </w:rPr>
              <w:t>بوخارست</w:t>
            </w:r>
            <w:r w:rsidR="00944204" w:rsidRPr="001D660B">
              <w:rPr>
                <w:position w:val="2"/>
                <w:rtl/>
              </w:rPr>
              <w:t xml:space="preserve">، 2022) لمؤتمر المندوبين المفوضين، وقرار المجلس 1379 (المعدَّل في 2023) (الوثيقة </w:t>
            </w:r>
            <w:hyperlink r:id="rId40" w:history="1">
              <w:r w:rsidR="00944204" w:rsidRPr="001D660B">
                <w:rPr>
                  <w:rStyle w:val="Hyperlink"/>
                  <w:noProof w:val="0"/>
                  <w:position w:val="2"/>
                  <w:rtl/>
                  <w:lang w:val="en-US" w:eastAsia="zh-CN"/>
                </w:rPr>
                <w:t>EG-ITRs-1/9</w:t>
              </w:r>
            </w:hyperlink>
            <w:r w:rsidR="00067A7C" w:rsidRPr="001D660B">
              <w:rPr>
                <w:rFonts w:hint="cs"/>
                <w:position w:val="2"/>
                <w:rtl/>
              </w:rPr>
              <w:t>):</w:t>
            </w:r>
            <w:r w:rsidR="00944204" w:rsidRPr="001D660B">
              <w:rPr>
                <w:position w:val="2"/>
                <w:rtl/>
              </w:rPr>
              <w:t xml:space="preserve"> مساهمة مقدمة من الصين وجنوب إفريقيا.</w:t>
            </w:r>
            <w:r w:rsidR="00944204">
              <w:fldChar w:fldCharType="begin"/>
            </w:r>
            <w:r w:rsidR="00944204">
              <w:instrText>HYPERLINK "https://www.itu.int/md/S23-EGITRS1-C-0009/en"</w:instrText>
            </w:r>
            <w:r w:rsidR="00944204">
              <w:fldChar w:fldCharType="separate"/>
            </w:r>
            <w:r w:rsidR="00944204">
              <w:fldChar w:fldCharType="end"/>
            </w:r>
          </w:p>
          <w:p w14:paraId="51A97944" w14:textId="77777777" w:rsidR="00944204" w:rsidRPr="001D660B" w:rsidRDefault="00944204" w:rsidP="006921FA">
            <w:pPr>
              <w:pStyle w:val="Tabletexte"/>
              <w:ind w:left="297" w:hanging="297"/>
              <w:rPr>
                <w:position w:val="2"/>
              </w:rPr>
            </w:pPr>
            <w:r w:rsidRPr="001D660B">
              <w:rPr>
                <w:position w:val="2"/>
                <w:rtl/>
              </w:rPr>
              <w:t>قُدِّمت المساهمة التالية في وقت متأخر، ولم يُنظر فيها خلال الاجتماع الأول:</w:t>
            </w:r>
          </w:p>
          <w:p w14:paraId="6D9E0456" w14:textId="08231423" w:rsidR="00944204" w:rsidRPr="001D660B" w:rsidRDefault="006921FA" w:rsidP="006921FA">
            <w:pPr>
              <w:pStyle w:val="Tabletexte"/>
              <w:ind w:left="297" w:hanging="297"/>
              <w:rPr>
                <w:position w:val="2"/>
              </w:rPr>
            </w:pPr>
            <w:r w:rsidRPr="001D660B">
              <w:rPr>
                <w:rFonts w:hint="cs"/>
                <w:position w:val="2"/>
                <w:rtl/>
              </w:rPr>
              <w:t>-</w:t>
            </w:r>
            <w:r w:rsidR="00944204" w:rsidRPr="001D660B">
              <w:rPr>
                <w:position w:val="2"/>
                <w:rtl/>
              </w:rPr>
              <w:tab/>
              <w:t xml:space="preserve">مقترح بشأن أساليب العمل وخطة العمل للفريق (الوثيقة </w:t>
            </w:r>
            <w:hyperlink r:id="rId41" w:history="1">
              <w:r w:rsidR="00944204" w:rsidRPr="001D660B">
                <w:rPr>
                  <w:rStyle w:val="Hyperlink"/>
                  <w:noProof w:val="0"/>
                  <w:position w:val="2"/>
                  <w:rtl/>
                  <w:lang w:val="en-US" w:eastAsia="zh-CN"/>
                </w:rPr>
                <w:t>EG-ITRs-1/10</w:t>
              </w:r>
            </w:hyperlink>
            <w:r w:rsidR="00067A7C" w:rsidRPr="001D660B">
              <w:rPr>
                <w:rFonts w:hint="cs"/>
                <w:position w:val="2"/>
                <w:rtl/>
              </w:rPr>
              <w:t>)</w:t>
            </w:r>
            <w:r w:rsidR="00944204" w:rsidRPr="001D660B">
              <w:rPr>
                <w:position w:val="2"/>
              </w:rPr>
              <w:t>:</w:t>
            </w:r>
            <w:r w:rsidR="00944204" w:rsidRPr="001D660B">
              <w:rPr>
                <w:position w:val="2"/>
                <w:rtl/>
              </w:rPr>
              <w:t xml:space="preserve"> مساهمة مقدمة من</w:t>
            </w:r>
            <w:r w:rsidR="00286BBC" w:rsidRPr="001D660B">
              <w:rPr>
                <w:rFonts w:hint="cs"/>
                <w:position w:val="2"/>
                <w:rtl/>
              </w:rPr>
              <w:t> </w:t>
            </w:r>
            <w:r w:rsidR="00944204" w:rsidRPr="001D660B">
              <w:rPr>
                <w:position w:val="2"/>
                <w:rtl/>
              </w:rPr>
              <w:t>هيل</w:t>
            </w:r>
            <w:r w:rsidR="00067A7C" w:rsidRPr="001D660B">
              <w:rPr>
                <w:rFonts w:hint="cs"/>
                <w:position w:val="2"/>
                <w:rtl/>
              </w:rPr>
              <w:t>.</w:t>
            </w:r>
            <w:hyperlink r:id="rId42" w:history="1"/>
          </w:p>
        </w:tc>
      </w:tr>
    </w:tbl>
    <w:p w14:paraId="7DDB4929" w14:textId="77777777" w:rsidR="00944204" w:rsidRPr="000D04BF" w:rsidRDefault="00944204" w:rsidP="00944204">
      <w:pPr>
        <w:pStyle w:val="Tablefin"/>
        <w:rPr>
          <w:rFonts w:hint="default"/>
        </w:rPr>
      </w:pPr>
    </w:p>
    <w:p w14:paraId="60929E08" w14:textId="54F70004" w:rsidR="00944204" w:rsidRPr="00067A7C" w:rsidRDefault="00067A7C" w:rsidP="00067A7C">
      <w:r w:rsidRPr="00067A7C">
        <w:rPr>
          <w:rFonts w:hint="cs"/>
          <w:b/>
          <w:bCs/>
          <w:rtl/>
        </w:rPr>
        <w:t>2.2</w:t>
      </w:r>
      <w:r w:rsidR="00944204" w:rsidRPr="00067A7C">
        <w:rPr>
          <w:b/>
          <w:bCs/>
          <w:rtl/>
        </w:rPr>
        <w:tab/>
        <w:t>الاجتماع الثاني، 29-30 يناير 2024 (</w:t>
      </w:r>
      <w:hyperlink r:id="rId43" w:history="1">
        <w:r w:rsidR="00944204" w:rsidRPr="00067A7C">
          <w:rPr>
            <w:rStyle w:val="Hyperlink"/>
            <w:b/>
            <w:bCs/>
            <w:noProof w:val="0"/>
            <w:rtl/>
            <w:lang w:val="en-US" w:eastAsia="zh-CN"/>
          </w:rPr>
          <w:t>انظر التقرير</w:t>
        </w:r>
      </w:hyperlink>
      <w:r w:rsidR="00944204" w:rsidRPr="00067A7C">
        <w:rPr>
          <w:b/>
          <w:bCs/>
          <w:rtl/>
        </w:rPr>
        <w:t>)</w:t>
      </w:r>
      <w:r w:rsidR="00944204" w:rsidRPr="00067A7C">
        <w:rPr>
          <w:b/>
          <w:bCs/>
        </w:rPr>
        <w:t>:</w:t>
      </w:r>
      <w:r w:rsidR="00944204" w:rsidRPr="00067A7C">
        <w:rPr>
          <w:rtl/>
        </w:rPr>
        <w:t> وافق الاجتماع على خطة عمل على أساس أنها تقدم توجيهات بشأن عمل الفريق ولا تقيد تقديم الأعضاء لمساهمات وفقاً للقرار ‎146 (‏المراجَع في بوخارست، ‎2022) ‏وقرار المجلس ‎1379 (‏المعدَّل في ‎2023). وافق الفريق على دمج تقريري الاجتماعين، اللذين عقدا في أكتوبر 2023 ويناير</w:t>
      </w:r>
      <w:r>
        <w:rPr>
          <w:rFonts w:hint="cs"/>
          <w:rtl/>
        </w:rPr>
        <w:t> </w:t>
      </w:r>
      <w:r w:rsidR="00944204" w:rsidRPr="00067A7C">
        <w:rPr>
          <w:rtl/>
        </w:rPr>
        <w:t>2024، وتوحيدهما لتقديمهما إلى المجلس بوصفهما تقريرين مرحليين عامي 2024 و2025 على التوالي.</w:t>
      </w:r>
      <w:r w:rsidR="00944204">
        <w:fldChar w:fldCharType="begin"/>
      </w:r>
      <w:r w:rsidR="00944204">
        <w:instrText>HYPERLINK "https://www.itu.int/md/S24-EGITRS2-C-0021/en"</w:instrText>
      </w:r>
      <w:r w:rsidR="00944204">
        <w:fldChar w:fldCharType="separate"/>
      </w:r>
      <w:r w:rsidR="00944204">
        <w:fldChar w:fldCharType="end"/>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593"/>
      </w:tblGrid>
      <w:tr w:rsidR="00944204" w:rsidRPr="00067A7C" w14:paraId="3E3D4AF1" w14:textId="77777777" w:rsidTr="009D59C6">
        <w:tc>
          <w:tcPr>
            <w:tcW w:w="810" w:type="pct"/>
            <w:hideMark/>
          </w:tcPr>
          <w:p w14:paraId="73C587B9" w14:textId="77777777" w:rsidR="00944204" w:rsidRPr="001D660B" w:rsidRDefault="00944204" w:rsidP="005922F4">
            <w:pPr>
              <w:pStyle w:val="Tabletexte"/>
              <w:jc w:val="left"/>
              <w:rPr>
                <w:b/>
                <w:bCs/>
                <w:position w:val="2"/>
              </w:rPr>
            </w:pPr>
            <w:r w:rsidRPr="001D660B">
              <w:rPr>
                <w:b/>
                <w:bCs/>
                <w:position w:val="2"/>
                <w:rtl/>
              </w:rPr>
              <w:t>المساهمات الواردة في الاجتماع الثاني</w:t>
            </w:r>
          </w:p>
        </w:tc>
        <w:tc>
          <w:tcPr>
            <w:tcW w:w="4190" w:type="pct"/>
            <w:hideMark/>
          </w:tcPr>
          <w:p w14:paraId="7BF4B6D8" w14:textId="62253AE9"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جدول الأعمال (الوثيقة </w:t>
            </w:r>
            <w:hyperlink r:id="rId44" w:history="1">
              <w:r w:rsidR="00944204" w:rsidRPr="001D660B">
                <w:rPr>
                  <w:rStyle w:val="Hyperlink"/>
                  <w:noProof w:val="0"/>
                  <w:position w:val="2"/>
                  <w:rtl/>
                  <w:lang w:val="en-US" w:eastAsia="zh-CN"/>
                </w:rPr>
                <w:t>EG-ITRs-2/1</w:t>
              </w:r>
            </w:hyperlink>
            <w:r w:rsidRPr="001D660B">
              <w:rPr>
                <w:rFonts w:hint="cs"/>
                <w:position w:val="2"/>
                <w:rtl/>
              </w:rPr>
              <w:t>).</w:t>
            </w:r>
            <w:hyperlink r:id="rId45" w:history="1"/>
          </w:p>
          <w:p w14:paraId="7617795F" w14:textId="5363E671"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مقترح لطلب بيانات تجريبية (الوثيقة </w:t>
            </w:r>
            <w:hyperlink r:id="rId46" w:history="1">
              <w:r w:rsidR="00944204" w:rsidRPr="001D660B">
                <w:rPr>
                  <w:rStyle w:val="Hyperlink"/>
                  <w:noProof w:val="0"/>
                  <w:position w:val="2"/>
                  <w:rtl/>
                  <w:lang w:val="en-US" w:eastAsia="zh-CN"/>
                </w:rPr>
                <w:t>EG-ITRs-2/2</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001C3143" w:rsidRPr="001D660B">
              <w:rPr>
                <w:rFonts w:hint="cs"/>
                <w:position w:val="2"/>
                <w:rtl/>
              </w:rPr>
              <w:t>.</w:t>
            </w:r>
            <w:hyperlink r:id="rId47" w:history="1"/>
          </w:p>
          <w:p w14:paraId="7D9829EB" w14:textId="3A8C5D8F"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بيانات تجريبية بشأن طلبات دوائر الصناعة (الوثيقة EG</w:t>
            </w:r>
            <w:hyperlink r:id="rId48" w:history="1">
              <w:r w:rsidR="00944204" w:rsidRPr="001D660B">
                <w:rPr>
                  <w:rStyle w:val="Hyperlink"/>
                  <w:noProof w:val="0"/>
                  <w:position w:val="2"/>
                  <w:rtl/>
                  <w:lang w:val="en-US" w:eastAsia="zh-CN"/>
                </w:rPr>
                <w:t>-ITRs-2/3</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001C3143" w:rsidRPr="001D660B">
              <w:rPr>
                <w:rFonts w:hint="cs"/>
                <w:position w:val="2"/>
                <w:rtl/>
              </w:rPr>
              <w:t>.</w:t>
            </w:r>
            <w:hyperlink r:id="rId49" w:history="1"/>
          </w:p>
          <w:p w14:paraId="518D18AD" w14:textId="35EE0EFE"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التنسيق مع منظمة التجارة العالمية (الوثيقة </w:t>
            </w:r>
            <w:hyperlink r:id="rId50" w:history="1">
              <w:r w:rsidR="00944204" w:rsidRPr="001D660B">
                <w:rPr>
                  <w:rStyle w:val="Hyperlink"/>
                  <w:noProof w:val="0"/>
                  <w:position w:val="2"/>
                  <w:rtl/>
                  <w:lang w:val="en-US" w:eastAsia="zh-CN"/>
                </w:rPr>
                <w:t>EG-ITRs-2/4</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001C3143" w:rsidRPr="001D660B">
              <w:rPr>
                <w:rFonts w:hint="cs"/>
                <w:position w:val="2"/>
                <w:rtl/>
              </w:rPr>
              <w:t>.</w:t>
            </w:r>
            <w:hyperlink r:id="rId51" w:history="1"/>
          </w:p>
          <w:p w14:paraId="2CF88BE0" w14:textId="1F9806A2"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استخدام الذكاء الاصطناعي في خدمات الاتصالات الدولية (الوثيقة </w:t>
            </w:r>
            <w:hyperlink r:id="rId52" w:history="1">
              <w:r w:rsidR="00944204" w:rsidRPr="001D660B">
                <w:rPr>
                  <w:rStyle w:val="Hyperlink"/>
                  <w:noProof w:val="0"/>
                  <w:position w:val="2"/>
                  <w:rtl/>
                  <w:lang w:val="en-US" w:eastAsia="zh-CN"/>
                </w:rPr>
                <w:t>EG-ITRs-2/5</w:t>
              </w:r>
            </w:hyperlink>
            <w:r w:rsidRPr="001D660B">
              <w:rPr>
                <w:rFonts w:hint="cs"/>
                <w:position w:val="2"/>
                <w:rtl/>
              </w:rPr>
              <w:t>)</w:t>
            </w:r>
            <w:r w:rsidR="00944204" w:rsidRPr="001D660B">
              <w:rPr>
                <w:position w:val="2"/>
              </w:rPr>
              <w:t>:</w:t>
            </w:r>
            <w:r w:rsidR="00944204" w:rsidRPr="001D660B">
              <w:rPr>
                <w:position w:val="2"/>
                <w:rtl/>
              </w:rPr>
              <w:t xml:space="preserve"> مساهمة مقدمة من</w:t>
            </w:r>
            <w:r w:rsidR="005922F4" w:rsidRPr="001D660B">
              <w:rPr>
                <w:rFonts w:hint="cs"/>
                <w:position w:val="2"/>
                <w:rtl/>
              </w:rPr>
              <w:t> </w:t>
            </w:r>
            <w:r w:rsidR="00944204" w:rsidRPr="001D660B">
              <w:rPr>
                <w:position w:val="2"/>
                <w:rtl/>
              </w:rPr>
              <w:t>هيل</w:t>
            </w:r>
            <w:r w:rsidR="001C3143" w:rsidRPr="001D660B">
              <w:rPr>
                <w:rFonts w:hint="cs"/>
                <w:position w:val="2"/>
                <w:rtl/>
              </w:rPr>
              <w:t>.</w:t>
            </w:r>
            <w:hyperlink r:id="rId53" w:history="1"/>
          </w:p>
          <w:p w14:paraId="561AE0D9" w14:textId="1240F01A"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تسيير الأرقام الدولية (الوثيقة </w:t>
            </w:r>
            <w:hyperlink r:id="rId54" w:history="1">
              <w:r w:rsidR="00944204" w:rsidRPr="001D660B">
                <w:rPr>
                  <w:rStyle w:val="Hyperlink"/>
                  <w:noProof w:val="0"/>
                  <w:position w:val="2"/>
                  <w:rtl/>
                  <w:lang w:val="en-US" w:eastAsia="zh-CN"/>
                </w:rPr>
                <w:t>EG-ITRs-2/6</w:t>
              </w:r>
            </w:hyperlink>
            <w:r w:rsidR="00C846F1" w:rsidRPr="001D660B">
              <w:rPr>
                <w:rFonts w:hint="cs"/>
                <w:position w:val="2"/>
                <w:rtl/>
              </w:rPr>
              <w:t>)</w:t>
            </w:r>
            <w:r w:rsidR="00944204" w:rsidRPr="001D660B">
              <w:rPr>
                <w:position w:val="2"/>
              </w:rPr>
              <w:t>:</w:t>
            </w:r>
            <w:r w:rsidR="00944204" w:rsidRPr="001D660B">
              <w:rPr>
                <w:position w:val="2"/>
                <w:rtl/>
              </w:rPr>
              <w:t xml:space="preserve"> مساهمة مقدمة من هيل</w:t>
            </w:r>
            <w:r w:rsidR="001C3143" w:rsidRPr="001D660B">
              <w:rPr>
                <w:rFonts w:hint="cs"/>
                <w:position w:val="2"/>
                <w:rtl/>
              </w:rPr>
              <w:t>.</w:t>
            </w:r>
            <w:hyperlink r:id="rId55" w:history="1"/>
          </w:p>
          <w:p w14:paraId="6030C1D1" w14:textId="6047DAAD"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مقترح بشأن هيكل التقرير النهائي (الوثيقة </w:t>
            </w:r>
            <w:hyperlink r:id="rId56" w:history="1">
              <w:r w:rsidR="00944204" w:rsidRPr="001D660B">
                <w:rPr>
                  <w:rStyle w:val="Hyperlink"/>
                  <w:noProof w:val="0"/>
                  <w:position w:val="2"/>
                  <w:rtl/>
                  <w:lang w:val="en-US" w:eastAsia="zh-CN"/>
                </w:rPr>
                <w:t>EG-ITRs-2/7</w:t>
              </w:r>
            </w:hyperlink>
            <w:r w:rsidR="00C846F1" w:rsidRPr="001D660B">
              <w:rPr>
                <w:rFonts w:hint="cs"/>
                <w:position w:val="2"/>
                <w:rtl/>
              </w:rPr>
              <w:t>)</w:t>
            </w:r>
            <w:r w:rsidR="00944204" w:rsidRPr="001D660B">
              <w:rPr>
                <w:position w:val="2"/>
              </w:rPr>
              <w:t>:</w:t>
            </w:r>
            <w:r w:rsidR="00944204" w:rsidRPr="001D660B">
              <w:rPr>
                <w:position w:val="2"/>
                <w:rtl/>
              </w:rPr>
              <w:t xml:space="preserve"> مساهمة مقدمة من هيل</w:t>
            </w:r>
            <w:r w:rsidR="001C3143" w:rsidRPr="001D660B">
              <w:rPr>
                <w:rFonts w:hint="cs"/>
                <w:position w:val="2"/>
                <w:rtl/>
              </w:rPr>
              <w:t>.</w:t>
            </w:r>
            <w:hyperlink r:id="rId57" w:history="1"/>
          </w:p>
          <w:p w14:paraId="498858B9" w14:textId="6EDF8EE9"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بنود للتقرير النهائي (الوثيقة </w:t>
            </w:r>
            <w:hyperlink r:id="rId58" w:history="1">
              <w:r w:rsidR="00944204" w:rsidRPr="001D660B">
                <w:rPr>
                  <w:rStyle w:val="Hyperlink"/>
                  <w:noProof w:val="0"/>
                  <w:position w:val="2"/>
                  <w:rtl/>
                  <w:lang w:val="en-US" w:eastAsia="zh-CN"/>
                </w:rPr>
                <w:t>EG-ITRs-2/8</w:t>
              </w:r>
            </w:hyperlink>
            <w:r w:rsidR="00C846F1" w:rsidRPr="001D660B">
              <w:rPr>
                <w:rFonts w:hint="cs"/>
                <w:position w:val="2"/>
                <w:rtl/>
              </w:rPr>
              <w:t>)</w:t>
            </w:r>
            <w:r w:rsidR="00944204" w:rsidRPr="001D660B">
              <w:rPr>
                <w:position w:val="2"/>
              </w:rPr>
              <w:t>:</w:t>
            </w:r>
            <w:r w:rsidR="00944204" w:rsidRPr="001D660B">
              <w:rPr>
                <w:position w:val="2"/>
                <w:rtl/>
              </w:rPr>
              <w:t xml:space="preserve"> مساهمة مقدمة من هيل</w:t>
            </w:r>
            <w:r w:rsidR="001C3143" w:rsidRPr="001D660B">
              <w:rPr>
                <w:rFonts w:hint="cs"/>
                <w:position w:val="2"/>
                <w:rtl/>
              </w:rPr>
              <w:t>.</w:t>
            </w:r>
            <w:hyperlink r:id="rId59" w:history="1"/>
          </w:p>
          <w:p w14:paraId="0EC09D55" w14:textId="0DB1FD16" w:rsidR="00944204" w:rsidRPr="001D660B" w:rsidRDefault="00067A7C" w:rsidP="001C3143">
            <w:pPr>
              <w:pStyle w:val="Tabletexte"/>
              <w:ind w:left="254" w:hanging="254"/>
              <w:rPr>
                <w:spacing w:val="4"/>
                <w:position w:val="2"/>
              </w:rPr>
            </w:pPr>
            <w:r w:rsidRPr="001D660B">
              <w:rPr>
                <w:rFonts w:hint="cs"/>
                <w:spacing w:val="4"/>
                <w:position w:val="2"/>
                <w:rtl/>
              </w:rPr>
              <w:t>-</w:t>
            </w:r>
            <w:r w:rsidR="00944204" w:rsidRPr="001D660B">
              <w:rPr>
                <w:spacing w:val="4"/>
                <w:position w:val="2"/>
                <w:rtl/>
              </w:rPr>
              <w:tab/>
              <w:t xml:space="preserve">مراجعات مقترحة لمشروع تقرير الاجتماع الأول لفريق الخبراء المعني بلوائح الاتصالات الدولية، </w:t>
            </w:r>
            <w:r w:rsidR="00C92EB3" w:rsidRPr="001D660B">
              <w:rPr>
                <w:spacing w:val="4"/>
                <w:position w:val="2"/>
              </w:rPr>
              <w:t>2026-2023</w:t>
            </w:r>
            <w:r w:rsidR="00944204" w:rsidRPr="001D660B">
              <w:rPr>
                <w:spacing w:val="4"/>
                <w:position w:val="2"/>
                <w:rtl/>
              </w:rPr>
              <w:t xml:space="preserve"> (EG-ITR) (الوثيقة </w:t>
            </w:r>
            <w:hyperlink r:id="rId60" w:history="1">
              <w:r w:rsidR="00944204" w:rsidRPr="001D660B">
                <w:rPr>
                  <w:rStyle w:val="Hyperlink"/>
                  <w:noProof w:val="0"/>
                  <w:spacing w:val="4"/>
                  <w:position w:val="2"/>
                  <w:rtl/>
                  <w:lang w:val="en-US" w:eastAsia="zh-CN"/>
                </w:rPr>
                <w:t>EG-ITRs-2/10</w:t>
              </w:r>
            </w:hyperlink>
            <w:r w:rsidR="00C846F1" w:rsidRPr="001D660B">
              <w:rPr>
                <w:rFonts w:hint="cs"/>
                <w:spacing w:val="4"/>
                <w:position w:val="2"/>
                <w:rtl/>
              </w:rPr>
              <w:t>):</w:t>
            </w:r>
            <w:r w:rsidR="00944204" w:rsidRPr="001D660B">
              <w:rPr>
                <w:spacing w:val="4"/>
                <w:position w:val="2"/>
                <w:rtl/>
              </w:rPr>
              <w:t xml:space="preserve"> مساهمة مقدمة من هيل</w:t>
            </w:r>
            <w:r w:rsidR="001C3143" w:rsidRPr="001D660B">
              <w:rPr>
                <w:rFonts w:hint="cs"/>
                <w:spacing w:val="4"/>
                <w:position w:val="2"/>
                <w:rtl/>
              </w:rPr>
              <w:t>.</w:t>
            </w:r>
            <w:hyperlink r:id="rId61" w:history="1"/>
          </w:p>
          <w:p w14:paraId="0E607D7B" w14:textId="5B861A37"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مقترح خطة عمل فريق الخبراء المعني بلوائح الاتصالات الدولية (الوثيقة </w:t>
            </w:r>
            <w:hyperlink r:id="rId62" w:history="1">
              <w:r w:rsidR="00944204" w:rsidRPr="001D660B">
                <w:rPr>
                  <w:rStyle w:val="Hyperlink"/>
                  <w:noProof w:val="0"/>
                  <w:position w:val="2"/>
                  <w:rtl/>
                  <w:lang w:val="en-US" w:eastAsia="zh-CN"/>
                </w:rPr>
                <w:t>EG-ITRs-2/11</w:t>
              </w:r>
            </w:hyperlink>
            <w:r w:rsidR="00C846F1" w:rsidRPr="001D660B">
              <w:rPr>
                <w:rFonts w:hint="cs"/>
                <w:position w:val="2"/>
                <w:rtl/>
              </w:rPr>
              <w:t>)</w:t>
            </w:r>
            <w:r w:rsidR="00944204" w:rsidRPr="001D660B">
              <w:rPr>
                <w:position w:val="2"/>
                <w:rtl/>
              </w:rPr>
              <w:t xml:space="preserve"> مساهمة مقدمة من الجمهورية التشيكية وبلغاريا وكرواتيا والدانمارك وألمانيا وهنغاريا ولاتفيا ومملكة هولندا وبولندا والبرتغال ورومانيا وسلوفاكيا وإسبانيا والسويد والمملكة المتحدة</w:t>
            </w:r>
            <w:r w:rsidR="001C3143" w:rsidRPr="001D660B">
              <w:rPr>
                <w:rFonts w:hint="cs"/>
                <w:position w:val="2"/>
                <w:rtl/>
              </w:rPr>
              <w:t>.</w:t>
            </w:r>
            <w:hyperlink r:id="rId63" w:history="1"/>
          </w:p>
          <w:p w14:paraId="26BA829F" w14:textId="137B7C95"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نتائج فريق</w:t>
            </w:r>
            <w:r w:rsidR="001D660B" w:rsidRPr="001D660B">
              <w:rPr>
                <w:rFonts w:hint="cs"/>
                <w:position w:val="2"/>
                <w:rtl/>
              </w:rPr>
              <w:t>ي</w:t>
            </w:r>
            <w:r w:rsidR="00944204" w:rsidRPr="001D660B">
              <w:rPr>
                <w:position w:val="2"/>
                <w:rtl/>
              </w:rPr>
              <w:t xml:space="preserve"> الخبراء السابقيْن (الوثيقة </w:t>
            </w:r>
            <w:hyperlink r:id="rId64" w:history="1">
              <w:r w:rsidR="00944204" w:rsidRPr="001D660B">
                <w:rPr>
                  <w:rStyle w:val="Hyperlink"/>
                  <w:noProof w:val="0"/>
                  <w:position w:val="2"/>
                  <w:rtl/>
                  <w:lang w:val="en-US" w:eastAsia="zh-CN"/>
                </w:rPr>
                <w:t>EG-ITRs-2/12</w:t>
              </w:r>
            </w:hyperlink>
            <w:r w:rsidR="00C846F1" w:rsidRPr="001D660B">
              <w:rPr>
                <w:rFonts w:hint="cs"/>
                <w:position w:val="2"/>
                <w:rtl/>
              </w:rPr>
              <w:t>)</w:t>
            </w:r>
            <w:r w:rsidR="00944204" w:rsidRPr="001D660B">
              <w:rPr>
                <w:position w:val="2"/>
              </w:rPr>
              <w:t>:</w:t>
            </w:r>
            <w:r w:rsidR="00944204" w:rsidRPr="001D660B">
              <w:rPr>
                <w:position w:val="2"/>
                <w:rtl/>
              </w:rPr>
              <w:t xml:space="preserve"> مساهمة مقدمة من الجمهورية التشيكية وبلغاريا وكرواتيا والدانمارك وألمانيا وهنغاريا ولاتفيا ومملكة هولندا وبولندا والبرتغال ورومانيا وسلوفاكيا وإسبانيا والسويد والمملكة المتحدة </w:t>
            </w:r>
            <w:hyperlink r:id="rId65" w:history="1"/>
          </w:p>
          <w:p w14:paraId="5C31C44F" w14:textId="50E5024A"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تحديث وثائق الأمانة العامة المتعلقة بالأعمال التحضيرية للمؤتمر العالمي للاتصالات الدولية لعام</w:t>
            </w:r>
            <w:r w:rsidR="001C3143" w:rsidRPr="001D660B">
              <w:rPr>
                <w:rFonts w:hint="cs"/>
                <w:position w:val="2"/>
                <w:rtl/>
              </w:rPr>
              <w:t> </w:t>
            </w:r>
            <w:r w:rsidR="00944204" w:rsidRPr="001D660B">
              <w:rPr>
                <w:position w:val="2"/>
                <w:rtl/>
              </w:rPr>
              <w:t xml:space="preserve">2012، وإعداد وثائق جديدة بشأن الجوانب القانونية والإجرائية لبحث لوائح الاتصالات الدولية </w:t>
            </w:r>
            <w:r w:rsidR="00944204" w:rsidRPr="001D660B">
              <w:rPr>
                <w:position w:val="2"/>
              </w:rPr>
              <w:t>(ITR)</w:t>
            </w:r>
            <w:r w:rsidR="00944204" w:rsidRPr="001D660B">
              <w:rPr>
                <w:position w:val="2"/>
                <w:rtl/>
              </w:rPr>
              <w:t xml:space="preserve"> ومراجعتها، فضلاً عن إجراءات الانضمام إليها (الوثيقة </w:t>
            </w:r>
            <w:hyperlink r:id="rId66" w:history="1">
              <w:r w:rsidR="00944204" w:rsidRPr="001D660B">
                <w:rPr>
                  <w:rStyle w:val="Hyperlink"/>
                  <w:noProof w:val="0"/>
                  <w:position w:val="2"/>
                  <w:rtl/>
                  <w:lang w:val="en-US" w:eastAsia="zh-CN"/>
                </w:rPr>
                <w:t>EG-ITRs-2/13</w:t>
              </w:r>
            </w:hyperlink>
            <w:r w:rsidR="00C846F1" w:rsidRPr="001D660B">
              <w:rPr>
                <w:rFonts w:hint="cs"/>
                <w:position w:val="2"/>
                <w:rtl/>
              </w:rPr>
              <w:t>):</w:t>
            </w:r>
            <w:r w:rsidR="00944204" w:rsidRPr="001D660B">
              <w:rPr>
                <w:position w:val="2"/>
                <w:rtl/>
              </w:rPr>
              <w:t xml:space="preserve"> مساهمة مقدمة من الاتحاد الروسي وأرمينيا وبيلاروس وقيرغيزستان وطاجيكستان وأوزبكستان</w:t>
            </w:r>
            <w:r w:rsidR="001C3143" w:rsidRPr="001D660B">
              <w:rPr>
                <w:rFonts w:hint="cs"/>
                <w:position w:val="2"/>
                <w:rtl/>
              </w:rPr>
              <w:t>.</w:t>
            </w:r>
            <w:hyperlink r:id="rId67" w:history="1"/>
          </w:p>
          <w:p w14:paraId="7C44ED87" w14:textId="623732D7"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مقترحات بشأن استعراض لوائح الاتصالات الدولية (الوثيقة </w:t>
            </w:r>
            <w:hyperlink r:id="rId68" w:history="1">
              <w:r w:rsidR="00944204" w:rsidRPr="001D660B">
                <w:rPr>
                  <w:rStyle w:val="Hyperlink"/>
                  <w:noProof w:val="0"/>
                  <w:position w:val="2"/>
                  <w:rtl/>
                  <w:lang w:val="en-US" w:eastAsia="zh-CN"/>
                </w:rPr>
                <w:t>EG-ITRs-2/14</w:t>
              </w:r>
            </w:hyperlink>
            <w:r w:rsidR="00C846F1" w:rsidRPr="001D660B">
              <w:rPr>
                <w:rFonts w:hint="cs"/>
                <w:position w:val="2"/>
                <w:rtl/>
              </w:rPr>
              <w:t>):</w:t>
            </w:r>
            <w:r w:rsidR="00944204" w:rsidRPr="001D660B">
              <w:rPr>
                <w:position w:val="2"/>
                <w:rtl/>
              </w:rPr>
              <w:t xml:space="preserve"> مساهمة مقدمة من الاتحاد الروسي وأرمينيا وبيلاروس وقيرغيزستان وطاجيكستان وأوزبكستان</w:t>
            </w:r>
            <w:r w:rsidR="001C3143" w:rsidRPr="001D660B">
              <w:rPr>
                <w:rFonts w:hint="cs"/>
                <w:position w:val="2"/>
                <w:rtl/>
              </w:rPr>
              <w:t>.</w:t>
            </w:r>
            <w:hyperlink r:id="rId69" w:history="1"/>
            <w:hyperlink r:id="rId70" w:history="1"/>
            <w:hyperlink r:id="rId71" w:history="1"/>
            <w:hyperlink r:id="rId72" w:history="1"/>
            <w:hyperlink r:id="rId73" w:history="1"/>
            <w:hyperlink r:id="rId74" w:history="1"/>
            <w:hyperlink r:id="rId75" w:history="1"/>
          </w:p>
          <w:p w14:paraId="7B594448" w14:textId="0263C06D" w:rsidR="00944204" w:rsidRPr="001D660B" w:rsidRDefault="00067A7C" w:rsidP="00067A7C">
            <w:pPr>
              <w:pStyle w:val="Tabletexte"/>
              <w:ind w:left="254" w:hanging="254"/>
              <w:rPr>
                <w:position w:val="2"/>
              </w:rPr>
            </w:pPr>
            <w:r w:rsidRPr="001D660B">
              <w:rPr>
                <w:rFonts w:hint="cs"/>
                <w:position w:val="2"/>
                <w:rtl/>
              </w:rPr>
              <w:lastRenderedPageBreak/>
              <w:t>-</w:t>
            </w:r>
            <w:r w:rsidR="00944204" w:rsidRPr="001D660B">
              <w:rPr>
                <w:position w:val="2"/>
                <w:rtl/>
              </w:rPr>
              <w:tab/>
              <w:t xml:space="preserve">القضايا الإشكالية المتعلقة بتطبيق لوائح الاتصالات الدولية (الوثيقة </w:t>
            </w:r>
            <w:hyperlink r:id="rId76" w:history="1">
              <w:r w:rsidR="00944204" w:rsidRPr="001D660B">
                <w:rPr>
                  <w:rStyle w:val="Hyperlink"/>
                  <w:noProof w:val="0"/>
                  <w:position w:val="2"/>
                  <w:rtl/>
                  <w:lang w:val="en-US" w:eastAsia="zh-CN"/>
                </w:rPr>
                <w:t>EG-ITRs-2/15</w:t>
              </w:r>
            </w:hyperlink>
            <w:r w:rsidR="00C846F1" w:rsidRPr="001D660B">
              <w:rPr>
                <w:rFonts w:hint="cs"/>
                <w:position w:val="2"/>
                <w:rtl/>
              </w:rPr>
              <w:t>)</w:t>
            </w:r>
            <w:r w:rsidR="00944204" w:rsidRPr="001D660B">
              <w:rPr>
                <w:position w:val="2"/>
              </w:rPr>
              <w:t>:</w:t>
            </w:r>
            <w:r w:rsidR="00944204" w:rsidRPr="001D660B">
              <w:rPr>
                <w:position w:val="2"/>
                <w:rtl/>
              </w:rPr>
              <w:t xml:space="preserve"> مساهمة مقدمة من الاتحاد الروسي وأرمينيا وبيلاروس وقيرغيزستان وطاجيكستان وأوزبكستان</w:t>
            </w:r>
            <w:r w:rsidR="001C3143" w:rsidRPr="001D660B">
              <w:rPr>
                <w:rFonts w:hint="cs"/>
                <w:position w:val="2"/>
                <w:rtl/>
              </w:rPr>
              <w:t>.</w:t>
            </w:r>
            <w:hyperlink r:id="rId77" w:history="1"/>
            <w:hyperlink r:id="rId78" w:history="1"/>
            <w:hyperlink r:id="rId79" w:history="1"/>
            <w:hyperlink r:id="rId80" w:history="1"/>
            <w:hyperlink r:id="rId81" w:history="1"/>
            <w:hyperlink r:id="rId82" w:history="1"/>
            <w:hyperlink r:id="rId83" w:history="1"/>
          </w:p>
          <w:p w14:paraId="2A9D8242" w14:textId="7A427C63"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مساهمة بشأن هيكل التقرير النهائي لفريق الخبراء المعني بلوائح الاتصالات الدولية، وخطة عمل الفريق للفترة 2024-2026 (الوثيقة </w:t>
            </w:r>
            <w:hyperlink r:id="rId84" w:history="1">
              <w:r w:rsidR="00944204" w:rsidRPr="001D660B">
                <w:rPr>
                  <w:rStyle w:val="Hyperlink"/>
                  <w:noProof w:val="0"/>
                  <w:position w:val="2"/>
                  <w:rtl/>
                  <w:lang w:val="en-US" w:eastAsia="zh-CN"/>
                </w:rPr>
                <w:t>EG-ITRs-2/16</w:t>
              </w:r>
            </w:hyperlink>
            <w:r w:rsidR="00C846F1" w:rsidRPr="001D660B">
              <w:rPr>
                <w:rFonts w:hint="cs"/>
                <w:position w:val="2"/>
                <w:rtl/>
              </w:rPr>
              <w:t>)</w:t>
            </w:r>
            <w:r w:rsidR="00944204" w:rsidRPr="001D660B">
              <w:rPr>
                <w:position w:val="2"/>
              </w:rPr>
              <w:t>:</w:t>
            </w:r>
            <w:r w:rsidR="00944204" w:rsidRPr="001D660B">
              <w:rPr>
                <w:position w:val="2"/>
                <w:rtl/>
              </w:rPr>
              <w:t xml:space="preserve"> مساهمة مقدمة من الاتحاد الروسي وأرمينيا وبيلاروس وقيرغيزستان وطاجيكستان وأوزبكستان</w:t>
            </w:r>
            <w:r w:rsidR="001C3143" w:rsidRPr="001D660B">
              <w:rPr>
                <w:rFonts w:hint="cs"/>
                <w:position w:val="2"/>
                <w:rtl/>
              </w:rPr>
              <w:t>.</w:t>
            </w:r>
            <w:hyperlink r:id="rId85" w:history="1"/>
            <w:hyperlink r:id="rId86" w:history="1"/>
            <w:hyperlink r:id="rId87" w:history="1"/>
            <w:hyperlink r:id="rId88" w:history="1"/>
            <w:hyperlink r:id="rId89" w:history="1"/>
            <w:hyperlink r:id="rId90" w:history="1"/>
            <w:hyperlink r:id="rId91" w:history="1"/>
          </w:p>
          <w:p w14:paraId="779ADA71" w14:textId="26249245" w:rsidR="00944204" w:rsidRPr="001D660B" w:rsidRDefault="00067A7C" w:rsidP="00067A7C">
            <w:pPr>
              <w:pStyle w:val="Tabletexte"/>
              <w:ind w:left="254" w:hanging="254"/>
              <w:rPr>
                <w:position w:val="2"/>
              </w:rPr>
            </w:pPr>
            <w:r w:rsidRPr="001D660B">
              <w:rPr>
                <w:rFonts w:hint="cs"/>
                <w:position w:val="2"/>
                <w:rtl/>
              </w:rPr>
              <w:t>-</w:t>
            </w:r>
            <w:r w:rsidR="00944204" w:rsidRPr="001D660B">
              <w:rPr>
                <w:spacing w:val="2"/>
                <w:position w:val="2"/>
                <w:rtl/>
              </w:rPr>
              <w:tab/>
              <w:t xml:space="preserve">بيانات تجريبية بشأن الاستعمال الحالي للوائح الاتصالات الدولية من جانب وكالات التشغيل و/أو الإدارات، ونسبة خدمات الاتصالات العالمية التي تعتمد حالياً على لوائح الاتصالات الدولية (الوثيقة </w:t>
            </w:r>
            <w:hyperlink r:id="rId92" w:history="1">
              <w:r w:rsidR="00944204" w:rsidRPr="001D660B">
                <w:rPr>
                  <w:rStyle w:val="Hyperlink"/>
                  <w:noProof w:val="0"/>
                  <w:spacing w:val="2"/>
                  <w:position w:val="2"/>
                  <w:rtl/>
                  <w:lang w:val="en-US" w:eastAsia="zh-CN"/>
                </w:rPr>
                <w:t>EG-ITRs-2/17</w:t>
              </w:r>
            </w:hyperlink>
            <w:r w:rsidR="00C846F1" w:rsidRPr="001D660B">
              <w:rPr>
                <w:rFonts w:hint="cs"/>
                <w:spacing w:val="2"/>
                <w:position w:val="2"/>
                <w:rtl/>
              </w:rPr>
              <w:t>)</w:t>
            </w:r>
            <w:r w:rsidR="00944204" w:rsidRPr="001D660B">
              <w:rPr>
                <w:spacing w:val="2"/>
                <w:position w:val="2"/>
              </w:rPr>
              <w:t>:</w:t>
            </w:r>
            <w:r w:rsidR="00944204" w:rsidRPr="001D660B">
              <w:rPr>
                <w:spacing w:val="2"/>
                <w:position w:val="2"/>
                <w:rtl/>
              </w:rPr>
              <w:t xml:space="preserve"> مساهمة مقدمة من غانا وكينيا وجنوب إفريقيا وتنزانيا</w:t>
            </w:r>
            <w:r w:rsidR="001C3143" w:rsidRPr="001D660B">
              <w:rPr>
                <w:rFonts w:hint="cs"/>
                <w:spacing w:val="2"/>
                <w:position w:val="2"/>
                <w:rtl/>
              </w:rPr>
              <w:t>.</w:t>
            </w:r>
            <w:hyperlink r:id="rId93" w:history="1"/>
          </w:p>
          <w:p w14:paraId="0ABB114C" w14:textId="22EE1C0A" w:rsidR="00944204" w:rsidRPr="001D660B" w:rsidRDefault="00067A7C" w:rsidP="00067A7C">
            <w:pPr>
              <w:pStyle w:val="Tabletexte"/>
              <w:ind w:left="254" w:hanging="254"/>
              <w:rPr>
                <w:position w:val="2"/>
              </w:rPr>
            </w:pPr>
            <w:r w:rsidRPr="001D660B">
              <w:rPr>
                <w:rFonts w:hint="cs"/>
                <w:position w:val="2"/>
                <w:rtl/>
              </w:rPr>
              <w:t>-</w:t>
            </w:r>
            <w:r w:rsidR="00944204" w:rsidRPr="001D660B">
              <w:rPr>
                <w:position w:val="2"/>
                <w:rtl/>
              </w:rPr>
              <w:tab/>
              <w:t xml:space="preserve">الاتجاهات الجديدة في مجال الاتصالات/تكنولوجيا المعلومات والاتصالات والقضايا الناشئة في بيئة الاتصالات/تكنولوجيا المعلومات والاتصالات الدولية التي قد تؤثر على لوائح الاتصالات الدولية (الوثيقة </w:t>
            </w:r>
            <w:hyperlink r:id="rId94" w:history="1">
              <w:r w:rsidR="001C3143" w:rsidRPr="001D660B">
                <w:rPr>
                  <w:color w:val="0563C1"/>
                  <w:spacing w:val="2"/>
                  <w:position w:val="2"/>
                  <w:u w:val="single"/>
                </w:rPr>
                <w:t>EG</w:t>
              </w:r>
              <w:r w:rsidR="001C3143" w:rsidRPr="001D660B">
                <w:rPr>
                  <w:color w:val="0563C1"/>
                  <w:spacing w:val="2"/>
                  <w:position w:val="2"/>
                  <w:u w:val="single"/>
                </w:rPr>
                <w:noBreakHyphen/>
                <w:t>ITRs-2/18</w:t>
              </w:r>
            </w:hyperlink>
            <w:r w:rsidR="00C846F1" w:rsidRPr="001D660B">
              <w:rPr>
                <w:rFonts w:hint="cs"/>
                <w:position w:val="2"/>
                <w:rtl/>
              </w:rPr>
              <w:t>)</w:t>
            </w:r>
            <w:r w:rsidR="00944204" w:rsidRPr="001D660B">
              <w:rPr>
                <w:position w:val="2"/>
              </w:rPr>
              <w:t>:</w:t>
            </w:r>
            <w:r w:rsidR="00944204" w:rsidRPr="001D660B">
              <w:rPr>
                <w:position w:val="2"/>
                <w:rtl/>
              </w:rPr>
              <w:t xml:space="preserve"> مساهمة مقدمة من غانا وكينيا وجنوب إفريقيا وتنزانيا</w:t>
            </w:r>
            <w:r w:rsidR="001C3143" w:rsidRPr="001D660B">
              <w:rPr>
                <w:rFonts w:hint="cs"/>
                <w:position w:val="2"/>
                <w:rtl/>
              </w:rPr>
              <w:t>.</w:t>
            </w:r>
            <w:hyperlink r:id="rId95" w:history="1"/>
          </w:p>
          <w:p w14:paraId="459347FB" w14:textId="6F19D1C2" w:rsidR="00944204" w:rsidRPr="001D660B" w:rsidRDefault="00067A7C" w:rsidP="00067A7C">
            <w:pPr>
              <w:pStyle w:val="Tabletexte"/>
              <w:ind w:left="254" w:hanging="254"/>
              <w:rPr>
                <w:spacing w:val="-4"/>
                <w:position w:val="2"/>
              </w:rPr>
            </w:pPr>
            <w:r w:rsidRPr="001D660B">
              <w:rPr>
                <w:rFonts w:hint="cs"/>
                <w:spacing w:val="-4"/>
                <w:position w:val="2"/>
                <w:rtl/>
              </w:rPr>
              <w:t>-</w:t>
            </w:r>
            <w:r w:rsidR="00944204" w:rsidRPr="001D660B">
              <w:rPr>
                <w:spacing w:val="-4"/>
                <w:position w:val="2"/>
                <w:rtl/>
              </w:rPr>
              <w:tab/>
              <w:t xml:space="preserve">الرؤية العامة للولايات المتحدة بشأن الاستعراض الحالي للوائح الاتصالات الدولية (الوثيقة </w:t>
            </w:r>
            <w:hyperlink r:id="rId96" w:history="1">
              <w:r w:rsidR="001C3143" w:rsidRPr="001D660B">
                <w:rPr>
                  <w:color w:val="0563C1"/>
                  <w:spacing w:val="-4"/>
                  <w:position w:val="2"/>
                  <w:u w:val="single"/>
                </w:rPr>
                <w:t>EG-ITRs-2/19</w:t>
              </w:r>
            </w:hyperlink>
            <w:r w:rsidR="00C846F1" w:rsidRPr="001D660B">
              <w:rPr>
                <w:rFonts w:hint="cs"/>
                <w:spacing w:val="-4"/>
                <w:position w:val="2"/>
                <w:rtl/>
              </w:rPr>
              <w:t>)</w:t>
            </w:r>
            <w:r w:rsidR="00944204" w:rsidRPr="001D660B">
              <w:rPr>
                <w:spacing w:val="-4"/>
                <w:position w:val="2"/>
                <w:rtl/>
              </w:rPr>
              <w:t xml:space="preserve"> مساهمة مقدمة من الولايات المتحدة</w:t>
            </w:r>
            <w:r w:rsidR="001C3143" w:rsidRPr="001D660B">
              <w:rPr>
                <w:rFonts w:hint="cs"/>
                <w:spacing w:val="-4"/>
                <w:position w:val="2"/>
                <w:rtl/>
              </w:rPr>
              <w:t>.</w:t>
            </w:r>
            <w:hyperlink r:id="rId97" w:history="1"/>
          </w:p>
        </w:tc>
      </w:tr>
    </w:tbl>
    <w:p w14:paraId="5070C276" w14:textId="77777777" w:rsidR="00944204" w:rsidRPr="000D04BF" w:rsidRDefault="00944204" w:rsidP="00944204">
      <w:pPr>
        <w:pStyle w:val="Tablefin"/>
        <w:rPr>
          <w:rFonts w:hint="default"/>
        </w:rPr>
      </w:pPr>
    </w:p>
    <w:p w14:paraId="10E10A94" w14:textId="7C5E688E" w:rsidR="00944204" w:rsidRPr="00A13215" w:rsidRDefault="004F231A" w:rsidP="00A13215">
      <w:pPr>
        <w:rPr>
          <w:lang w:val="en-GB"/>
        </w:rPr>
      </w:pPr>
      <w:r>
        <w:rPr>
          <w:b/>
          <w:bCs/>
        </w:rPr>
        <w:t>3.2</w:t>
      </w:r>
      <w:r w:rsidR="00944204" w:rsidRPr="00A13215">
        <w:rPr>
          <w:b/>
          <w:bCs/>
          <w:rtl/>
        </w:rPr>
        <w:tab/>
        <w:t xml:space="preserve">الاجتماع الثالث، 30 سبتمبر </w:t>
      </w:r>
      <w:r w:rsidR="00C92EB3">
        <w:rPr>
          <w:b/>
          <w:bCs/>
          <w:rtl/>
        </w:rPr>
        <w:t>–</w:t>
      </w:r>
      <w:r w:rsidR="00944204" w:rsidRPr="00A13215">
        <w:rPr>
          <w:b/>
          <w:bCs/>
          <w:rtl/>
        </w:rPr>
        <w:t xml:space="preserve"> 1</w:t>
      </w:r>
      <w:r w:rsidR="00C92EB3">
        <w:rPr>
          <w:rFonts w:hint="cs"/>
          <w:b/>
          <w:bCs/>
          <w:rtl/>
        </w:rPr>
        <w:t xml:space="preserve"> </w:t>
      </w:r>
      <w:r w:rsidR="00944204" w:rsidRPr="00A13215">
        <w:rPr>
          <w:b/>
          <w:bCs/>
          <w:rtl/>
        </w:rPr>
        <w:t>أكتوبر 2024 (</w:t>
      </w:r>
      <w:hyperlink r:id="rId98" w:history="1">
        <w:r w:rsidR="00944204" w:rsidRPr="00A13215">
          <w:rPr>
            <w:rStyle w:val="Hyperlink"/>
            <w:b/>
            <w:bCs/>
            <w:noProof w:val="0"/>
            <w:rtl/>
            <w:lang w:val="en-US" w:eastAsia="zh-CN"/>
          </w:rPr>
          <w:t>انظر التقرير</w:t>
        </w:r>
      </w:hyperlink>
      <w:r w:rsidR="00944204" w:rsidRPr="00A13215">
        <w:rPr>
          <w:b/>
          <w:bCs/>
          <w:rtl/>
        </w:rPr>
        <w:t>)</w:t>
      </w:r>
      <w:r w:rsidR="00944204" w:rsidRPr="00A13215">
        <w:rPr>
          <w:b/>
          <w:bCs/>
        </w:rPr>
        <w:t>:</w:t>
      </w:r>
      <w:r w:rsidR="00944204" w:rsidRPr="00A13215">
        <w:rPr>
          <w:b/>
          <w:bCs/>
          <w:rtl/>
        </w:rPr>
        <w:t xml:space="preserve"> </w:t>
      </w:r>
      <w:r w:rsidR="00944204" w:rsidRPr="00C846F1">
        <w:rPr>
          <w:rtl/>
        </w:rPr>
        <w:t>تباحث الفريق بشأن المساهمات الواردة، بما في ذلك المساهمات المتعلقة بالاتجاهات الجديدة التي قد تؤثر على لوائح الاتصالات الدولية، والبيانات التجريبية بشأن الاستعمال الحالي للوائح الاتصالات الدولية، وشكل ومحتوى التقرير النهائي للفريق المقدَّم إلى المجلس في دورته لعام</w:t>
      </w:r>
      <w:r w:rsidR="00A13215">
        <w:rPr>
          <w:rFonts w:hint="cs"/>
          <w:rtl/>
        </w:rPr>
        <w:t> </w:t>
      </w:r>
      <w:r w:rsidR="00944204" w:rsidRPr="00C846F1">
        <w:rPr>
          <w:rtl/>
        </w:rPr>
        <w:t>2026، والمساهمات العامة الأخرى.</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593"/>
      </w:tblGrid>
      <w:tr w:rsidR="00944204" w:rsidRPr="00A13215" w14:paraId="6B2D353F" w14:textId="77777777" w:rsidTr="009D59C6">
        <w:trPr>
          <w:trHeight w:val="396"/>
        </w:trPr>
        <w:tc>
          <w:tcPr>
            <w:tcW w:w="810" w:type="pct"/>
            <w:hideMark/>
          </w:tcPr>
          <w:p w14:paraId="245F7DD9" w14:textId="77777777" w:rsidR="00944204" w:rsidRPr="001D660B" w:rsidRDefault="00944204" w:rsidP="005922F4">
            <w:pPr>
              <w:pStyle w:val="Tabletexte"/>
              <w:jc w:val="left"/>
              <w:rPr>
                <w:b/>
                <w:bCs/>
                <w:position w:val="2"/>
              </w:rPr>
            </w:pPr>
            <w:r w:rsidRPr="001D660B">
              <w:rPr>
                <w:b/>
                <w:bCs/>
                <w:position w:val="2"/>
                <w:rtl/>
              </w:rPr>
              <w:t>المساهمات الواردة في الاجتماع الثالث</w:t>
            </w:r>
          </w:p>
        </w:tc>
        <w:tc>
          <w:tcPr>
            <w:tcW w:w="4190" w:type="pct"/>
            <w:hideMark/>
          </w:tcPr>
          <w:p w14:paraId="7E6BBC81" w14:textId="175DBA12"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جدول الأعمال (الوثيقة </w:t>
            </w:r>
            <w:r w:rsidR="00944204">
              <w:fldChar w:fldCharType="begin"/>
            </w:r>
            <w:r w:rsidR="00944204">
              <w:instrText>HYPERLINK "https://www.itu.int/md/S24-EGITRS3-C-0001/en"</w:instrText>
            </w:r>
            <w:r w:rsidR="00944204">
              <w:fldChar w:fldCharType="separate"/>
            </w:r>
            <w:r w:rsidR="00944204" w:rsidRPr="001D660B">
              <w:rPr>
                <w:rStyle w:val="Hyperlink"/>
                <w:noProof w:val="0"/>
                <w:position w:val="2"/>
                <w:rtl/>
                <w:lang w:val="en-US" w:eastAsia="zh-CN"/>
              </w:rPr>
              <w:t>EG-ITRs-3/1</w:t>
            </w:r>
            <w:r w:rsidR="00944204">
              <w:fldChar w:fldCharType="end"/>
            </w:r>
            <w:r w:rsidRPr="001D660B">
              <w:rPr>
                <w:rFonts w:hint="cs"/>
                <w:position w:val="2"/>
                <w:rtl/>
                <w:lang w:bidi="ar-SA"/>
              </w:rPr>
              <w:t>).</w:t>
            </w:r>
            <w:r w:rsidR="00944204">
              <w:fldChar w:fldCharType="begin"/>
            </w:r>
            <w:r w:rsidR="00944204">
              <w:instrText>HYPERLINK "https://www.itu.int/md/S24-EGITRS3-C-0001/en"</w:instrText>
            </w:r>
            <w:r w:rsidR="00944204">
              <w:fldChar w:fldCharType="separate"/>
            </w:r>
            <w:r w:rsidR="00944204">
              <w:fldChar w:fldCharType="end"/>
            </w:r>
          </w:p>
          <w:p w14:paraId="062B966E" w14:textId="38EBFBDC"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الاعتبارات العامة والتحليل المفصَّل (الوثيقة </w:t>
            </w:r>
            <w:hyperlink r:id="rId99" w:history="1">
              <w:r w:rsidR="00944204" w:rsidRPr="001D660B">
                <w:rPr>
                  <w:rStyle w:val="Hyperlink"/>
                  <w:noProof w:val="0"/>
                  <w:position w:val="2"/>
                  <w:rtl/>
                  <w:lang w:val="en-US" w:eastAsia="zh-CN"/>
                </w:rPr>
                <w:t>EG-ITRs-3/2</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00" w:history="1"/>
          </w:p>
          <w:p w14:paraId="5136AD49" w14:textId="5029EEB4"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التنسيق مع منظمة التجارة العالمية (الوثيقة </w:t>
            </w:r>
            <w:hyperlink r:id="rId101" w:history="1">
              <w:r w:rsidR="00944204" w:rsidRPr="001D660B">
                <w:rPr>
                  <w:rStyle w:val="Hyperlink"/>
                  <w:noProof w:val="0"/>
                  <w:position w:val="2"/>
                  <w:rtl/>
                  <w:lang w:val="en-US" w:eastAsia="zh-CN"/>
                </w:rPr>
                <w:t>EG-ITRs-3/3</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02" w:history="1"/>
          </w:p>
          <w:p w14:paraId="39A2B39E" w14:textId="73B749AD"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بنود للتقرير النهائي (الوثيقة </w:t>
            </w:r>
            <w:hyperlink r:id="rId103" w:history="1">
              <w:r w:rsidR="00944204" w:rsidRPr="001D660B">
                <w:rPr>
                  <w:rStyle w:val="Hyperlink"/>
                  <w:noProof w:val="0"/>
                  <w:position w:val="2"/>
                  <w:rtl/>
                  <w:lang w:val="en-US" w:eastAsia="zh-CN"/>
                </w:rPr>
                <w:t>EG-ITRs-3/4</w:t>
              </w:r>
            </w:hyperlink>
            <w:r w:rsidRPr="001D660B">
              <w:rPr>
                <w:rFonts w:hint="cs"/>
                <w:position w:val="2"/>
                <w:rtl/>
              </w:rPr>
              <w:t>):</w:t>
            </w:r>
            <w:r w:rsidR="00944204" w:rsidRPr="001D660B">
              <w:rPr>
                <w:position w:val="2"/>
                <w:rtl/>
              </w:rPr>
              <w:t xml:space="preserve"> مساهمة مقدمة من هيل</w:t>
            </w:r>
            <w:r w:rsidRPr="001D660B">
              <w:rPr>
                <w:rFonts w:hint="cs"/>
                <w:position w:val="2"/>
                <w:rtl/>
              </w:rPr>
              <w:t>.</w:t>
            </w:r>
            <w:hyperlink r:id="rId104" w:history="1"/>
          </w:p>
          <w:p w14:paraId="31D19608" w14:textId="49224A88"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تحديث بعض الوثائق (الوثيقة </w:t>
            </w:r>
            <w:hyperlink r:id="rId105" w:history="1">
              <w:r w:rsidR="00944204" w:rsidRPr="001D660B">
                <w:rPr>
                  <w:rStyle w:val="Hyperlink"/>
                  <w:noProof w:val="0"/>
                  <w:position w:val="2"/>
                  <w:rtl/>
                  <w:lang w:val="en-US" w:eastAsia="zh-CN"/>
                </w:rPr>
                <w:t>EG-ITRs-3/5</w:t>
              </w:r>
            </w:hyperlink>
            <w:r w:rsidRPr="001D660B">
              <w:rPr>
                <w:rFonts w:hint="cs"/>
                <w:position w:val="2"/>
                <w:rtl/>
              </w:rPr>
              <w:t>):</w:t>
            </w:r>
            <w:r w:rsidR="00944204" w:rsidRPr="001D660B">
              <w:rPr>
                <w:position w:val="2"/>
                <w:rtl/>
              </w:rPr>
              <w:t xml:space="preserve"> مساهمة مقدمة من هيل</w:t>
            </w:r>
            <w:r w:rsidRPr="001D660B">
              <w:rPr>
                <w:rFonts w:hint="cs"/>
                <w:position w:val="2"/>
                <w:rtl/>
              </w:rPr>
              <w:t>.</w:t>
            </w:r>
            <w:hyperlink r:id="rId106" w:history="1"/>
          </w:p>
          <w:p w14:paraId="50757E62" w14:textId="5ADE4019"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تحديات توفير خدمات الاتصالات من خلال السواتل غير المستقرة بالنسبة إلى الأرض في المدار الأرضي المنخفض (الوثيقة </w:t>
            </w:r>
            <w:hyperlink r:id="rId107" w:history="1">
              <w:r w:rsidR="00944204" w:rsidRPr="001D660B">
                <w:rPr>
                  <w:rStyle w:val="Hyperlink"/>
                  <w:noProof w:val="0"/>
                  <w:position w:val="2"/>
                  <w:rtl/>
                  <w:lang w:val="en-US" w:eastAsia="zh-CN"/>
                </w:rPr>
                <w:t>EG-ITRs-3/6</w:t>
              </w:r>
            </w:hyperlink>
            <w:r w:rsidRPr="001D660B">
              <w:rPr>
                <w:rFonts w:hint="cs"/>
                <w:position w:val="2"/>
                <w:rtl/>
              </w:rPr>
              <w:t>)</w:t>
            </w:r>
            <w:r w:rsidR="00944204" w:rsidRPr="001D660B">
              <w:rPr>
                <w:position w:val="2"/>
              </w:rPr>
              <w:t>:</w:t>
            </w:r>
            <w:r w:rsidR="00944204" w:rsidRPr="001D660B">
              <w:rPr>
                <w:position w:val="2"/>
                <w:rtl/>
              </w:rPr>
              <w:t xml:space="preserve"> مساهمة مقدمة من كوت ديفوار والكاميرون وجنوب إفريقيا</w:t>
            </w:r>
            <w:r w:rsidR="001D660B">
              <w:rPr>
                <w:rFonts w:hint="cs"/>
                <w:position w:val="2"/>
                <w:rtl/>
              </w:rPr>
              <w:t> </w:t>
            </w:r>
            <w:r w:rsidR="00944204" w:rsidRPr="001D660B">
              <w:rPr>
                <w:position w:val="2"/>
                <w:rtl/>
              </w:rPr>
              <w:t>وتنزانيا</w:t>
            </w:r>
            <w:r w:rsidRPr="001D660B">
              <w:rPr>
                <w:rFonts w:hint="cs"/>
                <w:position w:val="2"/>
                <w:rtl/>
              </w:rPr>
              <w:t>.</w:t>
            </w:r>
            <w:hyperlink r:id="rId108" w:history="1"/>
          </w:p>
          <w:p w14:paraId="467E4866" w14:textId="5FE8BF79" w:rsidR="00944204" w:rsidRPr="001D660B" w:rsidRDefault="00A13215" w:rsidP="00A13215">
            <w:pPr>
              <w:pStyle w:val="Tabletexte"/>
              <w:ind w:left="254" w:hanging="254"/>
              <w:rPr>
                <w:spacing w:val="-4"/>
                <w:position w:val="2"/>
              </w:rPr>
            </w:pPr>
            <w:r w:rsidRPr="001D660B">
              <w:rPr>
                <w:rFonts w:hint="cs"/>
                <w:spacing w:val="-4"/>
                <w:position w:val="2"/>
                <w:rtl/>
              </w:rPr>
              <w:t>-</w:t>
            </w:r>
            <w:r w:rsidR="00944204" w:rsidRPr="001D660B">
              <w:rPr>
                <w:spacing w:val="-4"/>
                <w:position w:val="2"/>
                <w:rtl/>
              </w:rPr>
              <w:tab/>
              <w:t xml:space="preserve">أدلة على استعمال لوائح الاتصالات الدولية من جانب وكالات التشغيل في أوروبا (الوثيقة </w:t>
            </w:r>
            <w:hyperlink r:id="rId109" w:history="1">
              <w:r w:rsidR="00944204" w:rsidRPr="001D660B">
                <w:rPr>
                  <w:rStyle w:val="Hyperlink"/>
                  <w:noProof w:val="0"/>
                  <w:spacing w:val="-4"/>
                  <w:position w:val="2"/>
                  <w:rtl/>
                  <w:lang w:val="en-US" w:eastAsia="zh-CN"/>
                </w:rPr>
                <w:t>EG-ITRs-3/7</w:t>
              </w:r>
            </w:hyperlink>
            <w:r w:rsidRPr="001D660B">
              <w:rPr>
                <w:rFonts w:hint="cs"/>
                <w:spacing w:val="-4"/>
                <w:position w:val="2"/>
                <w:rtl/>
              </w:rPr>
              <w:t>):</w:t>
            </w:r>
            <w:r w:rsidR="00944204" w:rsidRPr="001D660B">
              <w:rPr>
                <w:spacing w:val="-4"/>
                <w:position w:val="2"/>
                <w:rtl/>
              </w:rPr>
              <w:t xml:space="preserve"> مساهمة مقدمة من الجمهورية التشيكية وبلغاريا وكرواتيا والدانمارك ومملكة هولندا ورومانيا والسويد والمملكة المتحدة</w:t>
            </w:r>
            <w:r w:rsidRPr="001D660B">
              <w:rPr>
                <w:rFonts w:hint="cs"/>
                <w:spacing w:val="-4"/>
                <w:position w:val="2"/>
                <w:rtl/>
              </w:rPr>
              <w:t>.</w:t>
            </w:r>
            <w:hyperlink r:id="rId110" w:history="1"/>
          </w:p>
          <w:p w14:paraId="75AC3FE0" w14:textId="53FB0482"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أحكام لوائح الاتصالات الدولية التي تتناول وكالات التشغيل (الوثيقة </w:t>
            </w:r>
            <w:hyperlink r:id="rId111" w:history="1">
              <w:r w:rsidR="00944204" w:rsidRPr="001D660B">
                <w:rPr>
                  <w:rStyle w:val="Hyperlink"/>
                  <w:noProof w:val="0"/>
                  <w:position w:val="2"/>
                  <w:rtl/>
                  <w:lang w:val="en-US" w:eastAsia="zh-CN"/>
                </w:rPr>
                <w:t>EG-ITRs-3/8</w:t>
              </w:r>
            </w:hyperlink>
            <w:r w:rsidRPr="001D660B">
              <w:rPr>
                <w:rFonts w:hint="cs"/>
                <w:position w:val="2"/>
                <w:rtl/>
              </w:rPr>
              <w:t>)</w:t>
            </w:r>
            <w:r w:rsidR="00944204" w:rsidRPr="001D660B">
              <w:rPr>
                <w:position w:val="2"/>
              </w:rPr>
              <w:t>:</w:t>
            </w:r>
            <w:r w:rsidR="00944204" w:rsidRPr="001D660B">
              <w:rPr>
                <w:position w:val="2"/>
                <w:rtl/>
              </w:rPr>
              <w:t xml:space="preserve"> مساهمة مقدمة من مصر</w:t>
            </w:r>
            <w:r w:rsidRPr="001D660B">
              <w:rPr>
                <w:rFonts w:hint="cs"/>
                <w:position w:val="2"/>
                <w:rtl/>
              </w:rPr>
              <w:t>.</w:t>
            </w:r>
            <w:hyperlink r:id="rId112" w:history="1"/>
          </w:p>
          <w:p w14:paraId="6C1B77DF" w14:textId="0F599AC7" w:rsidR="00944204" w:rsidRPr="001D660B" w:rsidRDefault="00A13215" w:rsidP="00A13215">
            <w:pPr>
              <w:pStyle w:val="Tabletexte"/>
              <w:ind w:left="254" w:hanging="254"/>
              <w:rPr>
                <w:spacing w:val="-4"/>
                <w:position w:val="2"/>
              </w:rPr>
            </w:pPr>
            <w:r w:rsidRPr="001D660B">
              <w:rPr>
                <w:rFonts w:hint="cs"/>
                <w:spacing w:val="-4"/>
                <w:position w:val="2"/>
                <w:rtl/>
              </w:rPr>
              <w:t>-</w:t>
            </w:r>
            <w:r w:rsidR="00944204" w:rsidRPr="001D660B">
              <w:rPr>
                <w:spacing w:val="-4"/>
                <w:position w:val="2"/>
                <w:rtl/>
              </w:rPr>
              <w:tab/>
              <w:t xml:space="preserve">بيانات تجريبية بشأن الاستعمال الحالي للوائح الاتصالات الدولية من جانب وكالات التشغيل و/أو الإدارات، ونسبة خدمات الاتصالات العالمية التي تعتمد حالياً على لوائح الاتصالات الدولية (الوثيقة </w:t>
            </w:r>
            <w:hyperlink r:id="rId113" w:history="1">
              <w:r w:rsidR="00944204" w:rsidRPr="001D660B">
                <w:rPr>
                  <w:rStyle w:val="Hyperlink"/>
                  <w:noProof w:val="0"/>
                  <w:spacing w:val="-4"/>
                  <w:position w:val="2"/>
                  <w:rtl/>
                  <w:lang w:val="en-US" w:eastAsia="zh-CN"/>
                </w:rPr>
                <w:t>EG-ITRs-3/9</w:t>
              </w:r>
            </w:hyperlink>
            <w:r w:rsidRPr="001D660B">
              <w:rPr>
                <w:rFonts w:hint="cs"/>
                <w:spacing w:val="-4"/>
                <w:position w:val="2"/>
                <w:rtl/>
              </w:rPr>
              <w:t>)</w:t>
            </w:r>
            <w:r w:rsidR="00944204" w:rsidRPr="001D660B">
              <w:rPr>
                <w:spacing w:val="-4"/>
                <w:position w:val="2"/>
              </w:rPr>
              <w:t>:</w:t>
            </w:r>
            <w:r w:rsidR="00944204" w:rsidRPr="001D660B">
              <w:rPr>
                <w:spacing w:val="-4"/>
                <w:position w:val="2"/>
                <w:rtl/>
              </w:rPr>
              <w:t xml:space="preserve"> مساهمة مقدمة من تنزانيا</w:t>
            </w:r>
            <w:r w:rsidRPr="001D660B">
              <w:rPr>
                <w:rFonts w:hint="cs"/>
                <w:spacing w:val="-4"/>
                <w:position w:val="2"/>
                <w:rtl/>
              </w:rPr>
              <w:t>.</w:t>
            </w:r>
            <w:hyperlink r:id="rId114" w:history="1"/>
          </w:p>
          <w:p w14:paraId="74D29DD2" w14:textId="1127DC6F" w:rsidR="00944204" w:rsidRPr="001D660B" w:rsidRDefault="00A13215" w:rsidP="00A13215">
            <w:pPr>
              <w:pStyle w:val="Tabletexte"/>
              <w:ind w:left="254" w:hanging="254"/>
              <w:rPr>
                <w:spacing w:val="4"/>
                <w:position w:val="2"/>
              </w:rPr>
            </w:pPr>
            <w:r w:rsidRPr="001D660B">
              <w:rPr>
                <w:rFonts w:hint="cs"/>
                <w:spacing w:val="4"/>
                <w:position w:val="2"/>
                <w:rtl/>
              </w:rPr>
              <w:t>-</w:t>
            </w:r>
            <w:r w:rsidR="00944204" w:rsidRPr="001D660B">
              <w:rPr>
                <w:spacing w:val="4"/>
                <w:position w:val="2"/>
                <w:rtl/>
              </w:rPr>
              <w:tab/>
              <w:t xml:space="preserve">ملاحظات أخرى للولايات المتحدة بشأن الاستعراض الحالي للوائح الاتصالات الدولية (الوثيقة </w:t>
            </w:r>
            <w:hyperlink r:id="rId115" w:history="1">
              <w:r w:rsidR="005922F4" w:rsidRPr="001D660B">
                <w:rPr>
                  <w:rStyle w:val="Hyperlink"/>
                  <w:noProof w:val="0"/>
                  <w:spacing w:val="4"/>
                  <w:position w:val="2"/>
                  <w:lang w:val="en-US" w:eastAsia="zh-CN"/>
                </w:rPr>
                <w:t>EG</w:t>
              </w:r>
              <w:r w:rsidR="005922F4" w:rsidRPr="001D660B">
                <w:rPr>
                  <w:rStyle w:val="Hyperlink"/>
                  <w:noProof w:val="0"/>
                  <w:spacing w:val="4"/>
                  <w:position w:val="2"/>
                  <w:lang w:val="en-US" w:eastAsia="zh-CN"/>
                </w:rPr>
                <w:noBreakHyphen/>
                <w:t>ITRs-3/10</w:t>
              </w:r>
            </w:hyperlink>
            <w:r w:rsidRPr="001D660B">
              <w:rPr>
                <w:rFonts w:hint="cs"/>
                <w:spacing w:val="4"/>
                <w:position w:val="2"/>
                <w:rtl/>
              </w:rPr>
              <w:t>)</w:t>
            </w:r>
            <w:r w:rsidR="00944204" w:rsidRPr="001D660B">
              <w:rPr>
                <w:spacing w:val="4"/>
                <w:position w:val="2"/>
              </w:rPr>
              <w:t>:</w:t>
            </w:r>
            <w:r w:rsidR="00944204" w:rsidRPr="001D660B">
              <w:rPr>
                <w:spacing w:val="4"/>
                <w:position w:val="2"/>
                <w:rtl/>
              </w:rPr>
              <w:t xml:space="preserve"> مساهمة مقدمة من الولايات المتحدة</w:t>
            </w:r>
            <w:r w:rsidR="005C0103" w:rsidRPr="001D660B">
              <w:rPr>
                <w:rFonts w:hint="cs"/>
                <w:spacing w:val="4"/>
                <w:position w:val="2"/>
                <w:rtl/>
              </w:rPr>
              <w:t>.</w:t>
            </w:r>
            <w:hyperlink r:id="rId116" w:history="1"/>
          </w:p>
          <w:p w14:paraId="4EFD6C36" w14:textId="60C2B9F7" w:rsidR="00944204" w:rsidRPr="001D660B" w:rsidRDefault="00A13215" w:rsidP="00A13215">
            <w:pPr>
              <w:pStyle w:val="Tabletexte"/>
              <w:ind w:left="254" w:hanging="254"/>
              <w:rPr>
                <w:position w:val="2"/>
              </w:rPr>
            </w:pPr>
            <w:r w:rsidRPr="001D660B">
              <w:rPr>
                <w:rFonts w:hint="cs"/>
                <w:position w:val="2"/>
                <w:rtl/>
              </w:rPr>
              <w:t>-</w:t>
            </w:r>
            <w:r w:rsidR="00944204" w:rsidRPr="001D660B">
              <w:rPr>
                <w:position w:val="2"/>
                <w:rtl/>
              </w:rPr>
              <w:tab/>
              <w:t xml:space="preserve">الاتجاهات والقضايا الجديدة الناشئة في البيئة العالمية للاتصالات/تكنولوجيا المعلومات والاتصالات مع ما يمكن أن يترتب على ذلك من آثار على لوائح الاتصالات الدولية‎ (الوثيقة </w:t>
            </w:r>
            <w:hyperlink r:id="rId117" w:history="1">
              <w:r w:rsidR="00944204" w:rsidRPr="001D660B">
                <w:rPr>
                  <w:rStyle w:val="Hyperlink"/>
                  <w:noProof w:val="0"/>
                  <w:position w:val="2"/>
                  <w:rtl/>
                  <w:lang w:val="en-US" w:eastAsia="zh-CN"/>
                </w:rPr>
                <w:t>EG-ITRs-3/11</w:t>
              </w:r>
            </w:hyperlink>
            <w:r w:rsidRPr="001D660B">
              <w:rPr>
                <w:rFonts w:hint="cs"/>
                <w:position w:val="2"/>
                <w:rtl/>
              </w:rPr>
              <w:t>)</w:t>
            </w:r>
            <w:r w:rsidR="00944204" w:rsidRPr="001D660B">
              <w:rPr>
                <w:position w:val="2"/>
              </w:rPr>
              <w:t>:</w:t>
            </w:r>
            <w:r w:rsidR="00944204" w:rsidRPr="001D660B">
              <w:rPr>
                <w:position w:val="2"/>
                <w:rtl/>
              </w:rPr>
              <w:t xml:space="preserve"> مساهمة مقدمة من الصين</w:t>
            </w:r>
            <w:r w:rsidR="005C0103" w:rsidRPr="001D660B">
              <w:rPr>
                <w:rFonts w:hint="cs"/>
                <w:position w:val="2"/>
                <w:rtl/>
              </w:rPr>
              <w:t>.</w:t>
            </w:r>
            <w:hyperlink r:id="rId118" w:history="1"/>
          </w:p>
        </w:tc>
      </w:tr>
    </w:tbl>
    <w:p w14:paraId="4060A5BA" w14:textId="77777777" w:rsidR="00944204" w:rsidRPr="000D04BF" w:rsidRDefault="00944204" w:rsidP="00944204">
      <w:pPr>
        <w:pStyle w:val="Tablefin"/>
        <w:rPr>
          <w:rFonts w:hint="default"/>
        </w:rPr>
      </w:pPr>
    </w:p>
    <w:p w14:paraId="56C2A384" w14:textId="395C21CB" w:rsidR="00944204" w:rsidRPr="00A13215" w:rsidRDefault="00A13215" w:rsidP="00A13215">
      <w:r w:rsidRPr="00A13215">
        <w:rPr>
          <w:rFonts w:hint="cs"/>
          <w:b/>
          <w:bCs/>
          <w:rtl/>
        </w:rPr>
        <w:t>4.2</w:t>
      </w:r>
      <w:r w:rsidR="00944204" w:rsidRPr="00A13215">
        <w:rPr>
          <w:b/>
          <w:bCs/>
          <w:rtl/>
        </w:rPr>
        <w:tab/>
        <w:t>الاجتماع الرابع، 20-21 فبراير 2025 (</w:t>
      </w:r>
      <w:hyperlink r:id="rId119" w:history="1">
        <w:r w:rsidR="00944204" w:rsidRPr="004F231A">
          <w:rPr>
            <w:rStyle w:val="Hyperlink"/>
            <w:b/>
            <w:bCs/>
            <w:noProof w:val="0"/>
            <w:rtl/>
            <w:lang w:val="en-US" w:eastAsia="zh-CN"/>
          </w:rPr>
          <w:t>انظر التقرير</w:t>
        </w:r>
      </w:hyperlink>
      <w:r w:rsidR="00944204" w:rsidRPr="00A13215">
        <w:rPr>
          <w:b/>
          <w:bCs/>
          <w:rtl/>
        </w:rPr>
        <w:t>)</w:t>
      </w:r>
      <w:r w:rsidR="00944204" w:rsidRPr="00A13215">
        <w:rPr>
          <w:b/>
          <w:bCs/>
        </w:rPr>
        <w:t>:</w:t>
      </w:r>
      <w:r w:rsidR="00944204" w:rsidRPr="00A13215">
        <w:rPr>
          <w:b/>
          <w:bCs/>
          <w:rtl/>
        </w:rPr>
        <w:t xml:space="preserve"> </w:t>
      </w:r>
      <w:r w:rsidR="00944204" w:rsidRPr="001D660B">
        <w:rPr>
          <w:rtl/>
        </w:rPr>
        <w:t>تباحث</w:t>
      </w:r>
      <w:r w:rsidR="00944204" w:rsidRPr="00A13215">
        <w:rPr>
          <w:rtl/>
        </w:rPr>
        <w:t xml:space="preserve"> الفريق بشأن المساهمات الواردة ووافق على الخطوط العريضة للتقرير النهائي المقدَّم إلى المجلس في دورته لعام 2026. وطلب الفريق أيضاً أن يقوم فريق الإدارة والأمانة بإعداد مشروع نسخة أولى من التقرير النهائي قبل شهر واحد على الأقل من الاجتماع المقبل لفريق الخبراء المعني بلوائح الاتصالات الدولية.</w:t>
      </w:r>
      <w:r w:rsidR="00944204">
        <w:fldChar w:fldCharType="begin"/>
      </w:r>
      <w:r w:rsidR="00944204">
        <w:instrText>HYPERLINK "https://www.itu.int/md/S21-EGITR4-C-0008/en"</w:instrText>
      </w:r>
      <w:r w:rsidR="00944204">
        <w:fldChar w:fldCharType="separate"/>
      </w:r>
      <w:r w:rsidR="00944204">
        <w:fldChar w:fldCharType="end"/>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7510"/>
      </w:tblGrid>
      <w:tr w:rsidR="00944204" w:rsidRPr="004F231A" w14:paraId="6120DE7C" w14:textId="77777777" w:rsidTr="001D660B">
        <w:trPr>
          <w:cantSplit/>
        </w:trPr>
        <w:tc>
          <w:tcPr>
            <w:tcW w:w="856" w:type="pct"/>
            <w:hideMark/>
          </w:tcPr>
          <w:p w14:paraId="0407DBB8" w14:textId="77777777" w:rsidR="00944204" w:rsidRPr="001D660B" w:rsidRDefault="00944204" w:rsidP="005922F4">
            <w:pPr>
              <w:pStyle w:val="Tabletexte"/>
              <w:jc w:val="left"/>
              <w:rPr>
                <w:b/>
                <w:bCs/>
                <w:position w:val="2"/>
              </w:rPr>
            </w:pPr>
            <w:r w:rsidRPr="001D660B">
              <w:rPr>
                <w:b/>
                <w:bCs/>
                <w:position w:val="2"/>
                <w:rtl/>
              </w:rPr>
              <w:lastRenderedPageBreak/>
              <w:t>المساهمات الواردة في الاجتماع الرابع</w:t>
            </w:r>
          </w:p>
        </w:tc>
        <w:tc>
          <w:tcPr>
            <w:tcW w:w="4144" w:type="pct"/>
            <w:hideMark/>
          </w:tcPr>
          <w:p w14:paraId="3C84D060" w14:textId="71463274"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جدول الأعمال (الوثيقة </w:t>
            </w:r>
            <w:hyperlink r:id="rId120" w:history="1">
              <w:r w:rsidR="00944204" w:rsidRPr="001D660B">
                <w:rPr>
                  <w:rStyle w:val="Hyperlink"/>
                  <w:noProof w:val="0"/>
                  <w:position w:val="2"/>
                  <w:rtl/>
                  <w:lang w:val="en-US" w:eastAsia="zh-CN"/>
                </w:rPr>
                <w:t>EG-ITRs-4/1</w:t>
              </w:r>
            </w:hyperlink>
            <w:r w:rsidRPr="001D660B">
              <w:rPr>
                <w:rFonts w:hint="cs"/>
                <w:position w:val="2"/>
                <w:rtl/>
              </w:rPr>
              <w:t>).</w:t>
            </w:r>
            <w:hyperlink r:id="rId121" w:history="1"/>
          </w:p>
          <w:p w14:paraId="4E3AC4FF" w14:textId="0BF960F8"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أهمية الترتيبات الخاصة (الوثيقة </w:t>
            </w:r>
            <w:hyperlink r:id="rId122" w:history="1">
              <w:r w:rsidR="00944204" w:rsidRPr="001D660B">
                <w:rPr>
                  <w:rStyle w:val="Hyperlink"/>
                  <w:noProof w:val="0"/>
                  <w:position w:val="2"/>
                  <w:rtl/>
                  <w:lang w:val="en-US" w:eastAsia="zh-CN"/>
                </w:rPr>
                <w:t>EG-ITRs-4/2</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23" w:history="1"/>
          </w:p>
          <w:p w14:paraId="3FA44779" w14:textId="0B7D4E9E"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مقترح بشأن هيكل التقرير النهائي (الوثيقة </w:t>
            </w:r>
            <w:hyperlink r:id="rId124" w:history="1">
              <w:r w:rsidR="00944204" w:rsidRPr="001D660B">
                <w:rPr>
                  <w:rStyle w:val="Hyperlink"/>
                  <w:noProof w:val="0"/>
                  <w:position w:val="2"/>
                  <w:rtl/>
                  <w:lang w:val="en-US" w:eastAsia="zh-CN"/>
                </w:rPr>
                <w:t>EG-ITRs-4/3</w:t>
              </w:r>
            </w:hyperlink>
            <w:r w:rsidRPr="001D660B">
              <w:rPr>
                <w:rFonts w:hint="cs"/>
                <w:position w:val="2"/>
                <w:rtl/>
              </w:rPr>
              <w:t>)</w:t>
            </w:r>
            <w:r w:rsidR="001152F4" w:rsidRPr="001D660B">
              <w:rPr>
                <w:rFonts w:hint="cs"/>
                <w:position w:val="2"/>
                <w:rtl/>
              </w:rPr>
              <w:t>:</w:t>
            </w:r>
            <w:r w:rsidR="00944204" w:rsidRPr="001D660B">
              <w:rPr>
                <w:position w:val="2"/>
                <w:rtl/>
              </w:rPr>
              <w:t xml:space="preserve"> مساهمة مقدمة من هيل</w:t>
            </w:r>
            <w:r w:rsidRPr="001D660B">
              <w:rPr>
                <w:rFonts w:hint="cs"/>
                <w:position w:val="2"/>
                <w:rtl/>
              </w:rPr>
              <w:t>.</w:t>
            </w:r>
            <w:hyperlink r:id="rId125" w:history="1"/>
          </w:p>
          <w:p w14:paraId="1C56C8D2" w14:textId="7F63E667"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بنود لملحق التقرير النهائي (الوثيقة </w:t>
            </w:r>
            <w:hyperlink r:id="rId126" w:history="1">
              <w:r w:rsidR="00944204" w:rsidRPr="001D660B">
                <w:rPr>
                  <w:rStyle w:val="Hyperlink"/>
                  <w:noProof w:val="0"/>
                  <w:position w:val="2"/>
                  <w:rtl/>
                  <w:lang w:val="en-US" w:eastAsia="zh-CN"/>
                </w:rPr>
                <w:t>EG-ITRs-4/4</w:t>
              </w:r>
            </w:hyperlink>
            <w:r w:rsidRPr="001D660B">
              <w:rPr>
                <w:rFonts w:hint="cs"/>
                <w:position w:val="2"/>
                <w:rtl/>
              </w:rPr>
              <w:t>):</w:t>
            </w:r>
            <w:r w:rsidR="00944204" w:rsidRPr="001D660B">
              <w:rPr>
                <w:position w:val="2"/>
                <w:rtl/>
              </w:rPr>
              <w:t xml:space="preserve"> مساهمة مقدمة من هيل</w:t>
            </w:r>
            <w:r w:rsidRPr="001D660B">
              <w:rPr>
                <w:rFonts w:hint="cs"/>
                <w:position w:val="2"/>
                <w:rtl/>
              </w:rPr>
              <w:t>.</w:t>
            </w:r>
            <w:hyperlink r:id="rId127" w:history="1"/>
          </w:p>
          <w:p w14:paraId="4862EE4A" w14:textId="4ACD6378"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بنود للتقرير النهائي (الوثيقة </w:t>
            </w:r>
            <w:hyperlink r:id="rId128" w:history="1">
              <w:r w:rsidR="00944204" w:rsidRPr="001D660B">
                <w:rPr>
                  <w:rStyle w:val="Hyperlink"/>
                  <w:noProof w:val="0"/>
                  <w:position w:val="2"/>
                  <w:rtl/>
                  <w:lang w:val="en-US" w:eastAsia="zh-CN"/>
                </w:rPr>
                <w:t>EG-ITRs-4/5</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29" w:history="1"/>
          </w:p>
          <w:p w14:paraId="165C6A19" w14:textId="1445E01E"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خطة العمل (الوثيقة </w:t>
            </w:r>
            <w:hyperlink r:id="rId130" w:history="1">
              <w:r w:rsidR="00944204" w:rsidRPr="001D660B">
                <w:rPr>
                  <w:rStyle w:val="Hyperlink"/>
                  <w:noProof w:val="0"/>
                  <w:position w:val="2"/>
                  <w:rtl/>
                  <w:lang w:val="en-US" w:eastAsia="zh-CN"/>
                </w:rPr>
                <w:t>EG-ITRs-4/6</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31" w:history="1"/>
          </w:p>
          <w:p w14:paraId="725EF30E" w14:textId="78B21C16"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بند يُحتمل توافق في الآراء بشأنه (الوثيقة </w:t>
            </w:r>
            <w:hyperlink r:id="rId132" w:history="1">
              <w:r w:rsidR="00944204" w:rsidRPr="001D660B">
                <w:rPr>
                  <w:rStyle w:val="Hyperlink"/>
                  <w:noProof w:val="0"/>
                  <w:position w:val="2"/>
                  <w:rtl/>
                  <w:lang w:val="en-US" w:eastAsia="zh-CN"/>
                </w:rPr>
                <w:t>EG-ITRs-4/7</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33" w:history="1"/>
          </w:p>
          <w:p w14:paraId="3F9F6635" w14:textId="79559381"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اعتبارات متعلقة بالتقرير النهائي لفريق الخبراء (الوثيقة </w:t>
            </w:r>
            <w:hyperlink r:id="rId134" w:history="1">
              <w:r w:rsidR="00944204" w:rsidRPr="001D660B">
                <w:rPr>
                  <w:rStyle w:val="Hyperlink"/>
                  <w:noProof w:val="0"/>
                  <w:position w:val="2"/>
                  <w:rtl/>
                  <w:lang w:val="en-US" w:eastAsia="zh-CN"/>
                </w:rPr>
                <w:t>EG-ITRs-4/8</w:t>
              </w:r>
            </w:hyperlink>
            <w:r w:rsidRPr="001D660B">
              <w:rPr>
                <w:rFonts w:hint="cs"/>
                <w:position w:val="2"/>
                <w:rtl/>
              </w:rPr>
              <w:t>)</w:t>
            </w:r>
            <w:r w:rsidR="00944204" w:rsidRPr="001D660B">
              <w:rPr>
                <w:position w:val="2"/>
              </w:rPr>
              <w:t>:</w:t>
            </w:r>
            <w:r w:rsidR="00944204" w:rsidRPr="001D660B">
              <w:rPr>
                <w:position w:val="2"/>
                <w:rtl/>
              </w:rPr>
              <w:t xml:space="preserve"> مساهمة مقدمة من بلغاريا وبلجيكا والجمهورية التشيكية وألمانيا وليتوانيا ومملكة هولندا والسويد والمملكة المتحدة</w:t>
            </w:r>
            <w:r w:rsidRPr="001D660B">
              <w:rPr>
                <w:rFonts w:hint="cs"/>
                <w:position w:val="2"/>
                <w:rtl/>
              </w:rPr>
              <w:t>.</w:t>
            </w:r>
            <w:hyperlink r:id="rId135" w:history="1"/>
          </w:p>
        </w:tc>
      </w:tr>
    </w:tbl>
    <w:p w14:paraId="45043614" w14:textId="77777777" w:rsidR="00944204" w:rsidRPr="000D04BF" w:rsidRDefault="00944204" w:rsidP="00944204">
      <w:pPr>
        <w:pStyle w:val="Tablefin"/>
        <w:rPr>
          <w:rFonts w:hint="default"/>
        </w:rPr>
      </w:pPr>
    </w:p>
    <w:p w14:paraId="4D9B80D8" w14:textId="55F045CB" w:rsidR="00944204" w:rsidRPr="00A13215" w:rsidRDefault="00A13215" w:rsidP="00A13215">
      <w:r w:rsidRPr="00FF5FF1">
        <w:rPr>
          <w:b/>
          <w:bCs/>
        </w:rPr>
        <w:t>5.2</w:t>
      </w:r>
      <w:r w:rsidR="00944204" w:rsidRPr="00A13215">
        <w:rPr>
          <w:rtl/>
        </w:rPr>
        <w:tab/>
      </w:r>
      <w:r w:rsidR="00944204" w:rsidRPr="00A13215">
        <w:rPr>
          <w:b/>
          <w:bCs/>
          <w:rtl/>
        </w:rPr>
        <w:t>الاجتماع الخامس، 11-12 سبتمبر 2025 (</w:t>
      </w:r>
      <w:hyperlink r:id="rId136" w:history="1">
        <w:r w:rsidR="00944204" w:rsidRPr="00FF5FF1">
          <w:rPr>
            <w:rStyle w:val="Hyperlink"/>
            <w:b/>
            <w:bCs/>
            <w:noProof w:val="0"/>
            <w:rtl/>
            <w:lang w:val="en-US" w:eastAsia="zh-CN"/>
          </w:rPr>
          <w:t>انظر التقرير</w:t>
        </w:r>
      </w:hyperlink>
      <w:r w:rsidR="00944204" w:rsidRPr="00A13215">
        <w:rPr>
          <w:b/>
          <w:bCs/>
          <w:rtl/>
        </w:rPr>
        <w:t>)</w:t>
      </w:r>
      <w:r w:rsidR="00944204" w:rsidRPr="00A13215">
        <w:rPr>
          <w:b/>
          <w:bCs/>
        </w:rPr>
        <w:t>:</w:t>
      </w:r>
      <w:r w:rsidR="00944204" w:rsidRPr="00A13215">
        <w:rPr>
          <w:rtl/>
        </w:rPr>
        <w:t xml:space="preserve"> تباحث الفريق بشأن المساهمات الواردة ووافق على التقرير النهائي المقرر تقديمه إلى المجلس في دورته لعام 2026.</w:t>
      </w:r>
    </w:p>
    <w:tbl>
      <w:tblPr>
        <w:bidiVisual/>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595"/>
      </w:tblGrid>
      <w:tr w:rsidR="00944204" w:rsidRPr="004F231A" w14:paraId="6317EF3C" w14:textId="77777777" w:rsidTr="009D59C6">
        <w:trPr>
          <w:trHeight w:val="778"/>
        </w:trPr>
        <w:tc>
          <w:tcPr>
            <w:tcW w:w="810" w:type="pct"/>
            <w:hideMark/>
          </w:tcPr>
          <w:p w14:paraId="61AAC7AB" w14:textId="77777777" w:rsidR="00944204" w:rsidRPr="001D660B" w:rsidRDefault="00944204" w:rsidP="005922F4">
            <w:pPr>
              <w:pStyle w:val="Tabletexte"/>
              <w:jc w:val="left"/>
              <w:rPr>
                <w:b/>
                <w:bCs/>
                <w:position w:val="2"/>
              </w:rPr>
            </w:pPr>
            <w:r w:rsidRPr="001D660B">
              <w:rPr>
                <w:b/>
                <w:bCs/>
                <w:position w:val="2"/>
                <w:rtl/>
              </w:rPr>
              <w:t>المساهمات الواردة في الاجتماع الخامس</w:t>
            </w:r>
          </w:p>
        </w:tc>
        <w:tc>
          <w:tcPr>
            <w:tcW w:w="4190" w:type="pct"/>
          </w:tcPr>
          <w:p w14:paraId="6FBAC5DB" w14:textId="6AC5D925"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جدول الأعمال (الوثيقة </w:t>
            </w:r>
            <w:hyperlink r:id="rId137" w:history="1">
              <w:r w:rsidR="00944204" w:rsidRPr="001D660B">
                <w:rPr>
                  <w:rStyle w:val="Hyperlink"/>
                  <w:noProof w:val="0"/>
                  <w:position w:val="2"/>
                  <w:rtl/>
                  <w:lang w:val="en-US" w:eastAsia="zh-CN"/>
                </w:rPr>
                <w:t>EG-ITRs-5/1</w:t>
              </w:r>
            </w:hyperlink>
            <w:r w:rsidR="00FF5FF1" w:rsidRPr="001D660B">
              <w:rPr>
                <w:rFonts w:hint="cs"/>
                <w:position w:val="2"/>
                <w:rtl/>
              </w:rPr>
              <w:t>).</w:t>
            </w:r>
            <w:hyperlink r:id="rId138" w:history="1"/>
          </w:p>
          <w:p w14:paraId="6B45617C" w14:textId="408AA77A"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مشروع التقرير النهائي لفريق الخبراء المعني بلوائح الاتصالات الدولية المقدم إلى مجلس الاتحاد لعام</w:t>
            </w:r>
            <w:r w:rsidR="001152F4" w:rsidRPr="001D660B">
              <w:rPr>
                <w:rFonts w:hint="cs"/>
                <w:position w:val="2"/>
                <w:rtl/>
              </w:rPr>
              <w:t> </w:t>
            </w:r>
            <w:r w:rsidR="00944204" w:rsidRPr="001D660B">
              <w:rPr>
                <w:position w:val="2"/>
                <w:rtl/>
              </w:rPr>
              <w:t xml:space="preserve">2026 (الوثيقة </w:t>
            </w:r>
            <w:hyperlink r:id="rId139" w:history="1">
              <w:r w:rsidR="00944204" w:rsidRPr="001D660B">
                <w:rPr>
                  <w:rStyle w:val="Hyperlink"/>
                  <w:noProof w:val="0"/>
                  <w:position w:val="2"/>
                  <w:rtl/>
                  <w:lang w:val="en-US" w:eastAsia="zh-CN"/>
                </w:rPr>
                <w:t>EG-ITRs-5/2</w:t>
              </w:r>
            </w:hyperlink>
            <w:r w:rsidR="00FF5FF1" w:rsidRPr="001D660B">
              <w:rPr>
                <w:rFonts w:hint="cs"/>
                <w:position w:val="2"/>
                <w:rtl/>
              </w:rPr>
              <w:t>).</w:t>
            </w:r>
            <w:hyperlink r:id="rId140" w:history="1"/>
          </w:p>
          <w:p w14:paraId="5FB9C6DC" w14:textId="7A4ADAB1" w:rsidR="00944204" w:rsidRPr="001D660B" w:rsidRDefault="004F231A" w:rsidP="001152F4">
            <w:pPr>
              <w:pStyle w:val="Tabletexte"/>
              <w:ind w:left="288" w:hanging="288"/>
              <w:rPr>
                <w:position w:val="2"/>
                <w:lang w:bidi="ar-EG"/>
              </w:rPr>
            </w:pPr>
            <w:r w:rsidRPr="001D660B">
              <w:rPr>
                <w:rFonts w:hint="cs"/>
                <w:position w:val="2"/>
                <w:rtl/>
              </w:rPr>
              <w:t>-</w:t>
            </w:r>
            <w:r w:rsidR="00944204" w:rsidRPr="001D660B">
              <w:rPr>
                <w:position w:val="2"/>
                <w:rtl/>
              </w:rPr>
              <w:tab/>
              <w:t xml:space="preserve">مراجعات مقترحة لمشروع التقرير النهائي (الوثيقة </w:t>
            </w:r>
            <w:hyperlink r:id="rId141" w:history="1">
              <w:r w:rsidR="00944204" w:rsidRPr="001D660B">
                <w:rPr>
                  <w:rStyle w:val="Hyperlink"/>
                  <w:noProof w:val="0"/>
                  <w:position w:val="2"/>
                  <w:rtl/>
                  <w:lang w:val="en-US" w:eastAsia="zh-CN"/>
                </w:rPr>
                <w:t>EG-ITRs-5/3</w:t>
              </w:r>
            </w:hyperlink>
            <w:r w:rsidR="00FF5FF1" w:rsidRPr="001D660B">
              <w:rPr>
                <w:rFonts w:hint="cs"/>
                <w:position w:val="2"/>
                <w:rtl/>
              </w:rPr>
              <w:t>)</w:t>
            </w:r>
            <w:r w:rsidR="00944204" w:rsidRPr="001D660B">
              <w:rPr>
                <w:position w:val="2"/>
              </w:rPr>
              <w:t>:</w:t>
            </w:r>
            <w:r w:rsidR="00944204" w:rsidRPr="001D660B">
              <w:rPr>
                <w:position w:val="2"/>
                <w:rtl/>
              </w:rPr>
              <w:t xml:space="preserve"> مساهمة مقدمة من هيل</w:t>
            </w:r>
            <w:r w:rsidR="001152F4" w:rsidRPr="001D660B">
              <w:rPr>
                <w:rFonts w:hint="cs"/>
                <w:position w:val="2"/>
                <w:rtl/>
                <w:lang w:bidi="ar-EG"/>
              </w:rPr>
              <w:t>.</w:t>
            </w:r>
          </w:p>
          <w:p w14:paraId="750EC6A7" w14:textId="68B9341C"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تعديلات مقترحة على التقرير النهائي لفريق الخبراء المعني بلوائح الاتصالات الدولية المقدم إلى مجلس الاتحاد لعام 2026 (الوثيقة </w:t>
            </w:r>
            <w:hyperlink r:id="rId142" w:history="1">
              <w:r w:rsidR="00944204" w:rsidRPr="001D660B">
                <w:rPr>
                  <w:rStyle w:val="Hyperlink"/>
                  <w:noProof w:val="0"/>
                  <w:position w:val="2"/>
                  <w:rtl/>
                  <w:lang w:val="en-US" w:eastAsia="zh-CN"/>
                </w:rPr>
                <w:t>EG-ITRs-5/4</w:t>
              </w:r>
            </w:hyperlink>
            <w:r w:rsidR="00FF5FF1" w:rsidRPr="001D660B">
              <w:rPr>
                <w:rFonts w:hint="cs"/>
                <w:position w:val="2"/>
                <w:rtl/>
              </w:rPr>
              <w:t>):</w:t>
            </w:r>
            <w:r w:rsidR="00944204" w:rsidRPr="001D660B">
              <w:rPr>
                <w:position w:val="2"/>
                <w:rtl/>
              </w:rPr>
              <w:t xml:space="preserve"> مساهمة مقدمة من الاتحاد الروسي وبيلاروس وقيرغيزستان</w:t>
            </w:r>
            <w:r w:rsidR="00FF5FF1" w:rsidRPr="001D660B">
              <w:rPr>
                <w:rFonts w:hint="cs"/>
                <w:position w:val="2"/>
                <w:rtl/>
              </w:rPr>
              <w:t>.</w:t>
            </w:r>
            <w:hyperlink r:id="rId143" w:history="1"/>
          </w:p>
          <w:p w14:paraId="52E7E19D" w14:textId="2F1DE0C2"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لوائح الاتصالات الدولية المستقبلية (الوثيقة </w:t>
            </w:r>
            <w:hyperlink r:id="rId144" w:history="1">
              <w:r w:rsidR="00944204" w:rsidRPr="001D660B">
                <w:rPr>
                  <w:rStyle w:val="Hyperlink"/>
                  <w:noProof w:val="0"/>
                  <w:position w:val="2"/>
                  <w:rtl/>
                  <w:lang w:val="en-US" w:eastAsia="zh-CN"/>
                </w:rPr>
                <w:t>EG-ITRs-5/5</w:t>
              </w:r>
            </w:hyperlink>
            <w:r w:rsidR="00FF5FF1" w:rsidRPr="001D660B">
              <w:rPr>
                <w:rFonts w:hint="cs"/>
                <w:position w:val="2"/>
                <w:rtl/>
              </w:rPr>
              <w:t>)</w:t>
            </w:r>
            <w:r w:rsidR="00944204" w:rsidRPr="001D660B">
              <w:rPr>
                <w:position w:val="2"/>
              </w:rPr>
              <w:t>:</w:t>
            </w:r>
            <w:r w:rsidR="00944204" w:rsidRPr="001D660B">
              <w:rPr>
                <w:position w:val="2"/>
                <w:rtl/>
              </w:rPr>
              <w:t xml:space="preserve"> مساهمة مقدمة من الاتحاد الروسي</w:t>
            </w:r>
            <w:r w:rsidR="00FF5FF1" w:rsidRPr="001D660B">
              <w:rPr>
                <w:rFonts w:hint="cs"/>
                <w:position w:val="2"/>
                <w:rtl/>
              </w:rPr>
              <w:t>.</w:t>
            </w:r>
            <w:hyperlink r:id="rId145" w:history="1"/>
          </w:p>
          <w:p w14:paraId="24C72212" w14:textId="2A4DA1B3"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مراجعات مقترحة لمشروع التقرير النهائي (الوثيقة </w:t>
            </w:r>
            <w:hyperlink r:id="rId146" w:history="1">
              <w:r w:rsidR="00944204" w:rsidRPr="001D660B">
                <w:rPr>
                  <w:rStyle w:val="Hyperlink"/>
                  <w:noProof w:val="0"/>
                  <w:position w:val="2"/>
                  <w:rtl/>
                  <w:lang w:val="en-US" w:eastAsia="zh-CN"/>
                </w:rPr>
                <w:t>EG-ITRs-5/6</w:t>
              </w:r>
            </w:hyperlink>
            <w:r w:rsidR="00FF5FF1" w:rsidRPr="001D660B">
              <w:rPr>
                <w:rFonts w:hint="cs"/>
                <w:position w:val="2"/>
                <w:rtl/>
              </w:rPr>
              <w:t>)</w:t>
            </w:r>
            <w:r w:rsidR="00944204" w:rsidRPr="001D660B">
              <w:rPr>
                <w:position w:val="2"/>
              </w:rPr>
              <w:t>:</w:t>
            </w:r>
            <w:r w:rsidR="00944204" w:rsidRPr="001D660B">
              <w:rPr>
                <w:position w:val="2"/>
                <w:rtl/>
              </w:rPr>
              <w:t xml:space="preserve"> مساهمة مقدمة من بلغاريا والجمهورية التشيكية والمملكة المتحدة</w:t>
            </w:r>
            <w:r w:rsidR="00FF5FF1" w:rsidRPr="001D660B">
              <w:rPr>
                <w:rFonts w:hint="cs"/>
                <w:position w:val="2"/>
                <w:rtl/>
              </w:rPr>
              <w:t>.</w:t>
            </w:r>
            <w:hyperlink r:id="rId147" w:history="1"/>
          </w:p>
          <w:p w14:paraId="0672E4CF" w14:textId="6A7B2310"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مراجعات مقترحة لمشروع التقرير النهائي (الوثيقة </w:t>
            </w:r>
            <w:hyperlink r:id="rId148" w:history="1">
              <w:r w:rsidR="00944204" w:rsidRPr="001D660B">
                <w:rPr>
                  <w:rStyle w:val="Hyperlink"/>
                  <w:noProof w:val="0"/>
                  <w:position w:val="2"/>
                  <w:rtl/>
                  <w:lang w:val="en-US" w:eastAsia="zh-CN"/>
                </w:rPr>
                <w:t>EG-ITRs-5/7</w:t>
              </w:r>
            </w:hyperlink>
            <w:r w:rsidR="00FF5FF1" w:rsidRPr="001D660B">
              <w:rPr>
                <w:rFonts w:hint="cs"/>
                <w:position w:val="2"/>
                <w:rtl/>
              </w:rPr>
              <w:t>):</w:t>
            </w:r>
            <w:r w:rsidR="00944204" w:rsidRPr="001D660B">
              <w:rPr>
                <w:position w:val="2"/>
                <w:rtl/>
              </w:rPr>
              <w:t xml:space="preserve"> مساهمة مقدمة من الولايات المتحدة</w:t>
            </w:r>
            <w:r w:rsidR="00FF5FF1" w:rsidRPr="001D660B">
              <w:rPr>
                <w:rFonts w:hint="cs"/>
                <w:position w:val="2"/>
                <w:rtl/>
              </w:rPr>
              <w:t>.</w:t>
            </w:r>
            <w:hyperlink r:id="rId149" w:history="1"/>
          </w:p>
          <w:p w14:paraId="00C08BA1" w14:textId="063FE1DC"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السبل الممكنة للمضي قدماً بشأن لوائح الاتصالات الدولية (الوثيقة </w:t>
            </w:r>
            <w:hyperlink r:id="rId150" w:history="1">
              <w:r w:rsidR="00944204" w:rsidRPr="001D660B">
                <w:rPr>
                  <w:rStyle w:val="Hyperlink"/>
                  <w:noProof w:val="0"/>
                  <w:position w:val="2"/>
                  <w:rtl/>
                  <w:lang w:val="en-US" w:eastAsia="zh-CN"/>
                </w:rPr>
                <w:t>EG-ITRs-5/8</w:t>
              </w:r>
            </w:hyperlink>
            <w:r w:rsidR="00FF5FF1" w:rsidRPr="001D660B">
              <w:rPr>
                <w:rFonts w:hint="cs"/>
                <w:position w:val="2"/>
                <w:rtl/>
              </w:rPr>
              <w:t>)</w:t>
            </w:r>
            <w:r w:rsidR="00944204" w:rsidRPr="001D660B">
              <w:rPr>
                <w:position w:val="2"/>
              </w:rPr>
              <w:t>:</w:t>
            </w:r>
            <w:r w:rsidR="00944204" w:rsidRPr="001D660B">
              <w:rPr>
                <w:position w:val="2"/>
                <w:rtl/>
              </w:rPr>
              <w:t xml:space="preserve"> مساهمة مقدمة من مصر</w:t>
            </w:r>
            <w:r w:rsidR="00FF5FF1" w:rsidRPr="001D660B">
              <w:rPr>
                <w:rFonts w:hint="cs"/>
                <w:position w:val="2"/>
                <w:rtl/>
              </w:rPr>
              <w:t>.</w:t>
            </w:r>
            <w:hyperlink r:id="rId151" w:history="1"/>
          </w:p>
          <w:p w14:paraId="75B95C54" w14:textId="6435F982" w:rsidR="00944204" w:rsidRPr="001D660B" w:rsidRDefault="004F231A" w:rsidP="004F231A">
            <w:pPr>
              <w:pStyle w:val="Tabletexte"/>
              <w:ind w:left="288" w:hanging="288"/>
              <w:rPr>
                <w:position w:val="2"/>
              </w:rPr>
            </w:pPr>
            <w:r w:rsidRPr="001D660B">
              <w:rPr>
                <w:rFonts w:hint="cs"/>
                <w:position w:val="2"/>
                <w:rtl/>
              </w:rPr>
              <w:t>-</w:t>
            </w:r>
            <w:r w:rsidR="00944204" w:rsidRPr="001D660B">
              <w:rPr>
                <w:position w:val="2"/>
                <w:rtl/>
              </w:rPr>
              <w:tab/>
              <w:t xml:space="preserve">بيانات تجريبية عن الاستعمال الحالي للوائح الاتصالات الدولية من جانب وكالات التشغيل (مشغلي الاتصالات) و/أو الإدارات في الدول الأعضاء بالكومنولث الإقليمي في مجال الاتصالات/كومنولث الدول المستقلة (الوثيقة </w:t>
            </w:r>
            <w:hyperlink r:id="rId152" w:history="1">
              <w:r w:rsidR="00944204" w:rsidRPr="001D660B">
                <w:rPr>
                  <w:rStyle w:val="Hyperlink"/>
                  <w:noProof w:val="0"/>
                  <w:position w:val="2"/>
                  <w:rtl/>
                  <w:lang w:val="en-US" w:eastAsia="zh-CN"/>
                </w:rPr>
                <w:t>EG-ITRs-5/9</w:t>
              </w:r>
            </w:hyperlink>
            <w:r w:rsidR="00FF5FF1" w:rsidRPr="001D660B">
              <w:rPr>
                <w:rFonts w:hint="cs"/>
                <w:position w:val="2"/>
                <w:rtl/>
              </w:rPr>
              <w:t>)</w:t>
            </w:r>
            <w:r w:rsidR="00944204" w:rsidRPr="001D660B">
              <w:rPr>
                <w:position w:val="2"/>
              </w:rPr>
              <w:t>:</w:t>
            </w:r>
            <w:r w:rsidR="00944204" w:rsidRPr="001D660B">
              <w:rPr>
                <w:position w:val="2"/>
                <w:rtl/>
              </w:rPr>
              <w:t xml:space="preserve"> مساهمة مقدمة من اللجنة التنفيذية للكومنولث الإقليمي في مجال الاتصالات وأرمينيا وقيرغيزستان وطاجيكستان</w:t>
            </w:r>
            <w:r w:rsidR="00FF5FF1" w:rsidRPr="001D660B">
              <w:rPr>
                <w:rFonts w:hint="cs"/>
                <w:position w:val="2"/>
                <w:rtl/>
              </w:rPr>
              <w:t>.</w:t>
            </w:r>
            <w:hyperlink r:id="rId153" w:history="1"/>
          </w:p>
        </w:tc>
      </w:tr>
    </w:tbl>
    <w:p w14:paraId="2841CBC2" w14:textId="77777777" w:rsidR="00944204" w:rsidRPr="000D04BF" w:rsidRDefault="00944204" w:rsidP="00944204">
      <w:pPr>
        <w:pStyle w:val="Tablefin"/>
        <w:rPr>
          <w:rFonts w:hint="default"/>
        </w:rPr>
      </w:pPr>
    </w:p>
    <w:p w14:paraId="7F3287B9" w14:textId="4E766940" w:rsidR="00944204" w:rsidRPr="00A13215" w:rsidRDefault="00A13215" w:rsidP="00A13215">
      <w:r w:rsidRPr="00A13215">
        <w:rPr>
          <w:b/>
          <w:bCs/>
        </w:rPr>
        <w:t>6.2</w:t>
      </w:r>
      <w:r w:rsidR="00944204" w:rsidRPr="00A13215">
        <w:rPr>
          <w:b/>
          <w:bCs/>
          <w:rtl/>
        </w:rPr>
        <w:tab/>
        <w:t>الاجتماع السادس، 19 يناير 2026 (</w:t>
      </w:r>
      <w:hyperlink r:id="rId154" w:history="1">
        <w:r w:rsidR="00944204" w:rsidRPr="00070625">
          <w:rPr>
            <w:rStyle w:val="Hyperlink"/>
            <w:b/>
            <w:bCs/>
            <w:noProof w:val="0"/>
            <w:rtl/>
            <w:lang w:val="en-US" w:eastAsia="zh-CN"/>
          </w:rPr>
          <w:t>انظر التقرير</w:t>
        </w:r>
      </w:hyperlink>
      <w:r w:rsidR="00944204" w:rsidRPr="00A13215">
        <w:rPr>
          <w:b/>
          <w:bCs/>
          <w:rtl/>
        </w:rPr>
        <w:t>)</w:t>
      </w:r>
      <w:r w:rsidR="00944204" w:rsidRPr="00A13215">
        <w:rPr>
          <w:b/>
          <w:bCs/>
        </w:rPr>
        <w:t>:</w:t>
      </w:r>
      <w:r w:rsidR="00944204" w:rsidRPr="00A13215">
        <w:rPr>
          <w:rtl/>
        </w:rPr>
        <w:t> ناقش فريق الخبراء المعني بلوائح الاتصالات الدولية هذا التقرير في الاجتماع السادس، وأعد صيغته النهائية، ووافق كذلك على تقرير الاجتماع السادس.</w:t>
      </w:r>
      <w:r w:rsidR="00944204">
        <w:fldChar w:fldCharType="begin"/>
      </w:r>
      <w:r w:rsidR="00944204">
        <w:instrText>HYPERLINK "https://www.itu.int/md/S26-EGITRS6-C-0009/en"</w:instrText>
      </w:r>
      <w:r w:rsidR="00944204">
        <w:fldChar w:fldCharType="separate"/>
      </w:r>
      <w:r w:rsidR="00944204">
        <w:fldChar w:fldCharType="end"/>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4"/>
        <w:gridCol w:w="7647"/>
      </w:tblGrid>
      <w:tr w:rsidR="00944204" w:rsidRPr="00A13215" w14:paraId="78C505B8" w14:textId="77777777" w:rsidTr="009D59C6">
        <w:trPr>
          <w:trHeight w:val="778"/>
        </w:trPr>
        <w:tc>
          <w:tcPr>
            <w:tcW w:w="780" w:type="pct"/>
            <w:hideMark/>
          </w:tcPr>
          <w:p w14:paraId="508DB187" w14:textId="77777777" w:rsidR="00944204" w:rsidRPr="001D660B" w:rsidRDefault="00944204" w:rsidP="005922F4">
            <w:pPr>
              <w:pStyle w:val="Tabletexte"/>
              <w:jc w:val="left"/>
              <w:rPr>
                <w:b/>
                <w:bCs/>
                <w:position w:val="2"/>
              </w:rPr>
            </w:pPr>
            <w:r w:rsidRPr="001D660B">
              <w:rPr>
                <w:b/>
                <w:bCs/>
                <w:position w:val="2"/>
                <w:rtl/>
              </w:rPr>
              <w:t>المساهمات الواردة في الاجتماع السادس</w:t>
            </w:r>
          </w:p>
        </w:tc>
        <w:tc>
          <w:tcPr>
            <w:tcW w:w="4220" w:type="pct"/>
            <w:hideMark/>
          </w:tcPr>
          <w:p w14:paraId="66E0627B" w14:textId="2DCC31ED" w:rsidR="00944204" w:rsidRPr="001D660B" w:rsidRDefault="00070625" w:rsidP="00070625">
            <w:pPr>
              <w:pStyle w:val="Tabletexte"/>
              <w:ind w:left="223" w:hanging="223"/>
              <w:rPr>
                <w:position w:val="2"/>
              </w:rPr>
            </w:pPr>
            <w:r w:rsidRPr="001D660B">
              <w:rPr>
                <w:rFonts w:hint="cs"/>
                <w:position w:val="2"/>
                <w:rtl/>
              </w:rPr>
              <w:t>-</w:t>
            </w:r>
            <w:r w:rsidR="00944204" w:rsidRPr="001D660B">
              <w:rPr>
                <w:position w:val="2"/>
                <w:rtl/>
              </w:rPr>
              <w:tab/>
              <w:t xml:space="preserve">جدول الأعمال (الوثيقة </w:t>
            </w:r>
            <w:hyperlink r:id="rId155" w:history="1">
              <w:r w:rsidR="00944204" w:rsidRPr="001D660B">
                <w:rPr>
                  <w:rStyle w:val="Hyperlink"/>
                  <w:noProof w:val="0"/>
                  <w:position w:val="2"/>
                  <w:rtl/>
                  <w:lang w:val="en-US" w:eastAsia="zh-CN"/>
                </w:rPr>
                <w:t>EG-ITRs-6/1</w:t>
              </w:r>
            </w:hyperlink>
            <w:r w:rsidRPr="001D660B">
              <w:rPr>
                <w:rFonts w:hint="cs"/>
                <w:position w:val="2"/>
                <w:rtl/>
              </w:rPr>
              <w:t>).</w:t>
            </w:r>
            <w:hyperlink r:id="rId156" w:history="1"/>
          </w:p>
          <w:p w14:paraId="492EEBBD" w14:textId="5C6FE6B3" w:rsidR="00944204" w:rsidRPr="001D660B" w:rsidRDefault="00070625" w:rsidP="00070625">
            <w:pPr>
              <w:pStyle w:val="Tabletexte"/>
              <w:ind w:left="223" w:hanging="223"/>
              <w:rPr>
                <w:position w:val="2"/>
              </w:rPr>
            </w:pPr>
            <w:r w:rsidRPr="001D660B">
              <w:rPr>
                <w:rFonts w:hint="cs"/>
                <w:position w:val="2"/>
                <w:rtl/>
              </w:rPr>
              <w:t>-</w:t>
            </w:r>
            <w:r w:rsidR="00944204" w:rsidRPr="001D660B">
              <w:rPr>
                <w:position w:val="2"/>
                <w:rtl/>
              </w:rPr>
              <w:tab/>
              <w:t xml:space="preserve">أثر لوائح الاتصالات الدولية (الوثيقة </w:t>
            </w:r>
            <w:hyperlink r:id="rId157" w:history="1">
              <w:r w:rsidR="00944204" w:rsidRPr="001D660B">
                <w:rPr>
                  <w:rStyle w:val="Hyperlink"/>
                  <w:noProof w:val="0"/>
                  <w:position w:val="2"/>
                  <w:rtl/>
                  <w:lang w:val="en-US" w:eastAsia="zh-CN"/>
                </w:rPr>
                <w:t>EG-ITRs-6/2</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58" w:history="1"/>
          </w:p>
          <w:p w14:paraId="28169072" w14:textId="2F8AE60B" w:rsidR="00944204" w:rsidRPr="001D660B" w:rsidRDefault="00070625" w:rsidP="00070625">
            <w:pPr>
              <w:pStyle w:val="Tabletexte"/>
              <w:ind w:left="223" w:hanging="223"/>
              <w:rPr>
                <w:position w:val="2"/>
              </w:rPr>
            </w:pPr>
            <w:r w:rsidRPr="001D660B">
              <w:rPr>
                <w:rFonts w:hint="cs"/>
                <w:position w:val="2"/>
                <w:rtl/>
              </w:rPr>
              <w:t>-</w:t>
            </w:r>
            <w:r w:rsidR="00944204" w:rsidRPr="001D660B">
              <w:rPr>
                <w:position w:val="2"/>
                <w:rtl/>
              </w:rPr>
              <w:tab/>
              <w:t xml:space="preserve">دعوة إلى تحديد خطوط حمراء بشأن استخدام الذكاء الاصطناعي (الوثيقة </w:t>
            </w:r>
            <w:hyperlink r:id="rId159" w:history="1">
              <w:r w:rsidR="00944204" w:rsidRPr="001D660B">
                <w:rPr>
                  <w:rStyle w:val="Hyperlink"/>
                  <w:noProof w:val="0"/>
                  <w:position w:val="2"/>
                  <w:rtl/>
                  <w:lang w:val="en-US" w:eastAsia="zh-CN"/>
                </w:rPr>
                <w:t>EG-ITRs-6/3</w:t>
              </w:r>
            </w:hyperlink>
            <w:r w:rsidRPr="001D660B">
              <w:rPr>
                <w:rFonts w:hint="cs"/>
                <w:position w:val="2"/>
                <w:rtl/>
              </w:rPr>
              <w:t>)</w:t>
            </w:r>
            <w:r w:rsidR="00944204" w:rsidRPr="001D660B">
              <w:rPr>
                <w:position w:val="2"/>
              </w:rPr>
              <w:t>:</w:t>
            </w:r>
            <w:r w:rsidR="00944204" w:rsidRPr="001D660B">
              <w:rPr>
                <w:position w:val="2"/>
                <w:rtl/>
              </w:rPr>
              <w:t xml:space="preserve"> مساهمة مقدمة من هيل</w:t>
            </w:r>
            <w:r w:rsidRPr="001D660B">
              <w:rPr>
                <w:rFonts w:hint="cs"/>
                <w:position w:val="2"/>
                <w:rtl/>
              </w:rPr>
              <w:t>.</w:t>
            </w:r>
            <w:hyperlink r:id="rId160" w:history="1"/>
          </w:p>
          <w:p w14:paraId="04B036A4" w14:textId="414044CC" w:rsidR="00944204" w:rsidRPr="001D660B" w:rsidRDefault="00070625" w:rsidP="00070625">
            <w:pPr>
              <w:pStyle w:val="Tabletexte"/>
              <w:ind w:left="223" w:hanging="223"/>
              <w:rPr>
                <w:position w:val="2"/>
              </w:rPr>
            </w:pPr>
            <w:r w:rsidRPr="001D660B">
              <w:rPr>
                <w:rFonts w:hint="cs"/>
                <w:position w:val="2"/>
                <w:rtl/>
              </w:rPr>
              <w:t>-</w:t>
            </w:r>
            <w:r w:rsidR="00944204" w:rsidRPr="001D660B">
              <w:rPr>
                <w:position w:val="2"/>
                <w:rtl/>
              </w:rPr>
              <w:tab/>
              <w:t xml:space="preserve">مشروع التقرير النهائي لفريق الخبراء المعني بلوائح الاتصالات الدولية المقدم إلى مجلس الاتحاد لعام 2026 (الوثيقة </w:t>
            </w:r>
            <w:hyperlink r:id="rId161" w:history="1">
              <w:r w:rsidR="00944204" w:rsidRPr="001D660B">
                <w:rPr>
                  <w:rStyle w:val="Hyperlink"/>
                  <w:noProof w:val="0"/>
                  <w:position w:val="2"/>
                  <w:rtl/>
                  <w:lang w:val="en-US" w:eastAsia="zh-CN"/>
                </w:rPr>
                <w:t>EG-ITRs-6/4</w:t>
              </w:r>
            </w:hyperlink>
            <w:r w:rsidRPr="001D660B">
              <w:rPr>
                <w:rFonts w:hint="cs"/>
                <w:position w:val="2"/>
                <w:rtl/>
              </w:rPr>
              <w:t>).</w:t>
            </w:r>
            <w:hyperlink r:id="rId162" w:history="1"/>
          </w:p>
          <w:p w14:paraId="772CE128" w14:textId="01D00F9F" w:rsidR="00944204" w:rsidRPr="001D660B" w:rsidRDefault="00070625" w:rsidP="00070625">
            <w:pPr>
              <w:pStyle w:val="Tabletexte"/>
              <w:ind w:left="223" w:hanging="223"/>
              <w:rPr>
                <w:position w:val="2"/>
              </w:rPr>
            </w:pPr>
            <w:r w:rsidRPr="001D660B">
              <w:rPr>
                <w:rFonts w:hint="cs"/>
                <w:position w:val="2"/>
                <w:rtl/>
              </w:rPr>
              <w:t>-</w:t>
            </w:r>
            <w:r w:rsidR="00944204" w:rsidRPr="001D660B">
              <w:rPr>
                <w:position w:val="2"/>
                <w:rtl/>
              </w:rPr>
              <w:tab/>
              <w:t xml:space="preserve">اتخاذ مزيد من الخطوات للنظر في لوائح الاتصالات الدولية (الوثيقة </w:t>
            </w:r>
            <w:hyperlink r:id="rId163" w:history="1">
              <w:r w:rsidR="00944204" w:rsidRPr="001D660B">
                <w:rPr>
                  <w:rStyle w:val="Hyperlink"/>
                  <w:noProof w:val="0"/>
                  <w:position w:val="2"/>
                  <w:rtl/>
                  <w:lang w:val="en-US" w:eastAsia="zh-CN"/>
                </w:rPr>
                <w:t>EG-ITRs-6/5</w:t>
              </w:r>
            </w:hyperlink>
            <w:r w:rsidRPr="001D660B">
              <w:rPr>
                <w:rFonts w:hint="cs"/>
                <w:position w:val="2"/>
                <w:rtl/>
              </w:rPr>
              <w:t>)</w:t>
            </w:r>
            <w:r w:rsidR="00944204" w:rsidRPr="001D660B">
              <w:rPr>
                <w:position w:val="2"/>
              </w:rPr>
              <w:t>:</w:t>
            </w:r>
            <w:r w:rsidR="00944204" w:rsidRPr="001D660B">
              <w:rPr>
                <w:position w:val="2"/>
                <w:rtl/>
              </w:rPr>
              <w:t xml:space="preserve"> مساهمة مقدمة من اللجنة التنفيذية للكومنولث الإقليمي في مجال الاتصالات، بيلاروس، مركز التعاون العالمي في تكنولوجيا المعلومات، شركة </w:t>
            </w:r>
            <w:r w:rsidR="00944204" w:rsidRPr="001D660B">
              <w:rPr>
                <w:position w:val="2"/>
              </w:rPr>
              <w:t>MegaFon</w:t>
            </w:r>
            <w:r w:rsidR="00944204" w:rsidRPr="001D660B">
              <w:rPr>
                <w:position w:val="2"/>
                <w:rtl/>
              </w:rPr>
              <w:t xml:space="preserve"> المساهمة المفتوحة (الاتحاد الروسي)، شركة </w:t>
            </w:r>
            <w:r w:rsidR="00944204" w:rsidRPr="001D660B">
              <w:rPr>
                <w:position w:val="2"/>
              </w:rPr>
              <w:t>Rostelecom</w:t>
            </w:r>
            <w:r w:rsidR="00944204" w:rsidRPr="001D660B">
              <w:rPr>
                <w:position w:val="2"/>
                <w:rtl/>
              </w:rPr>
              <w:t xml:space="preserve"> المساهمة العامة (الاتحاد الروسي)، طاجيكستان</w:t>
            </w:r>
            <w:r w:rsidRPr="001D660B">
              <w:rPr>
                <w:rFonts w:hint="cs"/>
                <w:position w:val="2"/>
                <w:rtl/>
              </w:rPr>
              <w:t>.</w:t>
            </w:r>
            <w:hyperlink r:id="rId164" w:history="1"/>
          </w:p>
          <w:p w14:paraId="0FC6A27C" w14:textId="15778A11" w:rsidR="00944204" w:rsidRPr="001D660B" w:rsidRDefault="00070625" w:rsidP="00070625">
            <w:pPr>
              <w:pStyle w:val="Tabletexte"/>
              <w:ind w:left="223" w:hanging="223"/>
              <w:rPr>
                <w:position w:val="2"/>
              </w:rPr>
            </w:pPr>
            <w:r w:rsidRPr="001D660B">
              <w:rPr>
                <w:rFonts w:hint="cs"/>
                <w:position w:val="2"/>
                <w:rtl/>
              </w:rPr>
              <w:t>-</w:t>
            </w:r>
            <w:r w:rsidR="00944204" w:rsidRPr="001D660B">
              <w:rPr>
                <w:position w:val="2"/>
                <w:rtl/>
              </w:rPr>
              <w:tab/>
              <w:t xml:space="preserve">الملاحظات النهائية للولايات المتحدة في الاجتماع السادس </w:t>
            </w:r>
            <w:r w:rsidR="001152F4" w:rsidRPr="001D660B">
              <w:rPr>
                <w:rFonts w:hint="cs"/>
                <w:position w:val="2"/>
                <w:rtl/>
              </w:rPr>
              <w:t>لفريق</w:t>
            </w:r>
            <w:r w:rsidR="00944204" w:rsidRPr="001D660B">
              <w:rPr>
                <w:position w:val="2"/>
                <w:rtl/>
              </w:rPr>
              <w:t xml:space="preserve"> الخبراء المعني باللوائح الاتصالات الدولية (الوثيقة </w:t>
            </w:r>
            <w:hyperlink r:id="rId165" w:history="1">
              <w:r w:rsidR="00944204" w:rsidRPr="001D660B">
                <w:rPr>
                  <w:rStyle w:val="Hyperlink"/>
                  <w:noProof w:val="0"/>
                  <w:position w:val="2"/>
                  <w:rtl/>
                  <w:lang w:val="en-US" w:eastAsia="zh-CN"/>
                </w:rPr>
                <w:t>EG-ITRs-6/6</w:t>
              </w:r>
            </w:hyperlink>
            <w:r w:rsidRPr="001D660B">
              <w:rPr>
                <w:rFonts w:hint="cs"/>
                <w:position w:val="2"/>
                <w:rtl/>
              </w:rPr>
              <w:t>):</w:t>
            </w:r>
            <w:r w:rsidR="00944204" w:rsidRPr="001D660B">
              <w:rPr>
                <w:position w:val="2"/>
                <w:rtl/>
              </w:rPr>
              <w:t xml:space="preserve"> مساهمة مقدمة من الولايات المتحدة</w:t>
            </w:r>
            <w:r w:rsidRPr="001D660B">
              <w:rPr>
                <w:rFonts w:hint="cs"/>
                <w:position w:val="2"/>
                <w:rtl/>
              </w:rPr>
              <w:t>.</w:t>
            </w:r>
            <w:hyperlink r:id="rId166" w:history="1"/>
          </w:p>
          <w:p w14:paraId="525438B3" w14:textId="08881C36" w:rsidR="00944204" w:rsidRPr="001D660B" w:rsidRDefault="00070625" w:rsidP="00070625">
            <w:pPr>
              <w:pStyle w:val="Tabletexte"/>
              <w:ind w:left="223" w:hanging="223"/>
              <w:rPr>
                <w:position w:val="2"/>
              </w:rPr>
            </w:pPr>
            <w:r w:rsidRPr="001D660B">
              <w:rPr>
                <w:rFonts w:hint="cs"/>
                <w:position w:val="2"/>
                <w:rtl/>
              </w:rPr>
              <w:lastRenderedPageBreak/>
              <w:t>-</w:t>
            </w:r>
            <w:r w:rsidR="00944204" w:rsidRPr="001D660B">
              <w:rPr>
                <w:position w:val="2"/>
                <w:rtl/>
              </w:rPr>
              <w:tab/>
              <w:t xml:space="preserve">جدول تقابل القرارات الذي أعده فريق التنسيق المشترك بين القطاعات (الوثيقة </w:t>
            </w:r>
            <w:hyperlink r:id="rId167" w:history="1">
              <w:r w:rsidR="00944204" w:rsidRPr="001D660B">
                <w:rPr>
                  <w:rStyle w:val="Hyperlink"/>
                  <w:noProof w:val="0"/>
                  <w:position w:val="2"/>
                  <w:rtl/>
                  <w:lang w:val="en-US" w:eastAsia="zh-CN"/>
                </w:rPr>
                <w:t>EG-ITRs-6/7</w:t>
              </w:r>
            </w:hyperlink>
            <w:r w:rsidRPr="001D660B">
              <w:rPr>
                <w:rFonts w:hint="cs"/>
                <w:position w:val="2"/>
                <w:rtl/>
              </w:rPr>
              <w:t>)</w:t>
            </w:r>
            <w:r w:rsidR="00944204" w:rsidRPr="001D660B">
              <w:rPr>
                <w:position w:val="2"/>
              </w:rPr>
              <w:t>:</w:t>
            </w:r>
            <w:r w:rsidR="00944204" w:rsidRPr="001D660B">
              <w:rPr>
                <w:position w:val="2"/>
                <w:rtl/>
              </w:rPr>
              <w:t xml:space="preserve"> مساهمة مقدمة من باراغواي</w:t>
            </w:r>
            <w:r w:rsidRPr="001D660B">
              <w:rPr>
                <w:rFonts w:hint="cs"/>
                <w:position w:val="2"/>
                <w:rtl/>
              </w:rPr>
              <w:t>.</w:t>
            </w:r>
            <w:hyperlink r:id="rId168" w:history="1"/>
          </w:p>
          <w:p w14:paraId="04101A13" w14:textId="4F8A2F23" w:rsidR="00944204" w:rsidRPr="001D660B" w:rsidRDefault="00070625" w:rsidP="00070625">
            <w:pPr>
              <w:pStyle w:val="Tabletexte"/>
              <w:ind w:left="223" w:hanging="223"/>
              <w:rPr>
                <w:position w:val="2"/>
              </w:rPr>
            </w:pPr>
            <w:r w:rsidRPr="001D660B">
              <w:rPr>
                <w:rFonts w:hint="cs"/>
                <w:position w:val="2"/>
                <w:rtl/>
              </w:rPr>
              <w:t>-</w:t>
            </w:r>
            <w:r w:rsidR="00944204" w:rsidRPr="001D660B">
              <w:rPr>
                <w:position w:val="2"/>
                <w:rtl/>
              </w:rPr>
              <w:tab/>
              <w:t xml:space="preserve">تعليق على مشروع التقرير النهائي (الوثيقة </w:t>
            </w:r>
            <w:hyperlink r:id="rId169" w:history="1">
              <w:r w:rsidR="00944204" w:rsidRPr="001D660B">
                <w:rPr>
                  <w:rStyle w:val="Hyperlink"/>
                  <w:noProof w:val="0"/>
                  <w:position w:val="2"/>
                  <w:rtl/>
                  <w:lang w:val="en-US" w:eastAsia="zh-CN"/>
                </w:rPr>
                <w:t>EG-ITRs-6/8</w:t>
              </w:r>
            </w:hyperlink>
            <w:r w:rsidRPr="001D660B">
              <w:rPr>
                <w:rFonts w:hint="cs"/>
                <w:position w:val="2"/>
                <w:rtl/>
              </w:rPr>
              <w:t>)</w:t>
            </w:r>
            <w:r w:rsidR="00944204" w:rsidRPr="001D660B">
              <w:rPr>
                <w:position w:val="2"/>
              </w:rPr>
              <w:t>:</w:t>
            </w:r>
            <w:r w:rsidR="00944204" w:rsidRPr="001D660B">
              <w:rPr>
                <w:position w:val="2"/>
                <w:rtl/>
              </w:rPr>
              <w:t xml:space="preserve"> مساهمة مقدمة من بلغاريا والجمهورية التشيكية والدانمارك وفنلندا وألمانيا وليتوانيا والسويد والمملكة المتحدة</w:t>
            </w:r>
            <w:r w:rsidRPr="001D660B">
              <w:rPr>
                <w:rFonts w:hint="cs"/>
                <w:position w:val="2"/>
                <w:rtl/>
              </w:rPr>
              <w:t>.</w:t>
            </w:r>
            <w:hyperlink r:id="rId170" w:history="1"/>
            <w:hyperlink r:id="rId171" w:history="1"/>
            <w:hyperlink r:id="rId172" w:history="1"/>
            <w:hyperlink r:id="rId173" w:history="1"/>
            <w:hyperlink r:id="rId174" w:history="1"/>
            <w:hyperlink r:id="rId175" w:history="1"/>
            <w:hyperlink r:id="rId176" w:history="1"/>
            <w:hyperlink r:id="rId177" w:history="1"/>
            <w:hyperlink r:id="rId178" w:history="1"/>
          </w:p>
        </w:tc>
      </w:tr>
    </w:tbl>
    <w:p w14:paraId="3979543D" w14:textId="553EF392" w:rsidR="00944204" w:rsidRPr="00A13215" w:rsidRDefault="00944204" w:rsidP="00A13215">
      <w:pPr>
        <w:pStyle w:val="Heading1"/>
      </w:pPr>
      <w:r w:rsidRPr="00A13215">
        <w:rPr>
          <w:rtl/>
        </w:rPr>
        <w:lastRenderedPageBreak/>
        <w:t>3</w:t>
      </w:r>
      <w:r w:rsidRPr="00A13215">
        <w:rPr>
          <w:rtl/>
        </w:rPr>
        <w:tab/>
        <w:t>ملخص الآراء</w:t>
      </w:r>
    </w:p>
    <w:p w14:paraId="7EA16D51" w14:textId="03B41EDF" w:rsidR="00944204" w:rsidRPr="00A13215" w:rsidRDefault="00070625" w:rsidP="00A13215">
      <w:r w:rsidRPr="00070625">
        <w:rPr>
          <w:rFonts w:hint="cs"/>
          <w:b/>
          <w:bCs/>
          <w:rtl/>
        </w:rPr>
        <w:t>1.3</w:t>
      </w:r>
      <w:r w:rsidR="00944204" w:rsidRPr="00A13215">
        <w:rPr>
          <w:rtl/>
        </w:rPr>
        <w:tab/>
        <w:t>قُدمت آراء ومساهمات مختلفة في أثناء عمل فريق الخبراء المعني بلوائح الاتصالات الدولية بين عامي 2023 و2026.</w:t>
      </w:r>
    </w:p>
    <w:p w14:paraId="11EBAF5E" w14:textId="4A1F95C6" w:rsidR="00944204" w:rsidRPr="00A13215" w:rsidRDefault="00070625" w:rsidP="00A13215">
      <w:r w:rsidRPr="00070625">
        <w:rPr>
          <w:rFonts w:hint="cs"/>
          <w:b/>
          <w:bCs/>
          <w:rtl/>
        </w:rPr>
        <w:t>2.3</w:t>
      </w:r>
      <w:r w:rsidR="00944204" w:rsidRPr="00A13215">
        <w:rPr>
          <w:rtl/>
        </w:rPr>
        <w:tab/>
        <w:t>وردت آراء متباينة أعرب عنها الأعضاء في أثناء دراسة البنود المدرجة في القسم 2 من اختصاصات فريق الخبراء المعني بلوائح الاتصالات الدولية</w:t>
      </w:r>
      <w:r w:rsidR="005922F4">
        <w:rPr>
          <w:rFonts w:hint="cs"/>
          <w:rtl/>
        </w:rPr>
        <w:t xml:space="preserve"> </w:t>
      </w:r>
      <w:r w:rsidR="005922F4">
        <w:rPr>
          <w:lang w:val="en-GB"/>
        </w:rPr>
        <w:t>(</w:t>
      </w:r>
      <w:proofErr w:type="spellStart"/>
      <w:r w:rsidR="005922F4">
        <w:rPr>
          <w:lang w:val="en-GB"/>
        </w:rPr>
        <w:t>ToR</w:t>
      </w:r>
      <w:proofErr w:type="spellEnd"/>
      <w:r w:rsidR="005922F4">
        <w:rPr>
          <w:lang w:val="en-GB"/>
        </w:rPr>
        <w:t>)</w:t>
      </w:r>
      <w:r w:rsidR="00944204" w:rsidRPr="00A13215">
        <w:rPr>
          <w:rtl/>
        </w:rPr>
        <w:t>.</w:t>
      </w:r>
    </w:p>
    <w:p w14:paraId="19B37534" w14:textId="06EC7AD7" w:rsidR="00944204" w:rsidRPr="00A13215" w:rsidRDefault="00070625" w:rsidP="00070625">
      <w:r w:rsidRPr="00070625">
        <w:rPr>
          <w:rFonts w:hint="cs"/>
          <w:b/>
          <w:bCs/>
          <w:rtl/>
        </w:rPr>
        <w:t>3.3</w:t>
      </w:r>
      <w:r w:rsidR="00944204" w:rsidRPr="00A13215">
        <w:rPr>
          <w:rtl/>
        </w:rPr>
        <w:tab/>
        <w:t>رأى بعض الأعضاء أنه لا توجد مشكلات، ولا سيما المشكلات العملية، في ظل وجود نسختين من لوائح الاتصالات الدولية، إذ توضح اتفاقية فيينا الظروف المحددة التي ينطبق فيها كل نص من النصوص. وتبنى بعض الأعضاء وجهة النظر القائلة بأهمية تطبيق جميع الدول الأعضاء مجموعة واحدة من لوائح الاتصالات الدولية، على غرار لوائح الراديو؛ وأن وجود نسختين من لوائح الاتصالات الدولية يقف عقبة في طريق أداء وظائفها ويؤثر على صورة الاتحاد.</w:t>
      </w:r>
    </w:p>
    <w:p w14:paraId="14A40D62" w14:textId="7F6AA897" w:rsidR="00944204" w:rsidRPr="00A13215" w:rsidRDefault="00070625" w:rsidP="00A13215">
      <w:r w:rsidRPr="00070625">
        <w:rPr>
          <w:rFonts w:hint="cs"/>
          <w:b/>
          <w:bCs/>
          <w:rtl/>
        </w:rPr>
        <w:t>4.3</w:t>
      </w:r>
      <w:r w:rsidR="00944204" w:rsidRPr="00A13215">
        <w:rPr>
          <w:rtl/>
        </w:rPr>
        <w:tab/>
        <w:t>رأى بعض الأعضاء أن من الأنسب استعراض كل حكم من أحكام لوائح الاتصالات الدولية، وفقاً للبنود المدرجة في القسم 2 من الاختصاصات. بينما تبنى بعض الأعضاء وجهة النظر القائلة بأن استعراض كل حكم من الأحكام بهذه الطريقة يخر</w:t>
      </w:r>
      <w:r w:rsidR="001152F4">
        <w:rPr>
          <w:rFonts w:hint="cs"/>
          <w:rtl/>
        </w:rPr>
        <w:t>ج</w:t>
      </w:r>
      <w:r w:rsidR="00944204" w:rsidRPr="00A13215">
        <w:rPr>
          <w:rtl/>
        </w:rPr>
        <w:t xml:space="preserve"> عن نطاق الاختصاصات.</w:t>
      </w:r>
    </w:p>
    <w:p w14:paraId="74A212A2" w14:textId="44087C67" w:rsidR="00944204" w:rsidRPr="00A13215" w:rsidRDefault="00070625" w:rsidP="00A13215">
      <w:r w:rsidRPr="00070625">
        <w:rPr>
          <w:rFonts w:hint="cs"/>
          <w:b/>
          <w:bCs/>
          <w:rtl/>
        </w:rPr>
        <w:t>5.3</w:t>
      </w:r>
      <w:r w:rsidR="00944204" w:rsidRPr="00A13215">
        <w:rPr>
          <w:rtl/>
        </w:rPr>
        <w:tab/>
        <w:t>وفيما يلي ملخص للآراء المتباينة بخصوص البنود المدرجة في القسم 2 من الاختصاصات:</w:t>
      </w:r>
    </w:p>
    <w:p w14:paraId="08B1CD3C" w14:textId="190B5646" w:rsidR="00944204" w:rsidRPr="00A13215" w:rsidRDefault="00070625" w:rsidP="00070625">
      <w:pPr>
        <w:pStyle w:val="enumlev1"/>
      </w:pPr>
      <w:r w:rsidRPr="00070625">
        <w:rPr>
          <w:i/>
          <w:iCs/>
        </w:rPr>
        <w:t> </w:t>
      </w:r>
      <w:r w:rsidR="00944204" w:rsidRPr="00070625">
        <w:rPr>
          <w:i/>
          <w:iCs/>
          <w:rtl/>
        </w:rPr>
        <w:t>أ</w:t>
      </w:r>
      <w:r w:rsidRPr="00070625">
        <w:rPr>
          <w:i/>
          <w:iCs/>
        </w:rPr>
        <w:t> </w:t>
      </w:r>
      <w:r w:rsidR="00944204" w:rsidRPr="00070625">
        <w:rPr>
          <w:i/>
          <w:iCs/>
          <w:rtl/>
        </w:rPr>
        <w:t>)</w:t>
      </w:r>
      <w:r w:rsidR="00944204" w:rsidRPr="00070625">
        <w:rPr>
          <w:i/>
          <w:iCs/>
          <w:rtl/>
        </w:rPr>
        <w:tab/>
        <w:t>بخصوص الاتجاهات الجديدة في مجال الاتصالات/تكنولوجيا المعلومات والاتصالات والقضايا الناشئة في بيئة الاتصالات/تكنولوجيا المعلومات والاتصالات الدولية التي قد تؤثر على لوائح الاتصالات الدولية</w:t>
      </w:r>
      <w:r w:rsidR="00944204" w:rsidRPr="00A13215">
        <w:rPr>
          <w:rtl/>
        </w:rPr>
        <w:t>، أعرب بعض الأعضاء عن رأي مفاده ضرورة مراجعة لوائح الاتصالات الدولية بما يراعي القضايا الجديدة والناشئة، مثل (القضايا مذكورة بدون ترتيب معين): النفاذ إلى خدمات الاتصالات/تكنولوجيا المعلومات والاتصالات الدولية على أساس غير تمييزي، وإنترنت الأشياء؛ وتكنولوجيات التوصيلية (توصيل الألياف البصرية إلى المنزل</w:t>
      </w:r>
      <w:r w:rsidR="001152F4">
        <w:rPr>
          <w:rFonts w:hint="cs"/>
          <w:rtl/>
        </w:rPr>
        <w:t> </w:t>
      </w:r>
      <w:r w:rsidR="00944204" w:rsidRPr="00A13215">
        <w:t>(</w:t>
      </w:r>
      <w:proofErr w:type="spellStart"/>
      <w:r w:rsidR="00944204" w:rsidRPr="00A13215">
        <w:t>FTTH</w:t>
      </w:r>
      <w:proofErr w:type="spellEnd"/>
      <w:r w:rsidR="00944204" w:rsidRPr="00A13215">
        <w:t>)</w:t>
      </w:r>
      <w:r w:rsidR="00944204" w:rsidRPr="00A13215">
        <w:rPr>
          <w:rtl/>
        </w:rPr>
        <w:t xml:space="preserve"> والجيل الخامس </w:t>
      </w:r>
      <w:r w:rsidR="001152F4">
        <w:t>(</w:t>
      </w:r>
      <w:proofErr w:type="spellStart"/>
      <w:r w:rsidR="001152F4">
        <w:t>5G</w:t>
      </w:r>
      <w:proofErr w:type="spellEnd"/>
      <w:r w:rsidR="001152F4">
        <w:t>)</w:t>
      </w:r>
      <w:r>
        <w:t xml:space="preserve"> (</w:t>
      </w:r>
      <w:r w:rsidR="00944204" w:rsidRPr="00A13215">
        <w:rPr>
          <w:rtl/>
        </w:rPr>
        <w:t xml:space="preserve"> والسواتل)؛ والذكاء الاصطناعي؛ والأمن السيبراني؛ ‏وأمن الشبكات؛ والتطور التكنولوجي؛ والتحقق من هوية العملاء، والخدمات المجاورة من الخدمات المتاحة على الإنترنت</w:t>
      </w:r>
      <w:r w:rsidR="001152F4">
        <w:rPr>
          <w:rFonts w:hint="cs"/>
          <w:rtl/>
        </w:rPr>
        <w:t> </w:t>
      </w:r>
      <w:r w:rsidR="00944204" w:rsidRPr="00A13215">
        <w:t>(OTT)</w:t>
      </w:r>
      <w:r w:rsidR="00944204" w:rsidRPr="00A13215">
        <w:rPr>
          <w:rtl/>
        </w:rPr>
        <w:t xml:space="preserve">؛ فصل طبقات البنية التحتية عن طبقات الخدمة؛ وخفض إيرادات المكالمات الصوتية؛ تخفيض سجلات تفاصيل المكالمات </w:t>
      </w:r>
      <w:r w:rsidR="00944204" w:rsidRPr="00A13215">
        <w:t>(CDR)</w:t>
      </w:r>
      <w:r w:rsidR="00944204" w:rsidRPr="00A13215">
        <w:rPr>
          <w:rtl/>
        </w:rPr>
        <w:t>؛ والضرائب؛ والرسوم المحصلة؛ والتجارة الإلكترونية والتجارة الرقمية؛ والرسائل الاقتحامية؛ وتقديم خدمات الاتصالات عن طريق الكوكبات الساتلية غير المستقرة بالنسبة إلى الأرض؛ والفجوة الرقمية؛ والخصوصية وحماية البيانات</w:t>
      </w:r>
      <w:r w:rsidR="001152F4">
        <w:rPr>
          <w:rFonts w:hint="cs"/>
          <w:rtl/>
        </w:rPr>
        <w:t>.</w:t>
      </w:r>
      <w:r w:rsidR="00944204" w:rsidRPr="00A13215">
        <w:rPr>
          <w:rtl/>
        </w:rPr>
        <w:t xml:space="preserve"> وقال بعض الأعضاء أن استخدام صك تعاهدي غير مرن يتعارض بصورة جوهرية مع محاولة تنظيم الاتجاهات الجديدة والتكنولوجيات الناشئة في سوق الاتصالات/تكنولوجيا المعلومات والاتصالات الدولية التي تتسم بالدينامية والتنافسية. ووفقاً لبعض الأعضاء، أصبح من الواضح أن بعض الدول الأعضاء مهتمة بتناول مسألة التكنولوجيات الجديدة والناشئة عبر آلية معاهدة، لكن هذه المداولات على الساحة الدولية لا تمس بالضرورة لوائح الاتصالات الدولية؛ ويظل مدى ضرورة استيعاب الاتجاهات الجديدة والقضايا الناشئة، والطريقة المثلى لتنفيذ ذلك في نطاق اختصاص الاتحاد وولايته، مسألة مفتوحة، وينبغي ألا تفترض سلفاً الحاجة إلى مواصلة استعراض لوائح الاتصالات الدولية أو مراجعتها.</w:t>
      </w:r>
    </w:p>
    <w:p w14:paraId="281B3E5B" w14:textId="39DA11F3" w:rsidR="00944204" w:rsidRPr="00A13215" w:rsidRDefault="00944204" w:rsidP="00070625">
      <w:pPr>
        <w:pStyle w:val="enumlev1"/>
      </w:pPr>
      <w:r w:rsidRPr="00070625">
        <w:rPr>
          <w:i/>
          <w:iCs/>
          <w:rtl/>
        </w:rPr>
        <w:t>ب)</w:t>
      </w:r>
      <w:r w:rsidRPr="00070625">
        <w:rPr>
          <w:i/>
          <w:iCs/>
          <w:rtl/>
        </w:rPr>
        <w:tab/>
        <w:t>وفيما يتعلق بالبيانات التجريبية بشأن الاستعمال الحالي للوائح الاتصالات الدولية من جانب وكالات التشغيل و/أو الإدارات، ونسبة خدمات الاتصالات العالمية التي تعتمد حالياً على لوائح الاتصالات الدولية</w:t>
      </w:r>
      <w:r w:rsidRPr="00A13215">
        <w:rPr>
          <w:rtl/>
        </w:rPr>
        <w:t>، أجرى بعض الأعضاء دراسة استقصائية للمشغلين في مناطقهم، ولم يُعثر على أي أمثلة لمشغلين يستخدمون لوائح الاتصالات الدولية. ولم يجد هؤلاء الأعضاء أيضاً أي أمثلة يشكل فيها وجود معاهدتين عائقاً أو مشكلة أمام صناعة الاتصالات الإلكترونية. ورأ</w:t>
      </w:r>
      <w:r w:rsidR="001152F4">
        <w:rPr>
          <w:rFonts w:hint="cs"/>
          <w:rtl/>
        </w:rPr>
        <w:t>ى</w:t>
      </w:r>
      <w:r w:rsidRPr="00A13215">
        <w:rPr>
          <w:rtl/>
        </w:rPr>
        <w:t xml:space="preserve"> بعض الأعضاء أن أعضاء القطاعات وغيرهم من كبار مشغلي الشبكات العالمية أثبتوا مراراً وتكراراً أن الغالبية العظمى من المشغلين في جميع أنحاء العالم لم تعد تستخدم لوائح الاتصالات الدولية، بل تعتمد بدلاً من ذلك على ترتيبات تجارية. وأعرب بعض الأعضاء عن رأي مفاده أن المشغلين في نطاق ولاياتهم القضائية يعتمدون بالفعل على لوائح الاتصالات الدولية. وأجرى أعضاء آخرون دراسة استقصائية للإدارات والمشغلين في مناطقهم، تأكد من خلالها أن المشغلين في هذه المناطق يطبقون </w:t>
      </w:r>
      <w:r w:rsidRPr="00A13215">
        <w:rPr>
          <w:rtl/>
        </w:rPr>
        <w:lastRenderedPageBreak/>
        <w:t>أحكام لوائح الاتصالات الدولية، سواء من خلال إدراج إشارات مباشرة للوائح الاتصالات الدولية وسلسلة التوصيات الصادرة عن قطاع تقييس الاتصالات ذات الصلة التي تتضمنها في الاتفاقات التجارية، أو عن طريق التطبيق غير المباشر لأحكام لوائح الاتصالات الدولية في الاتفاقات التجارية الثنائية بين المشغلين. أشار هؤلاء الأعضاء كذلك إلى وجود اتفاقات حكومية دولية متعددة الأطراف وثنائية نافذة في مناطقهم، تتضمن إشارات مباشرة للوائح الاتصالات الدولية. ودلل بعض الدول الأعضاء على كيفية تطبيق لوائح الاتصالات الدولية واستخدامها في تشريعاتها الوطنية. بينما رأى بعض الأعضاء أن معظم المشغلين لا يشيرون صراحةً إلى لوائح الاتصالات الدولية في عقودهم التجارية، في حين أنهم يعتمدون على لوائح الاتصالات الدولية لتجنب الاضطرار إلى استخدام نظام أسعار المحاسبة؛ وقد يتحسن مستوى الشفافية إذا تمكنت الدول الأعضاء كافة من الموافقة على أحكام المادة 8 من لوائح الاتصالات الدولية لعام 2012. واحتج أعضاء آخرون بأن لوائح الاتصالات الدولية وتفاصيل الأطراف الموقِّعة عليها متاحة للاطلاع العلني بما يكفل تحقيق الشفافية.</w:t>
      </w:r>
    </w:p>
    <w:p w14:paraId="3833EE71" w14:textId="77777777" w:rsidR="00944204" w:rsidRPr="00A13215" w:rsidRDefault="00944204" w:rsidP="00070625">
      <w:pPr>
        <w:pStyle w:val="enumlev1"/>
      </w:pPr>
      <w:r w:rsidRPr="00070625">
        <w:rPr>
          <w:i/>
          <w:iCs/>
          <w:rtl/>
        </w:rPr>
        <w:t>ج)</w:t>
      </w:r>
      <w:r w:rsidRPr="00070625">
        <w:rPr>
          <w:i/>
          <w:iCs/>
          <w:rtl/>
        </w:rPr>
        <w:tab/>
        <w:t>أما بشأن مدى ملاءمة لوائح الاتصالات الدولية التي "تتألف من مبادئ توجيهية رفيعة المستوى" في البيئة الحالية للاتصالات/تكنولوجيا المعلومات والاتصالات</w:t>
      </w:r>
      <w:r w:rsidRPr="00A13215">
        <w:rPr>
          <w:rtl/>
        </w:rPr>
        <w:t>، أعرب بعض الأعضاء عن رأي مفاده أن لوائح الاتصالات الدولية محدودة الأهمية في بيئة الاتصالات/تكنولوجيا المعلومات والاتصالات الدولية في عالم اليوم. بينما رأى بعض الأعضاء أن المبادئ التوجيهية رفيعة المستوى ما تزال على جانب من الأهمية، وينبغي الاستمرار في إدراجها في لوائح الاتصالات الدولية. وأفاد بعض الأعضاء بأن الأحكام المتعلقة بأسعار المحاسبة في لوائح الاتصالات الدولية لم تعد مهمةً على الصعيد الدولي ومن الممكن إلغاؤها؛ وإذا ما استخدمت في مناطق معينة، يمكن إدراجها في اتفاقات إقليمية حسبما يقتضي الحال. ورأى بعض الأعضاء إمكانية إلغاء أحكام معينة من لوائح الاتصالات الدولية، في حين أن أحكاماً أخرى من لوائح الاتصالات الدولية لعام 2012 ما تزال على جانب من الأهمية. ولم يؤيد بعض الأعضاء الرأي القائل بضرورة إلغاء لوائح الاتصالات الدولية.</w:t>
      </w:r>
    </w:p>
    <w:p w14:paraId="3B4F4688" w14:textId="5D299B97" w:rsidR="00944204" w:rsidRPr="00A13215" w:rsidRDefault="00944204" w:rsidP="00070625">
      <w:pPr>
        <w:pStyle w:val="enumlev1"/>
      </w:pPr>
      <w:r w:rsidRPr="00070625">
        <w:rPr>
          <w:i/>
          <w:iCs/>
          <w:rtl/>
        </w:rPr>
        <w:t>د</w:t>
      </w:r>
      <w:r w:rsidR="00070625" w:rsidRPr="00070625">
        <w:rPr>
          <w:i/>
          <w:iCs/>
        </w:rPr>
        <w:t> </w:t>
      </w:r>
      <w:r w:rsidRPr="00070625">
        <w:rPr>
          <w:i/>
          <w:iCs/>
          <w:rtl/>
        </w:rPr>
        <w:t>)</w:t>
      </w:r>
      <w:r w:rsidRPr="00070625">
        <w:rPr>
          <w:i/>
          <w:iCs/>
          <w:rtl/>
        </w:rPr>
        <w:tab/>
        <w:t>وفيما يتعلق بالمسائل الأخرى التي نُظر فيها</w:t>
      </w:r>
      <w:r w:rsidRPr="00A13215">
        <w:rPr>
          <w:rtl/>
        </w:rPr>
        <w:t>، أعرب بعض الأعضاء عن رأي مفاده أن الإشارة إلى أطراف من القطاع الخاص ليست ضرورية في لوائح الاتصالات الدولية لأن دستور الاتحاد يتناول هذه المسألة؛ أي أنه، دون المساس بمسألة ضرورة مراجعة لوائح الاتصالات الدولية من عدمها، ينبغي أن تركز لوائح الاتصالات الدولية من حيث المبدأ على الدول الأعضاء وليس على الأطراف من القطاع الخاص، فلا حاجة إلى الإشارة إلى وكالات التشغيل، ووكالات التشغيل الخاصة المعترف بها، ووكالات التشغيل المعترف بها، ووكالات التشغيل المرخص لها طبقاً للمادة 6 من الدستور. وقال بعض الأعضاء إنه لا توجد حاجة للنظر في هذه المسألة. بينما رأى بعض الأعضاء أنه في حالة مراجعة لوائح الاتصالات الدولية، قد يكون من الأنسب إدراج إشارات إلى أطراف من القطاع الخاص. بينما تبنى بعض الأعضاء وجهة النظر القائلة بأن المناقشات بشأن مراجعة لوائح الاتصالات الدولية تخر</w:t>
      </w:r>
      <w:r w:rsidR="001152F4">
        <w:rPr>
          <w:rFonts w:hint="cs"/>
          <w:rtl/>
        </w:rPr>
        <w:t>ج</w:t>
      </w:r>
      <w:r w:rsidRPr="00A13215">
        <w:rPr>
          <w:rtl/>
        </w:rPr>
        <w:t xml:space="preserve"> عن نطاق الاختصاصات. وعبَّر بعض الأعضاء عن آرائهم بأن العمل في إطار اتفاقات التجارة الدولية يتداخل أو ربما يتعارض مع عمل الاتحاد الدولي للاتصالات، وضرورة تحسين مستوى التنسيق والتواصل مع منظمة التجارة العالمية </w:t>
      </w:r>
      <w:r w:rsidRPr="00A13215">
        <w:t>(WTO)</w:t>
      </w:r>
      <w:r w:rsidRPr="00A13215">
        <w:rPr>
          <w:rtl/>
        </w:rPr>
        <w:t>، ولا سيما بشأن العمل الجاري في إطار مبادرة البيان المشترك</w:t>
      </w:r>
      <w:r w:rsidR="001152F4">
        <w:rPr>
          <w:rFonts w:hint="cs"/>
          <w:rtl/>
        </w:rPr>
        <w:t> </w:t>
      </w:r>
      <w:r w:rsidRPr="00A13215">
        <w:t>(JSI)</w:t>
      </w:r>
      <w:r w:rsidRPr="00A13215">
        <w:rPr>
          <w:rtl/>
        </w:rPr>
        <w:t xml:space="preserve"> لمنظمة التجارة العالمية بشأن التجارة الإلكترونية. بينما رأى بعض الأعضاء أنه لا توجد حاجة إلى مزيد من التنسيق أو التواصل في هذا الصدد.</w:t>
      </w:r>
    </w:p>
    <w:p w14:paraId="6B51B54E" w14:textId="4ED7E3E0" w:rsidR="00944204" w:rsidRPr="00A13215" w:rsidRDefault="00944204" w:rsidP="00070625">
      <w:pPr>
        <w:pStyle w:val="enumlev1"/>
      </w:pPr>
      <w:r w:rsidRPr="00070625">
        <w:rPr>
          <w:i/>
          <w:iCs/>
          <w:rtl/>
        </w:rPr>
        <w:t>ه</w:t>
      </w:r>
      <w:r w:rsidR="00070625" w:rsidRPr="00070625">
        <w:rPr>
          <w:rFonts w:hint="cs"/>
          <w:i/>
          <w:iCs/>
          <w:rtl/>
          <w:lang w:bidi="ar-SA"/>
        </w:rPr>
        <w:t>ـ</w:t>
      </w:r>
      <w:r w:rsidR="00070625" w:rsidRPr="00070625">
        <w:rPr>
          <w:rFonts w:hint="eastAsia"/>
          <w:i/>
          <w:iCs/>
          <w:rtl/>
          <w:lang w:bidi="ar-SA"/>
        </w:rPr>
        <w:t> </w:t>
      </w:r>
      <w:r w:rsidRPr="00070625">
        <w:rPr>
          <w:i/>
          <w:iCs/>
          <w:rtl/>
        </w:rPr>
        <w:t>)</w:t>
      </w:r>
      <w:r w:rsidRPr="00A13215">
        <w:rPr>
          <w:rtl/>
        </w:rPr>
        <w:tab/>
        <w:t xml:space="preserve">رأي بعض الأعضاء أن لوائح الاتصالات الدولية محدودة الأهمية في البيئة الحالية للاتصالات/تكنولوجيا المعلومات والاتصالات. وعلى وجه الخصوص، قال بعض الأعضاء إن نجاح نشر خدمات الاتصالات وتطبيقاتها واستخدامها في جميع أنحاء العالم لم يكن نتيجة لوائح الاتصالات الدولية، كما يتجلى ويتضح بالأدلة في العديد من التقارير والمنشورات المتعلقة بالاتصالات الدولية، ومنها تقارير الاتحاد ومنشوراته؛ أما إنشاء بيئات تنظيمية وتعزيزها لتشجع المنافسة والاستثمار والشفافية وريادة الأعمال والابتكار، فقد كان وما يزال يمثل مساراً ناجحاً لنشر الاتصالات وتكنولوجيا المعلومات والاتصالات واعتمادها واستخدامها في قطاع الاتصالات سريع التطور؛ وأثبتت الشراكات بين القطاعين العام والخاص </w:t>
      </w:r>
      <w:r w:rsidRPr="00A13215">
        <w:t>(PPP)</w:t>
      </w:r>
      <w:r w:rsidRPr="00A13215">
        <w:rPr>
          <w:rtl/>
        </w:rPr>
        <w:t xml:space="preserve"> فعاليتها الشديدة في تصميم الاستراتيجيات الوطنية والإقليمية لتنمية الاتصالات وتكنولوجيا المعلومات والاتصالات، وتنفيذها بنجاح. ويرى بعض الأعضاء أن لوائح الاتصالات الدولية لعامي 1988 و2012، ولا سيما الأحكام المتعلقة بالترتيبات الخاصة، قد يسَّرت نشر خدمات الاتصالات </w:t>
      </w:r>
      <w:r w:rsidR="001152F4">
        <w:rPr>
          <w:rFonts w:hint="cs"/>
          <w:rtl/>
        </w:rPr>
        <w:t>و</w:t>
      </w:r>
      <w:r w:rsidRPr="00A13215">
        <w:rPr>
          <w:rtl/>
        </w:rPr>
        <w:t xml:space="preserve">تطبيقاتها واستخدامها بنجاح في جميع أنحاء العالم. </w:t>
      </w:r>
    </w:p>
    <w:p w14:paraId="38A572BD" w14:textId="215EC297" w:rsidR="00944204" w:rsidRPr="00A13215" w:rsidRDefault="00944204" w:rsidP="00070625">
      <w:pPr>
        <w:pStyle w:val="enumlev1"/>
      </w:pPr>
      <w:r w:rsidRPr="00070625">
        <w:rPr>
          <w:i/>
          <w:iCs/>
          <w:rtl/>
        </w:rPr>
        <w:t>و</w:t>
      </w:r>
      <w:r w:rsidR="00070625" w:rsidRPr="00070625">
        <w:rPr>
          <w:rFonts w:hint="eastAsia"/>
          <w:i/>
          <w:iCs/>
          <w:rtl/>
          <w:lang w:bidi="ar-SA"/>
        </w:rPr>
        <w:t> </w:t>
      </w:r>
      <w:r w:rsidRPr="00070625">
        <w:rPr>
          <w:i/>
          <w:iCs/>
          <w:rtl/>
        </w:rPr>
        <w:t>)</w:t>
      </w:r>
      <w:r w:rsidRPr="00A13215">
        <w:rPr>
          <w:rtl/>
        </w:rPr>
        <w:tab/>
        <w:t xml:space="preserve">رأى بعض الأعضاء أنه ينبغي مراجعة لوائح الاتصالات الدولية في الوقت المناسب، لاستيعاب الاتجاهات الجديدة في الاتصالات/تكنولوجيا المعلومات والاتصالات والقضايا الناشئة في بيئة الاتصالات/تكنولوجيا المعلومات والاتصالات الدولية. فقد أتاح تطوير الجيل الجديد من تكنولوجيا المعلومات والاتصالات، وتكاملها مع الصناعة، بالأخص فرصاً كبيرة للاتصالات/تكنولوجيا المعلومات والاتصالات على الصعيد العالمي، إلى </w:t>
      </w:r>
      <w:r w:rsidRPr="00A13215">
        <w:rPr>
          <w:rtl/>
        </w:rPr>
        <w:lastRenderedPageBreak/>
        <w:t>جانب العديد من القضايا والتحديات الدولية الجديدة؛ وينبغي أن يراعي استعراض لوائح الاتصالات الدولية ومراجعتها الاتجاهات والقضايا الجديدة، وأن يستجيب للقضايا المذكورة أعلاه، ويعمل بفعالية على معالجة الصعوبات التي تواجهها البلدان النامية، وأن يحافظ على استقرار الإطار القانوني الدولي للوائح الاتصالات الدولية.</w:t>
      </w:r>
    </w:p>
    <w:p w14:paraId="3E2F8AD0" w14:textId="38C1AD37" w:rsidR="00944204" w:rsidRPr="00070625" w:rsidRDefault="00944204" w:rsidP="00070625">
      <w:pPr>
        <w:pStyle w:val="Heading1"/>
      </w:pPr>
      <w:r w:rsidRPr="00070625">
        <w:rPr>
          <w:rtl/>
        </w:rPr>
        <w:t>4</w:t>
      </w:r>
      <w:r w:rsidRPr="00070625">
        <w:rPr>
          <w:rtl/>
        </w:rPr>
        <w:tab/>
        <w:t>السبيل المحتمل للمضي قدماً</w:t>
      </w:r>
    </w:p>
    <w:p w14:paraId="40ED1259" w14:textId="049B6EB7" w:rsidR="00944204" w:rsidRPr="00070625" w:rsidRDefault="00070625" w:rsidP="00070625">
      <w:r w:rsidRPr="00070625">
        <w:rPr>
          <w:b/>
          <w:bCs/>
        </w:rPr>
        <w:t>1.4</w:t>
      </w:r>
      <w:r w:rsidR="00944204" w:rsidRPr="00070625">
        <w:rPr>
          <w:rtl/>
        </w:rPr>
        <w:tab/>
        <w:t>أعرب الأعضاء، مثلما سبق ذكره بالتفصيل، عن آراء متباينة بشأن مختلف السبل المحتملة المقترحة للمضي</w:t>
      </w:r>
      <w:r w:rsidR="001152F4">
        <w:rPr>
          <w:rFonts w:hint="cs"/>
          <w:rtl/>
        </w:rPr>
        <w:t> </w:t>
      </w:r>
      <w:r w:rsidR="00944204" w:rsidRPr="00070625">
        <w:rPr>
          <w:rtl/>
        </w:rPr>
        <w:t>قدماً.</w:t>
      </w:r>
    </w:p>
    <w:p w14:paraId="61E5B06E" w14:textId="657B618A" w:rsidR="00944204" w:rsidRPr="005922F4" w:rsidRDefault="00070625" w:rsidP="005922F4">
      <w:r w:rsidRPr="005922F4">
        <w:rPr>
          <w:b/>
          <w:bCs/>
        </w:rPr>
        <w:t>2.4</w:t>
      </w:r>
      <w:r w:rsidR="00944204" w:rsidRPr="005922F4">
        <w:rPr>
          <w:rtl/>
        </w:rPr>
        <w:tab/>
        <w:t>اقترح بعض الأعضاء أن السبل المحتملة للمضي قدماً يمكن أن تشمل ما يلي (بدون ترتيب معين):</w:t>
      </w:r>
    </w:p>
    <w:p w14:paraId="43AE4C78" w14:textId="19F0B72B" w:rsidR="00944204" w:rsidRPr="00070625" w:rsidRDefault="00070625" w:rsidP="00070625">
      <w:pPr>
        <w:pStyle w:val="enumlev1"/>
      </w:pPr>
      <w:r w:rsidRPr="00EF6EC6">
        <w:rPr>
          <w:rFonts w:hint="eastAsia"/>
          <w:iCs/>
          <w:rtl/>
        </w:rPr>
        <w:t> </w:t>
      </w:r>
      <w:r w:rsidR="00944204" w:rsidRPr="00EF6EC6">
        <w:rPr>
          <w:iCs/>
          <w:rtl/>
        </w:rPr>
        <w:t>أ</w:t>
      </w:r>
      <w:r w:rsidRPr="00EF6EC6">
        <w:rPr>
          <w:rFonts w:hint="cs"/>
          <w:iCs/>
          <w:rtl/>
        </w:rPr>
        <w:t> </w:t>
      </w:r>
      <w:r w:rsidR="00944204" w:rsidRPr="00EF6EC6">
        <w:rPr>
          <w:iCs/>
          <w:rtl/>
        </w:rPr>
        <w:t>)</w:t>
      </w:r>
      <w:r w:rsidR="00944204" w:rsidRPr="00070625">
        <w:rPr>
          <w:rtl/>
        </w:rPr>
        <w:tab/>
        <w:t>تعليق المناقشات بشأن لوائح الاتصالات الدولية لعدم وجود توافق في الآراء بشأن كيفية المضي قدماً.</w:t>
      </w:r>
    </w:p>
    <w:p w14:paraId="10B86FA3" w14:textId="5CEBF1B1" w:rsidR="00944204" w:rsidRPr="00070625" w:rsidRDefault="00944204" w:rsidP="00070625">
      <w:pPr>
        <w:pStyle w:val="enumlev1"/>
      </w:pPr>
      <w:r w:rsidRPr="00EF6EC6">
        <w:rPr>
          <w:i/>
          <w:iCs/>
          <w:rtl/>
        </w:rPr>
        <w:t>ب)</w:t>
      </w:r>
      <w:r w:rsidRPr="00070625">
        <w:rPr>
          <w:rtl/>
        </w:rPr>
        <w:tab/>
        <w:t>تعليق المناقشات بشأن لوائح الاتصالات الدولية إلى حين التوصل إلى توافق في الآراء بشأن كيفية المضي</w:t>
      </w:r>
      <w:r w:rsidR="001152F4">
        <w:rPr>
          <w:rFonts w:hint="cs"/>
          <w:rtl/>
        </w:rPr>
        <w:t> </w:t>
      </w:r>
      <w:r w:rsidRPr="00070625">
        <w:rPr>
          <w:rtl/>
        </w:rPr>
        <w:t>قدماً.</w:t>
      </w:r>
    </w:p>
    <w:p w14:paraId="0E9F841A" w14:textId="77777777" w:rsidR="00944204" w:rsidRPr="00070625" w:rsidRDefault="00944204" w:rsidP="00070625">
      <w:pPr>
        <w:pStyle w:val="enumlev1"/>
      </w:pPr>
      <w:r w:rsidRPr="00EF6EC6">
        <w:rPr>
          <w:i/>
          <w:iCs/>
          <w:rtl/>
        </w:rPr>
        <w:t>ج)</w:t>
      </w:r>
      <w:r w:rsidRPr="00070625">
        <w:rPr>
          <w:rtl/>
        </w:rPr>
        <w:tab/>
        <w:t>دعوة فريق الخبراء المعني بلوائح الاتصالات الدولية إلى الانعقاد مرة أخرى، لمحاولة التوصل إلى توافق في الآراء بشأن كيفية المضي قدماً.</w:t>
      </w:r>
    </w:p>
    <w:p w14:paraId="189BA2A7" w14:textId="5B60D023" w:rsidR="00944204" w:rsidRPr="00070625" w:rsidRDefault="00944204" w:rsidP="00070625">
      <w:pPr>
        <w:pStyle w:val="enumlev1"/>
      </w:pPr>
      <w:r w:rsidRPr="00EF6EC6">
        <w:rPr>
          <w:i/>
          <w:iCs/>
          <w:rtl/>
        </w:rPr>
        <w:t>د</w:t>
      </w:r>
      <w:r w:rsidR="00070625" w:rsidRPr="00EF6EC6">
        <w:rPr>
          <w:rFonts w:hint="cs"/>
          <w:i/>
          <w:iCs/>
          <w:rtl/>
        </w:rPr>
        <w:t> </w:t>
      </w:r>
      <w:r w:rsidRPr="00EF6EC6">
        <w:rPr>
          <w:i/>
          <w:iCs/>
          <w:rtl/>
        </w:rPr>
        <w:t>)</w:t>
      </w:r>
      <w:r w:rsidRPr="00070625">
        <w:rPr>
          <w:rtl/>
        </w:rPr>
        <w:tab/>
        <w:t>عقد مؤتمر عالمي للاتصالات الدولية لمراجعة لوائح الاتصالات الدولية أو تبسيطها أو إلغائها حسبما يقتضي الحال، وفقاً لمقررات مؤتمر المندوبين المفوضين.</w:t>
      </w:r>
    </w:p>
    <w:p w14:paraId="25BBA5E7" w14:textId="6F612925" w:rsidR="00944204" w:rsidRPr="00070625" w:rsidRDefault="005922F4" w:rsidP="00070625">
      <w:r>
        <w:rPr>
          <w:b/>
          <w:bCs/>
        </w:rPr>
        <w:t>3.4</w:t>
      </w:r>
      <w:r w:rsidR="00944204" w:rsidRPr="00070625">
        <w:rPr>
          <w:rtl/>
        </w:rPr>
        <w:tab/>
        <w:t>لم يكن ثمة توافق في الآراء داخل الفريق بشأن سبل المضي قدماً فيما يتعلق بلوائح الاتصالات الدولية.</w:t>
      </w:r>
    </w:p>
    <w:p w14:paraId="2AD86277" w14:textId="256512C7" w:rsidR="00944204" w:rsidRPr="00070625" w:rsidRDefault="00944204" w:rsidP="00EF6EC6">
      <w:pPr>
        <w:pStyle w:val="Heading1"/>
      </w:pPr>
      <w:r w:rsidRPr="00070625">
        <w:rPr>
          <w:rtl/>
        </w:rPr>
        <w:t>5</w:t>
      </w:r>
      <w:r w:rsidRPr="00070625">
        <w:rPr>
          <w:rtl/>
        </w:rPr>
        <w:tab/>
        <w:t>ملاحظات ختامية</w:t>
      </w:r>
    </w:p>
    <w:p w14:paraId="4A463703" w14:textId="02F85A28" w:rsidR="00944204" w:rsidRPr="00070625" w:rsidRDefault="00EF6EC6" w:rsidP="00070625">
      <w:r w:rsidRPr="00EF6EC6">
        <w:rPr>
          <w:b/>
          <w:bCs/>
        </w:rPr>
        <w:t>1.5</w:t>
      </w:r>
      <w:r w:rsidR="00944204" w:rsidRPr="00070625">
        <w:rPr>
          <w:rtl/>
        </w:rPr>
        <w:tab/>
        <w:t>يدعو الفريق المجلس إلى دراسة هذا التقرير، وتقديمه إلى مؤتمر المندوبين المفوضين لعام 2026 مشفوعاً بتعليقاته.</w:t>
      </w:r>
    </w:p>
    <w:p w14:paraId="02B94862" w14:textId="1C925B76" w:rsidR="00944204" w:rsidRPr="00070625" w:rsidRDefault="00EF6EC6" w:rsidP="00070625">
      <w:r w:rsidRPr="00EF6EC6">
        <w:rPr>
          <w:b/>
          <w:bCs/>
        </w:rPr>
        <w:t>2.5</w:t>
      </w:r>
      <w:r w:rsidR="00944204" w:rsidRPr="00070625">
        <w:rPr>
          <w:rtl/>
        </w:rPr>
        <w:tab/>
        <w:t>وجَّه الأعضاء الشكر إلى أعضاء القطاعات الذين شاركوا بفعالية في مناقشات الفريق، وقدموا مساهمات ساعدت عملية الاستعراض، ويشمل المشاورات الإقليمية.</w:t>
      </w:r>
    </w:p>
    <w:p w14:paraId="191A865C" w14:textId="11F4552E" w:rsidR="00944204" w:rsidRPr="00070625" w:rsidRDefault="00EF6EC6" w:rsidP="00070625">
      <w:r w:rsidRPr="00EF6EC6">
        <w:rPr>
          <w:b/>
          <w:bCs/>
        </w:rPr>
        <w:t>3.5</w:t>
      </w:r>
      <w:r w:rsidR="00944204" w:rsidRPr="00070625">
        <w:rPr>
          <w:rtl/>
        </w:rPr>
        <w:tab/>
        <w:t>أعرب فريق الخبراء عن خالص تقديره لرئيس الفريق ونوابه، وكذلك الأمانة، لما بذلوه من مساهمات لإنجاز هذه المهمة بتفانٍ وبلا كلل.</w:t>
      </w:r>
    </w:p>
    <w:p w14:paraId="29A13817" w14:textId="3CEE0ACF" w:rsidR="00944204" w:rsidRPr="00070625" w:rsidRDefault="00EF6EC6" w:rsidP="00070625">
      <w:r w:rsidRPr="00EF6EC6">
        <w:rPr>
          <w:b/>
          <w:bCs/>
        </w:rPr>
        <w:t>4.5</w:t>
      </w:r>
      <w:r w:rsidR="00944204" w:rsidRPr="00070625">
        <w:rPr>
          <w:rtl/>
        </w:rPr>
        <w:tab/>
        <w:t xml:space="preserve">ترد البيانات التي أدلى بها الأعضاء فرادى في </w:t>
      </w:r>
      <w:hyperlink w:anchor="Annex" w:history="1">
        <w:r w:rsidR="00944204" w:rsidRPr="00EF6EC6">
          <w:rPr>
            <w:rStyle w:val="Hyperlink"/>
            <w:noProof w:val="0"/>
            <w:rtl/>
            <w:lang w:val="en-US" w:eastAsia="zh-CN"/>
          </w:rPr>
          <w:t>الملحق</w:t>
        </w:r>
      </w:hyperlink>
      <w:r w:rsidR="00944204" w:rsidRPr="00070625">
        <w:rPr>
          <w:rtl/>
        </w:rPr>
        <w:t>.</w:t>
      </w:r>
      <w:hyperlink w:anchor="Annex" w:history="1"/>
    </w:p>
    <w:p w14:paraId="28F18B78" w14:textId="3400E5D2" w:rsidR="00EF6EC6" w:rsidRDefault="00944204" w:rsidP="005922F4">
      <w:pPr>
        <w:spacing w:before="1440"/>
        <w:rPr>
          <w:rtl/>
        </w:rPr>
      </w:pPr>
      <w:r w:rsidRPr="00EF6EC6">
        <w:rPr>
          <w:b/>
          <w:bCs/>
          <w:rtl/>
        </w:rPr>
        <w:t>الملحق</w:t>
      </w:r>
      <w:r w:rsidR="001152F4">
        <w:rPr>
          <w:rFonts w:hint="cs"/>
          <w:b/>
          <w:bCs/>
          <w:rtl/>
        </w:rPr>
        <w:t>ات:</w:t>
      </w:r>
      <w:r w:rsidRPr="00070625">
        <w:rPr>
          <w:rtl/>
        </w:rPr>
        <w:t xml:space="preserve"> 1</w:t>
      </w:r>
      <w:r w:rsidR="00EF6EC6">
        <w:rPr>
          <w:rtl/>
        </w:rPr>
        <w:br w:type="page"/>
      </w:r>
    </w:p>
    <w:p w14:paraId="55804E83" w14:textId="77777777" w:rsidR="00944204" w:rsidRPr="000D04BF" w:rsidRDefault="00944204" w:rsidP="00944204">
      <w:pPr>
        <w:pStyle w:val="AnnexNo"/>
        <w:textDirection w:val="tbRlV"/>
        <w:rPr>
          <w:szCs w:val="20"/>
          <w:lang w:val="ar-SA" w:eastAsia="zh-TW" w:bidi="en-GB"/>
        </w:rPr>
      </w:pPr>
      <w:bookmarkStart w:id="0" w:name="Annex"/>
      <w:r>
        <w:rPr>
          <w:rtl/>
        </w:rPr>
        <w:lastRenderedPageBreak/>
        <w:t>الملحق</w:t>
      </w:r>
    </w:p>
    <w:bookmarkEnd w:id="0"/>
    <w:p w14:paraId="3650E237" w14:textId="77777777" w:rsidR="00944204" w:rsidRPr="000D04BF" w:rsidRDefault="00944204" w:rsidP="00944204">
      <w:pPr>
        <w:pStyle w:val="Annextitle"/>
        <w:textDirection w:val="tbRlV"/>
        <w:rPr>
          <w:szCs w:val="20"/>
          <w:lang w:val="ar-SA" w:eastAsia="zh-TW" w:bidi="en-GB"/>
        </w:rPr>
      </w:pPr>
      <w:r>
        <w:rPr>
          <w:rtl/>
        </w:rPr>
        <w:t>بيانات الأعضاء الفرادى</w:t>
      </w:r>
    </w:p>
    <w:p w14:paraId="58031DAA" w14:textId="77777777" w:rsidR="00944204" w:rsidRPr="000D04BF" w:rsidRDefault="00944204" w:rsidP="00944204">
      <w:pPr>
        <w:pStyle w:val="Heading1"/>
        <w:spacing w:before="200"/>
        <w:textDirection w:val="tbRlV"/>
        <w:rPr>
          <w:szCs w:val="20"/>
          <w:lang w:val="ar-SA" w:eastAsia="zh-TW" w:bidi="en-GB"/>
        </w:rPr>
      </w:pPr>
      <w:r>
        <w:rPr>
          <w:rFonts w:ascii="Simplified Arabic"/>
          <w:szCs w:val="20"/>
          <w:rtl/>
        </w:rPr>
        <w:t>1</w:t>
      </w:r>
      <w:r>
        <w:rPr>
          <w:rtl/>
        </w:rPr>
        <w:tab/>
        <w:t>بيان من هيل: استعراض كل حكم من أحكام اللوائح</w:t>
      </w:r>
    </w:p>
    <w:p w14:paraId="0A95D9C1" w14:textId="6C78EFD1" w:rsidR="00944204" w:rsidRPr="00EF6EC6" w:rsidRDefault="00EF6EC6" w:rsidP="00EF6EC6">
      <w:r>
        <w:t>1.1</w:t>
      </w:r>
      <w:r w:rsidR="00944204" w:rsidRPr="00EF6EC6">
        <w:rPr>
          <w:rtl/>
        </w:rPr>
        <w:tab/>
        <w:t>كما يلاحظ من محتوى التقرير، رأى بعض الأعضاء أن من الأنسب استعراض كل حكم من أحكام لوائح الاتصالات الدولية، وفقاً للبنود المدرجة في القسم 2 من الاختصاصات. بينما تبنى بعض الأعضاء وجهة النظر القائلة بأن استعراض كل حكم من الأحكام بهذه الطريقة يخر</w:t>
      </w:r>
      <w:r w:rsidR="001152F4">
        <w:rPr>
          <w:rFonts w:hint="cs"/>
          <w:rtl/>
        </w:rPr>
        <w:t>ج</w:t>
      </w:r>
      <w:r w:rsidR="00944204" w:rsidRPr="00EF6EC6">
        <w:rPr>
          <w:rtl/>
        </w:rPr>
        <w:t xml:space="preserve"> عن نطاق الاختصاصات.</w:t>
      </w:r>
    </w:p>
    <w:p w14:paraId="31CF702B" w14:textId="00B2E733" w:rsidR="00944204" w:rsidRPr="00EF6EC6" w:rsidRDefault="00EF6EC6" w:rsidP="00EF6EC6">
      <w:r>
        <w:t>2.1</w:t>
      </w:r>
      <w:r w:rsidR="00944204" w:rsidRPr="00EF6EC6">
        <w:rPr>
          <w:rtl/>
        </w:rPr>
        <w:tab/>
        <w:t xml:space="preserve">يمكن الاطلاع على لوائح الاتصالات الدولية لعام 2012 </w:t>
      </w:r>
      <w:hyperlink r:id="rId179" w:history="1">
        <w:r w:rsidR="00944204" w:rsidRPr="00EF6EC6">
          <w:rPr>
            <w:rStyle w:val="Hyperlink"/>
            <w:noProof w:val="0"/>
            <w:rtl/>
            <w:lang w:val="en-US" w:eastAsia="zh-CN"/>
          </w:rPr>
          <w:t>هنا</w:t>
        </w:r>
      </w:hyperlink>
      <w:r w:rsidR="00944204" w:rsidRPr="00EF6EC6">
        <w:rPr>
          <w:rtl/>
        </w:rPr>
        <w:t xml:space="preserve">، ولوائح الاتصالات الدولية لعام 1988 </w:t>
      </w:r>
      <w:hyperlink r:id="rId180" w:history="1">
        <w:r w:rsidR="00944204" w:rsidRPr="00EF6EC6">
          <w:rPr>
            <w:rStyle w:val="Hyperlink"/>
            <w:noProof w:val="0"/>
            <w:rtl/>
            <w:lang w:val="en-US" w:eastAsia="zh-CN"/>
          </w:rPr>
          <w:t>هنا</w:t>
        </w:r>
      </w:hyperlink>
      <w:r w:rsidR="00944204" w:rsidRPr="00EF6EC6">
        <w:rPr>
          <w:rtl/>
        </w:rPr>
        <w:t xml:space="preserve">. ويمكن الاطلاع على نص كلتا النسختين في الوثيقة </w:t>
      </w:r>
      <w:hyperlink r:id="rId181" w:history="1">
        <w:r w:rsidR="00944204" w:rsidRPr="00EF6EC6">
          <w:rPr>
            <w:rStyle w:val="Hyperlink"/>
            <w:noProof w:val="0"/>
            <w:rtl/>
            <w:lang w:val="en-US" w:eastAsia="zh-CN"/>
          </w:rPr>
          <w:t>EG-ITRs-4/4</w:t>
        </w:r>
      </w:hyperlink>
      <w:r w:rsidR="00944204" w:rsidRPr="00EF6EC6">
        <w:rPr>
          <w:rtl/>
        </w:rPr>
        <w:t>.</w:t>
      </w:r>
      <w:hyperlink r:id="rId182" w:history="1"/>
      <w:hyperlink r:id="rId183" w:history="1"/>
      <w:hyperlink r:id="rId184" w:history="1"/>
    </w:p>
    <w:p w14:paraId="7E0EFE27" w14:textId="40F9D57F" w:rsidR="00944204" w:rsidRPr="00EF6EC6" w:rsidRDefault="00EF6EC6" w:rsidP="00EF6EC6">
      <w:r>
        <w:t>3.1</w:t>
      </w:r>
      <w:r w:rsidR="00944204" w:rsidRPr="00EF6EC6">
        <w:rPr>
          <w:rtl/>
        </w:rPr>
        <w:tab/>
        <w:t xml:space="preserve">يرد في هذا البيان الاستعراض الذي أجراه بعض الأعضاء لكل حكم من أحكام اللوائح. والإشارات الواردة أدناه إلى أحكام محددة هي الأرقام الواردة في الهامش بلوائح الاتصالات الدولية لعام 2012. فعلى سبيل المثال، الحكم 1 هو الفقرة الأولى من الديباجة. </w:t>
      </w:r>
    </w:p>
    <w:p w14:paraId="20392AE3" w14:textId="2618677C" w:rsidR="00944204" w:rsidRPr="00EF6EC6" w:rsidRDefault="00EF6EC6" w:rsidP="00EF6EC6">
      <w:r>
        <w:t>4.1</w:t>
      </w:r>
      <w:r w:rsidR="00944204" w:rsidRPr="00EF6EC6">
        <w:rPr>
          <w:rtl/>
        </w:rPr>
        <w:tab/>
        <w:t xml:space="preserve">يمكن الاطلاع على مسوغات الآراء المذكورة أدناه في الوثيقتين </w:t>
      </w:r>
      <w:hyperlink r:id="rId185" w:history="1">
        <w:r w:rsidR="00944204" w:rsidRPr="00EF6EC6">
          <w:rPr>
            <w:rStyle w:val="Hyperlink"/>
            <w:noProof w:val="0"/>
            <w:rtl/>
            <w:lang w:val="en-US" w:eastAsia="zh-CN"/>
          </w:rPr>
          <w:t>EG-ITRs-3/2</w:t>
        </w:r>
      </w:hyperlink>
      <w:r w:rsidR="00944204" w:rsidRPr="00EF6EC6">
        <w:rPr>
          <w:rtl/>
        </w:rPr>
        <w:t xml:space="preserve"> و</w:t>
      </w:r>
      <w:hyperlink r:id="rId186" w:history="1">
        <w:r w:rsidRPr="000D04BF">
          <w:rPr>
            <w:color w:val="0563C1"/>
            <w:u w:val="single"/>
          </w:rPr>
          <w:t>EG</w:t>
        </w:r>
        <w:r w:rsidRPr="000D04BF">
          <w:rPr>
            <w:color w:val="0563C1"/>
            <w:u w:val="single"/>
          </w:rPr>
          <w:noBreakHyphen/>
          <w:t>ITRs</w:t>
        </w:r>
        <w:r w:rsidRPr="000D04BF">
          <w:rPr>
            <w:color w:val="0563C1"/>
            <w:u w:val="single"/>
          </w:rPr>
          <w:noBreakHyphen/>
          <w:t>4/4</w:t>
        </w:r>
      </w:hyperlink>
      <w:r>
        <w:rPr>
          <w:rFonts w:hint="cs"/>
          <w:rtl/>
        </w:rPr>
        <w:t>.</w:t>
      </w:r>
      <w:hyperlink r:id="rId187" w:history="1"/>
      <w:hyperlink r:id="rId188" w:history="1"/>
    </w:p>
    <w:p w14:paraId="4C2EFEBC" w14:textId="70461281" w:rsidR="00944204" w:rsidRPr="00EF6EC6" w:rsidRDefault="00EF6EC6" w:rsidP="00EF6EC6">
      <w:r>
        <w:t>5.1</w:t>
      </w:r>
      <w:r w:rsidR="00944204" w:rsidRPr="00EF6EC6">
        <w:rPr>
          <w:rtl/>
        </w:rPr>
        <w:tab/>
      </w:r>
      <w:r w:rsidR="00944204" w:rsidRPr="00EF6EC6">
        <w:rPr>
          <w:i/>
          <w:iCs/>
          <w:rtl/>
        </w:rPr>
        <w:t>بخصوص الاتجاهات الجديدة في مجال الاتصالات/تكنولوجيا المعلومات والاتصالات والقضايا الناشئة في بيئة الاتصالات/تكنولوجيا المعلومات والاتصالات الدولية التي قد تؤثر على لوائح الاتصالات الدولية</w:t>
      </w:r>
      <w:r w:rsidR="00944204" w:rsidRPr="00EF6EC6">
        <w:rPr>
          <w:rtl/>
        </w:rPr>
        <w:t>، أعرب بعض الأعضاء عن رأي مفاده ضرورة مراجعة الأحكام التالية</w:t>
      </w:r>
      <w:r w:rsidR="00944204" w:rsidRPr="00EF6EC6">
        <w:t>:</w:t>
      </w:r>
      <w:r w:rsidR="00944204" w:rsidRPr="00EF6EC6">
        <w:rPr>
          <w:rtl/>
        </w:rPr>
        <w:t xml:space="preserve"> 29 و49 و50 و51 و63 و64 و76. وعلى وجه التحديد:</w:t>
      </w:r>
    </w:p>
    <w:p w14:paraId="41EF5BF2" w14:textId="676B485A" w:rsidR="00944204" w:rsidRPr="000D04BF" w:rsidRDefault="00EF6EC6" w:rsidP="00944204">
      <w:pPr>
        <w:pStyle w:val="enumlev1"/>
        <w:textDirection w:val="tbRlV"/>
        <w:rPr>
          <w:szCs w:val="20"/>
          <w:lang w:val="ar-SA" w:eastAsia="zh-TW" w:bidi="en-GB"/>
        </w:rPr>
      </w:pPr>
      <w:r w:rsidRPr="00EF6EC6">
        <w:rPr>
          <w:rFonts w:hint="cs"/>
          <w:b/>
          <w:bCs/>
          <w:rtl/>
        </w:rPr>
        <w:t>29</w:t>
      </w:r>
      <w:r>
        <w:rPr>
          <w:rFonts w:hint="cs"/>
          <w:b/>
          <w:bCs/>
          <w:rtl/>
        </w:rPr>
        <w:t>:</w:t>
      </w:r>
      <w:r w:rsidR="00944204">
        <w:rPr>
          <w:rtl/>
        </w:rPr>
        <w:tab/>
        <w:t xml:space="preserve">لاستيعاب الاتجاهات الجديدة، ينبغي النظر في الاستعاضة عن نص هذا الحكم (المادة </w:t>
      </w:r>
      <w:r w:rsidR="00944204" w:rsidRPr="00EF6EC6">
        <w:rPr>
          <w:rtl/>
        </w:rPr>
        <w:t>3.3</w:t>
      </w:r>
      <w:r w:rsidR="00944204">
        <w:rPr>
          <w:rFonts w:ascii="Simplified Arabic"/>
          <w:szCs w:val="20"/>
          <w:rtl/>
        </w:rPr>
        <w:t>)</w:t>
      </w:r>
      <w:r w:rsidR="00944204">
        <w:rPr>
          <w:rtl/>
        </w:rPr>
        <w:t xml:space="preserve"> بأحكام جديدة على غرار ما يلي:</w:t>
      </w:r>
    </w:p>
    <w:p w14:paraId="16A7311A" w14:textId="674018ED" w:rsidR="00944204" w:rsidRPr="00EF6EC6" w:rsidRDefault="00EF6EC6" w:rsidP="00EF6EC6">
      <w:pPr>
        <w:pStyle w:val="enumlev2"/>
      </w:pPr>
      <w:r w:rsidRPr="00EF6EC6">
        <w:rPr>
          <w:rFonts w:hint="cs"/>
          <w:i/>
          <w:iCs/>
          <w:rtl/>
        </w:rPr>
        <w:t> </w:t>
      </w:r>
      <w:r w:rsidR="00944204" w:rsidRPr="00EF6EC6">
        <w:rPr>
          <w:i/>
          <w:iCs/>
          <w:rtl/>
        </w:rPr>
        <w:t>أ</w:t>
      </w:r>
      <w:r w:rsidRPr="00EF6EC6">
        <w:rPr>
          <w:rFonts w:hint="cs"/>
          <w:i/>
          <w:iCs/>
          <w:rtl/>
        </w:rPr>
        <w:t> </w:t>
      </w:r>
      <w:r w:rsidR="00944204" w:rsidRPr="00EF6EC6">
        <w:rPr>
          <w:i/>
          <w:iCs/>
          <w:rtl/>
        </w:rPr>
        <w:t>)</w:t>
      </w:r>
      <w:r w:rsidR="00944204" w:rsidRPr="00EF6EC6">
        <w:rPr>
          <w:rtl/>
        </w:rPr>
        <w:tab/>
      </w:r>
      <w:r w:rsidR="00286BBC">
        <w:rPr>
          <w:rFonts w:hint="cs"/>
          <w:rtl/>
        </w:rPr>
        <w:t>ت</w:t>
      </w:r>
      <w:r w:rsidR="00944204" w:rsidRPr="00EF6EC6">
        <w:rPr>
          <w:rtl/>
        </w:rPr>
        <w:t>كفل الدول الأعضاء، عن طريق لوائحها الوطنية، إمكانية طلب جميع موارد الترقيم الدولية التي يخصصها وينشرها الاتحاد، وتسييرها في ولاياتها القضائية.</w:t>
      </w:r>
    </w:p>
    <w:p w14:paraId="27137249" w14:textId="77777777" w:rsidR="00944204" w:rsidRPr="00EF6EC6" w:rsidRDefault="00944204" w:rsidP="00EF6EC6">
      <w:pPr>
        <w:pStyle w:val="enumlev2"/>
      </w:pPr>
      <w:r w:rsidRPr="00EF6EC6">
        <w:rPr>
          <w:i/>
          <w:iCs/>
          <w:rtl/>
        </w:rPr>
        <w:t>ب)</w:t>
      </w:r>
      <w:r w:rsidRPr="00EF6EC6">
        <w:rPr>
          <w:rtl/>
        </w:rPr>
        <w:tab/>
        <w:t xml:space="preserve">تسعى الدول الأعضاء إلى ضمان شفافية أنظمة الذكاء الاصطناعي </w:t>
      </w:r>
      <w:r w:rsidRPr="00EF6EC6">
        <w:t>(AI)</w:t>
      </w:r>
      <w:r w:rsidRPr="00EF6EC6">
        <w:rPr>
          <w:rtl/>
        </w:rPr>
        <w:t xml:space="preserve"> المستخدمة في شبكة الاتصالات الدولية؛ فعند إنشاء أي شيء باستخدام الذكاء الاصطناعي، ينبغي الإشارة إلى ذلك بوضوح، والكشف عن بيانات التدريب والمعماريات النموذجية.</w:t>
      </w:r>
    </w:p>
    <w:p w14:paraId="30142B12" w14:textId="7421E184" w:rsidR="00944204" w:rsidRPr="00EF6EC6" w:rsidRDefault="00944204" w:rsidP="00EF6EC6">
      <w:pPr>
        <w:pStyle w:val="enumlev2"/>
      </w:pPr>
      <w:r w:rsidRPr="00EF6EC6">
        <w:rPr>
          <w:i/>
          <w:iCs/>
          <w:rtl/>
        </w:rPr>
        <w:t>ج)</w:t>
      </w:r>
      <w:r w:rsidRPr="00EF6EC6">
        <w:rPr>
          <w:rtl/>
        </w:rPr>
        <w:tab/>
        <w:t>تكفل الدول الأعضاء أن يخضع بناة أنظمة الذكاء الاصطناعي المستخدمة في شبكة الاتصالات الدولية للمساءلة بشأن المخرجات الناتجة عنها.</w:t>
      </w:r>
    </w:p>
    <w:p w14:paraId="10C50F22" w14:textId="3754766A" w:rsidR="00944204" w:rsidRPr="00EF6EC6" w:rsidRDefault="00944204" w:rsidP="00EF6EC6">
      <w:pPr>
        <w:pStyle w:val="enumlev2"/>
      </w:pPr>
      <w:r w:rsidRPr="00EF6EC6">
        <w:rPr>
          <w:i/>
          <w:iCs/>
          <w:rtl/>
        </w:rPr>
        <w:t>د</w:t>
      </w:r>
      <w:r w:rsidR="00EF6EC6" w:rsidRPr="00EF6EC6">
        <w:rPr>
          <w:rFonts w:hint="cs"/>
          <w:i/>
          <w:iCs/>
          <w:rtl/>
        </w:rPr>
        <w:t> </w:t>
      </w:r>
      <w:r w:rsidRPr="00EF6EC6">
        <w:rPr>
          <w:i/>
          <w:iCs/>
          <w:rtl/>
        </w:rPr>
        <w:t>)</w:t>
      </w:r>
      <w:r w:rsidRPr="00EF6EC6">
        <w:rPr>
          <w:rtl/>
        </w:rPr>
        <w:tab/>
        <w:t>يكفل الدول الأعضاء ألا تتمتع أنظمة الذكاء الاصطناعي بالتحكم الذاتي الكامل في الأنظمة أو البني التحتية الحيوية المستخدمة في شبكة الاتصالات الدولية (يشمل ذلك البنية التحتية الأساسية</w:t>
      </w:r>
      <w:r w:rsidR="00286BBC">
        <w:rPr>
          <w:rFonts w:hint="cs"/>
          <w:rtl/>
        </w:rPr>
        <w:t> </w:t>
      </w:r>
      <w:r w:rsidRPr="00EF6EC6">
        <w:rPr>
          <w:rtl/>
        </w:rPr>
        <w:t>للاتصالات).</w:t>
      </w:r>
    </w:p>
    <w:p w14:paraId="72E24AAA" w14:textId="19C39E88" w:rsidR="00944204" w:rsidRPr="000D04BF" w:rsidRDefault="00EF6EC6" w:rsidP="00944204">
      <w:pPr>
        <w:pStyle w:val="enumlev1"/>
        <w:textDirection w:val="tbRlV"/>
        <w:rPr>
          <w:szCs w:val="20"/>
          <w:lang w:val="ar-SA" w:eastAsia="zh-TW" w:bidi="en-GB"/>
        </w:rPr>
      </w:pPr>
      <w:r w:rsidRPr="00EF6EC6">
        <w:rPr>
          <w:rFonts w:hint="cs"/>
          <w:b/>
          <w:bCs/>
          <w:rtl/>
        </w:rPr>
        <w:t>49</w:t>
      </w:r>
      <w:r>
        <w:rPr>
          <w:rFonts w:hint="cs"/>
          <w:b/>
          <w:bCs/>
          <w:rtl/>
        </w:rPr>
        <w:t>:</w:t>
      </w:r>
      <w:r w:rsidR="00944204">
        <w:rPr>
          <w:rtl/>
        </w:rPr>
        <w:tab/>
        <w:t xml:space="preserve">ينبغي الاستعاضة عن هذا الحكم المتعلق بالأمن (المادة </w:t>
      </w:r>
      <w:r w:rsidR="00944204" w:rsidRPr="00EF6EC6">
        <w:rPr>
          <w:rtl/>
        </w:rPr>
        <w:t>6</w:t>
      </w:r>
      <w:r w:rsidR="00944204">
        <w:rPr>
          <w:rFonts w:ascii="Simplified Arabic"/>
          <w:szCs w:val="20"/>
          <w:rtl/>
        </w:rPr>
        <w:t>)</w:t>
      </w:r>
      <w:r w:rsidR="00944204">
        <w:rPr>
          <w:rtl/>
        </w:rPr>
        <w:t xml:space="preserve"> بنص أكثر تفصيلاً، يتضمن الالتزامات التالية على أقل تقدير:</w:t>
      </w:r>
    </w:p>
    <w:p w14:paraId="6E574840" w14:textId="77777777" w:rsidR="00944204" w:rsidRPr="000D04BF" w:rsidRDefault="00944204" w:rsidP="00944204">
      <w:pPr>
        <w:pStyle w:val="enumlev1"/>
        <w:textDirection w:val="tbRlV"/>
        <w:rPr>
          <w:szCs w:val="20"/>
          <w:lang w:val="ar-SA" w:eastAsia="zh-TW" w:bidi="en-GB"/>
        </w:rPr>
      </w:pPr>
      <w:r>
        <w:rPr>
          <w:rtl/>
        </w:rPr>
        <w:tab/>
        <w:t>على الدول الأعضاء:</w:t>
      </w:r>
    </w:p>
    <w:p w14:paraId="257BC00E" w14:textId="27B7810C" w:rsidR="00944204" w:rsidRPr="004F40A9" w:rsidRDefault="00EF6EC6" w:rsidP="004F40A9">
      <w:pPr>
        <w:pStyle w:val="enumlev2"/>
      </w:pPr>
      <w:r w:rsidRPr="004F40A9">
        <w:rPr>
          <w:rFonts w:hint="cs"/>
          <w:i/>
          <w:iCs/>
          <w:rtl/>
        </w:rPr>
        <w:t> </w:t>
      </w:r>
      <w:r w:rsidR="00944204" w:rsidRPr="004F40A9">
        <w:rPr>
          <w:i/>
          <w:iCs/>
          <w:rtl/>
        </w:rPr>
        <w:t>أ</w:t>
      </w:r>
      <w:r w:rsidRPr="004F40A9">
        <w:rPr>
          <w:rFonts w:hint="cs"/>
          <w:i/>
          <w:iCs/>
          <w:rtl/>
        </w:rPr>
        <w:t> </w:t>
      </w:r>
      <w:r w:rsidR="00944204" w:rsidRPr="004F40A9">
        <w:rPr>
          <w:i/>
          <w:iCs/>
          <w:rtl/>
        </w:rPr>
        <w:t>)</w:t>
      </w:r>
      <w:r w:rsidR="00944204" w:rsidRPr="004F40A9">
        <w:rPr>
          <w:rtl/>
        </w:rPr>
        <w:tab/>
        <w:t>الامتناع عن اختراق الحسابات الشخصية أو البيانات الخاصة التي يحتفظ بها الصحفيون والمواطنون الأفراد المشاركون في العمليات الانتخابية؛</w:t>
      </w:r>
    </w:p>
    <w:p w14:paraId="178395DB" w14:textId="77777777" w:rsidR="00944204" w:rsidRPr="004F40A9" w:rsidRDefault="00944204" w:rsidP="004F40A9">
      <w:pPr>
        <w:pStyle w:val="enumlev2"/>
      </w:pPr>
      <w:r w:rsidRPr="004F40A9">
        <w:rPr>
          <w:i/>
          <w:iCs/>
          <w:rtl/>
        </w:rPr>
        <w:t>ب)</w:t>
      </w:r>
      <w:r w:rsidRPr="004F40A9">
        <w:rPr>
          <w:rtl/>
        </w:rPr>
        <w:tab/>
        <w:t>الامتناع عن استخدام تكنولوجيا المعلومات والاتصالات لسرقة الملكية الفكرية للشركات الخاصة، ويشمل ذلك الأسرار التجارية أو غيرها من المعلومات التجارية السرية، ومنح ميزة تنافسية للشركات أو القطاعات التجارية الأخرى؛</w:t>
      </w:r>
    </w:p>
    <w:p w14:paraId="2E18B1F3" w14:textId="77777777" w:rsidR="00944204" w:rsidRPr="004F40A9" w:rsidRDefault="00944204" w:rsidP="004F40A9">
      <w:pPr>
        <w:pStyle w:val="enumlev2"/>
      </w:pPr>
      <w:r w:rsidRPr="004F40A9">
        <w:rPr>
          <w:i/>
          <w:iCs/>
          <w:rtl/>
        </w:rPr>
        <w:t>ج)</w:t>
      </w:r>
      <w:r w:rsidRPr="004F40A9">
        <w:rPr>
          <w:rtl/>
        </w:rPr>
        <w:tab/>
        <w:t>الامتناع عن حقن "أبواب خلفية" أو طلبها في منتجات التكنولوجيا التجارية في الأسواق الكبيرة؛</w:t>
      </w:r>
    </w:p>
    <w:p w14:paraId="046F8462" w14:textId="64EE26F7" w:rsidR="00944204" w:rsidRPr="004F40A9" w:rsidRDefault="00944204" w:rsidP="004F40A9">
      <w:pPr>
        <w:pStyle w:val="enumlev2"/>
      </w:pPr>
      <w:r w:rsidRPr="004F40A9">
        <w:rPr>
          <w:i/>
          <w:iCs/>
          <w:rtl/>
        </w:rPr>
        <w:t>د</w:t>
      </w:r>
      <w:r w:rsidR="004F40A9" w:rsidRPr="004F40A9">
        <w:rPr>
          <w:rFonts w:hint="cs"/>
          <w:i/>
          <w:iCs/>
          <w:rtl/>
        </w:rPr>
        <w:t> </w:t>
      </w:r>
      <w:r w:rsidRPr="004F40A9">
        <w:rPr>
          <w:i/>
          <w:iCs/>
          <w:rtl/>
        </w:rPr>
        <w:t>)</w:t>
      </w:r>
      <w:r w:rsidRPr="004F40A9">
        <w:rPr>
          <w:rtl/>
        </w:rPr>
        <w:tab/>
        <w:t>الاتفاق على سياسة واضحة للعثور على الثغرات الأمنية والاحتفاظ بها، وتأمينها، واستخدامها، والإبلاغ عنها، بما يعكس ولاية قوية تقضي بإبلاغ البائعين عنها حال اكتشافها في المنتجات والخدمات المعروضة في الأسواق الكبيرة؛</w:t>
      </w:r>
    </w:p>
    <w:p w14:paraId="4536538E" w14:textId="75381480" w:rsidR="00944204" w:rsidRPr="004F40A9" w:rsidRDefault="004F40A9" w:rsidP="004F40A9">
      <w:pPr>
        <w:pStyle w:val="enumlev2"/>
      </w:pPr>
      <w:r w:rsidRPr="00840BFC">
        <w:rPr>
          <w:rFonts w:hint="cs"/>
          <w:i/>
          <w:iCs/>
          <w:rtl/>
        </w:rPr>
        <w:lastRenderedPageBreak/>
        <w:t>ھ</w:t>
      </w:r>
      <w:r w:rsidRPr="004F40A9">
        <w:rPr>
          <w:rFonts w:hint="eastAsia"/>
          <w:i/>
          <w:iCs/>
          <w:rtl/>
        </w:rPr>
        <w:t> </w:t>
      </w:r>
      <w:r w:rsidR="00944204" w:rsidRPr="004F40A9">
        <w:rPr>
          <w:i/>
          <w:iCs/>
          <w:rtl/>
        </w:rPr>
        <w:t>)</w:t>
      </w:r>
      <w:r w:rsidR="00944204" w:rsidRPr="004F40A9">
        <w:rPr>
          <w:rtl/>
        </w:rPr>
        <w:tab/>
        <w:t>ممارسة ضبط النفس في تطوير الأسلحة السيبرانية، والتأكد من أن الأسلحة الخاضعة للتطوير محدودة النطاق ودقيقة وغير قابلة لإعادة الاستخدام؛ وتكفل الأطراف أيضاً مواصلة السيطرة على أسلحتها في بيئة آمنة؛</w:t>
      </w:r>
    </w:p>
    <w:p w14:paraId="50305204" w14:textId="0F69F27D" w:rsidR="00944204" w:rsidRPr="004F40A9" w:rsidRDefault="00944204" w:rsidP="004F40A9">
      <w:pPr>
        <w:pStyle w:val="enumlev2"/>
      </w:pPr>
      <w:r w:rsidRPr="00495933">
        <w:rPr>
          <w:i/>
          <w:iCs/>
          <w:rtl/>
        </w:rPr>
        <w:t>و</w:t>
      </w:r>
      <w:r w:rsidR="004F40A9" w:rsidRPr="00495933">
        <w:rPr>
          <w:rFonts w:hint="cs"/>
          <w:i/>
          <w:iCs/>
          <w:rtl/>
        </w:rPr>
        <w:t> </w:t>
      </w:r>
      <w:r w:rsidRPr="00495933">
        <w:rPr>
          <w:i/>
          <w:iCs/>
          <w:rtl/>
        </w:rPr>
        <w:t>)</w:t>
      </w:r>
      <w:r w:rsidRPr="004F40A9">
        <w:rPr>
          <w:rtl/>
        </w:rPr>
        <w:tab/>
        <w:t>الاتفاق على الحد من انتشار الأسلحة السيبرانية؛ وأن تسعى الحكومات إلى عدم توزيع أسلحة سيبرانية أو السماح لجهات غيرها بتوزيعها، واستخدام الاستخبارات ووسائل إنفاذ القانون والعقوبات المالية ضد من يقدمون على فعل ذلك؛</w:t>
      </w:r>
    </w:p>
    <w:p w14:paraId="68C73EB7" w14:textId="42070816" w:rsidR="00944204" w:rsidRPr="004F40A9" w:rsidRDefault="00944204" w:rsidP="004F40A9">
      <w:pPr>
        <w:pStyle w:val="enumlev2"/>
      </w:pPr>
      <w:r w:rsidRPr="00495933">
        <w:rPr>
          <w:i/>
          <w:iCs/>
          <w:rtl/>
        </w:rPr>
        <w:t>ز</w:t>
      </w:r>
      <w:r w:rsidR="00495933" w:rsidRPr="00495933">
        <w:rPr>
          <w:rFonts w:hint="cs"/>
          <w:i/>
          <w:iCs/>
          <w:rtl/>
        </w:rPr>
        <w:t> </w:t>
      </w:r>
      <w:r w:rsidRPr="00495933">
        <w:rPr>
          <w:i/>
          <w:iCs/>
          <w:rtl/>
        </w:rPr>
        <w:t>)</w:t>
      </w:r>
      <w:r w:rsidRPr="004F40A9">
        <w:rPr>
          <w:rtl/>
        </w:rPr>
        <w:tab/>
        <w:t>تقييد المشاركة في عمليات الهجوم السيبراني لتجنب إلحاق أضرار شاملة بالبنية التحتية أو المرافق</w:t>
      </w:r>
      <w:r w:rsidR="00286BBC">
        <w:rPr>
          <w:rFonts w:hint="cs"/>
          <w:rtl/>
        </w:rPr>
        <w:t> </w:t>
      </w:r>
      <w:r w:rsidRPr="004F40A9">
        <w:rPr>
          <w:rtl/>
        </w:rPr>
        <w:t>المدنية؛</w:t>
      </w:r>
    </w:p>
    <w:p w14:paraId="3EBDD576" w14:textId="77777777" w:rsidR="00944204" w:rsidRPr="004F40A9" w:rsidRDefault="00944204" w:rsidP="004F40A9">
      <w:pPr>
        <w:pStyle w:val="enumlev2"/>
      </w:pPr>
      <w:r w:rsidRPr="00495933">
        <w:rPr>
          <w:i/>
          <w:iCs/>
          <w:rtl/>
        </w:rPr>
        <w:t>ح)</w:t>
      </w:r>
      <w:r w:rsidRPr="004F40A9">
        <w:rPr>
          <w:rtl/>
        </w:rPr>
        <w:tab/>
        <w:t xml:space="preserve">السعي إلى المساعدة في جهود القطاع الخاص الرامية إلى كشف الهجمات السيبرانية، واحتوائها، والتصدي لها، والتعافي منها؛ وبالأخص، يجب أن تتيح الدول القدرات أو الآليات الأساسية الضرورية للتصدي للهجمات والتعافي منها، بما في ذلك أفرقة الاستجابة للطوارئ الحاسوبية </w:t>
      </w:r>
      <w:r w:rsidRPr="004F40A9">
        <w:t>(CERT)</w:t>
      </w:r>
      <w:r w:rsidRPr="004F40A9">
        <w:rPr>
          <w:rtl/>
        </w:rPr>
        <w:t>؛ لكن التدخل في جهود القطاع الخاص للتصدي للهجمات والتعافي منها قد يكون أشبه بمهاجمة الطواقم الطبية في المستشفيات العسكرية؛</w:t>
      </w:r>
    </w:p>
    <w:p w14:paraId="13B2E7B0" w14:textId="57DB4032" w:rsidR="00944204" w:rsidRPr="004F40A9" w:rsidRDefault="00944204" w:rsidP="004F40A9">
      <w:pPr>
        <w:pStyle w:val="enumlev2"/>
      </w:pPr>
      <w:r w:rsidRPr="00495933">
        <w:rPr>
          <w:i/>
          <w:iCs/>
          <w:rtl/>
        </w:rPr>
        <w:t>ط)</w:t>
      </w:r>
      <w:r w:rsidRPr="004F40A9">
        <w:rPr>
          <w:rtl/>
        </w:rPr>
        <w:tab/>
        <w:t>تيسير إنشاء منظمة دولية لتحديد المسؤولين عن ارتكاب الهجمات السيبرانية، لتعزيز الثقة على</w:t>
      </w:r>
      <w:r w:rsidR="00286BBC">
        <w:rPr>
          <w:rFonts w:hint="cs"/>
          <w:rtl/>
        </w:rPr>
        <w:t> </w:t>
      </w:r>
      <w:r w:rsidRPr="004F40A9">
        <w:rPr>
          <w:rtl/>
        </w:rPr>
        <w:t>الإنترنت؛</w:t>
      </w:r>
    </w:p>
    <w:p w14:paraId="516EF9EB" w14:textId="193EDA3B" w:rsidR="00944204" w:rsidRPr="004F40A9" w:rsidRDefault="00944204" w:rsidP="004F40A9">
      <w:pPr>
        <w:pStyle w:val="enumlev2"/>
      </w:pPr>
      <w:r w:rsidRPr="00495933">
        <w:rPr>
          <w:i/>
          <w:iCs/>
          <w:rtl/>
        </w:rPr>
        <w:t>ي)</w:t>
      </w:r>
      <w:r w:rsidRPr="004F40A9">
        <w:rPr>
          <w:rtl/>
        </w:rPr>
        <w:tab/>
        <w:t xml:space="preserve">وضع تدابير وتطبيقها، سواء بشكل منفرد أو بالتعاون من جهات أخرى، من أجل زيادة استقرار وأمن شبكات الاتصالات الدولية، وفي استخدام تكنولوجيا المعلومات والاتصالات لاستغلالها بفعالية ودرء الأضرار التقنية عنها، وكذلك للحفاظ على السلم والأمن الدوليين وتحقيق التنمية المتجانسة لتكنولوجيا المعلومات والاتصالات، ومنع </w:t>
      </w:r>
      <w:r w:rsidR="00286BBC">
        <w:rPr>
          <w:rFonts w:hint="cs"/>
          <w:rtl/>
        </w:rPr>
        <w:t>ال</w:t>
      </w:r>
      <w:r w:rsidRPr="004F40A9">
        <w:rPr>
          <w:rtl/>
        </w:rPr>
        <w:t>ممارسات التي قد تشكل تهديداً للسلم والأمن الدوليين في مجال تكنولوجيا المعلومات والاتصالات؛</w:t>
      </w:r>
    </w:p>
    <w:p w14:paraId="297681F1" w14:textId="77777777" w:rsidR="00944204" w:rsidRPr="004F40A9" w:rsidRDefault="00944204" w:rsidP="004F40A9">
      <w:pPr>
        <w:pStyle w:val="enumlev2"/>
      </w:pPr>
      <w:r w:rsidRPr="00495933">
        <w:rPr>
          <w:i/>
          <w:iCs/>
          <w:rtl/>
        </w:rPr>
        <w:t>ك)</w:t>
      </w:r>
      <w:r w:rsidRPr="004F40A9">
        <w:rPr>
          <w:rtl/>
        </w:rPr>
        <w:tab/>
        <w:t>في حالة وقوع حوادث في مجال تكنولوجيا المعلومات والاتصالات، النظر في جميع المعلومات ذات الصلة، بما في ذلك السياق الأوسع للحادث محل النظر، وصعوبات تحديد مرتكبي الحادث في بيئة تكنولوجيا المعلومات والاتصالات، وطبيعة العواقب ومداها؛</w:t>
      </w:r>
    </w:p>
    <w:p w14:paraId="4263BEA9" w14:textId="307DB2F7" w:rsidR="00944204" w:rsidRPr="004F40A9" w:rsidRDefault="00944204" w:rsidP="004F40A9">
      <w:pPr>
        <w:pStyle w:val="enumlev2"/>
      </w:pPr>
      <w:r w:rsidRPr="00495933">
        <w:rPr>
          <w:i/>
          <w:iCs/>
          <w:rtl/>
        </w:rPr>
        <w:t>ل</w:t>
      </w:r>
      <w:r w:rsidR="00495933" w:rsidRPr="00495933">
        <w:rPr>
          <w:rFonts w:hint="cs"/>
          <w:i/>
          <w:iCs/>
          <w:rtl/>
        </w:rPr>
        <w:t> </w:t>
      </w:r>
      <w:r w:rsidRPr="00495933">
        <w:rPr>
          <w:i/>
          <w:iCs/>
          <w:rtl/>
        </w:rPr>
        <w:t>)</w:t>
      </w:r>
      <w:r w:rsidRPr="004F40A9">
        <w:rPr>
          <w:rtl/>
        </w:rPr>
        <w:tab/>
        <w:t>ألا تسمح عن علم باستخدام أراضيها لارتكاب أفعال غير مشروعة دولياً باستخدام تكنولوجيا المعلومات والاتصالات؛</w:t>
      </w:r>
    </w:p>
    <w:p w14:paraId="07963782" w14:textId="200758B7" w:rsidR="00944204" w:rsidRPr="004F40A9" w:rsidRDefault="00944204" w:rsidP="004F40A9">
      <w:pPr>
        <w:pStyle w:val="enumlev2"/>
      </w:pPr>
      <w:r w:rsidRPr="00495933">
        <w:rPr>
          <w:i/>
          <w:iCs/>
          <w:rtl/>
        </w:rPr>
        <w:t>م</w:t>
      </w:r>
      <w:r w:rsidR="00495933" w:rsidRPr="00495933">
        <w:rPr>
          <w:rFonts w:hint="cs"/>
          <w:i/>
          <w:iCs/>
          <w:rtl/>
        </w:rPr>
        <w:t> </w:t>
      </w:r>
      <w:r w:rsidRPr="00495933">
        <w:rPr>
          <w:i/>
          <w:iCs/>
          <w:rtl/>
        </w:rPr>
        <w:t>)</w:t>
      </w:r>
      <w:r w:rsidRPr="004F40A9">
        <w:rPr>
          <w:rtl/>
        </w:rPr>
        <w:tab/>
        <w:t>أن تنظر في أفضل السبل للتعاون في تبادل المعلومات، ومساعدة بعضها بعضاً، والملاحقة القضائية للاستخدام الإرهابي والإجرامي لتكنولوجيا المعلومات والاتصالات، وتنفيذ تدابير تعاونية أخرى للتصدي لهذه التهديدات؛</w:t>
      </w:r>
    </w:p>
    <w:p w14:paraId="28DC2F19" w14:textId="5CB540A4" w:rsidR="00944204" w:rsidRPr="004F40A9" w:rsidRDefault="00944204" w:rsidP="004F40A9">
      <w:pPr>
        <w:pStyle w:val="enumlev2"/>
      </w:pPr>
      <w:r w:rsidRPr="00495933">
        <w:rPr>
          <w:i/>
          <w:iCs/>
          <w:rtl/>
        </w:rPr>
        <w:t>ن</w:t>
      </w:r>
      <w:r w:rsidR="00495933">
        <w:rPr>
          <w:rFonts w:hint="cs"/>
          <w:i/>
          <w:iCs/>
          <w:rtl/>
        </w:rPr>
        <w:t> </w:t>
      </w:r>
      <w:r w:rsidRPr="00495933">
        <w:rPr>
          <w:i/>
          <w:iCs/>
          <w:rtl/>
        </w:rPr>
        <w:t>)</w:t>
      </w:r>
      <w:r w:rsidRPr="004F40A9">
        <w:rPr>
          <w:rtl/>
        </w:rPr>
        <w:tab/>
        <w:t>ألا تقوم بأي نشاط من أنشطة تكنولوجيا المعلومات والاتصالات يتعارض مع التزاماتها بموجب القانون الدولي، ويُقصد به الإضرار بالبنية التحتية الحيوية المستخدمة في تقديم الخدمات إلى الجمهور، أو يعطل بأي شكل آخر استخدام تلك البنية التحتية الحيوية وتشغيلها، أو تدعم هذا النشاط عن عِلم؛</w:t>
      </w:r>
    </w:p>
    <w:p w14:paraId="2207A6C1" w14:textId="77777777" w:rsidR="00944204" w:rsidRPr="004F40A9" w:rsidRDefault="00944204" w:rsidP="004F40A9">
      <w:pPr>
        <w:pStyle w:val="enumlev2"/>
      </w:pPr>
      <w:r w:rsidRPr="00495933">
        <w:rPr>
          <w:i/>
          <w:iCs/>
          <w:rtl/>
        </w:rPr>
        <w:t>س)</w:t>
      </w:r>
      <w:r w:rsidRPr="004F40A9">
        <w:rPr>
          <w:rtl/>
        </w:rPr>
        <w:tab/>
        <w:t>أن تتخذ التدابير المناسبة لحماية بنيتها التحتية الحيوية من التهديدات المرتبطة بتكنولوجيا المعلومات والاتصالات، آخذة في اعتبارها قرار الجمعية العامة 199/58 بشأن إرساء ثقافة عالمية لأمن الفضاء الإلكتروني وحماية البنية التحتية الحيوية للمعلومات وغيره من القرارات ذات الصلة؛</w:t>
      </w:r>
    </w:p>
    <w:p w14:paraId="1A94F755" w14:textId="54E33268" w:rsidR="00944204" w:rsidRPr="004F40A9" w:rsidRDefault="00944204" w:rsidP="004F40A9">
      <w:pPr>
        <w:pStyle w:val="enumlev2"/>
      </w:pPr>
      <w:r w:rsidRPr="00495933">
        <w:rPr>
          <w:i/>
          <w:iCs/>
          <w:rtl/>
        </w:rPr>
        <w:t>ع</w:t>
      </w:r>
      <w:r w:rsidR="00495933" w:rsidRPr="00495933">
        <w:rPr>
          <w:rFonts w:hint="cs"/>
          <w:i/>
          <w:iCs/>
          <w:rtl/>
        </w:rPr>
        <w:t> </w:t>
      </w:r>
      <w:r w:rsidRPr="00495933">
        <w:rPr>
          <w:i/>
          <w:iCs/>
          <w:rtl/>
        </w:rPr>
        <w:t>)</w:t>
      </w:r>
      <w:r w:rsidRPr="004F40A9">
        <w:rPr>
          <w:rtl/>
        </w:rPr>
        <w:tab/>
        <w:t>الاستجابة لطلبات المساعدة المناسبة التي تأتيها من أي دولة أخرى تتعرض بنيتها التحتية الحيوية لأعمال خبيثة باستخدام تكنولوجيا المعلومات والاتصالات؛ والاستجابة أيضاً للطلبات المناسبة للتخفيف من ضرر أي نشاط من أنشطة تكنولوجيا المعلومات والاتصالات ينطلق من أراضيها ويستهدف البنية التحتية الحيوية لدولة أخرى، مع مراعاة السيادة على النحو الواجب؛</w:t>
      </w:r>
    </w:p>
    <w:p w14:paraId="5FE13AB7" w14:textId="77777777" w:rsidR="00944204" w:rsidRPr="004F40A9" w:rsidRDefault="00944204" w:rsidP="004F40A9">
      <w:pPr>
        <w:pStyle w:val="enumlev2"/>
      </w:pPr>
      <w:r w:rsidRPr="00495933">
        <w:rPr>
          <w:i/>
          <w:iCs/>
          <w:rtl/>
        </w:rPr>
        <w:t>ف)</w:t>
      </w:r>
      <w:r w:rsidRPr="004F40A9">
        <w:rPr>
          <w:rtl/>
        </w:rPr>
        <w:tab/>
        <w:t>اتخاذ خطوات معقولة لضمان سلامة سلسلة التوريد حتى يمكن للمستخدمين النهائيين الوثوق بأمن منتجات تكنولوجيا المعلومات والاتصالات؛ ومنع انتشار أدوات وتقنيات تكنولوجيا المعلومات والاتصالات الخبيثة واستخدام الوظائف الخفية الضارة؛</w:t>
      </w:r>
    </w:p>
    <w:p w14:paraId="5E965938" w14:textId="77777777" w:rsidR="00944204" w:rsidRPr="004F40A9" w:rsidRDefault="00944204" w:rsidP="004F40A9">
      <w:pPr>
        <w:pStyle w:val="enumlev2"/>
      </w:pPr>
      <w:r w:rsidRPr="00495933">
        <w:rPr>
          <w:i/>
          <w:iCs/>
          <w:rtl/>
        </w:rPr>
        <w:lastRenderedPageBreak/>
        <w:t>ص)</w:t>
      </w:r>
      <w:r w:rsidRPr="004F40A9">
        <w:rPr>
          <w:rtl/>
        </w:rPr>
        <w:tab/>
        <w:t>أن تشجع على الإبلاغ المسؤول عن الثغرات المتعلقة بتكنولوجيا المعلومات والاتصالات، وأن تقدم ما لديها من معلومات ذات صلة حول الوسائل المتاحة لعلاجها من أجل الحد من التهديدات المحتملة التي تتعرض لها تكنولوجيا المعلومات والاتصالات والبنية التحتية المعتمدة عليها، وربما القضاء على تلك التهديدات؛</w:t>
      </w:r>
    </w:p>
    <w:p w14:paraId="48E991E9" w14:textId="2B119606" w:rsidR="00944204" w:rsidRPr="004F40A9" w:rsidRDefault="00944204" w:rsidP="004F40A9">
      <w:pPr>
        <w:pStyle w:val="enumlev2"/>
      </w:pPr>
      <w:r w:rsidRPr="00495933">
        <w:rPr>
          <w:i/>
          <w:iCs/>
          <w:rtl/>
        </w:rPr>
        <w:t>ق</w:t>
      </w:r>
      <w:r w:rsidR="00495933" w:rsidRPr="00495933">
        <w:rPr>
          <w:rFonts w:hint="cs"/>
          <w:i/>
          <w:iCs/>
          <w:rtl/>
        </w:rPr>
        <w:t> </w:t>
      </w:r>
      <w:r w:rsidRPr="00495933">
        <w:rPr>
          <w:i/>
          <w:iCs/>
          <w:rtl/>
        </w:rPr>
        <w:t>)</w:t>
      </w:r>
      <w:r w:rsidRPr="004F40A9">
        <w:rPr>
          <w:rtl/>
        </w:rPr>
        <w:tab/>
        <w:t>ألا تجري أو تدعم عن علم أي نشاط يلحق الضرر بنظم المعلومات الخاصة بأفرقة الاستجابة للطوارئ (المعروفة أحياناً بأفرقة الاستجابة للطوارئ الحاسوبية أو أفرقة الاستجابة لحوادث الأمن السيبراني) المصرح لها والتابعة لدولة أخرى؛ وألا تستخدم أفرقة الاستجابة للطوارئ المصرح لها في القيام بأنشطة دولية خبيثة.</w:t>
      </w:r>
    </w:p>
    <w:p w14:paraId="438F65F2" w14:textId="77777777" w:rsidR="00944204" w:rsidRPr="000D04BF" w:rsidRDefault="00944204" w:rsidP="00944204">
      <w:pPr>
        <w:pStyle w:val="enumlev1"/>
        <w:textDirection w:val="tbRlV"/>
        <w:rPr>
          <w:szCs w:val="20"/>
          <w:lang w:val="ar-SA" w:eastAsia="zh-TW" w:bidi="en-GB"/>
        </w:rPr>
      </w:pPr>
      <w:r w:rsidRPr="00495933">
        <w:rPr>
          <w:b/>
          <w:bCs/>
          <w:rtl/>
        </w:rPr>
        <w:t>50 و51</w:t>
      </w:r>
      <w:r w:rsidRPr="00495933">
        <w:rPr>
          <w:b/>
          <w:bCs/>
        </w:rPr>
        <w:t>:</w:t>
      </w:r>
      <w:r>
        <w:rPr>
          <w:rtl/>
        </w:rPr>
        <w:t xml:space="preserve"> ينبغي الاستعاضة عن هذه الأحكام المتعلقة بالرسائل الاقتحامية (المادة </w:t>
      </w:r>
      <w:r w:rsidRPr="00495933">
        <w:rPr>
          <w:rtl/>
        </w:rPr>
        <w:t>7</w:t>
      </w:r>
      <w:r>
        <w:rPr>
          <w:rFonts w:ascii="Simplified Arabic"/>
          <w:szCs w:val="20"/>
          <w:rtl/>
        </w:rPr>
        <w:t>)</w:t>
      </w:r>
      <w:r>
        <w:rPr>
          <w:rtl/>
        </w:rPr>
        <w:t xml:space="preserve"> بنص أكثر تفصيلاً يقوم بإعداده فريق مخصص.</w:t>
      </w:r>
    </w:p>
    <w:p w14:paraId="6F46C7A2" w14:textId="7A728112" w:rsidR="00944204" w:rsidRPr="000D04BF" w:rsidRDefault="00944204" w:rsidP="00944204">
      <w:pPr>
        <w:pStyle w:val="enumlev1"/>
        <w:textDirection w:val="tbRlV"/>
        <w:rPr>
          <w:bCs/>
          <w:szCs w:val="20"/>
          <w:lang w:val="ar-SA" w:eastAsia="zh-TW" w:bidi="en-GB"/>
        </w:rPr>
      </w:pPr>
      <w:r w:rsidRPr="00495933">
        <w:rPr>
          <w:b/>
          <w:bCs/>
          <w:rtl/>
        </w:rPr>
        <w:t>63 و64</w:t>
      </w:r>
      <w:r w:rsidRPr="00495933">
        <w:rPr>
          <w:b/>
          <w:bCs/>
        </w:rPr>
        <w:t>:</w:t>
      </w:r>
      <w:r>
        <w:rPr>
          <w:rtl/>
        </w:rPr>
        <w:t xml:space="preserve"> يصعب فهم هذا الحكم المتعلق بالضرائب (المادة</w:t>
      </w:r>
      <w:r w:rsidRPr="00495933">
        <w:rPr>
          <w:rtl/>
        </w:rPr>
        <w:t xml:space="preserve"> </w:t>
      </w:r>
      <w:r w:rsidR="00495933" w:rsidRPr="00495933">
        <w:rPr>
          <w:rFonts w:hint="cs"/>
          <w:rtl/>
        </w:rPr>
        <w:t>3.8</w:t>
      </w:r>
      <w:r>
        <w:rPr>
          <w:rFonts w:ascii="Simplified Arabic"/>
          <w:szCs w:val="20"/>
          <w:rtl/>
        </w:rPr>
        <w:t>)</w:t>
      </w:r>
      <w:r>
        <w:rPr>
          <w:rtl/>
        </w:rPr>
        <w:t xml:space="preserve"> وتفسيره وتطبيقه؛ فإذا كانت ثمة رغبة في إيراد مسألة ما بالتحديد عن الازدواج الضريبي، ينبغي أن تُذكر بوضوح؛ فالحكم الحالي غير ذي فائدة ولا ينص على مبادئ توجيهية رفيعة المستوى في البيئة الحالية للاتصالات/تكنولوجيا المعلومات والاتصالات بالشكل المناسب.</w:t>
      </w:r>
    </w:p>
    <w:p w14:paraId="09658013" w14:textId="638A2253" w:rsidR="00944204" w:rsidRPr="000D04BF" w:rsidRDefault="00944204" w:rsidP="00944204">
      <w:pPr>
        <w:pStyle w:val="enumlev1"/>
        <w:textDirection w:val="tbRlV"/>
        <w:rPr>
          <w:bCs/>
          <w:szCs w:val="20"/>
          <w:lang w:val="ar-SA" w:eastAsia="zh-TW" w:bidi="en-GB"/>
        </w:rPr>
      </w:pPr>
      <w:r w:rsidRPr="00495933">
        <w:rPr>
          <w:b/>
          <w:bCs/>
          <w:rtl/>
        </w:rPr>
        <w:t>76:</w:t>
      </w:r>
      <w:r>
        <w:rPr>
          <w:rtl/>
        </w:rPr>
        <w:tab/>
        <w:t xml:space="preserve">نرى أن الأحكام الواردة في </w:t>
      </w:r>
      <w:r w:rsidRPr="00495933">
        <w:rPr>
          <w:rtl/>
        </w:rPr>
        <w:t xml:space="preserve">المادة </w:t>
      </w:r>
      <w:r w:rsidR="00495933">
        <w:rPr>
          <w:rFonts w:hint="cs"/>
          <w:rtl/>
        </w:rPr>
        <w:t>2.8</w:t>
      </w:r>
      <w:r w:rsidRPr="00495933">
        <w:rPr>
          <w:rtl/>
        </w:rPr>
        <w:t xml:space="preserve"> (</w:t>
      </w:r>
      <w:r w:rsidR="00495933">
        <w:rPr>
          <w:rFonts w:hint="cs"/>
          <w:rtl/>
        </w:rPr>
        <w:t>1.2.8</w:t>
      </w:r>
      <w:r w:rsidRPr="00495933">
        <w:rPr>
          <w:rtl/>
        </w:rPr>
        <w:t>-</w:t>
      </w:r>
      <w:r w:rsidR="00495933">
        <w:rPr>
          <w:rFonts w:hint="cs"/>
          <w:rtl/>
        </w:rPr>
        <w:t>5.2.8</w:t>
      </w:r>
      <w:r w:rsidRPr="00495933">
        <w:rPr>
          <w:rtl/>
        </w:rPr>
        <w:t>) تشير</w:t>
      </w:r>
      <w:r>
        <w:rPr>
          <w:rtl/>
        </w:rPr>
        <w:t xml:space="preserve"> إلى طرائق المحاسبة وتحديد الرسوم التي لا تُستخدم إلا في بعض الولايات القضائية. ويمكن لهذه الولايات القضائية أن تنص على هذه الطرائق في القوانين الوطنية، أو الاتفاقات الإقليمية، حال الرغبة في ذلك. وبناءً عليه، لم تعد هذه الأحكام والتذييل </w:t>
      </w:r>
      <w:r>
        <w:rPr>
          <w:rFonts w:ascii="Simplified Arabic"/>
          <w:szCs w:val="20"/>
          <w:rtl/>
        </w:rPr>
        <w:t>1</w:t>
      </w:r>
      <w:r>
        <w:rPr>
          <w:rtl/>
        </w:rPr>
        <w:t xml:space="preserve"> مهمة، ويجوز إلغاؤها؛ ويمكن تعديل الحكم </w:t>
      </w:r>
      <w:r w:rsidRPr="00495933">
        <w:rPr>
          <w:rtl/>
        </w:rPr>
        <w:t>76</w:t>
      </w:r>
      <w:r>
        <w:rPr>
          <w:rtl/>
        </w:rPr>
        <w:t xml:space="preserve"> وفقاً لذلك. </w:t>
      </w:r>
    </w:p>
    <w:p w14:paraId="15EF13E0" w14:textId="6C2C253D" w:rsidR="00944204" w:rsidRPr="000D04BF" w:rsidRDefault="00495933" w:rsidP="00495933">
      <w:pPr>
        <w:rPr>
          <w:szCs w:val="20"/>
          <w:lang w:val="ar-SA" w:eastAsia="zh-TW" w:bidi="en-GB"/>
        </w:rPr>
      </w:pPr>
      <w:r w:rsidRPr="00495933">
        <w:rPr>
          <w:rFonts w:hint="cs"/>
          <w:rtl/>
        </w:rPr>
        <w:t>6.1</w:t>
      </w:r>
      <w:r w:rsidR="00944204">
        <w:rPr>
          <w:rtl/>
        </w:rPr>
        <w:tab/>
        <w:t xml:space="preserve">فيما يتعلق بالبيانات التجريبية بشأن الاستعمال الحالي للوائح الاتصالات الدولية من جانب وكالات التشغيل و/أو الإدارات، ونسبة خدمات الاتصالات العالمية التي تعتمد حالياً على لوائح الاتصالات الدولية، رأى بعض الأعضاء أن البيانات التجريبية تشير إلى أن الشركات الخاصة تدرك الحاجة إلى أحكام أقوى بخصوص أمن شبكات الاتصالات الدولية؛ وأن البيانات التجريبية تشير إلى أن الشركات الخاصة تدرك الحاجة إلى أحكام أقوى بخصوص الرسائل الاقتحامية؛ وأن حركة الإنترنت وأنواع أخرى كثيرة من حركة الاتصالات الدولية تُمكَّن بمقتضى المادة </w:t>
      </w:r>
      <w:r w:rsidR="00944204" w:rsidRPr="00495933">
        <w:rPr>
          <w:rtl/>
        </w:rPr>
        <w:t>13</w:t>
      </w:r>
      <w:r w:rsidR="00944204">
        <w:rPr>
          <w:rtl/>
        </w:rPr>
        <w:t>، الترتيبات الخاصة.</w:t>
      </w:r>
    </w:p>
    <w:p w14:paraId="0FDA29FB" w14:textId="446D651B" w:rsidR="00944204" w:rsidRPr="000D04BF" w:rsidRDefault="00495933" w:rsidP="00944204">
      <w:pPr>
        <w:spacing w:before="100"/>
        <w:textDirection w:val="tbRlV"/>
        <w:rPr>
          <w:szCs w:val="20"/>
          <w:lang w:val="ar-SA" w:eastAsia="zh-TW" w:bidi="en-GB"/>
        </w:rPr>
      </w:pPr>
      <w:r>
        <w:rPr>
          <w:rFonts w:hint="cs"/>
          <w:rtl/>
        </w:rPr>
        <w:t>7.1</w:t>
      </w:r>
      <w:r w:rsidR="00944204">
        <w:rPr>
          <w:rtl/>
        </w:rPr>
        <w:tab/>
        <w:t>أما بشأن مدى ملاءمة لوائح الاتصالات الدولية التي "تتألف من مبادئ توجيهية رفيعة المستوى" في البيئة الحالية للاتصالات/تكنولوجيا المعلومات والاتصالات، رأى بعض الأعضاء ما يلي:</w:t>
      </w:r>
    </w:p>
    <w:p w14:paraId="3F893F1A" w14:textId="236BDD5E" w:rsidR="00944204" w:rsidRPr="00495933" w:rsidRDefault="00495933" w:rsidP="00495933">
      <w:pPr>
        <w:pStyle w:val="enumlev1"/>
      </w:pPr>
      <w:r w:rsidRPr="00495933">
        <w:rPr>
          <w:rFonts w:hint="cs"/>
          <w:i/>
          <w:iCs/>
          <w:rtl/>
        </w:rPr>
        <w:t> </w:t>
      </w:r>
      <w:r w:rsidR="00944204" w:rsidRPr="00495933">
        <w:rPr>
          <w:i/>
          <w:iCs/>
          <w:rtl/>
        </w:rPr>
        <w:t>أ</w:t>
      </w:r>
      <w:r w:rsidRPr="00495933">
        <w:rPr>
          <w:rFonts w:hint="cs"/>
          <w:i/>
          <w:iCs/>
          <w:rtl/>
        </w:rPr>
        <w:t> </w:t>
      </w:r>
      <w:r w:rsidR="00944204" w:rsidRPr="00495933">
        <w:rPr>
          <w:i/>
          <w:iCs/>
          <w:rtl/>
        </w:rPr>
        <w:t>)</w:t>
      </w:r>
      <w:r w:rsidR="00944204" w:rsidRPr="00495933">
        <w:rPr>
          <w:rtl/>
        </w:rPr>
        <w:tab/>
        <w:t>الأحكام التالية من لوائح الاتصالات الدولية لعام 2012 لم تعد مهمة وينبغي إلغاؤها</w:t>
      </w:r>
      <w:r w:rsidR="00944204" w:rsidRPr="00495933">
        <w:t>:</w:t>
      </w:r>
      <w:r w:rsidR="00944204" w:rsidRPr="00495933">
        <w:rPr>
          <w:rtl/>
        </w:rPr>
        <w:t xml:space="preserve"> 3 و5 و11 و16 و17 و18 و19 و20 و21 و22 و23 و24 و25 و26 و29 و45 و46 و47 و53 و55 و56 و57 و58 و59 و60 و61 و62 و65 و66 و67 و68 و69 و73 و74 و75 و1/1-1/39 (أي التذييل 1 بأكمله)،  2/2 و</w:t>
      </w:r>
      <w:r w:rsidR="00286BBC">
        <w:t>9/2</w:t>
      </w:r>
      <w:r w:rsidR="00944204" w:rsidRPr="00495933">
        <w:rPr>
          <w:rtl/>
        </w:rPr>
        <w:t>.</w:t>
      </w:r>
    </w:p>
    <w:p w14:paraId="0F4695C6" w14:textId="73D55BD6" w:rsidR="00944204" w:rsidRPr="00495933" w:rsidRDefault="00944204" w:rsidP="00495933">
      <w:pPr>
        <w:pStyle w:val="enumlev1"/>
      </w:pPr>
      <w:r w:rsidRPr="00495933">
        <w:rPr>
          <w:i/>
          <w:iCs/>
          <w:rtl/>
        </w:rPr>
        <w:t>ب)</w:t>
      </w:r>
      <w:r w:rsidRPr="00495933">
        <w:rPr>
          <w:rtl/>
        </w:rPr>
        <w:tab/>
        <w:t>الأحكام التالية من لوائح الاتصالات الدولية لعام 2012 ما تزال مهمة وينبغي أن تظل دون تغيير</w:t>
      </w:r>
      <w:r w:rsidRPr="00495933">
        <w:t>:</w:t>
      </w:r>
      <w:r w:rsidRPr="00495933">
        <w:rPr>
          <w:rtl/>
        </w:rPr>
        <w:t xml:space="preserve"> 1 و2 و4 و6 و7 و8 و9 و10 و12 و13 و14 و15 و27 و28 و30 و31 و32 و33 و34 و35 و36 و37 و38 و39 و40 و41 و42 و43 و44 و48 و52 و54 و70 و71 و72 و77 </w:t>
      </w:r>
      <w:r w:rsidRPr="00351660">
        <w:rPr>
          <w:rtl/>
        </w:rPr>
        <w:t>و</w:t>
      </w:r>
      <w:r w:rsidR="00286BBC">
        <w:t>1/2</w:t>
      </w:r>
      <w:r w:rsidRPr="00351660">
        <w:rPr>
          <w:rtl/>
        </w:rPr>
        <w:t xml:space="preserve"> و</w:t>
      </w:r>
      <w:r w:rsidR="00286BBC">
        <w:t>3/2</w:t>
      </w:r>
      <w:r w:rsidRPr="00351660">
        <w:rPr>
          <w:rtl/>
        </w:rPr>
        <w:t xml:space="preserve"> و</w:t>
      </w:r>
      <w:r w:rsidR="00286BBC">
        <w:t>4/2</w:t>
      </w:r>
      <w:r w:rsidRPr="00351660">
        <w:rPr>
          <w:rtl/>
        </w:rPr>
        <w:t xml:space="preserve"> و</w:t>
      </w:r>
      <w:r w:rsidR="00286BBC">
        <w:t>5/2</w:t>
      </w:r>
      <w:r w:rsidRPr="00351660">
        <w:rPr>
          <w:rtl/>
        </w:rPr>
        <w:t xml:space="preserve"> و</w:t>
      </w:r>
      <w:r w:rsidR="00286BBC">
        <w:t>6/2</w:t>
      </w:r>
      <w:r w:rsidRPr="00351660">
        <w:rPr>
          <w:rtl/>
        </w:rPr>
        <w:t xml:space="preserve"> و</w:t>
      </w:r>
      <w:r w:rsidR="00286BBC">
        <w:t>7/2</w:t>
      </w:r>
      <w:r w:rsidRPr="00351660">
        <w:rPr>
          <w:rtl/>
        </w:rPr>
        <w:t xml:space="preserve"> و</w:t>
      </w:r>
      <w:r w:rsidR="00286BBC">
        <w:t>8/2</w:t>
      </w:r>
      <w:r w:rsidRPr="00351660">
        <w:rPr>
          <w:rtl/>
        </w:rPr>
        <w:t xml:space="preserve"> و</w:t>
      </w:r>
      <w:r w:rsidR="00286BBC">
        <w:t>10/2</w:t>
      </w:r>
      <w:r w:rsidRPr="00351660">
        <w:rPr>
          <w:rtl/>
        </w:rPr>
        <w:t xml:space="preserve"> و</w:t>
      </w:r>
      <w:r w:rsidR="00286BBC">
        <w:t>11/2</w:t>
      </w:r>
      <w:r w:rsidRPr="00351660">
        <w:rPr>
          <w:rtl/>
        </w:rPr>
        <w:t xml:space="preserve"> و</w:t>
      </w:r>
      <w:r w:rsidR="00286BBC">
        <w:t>12/2</w:t>
      </w:r>
      <w:r w:rsidRPr="00351660">
        <w:rPr>
          <w:rtl/>
        </w:rPr>
        <w:t xml:space="preserve"> و</w:t>
      </w:r>
      <w:r w:rsidR="00286BBC">
        <w:t>13/2</w:t>
      </w:r>
      <w:r w:rsidRPr="00351660">
        <w:rPr>
          <w:rtl/>
        </w:rPr>
        <w:t xml:space="preserve"> و</w:t>
      </w:r>
      <w:r w:rsidR="00286BBC">
        <w:t>14/2</w:t>
      </w:r>
      <w:r w:rsidRPr="00351660">
        <w:rPr>
          <w:rtl/>
        </w:rPr>
        <w:t xml:space="preserve"> و</w:t>
      </w:r>
      <w:r w:rsidR="00286BBC">
        <w:t>15/2</w:t>
      </w:r>
      <w:r w:rsidRPr="00351660">
        <w:rPr>
          <w:rtl/>
        </w:rPr>
        <w:t xml:space="preserve"> و</w:t>
      </w:r>
      <w:r w:rsidR="00286BBC">
        <w:t>16/2</w:t>
      </w:r>
      <w:r w:rsidRPr="00351660">
        <w:rPr>
          <w:rtl/>
        </w:rPr>
        <w:t xml:space="preserve"> و</w:t>
      </w:r>
      <w:r w:rsidR="00286BBC">
        <w:t>17/2</w:t>
      </w:r>
      <w:r w:rsidRPr="00351660">
        <w:rPr>
          <w:rtl/>
        </w:rPr>
        <w:t xml:space="preserve"> و</w:t>
      </w:r>
      <w:r w:rsidR="00286BBC">
        <w:t>18/2</w:t>
      </w:r>
      <w:r w:rsidRPr="00351660">
        <w:rPr>
          <w:rtl/>
        </w:rPr>
        <w:t>.</w:t>
      </w:r>
    </w:p>
    <w:p w14:paraId="21EC91CA" w14:textId="66A591D4" w:rsidR="00944204" w:rsidRPr="000D04BF" w:rsidRDefault="00495933" w:rsidP="00944204">
      <w:pPr>
        <w:widowControl w:val="0"/>
        <w:spacing w:before="100"/>
        <w:textDirection w:val="tbRlV"/>
        <w:rPr>
          <w:szCs w:val="20"/>
          <w:lang w:val="ar-SA" w:eastAsia="zh-TW" w:bidi="en-GB"/>
        </w:rPr>
      </w:pPr>
      <w:r>
        <w:rPr>
          <w:rFonts w:hint="cs"/>
          <w:rtl/>
        </w:rPr>
        <w:t>8.1</w:t>
      </w:r>
      <w:r w:rsidR="00944204">
        <w:rPr>
          <w:rtl/>
        </w:rPr>
        <w:tab/>
        <w:t xml:space="preserve">فيما يتعلق بالمسائل الأخرى التي نُظر فيها، رأى بعض الأعضاء أنه ينبغي النظر في وضع نسخة جديدة تماماً من لوائح الاتصالات الدولية، على غرار المقترح الوارد في الملحق </w:t>
      </w:r>
      <w:r w:rsidR="00944204" w:rsidRPr="00495933">
        <w:rPr>
          <w:rtl/>
        </w:rPr>
        <w:t>15</w:t>
      </w:r>
      <w:r w:rsidR="00944204">
        <w:rPr>
          <w:rtl/>
        </w:rPr>
        <w:t xml:space="preserve"> بالمساهمة </w:t>
      </w:r>
      <w:hyperlink r:id="rId189" w:history="1">
        <w:hyperlink r:id="rId190" w:history="1">
          <w:r w:rsidRPr="000D04BF">
            <w:rPr>
              <w:color w:val="0563C1"/>
              <w:u w:val="single"/>
            </w:rPr>
            <w:t>EG-ITRs-3/2</w:t>
          </w:r>
        </w:hyperlink>
      </w:hyperlink>
      <w:r w:rsidR="00944204">
        <w:rPr>
          <w:rtl/>
        </w:rPr>
        <w:t>.</w:t>
      </w:r>
      <w:hyperlink r:id="rId191" w:history="1">
        <w:hyperlink r:id="rId192" w:history="1"/>
      </w:hyperlink>
    </w:p>
    <w:p w14:paraId="0BA1C974" w14:textId="02A86EC5" w:rsidR="00944204" w:rsidRPr="00A13215" w:rsidRDefault="00944204" w:rsidP="00495933">
      <w:pPr>
        <w:pStyle w:val="Heading1"/>
      </w:pPr>
      <w:r w:rsidRPr="00A13215">
        <w:rPr>
          <w:rtl/>
        </w:rPr>
        <w:t>2</w:t>
      </w:r>
      <w:r w:rsidRPr="00A13215">
        <w:rPr>
          <w:rtl/>
        </w:rPr>
        <w:tab/>
        <w:t>بيان من الكومنولث الإقليمي في مجال الاتصالات</w:t>
      </w:r>
    </w:p>
    <w:p w14:paraId="58BA1D2A" w14:textId="0805B596" w:rsidR="00944204" w:rsidRPr="00A13215" w:rsidRDefault="00944204" w:rsidP="00A13215">
      <w:r w:rsidRPr="00A13215">
        <w:rPr>
          <w:rtl/>
        </w:rPr>
        <w:t xml:space="preserve">يُجمع معظم أعضاء الكومنولث الإقليمي في مجال الاتصالات، منذ عام 2012 وحتى الوقت الحاضر، على ضرورة أن تصبح لوائح الاتصالات الدولية </w:t>
      </w:r>
      <w:r w:rsidR="00351660">
        <w:t>(ITR)</w:t>
      </w:r>
      <w:r w:rsidR="00351660">
        <w:rPr>
          <w:rFonts w:hint="cs"/>
          <w:rtl/>
        </w:rPr>
        <w:t xml:space="preserve"> </w:t>
      </w:r>
      <w:r w:rsidRPr="00A13215">
        <w:rPr>
          <w:rtl/>
        </w:rPr>
        <w:t>معاهدة دولية قابلة للتطور، تُجرى مراجعتها بصورة دورية لمراعاة التغيرات السريعة في البيئة التكنولوجية.</w:t>
      </w:r>
    </w:p>
    <w:p w14:paraId="76FDACAC" w14:textId="77777777" w:rsidR="00944204" w:rsidRPr="00A13215" w:rsidRDefault="00944204" w:rsidP="00A13215">
      <w:r w:rsidRPr="00A13215">
        <w:rPr>
          <w:rtl/>
        </w:rPr>
        <w:t>وفي الوقت ذاته، لاحظنا بمرور السنوات أن العديد من البلدان أو أفرقتها كانت تعكف على وضع معاهداتها الإقليمية الجديدة للتكنولوجيا المشتركة بين الدول في إطار كيانات فوق وطنية، مع الحفاظ على التزاماتها بموجب لوائح الاتصالات الدولية على مستوى نسخة عام 1988. علاوة على ذلك، تظل هذه الاتفاقات الجديدة بين الدول مغلقة أمام البلدان الأخرى، ما يجعل البلدان النامية غير مؤهلة للانضمام إليها.</w:t>
      </w:r>
    </w:p>
    <w:p w14:paraId="7CD62935" w14:textId="3027F85F" w:rsidR="00944204" w:rsidRPr="00A13215" w:rsidRDefault="00944204" w:rsidP="00A13215">
      <w:r w:rsidRPr="00A13215">
        <w:rPr>
          <w:rtl/>
        </w:rPr>
        <w:lastRenderedPageBreak/>
        <w:t>وفي الوقت ذاته، ترغب نسبة كبيرة من البلدان - وخاصة البلدان النامية - التي تفتقر إلى هذه الكيانات والاتحادات المشتركة بين الدول وفوق الوطنية، في وضع معايير تنظيمية رفيعة المستوى بين الدول بخصوص التكنولوجيات الحديثة. ومع ذلك، يميل ممثلو البلدان التي أبرمت اتفاقات بديلة مغلقة بين الدول خارج مظلة الاتحاد الدولي للاتصالات</w:t>
      </w:r>
      <w:r w:rsidR="00351660">
        <w:rPr>
          <w:rFonts w:hint="eastAsia"/>
          <w:rtl/>
        </w:rPr>
        <w:t> </w:t>
      </w:r>
      <w:r w:rsidR="00351660">
        <w:rPr>
          <w:lang w:val="en-GB"/>
        </w:rPr>
        <w:t>(ITU)</w:t>
      </w:r>
      <w:r w:rsidRPr="00A13215">
        <w:rPr>
          <w:rtl/>
        </w:rPr>
        <w:t>، إلى التخلي عن هذه الجهود الجارية في إطاره. وقد أدت بيئة العمل هذه بالفعل إلى تراجع المناقشات وتدهورها داخل فريق الخبراء المعني بلوائح الاتصالات الدولية بالاتحاد، فلا تتيسر بها سبل للمضي قدماً بالنسبة إلى أولئك الذين يؤمنون بضرورة التقيد بأحكام المعاهدة الدولية الملزمة لهم، وتطويرها في ظل ما نشهده من تقدم تكنولوجي.</w:t>
      </w:r>
    </w:p>
    <w:p w14:paraId="3EF7D7A8" w14:textId="77777777" w:rsidR="00944204" w:rsidRPr="00A13215" w:rsidRDefault="00944204" w:rsidP="00A13215">
      <w:r w:rsidRPr="00A13215">
        <w:rPr>
          <w:rtl/>
        </w:rPr>
        <w:t>وفي الوقت ذاته، تنص اتفاقية فيينا لقانون المعاهدات ودستور الاتحاد الدولي للاتصالات واتفاقيته على حق جميع الدول الأعضاء في الاتحاد، من الأطراف في لوائح الاتصالات الدولية، في مراجعة هذه المعاهدة الدولية من جانب البلدان التي تبدي اهتماماً بذلك الإجراء وتعتزم تنفيذه.</w:t>
      </w:r>
    </w:p>
    <w:p w14:paraId="4519162E" w14:textId="77777777" w:rsidR="00944204" w:rsidRPr="00A13215" w:rsidRDefault="00944204" w:rsidP="00A13215">
      <w:r w:rsidRPr="00A13215">
        <w:rPr>
          <w:rtl/>
        </w:rPr>
        <w:t>يعني هذا أن عدم اهتمام بعض الأطراف في المعاهدة بتطوير أحكامها وتطبيقها، ينبغي ألا يشكل عقبة أمام سعي غالبية الأطراف الأخرى إلى تحسين أحكامها.</w:t>
      </w:r>
    </w:p>
    <w:p w14:paraId="6E74CDDB" w14:textId="527586F4" w:rsidR="00944204" w:rsidRPr="00A13215" w:rsidRDefault="00944204" w:rsidP="00A13215">
      <w:r w:rsidRPr="00A13215">
        <w:rPr>
          <w:rtl/>
        </w:rPr>
        <w:t>وبناءً عليه، نعتقد أن النهج المستقبلي بشأن لوائح الاتصالات الدولية يتمثل في عقد مؤتمر عالمي للاتصالات الدولية</w:t>
      </w:r>
      <w:r w:rsidR="00351660">
        <w:rPr>
          <w:rFonts w:hint="cs"/>
          <w:rtl/>
        </w:rPr>
        <w:t> </w:t>
      </w:r>
      <w:r w:rsidRPr="00A13215">
        <w:t>(WCIT)</w:t>
      </w:r>
      <w:r w:rsidRPr="00A13215">
        <w:rPr>
          <w:rtl/>
        </w:rPr>
        <w:t xml:space="preserve"> لمراجعة أحكام لوائح الاتصالات الدولية، سواء بصورة جزئية أو كلية.</w:t>
      </w:r>
    </w:p>
    <w:p w14:paraId="120A4106" w14:textId="77777777" w:rsidR="00944204" w:rsidRPr="00A13215" w:rsidRDefault="00944204" w:rsidP="00A13215">
      <w:r w:rsidRPr="00A13215">
        <w:rPr>
          <w:rtl/>
        </w:rPr>
        <w:t>ولن يحد هذا الحل بأي حال من الأحوال من، أو يؤثر على، حقوق البلدان الراغبة في الالتزام حصراً بقواعد لوائح الاتصالات الدولية لعام 1988، وفي أن يكون لديها اتفاقاتها المغلقة المشتركة بين الدول، وإنما سيستعيد حقوق معظم البلدان النامية في وضع اتفاقات دولية وإبرامها بما يتواكب مع المستوى الحالي للتطور التكنولوجي.</w:t>
      </w:r>
    </w:p>
    <w:p w14:paraId="2E6D3D66" w14:textId="77777777" w:rsidR="00944204" w:rsidRPr="00A13215" w:rsidRDefault="00944204" w:rsidP="00A13215">
      <w:r w:rsidRPr="00A13215">
        <w:rPr>
          <w:rtl/>
        </w:rPr>
        <w:t>ويمكن عقد هذا المؤتمر العالمي للاتصالات الدولية بناءً على دعوة من البلد الذي سيستضيف الجمعية العالمية لتقييس الاتصالات في عام 2028.</w:t>
      </w:r>
    </w:p>
    <w:p w14:paraId="0DD1762A" w14:textId="601ECD03"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93"/>
      <w:headerReference w:type="first" r:id="rId194"/>
      <w:footerReference w:type="first" r:id="rId195"/>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8573" w14:textId="77777777" w:rsidR="00DF557D" w:rsidRDefault="00DF557D" w:rsidP="006C3242">
      <w:pPr>
        <w:spacing w:before="0" w:line="240" w:lineRule="auto"/>
      </w:pPr>
      <w:r>
        <w:separator/>
      </w:r>
    </w:p>
  </w:endnote>
  <w:endnote w:type="continuationSeparator" w:id="0">
    <w:p w14:paraId="3F79A824" w14:textId="77777777" w:rsidR="00DF557D" w:rsidRDefault="00DF557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7AAC506B" w14:textId="77777777" w:rsidTr="00A67F05">
      <w:trPr>
        <w:jc w:val="center"/>
      </w:trPr>
      <w:tc>
        <w:tcPr>
          <w:tcW w:w="868" w:type="pct"/>
          <w:vAlign w:val="center"/>
        </w:tcPr>
        <w:p w14:paraId="75FF4D84" w14:textId="70C66E61" w:rsidR="00F50E3F" w:rsidRPr="007B0AA0" w:rsidRDefault="00944204" w:rsidP="00383D0E">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Pr>
              <w:rFonts w:ascii="Calibri" w:hAnsi="Calibri" w:cs="Arial"/>
              <w:sz w:val="18"/>
              <w:szCs w:val="14"/>
            </w:rPr>
            <w:t>2600462</w:t>
          </w:r>
        </w:p>
      </w:tc>
      <w:tc>
        <w:tcPr>
          <w:tcW w:w="3912" w:type="pct"/>
        </w:tcPr>
        <w:p w14:paraId="5E4DABB9" w14:textId="0D27C367" w:rsidR="00F50E3F" w:rsidRPr="007B0AA0" w:rsidRDefault="00F50E3F" w:rsidP="00383D0E">
          <w:pPr>
            <w:tabs>
              <w:tab w:val="clear" w:pos="794"/>
              <w:tab w:val="left" w:pos="862"/>
              <w:tab w:val="left" w:pos="6923"/>
              <w:tab w:val="right" w:pos="7658"/>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944204">
            <w:rPr>
              <w:rFonts w:ascii="Calibri" w:hAnsi="Calibri" w:cs="Arial"/>
              <w:bCs/>
              <w:color w:val="7F7F7F"/>
              <w:sz w:val="18"/>
            </w:rPr>
            <w:t>26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4C1D243" w14:textId="77777777" w:rsidR="00F50E3F" w:rsidRPr="007B0AA0" w:rsidRDefault="00F50E3F" w:rsidP="00383D0E">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F961148"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E021BA2" w14:textId="77777777" w:rsidTr="00A67F05">
      <w:trPr>
        <w:jc w:val="center"/>
      </w:trPr>
      <w:tc>
        <w:tcPr>
          <w:tcW w:w="1013" w:type="pct"/>
          <w:vAlign w:val="center"/>
        </w:tcPr>
        <w:p w14:paraId="33CFFDC7" w14:textId="77777777" w:rsidR="007B0AA0" w:rsidRPr="000116AF" w:rsidRDefault="000116AF" w:rsidP="00383D0E">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4D479CA0" w14:textId="590CFA30" w:rsidR="007B0AA0" w:rsidRPr="007B0AA0" w:rsidRDefault="007B0AA0" w:rsidP="00383D0E">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944204">
            <w:rPr>
              <w:rFonts w:ascii="Calibri" w:hAnsi="Calibri" w:cs="Arial"/>
              <w:bCs/>
              <w:color w:val="7F7F7F"/>
              <w:sz w:val="18"/>
            </w:rPr>
            <w:t>26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F507E17" w14:textId="77777777" w:rsidR="007B0AA0" w:rsidRPr="007B0AA0" w:rsidRDefault="00F50E3F" w:rsidP="00383D0E">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1EB098B"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F0AC" w14:textId="77777777" w:rsidR="00DF557D" w:rsidRDefault="00DF557D" w:rsidP="006C3242">
      <w:pPr>
        <w:spacing w:before="0" w:line="240" w:lineRule="auto"/>
      </w:pPr>
      <w:r>
        <w:separator/>
      </w:r>
    </w:p>
  </w:footnote>
  <w:footnote w:type="continuationSeparator" w:id="0">
    <w:p w14:paraId="1CDE2F3E" w14:textId="77777777" w:rsidR="00DF557D" w:rsidRDefault="00DF557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F08" w14:textId="77777777" w:rsidR="001A3E13" w:rsidRPr="00057769" w:rsidRDefault="001A3E13" w:rsidP="001A3E13">
    <w:pPr>
      <w:pStyle w:val="Header"/>
    </w:pPr>
    <w:r>
      <w:rPr>
        <w:noProof/>
      </w:rPr>
      <w:drawing>
        <wp:inline distT="0" distB="0" distL="0" distR="0" wp14:anchorId="07C14804" wp14:editId="1CF47EF9">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1480327">
    <w:abstractNumId w:val="9"/>
  </w:num>
  <w:num w:numId="2" w16cid:durableId="565409408">
    <w:abstractNumId w:val="7"/>
  </w:num>
  <w:num w:numId="3" w16cid:durableId="268440705">
    <w:abstractNumId w:val="6"/>
  </w:num>
  <w:num w:numId="4" w16cid:durableId="1796096584">
    <w:abstractNumId w:val="5"/>
  </w:num>
  <w:num w:numId="5" w16cid:durableId="786853921">
    <w:abstractNumId w:val="4"/>
  </w:num>
  <w:num w:numId="6" w16cid:durableId="1070426899">
    <w:abstractNumId w:val="8"/>
  </w:num>
  <w:num w:numId="7" w16cid:durableId="657997090">
    <w:abstractNumId w:val="3"/>
  </w:num>
  <w:num w:numId="8" w16cid:durableId="1329753317">
    <w:abstractNumId w:val="2"/>
  </w:num>
  <w:num w:numId="9" w16cid:durableId="1937976862">
    <w:abstractNumId w:val="1"/>
  </w:num>
  <w:num w:numId="10" w16cid:durableId="1691758967">
    <w:abstractNumId w:val="0"/>
  </w:num>
  <w:num w:numId="11" w16cid:durableId="599946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FF"/>
    <w:rsid w:val="000116AF"/>
    <w:rsid w:val="0006468A"/>
    <w:rsid w:val="00067A7C"/>
    <w:rsid w:val="00070625"/>
    <w:rsid w:val="00077A58"/>
    <w:rsid w:val="00090574"/>
    <w:rsid w:val="000C1C0E"/>
    <w:rsid w:val="000C548A"/>
    <w:rsid w:val="001152F4"/>
    <w:rsid w:val="00191059"/>
    <w:rsid w:val="001A3E13"/>
    <w:rsid w:val="001B6E2B"/>
    <w:rsid w:val="001C0169"/>
    <w:rsid w:val="001C0C21"/>
    <w:rsid w:val="001C3143"/>
    <w:rsid w:val="001D1D50"/>
    <w:rsid w:val="001D1FFC"/>
    <w:rsid w:val="001D64C7"/>
    <w:rsid w:val="001D660B"/>
    <w:rsid w:val="001D6745"/>
    <w:rsid w:val="001E446E"/>
    <w:rsid w:val="002154EE"/>
    <w:rsid w:val="002276D2"/>
    <w:rsid w:val="00227F25"/>
    <w:rsid w:val="0023283D"/>
    <w:rsid w:val="00254393"/>
    <w:rsid w:val="0026373E"/>
    <w:rsid w:val="00271C43"/>
    <w:rsid w:val="00286BBC"/>
    <w:rsid w:val="00290728"/>
    <w:rsid w:val="002978F4"/>
    <w:rsid w:val="002B028D"/>
    <w:rsid w:val="002C3F32"/>
    <w:rsid w:val="002E6541"/>
    <w:rsid w:val="00334924"/>
    <w:rsid w:val="003409BC"/>
    <w:rsid w:val="00351660"/>
    <w:rsid w:val="00357185"/>
    <w:rsid w:val="00383829"/>
    <w:rsid w:val="00383D0E"/>
    <w:rsid w:val="003F4B29"/>
    <w:rsid w:val="00410B26"/>
    <w:rsid w:val="00420F8A"/>
    <w:rsid w:val="0042686F"/>
    <w:rsid w:val="004317D8"/>
    <w:rsid w:val="0043260A"/>
    <w:rsid w:val="00434183"/>
    <w:rsid w:val="00443869"/>
    <w:rsid w:val="00447F32"/>
    <w:rsid w:val="00491BA9"/>
    <w:rsid w:val="00494119"/>
    <w:rsid w:val="00495933"/>
    <w:rsid w:val="004A4701"/>
    <w:rsid w:val="004B7334"/>
    <w:rsid w:val="004E11DC"/>
    <w:rsid w:val="004F231A"/>
    <w:rsid w:val="004F40A9"/>
    <w:rsid w:val="005130DE"/>
    <w:rsid w:val="00513157"/>
    <w:rsid w:val="00525DDD"/>
    <w:rsid w:val="005409AC"/>
    <w:rsid w:val="005434E0"/>
    <w:rsid w:val="005546CF"/>
    <w:rsid w:val="0055516A"/>
    <w:rsid w:val="0058491B"/>
    <w:rsid w:val="005922F4"/>
    <w:rsid w:val="00592EA5"/>
    <w:rsid w:val="005A3170"/>
    <w:rsid w:val="005A3EA6"/>
    <w:rsid w:val="005C0103"/>
    <w:rsid w:val="00657019"/>
    <w:rsid w:val="00660DEA"/>
    <w:rsid w:val="00677396"/>
    <w:rsid w:val="00683F16"/>
    <w:rsid w:val="0069200F"/>
    <w:rsid w:val="006921FA"/>
    <w:rsid w:val="006A65CB"/>
    <w:rsid w:val="006B12E5"/>
    <w:rsid w:val="006B4601"/>
    <w:rsid w:val="006C3242"/>
    <w:rsid w:val="006C7CC0"/>
    <w:rsid w:val="006F363C"/>
    <w:rsid w:val="006F63F7"/>
    <w:rsid w:val="007025C7"/>
    <w:rsid w:val="00706D7A"/>
    <w:rsid w:val="00716DEC"/>
    <w:rsid w:val="00722F0D"/>
    <w:rsid w:val="00735081"/>
    <w:rsid w:val="0074420E"/>
    <w:rsid w:val="007648A6"/>
    <w:rsid w:val="0077110E"/>
    <w:rsid w:val="00783E26"/>
    <w:rsid w:val="007A6684"/>
    <w:rsid w:val="007B0AA0"/>
    <w:rsid w:val="007C3BC7"/>
    <w:rsid w:val="007C3BCD"/>
    <w:rsid w:val="007C488D"/>
    <w:rsid w:val="007D4ACF"/>
    <w:rsid w:val="007F0787"/>
    <w:rsid w:val="00810B7B"/>
    <w:rsid w:val="0082358A"/>
    <w:rsid w:val="008235CD"/>
    <w:rsid w:val="008247DE"/>
    <w:rsid w:val="008339C0"/>
    <w:rsid w:val="00840B10"/>
    <w:rsid w:val="00840BFC"/>
    <w:rsid w:val="008513CB"/>
    <w:rsid w:val="00874E9F"/>
    <w:rsid w:val="008A7F84"/>
    <w:rsid w:val="0091702E"/>
    <w:rsid w:val="00923B0C"/>
    <w:rsid w:val="00924F46"/>
    <w:rsid w:val="00935AAC"/>
    <w:rsid w:val="0093725D"/>
    <w:rsid w:val="0094021C"/>
    <w:rsid w:val="00944204"/>
    <w:rsid w:val="00952F86"/>
    <w:rsid w:val="0096716C"/>
    <w:rsid w:val="00972DF9"/>
    <w:rsid w:val="00982B28"/>
    <w:rsid w:val="009868AC"/>
    <w:rsid w:val="009D313F"/>
    <w:rsid w:val="00A13215"/>
    <w:rsid w:val="00A47A5A"/>
    <w:rsid w:val="00A63AE6"/>
    <w:rsid w:val="00A6683B"/>
    <w:rsid w:val="00A67F05"/>
    <w:rsid w:val="00A97F94"/>
    <w:rsid w:val="00AA7EA2"/>
    <w:rsid w:val="00AB5A56"/>
    <w:rsid w:val="00B03099"/>
    <w:rsid w:val="00B05BC8"/>
    <w:rsid w:val="00B30F5E"/>
    <w:rsid w:val="00B64B47"/>
    <w:rsid w:val="00B95654"/>
    <w:rsid w:val="00B97F32"/>
    <w:rsid w:val="00BA04B2"/>
    <w:rsid w:val="00BF1AA7"/>
    <w:rsid w:val="00C002DE"/>
    <w:rsid w:val="00C0602B"/>
    <w:rsid w:val="00C224DA"/>
    <w:rsid w:val="00C53BF8"/>
    <w:rsid w:val="00C66157"/>
    <w:rsid w:val="00C674FE"/>
    <w:rsid w:val="00C67501"/>
    <w:rsid w:val="00C75633"/>
    <w:rsid w:val="00C846F1"/>
    <w:rsid w:val="00C92EB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DF557D"/>
    <w:rsid w:val="00E45211"/>
    <w:rsid w:val="00E473C5"/>
    <w:rsid w:val="00E61BE8"/>
    <w:rsid w:val="00E708FF"/>
    <w:rsid w:val="00E83FF1"/>
    <w:rsid w:val="00E92863"/>
    <w:rsid w:val="00E979B2"/>
    <w:rsid w:val="00EB796D"/>
    <w:rsid w:val="00EF6EC6"/>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 w:val="00FF5F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57F17"/>
  <w15:chartTrackingRefBased/>
  <w15:docId w15:val="{8B61EABC-D8EB-4299-90FF-5A0A239B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C92EB3"/>
    <w:rPr>
      <w:rFonts w:ascii="Dubai" w:hAnsi="Dubai" w:cs="Dubai"/>
      <w:noProof/>
      <w:color w:val="0563C1"/>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nhideWhenUsed/>
    <w:rsid w:val="000116AF"/>
    <w:rPr>
      <w:color w:val="954F72" w:themeColor="followedHyperlink"/>
      <w:u w:val="single"/>
    </w:rPr>
  </w:style>
  <w:style w:type="paragraph" w:styleId="Index7">
    <w:name w:val="index 7"/>
    <w:basedOn w:val="Normal"/>
    <w:next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698"/>
      <w:jc w:val="left"/>
      <w:textAlignment w:val="baseline"/>
    </w:pPr>
    <w:rPr>
      <w:rFonts w:ascii="Times New Roman" w:eastAsia="Times New Roman" w:hAnsi="CG Times" w:cs="Simplified Arabic" w:hint="cs"/>
      <w:sz w:val="24"/>
      <w:szCs w:val="30"/>
    </w:rPr>
  </w:style>
  <w:style w:type="paragraph" w:styleId="Index6">
    <w:name w:val="index 6"/>
    <w:basedOn w:val="Normal"/>
    <w:next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415"/>
      <w:jc w:val="left"/>
      <w:textAlignment w:val="baseline"/>
    </w:pPr>
    <w:rPr>
      <w:rFonts w:ascii="Times New Roman" w:eastAsia="Times New Roman" w:hAnsi="CG Times" w:cs="Simplified Arabic" w:hint="cs"/>
      <w:sz w:val="24"/>
      <w:szCs w:val="30"/>
    </w:rPr>
  </w:style>
  <w:style w:type="paragraph" w:styleId="Index5">
    <w:name w:val="index 5"/>
    <w:basedOn w:val="Normal"/>
    <w:next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132"/>
      <w:jc w:val="left"/>
      <w:textAlignment w:val="baseline"/>
    </w:pPr>
    <w:rPr>
      <w:rFonts w:ascii="Times New Roman" w:eastAsia="Times New Roman" w:hAnsi="CG Times" w:cs="Simplified Arabic" w:hint="cs"/>
      <w:sz w:val="24"/>
      <w:szCs w:val="30"/>
    </w:rPr>
  </w:style>
  <w:style w:type="paragraph" w:styleId="Index4">
    <w:name w:val="index 4"/>
    <w:basedOn w:val="Normal"/>
    <w:next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849"/>
      <w:jc w:val="left"/>
      <w:textAlignment w:val="baseline"/>
    </w:pPr>
    <w:rPr>
      <w:rFonts w:ascii="Times New Roman" w:eastAsia="Times New Roman" w:hAnsi="CG Times" w:cs="Simplified Arabic" w:hint="cs"/>
      <w:sz w:val="24"/>
      <w:szCs w:val="30"/>
    </w:rPr>
  </w:style>
  <w:style w:type="paragraph" w:styleId="Index3">
    <w:name w:val="index 3"/>
    <w:basedOn w:val="Normal"/>
    <w:next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6"/>
      <w:jc w:val="left"/>
      <w:textAlignment w:val="baseline"/>
    </w:pPr>
    <w:rPr>
      <w:rFonts w:ascii="Times New Roman" w:eastAsia="Times New Roman" w:hAnsi="CG Times" w:cs="Simplified Arabic" w:hint="cs"/>
      <w:sz w:val="24"/>
      <w:szCs w:val="30"/>
    </w:rPr>
  </w:style>
  <w:style w:type="paragraph" w:styleId="Index2">
    <w:name w:val="index 2"/>
    <w:basedOn w:val="Normal"/>
    <w:next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283"/>
      <w:jc w:val="left"/>
      <w:textAlignment w:val="baseline"/>
    </w:pPr>
    <w:rPr>
      <w:rFonts w:ascii="Times New Roman" w:eastAsia="Times New Roman" w:hAnsi="CG Times" w:cs="Simplified Arabic" w:hint="cs"/>
      <w:sz w:val="24"/>
      <w:szCs w:val="30"/>
    </w:rPr>
  </w:style>
  <w:style w:type="paragraph" w:styleId="Index1">
    <w:name w:val="index 1"/>
    <w:basedOn w:val="Normal"/>
    <w:next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rPr>
  </w:style>
  <w:style w:type="character" w:styleId="LineNumber">
    <w:name w:val="line number"/>
    <w:basedOn w:val="DefaultParagraphFont"/>
    <w:rsid w:val="00944204"/>
    <w:rPr>
      <w:rFonts w:asciiTheme="minorHAnsi" w:hAnsiTheme="minorHAnsi"/>
      <w:sz w:val="24"/>
    </w:rPr>
  </w:style>
  <w:style w:type="paragraph" w:styleId="IndexHeading">
    <w:name w:val="index heading"/>
    <w:basedOn w:val="Normal"/>
    <w:next w:val="Index1"/>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rPr>
  </w:style>
  <w:style w:type="paragraph" w:styleId="NormalIndent">
    <w:name w:val="Normal Indent"/>
    <w:basedOn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7"/>
      <w:jc w:val="left"/>
      <w:textAlignment w:val="baseline"/>
    </w:pPr>
    <w:rPr>
      <w:rFonts w:ascii="Times New Roman" w:eastAsia="Times New Roman" w:hAnsi="CG Times" w:cs="Simplified Arabic" w:hint="cs"/>
      <w:sz w:val="24"/>
      <w:szCs w:val="30"/>
    </w:rPr>
  </w:style>
  <w:style w:type="paragraph" w:customStyle="1" w:styleId="Head">
    <w:name w:val="Head"/>
    <w:basedOn w:val="Normal"/>
    <w:rsid w:val="00944204"/>
    <w:pPr>
      <w:tabs>
        <w:tab w:val="clear" w:pos="794"/>
        <w:tab w:val="left" w:pos="567"/>
        <w:tab w:val="left" w:pos="1134"/>
        <w:tab w:val="left" w:pos="1701"/>
        <w:tab w:val="left" w:pos="2268"/>
        <w:tab w:val="left" w:pos="2835"/>
        <w:tab w:val="left" w:pos="6663"/>
      </w:tabs>
      <w:bidi w:val="0"/>
      <w:spacing w:before="0" w:after="0" w:line="240" w:lineRule="auto"/>
      <w:jc w:val="left"/>
    </w:pPr>
    <w:rPr>
      <w:rFonts w:ascii="Times New Roman" w:eastAsia="Times New Roman" w:hAnsi="CG Times" w:cs="Simplified Arabic" w:hint="cs"/>
      <w:sz w:val="24"/>
      <w:szCs w:val="30"/>
    </w:rPr>
  </w:style>
  <w:style w:type="paragraph" w:customStyle="1" w:styleId="toc0">
    <w:name w:val="toc 0"/>
    <w:basedOn w:val="Normal"/>
    <w:next w:val="TOC1"/>
    <w:rsid w:val="00944204"/>
    <w:pPr>
      <w:tabs>
        <w:tab w:val="clear" w:pos="794"/>
        <w:tab w:val="right" w:pos="9781"/>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b/>
      <w:sz w:val="24"/>
      <w:szCs w:val="30"/>
    </w:rPr>
  </w:style>
  <w:style w:type="paragraph" w:styleId="List">
    <w:name w:val="List"/>
    <w:basedOn w:val="Normal"/>
    <w:rsid w:val="00944204"/>
    <w:pPr>
      <w:tabs>
        <w:tab w:val="clear" w:pos="794"/>
        <w:tab w:val="left" w:pos="567"/>
        <w:tab w:val="left" w:pos="1134"/>
        <w:tab w:val="left" w:pos="1701"/>
        <w:tab w:val="left" w:pos="2127"/>
        <w:tab w:val="left" w:pos="2268"/>
        <w:tab w:val="left" w:pos="2835"/>
      </w:tabs>
      <w:overflowPunct w:val="0"/>
      <w:autoSpaceDE w:val="0"/>
      <w:autoSpaceDN w:val="0"/>
      <w:bidi w:val="0"/>
      <w:adjustRightInd w:val="0"/>
      <w:spacing w:after="0" w:line="240" w:lineRule="auto"/>
      <w:ind w:left="2127" w:hanging="2127"/>
      <w:jc w:val="left"/>
      <w:textAlignment w:val="baseline"/>
    </w:pPr>
    <w:rPr>
      <w:rFonts w:ascii="Times New Roman" w:eastAsia="Times New Roman" w:hAnsi="CG Times" w:cs="Simplified Arabic" w:hint="cs"/>
      <w:sz w:val="24"/>
      <w:szCs w:val="30"/>
    </w:rPr>
  </w:style>
  <w:style w:type="paragraph" w:customStyle="1" w:styleId="Part">
    <w:name w:val="Part"/>
    <w:basedOn w:val="Normal"/>
    <w:next w:val="Normal"/>
    <w:rsid w:val="00944204"/>
    <w:pPr>
      <w:tabs>
        <w:tab w:val="clear" w:pos="794"/>
      </w:tabs>
      <w:overflowPunct w:val="0"/>
      <w:autoSpaceDE w:val="0"/>
      <w:autoSpaceDN w:val="0"/>
      <w:bidi w:val="0"/>
      <w:adjustRightInd w:val="0"/>
      <w:spacing w:before="600" w:after="0" w:line="240" w:lineRule="auto"/>
      <w:jc w:val="center"/>
      <w:textAlignment w:val="baseline"/>
    </w:pPr>
    <w:rPr>
      <w:rFonts w:ascii="Times New Roman" w:eastAsia="Times New Roman" w:hAnsi="CG Times" w:cs="Simplified Arabic" w:hint="cs"/>
      <w:sz w:val="28"/>
      <w:szCs w:val="30"/>
    </w:rPr>
  </w:style>
  <w:style w:type="paragraph" w:customStyle="1" w:styleId="meeting">
    <w:name w:val="meeting"/>
    <w:basedOn w:val="Head"/>
    <w:next w:val="Head"/>
    <w:rsid w:val="00944204"/>
    <w:pPr>
      <w:tabs>
        <w:tab w:val="left" w:pos="7371"/>
      </w:tabs>
      <w:spacing w:after="567"/>
    </w:pPr>
  </w:style>
  <w:style w:type="paragraph" w:customStyle="1" w:styleId="Subject">
    <w:name w:val="Subject"/>
    <w:basedOn w:val="Normal"/>
    <w:next w:val="Source"/>
    <w:rsid w:val="00944204"/>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left="1134" w:hanging="1134"/>
      <w:jc w:val="left"/>
      <w:textAlignment w:val="baseline"/>
    </w:pPr>
    <w:rPr>
      <w:rFonts w:ascii="Times New Roman" w:eastAsia="Times New Roman" w:hAnsi="CG Times" w:cs="Simplified Arabic" w:hint="cs"/>
      <w:sz w:val="24"/>
      <w:szCs w:val="30"/>
    </w:rPr>
  </w:style>
  <w:style w:type="paragraph" w:customStyle="1" w:styleId="Object">
    <w:name w:val="Object"/>
    <w:basedOn w:val="Subject"/>
    <w:next w:val="Subject"/>
    <w:rsid w:val="00944204"/>
  </w:style>
  <w:style w:type="paragraph" w:customStyle="1" w:styleId="Data">
    <w:name w:val="Data"/>
    <w:basedOn w:val="Subject"/>
    <w:next w:val="Subject"/>
    <w:rsid w:val="00944204"/>
  </w:style>
  <w:style w:type="paragraph" w:customStyle="1" w:styleId="FirstFooter">
    <w:name w:val="FirstFooter"/>
    <w:basedOn w:val="Footer"/>
    <w:rsid w:val="00944204"/>
    <w:pPr>
      <w:tabs>
        <w:tab w:val="clear" w:pos="794"/>
        <w:tab w:val="clear" w:pos="4153"/>
        <w:tab w:val="clear" w:pos="8306"/>
        <w:tab w:val="left" w:pos="5954"/>
        <w:tab w:val="right" w:pos="9639"/>
      </w:tabs>
      <w:overflowPunct w:val="0"/>
      <w:autoSpaceDE w:val="0"/>
      <w:autoSpaceDN w:val="0"/>
      <w:adjustRightInd w:val="0"/>
      <w:spacing w:after="0"/>
      <w:textAlignment w:val="baseline"/>
    </w:pPr>
    <w:rPr>
      <w:rFonts w:ascii="Times New Roman" w:hAnsi="CG Times" w:cs="Simplified Arabic" w:hint="cs"/>
      <w:noProof/>
      <w:sz w:val="16"/>
      <w:szCs w:val="30"/>
      <w:lang w:eastAsia="zh-CN"/>
    </w:rPr>
  </w:style>
  <w:style w:type="paragraph" w:customStyle="1" w:styleId="Title4">
    <w:name w:val="Title 4"/>
    <w:basedOn w:val="Title3"/>
    <w:next w:val="Heading1"/>
    <w:rsid w:val="00944204"/>
    <w:pPr>
      <w:keepNext w:val="0"/>
      <w:framePr w:hSpace="180" w:wrap="around" w:vAnchor="page" w:hAnchor="margin" w:y="2101"/>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b/>
      <w:sz w:val="32"/>
      <w:szCs w:val="30"/>
    </w:rPr>
  </w:style>
  <w:style w:type="paragraph" w:customStyle="1" w:styleId="dnum">
    <w:name w:val="dnum"/>
    <w:basedOn w:val="Normal"/>
    <w:rsid w:val="00944204"/>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b/>
      <w:bCs/>
      <w:sz w:val="24"/>
      <w:szCs w:val="30"/>
    </w:rPr>
  </w:style>
  <w:style w:type="paragraph" w:customStyle="1" w:styleId="ddate">
    <w:name w:val="ddate"/>
    <w:basedOn w:val="Normal"/>
    <w:rsid w:val="00944204"/>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after="0" w:line="240" w:lineRule="auto"/>
      <w:jc w:val="left"/>
      <w:textAlignment w:val="baseline"/>
    </w:pPr>
    <w:rPr>
      <w:rFonts w:ascii="Times New Roman" w:eastAsia="Times New Roman" w:hAnsi="CG Times" w:cs="Simplified Arabic" w:hint="cs"/>
      <w:b/>
      <w:bCs/>
      <w:sz w:val="24"/>
      <w:szCs w:val="30"/>
    </w:rPr>
  </w:style>
  <w:style w:type="paragraph" w:customStyle="1" w:styleId="dorlang">
    <w:name w:val="dorlang"/>
    <w:basedOn w:val="Normal"/>
    <w:rsid w:val="00944204"/>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after="0" w:line="240" w:lineRule="auto"/>
      <w:jc w:val="left"/>
      <w:textAlignment w:val="baseline"/>
    </w:pPr>
    <w:rPr>
      <w:rFonts w:ascii="Times New Roman" w:eastAsia="Times New Roman" w:hAnsi="CG Times" w:cs="Simplified Arabic" w:hint="cs"/>
      <w:b/>
      <w:bCs/>
      <w:sz w:val="24"/>
      <w:szCs w:val="30"/>
    </w:rPr>
  </w:style>
  <w:style w:type="paragraph" w:customStyle="1" w:styleId="Annexref">
    <w:name w:val="Annex_ref"/>
    <w:basedOn w:val="Normal"/>
    <w:next w:val="Annextitle"/>
    <w:qFormat/>
    <w:rsid w:val="00944204"/>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ascii="Times New Roman" w:eastAsia="Times New Roman" w:hAnsi="CG Times" w:cs="Simplified Arabic" w:hint="cs"/>
      <w:sz w:val="24"/>
      <w:szCs w:val="30"/>
    </w:rPr>
  </w:style>
  <w:style w:type="paragraph" w:customStyle="1" w:styleId="Figure">
    <w:name w:val="Figure"/>
    <w:basedOn w:val="Normal"/>
    <w:next w:val="Figuretitle"/>
    <w:qFormat/>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240" w:line="240" w:lineRule="auto"/>
      <w:jc w:val="center"/>
      <w:textAlignment w:val="baseline"/>
    </w:pPr>
    <w:rPr>
      <w:rFonts w:ascii="Times New Roman" w:eastAsia="Times New Roman" w:hAnsi="CG Times" w:cs="Simplified Arabic" w:hint="cs"/>
      <w:sz w:val="24"/>
      <w:szCs w:val="30"/>
    </w:rPr>
  </w:style>
  <w:style w:type="paragraph" w:customStyle="1" w:styleId="Tabletext">
    <w:name w:val="Table_text"/>
    <w:basedOn w:val="Normal"/>
    <w:rsid w:val="00944204"/>
    <w:pPr>
      <w:tabs>
        <w:tab w:val="clear" w:pos="794"/>
        <w:tab w:val="left" w:pos="284"/>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Cs w:val="30"/>
    </w:rPr>
  </w:style>
  <w:style w:type="paragraph" w:customStyle="1" w:styleId="Figurewithouttitle">
    <w:name w:val="Figure_without_title"/>
    <w:basedOn w:val="Figure"/>
    <w:next w:val="Normalaftertitle"/>
    <w:rsid w:val="00944204"/>
  </w:style>
  <w:style w:type="character" w:styleId="PageNumber">
    <w:name w:val="page number"/>
    <w:basedOn w:val="DefaultParagraphFont"/>
    <w:rsid w:val="00944204"/>
    <w:rPr>
      <w:rFonts w:ascii="Calibri" w:hAnsi="Calibri"/>
    </w:rPr>
  </w:style>
  <w:style w:type="paragraph" w:customStyle="1" w:styleId="Partref">
    <w:name w:val="Part_ref"/>
    <w:basedOn w:val="Annexref"/>
    <w:next w:val="Normalaftertitle"/>
    <w:rsid w:val="00944204"/>
  </w:style>
  <w:style w:type="paragraph" w:customStyle="1" w:styleId="Recref">
    <w:name w:val="Rec_ref"/>
    <w:basedOn w:val="Rectitle"/>
    <w:next w:val="Recdate"/>
    <w:rsid w:val="00944204"/>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textAlignment w:val="baseline"/>
    </w:pPr>
    <w:rPr>
      <w:rFonts w:ascii="Times New Roman" w:eastAsia="Times New Roman" w:hAnsi="Times New Roman" w:cs="Simplified Arabic" w:hint="cs"/>
      <w:b w:val="0"/>
      <w:bCs w:val="0"/>
      <w:sz w:val="24"/>
      <w:szCs w:val="30"/>
    </w:rPr>
  </w:style>
  <w:style w:type="paragraph" w:customStyle="1" w:styleId="Recdate">
    <w:name w:val="Rec_date"/>
    <w:basedOn w:val="Recref"/>
    <w:next w:val="Normalaftertitle"/>
    <w:rsid w:val="00944204"/>
    <w:pPr>
      <w:jc w:val="right"/>
    </w:pPr>
    <w:rPr>
      <w:sz w:val="22"/>
    </w:rPr>
  </w:style>
  <w:style w:type="paragraph" w:customStyle="1" w:styleId="Questiondate">
    <w:name w:val="Question_date"/>
    <w:basedOn w:val="Recdate"/>
    <w:next w:val="Normalaftertitle"/>
    <w:rsid w:val="00944204"/>
  </w:style>
  <w:style w:type="paragraph" w:customStyle="1" w:styleId="QuestionNo">
    <w:name w:val="Question_No"/>
    <w:basedOn w:val="RecNo"/>
    <w:next w:val="Questiontitle"/>
    <w:rsid w:val="00944204"/>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before="720" w:after="0" w:line="240" w:lineRule="auto"/>
      <w:textAlignment w:val="baseline"/>
    </w:pPr>
    <w:rPr>
      <w:rFonts w:ascii="Times New Roman" w:eastAsia="Times New Roman" w:hAnsi="CG Times" w:cs="Simplified Arabic" w:hint="cs"/>
      <w:sz w:val="28"/>
      <w:szCs w:val="30"/>
    </w:rPr>
  </w:style>
  <w:style w:type="paragraph" w:customStyle="1" w:styleId="Questionref">
    <w:name w:val="Question_ref"/>
    <w:basedOn w:val="Recref"/>
    <w:next w:val="Questiondate"/>
    <w:rsid w:val="00944204"/>
  </w:style>
  <w:style w:type="paragraph" w:customStyle="1" w:styleId="Questiontitle">
    <w:name w:val="Question_title"/>
    <w:basedOn w:val="Rectitle"/>
    <w:next w:val="Questionref"/>
    <w:rsid w:val="00944204"/>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before="240" w:after="0" w:line="240" w:lineRule="auto"/>
      <w:textAlignment w:val="baseline"/>
    </w:pPr>
    <w:rPr>
      <w:rFonts w:ascii="Times New Roman" w:eastAsia="Times New Roman" w:hAnsi="CG Times" w:cs="Simplified Arabic" w:hint="cs"/>
      <w:bCs w:val="0"/>
      <w:szCs w:val="30"/>
    </w:rPr>
  </w:style>
  <w:style w:type="paragraph" w:customStyle="1" w:styleId="Reftext">
    <w:name w:val="Ref_text"/>
    <w:basedOn w:val="Normal"/>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7" w:hanging="567"/>
      <w:jc w:val="left"/>
      <w:textAlignment w:val="baseline"/>
    </w:pPr>
    <w:rPr>
      <w:rFonts w:ascii="Times New Roman" w:eastAsia="Times New Roman" w:hAnsi="CG Times" w:cs="Simplified Arabic" w:hint="cs"/>
      <w:sz w:val="24"/>
      <w:szCs w:val="30"/>
    </w:rPr>
  </w:style>
  <w:style w:type="paragraph" w:customStyle="1" w:styleId="Resdate">
    <w:name w:val="Res_date"/>
    <w:basedOn w:val="Recdate"/>
    <w:next w:val="Normalaftertitle"/>
    <w:rsid w:val="00944204"/>
  </w:style>
  <w:style w:type="paragraph" w:customStyle="1" w:styleId="Resref">
    <w:name w:val="Res_ref"/>
    <w:basedOn w:val="Recref"/>
    <w:next w:val="Resdate"/>
    <w:rsid w:val="00944204"/>
  </w:style>
  <w:style w:type="paragraph" w:customStyle="1" w:styleId="Sectiontitle0">
    <w:name w:val="Section_title"/>
    <w:basedOn w:val="Normal"/>
    <w:next w:val="Normalaftertitle"/>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8"/>
      <w:szCs w:val="30"/>
    </w:rPr>
  </w:style>
  <w:style w:type="paragraph" w:customStyle="1" w:styleId="Tableref">
    <w:name w:val="Table_ref"/>
    <w:basedOn w:val="Normal"/>
    <w:next w:val="Tabletitle"/>
    <w:rsid w:val="00944204"/>
    <w:pPr>
      <w:keepNext/>
      <w:tabs>
        <w:tab w:val="clear" w:pos="794"/>
        <w:tab w:val="left" w:pos="567"/>
        <w:tab w:val="left" w:pos="1134"/>
        <w:tab w:val="left" w:pos="1701"/>
        <w:tab w:val="left" w:pos="2268"/>
        <w:tab w:val="left" w:pos="2835"/>
      </w:tabs>
      <w:overflowPunct w:val="0"/>
      <w:autoSpaceDE w:val="0"/>
      <w:autoSpaceDN w:val="0"/>
      <w:bidi w:val="0"/>
      <w:adjustRightInd w:val="0"/>
      <w:spacing w:before="567" w:after="0" w:line="240" w:lineRule="auto"/>
      <w:jc w:val="center"/>
      <w:textAlignment w:val="baseline"/>
    </w:pPr>
    <w:rPr>
      <w:rFonts w:ascii="Times New Roman" w:eastAsia="Times New Roman" w:hAnsi="CG Times" w:cs="Simplified Arabic" w:hint="cs"/>
      <w:sz w:val="24"/>
      <w:szCs w:val="30"/>
    </w:rPr>
  </w:style>
  <w:style w:type="paragraph" w:customStyle="1" w:styleId="Artheading">
    <w:name w:val="Art_heading"/>
    <w:basedOn w:val="Normal"/>
    <w:next w:val="Normalaftertitle"/>
    <w:qFormat/>
    <w:rsid w:val="00944204"/>
    <w:pPr>
      <w:keepNext/>
      <w:keepLines/>
      <w:tabs>
        <w:tab w:val="clear" w:pos="794"/>
      </w:tabs>
      <w:overflowPunct w:val="0"/>
      <w:autoSpaceDE w:val="0"/>
      <w:autoSpaceDN w:val="0"/>
      <w:bidi w:val="0"/>
      <w:adjustRightInd w:val="0"/>
      <w:spacing w:before="360" w:after="0" w:line="240" w:lineRule="auto"/>
      <w:jc w:val="center"/>
      <w:textAlignment w:val="baseline"/>
    </w:pPr>
    <w:rPr>
      <w:rFonts w:ascii="Times New Roman" w:eastAsia="Times New Roman" w:hAnsi="CG Times" w:cs="Simplified Arabic" w:hint="cs"/>
      <w:b/>
      <w:sz w:val="24"/>
      <w:szCs w:val="30"/>
    </w:rPr>
  </w:style>
  <w:style w:type="paragraph" w:customStyle="1" w:styleId="ArtNo">
    <w:name w:val="Art_No"/>
    <w:basedOn w:val="Normal"/>
    <w:next w:val="Arttitle"/>
    <w:qFormat/>
    <w:rsid w:val="00944204"/>
    <w:pPr>
      <w:keepNext/>
      <w:keepLines/>
      <w:tabs>
        <w:tab w:val="clear" w:pos="794"/>
      </w:tabs>
      <w:overflowPunct w:val="0"/>
      <w:autoSpaceDE w:val="0"/>
      <w:autoSpaceDN w:val="0"/>
      <w:bidi w:val="0"/>
      <w:adjustRightInd w:val="0"/>
      <w:spacing w:before="480" w:after="0" w:line="240" w:lineRule="auto"/>
      <w:jc w:val="center"/>
      <w:textAlignment w:val="baseline"/>
    </w:pPr>
    <w:rPr>
      <w:rFonts w:ascii="Times New Roman" w:eastAsia="Times New Roman" w:hAnsi="CG Times" w:cs="Simplified Arabic" w:hint="cs"/>
      <w:sz w:val="28"/>
      <w:szCs w:val="30"/>
    </w:rPr>
  </w:style>
  <w:style w:type="paragraph" w:customStyle="1" w:styleId="Arttitle">
    <w:name w:val="Art_title"/>
    <w:basedOn w:val="Normal"/>
    <w:next w:val="Normal"/>
    <w:qFormat/>
    <w:rsid w:val="00944204"/>
    <w:pPr>
      <w:keepNext/>
      <w:keepLines/>
      <w:tabs>
        <w:tab w:val="clear" w:pos="794"/>
      </w:tabs>
      <w:overflowPunct w:val="0"/>
      <w:autoSpaceDE w:val="0"/>
      <w:autoSpaceDN w:val="0"/>
      <w:bidi w:val="0"/>
      <w:adjustRightInd w:val="0"/>
      <w:spacing w:after="240" w:line="240" w:lineRule="auto"/>
      <w:jc w:val="center"/>
      <w:textAlignment w:val="baseline"/>
    </w:pPr>
    <w:rPr>
      <w:rFonts w:ascii="Times New Roman" w:eastAsia="Times New Roman" w:hAnsi="CG Times" w:cs="Simplified Arabic" w:hint="cs"/>
      <w:b/>
      <w:sz w:val="28"/>
      <w:szCs w:val="30"/>
    </w:rPr>
  </w:style>
  <w:style w:type="paragraph" w:customStyle="1" w:styleId="ChapNo">
    <w:name w:val="Chap_No"/>
    <w:basedOn w:val="ArtNo"/>
    <w:next w:val="Chaptitle"/>
    <w:qFormat/>
    <w:rsid w:val="00944204"/>
  </w:style>
  <w:style w:type="paragraph" w:customStyle="1" w:styleId="Chaptitle">
    <w:name w:val="Chap_title"/>
    <w:basedOn w:val="Arttitle"/>
    <w:next w:val="Normal"/>
    <w:qFormat/>
    <w:rsid w:val="00944204"/>
  </w:style>
  <w:style w:type="paragraph" w:customStyle="1" w:styleId="Tablefin">
    <w:name w:val="Table_fin"/>
    <w:basedOn w:val="Normal"/>
    <w:rsid w:val="00944204"/>
    <w:pPr>
      <w:tabs>
        <w:tab w:val="clear" w:pos="794"/>
      </w:tabs>
      <w:overflowPunct w:val="0"/>
      <w:autoSpaceDE w:val="0"/>
      <w:autoSpaceDN w:val="0"/>
      <w:bidi w:val="0"/>
      <w:adjustRightInd w:val="0"/>
      <w:spacing w:before="0" w:after="0" w:line="240" w:lineRule="auto"/>
      <w:jc w:val="left"/>
      <w:textAlignment w:val="baseline"/>
    </w:pPr>
    <w:rPr>
      <w:rFonts w:ascii="Times New Roman" w:eastAsia="Times New Roman" w:hAnsi="CG Times" w:cs="Simplified Arabic" w:hint="cs"/>
      <w:szCs w:val="30"/>
    </w:rPr>
  </w:style>
  <w:style w:type="paragraph" w:styleId="CommentText">
    <w:name w:val="annotation text"/>
    <w:basedOn w:val="Normal"/>
    <w:link w:val="CommentTextChar"/>
    <w:unhideWhenUsed/>
    <w:rsid w:val="00944204"/>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0"/>
      <w:szCs w:val="30"/>
    </w:rPr>
  </w:style>
  <w:style w:type="character" w:customStyle="1" w:styleId="CommentTextChar">
    <w:name w:val="Comment Text Char"/>
    <w:basedOn w:val="DefaultParagraphFont"/>
    <w:link w:val="CommentText"/>
    <w:rsid w:val="00944204"/>
    <w:rPr>
      <w:rFonts w:ascii="Times New Roman" w:eastAsia="Times New Roman" w:hAnsi="CG Times" w:cs="Simplified Arabic"/>
      <w:sz w:val="20"/>
      <w:szCs w:val="30"/>
    </w:rPr>
  </w:style>
  <w:style w:type="character" w:styleId="CommentReference">
    <w:name w:val="annotation reference"/>
    <w:basedOn w:val="DefaultParagraphFont"/>
    <w:semiHidden/>
    <w:unhideWhenUsed/>
    <w:rsid w:val="00944204"/>
    <w:rPr>
      <w:sz w:val="16"/>
      <w:szCs w:val="16"/>
    </w:rPr>
  </w:style>
  <w:style w:type="paragraph" w:styleId="Revision">
    <w:name w:val="Revision"/>
    <w:hidden/>
    <w:uiPriority w:val="99"/>
    <w:semiHidden/>
    <w:rsid w:val="00944204"/>
    <w:pPr>
      <w:spacing w:after="0" w:line="240" w:lineRule="auto"/>
    </w:pPr>
    <w:rPr>
      <w:rFonts w:ascii="Calibri" w:eastAsia="Times New Roman" w:hAnsi="Calibri" w:cs="Times New Roman"/>
      <w:sz w:val="24"/>
      <w:szCs w:val="20"/>
    </w:rPr>
  </w:style>
  <w:style w:type="paragraph" w:styleId="CommentSubject">
    <w:name w:val="annotation subject"/>
    <w:basedOn w:val="CommentText"/>
    <w:next w:val="CommentText"/>
    <w:link w:val="CommentSubjectChar"/>
    <w:semiHidden/>
    <w:unhideWhenUsed/>
    <w:rsid w:val="00944204"/>
    <w:rPr>
      <w:b/>
      <w:bCs/>
    </w:rPr>
  </w:style>
  <w:style w:type="character" w:customStyle="1" w:styleId="CommentSubjectChar">
    <w:name w:val="Comment Subject Char"/>
    <w:basedOn w:val="CommentTextChar"/>
    <w:link w:val="CommentSubject"/>
    <w:semiHidden/>
    <w:rsid w:val="00944204"/>
    <w:rPr>
      <w:rFonts w:ascii="Times New Roman" w:eastAsia="Times New Roman" w:hAnsi="CG Times" w:cs="Simplified Arabic"/>
      <w:b/>
      <w:bCs/>
      <w:sz w:val="2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4-EGITRS3-C-0011/en" TargetMode="External"/><Relationship Id="rId21" Type="http://schemas.openxmlformats.org/officeDocument/2006/relationships/hyperlink" Target="https://www.itu.int/md/S23-CL-C-0121/en" TargetMode="External"/><Relationship Id="rId42" Type="http://schemas.openxmlformats.org/officeDocument/2006/relationships/hyperlink" Target="https://www.itu.int/md/S23-EGITRS1-C-0010/en" TargetMode="External"/><Relationship Id="rId63" Type="http://schemas.openxmlformats.org/officeDocument/2006/relationships/hyperlink" Target="https://www.itu.int/md/S24-EGITRS2-C-0011/en" TargetMode="External"/><Relationship Id="rId84" Type="http://schemas.openxmlformats.org/officeDocument/2006/relationships/hyperlink" Target="https://www.itu.int/md/S24-EGITRS2-C-0016/en" TargetMode="External"/><Relationship Id="rId138" Type="http://schemas.openxmlformats.org/officeDocument/2006/relationships/hyperlink" Target="https://www.itu.int/md/S25-EGITRS5-C-0001/en" TargetMode="External"/><Relationship Id="rId159" Type="http://schemas.openxmlformats.org/officeDocument/2006/relationships/hyperlink" Target="https://www.itu.int/md/S26-EGITRS6-C-0003/en" TargetMode="External"/><Relationship Id="rId170" Type="http://schemas.openxmlformats.org/officeDocument/2006/relationships/hyperlink" Target="https://www.itu.int/md/S26-EGITRS6-C-0008/en" TargetMode="External"/><Relationship Id="rId191" Type="http://schemas.openxmlformats.org/officeDocument/2006/relationships/hyperlink" Target="https://www.itu.int/md/S23-EGITRS1-C-0002/en" TargetMode="External"/><Relationship Id="rId107" Type="http://schemas.openxmlformats.org/officeDocument/2006/relationships/hyperlink" Target="https://www.itu.int/md/S24-EGITRS3-C-0006/en" TargetMode="External"/><Relationship Id="rId11" Type="http://schemas.openxmlformats.org/officeDocument/2006/relationships/hyperlink" Target="https://www.itu.int/md/S18-PP-C-0029/en" TargetMode="External"/><Relationship Id="rId32" Type="http://schemas.openxmlformats.org/officeDocument/2006/relationships/hyperlink" Target="https://www.itu.int/md/S23-EGITRS1-C-0004/en" TargetMode="External"/><Relationship Id="rId53" Type="http://schemas.openxmlformats.org/officeDocument/2006/relationships/hyperlink" Target="https://www.itu.int/md/S24-EGITRS2-C-0005/en" TargetMode="External"/><Relationship Id="rId74" Type="http://schemas.openxmlformats.org/officeDocument/2006/relationships/hyperlink" Target="https://www.itu.int/md/meetingdoc.asp?lang=en&amp;parent=S24-EGITRS2-C&amp;source=Tajikistan" TargetMode="External"/><Relationship Id="rId128" Type="http://schemas.openxmlformats.org/officeDocument/2006/relationships/hyperlink" Target="https://www.itu.int/md/S25-EGITRS4-C-0005/en" TargetMode="External"/><Relationship Id="rId149" Type="http://schemas.openxmlformats.org/officeDocument/2006/relationships/hyperlink" Target="https://www.itu.int/md/S25-EGITRS5-C-0007/en" TargetMode="External"/><Relationship Id="rId5" Type="http://schemas.openxmlformats.org/officeDocument/2006/relationships/webSettings" Target="webSettings.xml"/><Relationship Id="rId95" Type="http://schemas.openxmlformats.org/officeDocument/2006/relationships/hyperlink" Target="https://www.itu.int/md/S24-EGITRS2-C-0018/en" TargetMode="External"/><Relationship Id="rId160" Type="http://schemas.openxmlformats.org/officeDocument/2006/relationships/hyperlink" Target="https://www.itu.int/md/S26-EGITRS6-C-0003/en" TargetMode="External"/><Relationship Id="rId181" Type="http://schemas.openxmlformats.org/officeDocument/2006/relationships/hyperlink" Target="https://www.itu.int/md/S25-EGITRS4-C-0004/en" TargetMode="External"/><Relationship Id="rId22" Type="http://schemas.openxmlformats.org/officeDocument/2006/relationships/hyperlink" Target="https://www.itu.int/en/council/Pages/eg-itrs.aspx" TargetMode="External"/><Relationship Id="rId43" Type="http://schemas.openxmlformats.org/officeDocument/2006/relationships/hyperlink" Target="https://www.itu.int/md/S24-EGITRS2-C-0021/en" TargetMode="External"/><Relationship Id="rId64" Type="http://schemas.openxmlformats.org/officeDocument/2006/relationships/hyperlink" Target="https://www.itu.int/md/S24-EGITRS2-C-0012/en" TargetMode="External"/><Relationship Id="rId118" Type="http://schemas.openxmlformats.org/officeDocument/2006/relationships/hyperlink" Target="https://www.itu.int/md/S24-EGITRS3-C-0011/en" TargetMode="External"/><Relationship Id="rId139" Type="http://schemas.openxmlformats.org/officeDocument/2006/relationships/hyperlink" Target="https://www.itu.int/md/S25-EGITRS5-C-0002/en" TargetMode="External"/><Relationship Id="rId85" Type="http://schemas.openxmlformats.org/officeDocument/2006/relationships/hyperlink" Target="https://www.itu.int/md/S24-EGITRS2-C-0016/en" TargetMode="External"/><Relationship Id="rId150" Type="http://schemas.openxmlformats.org/officeDocument/2006/relationships/hyperlink" Target="https://www.itu.int/md/S25-EGITRS5-C-0008/en" TargetMode="External"/><Relationship Id="rId171" Type="http://schemas.openxmlformats.org/officeDocument/2006/relationships/hyperlink" Target="https://www.itu.int/md/meetingdoc.asp?lang=en&amp;parent=S26-EGITRS6-C&amp;source=Bulgaria" TargetMode="External"/><Relationship Id="rId192" Type="http://schemas.openxmlformats.org/officeDocument/2006/relationships/hyperlink" Target="https://www.itu.int/md/S24-EGITRS3-C-0002/en" TargetMode="External"/><Relationship Id="rId12" Type="http://schemas.openxmlformats.org/officeDocument/2006/relationships/hyperlink" Target="https://www.itu.int/en/council/Documents/basic-texts/RES-146-A.pdf" TargetMode="External"/><Relationship Id="rId33" Type="http://schemas.openxmlformats.org/officeDocument/2006/relationships/hyperlink" Target="https://www.itu.int/md/S23-EGITRS1-C-0005/en" TargetMode="External"/><Relationship Id="rId108" Type="http://schemas.openxmlformats.org/officeDocument/2006/relationships/hyperlink" Target="https://www.itu.int/md/S24-EGITRS3-C-0006/en" TargetMode="External"/><Relationship Id="rId129" Type="http://schemas.openxmlformats.org/officeDocument/2006/relationships/hyperlink" Target="https://www.itu.int/md/S25-EGITRS4-C-0005/en" TargetMode="External"/><Relationship Id="rId54" Type="http://schemas.openxmlformats.org/officeDocument/2006/relationships/hyperlink" Target="https://www.itu.int/md/S24-EGITRS2-C-0006/en" TargetMode="External"/><Relationship Id="rId75" Type="http://schemas.openxmlformats.org/officeDocument/2006/relationships/hyperlink" Target="https://www.itu.int/md/meetingdoc.asp?lang=en&amp;parent=S24-EGITRS2-C&amp;source=Uzbekistan" TargetMode="External"/><Relationship Id="rId96" Type="http://schemas.openxmlformats.org/officeDocument/2006/relationships/hyperlink" Target="https://www.itu.int/md/S24-EGITRS2-C-0019/en" TargetMode="External"/><Relationship Id="rId140" Type="http://schemas.openxmlformats.org/officeDocument/2006/relationships/hyperlink" Target="https://www.itu.int/md/S25-EGITRS5-C-0002/en" TargetMode="External"/><Relationship Id="rId161" Type="http://schemas.openxmlformats.org/officeDocument/2006/relationships/hyperlink" Target="https://www.itu.int/md/S26-EGITRS6-C-0004/en" TargetMode="External"/><Relationship Id="rId182" Type="http://schemas.openxmlformats.org/officeDocument/2006/relationships/hyperlink" Target="https://www.itu.int/pub/S-CONF-WCIT-2012/en" TargetMode="External"/><Relationship Id="rId6" Type="http://schemas.openxmlformats.org/officeDocument/2006/relationships/footnotes" Target="footnotes.xml"/><Relationship Id="rId23" Type="http://schemas.openxmlformats.org/officeDocument/2006/relationships/hyperlink" Target="https://www.itu.int/md/S24-EGITRS2-C-0020/en" TargetMode="External"/><Relationship Id="rId119" Type="http://schemas.openxmlformats.org/officeDocument/2006/relationships/hyperlink" Target="https://www.itu.int/md/S21-EGITR4-C-0008/en" TargetMode="External"/><Relationship Id="rId44" Type="http://schemas.openxmlformats.org/officeDocument/2006/relationships/hyperlink" Target="https://www.itu.int/md/S24-EGITRS2-C-0001/en" TargetMode="External"/><Relationship Id="rId65" Type="http://schemas.openxmlformats.org/officeDocument/2006/relationships/hyperlink" Target="https://www.itu.int/md/S24-EGITRS2-C-0012/en" TargetMode="External"/><Relationship Id="rId86" Type="http://schemas.openxmlformats.org/officeDocument/2006/relationships/hyperlink" Target="https://www.itu.int/md/meetingdoc.asp?lang=en&amp;parent=S24-EGITRS2-C&amp;source=Russian%20Federation" TargetMode="External"/><Relationship Id="rId130" Type="http://schemas.openxmlformats.org/officeDocument/2006/relationships/hyperlink" Target="https://www.itu.int/md/S25-EGITRS4-C-0006/en" TargetMode="External"/><Relationship Id="rId151" Type="http://schemas.openxmlformats.org/officeDocument/2006/relationships/hyperlink" Target="https://www.itu.int/md/S25-EGITRS5-C-0008/en" TargetMode="External"/><Relationship Id="rId172" Type="http://schemas.openxmlformats.org/officeDocument/2006/relationships/hyperlink" Target="https://www.itu.int/md/meetingdoc.asp?lang=en&amp;parent=S26-EGITRS6-C&amp;source=Czech%20Republic" TargetMode="External"/><Relationship Id="rId193" Type="http://schemas.openxmlformats.org/officeDocument/2006/relationships/footer" Target="footer1.xml"/><Relationship Id="rId13" Type="http://schemas.openxmlformats.org/officeDocument/2006/relationships/hyperlink" Target="https://www.itu.int/en/council/Documents/basic-texts/RES-146-E.pdf" TargetMode="External"/><Relationship Id="rId109" Type="http://schemas.openxmlformats.org/officeDocument/2006/relationships/hyperlink" Target="https://www.itu.int/md/S24-EGITRS3-C-0007/en" TargetMode="External"/><Relationship Id="rId34" Type="http://schemas.openxmlformats.org/officeDocument/2006/relationships/hyperlink" Target="https://www.itu.int/md/S23-EGITRS1-C-0006/en" TargetMode="External"/><Relationship Id="rId55" Type="http://schemas.openxmlformats.org/officeDocument/2006/relationships/hyperlink" Target="https://www.itu.int/md/S24-EGITRS2-C-0006/en" TargetMode="External"/><Relationship Id="rId76" Type="http://schemas.openxmlformats.org/officeDocument/2006/relationships/hyperlink" Target="https://www.itu.int/md/S24-EGITRS2-C-0015/en" TargetMode="External"/><Relationship Id="rId97" Type="http://schemas.openxmlformats.org/officeDocument/2006/relationships/hyperlink" Target="https://www.itu.int/md/S24-EGITRS2-C-0019/en" TargetMode="External"/><Relationship Id="rId120" Type="http://schemas.openxmlformats.org/officeDocument/2006/relationships/hyperlink" Target="https://www.itu.int/md/S25-EGITRS4-C-0001/en" TargetMode="External"/><Relationship Id="rId141" Type="http://schemas.openxmlformats.org/officeDocument/2006/relationships/hyperlink" Target="https://www.itu.int/md/S25-EGITRS5-C-0003/en" TargetMode="External"/><Relationship Id="rId7" Type="http://schemas.openxmlformats.org/officeDocument/2006/relationships/endnotes" Target="endnotes.xml"/><Relationship Id="rId71" Type="http://schemas.openxmlformats.org/officeDocument/2006/relationships/hyperlink" Target="https://www.itu.int/md/meetingdoc.asp?lang=en&amp;parent=S24-EGITRS2-C&amp;source=Armenia" TargetMode="External"/><Relationship Id="rId92" Type="http://schemas.openxmlformats.org/officeDocument/2006/relationships/hyperlink" Target="https://www.itu.int/md/S24-EGITRS2-C-0017/en" TargetMode="External"/><Relationship Id="rId162" Type="http://schemas.openxmlformats.org/officeDocument/2006/relationships/hyperlink" Target="https://www.itu.int/md/S26-EGITRS6-C-0004/en" TargetMode="External"/><Relationship Id="rId183" Type="http://schemas.openxmlformats.org/officeDocument/2006/relationships/hyperlink" Target="https://www.itu.int/pub/T-REG-ACT-1988" TargetMode="External"/><Relationship Id="rId2" Type="http://schemas.openxmlformats.org/officeDocument/2006/relationships/numbering" Target="numbering.xml"/><Relationship Id="rId29" Type="http://schemas.openxmlformats.org/officeDocument/2006/relationships/hyperlink" Target="https://www.itu.int/md/S23-EGITRS1-C-0003/en" TargetMode="External"/><Relationship Id="rId24" Type="http://schemas.openxmlformats.org/officeDocument/2006/relationships/hyperlink" Target="https://www.itu.int/md/S24-EGITRS2-C-0020/en" TargetMode="External"/><Relationship Id="rId40" Type="http://schemas.openxmlformats.org/officeDocument/2006/relationships/hyperlink" Target="https://www.itu.int/md/S23-EGITRS1-C-0009/en" TargetMode="External"/><Relationship Id="rId45" Type="http://schemas.openxmlformats.org/officeDocument/2006/relationships/hyperlink" Target="https://www.itu.int/md/S24-EGITRS2-C-0001/en" TargetMode="External"/><Relationship Id="rId66" Type="http://schemas.openxmlformats.org/officeDocument/2006/relationships/hyperlink" Target="https://www.itu.int/md/S24-EGITRS2-C-0013/en" TargetMode="External"/><Relationship Id="rId87" Type="http://schemas.openxmlformats.org/officeDocument/2006/relationships/hyperlink" Target="https://www.itu.int/md/meetingdoc.asp?lang=en&amp;parent=S24-EGITRS2-C&amp;source=Armenia" TargetMode="External"/><Relationship Id="rId110" Type="http://schemas.openxmlformats.org/officeDocument/2006/relationships/hyperlink" Target="https://www.itu.int/md/S24-EGITRS3-C-0007/en" TargetMode="External"/><Relationship Id="rId115" Type="http://schemas.openxmlformats.org/officeDocument/2006/relationships/hyperlink" Target="https://www.itu.int/md/S24-EGITRS3-C-0010/en" TargetMode="External"/><Relationship Id="rId131" Type="http://schemas.openxmlformats.org/officeDocument/2006/relationships/hyperlink" Target="https://www.itu.int/md/S25-EGITRS4-C-0006/en" TargetMode="External"/><Relationship Id="rId136" Type="http://schemas.openxmlformats.org/officeDocument/2006/relationships/hyperlink" Target="https://www.itu.int/md/S25-EGITRS5-C-0010/en" TargetMode="External"/><Relationship Id="rId157" Type="http://schemas.openxmlformats.org/officeDocument/2006/relationships/hyperlink" Target="https://www.itu.int/md/S26-EGITRS6-C-0002/en" TargetMode="External"/><Relationship Id="rId178" Type="http://schemas.openxmlformats.org/officeDocument/2006/relationships/hyperlink" Target="https://www.itu.int/md/meetingdoc.asp?lang=en&amp;parent=S26-EGITRS6-C&amp;source=United%20Kingdom" TargetMode="External"/><Relationship Id="rId61" Type="http://schemas.openxmlformats.org/officeDocument/2006/relationships/hyperlink" Target="https://www.itu.int/md/S24-EGITRS2-C-0010/en" TargetMode="External"/><Relationship Id="rId82" Type="http://schemas.openxmlformats.org/officeDocument/2006/relationships/hyperlink" Target="https://www.itu.int/md/meetingdoc.asp?lang=en&amp;parent=S24-EGITRS2-C&amp;source=Tajikistan" TargetMode="External"/><Relationship Id="rId152" Type="http://schemas.openxmlformats.org/officeDocument/2006/relationships/hyperlink" Target="https://www.itu.int/md/S25-EGITRS5-C-0009/en" TargetMode="External"/><Relationship Id="rId173" Type="http://schemas.openxmlformats.org/officeDocument/2006/relationships/hyperlink" Target="https://www.itu.int/md/meetingdoc.asp?lang=en&amp;parent=S26-EGITRS6-C&amp;source=Denmark" TargetMode="External"/><Relationship Id="rId194" Type="http://schemas.openxmlformats.org/officeDocument/2006/relationships/header" Target="header1.xml"/><Relationship Id="rId19" Type="http://schemas.openxmlformats.org/officeDocument/2006/relationships/hyperlink" Target="https://www.itu.int/en/council/Pages/eg-itrs.aspx" TargetMode="External"/><Relationship Id="rId14" Type="http://schemas.openxmlformats.org/officeDocument/2006/relationships/hyperlink" Target="https://www.itu.int/md/S22-PP-C-0035/en" TargetMode="External"/><Relationship Id="rId30" Type="http://schemas.openxmlformats.org/officeDocument/2006/relationships/hyperlink" Target="https://www.itu.int/md/S23-EGITRS1-C-0003/en" TargetMode="External"/><Relationship Id="rId35" Type="http://schemas.openxmlformats.org/officeDocument/2006/relationships/hyperlink" Target="https://www.itu.int/md/S23-EGITRS1-C-0006/en" TargetMode="External"/><Relationship Id="rId56" Type="http://schemas.openxmlformats.org/officeDocument/2006/relationships/hyperlink" Target="https://www.itu.int/md/S24-EGITRS2-C-0006/en" TargetMode="External"/><Relationship Id="rId77" Type="http://schemas.openxmlformats.org/officeDocument/2006/relationships/hyperlink" Target="https://www.itu.int/md/S24-EGITRS2-C-0015/en" TargetMode="External"/><Relationship Id="rId100" Type="http://schemas.openxmlformats.org/officeDocument/2006/relationships/hyperlink" Target="https://www.itu.int/md/S24-EGITRS3-C-0002/en" TargetMode="External"/><Relationship Id="rId105" Type="http://schemas.openxmlformats.org/officeDocument/2006/relationships/hyperlink" Target="https://www.itu.int/md/S24-EGITRS3-C-0005/en" TargetMode="External"/><Relationship Id="rId126" Type="http://schemas.openxmlformats.org/officeDocument/2006/relationships/hyperlink" Target="https://www.itu.int/md/S25-EGITRS4-C-0004/en" TargetMode="External"/><Relationship Id="rId147" Type="http://schemas.openxmlformats.org/officeDocument/2006/relationships/hyperlink" Target="https://www.itu.int/md/S25-EGITRS5-C-0006/en" TargetMode="External"/><Relationship Id="rId168" Type="http://schemas.openxmlformats.org/officeDocument/2006/relationships/hyperlink" Target="https://www.itu.int/md/S26-EGITRS6-C-0007/en" TargetMode="External"/><Relationship Id="rId8" Type="http://schemas.openxmlformats.org/officeDocument/2006/relationships/hyperlink" Target="https://www.itu.int/en/council/Documents/basic-texts-2023/RES-146-A.pdf" TargetMode="External"/><Relationship Id="rId51" Type="http://schemas.openxmlformats.org/officeDocument/2006/relationships/hyperlink" Target="https://www.itu.int/md/S24-EGITRS2-C-0004/en" TargetMode="External"/><Relationship Id="rId72" Type="http://schemas.openxmlformats.org/officeDocument/2006/relationships/hyperlink" Target="https://www.itu.int/md/meetingdoc.asp?lang=en&amp;parent=S24-EGITRS2-C&amp;source=Belarus" TargetMode="External"/><Relationship Id="rId93" Type="http://schemas.openxmlformats.org/officeDocument/2006/relationships/hyperlink" Target="https://www.itu.int/md/S24-EGITRS2-C-0017/en" TargetMode="External"/><Relationship Id="rId98" Type="http://schemas.openxmlformats.org/officeDocument/2006/relationships/hyperlink" Target="https://www.itu.int/md/S24-EGITRS3-C-0012/en" TargetMode="External"/><Relationship Id="rId121" Type="http://schemas.openxmlformats.org/officeDocument/2006/relationships/hyperlink" Target="https://www.itu.int/md/S25-EGITRS4-C-0001/en" TargetMode="External"/><Relationship Id="rId142" Type="http://schemas.openxmlformats.org/officeDocument/2006/relationships/hyperlink" Target="https://www.itu.int/md/S25-EGITRS5-C-0004/en" TargetMode="External"/><Relationship Id="rId163" Type="http://schemas.openxmlformats.org/officeDocument/2006/relationships/hyperlink" Target="https://www.itu.int/md/S26-EGITRS6-C-0005/en" TargetMode="External"/><Relationship Id="rId184" Type="http://schemas.openxmlformats.org/officeDocument/2006/relationships/hyperlink" Target="https://www.itu.int/md/S25-EGITRS4-C-0004/en" TargetMode="External"/><Relationship Id="rId189" Type="http://schemas.openxmlformats.org/officeDocument/2006/relationships/hyperlink" Target="https://www.itu.int/md/S23-EGITRS1-C-0002/en" TargetMode="External"/><Relationship Id="rId3" Type="http://schemas.openxmlformats.org/officeDocument/2006/relationships/styles" Target="styles.xml"/><Relationship Id="rId25" Type="http://schemas.openxmlformats.org/officeDocument/2006/relationships/hyperlink" Target="https://www.itu.int/md/S23-EGITRS1-C-0001/en" TargetMode="External"/><Relationship Id="rId46" Type="http://schemas.openxmlformats.org/officeDocument/2006/relationships/hyperlink" Target="https://www.itu.int/md/S24-EGITRS2-C-0002/en" TargetMode="External"/><Relationship Id="rId67" Type="http://schemas.openxmlformats.org/officeDocument/2006/relationships/hyperlink" Target="https://www.itu.int/md/S24-EGITRS2-C-0013/en" TargetMode="External"/><Relationship Id="rId116" Type="http://schemas.openxmlformats.org/officeDocument/2006/relationships/hyperlink" Target="https://www.itu.int/md/S24-EGITRS3-C-0010/en" TargetMode="External"/><Relationship Id="rId137" Type="http://schemas.openxmlformats.org/officeDocument/2006/relationships/hyperlink" Target="https://www.itu.int/md/S25-EGITRS5-C-0001/en" TargetMode="External"/><Relationship Id="rId158" Type="http://schemas.openxmlformats.org/officeDocument/2006/relationships/hyperlink" Target="https://www.itu.int/md/S26-EGITRS6-C-0002/en" TargetMode="External"/><Relationship Id="rId20" Type="http://schemas.openxmlformats.org/officeDocument/2006/relationships/hyperlink" Target="https://www.itu.int/md/S23-CL-C-0121/en" TargetMode="External"/><Relationship Id="rId41" Type="http://schemas.openxmlformats.org/officeDocument/2006/relationships/hyperlink" Target="https://www.itu.int/md/S23-EGITRS1-C-0010/en" TargetMode="External"/><Relationship Id="rId62" Type="http://schemas.openxmlformats.org/officeDocument/2006/relationships/hyperlink" Target="https://www.itu.int/md/S24-EGITRS2-C-0011/en" TargetMode="External"/><Relationship Id="rId83" Type="http://schemas.openxmlformats.org/officeDocument/2006/relationships/hyperlink" Target="https://www.itu.int/md/meetingdoc.asp?lang=en&amp;parent=S24-EGITRS2-C&amp;source=Uzbekistan" TargetMode="External"/><Relationship Id="rId88" Type="http://schemas.openxmlformats.org/officeDocument/2006/relationships/hyperlink" Target="https://www.itu.int/md/meetingdoc.asp?lang=en&amp;parent=S24-EGITRS2-C&amp;source=Belarus" TargetMode="External"/><Relationship Id="rId111" Type="http://schemas.openxmlformats.org/officeDocument/2006/relationships/hyperlink" Target="https://www.itu.int/md/S24-EGITRS3-C-0008/en" TargetMode="External"/><Relationship Id="rId132" Type="http://schemas.openxmlformats.org/officeDocument/2006/relationships/hyperlink" Target="https://www.itu.int/md/S25-EGITRS4-C-0007/en" TargetMode="External"/><Relationship Id="rId153" Type="http://schemas.openxmlformats.org/officeDocument/2006/relationships/hyperlink" Target="https://www.itu.int/md/S25-EGITRS5-C-0009/en" TargetMode="External"/><Relationship Id="rId174" Type="http://schemas.openxmlformats.org/officeDocument/2006/relationships/hyperlink" Target="https://www.itu.int/md/meetingdoc.asp?lang=en&amp;parent=S26-EGITRS6-C&amp;source=Finland" TargetMode="External"/><Relationship Id="rId179" Type="http://schemas.openxmlformats.org/officeDocument/2006/relationships/hyperlink" Target="https://www.itu.int/pub/S-CONF-WCIT-2012/en" TargetMode="External"/><Relationship Id="rId195" Type="http://schemas.openxmlformats.org/officeDocument/2006/relationships/footer" Target="footer2.xml"/><Relationship Id="rId190" Type="http://schemas.openxmlformats.org/officeDocument/2006/relationships/hyperlink" Target="https://www.itu.int/md/S24-EGITRS3-C-0002/en" TargetMode="External"/><Relationship Id="rId15" Type="http://schemas.openxmlformats.org/officeDocument/2006/relationships/hyperlink" Target="https://www.itu.int/en/council/Documents/basic-texts-2023/RES-146-A.pdf" TargetMode="External"/><Relationship Id="rId36" Type="http://schemas.openxmlformats.org/officeDocument/2006/relationships/hyperlink" Target="https://www.itu.int/md/S23-EGITRS1-C-0007/en" TargetMode="External"/><Relationship Id="rId57" Type="http://schemas.openxmlformats.org/officeDocument/2006/relationships/hyperlink" Target="https://www.itu.int/md/S24-EGITRS2-C-0007/en" TargetMode="External"/><Relationship Id="rId106" Type="http://schemas.openxmlformats.org/officeDocument/2006/relationships/hyperlink" Target="https://www.itu.int/md/S24-EGITRS3-C-0005/en" TargetMode="External"/><Relationship Id="rId127" Type="http://schemas.openxmlformats.org/officeDocument/2006/relationships/hyperlink" Target="https://www.itu.int/md/S25-EGITRS4-C-0004/en" TargetMode="External"/><Relationship Id="rId10" Type="http://schemas.openxmlformats.org/officeDocument/2006/relationships/hyperlink" Target="https://www.itu.int/en/wcit-12/Pages/itrs.aspx" TargetMode="External"/><Relationship Id="rId31" Type="http://schemas.openxmlformats.org/officeDocument/2006/relationships/hyperlink" Target="https://www.itu.int/md/S23-EGITRS1-C-0004/en" TargetMode="External"/><Relationship Id="rId52" Type="http://schemas.openxmlformats.org/officeDocument/2006/relationships/hyperlink" Target="https://www.itu.int/md/S24-EGITRS2-C-0005/en" TargetMode="External"/><Relationship Id="rId73" Type="http://schemas.openxmlformats.org/officeDocument/2006/relationships/hyperlink" Target="https://www.itu.int/md/meetingdoc.asp?lang=en&amp;parent=S24-EGITRS2-C&amp;source=Kyrgyzstan" TargetMode="External"/><Relationship Id="rId78" Type="http://schemas.openxmlformats.org/officeDocument/2006/relationships/hyperlink" Target="https://www.itu.int/md/meetingdoc.asp?lang=en&amp;parent=S24-EGITRS2-C&amp;source=Russian%20Federation" TargetMode="External"/><Relationship Id="rId94" Type="http://schemas.openxmlformats.org/officeDocument/2006/relationships/hyperlink" Target="https://www.itu.int/md/S24-EGITRS2-C-0018/en" TargetMode="External"/><Relationship Id="rId99" Type="http://schemas.openxmlformats.org/officeDocument/2006/relationships/hyperlink" Target="https://www.itu.int/md/S24-EGITRS3-C-0002/en" TargetMode="External"/><Relationship Id="rId101" Type="http://schemas.openxmlformats.org/officeDocument/2006/relationships/hyperlink" Target="https://www.itu.int/md/S24-EGITRS3-C-0003/en" TargetMode="External"/><Relationship Id="rId122" Type="http://schemas.openxmlformats.org/officeDocument/2006/relationships/hyperlink" Target="https://www.itu.int/md/S25-EGITRS4-C-0002/en" TargetMode="External"/><Relationship Id="rId143" Type="http://schemas.openxmlformats.org/officeDocument/2006/relationships/hyperlink" Target="https://www.itu.int/md/S25-EGITRS5-C-0004/en" TargetMode="External"/><Relationship Id="rId148" Type="http://schemas.openxmlformats.org/officeDocument/2006/relationships/hyperlink" Target="https://www.itu.int/md/S25-EGITRS5-C-0007/en" TargetMode="External"/><Relationship Id="rId164" Type="http://schemas.openxmlformats.org/officeDocument/2006/relationships/hyperlink" Target="https://www.itu.int/md/S26-EGITRS6-C-0005/en" TargetMode="External"/><Relationship Id="rId169" Type="http://schemas.openxmlformats.org/officeDocument/2006/relationships/hyperlink" Target="https://www.itu.int/md/S26-EGITRS6-C-0008/en" TargetMode="External"/><Relationship Id="rId185" Type="http://schemas.openxmlformats.org/officeDocument/2006/relationships/hyperlink" Target="https://www.itu.int/md/S24-EGITRS3-C-0002/en" TargetMode="External"/><Relationship Id="rId4" Type="http://schemas.openxmlformats.org/officeDocument/2006/relationships/settings" Target="settings.xml"/><Relationship Id="rId9" Type="http://schemas.openxmlformats.org/officeDocument/2006/relationships/hyperlink" Target="https://www.itu.int/md/S23-CL-C-0121/en" TargetMode="External"/><Relationship Id="rId180" Type="http://schemas.openxmlformats.org/officeDocument/2006/relationships/hyperlink" Target="https://www.itu.int/pub/T-REG-ACT-1988" TargetMode="External"/><Relationship Id="rId26" Type="http://schemas.openxmlformats.org/officeDocument/2006/relationships/hyperlink" Target="https://www.itu.int/md/S23-EGITRS1-C-0001/en" TargetMode="External"/><Relationship Id="rId47" Type="http://schemas.openxmlformats.org/officeDocument/2006/relationships/hyperlink" Target="https://www.itu.int/md/S24-EGITRS2-C-0002/en" TargetMode="External"/><Relationship Id="rId68" Type="http://schemas.openxmlformats.org/officeDocument/2006/relationships/hyperlink" Target="https://www.itu.int/md/S24-EGITRS2-C-0014/en" TargetMode="External"/><Relationship Id="rId89" Type="http://schemas.openxmlformats.org/officeDocument/2006/relationships/hyperlink" Target="https://www.itu.int/md/meetingdoc.asp?lang=en&amp;parent=S24-EGITRS2-C&amp;source=Kyrgyzstan" TargetMode="External"/><Relationship Id="rId112" Type="http://schemas.openxmlformats.org/officeDocument/2006/relationships/hyperlink" Target="https://www.itu.int/md/S24-EGITRS3-C-0008/en" TargetMode="External"/><Relationship Id="rId133" Type="http://schemas.openxmlformats.org/officeDocument/2006/relationships/hyperlink" Target="https://www.itu.int/md/S25-EGITRS4-C-0007/en" TargetMode="External"/><Relationship Id="rId154" Type="http://schemas.openxmlformats.org/officeDocument/2006/relationships/hyperlink" Target="https://www.itu.int/md/S26-EGITRS6-C-0009/en" TargetMode="External"/><Relationship Id="rId175" Type="http://schemas.openxmlformats.org/officeDocument/2006/relationships/hyperlink" Target="https://www.itu.int/md/meetingdoc.asp?lang=en&amp;parent=S26-EGITRS6-C&amp;source=Germany" TargetMode="External"/><Relationship Id="rId196" Type="http://schemas.openxmlformats.org/officeDocument/2006/relationships/fontTable" Target="fontTable.xml"/><Relationship Id="rId16" Type="http://schemas.openxmlformats.org/officeDocument/2006/relationships/hyperlink" Target="https://www.itu.int/en/council/Documents/basic-texts-2023/RES-146-A.pdf" TargetMode="External"/><Relationship Id="rId37" Type="http://schemas.openxmlformats.org/officeDocument/2006/relationships/hyperlink" Target="https://www.itu.int/md/S23-EGITRS1-C-0007/en" TargetMode="External"/><Relationship Id="rId58" Type="http://schemas.openxmlformats.org/officeDocument/2006/relationships/hyperlink" Target="https://www.itu.int/md/S24-EGITRS2-C-0008/en" TargetMode="External"/><Relationship Id="rId79" Type="http://schemas.openxmlformats.org/officeDocument/2006/relationships/hyperlink" Target="https://www.itu.int/md/meetingdoc.asp?lang=en&amp;parent=S24-EGITRS2-C&amp;source=Armenia" TargetMode="External"/><Relationship Id="rId102" Type="http://schemas.openxmlformats.org/officeDocument/2006/relationships/hyperlink" Target="https://www.itu.int/md/S24-EGITRS3-C-0003/en" TargetMode="External"/><Relationship Id="rId123" Type="http://schemas.openxmlformats.org/officeDocument/2006/relationships/hyperlink" Target="https://www.itu.int/md/S25-EGITRS4-C-0002/en" TargetMode="External"/><Relationship Id="rId144" Type="http://schemas.openxmlformats.org/officeDocument/2006/relationships/hyperlink" Target="https://www.itu.int/md/S25-EGITRS5-C-0005/en" TargetMode="External"/><Relationship Id="rId90" Type="http://schemas.openxmlformats.org/officeDocument/2006/relationships/hyperlink" Target="https://www.itu.int/md/meetingdoc.asp?lang=en&amp;parent=S24-EGITRS2-C&amp;source=Tajikistan" TargetMode="External"/><Relationship Id="rId165" Type="http://schemas.openxmlformats.org/officeDocument/2006/relationships/hyperlink" Target="https://www.itu.int/md/S26-EGITRS6-C-0006/en" TargetMode="External"/><Relationship Id="rId186" Type="http://schemas.openxmlformats.org/officeDocument/2006/relationships/hyperlink" Target="https://www.itu.int/md/S25-EGITRS4-C-0004/en" TargetMode="External"/><Relationship Id="rId27" Type="http://schemas.openxmlformats.org/officeDocument/2006/relationships/hyperlink" Target="https://www.itu.int/md/S23-EGITRS1-C-0002/en" TargetMode="External"/><Relationship Id="rId48" Type="http://schemas.openxmlformats.org/officeDocument/2006/relationships/hyperlink" Target="https://www.itu.int/md/S24-EGITRS2-C-0003/en" TargetMode="External"/><Relationship Id="rId69" Type="http://schemas.openxmlformats.org/officeDocument/2006/relationships/hyperlink" Target="https://www.itu.int/md/S24-EGITRS2-C-0014/en" TargetMode="External"/><Relationship Id="rId113" Type="http://schemas.openxmlformats.org/officeDocument/2006/relationships/hyperlink" Target="https://www.itu.int/md/S24-EGITRS3-C-0009/en" TargetMode="External"/><Relationship Id="rId134" Type="http://schemas.openxmlformats.org/officeDocument/2006/relationships/hyperlink" Target="https://www.itu.int/md/S25-EGITRS4-C-0008/en" TargetMode="External"/><Relationship Id="rId80" Type="http://schemas.openxmlformats.org/officeDocument/2006/relationships/hyperlink" Target="https://www.itu.int/md/meetingdoc.asp?lang=en&amp;parent=S24-EGITRS2-C&amp;source=Belarus" TargetMode="External"/><Relationship Id="rId155" Type="http://schemas.openxmlformats.org/officeDocument/2006/relationships/hyperlink" Target="https://www.itu.int/md/S26-EGITRS6-C-0001/en" TargetMode="External"/><Relationship Id="rId176" Type="http://schemas.openxmlformats.org/officeDocument/2006/relationships/hyperlink" Target="https://www.itu.int/md/meetingdoc.asp?lang=en&amp;parent=S26-EGITRS6-C&amp;source=Lithuania" TargetMode="External"/><Relationship Id="rId197" Type="http://schemas.openxmlformats.org/officeDocument/2006/relationships/theme" Target="theme/theme1.xml"/><Relationship Id="rId17" Type="http://schemas.openxmlformats.org/officeDocument/2006/relationships/hyperlink" Target="https://www.itu.int/en/council/Pages/eg-itrs.aspx" TargetMode="External"/><Relationship Id="rId38" Type="http://schemas.openxmlformats.org/officeDocument/2006/relationships/hyperlink" Target="https://www.itu.int/md/S23-EGITRS1-C-0008/en" TargetMode="External"/><Relationship Id="rId59" Type="http://schemas.openxmlformats.org/officeDocument/2006/relationships/hyperlink" Target="https://www.itu.int/md/S24-EGITRS2-C-0008/en" TargetMode="External"/><Relationship Id="rId103" Type="http://schemas.openxmlformats.org/officeDocument/2006/relationships/hyperlink" Target="https://www.itu.int/md/S24-EGITRS3-C-0004/en" TargetMode="External"/><Relationship Id="rId124" Type="http://schemas.openxmlformats.org/officeDocument/2006/relationships/hyperlink" Target="https://www.itu.int/md/S25-EGITRS4-C-0003/en" TargetMode="External"/><Relationship Id="rId70" Type="http://schemas.openxmlformats.org/officeDocument/2006/relationships/hyperlink" Target="https://www.itu.int/md/meetingdoc.asp?lang=en&amp;parent=S24-EGITRS2-C&amp;source=Russian%20Federation" TargetMode="External"/><Relationship Id="rId91" Type="http://schemas.openxmlformats.org/officeDocument/2006/relationships/hyperlink" Target="https://www.itu.int/md/meetingdoc.asp?lang=en&amp;parent=S24-EGITRS2-C&amp;source=Uzbekistan" TargetMode="External"/><Relationship Id="rId145" Type="http://schemas.openxmlformats.org/officeDocument/2006/relationships/hyperlink" Target="https://www.itu.int/md/S25-EGITRS5-C-0005/en" TargetMode="External"/><Relationship Id="rId166" Type="http://schemas.openxmlformats.org/officeDocument/2006/relationships/hyperlink" Target="https://www.itu.int/md/S26-EGITRS6-C-0006/en" TargetMode="External"/><Relationship Id="rId187" Type="http://schemas.openxmlformats.org/officeDocument/2006/relationships/hyperlink" Target="https://www.itu.int/md/S24-EGITRS3-C-0002/en" TargetMode="External"/><Relationship Id="rId1" Type="http://schemas.openxmlformats.org/officeDocument/2006/relationships/customXml" Target="../customXml/item1.xml"/><Relationship Id="rId28" Type="http://schemas.openxmlformats.org/officeDocument/2006/relationships/hyperlink" Target="https://www.itu.int/md/S23-EGITRS1-C-0002/en" TargetMode="External"/><Relationship Id="rId49" Type="http://schemas.openxmlformats.org/officeDocument/2006/relationships/hyperlink" Target="https://www.itu.int/md/S24-EGITRS2-C-0003/en" TargetMode="External"/><Relationship Id="rId114" Type="http://schemas.openxmlformats.org/officeDocument/2006/relationships/hyperlink" Target="https://www.itu.int/md/S24-EGITRS3-C-0009/en" TargetMode="External"/><Relationship Id="rId60" Type="http://schemas.openxmlformats.org/officeDocument/2006/relationships/hyperlink" Target="https://www.itu.int/md/S24-EGITRS2-C-0010/en" TargetMode="External"/><Relationship Id="rId81" Type="http://schemas.openxmlformats.org/officeDocument/2006/relationships/hyperlink" Target="https://www.itu.int/md/meetingdoc.asp?lang=en&amp;parent=S24-EGITRS2-C&amp;source=Kyrgyzstan" TargetMode="External"/><Relationship Id="rId135" Type="http://schemas.openxmlformats.org/officeDocument/2006/relationships/hyperlink" Target="https://www.itu.int/md/S25-EGITRS4-C-0008/en" TargetMode="External"/><Relationship Id="rId156" Type="http://schemas.openxmlformats.org/officeDocument/2006/relationships/hyperlink" Target="https://www.itu.int/md/S26-EGITRS6-C-0001/en" TargetMode="External"/><Relationship Id="rId177" Type="http://schemas.openxmlformats.org/officeDocument/2006/relationships/hyperlink" Target="https://www.itu.int/md/meetingdoc.asp?lang=en&amp;parent=S26-EGITRS6-C&amp;source=Sweden" TargetMode="External"/><Relationship Id="rId18" Type="http://schemas.openxmlformats.org/officeDocument/2006/relationships/hyperlink" Target="https://www.itu.int/en/council/Documents/basic-texts-2023/RES-146-E.pdf" TargetMode="External"/><Relationship Id="rId39" Type="http://schemas.openxmlformats.org/officeDocument/2006/relationships/hyperlink" Target="https://www.itu.int/md/S23-EGITRS1-C-0008/en" TargetMode="External"/><Relationship Id="rId50" Type="http://schemas.openxmlformats.org/officeDocument/2006/relationships/hyperlink" Target="https://www.itu.int/md/S24-EGITRS2-C-0004/en" TargetMode="External"/><Relationship Id="rId104" Type="http://schemas.openxmlformats.org/officeDocument/2006/relationships/hyperlink" Target="https://www.itu.int/md/S24-EGITRS3-C-0004/en" TargetMode="External"/><Relationship Id="rId125" Type="http://schemas.openxmlformats.org/officeDocument/2006/relationships/hyperlink" Target="https://www.itu.int/md/S25-EGITRS4-C-0003/en" TargetMode="External"/><Relationship Id="rId146" Type="http://schemas.openxmlformats.org/officeDocument/2006/relationships/hyperlink" Target="https://www.itu.int/md/S25-EGITRS5-C-0006/en" TargetMode="External"/><Relationship Id="rId167" Type="http://schemas.openxmlformats.org/officeDocument/2006/relationships/hyperlink" Target="https://www.itu.int/md/S26-EGITRS6-C-0007/en" TargetMode="External"/><Relationship Id="rId188" Type="http://schemas.openxmlformats.org/officeDocument/2006/relationships/hyperlink" Target="https://www.itu.int/md/S25-EGITRS4-C-000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12</Pages>
  <Words>5447</Words>
  <Characters>43819</Characters>
  <Application>Microsoft Office Word</Application>
  <DocSecurity>0</DocSecurity>
  <Lines>768</Lines>
  <Paragraphs>253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by the Chair of EG-ITRs</dc:title>
  <dc:subject>ITU Council 2026</dc:subject>
  <cp:keywords>C26; C2026; Council 2026; PP26</cp:keywords>
  <dc:description/>
  <dcterms:created xsi:type="dcterms:W3CDTF">2026-04-13T12:29:00Z</dcterms:created>
  <dcterms:modified xsi:type="dcterms:W3CDTF">2026-04-13T12:30:00Z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