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3066B037" w14:textId="77777777" w:rsidTr="00F363FE">
        <w:tc>
          <w:tcPr>
            <w:tcW w:w="6512" w:type="dxa"/>
          </w:tcPr>
          <w:p w14:paraId="657C5F41" w14:textId="6D04BCF6"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9C15DB">
              <w:rPr>
                <w:rFonts w:hint="cs"/>
                <w:b/>
                <w:bCs/>
                <w:rtl/>
                <w:lang w:bidi="ar-EG"/>
              </w:rPr>
              <w:t xml:space="preserve"> </w:t>
            </w:r>
            <w:r w:rsidR="009C15DB">
              <w:rPr>
                <w:b/>
                <w:bCs/>
                <w:lang w:bidi="ar-EG"/>
              </w:rPr>
              <w:t>PL-2</w:t>
            </w:r>
          </w:p>
        </w:tc>
        <w:tc>
          <w:tcPr>
            <w:tcW w:w="3117" w:type="dxa"/>
          </w:tcPr>
          <w:p w14:paraId="6F5F26F6" w14:textId="0654AEE6"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9C15DB">
              <w:rPr>
                <w:b/>
                <w:bCs/>
                <w:lang w:bidi="ar-EG"/>
              </w:rPr>
              <w:t>25</w:t>
            </w:r>
            <w:r w:rsidRPr="007B0AA0">
              <w:rPr>
                <w:b/>
                <w:bCs/>
                <w:lang w:bidi="ar-EG"/>
              </w:rPr>
              <w:t>-A</w:t>
            </w:r>
          </w:p>
        </w:tc>
      </w:tr>
      <w:tr w:rsidR="007B0AA0" w14:paraId="7A507BE9" w14:textId="77777777" w:rsidTr="00F363FE">
        <w:tc>
          <w:tcPr>
            <w:tcW w:w="6512" w:type="dxa"/>
          </w:tcPr>
          <w:p w14:paraId="6E8309C4" w14:textId="77777777" w:rsidR="007B0AA0" w:rsidRPr="007B0AA0" w:rsidRDefault="007B0AA0" w:rsidP="00F363FE">
            <w:pPr>
              <w:spacing w:before="60" w:after="60" w:line="260" w:lineRule="exact"/>
              <w:rPr>
                <w:b/>
                <w:bCs/>
                <w:rtl/>
                <w:lang w:bidi="ar-EG"/>
              </w:rPr>
            </w:pPr>
          </w:p>
        </w:tc>
        <w:tc>
          <w:tcPr>
            <w:tcW w:w="3117" w:type="dxa"/>
          </w:tcPr>
          <w:p w14:paraId="341A9199" w14:textId="6030A864" w:rsidR="007B0AA0" w:rsidRPr="007B0AA0" w:rsidRDefault="009C15DB" w:rsidP="00F363FE">
            <w:pPr>
              <w:spacing w:before="60" w:after="60" w:line="260" w:lineRule="exact"/>
              <w:rPr>
                <w:b/>
                <w:bCs/>
                <w:rtl/>
                <w:lang w:bidi="ar-EG"/>
              </w:rPr>
            </w:pPr>
            <w:r>
              <w:rPr>
                <w:rFonts w:hint="cs"/>
                <w:b/>
                <w:bCs/>
                <w:rtl/>
              </w:rPr>
              <w:t>‏30‏ مارس‏ 2026</w:t>
            </w:r>
          </w:p>
        </w:tc>
      </w:tr>
      <w:tr w:rsidR="007B0AA0" w14:paraId="638CF5CD" w14:textId="77777777" w:rsidTr="00F363FE">
        <w:tc>
          <w:tcPr>
            <w:tcW w:w="6512" w:type="dxa"/>
          </w:tcPr>
          <w:p w14:paraId="7CAE97F8" w14:textId="77777777" w:rsidR="007B0AA0" w:rsidRPr="007B0AA0" w:rsidRDefault="007B0AA0" w:rsidP="00F363FE">
            <w:pPr>
              <w:spacing w:before="60" w:after="60" w:line="260" w:lineRule="exact"/>
              <w:rPr>
                <w:b/>
                <w:bCs/>
                <w:rtl/>
                <w:lang w:bidi="ar-EG"/>
              </w:rPr>
            </w:pPr>
          </w:p>
        </w:tc>
        <w:tc>
          <w:tcPr>
            <w:tcW w:w="3117" w:type="dxa"/>
          </w:tcPr>
          <w:p w14:paraId="51090EE3"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2D0B352E" w14:textId="77777777" w:rsidTr="00F363FE">
        <w:tc>
          <w:tcPr>
            <w:tcW w:w="6512" w:type="dxa"/>
          </w:tcPr>
          <w:p w14:paraId="31BEA36C" w14:textId="77777777" w:rsidR="007B0AA0" w:rsidRDefault="007B0AA0" w:rsidP="00F363FE">
            <w:pPr>
              <w:spacing w:before="60" w:after="60" w:line="260" w:lineRule="exact"/>
              <w:rPr>
                <w:lang w:bidi="ar-EG"/>
              </w:rPr>
            </w:pPr>
          </w:p>
        </w:tc>
        <w:tc>
          <w:tcPr>
            <w:tcW w:w="3117" w:type="dxa"/>
          </w:tcPr>
          <w:p w14:paraId="799039ED" w14:textId="77777777" w:rsidR="007B0AA0" w:rsidRDefault="007B0AA0" w:rsidP="00F363FE">
            <w:pPr>
              <w:spacing w:before="60" w:after="60" w:line="260" w:lineRule="exact"/>
              <w:rPr>
                <w:rtl/>
                <w:lang w:bidi="ar-EG"/>
              </w:rPr>
            </w:pPr>
          </w:p>
        </w:tc>
      </w:tr>
      <w:tr w:rsidR="007B0AA0" w14:paraId="0D44A359" w14:textId="77777777" w:rsidTr="00EE7446">
        <w:tc>
          <w:tcPr>
            <w:tcW w:w="9629" w:type="dxa"/>
            <w:gridSpan w:val="2"/>
          </w:tcPr>
          <w:p w14:paraId="2203F7C2" w14:textId="77777777" w:rsidR="007B0AA0" w:rsidRDefault="001D64C7" w:rsidP="007B0AA0">
            <w:pPr>
              <w:pStyle w:val="Source"/>
              <w:jc w:val="left"/>
              <w:rPr>
                <w:lang w:bidi="ar-EG"/>
              </w:rPr>
            </w:pPr>
            <w:r>
              <w:rPr>
                <w:rFonts w:hint="cs"/>
                <w:rtl/>
                <w:lang w:bidi="ar-EG"/>
              </w:rPr>
              <w:t>تقرير من الأمينة العامة</w:t>
            </w:r>
          </w:p>
        </w:tc>
      </w:tr>
      <w:tr w:rsidR="007B0AA0" w14:paraId="061DCC45" w14:textId="77777777" w:rsidTr="007B0AA0">
        <w:tc>
          <w:tcPr>
            <w:tcW w:w="9629" w:type="dxa"/>
            <w:gridSpan w:val="2"/>
            <w:tcBorders>
              <w:bottom w:val="single" w:sz="4" w:space="0" w:color="auto"/>
            </w:tcBorders>
          </w:tcPr>
          <w:p w14:paraId="1D3B46F4" w14:textId="5F7C4C6D" w:rsidR="007B0AA0" w:rsidRPr="005546CF" w:rsidRDefault="009C15DB" w:rsidP="007B0AA0">
            <w:pPr>
              <w:pStyle w:val="Subtitle0"/>
              <w:rPr>
                <w:sz w:val="32"/>
                <w:szCs w:val="32"/>
              </w:rPr>
            </w:pPr>
            <w:r w:rsidRPr="009C15DB">
              <w:rPr>
                <w:sz w:val="32"/>
                <w:szCs w:val="32"/>
                <w:rtl/>
              </w:rPr>
              <w:t>تقوية الحضور الإقليمي للاتحاد</w:t>
            </w:r>
          </w:p>
        </w:tc>
      </w:tr>
      <w:tr w:rsidR="007B0AA0" w14:paraId="6B743FA0" w14:textId="77777777" w:rsidTr="007B0AA0">
        <w:tc>
          <w:tcPr>
            <w:tcW w:w="9629" w:type="dxa"/>
            <w:gridSpan w:val="2"/>
            <w:tcBorders>
              <w:top w:val="single" w:sz="4" w:space="0" w:color="auto"/>
              <w:bottom w:val="single" w:sz="4" w:space="0" w:color="auto"/>
            </w:tcBorders>
          </w:tcPr>
          <w:p w14:paraId="40322D70" w14:textId="77777777" w:rsidR="007B0AA0" w:rsidRPr="007B0AA0" w:rsidRDefault="007B0AA0" w:rsidP="007B0AA0">
            <w:pPr>
              <w:rPr>
                <w:b/>
                <w:bCs/>
                <w:rtl/>
              </w:rPr>
            </w:pPr>
            <w:r w:rsidRPr="00494119">
              <w:rPr>
                <w:rFonts w:hint="cs"/>
                <w:b/>
                <w:bCs/>
                <w:rtl/>
              </w:rPr>
              <w:t>الغرض</w:t>
            </w:r>
          </w:p>
          <w:p w14:paraId="6005E845" w14:textId="022090AC" w:rsidR="007B0AA0" w:rsidRPr="002A47B5" w:rsidRDefault="009C15DB" w:rsidP="007B0AA0">
            <w:pPr>
              <w:rPr>
                <w:spacing w:val="-2"/>
                <w:rtl/>
              </w:rPr>
            </w:pPr>
            <w:r w:rsidRPr="002A47B5">
              <w:rPr>
                <w:spacing w:val="-2"/>
                <w:rtl/>
              </w:rPr>
              <w:t>تقدم هذه الوثيقة تقريراً عن مساهمة الحضور الإقليمي في الوفاء بولاية الاتحاد. وتقدم الوثيقة معلومات عن الأعمال الإقليمية الهادفة إلى تنفيذ الخطة الاستراتيجية للاتحاد وخطة عمل كيغالي المعتمدة في المؤتمر العالمي لتنمية الاتصالات لعام 2022 (</w:t>
            </w:r>
            <w:r w:rsidRPr="002A47B5">
              <w:rPr>
                <w:spacing w:val="-2"/>
              </w:rPr>
              <w:t>WTDC-22</w:t>
            </w:r>
            <w:r w:rsidRPr="002A47B5">
              <w:rPr>
                <w:spacing w:val="-2"/>
                <w:rtl/>
              </w:rPr>
              <w:t xml:space="preserve">) وخطة عمل باكو والمبادرات الإقليمية المعتمدة مؤخراً في المؤتمر العالمي لتنمية الاتصالات لعام 2025 </w:t>
            </w:r>
            <w:r w:rsidRPr="002A47B5">
              <w:rPr>
                <w:spacing w:val="-2"/>
              </w:rPr>
              <w:t>(WTDC-25)</w:t>
            </w:r>
            <w:r w:rsidRPr="002A47B5">
              <w:rPr>
                <w:spacing w:val="-2"/>
                <w:rtl/>
              </w:rPr>
              <w:t>.</w:t>
            </w:r>
          </w:p>
          <w:p w14:paraId="5DAC7CF3" w14:textId="77777777" w:rsidR="007B0AA0" w:rsidRPr="007B0AA0" w:rsidRDefault="007B0AA0" w:rsidP="007B0AA0">
            <w:pPr>
              <w:rPr>
                <w:b/>
                <w:bCs/>
                <w:rtl/>
              </w:rPr>
            </w:pPr>
            <w:r w:rsidRPr="007B0AA0">
              <w:rPr>
                <w:rFonts w:hint="cs"/>
                <w:b/>
                <w:bCs/>
                <w:rtl/>
              </w:rPr>
              <w:t>الإجراء المطلوب من المجلس</w:t>
            </w:r>
          </w:p>
          <w:p w14:paraId="3D4266F8" w14:textId="1034F319" w:rsidR="007B0AA0" w:rsidRDefault="009C15DB" w:rsidP="007B0AA0">
            <w:pPr>
              <w:rPr>
                <w:rtl/>
              </w:rPr>
            </w:pPr>
            <w:r w:rsidRPr="009C15DB">
              <w:rPr>
                <w:rtl/>
              </w:rPr>
              <w:t xml:space="preserve">يُدعى المجلس إلى </w:t>
            </w:r>
            <w:r w:rsidRPr="009C15DB">
              <w:rPr>
                <w:b/>
                <w:bCs/>
                <w:rtl/>
              </w:rPr>
              <w:t>الإحاطة علماً</w:t>
            </w:r>
            <w:r w:rsidRPr="009C15DB">
              <w:rPr>
                <w:rtl/>
              </w:rPr>
              <w:t xml:space="preserve"> بهذه الوثيقة.</w:t>
            </w:r>
          </w:p>
          <w:p w14:paraId="37751920"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2251C315" w14:textId="692D3AB0" w:rsidR="007B0AA0" w:rsidRDefault="009C15DB" w:rsidP="007B0AA0">
            <w:pPr>
              <w:rPr>
                <w:rtl/>
              </w:rPr>
            </w:pPr>
            <w:r w:rsidRPr="009C15DB">
              <w:rPr>
                <w:rtl/>
              </w:rPr>
              <w:t>الحضور الإقليمي</w:t>
            </w:r>
          </w:p>
          <w:p w14:paraId="35B5CA08" w14:textId="77777777" w:rsidR="007B0AA0" w:rsidRDefault="007B0AA0" w:rsidP="00B97F32">
            <w:pPr>
              <w:rPr>
                <w:b/>
                <w:bCs/>
              </w:rPr>
            </w:pPr>
            <w:r w:rsidRPr="007B0AA0">
              <w:rPr>
                <w:rFonts w:hint="cs"/>
                <w:b/>
                <w:bCs/>
                <w:rtl/>
              </w:rPr>
              <w:t>الآثار المالية</w:t>
            </w:r>
          </w:p>
          <w:p w14:paraId="1A1460BC" w14:textId="3ACF41B5" w:rsidR="006F363C" w:rsidRPr="0015653E" w:rsidRDefault="009C15DB" w:rsidP="007B0AA0">
            <w:pPr>
              <w:rPr>
                <w:spacing w:val="-2"/>
                <w:rtl/>
              </w:rPr>
            </w:pPr>
            <w:r w:rsidRPr="0015653E">
              <w:rPr>
                <w:spacing w:val="-2"/>
                <w:rtl/>
              </w:rPr>
              <w:t xml:space="preserve">ضمن الميزانية المخصصة لفترة السنتين </w:t>
            </w:r>
            <w:r w:rsidR="0015653E">
              <w:rPr>
                <w:spacing w:val="-2"/>
              </w:rPr>
              <w:t>2025-2024</w:t>
            </w:r>
            <w:r w:rsidRPr="0015653E">
              <w:rPr>
                <w:spacing w:val="-2"/>
                <w:rtl/>
              </w:rPr>
              <w:t xml:space="preserve">. تمويل المبادرات الإقليمية المعتمدة في المؤتمر </w:t>
            </w:r>
            <w:r w:rsidRPr="0015653E">
              <w:rPr>
                <w:spacing w:val="-2"/>
              </w:rPr>
              <w:t>WTDC-25</w:t>
            </w:r>
            <w:r w:rsidRPr="0015653E">
              <w:rPr>
                <w:spacing w:val="-2"/>
                <w:rtl/>
              </w:rPr>
              <w:t xml:space="preserve"> للفترة </w:t>
            </w:r>
            <w:r w:rsidR="0015653E">
              <w:rPr>
                <w:spacing w:val="-2"/>
              </w:rPr>
              <w:t>2029-2026</w:t>
            </w:r>
            <w:r w:rsidRPr="0015653E">
              <w:rPr>
                <w:spacing w:val="-2"/>
                <w:rtl/>
              </w:rPr>
              <w:t>.</w:t>
            </w:r>
          </w:p>
          <w:p w14:paraId="1ACFDF3F"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33B42A49" w14:textId="77777777" w:rsidR="007B0AA0" w:rsidRPr="007B0AA0" w:rsidRDefault="007B0AA0" w:rsidP="007B0AA0">
            <w:pPr>
              <w:rPr>
                <w:b/>
                <w:bCs/>
                <w:rtl/>
              </w:rPr>
            </w:pPr>
            <w:r w:rsidRPr="007B0AA0">
              <w:rPr>
                <w:rFonts w:hint="cs"/>
                <w:b/>
                <w:bCs/>
                <w:rtl/>
              </w:rPr>
              <w:t>المراجع</w:t>
            </w:r>
          </w:p>
          <w:p w14:paraId="21C7076A" w14:textId="60DE7BDC" w:rsidR="007B0AA0" w:rsidRPr="004F6708" w:rsidRDefault="009C15DB" w:rsidP="007B0AA0">
            <w:pPr>
              <w:rPr>
                <w:i/>
                <w:iCs/>
                <w:spacing w:val="-4"/>
                <w:rtl/>
              </w:rPr>
            </w:pPr>
            <w:r w:rsidRPr="004F6708">
              <w:rPr>
                <w:i/>
                <w:iCs/>
                <w:spacing w:val="-4"/>
                <w:rtl/>
              </w:rPr>
              <w:t xml:space="preserve">القرارات </w:t>
            </w:r>
            <w:hyperlink r:id="rId8" w:history="1">
              <w:r w:rsidRPr="004F6708">
                <w:rPr>
                  <w:rStyle w:val="Hyperlink"/>
                  <w:i/>
                  <w:iCs/>
                  <w:noProof w:val="0"/>
                  <w:spacing w:val="-4"/>
                  <w:rtl/>
                  <w:lang w:val="en-US" w:eastAsia="zh-CN"/>
                </w:rPr>
                <w:t>25 (المراجَع في بوخارست، 2022)</w:t>
              </w:r>
            </w:hyperlink>
            <w:r w:rsidRPr="004F6708">
              <w:rPr>
                <w:i/>
                <w:iCs/>
                <w:spacing w:val="-4"/>
                <w:rtl/>
              </w:rPr>
              <w:t xml:space="preserve"> و</w:t>
            </w:r>
            <w:hyperlink r:id="rId9" w:history="1">
              <w:r w:rsidRPr="004F6708">
                <w:rPr>
                  <w:rStyle w:val="Hyperlink"/>
                  <w:i/>
                  <w:iCs/>
                  <w:noProof w:val="0"/>
                  <w:spacing w:val="-4"/>
                  <w:rtl/>
                  <w:lang w:val="en-US" w:eastAsia="zh-CN"/>
                </w:rPr>
                <w:t>135 (المراجَع في بوخارست، 2022)</w:t>
              </w:r>
            </w:hyperlink>
            <w:r w:rsidRPr="004F6708">
              <w:rPr>
                <w:i/>
                <w:iCs/>
                <w:spacing w:val="-4"/>
                <w:rtl/>
              </w:rPr>
              <w:t xml:space="preserve"> و</w:t>
            </w:r>
            <w:hyperlink r:id="rId10" w:history="1">
              <w:r w:rsidRPr="004F6708">
                <w:rPr>
                  <w:rStyle w:val="Hyperlink"/>
                  <w:i/>
                  <w:iCs/>
                  <w:noProof w:val="0"/>
                  <w:spacing w:val="-4"/>
                  <w:rtl/>
                  <w:lang w:val="en-US" w:eastAsia="zh-CN"/>
                </w:rPr>
                <w:t>157 (المراجَع في بوخارست، 2022)</w:t>
              </w:r>
            </w:hyperlink>
            <w:r w:rsidRPr="004F6708">
              <w:rPr>
                <w:i/>
                <w:iCs/>
                <w:spacing w:val="-4"/>
                <w:rtl/>
              </w:rPr>
              <w:t xml:space="preserve"> لمؤتمر المندوبين المفوضين؛ التقريران النهائيان </w:t>
            </w:r>
            <w:hyperlink r:id="rId11" w:history="1">
              <w:r w:rsidRPr="004F6708">
                <w:rPr>
                  <w:rStyle w:val="Hyperlink"/>
                  <w:i/>
                  <w:iCs/>
                  <w:noProof w:val="0"/>
                  <w:spacing w:val="-4"/>
                  <w:rtl/>
                  <w:lang w:val="en-US" w:eastAsia="zh-CN"/>
                </w:rPr>
                <w:t>للمؤتمر العالمي لتنمية الاتصالات لعام 2022 (خطة عمل كيغالي)</w:t>
              </w:r>
            </w:hyperlink>
            <w:r w:rsidRPr="004F6708">
              <w:rPr>
                <w:i/>
                <w:iCs/>
                <w:spacing w:val="-4"/>
                <w:rtl/>
              </w:rPr>
              <w:t xml:space="preserve"> و</w:t>
            </w:r>
            <w:hyperlink r:id="rId12" w:history="1">
              <w:r w:rsidRPr="004F6708">
                <w:rPr>
                  <w:rStyle w:val="Hyperlink"/>
                  <w:i/>
                  <w:iCs/>
                  <w:noProof w:val="0"/>
                  <w:spacing w:val="-4"/>
                  <w:rtl/>
                  <w:lang w:val="en-US" w:eastAsia="zh-CN"/>
                </w:rPr>
                <w:t>المؤتمر العالمي لتنمية الاتصالات لعام 2025 (خطة عمل باكو)</w:t>
              </w:r>
            </w:hyperlink>
            <w:r w:rsidRPr="004F6708">
              <w:rPr>
                <w:i/>
                <w:iCs/>
                <w:spacing w:val="-4"/>
                <w:rtl/>
              </w:rPr>
              <w:t xml:space="preserve">؛ القراران </w:t>
            </w:r>
            <w:hyperlink r:id="rId13" w:history="1">
              <w:r w:rsidRPr="00C73777">
                <w:rPr>
                  <w:rStyle w:val="Hyperlink"/>
                  <w:i/>
                  <w:iCs/>
                  <w:noProof w:val="0"/>
                  <w:spacing w:val="-4"/>
                  <w:rtl/>
                  <w:lang w:val="en-US" w:eastAsia="zh-CN"/>
                </w:rPr>
                <w:t>17 (المراجَع في باكو، 2025) و31 (المراجَع في</w:t>
              </w:r>
              <w:r w:rsidR="004F6708" w:rsidRPr="00C73777">
                <w:rPr>
                  <w:rStyle w:val="Hyperlink"/>
                  <w:rFonts w:hint="eastAsia"/>
                  <w:i/>
                  <w:iCs/>
                  <w:noProof w:val="0"/>
                  <w:spacing w:val="-4"/>
                  <w:rtl/>
                  <w:lang w:val="en-US" w:eastAsia="zh-CN" w:bidi="ar-EG"/>
                </w:rPr>
                <w:t> </w:t>
              </w:r>
              <w:r w:rsidRPr="00C73777">
                <w:rPr>
                  <w:rStyle w:val="Hyperlink"/>
                  <w:i/>
                  <w:iCs/>
                  <w:noProof w:val="0"/>
                  <w:spacing w:val="-4"/>
                  <w:rtl/>
                  <w:lang w:val="en-US" w:eastAsia="zh-CN"/>
                </w:rPr>
                <w:t>باكو، 2025)</w:t>
              </w:r>
            </w:hyperlink>
            <w:r w:rsidRPr="004F6708">
              <w:rPr>
                <w:i/>
                <w:iCs/>
                <w:spacing w:val="-4"/>
                <w:rtl/>
              </w:rPr>
              <w:t xml:space="preserve"> للمؤتمر العالمي لتنمية الاتصالات؛ الوثائق </w:t>
            </w:r>
            <w:hyperlink r:id="rId14" w:history="1">
              <w:r w:rsidRPr="00C73777">
                <w:rPr>
                  <w:rStyle w:val="Hyperlink"/>
                  <w:i/>
                  <w:iCs/>
                  <w:noProof w:val="0"/>
                  <w:spacing w:val="-4"/>
                  <w:lang w:val="en-US" w:eastAsia="zh-CN"/>
                </w:rPr>
                <w:t>C25/25</w:t>
              </w:r>
            </w:hyperlink>
            <w:r w:rsidRPr="004F6708">
              <w:rPr>
                <w:i/>
                <w:iCs/>
                <w:spacing w:val="-4"/>
                <w:rtl/>
              </w:rPr>
              <w:t xml:space="preserve"> و</w:t>
            </w:r>
            <w:hyperlink r:id="rId15" w:history="1">
              <w:r w:rsidRPr="00C73777">
                <w:rPr>
                  <w:rStyle w:val="Hyperlink"/>
                  <w:i/>
                  <w:iCs/>
                  <w:noProof w:val="0"/>
                  <w:spacing w:val="-4"/>
                  <w:lang w:val="en-US" w:eastAsia="zh-CN"/>
                </w:rPr>
                <w:t>TDAG-25/24</w:t>
              </w:r>
            </w:hyperlink>
            <w:r w:rsidRPr="004F6708">
              <w:rPr>
                <w:i/>
                <w:iCs/>
                <w:spacing w:val="-4"/>
                <w:rtl/>
              </w:rPr>
              <w:t xml:space="preserve"> و</w:t>
            </w:r>
            <w:hyperlink r:id="rId16" w:history="1">
              <w:r w:rsidRPr="00C73777">
                <w:rPr>
                  <w:rStyle w:val="Hyperlink"/>
                  <w:i/>
                  <w:iCs/>
                  <w:noProof w:val="0"/>
                  <w:spacing w:val="-4"/>
                  <w:lang w:val="en-US" w:eastAsia="zh-CN"/>
                </w:rPr>
                <w:t>WTDC-25/2</w:t>
              </w:r>
            </w:hyperlink>
            <w:r w:rsidRPr="004F6708">
              <w:rPr>
                <w:i/>
                <w:iCs/>
                <w:spacing w:val="-4"/>
                <w:rtl/>
              </w:rPr>
              <w:t xml:space="preserve"> و</w:t>
            </w:r>
            <w:hyperlink r:id="rId17" w:history="1">
              <w:r w:rsidRPr="00C73777">
                <w:rPr>
                  <w:rStyle w:val="Hyperlink"/>
                  <w:i/>
                  <w:iCs/>
                  <w:noProof w:val="0"/>
                  <w:spacing w:val="-4"/>
                  <w:lang w:val="en-US" w:eastAsia="zh-CN"/>
                </w:rPr>
                <w:t>TDAG-26/19</w:t>
              </w:r>
            </w:hyperlink>
            <w:r w:rsidRPr="004F6708">
              <w:rPr>
                <w:i/>
                <w:iCs/>
                <w:spacing w:val="-4"/>
                <w:rtl/>
              </w:rPr>
              <w:t xml:space="preserve"> و</w:t>
            </w:r>
            <w:hyperlink r:id="rId18" w:history="1">
              <w:r w:rsidRPr="00C73777">
                <w:rPr>
                  <w:rStyle w:val="Hyperlink"/>
                  <w:i/>
                  <w:iCs/>
                  <w:noProof w:val="0"/>
                  <w:spacing w:val="-4"/>
                  <w:lang w:val="en-US" w:eastAsia="zh-CN"/>
                </w:rPr>
                <w:t>TDAG-26/16</w:t>
              </w:r>
            </w:hyperlink>
            <w:r w:rsidRPr="004F6708">
              <w:rPr>
                <w:i/>
                <w:iCs/>
                <w:spacing w:val="-4"/>
                <w:rtl/>
              </w:rPr>
              <w:t xml:space="preserve"> و</w:t>
            </w:r>
            <w:hyperlink r:id="rId19" w:history="1">
              <w:r w:rsidRPr="00C73777">
                <w:rPr>
                  <w:rStyle w:val="Hyperlink"/>
                  <w:i/>
                  <w:iCs/>
                  <w:noProof w:val="0"/>
                  <w:spacing w:val="-4"/>
                  <w:lang w:val="en-US" w:eastAsia="zh-CN"/>
                </w:rPr>
                <w:t>TDAG-26/8</w:t>
              </w:r>
            </w:hyperlink>
            <w:r w:rsidRPr="004F6708">
              <w:rPr>
                <w:i/>
                <w:iCs/>
                <w:spacing w:val="-4"/>
                <w:rtl/>
              </w:rPr>
              <w:t xml:space="preserve"> و</w:t>
            </w:r>
            <w:hyperlink r:id="rId20" w:history="1">
              <w:r w:rsidRPr="00C73777">
                <w:rPr>
                  <w:rStyle w:val="Hyperlink"/>
                  <w:i/>
                  <w:iCs/>
                  <w:noProof w:val="0"/>
                  <w:spacing w:val="-4"/>
                  <w:lang w:val="en-US" w:eastAsia="zh-CN"/>
                </w:rPr>
                <w:t>TDAG-26/4</w:t>
              </w:r>
            </w:hyperlink>
            <w:r w:rsidRPr="004F6708">
              <w:rPr>
                <w:i/>
                <w:iCs/>
                <w:spacing w:val="-4"/>
                <w:rtl/>
              </w:rPr>
              <w:t>.</w:t>
            </w:r>
          </w:p>
        </w:tc>
      </w:tr>
    </w:tbl>
    <w:p w14:paraId="65B9E053" w14:textId="77777777" w:rsidR="00E61BE8" w:rsidRDefault="00E61BE8" w:rsidP="00E61BE8">
      <w:pPr>
        <w:rPr>
          <w:rtl/>
          <w:lang w:bidi="ar-EG"/>
        </w:rPr>
      </w:pPr>
    </w:p>
    <w:p w14:paraId="26DFAC17" w14:textId="77777777" w:rsidR="00F50E3F" w:rsidRDefault="00F50E3F" w:rsidP="0043260A">
      <w:pPr>
        <w:rPr>
          <w:rtl/>
          <w:lang w:bidi="ar-EG"/>
        </w:rPr>
      </w:pPr>
      <w:r>
        <w:rPr>
          <w:rtl/>
          <w:lang w:bidi="ar-EG"/>
        </w:rPr>
        <w:br w:type="page"/>
      </w:r>
    </w:p>
    <w:p w14:paraId="6235BCBD" w14:textId="77777777" w:rsidR="009C15DB" w:rsidRPr="009C15DB" w:rsidRDefault="009C15DB" w:rsidP="009C15DB">
      <w:pPr>
        <w:pStyle w:val="Heading1"/>
        <w:rPr>
          <w:lang w:val="ar-SA" w:bidi="ar-EG"/>
        </w:rPr>
      </w:pPr>
      <w:r w:rsidRPr="009C15DB">
        <w:rPr>
          <w:rtl/>
        </w:rPr>
        <w:lastRenderedPageBreak/>
        <w:t>1</w:t>
      </w:r>
      <w:r w:rsidRPr="009C15DB">
        <w:rPr>
          <w:rtl/>
        </w:rPr>
        <w:tab/>
        <w:t>معلومات أساسية</w:t>
      </w:r>
    </w:p>
    <w:p w14:paraId="42967AE6" w14:textId="1AA2684C" w:rsidR="009C15DB" w:rsidRPr="005D6B29" w:rsidRDefault="009C15DB" w:rsidP="00CC661F">
      <w:pPr>
        <w:rPr>
          <w:lang w:val="ar-SA" w:bidi="ar-EG"/>
        </w:rPr>
      </w:pPr>
      <w:r w:rsidRPr="005D6B29">
        <w:t>1.1</w:t>
      </w:r>
      <w:r w:rsidRPr="005D6B29">
        <w:tab/>
      </w:r>
      <w:r w:rsidRPr="005D6B29">
        <w:rPr>
          <w:rtl/>
        </w:rPr>
        <w:t xml:space="preserve">تسليماً بأحكام المادتين ‎1 ‏و‎21 ‏من دستور الاتحاد الدولي للاتصالات، وبأحكام المادتين ‎5 ‏والمادة ‎14 ‏من اتفاقية الاتحاد، فإن القرار ‎25 (‏المراجَع في بوخارست، ‎2022) ‏لمؤتمر المندوبين المفوضين، يهيب بالاتحاد "مواصلة تقوية وظائف المكاتب الإقليمية ومكاتب المناطق بحيث يمكن أن تؤدي دوراً مهماً في تنفيذ الخطة الاستراتيجية للاتحاد وبرامجه ومشاريعه والمبادرات الإقليمية المذكورة في خطة عمل كيغالي عملاً بالقرار 17 (المراجَع في كيغالي، 2022) للمؤتمر العالمي لتنمية الاتصالات </w:t>
      </w:r>
      <w:r w:rsidRPr="005D6B29">
        <w:rPr>
          <w:lang w:bidi="ar-EG"/>
        </w:rPr>
        <w:t>(WTDC)</w:t>
      </w:r>
      <w:r w:rsidRPr="005D6B29">
        <w:rPr>
          <w:rtl/>
        </w:rPr>
        <w:t>، في حدود الموارد المتاحة بما فيها الموارد المخصصة في الخطة المالية ومن المصادر الأخرى ذات الصلة مثل المساهمات الطوعية وأعمال الرعاية". وفي المؤتمر العالمي لتنمية الاتصالات لعام</w:t>
      </w:r>
      <w:r w:rsidR="005D6B29">
        <w:rPr>
          <w:rFonts w:hint="cs"/>
          <w:rtl/>
        </w:rPr>
        <w:t> </w:t>
      </w:r>
      <w:r w:rsidRPr="005D6B29">
        <w:rPr>
          <w:rtl/>
        </w:rPr>
        <w:t>2025 (WTDC</w:t>
      </w:r>
      <w:r w:rsidRPr="005D6B29">
        <w:rPr>
          <w:rtl/>
        </w:rPr>
        <w:noBreakHyphen/>
        <w:t xml:space="preserve">25)، الذي عُقد في الفترة من 17 إلى 28 نوفمبر 2025 في باكو، أذربيجان، تحت موضوع "التوصيلية الشاملة والهادفة وميسورة التكلفة من أجل مستقبل رقمي شامل ومستدام"، اعتمد أعضاء الاتحاد خطة عمل باكو وأقروا القرار 17 (المراجَع في باكو، 2025) للمؤتمر العالمي لتنمية الاتصالات الذي يحدد المبادرات الإقليمية التي يتعين تنفيذها في الفترة </w:t>
      </w:r>
      <w:r w:rsidR="005D6B29" w:rsidRPr="005D6B29">
        <w:t>2029-2026</w:t>
      </w:r>
      <w:r w:rsidRPr="005D6B29">
        <w:rPr>
          <w:rtl/>
        </w:rPr>
        <w:t xml:space="preserve"> في المناطق الست جميعها.</w:t>
      </w:r>
    </w:p>
    <w:p w14:paraId="21F59409" w14:textId="3BDD14D4" w:rsidR="009C15DB" w:rsidRPr="009C15DB" w:rsidRDefault="009C15DB" w:rsidP="00CC661F">
      <w:pPr>
        <w:rPr>
          <w:lang w:val="ar-SA" w:bidi="ar-EG"/>
        </w:rPr>
      </w:pPr>
      <w:r>
        <w:t>2.1</w:t>
      </w:r>
      <w:r>
        <w:tab/>
      </w:r>
      <w:r w:rsidRPr="009C15DB">
        <w:rPr>
          <w:rtl/>
        </w:rPr>
        <w:t xml:space="preserve">يؤكد القرار 25 (المراجَع في بوخارست، 2022) الدور الأساسي للمكاتب الإقليمية ومكاتب المناطق التابعة للاتحاد في تعزيز تعاون الاتحاد مع أعضائه. وتُعد هذه المكاتب قنوات لتنفيذ البرامج والمشاريع والأنشطة، ونشر المعلومات عن أنشطة الاتحاد، وإقامة علاقات أوثق مع منظمات الاتصالات الإقليمية ودون الإقليمية ومنظمات الأمم المتحدة، وتقديم المساعدة التقنية إلى البلدان، بما فيها أقل البلدان نمواً </w:t>
      </w:r>
      <w:r w:rsidRPr="009C15DB">
        <w:rPr>
          <w:lang w:bidi="ar-EG"/>
        </w:rPr>
        <w:t>(LDC)</w:t>
      </w:r>
      <w:r w:rsidRPr="009C15DB">
        <w:rPr>
          <w:rtl/>
        </w:rPr>
        <w:t xml:space="preserve"> والبلدان النامية غير الساحلية </w:t>
      </w:r>
      <w:r w:rsidRPr="009C15DB">
        <w:rPr>
          <w:lang w:bidi="ar-EG"/>
        </w:rPr>
        <w:t>(LLDC)</w:t>
      </w:r>
      <w:r w:rsidRPr="009C15DB">
        <w:rPr>
          <w:rtl/>
        </w:rPr>
        <w:t xml:space="preserve"> والدول الجزرية الصغيرة النامية </w:t>
      </w:r>
      <w:r w:rsidRPr="009C15DB">
        <w:rPr>
          <w:lang w:bidi="ar-EG"/>
        </w:rPr>
        <w:t>(SIDS)</w:t>
      </w:r>
      <w:r w:rsidRPr="009C15DB">
        <w:rPr>
          <w:rtl/>
        </w:rPr>
        <w:t>، ذات الاحتياجات المحددة.</w:t>
      </w:r>
    </w:p>
    <w:p w14:paraId="653CE5E0" w14:textId="328EF6F7" w:rsidR="009C15DB" w:rsidRPr="009C15DB" w:rsidRDefault="009C15DB" w:rsidP="00CC661F">
      <w:pPr>
        <w:rPr>
          <w:lang w:val="ar-SA" w:bidi="ar-EG"/>
        </w:rPr>
      </w:pPr>
      <w:r>
        <w:t>3.1</w:t>
      </w:r>
      <w:r>
        <w:tab/>
      </w:r>
      <w:r w:rsidRPr="009C15DB">
        <w:rPr>
          <w:rtl/>
        </w:rPr>
        <w:t>ويقدم هذا التقرير معلومات عما تنفذه المكاتب الإقليمية ومكاتب المناطق التابعة للاتحاد من أنشطة ميدانية متعلقة بقطاعات الاتحاد الثلاثة.</w:t>
      </w:r>
    </w:p>
    <w:p w14:paraId="6C4B9C96" w14:textId="0E2EE13C" w:rsidR="009C15DB" w:rsidRPr="009C15DB" w:rsidRDefault="009C15DB" w:rsidP="009C15DB">
      <w:pPr>
        <w:pStyle w:val="Heading1"/>
        <w:rPr>
          <w:lang w:val="ar-SA" w:bidi="ar-EG"/>
        </w:rPr>
      </w:pPr>
      <w:r>
        <w:t>2</w:t>
      </w:r>
      <w:r>
        <w:tab/>
      </w:r>
      <w:r w:rsidRPr="009C15DB">
        <w:rPr>
          <w:rtl/>
        </w:rPr>
        <w:t>الأنشطة المتعلقة بقطاع التنمية ومكتب تنمية الاتصالات‎ بالاتحاد</w:t>
      </w:r>
    </w:p>
    <w:p w14:paraId="2BC31B02" w14:textId="3E12930D" w:rsidR="009C15DB" w:rsidRPr="009C15DB" w:rsidRDefault="009C15DB" w:rsidP="009C15DB">
      <w:pPr>
        <w:rPr>
          <w:lang w:val="ar-SA" w:bidi="ar-EG"/>
        </w:rPr>
      </w:pPr>
      <w:r w:rsidRPr="009C15DB">
        <w:rPr>
          <w:rtl/>
        </w:rPr>
        <w:t xml:space="preserve">يواصل مكتب تنمية الاتصالات </w:t>
      </w:r>
      <w:r w:rsidRPr="009C15DB">
        <w:rPr>
          <w:lang w:bidi="ar-EG"/>
        </w:rPr>
        <w:t>(BDT)</w:t>
      </w:r>
      <w:r w:rsidRPr="009C15DB">
        <w:rPr>
          <w:rtl/>
        </w:rPr>
        <w:t xml:space="preserve">، بالتعاون الوثيق مع مكتب الاتصالات الراديوية </w:t>
      </w:r>
      <w:r w:rsidRPr="009C15DB">
        <w:rPr>
          <w:lang w:bidi="ar-EG"/>
        </w:rPr>
        <w:t>(BR)</w:t>
      </w:r>
      <w:r w:rsidRPr="009C15DB">
        <w:rPr>
          <w:rtl/>
        </w:rPr>
        <w:t xml:space="preserve"> ومكتب تقييس الاتصالات</w:t>
      </w:r>
      <w:r w:rsidR="005D6B29">
        <w:rPr>
          <w:rFonts w:hint="cs"/>
          <w:rtl/>
        </w:rPr>
        <w:t> </w:t>
      </w:r>
      <w:r w:rsidRPr="009C15DB">
        <w:rPr>
          <w:lang w:bidi="ar-EG"/>
        </w:rPr>
        <w:t>(TSB)</w:t>
      </w:r>
      <w:r w:rsidRPr="009C15DB">
        <w:rPr>
          <w:rtl/>
        </w:rPr>
        <w:t xml:space="preserve"> والأمانة العامة، العمل بنشاط على تقوية الحضور الإقليمي للاتحاد. وتواصل المكاتب الإقليمية ومكاتب المناطق أداء دور حيوي بوصفها الخط الأمامي لتفاعل الاتحاد مع أصحاب المصلحة المحليين والحكومات المحلية. ويرد في الوثيقة </w:t>
      </w:r>
      <w:hyperlink r:id="rId21" w:history="1">
        <w:r w:rsidRPr="005D6B29">
          <w:rPr>
            <w:rStyle w:val="Hyperlink"/>
            <w:noProof w:val="0"/>
            <w:rtl/>
            <w:lang w:val="en-US" w:eastAsia="zh-CN"/>
          </w:rPr>
          <w:t>WTDC-25/2</w:t>
        </w:r>
      </w:hyperlink>
      <w:r w:rsidRPr="009C15DB">
        <w:rPr>
          <w:rtl/>
        </w:rPr>
        <w:t xml:space="preserve"> تقرير مفصل عن تنفيذ خطة عمل كيغالي </w:t>
      </w:r>
      <w:r w:rsidRPr="009C15DB">
        <w:rPr>
          <w:lang w:bidi="ar-EG"/>
        </w:rPr>
        <w:t>(KAP)</w:t>
      </w:r>
      <w:r w:rsidRPr="009C15DB">
        <w:rPr>
          <w:rtl/>
        </w:rPr>
        <w:t xml:space="preserve"> ومساهمة قطاع تنمية الاتصالات في الخطة الاستراتيجية للاتحاد وتنفيذ المبادرات الإقليمية.</w:t>
      </w:r>
    </w:p>
    <w:p w14:paraId="76EFE095" w14:textId="4D04794E" w:rsidR="009C15DB" w:rsidRPr="009C15DB" w:rsidRDefault="009C15DB" w:rsidP="009C15DB">
      <w:pPr>
        <w:pStyle w:val="Heading2"/>
        <w:rPr>
          <w:lang w:val="ar-SA" w:bidi="ar-EG"/>
        </w:rPr>
      </w:pPr>
      <w:r>
        <w:t>1.2</w:t>
      </w:r>
      <w:r w:rsidRPr="009C15DB">
        <w:rPr>
          <w:rtl/>
        </w:rPr>
        <w:tab/>
        <w:t xml:space="preserve">منتديات التنمية الإقليمية </w:t>
      </w:r>
      <w:r w:rsidRPr="009C15DB">
        <w:rPr>
          <w:lang w:bidi="ar-EG"/>
        </w:rPr>
        <w:t>(RDF)</w:t>
      </w:r>
    </w:p>
    <w:p w14:paraId="6B87B18E" w14:textId="69A03ECC" w:rsidR="009C15DB" w:rsidRPr="009C15DB" w:rsidRDefault="009C15DB" w:rsidP="009C15DB">
      <w:pPr>
        <w:rPr>
          <w:lang w:val="ar-SA" w:bidi="ar-EG"/>
        </w:rPr>
      </w:pPr>
      <w:r>
        <w:t>1.1.2</w:t>
      </w:r>
      <w:r w:rsidRPr="009C15DB">
        <w:rPr>
          <w:rtl/>
        </w:rPr>
        <w:tab/>
        <w:t xml:space="preserve">في الفترة ما بين فبراير وأبريل 2025، نظم مكتب تنمية الاتصالات سلسلة من ستة منتديات إقليمية للتنمية بالتعاقب مع الاجتماعات التحضيرية الإقليمية </w:t>
      </w:r>
      <w:r w:rsidRPr="009C15DB">
        <w:rPr>
          <w:lang w:bidi="ar-EG"/>
        </w:rPr>
        <w:t>(RPM)</w:t>
      </w:r>
      <w:r w:rsidRPr="009C15DB">
        <w:rPr>
          <w:rtl/>
        </w:rPr>
        <w:t xml:space="preserve"> التي عقدها الاتحاد تحضيراً للمؤتمر WTDC-25، على النحو المبين في الجدول 1 أدناه</w:t>
      </w:r>
      <w:r w:rsidRPr="009C15DB">
        <w:rPr>
          <w:lang w:bidi="ar-EG"/>
        </w:rPr>
        <w:t>:</w:t>
      </w:r>
    </w:p>
    <w:p w14:paraId="4FB3977C" w14:textId="77777777" w:rsidR="009C15DB" w:rsidRPr="009C15DB" w:rsidRDefault="009C15DB" w:rsidP="00CC661F">
      <w:pPr>
        <w:pStyle w:val="TableNo"/>
        <w:rPr>
          <w:lang w:val="ar-SA" w:bidi="ar-EG"/>
        </w:rPr>
      </w:pPr>
      <w:r w:rsidRPr="009C15DB">
        <w:rPr>
          <w:rtl/>
        </w:rPr>
        <w:t>الجدول 1</w:t>
      </w:r>
    </w:p>
    <w:p w14:paraId="37C7567A" w14:textId="77777777" w:rsidR="009C15DB" w:rsidRPr="009C15DB" w:rsidRDefault="009C15DB" w:rsidP="00CC661F">
      <w:pPr>
        <w:pStyle w:val="Tabletitle"/>
        <w:rPr>
          <w:lang w:val="ar-SA" w:bidi="ar-EG"/>
        </w:rPr>
      </w:pPr>
      <w:r w:rsidRPr="009C15DB">
        <w:rPr>
          <w:rtl/>
        </w:rPr>
        <w:t>تواريخ وأماكن انعقاد منتديات التنمية الإقليمية التي نُظمت في عام 2025</w:t>
      </w:r>
    </w:p>
    <w:tbl>
      <w:tblPr>
        <w:tblStyle w:val="TableGrid"/>
        <w:bidiVisual/>
        <w:tblW w:w="4500" w:type="pct"/>
        <w:jc w:val="center"/>
        <w:tblLayout w:type="fixed"/>
        <w:tblCellMar>
          <w:left w:w="28" w:type="dxa"/>
          <w:right w:w="28" w:type="dxa"/>
        </w:tblCellMar>
        <w:tblLook w:val="04A0" w:firstRow="1" w:lastRow="0" w:firstColumn="1" w:lastColumn="0" w:noHBand="0" w:noVBand="1"/>
      </w:tblPr>
      <w:tblGrid>
        <w:gridCol w:w="2630"/>
        <w:gridCol w:w="1447"/>
        <w:gridCol w:w="2138"/>
        <w:gridCol w:w="1940"/>
      </w:tblGrid>
      <w:tr w:rsidR="009C15DB" w:rsidRPr="009C15DB" w14:paraId="27CA6255" w14:textId="77777777" w:rsidTr="00FD6D1A">
        <w:trPr>
          <w:cantSplit/>
          <w:tblHeader/>
          <w:jc w:val="center"/>
        </w:trPr>
        <w:tc>
          <w:tcPr>
            <w:tcW w:w="2630" w:type="dxa"/>
            <w:vAlign w:val="center"/>
          </w:tcPr>
          <w:p w14:paraId="754D4568" w14:textId="77777777" w:rsidR="009C15DB" w:rsidRPr="009C15DB" w:rsidRDefault="009C15DB" w:rsidP="00CC661F">
            <w:pPr>
              <w:pStyle w:val="Tablehead"/>
              <w:rPr>
                <w:lang w:val="ar-SA" w:bidi="ar-EG"/>
              </w:rPr>
            </w:pPr>
            <w:r w:rsidRPr="009C15DB">
              <w:rPr>
                <w:rtl/>
              </w:rPr>
              <w:t>المنطقة</w:t>
            </w:r>
          </w:p>
        </w:tc>
        <w:tc>
          <w:tcPr>
            <w:tcW w:w="1447" w:type="dxa"/>
            <w:vAlign w:val="center"/>
          </w:tcPr>
          <w:p w14:paraId="306CA4BD" w14:textId="77777777" w:rsidR="009C15DB" w:rsidRPr="009C15DB" w:rsidRDefault="009C15DB" w:rsidP="00CC661F">
            <w:pPr>
              <w:pStyle w:val="Tablehead"/>
              <w:rPr>
                <w:lang w:val="ar-SA" w:bidi="ar-EG"/>
              </w:rPr>
            </w:pPr>
            <w:r w:rsidRPr="009C15DB">
              <w:rPr>
                <w:rtl/>
              </w:rPr>
              <w:t>التواريخ</w:t>
            </w:r>
          </w:p>
        </w:tc>
        <w:tc>
          <w:tcPr>
            <w:tcW w:w="2138" w:type="dxa"/>
            <w:vAlign w:val="center"/>
          </w:tcPr>
          <w:p w14:paraId="52F8A72C" w14:textId="77777777" w:rsidR="009C15DB" w:rsidRPr="009C15DB" w:rsidRDefault="009C15DB" w:rsidP="00CC661F">
            <w:pPr>
              <w:pStyle w:val="Tablehead"/>
              <w:rPr>
                <w:lang w:val="ar-SA" w:bidi="ar-EG"/>
              </w:rPr>
            </w:pPr>
            <w:r w:rsidRPr="009C15DB">
              <w:rPr>
                <w:rtl/>
              </w:rPr>
              <w:t>المدينة والبلد المضيف</w:t>
            </w:r>
          </w:p>
        </w:tc>
        <w:tc>
          <w:tcPr>
            <w:tcW w:w="1940" w:type="dxa"/>
            <w:vAlign w:val="center"/>
          </w:tcPr>
          <w:p w14:paraId="28322BE3" w14:textId="77777777" w:rsidR="009C15DB" w:rsidRPr="009C15DB" w:rsidRDefault="009C15DB" w:rsidP="00CC661F">
            <w:pPr>
              <w:pStyle w:val="Tablehead"/>
              <w:rPr>
                <w:lang w:val="ar-SA" w:bidi="ar-EG"/>
              </w:rPr>
            </w:pPr>
            <w:r w:rsidRPr="009C15DB">
              <w:rPr>
                <w:rtl/>
              </w:rPr>
              <w:t>الموقع الإلكتروني</w:t>
            </w:r>
          </w:p>
        </w:tc>
      </w:tr>
      <w:tr w:rsidR="009C15DB" w:rsidRPr="009C15DB" w14:paraId="110D3EE7" w14:textId="77777777" w:rsidTr="00FD6D1A">
        <w:trPr>
          <w:cantSplit/>
          <w:jc w:val="center"/>
        </w:trPr>
        <w:tc>
          <w:tcPr>
            <w:tcW w:w="2630" w:type="dxa"/>
          </w:tcPr>
          <w:p w14:paraId="1A2B1991" w14:textId="77777777" w:rsidR="009C15DB" w:rsidRPr="009C15DB" w:rsidRDefault="009C15DB" w:rsidP="00FD6D1A">
            <w:pPr>
              <w:pStyle w:val="Tabletexte"/>
              <w:jc w:val="center"/>
              <w:rPr>
                <w:lang w:val="ar-SA" w:bidi="ar-EG"/>
              </w:rPr>
            </w:pPr>
            <w:r w:rsidRPr="009C15DB">
              <w:rPr>
                <w:rtl/>
              </w:rPr>
              <w:t xml:space="preserve">منتدى التنمية الإقليمي لمنطقة الدول العربية </w:t>
            </w:r>
            <w:r w:rsidRPr="009C15DB">
              <w:rPr>
                <w:lang w:bidi="ar-EG"/>
              </w:rPr>
              <w:t>(RDF-ARB)</w:t>
            </w:r>
          </w:p>
        </w:tc>
        <w:tc>
          <w:tcPr>
            <w:tcW w:w="1447" w:type="dxa"/>
          </w:tcPr>
          <w:p w14:paraId="02809C7B" w14:textId="77777777" w:rsidR="009C15DB" w:rsidRPr="009C15DB" w:rsidRDefault="009C15DB" w:rsidP="00FD6D1A">
            <w:pPr>
              <w:pStyle w:val="Tabletexte"/>
              <w:jc w:val="center"/>
              <w:rPr>
                <w:lang w:val="ar-SA" w:bidi="ar-EG"/>
              </w:rPr>
            </w:pPr>
            <w:r w:rsidRPr="009C15DB">
              <w:rPr>
                <w:rtl/>
              </w:rPr>
              <w:t>3 فبراير 2025</w:t>
            </w:r>
          </w:p>
        </w:tc>
        <w:tc>
          <w:tcPr>
            <w:tcW w:w="2138" w:type="dxa"/>
          </w:tcPr>
          <w:p w14:paraId="1AFFD521" w14:textId="77777777" w:rsidR="009C15DB" w:rsidRPr="009C15DB" w:rsidRDefault="009C15DB" w:rsidP="00CC661F">
            <w:pPr>
              <w:pStyle w:val="Tabletexte"/>
              <w:rPr>
                <w:lang w:val="ar-SA" w:bidi="ar-EG"/>
              </w:rPr>
            </w:pPr>
            <w:r w:rsidRPr="009C15DB">
              <w:rPr>
                <w:rtl/>
              </w:rPr>
              <w:t>عمّان، الأردن</w:t>
            </w:r>
          </w:p>
        </w:tc>
        <w:tc>
          <w:tcPr>
            <w:tcW w:w="1940" w:type="dxa"/>
          </w:tcPr>
          <w:p w14:paraId="63A0208A" w14:textId="3873B3CD" w:rsidR="009C15DB" w:rsidRPr="009C15DB" w:rsidRDefault="009C15DB" w:rsidP="00CC661F">
            <w:pPr>
              <w:pStyle w:val="Tabletexte"/>
              <w:rPr>
                <w:u w:val="single"/>
                <w:lang w:val="ar-SA" w:bidi="ar-EG"/>
              </w:rPr>
            </w:pPr>
            <w:hyperlink r:id="rId22" w:anchor="/ar" w:history="1">
              <w:r w:rsidRPr="00A516DD">
                <w:rPr>
                  <w:rStyle w:val="Hyperlink"/>
                  <w:noProof w:val="0"/>
                  <w:rtl/>
                  <w:lang w:val="en-US" w:eastAsia="zh-CN"/>
                </w:rPr>
                <w:t>الصفحة الخاصة بالحدث</w:t>
              </w:r>
            </w:hyperlink>
          </w:p>
        </w:tc>
      </w:tr>
      <w:tr w:rsidR="009C15DB" w:rsidRPr="009C15DB" w14:paraId="3E648BA4" w14:textId="77777777" w:rsidTr="00FD6D1A">
        <w:trPr>
          <w:cantSplit/>
          <w:jc w:val="center"/>
        </w:trPr>
        <w:tc>
          <w:tcPr>
            <w:tcW w:w="2630" w:type="dxa"/>
          </w:tcPr>
          <w:p w14:paraId="4432E58E" w14:textId="77777777" w:rsidR="009C15DB" w:rsidRPr="009C15DB" w:rsidRDefault="009C15DB" w:rsidP="00FD6D1A">
            <w:pPr>
              <w:pStyle w:val="Tabletexte"/>
              <w:jc w:val="center"/>
              <w:rPr>
                <w:lang w:val="ar-SA" w:bidi="ar-EG"/>
              </w:rPr>
            </w:pPr>
            <w:r w:rsidRPr="009C15DB">
              <w:rPr>
                <w:rtl/>
              </w:rPr>
              <w:t xml:space="preserve">منتدى التنمية الإقليمي لمنطقة أوروبا </w:t>
            </w:r>
            <w:r w:rsidRPr="009C15DB">
              <w:rPr>
                <w:lang w:bidi="ar-EG"/>
              </w:rPr>
              <w:t>(RDF-EUR)</w:t>
            </w:r>
          </w:p>
        </w:tc>
        <w:tc>
          <w:tcPr>
            <w:tcW w:w="1447" w:type="dxa"/>
          </w:tcPr>
          <w:p w14:paraId="6F9D56EB" w14:textId="77777777" w:rsidR="009C15DB" w:rsidRPr="009C15DB" w:rsidRDefault="009C15DB" w:rsidP="00FD6D1A">
            <w:pPr>
              <w:pStyle w:val="Tabletexte"/>
              <w:jc w:val="center"/>
              <w:rPr>
                <w:lang w:val="ar-SA" w:bidi="ar-EG"/>
              </w:rPr>
            </w:pPr>
            <w:r w:rsidRPr="009C15DB">
              <w:rPr>
                <w:rtl/>
              </w:rPr>
              <w:t>24 فبراير 2025</w:t>
            </w:r>
          </w:p>
        </w:tc>
        <w:tc>
          <w:tcPr>
            <w:tcW w:w="2138" w:type="dxa"/>
          </w:tcPr>
          <w:p w14:paraId="021C6984" w14:textId="77777777" w:rsidR="009C15DB" w:rsidRPr="009C15DB" w:rsidRDefault="009C15DB" w:rsidP="00CC661F">
            <w:pPr>
              <w:pStyle w:val="Tabletexte"/>
              <w:rPr>
                <w:lang w:val="ar-SA" w:bidi="ar-EG"/>
              </w:rPr>
            </w:pPr>
            <w:r w:rsidRPr="009C15DB">
              <w:rPr>
                <w:rtl/>
              </w:rPr>
              <w:t>بودابست، هنغاريا</w:t>
            </w:r>
          </w:p>
        </w:tc>
        <w:tc>
          <w:tcPr>
            <w:tcW w:w="1940" w:type="dxa"/>
          </w:tcPr>
          <w:p w14:paraId="17088F0C" w14:textId="0548CD87" w:rsidR="009C15DB" w:rsidRPr="009C15DB" w:rsidRDefault="009C15DB" w:rsidP="00CC661F">
            <w:pPr>
              <w:pStyle w:val="Tabletexte"/>
              <w:rPr>
                <w:u w:val="single"/>
                <w:lang w:val="ar-SA" w:bidi="ar-EG"/>
              </w:rPr>
            </w:pPr>
            <w:hyperlink r:id="rId23" w:anchor="/ar" w:history="1">
              <w:r w:rsidRPr="00A516DD">
                <w:rPr>
                  <w:rStyle w:val="Hyperlink"/>
                  <w:noProof w:val="0"/>
                  <w:rtl/>
                  <w:lang w:val="en-US" w:eastAsia="zh-CN"/>
                </w:rPr>
                <w:t>الصفحة الخاصة بالحدث</w:t>
              </w:r>
            </w:hyperlink>
          </w:p>
        </w:tc>
      </w:tr>
      <w:tr w:rsidR="009C15DB" w:rsidRPr="009C15DB" w14:paraId="5743F52D" w14:textId="77777777" w:rsidTr="00FD6D1A">
        <w:trPr>
          <w:cantSplit/>
          <w:jc w:val="center"/>
        </w:trPr>
        <w:tc>
          <w:tcPr>
            <w:tcW w:w="2630" w:type="dxa"/>
          </w:tcPr>
          <w:p w14:paraId="324DD99C" w14:textId="77777777" w:rsidR="009C15DB" w:rsidRPr="009C15DB" w:rsidRDefault="009C15DB" w:rsidP="00FD6D1A">
            <w:pPr>
              <w:pStyle w:val="Tabletexte"/>
              <w:jc w:val="center"/>
              <w:rPr>
                <w:lang w:val="ar-SA" w:bidi="ar-EG"/>
              </w:rPr>
            </w:pPr>
            <w:r w:rsidRPr="009C15DB">
              <w:rPr>
                <w:rtl/>
              </w:rPr>
              <w:t xml:space="preserve">منتدى التنمية الإقليمي لمنطقة آسيا والمحيط الهادئ </w:t>
            </w:r>
            <w:r w:rsidRPr="009C15DB">
              <w:rPr>
                <w:lang w:bidi="ar-EG"/>
              </w:rPr>
              <w:t>(RDF-ASP)</w:t>
            </w:r>
          </w:p>
        </w:tc>
        <w:tc>
          <w:tcPr>
            <w:tcW w:w="1447" w:type="dxa"/>
          </w:tcPr>
          <w:p w14:paraId="6FA21700" w14:textId="77777777" w:rsidR="009C15DB" w:rsidRPr="009C15DB" w:rsidRDefault="009C15DB" w:rsidP="00FD6D1A">
            <w:pPr>
              <w:pStyle w:val="Tabletexte"/>
              <w:jc w:val="center"/>
              <w:rPr>
                <w:lang w:val="ar-SA" w:bidi="ar-EG"/>
              </w:rPr>
            </w:pPr>
            <w:r w:rsidRPr="009C15DB">
              <w:rPr>
                <w:rtl/>
              </w:rPr>
              <w:t>19 مارس 2025</w:t>
            </w:r>
          </w:p>
        </w:tc>
        <w:tc>
          <w:tcPr>
            <w:tcW w:w="2138" w:type="dxa"/>
          </w:tcPr>
          <w:p w14:paraId="38595954" w14:textId="77777777" w:rsidR="009C15DB" w:rsidRPr="009C15DB" w:rsidRDefault="009C15DB" w:rsidP="00CC661F">
            <w:pPr>
              <w:pStyle w:val="Tabletexte"/>
              <w:rPr>
                <w:lang w:val="ar-SA" w:bidi="ar-EG"/>
              </w:rPr>
            </w:pPr>
            <w:r w:rsidRPr="009C15DB">
              <w:rPr>
                <w:rtl/>
              </w:rPr>
              <w:t>بانكوك، تايلاند</w:t>
            </w:r>
          </w:p>
        </w:tc>
        <w:tc>
          <w:tcPr>
            <w:tcW w:w="1940" w:type="dxa"/>
          </w:tcPr>
          <w:p w14:paraId="56C4CEF2" w14:textId="4D5B1E56" w:rsidR="009C15DB" w:rsidRPr="009C15DB" w:rsidRDefault="009C15DB" w:rsidP="00CC661F">
            <w:pPr>
              <w:pStyle w:val="Tabletexte"/>
              <w:rPr>
                <w:u w:val="single"/>
                <w:lang w:val="ar-SA" w:bidi="ar-EG"/>
              </w:rPr>
            </w:pPr>
            <w:hyperlink r:id="rId24" w:anchor="/ar" w:history="1">
              <w:r w:rsidRPr="00A516DD">
                <w:rPr>
                  <w:rStyle w:val="Hyperlink"/>
                  <w:noProof w:val="0"/>
                  <w:rtl/>
                  <w:lang w:val="en-US" w:eastAsia="zh-CN"/>
                </w:rPr>
                <w:t>الصفحة الخاصة بالحدث</w:t>
              </w:r>
            </w:hyperlink>
          </w:p>
        </w:tc>
      </w:tr>
      <w:tr w:rsidR="009C15DB" w:rsidRPr="009C15DB" w14:paraId="1C0B51E8" w14:textId="77777777" w:rsidTr="00FD6D1A">
        <w:trPr>
          <w:cantSplit/>
          <w:jc w:val="center"/>
        </w:trPr>
        <w:tc>
          <w:tcPr>
            <w:tcW w:w="2630" w:type="dxa"/>
          </w:tcPr>
          <w:p w14:paraId="6521A253" w14:textId="77777777" w:rsidR="009C15DB" w:rsidRPr="009C15DB" w:rsidRDefault="009C15DB" w:rsidP="00FD6D1A">
            <w:pPr>
              <w:pStyle w:val="Tabletexte"/>
              <w:jc w:val="center"/>
              <w:rPr>
                <w:lang w:val="ar-SA" w:bidi="ar-EG"/>
              </w:rPr>
            </w:pPr>
            <w:r w:rsidRPr="009C15DB">
              <w:rPr>
                <w:rtl/>
              </w:rPr>
              <w:t xml:space="preserve">منتدى التنمية الإقليمي لمنطقة الأمريكتين </w:t>
            </w:r>
            <w:r w:rsidRPr="009C15DB">
              <w:rPr>
                <w:lang w:bidi="ar-EG"/>
              </w:rPr>
              <w:t>(RDF-AMS)</w:t>
            </w:r>
          </w:p>
        </w:tc>
        <w:tc>
          <w:tcPr>
            <w:tcW w:w="1447" w:type="dxa"/>
          </w:tcPr>
          <w:p w14:paraId="565D4855" w14:textId="77777777" w:rsidR="009C15DB" w:rsidRPr="009C15DB" w:rsidRDefault="009C15DB" w:rsidP="00FD6D1A">
            <w:pPr>
              <w:pStyle w:val="Tabletexte"/>
              <w:jc w:val="center"/>
              <w:rPr>
                <w:lang w:val="ar-SA" w:bidi="ar-EG"/>
              </w:rPr>
            </w:pPr>
            <w:r w:rsidRPr="009C15DB">
              <w:rPr>
                <w:rtl/>
              </w:rPr>
              <w:t>31 مارس 2025</w:t>
            </w:r>
          </w:p>
        </w:tc>
        <w:tc>
          <w:tcPr>
            <w:tcW w:w="2138" w:type="dxa"/>
          </w:tcPr>
          <w:p w14:paraId="53ACBA39" w14:textId="77777777" w:rsidR="009C15DB" w:rsidRPr="009C15DB" w:rsidRDefault="009C15DB" w:rsidP="00CC661F">
            <w:pPr>
              <w:pStyle w:val="Tabletexte"/>
              <w:rPr>
                <w:lang w:val="ar-SA" w:bidi="ar-EG"/>
              </w:rPr>
            </w:pPr>
            <w:r w:rsidRPr="009C15DB">
              <w:rPr>
                <w:rtl/>
              </w:rPr>
              <w:t>أسنسيون، باراغواي</w:t>
            </w:r>
          </w:p>
        </w:tc>
        <w:tc>
          <w:tcPr>
            <w:tcW w:w="1940" w:type="dxa"/>
          </w:tcPr>
          <w:p w14:paraId="2470F247" w14:textId="5A97AFDB" w:rsidR="009C15DB" w:rsidRPr="009C15DB" w:rsidRDefault="009C15DB" w:rsidP="00CC661F">
            <w:pPr>
              <w:pStyle w:val="Tabletexte"/>
              <w:rPr>
                <w:u w:val="single"/>
                <w:lang w:val="ar-SA" w:bidi="ar-EG"/>
              </w:rPr>
            </w:pPr>
            <w:hyperlink r:id="rId25" w:anchor="/ar" w:history="1">
              <w:r w:rsidRPr="00A516DD">
                <w:rPr>
                  <w:rStyle w:val="Hyperlink"/>
                  <w:noProof w:val="0"/>
                  <w:rtl/>
                  <w:lang w:val="en-US" w:eastAsia="zh-CN"/>
                </w:rPr>
                <w:t>الصفحة الخاصة بالحدث</w:t>
              </w:r>
            </w:hyperlink>
          </w:p>
        </w:tc>
      </w:tr>
      <w:tr w:rsidR="009C15DB" w:rsidRPr="009C15DB" w14:paraId="30907D01" w14:textId="77777777" w:rsidTr="00FD6D1A">
        <w:trPr>
          <w:cantSplit/>
          <w:jc w:val="center"/>
        </w:trPr>
        <w:tc>
          <w:tcPr>
            <w:tcW w:w="2630" w:type="dxa"/>
          </w:tcPr>
          <w:p w14:paraId="7951E906" w14:textId="607C30CC" w:rsidR="009C15DB" w:rsidRPr="009C15DB" w:rsidRDefault="009C15DB" w:rsidP="00FD6D1A">
            <w:pPr>
              <w:pStyle w:val="Tabletexte"/>
              <w:jc w:val="center"/>
              <w:rPr>
                <w:lang w:val="ar-SA" w:bidi="ar-EG"/>
              </w:rPr>
            </w:pPr>
            <w:r w:rsidRPr="009C15DB">
              <w:rPr>
                <w:rtl/>
              </w:rPr>
              <w:lastRenderedPageBreak/>
              <w:t xml:space="preserve">منتدى التنمية الإقليمي لمنطقة </w:t>
            </w:r>
            <w:r w:rsidR="009347A5">
              <w:rPr>
                <w:rtl/>
              </w:rPr>
              <w:t>إفريق</w:t>
            </w:r>
            <w:r w:rsidRPr="009C15DB">
              <w:rPr>
                <w:rtl/>
              </w:rPr>
              <w:t xml:space="preserve">يا </w:t>
            </w:r>
            <w:r w:rsidRPr="009C15DB">
              <w:rPr>
                <w:lang w:bidi="ar-EG"/>
              </w:rPr>
              <w:t>(RDF-AFR)</w:t>
            </w:r>
          </w:p>
        </w:tc>
        <w:tc>
          <w:tcPr>
            <w:tcW w:w="1447" w:type="dxa"/>
          </w:tcPr>
          <w:p w14:paraId="566590C7" w14:textId="77777777" w:rsidR="009C15DB" w:rsidRPr="009C15DB" w:rsidRDefault="009C15DB" w:rsidP="00FD6D1A">
            <w:pPr>
              <w:pStyle w:val="Tabletexte"/>
              <w:jc w:val="center"/>
              <w:rPr>
                <w:lang w:val="ar-SA" w:bidi="ar-EG"/>
              </w:rPr>
            </w:pPr>
            <w:r w:rsidRPr="009C15DB">
              <w:rPr>
                <w:rtl/>
              </w:rPr>
              <w:t>7 أبريل 2025</w:t>
            </w:r>
          </w:p>
        </w:tc>
        <w:tc>
          <w:tcPr>
            <w:tcW w:w="2138" w:type="dxa"/>
          </w:tcPr>
          <w:p w14:paraId="116FF70A" w14:textId="77777777" w:rsidR="009C15DB" w:rsidRPr="009C15DB" w:rsidRDefault="009C15DB" w:rsidP="00CC661F">
            <w:pPr>
              <w:pStyle w:val="Tabletexte"/>
              <w:rPr>
                <w:lang w:val="ar-SA" w:bidi="ar-EG"/>
              </w:rPr>
            </w:pPr>
            <w:r w:rsidRPr="009C15DB">
              <w:rPr>
                <w:rtl/>
              </w:rPr>
              <w:t>نيروبي، كينيا</w:t>
            </w:r>
          </w:p>
        </w:tc>
        <w:tc>
          <w:tcPr>
            <w:tcW w:w="1940" w:type="dxa"/>
          </w:tcPr>
          <w:p w14:paraId="0F64FED2" w14:textId="7DFE7A6D" w:rsidR="009C15DB" w:rsidRPr="009C15DB" w:rsidRDefault="009C15DB" w:rsidP="00CC661F">
            <w:pPr>
              <w:pStyle w:val="Tabletexte"/>
              <w:rPr>
                <w:u w:val="single"/>
                <w:lang w:val="ar-SA" w:bidi="ar-EG"/>
              </w:rPr>
            </w:pPr>
            <w:hyperlink r:id="rId26" w:anchor="/ar" w:history="1">
              <w:r w:rsidRPr="00A516DD">
                <w:rPr>
                  <w:rStyle w:val="Hyperlink"/>
                  <w:noProof w:val="0"/>
                  <w:rtl/>
                  <w:lang w:val="en-US" w:eastAsia="zh-CN"/>
                </w:rPr>
                <w:t>الصفحة الخاصة بالحدث</w:t>
              </w:r>
            </w:hyperlink>
          </w:p>
        </w:tc>
      </w:tr>
      <w:tr w:rsidR="009C15DB" w:rsidRPr="009C15DB" w14:paraId="69CA2B2A" w14:textId="77777777" w:rsidTr="00FD6D1A">
        <w:trPr>
          <w:cantSplit/>
          <w:jc w:val="center"/>
        </w:trPr>
        <w:tc>
          <w:tcPr>
            <w:tcW w:w="2630" w:type="dxa"/>
          </w:tcPr>
          <w:p w14:paraId="32186A7A" w14:textId="77777777" w:rsidR="009C15DB" w:rsidRPr="00FD6D1A" w:rsidRDefault="009C15DB" w:rsidP="00FD6D1A">
            <w:pPr>
              <w:pStyle w:val="Tabletexte"/>
              <w:jc w:val="center"/>
              <w:rPr>
                <w:spacing w:val="-5"/>
                <w:lang w:val="ar-SA" w:bidi="ar-EG"/>
              </w:rPr>
            </w:pPr>
            <w:r w:rsidRPr="00FD6D1A">
              <w:rPr>
                <w:spacing w:val="-5"/>
                <w:rtl/>
              </w:rPr>
              <w:t xml:space="preserve">منتدى التنمية الإقليمي لمنطقة كومنولث الدول المستقلة </w:t>
            </w:r>
            <w:r w:rsidRPr="00FD6D1A">
              <w:rPr>
                <w:spacing w:val="-5"/>
                <w:lang w:bidi="ar-EG"/>
              </w:rPr>
              <w:t>(RDF-CIS)</w:t>
            </w:r>
          </w:p>
        </w:tc>
        <w:tc>
          <w:tcPr>
            <w:tcW w:w="1447" w:type="dxa"/>
          </w:tcPr>
          <w:p w14:paraId="6DB99F5D" w14:textId="77777777" w:rsidR="009C15DB" w:rsidRPr="009C15DB" w:rsidRDefault="009C15DB" w:rsidP="00FD6D1A">
            <w:pPr>
              <w:pStyle w:val="Tabletexte"/>
              <w:jc w:val="center"/>
              <w:rPr>
                <w:lang w:val="ar-SA" w:bidi="ar-EG"/>
              </w:rPr>
            </w:pPr>
            <w:r w:rsidRPr="009C15DB">
              <w:rPr>
                <w:rtl/>
              </w:rPr>
              <w:t>23 أبريل 2025</w:t>
            </w:r>
          </w:p>
        </w:tc>
        <w:tc>
          <w:tcPr>
            <w:tcW w:w="2138" w:type="dxa"/>
          </w:tcPr>
          <w:p w14:paraId="052392D9" w14:textId="77777777" w:rsidR="009C15DB" w:rsidRPr="009C15DB" w:rsidRDefault="009C15DB" w:rsidP="00CC661F">
            <w:pPr>
              <w:pStyle w:val="Tabletexte"/>
              <w:rPr>
                <w:lang w:val="ar-SA" w:bidi="ar-EG"/>
              </w:rPr>
            </w:pPr>
            <w:r w:rsidRPr="009C15DB">
              <w:rPr>
                <w:rtl/>
              </w:rPr>
              <w:t>بشكيك، قيرغيزستان</w:t>
            </w:r>
          </w:p>
        </w:tc>
        <w:tc>
          <w:tcPr>
            <w:tcW w:w="1940" w:type="dxa"/>
          </w:tcPr>
          <w:p w14:paraId="40C53D37" w14:textId="7EC09309" w:rsidR="009C15DB" w:rsidRPr="009C15DB" w:rsidRDefault="009C15DB" w:rsidP="00CC661F">
            <w:pPr>
              <w:pStyle w:val="Tabletexte"/>
              <w:rPr>
                <w:u w:val="single"/>
                <w:lang w:val="ar-SA" w:bidi="ar-EG"/>
              </w:rPr>
            </w:pPr>
            <w:hyperlink r:id="rId27" w:anchor="/ar" w:history="1">
              <w:r w:rsidRPr="00A516DD">
                <w:rPr>
                  <w:rStyle w:val="Hyperlink"/>
                  <w:noProof w:val="0"/>
                  <w:rtl/>
                  <w:lang w:val="en-US" w:eastAsia="zh-CN"/>
                </w:rPr>
                <w:t>الصفحة الخاصة بالحدث</w:t>
              </w:r>
            </w:hyperlink>
          </w:p>
        </w:tc>
      </w:tr>
    </w:tbl>
    <w:p w14:paraId="6687E8F2" w14:textId="77777777" w:rsidR="00F01A22" w:rsidRDefault="00CC661F" w:rsidP="00CC661F">
      <w:pPr>
        <w:rPr>
          <w:rtl/>
        </w:rPr>
      </w:pPr>
      <w:r>
        <w:t>2.1.2</w:t>
      </w:r>
      <w:r w:rsidR="009C15DB" w:rsidRPr="009C15DB">
        <w:rPr>
          <w:rtl/>
        </w:rPr>
        <w:tab/>
        <w:t>‏وتروِّج منتديات التنمية الإقليمية لإقامة شراكات متعددة أصحاب المصلحة بين الدول الأعضاء ودوائر الصناعة والهيئات الأكاديمية والمجتمع المدني ومنظومة الأمم المتحدة، فضلاً عن الوكالات والمنظمات الإنمائية الإقليمية والدولية،</w:t>
      </w:r>
      <w:r w:rsidR="00F01A22">
        <w:rPr>
          <w:rtl/>
        </w:rPr>
        <w:t xml:space="preserve"> </w:t>
      </w:r>
      <w:r w:rsidR="009C15DB" w:rsidRPr="009C15DB">
        <w:rPr>
          <w:rtl/>
        </w:rPr>
        <w:t>بشأن مسائل إقليمية محددة تتعلق بالاتصالات وتكنولوجيا المعلومات والاتصالات. وأتاحت هذه المنتديات فرصة لإجراء حوار رفيع المستوى بين مكتب تنمية الاتصالات والدول الأعضاء وأعضاء قطاع تنمية الاتصالات، خاصةً بشأن تنفيذ المبادرات الإقليمية وخطة عمل كيغالي.</w:t>
      </w:r>
    </w:p>
    <w:p w14:paraId="75B40519" w14:textId="4945A9CB" w:rsidR="009C15DB" w:rsidRPr="002A47B5" w:rsidRDefault="00CC661F" w:rsidP="00CC661F">
      <w:pPr>
        <w:rPr>
          <w:spacing w:val="-4"/>
          <w:lang w:val="ar-SA" w:bidi="ar-EG"/>
        </w:rPr>
      </w:pPr>
      <w:r w:rsidRPr="002A47B5">
        <w:rPr>
          <w:spacing w:val="-4"/>
        </w:rPr>
        <w:t>3.1.2</w:t>
      </w:r>
      <w:r w:rsidR="009C15DB" w:rsidRPr="002A47B5">
        <w:rPr>
          <w:spacing w:val="-4"/>
          <w:rtl/>
        </w:rPr>
        <w:tab/>
        <w:t xml:space="preserve">ويبين الجدول 2 أدناه منتديات التنمية الإقليمية القادمة المقرر عقدها في عام 2026. وتؤدي هذه المنتديات دوراً أساسياً في تنفيذ خطة عمل باكو </w:t>
      </w:r>
      <w:r w:rsidR="009C15DB" w:rsidRPr="002A47B5">
        <w:rPr>
          <w:spacing w:val="-4"/>
          <w:lang w:bidi="ar-EG"/>
        </w:rPr>
        <w:t>(BAP)</w:t>
      </w:r>
      <w:r w:rsidR="009C15DB" w:rsidRPr="002A47B5">
        <w:rPr>
          <w:spacing w:val="-4"/>
          <w:rtl/>
        </w:rPr>
        <w:t xml:space="preserve"> المعتمدة في المؤتمر </w:t>
      </w:r>
      <w:r w:rsidR="009C15DB" w:rsidRPr="002A47B5">
        <w:rPr>
          <w:spacing w:val="-4"/>
        </w:rPr>
        <w:t>WTDC-25</w:t>
      </w:r>
      <w:r w:rsidR="009C15DB" w:rsidRPr="002A47B5">
        <w:rPr>
          <w:spacing w:val="-4"/>
          <w:rtl/>
        </w:rPr>
        <w:t xml:space="preserve"> وتوفر منصة للحوار والتعاون الاستراتيجيين. وعلاوة</w:t>
      </w:r>
      <w:r w:rsidR="009347A5" w:rsidRPr="002A47B5">
        <w:rPr>
          <w:spacing w:val="-4"/>
          <w:rtl/>
        </w:rPr>
        <w:t>ً</w:t>
      </w:r>
      <w:r w:rsidR="009C15DB" w:rsidRPr="002A47B5">
        <w:rPr>
          <w:spacing w:val="-4"/>
          <w:rtl/>
        </w:rPr>
        <w:t xml:space="preserve"> على ذلك، فإن إدراج موائد مستديرة توفيقية أمر مهم لصياغة مشاريع مستدامة والربط بين الشركاء والموارد من أجل النهوض بالأنشطة الإنمائية الهادفة في المنطقة. ومن خلال تعزيز هذه الشراكات، تساعد منتديات التنمية الإقليمية على ضمان توافق المبادرات مع الأولويات الإقليمية ودعم نمو قطاع تكنولوجيا المعلومات والاتصالات وتحوله على المدى الطويل.</w:t>
      </w:r>
    </w:p>
    <w:p w14:paraId="16349682" w14:textId="77777777" w:rsidR="009C15DB" w:rsidRPr="009C15DB" w:rsidRDefault="009C15DB" w:rsidP="00CC661F">
      <w:pPr>
        <w:pStyle w:val="TableNo"/>
        <w:rPr>
          <w:lang w:val="ar-SA" w:bidi="ar-EG"/>
        </w:rPr>
      </w:pPr>
      <w:r w:rsidRPr="009C15DB">
        <w:rPr>
          <w:rtl/>
        </w:rPr>
        <w:t>الجدول 2</w:t>
      </w:r>
    </w:p>
    <w:p w14:paraId="7A7EA79B" w14:textId="68BEA0FA" w:rsidR="009C15DB" w:rsidRPr="009C15DB" w:rsidRDefault="009C15DB" w:rsidP="00CC661F">
      <w:pPr>
        <w:pStyle w:val="Tabletitle"/>
        <w:rPr>
          <w:lang w:val="ar-SA" w:bidi="ar-EG"/>
        </w:rPr>
      </w:pPr>
      <w:r w:rsidRPr="009C15DB">
        <w:rPr>
          <w:rtl/>
        </w:rPr>
        <w:t xml:space="preserve">تواريخ وأماكن انعقاد منتديات التنمية الإقليمية في عام </w:t>
      </w:r>
      <w:r w:rsidR="009347A5">
        <w:rPr>
          <w:rFonts w:hint="cs"/>
          <w:rtl/>
        </w:rPr>
        <w:t>2026</w:t>
      </w:r>
    </w:p>
    <w:tbl>
      <w:tblPr>
        <w:tblStyle w:val="TableGrid"/>
        <w:bidiVisual/>
        <w:tblW w:w="4500" w:type="pct"/>
        <w:jc w:val="center"/>
        <w:tblLayout w:type="fixed"/>
        <w:tblCellMar>
          <w:left w:w="28" w:type="dxa"/>
          <w:right w:w="28" w:type="dxa"/>
        </w:tblCellMar>
        <w:tblLook w:val="04A0" w:firstRow="1" w:lastRow="0" w:firstColumn="1" w:lastColumn="0" w:noHBand="0" w:noVBand="1"/>
      </w:tblPr>
      <w:tblGrid>
        <w:gridCol w:w="2772"/>
        <w:gridCol w:w="2342"/>
        <w:gridCol w:w="3041"/>
      </w:tblGrid>
      <w:tr w:rsidR="009C15DB" w:rsidRPr="009C15DB" w14:paraId="038F5858" w14:textId="77777777" w:rsidTr="00A516DD">
        <w:trPr>
          <w:cantSplit/>
          <w:tblHeader/>
          <w:jc w:val="center"/>
        </w:trPr>
        <w:tc>
          <w:tcPr>
            <w:tcW w:w="2772" w:type="dxa"/>
            <w:vAlign w:val="center"/>
          </w:tcPr>
          <w:p w14:paraId="67F0CFDB" w14:textId="77777777" w:rsidR="009C15DB" w:rsidRPr="009C15DB" w:rsidRDefault="009C15DB" w:rsidP="00CC661F">
            <w:pPr>
              <w:pStyle w:val="Tablehead"/>
              <w:rPr>
                <w:lang w:val="ar-SA" w:bidi="ar-EG"/>
              </w:rPr>
            </w:pPr>
            <w:r w:rsidRPr="009C15DB">
              <w:rPr>
                <w:rtl/>
              </w:rPr>
              <w:t>المنطقة</w:t>
            </w:r>
          </w:p>
        </w:tc>
        <w:tc>
          <w:tcPr>
            <w:tcW w:w="2342" w:type="dxa"/>
            <w:vAlign w:val="center"/>
          </w:tcPr>
          <w:p w14:paraId="1C62E9CA" w14:textId="77777777" w:rsidR="009C15DB" w:rsidRPr="009C15DB" w:rsidRDefault="009C15DB" w:rsidP="00CC661F">
            <w:pPr>
              <w:pStyle w:val="Tablehead"/>
              <w:rPr>
                <w:lang w:val="ar-SA" w:bidi="ar-EG"/>
              </w:rPr>
            </w:pPr>
            <w:r w:rsidRPr="009C15DB">
              <w:rPr>
                <w:rtl/>
              </w:rPr>
              <w:t>التواريخ</w:t>
            </w:r>
          </w:p>
        </w:tc>
        <w:tc>
          <w:tcPr>
            <w:tcW w:w="3041" w:type="dxa"/>
            <w:vAlign w:val="center"/>
          </w:tcPr>
          <w:p w14:paraId="19AFAD12" w14:textId="77777777" w:rsidR="009C15DB" w:rsidRPr="009C15DB" w:rsidRDefault="009C15DB" w:rsidP="00CC661F">
            <w:pPr>
              <w:pStyle w:val="Tablehead"/>
              <w:rPr>
                <w:lang w:val="ar-SA" w:bidi="ar-EG"/>
              </w:rPr>
            </w:pPr>
            <w:r w:rsidRPr="009C15DB">
              <w:rPr>
                <w:rtl/>
              </w:rPr>
              <w:t>المدينة والبلد المضيف</w:t>
            </w:r>
          </w:p>
        </w:tc>
      </w:tr>
      <w:tr w:rsidR="009C15DB" w:rsidRPr="009C15DB" w14:paraId="2D7DB7AF" w14:textId="77777777" w:rsidTr="00A516DD">
        <w:trPr>
          <w:cantSplit/>
          <w:jc w:val="center"/>
        </w:trPr>
        <w:tc>
          <w:tcPr>
            <w:tcW w:w="2772" w:type="dxa"/>
          </w:tcPr>
          <w:p w14:paraId="2D3CE26A" w14:textId="0B40B30A" w:rsidR="009C15DB" w:rsidRPr="009C15DB" w:rsidRDefault="009C15DB" w:rsidP="00A516DD">
            <w:pPr>
              <w:pStyle w:val="Tabletexte"/>
              <w:jc w:val="center"/>
              <w:rPr>
                <w:lang w:val="ar-SA" w:bidi="ar-EG"/>
              </w:rPr>
            </w:pPr>
            <w:r w:rsidRPr="009C15DB">
              <w:rPr>
                <w:rtl/>
              </w:rPr>
              <w:t>منتدى التنمية الإقليمي لمنطقة أوروبا</w:t>
            </w:r>
            <w:r w:rsidR="00A516DD">
              <w:rPr>
                <w:rFonts w:hint="cs"/>
                <w:rtl/>
              </w:rPr>
              <w:t> </w:t>
            </w:r>
            <w:r w:rsidRPr="009C15DB">
              <w:rPr>
                <w:lang w:bidi="ar-EG"/>
              </w:rPr>
              <w:t>(RDF-EUR)</w:t>
            </w:r>
          </w:p>
        </w:tc>
        <w:tc>
          <w:tcPr>
            <w:tcW w:w="2342" w:type="dxa"/>
          </w:tcPr>
          <w:p w14:paraId="13C6CA10" w14:textId="77777777" w:rsidR="009C15DB" w:rsidRPr="009C15DB" w:rsidRDefault="009C15DB" w:rsidP="00A516DD">
            <w:pPr>
              <w:pStyle w:val="Tabletexte"/>
              <w:jc w:val="center"/>
              <w:rPr>
                <w:lang w:val="ar-SA" w:bidi="ar-EG"/>
              </w:rPr>
            </w:pPr>
            <w:r w:rsidRPr="009C15DB">
              <w:rPr>
                <w:rtl/>
              </w:rPr>
              <w:t>24 مارس 2026</w:t>
            </w:r>
          </w:p>
        </w:tc>
        <w:tc>
          <w:tcPr>
            <w:tcW w:w="3041" w:type="dxa"/>
          </w:tcPr>
          <w:p w14:paraId="4C427B36" w14:textId="77777777" w:rsidR="009C15DB" w:rsidRPr="009C15DB" w:rsidRDefault="009C15DB" w:rsidP="00CC661F">
            <w:pPr>
              <w:pStyle w:val="Tabletexte"/>
              <w:rPr>
                <w:lang w:val="ar-SA" w:bidi="ar-EG"/>
              </w:rPr>
            </w:pPr>
            <w:r w:rsidRPr="009C15DB">
              <w:rPr>
                <w:rtl/>
              </w:rPr>
              <w:t>براغ، الجمهورية التشيكية</w:t>
            </w:r>
          </w:p>
        </w:tc>
      </w:tr>
      <w:tr w:rsidR="009C15DB" w:rsidRPr="009C15DB" w14:paraId="17582D9C" w14:textId="77777777" w:rsidTr="00A516DD">
        <w:trPr>
          <w:cantSplit/>
          <w:jc w:val="center"/>
        </w:trPr>
        <w:tc>
          <w:tcPr>
            <w:tcW w:w="2772" w:type="dxa"/>
          </w:tcPr>
          <w:p w14:paraId="4AFC9216" w14:textId="2F5D0D56" w:rsidR="009C15DB" w:rsidRPr="009C15DB" w:rsidRDefault="009C15DB" w:rsidP="00A516DD">
            <w:pPr>
              <w:pStyle w:val="Tabletexte"/>
              <w:jc w:val="center"/>
              <w:rPr>
                <w:lang w:val="ar-SA" w:bidi="ar-EG"/>
              </w:rPr>
            </w:pPr>
            <w:r w:rsidRPr="009C15DB">
              <w:rPr>
                <w:rtl/>
              </w:rPr>
              <w:t xml:space="preserve">منتدى التنمية الإقليمي لمنطقة </w:t>
            </w:r>
            <w:r w:rsidR="009347A5">
              <w:rPr>
                <w:rtl/>
              </w:rPr>
              <w:t>إفريق</w:t>
            </w:r>
            <w:r w:rsidRPr="009C15DB">
              <w:rPr>
                <w:rtl/>
              </w:rPr>
              <w:t xml:space="preserve">يا </w:t>
            </w:r>
            <w:r w:rsidRPr="009C15DB">
              <w:rPr>
                <w:lang w:bidi="ar-EG"/>
              </w:rPr>
              <w:t>(RDF-AFR)</w:t>
            </w:r>
          </w:p>
        </w:tc>
        <w:tc>
          <w:tcPr>
            <w:tcW w:w="2342" w:type="dxa"/>
          </w:tcPr>
          <w:p w14:paraId="567D23D7" w14:textId="77777777" w:rsidR="009C15DB" w:rsidRPr="009C15DB" w:rsidRDefault="009C15DB" w:rsidP="00A516DD">
            <w:pPr>
              <w:pStyle w:val="Tabletexte"/>
              <w:jc w:val="center"/>
              <w:rPr>
                <w:lang w:val="ar-SA" w:bidi="ar-EG"/>
              </w:rPr>
            </w:pPr>
            <w:r w:rsidRPr="009C15DB">
              <w:t>26-25</w:t>
            </w:r>
            <w:r w:rsidRPr="009C15DB">
              <w:rPr>
                <w:rtl/>
              </w:rPr>
              <w:t xml:space="preserve"> مايو 2026</w:t>
            </w:r>
          </w:p>
        </w:tc>
        <w:tc>
          <w:tcPr>
            <w:tcW w:w="3041" w:type="dxa"/>
          </w:tcPr>
          <w:p w14:paraId="19D4E4BF" w14:textId="77777777" w:rsidR="009C15DB" w:rsidRPr="009C15DB" w:rsidRDefault="009C15DB" w:rsidP="00CC661F">
            <w:pPr>
              <w:pStyle w:val="Tabletexte"/>
              <w:rPr>
                <w:lang w:val="ar-SA" w:bidi="ar-EG"/>
              </w:rPr>
            </w:pPr>
            <w:r w:rsidRPr="009C15DB">
              <w:rPr>
                <w:rtl/>
              </w:rPr>
              <w:t>فيكتوريا فولز، زمبابوي</w:t>
            </w:r>
          </w:p>
        </w:tc>
      </w:tr>
      <w:tr w:rsidR="009C15DB" w:rsidRPr="009C15DB" w14:paraId="7D9AAB54" w14:textId="77777777" w:rsidTr="00A516DD">
        <w:trPr>
          <w:cantSplit/>
          <w:jc w:val="center"/>
        </w:trPr>
        <w:tc>
          <w:tcPr>
            <w:tcW w:w="2772" w:type="dxa"/>
          </w:tcPr>
          <w:p w14:paraId="2CDA7252" w14:textId="77777777" w:rsidR="009C15DB" w:rsidRPr="009C15DB" w:rsidRDefault="009C15DB" w:rsidP="00A516DD">
            <w:pPr>
              <w:pStyle w:val="Tabletexte"/>
              <w:jc w:val="center"/>
              <w:rPr>
                <w:lang w:val="ar-SA" w:bidi="ar-EG"/>
              </w:rPr>
            </w:pPr>
            <w:r w:rsidRPr="009C15DB">
              <w:rPr>
                <w:rtl/>
              </w:rPr>
              <w:t xml:space="preserve">منتدى التنمية الإقليمي لمنطقة الأمريكتين </w:t>
            </w:r>
            <w:r w:rsidRPr="009C15DB">
              <w:rPr>
                <w:lang w:bidi="ar-EG"/>
              </w:rPr>
              <w:t>(RDF-AMS)</w:t>
            </w:r>
          </w:p>
        </w:tc>
        <w:tc>
          <w:tcPr>
            <w:tcW w:w="2342" w:type="dxa"/>
          </w:tcPr>
          <w:p w14:paraId="5360738D" w14:textId="77777777" w:rsidR="009C15DB" w:rsidRPr="009C15DB" w:rsidRDefault="009C15DB" w:rsidP="00A516DD">
            <w:pPr>
              <w:pStyle w:val="Tabletexte"/>
              <w:jc w:val="center"/>
              <w:rPr>
                <w:lang w:val="ar-SA" w:bidi="ar-EG"/>
              </w:rPr>
            </w:pPr>
            <w:r w:rsidRPr="009C15DB">
              <w:t>17-16</w:t>
            </w:r>
            <w:r w:rsidRPr="009C15DB">
              <w:rPr>
                <w:rtl/>
              </w:rPr>
              <w:t xml:space="preserve"> يونيو 2026</w:t>
            </w:r>
          </w:p>
        </w:tc>
        <w:tc>
          <w:tcPr>
            <w:tcW w:w="3041" w:type="dxa"/>
          </w:tcPr>
          <w:p w14:paraId="363DD82B" w14:textId="77777777" w:rsidR="009C15DB" w:rsidRPr="009C15DB" w:rsidRDefault="009C15DB" w:rsidP="00CC661F">
            <w:pPr>
              <w:pStyle w:val="Tabletexte"/>
              <w:rPr>
                <w:lang w:val="ar-SA" w:bidi="ar-EG"/>
              </w:rPr>
            </w:pPr>
            <w:r w:rsidRPr="009C15DB">
              <w:rPr>
                <w:rtl/>
              </w:rPr>
              <w:t>قرطاجنة، كولومبيا</w:t>
            </w:r>
          </w:p>
        </w:tc>
      </w:tr>
      <w:tr w:rsidR="009C15DB" w:rsidRPr="009C15DB" w14:paraId="53C37737" w14:textId="77777777" w:rsidTr="00A516DD">
        <w:trPr>
          <w:cantSplit/>
          <w:jc w:val="center"/>
        </w:trPr>
        <w:tc>
          <w:tcPr>
            <w:tcW w:w="2772" w:type="dxa"/>
          </w:tcPr>
          <w:p w14:paraId="31ABC12F" w14:textId="77777777" w:rsidR="009C15DB" w:rsidRPr="009C15DB" w:rsidRDefault="009C15DB" w:rsidP="00A516DD">
            <w:pPr>
              <w:pStyle w:val="Tabletexte"/>
              <w:jc w:val="center"/>
              <w:rPr>
                <w:lang w:val="ar-SA" w:bidi="ar-EG"/>
              </w:rPr>
            </w:pPr>
            <w:r w:rsidRPr="009C15DB">
              <w:rPr>
                <w:rtl/>
              </w:rPr>
              <w:t xml:space="preserve">منتدى التنمية الإقليمي لمنطقة الدول العربية </w:t>
            </w:r>
            <w:r w:rsidRPr="009C15DB">
              <w:rPr>
                <w:lang w:bidi="ar-EG"/>
              </w:rPr>
              <w:t>(RDF-ARB)</w:t>
            </w:r>
          </w:p>
        </w:tc>
        <w:tc>
          <w:tcPr>
            <w:tcW w:w="2342" w:type="dxa"/>
          </w:tcPr>
          <w:p w14:paraId="251EF1BB" w14:textId="77777777" w:rsidR="009C15DB" w:rsidRPr="009C15DB" w:rsidRDefault="009C15DB" w:rsidP="00A516DD">
            <w:pPr>
              <w:pStyle w:val="Tabletexte"/>
              <w:jc w:val="center"/>
              <w:rPr>
                <w:lang w:val="ar-SA" w:bidi="ar-EG"/>
              </w:rPr>
            </w:pPr>
            <w:r w:rsidRPr="009C15DB">
              <w:t>2-1</w:t>
            </w:r>
            <w:r w:rsidRPr="009C15DB">
              <w:rPr>
                <w:rtl/>
              </w:rPr>
              <w:t xml:space="preserve"> يوليو 2026</w:t>
            </w:r>
          </w:p>
        </w:tc>
        <w:tc>
          <w:tcPr>
            <w:tcW w:w="3041" w:type="dxa"/>
          </w:tcPr>
          <w:p w14:paraId="2F2C5B9E" w14:textId="77777777" w:rsidR="009C15DB" w:rsidRPr="00A516DD" w:rsidRDefault="009C15DB" w:rsidP="00CC661F">
            <w:pPr>
              <w:pStyle w:val="Tabletexte"/>
              <w:rPr>
                <w:i/>
                <w:iCs/>
                <w:lang w:val="ar-SA" w:bidi="ar-EG"/>
              </w:rPr>
            </w:pPr>
            <w:r w:rsidRPr="00A516DD">
              <w:rPr>
                <w:i/>
                <w:iCs/>
                <w:rtl/>
              </w:rPr>
              <w:t>يحدَّدان لاحقاً</w:t>
            </w:r>
          </w:p>
        </w:tc>
      </w:tr>
      <w:tr w:rsidR="009C15DB" w:rsidRPr="009C15DB" w14:paraId="1A7836E3" w14:textId="77777777" w:rsidTr="00A516DD">
        <w:trPr>
          <w:cantSplit/>
          <w:jc w:val="center"/>
        </w:trPr>
        <w:tc>
          <w:tcPr>
            <w:tcW w:w="2772" w:type="dxa"/>
          </w:tcPr>
          <w:p w14:paraId="0CC16960" w14:textId="77777777" w:rsidR="009C15DB" w:rsidRPr="009C15DB" w:rsidRDefault="009C15DB" w:rsidP="00A516DD">
            <w:pPr>
              <w:pStyle w:val="Tabletexte"/>
              <w:jc w:val="center"/>
              <w:rPr>
                <w:lang w:val="ar-SA" w:bidi="ar-EG"/>
              </w:rPr>
            </w:pPr>
            <w:r w:rsidRPr="009C15DB">
              <w:rPr>
                <w:rtl/>
              </w:rPr>
              <w:t xml:space="preserve">منتدى التنمية الإقليمي لمنطقة آسيا والمحيط الهادئ </w:t>
            </w:r>
            <w:r w:rsidRPr="009C15DB">
              <w:rPr>
                <w:lang w:bidi="ar-EG"/>
              </w:rPr>
              <w:t>(RDF-ASP)</w:t>
            </w:r>
          </w:p>
        </w:tc>
        <w:tc>
          <w:tcPr>
            <w:tcW w:w="2342" w:type="dxa"/>
          </w:tcPr>
          <w:p w14:paraId="72F44D08" w14:textId="77777777" w:rsidR="009C15DB" w:rsidRPr="009C15DB" w:rsidRDefault="009C15DB" w:rsidP="00A516DD">
            <w:pPr>
              <w:pStyle w:val="Tabletexte"/>
              <w:jc w:val="center"/>
              <w:rPr>
                <w:lang w:val="ar-SA" w:bidi="ar-EG"/>
              </w:rPr>
            </w:pPr>
            <w:r w:rsidRPr="009C15DB">
              <w:t>17-16</w:t>
            </w:r>
            <w:r w:rsidRPr="009C15DB">
              <w:rPr>
                <w:rtl/>
              </w:rPr>
              <w:t xml:space="preserve"> يوليو 2026</w:t>
            </w:r>
          </w:p>
        </w:tc>
        <w:tc>
          <w:tcPr>
            <w:tcW w:w="3041" w:type="dxa"/>
          </w:tcPr>
          <w:p w14:paraId="213C1ED9" w14:textId="77777777" w:rsidR="009C15DB" w:rsidRPr="009C15DB" w:rsidRDefault="009C15DB" w:rsidP="00CC661F">
            <w:pPr>
              <w:pStyle w:val="Tabletexte"/>
              <w:rPr>
                <w:lang w:val="ar-SA" w:bidi="ar-EG"/>
              </w:rPr>
            </w:pPr>
            <w:r w:rsidRPr="009C15DB">
              <w:rPr>
                <w:rtl/>
              </w:rPr>
              <w:t>بانكوك، تايلاند</w:t>
            </w:r>
          </w:p>
        </w:tc>
      </w:tr>
      <w:tr w:rsidR="009C15DB" w:rsidRPr="009C15DB" w14:paraId="680AC739" w14:textId="77777777" w:rsidTr="00A516DD">
        <w:trPr>
          <w:cantSplit/>
          <w:jc w:val="center"/>
        </w:trPr>
        <w:tc>
          <w:tcPr>
            <w:tcW w:w="2772" w:type="dxa"/>
          </w:tcPr>
          <w:p w14:paraId="10DE63F5" w14:textId="77777777" w:rsidR="009C15DB" w:rsidRPr="009C15DB" w:rsidRDefault="009C15DB" w:rsidP="00A516DD">
            <w:pPr>
              <w:pStyle w:val="Tabletexte"/>
              <w:jc w:val="center"/>
              <w:rPr>
                <w:lang w:val="ar-SA" w:bidi="ar-EG"/>
              </w:rPr>
            </w:pPr>
            <w:r w:rsidRPr="009C15DB">
              <w:rPr>
                <w:rtl/>
              </w:rPr>
              <w:t xml:space="preserve">منتدى التنمية الإقليمي لمنطقة كومنولث الدول المستقلة </w:t>
            </w:r>
            <w:r w:rsidRPr="009C15DB">
              <w:rPr>
                <w:lang w:bidi="ar-EG"/>
              </w:rPr>
              <w:t>(RDF-CIS)</w:t>
            </w:r>
          </w:p>
        </w:tc>
        <w:tc>
          <w:tcPr>
            <w:tcW w:w="2342" w:type="dxa"/>
          </w:tcPr>
          <w:p w14:paraId="3EAD580A" w14:textId="77777777" w:rsidR="009C15DB" w:rsidRPr="009C15DB" w:rsidRDefault="009C15DB" w:rsidP="00A516DD">
            <w:pPr>
              <w:pStyle w:val="Tabletexte"/>
              <w:jc w:val="center"/>
              <w:rPr>
                <w:lang w:val="ar-SA" w:bidi="ar-EG"/>
              </w:rPr>
            </w:pPr>
            <w:r w:rsidRPr="009C15DB">
              <w:t>30-29</w:t>
            </w:r>
            <w:r w:rsidRPr="009C15DB">
              <w:rPr>
                <w:rtl/>
              </w:rPr>
              <w:t xml:space="preserve"> سبتمبر 2026</w:t>
            </w:r>
          </w:p>
        </w:tc>
        <w:tc>
          <w:tcPr>
            <w:tcW w:w="3041" w:type="dxa"/>
          </w:tcPr>
          <w:p w14:paraId="1B174DA7" w14:textId="77777777" w:rsidR="009C15DB" w:rsidRPr="009C15DB" w:rsidRDefault="009C15DB" w:rsidP="00CC661F">
            <w:pPr>
              <w:pStyle w:val="Tabletexte"/>
              <w:rPr>
                <w:lang w:val="ar-SA" w:bidi="ar-EG"/>
              </w:rPr>
            </w:pPr>
            <w:r w:rsidRPr="009C15DB">
              <w:rPr>
                <w:rtl/>
              </w:rPr>
              <w:t>دوشانبي، طاجيكستان</w:t>
            </w:r>
          </w:p>
        </w:tc>
      </w:tr>
    </w:tbl>
    <w:p w14:paraId="3FCF609F" w14:textId="0BF74856" w:rsidR="009C15DB" w:rsidRPr="009C15DB" w:rsidRDefault="00CC661F" w:rsidP="00CC661F">
      <w:pPr>
        <w:pStyle w:val="Heading2"/>
        <w:rPr>
          <w:lang w:val="ar-SA" w:bidi="ar-EG"/>
        </w:rPr>
      </w:pPr>
      <w:r>
        <w:t>2.2</w:t>
      </w:r>
      <w:r w:rsidR="009C15DB" w:rsidRPr="009C15DB">
        <w:rPr>
          <w:rtl/>
        </w:rPr>
        <w:tab/>
        <w:t>تنفيذ الخطة التشغيلية لقطاع تنمية الاتصالات‎ بالاتحاد</w:t>
      </w:r>
    </w:p>
    <w:p w14:paraId="11BA99AB" w14:textId="51018308" w:rsidR="009C15DB" w:rsidRPr="009C15DB" w:rsidRDefault="00CC661F" w:rsidP="00CC661F">
      <w:pPr>
        <w:rPr>
          <w:lang w:val="ar-SA" w:bidi="ar-EG"/>
        </w:rPr>
      </w:pPr>
      <w:r>
        <w:t>1.2.2</w:t>
      </w:r>
      <w:r w:rsidR="009C15DB" w:rsidRPr="009C15DB">
        <w:rPr>
          <w:rtl/>
        </w:rPr>
        <w:tab/>
        <w:t>تسهم فعالية الأنشطة الإقليمية للاتحاد إسهاماً كبيراً في النهوض برسالته العالمية المتمثلة في توصيل العالم، وتعزيز التحول الرقمي المستدام، وإحداث أثر إنمائي ملموس في الدول الأعضاء من خلال عمل مكتب تنمية الاتصالات. وقد صُممت هذه الجهود استراتيجياً بما يضمن أن يظل الاتحاد مستجيباً للاحتياجات سريعة التطور للاقتصادات والمجتمعات الرقمية في جميع أنحاء العالم</w:t>
      </w:r>
      <w:r w:rsidR="00A516DD">
        <w:rPr>
          <w:rFonts w:hint="cs"/>
          <w:rtl/>
        </w:rPr>
        <w:t>.</w:t>
      </w:r>
    </w:p>
    <w:p w14:paraId="3EA5F543" w14:textId="64F57A97" w:rsidR="009C15DB" w:rsidRPr="002A47B5" w:rsidRDefault="00CC661F" w:rsidP="00A516DD">
      <w:pPr>
        <w:keepLines/>
        <w:rPr>
          <w:spacing w:val="-2"/>
          <w:lang w:val="ar-SA" w:bidi="ar-EG"/>
        </w:rPr>
      </w:pPr>
      <w:r w:rsidRPr="002A47B5">
        <w:rPr>
          <w:spacing w:val="-2"/>
        </w:rPr>
        <w:t>2.2.2</w:t>
      </w:r>
      <w:r w:rsidR="009C15DB" w:rsidRPr="002A47B5">
        <w:rPr>
          <w:spacing w:val="-2"/>
          <w:rtl/>
        </w:rPr>
        <w:tab/>
        <w:t xml:space="preserve">وعقب المؤتمر </w:t>
      </w:r>
      <w:r w:rsidR="009C15DB" w:rsidRPr="002A47B5">
        <w:rPr>
          <w:spacing w:val="-2"/>
        </w:rPr>
        <w:t>WTDC-25</w:t>
      </w:r>
      <w:r w:rsidR="009C15DB" w:rsidRPr="002A47B5">
        <w:rPr>
          <w:spacing w:val="-2"/>
          <w:rtl/>
        </w:rPr>
        <w:t xml:space="preserve"> الذي اعتمد خطة</w:t>
      </w:r>
      <w:r w:rsidR="00A516DD" w:rsidRPr="002A47B5">
        <w:rPr>
          <w:spacing w:val="-2"/>
          <w:rtl/>
        </w:rPr>
        <w:t xml:space="preserve"> </w:t>
      </w:r>
      <w:r w:rsidR="009C15DB" w:rsidRPr="002A47B5">
        <w:rPr>
          <w:spacing w:val="-2"/>
          <w:rtl/>
        </w:rPr>
        <w:t xml:space="preserve">عمل باكو، وُضعت الخطة التشغيلية </w:t>
      </w:r>
      <w:r w:rsidR="009C15DB" w:rsidRPr="002A47B5">
        <w:rPr>
          <w:spacing w:val="-2"/>
          <w:lang w:bidi="ar-EG"/>
        </w:rPr>
        <w:t>(OP)</w:t>
      </w:r>
      <w:r w:rsidR="009C15DB" w:rsidRPr="002A47B5">
        <w:rPr>
          <w:spacing w:val="-2"/>
          <w:rtl/>
        </w:rPr>
        <w:t xml:space="preserve"> لقطاع تنمية الاتصالات لعام 2026 بما يتماشى مع هيكل الخطة الاستراتيجية للاتحاد للفترة </w:t>
      </w:r>
      <w:r w:rsidR="00A516DD" w:rsidRPr="002A47B5">
        <w:rPr>
          <w:spacing w:val="-2"/>
        </w:rPr>
        <w:t>2027-2024</w:t>
      </w:r>
      <w:r w:rsidR="009C15DB" w:rsidRPr="002A47B5">
        <w:rPr>
          <w:spacing w:val="-2"/>
          <w:rtl/>
        </w:rPr>
        <w:t xml:space="preserve">. ويتسق الهيكل مع خطة عمل باكو، </w:t>
      </w:r>
      <w:r w:rsidR="00DE1B4D" w:rsidRPr="002A47B5">
        <w:rPr>
          <w:spacing w:val="-2"/>
          <w:rtl/>
        </w:rPr>
        <w:t>إذ</w:t>
      </w:r>
      <w:r w:rsidR="00DE1B4D">
        <w:rPr>
          <w:rFonts w:hint="cs"/>
          <w:spacing w:val="-2"/>
          <w:rtl/>
        </w:rPr>
        <w:t> </w:t>
      </w:r>
      <w:r w:rsidR="009C15DB" w:rsidRPr="002A47B5">
        <w:rPr>
          <w:spacing w:val="-2"/>
          <w:rtl/>
        </w:rPr>
        <w:t xml:space="preserve">يحدد أولويات قطاع تنمية الاتصالات وعوامله التمكينية وما يقابلها من </w:t>
      </w:r>
      <w:r w:rsidR="00192043">
        <w:rPr>
          <w:rFonts w:hint="cs"/>
          <w:spacing w:val="-2"/>
          <w:rtl/>
        </w:rPr>
        <w:t xml:space="preserve">نتائج </w:t>
      </w:r>
      <w:r w:rsidR="009C15DB" w:rsidRPr="002A47B5">
        <w:rPr>
          <w:spacing w:val="-2"/>
          <w:rtl/>
        </w:rPr>
        <w:t>ومنتجات وخدمات فضلاً عن المؤشرات المستخدمة لقياس مستوى الإنجاز الناتج عن أنشطة القطاع. ويجري حالياً تنفيذ 130 إجراءً على الصعيد العالمي وعبر المناطق. ولتعزيز عملية التنفيذ، يُسعى بنشاط إلى تحقيق أوجه التآزر بين المخرجات الإقليمية، وبين المبادرات الإقليمية والمبادرات العالمية، بالتعاون الوثيق مع مكاتب الاتحاد والأمانة العامة.</w:t>
      </w:r>
      <w:r w:rsidR="009C15DB" w:rsidRPr="002A47B5">
        <w:rPr>
          <w:spacing w:val="-2"/>
          <w:cs/>
        </w:rPr>
        <w:t>‎</w:t>
      </w:r>
    </w:p>
    <w:p w14:paraId="7FBED165" w14:textId="450BEB43" w:rsidR="009C15DB" w:rsidRPr="002A47B5" w:rsidRDefault="00CC661F" w:rsidP="00CC661F">
      <w:pPr>
        <w:rPr>
          <w:spacing w:val="-2"/>
          <w:lang w:val="ar-SA" w:bidi="ar-EG"/>
        </w:rPr>
      </w:pPr>
      <w:r w:rsidRPr="002A47B5">
        <w:rPr>
          <w:spacing w:val="-2"/>
        </w:rPr>
        <w:t>3.2.2</w:t>
      </w:r>
      <w:r w:rsidR="009C15DB" w:rsidRPr="002A47B5">
        <w:rPr>
          <w:spacing w:val="-2"/>
          <w:rtl/>
        </w:rPr>
        <w:tab/>
        <w:t xml:space="preserve">وتشكل المكاتب الإقليمية ومكاتب المناطق جزءاً لا يتجزأ من عملية التخطيط التشغيلي، كما يتبين من لوحات المعلومات لمكتب تنمية الاتصالات المتعلقة بالخطة التشغيلية والمشاريع. وتعمل المكاتب الإقليمية ومكاتب المناطق التابعة للاتحاد بشكل وثيق مع المقر على تحديد الخطة التشغيلية وتنفيذها ورصدها. ويجري تخصيص الميزانية وتقييم الأداء على نحو مشترك. ويشمل ذلك تقديم مخرجات (منتجات وخدمات قطاع تنمية الاتصالات) </w:t>
      </w:r>
      <w:r w:rsidR="0049282B" w:rsidRPr="002A47B5">
        <w:rPr>
          <w:spacing w:val="-2"/>
          <w:rtl/>
        </w:rPr>
        <w:t>و</w:t>
      </w:r>
      <w:r w:rsidR="0049282B">
        <w:rPr>
          <w:rFonts w:hint="cs"/>
          <w:spacing w:val="-2"/>
          <w:rtl/>
        </w:rPr>
        <w:t>نتائج</w:t>
      </w:r>
      <w:r w:rsidR="0049282B" w:rsidRPr="002A47B5">
        <w:rPr>
          <w:spacing w:val="-2"/>
          <w:rtl/>
        </w:rPr>
        <w:t xml:space="preserve"> </w:t>
      </w:r>
      <w:r w:rsidR="009C15DB" w:rsidRPr="002A47B5">
        <w:rPr>
          <w:spacing w:val="-2"/>
          <w:rtl/>
        </w:rPr>
        <w:t>(</w:t>
      </w:r>
      <w:r w:rsidR="0049282B">
        <w:rPr>
          <w:rFonts w:hint="cs"/>
          <w:spacing w:val="-2"/>
          <w:rtl/>
        </w:rPr>
        <w:t>نواتج</w:t>
      </w:r>
      <w:r w:rsidR="009C15DB" w:rsidRPr="002A47B5">
        <w:rPr>
          <w:spacing w:val="-2"/>
          <w:rtl/>
        </w:rPr>
        <w:t>) إلى</w:t>
      </w:r>
      <w:r w:rsidR="007A36B3" w:rsidRPr="002A47B5">
        <w:rPr>
          <w:rFonts w:hint="eastAsia"/>
          <w:spacing w:val="-2"/>
          <w:rtl/>
        </w:rPr>
        <w:t> </w:t>
      </w:r>
      <w:r w:rsidR="009C15DB" w:rsidRPr="002A47B5">
        <w:rPr>
          <w:spacing w:val="-2"/>
          <w:rtl/>
        </w:rPr>
        <w:t>الدول الأعضاء، فضلاً عن تلبية الاحتياجات الخاصة بكل بلد، وفقاً لأولويات قطاع تنمية الاتصالات وعوامله التمكينية، وقراراته ومبادراته الإقليمية</w:t>
      </w:r>
      <w:r w:rsidR="00F01A22" w:rsidRPr="002A47B5">
        <w:rPr>
          <w:spacing w:val="-2"/>
          <w:rtl/>
        </w:rPr>
        <w:t xml:space="preserve"> </w:t>
      </w:r>
      <w:r w:rsidR="009C15DB" w:rsidRPr="002A47B5">
        <w:rPr>
          <w:spacing w:val="-2"/>
          <w:rtl/>
        </w:rPr>
        <w:t xml:space="preserve">المعتمدة في المؤتمر </w:t>
      </w:r>
      <w:r w:rsidR="009C15DB" w:rsidRPr="002A47B5">
        <w:rPr>
          <w:spacing w:val="-2"/>
        </w:rPr>
        <w:t>WTDC-25</w:t>
      </w:r>
      <w:r w:rsidR="009C15DB" w:rsidRPr="002A47B5">
        <w:rPr>
          <w:spacing w:val="-2"/>
          <w:rtl/>
        </w:rPr>
        <w:t>. ويعزز هذا النهج المتكامل الأثر ويعظم أوجه التآزر بين الأنشطة المشمولة بالميزانية العادية والأنشطة من خارج الميزانية.</w:t>
      </w:r>
    </w:p>
    <w:p w14:paraId="3A8232C7" w14:textId="77777777" w:rsidR="00F01A22" w:rsidRDefault="00CC661F" w:rsidP="00CC661F">
      <w:pPr>
        <w:rPr>
          <w:rtl/>
        </w:rPr>
      </w:pPr>
      <w:r>
        <w:t>4.2.2</w:t>
      </w:r>
      <w:r w:rsidR="009C15DB" w:rsidRPr="009C15DB">
        <w:rPr>
          <w:rtl/>
        </w:rPr>
        <w:tab/>
        <w:t>وبناءً على مؤشرات المخرجات والنواتج، تقوم المكاتب الإقليمية ومكاتب المناطق، بالاشتراك مع المقر، بوضع الخطة التشغيلية وإدارتها وتقديم تقارير عنها بسلاسة.</w:t>
      </w:r>
    </w:p>
    <w:p w14:paraId="3C9E4102" w14:textId="07008886" w:rsidR="009C15DB" w:rsidRPr="009C15DB" w:rsidRDefault="00CC661F" w:rsidP="00CC661F">
      <w:pPr>
        <w:rPr>
          <w:lang w:val="ar-SA" w:bidi="ar-EG"/>
        </w:rPr>
      </w:pPr>
      <w:r>
        <w:t>5.2.2</w:t>
      </w:r>
      <w:r w:rsidR="009C15DB" w:rsidRPr="009C15DB">
        <w:rPr>
          <w:rtl/>
        </w:rPr>
        <w:tab/>
        <w:t>وفيما يتعلق بإجراءات الخطة التشغيلية، تُعنى المكاتب الإقليمية ومكاتب المناطق بتقديم الخدمات إلى الدول الأعضاء، في حين تتولى خدمات مكتب تنمية الاتصالات في المقر استحداث منتجات جديدة وإدارة الأنشطة المتعددة المناطق. أما المشاريع الخاصة بكل منطقة أو بلد، فيتولى مسؤوليتها مديرو المشاريع الذين مقر عملهم المكاتب الإقليمية أو مكاتب المناطق. ويقاس تنفيذ إجراءات الخطة التشغيلية ومشاريع قطاع تنمية الاتصالات من خلال المؤشرات التي اعتمدها المؤتمر WTDC-25.</w:t>
      </w:r>
    </w:p>
    <w:p w14:paraId="1E30AFB6" w14:textId="354B4A69" w:rsidR="009C15DB" w:rsidRPr="007A36B3" w:rsidRDefault="00CC661F" w:rsidP="00CC661F">
      <w:pPr>
        <w:rPr>
          <w:spacing w:val="-4"/>
          <w:lang w:val="ar-SA" w:bidi="ar-EG"/>
        </w:rPr>
      </w:pPr>
      <w:r w:rsidRPr="007A36B3">
        <w:rPr>
          <w:spacing w:val="-4"/>
        </w:rPr>
        <w:t>6.2.2</w:t>
      </w:r>
      <w:r w:rsidR="009C15DB" w:rsidRPr="007A36B3">
        <w:rPr>
          <w:spacing w:val="-4"/>
          <w:rtl/>
        </w:rPr>
        <w:tab/>
        <w:t xml:space="preserve">استعرض الفريق الاستشاري لتنمية الاتصالات </w:t>
      </w:r>
      <w:r w:rsidR="009C15DB" w:rsidRPr="007A36B3">
        <w:rPr>
          <w:spacing w:val="-4"/>
          <w:lang w:bidi="ar-EG"/>
        </w:rPr>
        <w:t>(TDAG)</w:t>
      </w:r>
      <w:r w:rsidR="009C15DB" w:rsidRPr="007A36B3">
        <w:rPr>
          <w:spacing w:val="-4"/>
          <w:rtl/>
        </w:rPr>
        <w:t xml:space="preserve">، في اجتماعه الثاني والثلاثين الذي عقد في الفترة </w:t>
      </w:r>
      <w:r w:rsidR="007A36B3">
        <w:rPr>
          <w:spacing w:val="-4"/>
        </w:rPr>
        <w:t>16-12</w:t>
      </w:r>
      <w:r w:rsidR="009C15DB" w:rsidRPr="007A36B3">
        <w:rPr>
          <w:spacing w:val="-4"/>
          <w:rtl/>
        </w:rPr>
        <w:t xml:space="preserve"> مايو 2025، التقرير المتعلق بالحضور الإقليمي الوارد في الوثيقة </w:t>
      </w:r>
      <w:hyperlink r:id="rId28" w:history="1">
        <w:r w:rsidR="009C15DB" w:rsidRPr="007A36B3">
          <w:rPr>
            <w:rStyle w:val="Hyperlink"/>
            <w:noProof w:val="0"/>
            <w:spacing w:val="-4"/>
            <w:rtl/>
            <w:lang w:val="en-US" w:eastAsia="zh-CN"/>
          </w:rPr>
          <w:t>TDAG-25/24</w:t>
        </w:r>
      </w:hyperlink>
      <w:r w:rsidR="009C15DB" w:rsidRPr="007A36B3">
        <w:rPr>
          <w:spacing w:val="-4"/>
          <w:rtl/>
        </w:rPr>
        <w:t>. وأحاط الفريق الاستشاري علماً بالتقرير وأقر</w:t>
      </w:r>
      <w:r w:rsidR="00BE095E">
        <w:rPr>
          <w:rFonts w:hint="cs"/>
          <w:spacing w:val="-4"/>
          <w:rtl/>
        </w:rPr>
        <w:t> </w:t>
      </w:r>
      <w:r w:rsidR="009C15DB" w:rsidRPr="007A36B3">
        <w:rPr>
          <w:spacing w:val="-4"/>
          <w:rtl/>
        </w:rPr>
        <w:t>بالأهمية الحاسمة للمكاتب الإقليمية ومكاتب المناطق في تنفيذ المبادرات الإقليمية وخطة عمل كيغالي، وأكد الدور التكميلي لهذه المكاتب في الأنشطة المتعلقة بالتنمية وكذلك أنشطة قطاع تقييس الاتصالات وقطاع الاتصالات الراديوية بالاتحاد. وأقر الفريق الاستشاري وأشاد بالتعاون الوثيق بين المكاتب الإقليمية ومكتب تنمية الاتصالات كما اتضح خلال الاجتماع وسلط الضوء على المديرين الإقليميين والإجراءات المؤثرة في المناطق. وأحاط الفريق الاستشاري علماً مع التقدير بأوجه التآزر بين المكاتب الإقليمية ومكتب تنمية الاتصالات من حيث تخطيط الأنشطة والمشاريع وتنفيذها ورصدها وتقييمها، كما تجلى ذلك من الاعتراف الإيجابي في مداخلات العديد من الأعضاء. وينبغي أن تراعي إجراءات الاستعراض المتعلقة بتقوية الحضور الإقليمي مراعاة تامة القرار 25 (المراجَع في بوخارست، 2022).</w:t>
      </w:r>
    </w:p>
    <w:p w14:paraId="2D125E74" w14:textId="77777777" w:rsidR="00F01A22" w:rsidRDefault="00CC661F" w:rsidP="00CC661F">
      <w:pPr>
        <w:pStyle w:val="Heading2"/>
        <w:rPr>
          <w:rtl/>
        </w:rPr>
      </w:pPr>
      <w:r>
        <w:t>3.2</w:t>
      </w:r>
      <w:r w:rsidR="009C15DB" w:rsidRPr="009C15DB">
        <w:rPr>
          <w:rtl/>
        </w:rPr>
        <w:tab/>
        <w:t>استعراض الحضور الإقليمي للاتحاد</w:t>
      </w:r>
    </w:p>
    <w:p w14:paraId="21CB89B3" w14:textId="2FE2DBAE" w:rsidR="009C15DB" w:rsidRPr="00BE095E" w:rsidRDefault="00CC661F" w:rsidP="00CC661F">
      <w:pPr>
        <w:rPr>
          <w:spacing w:val="-4"/>
          <w:lang w:val="ar-SA" w:bidi="ar-EG"/>
        </w:rPr>
      </w:pPr>
      <w:r w:rsidRPr="00BE095E">
        <w:rPr>
          <w:spacing w:val="-4"/>
        </w:rPr>
        <w:t>1.3.2</w:t>
      </w:r>
      <w:r w:rsidR="009C15DB" w:rsidRPr="00BE095E">
        <w:rPr>
          <w:spacing w:val="-4"/>
          <w:rtl/>
        </w:rPr>
        <w:tab/>
        <w:t xml:space="preserve">وفقاً للتوصيات المقدمة إلى المجلس في دورته لعام 2025 (تقرير رئيسة اللجنة الدائمة للتنظيم والإدارة، الفقرة 26 من الوثيقة </w:t>
      </w:r>
      <w:hyperlink r:id="rId29" w:history="1">
        <w:r w:rsidR="009C15DB" w:rsidRPr="00BE095E">
          <w:rPr>
            <w:rStyle w:val="Hyperlink"/>
            <w:noProof w:val="0"/>
            <w:spacing w:val="-4"/>
            <w:lang w:val="en-US" w:eastAsia="zh-CN"/>
          </w:rPr>
          <w:t>C25/105</w:t>
        </w:r>
      </w:hyperlink>
      <w:r w:rsidR="009C15DB" w:rsidRPr="00BE095E">
        <w:rPr>
          <w:spacing w:val="-4"/>
          <w:rtl/>
        </w:rPr>
        <w:t xml:space="preserve">، وملحقاتها </w:t>
      </w:r>
      <w:r w:rsidR="009C15DB" w:rsidRPr="00BE095E">
        <w:rPr>
          <w:spacing w:val="-4"/>
          <w:lang w:bidi="ar-EG"/>
        </w:rPr>
        <w:t>H</w:t>
      </w:r>
      <w:r w:rsidR="009C15DB" w:rsidRPr="00BE095E">
        <w:rPr>
          <w:spacing w:val="-4"/>
          <w:rtl/>
        </w:rPr>
        <w:t xml:space="preserve"> و</w:t>
      </w:r>
      <w:r w:rsidR="009C15DB" w:rsidRPr="00BE095E">
        <w:rPr>
          <w:spacing w:val="-4"/>
          <w:lang w:bidi="ar-EG"/>
        </w:rPr>
        <w:t>A</w:t>
      </w:r>
      <w:r w:rsidR="009C15DB" w:rsidRPr="00BE095E">
        <w:rPr>
          <w:spacing w:val="-4"/>
          <w:rtl/>
        </w:rPr>
        <w:t xml:space="preserve"> و1</w:t>
      </w:r>
      <w:r w:rsidR="00BE095E" w:rsidRPr="00BE095E">
        <w:rPr>
          <w:rStyle w:val="FootnoteReference"/>
          <w:spacing w:val="-4"/>
          <w:rtl/>
        </w:rPr>
        <w:footnoteReference w:id="1"/>
      </w:r>
      <w:r w:rsidR="009C15DB" w:rsidRPr="00BE095E">
        <w:rPr>
          <w:spacing w:val="-4"/>
          <w:rtl/>
        </w:rPr>
        <w:t>)</w:t>
      </w:r>
      <w:r w:rsidR="00F01A22">
        <w:rPr>
          <w:spacing w:val="-4"/>
          <w:rtl/>
        </w:rPr>
        <w:t>،</w:t>
      </w:r>
      <w:r w:rsidR="009C15DB" w:rsidRPr="00BE095E">
        <w:rPr>
          <w:spacing w:val="-4"/>
          <w:rtl/>
        </w:rPr>
        <w:t xml:space="preserve"> </w:t>
      </w:r>
      <w:r w:rsidR="009C15DB" w:rsidRPr="00BE095E">
        <w:rPr>
          <w:b/>
          <w:bCs/>
          <w:spacing w:val="-4"/>
          <w:rtl/>
        </w:rPr>
        <w:t>أجري استعراض الحضور الإقليمي للاتحاد</w:t>
      </w:r>
      <w:r w:rsidR="009C15DB" w:rsidRPr="00BE095E">
        <w:rPr>
          <w:spacing w:val="-4"/>
          <w:rtl/>
        </w:rPr>
        <w:t>.</w:t>
      </w:r>
    </w:p>
    <w:p w14:paraId="186E4FB4" w14:textId="21D9D6C7" w:rsidR="009C15DB" w:rsidRPr="009C15DB" w:rsidRDefault="00CC661F" w:rsidP="00CC661F">
      <w:pPr>
        <w:rPr>
          <w:lang w:val="ar-SA" w:bidi="ar-EG"/>
        </w:rPr>
      </w:pPr>
      <w:r>
        <w:t>2.3.2</w:t>
      </w:r>
      <w:r w:rsidR="009C15DB" w:rsidRPr="009C15DB">
        <w:rPr>
          <w:rtl/>
        </w:rPr>
        <w:tab/>
        <w:t>اضطلع مكتب تنمية الاتصالات منذ يوليو 2025 بالأنشطة التالية</w:t>
      </w:r>
      <w:r w:rsidR="009C15DB" w:rsidRPr="009C15DB">
        <w:rPr>
          <w:lang w:bidi="ar-EG"/>
        </w:rPr>
        <w:t>:</w:t>
      </w:r>
    </w:p>
    <w:p w14:paraId="5AF45E4B" w14:textId="0D8B56E4" w:rsidR="009C15DB" w:rsidRPr="009C15DB" w:rsidRDefault="00BE095E" w:rsidP="00BE095E">
      <w:pPr>
        <w:pStyle w:val="enumlev1"/>
        <w:rPr>
          <w:lang w:val="ar-SA" w:bidi="ar-EG"/>
        </w:rPr>
      </w:pPr>
      <w:r>
        <w:rPr>
          <w:rFonts w:hint="cs"/>
          <w:i/>
          <w:iCs/>
          <w:rtl/>
        </w:rPr>
        <w:t> أ )</w:t>
      </w:r>
      <w:r w:rsidR="009C15DB" w:rsidRPr="009C15DB">
        <w:rPr>
          <w:rtl/>
        </w:rPr>
        <w:tab/>
        <w:t>تصميم استقصاء أعضاء الاتحاد وإطلاقه</w:t>
      </w:r>
    </w:p>
    <w:p w14:paraId="6BD23C09" w14:textId="77777777" w:rsidR="009C15DB" w:rsidRPr="009C15DB" w:rsidRDefault="009C15DB" w:rsidP="00BE095E">
      <w:pPr>
        <w:pStyle w:val="enumlev1"/>
        <w:rPr>
          <w:lang w:val="ar-SA" w:bidi="ar-EG"/>
        </w:rPr>
      </w:pPr>
      <w:r w:rsidRPr="009C15DB">
        <w:rPr>
          <w:i/>
          <w:iCs/>
          <w:rtl/>
        </w:rPr>
        <w:t>ب)</w:t>
      </w:r>
      <w:r w:rsidRPr="009C15DB">
        <w:rPr>
          <w:rtl/>
        </w:rPr>
        <w:tab/>
        <w:t>استعراض مكتبي</w:t>
      </w:r>
    </w:p>
    <w:p w14:paraId="7B560879" w14:textId="0032DA11" w:rsidR="009C15DB" w:rsidRPr="009C15DB" w:rsidRDefault="009C15DB" w:rsidP="00BE095E">
      <w:pPr>
        <w:pStyle w:val="enumlev1"/>
        <w:rPr>
          <w:lang w:val="ar-SA" w:bidi="ar-EG"/>
        </w:rPr>
      </w:pPr>
      <w:r w:rsidRPr="009C15DB">
        <w:rPr>
          <w:i/>
          <w:iCs/>
          <w:rtl/>
        </w:rPr>
        <w:t>ج)</w:t>
      </w:r>
      <w:r w:rsidRPr="009C15DB">
        <w:rPr>
          <w:rtl/>
        </w:rPr>
        <w:tab/>
        <w:t>مشاورة أصحاب المصلحة في أمور منها تصميم استقصاء التقييم الداخلي وإطلاقه، وإجراء مقابلات مع المنظمات الإقليمية</w:t>
      </w:r>
      <w:r w:rsidR="00F01A22">
        <w:rPr>
          <w:rtl/>
        </w:rPr>
        <w:t xml:space="preserve"> </w:t>
      </w:r>
      <w:r w:rsidRPr="009C15DB">
        <w:rPr>
          <w:rtl/>
        </w:rPr>
        <w:t>للاتصالات</w:t>
      </w:r>
    </w:p>
    <w:p w14:paraId="2E8FF6AE" w14:textId="5CC4A33E" w:rsidR="009C15DB" w:rsidRPr="00BE095E" w:rsidRDefault="00BE095E" w:rsidP="00BE095E">
      <w:pPr>
        <w:pStyle w:val="enumlev1"/>
        <w:rPr>
          <w:spacing w:val="-4"/>
          <w:lang w:val="ar-SA" w:bidi="ar-EG"/>
        </w:rPr>
      </w:pPr>
      <w:r w:rsidRPr="00BE095E">
        <w:rPr>
          <w:rFonts w:hint="cs"/>
          <w:i/>
          <w:iCs/>
          <w:spacing w:val="-4"/>
          <w:rtl/>
        </w:rPr>
        <w:t>د )</w:t>
      </w:r>
      <w:r w:rsidR="009C15DB" w:rsidRPr="00BE095E">
        <w:rPr>
          <w:spacing w:val="-4"/>
          <w:rtl/>
        </w:rPr>
        <w:tab/>
        <w:t xml:space="preserve">تقديم تقارير دورية وفقاً لتعليمات فريق العمل التابع للمجلس والمعني بالموارد المالية والبشرية </w:t>
      </w:r>
      <w:r w:rsidR="009C15DB" w:rsidRPr="00BE095E">
        <w:rPr>
          <w:spacing w:val="-4"/>
          <w:lang w:bidi="ar-EG"/>
        </w:rPr>
        <w:t>(CWG-FHR)</w:t>
      </w:r>
      <w:r w:rsidR="009C15DB" w:rsidRPr="00BE095E">
        <w:rPr>
          <w:spacing w:val="-4"/>
          <w:rtl/>
        </w:rPr>
        <w:t xml:space="preserve"> والمجلس.</w:t>
      </w:r>
    </w:p>
    <w:p w14:paraId="63F73A44" w14:textId="5AE4DD0B" w:rsidR="009C15DB" w:rsidRPr="00663E5E" w:rsidRDefault="00BE095E" w:rsidP="00CC661F">
      <w:pPr>
        <w:rPr>
          <w:spacing w:val="-4"/>
          <w:lang w:val="ar-SA" w:bidi="ar-EG"/>
        </w:rPr>
      </w:pPr>
      <w:r w:rsidRPr="00663E5E">
        <w:rPr>
          <w:spacing w:val="-4"/>
        </w:rPr>
        <w:t>3.3.2</w:t>
      </w:r>
      <w:r w:rsidR="009C15DB" w:rsidRPr="00663E5E">
        <w:rPr>
          <w:spacing w:val="-4"/>
          <w:rtl/>
        </w:rPr>
        <w:tab/>
        <w:t xml:space="preserve">قُدم التقرير المؤقت بشأن استعراض الحضور الإقليمي للاتحاد (الوثيقة </w:t>
      </w:r>
      <w:hyperlink r:id="rId30" w:history="1">
        <w:r w:rsidR="009C15DB" w:rsidRPr="00663E5E">
          <w:rPr>
            <w:rStyle w:val="Hyperlink"/>
            <w:noProof w:val="0"/>
            <w:spacing w:val="-4"/>
            <w:rtl/>
            <w:lang w:val="en-US" w:eastAsia="zh-CN"/>
          </w:rPr>
          <w:t>CWG-FHR-22/4</w:t>
        </w:r>
      </w:hyperlink>
      <w:r w:rsidRPr="00663E5E">
        <w:rPr>
          <w:rFonts w:hint="cs"/>
          <w:spacing w:val="-4"/>
          <w:rtl/>
          <w:lang w:bidi="ar-EG"/>
        </w:rPr>
        <w:t>)</w:t>
      </w:r>
      <w:r w:rsidR="009C15DB" w:rsidRPr="00663E5E">
        <w:rPr>
          <w:spacing w:val="-4"/>
          <w:rtl/>
        </w:rPr>
        <w:t xml:space="preserve"> في الاجتماع الثاني والعشرين للفريق </w:t>
      </w:r>
      <w:r w:rsidR="009C15DB" w:rsidRPr="00663E5E">
        <w:rPr>
          <w:spacing w:val="-4"/>
          <w:lang w:bidi="ar-EG"/>
        </w:rPr>
        <w:t>CWG-FHR</w:t>
      </w:r>
      <w:r w:rsidR="009C15DB" w:rsidRPr="00663E5E">
        <w:rPr>
          <w:spacing w:val="-4"/>
          <w:rtl/>
        </w:rPr>
        <w:t xml:space="preserve"> في 16 يناير 2026، مشفوعاً بوثيقة المعلومات </w:t>
      </w:r>
      <w:hyperlink r:id="rId31" w:history="1">
        <w:r w:rsidR="009C15DB" w:rsidRPr="00663E5E">
          <w:rPr>
            <w:rStyle w:val="Hyperlink"/>
            <w:noProof w:val="0"/>
            <w:spacing w:val="-4"/>
            <w:rtl/>
            <w:lang w:val="en-US" w:eastAsia="zh-CN"/>
          </w:rPr>
          <w:t>CWG-FHR-22/INF/1</w:t>
        </w:r>
      </w:hyperlink>
      <w:r w:rsidR="009C15DB" w:rsidRPr="00663E5E">
        <w:rPr>
          <w:spacing w:val="-4"/>
          <w:rtl/>
        </w:rPr>
        <w:t xml:space="preserve">، التي تقدم تفاصيل مبادرات محددة لمكتب تنمية الاتصالات تزيد من دعم الحضور الإقليمي. وعُقدت جلسة خاصة بشأن النتائج الأولية لاستقصاء الأعضاء (الوثيقة </w:t>
      </w:r>
      <w:hyperlink r:id="rId32" w:history="1">
        <w:r w:rsidR="009C15DB" w:rsidRPr="00663E5E">
          <w:rPr>
            <w:rStyle w:val="Hyperlink"/>
            <w:noProof w:val="0"/>
            <w:spacing w:val="-4"/>
            <w:rtl/>
            <w:lang w:val="en-US" w:eastAsia="zh-CN"/>
          </w:rPr>
          <w:t>CWG-FHR-22/4</w:t>
        </w:r>
      </w:hyperlink>
      <w:r w:rsidR="009C15DB" w:rsidRPr="00663E5E">
        <w:rPr>
          <w:spacing w:val="-4"/>
          <w:rtl/>
        </w:rPr>
        <w:t xml:space="preserve">، الملحق 2) خلال المؤتمر WTDC-25 في 24 نوفمبر 2025. وللحصول على مزيد من الرؤى والإرشادات الاستراتيجية بشأن تحديد الاتجاه المستقبلي للحضور الإقليمي للاتحاد من خلال إجراء مشاورات مع الأفرقة الاستشارية للاتحاد، عرض مكتب تنمية الاتصالات التقرير المؤقت في اجتماعات 2026 لكل من الفريق الاستشاري لتقييس الاتصالات (الوثيقة </w:t>
      </w:r>
      <w:hyperlink r:id="rId33" w:history="1">
        <w:r w:rsidR="009C15DB" w:rsidRPr="00663E5E">
          <w:rPr>
            <w:rStyle w:val="Hyperlink"/>
            <w:noProof w:val="0"/>
            <w:spacing w:val="-4"/>
            <w:lang w:val="en-US" w:eastAsia="zh-CN"/>
          </w:rPr>
          <w:t>TSAG-TD31</w:t>
        </w:r>
        <w:r w:rsidR="00494A08" w:rsidRPr="00663E5E">
          <w:rPr>
            <w:rStyle w:val="Hyperlink"/>
            <w:noProof w:val="0"/>
            <w:spacing w:val="-4"/>
            <w:lang w:val="en-US" w:eastAsia="zh-CN"/>
          </w:rPr>
          <w:t>3</w:t>
        </w:r>
      </w:hyperlink>
      <w:r w:rsidRPr="00663E5E">
        <w:rPr>
          <w:rFonts w:hint="cs"/>
          <w:spacing w:val="-4"/>
          <w:rtl/>
          <w:lang w:bidi="ar-EG"/>
        </w:rPr>
        <w:t>)</w:t>
      </w:r>
      <w:r w:rsidR="009C15DB" w:rsidRPr="00663E5E">
        <w:rPr>
          <w:spacing w:val="-4"/>
          <w:rtl/>
        </w:rPr>
        <w:t xml:space="preserve"> والفريق الاستشاري لتنمية الاتصالات (الوثيقة </w:t>
      </w:r>
      <w:hyperlink r:id="rId34" w:history="1">
        <w:r w:rsidR="009C15DB" w:rsidRPr="00663E5E">
          <w:rPr>
            <w:rStyle w:val="Hyperlink"/>
            <w:noProof w:val="0"/>
            <w:spacing w:val="-4"/>
            <w:rtl/>
            <w:lang w:val="en-US" w:eastAsia="zh-CN"/>
          </w:rPr>
          <w:t>TDAG-26/16</w:t>
        </w:r>
      </w:hyperlink>
      <w:r w:rsidRPr="00663E5E">
        <w:rPr>
          <w:rFonts w:hint="cs"/>
          <w:spacing w:val="-4"/>
          <w:rtl/>
          <w:lang w:bidi="ar-EG"/>
        </w:rPr>
        <w:t>)</w:t>
      </w:r>
      <w:r w:rsidR="009C15DB" w:rsidRPr="00663E5E">
        <w:rPr>
          <w:spacing w:val="-4"/>
          <w:rtl/>
        </w:rPr>
        <w:t xml:space="preserve"> والفريق الاستشاري للاتصالات الراديوية (الوثيقة </w:t>
      </w:r>
      <w:hyperlink r:id="rId35" w:history="1">
        <w:r w:rsidR="009C15DB" w:rsidRPr="00663E5E">
          <w:rPr>
            <w:rStyle w:val="Hyperlink"/>
            <w:noProof w:val="0"/>
            <w:spacing w:val="-4"/>
            <w:lang w:val="en-US" w:eastAsia="zh-CN" w:bidi="ar-EG"/>
          </w:rPr>
          <w:t>RAG/66</w:t>
        </w:r>
      </w:hyperlink>
      <w:r w:rsidR="00494A08" w:rsidRPr="00663E5E">
        <w:rPr>
          <w:rFonts w:hint="cs"/>
          <w:spacing w:val="-4"/>
          <w:rtl/>
          <w:lang w:bidi="ar-EG"/>
        </w:rPr>
        <w:t>)</w:t>
      </w:r>
      <w:r w:rsidR="009C15DB" w:rsidRPr="00663E5E">
        <w:rPr>
          <w:spacing w:val="-4"/>
          <w:rtl/>
        </w:rPr>
        <w:t xml:space="preserve">. وبناء على ما طُلب في الاجتماع الثاني والعشرين للفريق </w:t>
      </w:r>
      <w:r w:rsidR="009C15DB" w:rsidRPr="00663E5E">
        <w:rPr>
          <w:spacing w:val="-4"/>
          <w:lang w:bidi="ar-EG"/>
        </w:rPr>
        <w:t>CWG-FHR</w:t>
      </w:r>
      <w:r w:rsidR="009C15DB" w:rsidRPr="00663E5E">
        <w:rPr>
          <w:spacing w:val="-4"/>
          <w:rtl/>
        </w:rPr>
        <w:t>، عُقدت جلسة إعلامية بشأن الحضور الإقليمي قبل دورة المجلس لعام 2026، في</w:t>
      </w:r>
      <w:r w:rsidR="00663E5E" w:rsidRPr="00663E5E">
        <w:rPr>
          <w:rFonts w:hint="eastAsia"/>
          <w:spacing w:val="-4"/>
          <w:rtl/>
          <w:lang w:bidi="ar-EG"/>
        </w:rPr>
        <w:t> </w:t>
      </w:r>
      <w:r w:rsidR="009C15DB" w:rsidRPr="00663E5E">
        <w:rPr>
          <w:spacing w:val="-4"/>
          <w:rtl/>
        </w:rPr>
        <w:t>5 مارس 2026. وتُوجت جميع هذه الجهود بالتقرير النهائي المتعلق باستعراض الحضور الإقليمي للاتحاد، الذي سيُعرض على المجلس في دورته لعام 2026.</w:t>
      </w:r>
    </w:p>
    <w:p w14:paraId="1E83205E" w14:textId="1BAEA111" w:rsidR="009C15DB" w:rsidRPr="009C15DB" w:rsidRDefault="00663E5E" w:rsidP="00663E5E">
      <w:pPr>
        <w:pStyle w:val="Heading2"/>
        <w:rPr>
          <w:lang w:val="ar-SA" w:bidi="ar-EG"/>
        </w:rPr>
      </w:pPr>
      <w:r>
        <w:t>4.2</w:t>
      </w:r>
      <w:r w:rsidR="009C15DB" w:rsidRPr="009C15DB">
        <w:rPr>
          <w:rtl/>
        </w:rPr>
        <w:tab/>
        <w:t>مشاركة المكاتب الإقليمية ومكاتب المناطق في تنفيذ مشاريع قطاع تنمية الاتصالات‎ بالاتحاد</w:t>
      </w:r>
    </w:p>
    <w:p w14:paraId="277D6B93" w14:textId="50193FEF" w:rsidR="009C15DB" w:rsidRPr="00663E5E" w:rsidRDefault="00663E5E" w:rsidP="00CC661F">
      <w:pPr>
        <w:rPr>
          <w:spacing w:val="-2"/>
          <w:lang w:val="ar-SA" w:bidi="ar-EG"/>
        </w:rPr>
      </w:pPr>
      <w:r w:rsidRPr="00663E5E">
        <w:rPr>
          <w:spacing w:val="-2"/>
        </w:rPr>
        <w:t>1.4.2</w:t>
      </w:r>
      <w:r w:rsidR="009C15DB" w:rsidRPr="00663E5E">
        <w:rPr>
          <w:spacing w:val="-2"/>
          <w:rtl/>
        </w:rPr>
        <w:tab/>
        <w:t>تنفَّذ في المناطق الست كلها مشاريع لقطاع تنمية الاتصالات بالاتحاد تهدف إلى تيسير تطوير الاتصالات/تكنولوجيا المعلومات والاتصالات وتعزيزه من خلال التعاون التقني والمساعدة التقنية. ومكتب تنمية الاتصالات مسؤول عن تصميم المشاريع وتطويرها وتنفيذها وتقييمها.</w:t>
      </w:r>
    </w:p>
    <w:p w14:paraId="06FB2946" w14:textId="77777777" w:rsidR="00F01A22" w:rsidRDefault="00663E5E" w:rsidP="00CC661F">
      <w:pPr>
        <w:rPr>
          <w:rtl/>
        </w:rPr>
      </w:pPr>
      <w:r>
        <w:t>2.4.2</w:t>
      </w:r>
      <w:r w:rsidR="009C15DB" w:rsidRPr="009C15DB">
        <w:rPr>
          <w:rtl/>
        </w:rPr>
        <w:tab/>
        <w:t>تؤدي المكاتب الإقليمية ومكاتب المناطق دوراً رئيسياً في تفاعل الاتحاد مع أصحاب المصلحة المحليين والحكومات المحلية، حيث تعمل بتنسيق وثيق مع المقر على تحديد وتنفيذ ورصد المشاريع التي تقدم المساعدة التقنية ومنتجات قطاع تنمية الاتصالات وخدماته، وتلبي الاحتياجات الخاصة بكل بلد بما يتماشى مع خطة عمل كيغالي والمبادرات الإقليمية. وهذا النهج المتكامل، إذ يستفيد من أوجه التآزر بين الأنشطة المشمولة بالميزانية العادية والأنشطة من خارج الميزانية، يمكِّن مكتب تنمية الاتصالات من تقديم خدمات أفضل للدول الأعضاء.</w:t>
      </w:r>
    </w:p>
    <w:p w14:paraId="0FCE5CA9" w14:textId="34BE637B" w:rsidR="009C15DB" w:rsidRPr="009C15DB" w:rsidRDefault="00663E5E" w:rsidP="00CC661F">
      <w:pPr>
        <w:rPr>
          <w:lang w:val="ar-SA" w:bidi="ar-EG"/>
        </w:rPr>
      </w:pPr>
      <w:r>
        <w:t>3.4.2</w:t>
      </w:r>
      <w:r w:rsidR="009C15DB" w:rsidRPr="009C15DB">
        <w:rPr>
          <w:rtl/>
        </w:rPr>
        <w:tab/>
        <w:t>وقد عزز مكتب تنمية الاتصالات إدارة المشاريع من خلال تدريب مديري المشاريع، وإرساء حوكمة واضحة من خلال لجنة مشاريع مكتب تنمية الاتصالات، وتحسين عملية تقديم التقارير إلى شركاء التمويل، وتعزيز أنظمة الرصد. وتراقَب المشاريع باستمرار ويبلَّغ عنها كل ثلاثة أشهر عبر لوحات المعلومات وتقارير التقييم لدعم اتخاذ القرارات القائمة على البيانات. وتضمن لجنة المشاريع التوافق مع خطة العمل والحوكمة السليمة لحافظة المشاريع. وتُستعرض التقارير الفصلية وتقيَّم من قبل أفرقة مستقلة (دعم المشاريع) لا تشارك في التنفيذ من أجل تقييم التقدم المحرز دون انحياز.</w:t>
      </w:r>
    </w:p>
    <w:p w14:paraId="7AC570FE" w14:textId="16E2A437" w:rsidR="009C15DB" w:rsidRPr="00663E5E" w:rsidRDefault="00663E5E" w:rsidP="00CC661F">
      <w:pPr>
        <w:rPr>
          <w:spacing w:val="-2"/>
          <w:lang w:val="ar-SA" w:bidi="ar-EG"/>
        </w:rPr>
      </w:pPr>
      <w:r w:rsidRPr="00663E5E">
        <w:rPr>
          <w:spacing w:val="-2"/>
        </w:rPr>
        <w:t>4.4.2</w:t>
      </w:r>
      <w:r w:rsidR="009C15DB" w:rsidRPr="00663E5E">
        <w:rPr>
          <w:spacing w:val="-2"/>
          <w:rtl/>
        </w:rPr>
        <w:tab/>
        <w:t>وفي أعقاب المؤتمر WTDC-22، حشد مكتب تنمية الاتصالات موارد من خارج الميزانية ووضع ونفَّذ 91 مشروعاً ولدت 51 مليون فرنك سويسري على مدى فترة السنوات الثلاث لخطة عمل كيغالي، ما أسهم في تنفيذ الأولويات والمبادرات الإقليمية لتلبية الاحتياجات الخاصة بالمناطق. وفي كل منطقة، تسهم مشاريع مكتب تنمية الاتصالات في إعداد مجموعة متنوعة من المنتجات والخدمات بما يتماشى مع أولويات قطاع تنمية الاتصالات والعوامل التمكينية المحددة في</w:t>
      </w:r>
      <w:r w:rsidR="00E05D63">
        <w:rPr>
          <w:rFonts w:hint="eastAsia"/>
          <w:spacing w:val="-2"/>
          <w:rtl/>
          <w:lang w:bidi="ar-EG"/>
        </w:rPr>
        <w:t> </w:t>
      </w:r>
      <w:r w:rsidR="009C15DB" w:rsidRPr="00663E5E">
        <w:rPr>
          <w:spacing w:val="-2"/>
          <w:rtl/>
        </w:rPr>
        <w:t>خطة عمل كيغالي، وبما يتماشى أيضاً مع الخطة الاستراتيجية للاتحاد. ومشاريع مكتب تنمية الاتصالات المنفذة أو</w:t>
      </w:r>
      <w:r w:rsidR="00E05D63">
        <w:rPr>
          <w:rFonts w:hint="cs"/>
          <w:spacing w:val="-2"/>
          <w:rtl/>
        </w:rPr>
        <w:t> </w:t>
      </w:r>
      <w:r w:rsidR="009C15DB" w:rsidRPr="00663E5E">
        <w:rPr>
          <w:spacing w:val="-2"/>
          <w:rtl/>
        </w:rPr>
        <w:t xml:space="preserve">الجاري تنفيذها في إطار كل مبادرة إقليمية للفترة 2023-2025 مبينة في وثيقة المعلومات </w:t>
      </w:r>
      <w:hyperlink r:id="rId36" w:history="1">
        <w:r w:rsidR="009C15DB" w:rsidRPr="00663E5E">
          <w:rPr>
            <w:rStyle w:val="Hyperlink"/>
            <w:noProof w:val="0"/>
            <w:spacing w:val="-2"/>
            <w:rtl/>
            <w:lang w:val="en-US" w:eastAsia="zh-CN"/>
          </w:rPr>
          <w:t>TDAG-25/INF/4</w:t>
        </w:r>
      </w:hyperlink>
      <w:r w:rsidR="009C15DB" w:rsidRPr="00663E5E">
        <w:rPr>
          <w:spacing w:val="-2"/>
          <w:rtl/>
        </w:rPr>
        <w:t>.</w:t>
      </w:r>
    </w:p>
    <w:p w14:paraId="6248818E" w14:textId="3594DF05" w:rsidR="00F01A22" w:rsidRPr="00E05D63" w:rsidRDefault="00663E5E" w:rsidP="00CC661F">
      <w:pPr>
        <w:rPr>
          <w:spacing w:val="-4"/>
          <w:rtl/>
        </w:rPr>
      </w:pPr>
      <w:r w:rsidRPr="00E05D63">
        <w:rPr>
          <w:spacing w:val="-4"/>
        </w:rPr>
        <w:t>5.4.2</w:t>
      </w:r>
      <w:r w:rsidR="009C15DB" w:rsidRPr="00E05D63">
        <w:rPr>
          <w:spacing w:val="-4"/>
          <w:rtl/>
        </w:rPr>
        <w:tab/>
        <w:t xml:space="preserve">وعقب اعتماد خطة عمل باكو، اعتُمدت قرارات ومبادرات إقليمية جديدة ومعدَّلة لتنفيذها في الفترة </w:t>
      </w:r>
      <w:r w:rsidR="005D6B29" w:rsidRPr="00E05D63">
        <w:rPr>
          <w:spacing w:val="-4"/>
        </w:rPr>
        <w:t>2029-2026</w:t>
      </w:r>
      <w:r w:rsidR="009C15DB" w:rsidRPr="00E05D63">
        <w:rPr>
          <w:spacing w:val="-4"/>
          <w:rtl/>
        </w:rPr>
        <w:t xml:space="preserve">. وتعرض الوثيقة </w:t>
      </w:r>
      <w:hyperlink r:id="rId37" w:history="1">
        <w:r w:rsidR="009C15DB" w:rsidRPr="00E05D63">
          <w:rPr>
            <w:rStyle w:val="Hyperlink"/>
            <w:noProof w:val="0"/>
            <w:spacing w:val="-4"/>
            <w:rtl/>
            <w:lang w:val="en-US" w:eastAsia="zh-CN"/>
          </w:rPr>
          <w:t>TDAG-26/4</w:t>
        </w:r>
      </w:hyperlink>
      <w:r w:rsidR="009C15DB" w:rsidRPr="00E05D63">
        <w:rPr>
          <w:spacing w:val="-4"/>
          <w:rtl/>
        </w:rPr>
        <w:t xml:space="preserve"> الآثار المالية المترتبة على القرارات التي اعتمدها المؤتمر WTDC-25، في حين تعرض الوثيقة</w:t>
      </w:r>
      <w:r w:rsidR="00E05D63">
        <w:rPr>
          <w:rFonts w:hint="cs"/>
          <w:spacing w:val="-4"/>
          <w:rtl/>
        </w:rPr>
        <w:t> </w:t>
      </w:r>
      <w:hyperlink r:id="rId38" w:history="1">
        <w:r w:rsidR="009C15DB" w:rsidRPr="00E05D63">
          <w:rPr>
            <w:rStyle w:val="Hyperlink"/>
            <w:noProof w:val="0"/>
            <w:spacing w:val="-4"/>
            <w:rtl/>
            <w:lang w:val="en-US" w:eastAsia="zh-CN"/>
          </w:rPr>
          <w:t>TDAG-26/19</w:t>
        </w:r>
      </w:hyperlink>
      <w:r w:rsidR="009C15DB" w:rsidRPr="00E05D63">
        <w:rPr>
          <w:spacing w:val="-4"/>
          <w:rtl/>
        </w:rPr>
        <w:t xml:space="preserve"> الآثار المالية المترتبة على المبادرات الإقليمية المعتمدة حديثاً. ويمكن الاطلاع على مزيد من التفاصيل بشأن</w:t>
      </w:r>
      <w:r w:rsidR="00F01A22" w:rsidRPr="00E05D63">
        <w:rPr>
          <w:spacing w:val="-4"/>
          <w:rtl/>
        </w:rPr>
        <w:t xml:space="preserve"> </w:t>
      </w:r>
      <w:r w:rsidR="009C15DB" w:rsidRPr="00E05D63">
        <w:rPr>
          <w:spacing w:val="-4"/>
          <w:rtl/>
        </w:rPr>
        <w:t>مشاريع قطاع تنمية الاتصالات في الوثيقتين </w:t>
      </w:r>
      <w:hyperlink r:id="rId39" w:history="1">
        <w:r w:rsidR="009C15DB" w:rsidRPr="00E05D63">
          <w:rPr>
            <w:rStyle w:val="Hyperlink"/>
            <w:noProof w:val="0"/>
            <w:spacing w:val="-4"/>
            <w:rtl/>
            <w:lang w:val="en-US" w:eastAsia="zh-CN"/>
          </w:rPr>
          <w:t>‎TDAG-25/5</w:t>
        </w:r>
      </w:hyperlink>
      <w:r w:rsidRPr="00E05D63">
        <w:rPr>
          <w:rFonts w:hint="cs"/>
          <w:spacing w:val="-4"/>
          <w:rtl/>
          <w:lang w:bidi="ar-EG"/>
        </w:rPr>
        <w:t xml:space="preserve"> </w:t>
      </w:r>
      <w:r w:rsidR="009C15DB" w:rsidRPr="00E05D63">
        <w:rPr>
          <w:spacing w:val="-4"/>
          <w:rtl/>
        </w:rPr>
        <w:t>و</w:t>
      </w:r>
      <w:hyperlink r:id="rId40" w:history="1">
        <w:r w:rsidR="009C15DB" w:rsidRPr="00E05D63">
          <w:rPr>
            <w:rStyle w:val="Hyperlink"/>
            <w:noProof w:val="0"/>
            <w:spacing w:val="-4"/>
            <w:lang w:val="en-US" w:eastAsia="zh-CN" w:bidi="ar-EG"/>
          </w:rPr>
          <w:t>TDAG</w:t>
        </w:r>
        <w:r w:rsidRPr="00E05D63">
          <w:rPr>
            <w:rStyle w:val="Hyperlink"/>
            <w:noProof w:val="0"/>
            <w:spacing w:val="-4"/>
            <w:lang w:val="en-US" w:eastAsia="zh-CN"/>
          </w:rPr>
          <w:t>-26/8</w:t>
        </w:r>
      </w:hyperlink>
      <w:r w:rsidR="009C15DB" w:rsidRPr="00E05D63">
        <w:rPr>
          <w:spacing w:val="-4"/>
          <w:rtl/>
        </w:rPr>
        <w:t>.</w:t>
      </w:r>
    </w:p>
    <w:p w14:paraId="4B2B09C6" w14:textId="6C6B0FC2" w:rsidR="009C15DB" w:rsidRPr="009C15DB" w:rsidRDefault="00663E5E" w:rsidP="00663E5E">
      <w:pPr>
        <w:pStyle w:val="Heading1"/>
        <w:rPr>
          <w:lang w:val="ar-SA" w:bidi="ar-EG"/>
        </w:rPr>
      </w:pPr>
      <w:r>
        <w:t>3</w:t>
      </w:r>
      <w:r w:rsidR="009C15DB" w:rsidRPr="009C15DB">
        <w:rPr>
          <w:rtl/>
        </w:rPr>
        <w:tab/>
        <w:t>الأنشطة المتعلقة بقطاعي ومكتبي الاتحاد الآخرين</w:t>
      </w:r>
    </w:p>
    <w:p w14:paraId="4D22BCC2" w14:textId="5B7AD555" w:rsidR="009C15DB" w:rsidRPr="009C15DB" w:rsidRDefault="00663E5E" w:rsidP="00663E5E">
      <w:pPr>
        <w:pStyle w:val="Heading2"/>
        <w:rPr>
          <w:lang w:val="ar-SA" w:bidi="ar-EG"/>
        </w:rPr>
      </w:pPr>
      <w:r>
        <w:t>1.3</w:t>
      </w:r>
      <w:r w:rsidR="009C15DB" w:rsidRPr="009C15DB">
        <w:rPr>
          <w:rtl/>
        </w:rPr>
        <w:tab/>
        <w:t>‏التعاون العام‎</w:t>
      </w:r>
    </w:p>
    <w:p w14:paraId="7D283880" w14:textId="3355B9C7" w:rsidR="00F01A22" w:rsidRDefault="009C15DB" w:rsidP="00CC661F">
      <w:pPr>
        <w:rPr>
          <w:rtl/>
        </w:rPr>
      </w:pPr>
      <w:r w:rsidRPr="009C15DB">
        <w:rPr>
          <w:rtl/>
        </w:rPr>
        <w:t>‏يواصل مكتب تنمية الاتصالات</w:t>
      </w:r>
      <w:r w:rsidR="00E05D63">
        <w:rPr>
          <w:rFonts w:hint="cs"/>
          <w:rtl/>
        </w:rPr>
        <w:t xml:space="preserve"> </w:t>
      </w:r>
      <w:r w:rsidR="00E05D63">
        <w:t>(BDT)</w:t>
      </w:r>
      <w:r w:rsidRPr="009C15DB">
        <w:rPr>
          <w:rtl/>
        </w:rPr>
        <w:t xml:space="preserve">، بالتعاون والتنسيق الوثيق مع مكتب الاتصالات الراديوية </w:t>
      </w:r>
      <w:r w:rsidRPr="009C15DB">
        <w:rPr>
          <w:lang w:bidi="ar-EG"/>
        </w:rPr>
        <w:t>(BR)</w:t>
      </w:r>
      <w:r w:rsidRPr="009C15DB">
        <w:rPr>
          <w:rtl/>
        </w:rPr>
        <w:t xml:space="preserve"> ومكتب تقييس الاتصالات </w:t>
      </w:r>
      <w:r w:rsidRPr="009C15DB">
        <w:rPr>
          <w:lang w:bidi="ar-EG"/>
        </w:rPr>
        <w:t>(TSB)</w:t>
      </w:r>
      <w:r w:rsidRPr="009C15DB">
        <w:rPr>
          <w:rtl/>
        </w:rPr>
        <w:t xml:space="preserve"> والأمانة العامة، العمل على تقوية الحضور الإقليمي للاتحاد وتحسين تقديم الخدمات إلى الدول الأعضاء.</w:t>
      </w:r>
    </w:p>
    <w:p w14:paraId="2A64D8FF" w14:textId="596B8E42" w:rsidR="009C15DB" w:rsidRPr="009C15DB" w:rsidRDefault="00663E5E" w:rsidP="00663E5E">
      <w:pPr>
        <w:pStyle w:val="Heading2"/>
        <w:rPr>
          <w:lang w:val="ar-SA" w:bidi="ar-EG"/>
        </w:rPr>
      </w:pPr>
      <w:r>
        <w:t>2.3</w:t>
      </w:r>
      <w:r w:rsidR="009C15DB" w:rsidRPr="009C15DB">
        <w:rPr>
          <w:rtl/>
        </w:rPr>
        <w:tab/>
        <w:t>‏المكتب الإقليمي ل</w:t>
      </w:r>
      <w:r w:rsidR="009347A5">
        <w:rPr>
          <w:rtl/>
        </w:rPr>
        <w:t>إفريق</w:t>
      </w:r>
      <w:r w:rsidR="009C15DB" w:rsidRPr="009C15DB">
        <w:rPr>
          <w:rtl/>
        </w:rPr>
        <w:t xml:space="preserve">يا </w:t>
      </w:r>
      <w:r w:rsidR="009C15DB" w:rsidRPr="009C15DB">
        <w:rPr>
          <w:lang w:bidi="ar-EG"/>
        </w:rPr>
        <w:t>(RO-AFR)</w:t>
      </w:r>
      <w:r w:rsidR="009C15DB" w:rsidRPr="009C15DB">
        <w:rPr>
          <w:rtl/>
        </w:rPr>
        <w:t xml:space="preserve">/‏الأنشطة في منطقة </w:t>
      </w:r>
      <w:r w:rsidR="009347A5">
        <w:rPr>
          <w:rtl/>
        </w:rPr>
        <w:t>إفريق</w:t>
      </w:r>
      <w:r w:rsidR="009C15DB" w:rsidRPr="009C15DB">
        <w:rPr>
          <w:rtl/>
        </w:rPr>
        <w:t>يا</w:t>
      </w:r>
    </w:p>
    <w:p w14:paraId="7B842E88" w14:textId="77777777" w:rsidR="00F01A22" w:rsidRDefault="009C15DB" w:rsidP="00663E5E">
      <w:pPr>
        <w:pStyle w:val="Headingb"/>
        <w:rPr>
          <w:rtl/>
        </w:rPr>
      </w:pPr>
      <w:r w:rsidRPr="009C15DB">
        <w:rPr>
          <w:rtl/>
        </w:rPr>
        <w:t>الأنشطة المتعلقة بمكتب الاتصالات الراديوية</w:t>
      </w:r>
    </w:p>
    <w:p w14:paraId="74F3CA86" w14:textId="50DCBC99" w:rsidR="009C15DB" w:rsidRPr="00663E5E" w:rsidRDefault="009C15DB" w:rsidP="00663E5E">
      <w:pPr>
        <w:pStyle w:val="enumlev1"/>
        <w:rPr>
          <w:spacing w:val="-4"/>
          <w:lang w:val="ar-SA" w:bidi="ar-EG"/>
        </w:rPr>
      </w:pPr>
      <w:r w:rsidRPr="00663E5E">
        <w:rPr>
          <w:spacing w:val="-4"/>
          <w:lang w:bidi="ar-EG"/>
        </w:rPr>
        <w:t>–</w:t>
      </w:r>
      <w:r w:rsidRPr="00663E5E">
        <w:rPr>
          <w:spacing w:val="-4"/>
          <w:rtl/>
        </w:rPr>
        <w:tab/>
        <w:t>دعم المكتب الإقليمي ل</w:t>
      </w:r>
      <w:r w:rsidR="009347A5">
        <w:rPr>
          <w:spacing w:val="-4"/>
          <w:rtl/>
        </w:rPr>
        <w:t>إفريق</w:t>
      </w:r>
      <w:r w:rsidRPr="00663E5E">
        <w:rPr>
          <w:spacing w:val="-4"/>
          <w:rtl/>
        </w:rPr>
        <w:t xml:space="preserve">يا تنظيم </w:t>
      </w:r>
      <w:hyperlink r:id="rId41" w:anchor="/ar" w:history="1">
        <w:r w:rsidRPr="00663E5E">
          <w:rPr>
            <w:rStyle w:val="Hyperlink"/>
            <w:noProof w:val="0"/>
            <w:spacing w:val="-4"/>
            <w:rtl/>
            <w:lang w:val="en-US" w:eastAsia="zh-CN"/>
          </w:rPr>
          <w:t>حلقة الاتحاد الدراسية الإقليمية للاتصالات الراديوية ل</w:t>
        </w:r>
        <w:r w:rsidR="009347A5">
          <w:rPr>
            <w:rStyle w:val="Hyperlink"/>
            <w:noProof w:val="0"/>
            <w:spacing w:val="-4"/>
            <w:rtl/>
            <w:lang w:val="en-US" w:eastAsia="zh-CN"/>
          </w:rPr>
          <w:t>إفريق</w:t>
        </w:r>
        <w:r w:rsidRPr="00663E5E">
          <w:rPr>
            <w:rStyle w:val="Hyperlink"/>
            <w:noProof w:val="0"/>
            <w:spacing w:val="-4"/>
            <w:rtl/>
            <w:lang w:val="en-US" w:eastAsia="zh-CN"/>
          </w:rPr>
          <w:t>يا</w:t>
        </w:r>
      </w:hyperlink>
      <w:r w:rsidRPr="00663E5E">
        <w:rPr>
          <w:spacing w:val="-4"/>
          <w:rtl/>
        </w:rPr>
        <w:t>، في الفترة ‎8-5 ‏مايو ‎2025‏، في جيبوتي.‎</w:t>
      </w:r>
    </w:p>
    <w:p w14:paraId="47AD79E1" w14:textId="0FCD9F33" w:rsidR="009C15DB" w:rsidRPr="009C15DB" w:rsidRDefault="009C15DB" w:rsidP="00663E5E">
      <w:pPr>
        <w:pStyle w:val="enumlev1"/>
        <w:rPr>
          <w:lang w:val="ar-SA" w:bidi="ar-EG"/>
        </w:rPr>
      </w:pPr>
      <w:r w:rsidRPr="009C15DB">
        <w:rPr>
          <w:lang w:bidi="ar-EG"/>
        </w:rPr>
        <w:t>–</w:t>
      </w:r>
      <w:r w:rsidRPr="009C15DB">
        <w:rPr>
          <w:rtl/>
        </w:rPr>
        <w:tab/>
        <w:t>عقد المكتب الإقليمي ل</w:t>
      </w:r>
      <w:r w:rsidR="009347A5">
        <w:rPr>
          <w:rtl/>
        </w:rPr>
        <w:t>إفريق</w:t>
      </w:r>
      <w:r w:rsidRPr="009C15DB">
        <w:rPr>
          <w:rtl/>
        </w:rPr>
        <w:t xml:space="preserve">يا، بالتعاون مع رابطة النظام العالمي للاتصالات المتنقلة </w:t>
      </w:r>
      <w:r w:rsidRPr="009C15DB">
        <w:rPr>
          <w:lang w:bidi="ar-EG"/>
        </w:rPr>
        <w:t>(GSMA)</w:t>
      </w:r>
      <w:r w:rsidRPr="009C15DB">
        <w:rPr>
          <w:rtl/>
        </w:rPr>
        <w:t xml:space="preserve"> وجماعة شرق </w:t>
      </w:r>
      <w:r w:rsidR="009347A5">
        <w:rPr>
          <w:rtl/>
        </w:rPr>
        <w:t>إفريق</w:t>
      </w:r>
      <w:r w:rsidRPr="009C15DB">
        <w:rPr>
          <w:rtl/>
        </w:rPr>
        <w:t xml:space="preserve">يا </w:t>
      </w:r>
      <w:r w:rsidRPr="009C15DB">
        <w:rPr>
          <w:lang w:bidi="ar-EG"/>
        </w:rPr>
        <w:t>(EAC)</w:t>
      </w:r>
      <w:r w:rsidRPr="009C15DB">
        <w:rPr>
          <w:rtl/>
        </w:rPr>
        <w:t xml:space="preserve"> والهيئة الحكومية الدولية المعنية بالتنمية </w:t>
      </w:r>
      <w:r w:rsidRPr="009C15DB">
        <w:rPr>
          <w:lang w:bidi="ar-EG"/>
        </w:rPr>
        <w:t>(IGAD)</w:t>
      </w:r>
      <w:r w:rsidRPr="009C15DB">
        <w:rPr>
          <w:rtl/>
        </w:rPr>
        <w:t xml:space="preserve">، بدعم من البنك الدولي من خلال مشروع التكامل الرقمي الإقليمي لشرق </w:t>
      </w:r>
      <w:r w:rsidR="009347A5">
        <w:rPr>
          <w:rtl/>
        </w:rPr>
        <w:t>إفريق</w:t>
      </w:r>
      <w:r w:rsidRPr="009C15DB">
        <w:rPr>
          <w:rtl/>
        </w:rPr>
        <w:t xml:space="preserve">يا </w:t>
      </w:r>
      <w:r w:rsidRPr="009C15DB">
        <w:rPr>
          <w:lang w:bidi="ar-EG"/>
        </w:rPr>
        <w:t>(EARDIP)</w:t>
      </w:r>
      <w:r w:rsidRPr="009C15DB">
        <w:rPr>
          <w:rtl/>
        </w:rPr>
        <w:t xml:space="preserve">، </w:t>
      </w:r>
      <w:hyperlink r:id="rId42" w:history="1">
        <w:r w:rsidRPr="00663E5E">
          <w:rPr>
            <w:rStyle w:val="Hyperlink"/>
            <w:noProof w:val="0"/>
            <w:rtl/>
            <w:lang w:val="en-US" w:eastAsia="zh-CN"/>
          </w:rPr>
          <w:t xml:space="preserve">ورشة عمل لإدارة الطيف بشأن التنسيق الإقليمي للنهوض بالتوصيلية عبر الحدود في شرق </w:t>
        </w:r>
        <w:r w:rsidR="009347A5">
          <w:rPr>
            <w:rStyle w:val="Hyperlink"/>
            <w:noProof w:val="0"/>
            <w:rtl/>
            <w:lang w:val="en-US" w:eastAsia="zh-CN"/>
          </w:rPr>
          <w:t>إفريق</w:t>
        </w:r>
        <w:r w:rsidRPr="00663E5E">
          <w:rPr>
            <w:rStyle w:val="Hyperlink"/>
            <w:noProof w:val="0"/>
            <w:rtl/>
            <w:lang w:val="en-US" w:eastAsia="zh-CN"/>
          </w:rPr>
          <w:t>يا</w:t>
        </w:r>
      </w:hyperlink>
      <w:r w:rsidRPr="009C15DB">
        <w:rPr>
          <w:rtl/>
        </w:rPr>
        <w:t xml:space="preserve"> يوم 20 أكتوبر 2025 في كيغالي، رواندا. وجذبت الدورة التدريبية بشأن إدارة الطيف</w:t>
      </w:r>
      <w:r w:rsidR="00F01A22">
        <w:rPr>
          <w:rtl/>
        </w:rPr>
        <w:t xml:space="preserve"> </w:t>
      </w:r>
      <w:r w:rsidRPr="009C15DB">
        <w:rPr>
          <w:rtl/>
        </w:rPr>
        <w:t xml:space="preserve">42 مشاركاً من بوروندي وجمهورية الكونغو الديمقراطية وجيبوتي وإثيوبيا وكينيا ورواندا والصومال والسودان وجنوب السودان وتنزانيا وأوغندا، وركزت على التكامل الإقليمي والتنسيق عبر الحدود داخل شرق </w:t>
      </w:r>
      <w:r w:rsidR="009347A5">
        <w:rPr>
          <w:rtl/>
        </w:rPr>
        <w:t>إفريق</w:t>
      </w:r>
      <w:r w:rsidRPr="009C15DB">
        <w:rPr>
          <w:rtl/>
        </w:rPr>
        <w:t>يا، ومكنت المنظمين وواضعي السياسات من تنفيذ نماذج لحوكمة الطيف قابلة للتشغيل البيني وقادرة على الصمود وجاهزة للمستقبل وتتجاوز الحدود الوطنية. وبالتعاون مع مكتب الاتصالات الراديوية، قُدم تدريب بشأن الجوانب التنظيمية لتنسيق الاتصالات المتنقلة الدولية والتبليغ عنها لدى الاتحاد؛ التنسيق الإقليمي لنطاقات الترددات والشروط التقنية؛ وخبرة الاتحاد في مجال تنسيق الطيف عبر الحدود وتقييس تكنولوجيات النطاق العريض للأرض.</w:t>
      </w:r>
    </w:p>
    <w:p w14:paraId="652988AC" w14:textId="77777777" w:rsidR="009C15DB" w:rsidRPr="00663E5E" w:rsidRDefault="009C15DB" w:rsidP="00663E5E">
      <w:pPr>
        <w:pStyle w:val="Headingb"/>
      </w:pPr>
      <w:r w:rsidRPr="009C15DB">
        <w:rPr>
          <w:rtl/>
        </w:rPr>
        <w:t>الأنشطة المتعلقة بمكتب تقييس الاتصالات</w:t>
      </w:r>
    </w:p>
    <w:p w14:paraId="056D29D2" w14:textId="7C97D077" w:rsidR="009C15DB" w:rsidRPr="009C15DB" w:rsidRDefault="009C15DB" w:rsidP="00663E5E">
      <w:pPr>
        <w:pStyle w:val="enumlev1"/>
        <w:rPr>
          <w:lang w:val="ar-SA" w:bidi="ar-EG"/>
        </w:rPr>
      </w:pPr>
      <w:r w:rsidRPr="009C15DB">
        <w:rPr>
          <w:lang w:bidi="ar-EG"/>
        </w:rPr>
        <w:t>–</w:t>
      </w:r>
      <w:r w:rsidRPr="009C15DB">
        <w:rPr>
          <w:rtl/>
        </w:rPr>
        <w:tab/>
        <w:t xml:space="preserve">‏نُظمت بالتعاون مع مكتب تقييس الاتصالات‎ سلسلة من الدورات التدريبية الأمنية بشأن الخدمات المالية الرقمية </w:t>
      </w:r>
      <w:r w:rsidRPr="009C15DB">
        <w:rPr>
          <w:lang w:bidi="ar-EG"/>
        </w:rPr>
        <w:t>(‎DFS)</w:t>
      </w:r>
      <w:r w:rsidRPr="009C15DB">
        <w:rPr>
          <w:rtl/>
        </w:rPr>
        <w:t xml:space="preserve"> بغامبيا وجنوب السودان وغانا وزمبابوي وملاوي وليسوتو وإثيوبيا وإسواتيني وسيراليون وبوركينا فاصو وغابون.</w:t>
      </w:r>
    </w:p>
    <w:p w14:paraId="47EA1004" w14:textId="4C927B57" w:rsidR="009C15DB" w:rsidRPr="009C15DB" w:rsidRDefault="009C15DB" w:rsidP="00663E5E">
      <w:pPr>
        <w:pStyle w:val="enumlev1"/>
        <w:rPr>
          <w:lang w:val="ar-SA" w:bidi="ar-EG"/>
        </w:rPr>
      </w:pPr>
      <w:r w:rsidRPr="009C15DB">
        <w:rPr>
          <w:lang w:bidi="ar-EG"/>
        </w:rPr>
        <w:t>–</w:t>
      </w:r>
      <w:r w:rsidRPr="009C15DB">
        <w:rPr>
          <w:rtl/>
        </w:rPr>
        <w:tab/>
        <w:t>قام المكتب الإقليمي ل</w:t>
      </w:r>
      <w:r w:rsidR="009347A5">
        <w:rPr>
          <w:rtl/>
        </w:rPr>
        <w:t>إفريق</w:t>
      </w:r>
      <w:r w:rsidRPr="009C15DB">
        <w:rPr>
          <w:rtl/>
        </w:rPr>
        <w:t xml:space="preserve">يا، بالتعاون مع رابطة النظام العالمي للاتصالات المتنقلة </w:t>
      </w:r>
      <w:r w:rsidRPr="009C15DB">
        <w:rPr>
          <w:lang w:bidi="ar-EG"/>
        </w:rPr>
        <w:t>(GSMA)</w:t>
      </w:r>
      <w:r w:rsidRPr="009C15DB">
        <w:rPr>
          <w:rtl/>
        </w:rPr>
        <w:t>، بتنسيق ورشة عمل في بنن في 5 سبتمبر 2025، حيث قدم مكتب تقييس الاتصالات دورة تدريبية بشأن جودة الخدمة والتوصيات ذات الصلة التي اعتمدها الاتحاد.</w:t>
      </w:r>
    </w:p>
    <w:p w14:paraId="7975422A" w14:textId="53315AC9" w:rsidR="009C15DB" w:rsidRPr="00E05D63" w:rsidRDefault="009C15DB" w:rsidP="00663E5E">
      <w:pPr>
        <w:pStyle w:val="enumlev1"/>
        <w:rPr>
          <w:spacing w:val="-2"/>
          <w:lang w:val="ar-SA" w:bidi="ar-EG"/>
        </w:rPr>
      </w:pPr>
      <w:r w:rsidRPr="00E05D63">
        <w:rPr>
          <w:spacing w:val="-2"/>
          <w:lang w:bidi="ar-EG"/>
        </w:rPr>
        <w:t>–</w:t>
      </w:r>
      <w:r w:rsidRPr="00E05D63">
        <w:rPr>
          <w:spacing w:val="-2"/>
          <w:rtl/>
        </w:rPr>
        <w:tab/>
        <w:t>تم انتداب ثلاثة موظفين من مكتب تقييس الاتصالات إلى المكتب الإقليمي ل</w:t>
      </w:r>
      <w:r w:rsidR="009347A5" w:rsidRPr="00E05D63">
        <w:rPr>
          <w:spacing w:val="-2"/>
          <w:rtl/>
        </w:rPr>
        <w:t>إفريق</w:t>
      </w:r>
      <w:r w:rsidRPr="00E05D63">
        <w:rPr>
          <w:spacing w:val="-2"/>
          <w:rtl/>
        </w:rPr>
        <w:t>يا لمساعدة الأعضاء في الأعمال المتعلقة بالتقييس.</w:t>
      </w:r>
    </w:p>
    <w:p w14:paraId="227847DC" w14:textId="726CF120" w:rsidR="009C15DB" w:rsidRPr="009C15DB" w:rsidRDefault="00663E5E" w:rsidP="00663E5E">
      <w:pPr>
        <w:pStyle w:val="Heading2"/>
        <w:rPr>
          <w:lang w:val="ar-SA" w:bidi="ar-EG"/>
        </w:rPr>
      </w:pPr>
      <w:r>
        <w:t>3.3</w:t>
      </w:r>
      <w:r w:rsidR="009C15DB" w:rsidRPr="009C15DB">
        <w:rPr>
          <w:rtl/>
        </w:rPr>
        <w:tab/>
        <w:t xml:space="preserve">المكتب الإقليمي للأمريكتين </w:t>
      </w:r>
      <w:r w:rsidR="009C15DB" w:rsidRPr="009C15DB">
        <w:rPr>
          <w:lang w:bidi="ar-EG"/>
        </w:rPr>
        <w:t>(RO-AMS)</w:t>
      </w:r>
      <w:r w:rsidR="009C15DB" w:rsidRPr="009C15DB">
        <w:rPr>
          <w:rtl/>
        </w:rPr>
        <w:t>/الأنشطة في منطقة الأمريكتين</w:t>
      </w:r>
    </w:p>
    <w:p w14:paraId="7B698D79" w14:textId="77777777" w:rsidR="009C15DB" w:rsidRPr="00663E5E" w:rsidRDefault="009C15DB" w:rsidP="00663E5E">
      <w:pPr>
        <w:pStyle w:val="Headingb"/>
      </w:pPr>
      <w:r w:rsidRPr="009C15DB">
        <w:rPr>
          <w:rtl/>
        </w:rPr>
        <w:t>الأنشطة المتعلقة بمكتب الاتصالات الراديوية</w:t>
      </w:r>
    </w:p>
    <w:p w14:paraId="1B6550E6" w14:textId="4F8DE0C1" w:rsidR="009C15DB" w:rsidRPr="009C15DB" w:rsidRDefault="009C15DB" w:rsidP="00663E5E">
      <w:pPr>
        <w:pStyle w:val="enumlev1"/>
        <w:rPr>
          <w:lang w:val="ar-SA" w:bidi="ar-EG"/>
        </w:rPr>
      </w:pPr>
      <w:r w:rsidRPr="009C15DB">
        <w:rPr>
          <w:lang w:bidi="ar-EG"/>
        </w:rPr>
        <w:t>–</w:t>
      </w:r>
      <w:r w:rsidRPr="009C15DB">
        <w:rPr>
          <w:rtl/>
        </w:rPr>
        <w:tab/>
        <w:t>‏- نُشرت معدات ساتلية في جامايكا (2025) دعماً لجهود التصدي للأعاصير. وقد سبق</w:t>
      </w:r>
      <w:r w:rsidR="00F01A22">
        <w:rPr>
          <w:rtl/>
        </w:rPr>
        <w:t xml:space="preserve"> </w:t>
      </w:r>
      <w:r w:rsidRPr="009C15DB">
        <w:rPr>
          <w:rtl/>
        </w:rPr>
        <w:t>نشر معدات ساتلية مسبقة التموضع في بربادوس قبل موسم الأعاصير في عام 2024.</w:t>
      </w:r>
    </w:p>
    <w:p w14:paraId="18DD3770" w14:textId="0CEC255A" w:rsidR="009C15DB" w:rsidRPr="009C15DB" w:rsidRDefault="009C15DB" w:rsidP="00663E5E">
      <w:pPr>
        <w:pStyle w:val="enumlev1"/>
        <w:rPr>
          <w:lang w:val="ar-SA" w:bidi="ar-EG"/>
        </w:rPr>
      </w:pPr>
      <w:r w:rsidRPr="009C15DB">
        <w:rPr>
          <w:lang w:bidi="ar-EG"/>
        </w:rPr>
        <w:t>–</w:t>
      </w:r>
      <w:r w:rsidRPr="009C15DB">
        <w:rPr>
          <w:rtl/>
        </w:rPr>
        <w:tab/>
        <w:t xml:space="preserve">تعاون المكتب الإقليمي للأمريكتين في تنظيم </w:t>
      </w:r>
      <w:hyperlink r:id="rId43" w:anchor="/ar" w:history="1">
        <w:r w:rsidRPr="006A08FF">
          <w:rPr>
            <w:rStyle w:val="Hyperlink"/>
            <w:noProof w:val="0"/>
            <w:rtl/>
            <w:lang w:val="en-US" w:eastAsia="zh-CN"/>
          </w:rPr>
          <w:t>الحلقة الدراسية الإقليمية للاتصالات الراديوية للأمريكتين</w:t>
        </w:r>
      </w:hyperlink>
      <w:r w:rsidRPr="006A08FF">
        <w:rPr>
          <w:rtl/>
        </w:rPr>
        <w:t xml:space="preserve"> </w:t>
      </w:r>
      <w:r w:rsidRPr="009C15DB">
        <w:rPr>
          <w:rtl/>
        </w:rPr>
        <w:t>في</w:t>
      </w:r>
      <w:r w:rsidR="006A08FF">
        <w:rPr>
          <w:rFonts w:hint="eastAsia"/>
          <w:rtl/>
          <w:lang w:bidi="ar-EG"/>
        </w:rPr>
        <w:t> </w:t>
      </w:r>
      <w:r w:rsidRPr="009C15DB">
        <w:rPr>
          <w:rtl/>
        </w:rPr>
        <w:t>الفترة 12-16 يونيو 2025 في تيغوسيغالبا، هندوراس، لدعم الدول الأعضاء في دمج التكنولوجيا الساتلية في الاستراتيجيات الوطنية للنطاق العريض.</w:t>
      </w:r>
    </w:p>
    <w:p w14:paraId="79A479C8" w14:textId="77777777" w:rsidR="009C15DB" w:rsidRPr="009C15DB" w:rsidRDefault="009C15DB" w:rsidP="00663E5E">
      <w:pPr>
        <w:pStyle w:val="enumlev1"/>
        <w:rPr>
          <w:lang w:val="ar-SA" w:bidi="ar-EG"/>
        </w:rPr>
      </w:pPr>
      <w:r w:rsidRPr="009C15DB">
        <w:rPr>
          <w:lang w:bidi="ar-EG"/>
        </w:rPr>
        <w:t>–</w:t>
      </w:r>
      <w:r w:rsidRPr="009C15DB">
        <w:rPr>
          <w:rtl/>
        </w:rPr>
        <w:tab/>
        <w:t xml:space="preserve">تعاون مكتب تنمية الاتصالات مع مركزي التدريب التابعين لأكاديمية الاتحاد في بيرو والبرازيل في مختلف برامج بناء القدرات في مجال إدارة الطيف الراديوي، بما في ذلك ثماني دورات متعلقة بالجيل الخامس </w:t>
      </w:r>
      <w:r w:rsidRPr="009C15DB">
        <w:rPr>
          <w:lang w:bidi="ar-EG"/>
        </w:rPr>
        <w:t>(</w:t>
      </w:r>
      <w:r w:rsidRPr="009C15DB">
        <w:t>5G</w:t>
      </w:r>
      <w:r w:rsidRPr="009C15DB">
        <w:rPr>
          <w:lang w:bidi="ar-EG"/>
        </w:rPr>
        <w:t>)</w:t>
      </w:r>
      <w:r w:rsidRPr="009C15DB">
        <w:rPr>
          <w:rtl/>
        </w:rPr>
        <w:t xml:space="preserve"> عُقدت في كوستاريكا في الفترة من سبتمبر إلى أكتوبر 2025.</w:t>
      </w:r>
    </w:p>
    <w:p w14:paraId="35E0F367" w14:textId="05726013" w:rsidR="009C15DB" w:rsidRPr="009C15DB" w:rsidRDefault="009C15DB" w:rsidP="00663E5E">
      <w:pPr>
        <w:pStyle w:val="enumlev1"/>
        <w:rPr>
          <w:lang w:val="ar-SA" w:bidi="ar-EG"/>
        </w:rPr>
      </w:pPr>
      <w:r w:rsidRPr="009C15DB">
        <w:rPr>
          <w:lang w:bidi="ar-EG"/>
        </w:rPr>
        <w:t>–</w:t>
      </w:r>
      <w:r w:rsidRPr="009C15DB">
        <w:rPr>
          <w:rtl/>
        </w:rPr>
        <w:tab/>
        <w:t>في ديسمبر 2025، سلّم مكتب تنمية الاتصالات إلى كولومبيا الخطة العامة لوقف الإذاعة التلفزيونية التماثلية</w:t>
      </w:r>
      <w:r w:rsidR="006A08FF">
        <w:rPr>
          <w:rFonts w:hint="cs"/>
          <w:rtl/>
        </w:rPr>
        <w:t> </w:t>
      </w:r>
      <w:r w:rsidRPr="009C15DB">
        <w:rPr>
          <w:lang w:bidi="ar-EG"/>
        </w:rPr>
        <w:t>(PGCEA)</w:t>
      </w:r>
      <w:r w:rsidRPr="009C15DB">
        <w:rPr>
          <w:rtl/>
        </w:rPr>
        <w:t>.</w:t>
      </w:r>
    </w:p>
    <w:p w14:paraId="11E6991A" w14:textId="77777777" w:rsidR="009C15DB" w:rsidRPr="009C15DB" w:rsidRDefault="009C15DB" w:rsidP="00663E5E">
      <w:pPr>
        <w:pStyle w:val="enumlev1"/>
        <w:rPr>
          <w:lang w:val="ar-SA" w:bidi="ar-EG"/>
        </w:rPr>
      </w:pPr>
      <w:r w:rsidRPr="009C15DB">
        <w:rPr>
          <w:lang w:bidi="ar-EG"/>
        </w:rPr>
        <w:t>–</w:t>
      </w:r>
      <w:r w:rsidRPr="009C15DB">
        <w:rPr>
          <w:rtl/>
        </w:rPr>
        <w:tab/>
        <w:t>قُدمت المساعدة التقنية إلى الجمهورية الدومينيكية (2025) لوضع خارطة طريق لتنفيذ نظام رسم الخرائط.</w:t>
      </w:r>
    </w:p>
    <w:p w14:paraId="49BC97A2" w14:textId="77777777" w:rsidR="00F01A22" w:rsidRDefault="009C15DB" w:rsidP="006A08FF">
      <w:pPr>
        <w:pStyle w:val="Headingb"/>
        <w:rPr>
          <w:rtl/>
        </w:rPr>
      </w:pPr>
      <w:r w:rsidRPr="009C15DB">
        <w:rPr>
          <w:rtl/>
        </w:rPr>
        <w:t>الأنشطة المتعلقة بمكتب تقييس الاتصالات</w:t>
      </w:r>
    </w:p>
    <w:p w14:paraId="5C0F59CA" w14:textId="18F9FF1C" w:rsidR="009C15DB" w:rsidRPr="006A08FF" w:rsidRDefault="009C15DB" w:rsidP="00663E5E">
      <w:pPr>
        <w:pStyle w:val="enumlev1"/>
        <w:rPr>
          <w:spacing w:val="-4"/>
          <w:lang w:val="ar-SA" w:bidi="ar-EG"/>
        </w:rPr>
      </w:pPr>
      <w:r w:rsidRPr="006A08FF">
        <w:rPr>
          <w:spacing w:val="-4"/>
          <w:lang w:bidi="ar-EG"/>
        </w:rPr>
        <w:t>–</w:t>
      </w:r>
      <w:r w:rsidRPr="006A08FF">
        <w:rPr>
          <w:spacing w:val="-4"/>
          <w:rtl/>
        </w:rPr>
        <w:tab/>
        <w:t>شجع مكتب تنمية الاتصالات، عن طريق المكتب الإقليمي للأمريكتين، المشاركة النشطة للدول الأعضاء من منطقة الأمريكتين وأعضاء دوائر الصناعة المعنية في لجان الدراسات بمكتب تقييس الاتصالات في مختلف الاجتماعات.‎</w:t>
      </w:r>
    </w:p>
    <w:p w14:paraId="53F494D1" w14:textId="77777777" w:rsidR="009C15DB" w:rsidRPr="009C15DB" w:rsidRDefault="009C15DB" w:rsidP="00663E5E">
      <w:pPr>
        <w:pStyle w:val="enumlev1"/>
        <w:rPr>
          <w:lang w:val="ar-SA" w:bidi="ar-EG"/>
        </w:rPr>
      </w:pPr>
      <w:r w:rsidRPr="009C15DB">
        <w:rPr>
          <w:lang w:bidi="ar-EG"/>
        </w:rPr>
        <w:t>–</w:t>
      </w:r>
      <w:r w:rsidRPr="009C15DB">
        <w:rPr>
          <w:rtl/>
        </w:rPr>
        <w:tab/>
        <w:t>أجريت مكالمات تنسيقية دورية مع مدير مكتب تقييس الاتصالات وفريق إدارة مكتب تقييس الاتصالات، واستُكملت بمشاورات على المستوى التشغيلي، حسب الاقتضاء.</w:t>
      </w:r>
    </w:p>
    <w:p w14:paraId="449B1F58" w14:textId="29BA6B45" w:rsidR="00F01A22" w:rsidRDefault="009C15DB" w:rsidP="00663E5E">
      <w:pPr>
        <w:pStyle w:val="enumlev1"/>
        <w:rPr>
          <w:rtl/>
        </w:rPr>
      </w:pPr>
      <w:r w:rsidRPr="009C15DB">
        <w:rPr>
          <w:lang w:bidi="ar-EG"/>
        </w:rPr>
        <w:t>–</w:t>
      </w:r>
      <w:r w:rsidRPr="009C15DB">
        <w:rPr>
          <w:rtl/>
        </w:rPr>
        <w:tab/>
        <w:t xml:space="preserve">يسَّر المكتب الإقليمي للأمريكتين التنسيق بين مكتب تقييس الاتصالات والمنظمات الإقليمية (لجنة البلدان الأمريكية للاتصالات </w:t>
      </w:r>
      <w:r w:rsidRPr="009C15DB">
        <w:rPr>
          <w:lang w:bidi="ar-EG"/>
        </w:rPr>
        <w:t>(CITEL)</w:t>
      </w:r>
      <w:r w:rsidRPr="009C15DB">
        <w:rPr>
          <w:rtl/>
        </w:rPr>
        <w:t xml:space="preserve">، من خلال اللجنة الاستشارية الدائمة الأولى </w:t>
      </w:r>
      <w:r w:rsidRPr="009C15DB">
        <w:rPr>
          <w:lang w:bidi="ar-EG"/>
        </w:rPr>
        <w:t>(</w:t>
      </w:r>
      <w:r w:rsidRPr="009C15DB">
        <w:t>PCC.I</w:t>
      </w:r>
      <w:r w:rsidRPr="009C15DB">
        <w:rPr>
          <w:lang w:bidi="ar-EG"/>
        </w:rPr>
        <w:t>)</w:t>
      </w:r>
      <w:r w:rsidRPr="009C15DB">
        <w:rPr>
          <w:rtl/>
        </w:rPr>
        <w:t xml:space="preserve"> بصورة رئيسية)، وقدم المساعدة لضمان المشاركة الإقليمية. وفيما يتعلق بسد الفجوة التقييسية </w:t>
      </w:r>
      <w:r w:rsidRPr="009C15DB">
        <w:rPr>
          <w:lang w:bidi="ar-EG"/>
        </w:rPr>
        <w:t>(BSG)</w:t>
      </w:r>
      <w:r w:rsidRPr="009C15DB">
        <w:rPr>
          <w:rtl/>
        </w:rPr>
        <w:t>، يقدم المكتب الإقليمي للأمريكتين إلى مكتب تقييس الاتصالات أعلى مستوى من الدعم في الأحداث أو المنصات ذات الصلة من خلال منتجات وخدمات محدَّثة لسد الفجوة التقييسية (الرجوع إلى القرار 123 لمؤتمر المندوبين المفوضين لعام</w:t>
      </w:r>
      <w:r w:rsidR="00E05D63">
        <w:t> </w:t>
      </w:r>
      <w:r w:rsidRPr="009C15DB">
        <w:rPr>
          <w:rtl/>
        </w:rPr>
        <w:t>2022 والقرار 44 للجمعية العالمية لتقييس الاتصالات لعام 2024).</w:t>
      </w:r>
    </w:p>
    <w:p w14:paraId="6FBED110" w14:textId="612479BD" w:rsidR="009C15DB" w:rsidRPr="009C15DB" w:rsidRDefault="009C15DB" w:rsidP="00663E5E">
      <w:pPr>
        <w:pStyle w:val="enumlev1"/>
        <w:rPr>
          <w:lang w:val="ar-SA" w:bidi="ar-EG"/>
        </w:rPr>
      </w:pPr>
      <w:r w:rsidRPr="009C15DB">
        <w:rPr>
          <w:lang w:bidi="ar-EG"/>
        </w:rPr>
        <w:t>–</w:t>
      </w:r>
      <w:r w:rsidRPr="009C15DB">
        <w:rPr>
          <w:rtl/>
        </w:rPr>
        <w:tab/>
        <w:t xml:space="preserve">المشاركة النشطة لمكتب تقييس الاتصالات في الحوار الاقتصادي الإقليمي للأمريكتين </w:t>
      </w:r>
      <w:r w:rsidRPr="009C15DB">
        <w:rPr>
          <w:lang w:bidi="ar-EG"/>
        </w:rPr>
        <w:t>(RED-AMS)</w:t>
      </w:r>
      <w:r w:rsidRPr="009C15DB">
        <w:rPr>
          <w:rtl/>
        </w:rPr>
        <w:t xml:space="preserve"> في</w:t>
      </w:r>
      <w:r w:rsidR="00E05D63">
        <w:rPr>
          <w:rFonts w:hint="cs"/>
          <w:rtl/>
        </w:rPr>
        <w:t> </w:t>
      </w:r>
      <w:r w:rsidRPr="009C15DB">
        <w:rPr>
          <w:rtl/>
        </w:rPr>
        <w:t>أكتوبر</w:t>
      </w:r>
      <w:r w:rsidR="00E05D63">
        <w:rPr>
          <w:rFonts w:hint="eastAsia"/>
          <w:rtl/>
        </w:rPr>
        <w:t> </w:t>
      </w:r>
      <w:r w:rsidRPr="009C15DB">
        <w:rPr>
          <w:rtl/>
        </w:rPr>
        <w:t xml:space="preserve">2025 في مونتيفيديو، أوروغواي، من خلال تبادل المعارف والخبرات في مجال العمل الجاري في إطار لجنة الدراسات 3 لقطاع تقييس الاتصالات والفريق المتخصص </w:t>
      </w:r>
      <w:r w:rsidRPr="002A47B5">
        <w:rPr>
          <w:rtl/>
        </w:rPr>
        <w:t>المعني</w:t>
      </w:r>
      <w:r w:rsidRPr="009C15DB">
        <w:rPr>
          <w:rtl/>
        </w:rPr>
        <w:t xml:space="preserve"> بتكلفة البيانات </w:t>
      </w:r>
      <w:r w:rsidRPr="009C15DB">
        <w:rPr>
          <w:lang w:bidi="ar-EG"/>
        </w:rPr>
        <w:t>(FG-CD)</w:t>
      </w:r>
      <w:r w:rsidRPr="009C15DB">
        <w:rPr>
          <w:rtl/>
        </w:rPr>
        <w:t>، وكذلك بشأن اللوائح المطبقة على شبكات الاتصالات.</w:t>
      </w:r>
    </w:p>
    <w:p w14:paraId="449815D2" w14:textId="23F432ED" w:rsidR="009C15DB" w:rsidRPr="006A08FF" w:rsidRDefault="009C15DB" w:rsidP="006A08FF">
      <w:pPr>
        <w:pStyle w:val="enumlev1"/>
        <w:rPr>
          <w:spacing w:val="-4"/>
          <w:lang w:val="ar-SA" w:bidi="ar-EG"/>
        </w:rPr>
      </w:pPr>
      <w:r w:rsidRPr="006A08FF">
        <w:rPr>
          <w:spacing w:val="-4"/>
          <w:lang w:bidi="ar-EG"/>
        </w:rPr>
        <w:t>–</w:t>
      </w:r>
      <w:r w:rsidRPr="006A08FF">
        <w:rPr>
          <w:spacing w:val="-4"/>
          <w:rtl/>
        </w:rPr>
        <w:tab/>
        <w:t xml:space="preserve">دعم المكتب الإقليمي للأمريكتين تنظيم اجتماع الفريق الإقليمي لأمريكا اللاتينية ومنطقة البحر الكاريبي التابع للجنة الدراسات 3 لقطاع تقييس الاتصالات </w:t>
      </w:r>
      <w:r w:rsidRPr="006A08FF">
        <w:rPr>
          <w:spacing w:val="-4"/>
          <w:lang w:bidi="ar-EG"/>
        </w:rPr>
        <w:t>(</w:t>
      </w:r>
      <w:r w:rsidRPr="006A08FF">
        <w:rPr>
          <w:spacing w:val="-4"/>
        </w:rPr>
        <w:t>SG3RG-LAC</w:t>
      </w:r>
      <w:r w:rsidRPr="006A08FF">
        <w:rPr>
          <w:spacing w:val="-4"/>
          <w:lang w:bidi="ar-EG"/>
        </w:rPr>
        <w:t>)</w:t>
      </w:r>
      <w:r w:rsidRPr="006A08FF">
        <w:rPr>
          <w:spacing w:val="-4"/>
          <w:rtl/>
        </w:rPr>
        <w:t xml:space="preserve"> واجتماع الفريق الإقليمي للأمريكتين التابع للجنة الدراسات 2 لقطاع تقييس الاتصالات </w:t>
      </w:r>
      <w:r w:rsidRPr="006A08FF">
        <w:rPr>
          <w:spacing w:val="-4"/>
          <w:lang w:bidi="ar-EG"/>
        </w:rPr>
        <w:t>(</w:t>
      </w:r>
      <w:r w:rsidRPr="006A08FF">
        <w:rPr>
          <w:spacing w:val="-4"/>
        </w:rPr>
        <w:t>SG2RG-AMR</w:t>
      </w:r>
      <w:r w:rsidRPr="006A08FF">
        <w:rPr>
          <w:spacing w:val="-4"/>
          <w:lang w:bidi="ar-EG"/>
        </w:rPr>
        <w:t>)</w:t>
      </w:r>
      <w:r w:rsidRPr="006A08FF">
        <w:rPr>
          <w:spacing w:val="-4"/>
          <w:rtl/>
        </w:rPr>
        <w:t>، الذي عُقد في مونتيفيديو، أوروغواي، في أكتوبر2025.</w:t>
      </w:r>
    </w:p>
    <w:p w14:paraId="1989F9F3" w14:textId="586B511C" w:rsidR="009C15DB" w:rsidRPr="009C15DB" w:rsidRDefault="006A08FF" w:rsidP="006A08FF">
      <w:pPr>
        <w:pStyle w:val="Heading2"/>
        <w:rPr>
          <w:lang w:val="ar-SA" w:bidi="ar-EG"/>
        </w:rPr>
      </w:pPr>
      <w:r>
        <w:t>4.3</w:t>
      </w:r>
      <w:r w:rsidR="009C15DB" w:rsidRPr="009C15DB">
        <w:rPr>
          <w:rtl/>
        </w:rPr>
        <w:tab/>
        <w:t xml:space="preserve">‏المكتب الإقليمي للدول العربية </w:t>
      </w:r>
      <w:r w:rsidR="009C15DB" w:rsidRPr="009C15DB">
        <w:rPr>
          <w:lang w:bidi="ar-EG"/>
        </w:rPr>
        <w:t>(‎RO-ARB)</w:t>
      </w:r>
      <w:r w:rsidR="009C15DB" w:rsidRPr="009C15DB">
        <w:rPr>
          <w:rtl/>
        </w:rPr>
        <w:t>/الأنشطة في منطقة الدول العربية</w:t>
      </w:r>
    </w:p>
    <w:p w14:paraId="5D469EE4" w14:textId="77777777" w:rsidR="009C15DB" w:rsidRPr="006A08FF" w:rsidRDefault="009C15DB" w:rsidP="006A08FF">
      <w:pPr>
        <w:pStyle w:val="Headingb"/>
      </w:pPr>
      <w:r w:rsidRPr="009C15DB">
        <w:rPr>
          <w:rtl/>
        </w:rPr>
        <w:t>الأنشطة المتعلقة بمكتب الاتصالات الراديوية</w:t>
      </w:r>
    </w:p>
    <w:p w14:paraId="794A72D5" w14:textId="77777777" w:rsidR="009C15DB" w:rsidRPr="009C15DB" w:rsidRDefault="009C15DB" w:rsidP="00663E5E">
      <w:pPr>
        <w:pStyle w:val="enumlev1"/>
        <w:rPr>
          <w:lang w:val="ar-SA" w:bidi="ar-EG"/>
        </w:rPr>
      </w:pPr>
      <w:r w:rsidRPr="009C15DB">
        <w:rPr>
          <w:lang w:bidi="ar-EG"/>
        </w:rPr>
        <w:t>–</w:t>
      </w:r>
      <w:r w:rsidRPr="009C15DB">
        <w:rPr>
          <w:rtl/>
        </w:rPr>
        <w:tab/>
        <w:t>‏نُظمت ورشة العمل الإقليمية للاتحاد "نحو تحقيق توصيلية شاملة وهادفة في المنطقة العربية" في الجزائر العاصمة، وناقشت تحديات تطوير البنية التحتية وتحديات التوصيلية.‎</w:t>
      </w:r>
    </w:p>
    <w:p w14:paraId="382445B2" w14:textId="77777777" w:rsidR="009C15DB" w:rsidRPr="009C15DB" w:rsidRDefault="009C15DB" w:rsidP="00663E5E">
      <w:pPr>
        <w:pStyle w:val="enumlev1"/>
        <w:rPr>
          <w:lang w:val="ar-SA" w:bidi="ar-EG"/>
        </w:rPr>
      </w:pPr>
      <w:r w:rsidRPr="009C15DB">
        <w:rPr>
          <w:lang w:bidi="ar-EG"/>
        </w:rPr>
        <w:t>–</w:t>
      </w:r>
      <w:r w:rsidRPr="009C15DB">
        <w:rPr>
          <w:rtl/>
        </w:rPr>
        <w:tab/>
        <w:t xml:space="preserve">واصل المكتب الإقليمي للدول العربية التنسيق مع مكتب الاتصالات الراديوية بشأن العمل الإقليمي في إطار الفريق العربي لإدارة الطيف </w:t>
      </w:r>
      <w:r w:rsidRPr="009C15DB">
        <w:rPr>
          <w:lang w:bidi="ar-EG"/>
        </w:rPr>
        <w:t>(ASMG)</w:t>
      </w:r>
      <w:r w:rsidRPr="009C15DB">
        <w:rPr>
          <w:rtl/>
        </w:rPr>
        <w:t>.</w:t>
      </w:r>
    </w:p>
    <w:p w14:paraId="6292A24A" w14:textId="4078BFE2" w:rsidR="009C15DB" w:rsidRPr="006A08FF" w:rsidRDefault="009C15DB" w:rsidP="006A08FF">
      <w:pPr>
        <w:pStyle w:val="Headingb"/>
      </w:pPr>
      <w:r w:rsidRPr="009C15DB">
        <w:rPr>
          <w:rtl/>
        </w:rPr>
        <w:t>الأنشطة المتعلقة بمكتب تقييس الاتصالات</w:t>
      </w:r>
    </w:p>
    <w:p w14:paraId="2E68EEEA" w14:textId="77777777" w:rsidR="009C15DB" w:rsidRPr="009C15DB" w:rsidRDefault="009C15DB" w:rsidP="00663E5E">
      <w:pPr>
        <w:pStyle w:val="enumlev1"/>
        <w:rPr>
          <w:lang w:val="ar-SA" w:bidi="ar-EG"/>
        </w:rPr>
      </w:pPr>
      <w:r w:rsidRPr="009C15DB">
        <w:rPr>
          <w:lang w:bidi="ar-EG"/>
        </w:rPr>
        <w:t>–</w:t>
      </w:r>
      <w:r w:rsidRPr="009C15DB">
        <w:rPr>
          <w:rtl/>
        </w:rPr>
        <w:tab/>
        <w:t>دعم مكتب تنمية الاتصالات أعمال اجتماع الفريق الإقليمي التابع للجنة الدراسات 3 لمكتب تقييس الاتصالات، الذي عُقد في عمان، الأردن، في فبراير 2025.</w:t>
      </w:r>
    </w:p>
    <w:p w14:paraId="0AA24E6B" w14:textId="77777777" w:rsidR="009C15DB" w:rsidRPr="009C15DB" w:rsidRDefault="009C15DB" w:rsidP="00663E5E">
      <w:pPr>
        <w:pStyle w:val="enumlev1"/>
        <w:rPr>
          <w:lang w:val="ar-SA" w:bidi="ar-EG"/>
        </w:rPr>
      </w:pPr>
      <w:r w:rsidRPr="009C15DB">
        <w:rPr>
          <w:lang w:bidi="ar-EG"/>
        </w:rPr>
        <w:t>–</w:t>
      </w:r>
      <w:r w:rsidRPr="009C15DB">
        <w:rPr>
          <w:rtl/>
        </w:rPr>
        <w:tab/>
        <w:t xml:space="preserve">ينفذ مكتب تنمية الاتصالات والجهاز القومي لتنظيم الاتصالات </w:t>
      </w:r>
      <w:r w:rsidRPr="009C15DB">
        <w:rPr>
          <w:lang w:bidi="ar-EG"/>
        </w:rPr>
        <w:t>(NTRA)</w:t>
      </w:r>
      <w:r w:rsidRPr="009C15DB">
        <w:rPr>
          <w:rtl/>
        </w:rPr>
        <w:t xml:space="preserve"> في مصر مشروعاً بشأن "المدن والمجتمعات الذكية المستدامة </w:t>
      </w:r>
      <w:r w:rsidRPr="009C15DB">
        <w:rPr>
          <w:lang w:bidi="ar-EG"/>
        </w:rPr>
        <w:t>(SSC&amp;C)</w:t>
      </w:r>
      <w:r w:rsidRPr="009C15DB">
        <w:rPr>
          <w:rtl/>
        </w:rPr>
        <w:t>". وفي إطار هذا المشروع، نسّق المكتب الإقليمي للدول العربية تطوير وتعزيز المدن والمجتمعات الذكية المستدامة مع لجنة الدراسات 20 لقطاع تقييس الاتصالات. إضافة إلى ذلك، أدمجت المدخلات والتعليقات والتوجيهات المقدمة من إدارة لجنة الدراسات 20 لقطاع تقييس الاتصالات في العمل الذي أعده مكتب تنمية الاتصالات بشأن مشروع "إطار تقييم المدن والمجتمعات الذكية المستدامة في مصر".</w:t>
      </w:r>
    </w:p>
    <w:p w14:paraId="0FA71652" w14:textId="420DA89F" w:rsidR="009C15DB" w:rsidRPr="006A08FF" w:rsidRDefault="009C15DB" w:rsidP="00663E5E">
      <w:pPr>
        <w:pStyle w:val="enumlev1"/>
        <w:rPr>
          <w:spacing w:val="-4"/>
          <w:lang w:val="ar-SA" w:bidi="ar-EG"/>
        </w:rPr>
      </w:pPr>
      <w:r w:rsidRPr="006A08FF">
        <w:rPr>
          <w:spacing w:val="-4"/>
          <w:lang w:bidi="ar-EG"/>
        </w:rPr>
        <w:t>–</w:t>
      </w:r>
      <w:r w:rsidRPr="006A08FF">
        <w:rPr>
          <w:spacing w:val="-4"/>
          <w:rtl/>
        </w:rPr>
        <w:tab/>
        <w:t xml:space="preserve">من المخطط أن يُعقد اجتماع الفريق الإقليمي لمنطقة الدول العربية التابع للجنة الدراسات 3 لقطاع تقييس الاتصالات </w:t>
      </w:r>
      <w:r w:rsidRPr="006A08FF">
        <w:rPr>
          <w:spacing w:val="-4"/>
          <w:lang w:bidi="ar-EG"/>
        </w:rPr>
        <w:t>(</w:t>
      </w:r>
      <w:r w:rsidRPr="006A08FF">
        <w:rPr>
          <w:spacing w:val="-4"/>
        </w:rPr>
        <w:t>SG3RG-ARB</w:t>
      </w:r>
      <w:r w:rsidRPr="006A08FF">
        <w:rPr>
          <w:spacing w:val="-4"/>
          <w:lang w:bidi="ar-EG"/>
        </w:rPr>
        <w:t>)</w:t>
      </w:r>
      <w:r w:rsidRPr="006A08FF">
        <w:rPr>
          <w:spacing w:val="-4"/>
          <w:rtl/>
        </w:rPr>
        <w:t xml:space="preserve"> في الفترة 29-30 مارس 2026 في القاهرة، مصر، يليه اجتماع الفريق الإقليمي لمنطقة </w:t>
      </w:r>
      <w:r w:rsidR="009347A5">
        <w:rPr>
          <w:spacing w:val="-4"/>
          <w:rtl/>
        </w:rPr>
        <w:t>إفريق</w:t>
      </w:r>
      <w:r w:rsidRPr="006A08FF">
        <w:rPr>
          <w:spacing w:val="-4"/>
          <w:rtl/>
        </w:rPr>
        <w:t xml:space="preserve">يا التابع للجنة الدراسات 20 لقطاع تقييس الاتصالات </w:t>
      </w:r>
      <w:r w:rsidRPr="006A08FF">
        <w:rPr>
          <w:spacing w:val="-4"/>
          <w:lang w:bidi="ar-EG"/>
        </w:rPr>
        <w:t>(</w:t>
      </w:r>
      <w:r w:rsidRPr="006A08FF">
        <w:rPr>
          <w:spacing w:val="-4"/>
        </w:rPr>
        <w:t>SG20RG-AFR</w:t>
      </w:r>
      <w:r w:rsidRPr="006A08FF">
        <w:rPr>
          <w:spacing w:val="-4"/>
          <w:lang w:bidi="ar-EG"/>
        </w:rPr>
        <w:t>)</w:t>
      </w:r>
      <w:r w:rsidRPr="006A08FF">
        <w:rPr>
          <w:spacing w:val="-4"/>
          <w:rtl/>
        </w:rPr>
        <w:t xml:space="preserve"> في الفترة 30-31 مارس 2026.</w:t>
      </w:r>
    </w:p>
    <w:p w14:paraId="18100B27" w14:textId="77777777" w:rsidR="009C15DB" w:rsidRPr="009C15DB" w:rsidRDefault="009C15DB" w:rsidP="00663E5E">
      <w:pPr>
        <w:pStyle w:val="enumlev1"/>
        <w:rPr>
          <w:lang w:val="ar-SA" w:bidi="ar-EG"/>
        </w:rPr>
      </w:pPr>
      <w:r w:rsidRPr="009C15DB">
        <w:rPr>
          <w:lang w:bidi="ar-EG"/>
        </w:rPr>
        <w:t>–</w:t>
      </w:r>
      <w:r w:rsidRPr="009C15DB">
        <w:rPr>
          <w:rtl/>
        </w:rPr>
        <w:tab/>
        <w:t xml:space="preserve">تم تعيين موظف من فئة الخدمات العامة </w:t>
      </w:r>
      <w:r w:rsidRPr="009C15DB">
        <w:rPr>
          <w:lang w:bidi="ar-EG"/>
        </w:rPr>
        <w:t>(G)</w:t>
      </w:r>
      <w:r w:rsidRPr="009C15DB">
        <w:rPr>
          <w:rtl/>
        </w:rPr>
        <w:t xml:space="preserve"> في المكتب الإقليمي لمنطقة الدول العربية لتعزيز التنسيق مع مكتب تقييس الاتصالات وتيسير الأنشطة المتعلقة بلجان الدراسات.</w:t>
      </w:r>
    </w:p>
    <w:p w14:paraId="3A8895F5" w14:textId="564482E5" w:rsidR="009C15DB" w:rsidRPr="006A08FF" w:rsidRDefault="006A08FF" w:rsidP="006A08FF">
      <w:pPr>
        <w:pStyle w:val="Heading2"/>
      </w:pPr>
      <w:r>
        <w:t>5.3</w:t>
      </w:r>
      <w:r w:rsidR="009C15DB" w:rsidRPr="009C15DB">
        <w:rPr>
          <w:rtl/>
        </w:rPr>
        <w:tab/>
        <w:t xml:space="preserve">المكتب الإقليمي لآسيا والمحيط الهادئ </w:t>
      </w:r>
      <w:r w:rsidR="009C15DB" w:rsidRPr="009C15DB">
        <w:t>(‎RO-ASP)</w:t>
      </w:r>
      <w:r w:rsidR="009C15DB" w:rsidRPr="009C15DB">
        <w:rPr>
          <w:rtl/>
        </w:rPr>
        <w:t>/الأنشطة في منطقة آسيا والمحيط الهادئ‎</w:t>
      </w:r>
    </w:p>
    <w:p w14:paraId="1745A50B" w14:textId="77777777" w:rsidR="00F01A22" w:rsidRDefault="009C15DB" w:rsidP="006A08FF">
      <w:pPr>
        <w:pStyle w:val="Headingb"/>
        <w:rPr>
          <w:rtl/>
        </w:rPr>
      </w:pPr>
      <w:r w:rsidRPr="009C15DB">
        <w:rPr>
          <w:rtl/>
        </w:rPr>
        <w:t>الأنشطة المتعلقة بمكتب الاتصالات الراديوية</w:t>
      </w:r>
    </w:p>
    <w:p w14:paraId="4F08AEEA" w14:textId="20EBF5E9" w:rsidR="009C15DB" w:rsidRPr="00E05D63" w:rsidRDefault="009C15DB" w:rsidP="00663E5E">
      <w:pPr>
        <w:pStyle w:val="enumlev1"/>
        <w:rPr>
          <w:spacing w:val="-4"/>
          <w:lang w:val="ar-SA" w:bidi="ar-EG"/>
        </w:rPr>
      </w:pPr>
      <w:r w:rsidRPr="00E05D63">
        <w:rPr>
          <w:spacing w:val="-4"/>
          <w:lang w:bidi="ar-EG"/>
        </w:rPr>
        <w:t>–</w:t>
      </w:r>
      <w:r w:rsidRPr="00E05D63">
        <w:rPr>
          <w:spacing w:val="-4"/>
          <w:rtl/>
        </w:rPr>
        <w:tab/>
        <w:t xml:space="preserve">في الفترة 20-24 أكتوبر 2025 في شينغدو، جمهورية الصين الشعبية، قدم المكتب الإقليمي لآسيا والمحيط الهادئ إلى مكتب الاتصالات الراديوية الدعم في تنظيم </w:t>
      </w:r>
      <w:hyperlink r:id="rId44" w:history="1">
        <w:r w:rsidRPr="00E05D63">
          <w:rPr>
            <w:rStyle w:val="Hyperlink"/>
            <w:noProof w:val="0"/>
            <w:spacing w:val="-4"/>
            <w:rtl/>
            <w:lang w:val="en-US" w:eastAsia="zh-CN"/>
          </w:rPr>
          <w:t>الحلقة الدراسية الإقليمية للاتصالات الراديوية للاتحاد لآسيا والمحيط الهادئ</w:t>
        </w:r>
      </w:hyperlink>
      <w:r w:rsidRPr="00E05D63">
        <w:rPr>
          <w:spacing w:val="-4"/>
          <w:rtl/>
        </w:rPr>
        <w:t xml:space="preserve">. واضطلع المكتب الإقليمي لآسيا والمحيط الهادئ بأنشطة دعماً لتنفيذ القرار 9 للمؤتمر WTDC-22 وتماشياً مع المبادرة الإقليمية 3 </w:t>
      </w:r>
      <w:r w:rsidR="00F01A22" w:rsidRPr="00E05D63">
        <w:rPr>
          <w:rFonts w:hint="cs"/>
          <w:spacing w:val="-4"/>
          <w:rtl/>
        </w:rPr>
        <w:t>لمنطقة</w:t>
      </w:r>
      <w:r w:rsidRPr="00E05D63">
        <w:rPr>
          <w:spacing w:val="-4"/>
          <w:rtl/>
        </w:rPr>
        <w:t xml:space="preserve"> آسيا والمحيط الهادئ - النتيجة المتوقعة 6.</w:t>
      </w:r>
    </w:p>
    <w:p w14:paraId="1B2B2771" w14:textId="3ABB97B8" w:rsidR="009C15DB" w:rsidRPr="005E592D" w:rsidRDefault="009C15DB" w:rsidP="00663E5E">
      <w:pPr>
        <w:pStyle w:val="enumlev1"/>
        <w:rPr>
          <w:spacing w:val="-4"/>
          <w:lang w:val="ar-SA" w:bidi="ar-EG"/>
        </w:rPr>
      </w:pPr>
      <w:r w:rsidRPr="005E592D">
        <w:rPr>
          <w:spacing w:val="-4"/>
          <w:lang w:bidi="ar-EG"/>
        </w:rPr>
        <w:t>–</w:t>
      </w:r>
      <w:r w:rsidRPr="005E592D">
        <w:rPr>
          <w:spacing w:val="-4"/>
          <w:rtl/>
        </w:rPr>
        <w:tab/>
        <w:t xml:space="preserve">قدم المكتب الإقليمي لآسيا والمحيط الهادئ إلى مكتب الاتصالات </w:t>
      </w:r>
      <w:r w:rsidR="00F01A22" w:rsidRPr="005E592D">
        <w:rPr>
          <w:rFonts w:hint="cs"/>
          <w:spacing w:val="-4"/>
          <w:rtl/>
        </w:rPr>
        <w:t>الراديوي</w:t>
      </w:r>
      <w:r w:rsidR="00F01A22" w:rsidRPr="005E592D">
        <w:rPr>
          <w:spacing w:val="-4"/>
          <w:rtl/>
        </w:rPr>
        <w:t>ة</w:t>
      </w:r>
      <w:r w:rsidRPr="005E592D">
        <w:rPr>
          <w:spacing w:val="-4"/>
          <w:rtl/>
        </w:rPr>
        <w:t xml:space="preserve"> الدعم في تنظيم </w:t>
      </w:r>
      <w:hyperlink r:id="rId45" w:history="1">
        <w:r w:rsidRPr="005E592D">
          <w:rPr>
            <w:rStyle w:val="Hyperlink"/>
            <w:noProof w:val="0"/>
            <w:spacing w:val="-4"/>
            <w:rtl/>
            <w:lang w:val="en-US" w:eastAsia="zh-CN"/>
          </w:rPr>
          <w:t>ورشة عمل الاتحاد بشأن الإدارة الحديثة للطيف لعام 2025 للإقليم 3 (WS-MSS-25-R3)</w:t>
        </w:r>
      </w:hyperlink>
      <w:r w:rsidRPr="005E592D">
        <w:rPr>
          <w:spacing w:val="-4"/>
          <w:rtl/>
        </w:rPr>
        <w:t xml:space="preserve">. وركز المكتب الإقليمي لمنطقة آسيا والمحيط الهادئ على المتطلبات من طيف الترددات الراديوية للخدمات بالغة الأهمية بما في ذلك خدمة الطيران والخدمة البحرية وخدمة الإنذار المبكر والتخفيف من آثار الكوارث، وسلط الضوء على ميزات نظام إدارة الطيف من أجل البلدان النامية </w:t>
      </w:r>
      <w:r w:rsidRPr="005E592D">
        <w:rPr>
          <w:spacing w:val="-4"/>
          <w:lang w:bidi="ar-EG"/>
        </w:rPr>
        <w:t>(</w:t>
      </w:r>
      <w:r w:rsidRPr="005E592D">
        <w:rPr>
          <w:spacing w:val="-4"/>
        </w:rPr>
        <w:t>SMS4DC</w:t>
      </w:r>
      <w:r w:rsidRPr="005E592D">
        <w:rPr>
          <w:spacing w:val="-4"/>
          <w:lang w:bidi="ar-EG"/>
        </w:rPr>
        <w:t>)</w:t>
      </w:r>
      <w:r w:rsidRPr="005E592D">
        <w:rPr>
          <w:spacing w:val="-4"/>
          <w:rtl/>
        </w:rPr>
        <w:t xml:space="preserve"> في أتمتة وظائف إدارة الطيف. وعُقدت ورشة العمل في الفترة 27-29 أكتوبر</w:t>
      </w:r>
      <w:r w:rsidR="005E592D" w:rsidRPr="005E592D">
        <w:rPr>
          <w:spacing w:val="-4"/>
        </w:rPr>
        <w:t> </w:t>
      </w:r>
      <w:r w:rsidRPr="005E592D">
        <w:rPr>
          <w:spacing w:val="-4"/>
          <w:rtl/>
        </w:rPr>
        <w:t>2025 بدعم من وزارة الصناعة وتكنولوجيا المعلومات في الصين.</w:t>
      </w:r>
    </w:p>
    <w:p w14:paraId="6194EB1F" w14:textId="772B3B69" w:rsidR="009C15DB" w:rsidRPr="009C15DB" w:rsidRDefault="009C15DB" w:rsidP="00663E5E">
      <w:pPr>
        <w:pStyle w:val="enumlev1"/>
        <w:rPr>
          <w:lang w:val="ar-SA" w:bidi="ar-EG"/>
        </w:rPr>
      </w:pPr>
      <w:r w:rsidRPr="009C15DB">
        <w:rPr>
          <w:lang w:bidi="ar-EG"/>
        </w:rPr>
        <w:t>–</w:t>
      </w:r>
      <w:r w:rsidRPr="009C15DB">
        <w:rPr>
          <w:rtl/>
        </w:rPr>
        <w:tab/>
        <w:t>وقدم المكتب الإقليمي لآسيا والمحيط الهادئ الدعم للحلقة الدراسية بشأن الخدمات العلمية التحضيرية للمؤتمر WRC-27 في الفترة 9-10 ديسمبر 2025 في سيبرجايا، ماليزيا.</w:t>
      </w:r>
    </w:p>
    <w:p w14:paraId="290CF2A2" w14:textId="77777777" w:rsidR="009C15DB" w:rsidRPr="005E592D" w:rsidRDefault="009C15DB" w:rsidP="00663E5E">
      <w:pPr>
        <w:pStyle w:val="enumlev1"/>
        <w:rPr>
          <w:spacing w:val="-4"/>
          <w:lang w:val="ar-SA" w:bidi="ar-EG"/>
        </w:rPr>
      </w:pPr>
      <w:r w:rsidRPr="005E592D">
        <w:rPr>
          <w:spacing w:val="-4"/>
          <w:lang w:bidi="ar-EG"/>
        </w:rPr>
        <w:t>–</w:t>
      </w:r>
      <w:r w:rsidRPr="005E592D">
        <w:rPr>
          <w:spacing w:val="-4"/>
          <w:rtl/>
        </w:rPr>
        <w:tab/>
        <w:t>خلال تقديم المساعدات القُطرية المباشرة إلى بالاو وناورو وفانواتو في إطار المبادرة الإقليمية 3 لمنطقة آسيا والمحيط الهادئ - النتيجة المتوقعة 6، تعززت قاعدة معارف الموظفين التقنيين من خلال عقد جلسات محددة بشأن الإدارة الوطنية للطيف، ومراقبة الترددات الراديوية، والتنسيق الدولي، ودور المؤتمرات العالمية للاتصالات الراديوية. وتم التخطيط لتقديم مساعدات مماثلة لتيمور-ليشتي وجمهورية جزر مارشال وبروناي في عام 2026.</w:t>
      </w:r>
    </w:p>
    <w:p w14:paraId="70C4F9AE" w14:textId="27F7B3FF" w:rsidR="009C15DB" w:rsidRPr="002A47B5" w:rsidRDefault="009C15DB" w:rsidP="00663E5E">
      <w:pPr>
        <w:pStyle w:val="enumlev1"/>
        <w:rPr>
          <w:spacing w:val="-2"/>
          <w:lang w:val="ar-SA" w:bidi="ar-EG"/>
        </w:rPr>
      </w:pPr>
      <w:r w:rsidRPr="002A47B5">
        <w:rPr>
          <w:spacing w:val="-2"/>
          <w:lang w:bidi="ar-EG"/>
        </w:rPr>
        <w:t>–</w:t>
      </w:r>
      <w:r w:rsidRPr="002A47B5">
        <w:rPr>
          <w:spacing w:val="-2"/>
          <w:rtl/>
        </w:rPr>
        <w:tab/>
        <w:t xml:space="preserve">نُظمت </w:t>
      </w:r>
      <w:hyperlink r:id="rId46" w:history="1">
        <w:r w:rsidRPr="002A47B5">
          <w:rPr>
            <w:rStyle w:val="Hyperlink"/>
            <w:noProof w:val="0"/>
            <w:spacing w:val="-2"/>
            <w:rtl/>
            <w:lang w:val="en-US" w:eastAsia="zh-CN"/>
          </w:rPr>
          <w:t xml:space="preserve">الحلقة الدراسية المشتركة بين الاتحاد الدولي للاتصالات ومجمع الفكر الدولي للبلدان النامية غير الساحلية </w:t>
        </w:r>
        <w:r w:rsidRPr="002A47B5">
          <w:rPr>
            <w:rStyle w:val="Hyperlink"/>
            <w:noProof w:val="0"/>
            <w:spacing w:val="-2"/>
            <w:lang w:val="en-US" w:eastAsia="zh-CN" w:bidi="ar-EG"/>
          </w:rPr>
          <w:t>(ITTLLDC)</w:t>
        </w:r>
        <w:r w:rsidRPr="002A47B5">
          <w:rPr>
            <w:rStyle w:val="Hyperlink"/>
            <w:noProof w:val="0"/>
            <w:spacing w:val="-2"/>
            <w:rtl/>
            <w:lang w:val="en-US" w:eastAsia="zh-CN"/>
          </w:rPr>
          <w:t xml:space="preserve"> لعام 2025</w:t>
        </w:r>
      </w:hyperlink>
      <w:r w:rsidRPr="002A47B5">
        <w:rPr>
          <w:spacing w:val="-2"/>
          <w:rtl/>
        </w:rPr>
        <w:t xml:space="preserve"> في الفترة 28-29 أغسطس 2025 في أولانباتار، منغوليا، بشأن موضوع: التعاون من أجل التوصيلية الفضائية المستدامة واستخدام الطيف وأنظمة الإنذار المبكر. وشاركت في الحدث بلدان نامية غير ساحلية من منطقة آسيا والمحيط الهادئ ومنطقة كومنولث الدول المستقلة وبلدان أخرى من منطقة آسيا والمحيط الهادئ.</w:t>
      </w:r>
    </w:p>
    <w:p w14:paraId="4FAB7754" w14:textId="7D948FA3" w:rsidR="009C15DB" w:rsidRPr="009C15DB" w:rsidRDefault="009C15DB" w:rsidP="00663E5E">
      <w:pPr>
        <w:pStyle w:val="enumlev1"/>
        <w:rPr>
          <w:lang w:val="ar-SA" w:bidi="ar-EG"/>
        </w:rPr>
      </w:pPr>
      <w:r w:rsidRPr="009C15DB">
        <w:rPr>
          <w:lang w:bidi="ar-EG"/>
        </w:rPr>
        <w:t>–</w:t>
      </w:r>
      <w:r w:rsidRPr="009C15DB">
        <w:rPr>
          <w:rtl/>
        </w:rPr>
        <w:tab/>
        <w:t xml:space="preserve">إضافة إلى ذلك، اضطُلع في إطار </w:t>
      </w:r>
      <w:hyperlink r:id="rId47" w:history="1">
        <w:r w:rsidRPr="005E592D">
          <w:rPr>
            <w:rStyle w:val="Hyperlink"/>
            <w:noProof w:val="0"/>
            <w:rtl/>
            <w:lang w:val="en-US" w:eastAsia="zh-CN"/>
          </w:rPr>
          <w:t xml:space="preserve">برنامج أنظمة الإنذار المبكر للجميع </w:t>
        </w:r>
        <w:r w:rsidRPr="005E592D">
          <w:rPr>
            <w:rStyle w:val="Hyperlink"/>
            <w:noProof w:val="0"/>
            <w:lang w:val="en-US" w:eastAsia="zh-CN" w:bidi="ar-EG"/>
          </w:rPr>
          <w:t>(</w:t>
        </w:r>
        <w:r w:rsidRPr="005E592D">
          <w:rPr>
            <w:rStyle w:val="Hyperlink"/>
            <w:noProof w:val="0"/>
            <w:lang w:val="en-US" w:eastAsia="zh-CN"/>
          </w:rPr>
          <w:t>EW4ALL</w:t>
        </w:r>
        <w:r w:rsidRPr="005E592D">
          <w:rPr>
            <w:rStyle w:val="Hyperlink"/>
            <w:noProof w:val="0"/>
            <w:lang w:val="en-US" w:eastAsia="zh-CN" w:bidi="ar-EG"/>
          </w:rPr>
          <w:t>)</w:t>
        </w:r>
        <w:r w:rsidRPr="005E592D">
          <w:rPr>
            <w:rStyle w:val="Hyperlink"/>
            <w:noProof w:val="0"/>
            <w:rtl/>
            <w:lang w:val="en-US" w:eastAsia="zh-CN"/>
          </w:rPr>
          <w:t xml:space="preserve"> في منطقة آسيا والمحيط الهادئ</w:t>
        </w:r>
      </w:hyperlink>
      <w:r w:rsidRPr="009C15DB">
        <w:rPr>
          <w:rtl/>
        </w:rPr>
        <w:t> بالعديد من الأنشطة ذات الصلة بعمل مكتب الاتصالات الراديوية.</w:t>
      </w:r>
    </w:p>
    <w:p w14:paraId="000DB9BF" w14:textId="77777777" w:rsidR="009C15DB" w:rsidRPr="009C15DB" w:rsidRDefault="009C15DB" w:rsidP="00663E5E">
      <w:pPr>
        <w:pStyle w:val="enumlev1"/>
        <w:rPr>
          <w:lang w:val="ar-SA" w:bidi="ar-EG"/>
        </w:rPr>
      </w:pPr>
      <w:r w:rsidRPr="009C15DB">
        <w:rPr>
          <w:lang w:bidi="ar-EG"/>
        </w:rPr>
        <w:t>–</w:t>
      </w:r>
      <w:r w:rsidRPr="009C15DB">
        <w:rPr>
          <w:rtl/>
        </w:rPr>
        <w:tab/>
        <w:t>شارك المكتب الإقليمي لآسيا والمحيط الهادئ في المؤتمر الثاني عشر لإدارة الطيف لمنطقة آسيا والمحيط الهادئ، الذي نظمه المنتدى العالمي في بنوم بنه، في الفترة 11-12 مارس 2026.</w:t>
      </w:r>
    </w:p>
    <w:p w14:paraId="299B7AE7" w14:textId="44890C02" w:rsidR="009C15DB" w:rsidRPr="001D22C5" w:rsidRDefault="009C15DB" w:rsidP="001D22C5">
      <w:pPr>
        <w:pStyle w:val="Headingb"/>
      </w:pPr>
      <w:r w:rsidRPr="009C15DB">
        <w:rPr>
          <w:rtl/>
        </w:rPr>
        <w:t>الأنشطة المتعلقة بمكتب تقييس الاتصالات</w:t>
      </w:r>
    </w:p>
    <w:p w14:paraId="4CC6B155" w14:textId="77777777" w:rsidR="009C15DB" w:rsidRPr="009C15DB" w:rsidRDefault="009C15DB" w:rsidP="00663E5E">
      <w:pPr>
        <w:pStyle w:val="enumlev1"/>
        <w:rPr>
          <w:lang w:val="ar-SA" w:bidi="ar-EG"/>
        </w:rPr>
      </w:pPr>
      <w:r w:rsidRPr="009C15DB">
        <w:rPr>
          <w:lang w:bidi="ar-EG"/>
        </w:rPr>
        <w:t>–</w:t>
      </w:r>
      <w:r w:rsidRPr="009C15DB">
        <w:rPr>
          <w:rtl/>
        </w:rPr>
        <w:tab/>
        <w:t xml:space="preserve">عقب مشاورات مع مكتب تقييس الاتصالات ووزارة الشؤون الداخلية والاتصالات في اليابان </w:t>
      </w:r>
      <w:r w:rsidRPr="009C15DB">
        <w:rPr>
          <w:lang w:bidi="ar-EG"/>
        </w:rPr>
        <w:t>(MIC)</w:t>
      </w:r>
      <w:r w:rsidRPr="009C15DB">
        <w:rPr>
          <w:rtl/>
        </w:rPr>
        <w:t>، تبادل مكتب تنمية الاتصالات ووزارة الشؤون الداخلية والاتصالات في 6 فبراير 2025 رسائل مكّنت من تمويل مشروع بعنوان "بناء القدرات في مجال تكنولوجيا ومعايير الذكاء الاصطناعي في منطقة آسيا والمحيط الهادئ" لتعزيز قدرات الحكومات وأصحاب المصلحة في مجال تكنولوجيات ومعايير الذكاء الاصطناعي لدعم التحول الرقمي وتقليص الفجوة التقييسية. وبعد ورشة العمل الأولى التي عُقدت في دلهي، الهند، في مايو 2025، نُظمت ورش عمل إضافية في عام 2025 على النحو التالي:</w:t>
      </w:r>
    </w:p>
    <w:p w14:paraId="7D8DE0F1" w14:textId="2BB73BD5" w:rsidR="009C15DB" w:rsidRPr="002A47B5" w:rsidRDefault="001D22C5" w:rsidP="002865F9">
      <w:pPr>
        <w:pStyle w:val="enumlev2"/>
        <w:keepLines/>
        <w:rPr>
          <w:spacing w:val="-4"/>
          <w:lang w:val="ar-SA" w:bidi="ar-EG"/>
        </w:rPr>
      </w:pPr>
      <w:r w:rsidRPr="002A47B5">
        <w:rPr>
          <w:spacing w:val="-4"/>
          <w:lang w:bidi="ar-EG"/>
        </w:rPr>
        <w:sym w:font="Wingdings 2" w:char="F097"/>
      </w:r>
      <w:r w:rsidR="009C15DB" w:rsidRPr="002A47B5">
        <w:rPr>
          <w:spacing w:val="-4"/>
          <w:rtl/>
        </w:rPr>
        <w:tab/>
        <w:t>في كوالالمبور، ماليزيا، في الفترة 9-12 سبتمبر، تم تدريب ما مجموعه 73 مشاركاً من 9 دول أعضاء، هي ماليزيا وإندونيسيا</w:t>
      </w:r>
      <w:r w:rsidR="002865F9" w:rsidRPr="002A47B5">
        <w:rPr>
          <w:spacing w:val="-4"/>
          <w:rtl/>
          <w:lang w:bidi="ar-EG"/>
        </w:rPr>
        <w:t xml:space="preserve"> و</w:t>
      </w:r>
      <w:r w:rsidR="002865F9" w:rsidRPr="002A47B5">
        <w:rPr>
          <w:spacing w:val="-4"/>
          <w:rtl/>
        </w:rPr>
        <w:t>بروني</w:t>
      </w:r>
      <w:r w:rsidR="002A47B5" w:rsidRPr="002A47B5">
        <w:rPr>
          <w:rFonts w:hint="cs"/>
          <w:spacing w:val="-4"/>
          <w:rtl/>
        </w:rPr>
        <w:t xml:space="preserve"> دار السلام</w:t>
      </w:r>
      <w:r w:rsidR="009C15DB" w:rsidRPr="002A47B5">
        <w:rPr>
          <w:spacing w:val="-4"/>
          <w:rtl/>
        </w:rPr>
        <w:t xml:space="preserve"> وتيمور-ليشتي وتايلاند وكمبوديا ومنغوليا وجمهورية لاو الديمقراطية الشعبية وباكستان. ونُظمت جلستان إلكترونيتان قبل ورشة العمل في 19 أغسطس و16 أغسطس شملتا مواد تدريبية بشأن أ) معايير الذكاء الاصطناعي، ب) تكنولوجيات الذكاء الاصطناعي.</w:t>
      </w:r>
    </w:p>
    <w:p w14:paraId="46FB804D" w14:textId="026F73A0" w:rsidR="009C15DB" w:rsidRPr="002A47B5" w:rsidRDefault="001D22C5" w:rsidP="001D22C5">
      <w:pPr>
        <w:pStyle w:val="enumlev2"/>
        <w:rPr>
          <w:spacing w:val="-2"/>
          <w:lang w:val="ar-SA" w:bidi="ar-EG"/>
        </w:rPr>
      </w:pPr>
      <w:r w:rsidRPr="002A47B5">
        <w:rPr>
          <w:spacing w:val="-2"/>
          <w:lang w:bidi="ar-EG"/>
        </w:rPr>
        <w:sym w:font="Wingdings 2" w:char="F097"/>
      </w:r>
      <w:r w:rsidR="009C15DB" w:rsidRPr="002A47B5">
        <w:rPr>
          <w:spacing w:val="-2"/>
          <w:rtl/>
        </w:rPr>
        <w:tab/>
        <w:t xml:space="preserve">في </w:t>
      </w:r>
      <w:proofErr w:type="spellStart"/>
      <w:r w:rsidR="009C15DB" w:rsidRPr="002A47B5">
        <w:rPr>
          <w:spacing w:val="-2"/>
          <w:rtl/>
        </w:rPr>
        <w:t>تيمفو</w:t>
      </w:r>
      <w:proofErr w:type="spellEnd"/>
      <w:r w:rsidR="009C15DB" w:rsidRPr="002A47B5">
        <w:rPr>
          <w:spacing w:val="-2"/>
          <w:rtl/>
        </w:rPr>
        <w:t>، بوتان، في الفترة 22-26 سبتمبر، تم تدريب 69 موظفاً في الخدمة المدنية من بوتان على</w:t>
      </w:r>
      <w:r w:rsidR="00E05D63" w:rsidRPr="002A47B5">
        <w:rPr>
          <w:rFonts w:hint="eastAsia"/>
          <w:spacing w:val="-2"/>
          <w:rtl/>
        </w:rPr>
        <w:t> </w:t>
      </w:r>
      <w:r w:rsidR="009C15DB" w:rsidRPr="002A47B5">
        <w:rPr>
          <w:spacing w:val="-2"/>
          <w:rtl/>
        </w:rPr>
        <w:t>أساسيات الذكاء الاصطناعي على دفعتين.</w:t>
      </w:r>
    </w:p>
    <w:p w14:paraId="3975E277" w14:textId="75322FA4" w:rsidR="009C15DB" w:rsidRPr="009C15DB" w:rsidRDefault="001D22C5" w:rsidP="001D22C5">
      <w:pPr>
        <w:pStyle w:val="enumlev2"/>
        <w:rPr>
          <w:lang w:val="ar-SA" w:bidi="ar-EG"/>
        </w:rPr>
      </w:pPr>
      <w:r>
        <w:rPr>
          <w:lang w:bidi="ar-EG"/>
        </w:rPr>
        <w:sym w:font="Wingdings 2" w:char="F097"/>
      </w:r>
      <w:r w:rsidR="009C15DB" w:rsidRPr="009C15DB">
        <w:rPr>
          <w:rtl/>
        </w:rPr>
        <w:tab/>
        <w:t>في بنوم بنه، كمبوديا، في الفترة 8-10 أكتوبر، تم تدريب ما مجموعه 55 مشاركاً على الصعيد الوطني. ونُظمت دورة إلكترونية إضافية في 3 أكتوبر لاستكمال التدريب الحضوري، غطت مواد بشأن معايير الذكاء الاصطناعي.</w:t>
      </w:r>
    </w:p>
    <w:p w14:paraId="7A7DB68F" w14:textId="73DE0B7E" w:rsidR="009C15DB" w:rsidRPr="002A47B5" w:rsidRDefault="009C15DB" w:rsidP="00663E5E">
      <w:pPr>
        <w:pStyle w:val="enumlev1"/>
        <w:rPr>
          <w:spacing w:val="-2"/>
          <w:lang w:val="ar-SA" w:bidi="ar-EG"/>
        </w:rPr>
      </w:pPr>
      <w:r w:rsidRPr="002A47B5">
        <w:rPr>
          <w:spacing w:val="-2"/>
          <w:lang w:bidi="ar-EG"/>
        </w:rPr>
        <w:t>–</w:t>
      </w:r>
      <w:r w:rsidRPr="002A47B5">
        <w:rPr>
          <w:spacing w:val="-2"/>
          <w:rtl/>
        </w:rPr>
        <w:tab/>
        <w:t>تم الترويج لمبادرات قطاع تقييس الاتصالات مثل مبادرة الذكاء الاصطناعي من أجل المصلحة العامة</w:t>
      </w:r>
      <w:r w:rsidR="001D22C5" w:rsidRPr="002A47B5">
        <w:rPr>
          <w:rFonts w:hint="eastAsia"/>
          <w:spacing w:val="-2"/>
          <w:rtl/>
          <w:lang w:bidi="ar-EG"/>
        </w:rPr>
        <w:t> </w:t>
      </w:r>
      <w:r w:rsidRPr="002A47B5">
        <w:rPr>
          <w:spacing w:val="-2"/>
          <w:lang w:bidi="ar-EG"/>
        </w:rPr>
        <w:t>(</w:t>
      </w:r>
      <w:r w:rsidRPr="002A47B5">
        <w:rPr>
          <w:spacing w:val="-2"/>
        </w:rPr>
        <w:t>AI4GOOD</w:t>
      </w:r>
      <w:r w:rsidRPr="002A47B5">
        <w:rPr>
          <w:spacing w:val="-2"/>
          <w:lang w:bidi="ar-EG"/>
        </w:rPr>
        <w:t>)</w:t>
      </w:r>
      <w:r w:rsidRPr="002A47B5">
        <w:rPr>
          <w:spacing w:val="-2"/>
          <w:rtl/>
        </w:rPr>
        <w:t xml:space="preserve"> وتحالف مهارات الذكاء الاصطناعي والتبادل بشأن معايير الذكاء الاصطناعي خلال الحدث الجانبي بشأن الحكومة الرقمية الذي نُظم خلال الأسبوع الرقمي لفيتنام في 28 أكتوبر 2025.</w:t>
      </w:r>
    </w:p>
    <w:p w14:paraId="43D18928" w14:textId="2F7F19EB" w:rsidR="009C15DB" w:rsidRPr="002A47B5" w:rsidRDefault="009C15DB" w:rsidP="00663E5E">
      <w:pPr>
        <w:pStyle w:val="enumlev1"/>
        <w:rPr>
          <w:spacing w:val="-4"/>
          <w:lang w:val="ar-SA" w:bidi="ar-EG"/>
        </w:rPr>
      </w:pPr>
      <w:r w:rsidRPr="002A47B5">
        <w:rPr>
          <w:spacing w:val="-4"/>
          <w:lang w:bidi="ar-EG"/>
        </w:rPr>
        <w:t>–</w:t>
      </w:r>
      <w:r w:rsidRPr="002A47B5">
        <w:rPr>
          <w:spacing w:val="-4"/>
          <w:rtl/>
        </w:rPr>
        <w:tab/>
        <w:t xml:space="preserve">بالشراكة مع رابطة تكنولوجيا المعلومات </w:t>
      </w:r>
      <w:r w:rsidRPr="002A47B5">
        <w:rPr>
          <w:spacing w:val="-4"/>
          <w:lang w:bidi="ar-EG"/>
        </w:rPr>
        <w:t>(TTA)</w:t>
      </w:r>
      <w:r w:rsidRPr="002A47B5">
        <w:rPr>
          <w:spacing w:val="-4"/>
          <w:rtl/>
        </w:rPr>
        <w:t xml:space="preserve"> في جمهورية كوريا وتحالف </w:t>
      </w:r>
      <w:proofErr w:type="spellStart"/>
      <w:r w:rsidRPr="002A47B5">
        <w:rPr>
          <w:spacing w:val="-4"/>
          <w:lang w:bidi="ar-EG"/>
        </w:rPr>
        <w:t>Passwordless</w:t>
      </w:r>
      <w:proofErr w:type="spellEnd"/>
      <w:r w:rsidRPr="002A47B5">
        <w:rPr>
          <w:spacing w:val="-4"/>
          <w:rtl/>
        </w:rPr>
        <w:t xml:space="preserve">، نُظمت دورة تدريبية </w:t>
      </w:r>
      <w:proofErr w:type="spellStart"/>
      <w:r w:rsidRPr="002A47B5">
        <w:rPr>
          <w:spacing w:val="-4"/>
          <w:rtl/>
        </w:rPr>
        <w:t>أقاليمية</w:t>
      </w:r>
      <w:proofErr w:type="spellEnd"/>
      <w:r w:rsidRPr="002A47B5">
        <w:rPr>
          <w:spacing w:val="-4"/>
          <w:rtl/>
        </w:rPr>
        <w:t xml:space="preserve"> في الفترة 11-13 فبراير 2026 في بانكوك، تايلاند، بشأن توصيتين لقطاع تقييس الاتصالات،</w:t>
      </w:r>
      <w:r w:rsidR="00E54AEF" w:rsidRPr="002A47B5">
        <w:rPr>
          <w:spacing w:val="-4"/>
          <w:rtl/>
        </w:rPr>
        <w:t xml:space="preserve"> </w:t>
      </w:r>
      <w:r w:rsidRPr="002A47B5">
        <w:rPr>
          <w:spacing w:val="-4"/>
          <w:rtl/>
        </w:rPr>
        <w:t xml:space="preserve">حماية التخزين </w:t>
      </w:r>
      <w:r w:rsidRPr="002A47B5">
        <w:rPr>
          <w:spacing w:val="-4"/>
          <w:lang w:bidi="ar-EG"/>
        </w:rPr>
        <w:t>(</w:t>
      </w:r>
      <w:r w:rsidRPr="002A47B5">
        <w:rPr>
          <w:spacing w:val="-4"/>
        </w:rPr>
        <w:t>X.1220/</w:t>
      </w:r>
      <w:proofErr w:type="spellStart"/>
      <w:r w:rsidRPr="002A47B5">
        <w:rPr>
          <w:spacing w:val="-4"/>
        </w:rPr>
        <w:t>X.nspam</w:t>
      </w:r>
      <w:proofErr w:type="spellEnd"/>
      <w:r w:rsidRPr="002A47B5">
        <w:rPr>
          <w:spacing w:val="-4"/>
          <w:lang w:bidi="ar-EG"/>
        </w:rPr>
        <w:t>)</w:t>
      </w:r>
      <w:r w:rsidRPr="002A47B5">
        <w:rPr>
          <w:spacing w:val="-4"/>
          <w:rtl/>
        </w:rPr>
        <w:t xml:space="preserve"> </w:t>
      </w:r>
      <w:proofErr w:type="spellStart"/>
      <w:r w:rsidRPr="002A47B5">
        <w:rPr>
          <w:spacing w:val="-4"/>
          <w:rtl/>
        </w:rPr>
        <w:t>والاستيقان</w:t>
      </w:r>
      <w:proofErr w:type="spellEnd"/>
      <w:r w:rsidRPr="002A47B5">
        <w:rPr>
          <w:spacing w:val="-4"/>
          <w:rtl/>
        </w:rPr>
        <w:t xml:space="preserve"> بدون كلمة مرور </w:t>
      </w:r>
      <w:r w:rsidRPr="002A47B5">
        <w:rPr>
          <w:spacing w:val="-4"/>
          <w:lang w:bidi="ar-EG"/>
        </w:rPr>
        <w:t>(</w:t>
      </w:r>
      <w:r w:rsidRPr="002A47B5">
        <w:rPr>
          <w:spacing w:val="-4"/>
        </w:rPr>
        <w:t>X.1280</w:t>
      </w:r>
      <w:r w:rsidRPr="002A47B5">
        <w:rPr>
          <w:spacing w:val="-4"/>
          <w:lang w:bidi="ar-EG"/>
        </w:rPr>
        <w:t>)</w:t>
      </w:r>
      <w:r w:rsidRPr="002A47B5">
        <w:rPr>
          <w:spacing w:val="-4"/>
          <w:rtl/>
        </w:rPr>
        <w:t>، سلطت الضوء على آثار معايير الأمن السيبراني هذه على المشاركين من منطقة آسيا والمحيط الهادئ ومنطقة كومنولث الدول المستقلة.</w:t>
      </w:r>
    </w:p>
    <w:p w14:paraId="58878B16" w14:textId="77777777" w:rsidR="009C15DB" w:rsidRPr="009C15DB" w:rsidRDefault="009C15DB" w:rsidP="00663E5E">
      <w:pPr>
        <w:pStyle w:val="enumlev1"/>
        <w:rPr>
          <w:lang w:val="ar-SA" w:bidi="ar-EG"/>
        </w:rPr>
      </w:pPr>
      <w:r w:rsidRPr="009C15DB">
        <w:rPr>
          <w:lang w:bidi="ar-EG"/>
        </w:rPr>
        <w:t>–</w:t>
      </w:r>
      <w:r w:rsidRPr="009C15DB">
        <w:rPr>
          <w:rtl/>
        </w:rPr>
        <w:tab/>
        <w:t>بناءً على طلب مكتب تقييس الاتصالات، شارك المدير الإقليمي لآسيا والمحيط الهادئ كمتحدث في قمة تأثير الذكاء الاصطناعي في الهند لعام 2026، خلال جلسة المعايير ومسارات السياسات لتوسيع نطاق نظم الأغذية الزراعية الممكَّنة بالذكاء الاصطناعي والمركزة على المزارعين، في 16 فبراير 2026.</w:t>
      </w:r>
    </w:p>
    <w:p w14:paraId="62EFB6BD" w14:textId="490AC6C6" w:rsidR="009C15DB" w:rsidRPr="009C15DB" w:rsidRDefault="009C15DB" w:rsidP="00663E5E">
      <w:pPr>
        <w:pStyle w:val="enumlev1"/>
        <w:rPr>
          <w:lang w:val="ar-SA" w:bidi="ar-EG"/>
        </w:rPr>
      </w:pPr>
      <w:r w:rsidRPr="009C15DB">
        <w:rPr>
          <w:lang w:bidi="ar-EG"/>
        </w:rPr>
        <w:t>–</w:t>
      </w:r>
      <w:r w:rsidRPr="009C15DB">
        <w:rPr>
          <w:rtl/>
        </w:rPr>
        <w:tab/>
        <w:t>دعماً لمبادرة "</w:t>
      </w:r>
      <w:hyperlink r:id="rId48" w:anchor="/ar" w:history="1">
        <w:r w:rsidRPr="001D22C5">
          <w:rPr>
            <w:rStyle w:val="Hyperlink"/>
            <w:noProof w:val="0"/>
            <w:rtl/>
            <w:lang w:val="en-US" w:eastAsia="zh-CN"/>
          </w:rPr>
          <w:t>متحدون من أجل مدن ذكية مستدامة</w:t>
        </w:r>
      </w:hyperlink>
      <w:r w:rsidRPr="009C15DB">
        <w:rPr>
          <w:rtl/>
        </w:rPr>
        <w:t xml:space="preserve"> </w:t>
      </w:r>
      <w:r w:rsidRPr="009C15DB">
        <w:rPr>
          <w:lang w:bidi="ar-EG"/>
        </w:rPr>
        <w:t>(</w:t>
      </w:r>
      <w:r w:rsidRPr="009C15DB">
        <w:t>U4SSC</w:t>
      </w:r>
      <w:r w:rsidRPr="009C15DB">
        <w:rPr>
          <w:lang w:bidi="ar-EG"/>
        </w:rPr>
        <w:t>)</w:t>
      </w:r>
      <w:r w:rsidRPr="009C15DB">
        <w:rPr>
          <w:rtl/>
          <w:lang w:bidi="ar-EG"/>
        </w:rPr>
        <w:t>"</w:t>
      </w:r>
      <w:r w:rsidRPr="009C15DB">
        <w:rPr>
          <w:rtl/>
        </w:rPr>
        <w:t>، ضم المكتب الإقليمي لآسيا والمحيط الهادئ جهوده لجهود مكتب تقييس الاتصالات لتوسيع التعاون مع برنامج الأمم المتحدة للمستوطنات البشرية</w:t>
      </w:r>
      <w:r w:rsidR="001D22C5">
        <w:rPr>
          <w:rFonts w:hint="cs"/>
          <w:rtl/>
        </w:rPr>
        <w:t> </w:t>
      </w:r>
      <w:r w:rsidRPr="009C15DB">
        <w:rPr>
          <w:lang w:bidi="ar-EG"/>
        </w:rPr>
        <w:t>(UN-HABITAT)</w:t>
      </w:r>
      <w:r w:rsidRPr="009C15DB">
        <w:rPr>
          <w:rtl/>
        </w:rPr>
        <w:t xml:space="preserve"> في منطقة آسيا والمحيط الهادئ في عام 2026، والمناقشات جارية حالياً.</w:t>
      </w:r>
    </w:p>
    <w:p w14:paraId="21425225" w14:textId="77777777" w:rsidR="009C15DB" w:rsidRPr="009C15DB" w:rsidRDefault="009C15DB" w:rsidP="00663E5E">
      <w:pPr>
        <w:pStyle w:val="enumlev1"/>
        <w:rPr>
          <w:lang w:val="ar-SA" w:bidi="ar-EG"/>
        </w:rPr>
      </w:pPr>
      <w:r w:rsidRPr="009C15DB">
        <w:rPr>
          <w:lang w:bidi="ar-EG"/>
        </w:rPr>
        <w:t>–</w:t>
      </w:r>
      <w:r w:rsidRPr="009C15DB">
        <w:rPr>
          <w:rtl/>
        </w:rPr>
        <w:tab/>
        <w:t>تم تعيين موظف واحد من مكتب تقييس الاتصالات في مكتب المنطقة في الهند.</w:t>
      </w:r>
    </w:p>
    <w:p w14:paraId="085614FC" w14:textId="0E893498" w:rsidR="009C15DB" w:rsidRPr="009C15DB" w:rsidRDefault="001D22C5" w:rsidP="001D22C5">
      <w:pPr>
        <w:pStyle w:val="Heading2"/>
        <w:rPr>
          <w:lang w:val="ar-SA" w:bidi="ar-EG"/>
        </w:rPr>
      </w:pPr>
      <w:r>
        <w:t>6.3</w:t>
      </w:r>
      <w:r w:rsidR="009C15DB" w:rsidRPr="009C15DB">
        <w:rPr>
          <w:rtl/>
        </w:rPr>
        <w:tab/>
        <w:t xml:space="preserve">أنشطة المكتب الإقليمي لكومنولث الدول المستقلة </w:t>
      </w:r>
      <w:r w:rsidR="009C15DB" w:rsidRPr="009C15DB">
        <w:rPr>
          <w:lang w:bidi="ar-EG"/>
        </w:rPr>
        <w:t>(RO-CIS)</w:t>
      </w:r>
      <w:r w:rsidR="00F01A22">
        <w:rPr>
          <w:rtl/>
        </w:rPr>
        <w:t>/</w:t>
      </w:r>
      <w:r w:rsidR="009C15DB" w:rsidRPr="009C15DB">
        <w:rPr>
          <w:rtl/>
        </w:rPr>
        <w:t>الأنشطة في منطقة كومنولث الدول المستقلة</w:t>
      </w:r>
    </w:p>
    <w:p w14:paraId="5CD40C93" w14:textId="77777777" w:rsidR="00F01A22" w:rsidRDefault="009C15DB" w:rsidP="001D22C5">
      <w:pPr>
        <w:pStyle w:val="Headingb"/>
        <w:rPr>
          <w:rtl/>
        </w:rPr>
      </w:pPr>
      <w:r w:rsidRPr="009C15DB">
        <w:rPr>
          <w:rtl/>
        </w:rPr>
        <w:t>الأنشطة المتعلقة بمكتب الاتصالات الراديوية</w:t>
      </w:r>
    </w:p>
    <w:p w14:paraId="7E94A4C7" w14:textId="65D94FB7" w:rsidR="009C15DB" w:rsidRPr="001D22C5" w:rsidRDefault="009C15DB" w:rsidP="00663E5E">
      <w:pPr>
        <w:pStyle w:val="enumlev1"/>
        <w:rPr>
          <w:spacing w:val="-2"/>
          <w:lang w:val="ar-SA" w:bidi="ar-EG"/>
        </w:rPr>
      </w:pPr>
      <w:r w:rsidRPr="001D22C5">
        <w:rPr>
          <w:spacing w:val="-2"/>
          <w:lang w:bidi="ar-EG"/>
        </w:rPr>
        <w:t>–</w:t>
      </w:r>
      <w:r w:rsidRPr="001D22C5">
        <w:rPr>
          <w:spacing w:val="-2"/>
          <w:rtl/>
        </w:rPr>
        <w:tab/>
        <w:t xml:space="preserve">نظم مكتب تنمية الاتصالات في فبراير 2025، بالاشتراك مع منظمة </w:t>
      </w:r>
      <w:r w:rsidRPr="001D22C5">
        <w:rPr>
          <w:spacing w:val="-2"/>
          <w:lang w:bidi="ar-EG"/>
        </w:rPr>
        <w:t>Intersputnik</w:t>
      </w:r>
      <w:r w:rsidRPr="001D22C5">
        <w:rPr>
          <w:spacing w:val="-2"/>
          <w:rtl/>
        </w:rPr>
        <w:t xml:space="preserve"> وبمشاركة خبراء من مكتب الاتصالات الراديوية، ورشة عمل بعنوان "الأنشطة الفضائية في العوالم الواقعية الحديثة"، في ألماتي، كازاخستان. وأتاح هذا الحدث، الذي حضره مجتمع الاتصالات الساتلية وحظي بتقدير بالغ من المشاركين، فرصة فريدة لتبادل أفضل الممارسات في سنِّ أو تحسين التشريعات الوطنية المتعلقة بالأنشطة الفضائية، مع معالجة التحديات المحيطة بالسياسات الوطنية لنفاذ أنظمة الاتصالات الساتلية إلى الأسواق. وعُقد تدريب ثان بشأن المنظور العالمي للتوصيلية الفضائية في سبتمبر 2025، استضافته وكالة الفضاء </w:t>
      </w:r>
      <w:r w:rsidRPr="001D22C5">
        <w:rPr>
          <w:spacing w:val="-2"/>
          <w:lang w:bidi="ar-EG"/>
        </w:rPr>
        <w:t>AzerCosmos</w:t>
      </w:r>
      <w:r w:rsidRPr="001D22C5">
        <w:rPr>
          <w:spacing w:val="-2"/>
          <w:rtl/>
        </w:rPr>
        <w:t xml:space="preserve"> في جمهورية أذربيجان.</w:t>
      </w:r>
    </w:p>
    <w:p w14:paraId="278270D6" w14:textId="3AA358C7" w:rsidR="009C15DB" w:rsidRPr="009C15DB" w:rsidRDefault="009C15DB" w:rsidP="00663E5E">
      <w:pPr>
        <w:pStyle w:val="enumlev1"/>
        <w:rPr>
          <w:lang w:val="ar-SA" w:bidi="ar-EG"/>
        </w:rPr>
      </w:pPr>
      <w:r w:rsidRPr="009C15DB">
        <w:rPr>
          <w:lang w:bidi="ar-EG"/>
        </w:rPr>
        <w:t>–</w:t>
      </w:r>
      <w:r w:rsidRPr="009C15DB">
        <w:rPr>
          <w:rtl/>
        </w:rPr>
        <w:tab/>
        <w:t xml:space="preserve">يجري حالياً تقديم المساعدة </w:t>
      </w:r>
      <w:r w:rsidR="00F01A22" w:rsidRPr="009C15DB">
        <w:rPr>
          <w:rFonts w:hint="cs"/>
          <w:rtl/>
        </w:rPr>
        <w:t>التقنية</w:t>
      </w:r>
      <w:r w:rsidRPr="009C15DB">
        <w:rPr>
          <w:rtl/>
        </w:rPr>
        <w:t xml:space="preserve"> بشأن تخطيط ترددات الإذاعة السمعية الرقمية </w:t>
      </w:r>
      <w:r w:rsidRPr="009C15DB">
        <w:rPr>
          <w:lang w:bidi="ar-EG"/>
        </w:rPr>
        <w:t>(DAB)</w:t>
      </w:r>
      <w:r w:rsidRPr="009C15DB">
        <w:rPr>
          <w:rtl/>
        </w:rPr>
        <w:t xml:space="preserve"> ‏في النطاق </w:t>
      </w:r>
      <w:r w:rsidRPr="009C15DB">
        <w:t>‎MHz</w:t>
      </w:r>
      <w:r w:rsidR="001D22C5">
        <w:t> </w:t>
      </w:r>
      <w:r w:rsidRPr="009C15DB">
        <w:t>230-174</w:t>
      </w:r>
      <w:r w:rsidRPr="009C15DB">
        <w:rPr>
          <w:rtl/>
        </w:rPr>
        <w:t xml:space="preserve"> ‏لأرمينيا وأذربيجان وجورجيا‎.</w:t>
      </w:r>
    </w:p>
    <w:p w14:paraId="522F9609" w14:textId="722ADB0B" w:rsidR="009C15DB" w:rsidRPr="001D22C5" w:rsidRDefault="009C15DB" w:rsidP="00663E5E">
      <w:pPr>
        <w:pStyle w:val="enumlev1"/>
        <w:rPr>
          <w:spacing w:val="-2"/>
          <w:lang w:val="ar-SA" w:bidi="ar-EG"/>
        </w:rPr>
      </w:pPr>
      <w:r w:rsidRPr="001D22C5">
        <w:rPr>
          <w:spacing w:val="-2"/>
          <w:lang w:bidi="ar-EG"/>
        </w:rPr>
        <w:t>–</w:t>
      </w:r>
      <w:r w:rsidRPr="001D22C5">
        <w:rPr>
          <w:spacing w:val="-2"/>
          <w:rtl/>
        </w:rPr>
        <w:tab/>
        <w:t xml:space="preserve">قدم مكتب الاتصالات الراديوية ومكتب تنمية الاتصالات مساعدة تنظيمية وتقنية شاملة إلى أوزبكستان من خلال ورشة عمل مخصصة تناولت إجراءات تنسيق التخصيصات الترددية لخدمات الأرض وللشبكات الساتلية والتبليغ عنها وتسجيلها بموجب لوائح الراديو. وشملت هذه المساعدة تدريباً عملياً على أدوات وبرمجيات الاتحاد (مثل النشرة الإعلامية الدولية للترددات الصادرة عن مكتب الاتصالات الراديوية </w:t>
      </w:r>
      <w:r w:rsidRPr="001D22C5">
        <w:rPr>
          <w:spacing w:val="-2"/>
          <w:lang w:bidi="ar-EG"/>
        </w:rPr>
        <w:t>(</w:t>
      </w:r>
      <w:r w:rsidRPr="001D22C5">
        <w:rPr>
          <w:spacing w:val="-2"/>
        </w:rPr>
        <w:t>BR IFIC</w:t>
      </w:r>
      <w:r w:rsidRPr="001D22C5">
        <w:rPr>
          <w:spacing w:val="-2"/>
          <w:lang w:bidi="ar-EG"/>
        </w:rPr>
        <w:t>)</w:t>
      </w:r>
      <w:r w:rsidRPr="001D22C5">
        <w:rPr>
          <w:spacing w:val="-2"/>
          <w:rtl/>
        </w:rPr>
        <w:t xml:space="preserve"> وبرمجية </w:t>
      </w:r>
      <w:r w:rsidRPr="001D22C5">
        <w:rPr>
          <w:spacing w:val="-2"/>
          <w:lang w:bidi="ar-EG"/>
        </w:rPr>
        <w:t>SpaceCom</w:t>
      </w:r>
      <w:r w:rsidRPr="001D22C5">
        <w:rPr>
          <w:spacing w:val="-2"/>
          <w:rtl/>
        </w:rPr>
        <w:t xml:space="preserve"> والنظام البياني لإدارة التداخلات </w:t>
      </w:r>
      <w:r w:rsidRPr="001D22C5">
        <w:rPr>
          <w:spacing w:val="-2"/>
          <w:lang w:bidi="ar-EG"/>
        </w:rPr>
        <w:t>(GIMS)</w:t>
      </w:r>
      <w:r w:rsidR="001D22C5">
        <w:rPr>
          <w:rFonts w:hint="cs"/>
          <w:spacing w:val="-2"/>
          <w:rtl/>
          <w:lang w:bidi="ar-EG"/>
        </w:rPr>
        <w:t>)</w:t>
      </w:r>
      <w:r w:rsidRPr="001D22C5">
        <w:rPr>
          <w:spacing w:val="-2"/>
          <w:rtl/>
        </w:rPr>
        <w:t>، وتوجيهات بشأن تنفيذ التخصيصات والتعيينات الترددية الوطنية وحمايتها، ودعماً مخصصاً لمعالجة قضايا التنسيق والامتثال المحددة التي أثارتها إدارة أوزبكستان.</w:t>
      </w:r>
    </w:p>
    <w:p w14:paraId="069BBE60" w14:textId="1F98EC64" w:rsidR="009C15DB" w:rsidRPr="001D22C5" w:rsidRDefault="009C15DB" w:rsidP="001D22C5">
      <w:pPr>
        <w:pStyle w:val="Headingb"/>
      </w:pPr>
      <w:r w:rsidRPr="009C15DB">
        <w:rPr>
          <w:rtl/>
        </w:rPr>
        <w:t>الأنشطة المتعلقة بمكتب تقييس الاتصالات</w:t>
      </w:r>
    </w:p>
    <w:p w14:paraId="0A332629" w14:textId="77777777" w:rsidR="00F01A22" w:rsidRDefault="009C15DB" w:rsidP="001D22C5">
      <w:pPr>
        <w:rPr>
          <w:rtl/>
        </w:rPr>
      </w:pPr>
      <w:r w:rsidRPr="009C15DB">
        <w:rPr>
          <w:rtl/>
        </w:rPr>
        <w:t>في مجالات عمل مواضيعية محددة، عمل المكتب الإقليمي لكومنولث الدول المستقلة عن كثب مع أفرقة مكتب تنمية الاتصالات ومكتب تقييس الاتصالات في الأنشطة التالية</w:t>
      </w:r>
      <w:r w:rsidRPr="009C15DB">
        <w:rPr>
          <w:lang w:bidi="ar-EG"/>
        </w:rPr>
        <w:t>:</w:t>
      </w:r>
    </w:p>
    <w:p w14:paraId="66677E81" w14:textId="4DF34F39" w:rsidR="009C15DB" w:rsidRPr="009C15DB" w:rsidRDefault="009C15DB" w:rsidP="00663E5E">
      <w:pPr>
        <w:pStyle w:val="enumlev1"/>
        <w:rPr>
          <w:lang w:val="ar-SA" w:bidi="ar-EG"/>
        </w:rPr>
      </w:pPr>
      <w:r w:rsidRPr="009C15DB">
        <w:rPr>
          <w:lang w:bidi="ar-EG"/>
        </w:rPr>
        <w:t>–</w:t>
      </w:r>
      <w:r w:rsidRPr="009C15DB">
        <w:rPr>
          <w:rtl/>
        </w:rPr>
        <w:tab/>
        <w:t>تنفيذ مشروع إقليمي بشأن المطابقة وقابلية التشغيل البيني بعنوان "المركز الدولي للبحث والتطوير والاختبار للدول الأعضاء في الاتحاد وأعضاء قطاعات الاتحاد في منطقة كومنولث الدول المستقلة</w:t>
      </w:r>
      <w:r w:rsidR="001D22C5">
        <w:rPr>
          <w:rFonts w:hint="cs"/>
          <w:rtl/>
        </w:rPr>
        <w:t xml:space="preserve"> - </w:t>
      </w:r>
      <w:r w:rsidRPr="009C15DB">
        <w:rPr>
          <w:rtl/>
        </w:rPr>
        <w:t xml:space="preserve">المرحلة الثانية" بتمويل مشترك بين الاتحاد الدولي للاتصالات وشركة </w:t>
      </w:r>
      <w:r w:rsidRPr="009C15DB">
        <w:rPr>
          <w:lang w:bidi="ar-EG"/>
        </w:rPr>
        <w:t>Rostelecom</w:t>
      </w:r>
      <w:r w:rsidR="001D22C5">
        <w:rPr>
          <w:rFonts w:hint="cs"/>
          <w:rtl/>
          <w:lang w:bidi="ar-EG"/>
        </w:rPr>
        <w:t xml:space="preserve"> </w:t>
      </w:r>
      <w:r w:rsidRPr="009C15DB">
        <w:rPr>
          <w:rtl/>
        </w:rPr>
        <w:t>(عضو في قطاع تقييس الاتصالات). وخلال الفترة المشمولة بالتقرير، أجرى الفريق المعني بالمشروع سلسلة من الاختبارات على معدات الاتصالات للتأكد من امتثالها لتوصيات قطاع تقييس الاتصالات.</w:t>
      </w:r>
    </w:p>
    <w:p w14:paraId="2B6D050A" w14:textId="3A122769" w:rsidR="009C15DB" w:rsidRPr="002A47B5" w:rsidRDefault="009C15DB" w:rsidP="001D22C5">
      <w:pPr>
        <w:pStyle w:val="enumlev1"/>
        <w:rPr>
          <w:spacing w:val="-4"/>
          <w:lang w:val="ar-SA" w:bidi="ar-EG"/>
        </w:rPr>
      </w:pPr>
      <w:r w:rsidRPr="002A47B5">
        <w:rPr>
          <w:spacing w:val="-4"/>
          <w:lang w:bidi="ar-EG"/>
        </w:rPr>
        <w:t>–</w:t>
      </w:r>
      <w:r w:rsidRPr="002A47B5">
        <w:rPr>
          <w:spacing w:val="-4"/>
          <w:rtl/>
        </w:rPr>
        <w:tab/>
        <w:t>عقد المنتدى الإقليمي للاتحاد بشأن "</w:t>
      </w:r>
      <w:hyperlink r:id="rId49" w:history="1">
        <w:r w:rsidRPr="002A47B5">
          <w:rPr>
            <w:rStyle w:val="Hyperlink"/>
            <w:noProof w:val="0"/>
            <w:spacing w:val="-4"/>
            <w:rtl/>
            <w:lang w:val="en-US" w:eastAsia="zh-CN"/>
          </w:rPr>
          <w:t xml:space="preserve">تكنولوجيات المستقبل: الذكاء الاصطناعي </w:t>
        </w:r>
        <w:proofErr w:type="spellStart"/>
        <w:r w:rsidRPr="002A47B5">
          <w:rPr>
            <w:rStyle w:val="Hyperlink"/>
            <w:noProof w:val="0"/>
            <w:spacing w:val="-4"/>
            <w:rtl/>
            <w:lang w:val="en-US" w:eastAsia="zh-CN"/>
          </w:rPr>
          <w:t>والميتافيرس</w:t>
        </w:r>
        <w:proofErr w:type="spellEnd"/>
        <w:r w:rsidRPr="002A47B5">
          <w:rPr>
            <w:rStyle w:val="Hyperlink"/>
            <w:noProof w:val="0"/>
            <w:spacing w:val="-4"/>
            <w:rtl/>
            <w:lang w:val="en-US" w:eastAsia="zh-CN"/>
          </w:rPr>
          <w:t xml:space="preserve"> وقدرات </w:t>
        </w:r>
        <w:proofErr w:type="spellStart"/>
        <w:r w:rsidRPr="002A47B5">
          <w:rPr>
            <w:rStyle w:val="Hyperlink"/>
            <w:noProof w:val="0"/>
            <w:spacing w:val="-4"/>
            <w:rtl/>
            <w:lang w:val="en-US" w:eastAsia="zh-CN"/>
          </w:rPr>
          <w:t>الهولوغرافيا</w:t>
        </w:r>
        <w:proofErr w:type="spellEnd"/>
        <w:r w:rsidRPr="002A47B5">
          <w:rPr>
            <w:rStyle w:val="Hyperlink"/>
            <w:noProof w:val="0"/>
            <w:spacing w:val="-4"/>
            <w:rtl/>
            <w:lang w:val="en-US" w:eastAsia="zh-CN"/>
          </w:rPr>
          <w:t xml:space="preserve"> والحضور عن بُعد </w:t>
        </w:r>
        <w:r w:rsidRPr="002A47B5">
          <w:rPr>
            <w:rStyle w:val="Hyperlink"/>
            <w:noProof w:val="0"/>
            <w:spacing w:val="-4"/>
            <w:lang w:val="en-US" w:eastAsia="zh-CN" w:bidi="ar-EG"/>
          </w:rPr>
          <w:t>(HTC)</w:t>
        </w:r>
        <w:r w:rsidRPr="002A47B5">
          <w:rPr>
            <w:rStyle w:val="Hyperlink"/>
            <w:noProof w:val="0"/>
            <w:spacing w:val="-4"/>
            <w:rtl/>
            <w:lang w:val="en-US" w:eastAsia="zh-CN"/>
          </w:rPr>
          <w:t xml:space="preserve"> وغير ذلك من تطبيقات وخدمات تكنولوجيا المعلومات والاتصالات. رؤية</w:t>
        </w:r>
        <w:r w:rsidR="001D22C5" w:rsidRPr="002A47B5">
          <w:rPr>
            <w:rStyle w:val="Hyperlink"/>
            <w:rFonts w:hint="eastAsia"/>
            <w:noProof w:val="0"/>
            <w:spacing w:val="-4"/>
            <w:rtl/>
            <w:lang w:val="en-US" w:eastAsia="zh-CN"/>
          </w:rPr>
          <w:t> </w:t>
        </w:r>
        <w:r w:rsidRPr="002A47B5">
          <w:rPr>
            <w:rStyle w:val="Hyperlink"/>
            <w:noProof w:val="0"/>
            <w:spacing w:val="-4"/>
            <w:rtl/>
            <w:lang w:val="en-US" w:eastAsia="zh-CN"/>
          </w:rPr>
          <w:t>2030</w:t>
        </w:r>
      </w:hyperlink>
      <w:r w:rsidRPr="002A47B5">
        <w:rPr>
          <w:spacing w:val="-4"/>
          <w:lang w:bidi="ar-EG"/>
        </w:rPr>
        <w:t>"</w:t>
      </w:r>
      <w:r w:rsidRPr="002A47B5">
        <w:rPr>
          <w:spacing w:val="-4"/>
          <w:rtl/>
        </w:rPr>
        <w:t xml:space="preserve"> </w:t>
      </w:r>
      <w:r w:rsidR="000F03A1" w:rsidRPr="002A47B5">
        <w:rPr>
          <w:spacing w:val="-4"/>
          <w:rtl/>
        </w:rPr>
        <w:t>في</w:t>
      </w:r>
      <w:r w:rsidR="000F03A1">
        <w:rPr>
          <w:rFonts w:hint="cs"/>
          <w:spacing w:val="-4"/>
          <w:rtl/>
        </w:rPr>
        <w:t> </w:t>
      </w:r>
      <w:r w:rsidRPr="002A47B5">
        <w:rPr>
          <w:spacing w:val="-4"/>
          <w:rtl/>
        </w:rPr>
        <w:t xml:space="preserve">سانت بطرسبرغ، الاتحاد الروسي في الفترة 9-11 يونيو 2025. وشارك في تنظيم المنتدى الاتحاد الدولي للاتصالات والكومنولث الإقليمي في مجال الاتصالات </w:t>
      </w:r>
      <w:r w:rsidRPr="002A47B5">
        <w:rPr>
          <w:spacing w:val="-4"/>
          <w:lang w:bidi="ar-EG"/>
        </w:rPr>
        <w:t>(RCC)</w:t>
      </w:r>
      <w:r w:rsidRPr="002A47B5">
        <w:rPr>
          <w:spacing w:val="-4"/>
          <w:rtl/>
        </w:rPr>
        <w:t xml:space="preserve"> بدعم من وزارة التنمية الرقمية والاتصالات والإعلام الجماهيري في الاتحاد الروسي. وعُقد المنتدى بالتعاقب مع اجتماعات الفريق الإقليمي لأوروبا الشرقية وآسيا الوسطى وما وراء القوقاز التابع للجنة الدراسات 11 لقطاع تقييس الاتصالات </w:t>
      </w:r>
      <w:r w:rsidRPr="002A47B5">
        <w:rPr>
          <w:spacing w:val="-4"/>
          <w:lang w:bidi="ar-EG"/>
        </w:rPr>
        <w:t>(</w:t>
      </w:r>
      <w:r w:rsidRPr="002A47B5">
        <w:rPr>
          <w:spacing w:val="-4"/>
        </w:rPr>
        <w:t>SG11RG-EECAT</w:t>
      </w:r>
      <w:r w:rsidRPr="002A47B5">
        <w:rPr>
          <w:spacing w:val="-4"/>
          <w:lang w:bidi="ar-EG"/>
        </w:rPr>
        <w:t>)</w:t>
      </w:r>
      <w:r w:rsidRPr="002A47B5">
        <w:rPr>
          <w:spacing w:val="-4"/>
          <w:rtl/>
        </w:rPr>
        <w:t xml:space="preserve"> والفريق الإقليمي لأوروبا الشرقية وآسيا الوسطى وما وراء القوقاز التابع للجنة الدراسات 13 لقطاع تقييس الاتصالات </w:t>
      </w:r>
      <w:r w:rsidRPr="002A47B5">
        <w:rPr>
          <w:spacing w:val="-4"/>
          <w:lang w:bidi="ar-EG"/>
        </w:rPr>
        <w:t>(</w:t>
      </w:r>
      <w:r w:rsidRPr="002A47B5">
        <w:rPr>
          <w:spacing w:val="-4"/>
        </w:rPr>
        <w:t>SG13RG-EECAT</w:t>
      </w:r>
      <w:r w:rsidRPr="002A47B5">
        <w:rPr>
          <w:spacing w:val="-4"/>
          <w:lang w:bidi="ar-EG"/>
        </w:rPr>
        <w:t>)</w:t>
      </w:r>
      <w:r w:rsidRPr="002A47B5">
        <w:rPr>
          <w:spacing w:val="-4"/>
          <w:rtl/>
        </w:rPr>
        <w:t xml:space="preserve"> والفريق الإقليمي لأوروبا الشرقية وآسيا الوسطى وما وراء القوقاز التابع للجنة الدراسات 20 لقطاع تقييس الاتصالات </w:t>
      </w:r>
      <w:r w:rsidRPr="002A47B5">
        <w:rPr>
          <w:spacing w:val="-4"/>
          <w:lang w:bidi="ar-EG"/>
        </w:rPr>
        <w:t>(</w:t>
      </w:r>
      <w:r w:rsidRPr="002A47B5">
        <w:rPr>
          <w:spacing w:val="-4"/>
        </w:rPr>
        <w:t>SG20RG-EECAT</w:t>
      </w:r>
      <w:r w:rsidRPr="002A47B5">
        <w:rPr>
          <w:spacing w:val="-4"/>
          <w:lang w:bidi="ar-EG"/>
        </w:rPr>
        <w:t>)</w:t>
      </w:r>
      <w:r w:rsidRPr="002A47B5">
        <w:rPr>
          <w:spacing w:val="-4"/>
          <w:rtl/>
        </w:rPr>
        <w:t>.</w:t>
      </w:r>
    </w:p>
    <w:p w14:paraId="106712DF" w14:textId="3A7E78C5" w:rsidR="009C15DB" w:rsidRPr="001D22C5" w:rsidRDefault="001D22C5" w:rsidP="001D22C5">
      <w:pPr>
        <w:pStyle w:val="Heading2"/>
      </w:pPr>
      <w:r>
        <w:t>7.3</w:t>
      </w:r>
      <w:r w:rsidR="009C15DB" w:rsidRPr="009C15DB">
        <w:rPr>
          <w:rtl/>
        </w:rPr>
        <w:tab/>
        <w:t xml:space="preserve">المكتب الإقليمي لأوروبا </w:t>
      </w:r>
      <w:r w:rsidR="009C15DB" w:rsidRPr="009C15DB">
        <w:t>(RO-EUR)</w:t>
      </w:r>
      <w:r w:rsidR="00F01A22">
        <w:rPr>
          <w:rtl/>
        </w:rPr>
        <w:t>/</w:t>
      </w:r>
      <w:r w:rsidR="009C15DB" w:rsidRPr="009C15DB">
        <w:rPr>
          <w:rtl/>
        </w:rPr>
        <w:t>الأنشطة في منطقة أوروبا</w:t>
      </w:r>
    </w:p>
    <w:p w14:paraId="5D4BBE5D" w14:textId="4CC2DEFA" w:rsidR="009C15DB" w:rsidRPr="001D22C5" w:rsidRDefault="009C15DB" w:rsidP="001D22C5">
      <w:pPr>
        <w:pStyle w:val="Headingb"/>
      </w:pPr>
      <w:r w:rsidRPr="009C15DB">
        <w:rPr>
          <w:rtl/>
        </w:rPr>
        <w:t>الأنشطة المتعلقة بمكتب الاتصالات الراديوية</w:t>
      </w:r>
    </w:p>
    <w:p w14:paraId="3DD2EF52" w14:textId="1E3BCF4F" w:rsidR="009C15DB" w:rsidRPr="009C15DB" w:rsidRDefault="009C15DB" w:rsidP="00663E5E">
      <w:pPr>
        <w:pStyle w:val="enumlev1"/>
        <w:rPr>
          <w:lang w:val="ar-SA" w:bidi="ar-EG"/>
        </w:rPr>
      </w:pPr>
      <w:r w:rsidRPr="009C15DB">
        <w:rPr>
          <w:lang w:bidi="ar-EG"/>
        </w:rPr>
        <w:t>–</w:t>
      </w:r>
      <w:r w:rsidRPr="009C15DB">
        <w:rPr>
          <w:rtl/>
        </w:rPr>
        <w:tab/>
        <w:t>‏نُظمت في ‎27 ‏مارس ‎2025، في بروكسل، جلسة إحاطة تنفيذية بقضايا تتعلق بمكتب الاتصالات الراديوية لفائدة فرقة العمل التابعة لمجلس الاتحاد الأوروبي المعنية بالاتصالات ومجتمع المعلومات.</w:t>
      </w:r>
    </w:p>
    <w:p w14:paraId="6033E817" w14:textId="68FD20DA" w:rsidR="009C15DB" w:rsidRPr="009C15DB" w:rsidRDefault="009C15DB" w:rsidP="00663E5E">
      <w:pPr>
        <w:pStyle w:val="enumlev1"/>
        <w:rPr>
          <w:lang w:val="ar-SA" w:bidi="ar-EG"/>
        </w:rPr>
      </w:pPr>
      <w:r w:rsidRPr="009C15DB">
        <w:rPr>
          <w:lang w:bidi="ar-EG"/>
        </w:rPr>
        <w:t>–</w:t>
      </w:r>
      <w:r w:rsidRPr="009C15DB">
        <w:rPr>
          <w:rtl/>
        </w:rPr>
        <w:tab/>
        <w:t xml:space="preserve">ما فتئ خبراء مكتب الاتصالات الراديوية يسهمون في تقديم المساعدة التقنية إلى أوكرانيا وفقاً لقرار مجلس الاتحاد ‎1408‏. وشمل ذلك عقد مشاورات إلكترونية بشأن الطيف للمسؤولين الأوكرانيين ووضع جدول أعمال ورشة العمل </w:t>
      </w:r>
      <w:r w:rsidRPr="009C15DB">
        <w:rPr>
          <w:lang w:bidi="ar-EG"/>
        </w:rPr>
        <w:t>TAIEX</w:t>
      </w:r>
      <w:r w:rsidRPr="009C15DB">
        <w:rPr>
          <w:rtl/>
        </w:rPr>
        <w:t xml:space="preserve"> المقبلة المشتركة بين الاتحاد الدولي للاتصالات والمفوضية الأوروبية، المزمع عقدها في</w:t>
      </w:r>
      <w:r w:rsidR="00A1128A">
        <w:rPr>
          <w:rFonts w:hint="cs"/>
          <w:rtl/>
        </w:rPr>
        <w:t> </w:t>
      </w:r>
      <w:r w:rsidRPr="009C15DB">
        <w:rPr>
          <w:rtl/>
        </w:rPr>
        <w:t>الربع الثاني من عام 2026.</w:t>
      </w:r>
    </w:p>
    <w:p w14:paraId="425BA940" w14:textId="189FA9D6" w:rsidR="009C15DB" w:rsidRPr="009C15DB" w:rsidRDefault="009C15DB" w:rsidP="00663E5E">
      <w:pPr>
        <w:pStyle w:val="enumlev1"/>
        <w:rPr>
          <w:lang w:val="ar-SA" w:bidi="ar-EG"/>
        </w:rPr>
      </w:pPr>
      <w:r w:rsidRPr="009C15DB">
        <w:rPr>
          <w:lang w:bidi="ar-EG"/>
        </w:rPr>
        <w:t>–</w:t>
      </w:r>
      <w:r w:rsidRPr="009C15DB">
        <w:rPr>
          <w:rtl/>
        </w:rPr>
        <w:tab/>
        <w:t>أسهم خبراء مكتب الاتصالات الراديوية في ورش العمل التي عقدتها شبكة منظمي الاتصالات الإلكترونية التابعة</w:t>
      </w:r>
      <w:r w:rsidR="001D22C5">
        <w:rPr>
          <w:rFonts w:hint="cs"/>
          <w:rtl/>
        </w:rPr>
        <w:t> </w:t>
      </w:r>
      <w:r w:rsidRPr="009C15DB">
        <w:rPr>
          <w:rtl/>
        </w:rPr>
        <w:t xml:space="preserve">للشراكة الشرقية </w:t>
      </w:r>
      <w:r w:rsidRPr="009C15DB">
        <w:rPr>
          <w:lang w:bidi="ar-EG"/>
        </w:rPr>
        <w:t>(EaPeReg)</w:t>
      </w:r>
      <w:r w:rsidRPr="009C15DB">
        <w:rPr>
          <w:rtl/>
        </w:rPr>
        <w:t>، الأمر الذي زاد من توطيد التعاون بين الاتحاد وأعضاء الشبكة.‎ وعُقدت</w:t>
      </w:r>
      <w:r w:rsidR="001D22C5">
        <w:rPr>
          <w:rFonts w:hint="cs"/>
          <w:rtl/>
        </w:rPr>
        <w:t> </w:t>
      </w:r>
      <w:r w:rsidRPr="009C15DB">
        <w:rPr>
          <w:rtl/>
        </w:rPr>
        <w:t xml:space="preserve">ورشة العمل المشتركة بين الاتحاد الدولي للاتصالات والشبكة </w:t>
      </w:r>
      <w:r w:rsidRPr="009C15DB">
        <w:rPr>
          <w:lang w:bidi="ar-EG"/>
        </w:rPr>
        <w:t>EaPeReg</w:t>
      </w:r>
      <w:r w:rsidRPr="009C15DB">
        <w:rPr>
          <w:rtl/>
        </w:rPr>
        <w:t xml:space="preserve"> ومجموعة هيئات التنظيم الأورومتوسطية</w:t>
      </w:r>
      <w:r w:rsidR="001D22C5">
        <w:rPr>
          <w:rFonts w:hint="eastAsia"/>
          <w:rtl/>
          <w:lang w:bidi="ar-EG"/>
        </w:rPr>
        <w:t> </w:t>
      </w:r>
      <w:r w:rsidRPr="009C15DB">
        <w:rPr>
          <w:lang w:bidi="ar-EG"/>
        </w:rPr>
        <w:t>(EMERG)</w:t>
      </w:r>
      <w:r w:rsidRPr="009C15DB">
        <w:rPr>
          <w:rtl/>
        </w:rPr>
        <w:t xml:space="preserve"> بشأن بناء القدرات في مجال جودة الخدمة وصمود البنية التحتية الرقمية لفائدة الهيئات التنظيمية في الفترة 14-15 أكتوبر 2025 في قبرص، وعززت القدرات البشرية لأكثر من 60 من أصحاب المصلحة من 14 بلداً.</w:t>
      </w:r>
    </w:p>
    <w:p w14:paraId="5178CF7F" w14:textId="51E2306C" w:rsidR="009C15DB" w:rsidRPr="009C15DB" w:rsidRDefault="009C15DB" w:rsidP="00663E5E">
      <w:pPr>
        <w:pStyle w:val="enumlev1"/>
        <w:rPr>
          <w:lang w:val="ar-SA" w:bidi="ar-EG"/>
        </w:rPr>
      </w:pPr>
      <w:r w:rsidRPr="009C15DB">
        <w:rPr>
          <w:lang w:bidi="ar-EG"/>
        </w:rPr>
        <w:t>–</w:t>
      </w:r>
      <w:r w:rsidRPr="009C15DB">
        <w:rPr>
          <w:rtl/>
        </w:rPr>
        <w:tab/>
        <w:t xml:space="preserve">عُقدت </w:t>
      </w:r>
      <w:hyperlink r:id="rId50" w:history="1">
        <w:r w:rsidRPr="001D22C5">
          <w:rPr>
            <w:rStyle w:val="Hyperlink"/>
            <w:noProof w:val="0"/>
            <w:rtl/>
            <w:lang w:val="en-US" w:eastAsia="zh-CN"/>
          </w:rPr>
          <w:t>حلقة الاتحاد الدراسية الإقليمية للاتصالات الراديوية لأوروبا</w:t>
        </w:r>
      </w:hyperlink>
      <w:r w:rsidRPr="009C15DB">
        <w:rPr>
          <w:rtl/>
        </w:rPr>
        <w:t xml:space="preserve"> في الفترة 16-20 فبراير ‎2026 في أثينا، اليونا</w:t>
      </w:r>
      <w:r w:rsidR="00A1128A">
        <w:rPr>
          <w:rFonts w:hint="cs"/>
          <w:rtl/>
        </w:rPr>
        <w:t>ن</w:t>
      </w:r>
      <w:r w:rsidRPr="009C15DB">
        <w:rPr>
          <w:rtl/>
        </w:rPr>
        <w:t>، وعززت تنمية القدرات البشرية لما يزيد على 120 خبيراً من أكثر من 30 بلداً أوروبياً.‎</w:t>
      </w:r>
    </w:p>
    <w:p w14:paraId="22BD0D69" w14:textId="77777777" w:rsidR="009C15DB" w:rsidRPr="00400773" w:rsidRDefault="009C15DB" w:rsidP="00400773">
      <w:pPr>
        <w:pStyle w:val="Headingb"/>
      </w:pPr>
      <w:r w:rsidRPr="009C15DB">
        <w:rPr>
          <w:rtl/>
        </w:rPr>
        <w:t>الأنشطة المتعلقة بمكتب تقييس الاتصالات</w:t>
      </w:r>
    </w:p>
    <w:p w14:paraId="49B8398E" w14:textId="176CB3E2" w:rsidR="009C15DB" w:rsidRPr="009C15DB" w:rsidRDefault="009C15DB" w:rsidP="00663E5E">
      <w:pPr>
        <w:pStyle w:val="enumlev1"/>
        <w:rPr>
          <w:lang w:val="ar-SA" w:bidi="ar-EG"/>
        </w:rPr>
      </w:pPr>
      <w:r w:rsidRPr="009C15DB">
        <w:rPr>
          <w:lang w:bidi="ar-EG"/>
        </w:rPr>
        <w:t>–</w:t>
      </w:r>
      <w:r w:rsidRPr="009C15DB">
        <w:rPr>
          <w:rtl/>
        </w:rPr>
        <w:tab/>
        <w:t xml:space="preserve">يسّر المكتب الإقليمي لأوروبا التنسيق بين مكتب تقييس الاتصالات والمنظمات الإقليمية (المؤتمر الأوروبي لإدارات البريد والاتصالات </w:t>
      </w:r>
      <w:r w:rsidRPr="009C15DB">
        <w:rPr>
          <w:lang w:bidi="ar-EG"/>
        </w:rPr>
        <w:t>(CEPT)</w:t>
      </w:r>
      <w:r w:rsidRPr="009C15DB">
        <w:rPr>
          <w:rtl/>
        </w:rPr>
        <w:t xml:space="preserve"> والاتحاد الأوروبي </w:t>
      </w:r>
      <w:r w:rsidRPr="009C15DB">
        <w:rPr>
          <w:lang w:bidi="ar-EG"/>
        </w:rPr>
        <w:t>(EU)</w:t>
      </w:r>
      <w:r w:rsidRPr="009C15DB">
        <w:rPr>
          <w:rtl/>
        </w:rPr>
        <w:t xml:space="preserve">)، وواصل متابعة عمل اللجنة المعنية بسياسات الاتحاد في المؤتمر </w:t>
      </w:r>
      <w:r w:rsidR="00F01A22" w:rsidRPr="009C15DB">
        <w:rPr>
          <w:rFonts w:hint="cs"/>
          <w:rtl/>
        </w:rPr>
        <w:t>الأوروبي</w:t>
      </w:r>
      <w:r w:rsidRPr="009C15DB">
        <w:rPr>
          <w:rtl/>
        </w:rPr>
        <w:t xml:space="preserve"> لإدارات البريد والاتصالات </w:t>
      </w:r>
      <w:r w:rsidRPr="009C15DB">
        <w:rPr>
          <w:lang w:bidi="ar-EG"/>
        </w:rPr>
        <w:t>(</w:t>
      </w:r>
      <w:r w:rsidRPr="009C15DB">
        <w:t>CEPT Com</w:t>
      </w:r>
      <w:r w:rsidRPr="009C15DB">
        <w:noBreakHyphen/>
      </w:r>
      <w:r w:rsidRPr="009C15DB">
        <w:rPr>
          <w:lang w:bidi="ar-EG"/>
        </w:rPr>
        <w:t>ITU)</w:t>
      </w:r>
      <w:r w:rsidRPr="009C15DB">
        <w:rPr>
          <w:rtl/>
        </w:rPr>
        <w:t xml:space="preserve"> المتعلق بقطاع تقييس الاتصالات بالاتحاد، ودعم مشاركة مدير مكتب تقييس الاتصالات في اجتماع اللجنة في أثينا (سبتمبر 2025).</w:t>
      </w:r>
    </w:p>
    <w:p w14:paraId="3B84D035" w14:textId="3FA4598F" w:rsidR="009C15DB" w:rsidRPr="009C15DB" w:rsidRDefault="009C15DB" w:rsidP="00663E5E">
      <w:pPr>
        <w:pStyle w:val="enumlev1"/>
        <w:rPr>
          <w:lang w:val="ar-SA" w:bidi="ar-EG"/>
        </w:rPr>
      </w:pPr>
      <w:r w:rsidRPr="009C15DB">
        <w:rPr>
          <w:lang w:bidi="ar-EG"/>
        </w:rPr>
        <w:t>–</w:t>
      </w:r>
      <w:r w:rsidRPr="009C15DB">
        <w:rPr>
          <w:rtl/>
        </w:rPr>
        <w:tab/>
        <w:t>نُظمت ورشة عمل للمزامنة مشتركة بين مكتب تقييس الاتصالات والمفوضية الأوروبية في 19 فبراير 2025 في بروكسل لتحديد مجالات تعزيز التعاون.</w:t>
      </w:r>
    </w:p>
    <w:p w14:paraId="71345000" w14:textId="6D688848" w:rsidR="009C15DB" w:rsidRPr="009C15DB" w:rsidRDefault="009C15DB" w:rsidP="00663E5E">
      <w:pPr>
        <w:pStyle w:val="enumlev1"/>
        <w:rPr>
          <w:lang w:val="ar-SA" w:bidi="ar-EG"/>
        </w:rPr>
      </w:pPr>
      <w:r w:rsidRPr="009C15DB">
        <w:rPr>
          <w:lang w:bidi="ar-EG"/>
        </w:rPr>
        <w:t>–</w:t>
      </w:r>
      <w:r w:rsidRPr="009C15DB">
        <w:rPr>
          <w:rtl/>
        </w:rPr>
        <w:tab/>
        <w:t xml:space="preserve">‏نُظمت في ‎20 ‏فبراير ‎2025، في بروكسل، جلسة إحاطة تنفيذية بقضايا تتعلق بمكتب تقييس الاتصالات لفائدة فرقة العمل التابعة لمجلس الاتحاد الأوروبي </w:t>
      </w:r>
      <w:r w:rsidR="00A1128A">
        <w:rPr>
          <w:rFonts w:hint="cs"/>
          <w:rtl/>
        </w:rPr>
        <w:t>و</w:t>
      </w:r>
      <w:r w:rsidRPr="009C15DB">
        <w:rPr>
          <w:rtl/>
        </w:rPr>
        <w:t>المعنية بالاتصالات ومجتمع المعلومات.</w:t>
      </w:r>
    </w:p>
    <w:p w14:paraId="7EEE0C87" w14:textId="24D3FCEB" w:rsidR="009C15DB" w:rsidRPr="009C15DB" w:rsidRDefault="009C15DB" w:rsidP="00663E5E">
      <w:pPr>
        <w:pStyle w:val="enumlev1"/>
        <w:rPr>
          <w:lang w:val="ar-SA" w:bidi="ar-EG"/>
        </w:rPr>
      </w:pPr>
      <w:r w:rsidRPr="009C15DB">
        <w:rPr>
          <w:lang w:bidi="ar-EG"/>
        </w:rPr>
        <w:t>–</w:t>
      </w:r>
      <w:r w:rsidRPr="009C15DB">
        <w:rPr>
          <w:rtl/>
        </w:rPr>
        <w:tab/>
        <w:t>في سبتمبر 2025، نظمت في مولدوفا، بالاشتراك مع مكتب تقييس الاتصالات، ورشة عمل بشأن "</w:t>
      </w:r>
      <w:hyperlink r:id="rId51" w:history="1">
        <w:r w:rsidRPr="00400773">
          <w:rPr>
            <w:rStyle w:val="Hyperlink"/>
            <w:noProof w:val="0"/>
            <w:rtl/>
            <w:lang w:val="en-US" w:eastAsia="zh-CN"/>
          </w:rPr>
          <w:t>توافق المجالات الكهرمغنطيسية: السياسات والاستراتيجيات والمعايير الدولية والإقليمية والوطنية المتعلقة بالتعرض البشري للمجالات الكهرمغنطيسية</w:t>
        </w:r>
      </w:hyperlink>
      <w:r w:rsidRPr="009C15DB">
        <w:rPr>
          <w:rtl/>
        </w:rPr>
        <w:t>"، وقدمت مساعدة تقنية إلى مولدوفا.</w:t>
      </w:r>
    </w:p>
    <w:p w14:paraId="0D63930D" w14:textId="739A865B" w:rsidR="009C15DB" w:rsidRPr="00A1128A" w:rsidRDefault="009C15DB" w:rsidP="00663E5E">
      <w:pPr>
        <w:pStyle w:val="enumlev1"/>
        <w:rPr>
          <w:spacing w:val="-4"/>
          <w:lang w:val="ar-SA" w:bidi="ar-EG"/>
        </w:rPr>
      </w:pPr>
      <w:r w:rsidRPr="00A1128A">
        <w:rPr>
          <w:spacing w:val="-4"/>
          <w:lang w:bidi="ar-EG"/>
        </w:rPr>
        <w:t>–</w:t>
      </w:r>
      <w:r w:rsidRPr="00A1128A">
        <w:rPr>
          <w:spacing w:val="-4"/>
          <w:rtl/>
        </w:rPr>
        <w:tab/>
        <w:t xml:space="preserve">عُقد منتدى إمكانية النفاذ في أوروبا: تكنولوجيا المعلومات والاتصالات للجميع </w:t>
      </w:r>
      <w:r w:rsidRPr="00A1128A">
        <w:rPr>
          <w:spacing w:val="-4"/>
          <w:lang w:bidi="ar-EG"/>
        </w:rPr>
        <w:t>(</w:t>
      </w:r>
      <w:r w:rsidRPr="00A1128A">
        <w:rPr>
          <w:spacing w:val="-4"/>
        </w:rPr>
        <w:t>ICT4ALL</w:t>
      </w:r>
      <w:r w:rsidRPr="00A1128A">
        <w:rPr>
          <w:spacing w:val="-4"/>
          <w:lang w:bidi="ar-EG"/>
        </w:rPr>
        <w:t>)</w:t>
      </w:r>
      <w:r w:rsidRPr="00A1128A">
        <w:rPr>
          <w:spacing w:val="-4"/>
          <w:rtl/>
        </w:rPr>
        <w:t xml:space="preserve"> المشترك بين الاتحاد الدولي للاتصالات والمفوضية الأوروبية، في الفترة 2-3 ديسمبر 2025 في بروكسل، مع برنامج أُعد على نحو مشترك مع جميع القطاعات وتولى فيه مكتب تقييس الاتصالات قيادة جلسات بشأن الذكاء الاصطناعي والمدن الذكية.</w:t>
      </w:r>
    </w:p>
    <w:p w14:paraId="400D24E0" w14:textId="1F06FE02" w:rsidR="009C15DB" w:rsidRPr="002A47B5" w:rsidRDefault="009C15DB" w:rsidP="00663E5E">
      <w:pPr>
        <w:pStyle w:val="enumlev1"/>
        <w:rPr>
          <w:spacing w:val="-2"/>
          <w:lang w:val="ar-SA" w:bidi="ar-EG"/>
        </w:rPr>
      </w:pPr>
      <w:r w:rsidRPr="002A47B5">
        <w:rPr>
          <w:spacing w:val="-2"/>
          <w:lang w:bidi="ar-EG"/>
        </w:rPr>
        <w:t>–</w:t>
      </w:r>
      <w:r w:rsidRPr="002A47B5">
        <w:rPr>
          <w:spacing w:val="-2"/>
          <w:rtl/>
        </w:rPr>
        <w:tab/>
        <w:t>دعم المكتب الإقليمي لأوروبا ورشة عمل قطاع تقييس الاتصالات بشأن "المبادرة العالمية بشأن القدرة على</w:t>
      </w:r>
      <w:r w:rsidR="00A1128A" w:rsidRPr="002A47B5">
        <w:rPr>
          <w:rFonts w:hint="eastAsia"/>
          <w:spacing w:val="-2"/>
          <w:rtl/>
        </w:rPr>
        <w:t> </w:t>
      </w:r>
      <w:r w:rsidRPr="002A47B5">
        <w:rPr>
          <w:spacing w:val="-2"/>
          <w:rtl/>
        </w:rPr>
        <w:t>الصمود في مواجهة الأخطار الطبيعية من خلال حلول الذكاء الاصطناعي" (ديسمبر 2025) التي استضافتها المفوضية الأوروبية في بروكسل.</w:t>
      </w:r>
    </w:p>
    <w:p w14:paraId="534C8655" w14:textId="54501A0D" w:rsidR="009C15DB" w:rsidRPr="00400773" w:rsidRDefault="00400773" w:rsidP="00400773">
      <w:pPr>
        <w:pStyle w:val="Heading2"/>
      </w:pPr>
      <w:r>
        <w:rPr>
          <w:rFonts w:hint="cs"/>
          <w:rtl/>
        </w:rPr>
        <w:t>8.3</w:t>
      </w:r>
      <w:r w:rsidR="009C15DB" w:rsidRPr="009C15DB">
        <w:rPr>
          <w:rtl/>
        </w:rPr>
        <w:tab/>
        <w:t>‏التنسيق بين المناطق</w:t>
      </w:r>
    </w:p>
    <w:p w14:paraId="39CA465E" w14:textId="77777777" w:rsidR="009C15DB" w:rsidRPr="00400773" w:rsidRDefault="009C15DB" w:rsidP="00400773">
      <w:pPr>
        <w:pStyle w:val="Headingb"/>
      </w:pPr>
      <w:r w:rsidRPr="009C15DB">
        <w:rPr>
          <w:rtl/>
        </w:rPr>
        <w:t>الأنشطة المتعلقة بمكتب الاتصالات الراديوية</w:t>
      </w:r>
    </w:p>
    <w:p w14:paraId="1FFA55AC" w14:textId="77777777" w:rsidR="009C15DB" w:rsidRPr="009C15DB" w:rsidRDefault="009C15DB" w:rsidP="00663E5E">
      <w:pPr>
        <w:pStyle w:val="enumlev1"/>
        <w:rPr>
          <w:lang w:val="ar-SA" w:bidi="ar-EG"/>
        </w:rPr>
      </w:pPr>
      <w:r w:rsidRPr="009C15DB">
        <w:rPr>
          <w:lang w:bidi="ar-EG"/>
        </w:rPr>
        <w:t>–</w:t>
      </w:r>
      <w:r w:rsidRPr="009C15DB">
        <w:rPr>
          <w:rtl/>
        </w:rPr>
        <w:tab/>
        <w:t xml:space="preserve">يشمل العمل المشترك طويل الأمد بشأن ضمان الاستخدام الفعال للطيف، لصالح البلدان النامية تحديداً، على النحو المبين في القرار 9 للمؤتمر العالمي لتنمية الاتصالات، نشر أداة SMS4DC (نظام إدارة الطيف من أجل البلدان النامية) التي تلتزم بلوائح الراديو التي اعتمدها المؤتمر العالمي للاتصالات الراديوية </w:t>
      </w:r>
      <w:r w:rsidRPr="009C15DB">
        <w:rPr>
          <w:lang w:bidi="ar-EG"/>
        </w:rPr>
        <w:t>(WRC)</w:t>
      </w:r>
      <w:r w:rsidRPr="009C15DB">
        <w:rPr>
          <w:rtl/>
        </w:rPr>
        <w:t>.</w:t>
      </w:r>
    </w:p>
    <w:p w14:paraId="61B572EF" w14:textId="77777777" w:rsidR="009C15DB" w:rsidRPr="002A47B5" w:rsidRDefault="009C15DB" w:rsidP="00663E5E">
      <w:pPr>
        <w:pStyle w:val="enumlev1"/>
        <w:rPr>
          <w:spacing w:val="-2"/>
          <w:lang w:val="ar-SA" w:bidi="ar-EG"/>
        </w:rPr>
      </w:pPr>
      <w:r w:rsidRPr="002A47B5">
        <w:rPr>
          <w:spacing w:val="-2"/>
          <w:lang w:bidi="ar-EG"/>
        </w:rPr>
        <w:t>–</w:t>
      </w:r>
      <w:r w:rsidRPr="002A47B5">
        <w:rPr>
          <w:spacing w:val="-2"/>
          <w:rtl/>
        </w:rPr>
        <w:tab/>
        <w:t>يشمل العمل المشترك أيضاً الجهود الرامية إلى الحد من استهلاك الطاقة والتصدي آثار لتغير المناخ من خلال تكنولوجيا المعلومات والاتصالات وتكنولوجيات الاتصالات الراديوية. ويواصل مكتب تنمية الاتصالات دعم الدول الأعضاء في هذه المجالات، ويتم تبادل المعلومات بفعالية بين لجنتي دراسات قطاع تنمية الاتصالات ولجان دراسات قطاع الاتصالات الراديوية.</w:t>
      </w:r>
    </w:p>
    <w:p w14:paraId="5D6B0E79" w14:textId="77777777" w:rsidR="00F01A22" w:rsidRDefault="009C15DB" w:rsidP="00400773">
      <w:pPr>
        <w:pStyle w:val="enumlev1"/>
        <w:rPr>
          <w:rtl/>
        </w:rPr>
      </w:pPr>
      <w:r w:rsidRPr="009C15DB">
        <w:rPr>
          <w:lang w:bidi="ar-EG"/>
        </w:rPr>
        <w:t>–</w:t>
      </w:r>
      <w:r w:rsidRPr="009C15DB">
        <w:rPr>
          <w:rtl/>
        </w:rPr>
        <w:tab/>
        <w:t xml:space="preserve">تتماشى الابتكارات الأخيرة في الاتصالات الساتلية والاتصالات الفضائية، المنبثقة عن نتائج المؤتمر العالمي للاتصالات الراديوية لعام 2023 (WRC-23)، بشكل وثيق مع جهود قطاع تنمية الاتصالات في مجالي إذكاء الوعي وتنمية القدرات، بما في ذلك الجلسات المشتركة في الندوة العالمية لمنظمي الاتصالات </w:t>
      </w:r>
      <w:r w:rsidRPr="009C15DB">
        <w:rPr>
          <w:lang w:bidi="ar-EG"/>
        </w:rPr>
        <w:t>(GSR)</w:t>
      </w:r>
      <w:r w:rsidRPr="009C15DB">
        <w:rPr>
          <w:rtl/>
        </w:rPr>
        <w:t xml:space="preserve">، والمقالات المشتركة على </w:t>
      </w:r>
      <w:hyperlink r:id="rId52" w:history="1">
        <w:r w:rsidRPr="00400773">
          <w:rPr>
            <w:rStyle w:val="Hyperlink"/>
            <w:noProof w:val="0"/>
            <w:rtl/>
            <w:lang w:val="en-US" w:eastAsia="zh-CN"/>
          </w:rPr>
          <w:t>منصة التنظيم الرقمي</w:t>
        </w:r>
      </w:hyperlink>
      <w:r w:rsidRPr="009C15DB">
        <w:rPr>
          <w:rtl/>
        </w:rPr>
        <w:t>، والمشاركة المنسقة في منتديات التوصيلية الفضائية.</w:t>
      </w:r>
    </w:p>
    <w:p w14:paraId="74EEF308" w14:textId="674BAE50" w:rsidR="009C15DB" w:rsidRPr="00400773" w:rsidRDefault="009C15DB" w:rsidP="00400773">
      <w:pPr>
        <w:pStyle w:val="Headingb"/>
      </w:pPr>
      <w:r w:rsidRPr="009C15DB">
        <w:rPr>
          <w:rtl/>
        </w:rPr>
        <w:t>الأنشطة المتعلقة بمكتب تقييس الاتصالات</w:t>
      </w:r>
    </w:p>
    <w:p w14:paraId="0DEE734B" w14:textId="14FC8828" w:rsidR="009C15DB" w:rsidRPr="009C15DB" w:rsidRDefault="009C15DB" w:rsidP="00663E5E">
      <w:pPr>
        <w:pStyle w:val="enumlev1"/>
        <w:rPr>
          <w:lang w:val="ar-SA" w:bidi="ar-EG"/>
        </w:rPr>
      </w:pPr>
      <w:r w:rsidRPr="009C15DB">
        <w:rPr>
          <w:lang w:bidi="ar-EG"/>
        </w:rPr>
        <w:t>–</w:t>
      </w:r>
      <w:r w:rsidRPr="009C15DB">
        <w:rPr>
          <w:rtl/>
        </w:rPr>
        <w:tab/>
        <w:t xml:space="preserve">تنسق لجنة الدراسات 17 لقطاع تقييس الاتصالات وفريق المسألة 3 للجنة الدراسات 2 لقطاع تنمية الاتصالات بشأن اعتماد المعايير المتصلة بالذكاء الاصطناعي والتدخلات الميدانية في هذا المجال، مثل إنشاء فريق للاستجابة للحوادث الحاسوبية </w:t>
      </w:r>
      <w:r w:rsidRPr="009C15DB">
        <w:rPr>
          <w:lang w:bidi="ar-EG"/>
        </w:rPr>
        <w:t>(CIRT)</w:t>
      </w:r>
      <w:r w:rsidRPr="009C15DB">
        <w:rPr>
          <w:rtl/>
        </w:rPr>
        <w:t>.</w:t>
      </w:r>
    </w:p>
    <w:p w14:paraId="0FC9C19E" w14:textId="77777777" w:rsidR="009C15DB" w:rsidRPr="009C15DB" w:rsidRDefault="009C15DB" w:rsidP="00663E5E">
      <w:pPr>
        <w:pStyle w:val="enumlev1"/>
        <w:rPr>
          <w:lang w:val="ar-SA" w:bidi="ar-EG"/>
        </w:rPr>
      </w:pPr>
      <w:r w:rsidRPr="009C15DB">
        <w:rPr>
          <w:lang w:bidi="ar-EG"/>
        </w:rPr>
        <w:t>–</w:t>
      </w:r>
      <w:r w:rsidRPr="009C15DB">
        <w:rPr>
          <w:rtl/>
        </w:rPr>
        <w:tab/>
        <w:t xml:space="preserve">يواصل مكتب تنمية الاتصالات جهوده لمساعدة البلدان النامية في الانتقال من الإصدار الرابع من بروتوكول الإنترنت </w:t>
      </w:r>
      <w:r w:rsidRPr="009C15DB">
        <w:rPr>
          <w:lang w:bidi="ar-EG"/>
        </w:rPr>
        <w:t>(</w:t>
      </w:r>
      <w:r w:rsidRPr="009C15DB">
        <w:t>IPv4</w:t>
      </w:r>
      <w:r w:rsidRPr="009C15DB">
        <w:rPr>
          <w:lang w:bidi="ar-EG"/>
        </w:rPr>
        <w:t>)</w:t>
      </w:r>
      <w:r w:rsidRPr="009C15DB">
        <w:rPr>
          <w:rtl/>
        </w:rPr>
        <w:t xml:space="preserve"> إلى الإصدار السادس منه </w:t>
      </w:r>
      <w:r w:rsidRPr="009C15DB">
        <w:rPr>
          <w:lang w:bidi="ar-EG"/>
        </w:rPr>
        <w:t>(</w:t>
      </w:r>
      <w:r w:rsidRPr="009C15DB">
        <w:t>IPv6</w:t>
      </w:r>
      <w:r w:rsidRPr="009C15DB">
        <w:rPr>
          <w:lang w:bidi="ar-EG"/>
        </w:rPr>
        <w:t>)</w:t>
      </w:r>
      <w:r w:rsidRPr="009C15DB">
        <w:rPr>
          <w:rtl/>
        </w:rPr>
        <w:t>، بما في ذلك بناء القدرات البشرية والمؤسسية.</w:t>
      </w:r>
    </w:p>
    <w:p w14:paraId="4A1574CF" w14:textId="77777777" w:rsidR="009C15DB" w:rsidRPr="00400773" w:rsidRDefault="009C15DB" w:rsidP="00663E5E">
      <w:pPr>
        <w:pStyle w:val="enumlev1"/>
        <w:rPr>
          <w:spacing w:val="-2"/>
          <w:lang w:val="ar-SA" w:bidi="ar-EG"/>
        </w:rPr>
      </w:pPr>
      <w:r w:rsidRPr="00400773">
        <w:rPr>
          <w:spacing w:val="-2"/>
          <w:lang w:bidi="ar-EG"/>
        </w:rPr>
        <w:t>–</w:t>
      </w:r>
      <w:r w:rsidRPr="00400773">
        <w:rPr>
          <w:spacing w:val="-2"/>
          <w:rtl/>
        </w:rPr>
        <w:tab/>
        <w:t>لا يزال سد الفجوة التقييسية جهداً رئيسياً يبذله مكتب تنمية الاتصالات ومكتب تقييس الاتصالات لتعزيز الوعي والمساعدة في تنفيذ معايير قطاع تقييس الاتصالات في البلدان النامية، مع مراعاة الاحتياجات الخاصة للبلدان.</w:t>
      </w:r>
    </w:p>
    <w:p w14:paraId="342EFBB2" w14:textId="77777777" w:rsidR="009C15DB" w:rsidRPr="009C15DB" w:rsidRDefault="009C15DB" w:rsidP="00663E5E">
      <w:pPr>
        <w:pStyle w:val="enumlev1"/>
        <w:rPr>
          <w:lang w:val="ar-SA" w:bidi="ar-EG"/>
        </w:rPr>
      </w:pPr>
      <w:r w:rsidRPr="009C15DB">
        <w:rPr>
          <w:lang w:bidi="ar-EG"/>
        </w:rPr>
        <w:t>–</w:t>
      </w:r>
      <w:r w:rsidRPr="009C15DB">
        <w:rPr>
          <w:rtl/>
        </w:rPr>
        <w:tab/>
        <w:t xml:space="preserve">ينسق مكتب تقييس الاتصالات ومكتب تنمية الاتصالات بشأن الاتصالات في حالات الطوارئ والقضايا المتعلقة بتغير المناخ، لضمان المواءمة مع مبادرة الأمم المتحدة لأنظمة الإنذار المبكر للجميع </w:t>
      </w:r>
      <w:r w:rsidRPr="009C15DB">
        <w:rPr>
          <w:lang w:bidi="ar-EG"/>
        </w:rPr>
        <w:t>(</w:t>
      </w:r>
      <w:r w:rsidRPr="009C15DB">
        <w:t>EW4ALL</w:t>
      </w:r>
      <w:r w:rsidRPr="009C15DB">
        <w:rPr>
          <w:lang w:bidi="ar-EG"/>
        </w:rPr>
        <w:t>)</w:t>
      </w:r>
      <w:r w:rsidRPr="009C15DB">
        <w:rPr>
          <w:rtl/>
        </w:rPr>
        <w:t>، حيث يقود مكتب تنمية الاتصالات ركيزة "نشر الإنذارات والاتصال".</w:t>
      </w:r>
    </w:p>
    <w:p w14:paraId="097AB4FB" w14:textId="77777777" w:rsidR="009C15DB" w:rsidRPr="009C15DB" w:rsidRDefault="009C15DB" w:rsidP="00663E5E">
      <w:pPr>
        <w:pStyle w:val="enumlev1"/>
        <w:rPr>
          <w:lang w:val="ar-SA" w:bidi="ar-EG"/>
        </w:rPr>
      </w:pPr>
      <w:r w:rsidRPr="009C15DB">
        <w:rPr>
          <w:lang w:bidi="ar-EG"/>
        </w:rPr>
        <w:t>–</w:t>
      </w:r>
      <w:r w:rsidRPr="009C15DB">
        <w:rPr>
          <w:rtl/>
        </w:rPr>
        <w:tab/>
        <w:t>من الأمثلة البارزة الأخرى المدن الذكية والقرى الذكية، والبنى التحتية العامة الرقمية، والتحول الرقمي، والتكنولوجيات الناشئة، مثل الذكاء الاصطناعي، مع جلسات مشتركة في الندوة العالمية لمنظمي الاتصالات والقمة العالمية للذكاء الاصطناعي من أجل المصلحة العامة، من بين أمور أخرى.</w:t>
      </w:r>
    </w:p>
    <w:p w14:paraId="22ADB745" w14:textId="77777777" w:rsidR="00F50E3F" w:rsidRDefault="00D63735" w:rsidP="005C7FA0">
      <w:pPr>
        <w:spacing w:before="48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53"/>
      <w:headerReference w:type="first" r:id="rId54"/>
      <w:footerReference w:type="first" r:id="rId55"/>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8F7ED" w14:textId="77777777" w:rsidR="00776099" w:rsidRDefault="00776099" w:rsidP="006C3242">
      <w:pPr>
        <w:spacing w:before="0" w:line="240" w:lineRule="auto"/>
      </w:pPr>
      <w:r>
        <w:separator/>
      </w:r>
    </w:p>
  </w:endnote>
  <w:endnote w:type="continuationSeparator" w:id="0">
    <w:p w14:paraId="040E7DA5" w14:textId="77777777" w:rsidR="00776099" w:rsidRDefault="00776099"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3802C031" w14:textId="77777777" w:rsidTr="00A67F05">
      <w:trPr>
        <w:jc w:val="center"/>
      </w:trPr>
      <w:tc>
        <w:tcPr>
          <w:tcW w:w="868" w:type="pct"/>
          <w:vAlign w:val="center"/>
        </w:tcPr>
        <w:p w14:paraId="17186CF2" w14:textId="50AD779B" w:rsidR="00F50E3F" w:rsidRPr="007B0AA0" w:rsidRDefault="00CC661F"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CC661F">
            <w:rPr>
              <w:rFonts w:ascii="Calibri" w:hAnsi="Calibri" w:cs="Arial"/>
              <w:sz w:val="18"/>
              <w:szCs w:val="14"/>
            </w:rPr>
            <w:t>2600752</w:t>
          </w:r>
        </w:p>
      </w:tc>
      <w:tc>
        <w:tcPr>
          <w:tcW w:w="3912" w:type="pct"/>
        </w:tcPr>
        <w:p w14:paraId="1F183903" w14:textId="66CC7C2F"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CC661F">
            <w:rPr>
              <w:rFonts w:ascii="Calibri" w:hAnsi="Calibri" w:cs="Arial"/>
              <w:bCs/>
              <w:color w:val="7F7F7F"/>
              <w:sz w:val="18"/>
            </w:rPr>
            <w:t>25</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F4FEB4C"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C93DBC2"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11C35E51" w14:textId="77777777" w:rsidTr="00A67F05">
      <w:trPr>
        <w:jc w:val="center"/>
      </w:trPr>
      <w:tc>
        <w:tcPr>
          <w:tcW w:w="1013" w:type="pct"/>
          <w:vAlign w:val="center"/>
        </w:tcPr>
        <w:p w14:paraId="125FE9D8"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049AC928" w14:textId="1F66BACA"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CC661F">
            <w:rPr>
              <w:rFonts w:ascii="Calibri" w:hAnsi="Calibri" w:cs="Arial"/>
              <w:bCs/>
              <w:color w:val="7F7F7F"/>
              <w:sz w:val="18"/>
            </w:rPr>
            <w:t>25</w:t>
          </w:r>
          <w:r w:rsidRPr="007B0AA0">
            <w:rPr>
              <w:rFonts w:ascii="Calibri" w:hAnsi="Calibri" w:cs="Arial"/>
              <w:bCs/>
              <w:color w:val="7F7F7F"/>
              <w:sz w:val="18"/>
            </w:rPr>
            <w:t>-</w:t>
          </w:r>
          <w:r>
            <w:rPr>
              <w:rFonts w:ascii="Calibri" w:hAnsi="Calibri" w:cs="Arial"/>
              <w:bCs/>
              <w:color w:val="7F7F7F"/>
              <w:sz w:val="18"/>
            </w:rPr>
            <w:t>A</w:t>
          </w:r>
        </w:p>
      </w:tc>
      <w:tc>
        <w:tcPr>
          <w:tcW w:w="220" w:type="pct"/>
        </w:tcPr>
        <w:p w14:paraId="4123B429"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F05FF9A"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D6569" w14:textId="77777777" w:rsidR="00776099" w:rsidRDefault="00776099" w:rsidP="006C3242">
      <w:pPr>
        <w:spacing w:before="0" w:line="240" w:lineRule="auto"/>
      </w:pPr>
      <w:r>
        <w:separator/>
      </w:r>
    </w:p>
  </w:footnote>
  <w:footnote w:type="continuationSeparator" w:id="0">
    <w:p w14:paraId="50A984A8" w14:textId="77777777" w:rsidR="00776099" w:rsidRDefault="00776099" w:rsidP="006C3242">
      <w:pPr>
        <w:spacing w:before="0" w:line="240" w:lineRule="auto"/>
      </w:pPr>
      <w:r>
        <w:continuationSeparator/>
      </w:r>
    </w:p>
  </w:footnote>
  <w:footnote w:id="1">
    <w:p w14:paraId="3AB60ECA" w14:textId="77777777" w:rsidR="00BE095E" w:rsidRPr="00CC661F" w:rsidRDefault="00BE095E" w:rsidP="00BE095E">
      <w:pPr>
        <w:pStyle w:val="FootnoteText"/>
        <w:tabs>
          <w:tab w:val="clear" w:pos="794"/>
        </w:tabs>
        <w:textDirection w:val="tbRlV"/>
      </w:pPr>
      <w:r w:rsidRPr="00CC661F">
        <w:rPr>
          <w:rStyle w:val="FootnoteReference"/>
          <w:rtl/>
        </w:rPr>
        <w:footnoteRef/>
      </w:r>
      <w:r w:rsidRPr="00CC661F">
        <w:rPr>
          <w:rtl/>
        </w:rPr>
        <w:tab/>
        <w:t xml:space="preserve">وثيقة المجلس </w:t>
      </w:r>
      <w:hyperlink r:id="rId1" w:history="1">
        <w:r w:rsidRPr="00BE095E">
          <w:rPr>
            <w:rStyle w:val="Hyperlink"/>
            <w:noProof w:val="0"/>
            <w:rtl/>
            <w:lang w:val="en-US" w:eastAsia="zh-CN"/>
          </w:rPr>
          <w:t>C25/105</w:t>
        </w:r>
      </w:hyperlink>
      <w:r>
        <w:rPr>
          <w:rFonts w:hint="cs"/>
          <w:rtl/>
        </w:rPr>
        <w:t>:</w:t>
      </w:r>
    </w:p>
    <w:p w14:paraId="75623ECF" w14:textId="77777777" w:rsidR="00BE095E" w:rsidRPr="00CC661F" w:rsidRDefault="00BE095E" w:rsidP="00BE095E">
      <w:pPr>
        <w:pStyle w:val="FootnoteText"/>
        <w:tabs>
          <w:tab w:val="clear" w:pos="794"/>
        </w:tabs>
        <w:ind w:left="707"/>
      </w:pPr>
      <w:r w:rsidRPr="00CC661F">
        <w:t>–</w:t>
      </w:r>
      <w:r w:rsidRPr="00CC661F">
        <w:rPr>
          <w:rtl/>
        </w:rPr>
        <w:tab/>
        <w:t>يتضمن الملحق H "توصية بشأن الحضور الإقليمي"،</w:t>
      </w:r>
    </w:p>
    <w:p w14:paraId="55108CD3" w14:textId="77777777" w:rsidR="00BE095E" w:rsidRPr="00CC661F" w:rsidRDefault="00BE095E" w:rsidP="00BE095E">
      <w:pPr>
        <w:pStyle w:val="FootnoteText"/>
        <w:tabs>
          <w:tab w:val="clear" w:pos="794"/>
        </w:tabs>
        <w:ind w:left="707"/>
      </w:pPr>
      <w:r w:rsidRPr="00BE095E">
        <w:t>–</w:t>
      </w:r>
      <w:r w:rsidRPr="00BE095E">
        <w:rPr>
          <w:rtl/>
        </w:rPr>
        <w:tab/>
        <w:t>يتضمن الملحق A "اختصاصات عملية استعراض الحضور الإقليمي للاتحاد ومجال عملها"</w:t>
      </w:r>
      <w:r>
        <w:rPr>
          <w:rFonts w:hint="cs"/>
          <w:rtl/>
        </w:rPr>
        <w:t>،</w:t>
      </w:r>
    </w:p>
    <w:p w14:paraId="76F75DC8" w14:textId="04B3AD09" w:rsidR="00BE095E" w:rsidRPr="00CC661F" w:rsidRDefault="00BE095E" w:rsidP="00BE095E">
      <w:pPr>
        <w:pStyle w:val="FootnoteText"/>
        <w:tabs>
          <w:tab w:val="clear" w:pos="794"/>
        </w:tabs>
        <w:ind w:left="707"/>
      </w:pPr>
      <w:r w:rsidRPr="00CC661F">
        <w:t>–</w:t>
      </w:r>
      <w:r w:rsidRPr="00CC661F">
        <w:rPr>
          <w:rtl/>
        </w:rPr>
        <w:tab/>
        <w:t>يتضمن الملحق 1 "مؤشرات الأداء الرئيسية ومعايير التقييم</w:t>
      </w:r>
      <w:r w:rsidR="00F01A22">
        <w:rPr>
          <w:rtl/>
        </w:rPr>
        <w:t xml:space="preserve"> </w:t>
      </w:r>
      <w:r w:rsidRPr="00CC661F">
        <w:rPr>
          <w:rtl/>
        </w:rPr>
        <w:t>التي ينبغي مراعاتها عند إجراء استعراض الحضور الإقليمي للاتحاد" البالغ عددها 27 مؤشراً ومعياراً.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9290" w14:textId="77777777" w:rsidR="001A3E13" w:rsidRPr="00057769" w:rsidRDefault="001A3E13" w:rsidP="001A3E13">
    <w:pPr>
      <w:pStyle w:val="Header"/>
    </w:pPr>
    <w:r>
      <w:rPr>
        <w:noProof/>
      </w:rPr>
      <w:drawing>
        <wp:inline distT="0" distB="0" distL="0" distR="0" wp14:anchorId="0BFFEB7D" wp14:editId="73F9E170">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2B"/>
    <w:rsid w:val="000116AF"/>
    <w:rsid w:val="0006468A"/>
    <w:rsid w:val="00077A58"/>
    <w:rsid w:val="00090574"/>
    <w:rsid w:val="000C1C0E"/>
    <w:rsid w:val="000C548A"/>
    <w:rsid w:val="000F03A1"/>
    <w:rsid w:val="0015653E"/>
    <w:rsid w:val="00173911"/>
    <w:rsid w:val="00191059"/>
    <w:rsid w:val="00191CFA"/>
    <w:rsid w:val="00192043"/>
    <w:rsid w:val="001A22BD"/>
    <w:rsid w:val="001A3E13"/>
    <w:rsid w:val="001B6E2B"/>
    <w:rsid w:val="001C0169"/>
    <w:rsid w:val="001C0C21"/>
    <w:rsid w:val="001D1D50"/>
    <w:rsid w:val="001D22C5"/>
    <w:rsid w:val="001D64C7"/>
    <w:rsid w:val="001D6745"/>
    <w:rsid w:val="001E446E"/>
    <w:rsid w:val="002055E7"/>
    <w:rsid w:val="002154EE"/>
    <w:rsid w:val="002276D2"/>
    <w:rsid w:val="0023283D"/>
    <w:rsid w:val="00254393"/>
    <w:rsid w:val="0026373E"/>
    <w:rsid w:val="00271C43"/>
    <w:rsid w:val="002865F9"/>
    <w:rsid w:val="00290728"/>
    <w:rsid w:val="002978F4"/>
    <w:rsid w:val="002A47B5"/>
    <w:rsid w:val="002B028D"/>
    <w:rsid w:val="002C3F32"/>
    <w:rsid w:val="002D432B"/>
    <w:rsid w:val="002E6541"/>
    <w:rsid w:val="00321440"/>
    <w:rsid w:val="00334924"/>
    <w:rsid w:val="003409BC"/>
    <w:rsid w:val="00357185"/>
    <w:rsid w:val="00383829"/>
    <w:rsid w:val="00393613"/>
    <w:rsid w:val="003B0D50"/>
    <w:rsid w:val="003F4B29"/>
    <w:rsid w:val="00400773"/>
    <w:rsid w:val="004075C7"/>
    <w:rsid w:val="00410B26"/>
    <w:rsid w:val="00420F8A"/>
    <w:rsid w:val="0042686F"/>
    <w:rsid w:val="004317D8"/>
    <w:rsid w:val="0043260A"/>
    <w:rsid w:val="00434183"/>
    <w:rsid w:val="00443869"/>
    <w:rsid w:val="00447F32"/>
    <w:rsid w:val="00483F01"/>
    <w:rsid w:val="00491BA9"/>
    <w:rsid w:val="0049282B"/>
    <w:rsid w:val="00494119"/>
    <w:rsid w:val="00494A08"/>
    <w:rsid w:val="004A4701"/>
    <w:rsid w:val="004B7334"/>
    <w:rsid w:val="004E11DC"/>
    <w:rsid w:val="004F6708"/>
    <w:rsid w:val="005130DE"/>
    <w:rsid w:val="00513157"/>
    <w:rsid w:val="00525DDD"/>
    <w:rsid w:val="005409AC"/>
    <w:rsid w:val="005434E0"/>
    <w:rsid w:val="005546CF"/>
    <w:rsid w:val="0055516A"/>
    <w:rsid w:val="0058491B"/>
    <w:rsid w:val="00592EA5"/>
    <w:rsid w:val="005A3170"/>
    <w:rsid w:val="005C7FA0"/>
    <w:rsid w:val="005D6B29"/>
    <w:rsid w:val="005E592D"/>
    <w:rsid w:val="00657019"/>
    <w:rsid w:val="00660DEA"/>
    <w:rsid w:val="00663E5E"/>
    <w:rsid w:val="00677396"/>
    <w:rsid w:val="00683F16"/>
    <w:rsid w:val="0069200F"/>
    <w:rsid w:val="006A08FF"/>
    <w:rsid w:val="006A65CB"/>
    <w:rsid w:val="006B12E5"/>
    <w:rsid w:val="006C3242"/>
    <w:rsid w:val="006C7CC0"/>
    <w:rsid w:val="006F363C"/>
    <w:rsid w:val="006F63F7"/>
    <w:rsid w:val="00700DC9"/>
    <w:rsid w:val="007025C7"/>
    <w:rsid w:val="00706D7A"/>
    <w:rsid w:val="00722F0D"/>
    <w:rsid w:val="00735081"/>
    <w:rsid w:val="0074420E"/>
    <w:rsid w:val="0074600C"/>
    <w:rsid w:val="007648A6"/>
    <w:rsid w:val="0077110E"/>
    <w:rsid w:val="00776099"/>
    <w:rsid w:val="00783E26"/>
    <w:rsid w:val="007A36B3"/>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A7F84"/>
    <w:rsid w:val="00906B2D"/>
    <w:rsid w:val="0091561C"/>
    <w:rsid w:val="0091702E"/>
    <w:rsid w:val="00923B0C"/>
    <w:rsid w:val="00924F46"/>
    <w:rsid w:val="009347A5"/>
    <w:rsid w:val="00935AAC"/>
    <w:rsid w:val="0093725D"/>
    <w:rsid w:val="0094021C"/>
    <w:rsid w:val="00952F86"/>
    <w:rsid w:val="00953E7C"/>
    <w:rsid w:val="0096716C"/>
    <w:rsid w:val="00982B28"/>
    <w:rsid w:val="009868AC"/>
    <w:rsid w:val="009C15DB"/>
    <w:rsid w:val="009D1A36"/>
    <w:rsid w:val="009D313F"/>
    <w:rsid w:val="009D6D7B"/>
    <w:rsid w:val="00A1128A"/>
    <w:rsid w:val="00A47A5A"/>
    <w:rsid w:val="00A516DD"/>
    <w:rsid w:val="00A63AE6"/>
    <w:rsid w:val="00A6683B"/>
    <w:rsid w:val="00A67F05"/>
    <w:rsid w:val="00A97F94"/>
    <w:rsid w:val="00AA7EA2"/>
    <w:rsid w:val="00AB5A56"/>
    <w:rsid w:val="00B03099"/>
    <w:rsid w:val="00B05BC8"/>
    <w:rsid w:val="00B30F5E"/>
    <w:rsid w:val="00B571A1"/>
    <w:rsid w:val="00B64B47"/>
    <w:rsid w:val="00B95654"/>
    <w:rsid w:val="00B97F32"/>
    <w:rsid w:val="00BA04B2"/>
    <w:rsid w:val="00BE095E"/>
    <w:rsid w:val="00C002DE"/>
    <w:rsid w:val="00C0602B"/>
    <w:rsid w:val="00C224DA"/>
    <w:rsid w:val="00C53BF8"/>
    <w:rsid w:val="00C66157"/>
    <w:rsid w:val="00C674FE"/>
    <w:rsid w:val="00C67501"/>
    <w:rsid w:val="00C73777"/>
    <w:rsid w:val="00C75633"/>
    <w:rsid w:val="00CC661F"/>
    <w:rsid w:val="00CE2EE1"/>
    <w:rsid w:val="00CE3349"/>
    <w:rsid w:val="00CE36E5"/>
    <w:rsid w:val="00CE4360"/>
    <w:rsid w:val="00CF27F5"/>
    <w:rsid w:val="00CF3FFD"/>
    <w:rsid w:val="00D10CCF"/>
    <w:rsid w:val="00D13941"/>
    <w:rsid w:val="00D23F5F"/>
    <w:rsid w:val="00D43F7D"/>
    <w:rsid w:val="00D52EFF"/>
    <w:rsid w:val="00D63735"/>
    <w:rsid w:val="00D77D0F"/>
    <w:rsid w:val="00DA1CF0"/>
    <w:rsid w:val="00DA6A30"/>
    <w:rsid w:val="00DC1E02"/>
    <w:rsid w:val="00DC24B4"/>
    <w:rsid w:val="00DC5FB0"/>
    <w:rsid w:val="00DE1B4D"/>
    <w:rsid w:val="00DF16DC"/>
    <w:rsid w:val="00E05D63"/>
    <w:rsid w:val="00E45211"/>
    <w:rsid w:val="00E473C5"/>
    <w:rsid w:val="00E54AEF"/>
    <w:rsid w:val="00E61BE8"/>
    <w:rsid w:val="00E83FF1"/>
    <w:rsid w:val="00E92863"/>
    <w:rsid w:val="00E979B2"/>
    <w:rsid w:val="00EB796D"/>
    <w:rsid w:val="00F01A22"/>
    <w:rsid w:val="00F058DC"/>
    <w:rsid w:val="00F16915"/>
    <w:rsid w:val="00F24FC4"/>
    <w:rsid w:val="00F2676C"/>
    <w:rsid w:val="00F363FE"/>
    <w:rsid w:val="00F50E3F"/>
    <w:rsid w:val="00F84366"/>
    <w:rsid w:val="00F85089"/>
    <w:rsid w:val="00F974C5"/>
    <w:rsid w:val="00FA3763"/>
    <w:rsid w:val="00FA6F46"/>
    <w:rsid w:val="00FB2C5A"/>
    <w:rsid w:val="00FC0E94"/>
    <w:rsid w:val="00FC4592"/>
    <w:rsid w:val="00FD527F"/>
    <w:rsid w:val="00FD6D1A"/>
    <w:rsid w:val="00FE5872"/>
    <w:rsid w:val="00FE7FCA"/>
    <w:rsid w:val="00FF06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EC0A4"/>
  <w15:chartTrackingRefBased/>
  <w15:docId w15:val="{DA10F142-3B59-49D7-8C57-AB3E0E419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6A08FF"/>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unhideWhenUsed/>
    <w:qFormat/>
    <w:rsid w:val="00CC661F"/>
    <w:pPr>
      <w:spacing w:before="60" w:after="60" w:line="168" w:lineRule="auto"/>
      <w:ind w:left="340" w:hanging="340"/>
    </w:pPr>
    <w:rPr>
      <w:sz w:val="20"/>
      <w:szCs w:val="20"/>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CC661F"/>
    <w:rPr>
      <w:rFonts w:ascii="Dubai" w:hAnsi="Dubai" w:cs="Dubai"/>
      <w:sz w:val="20"/>
      <w:szCs w:val="20"/>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character" w:styleId="CommentReference">
    <w:name w:val="annotation reference"/>
    <w:basedOn w:val="DefaultParagraphFont"/>
    <w:uiPriority w:val="99"/>
    <w:semiHidden/>
    <w:unhideWhenUsed/>
    <w:rsid w:val="00BE095E"/>
    <w:rPr>
      <w:sz w:val="16"/>
      <w:szCs w:val="16"/>
    </w:rPr>
  </w:style>
  <w:style w:type="paragraph" w:styleId="CommentText">
    <w:name w:val="annotation text"/>
    <w:basedOn w:val="Normal"/>
    <w:link w:val="CommentTextChar"/>
    <w:uiPriority w:val="99"/>
    <w:semiHidden/>
    <w:unhideWhenUsed/>
    <w:rsid w:val="00BE095E"/>
    <w:pPr>
      <w:spacing w:line="240" w:lineRule="auto"/>
    </w:pPr>
    <w:rPr>
      <w:sz w:val="20"/>
      <w:szCs w:val="20"/>
    </w:rPr>
  </w:style>
  <w:style w:type="character" w:customStyle="1" w:styleId="CommentTextChar">
    <w:name w:val="Comment Text Char"/>
    <w:basedOn w:val="DefaultParagraphFont"/>
    <w:link w:val="CommentText"/>
    <w:uiPriority w:val="99"/>
    <w:semiHidden/>
    <w:rsid w:val="00BE095E"/>
    <w:rPr>
      <w:rFonts w:ascii="Dubai" w:hAnsi="Dubai" w:cs="Dubai"/>
      <w:sz w:val="20"/>
      <w:szCs w:val="20"/>
    </w:rPr>
  </w:style>
  <w:style w:type="paragraph" w:styleId="CommentSubject">
    <w:name w:val="annotation subject"/>
    <w:basedOn w:val="CommentText"/>
    <w:next w:val="CommentText"/>
    <w:link w:val="CommentSubjectChar"/>
    <w:uiPriority w:val="99"/>
    <w:semiHidden/>
    <w:unhideWhenUsed/>
    <w:rsid w:val="00BE095E"/>
    <w:rPr>
      <w:b/>
      <w:bCs/>
    </w:rPr>
  </w:style>
  <w:style w:type="character" w:customStyle="1" w:styleId="CommentSubjectChar">
    <w:name w:val="Comment Subject Char"/>
    <w:basedOn w:val="CommentTextChar"/>
    <w:link w:val="CommentSubject"/>
    <w:uiPriority w:val="99"/>
    <w:semiHidden/>
    <w:rsid w:val="00BE095E"/>
    <w:rPr>
      <w:rFonts w:ascii="Dubai" w:hAnsi="Dubai" w:cs="Dubai"/>
      <w:b/>
      <w:bCs/>
      <w:sz w:val="20"/>
      <w:szCs w:val="20"/>
    </w:rPr>
  </w:style>
  <w:style w:type="paragraph" w:styleId="Revision">
    <w:name w:val="Revision"/>
    <w:hidden/>
    <w:uiPriority w:val="99"/>
    <w:semiHidden/>
    <w:rsid w:val="003B0D50"/>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D-TDC-WTDC-2025" TargetMode="External"/><Relationship Id="rId18" Type="http://schemas.openxmlformats.org/officeDocument/2006/relationships/hyperlink" Target="https://www.itu.int/md/D26-TDAG33-C-0016/en" TargetMode="External"/><Relationship Id="rId26" Type="http://schemas.openxmlformats.org/officeDocument/2006/relationships/hyperlink" Target="https://www.itu.int/itu-d/meetings/rdf/afr/home/" TargetMode="External"/><Relationship Id="rId39" Type="http://schemas.openxmlformats.org/officeDocument/2006/relationships/hyperlink" Target="https://www.itu.int/md/D22-TDAG32-C-0005/en" TargetMode="External"/><Relationship Id="rId21" Type="http://schemas.openxmlformats.org/officeDocument/2006/relationships/hyperlink" Target="https://www.itu.int/md/D22-WTDC25-C-0002/en" TargetMode="External"/><Relationship Id="rId34" Type="http://schemas.openxmlformats.org/officeDocument/2006/relationships/hyperlink" Target="https://www.itu.int/md/D26-TDAG33-C-0016/en" TargetMode="External"/><Relationship Id="rId42" Type="http://schemas.openxmlformats.org/officeDocument/2006/relationships/hyperlink" Target="https://www.itu.int/en/ITU-D/Regional-Presence/Africa/Pages/EVENTS/2025/GSMA-.aspx" TargetMode="External"/><Relationship Id="rId47" Type="http://schemas.openxmlformats.org/officeDocument/2006/relationships/hyperlink" Target="https://www.itu.int/en/ITU-D/Regional-Presence/AsiaPacific/Pages/Projects/EW4All/EW4ALL.aspx" TargetMode="External"/><Relationship Id="rId50" Type="http://schemas.openxmlformats.org/officeDocument/2006/relationships/hyperlink" Target="https://www.itu.int/en/ITU-R/seminars/rrs/RRS-26-Europe/Pages/default.aspx"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D22-WTDC25-C-0002/en" TargetMode="External"/><Relationship Id="rId29" Type="http://schemas.openxmlformats.org/officeDocument/2006/relationships/hyperlink" Target="https://www.itu.int/md/S25-CL-C-0105/en" TargetMode="External"/><Relationship Id="rId11" Type="http://schemas.openxmlformats.org/officeDocument/2006/relationships/hyperlink" Target="https://www.itu.int/en/publications/ITU-D/pages/publications.aspx?parent=D-TDC-WTDC-2022&amp;media=electronic" TargetMode="External"/><Relationship Id="rId24" Type="http://schemas.openxmlformats.org/officeDocument/2006/relationships/hyperlink" Target="https://www.itu.int/itu-d/meetings/rdf/asp/home/" TargetMode="External"/><Relationship Id="rId32" Type="http://schemas.openxmlformats.org/officeDocument/2006/relationships/hyperlink" Target="https://www.itu.int/md/S26-CWGFHR22-C-0004/en" TargetMode="External"/><Relationship Id="rId37" Type="http://schemas.openxmlformats.org/officeDocument/2006/relationships/hyperlink" Target="https://www.itu.int/md/D26-TDAG33-C-0004/en" TargetMode="External"/><Relationship Id="rId40" Type="http://schemas.openxmlformats.org/officeDocument/2006/relationships/hyperlink" Target="https://www.itu.int/md/D26-TDAG33-C-0008/en" TargetMode="External"/><Relationship Id="rId45" Type="http://schemas.openxmlformats.org/officeDocument/2006/relationships/hyperlink" Target="https://www.itu.int/en/ITU-R/seminars/rrs/rrs-25-asia&amp;pacific/Pages/default.aspx" TargetMode="External"/><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www.itu.int/md/D26-TDAG33-C-0008/en" TargetMode="External"/><Relationship Id="rId4" Type="http://schemas.openxmlformats.org/officeDocument/2006/relationships/settings" Target="settings.xml"/><Relationship Id="rId9" Type="http://schemas.openxmlformats.org/officeDocument/2006/relationships/hyperlink" Target="https://www.itu.int/en/council/Documents/basic-texts-2023/RES-135-a.pdf" TargetMode="External"/><Relationship Id="rId14" Type="http://schemas.openxmlformats.org/officeDocument/2006/relationships/hyperlink" Target="https://www.itu.int/md/S25-CL-C-0025/en" TargetMode="External"/><Relationship Id="rId22" Type="http://schemas.openxmlformats.org/officeDocument/2006/relationships/hyperlink" Target="https://www.itu.int/itu-d/meetings/rdf/arb/home/" TargetMode="External"/><Relationship Id="rId27" Type="http://schemas.openxmlformats.org/officeDocument/2006/relationships/hyperlink" Target="https://www.itu.int/itu-d/meetings/rdf/cis/home/" TargetMode="External"/><Relationship Id="rId30" Type="http://schemas.openxmlformats.org/officeDocument/2006/relationships/hyperlink" Target="https://www.itu.int/md/S26-CWGFHR22-C-0004/en" TargetMode="External"/><Relationship Id="rId35" Type="http://schemas.openxmlformats.org/officeDocument/2006/relationships/hyperlink" Target="https://www.itu.int/md/R23-RAG-C-0066/en" TargetMode="External"/><Relationship Id="rId43" Type="http://schemas.openxmlformats.org/officeDocument/2006/relationships/hyperlink" Target="https://www.itu.int/en/ITU-R/seminars/rrs/RRS-25-Americas/Pages/default.aspx" TargetMode="External"/><Relationship Id="rId48" Type="http://schemas.openxmlformats.org/officeDocument/2006/relationships/hyperlink" Target="https://u4ssc.itu.int/" TargetMode="External"/><Relationship Id="rId56" Type="http://schemas.openxmlformats.org/officeDocument/2006/relationships/fontTable" Target="fontTable.xml"/><Relationship Id="rId8" Type="http://schemas.openxmlformats.org/officeDocument/2006/relationships/hyperlink" Target="https://www.itu.int/en/council/Documents/basic-texts-2023/RES-025-a.pdf" TargetMode="External"/><Relationship Id="rId51" Type="http://schemas.openxmlformats.org/officeDocument/2006/relationships/hyperlink" Target="https://www.itu.int/en/ITU-D/Regional-Presence/Europe/Pages/Events/2025/09.23_EMF%20Harmony/National-Workshop.aspx" TargetMode="External"/><Relationship Id="rId3" Type="http://schemas.openxmlformats.org/officeDocument/2006/relationships/styles" Target="styles.xml"/><Relationship Id="rId12" Type="http://schemas.openxmlformats.org/officeDocument/2006/relationships/hyperlink" Target="https://bdmsweb.itu.int/dms_pub/itu-d/opb/tdc/D-TDC-WTDC-2025-PDF-A.pdf" TargetMode="External"/><Relationship Id="rId17" Type="http://schemas.openxmlformats.org/officeDocument/2006/relationships/hyperlink" Target="https://www.itu.int/md/D26-TDAG33-C-0019/en" TargetMode="External"/><Relationship Id="rId25" Type="http://schemas.openxmlformats.org/officeDocument/2006/relationships/hyperlink" Target="https://www.itu.int/itu-d/meetings/rdf/ams/home/" TargetMode="External"/><Relationship Id="rId33" Type="http://schemas.openxmlformats.org/officeDocument/2006/relationships/hyperlink" Target="https://www.itu.int/md/T25-TSAG-260126-TD-GEN-0313/en" TargetMode="External"/><Relationship Id="rId38" Type="http://schemas.openxmlformats.org/officeDocument/2006/relationships/hyperlink" Target="https://www.itu.int/md/D26-TDAG33-C-0019/en" TargetMode="External"/><Relationship Id="rId46" Type="http://schemas.openxmlformats.org/officeDocument/2006/relationships/hyperlink" Target="https://www.itu.int/en/ITU-D/Regional-Presence/AsiaPacific/Pages/Events/2025/ITTLLDC%202025/main.aspx" TargetMode="External"/><Relationship Id="rId20" Type="http://schemas.openxmlformats.org/officeDocument/2006/relationships/hyperlink" Target="https://www.itu.int/md/D26-TDAG33-C-0004/en" TargetMode="External"/><Relationship Id="rId41" Type="http://schemas.openxmlformats.org/officeDocument/2006/relationships/hyperlink" Target="https://www.itu.int/en/ITU-R/seminars/rrs/rrs-25-africa/Pages/default.aspx"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D22-TDAG32-C-0024/en" TargetMode="External"/><Relationship Id="rId23" Type="http://schemas.openxmlformats.org/officeDocument/2006/relationships/hyperlink" Target="https://www.itu.int/itu-d/meetings/rdf/eur/home/" TargetMode="External"/><Relationship Id="rId28" Type="http://schemas.openxmlformats.org/officeDocument/2006/relationships/hyperlink" Target="https://www.itu.int/md/D22-TDAG32-C-0024/en" TargetMode="External"/><Relationship Id="rId36" Type="http://schemas.openxmlformats.org/officeDocument/2006/relationships/hyperlink" Target="https://www.itu.int/md/D22-TDAG32-INF-0004/en" TargetMode="External"/><Relationship Id="rId49" Type="http://schemas.openxmlformats.org/officeDocument/2006/relationships/hyperlink" Target="https://www.itu.int/en/ITU-D/Regional-Presence/CIS/Pages/EVENTS/2025/FoCForum.aspx" TargetMode="External"/><Relationship Id="rId57" Type="http://schemas.openxmlformats.org/officeDocument/2006/relationships/theme" Target="theme/theme1.xml"/><Relationship Id="rId10" Type="http://schemas.openxmlformats.org/officeDocument/2006/relationships/hyperlink" Target="https://www.itu.int/en/council/Documents/basic-texts-2023/RES-157-a.pdf" TargetMode="External"/><Relationship Id="rId31" Type="http://schemas.openxmlformats.org/officeDocument/2006/relationships/hyperlink" Target="https://www.itu.int/md/S26-CWGFHR22-INF-0001/en" TargetMode="External"/><Relationship Id="rId44" Type="http://schemas.openxmlformats.org/officeDocument/2006/relationships/hyperlink" Target="https://www.itu.int/en/ITU-R/seminars/rrs/rrs-25-asia&amp;pacific/Pages/default.aspx" TargetMode="External"/><Relationship Id="rId52" Type="http://schemas.openxmlformats.org/officeDocument/2006/relationships/hyperlink" Target="https://digitalregulation.org/category/spectrum-managemen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S25-CL-C-010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5283</Words>
  <Characters>31014</Characters>
  <Application>Microsoft Office Word</Application>
  <DocSecurity>0</DocSecurity>
  <Lines>492</Lines>
  <Paragraphs>240</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36057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ITU's regional presence</dc:title>
  <dc:subject>ITU Council 2026</dc:subject>
  <dc:creator>GBS</dc:creator>
  <cp:keywords>C26; C2026; Council 2026; PP26</cp:keywords>
  <dc:description/>
  <cp:lastModifiedBy>GBS</cp:lastModifiedBy>
  <cp:revision>2</cp:revision>
  <dcterms:created xsi:type="dcterms:W3CDTF">2026-04-26T12:09:00Z</dcterms:created>
  <dcterms:modified xsi:type="dcterms:W3CDTF">2026-04-26T12:09:00Z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