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0714F13A" w14:textId="77777777" w:rsidTr="00954C49">
        <w:trPr>
          <w:cantSplit/>
          <w:trHeight w:val="23"/>
        </w:trPr>
        <w:tc>
          <w:tcPr>
            <w:tcW w:w="3969" w:type="dxa"/>
            <w:vMerge w:val="restart"/>
            <w:tcMar>
              <w:left w:w="0" w:type="dxa"/>
            </w:tcMar>
          </w:tcPr>
          <w:p w14:paraId="05FABA75" w14:textId="2EF42794"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A52D1F">
              <w:rPr>
                <w:b/>
              </w:rPr>
              <w:t>ADM 3</w:t>
            </w:r>
          </w:p>
        </w:tc>
        <w:tc>
          <w:tcPr>
            <w:tcW w:w="5245" w:type="dxa"/>
          </w:tcPr>
          <w:p w14:paraId="7ECFDB17" w14:textId="1DD7EE6F"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431D09">
              <w:rPr>
                <w:b/>
              </w:rPr>
              <w:t>23</w:t>
            </w:r>
            <w:r w:rsidRPr="00C0458D">
              <w:rPr>
                <w:b/>
              </w:rPr>
              <w:t>-E</w:t>
            </w:r>
          </w:p>
        </w:tc>
      </w:tr>
      <w:tr w:rsidR="00AD3606" w:rsidRPr="00C0458D" w14:paraId="7EF51914" w14:textId="77777777" w:rsidTr="00954C49">
        <w:trPr>
          <w:cantSplit/>
        </w:trPr>
        <w:tc>
          <w:tcPr>
            <w:tcW w:w="3969" w:type="dxa"/>
            <w:vMerge/>
          </w:tcPr>
          <w:p w14:paraId="4976F8E4"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74370CDB" w14:textId="086A95D0" w:rsidR="00AD3606" w:rsidRPr="00C0458D" w:rsidRDefault="00B41FBC" w:rsidP="00954C49">
            <w:pPr>
              <w:tabs>
                <w:tab w:val="left" w:pos="851"/>
              </w:tabs>
              <w:spacing w:before="0"/>
              <w:jc w:val="right"/>
              <w:rPr>
                <w:b/>
              </w:rPr>
            </w:pPr>
            <w:r>
              <w:rPr>
                <w:b/>
              </w:rPr>
              <w:t>27</w:t>
            </w:r>
            <w:r w:rsidR="00A52D1F">
              <w:rPr>
                <w:b/>
              </w:rPr>
              <w:t xml:space="preserve"> March 2026</w:t>
            </w:r>
          </w:p>
        </w:tc>
      </w:tr>
      <w:tr w:rsidR="00AD3606" w:rsidRPr="00C0458D" w14:paraId="18734A36" w14:textId="77777777" w:rsidTr="00954C49">
        <w:trPr>
          <w:cantSplit/>
          <w:trHeight w:val="23"/>
        </w:trPr>
        <w:tc>
          <w:tcPr>
            <w:tcW w:w="3969" w:type="dxa"/>
            <w:vMerge/>
          </w:tcPr>
          <w:p w14:paraId="1BD00748"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16B4281B"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0DE9DFF0" w14:textId="77777777" w:rsidTr="00954C49">
        <w:trPr>
          <w:cantSplit/>
          <w:trHeight w:val="23"/>
        </w:trPr>
        <w:tc>
          <w:tcPr>
            <w:tcW w:w="3969" w:type="dxa"/>
          </w:tcPr>
          <w:p w14:paraId="19F2A826" w14:textId="77777777" w:rsidR="00472BAD" w:rsidRPr="00C0458D" w:rsidRDefault="00472BAD" w:rsidP="00954C49">
            <w:pPr>
              <w:tabs>
                <w:tab w:val="left" w:pos="851"/>
              </w:tabs>
              <w:spacing w:line="240" w:lineRule="atLeast"/>
              <w:rPr>
                <w:b/>
              </w:rPr>
            </w:pPr>
          </w:p>
        </w:tc>
        <w:tc>
          <w:tcPr>
            <w:tcW w:w="5245" w:type="dxa"/>
          </w:tcPr>
          <w:p w14:paraId="0D298BEE" w14:textId="77777777" w:rsidR="00472BAD" w:rsidRPr="00C0458D" w:rsidRDefault="00472BAD" w:rsidP="00954C49">
            <w:pPr>
              <w:tabs>
                <w:tab w:val="left" w:pos="851"/>
              </w:tabs>
              <w:spacing w:before="0" w:line="240" w:lineRule="atLeast"/>
              <w:jc w:val="right"/>
              <w:rPr>
                <w:b/>
              </w:rPr>
            </w:pPr>
          </w:p>
        </w:tc>
      </w:tr>
      <w:tr w:rsidR="00AD3606" w:rsidRPr="00C0458D" w14:paraId="2CA0C0F0" w14:textId="77777777" w:rsidTr="00954C49">
        <w:trPr>
          <w:cantSplit/>
        </w:trPr>
        <w:tc>
          <w:tcPr>
            <w:tcW w:w="9214" w:type="dxa"/>
            <w:gridSpan w:val="2"/>
            <w:tcMar>
              <w:left w:w="0" w:type="dxa"/>
            </w:tcMar>
          </w:tcPr>
          <w:p w14:paraId="6040AFAF"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3347E565" w14:textId="77777777" w:rsidTr="00954C49">
        <w:trPr>
          <w:cantSplit/>
        </w:trPr>
        <w:tc>
          <w:tcPr>
            <w:tcW w:w="9214" w:type="dxa"/>
            <w:gridSpan w:val="2"/>
            <w:tcMar>
              <w:left w:w="0" w:type="dxa"/>
            </w:tcMar>
          </w:tcPr>
          <w:p w14:paraId="2E169466" w14:textId="5665836B" w:rsidR="00AD3606" w:rsidRPr="00176F47" w:rsidRDefault="006B38DF" w:rsidP="00954C49">
            <w:pPr>
              <w:pStyle w:val="Subtitle"/>
              <w:framePr w:hSpace="0" w:wrap="auto" w:hAnchor="text" w:xAlign="left" w:yAlign="inline"/>
            </w:pPr>
            <w:bookmarkStart w:id="9" w:name="dtitle1" w:colFirst="0" w:colLast="0"/>
            <w:bookmarkEnd w:id="8"/>
            <w:r>
              <w:t xml:space="preserve">CHANGES IN THE CONDITIONS OF SERVICE UNDER </w:t>
            </w:r>
            <w:r w:rsidR="0077550A">
              <w:br/>
            </w:r>
            <w:r>
              <w:t>THE UNITED NATIONS COMMON SYSTEM</w:t>
            </w:r>
          </w:p>
        </w:tc>
      </w:tr>
      <w:tr w:rsidR="00AD3606" w:rsidRPr="00C0458D" w14:paraId="0F6D8B3D" w14:textId="77777777" w:rsidTr="00954C49">
        <w:trPr>
          <w:cantSplit/>
        </w:trPr>
        <w:tc>
          <w:tcPr>
            <w:tcW w:w="9214" w:type="dxa"/>
            <w:gridSpan w:val="2"/>
            <w:tcBorders>
              <w:top w:val="single" w:sz="4" w:space="0" w:color="auto"/>
              <w:bottom w:val="single" w:sz="4" w:space="0" w:color="auto"/>
            </w:tcBorders>
            <w:tcMar>
              <w:left w:w="0" w:type="dxa"/>
            </w:tcMar>
          </w:tcPr>
          <w:p w14:paraId="68383373" w14:textId="77777777" w:rsidR="00AD3606" w:rsidRPr="00C0458D" w:rsidRDefault="00F16BAB" w:rsidP="00954C49">
            <w:pPr>
              <w:spacing w:before="160"/>
              <w:rPr>
                <w:b/>
                <w:bCs/>
                <w:sz w:val="26"/>
                <w:szCs w:val="26"/>
              </w:rPr>
            </w:pPr>
            <w:r w:rsidRPr="00C0458D">
              <w:rPr>
                <w:b/>
                <w:bCs/>
                <w:sz w:val="26"/>
                <w:szCs w:val="26"/>
              </w:rPr>
              <w:t>Purpose</w:t>
            </w:r>
          </w:p>
          <w:p w14:paraId="4F1AA1DC" w14:textId="75446B8D" w:rsidR="00AD3606" w:rsidRPr="00C0458D" w:rsidRDefault="00A52D1F" w:rsidP="00A52D1F">
            <w:pPr>
              <w:jc w:val="both"/>
            </w:pPr>
            <w:r w:rsidRPr="00B064A8">
              <w:rPr>
                <w:szCs w:val="24"/>
              </w:rPr>
              <w:t>This is a report on the decisions taken by the United Nations General Assembly (UNGA</w:t>
            </w:r>
            <w:r w:rsidRPr="00785BAB">
              <w:rPr>
                <w:color w:val="000000" w:themeColor="text1"/>
                <w:szCs w:val="24"/>
              </w:rPr>
              <w:t xml:space="preserve">) at its </w:t>
            </w:r>
            <w:r w:rsidRPr="00785BAB">
              <w:rPr>
                <w:color w:val="000000" w:themeColor="text1"/>
                <w:szCs w:val="24"/>
                <w:lang w:eastAsia="zh-CN"/>
              </w:rPr>
              <w:t>80</w:t>
            </w:r>
            <w:r w:rsidRPr="00785BAB">
              <w:rPr>
                <w:color w:val="000000" w:themeColor="text1"/>
                <w:szCs w:val="24"/>
                <w:vertAlign w:val="superscript"/>
              </w:rPr>
              <w:t>th</w:t>
            </w:r>
            <w:r w:rsidRPr="00785BAB">
              <w:rPr>
                <w:color w:val="000000" w:themeColor="text1"/>
                <w:szCs w:val="24"/>
              </w:rPr>
              <w:t xml:space="preserve"> session (202</w:t>
            </w:r>
            <w:r w:rsidRPr="00785BAB">
              <w:rPr>
                <w:color w:val="000000" w:themeColor="text1"/>
                <w:szCs w:val="24"/>
                <w:lang w:eastAsia="zh-CN"/>
              </w:rPr>
              <w:t>5</w:t>
            </w:r>
            <w:r w:rsidRPr="00785BAB">
              <w:rPr>
                <w:color w:val="000000" w:themeColor="text1"/>
                <w:szCs w:val="24"/>
              </w:rPr>
              <w:t xml:space="preserve">) </w:t>
            </w:r>
            <w:r w:rsidRPr="00785BAB">
              <w:rPr>
                <w:color w:val="000000" w:themeColor="text1"/>
                <w:szCs w:val="24"/>
                <w:lang w:eastAsia="zh-CN"/>
              </w:rPr>
              <w:t>regarding</w:t>
            </w:r>
            <w:r w:rsidRPr="00785BAB">
              <w:rPr>
                <w:color w:val="000000" w:themeColor="text1"/>
                <w:szCs w:val="24"/>
              </w:rPr>
              <w:t xml:space="preserve"> </w:t>
            </w:r>
            <w:r w:rsidRPr="00785BAB">
              <w:rPr>
                <w:color w:val="000000" w:themeColor="text1"/>
                <w:szCs w:val="24"/>
                <w:lang w:eastAsia="zh-CN"/>
              </w:rPr>
              <w:t xml:space="preserve">changes in the </w:t>
            </w:r>
            <w:r w:rsidRPr="00785BAB">
              <w:rPr>
                <w:color w:val="000000" w:themeColor="text1"/>
                <w:szCs w:val="24"/>
              </w:rPr>
              <w:t>conditions of service</w:t>
            </w:r>
            <w:r w:rsidRPr="00785BAB">
              <w:rPr>
                <w:color w:val="000000" w:themeColor="text1"/>
                <w:szCs w:val="24"/>
                <w:lang w:eastAsia="zh-CN"/>
              </w:rPr>
              <w:t xml:space="preserve"> in accordance with ITU</w:t>
            </w:r>
            <w:r w:rsidRPr="00B064A8">
              <w:rPr>
                <w:szCs w:val="24"/>
                <w:lang w:eastAsia="zh-CN"/>
              </w:rPr>
              <w:t>’s obligations</w:t>
            </w:r>
            <w:r w:rsidRPr="00B064A8">
              <w:rPr>
                <w:szCs w:val="24"/>
              </w:rPr>
              <w:t xml:space="preserve"> </w:t>
            </w:r>
            <w:r w:rsidRPr="00B064A8">
              <w:rPr>
                <w:szCs w:val="24"/>
                <w:lang w:eastAsia="zh-CN"/>
              </w:rPr>
              <w:t>with</w:t>
            </w:r>
            <w:r w:rsidRPr="00B064A8">
              <w:rPr>
                <w:szCs w:val="24"/>
              </w:rPr>
              <w:t>in the United Nations common system.</w:t>
            </w:r>
          </w:p>
          <w:p w14:paraId="4BC06204"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23A9B463" w14:textId="0E474E89" w:rsidR="00A52D1F" w:rsidRPr="00B064A8" w:rsidRDefault="00A52D1F" w:rsidP="00A52D1F">
            <w:pPr>
              <w:jc w:val="both"/>
            </w:pPr>
            <w:r w:rsidRPr="00B064A8">
              <w:t xml:space="preserve">The Council is invited </w:t>
            </w:r>
            <w:r w:rsidRPr="00B064A8">
              <w:rPr>
                <w:b/>
                <w:bCs/>
              </w:rPr>
              <w:t>to take note</w:t>
            </w:r>
            <w:r w:rsidRPr="00B064A8">
              <w:t xml:space="preserve"> of the implementation by the Secretary-General of the UNGA decisions regarding changes to the conditions of service for appointed staff, in accordance with the ITU Staff Regulations and Staff Rules. These changes follow the procedures established by the International Civil Service Commission (ICSC), as approved by the UNGA, and in conformity with Council Resolution 647 (C-1969, last amended C03).</w:t>
            </w:r>
          </w:p>
          <w:p w14:paraId="4079F023" w14:textId="77777777" w:rsidR="00A52D1F" w:rsidRPr="00B064A8" w:rsidRDefault="00A52D1F" w:rsidP="00A52D1F">
            <w:pPr>
              <w:jc w:val="both"/>
            </w:pPr>
            <w:r w:rsidRPr="00B064A8">
              <w:t xml:space="preserve">Pursuant to Resolution 46 (Kyoto, 1994) of the Plenipotentiary Conference, the Council is invited </w:t>
            </w:r>
            <w:r w:rsidRPr="00B064A8">
              <w:rPr>
                <w:b/>
                <w:bCs/>
              </w:rPr>
              <w:t>to approve</w:t>
            </w:r>
            <w:r w:rsidRPr="00B064A8">
              <w:t xml:space="preserve"> the salary scale and the pensionable remuneration applicable to elected officials, as it appears in the draft resolution contained in the </w:t>
            </w:r>
            <w:hyperlink w:anchor="Annex" w:history="1">
              <w:r w:rsidRPr="00167667">
                <w:rPr>
                  <w:rStyle w:val="Hyperlink"/>
                </w:rPr>
                <w:t>Annex</w:t>
              </w:r>
            </w:hyperlink>
            <w:r w:rsidRPr="00B064A8">
              <w:t xml:space="preserve"> hereto.</w:t>
            </w:r>
          </w:p>
          <w:p w14:paraId="1125A8E2"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CCCA184" w14:textId="38B7A5BD" w:rsidR="00722551" w:rsidRPr="00A52D1F" w:rsidRDefault="00A52D1F" w:rsidP="00A52D1F">
            <w:pPr>
              <w:jc w:val="both"/>
              <w:rPr>
                <w:szCs w:val="24"/>
              </w:rPr>
            </w:pPr>
            <w:r w:rsidRPr="00B064A8">
              <w:rPr>
                <w:szCs w:val="24"/>
              </w:rPr>
              <w:t>Excellence in human resources and organizational innovation.</w:t>
            </w:r>
          </w:p>
          <w:p w14:paraId="015D46BC" w14:textId="77777777" w:rsidR="00722551" w:rsidRDefault="00722551" w:rsidP="00954C49">
            <w:pPr>
              <w:spacing w:before="160"/>
              <w:rPr>
                <w:b/>
                <w:bCs/>
                <w:sz w:val="26"/>
                <w:szCs w:val="26"/>
              </w:rPr>
            </w:pPr>
            <w:r>
              <w:rPr>
                <w:b/>
                <w:bCs/>
                <w:sz w:val="26"/>
                <w:szCs w:val="26"/>
              </w:rPr>
              <w:t>Financial implications</w:t>
            </w:r>
          </w:p>
          <w:p w14:paraId="726F3E7C" w14:textId="78B54F0F" w:rsidR="00453079" w:rsidRPr="00A52D1F" w:rsidRDefault="00A52D1F" w:rsidP="00A52D1F">
            <w:pPr>
              <w:spacing w:before="160"/>
            </w:pPr>
            <w:r w:rsidRPr="6FCC0C16">
              <w:rPr>
                <w:rFonts w:asciiTheme="minorHAnsi" w:hAnsiTheme="minorHAnsi"/>
                <w:color w:val="000000" w:themeColor="text1"/>
                <w:lang w:eastAsia="zh-CN"/>
              </w:rPr>
              <w:t xml:space="preserve">The total cost of implementation of the UNGA </w:t>
            </w:r>
            <w:r w:rsidRPr="00062A02">
              <w:rPr>
                <w:rFonts w:asciiTheme="minorHAnsi" w:hAnsiTheme="minorHAnsi"/>
                <w:color w:val="000000" w:themeColor="text1"/>
                <w:lang w:eastAsia="zh-CN"/>
              </w:rPr>
              <w:t xml:space="preserve">decisions is </w:t>
            </w:r>
            <w:r w:rsidRPr="00A52D1F">
              <w:rPr>
                <w:rFonts w:asciiTheme="minorHAnsi" w:hAnsiTheme="minorHAnsi"/>
                <w:lang w:eastAsia="zh-CN"/>
              </w:rPr>
              <w:t xml:space="preserve">KCHF 459 </w:t>
            </w:r>
            <w:r w:rsidRPr="00062A02">
              <w:rPr>
                <w:rFonts w:asciiTheme="minorHAnsi" w:hAnsiTheme="minorHAnsi"/>
                <w:color w:val="000000" w:themeColor="text1"/>
                <w:lang w:eastAsia="zh-CN"/>
              </w:rPr>
              <w:t>for</w:t>
            </w:r>
            <w:r w:rsidRPr="6FCC0C16">
              <w:rPr>
                <w:rFonts w:asciiTheme="minorHAnsi" w:hAnsiTheme="minorHAnsi"/>
                <w:color w:val="000000" w:themeColor="text1"/>
                <w:lang w:eastAsia="zh-CN"/>
              </w:rPr>
              <w:t xml:space="preserve"> the year 202</w:t>
            </w:r>
            <w:r>
              <w:rPr>
                <w:rFonts w:asciiTheme="minorHAnsi" w:hAnsiTheme="minorHAnsi" w:hint="eastAsia"/>
                <w:color w:val="000000" w:themeColor="text1"/>
                <w:lang w:eastAsia="zh-CN"/>
              </w:rPr>
              <w:t>6</w:t>
            </w:r>
            <w:r w:rsidRPr="6FCC0C16">
              <w:rPr>
                <w:rFonts w:asciiTheme="minorHAnsi" w:hAnsiTheme="minorHAnsi"/>
                <w:color w:val="000000" w:themeColor="text1"/>
                <w:lang w:eastAsia="zh-CN"/>
              </w:rPr>
              <w:t>.</w:t>
            </w:r>
          </w:p>
          <w:p w14:paraId="30BD10FD" w14:textId="77777777" w:rsidR="00C0458D" w:rsidRDefault="00C0458D" w:rsidP="00954C49">
            <w:r>
              <w:t>_______________</w:t>
            </w:r>
          </w:p>
          <w:p w14:paraId="6041752D" w14:textId="77777777" w:rsidR="00AD3606" w:rsidRPr="00C0458D" w:rsidRDefault="00AD3606" w:rsidP="00954C49">
            <w:pPr>
              <w:spacing w:before="160"/>
              <w:rPr>
                <w:b/>
                <w:bCs/>
                <w:sz w:val="26"/>
                <w:szCs w:val="26"/>
              </w:rPr>
            </w:pPr>
            <w:r w:rsidRPr="00C0458D">
              <w:rPr>
                <w:b/>
                <w:bCs/>
                <w:sz w:val="26"/>
                <w:szCs w:val="26"/>
              </w:rPr>
              <w:t>References</w:t>
            </w:r>
          </w:p>
          <w:p w14:paraId="4A393330" w14:textId="3CD0F14D" w:rsidR="00AD3606" w:rsidRPr="006B38DF" w:rsidRDefault="00A52D1F" w:rsidP="00954C49">
            <w:pPr>
              <w:spacing w:after="160"/>
              <w:rPr>
                <w:i/>
                <w:iCs/>
                <w:sz w:val="22"/>
                <w:szCs w:val="22"/>
              </w:rPr>
            </w:pPr>
            <w:r w:rsidRPr="006B38DF">
              <w:rPr>
                <w:rFonts w:asciiTheme="minorHAnsi" w:hAnsiTheme="minorHAnsi"/>
                <w:i/>
                <w:iCs/>
                <w:sz w:val="22"/>
                <w:szCs w:val="22"/>
              </w:rPr>
              <w:t xml:space="preserve">Resolution </w:t>
            </w:r>
            <w:hyperlink r:id="rId11" w:history="1">
              <w:r w:rsidRPr="006B38DF">
                <w:rPr>
                  <w:rStyle w:val="Hyperlink"/>
                  <w:rFonts w:asciiTheme="minorHAnsi" w:hAnsiTheme="minorHAnsi"/>
                  <w:i/>
                  <w:iCs/>
                  <w:sz w:val="22"/>
                  <w:szCs w:val="22"/>
                </w:rPr>
                <w:t>46 (Kyoto, 1994)</w:t>
              </w:r>
            </w:hyperlink>
            <w:r w:rsidRPr="006B38DF">
              <w:rPr>
                <w:rFonts w:asciiTheme="minorHAnsi" w:hAnsiTheme="minorHAnsi"/>
                <w:i/>
                <w:iCs/>
                <w:sz w:val="22"/>
                <w:szCs w:val="22"/>
              </w:rPr>
              <w:t xml:space="preserve"> of the Plenipotentiary Conference; Council Resolution </w:t>
            </w:r>
            <w:hyperlink r:id="rId12" w:history="1">
              <w:r w:rsidRPr="006B38DF">
                <w:rPr>
                  <w:rStyle w:val="Hyperlink"/>
                  <w:rFonts w:asciiTheme="minorHAnsi" w:hAnsiTheme="minorHAnsi"/>
                  <w:i/>
                  <w:iCs/>
                  <w:sz w:val="22"/>
                  <w:szCs w:val="22"/>
                </w:rPr>
                <w:t>647 (C-1969, last amended C03)</w:t>
              </w:r>
            </w:hyperlink>
          </w:p>
        </w:tc>
      </w:tr>
    </w:tbl>
    <w:p w14:paraId="78834B9E"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FF8EFE5"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50B3F440" w14:textId="77777777" w:rsidR="006B38DF" w:rsidRPr="00B064A8" w:rsidRDefault="006B38DF" w:rsidP="006B38DF">
      <w:pPr>
        <w:pStyle w:val="Heading1"/>
      </w:pPr>
      <w:r w:rsidRPr="00B064A8">
        <w:lastRenderedPageBreak/>
        <w:t>I</w:t>
      </w:r>
      <w:r w:rsidRPr="00B064A8">
        <w:tab/>
        <w:t>Conditions of employment for appointed officials</w:t>
      </w:r>
    </w:p>
    <w:p w14:paraId="22AE153E" w14:textId="77777777" w:rsidR="006B38DF" w:rsidRPr="00B064A8" w:rsidRDefault="006B38DF" w:rsidP="006B38DF">
      <w:pPr>
        <w:pStyle w:val="Heading2"/>
      </w:pPr>
      <w:r w:rsidRPr="00B064A8">
        <w:t>A</w:t>
      </w:r>
      <w:r w:rsidRPr="00B064A8">
        <w:tab/>
        <w:t>Staff members in the Professional and higher categories</w:t>
      </w:r>
    </w:p>
    <w:p w14:paraId="0B71A4C6" w14:textId="287E0FCC" w:rsidR="006B38DF" w:rsidRPr="00B064A8" w:rsidRDefault="006B38DF" w:rsidP="006B38DF">
      <w:pPr>
        <w:jc w:val="both"/>
      </w:pPr>
      <w:r w:rsidRPr="00B064A8">
        <w:t>1</w:t>
      </w:r>
      <w:r w:rsidRPr="00B064A8">
        <w:tab/>
        <w:t>On the basis of the recommendations presented by the International Civil Service Commission (ICSC) for the year 202</w:t>
      </w:r>
      <w:r>
        <w:rPr>
          <w:rFonts w:hint="eastAsia"/>
          <w:lang w:eastAsia="zh-CN"/>
        </w:rPr>
        <w:t>5</w:t>
      </w:r>
      <w:r w:rsidRPr="00B064A8">
        <w:t xml:space="preserve">, the United Nations General Assembly (UNGA), in </w:t>
      </w:r>
      <w:r w:rsidRPr="00785BAB">
        <w:rPr>
          <w:color w:val="000000" w:themeColor="text1"/>
        </w:rPr>
        <w:t xml:space="preserve">Resolution </w:t>
      </w:r>
      <w:r w:rsidR="008E5CFA">
        <w:rPr>
          <w:color w:val="000000" w:themeColor="text1"/>
        </w:rPr>
        <w:t>A/RES/</w:t>
      </w:r>
      <w:r w:rsidRPr="00785BAB">
        <w:rPr>
          <w:color w:val="000000" w:themeColor="text1"/>
          <w:lang w:eastAsia="zh-CN"/>
        </w:rPr>
        <w:t>80</w:t>
      </w:r>
      <w:r w:rsidRPr="00785BAB">
        <w:rPr>
          <w:color w:val="000000" w:themeColor="text1"/>
        </w:rPr>
        <w:t>/</w:t>
      </w:r>
      <w:r w:rsidRPr="00785BAB">
        <w:rPr>
          <w:color w:val="000000" w:themeColor="text1"/>
          <w:lang w:eastAsia="zh-CN"/>
        </w:rPr>
        <w:t>236</w:t>
      </w:r>
      <w:r w:rsidRPr="00785BAB">
        <w:rPr>
          <w:color w:val="000000" w:themeColor="text1"/>
        </w:rPr>
        <w:t xml:space="preserve"> of </w:t>
      </w:r>
      <w:r w:rsidRPr="00785BAB">
        <w:rPr>
          <w:color w:val="000000" w:themeColor="text1"/>
          <w:lang w:eastAsia="zh-CN"/>
        </w:rPr>
        <w:t>30</w:t>
      </w:r>
      <w:r w:rsidRPr="00785BAB">
        <w:rPr>
          <w:color w:val="000000" w:themeColor="text1"/>
        </w:rPr>
        <w:t> December 202</w:t>
      </w:r>
      <w:r w:rsidRPr="00785BAB">
        <w:rPr>
          <w:color w:val="000000" w:themeColor="text1"/>
          <w:lang w:eastAsia="zh-CN"/>
        </w:rPr>
        <w:t>5</w:t>
      </w:r>
      <w:r w:rsidRPr="00785BAB">
        <w:rPr>
          <w:color w:val="000000" w:themeColor="text1"/>
        </w:rPr>
        <w:t xml:space="preserve">, adopted </w:t>
      </w:r>
      <w:r w:rsidRPr="00B064A8">
        <w:t>decisions concerning the conditions of service of staff members in the Professional and higher categories.</w:t>
      </w:r>
    </w:p>
    <w:p w14:paraId="21CAEAB7" w14:textId="77777777" w:rsidR="006B38DF" w:rsidRPr="00B064A8" w:rsidRDefault="006B38DF" w:rsidP="006B38DF">
      <w:pPr>
        <w:pStyle w:val="Headingb"/>
      </w:pPr>
      <w:bookmarkStart w:id="11" w:name="_Hlk130583823"/>
      <w:r w:rsidRPr="00B064A8">
        <w:t>Base/floor salary scale</w:t>
      </w:r>
    </w:p>
    <w:p w14:paraId="009B3D76" w14:textId="77777777" w:rsidR="006B38DF" w:rsidRPr="00785BAB" w:rsidRDefault="006B38DF" w:rsidP="006B38DF">
      <w:pPr>
        <w:jc w:val="both"/>
        <w:rPr>
          <w:rFonts w:asciiTheme="minorHAnsi" w:hAnsiTheme="minorHAnsi"/>
          <w:color w:val="000000" w:themeColor="text1"/>
          <w:szCs w:val="24"/>
        </w:rPr>
      </w:pPr>
      <w:r w:rsidRPr="00B064A8">
        <w:rPr>
          <w:rFonts w:asciiTheme="minorHAnsi" w:hAnsiTheme="minorHAnsi"/>
          <w:szCs w:val="24"/>
        </w:rPr>
        <w:t>2</w:t>
      </w:r>
      <w:r w:rsidRPr="00B064A8">
        <w:rPr>
          <w:rFonts w:asciiTheme="minorHAnsi" w:hAnsiTheme="minorHAnsi"/>
          <w:szCs w:val="24"/>
        </w:rPr>
        <w:tab/>
        <w:t>The base/floor salary scale</w:t>
      </w:r>
      <w:r w:rsidRPr="00B064A8">
        <w:rPr>
          <w:rStyle w:val="FootnoteReference"/>
          <w:szCs w:val="24"/>
        </w:rPr>
        <w:footnoteReference w:id="1"/>
      </w:r>
      <w:r w:rsidRPr="00B064A8">
        <w:rPr>
          <w:rFonts w:asciiTheme="minorHAnsi" w:hAnsiTheme="minorHAnsi"/>
          <w:szCs w:val="24"/>
          <w:lang w:eastAsia="zh-CN"/>
        </w:rPr>
        <w:t xml:space="preserve"> has been adjusted by </w:t>
      </w:r>
      <w:r>
        <w:rPr>
          <w:rFonts w:asciiTheme="minorHAnsi" w:hAnsiTheme="minorHAnsi"/>
          <w:szCs w:val="24"/>
          <w:lang w:eastAsia="zh-CN"/>
        </w:rPr>
        <w:t>1.6</w:t>
      </w:r>
      <w:r w:rsidRPr="00B064A8">
        <w:rPr>
          <w:rFonts w:asciiTheme="minorHAnsi" w:hAnsiTheme="minorHAnsi"/>
          <w:szCs w:val="24"/>
          <w:lang w:eastAsia="zh-CN"/>
        </w:rPr>
        <w:t xml:space="preserve"> per </w:t>
      </w:r>
      <w:r w:rsidRPr="00B064A8">
        <w:rPr>
          <w:rFonts w:asciiTheme="minorHAnsi" w:hAnsiTheme="minorHAnsi"/>
          <w:szCs w:val="24"/>
        </w:rPr>
        <w:t xml:space="preserve">cent, with effect from </w:t>
      </w:r>
      <w:r w:rsidRPr="00785BAB">
        <w:rPr>
          <w:rFonts w:asciiTheme="minorHAnsi" w:hAnsiTheme="minorHAnsi"/>
          <w:color w:val="000000" w:themeColor="text1"/>
          <w:szCs w:val="24"/>
        </w:rPr>
        <w:t>1 </w:t>
      </w:r>
      <w:r w:rsidRPr="00785BAB">
        <w:rPr>
          <w:color w:val="000000" w:themeColor="text1"/>
        </w:rPr>
        <w:t>January</w:t>
      </w:r>
      <w:r w:rsidRPr="00785BAB">
        <w:rPr>
          <w:rFonts w:asciiTheme="minorHAnsi" w:hAnsiTheme="minorHAnsi"/>
          <w:color w:val="000000" w:themeColor="text1"/>
          <w:szCs w:val="24"/>
        </w:rPr>
        <w:t> 202</w:t>
      </w:r>
      <w:r w:rsidRPr="00785BAB">
        <w:rPr>
          <w:rFonts w:asciiTheme="minorHAnsi" w:hAnsiTheme="minorHAnsi"/>
          <w:color w:val="000000" w:themeColor="text1"/>
          <w:szCs w:val="24"/>
          <w:lang w:eastAsia="zh-CN"/>
        </w:rPr>
        <w:t>6</w:t>
      </w:r>
      <w:r w:rsidRPr="00785BAB">
        <w:rPr>
          <w:rFonts w:asciiTheme="minorHAnsi" w:hAnsiTheme="minorHAnsi"/>
          <w:color w:val="000000" w:themeColor="text1"/>
          <w:szCs w:val="24"/>
        </w:rPr>
        <w:t>.</w:t>
      </w:r>
    </w:p>
    <w:p w14:paraId="5E917636" w14:textId="762743B7" w:rsidR="006B38DF" w:rsidRPr="00B064A8" w:rsidRDefault="006B38DF" w:rsidP="006B38DF">
      <w:pPr>
        <w:jc w:val="both"/>
        <w:rPr>
          <w:rFonts w:asciiTheme="minorHAnsi" w:hAnsiTheme="minorHAnsi"/>
          <w:szCs w:val="24"/>
        </w:rPr>
      </w:pPr>
      <w:r w:rsidRPr="00B064A8">
        <w:rPr>
          <w:rFonts w:asciiTheme="minorHAnsi" w:hAnsiTheme="minorHAnsi"/>
          <w:szCs w:val="24"/>
        </w:rPr>
        <w:t>3</w:t>
      </w:r>
      <w:r w:rsidRPr="00B064A8">
        <w:rPr>
          <w:rFonts w:asciiTheme="minorHAnsi" w:hAnsiTheme="minorHAnsi"/>
          <w:szCs w:val="24"/>
        </w:rPr>
        <w:tab/>
        <w:t>As approved by UNGA</w:t>
      </w:r>
      <w:r w:rsidRPr="00B064A8">
        <w:rPr>
          <w:rStyle w:val="FootnoteReference"/>
          <w:szCs w:val="24"/>
        </w:rPr>
        <w:footnoteReference w:id="2"/>
      </w:r>
      <w:r w:rsidR="00B41FBC">
        <w:rPr>
          <w:rFonts w:asciiTheme="minorHAnsi" w:hAnsiTheme="minorHAnsi"/>
          <w:szCs w:val="24"/>
        </w:rPr>
        <w:t>,</w:t>
      </w:r>
      <w:r w:rsidRPr="00B064A8">
        <w:rPr>
          <w:rFonts w:asciiTheme="minorHAnsi" w:hAnsiTheme="minorHAnsi"/>
          <w:szCs w:val="24"/>
        </w:rPr>
        <w:t xml:space="preserve"> based on the </w:t>
      </w:r>
      <w:proofErr w:type="spellStart"/>
      <w:r w:rsidRPr="00B064A8">
        <w:rPr>
          <w:rFonts w:asciiTheme="minorHAnsi" w:hAnsiTheme="minorHAnsi"/>
          <w:szCs w:val="24"/>
        </w:rPr>
        <w:t>ICSC</w:t>
      </w:r>
      <w:proofErr w:type="spellEnd"/>
      <w:r w:rsidRPr="00B064A8">
        <w:rPr>
          <w:rFonts w:asciiTheme="minorHAnsi" w:hAnsiTheme="minorHAnsi"/>
          <w:szCs w:val="24"/>
        </w:rPr>
        <w:t xml:space="preserve"> report for 202</w:t>
      </w:r>
      <w:r>
        <w:rPr>
          <w:rFonts w:asciiTheme="minorHAnsi" w:hAnsiTheme="minorHAnsi" w:hint="eastAsia"/>
          <w:szCs w:val="24"/>
          <w:lang w:eastAsia="zh-CN"/>
        </w:rPr>
        <w:t>5</w:t>
      </w:r>
      <w:r w:rsidRPr="00B064A8">
        <w:rPr>
          <w:rStyle w:val="FootnoteReference"/>
          <w:szCs w:val="24"/>
        </w:rPr>
        <w:footnoteReference w:id="3"/>
      </w:r>
      <w:r w:rsidR="00B41FBC">
        <w:rPr>
          <w:rFonts w:asciiTheme="minorHAnsi" w:hAnsiTheme="minorHAnsi"/>
          <w:szCs w:val="24"/>
          <w:lang w:eastAsia="zh-CN"/>
        </w:rPr>
        <w:t>,</w:t>
      </w:r>
      <w:r w:rsidRPr="00B064A8">
        <w:rPr>
          <w:rFonts w:asciiTheme="minorHAnsi" w:hAnsiTheme="minorHAnsi"/>
          <w:szCs w:val="24"/>
        </w:rPr>
        <w:t xml:space="preserve"> the revised base/floor salary scale</w:t>
      </w:r>
      <w:r w:rsidRPr="00B064A8">
        <w:rPr>
          <w:rFonts w:asciiTheme="minorHAnsi" w:hAnsiTheme="minorHAnsi"/>
          <w:szCs w:val="24"/>
          <w:lang w:eastAsia="zh-CN"/>
        </w:rPr>
        <w:t xml:space="preserve"> </w:t>
      </w:r>
      <w:r w:rsidRPr="00B064A8">
        <w:rPr>
          <w:rFonts w:asciiTheme="minorHAnsi" w:hAnsiTheme="minorHAnsi"/>
          <w:szCs w:val="24"/>
        </w:rPr>
        <w:t xml:space="preserve">has been implemented on a “no loss, no gain” basis. Consequently, post </w:t>
      </w:r>
      <w:r w:rsidRPr="00B064A8">
        <w:t>adjustment</w:t>
      </w:r>
      <w:r w:rsidRPr="00B064A8">
        <w:rPr>
          <w:rFonts w:asciiTheme="minorHAnsi" w:hAnsiTheme="minorHAnsi"/>
          <w:szCs w:val="24"/>
        </w:rPr>
        <w:t xml:space="preserve"> multipliers applicable at all duty </w:t>
      </w:r>
      <w:r w:rsidRPr="00785BAB">
        <w:rPr>
          <w:rFonts w:asciiTheme="minorHAnsi" w:hAnsiTheme="minorHAnsi"/>
          <w:color w:val="000000" w:themeColor="text1"/>
          <w:szCs w:val="24"/>
        </w:rPr>
        <w:t>stations have been scaled down</w:t>
      </w:r>
      <w:r w:rsidRPr="00785BAB">
        <w:rPr>
          <w:rFonts w:asciiTheme="minorHAnsi" w:hAnsiTheme="minorHAnsi"/>
          <w:color w:val="000000" w:themeColor="text1"/>
          <w:szCs w:val="24"/>
          <w:lang w:eastAsia="zh-CN"/>
        </w:rPr>
        <w:t xml:space="preserve"> </w:t>
      </w:r>
      <w:r w:rsidRPr="00785BAB">
        <w:rPr>
          <w:rFonts w:asciiTheme="minorHAnsi" w:hAnsiTheme="minorHAnsi"/>
          <w:color w:val="000000" w:themeColor="text1"/>
          <w:szCs w:val="24"/>
        </w:rPr>
        <w:t xml:space="preserve">by 1.6 per </w:t>
      </w:r>
      <w:r w:rsidRPr="00B064A8">
        <w:rPr>
          <w:rFonts w:asciiTheme="minorHAnsi" w:hAnsiTheme="minorHAnsi"/>
          <w:szCs w:val="24"/>
        </w:rPr>
        <w:t xml:space="preserve">cent. </w:t>
      </w:r>
      <w:r w:rsidRPr="00B064A8">
        <w:rPr>
          <w:rFonts w:asciiTheme="minorHAnsi" w:hAnsiTheme="minorHAnsi"/>
          <w:szCs w:val="24"/>
          <w:lang w:eastAsia="zh-CN"/>
        </w:rPr>
        <w:t>While</w:t>
      </w:r>
      <w:r w:rsidRPr="00B064A8">
        <w:rPr>
          <w:rFonts w:asciiTheme="minorHAnsi" w:hAnsiTheme="minorHAnsi"/>
          <w:szCs w:val="24"/>
        </w:rPr>
        <w:t xml:space="preserve"> the base salary</w:t>
      </w:r>
      <w:r w:rsidRPr="00B064A8">
        <w:rPr>
          <w:rFonts w:asciiTheme="minorHAnsi" w:hAnsiTheme="minorHAnsi"/>
          <w:szCs w:val="24"/>
          <w:lang w:eastAsia="zh-CN"/>
        </w:rPr>
        <w:t xml:space="preserve"> </w:t>
      </w:r>
      <w:r w:rsidRPr="00B064A8">
        <w:rPr>
          <w:rFonts w:asciiTheme="minorHAnsi" w:hAnsiTheme="minorHAnsi"/>
          <w:szCs w:val="24"/>
        </w:rPr>
        <w:t xml:space="preserve">has gone up by </w:t>
      </w:r>
      <w:r>
        <w:rPr>
          <w:rFonts w:asciiTheme="minorHAnsi" w:hAnsiTheme="minorHAnsi"/>
          <w:szCs w:val="24"/>
        </w:rPr>
        <w:t>1.6</w:t>
      </w:r>
      <w:r w:rsidR="005D7B89">
        <w:rPr>
          <w:rFonts w:asciiTheme="minorHAnsi" w:hAnsiTheme="minorHAnsi"/>
          <w:szCs w:val="24"/>
        </w:rPr>
        <w:t xml:space="preserve"> </w:t>
      </w:r>
      <w:r w:rsidRPr="00B064A8">
        <w:rPr>
          <w:rFonts w:asciiTheme="minorHAnsi" w:hAnsiTheme="minorHAnsi"/>
          <w:szCs w:val="24"/>
        </w:rPr>
        <w:t xml:space="preserve">per cent, the post adjustment element has been reduced by the same percentage, </w:t>
      </w:r>
      <w:r w:rsidRPr="00B064A8">
        <w:rPr>
          <w:rFonts w:asciiTheme="minorHAnsi" w:hAnsiTheme="minorHAnsi"/>
          <w:szCs w:val="24"/>
          <w:lang w:eastAsia="zh-CN"/>
        </w:rPr>
        <w:t xml:space="preserve">keeping </w:t>
      </w:r>
      <w:r w:rsidRPr="00B064A8">
        <w:rPr>
          <w:rFonts w:asciiTheme="minorHAnsi" w:hAnsiTheme="minorHAnsi"/>
          <w:szCs w:val="24"/>
        </w:rPr>
        <w:t>overall remuneratio</w:t>
      </w:r>
      <w:r w:rsidRPr="00B064A8">
        <w:rPr>
          <w:rFonts w:asciiTheme="minorHAnsi" w:hAnsiTheme="minorHAnsi"/>
          <w:szCs w:val="24"/>
          <w:lang w:eastAsia="zh-CN"/>
        </w:rPr>
        <w:t xml:space="preserve">n </w:t>
      </w:r>
      <w:r w:rsidRPr="00B064A8">
        <w:rPr>
          <w:rFonts w:asciiTheme="minorHAnsi" w:hAnsiTheme="minorHAnsi"/>
          <w:szCs w:val="24"/>
        </w:rPr>
        <w:t>(base salary plus post adjustment) in local currency</w:t>
      </w:r>
      <w:r w:rsidRPr="00B064A8">
        <w:rPr>
          <w:rFonts w:asciiTheme="minorHAnsi" w:hAnsiTheme="minorHAnsi"/>
          <w:szCs w:val="24"/>
          <w:lang w:eastAsia="zh-CN"/>
        </w:rPr>
        <w:t xml:space="preserve"> </w:t>
      </w:r>
      <w:r w:rsidRPr="00B064A8">
        <w:rPr>
          <w:rFonts w:asciiTheme="minorHAnsi" w:hAnsiTheme="minorHAnsi"/>
          <w:szCs w:val="24"/>
        </w:rPr>
        <w:t>unchanged,</w:t>
      </w:r>
      <w:r w:rsidRPr="00B064A8">
        <w:rPr>
          <w:rFonts w:asciiTheme="minorHAnsi" w:hAnsiTheme="minorHAnsi"/>
          <w:szCs w:val="24"/>
          <w:lang w:eastAsia="zh-CN"/>
        </w:rPr>
        <w:t xml:space="preserve"> </w:t>
      </w:r>
      <w:r w:rsidRPr="00B064A8">
        <w:rPr>
          <w:rFonts w:asciiTheme="minorHAnsi" w:hAnsiTheme="minorHAnsi"/>
          <w:szCs w:val="24"/>
        </w:rPr>
        <w:t>subject</w:t>
      </w:r>
      <w:r w:rsidRPr="00B064A8">
        <w:rPr>
          <w:rFonts w:asciiTheme="minorHAnsi" w:hAnsiTheme="minorHAnsi"/>
          <w:szCs w:val="24"/>
          <w:lang w:eastAsia="zh-CN"/>
        </w:rPr>
        <w:t xml:space="preserve"> </w:t>
      </w:r>
      <w:r w:rsidRPr="00B064A8">
        <w:rPr>
          <w:rFonts w:asciiTheme="minorHAnsi" w:hAnsiTheme="minorHAnsi"/>
          <w:szCs w:val="24"/>
        </w:rPr>
        <w:t>to very</w:t>
      </w:r>
      <w:r w:rsidRPr="00B064A8">
        <w:rPr>
          <w:rFonts w:asciiTheme="minorHAnsi" w:hAnsiTheme="minorHAnsi"/>
          <w:szCs w:val="24"/>
          <w:lang w:eastAsia="zh-CN"/>
        </w:rPr>
        <w:t xml:space="preserve"> </w:t>
      </w:r>
      <w:r w:rsidRPr="00B064A8">
        <w:rPr>
          <w:rFonts w:asciiTheme="minorHAnsi" w:hAnsiTheme="minorHAnsi"/>
          <w:szCs w:val="24"/>
        </w:rPr>
        <w:t>minor changes due to rounding</w:t>
      </w:r>
      <w:r w:rsidRPr="00B064A8">
        <w:rPr>
          <w:rFonts w:asciiTheme="minorHAnsi" w:hAnsiTheme="minorHAnsi"/>
          <w:szCs w:val="24"/>
          <w:lang w:eastAsia="zh-CN"/>
        </w:rPr>
        <w:t xml:space="preserve">. </w:t>
      </w:r>
      <w:r w:rsidRPr="00785BAB">
        <w:rPr>
          <w:rFonts w:asciiTheme="minorHAnsi" w:hAnsiTheme="minorHAnsi"/>
          <w:color w:val="000000" w:themeColor="text1"/>
          <w:szCs w:val="24"/>
        </w:rPr>
        <w:t xml:space="preserve">This results in no change in net salary for staff </w:t>
      </w:r>
      <w:r w:rsidRPr="00FC76A2">
        <w:rPr>
          <w:rFonts w:asciiTheme="minorHAnsi" w:hAnsiTheme="minorHAnsi"/>
          <w:szCs w:val="24"/>
        </w:rPr>
        <w:t>and</w:t>
      </w:r>
      <w:r w:rsidRPr="00FC76A2">
        <w:rPr>
          <w:rFonts w:asciiTheme="minorHAnsi" w:hAnsiTheme="minorHAnsi"/>
          <w:szCs w:val="24"/>
          <w:lang w:eastAsia="zh-CN"/>
        </w:rPr>
        <w:t xml:space="preserve"> </w:t>
      </w:r>
      <w:r w:rsidRPr="00FC76A2">
        <w:rPr>
          <w:rFonts w:asciiTheme="minorHAnsi" w:hAnsiTheme="minorHAnsi"/>
          <w:szCs w:val="24"/>
        </w:rPr>
        <w:t>no additional costs for the organization.</w:t>
      </w:r>
    </w:p>
    <w:bookmarkEnd w:id="11"/>
    <w:p w14:paraId="0D70E51D" w14:textId="77777777" w:rsidR="006B38DF" w:rsidRPr="00B064A8" w:rsidRDefault="006B38DF" w:rsidP="006B38DF">
      <w:pPr>
        <w:pStyle w:val="Headingb"/>
      </w:pPr>
      <w:r w:rsidRPr="00B064A8">
        <w:t>Pensionable remuneration</w:t>
      </w:r>
    </w:p>
    <w:p w14:paraId="3F125344" w14:textId="1F6849ED" w:rsidR="006B38DF" w:rsidRPr="002969AC" w:rsidRDefault="006B38DF" w:rsidP="006B38DF">
      <w:pPr>
        <w:jc w:val="both"/>
        <w:rPr>
          <w:rFonts w:asciiTheme="minorHAnsi" w:hAnsiTheme="minorHAnsi"/>
          <w:szCs w:val="24"/>
        </w:rPr>
      </w:pPr>
      <w:r w:rsidRPr="00B064A8">
        <w:rPr>
          <w:rFonts w:asciiTheme="minorHAnsi" w:hAnsiTheme="minorHAnsi"/>
          <w:szCs w:val="24"/>
          <w:lang w:eastAsia="zh-CN"/>
        </w:rPr>
        <w:t>4</w:t>
      </w:r>
      <w:r w:rsidRPr="00B064A8">
        <w:rPr>
          <w:rFonts w:asciiTheme="minorHAnsi" w:hAnsiTheme="minorHAnsi"/>
          <w:szCs w:val="24"/>
        </w:rPr>
        <w:tab/>
      </w:r>
      <w:r w:rsidRPr="002969AC">
        <w:rPr>
          <w:rFonts w:asciiTheme="minorHAnsi" w:hAnsiTheme="minorHAnsi"/>
          <w:szCs w:val="24"/>
        </w:rPr>
        <w:t>Effective 1 February 202</w:t>
      </w:r>
      <w:r>
        <w:rPr>
          <w:rFonts w:asciiTheme="minorHAnsi" w:hAnsiTheme="minorHAnsi"/>
          <w:szCs w:val="24"/>
        </w:rPr>
        <w:t>6</w:t>
      </w:r>
      <w:r w:rsidRPr="002969AC">
        <w:rPr>
          <w:rFonts w:asciiTheme="minorHAnsi" w:hAnsiTheme="minorHAnsi"/>
          <w:szCs w:val="24"/>
        </w:rPr>
        <w:t xml:space="preserve">, the post adjustment </w:t>
      </w:r>
      <w:r w:rsidRPr="002969AC">
        <w:rPr>
          <w:rFonts w:asciiTheme="minorHAnsi" w:hAnsiTheme="minorHAnsi"/>
          <w:szCs w:val="24"/>
          <w:lang w:eastAsia="zh-CN"/>
        </w:rPr>
        <w:t xml:space="preserve">classification </w:t>
      </w:r>
      <w:r w:rsidRPr="002969AC">
        <w:rPr>
          <w:rFonts w:asciiTheme="minorHAnsi" w:hAnsiTheme="minorHAnsi"/>
          <w:szCs w:val="24"/>
        </w:rPr>
        <w:t>for New York was</w:t>
      </w:r>
      <w:r w:rsidRPr="002969AC">
        <w:rPr>
          <w:rFonts w:asciiTheme="minorHAnsi" w:hAnsiTheme="minorHAnsi"/>
          <w:szCs w:val="24"/>
          <w:lang w:eastAsia="zh-CN"/>
        </w:rPr>
        <w:t xml:space="preserve"> </w:t>
      </w:r>
      <w:r w:rsidRPr="002969AC">
        <w:rPr>
          <w:rFonts w:asciiTheme="minorHAnsi" w:hAnsiTheme="minorHAnsi"/>
          <w:szCs w:val="24"/>
        </w:rPr>
        <w:t xml:space="preserve">changed from multiplier </w:t>
      </w:r>
      <w:r>
        <w:rPr>
          <w:rFonts w:asciiTheme="minorHAnsi" w:hAnsiTheme="minorHAnsi"/>
          <w:szCs w:val="24"/>
        </w:rPr>
        <w:t>72.7</w:t>
      </w:r>
      <w:r w:rsidRPr="002969AC">
        <w:rPr>
          <w:rFonts w:asciiTheme="minorHAnsi" w:hAnsiTheme="minorHAnsi"/>
          <w:szCs w:val="24"/>
        </w:rPr>
        <w:t xml:space="preserve"> to </w:t>
      </w:r>
      <w:r>
        <w:rPr>
          <w:rFonts w:asciiTheme="minorHAnsi" w:hAnsiTheme="minorHAnsi"/>
          <w:szCs w:val="24"/>
        </w:rPr>
        <w:t>75.6</w:t>
      </w:r>
      <w:r w:rsidRPr="002969AC">
        <w:rPr>
          <w:rFonts w:asciiTheme="minorHAnsi" w:hAnsiTheme="minorHAnsi"/>
          <w:szCs w:val="24"/>
        </w:rPr>
        <w:t>, resulting in an increase in the net remuneration in New York in the Professional and higher categories by a ratio of 1</w:t>
      </w:r>
      <w:r w:rsidRPr="002969AC">
        <w:rPr>
          <w:rFonts w:asciiTheme="minorHAnsi" w:hAnsiTheme="minorHAnsi"/>
          <w:szCs w:val="24"/>
          <w:lang w:eastAsia="zh-CN"/>
        </w:rPr>
        <w:t>75.</w:t>
      </w:r>
      <w:r>
        <w:rPr>
          <w:rFonts w:asciiTheme="minorHAnsi" w:hAnsiTheme="minorHAnsi"/>
          <w:szCs w:val="24"/>
          <w:lang w:eastAsia="zh-CN"/>
        </w:rPr>
        <w:t>6</w:t>
      </w:r>
      <w:r w:rsidRPr="002969AC">
        <w:rPr>
          <w:rFonts w:asciiTheme="minorHAnsi" w:hAnsiTheme="minorHAnsi"/>
          <w:szCs w:val="24"/>
        </w:rPr>
        <w:t>/1</w:t>
      </w:r>
      <w:r w:rsidRPr="002969AC">
        <w:rPr>
          <w:rFonts w:asciiTheme="minorHAnsi" w:hAnsiTheme="minorHAnsi"/>
          <w:szCs w:val="24"/>
          <w:lang w:eastAsia="zh-CN"/>
        </w:rPr>
        <w:t>72.</w:t>
      </w:r>
      <w:r>
        <w:rPr>
          <w:rFonts w:asciiTheme="minorHAnsi" w:hAnsiTheme="minorHAnsi"/>
          <w:szCs w:val="24"/>
          <w:lang w:eastAsia="zh-CN"/>
        </w:rPr>
        <w:t>7</w:t>
      </w:r>
      <w:r w:rsidRPr="002969AC">
        <w:rPr>
          <w:rFonts w:asciiTheme="minorHAnsi" w:hAnsiTheme="minorHAnsi"/>
          <w:szCs w:val="24"/>
        </w:rPr>
        <w:t>. In accordance with Article</w:t>
      </w:r>
      <w:r>
        <w:rPr>
          <w:rFonts w:asciiTheme="minorHAnsi" w:hAnsiTheme="minorHAnsi"/>
          <w:szCs w:val="24"/>
        </w:rPr>
        <w:t> </w:t>
      </w:r>
      <w:r w:rsidRPr="002969AC">
        <w:rPr>
          <w:rFonts w:asciiTheme="minorHAnsi" w:hAnsiTheme="minorHAnsi"/>
          <w:szCs w:val="24"/>
        </w:rPr>
        <w:t>51(b) of the Regulations of the United Nations Joint Staff Pension Fun</w:t>
      </w:r>
      <w:r w:rsidRPr="002969AC">
        <w:rPr>
          <w:rFonts w:asciiTheme="minorHAnsi" w:hAnsiTheme="minorHAnsi"/>
          <w:szCs w:val="24"/>
          <w:lang w:eastAsia="zh-CN"/>
        </w:rPr>
        <w:t>d</w:t>
      </w:r>
      <w:r w:rsidRPr="002969AC">
        <w:rPr>
          <w:rStyle w:val="FootnoteReference"/>
          <w:szCs w:val="24"/>
        </w:rPr>
        <w:footnoteReference w:id="4"/>
      </w:r>
      <w:r w:rsidR="00B41FBC">
        <w:rPr>
          <w:rFonts w:asciiTheme="minorHAnsi" w:hAnsiTheme="minorHAnsi"/>
          <w:szCs w:val="24"/>
          <w:lang w:eastAsia="zh-CN"/>
        </w:rPr>
        <w:t>,</w:t>
      </w:r>
      <w:r w:rsidRPr="002969AC">
        <w:rPr>
          <w:rFonts w:asciiTheme="minorHAnsi" w:hAnsiTheme="minorHAnsi"/>
          <w:szCs w:val="24"/>
          <w:lang w:eastAsia="zh-CN"/>
        </w:rPr>
        <w:t xml:space="preserve"> </w:t>
      </w:r>
      <w:r w:rsidRPr="002969AC">
        <w:rPr>
          <w:rFonts w:asciiTheme="minorHAnsi" w:hAnsiTheme="minorHAnsi"/>
          <w:szCs w:val="24"/>
        </w:rPr>
        <w:t>the scale of pensionable remuneration applicable to all staff in the Professional and higher categories was adjusted on the same date and by the same percentage.</w:t>
      </w:r>
    </w:p>
    <w:p w14:paraId="3D11275A" w14:textId="77777777" w:rsidR="006B38DF" w:rsidRPr="002969AC" w:rsidRDefault="006B38DF" w:rsidP="006B38DF">
      <w:pPr>
        <w:jc w:val="both"/>
        <w:rPr>
          <w:rFonts w:asciiTheme="minorHAnsi" w:hAnsiTheme="minorHAnsi"/>
          <w:szCs w:val="24"/>
        </w:rPr>
      </w:pPr>
      <w:r w:rsidRPr="002969AC">
        <w:rPr>
          <w:rFonts w:asciiTheme="minorHAnsi" w:hAnsiTheme="minorHAnsi"/>
          <w:szCs w:val="24"/>
          <w:lang w:eastAsia="zh-CN"/>
        </w:rPr>
        <w:t>5</w:t>
      </w:r>
      <w:r w:rsidRPr="002969AC">
        <w:rPr>
          <w:rFonts w:asciiTheme="minorHAnsi" w:hAnsiTheme="minorHAnsi"/>
          <w:szCs w:val="24"/>
        </w:rPr>
        <w:tab/>
        <w:t xml:space="preserve">Consequently, the scale of pensionable remuneration for the Professional and higher </w:t>
      </w:r>
      <w:r w:rsidRPr="002969AC">
        <w:t>categories</w:t>
      </w:r>
      <w:r w:rsidRPr="002969AC">
        <w:rPr>
          <w:rFonts w:asciiTheme="minorHAnsi" w:hAnsiTheme="minorHAnsi"/>
          <w:szCs w:val="24"/>
        </w:rPr>
        <w:t xml:space="preserve"> in effect since 1 February 202</w:t>
      </w:r>
      <w:r>
        <w:rPr>
          <w:rFonts w:asciiTheme="minorHAnsi" w:hAnsiTheme="minorHAnsi"/>
          <w:szCs w:val="24"/>
        </w:rPr>
        <w:t>5</w:t>
      </w:r>
      <w:r w:rsidRPr="002969AC">
        <w:rPr>
          <w:rFonts w:asciiTheme="minorHAnsi" w:hAnsiTheme="minorHAnsi"/>
          <w:szCs w:val="24"/>
        </w:rPr>
        <w:t xml:space="preserve"> was adjusted upwards by 1.</w:t>
      </w:r>
      <w:r>
        <w:rPr>
          <w:rFonts w:asciiTheme="minorHAnsi" w:hAnsiTheme="minorHAnsi"/>
          <w:szCs w:val="24"/>
        </w:rPr>
        <w:t>0167</w:t>
      </w:r>
      <w:r w:rsidRPr="002969AC">
        <w:rPr>
          <w:rFonts w:asciiTheme="minorHAnsi" w:hAnsiTheme="minorHAnsi"/>
          <w:szCs w:val="24"/>
        </w:rPr>
        <w:t xml:space="preserve"> per cent in accordance with the above provision, with effect from 1 February 202</w:t>
      </w:r>
      <w:r>
        <w:rPr>
          <w:rFonts w:asciiTheme="minorHAnsi" w:hAnsiTheme="minorHAnsi"/>
          <w:szCs w:val="24"/>
        </w:rPr>
        <w:t>6</w:t>
      </w:r>
      <w:r w:rsidRPr="002969AC">
        <w:rPr>
          <w:rFonts w:asciiTheme="minorHAnsi" w:hAnsiTheme="minorHAnsi"/>
          <w:szCs w:val="24"/>
        </w:rPr>
        <w:t>.</w:t>
      </w:r>
    </w:p>
    <w:p w14:paraId="561F84C1" w14:textId="77777777" w:rsidR="006B38DF" w:rsidRPr="00B064A8" w:rsidRDefault="006B38DF" w:rsidP="006B38DF">
      <w:pPr>
        <w:pStyle w:val="Heading2"/>
      </w:pPr>
      <w:r w:rsidRPr="00B064A8">
        <w:lastRenderedPageBreak/>
        <w:t>B</w:t>
      </w:r>
      <w:r w:rsidRPr="00B064A8">
        <w:tab/>
        <w:t>Staff members in the General Services category</w:t>
      </w:r>
    </w:p>
    <w:p w14:paraId="1234D0E2" w14:textId="19633C08" w:rsidR="006B38DF" w:rsidRPr="0077550A" w:rsidRDefault="006B38DF" w:rsidP="006B38DF">
      <w:pPr>
        <w:keepNext/>
        <w:keepLines/>
        <w:jc w:val="both"/>
        <w:rPr>
          <w:spacing w:val="-2"/>
          <w:lang w:eastAsia="zh-CN"/>
        </w:rPr>
      </w:pPr>
      <w:r w:rsidRPr="0077550A">
        <w:rPr>
          <w:spacing w:val="-2"/>
          <w:lang w:eastAsia="zh-CN"/>
        </w:rPr>
        <w:t>7</w:t>
      </w:r>
      <w:r w:rsidRPr="0077550A">
        <w:rPr>
          <w:spacing w:val="-2"/>
          <w:lang w:eastAsia="zh-CN"/>
        </w:rPr>
        <w:tab/>
        <w:t xml:space="preserve">The ICSC methodology for effecting interim adjustments of the salary scale for Geneva-based staff in the General Service category requires an adjustment in the net salaries of such staff whenever the consumer price index (CPI) for Geneva </w:t>
      </w:r>
      <w:r w:rsidRPr="0077550A">
        <w:rPr>
          <w:color w:val="000000" w:themeColor="text1"/>
          <w:spacing w:val="-2"/>
          <w:lang w:eastAsia="zh-CN"/>
        </w:rPr>
        <w:t xml:space="preserve">moves by 5 per cent against </w:t>
      </w:r>
      <w:r w:rsidRPr="0077550A">
        <w:rPr>
          <w:spacing w:val="-2"/>
          <w:lang w:eastAsia="zh-CN"/>
        </w:rPr>
        <w:t>the index used at the time of the previous adjustment, or every 12 months, whichever comes first</w:t>
      </w:r>
      <w:r w:rsidRPr="0077550A">
        <w:rPr>
          <w:rStyle w:val="FootnoteReference"/>
          <w:spacing w:val="-2"/>
          <w:szCs w:val="24"/>
          <w:lang w:eastAsia="zh-CN"/>
        </w:rPr>
        <w:footnoteReference w:id="5"/>
      </w:r>
      <w:r w:rsidR="00B41FBC">
        <w:rPr>
          <w:spacing w:val="-2"/>
          <w:lang w:eastAsia="zh-CN"/>
        </w:rPr>
        <w:t>.</w:t>
      </w:r>
    </w:p>
    <w:p w14:paraId="0F3E2FBE" w14:textId="77777777" w:rsidR="006B38DF" w:rsidRPr="00785BAB" w:rsidRDefault="006B38DF" w:rsidP="006B38DF">
      <w:pPr>
        <w:jc w:val="both"/>
        <w:rPr>
          <w:rFonts w:asciiTheme="minorHAnsi" w:hAnsiTheme="minorHAnsi"/>
          <w:color w:val="000000" w:themeColor="text1"/>
          <w:szCs w:val="24"/>
          <w:lang w:eastAsia="zh-CN"/>
        </w:rPr>
      </w:pPr>
      <w:r w:rsidRPr="00B064A8">
        <w:rPr>
          <w:rFonts w:asciiTheme="minorHAnsi" w:hAnsiTheme="minorHAnsi"/>
          <w:szCs w:val="24"/>
          <w:lang w:eastAsia="zh-CN"/>
        </w:rPr>
        <w:t>8</w:t>
      </w:r>
      <w:r w:rsidRPr="00B064A8">
        <w:rPr>
          <w:rFonts w:asciiTheme="minorHAnsi" w:hAnsiTheme="minorHAnsi"/>
          <w:szCs w:val="24"/>
          <w:lang w:eastAsia="zh-CN"/>
        </w:rPr>
        <w:tab/>
        <w:t>The Geneva CPI movement from September 202</w:t>
      </w:r>
      <w:r>
        <w:rPr>
          <w:rFonts w:asciiTheme="minorHAnsi" w:hAnsiTheme="minorHAnsi" w:hint="eastAsia"/>
          <w:szCs w:val="24"/>
          <w:lang w:eastAsia="zh-CN"/>
        </w:rPr>
        <w:t>4</w:t>
      </w:r>
      <w:r w:rsidRPr="00B064A8">
        <w:rPr>
          <w:rFonts w:asciiTheme="minorHAnsi" w:hAnsiTheme="minorHAnsi"/>
          <w:szCs w:val="24"/>
          <w:lang w:eastAsia="zh-CN"/>
        </w:rPr>
        <w:t xml:space="preserve"> to September 202</w:t>
      </w:r>
      <w:r>
        <w:rPr>
          <w:rFonts w:asciiTheme="minorHAnsi" w:hAnsiTheme="minorHAnsi" w:hint="eastAsia"/>
          <w:szCs w:val="24"/>
          <w:lang w:eastAsia="zh-CN"/>
        </w:rPr>
        <w:t>5</w:t>
      </w:r>
      <w:r w:rsidRPr="00B064A8">
        <w:rPr>
          <w:rFonts w:asciiTheme="minorHAnsi" w:hAnsiTheme="minorHAnsi"/>
          <w:szCs w:val="24"/>
          <w:lang w:eastAsia="zh-CN"/>
        </w:rPr>
        <w:t xml:space="preserve"> reflected a net increase of salary scales, which </w:t>
      </w:r>
      <w:r w:rsidRPr="00785BAB">
        <w:rPr>
          <w:rFonts w:asciiTheme="minorHAnsi" w:hAnsiTheme="minorHAnsi"/>
          <w:color w:val="000000" w:themeColor="text1"/>
          <w:szCs w:val="24"/>
          <w:lang w:eastAsia="zh-CN"/>
        </w:rPr>
        <w:t>amounts to 0.3 per cent. Therefore</w:t>
      </w:r>
      <w:r w:rsidRPr="00B064A8">
        <w:rPr>
          <w:rFonts w:asciiTheme="minorHAnsi" w:hAnsiTheme="minorHAnsi"/>
          <w:color w:val="000000"/>
          <w:szCs w:val="24"/>
          <w:lang w:eastAsia="zh-CN"/>
        </w:rPr>
        <w:t>, in application of the above-</w:t>
      </w:r>
      <w:r w:rsidRPr="00B064A8">
        <w:rPr>
          <w:lang w:eastAsia="zh-CN"/>
        </w:rPr>
        <w:t>mentioned</w:t>
      </w:r>
      <w:r w:rsidRPr="00B064A8">
        <w:rPr>
          <w:rFonts w:asciiTheme="minorHAnsi" w:hAnsiTheme="minorHAnsi"/>
          <w:color w:val="000000"/>
          <w:szCs w:val="24"/>
          <w:lang w:eastAsia="zh-CN"/>
        </w:rPr>
        <w:t xml:space="preserve"> procedure, the </w:t>
      </w:r>
      <w:r w:rsidRPr="00785BAB">
        <w:rPr>
          <w:rFonts w:asciiTheme="minorHAnsi" w:hAnsiTheme="minorHAnsi"/>
          <w:color w:val="000000" w:themeColor="text1"/>
          <w:szCs w:val="24"/>
          <w:lang w:eastAsia="zh-CN"/>
        </w:rPr>
        <w:t xml:space="preserve">net salaries of staff in the General Service category in Geneva were adjusted upwards by 0.3 per cent, with effect from 1 September 2025. </w:t>
      </w:r>
    </w:p>
    <w:p w14:paraId="5FBA43FE" w14:textId="77777777" w:rsidR="006B38DF" w:rsidRPr="00B064A8" w:rsidRDefault="006B38DF" w:rsidP="006B38DF">
      <w:pPr>
        <w:pStyle w:val="Heading1"/>
      </w:pPr>
      <w:r w:rsidRPr="00B064A8">
        <w:t>II</w:t>
      </w:r>
      <w:r w:rsidRPr="00B064A8">
        <w:tab/>
        <w:t>Conditions of employment for elected officials</w:t>
      </w:r>
    </w:p>
    <w:p w14:paraId="07CF5B6B" w14:textId="1DD435D6" w:rsidR="006B38DF" w:rsidRPr="00451374" w:rsidRDefault="006B38DF" w:rsidP="006B38DF">
      <w:pPr>
        <w:jc w:val="both"/>
        <w:rPr>
          <w:rFonts w:asciiTheme="minorHAnsi" w:hAnsiTheme="minorHAnsi"/>
          <w:szCs w:val="24"/>
        </w:rPr>
      </w:pPr>
      <w:r w:rsidRPr="00B064A8">
        <w:rPr>
          <w:rFonts w:asciiTheme="minorHAnsi" w:hAnsiTheme="minorHAnsi"/>
          <w:szCs w:val="24"/>
        </w:rPr>
        <w:t>9</w:t>
      </w:r>
      <w:r w:rsidRPr="00B064A8">
        <w:rPr>
          <w:rFonts w:asciiTheme="minorHAnsi" w:hAnsiTheme="minorHAnsi"/>
          <w:szCs w:val="24"/>
        </w:rPr>
        <w:tab/>
        <w:t xml:space="preserve">Pursuant to Resolution 46 (Kyoto, 1994) of the Plenipotentiary Conference, the remuneration received by elected officials is fixed in relation to the maximum salary paid to appointed staff </w:t>
      </w:r>
      <w:proofErr w:type="gramStart"/>
      <w:r w:rsidRPr="00B064A8">
        <w:rPr>
          <w:rFonts w:asciiTheme="minorHAnsi" w:hAnsiTheme="minorHAnsi"/>
          <w:szCs w:val="24"/>
        </w:rPr>
        <w:t>on the basis of</w:t>
      </w:r>
      <w:proofErr w:type="gramEnd"/>
      <w:r w:rsidRPr="00B064A8">
        <w:rPr>
          <w:rFonts w:asciiTheme="minorHAnsi" w:hAnsiTheme="minorHAnsi"/>
          <w:szCs w:val="24"/>
        </w:rPr>
        <w:t xml:space="preserve"> percentages set out in that </w:t>
      </w:r>
      <w:r>
        <w:rPr>
          <w:rFonts w:asciiTheme="minorHAnsi" w:hAnsiTheme="minorHAnsi"/>
          <w:szCs w:val="24"/>
        </w:rPr>
        <w:t>r</w:t>
      </w:r>
      <w:r w:rsidRPr="00B064A8">
        <w:rPr>
          <w:rFonts w:asciiTheme="minorHAnsi" w:hAnsiTheme="minorHAnsi"/>
          <w:szCs w:val="24"/>
        </w:rPr>
        <w:t xml:space="preserve">esolution. Therefore, the </w:t>
      </w:r>
      <w:r w:rsidRPr="00B064A8">
        <w:rPr>
          <w:lang w:eastAsia="zh-CN"/>
        </w:rPr>
        <w:t>remuneration</w:t>
      </w:r>
      <w:r w:rsidRPr="00B064A8">
        <w:rPr>
          <w:rFonts w:asciiTheme="minorHAnsi" w:hAnsiTheme="minorHAnsi"/>
          <w:szCs w:val="24"/>
        </w:rPr>
        <w:t xml:space="preserve"> of elected officials </w:t>
      </w:r>
      <w:proofErr w:type="gramStart"/>
      <w:r w:rsidRPr="00B064A8">
        <w:rPr>
          <w:rFonts w:asciiTheme="minorHAnsi" w:hAnsiTheme="minorHAnsi"/>
          <w:szCs w:val="24"/>
        </w:rPr>
        <w:t>has to</w:t>
      </w:r>
      <w:proofErr w:type="gramEnd"/>
      <w:r w:rsidRPr="00B064A8">
        <w:rPr>
          <w:rFonts w:asciiTheme="minorHAnsi" w:hAnsiTheme="minorHAnsi"/>
          <w:szCs w:val="24"/>
        </w:rPr>
        <w:t xml:space="preserve"> be revised </w:t>
      </w:r>
      <w:proofErr w:type="gramStart"/>
      <w:r w:rsidRPr="00B064A8">
        <w:rPr>
          <w:rFonts w:asciiTheme="minorHAnsi" w:hAnsiTheme="minorHAnsi"/>
          <w:szCs w:val="24"/>
        </w:rPr>
        <w:t>as a consequence of</w:t>
      </w:r>
      <w:proofErr w:type="gramEnd"/>
      <w:r w:rsidRPr="00B064A8">
        <w:rPr>
          <w:rFonts w:asciiTheme="minorHAnsi" w:hAnsiTheme="minorHAnsi"/>
          <w:szCs w:val="24"/>
        </w:rPr>
        <w:t xml:space="preserve"> the increase in the level of remuneration of appointed staff approved by UN</w:t>
      </w:r>
      <w:r>
        <w:rPr>
          <w:rFonts w:asciiTheme="minorHAnsi" w:hAnsiTheme="minorHAnsi"/>
          <w:szCs w:val="24"/>
        </w:rPr>
        <w:t xml:space="preserve"> </w:t>
      </w:r>
      <w:r w:rsidRPr="00B064A8">
        <w:rPr>
          <w:rFonts w:asciiTheme="minorHAnsi" w:hAnsiTheme="minorHAnsi"/>
          <w:szCs w:val="24"/>
        </w:rPr>
        <w:t xml:space="preserve">GA at its last session. In accordance with the established practice, the revised base/floor salary scale is implemented on a “no loss, </w:t>
      </w:r>
      <w:r w:rsidRPr="00451374">
        <w:rPr>
          <w:rFonts w:asciiTheme="minorHAnsi" w:hAnsiTheme="minorHAnsi"/>
          <w:szCs w:val="24"/>
        </w:rPr>
        <w:t xml:space="preserve">no gain” basis, as explained above (see </w:t>
      </w:r>
      <w:r w:rsidR="001150DD">
        <w:rPr>
          <w:rFonts w:asciiTheme="minorHAnsi" w:hAnsiTheme="minorHAnsi" w:cstheme="minorHAnsi"/>
          <w:szCs w:val="24"/>
        </w:rPr>
        <w:t>§§ </w:t>
      </w:r>
      <w:r w:rsidRPr="00451374">
        <w:rPr>
          <w:rFonts w:asciiTheme="minorHAnsi" w:hAnsiTheme="minorHAnsi" w:hint="eastAsia"/>
          <w:szCs w:val="24"/>
          <w:lang w:eastAsia="zh-CN"/>
        </w:rPr>
        <w:t>2</w:t>
      </w:r>
      <w:r w:rsidRPr="00451374">
        <w:rPr>
          <w:rFonts w:asciiTheme="minorHAnsi" w:hAnsiTheme="minorHAnsi"/>
          <w:szCs w:val="24"/>
        </w:rPr>
        <w:t xml:space="preserve"> and </w:t>
      </w:r>
      <w:r w:rsidRPr="00451374">
        <w:rPr>
          <w:rFonts w:asciiTheme="minorHAnsi" w:hAnsiTheme="minorHAnsi" w:hint="eastAsia"/>
          <w:szCs w:val="24"/>
          <w:lang w:eastAsia="zh-CN"/>
        </w:rPr>
        <w:t>3</w:t>
      </w:r>
      <w:r w:rsidRPr="00451374">
        <w:rPr>
          <w:rFonts w:asciiTheme="minorHAnsi" w:hAnsiTheme="minorHAnsi"/>
          <w:szCs w:val="24"/>
        </w:rPr>
        <w:t xml:space="preserve">). </w:t>
      </w:r>
    </w:p>
    <w:p w14:paraId="38F2B9D0" w14:textId="03623753" w:rsidR="006B38DF" w:rsidRPr="00451374" w:rsidRDefault="006B38DF" w:rsidP="001150DD">
      <w:pPr>
        <w:jc w:val="both"/>
        <w:rPr>
          <w:rFonts w:asciiTheme="minorHAnsi" w:hAnsiTheme="minorHAnsi"/>
          <w:szCs w:val="24"/>
        </w:rPr>
      </w:pPr>
      <w:r w:rsidRPr="00451374">
        <w:rPr>
          <w:rFonts w:asciiTheme="minorHAnsi" w:hAnsiTheme="minorHAnsi"/>
          <w:szCs w:val="24"/>
        </w:rPr>
        <w:t>10</w:t>
      </w:r>
      <w:r w:rsidRPr="00451374">
        <w:rPr>
          <w:rFonts w:asciiTheme="minorHAnsi" w:hAnsiTheme="minorHAnsi"/>
          <w:szCs w:val="24"/>
        </w:rPr>
        <w:tab/>
        <w:t xml:space="preserve">The pensionable remuneration applicable to elected officials has also to be adjusted upwards </w:t>
      </w:r>
      <w:proofErr w:type="gramStart"/>
      <w:r w:rsidRPr="00451374">
        <w:rPr>
          <w:rFonts w:asciiTheme="minorHAnsi" w:hAnsiTheme="minorHAnsi"/>
          <w:szCs w:val="24"/>
        </w:rPr>
        <w:t>as a result of</w:t>
      </w:r>
      <w:proofErr w:type="gramEnd"/>
      <w:r w:rsidRPr="00451374">
        <w:rPr>
          <w:rFonts w:asciiTheme="minorHAnsi" w:hAnsiTheme="minorHAnsi"/>
          <w:szCs w:val="24"/>
        </w:rPr>
        <w:t xml:space="preserve"> the increase in the pensionable remuneration applicable to appointed staff, </w:t>
      </w:r>
      <w:r w:rsidRPr="00451374">
        <w:rPr>
          <w:lang w:eastAsia="zh-CN"/>
        </w:rPr>
        <w:t>as</w:t>
      </w:r>
      <w:r w:rsidRPr="00451374">
        <w:rPr>
          <w:rFonts w:asciiTheme="minorHAnsi" w:hAnsiTheme="minorHAnsi"/>
          <w:szCs w:val="24"/>
        </w:rPr>
        <w:t xml:space="preserve"> approved by UN GA. It results in the same percentage increase in pensionable remuneration (1.0167</w:t>
      </w:r>
      <w:r w:rsidRPr="00451374">
        <w:rPr>
          <w:rFonts w:asciiTheme="minorHAnsi" w:hAnsiTheme="minorHAnsi"/>
          <w:szCs w:val="24"/>
          <w:lang w:eastAsia="zh-CN"/>
        </w:rPr>
        <w:t xml:space="preserve"> </w:t>
      </w:r>
      <w:r w:rsidRPr="00451374">
        <w:rPr>
          <w:rFonts w:asciiTheme="minorHAnsi" w:hAnsiTheme="minorHAnsi"/>
          <w:szCs w:val="24"/>
        </w:rPr>
        <w:t xml:space="preserve">per cent) as for appointed staff, as indicated above (see </w:t>
      </w:r>
      <w:r w:rsidR="001150DD">
        <w:rPr>
          <w:rFonts w:asciiTheme="minorHAnsi" w:hAnsiTheme="minorHAnsi" w:cstheme="minorHAnsi"/>
          <w:szCs w:val="24"/>
        </w:rPr>
        <w:t>§§ </w:t>
      </w:r>
      <w:r w:rsidRPr="00451374">
        <w:rPr>
          <w:rFonts w:asciiTheme="minorHAnsi" w:hAnsiTheme="minorHAnsi"/>
          <w:szCs w:val="24"/>
          <w:lang w:eastAsia="zh-CN"/>
        </w:rPr>
        <w:t>4</w:t>
      </w:r>
      <w:r w:rsidRPr="00451374">
        <w:rPr>
          <w:rFonts w:asciiTheme="minorHAnsi" w:hAnsiTheme="minorHAnsi"/>
          <w:szCs w:val="24"/>
        </w:rPr>
        <w:t xml:space="preserve"> and </w:t>
      </w:r>
      <w:r w:rsidRPr="00451374">
        <w:rPr>
          <w:rFonts w:asciiTheme="minorHAnsi" w:hAnsiTheme="minorHAnsi"/>
          <w:szCs w:val="24"/>
          <w:lang w:eastAsia="zh-CN"/>
        </w:rPr>
        <w:t>5</w:t>
      </w:r>
      <w:r w:rsidRPr="00451374">
        <w:rPr>
          <w:rFonts w:asciiTheme="minorHAnsi" w:hAnsiTheme="minorHAnsi"/>
          <w:szCs w:val="24"/>
        </w:rPr>
        <w:t>).</w:t>
      </w:r>
    </w:p>
    <w:p w14:paraId="52CF4544" w14:textId="77777777" w:rsidR="006B38DF" w:rsidRPr="001150DD" w:rsidRDefault="006B38DF" w:rsidP="006B38DF">
      <w:pPr>
        <w:spacing w:before="3480"/>
        <w:jc w:val="both"/>
        <w:rPr>
          <w:rFonts w:asciiTheme="minorHAnsi" w:hAnsiTheme="minorHAnsi" w:cstheme="minorBidi"/>
          <w:iCs/>
          <w:caps/>
          <w:sz w:val="28"/>
          <w:szCs w:val="22"/>
          <w:lang w:eastAsia="zh-CN"/>
        </w:rPr>
      </w:pPr>
      <w:r w:rsidRPr="001150DD">
        <w:rPr>
          <w:b/>
          <w:iCs/>
        </w:rPr>
        <w:t xml:space="preserve">Annex: </w:t>
      </w:r>
      <w:r w:rsidRPr="001150DD">
        <w:rPr>
          <w:iCs/>
        </w:rPr>
        <w:t>1</w:t>
      </w:r>
      <w:r w:rsidRPr="001150DD">
        <w:rPr>
          <w:rFonts w:asciiTheme="minorHAnsi" w:hAnsiTheme="minorHAnsi" w:cstheme="minorBidi"/>
          <w:iCs/>
          <w:caps/>
          <w:sz w:val="28"/>
          <w:szCs w:val="22"/>
          <w:lang w:eastAsia="zh-CN"/>
        </w:rPr>
        <w:br w:type="page"/>
      </w:r>
    </w:p>
    <w:p w14:paraId="74A12056" w14:textId="415E03A1" w:rsidR="006B38DF" w:rsidRPr="00B064A8" w:rsidRDefault="006B38DF" w:rsidP="006B38DF">
      <w:pPr>
        <w:pStyle w:val="AnnexNo"/>
        <w:rPr>
          <w:lang w:eastAsia="zh-CN"/>
        </w:rPr>
      </w:pPr>
      <w:bookmarkStart w:id="12" w:name="Annex"/>
      <w:r w:rsidRPr="00B064A8">
        <w:lastRenderedPageBreak/>
        <w:t>Annex</w:t>
      </w:r>
      <w:bookmarkEnd w:id="12"/>
    </w:p>
    <w:p w14:paraId="64626CE4" w14:textId="77777777" w:rsidR="006B38DF" w:rsidRPr="00B064A8" w:rsidRDefault="006B38DF" w:rsidP="006B38DF">
      <w:pPr>
        <w:pStyle w:val="ResNo"/>
      </w:pPr>
      <w:r w:rsidRPr="00B064A8">
        <w:t>DRAFT RESOLUTION […]</w:t>
      </w:r>
    </w:p>
    <w:p w14:paraId="2EF8452A" w14:textId="77777777" w:rsidR="006B38DF" w:rsidRPr="00B064A8" w:rsidRDefault="006B38DF" w:rsidP="006B38DF">
      <w:pPr>
        <w:pStyle w:val="Restitle"/>
      </w:pPr>
      <w:r w:rsidRPr="00B064A8">
        <w:t>Conditions of service of ITU elected officials</w:t>
      </w:r>
    </w:p>
    <w:p w14:paraId="05822A0A" w14:textId="77777777" w:rsidR="006B38DF" w:rsidRPr="00B064A8" w:rsidRDefault="006B38DF" w:rsidP="006B38DF">
      <w:pPr>
        <w:pStyle w:val="Normalaftertitle"/>
      </w:pPr>
      <w:r w:rsidRPr="00B064A8">
        <w:t>The ITU Council,</w:t>
      </w:r>
    </w:p>
    <w:p w14:paraId="6D936393" w14:textId="77777777" w:rsidR="006B38DF" w:rsidRPr="00B064A8" w:rsidRDefault="006B38DF" w:rsidP="006B38DF">
      <w:pPr>
        <w:pStyle w:val="Call"/>
      </w:pPr>
      <w:r w:rsidRPr="00B064A8">
        <w:t>recalling</w:t>
      </w:r>
    </w:p>
    <w:p w14:paraId="4A5FE31B" w14:textId="77777777" w:rsidR="006B38DF" w:rsidRPr="00B064A8" w:rsidRDefault="006B38DF" w:rsidP="006B38DF">
      <w:pPr>
        <w:jc w:val="both"/>
      </w:pPr>
      <w:r w:rsidRPr="00B064A8">
        <w:t>Resolution 46 (Kyoto, 1994) of the Plenipotentiary Conference,</w:t>
      </w:r>
    </w:p>
    <w:p w14:paraId="5B986171" w14:textId="77777777" w:rsidR="006B38DF" w:rsidRPr="00B064A8" w:rsidRDefault="006B38DF" w:rsidP="006B38DF">
      <w:pPr>
        <w:pStyle w:val="Call"/>
        <w:jc w:val="both"/>
      </w:pPr>
      <w:r w:rsidRPr="00B064A8">
        <w:t>having considered</w:t>
      </w:r>
    </w:p>
    <w:p w14:paraId="7FDF15B2" w14:textId="77777777" w:rsidR="006B38DF" w:rsidRPr="00B064A8" w:rsidRDefault="006B38DF" w:rsidP="006B38DF">
      <w:pPr>
        <w:jc w:val="both"/>
      </w:pPr>
      <w:r w:rsidRPr="00B064A8">
        <w:t xml:space="preserve">the report by the Secretary-General on the measures taken within the United Nations common system </w:t>
      </w:r>
      <w:proofErr w:type="gramStart"/>
      <w:r w:rsidRPr="00B064A8">
        <w:t xml:space="preserve">as a result </w:t>
      </w:r>
      <w:r w:rsidRPr="00785BAB">
        <w:rPr>
          <w:color w:val="000000" w:themeColor="text1"/>
        </w:rPr>
        <w:t>of</w:t>
      </w:r>
      <w:proofErr w:type="gramEnd"/>
      <w:r w:rsidRPr="00785BAB">
        <w:rPr>
          <w:color w:val="000000" w:themeColor="text1"/>
        </w:rPr>
        <w:t xml:space="preserve"> Resolution </w:t>
      </w:r>
      <w:r w:rsidRPr="00785BAB">
        <w:rPr>
          <w:color w:val="000000" w:themeColor="text1"/>
          <w:lang w:eastAsia="zh-CN"/>
        </w:rPr>
        <w:t>80</w:t>
      </w:r>
      <w:r w:rsidRPr="00785BAB">
        <w:rPr>
          <w:color w:val="000000" w:themeColor="text1"/>
        </w:rPr>
        <w:t>/2</w:t>
      </w:r>
      <w:r w:rsidRPr="00785BAB">
        <w:rPr>
          <w:color w:val="000000" w:themeColor="text1"/>
          <w:lang w:eastAsia="zh-CN"/>
        </w:rPr>
        <w:t>36</w:t>
      </w:r>
      <w:r w:rsidRPr="00785BAB">
        <w:rPr>
          <w:color w:val="000000" w:themeColor="text1"/>
        </w:rPr>
        <w:t xml:space="preserve"> of the United Nations </w:t>
      </w:r>
      <w:r w:rsidRPr="00B064A8">
        <w:t xml:space="preserve">General Assembly </w:t>
      </w:r>
      <w:proofErr w:type="gramStart"/>
      <w:r w:rsidRPr="00B064A8">
        <w:t>with regard to</w:t>
      </w:r>
      <w:proofErr w:type="gramEnd"/>
      <w:r w:rsidRPr="00B064A8">
        <w:t xml:space="preserve"> conditions of service,</w:t>
      </w:r>
    </w:p>
    <w:p w14:paraId="2C505237" w14:textId="77777777" w:rsidR="006B38DF" w:rsidRPr="00B064A8" w:rsidRDefault="006B38DF" w:rsidP="006B38DF">
      <w:pPr>
        <w:pStyle w:val="Call"/>
        <w:jc w:val="both"/>
      </w:pPr>
      <w:r w:rsidRPr="00B064A8">
        <w:t>resolves</w:t>
      </w:r>
    </w:p>
    <w:p w14:paraId="206EC7E6" w14:textId="77777777" w:rsidR="006B38DF" w:rsidRPr="00B064A8" w:rsidRDefault="006B38DF" w:rsidP="006B38DF">
      <w:pPr>
        <w:jc w:val="both"/>
      </w:pPr>
      <w:r>
        <w:t xml:space="preserve">to approve the following salaries with </w:t>
      </w:r>
      <w:r w:rsidRPr="20E15BDC">
        <w:rPr>
          <w:color w:val="000000" w:themeColor="text1"/>
        </w:rPr>
        <w:t xml:space="preserve">effect from 1 January 2026 and pensionable </w:t>
      </w:r>
      <w:r>
        <w:t xml:space="preserve">remuneration with effect </w:t>
      </w:r>
      <w:r w:rsidRPr="20E15BDC">
        <w:rPr>
          <w:color w:val="000000" w:themeColor="text1"/>
        </w:rPr>
        <w:t xml:space="preserve">from 1 February 2026 for ITU </w:t>
      </w:r>
      <w:r>
        <w:t>elected officials:</w:t>
      </w:r>
    </w:p>
    <w:p w14:paraId="54F773B5" w14:textId="77777777" w:rsidR="006B38DF" w:rsidRPr="00B064A8" w:rsidRDefault="006B38DF" w:rsidP="006B38DF">
      <w:pPr>
        <w:pStyle w:val="Tablefin"/>
      </w:pPr>
    </w:p>
    <w:tbl>
      <w:tblPr>
        <w:tblStyle w:val="TableGrid"/>
        <w:tblW w:w="0" w:type="auto"/>
        <w:tblLayout w:type="fixed"/>
        <w:tblCellMar>
          <w:left w:w="57" w:type="dxa"/>
          <w:right w:w="57" w:type="dxa"/>
        </w:tblCellMar>
        <w:tblLook w:val="04A0" w:firstRow="1" w:lastRow="0" w:firstColumn="1" w:lastColumn="0" w:noHBand="0" w:noVBand="1"/>
      </w:tblPr>
      <w:tblGrid>
        <w:gridCol w:w="2674"/>
        <w:gridCol w:w="2142"/>
        <w:gridCol w:w="2106"/>
        <w:gridCol w:w="2139"/>
      </w:tblGrid>
      <w:tr w:rsidR="006B38DF" w:rsidRPr="00B064A8" w14:paraId="15931379" w14:textId="77777777" w:rsidTr="00C442E5">
        <w:tc>
          <w:tcPr>
            <w:tcW w:w="2674" w:type="dxa"/>
            <w:tcBorders>
              <w:top w:val="nil"/>
              <w:left w:val="nil"/>
              <w:bottom w:val="nil"/>
              <w:right w:val="single" w:sz="4" w:space="0" w:color="auto"/>
            </w:tcBorders>
          </w:tcPr>
          <w:p w14:paraId="341EC697" w14:textId="77777777" w:rsidR="006B38DF" w:rsidRPr="00B064A8" w:rsidRDefault="006B38DF">
            <w:pPr>
              <w:pStyle w:val="Tablehead"/>
              <w:rPr>
                <w:lang w:eastAsia="zh-CN"/>
              </w:rPr>
            </w:pPr>
          </w:p>
        </w:tc>
        <w:tc>
          <w:tcPr>
            <w:tcW w:w="6387" w:type="dxa"/>
            <w:gridSpan w:val="3"/>
            <w:tcBorders>
              <w:left w:val="single" w:sz="4" w:space="0" w:color="auto"/>
            </w:tcBorders>
            <w:hideMark/>
          </w:tcPr>
          <w:p w14:paraId="1BB54E8C" w14:textId="77777777" w:rsidR="006B38DF" w:rsidRPr="00B064A8" w:rsidRDefault="006B38DF">
            <w:pPr>
              <w:pStyle w:val="Tablehead"/>
              <w:rPr>
                <w:rFonts w:asciiTheme="minorHAnsi" w:hAnsiTheme="minorHAnsi"/>
                <w:lang w:eastAsia="zh-CN"/>
              </w:rPr>
            </w:pPr>
            <w:r w:rsidRPr="00B064A8">
              <w:rPr>
                <w:rFonts w:asciiTheme="minorHAnsi" w:hAnsiTheme="minorHAnsi"/>
                <w:lang w:eastAsia="zh-CN"/>
              </w:rPr>
              <w:t>USD per annum</w:t>
            </w:r>
          </w:p>
        </w:tc>
      </w:tr>
      <w:tr w:rsidR="006B38DF" w:rsidRPr="00B064A8" w14:paraId="36CAEBB9" w14:textId="77777777" w:rsidTr="00C442E5">
        <w:tc>
          <w:tcPr>
            <w:tcW w:w="2674" w:type="dxa"/>
            <w:tcBorders>
              <w:top w:val="nil"/>
              <w:left w:val="nil"/>
              <w:bottom w:val="single" w:sz="4" w:space="0" w:color="auto"/>
              <w:right w:val="single" w:sz="4" w:space="0" w:color="auto"/>
            </w:tcBorders>
          </w:tcPr>
          <w:p w14:paraId="465ECECA" w14:textId="77777777" w:rsidR="006B38DF" w:rsidRPr="00B064A8" w:rsidRDefault="006B38DF">
            <w:pPr>
              <w:pStyle w:val="Tablehead"/>
              <w:rPr>
                <w:rFonts w:asciiTheme="minorHAnsi" w:hAnsiTheme="minorHAnsi"/>
                <w:lang w:eastAsia="zh-CN"/>
              </w:rPr>
            </w:pPr>
          </w:p>
        </w:tc>
        <w:tc>
          <w:tcPr>
            <w:tcW w:w="2142" w:type="dxa"/>
            <w:tcBorders>
              <w:left w:val="single" w:sz="4" w:space="0" w:color="auto"/>
            </w:tcBorders>
            <w:hideMark/>
          </w:tcPr>
          <w:p w14:paraId="3E300050" w14:textId="77777777" w:rsidR="006B38DF" w:rsidRPr="00785BAB" w:rsidRDefault="006B38DF">
            <w:pPr>
              <w:pStyle w:val="Tablehead"/>
              <w:rPr>
                <w:rFonts w:asciiTheme="minorHAnsi" w:hAnsiTheme="minorHAnsi"/>
                <w:color w:val="000000" w:themeColor="text1"/>
                <w:sz w:val="18"/>
                <w:szCs w:val="18"/>
                <w:lang w:eastAsia="zh-CN"/>
              </w:rPr>
            </w:pPr>
            <w:r w:rsidRPr="00785BAB">
              <w:rPr>
                <w:rFonts w:asciiTheme="minorHAnsi" w:hAnsiTheme="minorHAnsi"/>
                <w:color w:val="000000" w:themeColor="text1"/>
                <w:lang w:eastAsia="zh-CN"/>
              </w:rPr>
              <w:t>Gross</w:t>
            </w:r>
            <w:r w:rsidRPr="00785BAB">
              <w:rPr>
                <w:rFonts w:asciiTheme="minorHAnsi" w:hAnsiTheme="minorHAnsi"/>
                <w:color w:val="000000" w:themeColor="text1"/>
                <w:lang w:eastAsia="zh-CN"/>
              </w:rPr>
              <w:br/>
            </w:r>
            <w:r w:rsidRPr="00785BAB">
              <w:rPr>
                <w:rFonts w:asciiTheme="minorHAnsi" w:hAnsiTheme="minorHAnsi"/>
                <w:bCs/>
                <w:color w:val="000000" w:themeColor="text1"/>
                <w:sz w:val="18"/>
                <w:szCs w:val="18"/>
                <w:lang w:eastAsia="zh-CN"/>
              </w:rPr>
              <w:t>(1 January 2026)</w:t>
            </w:r>
          </w:p>
        </w:tc>
        <w:tc>
          <w:tcPr>
            <w:tcW w:w="2106" w:type="dxa"/>
            <w:hideMark/>
          </w:tcPr>
          <w:p w14:paraId="5288CA3D" w14:textId="77777777" w:rsidR="006B38DF" w:rsidRPr="00785BAB" w:rsidRDefault="006B38DF">
            <w:pPr>
              <w:pStyle w:val="Tablehead"/>
              <w:rPr>
                <w:rFonts w:asciiTheme="minorHAnsi" w:hAnsiTheme="minorHAnsi"/>
                <w:color w:val="000000" w:themeColor="text1"/>
                <w:lang w:eastAsia="zh-CN"/>
              </w:rPr>
            </w:pPr>
            <w:r w:rsidRPr="00785BAB">
              <w:rPr>
                <w:rFonts w:asciiTheme="minorHAnsi" w:hAnsiTheme="minorHAnsi"/>
                <w:color w:val="000000" w:themeColor="text1"/>
                <w:lang w:eastAsia="zh-CN"/>
              </w:rPr>
              <w:t>Net</w:t>
            </w:r>
            <w:r w:rsidRPr="00785BAB">
              <w:rPr>
                <w:rFonts w:asciiTheme="minorHAnsi" w:hAnsiTheme="minorHAnsi"/>
                <w:color w:val="000000" w:themeColor="text1"/>
                <w:lang w:eastAsia="zh-CN"/>
              </w:rPr>
              <w:br/>
            </w:r>
            <w:r w:rsidRPr="00785BAB">
              <w:rPr>
                <w:rFonts w:asciiTheme="minorHAnsi" w:hAnsiTheme="minorHAnsi"/>
                <w:bCs/>
                <w:color w:val="000000" w:themeColor="text1"/>
                <w:sz w:val="18"/>
                <w:szCs w:val="18"/>
                <w:lang w:eastAsia="zh-CN"/>
              </w:rPr>
              <w:t>(1 January 2026)</w:t>
            </w:r>
          </w:p>
        </w:tc>
        <w:tc>
          <w:tcPr>
            <w:tcW w:w="2139" w:type="dxa"/>
            <w:hideMark/>
          </w:tcPr>
          <w:p w14:paraId="64C36372" w14:textId="77777777" w:rsidR="006B38DF" w:rsidRPr="00785BAB" w:rsidRDefault="006B38DF">
            <w:pPr>
              <w:pStyle w:val="Tablehead"/>
              <w:rPr>
                <w:rFonts w:asciiTheme="minorHAnsi" w:hAnsiTheme="minorHAnsi"/>
                <w:color w:val="000000" w:themeColor="text1"/>
                <w:lang w:eastAsia="zh-CN"/>
              </w:rPr>
            </w:pPr>
            <w:r w:rsidRPr="00785BAB">
              <w:rPr>
                <w:rFonts w:asciiTheme="minorHAnsi" w:hAnsiTheme="minorHAnsi"/>
                <w:color w:val="000000" w:themeColor="text1"/>
                <w:lang w:eastAsia="zh-CN"/>
              </w:rPr>
              <w:t>Pensionable remuneration</w:t>
            </w:r>
            <w:r w:rsidRPr="00785BAB">
              <w:rPr>
                <w:rFonts w:asciiTheme="minorHAnsi" w:hAnsiTheme="minorHAnsi"/>
                <w:color w:val="000000" w:themeColor="text1"/>
                <w:lang w:eastAsia="zh-CN"/>
              </w:rPr>
              <w:br/>
            </w:r>
            <w:r w:rsidRPr="00785BAB">
              <w:rPr>
                <w:rFonts w:asciiTheme="minorHAnsi" w:hAnsiTheme="minorHAnsi"/>
                <w:bCs/>
                <w:color w:val="000000" w:themeColor="text1"/>
                <w:sz w:val="18"/>
                <w:szCs w:val="18"/>
                <w:lang w:eastAsia="zh-CN"/>
              </w:rPr>
              <w:t>(1 February 2026)</w:t>
            </w:r>
          </w:p>
        </w:tc>
      </w:tr>
      <w:tr w:rsidR="006B38DF" w:rsidRPr="00B064A8" w14:paraId="3EA1EF5A" w14:textId="77777777" w:rsidTr="00C442E5">
        <w:tc>
          <w:tcPr>
            <w:tcW w:w="2674" w:type="dxa"/>
            <w:tcBorders>
              <w:top w:val="single" w:sz="4" w:space="0" w:color="auto"/>
            </w:tcBorders>
            <w:hideMark/>
          </w:tcPr>
          <w:p w14:paraId="21C1F3D9" w14:textId="77777777" w:rsidR="006B38DF" w:rsidRPr="00B064A8" w:rsidRDefault="006B38DF">
            <w:pPr>
              <w:pStyle w:val="Tabletext"/>
              <w:rPr>
                <w:rFonts w:cs="Calibri"/>
              </w:rPr>
            </w:pPr>
            <w:r w:rsidRPr="00B064A8">
              <w:rPr>
                <w:rFonts w:cs="Calibri"/>
              </w:rPr>
              <w:t>Secretary-General</w:t>
            </w:r>
          </w:p>
        </w:tc>
        <w:tc>
          <w:tcPr>
            <w:tcW w:w="2142" w:type="dxa"/>
            <w:hideMark/>
          </w:tcPr>
          <w:p w14:paraId="28B484EE" w14:textId="77777777" w:rsidR="006B38DF" w:rsidRPr="00451374" w:rsidRDefault="006B38DF">
            <w:pPr>
              <w:pStyle w:val="Tabletext"/>
              <w:jc w:val="center"/>
              <w:rPr>
                <w:rFonts w:cs="Calibri"/>
                <w:strike/>
                <w:lang w:eastAsia="zh-CN"/>
              </w:rPr>
            </w:pPr>
            <w:r w:rsidRPr="00451374">
              <w:rPr>
                <w:rFonts w:cs="Calibri"/>
                <w:lang w:eastAsia="zh-CN"/>
              </w:rPr>
              <w:t>288 867</w:t>
            </w:r>
          </w:p>
        </w:tc>
        <w:tc>
          <w:tcPr>
            <w:tcW w:w="2106" w:type="dxa"/>
            <w:hideMark/>
          </w:tcPr>
          <w:p w14:paraId="305C61AC" w14:textId="77777777" w:rsidR="006B38DF" w:rsidRPr="00451374" w:rsidRDefault="006B38DF">
            <w:pPr>
              <w:pStyle w:val="Tabletext"/>
              <w:jc w:val="center"/>
              <w:rPr>
                <w:rFonts w:cs="Calibri"/>
                <w:lang w:eastAsia="zh-CN"/>
              </w:rPr>
            </w:pPr>
            <w:r w:rsidRPr="00451374">
              <w:rPr>
                <w:rFonts w:cs="Calibri"/>
                <w:lang w:eastAsia="zh-CN"/>
              </w:rPr>
              <w:t>206 152</w:t>
            </w:r>
          </w:p>
        </w:tc>
        <w:tc>
          <w:tcPr>
            <w:tcW w:w="2139" w:type="dxa"/>
          </w:tcPr>
          <w:p w14:paraId="631BDAB3" w14:textId="77777777" w:rsidR="006B38DF" w:rsidRPr="00451374" w:rsidRDefault="006B38DF">
            <w:pPr>
              <w:pStyle w:val="Tabletext"/>
              <w:jc w:val="center"/>
              <w:rPr>
                <w:rFonts w:cs="Calibri"/>
                <w:lang w:eastAsia="zh-CN"/>
              </w:rPr>
            </w:pPr>
            <w:r w:rsidRPr="00451374">
              <w:rPr>
                <w:rFonts w:cs="Calibri"/>
                <w:lang w:eastAsia="zh-CN"/>
              </w:rPr>
              <w:t>473 439</w:t>
            </w:r>
          </w:p>
        </w:tc>
      </w:tr>
      <w:tr w:rsidR="006B38DF" w:rsidRPr="00B064A8" w14:paraId="49A7D005" w14:textId="77777777" w:rsidTr="00C442E5">
        <w:tc>
          <w:tcPr>
            <w:tcW w:w="2674" w:type="dxa"/>
            <w:hideMark/>
          </w:tcPr>
          <w:p w14:paraId="65681FDE" w14:textId="77777777" w:rsidR="006B38DF" w:rsidRPr="00B064A8" w:rsidRDefault="006B38DF" w:rsidP="00C442E5">
            <w:pPr>
              <w:pStyle w:val="Tabletext"/>
              <w:ind w:right="-57"/>
              <w:rPr>
                <w:rFonts w:cs="Calibri"/>
              </w:rPr>
            </w:pPr>
            <w:r w:rsidRPr="00B064A8">
              <w:rPr>
                <w:rFonts w:cs="Calibri"/>
              </w:rPr>
              <w:t>Deputy Secretary-General</w:t>
            </w:r>
            <w:r w:rsidRPr="00B064A8">
              <w:rPr>
                <w:rFonts w:cs="Calibri"/>
              </w:rPr>
              <w:br/>
              <w:t>and Directors of the Bureaux</w:t>
            </w:r>
          </w:p>
        </w:tc>
        <w:tc>
          <w:tcPr>
            <w:tcW w:w="2142" w:type="dxa"/>
            <w:hideMark/>
          </w:tcPr>
          <w:p w14:paraId="669B6F1F" w14:textId="77777777" w:rsidR="006B38DF" w:rsidRPr="00451374" w:rsidRDefault="006B38DF">
            <w:pPr>
              <w:pStyle w:val="Tabletext"/>
              <w:jc w:val="center"/>
              <w:rPr>
                <w:rFonts w:cs="Calibri"/>
                <w:strike/>
                <w:lang w:eastAsia="zh-CN"/>
              </w:rPr>
            </w:pPr>
            <w:r w:rsidRPr="00451374">
              <w:rPr>
                <w:rFonts w:cs="Calibri"/>
                <w:lang w:eastAsia="zh-CN"/>
              </w:rPr>
              <w:t>263 226</w:t>
            </w:r>
          </w:p>
        </w:tc>
        <w:tc>
          <w:tcPr>
            <w:tcW w:w="2106" w:type="dxa"/>
            <w:hideMark/>
          </w:tcPr>
          <w:p w14:paraId="7402F28B" w14:textId="77777777" w:rsidR="006B38DF" w:rsidRPr="00451374" w:rsidRDefault="006B38DF">
            <w:pPr>
              <w:pStyle w:val="Tabletext"/>
              <w:jc w:val="center"/>
              <w:rPr>
                <w:rFonts w:cs="Calibri"/>
                <w:lang w:eastAsia="zh-CN"/>
              </w:rPr>
            </w:pPr>
            <w:r w:rsidRPr="00451374">
              <w:rPr>
                <w:rFonts w:cs="Calibri"/>
                <w:lang w:eastAsia="zh-CN"/>
              </w:rPr>
              <w:t>189 229</w:t>
            </w:r>
          </w:p>
        </w:tc>
        <w:tc>
          <w:tcPr>
            <w:tcW w:w="2139" w:type="dxa"/>
          </w:tcPr>
          <w:p w14:paraId="301FA91F" w14:textId="77777777" w:rsidR="006B38DF" w:rsidRPr="00451374" w:rsidRDefault="006B38DF">
            <w:pPr>
              <w:pStyle w:val="Tabletext"/>
              <w:jc w:val="center"/>
              <w:rPr>
                <w:rFonts w:cs="Calibri"/>
                <w:lang w:eastAsia="zh-CN"/>
              </w:rPr>
            </w:pPr>
            <w:r w:rsidRPr="00451374">
              <w:rPr>
                <w:rFonts w:cs="Calibri"/>
                <w:lang w:eastAsia="zh-CN"/>
              </w:rPr>
              <w:t>439 098</w:t>
            </w:r>
          </w:p>
        </w:tc>
      </w:tr>
    </w:tbl>
    <w:p w14:paraId="45E42DC7" w14:textId="77777777" w:rsidR="006B38DF" w:rsidRDefault="006B38DF" w:rsidP="006B38DF">
      <w:pPr>
        <w:pStyle w:val="Tablefin"/>
      </w:pPr>
    </w:p>
    <w:p w14:paraId="3CC5EE4C" w14:textId="77777777" w:rsidR="00CB0CC2" w:rsidRPr="00B064A8" w:rsidRDefault="00CB0CC2" w:rsidP="00CB0CC2"/>
    <w:p w14:paraId="69345D91" w14:textId="77777777" w:rsidR="007A3FCD" w:rsidRPr="00C0458D" w:rsidRDefault="007A3FCD" w:rsidP="007A3FCD">
      <w:pPr>
        <w:jc w:val="center"/>
      </w:pPr>
      <w:r>
        <w:t>______________</w:t>
      </w:r>
    </w:p>
    <w:sectPr w:rsidR="007A3FCD" w:rsidRPr="00C0458D"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1844" w14:textId="77777777" w:rsidR="00F50125" w:rsidRDefault="00F50125">
      <w:r>
        <w:separator/>
      </w:r>
    </w:p>
  </w:endnote>
  <w:endnote w:type="continuationSeparator" w:id="0">
    <w:p w14:paraId="4D1A570F" w14:textId="77777777" w:rsidR="00F50125" w:rsidRDefault="00F5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45530F4" w14:textId="77777777">
      <w:trPr>
        <w:jc w:val="center"/>
      </w:trPr>
      <w:tc>
        <w:tcPr>
          <w:tcW w:w="1803" w:type="dxa"/>
          <w:vAlign w:val="center"/>
        </w:tcPr>
        <w:p w14:paraId="3219614D" w14:textId="77777777" w:rsidR="00EE49E8" w:rsidRDefault="00C6520B" w:rsidP="00EE49E8">
          <w:pPr>
            <w:pStyle w:val="Header"/>
            <w:jc w:val="left"/>
            <w:rPr>
              <w:noProof/>
            </w:rPr>
          </w:pPr>
          <w:r>
            <w:rPr>
              <w:noProof/>
            </w:rPr>
            <w:t>gDoc #</w:t>
          </w:r>
        </w:p>
      </w:tc>
      <w:tc>
        <w:tcPr>
          <w:tcW w:w="8261" w:type="dxa"/>
        </w:tcPr>
        <w:p w14:paraId="12B6A7EF" w14:textId="6019D52A"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6B38DF">
            <w:rPr>
              <w:bCs/>
            </w:rPr>
            <w:t>23</w:t>
          </w:r>
          <w:r w:rsidRPr="00623AE3">
            <w:rPr>
              <w:bCs/>
            </w:rPr>
            <w:t>-E</w:t>
          </w:r>
          <w:r>
            <w:rPr>
              <w:bCs/>
            </w:rPr>
            <w:tab/>
          </w:r>
          <w:r>
            <w:fldChar w:fldCharType="begin"/>
          </w:r>
          <w:r>
            <w:instrText>PAGE</w:instrText>
          </w:r>
          <w:r>
            <w:fldChar w:fldCharType="separate"/>
          </w:r>
          <w:r>
            <w:t>1</w:t>
          </w:r>
          <w:r>
            <w:rPr>
              <w:noProof/>
            </w:rPr>
            <w:fldChar w:fldCharType="end"/>
          </w:r>
        </w:p>
      </w:tc>
    </w:tr>
  </w:tbl>
  <w:p w14:paraId="5343ABCC"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D5EAE07" w14:textId="77777777" w:rsidTr="006B77F1">
      <w:trPr>
        <w:jc w:val="center"/>
      </w:trPr>
      <w:tc>
        <w:tcPr>
          <w:tcW w:w="1803" w:type="dxa"/>
          <w:vAlign w:val="center"/>
        </w:tcPr>
        <w:p w14:paraId="5B150B3B"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515CBA2A" w14:textId="12CEEA62"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6B38DF">
            <w:rPr>
              <w:bCs/>
            </w:rPr>
            <w:t>23</w:t>
          </w:r>
          <w:r w:rsidRPr="00623AE3">
            <w:rPr>
              <w:bCs/>
            </w:rPr>
            <w:t>-E</w:t>
          </w:r>
          <w:r>
            <w:rPr>
              <w:bCs/>
            </w:rPr>
            <w:tab/>
          </w:r>
          <w:r>
            <w:fldChar w:fldCharType="begin"/>
          </w:r>
          <w:r>
            <w:instrText>PAGE</w:instrText>
          </w:r>
          <w:r>
            <w:fldChar w:fldCharType="separate"/>
          </w:r>
          <w:r>
            <w:t>1</w:t>
          </w:r>
          <w:r>
            <w:rPr>
              <w:noProof/>
            </w:rPr>
            <w:fldChar w:fldCharType="end"/>
          </w:r>
        </w:p>
      </w:tc>
    </w:tr>
  </w:tbl>
  <w:p w14:paraId="64473B67"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B5276" w14:textId="77777777" w:rsidR="00F50125" w:rsidRDefault="00F50125">
      <w:r>
        <w:t>____________________</w:t>
      </w:r>
    </w:p>
  </w:footnote>
  <w:footnote w:type="continuationSeparator" w:id="0">
    <w:p w14:paraId="04FEEA1C" w14:textId="77777777" w:rsidR="00F50125" w:rsidRDefault="00F50125">
      <w:r>
        <w:continuationSeparator/>
      </w:r>
    </w:p>
  </w:footnote>
  <w:footnote w:id="1">
    <w:p w14:paraId="5DBCFC97" w14:textId="7EE8CB7B" w:rsidR="006B38DF" w:rsidRPr="008609BA" w:rsidRDefault="006B38DF" w:rsidP="006B38DF">
      <w:pPr>
        <w:pStyle w:val="FootnoteText"/>
        <w:jc w:val="both"/>
      </w:pPr>
      <w:r>
        <w:rPr>
          <w:rStyle w:val="FootnoteReference"/>
        </w:rPr>
        <w:footnoteRef/>
      </w:r>
      <w:r>
        <w:t xml:space="preserve"> </w:t>
      </w:r>
      <w:r>
        <w:tab/>
      </w:r>
      <w:r w:rsidRPr="006C42AF">
        <w:t xml:space="preserve">The </w:t>
      </w:r>
      <w:r w:rsidRPr="00EB708A">
        <w:t>annual</w:t>
      </w:r>
      <w:r>
        <w:t xml:space="preserve"> </w:t>
      </w:r>
      <w:r w:rsidRPr="006C42AF">
        <w:t xml:space="preserve">base/floor salary scale </w:t>
      </w:r>
      <w:r>
        <w:t>is expressed in</w:t>
      </w:r>
      <w:r w:rsidRPr="006C42AF">
        <w:t xml:space="preserve"> gross </w:t>
      </w:r>
      <w:r>
        <w:t>and net terms</w:t>
      </w:r>
      <w:r w:rsidRPr="006C42AF">
        <w:t xml:space="preserve"> after application of staff assessment (i.e. internal taxation).</w:t>
      </w:r>
      <w:r>
        <w:t xml:space="preserve"> Refer to </w:t>
      </w:r>
      <w:hyperlink r:id="rId1" w:history="1">
        <w:proofErr w:type="spellStart"/>
        <w:r w:rsidRPr="00E7799E">
          <w:rPr>
            <w:rStyle w:val="Hyperlink"/>
            <w:szCs w:val="22"/>
          </w:rPr>
          <w:t>icsc.un.org</w:t>
        </w:r>
        <w:proofErr w:type="spellEnd"/>
        <w:r w:rsidRPr="00E7799E">
          <w:rPr>
            <w:rStyle w:val="Hyperlink"/>
            <w:szCs w:val="22"/>
          </w:rPr>
          <w:t>/Home/</w:t>
        </w:r>
        <w:proofErr w:type="spellStart"/>
        <w:r w:rsidRPr="00E7799E">
          <w:rPr>
            <w:rStyle w:val="Hyperlink"/>
            <w:szCs w:val="22"/>
          </w:rPr>
          <w:t>SalaryScales</w:t>
        </w:r>
        <w:proofErr w:type="spellEnd"/>
      </w:hyperlink>
      <w:r>
        <w:t>.</w:t>
      </w:r>
    </w:p>
  </w:footnote>
  <w:footnote w:id="2">
    <w:p w14:paraId="363309C4" w14:textId="2E99303A" w:rsidR="006B38DF" w:rsidRPr="0077550A" w:rsidRDefault="006B38DF" w:rsidP="006B38DF">
      <w:pPr>
        <w:pStyle w:val="FootnoteText"/>
        <w:jc w:val="both"/>
        <w:rPr>
          <w:spacing w:val="2"/>
          <w:szCs w:val="22"/>
        </w:rPr>
      </w:pPr>
      <w:r w:rsidRPr="0077550A">
        <w:rPr>
          <w:rStyle w:val="FootnoteReference"/>
          <w:spacing w:val="2"/>
        </w:rPr>
        <w:footnoteRef/>
      </w:r>
      <w:r w:rsidRPr="0077550A">
        <w:rPr>
          <w:spacing w:val="2"/>
        </w:rPr>
        <w:tab/>
      </w:r>
      <w:r w:rsidRPr="0077550A">
        <w:rPr>
          <w:spacing w:val="2"/>
          <w:szCs w:val="22"/>
        </w:rPr>
        <w:t xml:space="preserve">UNGA </w:t>
      </w:r>
      <w:r w:rsidRPr="0077550A">
        <w:rPr>
          <w:spacing w:val="2"/>
        </w:rPr>
        <w:t>Resolution</w:t>
      </w:r>
      <w:r w:rsidRPr="0077550A">
        <w:rPr>
          <w:spacing w:val="2"/>
          <w:szCs w:val="22"/>
        </w:rPr>
        <w:t xml:space="preserve"> </w:t>
      </w:r>
      <w:hyperlink r:id="rId2" w:history="1">
        <w:r w:rsidRPr="0077550A">
          <w:rPr>
            <w:rStyle w:val="Hyperlink"/>
            <w:spacing w:val="2"/>
            <w:szCs w:val="22"/>
          </w:rPr>
          <w:t>A/RES/</w:t>
        </w:r>
        <w:r w:rsidRPr="0077550A">
          <w:rPr>
            <w:rStyle w:val="Hyperlink"/>
            <w:rFonts w:hint="eastAsia"/>
            <w:spacing w:val="2"/>
            <w:szCs w:val="22"/>
            <w:lang w:eastAsia="zh-CN"/>
          </w:rPr>
          <w:t>80</w:t>
        </w:r>
        <w:r w:rsidRPr="0077550A">
          <w:rPr>
            <w:rStyle w:val="Hyperlink"/>
            <w:spacing w:val="2"/>
            <w:szCs w:val="22"/>
          </w:rPr>
          <w:t>/2</w:t>
        </w:r>
        <w:r w:rsidRPr="0077550A">
          <w:rPr>
            <w:rStyle w:val="Hyperlink"/>
            <w:rFonts w:hint="eastAsia"/>
            <w:spacing w:val="2"/>
            <w:szCs w:val="22"/>
            <w:lang w:eastAsia="zh-CN"/>
          </w:rPr>
          <w:t>36</w:t>
        </w:r>
      </w:hyperlink>
      <w:r w:rsidRPr="0077550A">
        <w:rPr>
          <w:spacing w:val="2"/>
          <w:szCs w:val="22"/>
        </w:rPr>
        <w:t xml:space="preserve"> </w:t>
      </w:r>
      <w:r w:rsidR="00EC44AD" w:rsidRPr="0077550A">
        <w:rPr>
          <w:spacing w:val="2"/>
          <w:szCs w:val="22"/>
        </w:rPr>
        <w:t xml:space="preserve">on the United Nations common system, </w:t>
      </w:r>
      <w:r w:rsidRPr="0077550A">
        <w:rPr>
          <w:spacing w:val="2"/>
          <w:szCs w:val="22"/>
        </w:rPr>
        <w:t>adopted on 3</w:t>
      </w:r>
      <w:r w:rsidRPr="0077550A">
        <w:rPr>
          <w:rFonts w:hint="eastAsia"/>
          <w:spacing w:val="2"/>
          <w:szCs w:val="22"/>
          <w:lang w:eastAsia="zh-CN"/>
        </w:rPr>
        <w:t>0</w:t>
      </w:r>
      <w:r w:rsidRPr="0077550A">
        <w:rPr>
          <w:spacing w:val="2"/>
          <w:szCs w:val="22"/>
        </w:rPr>
        <w:t> December 202</w:t>
      </w:r>
      <w:r w:rsidRPr="0077550A">
        <w:rPr>
          <w:rFonts w:hint="eastAsia"/>
          <w:spacing w:val="2"/>
          <w:szCs w:val="22"/>
          <w:lang w:eastAsia="zh-CN"/>
        </w:rPr>
        <w:t>5</w:t>
      </w:r>
      <w:r w:rsidRPr="0077550A">
        <w:rPr>
          <w:spacing w:val="2"/>
          <w:szCs w:val="22"/>
        </w:rPr>
        <w:t>.</w:t>
      </w:r>
    </w:p>
  </w:footnote>
  <w:footnote w:id="3">
    <w:p w14:paraId="5F0A8708" w14:textId="7EAE05A5" w:rsidR="006B38DF" w:rsidRPr="00C6676B" w:rsidRDefault="006B38DF" w:rsidP="006B38DF">
      <w:pPr>
        <w:pStyle w:val="FootnoteText"/>
        <w:jc w:val="both"/>
        <w:rPr>
          <w:szCs w:val="22"/>
        </w:rPr>
      </w:pPr>
      <w:r>
        <w:rPr>
          <w:rStyle w:val="FootnoteReference"/>
        </w:rPr>
        <w:footnoteRef/>
      </w:r>
      <w:r>
        <w:tab/>
      </w:r>
      <w:r w:rsidRPr="00C6676B">
        <w:rPr>
          <w:szCs w:val="22"/>
        </w:rPr>
        <w:t>UN</w:t>
      </w:r>
      <w:r>
        <w:rPr>
          <w:szCs w:val="22"/>
        </w:rPr>
        <w:t>GA</w:t>
      </w:r>
      <w:r w:rsidRPr="00C6676B">
        <w:rPr>
          <w:szCs w:val="22"/>
        </w:rPr>
        <w:t xml:space="preserve">, </w:t>
      </w:r>
      <w:r w:rsidRPr="00EB708A">
        <w:t>Official</w:t>
      </w:r>
      <w:r w:rsidRPr="00C6676B">
        <w:rPr>
          <w:szCs w:val="22"/>
        </w:rPr>
        <w:t xml:space="preserve"> records, </w:t>
      </w:r>
      <w:r>
        <w:rPr>
          <w:szCs w:val="22"/>
          <w:lang w:eastAsia="zh-CN"/>
        </w:rPr>
        <w:t>eightieth</w:t>
      </w:r>
      <w:r w:rsidRPr="00C6676B">
        <w:rPr>
          <w:szCs w:val="22"/>
        </w:rPr>
        <w:t xml:space="preserve"> session, Supplement No. 30, </w:t>
      </w:r>
      <w:hyperlink r:id="rId3" w:history="1">
        <w:r w:rsidRPr="00596CAE">
          <w:rPr>
            <w:rStyle w:val="Hyperlink"/>
            <w:szCs w:val="22"/>
          </w:rPr>
          <w:t>A/</w:t>
        </w:r>
        <w:r w:rsidRPr="00596CAE">
          <w:rPr>
            <w:rStyle w:val="Hyperlink"/>
            <w:rFonts w:hint="eastAsia"/>
            <w:szCs w:val="22"/>
            <w:lang w:eastAsia="zh-CN"/>
          </w:rPr>
          <w:t>80</w:t>
        </w:r>
        <w:r w:rsidRPr="00596CAE">
          <w:rPr>
            <w:rStyle w:val="Hyperlink"/>
            <w:szCs w:val="22"/>
          </w:rPr>
          <w:t>/30</w:t>
        </w:r>
      </w:hyperlink>
      <w:r w:rsidRPr="00C6676B">
        <w:rPr>
          <w:szCs w:val="22"/>
        </w:rPr>
        <w:t xml:space="preserve"> (202</w:t>
      </w:r>
      <w:r>
        <w:rPr>
          <w:rFonts w:hint="eastAsia"/>
          <w:szCs w:val="22"/>
          <w:lang w:eastAsia="zh-CN"/>
        </w:rPr>
        <w:t>5</w:t>
      </w:r>
      <w:r w:rsidRPr="00C6676B">
        <w:rPr>
          <w:szCs w:val="22"/>
        </w:rPr>
        <w:t>).</w:t>
      </w:r>
    </w:p>
  </w:footnote>
  <w:footnote w:id="4">
    <w:p w14:paraId="31EB2E26" w14:textId="1165F8F6" w:rsidR="006B38DF" w:rsidRDefault="006B38DF" w:rsidP="006B38DF">
      <w:pPr>
        <w:pStyle w:val="FootnoteText"/>
        <w:jc w:val="both"/>
        <w:rPr>
          <w:lang w:eastAsia="zh-CN"/>
        </w:rPr>
      </w:pPr>
      <w:r>
        <w:rPr>
          <w:rStyle w:val="FootnoteReference"/>
        </w:rPr>
        <w:footnoteRef/>
      </w:r>
      <w:r>
        <w:tab/>
      </w:r>
      <w:hyperlink r:id="rId4" w:history="1">
        <w:r w:rsidRPr="00B914C7">
          <w:rPr>
            <w:rStyle w:val="Hyperlink"/>
          </w:rPr>
          <w:t>Regulations of the United Nations Joint Staff Pension Fund</w:t>
        </w:r>
      </w:hyperlink>
      <w:r>
        <w:t xml:space="preserve">, </w:t>
      </w:r>
      <w:r w:rsidRPr="00786D8E">
        <w:rPr>
          <w:szCs w:val="22"/>
        </w:rPr>
        <w:t xml:space="preserve">Article 51(b): "In the case of participants in the Professional and higher categories, the scale of pensionable remuneration, shall be as set out in the ICSC website...It shall be adjusted on the same date as the </w:t>
      </w:r>
      <w:r w:rsidRPr="00EB708A">
        <w:t>net</w:t>
      </w:r>
      <w:r w:rsidRPr="00786D8E">
        <w:rPr>
          <w:szCs w:val="22"/>
        </w:rPr>
        <w:t xml:space="preserve"> remuneration amounts of officials in the Professional and higher categories in New York are adjusted. Such adjustment shall be by a uniform percentage equal to the weighted average percentage variation in the net remuneration amounts, as determined by the International Civil Service Commission</w:t>
      </w:r>
      <w:r w:rsidR="0077550A" w:rsidRPr="00786D8E">
        <w:rPr>
          <w:szCs w:val="22"/>
        </w:rPr>
        <w:t>"</w:t>
      </w:r>
      <w:r w:rsidRPr="00786D8E">
        <w:rPr>
          <w:szCs w:val="22"/>
        </w:rPr>
        <w:t>.</w:t>
      </w:r>
    </w:p>
  </w:footnote>
  <w:footnote w:id="5">
    <w:p w14:paraId="26564564" w14:textId="77777777" w:rsidR="006B38DF" w:rsidRPr="00F7548B" w:rsidRDefault="006B38DF" w:rsidP="006B38DF">
      <w:pPr>
        <w:pStyle w:val="FootnoteText"/>
      </w:pPr>
      <w:r>
        <w:rPr>
          <w:rStyle w:val="FootnoteReference"/>
        </w:rPr>
        <w:footnoteRef/>
      </w:r>
      <w:r>
        <w:tab/>
      </w:r>
      <w:r w:rsidRPr="00432D92">
        <w:rPr>
          <w:szCs w:val="22"/>
        </w:rPr>
        <w:t xml:space="preserve">“Methodology for surveys of the best prevailing conditions of employment at headquarters duty stations (survey methodology I)”, </w:t>
      </w:r>
      <w:hyperlink r:id="rId5" w:history="1">
        <w:r w:rsidRPr="00B914C7">
          <w:rPr>
            <w:rStyle w:val="Hyperlink"/>
            <w:szCs w:val="22"/>
          </w:rPr>
          <w:t>ICSC/94/R.16</w:t>
        </w:r>
      </w:hyperlink>
      <w:r w:rsidRPr="00432D92">
        <w:rPr>
          <w:szCs w:val="22"/>
        </w:rPr>
        <w:t>, 10</w:t>
      </w:r>
      <w:r>
        <w:rPr>
          <w:szCs w:val="22"/>
        </w:rPr>
        <w:t xml:space="preserve"> </w:t>
      </w:r>
      <w:r w:rsidRPr="00432D92">
        <w:rPr>
          <w:szCs w:val="22"/>
        </w:rPr>
        <w:t>August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3490"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09"/>
    <w:rsid w:val="000065DA"/>
    <w:rsid w:val="000210D4"/>
    <w:rsid w:val="00032AF0"/>
    <w:rsid w:val="000445AF"/>
    <w:rsid w:val="0006007D"/>
    <w:rsid w:val="00061065"/>
    <w:rsid w:val="00063016"/>
    <w:rsid w:val="00066795"/>
    <w:rsid w:val="00076AF6"/>
    <w:rsid w:val="00085CF2"/>
    <w:rsid w:val="000B1705"/>
    <w:rsid w:val="000B7428"/>
    <w:rsid w:val="000D75B2"/>
    <w:rsid w:val="000E372C"/>
    <w:rsid w:val="000F5DDB"/>
    <w:rsid w:val="001121F5"/>
    <w:rsid w:val="001150DD"/>
    <w:rsid w:val="0012302F"/>
    <w:rsid w:val="001400DC"/>
    <w:rsid w:val="00140CE1"/>
    <w:rsid w:val="0015189A"/>
    <w:rsid w:val="0017539C"/>
    <w:rsid w:val="00175AC2"/>
    <w:rsid w:val="0017609F"/>
    <w:rsid w:val="00176F47"/>
    <w:rsid w:val="001A3154"/>
    <w:rsid w:val="001A7D1D"/>
    <w:rsid w:val="001B51DD"/>
    <w:rsid w:val="001C0020"/>
    <w:rsid w:val="001C628E"/>
    <w:rsid w:val="001D4337"/>
    <w:rsid w:val="001E0F7B"/>
    <w:rsid w:val="001E504A"/>
    <w:rsid w:val="001F5569"/>
    <w:rsid w:val="0020487B"/>
    <w:rsid w:val="002119FD"/>
    <w:rsid w:val="002130E0"/>
    <w:rsid w:val="00221F46"/>
    <w:rsid w:val="00253FBE"/>
    <w:rsid w:val="00264425"/>
    <w:rsid w:val="00265875"/>
    <w:rsid w:val="0027303B"/>
    <w:rsid w:val="00273EA7"/>
    <w:rsid w:val="00277DEA"/>
    <w:rsid w:val="0028109B"/>
    <w:rsid w:val="002916B4"/>
    <w:rsid w:val="002A0615"/>
    <w:rsid w:val="002A133E"/>
    <w:rsid w:val="002A2188"/>
    <w:rsid w:val="002B1F58"/>
    <w:rsid w:val="002C1C7A"/>
    <w:rsid w:val="002C3F32"/>
    <w:rsid w:val="002C54E2"/>
    <w:rsid w:val="002D34B3"/>
    <w:rsid w:val="0030160F"/>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31D09"/>
    <w:rsid w:val="00431D9E"/>
    <w:rsid w:val="00433CE8"/>
    <w:rsid w:val="00434A5C"/>
    <w:rsid w:val="00453079"/>
    <w:rsid w:val="004544D9"/>
    <w:rsid w:val="00455B44"/>
    <w:rsid w:val="00464A73"/>
    <w:rsid w:val="00465C35"/>
    <w:rsid w:val="00472BAD"/>
    <w:rsid w:val="00484009"/>
    <w:rsid w:val="00490E72"/>
    <w:rsid w:val="00491157"/>
    <w:rsid w:val="00491BA9"/>
    <w:rsid w:val="004921C8"/>
    <w:rsid w:val="0049260A"/>
    <w:rsid w:val="0049369C"/>
    <w:rsid w:val="00495615"/>
    <w:rsid w:val="00495B0B"/>
    <w:rsid w:val="004A1B8B"/>
    <w:rsid w:val="004D1851"/>
    <w:rsid w:val="004D599D"/>
    <w:rsid w:val="004E2EA5"/>
    <w:rsid w:val="004E3AEB"/>
    <w:rsid w:val="0050223C"/>
    <w:rsid w:val="00512087"/>
    <w:rsid w:val="005243FF"/>
    <w:rsid w:val="00564FBC"/>
    <w:rsid w:val="005800BC"/>
    <w:rsid w:val="00582442"/>
    <w:rsid w:val="005D7B89"/>
    <w:rsid w:val="005F3269"/>
    <w:rsid w:val="0061071E"/>
    <w:rsid w:val="00623AE3"/>
    <w:rsid w:val="0064737F"/>
    <w:rsid w:val="006535F1"/>
    <w:rsid w:val="0065557D"/>
    <w:rsid w:val="00660D50"/>
    <w:rsid w:val="00662984"/>
    <w:rsid w:val="006716BB"/>
    <w:rsid w:val="00680E25"/>
    <w:rsid w:val="006A2F4B"/>
    <w:rsid w:val="006B1859"/>
    <w:rsid w:val="006B38DF"/>
    <w:rsid w:val="006B6680"/>
    <w:rsid w:val="006B6DCC"/>
    <w:rsid w:val="006B77F1"/>
    <w:rsid w:val="00702DEF"/>
    <w:rsid w:val="00706861"/>
    <w:rsid w:val="00720631"/>
    <w:rsid w:val="00722551"/>
    <w:rsid w:val="0075051B"/>
    <w:rsid w:val="00765C89"/>
    <w:rsid w:val="0077110E"/>
    <w:rsid w:val="0077550A"/>
    <w:rsid w:val="00793188"/>
    <w:rsid w:val="00794D34"/>
    <w:rsid w:val="007A3FCD"/>
    <w:rsid w:val="007B19CF"/>
    <w:rsid w:val="007D01AF"/>
    <w:rsid w:val="007E4E1D"/>
    <w:rsid w:val="00813E5E"/>
    <w:rsid w:val="00820ED8"/>
    <w:rsid w:val="0083581B"/>
    <w:rsid w:val="0084546D"/>
    <w:rsid w:val="00863874"/>
    <w:rsid w:val="00864AFF"/>
    <w:rsid w:val="00865925"/>
    <w:rsid w:val="008A3520"/>
    <w:rsid w:val="008B4A6A"/>
    <w:rsid w:val="008C7E27"/>
    <w:rsid w:val="008D5888"/>
    <w:rsid w:val="008E5CFA"/>
    <w:rsid w:val="008F7448"/>
    <w:rsid w:val="0090147A"/>
    <w:rsid w:val="009173EF"/>
    <w:rsid w:val="00932906"/>
    <w:rsid w:val="00954C49"/>
    <w:rsid w:val="00961B0B"/>
    <w:rsid w:val="00962D33"/>
    <w:rsid w:val="009842A1"/>
    <w:rsid w:val="009A76A8"/>
    <w:rsid w:val="009B38C3"/>
    <w:rsid w:val="009D0DE3"/>
    <w:rsid w:val="009E17BD"/>
    <w:rsid w:val="009E485A"/>
    <w:rsid w:val="009E503E"/>
    <w:rsid w:val="00A04CEC"/>
    <w:rsid w:val="00A109AF"/>
    <w:rsid w:val="00A27F92"/>
    <w:rsid w:val="00A32257"/>
    <w:rsid w:val="00A36D20"/>
    <w:rsid w:val="00A514A4"/>
    <w:rsid w:val="00A52D1F"/>
    <w:rsid w:val="00A55622"/>
    <w:rsid w:val="00A83502"/>
    <w:rsid w:val="00A94BAB"/>
    <w:rsid w:val="00AD15B3"/>
    <w:rsid w:val="00AD3606"/>
    <w:rsid w:val="00AD4A3D"/>
    <w:rsid w:val="00AE5A2C"/>
    <w:rsid w:val="00AF6E49"/>
    <w:rsid w:val="00B04A67"/>
    <w:rsid w:val="00B0583C"/>
    <w:rsid w:val="00B40A81"/>
    <w:rsid w:val="00B41FBC"/>
    <w:rsid w:val="00B44910"/>
    <w:rsid w:val="00B72267"/>
    <w:rsid w:val="00B76EB6"/>
    <w:rsid w:val="00B7737B"/>
    <w:rsid w:val="00B824C8"/>
    <w:rsid w:val="00B84B9D"/>
    <w:rsid w:val="00B9131F"/>
    <w:rsid w:val="00BA2676"/>
    <w:rsid w:val="00BB0646"/>
    <w:rsid w:val="00BC251A"/>
    <w:rsid w:val="00BC4A20"/>
    <w:rsid w:val="00BD032B"/>
    <w:rsid w:val="00BE01C6"/>
    <w:rsid w:val="00BE2640"/>
    <w:rsid w:val="00BF1FDE"/>
    <w:rsid w:val="00C01189"/>
    <w:rsid w:val="00C0458D"/>
    <w:rsid w:val="00C374DE"/>
    <w:rsid w:val="00C442E5"/>
    <w:rsid w:val="00C47AD4"/>
    <w:rsid w:val="00C52D81"/>
    <w:rsid w:val="00C55198"/>
    <w:rsid w:val="00C5605F"/>
    <w:rsid w:val="00C62A49"/>
    <w:rsid w:val="00C6520B"/>
    <w:rsid w:val="00C77B44"/>
    <w:rsid w:val="00CA6393"/>
    <w:rsid w:val="00CA7995"/>
    <w:rsid w:val="00CB0CC2"/>
    <w:rsid w:val="00CB18FF"/>
    <w:rsid w:val="00CD0C08"/>
    <w:rsid w:val="00CD3286"/>
    <w:rsid w:val="00CE03FB"/>
    <w:rsid w:val="00CE433C"/>
    <w:rsid w:val="00CF0161"/>
    <w:rsid w:val="00CF33F3"/>
    <w:rsid w:val="00CF4A2B"/>
    <w:rsid w:val="00D024CA"/>
    <w:rsid w:val="00D06183"/>
    <w:rsid w:val="00D22C42"/>
    <w:rsid w:val="00D65041"/>
    <w:rsid w:val="00D7491C"/>
    <w:rsid w:val="00D96041"/>
    <w:rsid w:val="00DB1936"/>
    <w:rsid w:val="00DB384B"/>
    <w:rsid w:val="00DE532B"/>
    <w:rsid w:val="00DF0189"/>
    <w:rsid w:val="00E06FD5"/>
    <w:rsid w:val="00E10E80"/>
    <w:rsid w:val="00E124F0"/>
    <w:rsid w:val="00E227F3"/>
    <w:rsid w:val="00E530F9"/>
    <w:rsid w:val="00E545C6"/>
    <w:rsid w:val="00E60F04"/>
    <w:rsid w:val="00E65B24"/>
    <w:rsid w:val="00E854E4"/>
    <w:rsid w:val="00E86DBF"/>
    <w:rsid w:val="00E93B30"/>
    <w:rsid w:val="00E969AF"/>
    <w:rsid w:val="00EB0D6F"/>
    <w:rsid w:val="00EB2232"/>
    <w:rsid w:val="00EC44AD"/>
    <w:rsid w:val="00EC5337"/>
    <w:rsid w:val="00EE49E8"/>
    <w:rsid w:val="00F16BAB"/>
    <w:rsid w:val="00F2150A"/>
    <w:rsid w:val="00F231D8"/>
    <w:rsid w:val="00F44C00"/>
    <w:rsid w:val="00F45D2C"/>
    <w:rsid w:val="00F46C5F"/>
    <w:rsid w:val="00F50125"/>
    <w:rsid w:val="00F62F18"/>
    <w:rsid w:val="00F632C0"/>
    <w:rsid w:val="00F641E1"/>
    <w:rsid w:val="00F94A63"/>
    <w:rsid w:val="00FA1C28"/>
    <w:rsid w:val="00FB1279"/>
    <w:rsid w:val="00FB6B76"/>
    <w:rsid w:val="00FB7596"/>
    <w:rsid w:val="00FE4077"/>
    <w:rsid w:val="00FE500D"/>
    <w:rsid w:val="00FE77D2"/>
    <w:rsid w:val="00FF39B1"/>
    <w:rsid w:val="20E15B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683BF"/>
  <w15:docId w15:val="{58B51C21-D579-464B-A27D-E3CE431B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D7491C"/>
    <w:pPr>
      <w:framePr w:hSpace="180" w:wrap="around" w:vAnchor="page" w:hAnchor="margin" w:y="2101"/>
      <w:spacing w:before="840"/>
    </w:pPr>
    <w:rPr>
      <w:b/>
      <w:sz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Tablefin">
    <w:name w:val="Table_fin"/>
    <w:basedOn w:val="Tabletext"/>
    <w:rsid w:val="006B38DF"/>
    <w:pPr>
      <w:spacing w:before="0" w:after="0"/>
    </w:pPr>
    <w:rPr>
      <w:rFonts w:eastAsiaTheme="minorEastAsia"/>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b.itu.int/dms_pub/itu-s/opb/conf/S-CONF-CL-2022-PDF-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046-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4091239?ln=en&amp;v=pdf" TargetMode="External"/><Relationship Id="rId2" Type="http://schemas.openxmlformats.org/officeDocument/2006/relationships/hyperlink" Target="https://docs.un.org/en/A/RES/80/236a-b" TargetMode="External"/><Relationship Id="rId1" Type="http://schemas.openxmlformats.org/officeDocument/2006/relationships/hyperlink" Target="https://icsc.un.org/Home/SalaryScales" TargetMode="External"/><Relationship Id="rId5" Type="http://schemas.openxmlformats.org/officeDocument/2006/relationships/hyperlink" Target="https://onehr.un.org/media/salarySurvey/resources/resourcesDocs/files-1673514959573.pdf" TargetMode="External"/><Relationship Id="rId4" Type="http://schemas.openxmlformats.org/officeDocument/2006/relationships/hyperlink" Target="https://www.unjspf.org/wp-content/uploads/2026/02/2026-UNJSPF-Regulations-1-January-2026-English-Rev-3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5BCA0-892E-4DC3-A278-12981E3418E5}">
  <ds:schemaRefs>
    <ds:schemaRef ds:uri="http://schemas.microsoft.com/sharepoint/v3/contenttype/forms"/>
  </ds:schemaRefs>
</ds:datastoreItem>
</file>

<file path=customXml/itemProps2.xml><?xml version="1.0" encoding="utf-8"?>
<ds:datastoreItem xmlns:ds="http://schemas.openxmlformats.org/officeDocument/2006/customXml" ds:itemID="{43FC56BF-5FBD-443E-9FD8-3C0FD85346B0}">
  <ds:schemaRefs>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a4c22657-7647-457b-a399-8471255bb166"/>
    <ds:schemaRef ds:uri="http://schemas.microsoft.com/office/2006/metadata/propertie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9F817C3C-B170-4427-A0F1-0D7A7577F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PE_Council26.dotx</Template>
  <TotalTime>7</TotalTime>
  <Pages>4</Pages>
  <Words>950</Words>
  <Characters>5290</Characters>
  <Application>Microsoft Office Word</Application>
  <DocSecurity>0</DocSecurity>
  <Lines>123</Lines>
  <Paragraphs>69</Paragraphs>
  <ScaleCrop>false</ScaleCrop>
  <HeadingPairs>
    <vt:vector size="2" baseType="variant">
      <vt:variant>
        <vt:lpstr>Title</vt:lpstr>
      </vt:variant>
      <vt:variant>
        <vt:i4>1</vt:i4>
      </vt:variant>
    </vt:vector>
  </HeadingPairs>
  <TitlesOfParts>
    <vt:vector size="1" baseType="lpstr">
      <vt:lpstr>Changes in the conditions of service under the United Nations common system</vt:lpstr>
    </vt:vector>
  </TitlesOfParts>
  <Manager>General Secretariat</Manager>
  <Company>International Telecommunication Union (ITU)</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the conditions of service under the United Nations common system</dc:title>
  <dc:subject>ITU Council 2026</dc:subject>
  <cp:keywords>C26; C2026; Council 2026; PP26</cp:keywords>
  <dc:description/>
  <cp:lastPrinted>2000-07-18T22:30:00Z</cp:lastPrinted>
  <dcterms:created xsi:type="dcterms:W3CDTF">2026-03-27T13:11:00Z</dcterms:created>
  <dcterms:modified xsi:type="dcterms:W3CDTF">2026-03-27T13:18:00Z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