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821" w:tblpY="2317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E24D59" w:rsidRPr="00E24D59" w14:paraId="38BED893" w14:textId="77777777" w:rsidTr="00E31DCE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5E897EFB" w14:textId="785922A3" w:rsidR="00E24D59" w:rsidRPr="00E24D59" w:rsidRDefault="00E24D59" w:rsidP="00E31DCE">
            <w:pPr>
              <w:tabs>
                <w:tab w:val="left" w:pos="851"/>
              </w:tabs>
              <w:spacing w:before="0" w:line="240" w:lineRule="atLeast"/>
              <w:rPr>
                <w:b/>
                <w:bCs/>
              </w:rPr>
            </w:pPr>
            <w:bookmarkStart w:id="0" w:name="dmeeting" w:colFirst="0" w:colLast="0"/>
            <w:bookmarkStart w:id="1" w:name="dnum" w:colFirst="1" w:colLast="1"/>
            <w:bookmarkStart w:id="2" w:name="_Hlk133421839"/>
            <w:r w:rsidRPr="00E24D59">
              <w:rPr>
                <w:rFonts w:cstheme="minorHAnsi" w:hint="eastAsia"/>
                <w:b/>
                <w:bCs/>
                <w:lang w:val="ru-RU"/>
              </w:rPr>
              <w:t>议项：</w:t>
            </w:r>
            <w:r w:rsidR="00880FCF" w:rsidRPr="00663AF4">
              <w:rPr>
                <w:b/>
              </w:rPr>
              <w:t>PL</w:t>
            </w:r>
          </w:p>
        </w:tc>
        <w:tc>
          <w:tcPr>
            <w:tcW w:w="5245" w:type="dxa"/>
          </w:tcPr>
          <w:p w14:paraId="5BD941D1" w14:textId="3512D0A7" w:rsidR="00E24D59" w:rsidRPr="00880FCF" w:rsidRDefault="00E24D59" w:rsidP="00E31DCE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1B7F80">
              <w:rPr>
                <w:b/>
              </w:rPr>
              <w:t>文件</w:t>
            </w:r>
            <w:r w:rsidRPr="001B7F80">
              <w:rPr>
                <w:rFonts w:hint="eastAsia"/>
                <w:b/>
              </w:rPr>
              <w:t xml:space="preserve"> </w:t>
            </w:r>
            <w:r w:rsidR="00880FCF" w:rsidRPr="00880FCF">
              <w:rPr>
                <w:b/>
              </w:rPr>
              <w:t>C26/22(Add.1)(Rev.1)</w:t>
            </w:r>
            <w:r w:rsidRPr="00880FCF">
              <w:rPr>
                <w:b/>
              </w:rPr>
              <w:t>-C</w:t>
            </w:r>
          </w:p>
        </w:tc>
      </w:tr>
      <w:tr w:rsidR="00E24D59" w:rsidRPr="00813E5E" w14:paraId="60326236" w14:textId="77777777" w:rsidTr="00E31DCE">
        <w:trPr>
          <w:cantSplit/>
        </w:trPr>
        <w:tc>
          <w:tcPr>
            <w:tcW w:w="3969" w:type="dxa"/>
            <w:vMerge/>
          </w:tcPr>
          <w:p w14:paraId="0C875D97" w14:textId="77777777" w:rsidR="00E24D59" w:rsidRPr="00880FCF" w:rsidRDefault="00E24D59" w:rsidP="00E31DCE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3" w:name="ddate" w:colFirst="1" w:colLast="1"/>
            <w:bookmarkEnd w:id="0"/>
            <w:bookmarkEnd w:id="1"/>
          </w:p>
        </w:tc>
        <w:tc>
          <w:tcPr>
            <w:tcW w:w="5245" w:type="dxa"/>
          </w:tcPr>
          <w:p w14:paraId="401E29B2" w14:textId="446C9A22" w:rsidR="00E24D59" w:rsidRPr="00E85629" w:rsidRDefault="00880FCF" w:rsidP="00E31DCE">
            <w:pPr>
              <w:tabs>
                <w:tab w:val="left" w:pos="851"/>
              </w:tabs>
              <w:spacing w:before="0"/>
              <w:jc w:val="right"/>
              <w:rPr>
                <w:b/>
              </w:rPr>
            </w:pPr>
            <w:r>
              <w:rPr>
                <w:rFonts w:hint="eastAsia"/>
                <w:b/>
                <w:lang w:eastAsia="zh-CN"/>
              </w:rPr>
              <w:t>2026</w:t>
            </w:r>
            <w:r>
              <w:rPr>
                <w:rFonts w:hint="eastAsia"/>
                <w:b/>
                <w:lang w:eastAsia="zh-CN"/>
              </w:rPr>
              <w:t>年</w:t>
            </w:r>
            <w:r>
              <w:rPr>
                <w:rFonts w:hint="eastAsia"/>
                <w:b/>
                <w:lang w:eastAsia="zh-CN"/>
              </w:rPr>
              <w:t>10</w:t>
            </w:r>
            <w:r>
              <w:rPr>
                <w:rFonts w:hint="eastAsia"/>
                <w:b/>
                <w:lang w:eastAsia="zh-CN"/>
              </w:rPr>
              <w:t>月</w:t>
            </w:r>
            <w:r>
              <w:rPr>
                <w:rFonts w:hint="eastAsia"/>
                <w:b/>
                <w:lang w:eastAsia="zh-CN"/>
              </w:rPr>
              <w:t>12</w:t>
            </w:r>
            <w:r>
              <w:rPr>
                <w:rFonts w:hint="eastAsia"/>
                <w:b/>
                <w:lang w:eastAsia="zh-CN"/>
              </w:rPr>
              <w:t>日</w:t>
            </w:r>
          </w:p>
        </w:tc>
      </w:tr>
      <w:tr w:rsidR="00E24D59" w:rsidRPr="00813E5E" w14:paraId="298243FA" w14:textId="77777777" w:rsidTr="00E31DCE">
        <w:trPr>
          <w:cantSplit/>
          <w:trHeight w:val="23"/>
        </w:trPr>
        <w:tc>
          <w:tcPr>
            <w:tcW w:w="3969" w:type="dxa"/>
            <w:vMerge/>
          </w:tcPr>
          <w:p w14:paraId="07EE9593" w14:textId="77777777" w:rsidR="00E24D59" w:rsidRPr="00813E5E" w:rsidRDefault="00E24D59" w:rsidP="00E31DCE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4" w:name="dorlang" w:colFirst="1" w:colLast="1"/>
            <w:bookmarkEnd w:id="3"/>
          </w:p>
        </w:tc>
        <w:tc>
          <w:tcPr>
            <w:tcW w:w="5245" w:type="dxa"/>
          </w:tcPr>
          <w:p w14:paraId="66ECE7B7" w14:textId="77777777" w:rsidR="00E24D59" w:rsidRPr="0052491C" w:rsidRDefault="0052491C" w:rsidP="00E31DCE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es-ES" w:eastAsia="zh-CN"/>
              </w:rPr>
            </w:pPr>
            <w:r w:rsidRPr="0052491C">
              <w:rPr>
                <w:rFonts w:cstheme="minorHAnsi" w:hint="eastAsia"/>
                <w:b/>
                <w:bCs/>
                <w:lang w:val="ru-RU"/>
              </w:rPr>
              <w:t>原文：英文</w:t>
            </w:r>
          </w:p>
        </w:tc>
      </w:tr>
      <w:tr w:rsidR="00E24D59" w:rsidRPr="00813E5E" w14:paraId="101044B2" w14:textId="77777777" w:rsidTr="00E31DCE">
        <w:trPr>
          <w:cantSplit/>
          <w:trHeight w:val="23"/>
        </w:trPr>
        <w:tc>
          <w:tcPr>
            <w:tcW w:w="3969" w:type="dxa"/>
          </w:tcPr>
          <w:p w14:paraId="0576A843" w14:textId="77777777" w:rsidR="00E24D59" w:rsidRPr="00813E5E" w:rsidRDefault="00E24D59" w:rsidP="00E31DCE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</w:p>
        </w:tc>
        <w:tc>
          <w:tcPr>
            <w:tcW w:w="5245" w:type="dxa"/>
          </w:tcPr>
          <w:p w14:paraId="3421CF08" w14:textId="77777777" w:rsidR="00E24D59" w:rsidRDefault="00E24D59" w:rsidP="00E31DCE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</w:p>
        </w:tc>
      </w:tr>
      <w:tr w:rsidR="00E24D59" w:rsidRPr="00813E5E" w14:paraId="2A4EE9A0" w14:textId="77777777" w:rsidTr="00E31DCE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5B280B86" w14:textId="77777777" w:rsidR="00E24D59" w:rsidRPr="005F4C2B" w:rsidRDefault="003F086E" w:rsidP="00DA0E66">
            <w:pPr>
              <w:pStyle w:val="Source"/>
              <w:spacing w:before="840"/>
              <w:jc w:val="left"/>
              <w:rPr>
                <w:sz w:val="32"/>
                <w:szCs w:val="32"/>
                <w:lang w:eastAsia="zh-CN"/>
              </w:rPr>
            </w:pPr>
            <w:bookmarkStart w:id="5" w:name="dsource" w:colFirst="0" w:colLast="0"/>
            <w:bookmarkEnd w:id="4"/>
            <w:r w:rsidRPr="005F4C2B">
              <w:rPr>
                <w:rFonts w:cstheme="minorHAnsi" w:hint="eastAsia"/>
                <w:sz w:val="32"/>
                <w:szCs w:val="32"/>
                <w:lang w:val="ru-RU" w:eastAsia="zh-CN"/>
              </w:rPr>
              <w:t>秘书长的报告</w:t>
            </w:r>
          </w:p>
        </w:tc>
      </w:tr>
      <w:tr w:rsidR="00E24D59" w:rsidRPr="00813E5E" w14:paraId="3C15B8FC" w14:textId="77777777" w:rsidTr="00E31DCE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30655FB7" w14:textId="42C1296C" w:rsidR="00E24D59" w:rsidRPr="00EB0D89" w:rsidRDefault="00E81AD6" w:rsidP="00E81AD6">
            <w:pPr>
              <w:pStyle w:val="Subtitle"/>
              <w:framePr w:hSpace="0" w:wrap="auto" w:hAnchor="text" w:xAlign="left" w:yAlign="inline"/>
              <w:rPr>
                <w:rFonts w:eastAsia="SimSun"/>
                <w:sz w:val="32"/>
                <w:szCs w:val="32"/>
                <w:lang w:eastAsia="zh-CN"/>
              </w:rPr>
            </w:pPr>
            <w:bookmarkStart w:id="6" w:name="dtitle1" w:colFirst="0" w:colLast="0"/>
            <w:bookmarkEnd w:id="5"/>
            <w:r w:rsidRPr="00EB0D89">
              <w:rPr>
                <w:rFonts w:eastAsia="SimSun" w:cs="Calibri" w:hint="eastAsia"/>
                <w:sz w:val="32"/>
                <w:szCs w:val="32"/>
                <w:lang w:eastAsia="zh-CN"/>
              </w:rPr>
              <w:t>独立管理顾问委员会（</w:t>
            </w:r>
            <w:r w:rsidRPr="00EB0D89">
              <w:rPr>
                <w:rFonts w:eastAsia="SimSun" w:cs="Calibri"/>
                <w:sz w:val="32"/>
                <w:szCs w:val="32"/>
                <w:lang w:eastAsia="zh-CN"/>
              </w:rPr>
              <w:t>IMAC</w:t>
            </w:r>
            <w:r w:rsidRPr="00EB0D89">
              <w:rPr>
                <w:rFonts w:eastAsia="SimSun" w:cs="Calibri" w:hint="eastAsia"/>
                <w:sz w:val="32"/>
                <w:szCs w:val="32"/>
                <w:lang w:eastAsia="zh-CN"/>
              </w:rPr>
              <w:t>）第十五份报告</w:t>
            </w:r>
            <w:r w:rsidRPr="00EB0D89">
              <w:rPr>
                <w:rFonts w:eastAsia="SimSun" w:cs="Calibri"/>
                <w:sz w:val="32"/>
                <w:szCs w:val="32"/>
                <w:lang w:eastAsia="zh-CN"/>
              </w:rPr>
              <w:t xml:space="preserve"> – </w:t>
            </w:r>
            <w:r w:rsidRPr="00EB0D89">
              <w:rPr>
                <w:rFonts w:eastAsia="SimSun" w:cs="Calibri"/>
                <w:sz w:val="32"/>
                <w:szCs w:val="32"/>
                <w:lang w:eastAsia="zh-CN"/>
              </w:rPr>
              <w:br/>
              <w:t>2025-2026</w:t>
            </w:r>
            <w:r w:rsidRPr="00EB0D89">
              <w:rPr>
                <w:rFonts w:eastAsia="SimSun" w:cs="Calibri" w:hint="eastAsia"/>
                <w:sz w:val="32"/>
                <w:szCs w:val="32"/>
                <w:lang w:eastAsia="zh-CN"/>
              </w:rPr>
              <w:t>年度报告</w:t>
            </w:r>
            <w:r w:rsidRPr="00EB0D89">
              <w:rPr>
                <w:rFonts w:eastAsia="SimSun" w:cs="Calibri"/>
                <w:sz w:val="32"/>
                <w:szCs w:val="32"/>
                <w:lang w:eastAsia="zh-CN"/>
              </w:rPr>
              <w:t xml:space="preserve"> – </w:t>
            </w:r>
            <w:r w:rsidRPr="00EB0D89">
              <w:rPr>
                <w:rFonts w:eastAsia="SimSun" w:cs="Calibri" w:hint="eastAsia"/>
                <w:sz w:val="32"/>
                <w:szCs w:val="32"/>
                <w:lang w:eastAsia="zh-CN"/>
              </w:rPr>
              <w:t>补遗</w:t>
            </w:r>
          </w:p>
        </w:tc>
      </w:tr>
      <w:tr w:rsidR="00E24D59" w:rsidRPr="00813E5E" w14:paraId="570A01C4" w14:textId="77777777" w:rsidTr="00E31DCE">
        <w:trPr>
          <w:cantSplit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28667CA8" w14:textId="6203E5AC" w:rsidR="003F086E" w:rsidRPr="008F64AD" w:rsidRDefault="003F086E" w:rsidP="003F086E">
            <w:pPr>
              <w:pStyle w:val="Subtitle"/>
              <w:framePr w:hSpace="0" w:wrap="auto" w:hAnchor="text" w:xAlign="left" w:yAlign="inline"/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</w:pPr>
            <w:r w:rsidRPr="008F64AD"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  <w:t>目的</w:t>
            </w:r>
          </w:p>
          <w:p w14:paraId="7EC8FC17" w14:textId="662B3A6E" w:rsidR="003F086E" w:rsidRPr="00E81AD6" w:rsidRDefault="00E81AD6" w:rsidP="00E81AD6">
            <w:pPr>
              <w:pStyle w:val="Subtitle"/>
              <w:framePr w:hSpace="0" w:wrap="auto" w:hAnchor="text" w:xAlign="left" w:yAlign="inline"/>
              <w:ind w:firstLineChars="200" w:firstLine="480"/>
              <w:rPr>
                <w:rFonts w:eastAsia="SimSun" w:cs="Calibri"/>
                <w:sz w:val="24"/>
                <w:szCs w:val="24"/>
                <w:lang w:eastAsia="zh-CN"/>
              </w:rPr>
            </w:pPr>
            <w:r w:rsidRPr="00E81AD6">
              <w:rPr>
                <w:rFonts w:ascii="SimSun" w:eastAsia="SimSun" w:hAnsi="SimSun" w:cstheme="minorHAnsi"/>
                <w:sz w:val="24"/>
                <w:szCs w:val="24"/>
                <w:lang w:eastAsia="zh-CN"/>
              </w:rPr>
              <w:t>本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文件是独立管理顾问委员会（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IMAC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）提交给国际电联理事会的第十五份报告的补遗，阐述了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IMAC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关于国际电联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2025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年经审计财务报表的意见。</w:t>
            </w:r>
          </w:p>
          <w:p w14:paraId="7F7BEDFF" w14:textId="77777777" w:rsidR="003F086E" w:rsidRPr="008F64AD" w:rsidRDefault="003F086E" w:rsidP="003F086E">
            <w:pPr>
              <w:pStyle w:val="Subtitle"/>
              <w:framePr w:hSpace="0" w:wrap="auto" w:hAnchor="text" w:xAlign="left" w:yAlign="inline"/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</w:pPr>
            <w:r w:rsidRPr="008F64AD"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  <w:t>理事会需采取的行动</w:t>
            </w:r>
          </w:p>
          <w:p w14:paraId="5066425A" w14:textId="63419022" w:rsidR="003F086E" w:rsidRPr="00E81AD6" w:rsidRDefault="00E81AD6" w:rsidP="00E81AD6">
            <w:pPr>
              <w:pStyle w:val="Subtitle"/>
              <w:framePr w:hSpace="0" w:wrap="auto" w:hAnchor="text" w:xAlign="left" w:yAlign="inline"/>
              <w:ind w:firstLineChars="200" w:firstLine="480"/>
              <w:rPr>
                <w:rFonts w:eastAsia="SimSun" w:cs="Calibri"/>
                <w:sz w:val="24"/>
                <w:szCs w:val="24"/>
                <w:lang w:eastAsia="zh-CN"/>
              </w:rPr>
            </w:pP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请理事会</w:t>
            </w:r>
            <w:r w:rsidRPr="00E81AD6">
              <w:rPr>
                <w:rFonts w:eastAsia="SimSun" w:cs="Calibri"/>
                <w:b/>
                <w:bCs/>
                <w:sz w:val="24"/>
                <w:szCs w:val="24"/>
                <w:lang w:eastAsia="zh-CN"/>
              </w:rPr>
              <w:t>批准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本报告。</w:t>
            </w:r>
          </w:p>
          <w:p w14:paraId="7E0C5421" w14:textId="77777777" w:rsidR="003F086E" w:rsidRPr="008F64AD" w:rsidRDefault="003F086E" w:rsidP="003F086E">
            <w:pPr>
              <w:pStyle w:val="Subtitle"/>
              <w:framePr w:hSpace="0" w:wrap="auto" w:hAnchor="text" w:xAlign="left" w:yAlign="inline"/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</w:pPr>
            <w:r w:rsidRPr="008F64AD">
              <w:rPr>
                <w:rFonts w:ascii="SimSun" w:eastAsia="SimSun" w:hAnsi="SimSun" w:cstheme="minorHAnsi" w:hint="eastAsia"/>
                <w:b/>
                <w:bCs/>
                <w:sz w:val="26"/>
                <w:szCs w:val="26"/>
                <w:lang w:eastAsia="zh-CN"/>
              </w:rPr>
              <w:t>与</w:t>
            </w:r>
            <w:r w:rsidRPr="008F64AD"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  <w:t>《战略规划》</w:t>
            </w:r>
            <w:r w:rsidRPr="008F64AD">
              <w:rPr>
                <w:rFonts w:ascii="SimSun" w:eastAsia="SimSun" w:hAnsi="SimSun" w:cstheme="minorHAnsi" w:hint="eastAsia"/>
                <w:b/>
                <w:bCs/>
                <w:sz w:val="26"/>
                <w:szCs w:val="26"/>
                <w:lang w:eastAsia="zh-CN"/>
              </w:rPr>
              <w:t>的关联</w:t>
            </w:r>
          </w:p>
          <w:p w14:paraId="3A04633C" w14:textId="33F61409" w:rsidR="003F086E" w:rsidRPr="00E81AD6" w:rsidRDefault="00E81AD6" w:rsidP="00E81AD6">
            <w:pPr>
              <w:pStyle w:val="Subtitle"/>
              <w:framePr w:hSpace="0" w:wrap="auto" w:hAnchor="text" w:xAlign="left" w:yAlign="inline"/>
              <w:ind w:firstLineChars="200" w:firstLine="480"/>
              <w:rPr>
                <w:rFonts w:eastAsia="SimSun" w:cs="Calibri"/>
                <w:sz w:val="24"/>
                <w:szCs w:val="24"/>
                <w:lang w:eastAsia="zh-CN"/>
              </w:rPr>
            </w:pP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国际电联《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2024-2027</w:t>
            </w:r>
            <w:r w:rsidRPr="00E81AD6">
              <w:rPr>
                <w:rFonts w:eastAsia="SimSun" w:cs="Calibri"/>
                <w:sz w:val="24"/>
                <w:szCs w:val="24"/>
                <w:lang w:eastAsia="zh-CN"/>
              </w:rPr>
              <w:t>年战略规划》</w:t>
            </w:r>
          </w:p>
          <w:p w14:paraId="2546B81D" w14:textId="77777777" w:rsidR="00A865A7" w:rsidRDefault="003F086E" w:rsidP="003F086E">
            <w:pPr>
              <w:pStyle w:val="Subtitle"/>
              <w:framePr w:hSpace="0" w:wrap="auto" w:hAnchor="text" w:xAlign="left" w:yAlign="inline"/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</w:pPr>
            <w:r w:rsidRPr="008F64AD"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  <w:t>财务影响：</w:t>
            </w:r>
          </w:p>
          <w:p w14:paraId="56959FC0" w14:textId="2511EFC7" w:rsidR="008F64AD" w:rsidRPr="004336B4" w:rsidRDefault="003F086E" w:rsidP="00A865A7">
            <w:pPr>
              <w:pStyle w:val="Subtitle"/>
              <w:framePr w:hSpace="0" w:wrap="auto" w:hAnchor="text" w:xAlign="left" w:yAlign="inline"/>
              <w:ind w:firstLineChars="200" w:firstLine="480"/>
              <w:rPr>
                <w:rFonts w:ascii="SimSun" w:eastAsia="SimSun" w:hAnsi="SimSun" w:cstheme="minorHAnsi"/>
                <w:sz w:val="24"/>
                <w:szCs w:val="24"/>
                <w:lang w:eastAsia="zh-CN"/>
              </w:rPr>
            </w:pPr>
            <w:r w:rsidRPr="004336B4">
              <w:rPr>
                <w:rFonts w:ascii="SimSun" w:eastAsia="SimSun" w:hAnsi="SimSun" w:cstheme="minorHAnsi"/>
                <w:sz w:val="24"/>
                <w:szCs w:val="24"/>
                <w:lang w:eastAsia="zh-CN"/>
              </w:rPr>
              <w:t>无</w:t>
            </w:r>
          </w:p>
          <w:p w14:paraId="451E630A" w14:textId="77777777" w:rsidR="00E24D59" w:rsidRPr="00E24D59" w:rsidRDefault="00E24D59" w:rsidP="00E24D59">
            <w:pPr>
              <w:pStyle w:val="Subtitle"/>
              <w:framePr w:hSpace="0" w:wrap="auto" w:hAnchor="text" w:xAlign="left" w:yAlign="inline"/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</w:pPr>
            <w:r w:rsidRPr="00E24D59">
              <w:rPr>
                <w:rFonts w:ascii="SimSun" w:eastAsia="SimSun" w:hAnsi="SimSun" w:cstheme="minorHAnsi"/>
                <w:b/>
                <w:bCs/>
                <w:sz w:val="26"/>
                <w:szCs w:val="26"/>
                <w:lang w:eastAsia="zh-CN"/>
              </w:rPr>
              <w:t>__________________</w:t>
            </w:r>
          </w:p>
          <w:p w14:paraId="39CA4BC1" w14:textId="77777777" w:rsidR="00E24D59" w:rsidRDefault="00E24D59" w:rsidP="00E24D59">
            <w:pPr>
              <w:pStyle w:val="Subtitle"/>
              <w:framePr w:hSpace="0" w:wrap="auto" w:hAnchor="text" w:xAlign="left" w:yAlign="inline"/>
              <w:rPr>
                <w:rFonts w:ascii="SimSun" w:eastAsia="SimSun" w:hAnsi="SimSun" w:cstheme="minorHAnsi"/>
                <w:b/>
                <w:bCs/>
                <w:sz w:val="26"/>
                <w:szCs w:val="26"/>
                <w:lang w:val="fr-CH" w:eastAsia="zh-CN"/>
              </w:rPr>
            </w:pPr>
            <w:r w:rsidRPr="00E24D59">
              <w:rPr>
                <w:rFonts w:ascii="SimSun" w:eastAsia="SimSun" w:hAnsi="SimSun" w:cstheme="minorHAnsi" w:hint="eastAsia"/>
                <w:b/>
                <w:bCs/>
                <w:sz w:val="26"/>
                <w:szCs w:val="26"/>
                <w:lang w:eastAsia="zh-CN"/>
              </w:rPr>
              <w:t>参考文件</w:t>
            </w:r>
          </w:p>
          <w:p w14:paraId="20C8EBC7" w14:textId="47FFF981" w:rsidR="00E24D59" w:rsidRDefault="00031712" w:rsidP="00E31DCE">
            <w:pPr>
              <w:spacing w:after="160"/>
              <w:rPr>
                <w:lang w:eastAsia="zh-CN"/>
              </w:rPr>
            </w:pPr>
            <w:r w:rsidRPr="00FF3EFF">
              <w:rPr>
                <w:rFonts w:ascii="STKaiti" w:eastAsia="STKaiti" w:hAnsi="STKaiti"/>
                <w:sz w:val="22"/>
                <w:szCs w:val="22"/>
                <w:lang w:eastAsia="zh-CN"/>
              </w:rPr>
              <w:t>全权代表大会</w:t>
            </w:r>
            <w:hyperlink r:id="rId8" w:history="1"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第</w:t>
              </w:r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162</w:t>
              </w:r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号决议（</w:t>
              </w:r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2022</w:t>
              </w:r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年</w:t>
              </w:r>
              <w:r w:rsidRPr="00F105AF">
                <w:rPr>
                  <w:rStyle w:val="Hyperlink"/>
                  <w:rFonts w:eastAsia="STKaiti" w:hint="eastAsia"/>
                  <w:noProof w:val="0"/>
                  <w:sz w:val="22"/>
                  <w:szCs w:val="22"/>
                  <w:u w:val="single"/>
                  <w:lang w:eastAsia="zh-CN"/>
                </w:rPr>
                <w:t>，</w:t>
              </w:r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布加勒斯特</w:t>
              </w:r>
              <w:r w:rsidRPr="00F105AF">
                <w:rPr>
                  <w:rStyle w:val="Hyperlink"/>
                  <w:rFonts w:eastAsia="STKaiti" w:hint="eastAsia"/>
                  <w:noProof w:val="0"/>
                  <w:sz w:val="22"/>
                  <w:szCs w:val="22"/>
                  <w:u w:val="single"/>
                  <w:lang w:eastAsia="zh-CN"/>
                </w:rPr>
                <w:t>，</w:t>
              </w:r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修订版</w:t>
              </w:r>
              <w:r w:rsidRPr="00F105AF">
                <w:rPr>
                  <w:rStyle w:val="Hyperlink"/>
                  <w:rFonts w:eastAsia="STKaiti" w:hint="eastAsia"/>
                  <w:noProof w:val="0"/>
                  <w:sz w:val="22"/>
                  <w:szCs w:val="22"/>
                  <w:u w:val="single"/>
                  <w:lang w:eastAsia="zh-CN"/>
                </w:rPr>
                <w:t>）</w:t>
              </w:r>
            </w:hyperlink>
            <w:r w:rsidRPr="003203EF">
              <w:rPr>
                <w:rFonts w:ascii="STKaiti" w:eastAsia="STKaiti" w:hAnsi="STKaiti" w:hint="eastAsia"/>
                <w:sz w:val="22"/>
                <w:szCs w:val="22"/>
                <w:lang w:eastAsia="zh-CN"/>
              </w:rPr>
              <w:t>；</w:t>
            </w:r>
            <w:r w:rsidRPr="003203EF">
              <w:rPr>
                <w:rFonts w:ascii="STKaiti" w:eastAsia="STKaiti" w:hAnsi="STKaiti"/>
                <w:sz w:val="22"/>
                <w:szCs w:val="22"/>
                <w:lang w:eastAsia="zh-CN"/>
              </w:rPr>
              <w:t>理事会</w:t>
            </w:r>
            <w:hyperlink r:id="rId9" w:history="1"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第</w:t>
              </w:r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633</w:t>
              </w:r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号决定</w:t>
              </w:r>
              <w:r w:rsidRPr="00F105AF">
                <w:rPr>
                  <w:rStyle w:val="Hyperlink"/>
                  <w:rFonts w:eastAsia="STKaiti" w:hint="eastAsia"/>
                  <w:noProof w:val="0"/>
                  <w:sz w:val="22"/>
                  <w:szCs w:val="22"/>
                  <w:u w:val="single"/>
                  <w:lang w:eastAsia="zh-CN"/>
                </w:rPr>
                <w:t>（</w:t>
              </w:r>
              <w:r w:rsidRPr="00F105AF">
                <w:rPr>
                  <w:rStyle w:val="Hyperlink"/>
                  <w:rFonts w:eastAsia="STKaiti"/>
                  <w:noProof w:val="0"/>
                  <w:sz w:val="22"/>
                  <w:szCs w:val="22"/>
                  <w:u w:val="single"/>
                  <w:lang w:eastAsia="zh-CN"/>
                </w:rPr>
                <w:t>C23</w:t>
              </w:r>
              <w:r w:rsidRPr="00F105AF">
                <w:rPr>
                  <w:rStyle w:val="Hyperlink"/>
                  <w:rFonts w:eastAsia="STKaiti" w:hint="eastAsia"/>
                  <w:noProof w:val="0"/>
                  <w:sz w:val="22"/>
                  <w:szCs w:val="22"/>
                  <w:u w:val="single"/>
                  <w:lang w:eastAsia="zh-CN"/>
                </w:rPr>
                <w:t>）</w:t>
              </w:r>
            </w:hyperlink>
          </w:p>
        </w:tc>
      </w:tr>
      <w:bookmarkEnd w:id="2"/>
      <w:bookmarkEnd w:id="6"/>
    </w:tbl>
    <w:p w14:paraId="35F29931" w14:textId="77777777" w:rsidR="00E24D59" w:rsidRDefault="00E24D5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36EBB03D" w14:textId="77777777" w:rsidR="00E24D59" w:rsidRDefault="00E24D5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>
        <w:rPr>
          <w:lang w:eastAsia="zh-CN"/>
        </w:rPr>
        <w:br w:type="page"/>
      </w:r>
    </w:p>
    <w:p w14:paraId="23F54712" w14:textId="77777777" w:rsidR="001B7F80" w:rsidRPr="00AD055B" w:rsidRDefault="001B7F80" w:rsidP="00AD055B">
      <w:pPr>
        <w:pStyle w:val="Headingb"/>
        <w:rPr>
          <w:lang w:eastAsia="zh-CN"/>
        </w:rPr>
      </w:pPr>
      <w:r w:rsidRPr="00AD055B">
        <w:rPr>
          <w:lang w:eastAsia="zh-CN"/>
        </w:rPr>
        <w:lastRenderedPageBreak/>
        <w:t>IMAC</w:t>
      </w:r>
      <w:r w:rsidRPr="00AD055B">
        <w:rPr>
          <w:lang w:eastAsia="zh-CN"/>
        </w:rPr>
        <w:t>关于国际电联</w:t>
      </w:r>
      <w:r w:rsidRPr="00AD055B">
        <w:rPr>
          <w:lang w:eastAsia="zh-CN"/>
        </w:rPr>
        <w:t>2025</w:t>
      </w:r>
      <w:r w:rsidRPr="00AD055B">
        <w:rPr>
          <w:lang w:eastAsia="zh-CN"/>
        </w:rPr>
        <w:t>年经审计财务报表的意见建议</w:t>
      </w:r>
    </w:p>
    <w:p w14:paraId="13B44CBE" w14:textId="78948F42" w:rsidR="001B7F80" w:rsidRPr="00F4479C" w:rsidRDefault="001B7F80" w:rsidP="00AB2ED2">
      <w:pPr>
        <w:rPr>
          <w:lang w:eastAsia="zh-CN"/>
        </w:rPr>
      </w:pPr>
      <w:r w:rsidRPr="00663AF4">
        <w:rPr>
          <w:rFonts w:eastAsia="Calibri"/>
          <w:lang w:eastAsia="zh-CN"/>
        </w:rPr>
        <w:t>1</w:t>
      </w:r>
      <w:r w:rsidRPr="00663AF4">
        <w:rPr>
          <w:rFonts w:eastAsia="Calibri"/>
          <w:lang w:eastAsia="zh-CN"/>
        </w:rPr>
        <w:tab/>
      </w:r>
      <w:r w:rsidRPr="00FF0EF2">
        <w:rPr>
          <w:lang w:eastAsia="zh-CN"/>
        </w:rPr>
        <w:t>根据</w:t>
      </w:r>
      <w:r>
        <w:rPr>
          <w:rFonts w:hint="eastAsia"/>
          <w:lang w:eastAsia="zh-CN"/>
        </w:rPr>
        <w:t>委员会职责</w:t>
      </w:r>
      <w:r w:rsidRPr="00F4479C">
        <w:rPr>
          <w:lang w:eastAsia="zh-CN"/>
        </w:rPr>
        <w:t>范围</w:t>
      </w:r>
      <w:r>
        <w:rPr>
          <w:rFonts w:hint="eastAsia"/>
          <w:lang w:eastAsia="zh-CN"/>
        </w:rPr>
        <w:t>（第</w:t>
      </w:r>
      <w:r w:rsidRPr="00663AF4">
        <w:rPr>
          <w:rFonts w:eastAsia="Calibri"/>
          <w:lang w:eastAsia="zh-CN"/>
        </w:rPr>
        <w:t>3</w:t>
      </w:r>
      <w:r>
        <w:rPr>
          <w:rFonts w:eastAsiaTheme="minorEastAsia" w:hint="eastAsia"/>
          <w:lang w:eastAsia="zh-CN"/>
        </w:rPr>
        <w:t xml:space="preserve"> </w:t>
      </w:r>
      <w:r w:rsidRPr="00663AF4">
        <w:rPr>
          <w:rFonts w:eastAsia="Calibri"/>
          <w:lang w:eastAsia="zh-CN"/>
        </w:rPr>
        <w:t>c)</w:t>
      </w:r>
      <w:r w:rsidRPr="00F4479C">
        <w:rPr>
          <w:lang w:eastAsia="zh-CN"/>
        </w:rPr>
        <w:t>至</w:t>
      </w:r>
      <w:r w:rsidRPr="00663AF4">
        <w:rPr>
          <w:rFonts w:eastAsia="Calibri"/>
          <w:lang w:eastAsia="zh-CN"/>
        </w:rPr>
        <w:t>e)</w:t>
      </w:r>
      <w:r w:rsidRPr="001C4124">
        <w:rPr>
          <w:rFonts w:hint="eastAsia"/>
          <w:lang w:eastAsia="zh-CN"/>
        </w:rPr>
        <w:t>节</w:t>
      </w:r>
      <w:r>
        <w:rPr>
          <w:rFonts w:hint="eastAsia"/>
          <w:lang w:eastAsia="zh-CN"/>
        </w:rPr>
        <w:t>）及其</w:t>
      </w:r>
      <w:r w:rsidRPr="00F4479C">
        <w:rPr>
          <w:lang w:eastAsia="zh-CN"/>
        </w:rPr>
        <w:t>对国际电联财务报告</w:t>
      </w:r>
      <w:r>
        <w:rPr>
          <w:rFonts w:hint="eastAsia"/>
          <w:lang w:eastAsia="zh-CN"/>
        </w:rPr>
        <w:t>、</w:t>
      </w:r>
      <w:r w:rsidRPr="00F4479C">
        <w:rPr>
          <w:lang w:eastAsia="zh-CN"/>
        </w:rPr>
        <w:t>会计</w:t>
      </w:r>
      <w:r>
        <w:rPr>
          <w:rFonts w:hint="eastAsia"/>
          <w:lang w:eastAsia="zh-CN"/>
        </w:rPr>
        <w:t>、</w:t>
      </w:r>
      <w:r w:rsidRPr="00F4479C">
        <w:rPr>
          <w:lang w:eastAsia="zh-CN"/>
        </w:rPr>
        <w:t>内部控制和风险管理</w:t>
      </w:r>
      <w:r>
        <w:rPr>
          <w:rFonts w:hint="eastAsia"/>
          <w:lang w:eastAsia="zh-CN"/>
        </w:rPr>
        <w:t>工作</w:t>
      </w:r>
      <w:r w:rsidRPr="00F4479C">
        <w:rPr>
          <w:lang w:eastAsia="zh-CN"/>
        </w:rPr>
        <w:t>的监督</w:t>
      </w:r>
      <w:r>
        <w:rPr>
          <w:rFonts w:hint="eastAsia"/>
          <w:lang w:eastAsia="zh-CN"/>
        </w:rPr>
        <w:t>责任，</w:t>
      </w:r>
      <w:r w:rsidRPr="00F4479C">
        <w:rPr>
          <w:lang w:eastAsia="zh-CN"/>
        </w:rPr>
        <w:t>委员会于</w:t>
      </w:r>
      <w:r w:rsidRPr="00663AF4">
        <w:rPr>
          <w:rFonts w:eastAsia="Calibri"/>
          <w:lang w:eastAsia="zh-CN"/>
        </w:rPr>
        <w:t>2026</w:t>
      </w:r>
      <w:r w:rsidRPr="00F4479C">
        <w:rPr>
          <w:lang w:eastAsia="zh-CN"/>
        </w:rPr>
        <w:t>年</w:t>
      </w:r>
      <w:r w:rsidRPr="00663AF4">
        <w:rPr>
          <w:rFonts w:eastAsia="Calibri"/>
          <w:lang w:eastAsia="zh-CN"/>
        </w:rPr>
        <w:t>5</w:t>
      </w:r>
      <w:r w:rsidRPr="00F4479C">
        <w:rPr>
          <w:lang w:eastAsia="zh-CN"/>
        </w:rPr>
        <w:t>月</w:t>
      </w:r>
      <w:r w:rsidRPr="00663AF4">
        <w:rPr>
          <w:rFonts w:eastAsia="Calibri"/>
          <w:lang w:eastAsia="zh-CN"/>
        </w:rPr>
        <w:t>21</w:t>
      </w:r>
      <w:r w:rsidRPr="00F4479C">
        <w:rPr>
          <w:lang w:eastAsia="zh-CN"/>
        </w:rPr>
        <w:t>日与</w:t>
      </w:r>
      <w:r w:rsidRPr="000979C9">
        <w:rPr>
          <w:lang w:eastAsia="zh-CN"/>
        </w:rPr>
        <w:t>管理层</w:t>
      </w:r>
      <w:r w:rsidRPr="00F4479C">
        <w:rPr>
          <w:lang w:eastAsia="zh-CN"/>
        </w:rPr>
        <w:t>及</w:t>
      </w:r>
      <w:r w:rsidRPr="000979C9">
        <w:rPr>
          <w:lang w:eastAsia="zh-CN"/>
        </w:rPr>
        <w:t>外部审计员</w:t>
      </w:r>
      <w:r w:rsidRPr="00F4479C">
        <w:rPr>
          <w:lang w:eastAsia="zh-CN"/>
        </w:rPr>
        <w:t>审查并讨论了国际电联</w:t>
      </w:r>
      <w:r w:rsidRPr="00663AF4">
        <w:rPr>
          <w:rFonts w:eastAsia="Calibri"/>
          <w:lang w:eastAsia="zh-CN"/>
        </w:rPr>
        <w:t>2025</w:t>
      </w:r>
      <w:r w:rsidRPr="00F4479C">
        <w:rPr>
          <w:lang w:eastAsia="zh-CN"/>
        </w:rPr>
        <w:t>年</w:t>
      </w:r>
      <w:r>
        <w:rPr>
          <w:rFonts w:hint="eastAsia"/>
          <w:lang w:eastAsia="zh-CN"/>
        </w:rPr>
        <w:t>经</w:t>
      </w:r>
      <w:r w:rsidRPr="00F4479C">
        <w:rPr>
          <w:lang w:eastAsia="zh-CN"/>
        </w:rPr>
        <w:t>审计财务报表草案</w:t>
      </w:r>
      <w:r>
        <w:rPr>
          <w:rFonts w:hint="eastAsia"/>
          <w:lang w:eastAsia="zh-CN"/>
        </w:rPr>
        <w:t>。</w:t>
      </w:r>
    </w:p>
    <w:p w14:paraId="06F0C847" w14:textId="77777777" w:rsidR="001B7F80" w:rsidRPr="00F4479C" w:rsidRDefault="001B7F80" w:rsidP="00AB2ED2">
      <w:pPr>
        <w:rPr>
          <w:lang w:eastAsia="zh-CN"/>
        </w:rPr>
      </w:pPr>
      <w:r w:rsidRPr="00663AF4">
        <w:rPr>
          <w:rFonts w:eastAsia="Calibri"/>
          <w:lang w:eastAsia="zh-CN"/>
        </w:rPr>
        <w:t>2</w:t>
      </w:r>
      <w:r w:rsidRPr="00663AF4">
        <w:rPr>
          <w:rFonts w:eastAsia="Calibri"/>
          <w:lang w:eastAsia="zh-CN"/>
        </w:rPr>
        <w:tab/>
      </w:r>
      <w:r w:rsidRPr="00F4479C">
        <w:rPr>
          <w:lang w:eastAsia="zh-CN"/>
        </w:rPr>
        <w:t>委员会进一步就审计报告的结论和</w:t>
      </w:r>
      <w:r w:rsidRPr="008337F0">
        <w:rPr>
          <w:lang w:eastAsia="zh-CN"/>
        </w:rPr>
        <w:t>审计客户声明书</w:t>
      </w:r>
      <w:r w:rsidRPr="00F4479C">
        <w:rPr>
          <w:lang w:eastAsia="zh-CN"/>
        </w:rPr>
        <w:t>草案与</w:t>
      </w:r>
      <w:r w:rsidRPr="000979C9">
        <w:rPr>
          <w:lang w:eastAsia="zh-CN"/>
        </w:rPr>
        <w:t>外部审计员</w:t>
      </w:r>
      <w:r w:rsidRPr="00F4479C">
        <w:rPr>
          <w:lang w:eastAsia="zh-CN"/>
        </w:rPr>
        <w:t>进行了沟通</w:t>
      </w:r>
      <w:r>
        <w:rPr>
          <w:rFonts w:hint="eastAsia"/>
          <w:lang w:eastAsia="zh-CN"/>
        </w:rPr>
        <w:t>，</w:t>
      </w:r>
      <w:r w:rsidRPr="00F4479C">
        <w:rPr>
          <w:lang w:eastAsia="zh-CN"/>
        </w:rPr>
        <w:t>并评估了已调整</w:t>
      </w:r>
      <w:r>
        <w:rPr>
          <w:rFonts w:hint="eastAsia"/>
          <w:lang w:eastAsia="zh-CN"/>
        </w:rPr>
        <w:t>及</w:t>
      </w:r>
      <w:r w:rsidRPr="00D45DEC">
        <w:rPr>
          <w:lang w:eastAsia="zh-CN"/>
        </w:rPr>
        <w:t>未</w:t>
      </w:r>
      <w:r w:rsidRPr="003846A0">
        <w:rPr>
          <w:lang w:eastAsia="zh-CN"/>
        </w:rPr>
        <w:t>调整</w:t>
      </w:r>
      <w:r w:rsidRPr="00D45DEC">
        <w:rPr>
          <w:lang w:eastAsia="zh-CN"/>
        </w:rPr>
        <w:t>错报</w:t>
      </w:r>
      <w:r w:rsidRPr="00F4479C">
        <w:rPr>
          <w:lang w:eastAsia="zh-CN"/>
        </w:rPr>
        <w:t>的性质和重要性</w:t>
      </w:r>
      <w:r>
        <w:rPr>
          <w:rFonts w:hint="eastAsia"/>
          <w:lang w:eastAsia="zh-CN"/>
        </w:rPr>
        <w:t>。</w:t>
      </w:r>
    </w:p>
    <w:p w14:paraId="5E40088F" w14:textId="77777777" w:rsidR="001B7F80" w:rsidRPr="00F4479C" w:rsidRDefault="001B7F80" w:rsidP="00AB2ED2">
      <w:pPr>
        <w:rPr>
          <w:lang w:eastAsia="zh-CN"/>
        </w:rPr>
      </w:pPr>
      <w:r w:rsidRPr="00663AF4">
        <w:rPr>
          <w:rFonts w:eastAsia="Calibri"/>
          <w:lang w:eastAsia="zh-CN"/>
        </w:rPr>
        <w:t>3</w:t>
      </w:r>
      <w:r w:rsidRPr="00663AF4">
        <w:rPr>
          <w:rFonts w:eastAsia="Calibri"/>
          <w:lang w:eastAsia="zh-CN"/>
        </w:rPr>
        <w:tab/>
      </w:r>
      <w:r w:rsidRPr="00F4479C">
        <w:rPr>
          <w:lang w:eastAsia="zh-CN"/>
        </w:rPr>
        <w:t>委员会对管理层</w:t>
      </w:r>
      <w:r>
        <w:rPr>
          <w:rFonts w:hint="eastAsia"/>
          <w:lang w:eastAsia="zh-CN"/>
        </w:rPr>
        <w:t>就</w:t>
      </w:r>
      <w:r w:rsidRPr="000979C9">
        <w:rPr>
          <w:lang w:eastAsia="zh-CN"/>
        </w:rPr>
        <w:t>外部审计员</w:t>
      </w:r>
      <w:r w:rsidRPr="00F4479C">
        <w:rPr>
          <w:lang w:eastAsia="zh-CN"/>
        </w:rPr>
        <w:t>的</w:t>
      </w:r>
      <w:r w:rsidRPr="00A0085D">
        <w:rPr>
          <w:lang w:eastAsia="zh-CN"/>
        </w:rPr>
        <w:t>审计意见</w:t>
      </w:r>
      <w:r w:rsidRPr="00F4479C">
        <w:rPr>
          <w:lang w:eastAsia="zh-CN"/>
        </w:rPr>
        <w:t>和建议</w:t>
      </w:r>
      <w:r>
        <w:rPr>
          <w:rFonts w:hint="eastAsia"/>
          <w:lang w:eastAsia="zh-CN"/>
        </w:rPr>
        <w:t>所做出</w:t>
      </w:r>
      <w:r w:rsidRPr="00F4479C">
        <w:rPr>
          <w:lang w:eastAsia="zh-CN"/>
        </w:rPr>
        <w:t>的</w:t>
      </w:r>
      <w:r w:rsidRPr="00A0085D">
        <w:rPr>
          <w:lang w:eastAsia="zh-CN"/>
        </w:rPr>
        <w:t>回应</w:t>
      </w:r>
      <w:r w:rsidRPr="00F4479C">
        <w:rPr>
          <w:lang w:eastAsia="zh-CN"/>
        </w:rPr>
        <w:t>表示满意</w:t>
      </w:r>
      <w:r>
        <w:rPr>
          <w:rFonts w:hint="eastAsia"/>
          <w:lang w:eastAsia="zh-CN"/>
        </w:rPr>
        <w:t>，</w:t>
      </w:r>
      <w:r w:rsidRPr="008337F0">
        <w:rPr>
          <w:lang w:eastAsia="zh-CN"/>
        </w:rPr>
        <w:t>并</w:t>
      </w:r>
      <w:r w:rsidRPr="008337F0">
        <w:rPr>
          <w:rFonts w:hint="eastAsia"/>
          <w:lang w:eastAsia="zh-CN"/>
        </w:rPr>
        <w:t>指出</w:t>
      </w:r>
      <w:r w:rsidRPr="008337F0">
        <w:rPr>
          <w:lang w:eastAsia="zh-CN"/>
        </w:rPr>
        <w:t>外部审计员</w:t>
      </w:r>
      <w:r w:rsidRPr="008337F0">
        <w:rPr>
          <w:rFonts w:hint="eastAsia"/>
          <w:lang w:eastAsia="zh-CN"/>
        </w:rPr>
        <w:t>拟</w:t>
      </w:r>
      <w:r w:rsidRPr="008337F0">
        <w:rPr>
          <w:lang w:eastAsia="zh-CN"/>
        </w:rPr>
        <w:t>出具无保留意见</w:t>
      </w:r>
      <w:r w:rsidRPr="008337F0">
        <w:rPr>
          <w:rFonts w:hint="eastAsia"/>
          <w:lang w:eastAsia="zh-CN"/>
        </w:rPr>
        <w:t>。</w:t>
      </w:r>
    </w:p>
    <w:p w14:paraId="59953BB3" w14:textId="77777777" w:rsidR="001B7F80" w:rsidRPr="00F4479C" w:rsidRDefault="001B7F80" w:rsidP="00AB2ED2">
      <w:pPr>
        <w:rPr>
          <w:lang w:eastAsia="zh-CN"/>
        </w:rPr>
      </w:pPr>
      <w:r w:rsidRPr="00663AF4">
        <w:rPr>
          <w:rFonts w:eastAsia="Calibri"/>
          <w:lang w:eastAsia="zh-CN"/>
        </w:rPr>
        <w:t>4</w:t>
      </w:r>
      <w:r w:rsidRPr="00663AF4">
        <w:rPr>
          <w:rFonts w:eastAsia="Calibri"/>
          <w:lang w:eastAsia="zh-CN"/>
        </w:rPr>
        <w:tab/>
      </w:r>
      <w:r w:rsidRPr="00305A6C">
        <w:rPr>
          <w:lang w:eastAsia="zh-CN"/>
        </w:rPr>
        <w:t>基于上述审查和审议</w:t>
      </w:r>
      <w:r>
        <w:rPr>
          <w:rFonts w:hint="eastAsia"/>
          <w:lang w:eastAsia="zh-CN"/>
        </w:rPr>
        <w:t>，</w:t>
      </w:r>
      <w:r w:rsidRPr="00F4479C">
        <w:rPr>
          <w:lang w:eastAsia="zh-CN"/>
        </w:rPr>
        <w:t>委员会建议国际电联管理层和理事会着手签署</w:t>
      </w:r>
      <w:r>
        <w:rPr>
          <w:rFonts w:hint="eastAsia"/>
          <w:lang w:eastAsia="zh-CN"/>
        </w:rPr>
        <w:t>、</w:t>
      </w:r>
      <w:r w:rsidRPr="00F4479C">
        <w:rPr>
          <w:lang w:eastAsia="zh-CN"/>
        </w:rPr>
        <w:t>批准并认可国际电联</w:t>
      </w:r>
      <w:r w:rsidRPr="00663AF4">
        <w:rPr>
          <w:rFonts w:eastAsia="Calibri"/>
          <w:lang w:eastAsia="zh-CN"/>
        </w:rPr>
        <w:t>2025</w:t>
      </w:r>
      <w:r w:rsidRPr="00F4479C">
        <w:rPr>
          <w:lang w:eastAsia="zh-CN"/>
        </w:rPr>
        <w:t>年</w:t>
      </w:r>
      <w:r>
        <w:rPr>
          <w:rFonts w:hint="eastAsia"/>
          <w:lang w:eastAsia="zh-CN"/>
        </w:rPr>
        <w:t>经</w:t>
      </w:r>
      <w:r w:rsidRPr="00F4479C">
        <w:rPr>
          <w:lang w:eastAsia="zh-CN"/>
        </w:rPr>
        <w:t>审计财务报表</w:t>
      </w:r>
      <w:r>
        <w:rPr>
          <w:rFonts w:hint="eastAsia"/>
          <w:lang w:eastAsia="zh-CN"/>
        </w:rPr>
        <w:t>。</w:t>
      </w:r>
    </w:p>
    <w:p w14:paraId="4D20357E" w14:textId="77777777" w:rsidR="001B7F80" w:rsidRPr="00663AF4" w:rsidRDefault="001B7F80" w:rsidP="00AB2ED2">
      <w:pPr>
        <w:rPr>
          <w:lang w:eastAsia="zh-CN"/>
        </w:rPr>
      </w:pPr>
      <w:r w:rsidRPr="00663AF4">
        <w:rPr>
          <w:rFonts w:eastAsia="Calibri"/>
          <w:lang w:eastAsia="zh-CN"/>
        </w:rPr>
        <w:t>5</w:t>
      </w:r>
      <w:r w:rsidRPr="00663AF4">
        <w:rPr>
          <w:rFonts w:eastAsia="Calibri"/>
          <w:lang w:eastAsia="zh-CN"/>
        </w:rPr>
        <w:tab/>
      </w:r>
      <w:r w:rsidRPr="00F4479C">
        <w:rPr>
          <w:lang w:eastAsia="zh-CN"/>
        </w:rPr>
        <w:t>委员会认可并赞赏国际电联管理层</w:t>
      </w:r>
      <w:r>
        <w:rPr>
          <w:rFonts w:hint="eastAsia"/>
          <w:lang w:eastAsia="zh-CN"/>
        </w:rPr>
        <w:t>，</w:t>
      </w:r>
      <w:r w:rsidRPr="00F4479C">
        <w:rPr>
          <w:lang w:eastAsia="zh-CN"/>
        </w:rPr>
        <w:t>特别是</w:t>
      </w:r>
      <w:r w:rsidRPr="008337F0">
        <w:rPr>
          <w:lang w:eastAsia="zh-CN"/>
        </w:rPr>
        <w:t>财务资源管理部</w:t>
      </w:r>
      <w:r>
        <w:rPr>
          <w:rFonts w:hint="eastAsia"/>
          <w:lang w:eastAsia="zh-CN"/>
        </w:rPr>
        <w:t>，为确保</w:t>
      </w:r>
      <w:r w:rsidRPr="00663AF4">
        <w:rPr>
          <w:rFonts w:eastAsia="Calibri"/>
          <w:lang w:eastAsia="zh-CN"/>
        </w:rPr>
        <w:t>2025</w:t>
      </w:r>
      <w:r w:rsidRPr="00F4479C">
        <w:rPr>
          <w:lang w:eastAsia="zh-CN"/>
        </w:rPr>
        <w:t>年财务报表</w:t>
      </w:r>
      <w:r>
        <w:rPr>
          <w:rFonts w:hint="eastAsia"/>
          <w:lang w:eastAsia="zh-CN"/>
        </w:rPr>
        <w:t>能够</w:t>
      </w:r>
      <w:r w:rsidRPr="00F4479C">
        <w:rPr>
          <w:lang w:eastAsia="zh-CN"/>
        </w:rPr>
        <w:t>按照国际电联</w:t>
      </w:r>
      <w:r>
        <w:rPr>
          <w:rFonts w:hint="eastAsia"/>
          <w:lang w:eastAsia="zh-CN"/>
        </w:rPr>
        <w:t>《</w:t>
      </w:r>
      <w:r w:rsidRPr="008337F0">
        <w:rPr>
          <w:lang w:eastAsia="zh-CN"/>
        </w:rPr>
        <w:t>财务规则</w:t>
      </w:r>
      <w:r>
        <w:rPr>
          <w:rFonts w:hint="eastAsia"/>
          <w:lang w:eastAsia="zh-CN"/>
        </w:rPr>
        <w:t>》</w:t>
      </w:r>
      <w:r w:rsidRPr="00F4479C">
        <w:rPr>
          <w:lang w:eastAsia="zh-CN"/>
        </w:rPr>
        <w:t>和</w:t>
      </w:r>
      <w:r>
        <w:rPr>
          <w:rFonts w:hint="eastAsia"/>
          <w:lang w:eastAsia="zh-CN"/>
        </w:rPr>
        <w:t>《</w:t>
      </w:r>
      <w:r w:rsidRPr="008337F0">
        <w:rPr>
          <w:lang w:eastAsia="zh-CN"/>
        </w:rPr>
        <w:t>国际公共部门会计准则</w:t>
      </w:r>
      <w:r>
        <w:rPr>
          <w:rFonts w:hint="eastAsia"/>
          <w:lang w:eastAsia="zh-CN"/>
        </w:rPr>
        <w:t>》（</w:t>
      </w:r>
      <w:r w:rsidRPr="00663AF4">
        <w:rPr>
          <w:rFonts w:eastAsia="Calibri"/>
          <w:lang w:eastAsia="zh-CN"/>
        </w:rPr>
        <w:t>IPSAS</w:t>
      </w:r>
      <w:r>
        <w:rPr>
          <w:rFonts w:hint="eastAsia"/>
          <w:lang w:eastAsia="zh-CN"/>
        </w:rPr>
        <w:t>）进行</w:t>
      </w:r>
      <w:r w:rsidRPr="00BF53E3">
        <w:rPr>
          <w:lang w:eastAsia="zh-CN"/>
        </w:rPr>
        <w:t>公允列报</w:t>
      </w:r>
      <w:r w:rsidRPr="00F4479C">
        <w:rPr>
          <w:lang w:eastAsia="zh-CN"/>
        </w:rPr>
        <w:t>所</w:t>
      </w:r>
      <w:r>
        <w:rPr>
          <w:rFonts w:hint="eastAsia"/>
          <w:lang w:eastAsia="zh-CN"/>
        </w:rPr>
        <w:t>做</w:t>
      </w:r>
      <w:r w:rsidRPr="00F4479C">
        <w:rPr>
          <w:lang w:eastAsia="zh-CN"/>
        </w:rPr>
        <w:t>的值得称道的努力</w:t>
      </w:r>
      <w:r>
        <w:rPr>
          <w:rFonts w:hint="eastAsia"/>
          <w:lang w:eastAsia="zh-CN"/>
        </w:rPr>
        <w:t>。</w:t>
      </w:r>
    </w:p>
    <w:p w14:paraId="67B0F917" w14:textId="77777777" w:rsidR="001B7F80" w:rsidRPr="00663AF4" w:rsidRDefault="001B7F80" w:rsidP="00AB2ED2">
      <w:pPr>
        <w:rPr>
          <w:lang w:eastAsia="zh-CN"/>
        </w:rPr>
      </w:pPr>
      <w:r w:rsidRPr="00663AF4">
        <w:rPr>
          <w:rFonts w:eastAsia="Calibri"/>
          <w:lang w:eastAsia="zh-CN"/>
        </w:rPr>
        <w:t>6</w:t>
      </w:r>
      <w:r w:rsidRPr="00663AF4">
        <w:rPr>
          <w:rFonts w:eastAsia="Calibri"/>
          <w:lang w:eastAsia="zh-CN"/>
        </w:rPr>
        <w:tab/>
      </w:r>
      <w:r w:rsidRPr="00F4479C">
        <w:rPr>
          <w:lang w:eastAsia="zh-CN"/>
        </w:rPr>
        <w:t>展望未来</w:t>
      </w:r>
      <w:r>
        <w:rPr>
          <w:rFonts w:hint="eastAsia"/>
          <w:lang w:eastAsia="zh-CN"/>
        </w:rPr>
        <w:t>，</w:t>
      </w:r>
      <w:r w:rsidRPr="00F4479C">
        <w:rPr>
          <w:lang w:eastAsia="zh-CN"/>
        </w:rPr>
        <w:t>委员会期待就</w:t>
      </w:r>
      <w:r w:rsidRPr="00663AF4">
        <w:rPr>
          <w:rFonts w:eastAsia="Calibri"/>
          <w:lang w:eastAsia="zh-CN"/>
        </w:rPr>
        <w:t>2027</w:t>
      </w:r>
      <w:r w:rsidRPr="00F4479C">
        <w:rPr>
          <w:lang w:eastAsia="zh-CN"/>
        </w:rPr>
        <w:t>年审计工作计划与</w:t>
      </w:r>
      <w:r w:rsidRPr="0049245E">
        <w:rPr>
          <w:lang w:eastAsia="zh-CN"/>
        </w:rPr>
        <w:t>外部审计员</w:t>
      </w:r>
      <w:r w:rsidRPr="00F4479C">
        <w:rPr>
          <w:lang w:eastAsia="zh-CN"/>
        </w:rPr>
        <w:t>和国际电联管理层</w:t>
      </w:r>
      <w:r>
        <w:rPr>
          <w:rFonts w:hint="eastAsia"/>
          <w:lang w:eastAsia="zh-CN"/>
        </w:rPr>
        <w:t>进行</w:t>
      </w:r>
      <w:r w:rsidRPr="00F4479C">
        <w:rPr>
          <w:lang w:eastAsia="zh-CN"/>
        </w:rPr>
        <w:t>富有成效的讨论</w:t>
      </w:r>
      <w:r>
        <w:rPr>
          <w:rFonts w:hint="eastAsia"/>
          <w:lang w:eastAsia="zh-CN"/>
        </w:rPr>
        <w:t>，</w:t>
      </w:r>
      <w:r w:rsidRPr="00C26170">
        <w:rPr>
          <w:lang w:eastAsia="zh-CN"/>
        </w:rPr>
        <w:t>并建议优先</w:t>
      </w:r>
      <w:r w:rsidRPr="00C26170">
        <w:rPr>
          <w:rFonts w:hint="eastAsia"/>
          <w:lang w:eastAsia="zh-CN"/>
        </w:rPr>
        <w:t>关注</w:t>
      </w:r>
      <w:r w:rsidRPr="00F4479C">
        <w:rPr>
          <w:lang w:eastAsia="zh-CN"/>
        </w:rPr>
        <w:t>风险管理</w:t>
      </w:r>
      <w:r>
        <w:rPr>
          <w:rFonts w:hint="eastAsia"/>
          <w:lang w:eastAsia="zh-CN"/>
        </w:rPr>
        <w:t>、提升</w:t>
      </w:r>
      <w:r w:rsidRPr="00F4479C">
        <w:rPr>
          <w:lang w:eastAsia="zh-CN"/>
        </w:rPr>
        <w:t>效率的机遇</w:t>
      </w:r>
      <w:r>
        <w:rPr>
          <w:rFonts w:hint="eastAsia"/>
          <w:lang w:eastAsia="zh-CN"/>
        </w:rPr>
        <w:t>、</w:t>
      </w:r>
      <w:r w:rsidRPr="00F4479C">
        <w:rPr>
          <w:lang w:eastAsia="zh-CN"/>
        </w:rPr>
        <w:t>数字技术的</w:t>
      </w:r>
      <w:r w:rsidRPr="008337F0">
        <w:rPr>
          <w:lang w:eastAsia="zh-CN"/>
        </w:rPr>
        <w:t>充分性</w:t>
      </w:r>
      <w:r w:rsidRPr="00F4479C">
        <w:rPr>
          <w:lang w:eastAsia="zh-CN"/>
        </w:rPr>
        <w:t>以及防范欺诈</w:t>
      </w:r>
      <w:r>
        <w:rPr>
          <w:rFonts w:hint="eastAsia"/>
          <w:lang w:eastAsia="zh-CN"/>
        </w:rPr>
        <w:t>工作。</w:t>
      </w:r>
      <w:r w:rsidRPr="00F4479C">
        <w:rPr>
          <w:lang w:eastAsia="zh-CN"/>
        </w:rPr>
        <w:t>委员会</w:t>
      </w:r>
      <w:r>
        <w:rPr>
          <w:rFonts w:hint="eastAsia"/>
          <w:lang w:eastAsia="zh-CN"/>
        </w:rPr>
        <w:t>重申</w:t>
      </w:r>
      <w:r w:rsidRPr="00F4479C">
        <w:rPr>
          <w:lang w:eastAsia="zh-CN"/>
        </w:rPr>
        <w:t>对</w:t>
      </w:r>
      <w:r w:rsidRPr="00D04AB7">
        <w:rPr>
          <w:lang w:eastAsia="zh-CN"/>
        </w:rPr>
        <w:t>外部审计员</w:t>
      </w:r>
      <w:r w:rsidRPr="00F4479C">
        <w:rPr>
          <w:lang w:eastAsia="zh-CN"/>
        </w:rPr>
        <w:t>高质量</w:t>
      </w:r>
      <w:r>
        <w:rPr>
          <w:rFonts w:hint="eastAsia"/>
          <w:lang w:eastAsia="zh-CN"/>
        </w:rPr>
        <w:t>工作的赞赏，</w:t>
      </w:r>
      <w:r w:rsidRPr="00F4479C">
        <w:rPr>
          <w:lang w:eastAsia="zh-CN"/>
        </w:rPr>
        <w:t>过去四年</w:t>
      </w:r>
      <w:r>
        <w:rPr>
          <w:rFonts w:hint="eastAsia"/>
          <w:lang w:eastAsia="zh-CN"/>
        </w:rPr>
        <w:t>中</w:t>
      </w:r>
      <w:r w:rsidRPr="00F4479C">
        <w:rPr>
          <w:lang w:eastAsia="zh-CN"/>
        </w:rPr>
        <w:t>负责国际电联审计工作的</w:t>
      </w:r>
      <w:r w:rsidRPr="00D04AB7">
        <w:rPr>
          <w:lang w:eastAsia="zh-CN"/>
        </w:rPr>
        <w:t>高级</w:t>
      </w:r>
      <w:r>
        <w:rPr>
          <w:rFonts w:hint="eastAsia"/>
          <w:lang w:eastAsia="zh-CN"/>
        </w:rPr>
        <w:t>审计师</w:t>
      </w:r>
      <w:r w:rsidRPr="00663AF4">
        <w:rPr>
          <w:lang w:eastAsia="zh-CN"/>
        </w:rPr>
        <w:t>Simon Irwin</w:t>
      </w:r>
      <w:r>
        <w:rPr>
          <w:rFonts w:hint="eastAsia"/>
          <w:lang w:eastAsia="zh-CN"/>
        </w:rPr>
        <w:t>和</w:t>
      </w:r>
      <w:r w:rsidRPr="00663AF4">
        <w:rPr>
          <w:lang w:eastAsia="zh-CN"/>
        </w:rPr>
        <w:t>Damian Brewitt</w:t>
      </w:r>
      <w:r w:rsidRPr="00F4479C">
        <w:rPr>
          <w:lang w:eastAsia="zh-CN"/>
        </w:rPr>
        <w:t>即将从英国</w:t>
      </w:r>
      <w:r w:rsidRPr="00D04AB7">
        <w:rPr>
          <w:lang w:eastAsia="zh-CN"/>
        </w:rPr>
        <w:t>国家审计署</w:t>
      </w:r>
      <w:r>
        <w:rPr>
          <w:rFonts w:hint="eastAsia"/>
          <w:lang w:eastAsia="zh-CN"/>
        </w:rPr>
        <w:t>（</w:t>
      </w:r>
      <w:r w:rsidRPr="00663AF4">
        <w:rPr>
          <w:lang w:eastAsia="zh-CN"/>
        </w:rPr>
        <w:t>NAO</w:t>
      </w:r>
      <w:r>
        <w:rPr>
          <w:rFonts w:hint="eastAsia"/>
          <w:lang w:eastAsia="zh-CN"/>
        </w:rPr>
        <w:t>）</w:t>
      </w:r>
      <w:r w:rsidRPr="00F4479C">
        <w:rPr>
          <w:lang w:eastAsia="zh-CN"/>
        </w:rPr>
        <w:t>退休</w:t>
      </w:r>
      <w:r>
        <w:rPr>
          <w:rFonts w:hint="eastAsia"/>
          <w:lang w:eastAsia="zh-CN"/>
        </w:rPr>
        <w:t>，在此向其</w:t>
      </w:r>
      <w:r w:rsidRPr="00F4479C">
        <w:rPr>
          <w:lang w:eastAsia="zh-CN"/>
        </w:rPr>
        <w:t>致以敬意和</w:t>
      </w:r>
      <w:r>
        <w:rPr>
          <w:rFonts w:hint="eastAsia"/>
          <w:lang w:eastAsia="zh-CN"/>
        </w:rPr>
        <w:t>最</w:t>
      </w:r>
      <w:r w:rsidRPr="00F4479C">
        <w:rPr>
          <w:lang w:eastAsia="zh-CN"/>
        </w:rPr>
        <w:t>美好</w:t>
      </w:r>
      <w:r>
        <w:rPr>
          <w:rFonts w:hint="eastAsia"/>
          <w:lang w:eastAsia="zh-CN"/>
        </w:rPr>
        <w:t>的</w:t>
      </w:r>
      <w:r w:rsidRPr="00F4479C">
        <w:rPr>
          <w:lang w:eastAsia="zh-CN"/>
        </w:rPr>
        <w:t>祝愿</w:t>
      </w:r>
      <w:r>
        <w:rPr>
          <w:rFonts w:hint="eastAsia"/>
          <w:lang w:eastAsia="zh-CN"/>
        </w:rPr>
        <w:t>。</w:t>
      </w:r>
    </w:p>
    <w:p w14:paraId="0B50CACA" w14:textId="77777777" w:rsidR="001B7F80" w:rsidRPr="00F4479C" w:rsidRDefault="001B7F80" w:rsidP="00EF078E">
      <w:pPr>
        <w:pStyle w:val="Headingb"/>
        <w:rPr>
          <w:lang w:eastAsia="zh-CN"/>
        </w:rPr>
      </w:pPr>
      <w:r>
        <w:rPr>
          <w:rFonts w:hint="eastAsia"/>
          <w:lang w:eastAsia="zh-CN"/>
        </w:rPr>
        <w:t>自</w:t>
      </w:r>
      <w:r w:rsidRPr="00F4479C">
        <w:rPr>
          <w:lang w:eastAsia="zh-CN"/>
        </w:rPr>
        <w:t>理事会</w:t>
      </w:r>
      <w:r w:rsidRPr="00663AF4">
        <w:rPr>
          <w:rFonts w:eastAsia="Calibri"/>
          <w:lang w:eastAsia="zh-CN"/>
        </w:rPr>
        <w:t>2026</w:t>
      </w:r>
      <w:r w:rsidRPr="00F4479C">
        <w:rPr>
          <w:lang w:eastAsia="zh-CN"/>
        </w:rPr>
        <w:t>年</w:t>
      </w:r>
      <w:r w:rsidRPr="006C55C5">
        <w:rPr>
          <w:lang w:eastAsia="zh-CN"/>
        </w:rPr>
        <w:t>第一次会议</w:t>
      </w:r>
      <w:r w:rsidRPr="00F4479C">
        <w:rPr>
          <w:lang w:eastAsia="zh-CN"/>
        </w:rPr>
        <w:t>以来</w:t>
      </w:r>
      <w:r w:rsidRPr="00663AF4">
        <w:rPr>
          <w:rFonts w:eastAsia="Calibri"/>
          <w:lang w:eastAsia="zh-CN"/>
        </w:rPr>
        <w:t>IMAC</w:t>
      </w:r>
      <w:r w:rsidRPr="006C55C5">
        <w:rPr>
          <w:lang w:eastAsia="zh-CN"/>
        </w:rPr>
        <w:t>顾问</w:t>
      </w:r>
      <w:r w:rsidRPr="00F4479C">
        <w:rPr>
          <w:lang w:eastAsia="zh-CN"/>
        </w:rPr>
        <w:t>工作重点</w:t>
      </w:r>
      <w:r>
        <w:rPr>
          <w:rFonts w:hint="eastAsia"/>
          <w:lang w:eastAsia="zh-CN"/>
        </w:rPr>
        <w:t>关注的主要</w:t>
      </w:r>
      <w:r w:rsidRPr="00F4479C">
        <w:rPr>
          <w:lang w:eastAsia="zh-CN"/>
        </w:rPr>
        <w:t>领域</w:t>
      </w:r>
    </w:p>
    <w:p w14:paraId="35805C48" w14:textId="77777777" w:rsidR="001B7F80" w:rsidRPr="00F4479C" w:rsidRDefault="001B7F80" w:rsidP="001C675D">
      <w:pPr>
        <w:rPr>
          <w:rFonts w:ascii="SimSun" w:hAnsi="SimSun"/>
          <w:lang w:eastAsia="zh-CN"/>
        </w:rPr>
      </w:pPr>
      <w:r w:rsidRPr="00663AF4">
        <w:rPr>
          <w:rFonts w:eastAsia="Calibri"/>
          <w:lang w:eastAsia="zh-CN"/>
        </w:rPr>
        <w:t>7</w:t>
      </w:r>
      <w:r w:rsidRPr="00663AF4">
        <w:rPr>
          <w:rFonts w:eastAsia="Calibri"/>
          <w:lang w:eastAsia="zh-CN"/>
        </w:rPr>
        <w:tab/>
      </w:r>
      <w:r w:rsidRPr="00F4479C">
        <w:rPr>
          <w:rFonts w:ascii="SimSun" w:hAnsi="SimSun" w:cs="Microsoft YaHei"/>
          <w:lang w:eastAsia="zh-CN"/>
        </w:rPr>
        <w:t>自</w:t>
      </w:r>
      <w:r w:rsidRPr="00663AF4">
        <w:rPr>
          <w:rFonts w:eastAsia="Calibri"/>
          <w:lang w:eastAsia="zh-CN"/>
        </w:rPr>
        <w:t>2026</w:t>
      </w:r>
      <w:r w:rsidRPr="00F4479C">
        <w:rPr>
          <w:rFonts w:ascii="SimSun" w:hAnsi="SimSun" w:cs="Microsoft YaHei"/>
          <w:lang w:eastAsia="zh-CN"/>
        </w:rPr>
        <w:t>年</w:t>
      </w:r>
      <w:r w:rsidRPr="00530104">
        <w:rPr>
          <w:lang w:eastAsia="zh-CN"/>
        </w:rPr>
        <w:t>4</w:t>
      </w:r>
      <w:r w:rsidRPr="00F4479C">
        <w:rPr>
          <w:rFonts w:ascii="SimSun" w:hAnsi="SimSun" w:cs="Microsoft YaHei"/>
          <w:lang w:eastAsia="zh-CN"/>
        </w:rPr>
        <w:t>月</w:t>
      </w:r>
      <w:r w:rsidRPr="00663AF4">
        <w:rPr>
          <w:rFonts w:eastAsia="Calibri"/>
          <w:lang w:eastAsia="zh-CN"/>
        </w:rPr>
        <w:t>29</w:t>
      </w:r>
      <w:r w:rsidRPr="00F4479C">
        <w:rPr>
          <w:rFonts w:ascii="SimSun" w:hAnsi="SimSun" w:cs="Microsoft YaHei"/>
          <w:lang w:eastAsia="zh-CN"/>
        </w:rPr>
        <w:t>日向理事会</w:t>
      </w:r>
      <w:r w:rsidRPr="00663AF4">
        <w:rPr>
          <w:rFonts w:eastAsia="Calibri"/>
          <w:lang w:eastAsia="zh-CN"/>
        </w:rPr>
        <w:t>2026</w:t>
      </w:r>
      <w:r w:rsidRPr="00F4479C">
        <w:rPr>
          <w:rFonts w:ascii="SimSun" w:hAnsi="SimSun" w:cs="Microsoft YaHei"/>
          <w:lang w:eastAsia="zh-CN"/>
        </w:rPr>
        <w:t>年第一次会议提交第十五</w:t>
      </w:r>
      <w:r>
        <w:rPr>
          <w:rFonts w:ascii="SimSun" w:hAnsi="SimSun" w:cs="Microsoft YaHei" w:hint="eastAsia"/>
          <w:lang w:eastAsia="zh-CN"/>
        </w:rPr>
        <w:t>份</w:t>
      </w:r>
      <w:r w:rsidRPr="00F4479C">
        <w:rPr>
          <w:rFonts w:ascii="SimSun" w:hAnsi="SimSun" w:cs="Microsoft YaHei"/>
          <w:lang w:eastAsia="zh-CN"/>
        </w:rPr>
        <w:t>报告</w:t>
      </w:r>
      <w:r>
        <w:rPr>
          <w:rFonts w:ascii="SimSun" w:hAnsi="SimSun" w:cs="Microsoft YaHei" w:hint="eastAsia"/>
          <w:lang w:eastAsia="zh-CN"/>
        </w:rPr>
        <w:t>（</w:t>
      </w:r>
      <w:hyperlink r:id="rId10" w:history="1">
        <w:r w:rsidRPr="003C7351">
          <w:rPr>
            <w:rStyle w:val="Hyperlink"/>
            <w:rFonts w:eastAsia="Calibri"/>
            <w:noProof w:val="0"/>
            <w:u w:val="single"/>
            <w:lang w:eastAsia="zh-CN"/>
          </w:rPr>
          <w:t>C26/22</w:t>
        </w:r>
      </w:hyperlink>
      <w:r w:rsidRPr="00F4479C">
        <w:rPr>
          <w:rFonts w:ascii="SimSun" w:hAnsi="SimSun" w:cs="Microsoft YaHei"/>
          <w:lang w:eastAsia="zh-CN"/>
        </w:rPr>
        <w:t>号文件</w:t>
      </w:r>
      <w:r>
        <w:rPr>
          <w:rFonts w:ascii="SimSun" w:hAnsi="SimSun" w:cs="Microsoft YaHei" w:hint="eastAsia"/>
          <w:lang w:eastAsia="zh-CN"/>
        </w:rPr>
        <w:t>）</w:t>
      </w:r>
      <w:r w:rsidRPr="00F4479C">
        <w:rPr>
          <w:rFonts w:ascii="SimSun" w:hAnsi="SimSun" w:cs="Microsoft YaHei"/>
          <w:lang w:eastAsia="zh-CN"/>
        </w:rPr>
        <w:t>以来</w:t>
      </w:r>
      <w:r>
        <w:rPr>
          <w:rFonts w:ascii="SimSun" w:hAnsi="SimSun" w:cs="Microsoft YaHei" w:hint="eastAsia"/>
          <w:lang w:eastAsia="zh-CN"/>
        </w:rPr>
        <w:t>，</w:t>
      </w:r>
      <w:r w:rsidRPr="00F4479C">
        <w:rPr>
          <w:rFonts w:ascii="SimSun" w:hAnsi="SimSun" w:cs="Microsoft YaHei"/>
          <w:lang w:eastAsia="zh-CN"/>
        </w:rPr>
        <w:t>委员会</w:t>
      </w:r>
      <w:r>
        <w:rPr>
          <w:rFonts w:ascii="SimSun" w:hAnsi="SimSun" w:cs="Microsoft YaHei" w:hint="eastAsia"/>
          <w:lang w:eastAsia="zh-CN"/>
        </w:rPr>
        <w:t>继续</w:t>
      </w:r>
      <w:r w:rsidRPr="00F4479C">
        <w:rPr>
          <w:rFonts w:ascii="SimSun" w:hAnsi="SimSun" w:cs="Microsoft YaHei"/>
          <w:lang w:eastAsia="zh-CN"/>
        </w:rPr>
        <w:t>向国际电联管理层和领导层提供</w:t>
      </w:r>
      <w:r>
        <w:rPr>
          <w:rFonts w:ascii="SimSun" w:hAnsi="SimSun" w:cs="Microsoft YaHei" w:hint="eastAsia"/>
          <w:lang w:eastAsia="zh-CN"/>
        </w:rPr>
        <w:t>更为</w:t>
      </w:r>
      <w:r w:rsidRPr="00F4479C">
        <w:rPr>
          <w:rFonts w:ascii="SimSun" w:hAnsi="SimSun" w:cs="Microsoft YaHei"/>
          <w:lang w:eastAsia="zh-CN"/>
        </w:rPr>
        <w:t>广泛</w:t>
      </w:r>
      <w:r>
        <w:rPr>
          <w:rFonts w:ascii="SimSun" w:hAnsi="SimSun" w:cs="Microsoft YaHei" w:hint="eastAsia"/>
          <w:lang w:eastAsia="zh-CN"/>
        </w:rPr>
        <w:t>且</w:t>
      </w:r>
      <w:r w:rsidRPr="00F4479C">
        <w:rPr>
          <w:rFonts w:ascii="SimSun" w:hAnsi="SimSun" w:cs="Microsoft YaHei"/>
          <w:lang w:eastAsia="zh-CN"/>
        </w:rPr>
        <w:t>深入的</w:t>
      </w:r>
      <w:r>
        <w:rPr>
          <w:rFonts w:ascii="SimSun" w:hAnsi="SimSun" w:cs="Microsoft YaHei" w:hint="eastAsia"/>
          <w:lang w:eastAsia="zh-CN"/>
        </w:rPr>
        <w:t>顾问工作，</w:t>
      </w:r>
      <w:r w:rsidRPr="00F4479C">
        <w:rPr>
          <w:rFonts w:ascii="SimSun" w:hAnsi="SimSun" w:cs="Microsoft YaHei"/>
          <w:lang w:eastAsia="zh-CN"/>
        </w:rPr>
        <w:t>重点关注以下关键领域</w:t>
      </w:r>
      <w:r>
        <w:rPr>
          <w:rFonts w:ascii="SimSun" w:hAnsi="SimSun" w:cs="Microsoft YaHei" w:hint="eastAsia"/>
          <w:lang w:eastAsia="zh-CN"/>
        </w:rPr>
        <w:t>：</w:t>
      </w:r>
    </w:p>
    <w:p w14:paraId="18611924" w14:textId="77777777" w:rsidR="001B7F80" w:rsidRPr="007E6407" w:rsidRDefault="001B7F80" w:rsidP="001B7F80">
      <w:pPr>
        <w:pStyle w:val="enumlev1"/>
        <w:rPr>
          <w:lang w:eastAsia="zh-CN"/>
        </w:rPr>
      </w:pPr>
      <w:r w:rsidRPr="007E6407">
        <w:rPr>
          <w:lang w:eastAsia="zh-CN"/>
        </w:rPr>
        <w:t>•</w:t>
      </w:r>
      <w:r w:rsidRPr="007E6407">
        <w:rPr>
          <w:lang w:eastAsia="zh-CN"/>
        </w:rPr>
        <w:tab/>
      </w:r>
      <w:r w:rsidRPr="007E6407">
        <w:rPr>
          <w:lang w:eastAsia="zh-CN"/>
        </w:rPr>
        <w:t>确保国际电联的风险管理职能和文化实现真正且切实的提升</w:t>
      </w:r>
      <w:r w:rsidRPr="007E6407">
        <w:rPr>
          <w:rFonts w:hint="eastAsia"/>
          <w:lang w:eastAsia="zh-CN"/>
        </w:rPr>
        <w:t>与变革（</w:t>
      </w:r>
      <w:r w:rsidRPr="007E6407">
        <w:rPr>
          <w:lang w:eastAsia="zh-CN"/>
        </w:rPr>
        <w:t>第</w:t>
      </w:r>
      <w:r w:rsidRPr="007E6407">
        <w:rPr>
          <w:lang w:eastAsia="zh-CN"/>
        </w:rPr>
        <w:t>2026/1</w:t>
      </w:r>
      <w:r w:rsidRPr="007E6407">
        <w:rPr>
          <w:lang w:eastAsia="zh-CN"/>
        </w:rPr>
        <w:t>号建议</w:t>
      </w:r>
      <w:r w:rsidRPr="007E6407">
        <w:rPr>
          <w:rFonts w:hint="eastAsia"/>
          <w:lang w:eastAsia="zh-CN"/>
        </w:rPr>
        <w:t>）；</w:t>
      </w:r>
    </w:p>
    <w:p w14:paraId="600E2B87" w14:textId="77777777" w:rsidR="001B7F80" w:rsidRPr="007E6407" w:rsidRDefault="001B7F80" w:rsidP="001B7F80">
      <w:pPr>
        <w:pStyle w:val="enumlev1"/>
        <w:rPr>
          <w:lang w:eastAsia="zh-CN"/>
        </w:rPr>
      </w:pPr>
      <w:r w:rsidRPr="007E6407">
        <w:rPr>
          <w:lang w:eastAsia="zh-CN"/>
        </w:rPr>
        <w:t>•</w:t>
      </w:r>
      <w:r w:rsidRPr="007E6407">
        <w:rPr>
          <w:lang w:eastAsia="zh-CN"/>
        </w:rPr>
        <w:tab/>
      </w:r>
      <w:r w:rsidRPr="007E6407">
        <w:rPr>
          <w:lang w:eastAsia="zh-CN"/>
        </w:rPr>
        <w:t>深入探讨如何将内部审计职能重塑为风险</w:t>
      </w:r>
      <w:r w:rsidRPr="007E6407">
        <w:rPr>
          <w:rFonts w:hint="eastAsia"/>
          <w:lang w:eastAsia="zh-CN"/>
        </w:rPr>
        <w:t>驱动、</w:t>
      </w:r>
      <w:r w:rsidRPr="007E6407">
        <w:rPr>
          <w:lang w:eastAsia="zh-CN"/>
        </w:rPr>
        <w:t>增值且值得信赖的保证来源</w:t>
      </w:r>
      <w:r w:rsidRPr="007E6407">
        <w:rPr>
          <w:rFonts w:hint="eastAsia"/>
          <w:lang w:eastAsia="zh-CN"/>
        </w:rPr>
        <w:t>（</w:t>
      </w:r>
      <w:r w:rsidRPr="007E6407">
        <w:rPr>
          <w:lang w:eastAsia="zh-CN"/>
        </w:rPr>
        <w:t>第</w:t>
      </w:r>
      <w:r w:rsidRPr="007E6407">
        <w:rPr>
          <w:lang w:eastAsia="zh-CN"/>
        </w:rPr>
        <w:t>2026/3</w:t>
      </w:r>
      <w:r w:rsidRPr="007E6407">
        <w:rPr>
          <w:lang w:eastAsia="zh-CN"/>
        </w:rPr>
        <w:t>号建议</w:t>
      </w:r>
      <w:r w:rsidRPr="007E6407">
        <w:rPr>
          <w:rFonts w:hint="eastAsia"/>
          <w:lang w:eastAsia="zh-CN"/>
        </w:rPr>
        <w:t>）；</w:t>
      </w:r>
    </w:p>
    <w:p w14:paraId="1AA8D5C1" w14:textId="77777777" w:rsidR="001B7F80" w:rsidRPr="007E6407" w:rsidRDefault="001B7F80" w:rsidP="001B7F80">
      <w:pPr>
        <w:pStyle w:val="enumlev1"/>
        <w:rPr>
          <w:lang w:eastAsia="zh-CN"/>
        </w:rPr>
      </w:pPr>
      <w:r w:rsidRPr="007E6407">
        <w:rPr>
          <w:lang w:eastAsia="zh-CN"/>
        </w:rPr>
        <w:t>•</w:t>
      </w:r>
      <w:r w:rsidRPr="007E6407">
        <w:rPr>
          <w:lang w:eastAsia="zh-CN"/>
        </w:rPr>
        <w:tab/>
      </w:r>
      <w:r w:rsidRPr="007E6407">
        <w:rPr>
          <w:lang w:eastAsia="zh-CN"/>
        </w:rPr>
        <w:t>评估内部司法和内部补救</w:t>
      </w:r>
      <w:r w:rsidRPr="007E6407">
        <w:rPr>
          <w:rFonts w:hint="eastAsia"/>
          <w:lang w:eastAsia="zh-CN"/>
        </w:rPr>
        <w:t>制度的</w:t>
      </w:r>
      <w:r w:rsidRPr="007E6407">
        <w:rPr>
          <w:lang w:eastAsia="zh-CN"/>
        </w:rPr>
        <w:t>成熟度以及实现现代化</w:t>
      </w:r>
      <w:r w:rsidRPr="007E6407">
        <w:rPr>
          <w:rFonts w:hint="eastAsia"/>
          <w:lang w:eastAsia="zh-CN"/>
        </w:rPr>
        <w:t>的</w:t>
      </w:r>
      <w:r w:rsidRPr="007E6407">
        <w:rPr>
          <w:lang w:eastAsia="zh-CN"/>
        </w:rPr>
        <w:t>路径</w:t>
      </w:r>
      <w:r w:rsidRPr="007E6407">
        <w:rPr>
          <w:rFonts w:hint="eastAsia"/>
          <w:lang w:eastAsia="zh-CN"/>
        </w:rPr>
        <w:t>（</w:t>
      </w:r>
      <w:r w:rsidRPr="007E6407">
        <w:rPr>
          <w:lang w:eastAsia="zh-CN"/>
        </w:rPr>
        <w:t>第</w:t>
      </w:r>
      <w:r w:rsidRPr="007E6407">
        <w:rPr>
          <w:lang w:eastAsia="zh-CN"/>
        </w:rPr>
        <w:t>2026/5</w:t>
      </w:r>
      <w:r w:rsidRPr="007E6407">
        <w:rPr>
          <w:lang w:eastAsia="zh-CN"/>
        </w:rPr>
        <w:t>号建议</w:t>
      </w:r>
      <w:r w:rsidRPr="007E6407">
        <w:rPr>
          <w:rFonts w:hint="eastAsia"/>
          <w:lang w:eastAsia="zh-CN"/>
        </w:rPr>
        <w:t>）；</w:t>
      </w:r>
    </w:p>
    <w:p w14:paraId="5A1CFC51" w14:textId="77777777" w:rsidR="001B7F80" w:rsidRPr="007E6407" w:rsidRDefault="001B7F80" w:rsidP="001B7F80">
      <w:pPr>
        <w:pStyle w:val="enumlev1"/>
        <w:rPr>
          <w:lang w:eastAsia="zh-CN"/>
        </w:rPr>
      </w:pPr>
      <w:r w:rsidRPr="007E6407">
        <w:rPr>
          <w:lang w:eastAsia="zh-CN"/>
        </w:rPr>
        <w:t>•</w:t>
      </w:r>
      <w:r w:rsidRPr="007E6407">
        <w:rPr>
          <w:lang w:eastAsia="zh-CN"/>
        </w:rPr>
        <w:tab/>
      </w:r>
      <w:r w:rsidRPr="007E6407">
        <w:rPr>
          <w:lang w:eastAsia="zh-CN"/>
        </w:rPr>
        <w:t>实施</w:t>
      </w:r>
      <w:r w:rsidRPr="007E6407">
        <w:rPr>
          <w:rFonts w:hint="eastAsia"/>
          <w:lang w:eastAsia="zh-CN"/>
        </w:rPr>
        <w:t>、</w:t>
      </w:r>
      <w:r w:rsidRPr="007E6407">
        <w:rPr>
          <w:lang w:eastAsia="zh-CN"/>
        </w:rPr>
        <w:t>交付</w:t>
      </w:r>
      <w:r w:rsidRPr="007E6407">
        <w:rPr>
          <w:rFonts w:hint="eastAsia"/>
          <w:lang w:eastAsia="zh-CN"/>
        </w:rPr>
        <w:t>、</w:t>
      </w:r>
      <w:r w:rsidRPr="007E6407">
        <w:rPr>
          <w:lang w:eastAsia="zh-CN"/>
        </w:rPr>
        <w:t>问责</w:t>
      </w:r>
      <w:r w:rsidRPr="007E6407">
        <w:rPr>
          <w:rFonts w:hint="eastAsia"/>
          <w:lang w:eastAsia="zh-CN"/>
        </w:rPr>
        <w:t>和</w:t>
      </w:r>
      <w:r w:rsidRPr="007E6407">
        <w:rPr>
          <w:lang w:eastAsia="zh-CN"/>
        </w:rPr>
        <w:t>绩效管理</w:t>
      </w:r>
      <w:r w:rsidRPr="007E6407">
        <w:rPr>
          <w:rFonts w:hint="eastAsia"/>
          <w:lang w:eastAsia="zh-CN"/>
        </w:rPr>
        <w:t>；</w:t>
      </w:r>
    </w:p>
    <w:p w14:paraId="250899E7" w14:textId="77777777" w:rsidR="001B7F80" w:rsidRPr="007E6407" w:rsidRDefault="001B7F80" w:rsidP="001B7F80">
      <w:pPr>
        <w:pStyle w:val="enumlev1"/>
        <w:rPr>
          <w:lang w:eastAsia="zh-CN"/>
        </w:rPr>
      </w:pPr>
      <w:r w:rsidRPr="007E6407">
        <w:rPr>
          <w:lang w:eastAsia="zh-CN"/>
        </w:rPr>
        <w:t>•</w:t>
      </w:r>
      <w:r w:rsidRPr="007E6407">
        <w:rPr>
          <w:lang w:eastAsia="zh-CN"/>
        </w:rPr>
        <w:tab/>
      </w:r>
      <w:r w:rsidRPr="007E6407">
        <w:rPr>
          <w:lang w:eastAsia="zh-CN"/>
        </w:rPr>
        <w:t>秉持尊重</w:t>
      </w:r>
      <w:r w:rsidRPr="007E6407">
        <w:rPr>
          <w:rFonts w:hint="eastAsia"/>
          <w:lang w:eastAsia="zh-CN"/>
        </w:rPr>
        <w:t>、</w:t>
      </w:r>
      <w:r w:rsidRPr="007E6407">
        <w:rPr>
          <w:lang w:eastAsia="zh-CN"/>
        </w:rPr>
        <w:t>文明</w:t>
      </w:r>
      <w:r w:rsidRPr="007E6407">
        <w:rPr>
          <w:rFonts w:hint="eastAsia"/>
          <w:lang w:eastAsia="zh-CN"/>
        </w:rPr>
        <w:t>、</w:t>
      </w:r>
      <w:r w:rsidRPr="007E6407">
        <w:rPr>
          <w:lang w:eastAsia="zh-CN"/>
        </w:rPr>
        <w:t>宽容和信任的价值观</w:t>
      </w:r>
      <w:r w:rsidRPr="007E6407">
        <w:rPr>
          <w:rFonts w:hint="eastAsia"/>
          <w:lang w:eastAsia="zh-CN"/>
        </w:rPr>
        <w:t>，</w:t>
      </w:r>
      <w:r w:rsidRPr="007E6407">
        <w:rPr>
          <w:lang w:eastAsia="zh-CN"/>
        </w:rPr>
        <w:t>并投资于职员发展和福祉</w:t>
      </w:r>
      <w:r w:rsidRPr="007E6407">
        <w:rPr>
          <w:rFonts w:hint="eastAsia"/>
          <w:lang w:eastAsia="zh-CN"/>
        </w:rPr>
        <w:t>，</w:t>
      </w:r>
      <w:r w:rsidRPr="007E6407">
        <w:rPr>
          <w:lang w:eastAsia="zh-CN"/>
        </w:rPr>
        <w:t>以改善工作环境并提高工作效率</w:t>
      </w:r>
      <w:r w:rsidRPr="007E6407">
        <w:rPr>
          <w:rFonts w:hint="eastAsia"/>
          <w:lang w:eastAsia="zh-CN"/>
        </w:rPr>
        <w:t>；</w:t>
      </w:r>
      <w:r w:rsidRPr="007E6407">
        <w:rPr>
          <w:lang w:eastAsia="zh-CN"/>
        </w:rPr>
        <w:t>以及</w:t>
      </w:r>
    </w:p>
    <w:p w14:paraId="5604EAAA" w14:textId="77777777" w:rsidR="001B7F80" w:rsidRPr="007E6407" w:rsidRDefault="001B7F80" w:rsidP="001B7F80">
      <w:pPr>
        <w:pStyle w:val="enumlev1"/>
        <w:rPr>
          <w:lang w:eastAsia="zh-CN"/>
        </w:rPr>
      </w:pPr>
      <w:r w:rsidRPr="007E6407">
        <w:rPr>
          <w:lang w:eastAsia="zh-CN"/>
        </w:rPr>
        <w:t>•</w:t>
      </w:r>
      <w:r w:rsidRPr="007E6407">
        <w:rPr>
          <w:lang w:eastAsia="zh-CN"/>
        </w:rPr>
        <w:tab/>
      </w:r>
      <w:r w:rsidRPr="007E6407">
        <w:rPr>
          <w:rFonts w:hint="eastAsia"/>
          <w:lang w:eastAsia="zh-CN"/>
        </w:rPr>
        <w:t>国际电联</w:t>
      </w:r>
      <w:r w:rsidRPr="007E6407">
        <w:rPr>
          <w:lang w:eastAsia="zh-CN"/>
        </w:rPr>
        <w:t>的战略韧性</w:t>
      </w:r>
      <w:r w:rsidRPr="007E6407">
        <w:rPr>
          <w:rFonts w:hint="eastAsia"/>
          <w:lang w:eastAsia="zh-CN"/>
        </w:rPr>
        <w:t>，</w:t>
      </w:r>
      <w:r w:rsidRPr="007E6407">
        <w:rPr>
          <w:lang w:eastAsia="zh-CN"/>
        </w:rPr>
        <w:t>得益于</w:t>
      </w:r>
      <w:r w:rsidRPr="007E6407">
        <w:rPr>
          <w:rFonts w:hint="eastAsia"/>
          <w:lang w:eastAsia="zh-CN"/>
        </w:rPr>
        <w:t>运作</w:t>
      </w:r>
      <w:r w:rsidRPr="007E6407">
        <w:rPr>
          <w:lang w:eastAsia="zh-CN"/>
        </w:rPr>
        <w:t>效率的提升</w:t>
      </w:r>
      <w:r w:rsidRPr="007E6407">
        <w:rPr>
          <w:rFonts w:hint="eastAsia"/>
          <w:lang w:eastAsia="zh-CN"/>
        </w:rPr>
        <w:t>、行之有效的</w:t>
      </w:r>
      <w:r w:rsidRPr="007E6407">
        <w:rPr>
          <w:lang w:eastAsia="zh-CN"/>
        </w:rPr>
        <w:t>商业模式以及</w:t>
      </w:r>
      <w:r w:rsidRPr="007E6407">
        <w:rPr>
          <w:rFonts w:hint="eastAsia"/>
          <w:lang w:eastAsia="zh-CN"/>
        </w:rPr>
        <w:t>稳健的</w:t>
      </w:r>
      <w:r w:rsidRPr="007E6407">
        <w:rPr>
          <w:lang w:eastAsia="zh-CN"/>
        </w:rPr>
        <w:t>财务</w:t>
      </w:r>
      <w:r w:rsidRPr="007E6407">
        <w:rPr>
          <w:rFonts w:hint="eastAsia"/>
          <w:lang w:eastAsia="zh-CN"/>
        </w:rPr>
        <w:t>发展态势。</w:t>
      </w:r>
    </w:p>
    <w:p w14:paraId="15AB5AFF" w14:textId="77777777" w:rsidR="001B7F80" w:rsidRPr="00663AF4" w:rsidRDefault="001B7F80" w:rsidP="001B7F80">
      <w:pPr>
        <w:rPr>
          <w:rFonts w:eastAsia="Calibri"/>
          <w:lang w:eastAsia="zh-CN"/>
        </w:rPr>
      </w:pPr>
      <w:r w:rsidRPr="00663AF4">
        <w:rPr>
          <w:rFonts w:eastAsia="Calibri"/>
          <w:lang w:eastAsia="zh-CN"/>
        </w:rPr>
        <w:t>8</w:t>
      </w:r>
      <w:r w:rsidRPr="00663AF4">
        <w:rPr>
          <w:rFonts w:eastAsia="Calibri"/>
          <w:lang w:eastAsia="zh-CN"/>
        </w:rPr>
        <w:tab/>
      </w:r>
      <w:r w:rsidRPr="00F035E1">
        <w:rPr>
          <w:lang w:eastAsia="zh-CN"/>
        </w:rPr>
        <w:t>委员会举行了</w:t>
      </w:r>
      <w:r>
        <w:rPr>
          <w:rFonts w:hint="eastAsia"/>
          <w:lang w:eastAsia="zh-CN"/>
        </w:rPr>
        <w:t>多次专题虚拟</w:t>
      </w:r>
      <w:r w:rsidRPr="00F035E1">
        <w:rPr>
          <w:lang w:eastAsia="zh-CN"/>
        </w:rPr>
        <w:t>会议</w:t>
      </w:r>
      <w:r>
        <w:rPr>
          <w:rFonts w:hint="eastAsia"/>
          <w:lang w:eastAsia="zh-CN"/>
        </w:rPr>
        <w:t>，</w:t>
      </w:r>
      <w:r w:rsidRPr="00F035E1">
        <w:rPr>
          <w:lang w:eastAsia="zh-CN"/>
        </w:rPr>
        <w:t>并于</w:t>
      </w:r>
      <w:r w:rsidRPr="00663AF4">
        <w:rPr>
          <w:rFonts w:eastAsia="Calibri"/>
          <w:lang w:eastAsia="zh-CN"/>
        </w:rPr>
        <w:t>2026</w:t>
      </w:r>
      <w:r w:rsidRPr="00F035E1">
        <w:rPr>
          <w:lang w:eastAsia="zh-CN"/>
        </w:rPr>
        <w:t>年</w:t>
      </w:r>
      <w:r w:rsidRPr="00663AF4">
        <w:rPr>
          <w:rFonts w:eastAsia="Calibri"/>
          <w:lang w:eastAsia="zh-CN"/>
        </w:rPr>
        <w:t>6</w:t>
      </w:r>
      <w:r w:rsidRPr="00F035E1">
        <w:rPr>
          <w:lang w:eastAsia="zh-CN"/>
        </w:rPr>
        <w:t>月</w:t>
      </w:r>
      <w:r>
        <w:rPr>
          <w:rFonts w:hint="eastAsia"/>
          <w:lang w:eastAsia="zh-CN"/>
        </w:rPr>
        <w:t>以面对面形式</w:t>
      </w:r>
      <w:r w:rsidRPr="00F035E1">
        <w:rPr>
          <w:lang w:eastAsia="zh-CN"/>
        </w:rPr>
        <w:t>召开了</w:t>
      </w:r>
      <w:hyperlink r:id="rId11" w:history="1">
        <w:r w:rsidRPr="003C7351">
          <w:rPr>
            <w:rStyle w:val="Hyperlink"/>
            <w:rFonts w:eastAsia="SimSun" w:hint="eastAsia"/>
            <w:u w:val="single"/>
            <w:lang w:eastAsia="zh-CN"/>
          </w:rPr>
          <w:t>第</w:t>
        </w:r>
        <w:r w:rsidRPr="003C7351">
          <w:rPr>
            <w:rStyle w:val="Hyperlink"/>
            <w:rFonts w:eastAsia="SimSun"/>
            <w:u w:val="single"/>
            <w:lang w:eastAsia="zh-CN"/>
          </w:rPr>
          <w:t>45</w:t>
        </w:r>
        <w:r w:rsidRPr="003C7351">
          <w:rPr>
            <w:rStyle w:val="Hyperlink"/>
            <w:rFonts w:eastAsia="SimSun"/>
            <w:u w:val="single"/>
            <w:lang w:eastAsia="zh-CN"/>
          </w:rPr>
          <w:t>次会议</w:t>
        </w:r>
      </w:hyperlink>
      <w:r>
        <w:rPr>
          <w:rFonts w:hint="eastAsia"/>
          <w:lang w:eastAsia="zh-CN"/>
        </w:rPr>
        <w:t>。</w:t>
      </w:r>
      <w:r w:rsidRPr="00F035E1">
        <w:rPr>
          <w:lang w:eastAsia="zh-CN"/>
        </w:rPr>
        <w:t>关于此次</w:t>
      </w:r>
      <w:r>
        <w:rPr>
          <w:rFonts w:hint="eastAsia"/>
          <w:lang w:eastAsia="zh-CN"/>
        </w:rPr>
        <w:t>扩展</w:t>
      </w:r>
      <w:r w:rsidRPr="00F035E1">
        <w:rPr>
          <w:lang w:eastAsia="zh-CN"/>
        </w:rPr>
        <w:t>的</w:t>
      </w:r>
      <w:r>
        <w:rPr>
          <w:rFonts w:hint="eastAsia"/>
          <w:lang w:eastAsia="zh-CN"/>
        </w:rPr>
        <w:t>顾问工作</w:t>
      </w:r>
      <w:r w:rsidRPr="00F035E1">
        <w:rPr>
          <w:lang w:eastAsia="zh-CN"/>
        </w:rPr>
        <w:t>的详细情况</w:t>
      </w:r>
      <w:r>
        <w:rPr>
          <w:rFonts w:hint="eastAsia"/>
          <w:lang w:eastAsia="zh-CN"/>
        </w:rPr>
        <w:t>，</w:t>
      </w:r>
      <w:r w:rsidRPr="00F035E1">
        <w:rPr>
          <w:lang w:eastAsia="zh-CN"/>
        </w:rPr>
        <w:t>将在提交给</w:t>
      </w:r>
      <w:r w:rsidRPr="00663AF4">
        <w:rPr>
          <w:rFonts w:eastAsia="Calibri"/>
          <w:lang w:eastAsia="zh-CN"/>
        </w:rPr>
        <w:t>2027</w:t>
      </w:r>
      <w:r w:rsidRPr="00F035E1">
        <w:rPr>
          <w:lang w:eastAsia="zh-CN"/>
        </w:rPr>
        <w:t>年</w:t>
      </w:r>
      <w:r w:rsidRPr="00663AF4">
        <w:rPr>
          <w:rFonts w:eastAsia="Calibri"/>
          <w:lang w:eastAsia="zh-CN"/>
        </w:rPr>
        <w:t>6</w:t>
      </w:r>
      <w:r w:rsidRPr="00F035E1">
        <w:rPr>
          <w:lang w:eastAsia="zh-CN"/>
        </w:rPr>
        <w:t>月举行的国际电联理事会会议</w:t>
      </w:r>
      <w:r>
        <w:rPr>
          <w:rFonts w:hint="eastAsia"/>
          <w:lang w:eastAsia="zh-CN"/>
        </w:rPr>
        <w:t>的《</w:t>
      </w:r>
      <w:r w:rsidRPr="00663AF4">
        <w:rPr>
          <w:rFonts w:eastAsia="Calibri"/>
          <w:lang w:eastAsia="zh-CN"/>
        </w:rPr>
        <w:t>IMAC</w:t>
      </w:r>
      <w:r w:rsidRPr="00F035E1">
        <w:rPr>
          <w:lang w:eastAsia="zh-CN"/>
        </w:rPr>
        <w:t>第十六</w:t>
      </w:r>
      <w:r>
        <w:rPr>
          <w:rFonts w:hint="eastAsia"/>
          <w:lang w:eastAsia="zh-CN"/>
        </w:rPr>
        <w:t>份</w:t>
      </w:r>
      <w:r w:rsidRPr="00F035E1">
        <w:rPr>
          <w:lang w:eastAsia="zh-CN"/>
        </w:rPr>
        <w:t>报告</w:t>
      </w:r>
      <w:r w:rsidRPr="00663AF4">
        <w:rPr>
          <w:rFonts w:eastAsia="Calibri"/>
          <w:lang w:eastAsia="zh-CN"/>
        </w:rPr>
        <w:t xml:space="preserve"> – 2026-2027</w:t>
      </w:r>
      <w:r w:rsidRPr="00F035E1">
        <w:rPr>
          <w:lang w:eastAsia="zh-CN"/>
        </w:rPr>
        <w:t>年度报告</w:t>
      </w:r>
      <w:r>
        <w:rPr>
          <w:rFonts w:hint="eastAsia"/>
          <w:lang w:eastAsia="zh-CN"/>
        </w:rPr>
        <w:t>》</w:t>
      </w:r>
      <w:r w:rsidRPr="00F035E1">
        <w:rPr>
          <w:lang w:eastAsia="zh-CN"/>
        </w:rPr>
        <w:t>中予以说明</w:t>
      </w:r>
      <w:r>
        <w:rPr>
          <w:rFonts w:hint="eastAsia"/>
          <w:lang w:eastAsia="zh-CN"/>
        </w:rPr>
        <w:t>。</w:t>
      </w:r>
    </w:p>
    <w:p w14:paraId="69CE96F1" w14:textId="77777777" w:rsidR="001B7F80" w:rsidRPr="00663AF4" w:rsidRDefault="001B7F80" w:rsidP="001B7F80">
      <w:pPr>
        <w:pStyle w:val="Headingb"/>
        <w:rPr>
          <w:rFonts w:eastAsia="Calibri"/>
          <w:lang w:eastAsia="zh-CN"/>
        </w:rPr>
      </w:pPr>
      <w:r w:rsidRPr="00F035E1">
        <w:rPr>
          <w:lang w:eastAsia="zh-CN"/>
        </w:rPr>
        <w:lastRenderedPageBreak/>
        <w:t>国际电联</w:t>
      </w:r>
      <w:r w:rsidRPr="00CB33B7">
        <w:rPr>
          <w:lang w:eastAsia="zh-CN"/>
        </w:rPr>
        <w:t>独立管理顾问委员会</w:t>
      </w:r>
      <w:r w:rsidRPr="00F035E1">
        <w:rPr>
          <w:lang w:eastAsia="zh-CN"/>
        </w:rPr>
        <w:t>组成</w:t>
      </w:r>
    </w:p>
    <w:p w14:paraId="35817F22" w14:textId="77777777" w:rsidR="001B7F80" w:rsidRPr="00663AF4" w:rsidRDefault="001B7F80" w:rsidP="00685BE2">
      <w:pPr>
        <w:pStyle w:val="enumlev1"/>
        <w:keepNext/>
        <w:keepLines/>
      </w:pPr>
      <w:r w:rsidRPr="00663AF4">
        <w:rPr>
          <w:lang w:eastAsia="zh-CN"/>
        </w:rPr>
        <w:tab/>
      </w:r>
      <w:r w:rsidRPr="00663AF4">
        <w:t>Bassam Hage</w:t>
      </w:r>
      <w:r w:rsidRPr="00F035E1">
        <w:rPr>
          <w:lang w:eastAsia="zh-CN"/>
        </w:rPr>
        <w:t>先生</w:t>
      </w:r>
      <w:r>
        <w:rPr>
          <w:rFonts w:hint="eastAsia"/>
          <w:lang w:eastAsia="zh-CN"/>
        </w:rPr>
        <w:t>（</w:t>
      </w:r>
      <w:r w:rsidRPr="00CB33B7">
        <w:rPr>
          <w:lang w:eastAsia="zh-CN"/>
        </w:rPr>
        <w:t>委员</w:t>
      </w:r>
      <w:r>
        <w:rPr>
          <w:rFonts w:hint="eastAsia"/>
          <w:lang w:eastAsia="zh-CN"/>
        </w:rPr>
        <w:t>）</w:t>
      </w:r>
    </w:p>
    <w:p w14:paraId="43F6FE30" w14:textId="77777777" w:rsidR="001B7F80" w:rsidRPr="00663AF4" w:rsidRDefault="001B7F80" w:rsidP="001B7F80">
      <w:pPr>
        <w:pStyle w:val="enumlev1"/>
      </w:pPr>
      <w:r w:rsidRPr="00663AF4">
        <w:tab/>
        <w:t>Christof G. Maetze</w:t>
      </w:r>
      <w:r w:rsidRPr="00F035E1">
        <w:rPr>
          <w:lang w:eastAsia="zh-CN"/>
        </w:rPr>
        <w:t>先生</w:t>
      </w:r>
      <w:r>
        <w:rPr>
          <w:rFonts w:hint="eastAsia"/>
          <w:lang w:eastAsia="zh-CN"/>
        </w:rPr>
        <w:t>（</w:t>
      </w:r>
      <w:r w:rsidRPr="00CB33B7">
        <w:rPr>
          <w:lang w:eastAsia="zh-CN"/>
        </w:rPr>
        <w:t>委员</w:t>
      </w:r>
      <w:r>
        <w:rPr>
          <w:rFonts w:hint="eastAsia"/>
          <w:lang w:eastAsia="zh-CN"/>
        </w:rPr>
        <w:t>）</w:t>
      </w:r>
    </w:p>
    <w:p w14:paraId="7582522C" w14:textId="77777777" w:rsidR="001B7F80" w:rsidRPr="00663AF4" w:rsidRDefault="001B7F80" w:rsidP="001B7F80">
      <w:pPr>
        <w:pStyle w:val="enumlev1"/>
      </w:pPr>
      <w:r w:rsidRPr="00663AF4">
        <w:tab/>
        <w:t>Chitra Barth-Radhakishun</w:t>
      </w:r>
      <w:r w:rsidRPr="00F035E1">
        <w:rPr>
          <w:lang w:eastAsia="zh-CN"/>
        </w:rPr>
        <w:t>女士</w:t>
      </w:r>
      <w:r>
        <w:rPr>
          <w:rFonts w:hint="eastAsia"/>
          <w:lang w:eastAsia="zh-CN"/>
        </w:rPr>
        <w:t>（</w:t>
      </w:r>
      <w:r w:rsidRPr="00CB33B7">
        <w:rPr>
          <w:lang w:eastAsia="zh-CN"/>
        </w:rPr>
        <w:t>委员</w:t>
      </w:r>
      <w:r>
        <w:rPr>
          <w:rFonts w:hint="eastAsia"/>
          <w:lang w:eastAsia="zh-CN"/>
        </w:rPr>
        <w:t>）</w:t>
      </w:r>
    </w:p>
    <w:p w14:paraId="239760EA" w14:textId="77777777" w:rsidR="001B7F80" w:rsidRPr="00663AF4" w:rsidRDefault="001B7F80" w:rsidP="001B7F80">
      <w:pPr>
        <w:pStyle w:val="enumlev1"/>
      </w:pPr>
      <w:r w:rsidRPr="00663AF4">
        <w:tab/>
        <w:t>Niel Harper</w:t>
      </w:r>
      <w:r w:rsidRPr="00F035E1">
        <w:rPr>
          <w:lang w:eastAsia="zh-CN"/>
        </w:rPr>
        <w:t>先生</w:t>
      </w:r>
      <w:r>
        <w:rPr>
          <w:rFonts w:hint="eastAsia"/>
          <w:lang w:eastAsia="zh-CN"/>
        </w:rPr>
        <w:t>（</w:t>
      </w:r>
      <w:r w:rsidRPr="00CB33B7">
        <w:rPr>
          <w:lang w:eastAsia="zh-CN"/>
        </w:rPr>
        <w:t>委员</w:t>
      </w:r>
      <w:r>
        <w:rPr>
          <w:rFonts w:hint="eastAsia"/>
          <w:lang w:eastAsia="zh-CN"/>
        </w:rPr>
        <w:t>）</w:t>
      </w:r>
    </w:p>
    <w:p w14:paraId="016DBF76" w14:textId="77777777" w:rsidR="001B7F80" w:rsidRPr="00663AF4" w:rsidRDefault="001B7F80" w:rsidP="001B7F80">
      <w:pPr>
        <w:pStyle w:val="enumlev1"/>
        <w:rPr>
          <w:lang w:eastAsia="zh-CN"/>
        </w:rPr>
      </w:pPr>
      <w:r w:rsidRPr="00663AF4">
        <w:tab/>
        <w:t>Henrique Schneider</w:t>
      </w:r>
      <w:r w:rsidRPr="00F035E1">
        <w:rPr>
          <w:lang w:eastAsia="zh-CN"/>
        </w:rPr>
        <w:t>先生</w:t>
      </w:r>
      <w:r>
        <w:rPr>
          <w:rFonts w:hint="eastAsia"/>
          <w:lang w:eastAsia="zh-CN"/>
        </w:rPr>
        <w:t>（</w:t>
      </w:r>
      <w:r w:rsidRPr="00CB33B7">
        <w:rPr>
          <w:lang w:eastAsia="zh-CN"/>
        </w:rPr>
        <w:t>委员</w:t>
      </w:r>
      <w:r>
        <w:t xml:space="preserve"> – </w:t>
      </w:r>
      <w:r w:rsidRPr="00F035E1">
        <w:rPr>
          <w:lang w:eastAsia="zh-CN"/>
        </w:rPr>
        <w:t>副主席</w:t>
      </w:r>
      <w:r>
        <w:rPr>
          <w:rFonts w:hint="eastAsia"/>
          <w:lang w:eastAsia="zh-CN"/>
        </w:rPr>
        <w:t>）</w:t>
      </w:r>
    </w:p>
    <w:p w14:paraId="6A56CC29" w14:textId="77777777" w:rsidR="001B7F80" w:rsidRPr="00663AF4" w:rsidRDefault="001B7F80" w:rsidP="001B7F80">
      <w:pPr>
        <w:pStyle w:val="enumlev1"/>
        <w:rPr>
          <w:lang w:eastAsia="zh-CN"/>
        </w:rPr>
      </w:pPr>
      <w:r w:rsidRPr="00663AF4">
        <w:rPr>
          <w:lang w:eastAsia="zh-CN"/>
        </w:rPr>
        <w:tab/>
      </w:r>
      <w:r w:rsidRPr="00663AF4">
        <w:t>Honore Ndoko</w:t>
      </w:r>
      <w:r w:rsidRPr="00F035E1">
        <w:rPr>
          <w:lang w:eastAsia="zh-CN"/>
        </w:rPr>
        <w:t>先生</w:t>
      </w:r>
      <w:r>
        <w:rPr>
          <w:rFonts w:hint="eastAsia"/>
          <w:lang w:eastAsia="zh-CN"/>
        </w:rPr>
        <w:t>（</w:t>
      </w:r>
      <w:r w:rsidRPr="00CB33B7">
        <w:rPr>
          <w:lang w:eastAsia="zh-CN"/>
        </w:rPr>
        <w:t>委员</w:t>
      </w:r>
      <w:r>
        <w:rPr>
          <w:lang w:eastAsia="zh-CN"/>
        </w:rPr>
        <w:t xml:space="preserve"> – </w:t>
      </w:r>
      <w:r w:rsidRPr="00F035E1">
        <w:rPr>
          <w:lang w:eastAsia="zh-CN"/>
        </w:rPr>
        <w:t>主席</w:t>
      </w:r>
      <w:r>
        <w:rPr>
          <w:rFonts w:hint="eastAsia"/>
          <w:lang w:eastAsia="zh-CN"/>
        </w:rPr>
        <w:t>）</w:t>
      </w:r>
    </w:p>
    <w:p w14:paraId="1EE326E0" w14:textId="77777777" w:rsidR="001B7F80" w:rsidRPr="00FF1216" w:rsidRDefault="001B7F80" w:rsidP="001B7F80">
      <w:pPr>
        <w:pStyle w:val="enumlev1"/>
        <w:rPr>
          <w:lang w:eastAsia="zh-CN"/>
        </w:rPr>
      </w:pPr>
      <w:r w:rsidRPr="00663AF4">
        <w:rPr>
          <w:lang w:eastAsia="zh-CN"/>
        </w:rPr>
        <w:tab/>
      </w:r>
      <w:r w:rsidRPr="00CB33B7">
        <w:rPr>
          <w:rFonts w:ascii="STKaiti" w:eastAsia="STKaiti" w:hAnsi="STKaiti"/>
          <w:lang w:eastAsia="zh-CN"/>
        </w:rPr>
        <w:t>以及</w:t>
      </w:r>
    </w:p>
    <w:p w14:paraId="0B57267C" w14:textId="77777777" w:rsidR="001B7F80" w:rsidRPr="00663AF4" w:rsidRDefault="001B7F80" w:rsidP="001B7F80">
      <w:pPr>
        <w:pStyle w:val="enumlev1"/>
        <w:rPr>
          <w:lang w:eastAsia="zh-CN"/>
        </w:rPr>
      </w:pPr>
      <w:r w:rsidRPr="00663AF4">
        <w:rPr>
          <w:lang w:eastAsia="zh-CN"/>
        </w:rPr>
        <w:tab/>
        <w:t>Catalin Marinescu</w:t>
      </w:r>
      <w:r w:rsidRPr="00F035E1">
        <w:rPr>
          <w:lang w:eastAsia="zh-CN"/>
        </w:rPr>
        <w:t>先生</w:t>
      </w:r>
      <w:r>
        <w:rPr>
          <w:rFonts w:hint="eastAsia"/>
          <w:lang w:eastAsia="zh-CN"/>
        </w:rPr>
        <w:t>（</w:t>
      </w:r>
      <w:r w:rsidRPr="00FB1BD8">
        <w:rPr>
          <w:lang w:eastAsia="zh-CN"/>
        </w:rPr>
        <w:t>执行秘书</w:t>
      </w:r>
      <w:r w:rsidRPr="00663AF4">
        <w:rPr>
          <w:lang w:eastAsia="zh-CN"/>
        </w:rPr>
        <w:t>/</w:t>
      </w:r>
      <w:r w:rsidRPr="00F035E1">
        <w:rPr>
          <w:lang w:eastAsia="zh-CN"/>
        </w:rPr>
        <w:t>国际电联</w:t>
      </w:r>
      <w:r w:rsidRPr="00CB33B7">
        <w:rPr>
          <w:lang w:eastAsia="zh-CN"/>
        </w:rPr>
        <w:t>职员</w:t>
      </w:r>
      <w:r>
        <w:rPr>
          <w:rFonts w:hint="eastAsia"/>
          <w:lang w:eastAsia="zh-CN"/>
        </w:rPr>
        <w:t>）。</w:t>
      </w:r>
    </w:p>
    <w:p w14:paraId="1C61EB43" w14:textId="77777777" w:rsidR="00C00886" w:rsidRPr="00C00886" w:rsidRDefault="00C00886" w:rsidP="00C00886">
      <w:pPr>
        <w:jc w:val="center"/>
      </w:pPr>
      <w:r>
        <w:t>______________</w:t>
      </w:r>
    </w:p>
    <w:sectPr w:rsidR="00C00886" w:rsidRPr="00C00886" w:rsidSect="00E24D59">
      <w:footerReference w:type="default" r:id="rId12"/>
      <w:headerReference w:type="first" r:id="rId13"/>
      <w:footerReference w:type="first" r:id="rId14"/>
      <w:pgSz w:w="11907" w:h="16834"/>
      <w:pgMar w:top="1418" w:right="1418" w:bottom="1418" w:left="1418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4FB5" w14:textId="77777777" w:rsidR="00D360C4" w:rsidRDefault="00D360C4">
      <w:r>
        <w:separator/>
      </w:r>
    </w:p>
  </w:endnote>
  <w:endnote w:type="continuationSeparator" w:id="0">
    <w:p w14:paraId="23682352" w14:textId="77777777" w:rsidR="00D360C4" w:rsidRDefault="00D3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A13406" w:rsidRPr="00A13406" w14:paraId="292B44BD" w14:textId="77777777" w:rsidTr="00E31DCE">
      <w:trPr>
        <w:jc w:val="center"/>
      </w:trPr>
      <w:tc>
        <w:tcPr>
          <w:tcW w:w="1803" w:type="dxa"/>
          <w:vAlign w:val="center"/>
        </w:tcPr>
        <w:p w14:paraId="6018F9B9" w14:textId="1B5E544A" w:rsidR="00E24D59" w:rsidRPr="00A2512D" w:rsidRDefault="00A2512D" w:rsidP="00E24D59">
          <w:pPr>
            <w:pStyle w:val="Header"/>
            <w:jc w:val="left"/>
            <w:rPr>
              <w:rFonts w:eastAsiaTheme="minorEastAsia"/>
              <w:noProof/>
              <w:color w:val="808080" w:themeColor="background1" w:themeShade="80"/>
              <w:lang w:eastAsia="zh-CN"/>
            </w:rPr>
          </w:pPr>
          <w:r>
            <w:rPr>
              <w:rFonts w:eastAsiaTheme="minorEastAsia" w:hint="eastAsia"/>
              <w:noProof/>
              <w:color w:val="808080" w:themeColor="background1" w:themeShade="80"/>
              <w:lang w:eastAsia="zh-CN"/>
            </w:rPr>
            <w:t>2602731</w:t>
          </w:r>
        </w:p>
      </w:tc>
      <w:tc>
        <w:tcPr>
          <w:tcW w:w="8261" w:type="dxa"/>
        </w:tcPr>
        <w:p w14:paraId="393108CC" w14:textId="6DA82F2C" w:rsidR="00E24D59" w:rsidRPr="00A13406" w:rsidRDefault="00E24D59" w:rsidP="00E46D51">
          <w:pPr>
            <w:pStyle w:val="Header"/>
            <w:tabs>
              <w:tab w:val="left" w:pos="5604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color w:val="808080" w:themeColor="background1" w:themeShade="80"/>
              <w:szCs w:val="18"/>
            </w:rPr>
          </w:pPr>
          <w:r w:rsidRPr="00A13406">
            <w:rPr>
              <w:bCs/>
              <w:color w:val="808080" w:themeColor="background1" w:themeShade="80"/>
            </w:rPr>
            <w:tab/>
          </w:r>
          <w:r w:rsidR="00E46D51" w:rsidRPr="003F086E">
            <w:rPr>
              <w:bCs/>
              <w:color w:val="808080" w:themeColor="background1" w:themeShade="80"/>
            </w:rPr>
            <w:t>C2</w:t>
          </w:r>
          <w:r w:rsidR="00E46D51">
            <w:rPr>
              <w:bCs/>
              <w:color w:val="808080" w:themeColor="background1" w:themeShade="80"/>
            </w:rPr>
            <w:t>6</w:t>
          </w:r>
          <w:r w:rsidR="00E46D51" w:rsidRPr="003F086E">
            <w:rPr>
              <w:bCs/>
              <w:color w:val="808080" w:themeColor="background1" w:themeShade="80"/>
            </w:rPr>
            <w:t>/</w:t>
          </w:r>
          <w:r w:rsidR="00E46D51" w:rsidRPr="00031712">
            <w:rPr>
              <w:bCs/>
              <w:color w:val="808080" w:themeColor="background1" w:themeShade="80"/>
            </w:rPr>
            <w:t>22(Add.1)(Rev.1)</w:t>
          </w:r>
          <w:r w:rsidR="00E46D51" w:rsidRPr="003F086E">
            <w:rPr>
              <w:bCs/>
              <w:color w:val="808080" w:themeColor="background1" w:themeShade="80"/>
            </w:rPr>
            <w:t>-C</w:t>
          </w:r>
          <w:r w:rsidR="00E46D51" w:rsidRPr="003F086E">
            <w:rPr>
              <w:bCs/>
              <w:color w:val="808080" w:themeColor="background1" w:themeShade="80"/>
            </w:rPr>
            <w:tab/>
          </w:r>
          <w:r w:rsidR="00E46D51" w:rsidRPr="003F086E">
            <w:rPr>
              <w:color w:val="808080" w:themeColor="background1" w:themeShade="80"/>
            </w:rPr>
            <w:fldChar w:fldCharType="begin"/>
          </w:r>
          <w:r w:rsidR="00E46D51" w:rsidRPr="003F086E">
            <w:rPr>
              <w:color w:val="808080" w:themeColor="background1" w:themeShade="80"/>
            </w:rPr>
            <w:instrText>PAGE</w:instrText>
          </w:r>
          <w:r w:rsidR="00E46D51" w:rsidRPr="003F086E">
            <w:rPr>
              <w:color w:val="808080" w:themeColor="background1" w:themeShade="80"/>
            </w:rPr>
            <w:fldChar w:fldCharType="separate"/>
          </w:r>
          <w:r w:rsidR="00E46D51">
            <w:rPr>
              <w:color w:val="808080" w:themeColor="background1" w:themeShade="80"/>
            </w:rPr>
            <w:t>1</w:t>
          </w:r>
          <w:r w:rsidR="00E46D51" w:rsidRPr="003F086E">
            <w:rPr>
              <w:noProof/>
              <w:color w:val="808080" w:themeColor="background1" w:themeShade="80"/>
            </w:rPr>
            <w:fldChar w:fldCharType="end"/>
          </w:r>
        </w:p>
      </w:tc>
    </w:tr>
  </w:tbl>
  <w:p w14:paraId="7BF8DD33" w14:textId="77777777" w:rsidR="00B40A53" w:rsidRPr="00E24D59" w:rsidRDefault="00B40A53" w:rsidP="00E24D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A13406" w:rsidRPr="00A13406" w14:paraId="62467078" w14:textId="77777777" w:rsidTr="00E31DCE">
      <w:trPr>
        <w:jc w:val="center"/>
      </w:trPr>
      <w:tc>
        <w:tcPr>
          <w:tcW w:w="1803" w:type="dxa"/>
          <w:vAlign w:val="center"/>
        </w:tcPr>
        <w:p w14:paraId="01BEE6E6" w14:textId="77777777" w:rsidR="00E24D59" w:rsidRPr="00E34C96" w:rsidRDefault="004476BB" w:rsidP="00E24D59">
          <w:pPr>
            <w:pStyle w:val="Header"/>
            <w:jc w:val="left"/>
            <w:rPr>
              <w:noProof/>
            </w:rPr>
          </w:pPr>
          <w:hyperlink r:id="rId1" w:anchor="/zh" w:history="1">
            <w:r>
              <w:rPr>
                <w:rStyle w:val="Hyperlink"/>
              </w:rPr>
              <w:t>council.itu.int/2026</w:t>
            </w:r>
          </w:hyperlink>
        </w:p>
      </w:tc>
      <w:tc>
        <w:tcPr>
          <w:tcW w:w="8261" w:type="dxa"/>
        </w:tcPr>
        <w:p w14:paraId="13ACABC5" w14:textId="46948D8E" w:rsidR="00E24D59" w:rsidRPr="00A13406" w:rsidRDefault="00E24D59" w:rsidP="00E46D51">
          <w:pPr>
            <w:pStyle w:val="Header"/>
            <w:tabs>
              <w:tab w:val="left" w:pos="5604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color w:val="808080" w:themeColor="background1" w:themeShade="80"/>
              <w:szCs w:val="18"/>
            </w:rPr>
          </w:pPr>
          <w:r w:rsidRPr="003F086E">
            <w:rPr>
              <w:bCs/>
              <w:color w:val="808080" w:themeColor="background1" w:themeShade="80"/>
            </w:rPr>
            <w:tab/>
            <w:t>C2</w:t>
          </w:r>
          <w:r w:rsidR="0033344F">
            <w:rPr>
              <w:bCs/>
              <w:color w:val="808080" w:themeColor="background1" w:themeShade="80"/>
            </w:rPr>
            <w:t>6</w:t>
          </w:r>
          <w:r w:rsidRPr="003F086E">
            <w:rPr>
              <w:bCs/>
              <w:color w:val="808080" w:themeColor="background1" w:themeShade="80"/>
            </w:rPr>
            <w:t>/</w:t>
          </w:r>
          <w:r w:rsidR="00031712" w:rsidRPr="00031712">
            <w:rPr>
              <w:bCs/>
              <w:color w:val="808080" w:themeColor="background1" w:themeShade="80"/>
            </w:rPr>
            <w:t>22(Add.1)(Rev.1)</w:t>
          </w:r>
          <w:r w:rsidRPr="003F086E">
            <w:rPr>
              <w:bCs/>
              <w:color w:val="808080" w:themeColor="background1" w:themeShade="80"/>
            </w:rPr>
            <w:t>-C</w:t>
          </w:r>
          <w:r w:rsidRPr="003F086E">
            <w:rPr>
              <w:bCs/>
              <w:color w:val="808080" w:themeColor="background1" w:themeShade="80"/>
            </w:rPr>
            <w:tab/>
          </w:r>
          <w:r w:rsidRPr="003F086E">
            <w:rPr>
              <w:color w:val="808080" w:themeColor="background1" w:themeShade="80"/>
            </w:rPr>
            <w:fldChar w:fldCharType="begin"/>
          </w:r>
          <w:r w:rsidRPr="003F086E">
            <w:rPr>
              <w:color w:val="808080" w:themeColor="background1" w:themeShade="80"/>
            </w:rPr>
            <w:instrText>PAGE</w:instrText>
          </w:r>
          <w:r w:rsidRPr="003F086E">
            <w:rPr>
              <w:color w:val="808080" w:themeColor="background1" w:themeShade="80"/>
            </w:rPr>
            <w:fldChar w:fldCharType="separate"/>
          </w:r>
          <w:r w:rsidRPr="003F086E">
            <w:rPr>
              <w:color w:val="808080" w:themeColor="background1" w:themeShade="80"/>
            </w:rPr>
            <w:t>1</w:t>
          </w:r>
          <w:r w:rsidRPr="003F086E">
            <w:rPr>
              <w:noProof/>
              <w:color w:val="808080" w:themeColor="background1" w:themeShade="80"/>
            </w:rPr>
            <w:fldChar w:fldCharType="end"/>
          </w:r>
        </w:p>
      </w:tc>
    </w:tr>
  </w:tbl>
  <w:p w14:paraId="43559C83" w14:textId="77777777" w:rsidR="00AC516F" w:rsidRPr="00E24D59" w:rsidRDefault="00AC516F" w:rsidP="00E24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7D0EB" w14:textId="77777777" w:rsidR="00D360C4" w:rsidRDefault="00D360C4">
      <w:r>
        <w:t>____________________</w:t>
      </w:r>
    </w:p>
  </w:footnote>
  <w:footnote w:type="continuationSeparator" w:id="0">
    <w:p w14:paraId="53D8B874" w14:textId="77777777" w:rsidR="00D360C4" w:rsidRDefault="00D3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1E55" w14:textId="77777777" w:rsidR="0033344F" w:rsidRPr="007C4B3E" w:rsidRDefault="007C4B3E" w:rsidP="007C4B3E">
    <w:pPr>
      <w:pStyle w:val="Header"/>
      <w:jc w:val="left"/>
    </w:pPr>
    <w:r>
      <w:rPr>
        <w:noProof/>
      </w:rPr>
      <w:drawing>
        <wp:inline distT="0" distB="0" distL="0" distR="0" wp14:anchorId="780A7C82" wp14:editId="3DD9239C">
          <wp:extent cx="3059337" cy="973224"/>
          <wp:effectExtent l="0" t="0" r="0" b="0"/>
          <wp:docPr id="14136591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365918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9337" cy="973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601260"/>
    <w:multiLevelType w:val="hybridMultilevel"/>
    <w:tmpl w:val="2F16BCD2"/>
    <w:lvl w:ilvl="0" w:tplc="4B2AE274">
      <w:start w:val="1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2259D3"/>
    <w:multiLevelType w:val="hybridMultilevel"/>
    <w:tmpl w:val="BC5801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A6943"/>
    <w:multiLevelType w:val="hybridMultilevel"/>
    <w:tmpl w:val="976EDD48"/>
    <w:lvl w:ilvl="0" w:tplc="C52CC33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i/>
        <w:iCs/>
      </w:rPr>
    </w:lvl>
    <w:lvl w:ilvl="1" w:tplc="2780B492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82D5FB3"/>
    <w:multiLevelType w:val="hybridMultilevel"/>
    <w:tmpl w:val="A4A8388A"/>
    <w:lvl w:ilvl="0" w:tplc="E5547088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A50AC"/>
    <w:multiLevelType w:val="hybridMultilevel"/>
    <w:tmpl w:val="8E68B27E"/>
    <w:lvl w:ilvl="0" w:tplc="5FC48090">
      <w:start w:val="1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3F5F9E"/>
    <w:multiLevelType w:val="hybridMultilevel"/>
    <w:tmpl w:val="80DC1616"/>
    <w:lvl w:ilvl="0" w:tplc="D26E735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9449368">
    <w:abstractNumId w:val="0"/>
  </w:num>
  <w:num w:numId="2" w16cid:durableId="501241818">
    <w:abstractNumId w:val="2"/>
  </w:num>
  <w:num w:numId="3" w16cid:durableId="371539808">
    <w:abstractNumId w:val="3"/>
  </w:num>
  <w:num w:numId="4" w16cid:durableId="1525828948">
    <w:abstractNumId w:val="4"/>
  </w:num>
  <w:num w:numId="5" w16cid:durableId="2033219779">
    <w:abstractNumId w:val="6"/>
  </w:num>
  <w:num w:numId="6" w16cid:durableId="349645790">
    <w:abstractNumId w:val="5"/>
  </w:num>
  <w:num w:numId="7" w16cid:durableId="1451586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311"/>
    <w:rsid w:val="00001B77"/>
    <w:rsid w:val="0000517A"/>
    <w:rsid w:val="00031712"/>
    <w:rsid w:val="00031E72"/>
    <w:rsid w:val="000404D2"/>
    <w:rsid w:val="000646BD"/>
    <w:rsid w:val="000853C0"/>
    <w:rsid w:val="0009409E"/>
    <w:rsid w:val="000A1C21"/>
    <w:rsid w:val="000C0BC5"/>
    <w:rsid w:val="000D15EA"/>
    <w:rsid w:val="000D7012"/>
    <w:rsid w:val="00100D84"/>
    <w:rsid w:val="00124C9D"/>
    <w:rsid w:val="001303F9"/>
    <w:rsid w:val="0015333E"/>
    <w:rsid w:val="00157773"/>
    <w:rsid w:val="0017513A"/>
    <w:rsid w:val="0018251A"/>
    <w:rsid w:val="00190272"/>
    <w:rsid w:val="00193244"/>
    <w:rsid w:val="00193BD0"/>
    <w:rsid w:val="00195C6C"/>
    <w:rsid w:val="00195FED"/>
    <w:rsid w:val="001A4BD6"/>
    <w:rsid w:val="001B7F80"/>
    <w:rsid w:val="001C675D"/>
    <w:rsid w:val="001D5A18"/>
    <w:rsid w:val="00215132"/>
    <w:rsid w:val="00224449"/>
    <w:rsid w:val="00280EB8"/>
    <w:rsid w:val="002919D7"/>
    <w:rsid w:val="002A6670"/>
    <w:rsid w:val="002C3F32"/>
    <w:rsid w:val="00303502"/>
    <w:rsid w:val="003209A6"/>
    <w:rsid w:val="00325C25"/>
    <w:rsid w:val="0033344F"/>
    <w:rsid w:val="00372C8F"/>
    <w:rsid w:val="00380ECE"/>
    <w:rsid w:val="00393DDF"/>
    <w:rsid w:val="00397F55"/>
    <w:rsid w:val="003B4454"/>
    <w:rsid w:val="003C2E37"/>
    <w:rsid w:val="003E2908"/>
    <w:rsid w:val="003F086E"/>
    <w:rsid w:val="003F1415"/>
    <w:rsid w:val="0040144C"/>
    <w:rsid w:val="00403EB7"/>
    <w:rsid w:val="0042717D"/>
    <w:rsid w:val="00430BF0"/>
    <w:rsid w:val="004336B4"/>
    <w:rsid w:val="004476BB"/>
    <w:rsid w:val="004672E6"/>
    <w:rsid w:val="00474ED1"/>
    <w:rsid w:val="00491BA9"/>
    <w:rsid w:val="00493085"/>
    <w:rsid w:val="004A36EC"/>
    <w:rsid w:val="004A7943"/>
    <w:rsid w:val="004D163F"/>
    <w:rsid w:val="004E4BFF"/>
    <w:rsid w:val="004F2598"/>
    <w:rsid w:val="0052491C"/>
    <w:rsid w:val="00537105"/>
    <w:rsid w:val="005403F7"/>
    <w:rsid w:val="00540632"/>
    <w:rsid w:val="00541CF4"/>
    <w:rsid w:val="005451E8"/>
    <w:rsid w:val="005507F2"/>
    <w:rsid w:val="00561CA1"/>
    <w:rsid w:val="00566252"/>
    <w:rsid w:val="005759CC"/>
    <w:rsid w:val="005A72E1"/>
    <w:rsid w:val="005C5881"/>
    <w:rsid w:val="005C6632"/>
    <w:rsid w:val="005D1C9E"/>
    <w:rsid w:val="005F2E1B"/>
    <w:rsid w:val="005F4C2B"/>
    <w:rsid w:val="00630DD5"/>
    <w:rsid w:val="00644EC6"/>
    <w:rsid w:val="00654257"/>
    <w:rsid w:val="0065435A"/>
    <w:rsid w:val="00664F70"/>
    <w:rsid w:val="00670D8A"/>
    <w:rsid w:val="00685BE2"/>
    <w:rsid w:val="006A2DD3"/>
    <w:rsid w:val="006A5113"/>
    <w:rsid w:val="006A5AF8"/>
    <w:rsid w:val="006C36CD"/>
    <w:rsid w:val="006D1509"/>
    <w:rsid w:val="00700D1F"/>
    <w:rsid w:val="007205CB"/>
    <w:rsid w:val="0072138B"/>
    <w:rsid w:val="00726073"/>
    <w:rsid w:val="00734FE8"/>
    <w:rsid w:val="007360CE"/>
    <w:rsid w:val="0077110E"/>
    <w:rsid w:val="00772315"/>
    <w:rsid w:val="00775157"/>
    <w:rsid w:val="00776E70"/>
    <w:rsid w:val="007813AE"/>
    <w:rsid w:val="007A351F"/>
    <w:rsid w:val="007A37DB"/>
    <w:rsid w:val="007C4B3E"/>
    <w:rsid w:val="007E189D"/>
    <w:rsid w:val="007F0210"/>
    <w:rsid w:val="00806E3F"/>
    <w:rsid w:val="00811259"/>
    <w:rsid w:val="00813AA2"/>
    <w:rsid w:val="008173A3"/>
    <w:rsid w:val="00823B4E"/>
    <w:rsid w:val="008418F5"/>
    <w:rsid w:val="0086059C"/>
    <w:rsid w:val="00864589"/>
    <w:rsid w:val="00874C82"/>
    <w:rsid w:val="00880FCF"/>
    <w:rsid w:val="00890AFB"/>
    <w:rsid w:val="00890FC4"/>
    <w:rsid w:val="00895905"/>
    <w:rsid w:val="008C21C5"/>
    <w:rsid w:val="008F64AD"/>
    <w:rsid w:val="00911230"/>
    <w:rsid w:val="00911867"/>
    <w:rsid w:val="009164A9"/>
    <w:rsid w:val="009258CB"/>
    <w:rsid w:val="0093362E"/>
    <w:rsid w:val="00944563"/>
    <w:rsid w:val="00953160"/>
    <w:rsid w:val="009625D8"/>
    <w:rsid w:val="0098459B"/>
    <w:rsid w:val="00997185"/>
    <w:rsid w:val="009C2458"/>
    <w:rsid w:val="009C4A7B"/>
    <w:rsid w:val="009C6123"/>
    <w:rsid w:val="009F1E3E"/>
    <w:rsid w:val="00A1213C"/>
    <w:rsid w:val="00A13406"/>
    <w:rsid w:val="00A24497"/>
    <w:rsid w:val="00A24659"/>
    <w:rsid w:val="00A2512D"/>
    <w:rsid w:val="00A272FF"/>
    <w:rsid w:val="00A5354B"/>
    <w:rsid w:val="00A71B57"/>
    <w:rsid w:val="00A865A7"/>
    <w:rsid w:val="00AB2ED2"/>
    <w:rsid w:val="00AB42C1"/>
    <w:rsid w:val="00AC516F"/>
    <w:rsid w:val="00AD055B"/>
    <w:rsid w:val="00AE195F"/>
    <w:rsid w:val="00AE2926"/>
    <w:rsid w:val="00B0184B"/>
    <w:rsid w:val="00B035CD"/>
    <w:rsid w:val="00B0769D"/>
    <w:rsid w:val="00B102E2"/>
    <w:rsid w:val="00B217F8"/>
    <w:rsid w:val="00B332EA"/>
    <w:rsid w:val="00B40A53"/>
    <w:rsid w:val="00B45365"/>
    <w:rsid w:val="00B4620D"/>
    <w:rsid w:val="00B46A65"/>
    <w:rsid w:val="00B549AA"/>
    <w:rsid w:val="00B60184"/>
    <w:rsid w:val="00B62D20"/>
    <w:rsid w:val="00B72B2B"/>
    <w:rsid w:val="00B81E75"/>
    <w:rsid w:val="00B93453"/>
    <w:rsid w:val="00B9445B"/>
    <w:rsid w:val="00BA7078"/>
    <w:rsid w:val="00BD0954"/>
    <w:rsid w:val="00BD1A5A"/>
    <w:rsid w:val="00BD7A9B"/>
    <w:rsid w:val="00BD7BE1"/>
    <w:rsid w:val="00BF416B"/>
    <w:rsid w:val="00C00886"/>
    <w:rsid w:val="00C21311"/>
    <w:rsid w:val="00C439A9"/>
    <w:rsid w:val="00C45EB2"/>
    <w:rsid w:val="00C51206"/>
    <w:rsid w:val="00C64E4E"/>
    <w:rsid w:val="00C66E64"/>
    <w:rsid w:val="00C761A0"/>
    <w:rsid w:val="00C85F7E"/>
    <w:rsid w:val="00C90D53"/>
    <w:rsid w:val="00CA0B2E"/>
    <w:rsid w:val="00CA6EF7"/>
    <w:rsid w:val="00CB35CD"/>
    <w:rsid w:val="00CD47F0"/>
    <w:rsid w:val="00CD5566"/>
    <w:rsid w:val="00CD64D7"/>
    <w:rsid w:val="00CE6F22"/>
    <w:rsid w:val="00CF41F6"/>
    <w:rsid w:val="00CF7D3E"/>
    <w:rsid w:val="00D02B4E"/>
    <w:rsid w:val="00D21F11"/>
    <w:rsid w:val="00D360C4"/>
    <w:rsid w:val="00D36817"/>
    <w:rsid w:val="00D453EE"/>
    <w:rsid w:val="00D5666C"/>
    <w:rsid w:val="00D666BC"/>
    <w:rsid w:val="00D83542"/>
    <w:rsid w:val="00D92F45"/>
    <w:rsid w:val="00D94637"/>
    <w:rsid w:val="00D9725C"/>
    <w:rsid w:val="00DA0E66"/>
    <w:rsid w:val="00DA7006"/>
    <w:rsid w:val="00DB3621"/>
    <w:rsid w:val="00DB6B5A"/>
    <w:rsid w:val="00DC6427"/>
    <w:rsid w:val="00DD62F5"/>
    <w:rsid w:val="00DD66A1"/>
    <w:rsid w:val="00DE196D"/>
    <w:rsid w:val="00DF3CB8"/>
    <w:rsid w:val="00DF590B"/>
    <w:rsid w:val="00DF6B49"/>
    <w:rsid w:val="00E067C5"/>
    <w:rsid w:val="00E24D59"/>
    <w:rsid w:val="00E265BF"/>
    <w:rsid w:val="00E34C96"/>
    <w:rsid w:val="00E378D8"/>
    <w:rsid w:val="00E43A12"/>
    <w:rsid w:val="00E46D51"/>
    <w:rsid w:val="00E552F8"/>
    <w:rsid w:val="00E67C67"/>
    <w:rsid w:val="00E77476"/>
    <w:rsid w:val="00E81AD6"/>
    <w:rsid w:val="00E8228B"/>
    <w:rsid w:val="00EB0D89"/>
    <w:rsid w:val="00EE5706"/>
    <w:rsid w:val="00EF078E"/>
    <w:rsid w:val="00EF373D"/>
    <w:rsid w:val="00F11595"/>
    <w:rsid w:val="00F13BC9"/>
    <w:rsid w:val="00F357B2"/>
    <w:rsid w:val="00F36556"/>
    <w:rsid w:val="00F6736A"/>
    <w:rsid w:val="00F705DF"/>
    <w:rsid w:val="00F70622"/>
    <w:rsid w:val="00F85624"/>
    <w:rsid w:val="00F87C05"/>
    <w:rsid w:val="00F93191"/>
    <w:rsid w:val="00F93A17"/>
    <w:rsid w:val="00FA2AF6"/>
    <w:rsid w:val="00FB073D"/>
    <w:rsid w:val="00FB771F"/>
    <w:rsid w:val="00FC5386"/>
    <w:rsid w:val="00FE37D6"/>
    <w:rsid w:val="00FF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396FA9"/>
  <w15:docId w15:val="{C2CCE363-1976-43F8-88C6-3FEFD85D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163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6C36CD"/>
    <w:pPr>
      <w:keepNext/>
      <w:keepLines/>
      <w:spacing w:before="480"/>
      <w:ind w:left="794" w:hanging="79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rsid w:val="006C36CD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4D163F"/>
    <w:pPr>
      <w:spacing w:before="200"/>
      <w:ind w:left="0" w:firstLine="0"/>
      <w:outlineLvl w:val="2"/>
    </w:pPr>
    <w:rPr>
      <w:i/>
      <w:sz w:val="24"/>
    </w:rPr>
  </w:style>
  <w:style w:type="paragraph" w:styleId="Heading4">
    <w:name w:val="heading 4"/>
    <w:basedOn w:val="Heading3"/>
    <w:next w:val="Normal"/>
    <w:qFormat/>
    <w:rsid w:val="006C36CD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6C36CD"/>
    <w:pPr>
      <w:outlineLvl w:val="4"/>
    </w:pPr>
  </w:style>
  <w:style w:type="paragraph" w:styleId="Heading6">
    <w:name w:val="heading 6"/>
    <w:basedOn w:val="Heading4"/>
    <w:next w:val="Normal"/>
    <w:qFormat/>
    <w:rsid w:val="006C36CD"/>
    <w:pPr>
      <w:outlineLvl w:val="5"/>
    </w:pPr>
  </w:style>
  <w:style w:type="paragraph" w:styleId="Heading7">
    <w:name w:val="heading 7"/>
    <w:basedOn w:val="Heading6"/>
    <w:next w:val="Normal"/>
    <w:qFormat/>
    <w:rsid w:val="006C36CD"/>
    <w:pPr>
      <w:outlineLvl w:val="6"/>
    </w:pPr>
  </w:style>
  <w:style w:type="paragraph" w:styleId="Heading8">
    <w:name w:val="heading 8"/>
    <w:basedOn w:val="Heading6"/>
    <w:next w:val="Normal"/>
    <w:qFormat/>
    <w:rsid w:val="006C36CD"/>
    <w:pPr>
      <w:outlineLvl w:val="7"/>
    </w:pPr>
  </w:style>
  <w:style w:type="paragraph" w:styleId="Heading9">
    <w:name w:val="heading 9"/>
    <w:basedOn w:val="Heading6"/>
    <w:next w:val="Normal"/>
    <w:qFormat/>
    <w:rsid w:val="006C36C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6C36CD"/>
  </w:style>
  <w:style w:type="paragraph" w:styleId="TOC4">
    <w:name w:val="toc 4"/>
    <w:basedOn w:val="TOC3"/>
    <w:semiHidden/>
    <w:rsid w:val="006C36CD"/>
    <w:pPr>
      <w:spacing w:before="80"/>
    </w:pPr>
  </w:style>
  <w:style w:type="paragraph" w:styleId="TOC3">
    <w:name w:val="toc 3"/>
    <w:basedOn w:val="TOC2"/>
    <w:semiHidden/>
    <w:rsid w:val="006C36CD"/>
  </w:style>
  <w:style w:type="paragraph" w:styleId="TOC2">
    <w:name w:val="toc 2"/>
    <w:basedOn w:val="TOC1"/>
    <w:semiHidden/>
    <w:rsid w:val="006C36CD"/>
    <w:pPr>
      <w:spacing w:before="160"/>
    </w:pPr>
  </w:style>
  <w:style w:type="paragraph" w:styleId="TOC1">
    <w:name w:val="toc 1"/>
    <w:basedOn w:val="Normal"/>
    <w:semiHidden/>
    <w:rsid w:val="006C36CD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semiHidden/>
    <w:rsid w:val="006C36CD"/>
  </w:style>
  <w:style w:type="paragraph" w:styleId="TOC6">
    <w:name w:val="toc 6"/>
    <w:basedOn w:val="TOC4"/>
    <w:semiHidden/>
    <w:rsid w:val="006C36CD"/>
  </w:style>
  <w:style w:type="paragraph" w:styleId="TOC5">
    <w:name w:val="toc 5"/>
    <w:basedOn w:val="TOC4"/>
    <w:semiHidden/>
    <w:rsid w:val="006C36CD"/>
  </w:style>
  <w:style w:type="paragraph" w:styleId="Index7">
    <w:name w:val="index 7"/>
    <w:basedOn w:val="Normal"/>
    <w:next w:val="Normal"/>
    <w:semiHidden/>
    <w:rsid w:val="006C36CD"/>
    <w:pPr>
      <w:ind w:left="1698"/>
    </w:pPr>
  </w:style>
  <w:style w:type="paragraph" w:styleId="Index6">
    <w:name w:val="index 6"/>
    <w:basedOn w:val="Normal"/>
    <w:next w:val="Normal"/>
    <w:semiHidden/>
    <w:rsid w:val="006C36CD"/>
    <w:pPr>
      <w:ind w:left="1415"/>
    </w:pPr>
  </w:style>
  <w:style w:type="paragraph" w:styleId="Index5">
    <w:name w:val="index 5"/>
    <w:basedOn w:val="Normal"/>
    <w:next w:val="Normal"/>
    <w:semiHidden/>
    <w:rsid w:val="006C36CD"/>
    <w:pPr>
      <w:ind w:left="1132"/>
    </w:pPr>
  </w:style>
  <w:style w:type="paragraph" w:styleId="Index4">
    <w:name w:val="index 4"/>
    <w:basedOn w:val="Normal"/>
    <w:next w:val="Normal"/>
    <w:semiHidden/>
    <w:rsid w:val="006C36CD"/>
    <w:pPr>
      <w:ind w:left="849"/>
    </w:pPr>
  </w:style>
  <w:style w:type="paragraph" w:styleId="Index3">
    <w:name w:val="index 3"/>
    <w:basedOn w:val="Normal"/>
    <w:next w:val="Normal"/>
    <w:semiHidden/>
    <w:rsid w:val="006C36CD"/>
    <w:pPr>
      <w:ind w:left="566"/>
    </w:pPr>
  </w:style>
  <w:style w:type="paragraph" w:styleId="Index2">
    <w:name w:val="index 2"/>
    <w:basedOn w:val="Normal"/>
    <w:next w:val="Normal"/>
    <w:semiHidden/>
    <w:rsid w:val="006C36CD"/>
    <w:pPr>
      <w:ind w:left="283"/>
    </w:pPr>
  </w:style>
  <w:style w:type="paragraph" w:styleId="Index1">
    <w:name w:val="index 1"/>
    <w:basedOn w:val="Normal"/>
    <w:next w:val="Normal"/>
    <w:semiHidden/>
    <w:rsid w:val="006C36CD"/>
  </w:style>
  <w:style w:type="character" w:styleId="LineNumber">
    <w:name w:val="line number"/>
    <w:basedOn w:val="DefaultParagraphFont"/>
    <w:rsid w:val="006C36CD"/>
  </w:style>
  <w:style w:type="paragraph" w:styleId="IndexHeading">
    <w:name w:val="index heading"/>
    <w:basedOn w:val="Normal"/>
    <w:next w:val="Index1"/>
    <w:semiHidden/>
    <w:rsid w:val="006C36CD"/>
  </w:style>
  <w:style w:type="paragraph" w:styleId="Footer">
    <w:name w:val="footer"/>
    <w:basedOn w:val="Normal"/>
    <w:link w:val="FooterChar"/>
    <w:rsid w:val="006C36C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6C36C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6C36CD"/>
    <w:rPr>
      <w:position w:val="6"/>
      <w:sz w:val="18"/>
    </w:rPr>
  </w:style>
  <w:style w:type="paragraph" w:styleId="FootnoteText">
    <w:name w:val="footnote text"/>
    <w:basedOn w:val="Normal"/>
    <w:link w:val="FootnoteTextChar"/>
    <w:semiHidden/>
    <w:rsid w:val="006C36CD"/>
    <w:pPr>
      <w:keepLines/>
      <w:tabs>
        <w:tab w:val="left" w:pos="255"/>
      </w:tabs>
      <w:ind w:left="255" w:hanging="255"/>
    </w:pPr>
  </w:style>
  <w:style w:type="paragraph" w:styleId="NormalIndent">
    <w:name w:val="Normal Indent"/>
    <w:basedOn w:val="Normal"/>
    <w:rsid w:val="006C36CD"/>
    <w:pPr>
      <w:ind w:left="794"/>
    </w:pPr>
  </w:style>
  <w:style w:type="paragraph" w:customStyle="1" w:styleId="enumlev1">
    <w:name w:val="enumlev1"/>
    <w:basedOn w:val="Normal"/>
    <w:rsid w:val="006C36CD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6C36CD"/>
    <w:pPr>
      <w:ind w:left="1191" w:hanging="397"/>
    </w:pPr>
  </w:style>
  <w:style w:type="paragraph" w:customStyle="1" w:styleId="enumlev3">
    <w:name w:val="enumlev3"/>
    <w:basedOn w:val="enumlev2"/>
    <w:rsid w:val="006C36CD"/>
    <w:pPr>
      <w:ind w:left="1588"/>
    </w:pPr>
  </w:style>
  <w:style w:type="paragraph" w:customStyle="1" w:styleId="Normalaftertitle">
    <w:name w:val="Normal after title"/>
    <w:basedOn w:val="Normal"/>
    <w:next w:val="Normal"/>
    <w:link w:val="NormalaftertitleChar"/>
    <w:rsid w:val="006C36CD"/>
    <w:pPr>
      <w:spacing w:before="320"/>
    </w:pPr>
  </w:style>
  <w:style w:type="paragraph" w:customStyle="1" w:styleId="Equation">
    <w:name w:val="Equation"/>
    <w:basedOn w:val="Normal"/>
    <w:rsid w:val="006C36CD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6C36CD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6C36CD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6C36CD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6C36CD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6C36CD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6C36CD"/>
    <w:pPr>
      <w:spacing w:before="480"/>
      <w:jc w:val="center"/>
    </w:pPr>
    <w:rPr>
      <w:b/>
      <w:sz w:val="28"/>
    </w:rPr>
  </w:style>
  <w:style w:type="paragraph" w:customStyle="1" w:styleId="meeting">
    <w:name w:val="meeting"/>
    <w:basedOn w:val="Head"/>
    <w:next w:val="Head"/>
    <w:rsid w:val="006C36CD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6C36CD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6C36CD"/>
  </w:style>
  <w:style w:type="paragraph" w:customStyle="1" w:styleId="Data">
    <w:name w:val="Data"/>
    <w:basedOn w:val="Subject"/>
    <w:next w:val="Subject"/>
    <w:rsid w:val="006C36CD"/>
  </w:style>
  <w:style w:type="paragraph" w:customStyle="1" w:styleId="Reasons">
    <w:name w:val="Reasons"/>
    <w:basedOn w:val="Normal"/>
    <w:qFormat/>
    <w:rsid w:val="006C36C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E34C96"/>
    <w:rPr>
      <w:rFonts w:eastAsia="Times New Roman"/>
      <w:noProof/>
      <w:color w:val="4F81BD" w:themeColor="accent1"/>
    </w:rPr>
  </w:style>
  <w:style w:type="paragraph" w:customStyle="1" w:styleId="FirstFooter">
    <w:name w:val="FirstFooter"/>
    <w:basedOn w:val="Footer"/>
    <w:rsid w:val="006C36C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6C36CD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semiHidden/>
    <w:rsid w:val="006C36CD"/>
  </w:style>
  <w:style w:type="paragraph" w:customStyle="1" w:styleId="Headingb">
    <w:name w:val="Heading_b"/>
    <w:basedOn w:val="Heading3"/>
    <w:next w:val="Normal"/>
    <w:rsid w:val="006C36CD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character" w:styleId="FollowedHyperlink">
    <w:name w:val="FollowedHyperlink"/>
    <w:basedOn w:val="DefaultParagraphFont"/>
    <w:rsid w:val="004D163F"/>
    <w:rPr>
      <w:rFonts w:ascii="Calibri" w:hAnsi="Calibri"/>
      <w:color w:val="800080"/>
      <w:u w:val="single"/>
    </w:rPr>
  </w:style>
  <w:style w:type="paragraph" w:customStyle="1" w:styleId="Title1">
    <w:name w:val="Title 1"/>
    <w:basedOn w:val="Source"/>
    <w:next w:val="Title2"/>
    <w:rsid w:val="006C36C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6C36C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6C36C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6C36CD"/>
    <w:rPr>
      <w:b/>
    </w:rPr>
  </w:style>
  <w:style w:type="paragraph" w:customStyle="1" w:styleId="dnum">
    <w:name w:val="dnum"/>
    <w:basedOn w:val="Normal"/>
    <w:rsid w:val="006C36CD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6C36CD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6C36CD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6C36CD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Normal"/>
    <w:next w:val="Annexref"/>
    <w:link w:val="AnnextitleChar"/>
    <w:rsid w:val="006C36CD"/>
    <w:pPr>
      <w:keepNext/>
      <w:keepLines/>
      <w:spacing w:before="240" w:after="280"/>
      <w:jc w:val="center"/>
    </w:pPr>
    <w:rPr>
      <w:rFonts w:ascii="Times New Roman Bold" w:hAnsi="Times New Roman Bold"/>
      <w:b/>
      <w:sz w:val="28"/>
    </w:rPr>
  </w:style>
  <w:style w:type="paragraph" w:customStyle="1" w:styleId="Annexref">
    <w:name w:val="Annex_ref"/>
    <w:basedOn w:val="Normal"/>
    <w:next w:val="Normalaftertitle"/>
    <w:rsid w:val="006C36CD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6C36CD"/>
  </w:style>
  <w:style w:type="paragraph" w:customStyle="1" w:styleId="Appendixtitle">
    <w:name w:val="Appendix_title"/>
    <w:basedOn w:val="Annextitle"/>
    <w:next w:val="Appendixref"/>
    <w:rsid w:val="006C36CD"/>
  </w:style>
  <w:style w:type="paragraph" w:customStyle="1" w:styleId="Appendixref">
    <w:name w:val="Appendix_ref"/>
    <w:basedOn w:val="Annexref"/>
    <w:next w:val="Normalaftertitle"/>
    <w:rsid w:val="006C36CD"/>
  </w:style>
  <w:style w:type="paragraph" w:customStyle="1" w:styleId="Call">
    <w:name w:val="Call"/>
    <w:basedOn w:val="Normal"/>
    <w:next w:val="Normal"/>
    <w:link w:val="CallChar"/>
    <w:rsid w:val="004D163F"/>
    <w:pPr>
      <w:keepNext/>
      <w:keepLines/>
      <w:spacing w:before="160"/>
      <w:ind w:left="794"/>
    </w:pPr>
    <w:rPr>
      <w:rFonts w:ascii="STKaiti" w:hAnsi="STKaiti"/>
    </w:rPr>
  </w:style>
  <w:style w:type="character" w:styleId="EndnoteReference">
    <w:name w:val="endnote reference"/>
    <w:basedOn w:val="DefaultParagraphFont"/>
    <w:semiHidden/>
    <w:rsid w:val="006C36CD"/>
    <w:rPr>
      <w:vertAlign w:val="superscript"/>
    </w:rPr>
  </w:style>
  <w:style w:type="paragraph" w:customStyle="1" w:styleId="Equationlegend">
    <w:name w:val="Equation_legend"/>
    <w:basedOn w:val="Normal"/>
    <w:rsid w:val="006C36CD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6C36CD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4D163F"/>
    <w:pPr>
      <w:spacing w:before="240" w:after="480"/>
    </w:pPr>
    <w:rPr>
      <w:rFonts w:ascii="Calibri" w:hAnsi="Calibri"/>
    </w:rPr>
  </w:style>
  <w:style w:type="paragraph" w:customStyle="1" w:styleId="Tabletitle">
    <w:name w:val="Table_title"/>
    <w:basedOn w:val="TableNo"/>
    <w:next w:val="Tabletext"/>
    <w:rsid w:val="006C36CD"/>
    <w:pPr>
      <w:spacing w:before="0"/>
    </w:pPr>
    <w:rPr>
      <w:rFonts w:ascii="Times New Roman Bold" w:hAnsi="Times New Roman Bold"/>
      <w:b/>
      <w:caps w:val="0"/>
    </w:rPr>
  </w:style>
  <w:style w:type="paragraph" w:customStyle="1" w:styleId="TableNo">
    <w:name w:val="Table_No"/>
    <w:basedOn w:val="Normal"/>
    <w:next w:val="Tabletitle"/>
    <w:rsid w:val="006C36CD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6C36C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legend">
    <w:name w:val="Figure_legend"/>
    <w:basedOn w:val="Normal"/>
    <w:rsid w:val="006C36C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6C36CD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6C36CD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E265BF"/>
    <w:pPr>
      <w:spacing w:before="160"/>
    </w:pPr>
    <w:rPr>
      <w:rFonts w:ascii="STKaiti" w:hAnsi="STKaiti"/>
      <w:b w:val="0"/>
    </w:rPr>
  </w:style>
  <w:style w:type="character" w:styleId="PageNumber">
    <w:name w:val="page number"/>
    <w:basedOn w:val="DefaultParagraphFont"/>
    <w:rsid w:val="006C36CD"/>
  </w:style>
  <w:style w:type="paragraph" w:customStyle="1" w:styleId="PartNo">
    <w:name w:val="Part_No"/>
    <w:basedOn w:val="AnnexNo"/>
    <w:next w:val="Parttitle"/>
    <w:rsid w:val="006C36CD"/>
  </w:style>
  <w:style w:type="paragraph" w:customStyle="1" w:styleId="Parttitle">
    <w:name w:val="Part_title"/>
    <w:basedOn w:val="Annextitle"/>
    <w:next w:val="Partref"/>
    <w:rsid w:val="004D163F"/>
    <w:rPr>
      <w:rFonts w:ascii="Calibri" w:hAnsi="Calibri"/>
    </w:rPr>
  </w:style>
  <w:style w:type="paragraph" w:customStyle="1" w:styleId="Partref">
    <w:name w:val="Part_ref"/>
    <w:basedOn w:val="Annexref"/>
    <w:next w:val="Normalaftertitle"/>
    <w:rsid w:val="006C36CD"/>
  </w:style>
  <w:style w:type="paragraph" w:customStyle="1" w:styleId="RecNo">
    <w:name w:val="Rec_No"/>
    <w:basedOn w:val="Normal"/>
    <w:next w:val="Rectitle"/>
    <w:rsid w:val="006C36C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4D163F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6C36CD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6C36CD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6C36CD"/>
  </w:style>
  <w:style w:type="paragraph" w:customStyle="1" w:styleId="QuestionNo">
    <w:name w:val="Question_No"/>
    <w:basedOn w:val="RecNo"/>
    <w:next w:val="Questiontitle"/>
    <w:rsid w:val="006C36CD"/>
  </w:style>
  <w:style w:type="paragraph" w:customStyle="1" w:styleId="Questionref">
    <w:name w:val="Question_ref"/>
    <w:basedOn w:val="Recref"/>
    <w:next w:val="Questiondate"/>
    <w:rsid w:val="006C36CD"/>
  </w:style>
  <w:style w:type="paragraph" w:customStyle="1" w:styleId="Questiontitle">
    <w:name w:val="Question_title"/>
    <w:basedOn w:val="Rectitle"/>
    <w:next w:val="Questionref"/>
    <w:rsid w:val="006C36CD"/>
  </w:style>
  <w:style w:type="paragraph" w:customStyle="1" w:styleId="Reftext">
    <w:name w:val="Ref_text"/>
    <w:basedOn w:val="Normal"/>
    <w:rsid w:val="006C36CD"/>
    <w:pPr>
      <w:ind w:left="794" w:hanging="794"/>
    </w:pPr>
  </w:style>
  <w:style w:type="paragraph" w:customStyle="1" w:styleId="Reftitle">
    <w:name w:val="Ref_title"/>
    <w:basedOn w:val="Normal"/>
    <w:next w:val="Reftext"/>
    <w:rsid w:val="006C36CD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6C36CD"/>
  </w:style>
  <w:style w:type="paragraph" w:customStyle="1" w:styleId="RepNo">
    <w:name w:val="Rep_No"/>
    <w:basedOn w:val="RecNo"/>
    <w:next w:val="Reptitle"/>
    <w:rsid w:val="006C36CD"/>
  </w:style>
  <w:style w:type="paragraph" w:customStyle="1" w:styleId="Reptitle">
    <w:name w:val="Rep_title"/>
    <w:basedOn w:val="Rectitle"/>
    <w:next w:val="Repref"/>
    <w:rsid w:val="006C36CD"/>
  </w:style>
  <w:style w:type="paragraph" w:customStyle="1" w:styleId="Repref">
    <w:name w:val="Rep_ref"/>
    <w:basedOn w:val="Recref"/>
    <w:next w:val="Repdate"/>
    <w:rsid w:val="006C36CD"/>
  </w:style>
  <w:style w:type="paragraph" w:customStyle="1" w:styleId="Resdate">
    <w:name w:val="Res_date"/>
    <w:basedOn w:val="Recdate"/>
    <w:next w:val="Normalaftertitle"/>
    <w:rsid w:val="006C36CD"/>
  </w:style>
  <w:style w:type="paragraph" w:customStyle="1" w:styleId="ResNo">
    <w:name w:val="Res_No"/>
    <w:basedOn w:val="RecNo"/>
    <w:next w:val="Restitle"/>
    <w:rsid w:val="006C36CD"/>
  </w:style>
  <w:style w:type="paragraph" w:customStyle="1" w:styleId="Restitle">
    <w:name w:val="Res_title"/>
    <w:basedOn w:val="Rectitle"/>
    <w:next w:val="Resref"/>
    <w:rsid w:val="006C36CD"/>
  </w:style>
  <w:style w:type="paragraph" w:customStyle="1" w:styleId="Resref">
    <w:name w:val="Res_ref"/>
    <w:basedOn w:val="Recref"/>
    <w:next w:val="Resdate"/>
    <w:rsid w:val="006C36CD"/>
  </w:style>
  <w:style w:type="paragraph" w:customStyle="1" w:styleId="SectionNo">
    <w:name w:val="Section_No"/>
    <w:basedOn w:val="AnnexNo"/>
    <w:next w:val="Sectiontitle"/>
    <w:rsid w:val="006C36CD"/>
  </w:style>
  <w:style w:type="paragraph" w:customStyle="1" w:styleId="Sectiontitle">
    <w:name w:val="Section_title"/>
    <w:basedOn w:val="Normal"/>
    <w:next w:val="Normalaftertitle"/>
    <w:rsid w:val="006C36CD"/>
    <w:rPr>
      <w:sz w:val="28"/>
    </w:rPr>
  </w:style>
  <w:style w:type="paragraph" w:customStyle="1" w:styleId="SpecialFooter">
    <w:name w:val="Special Footer"/>
    <w:basedOn w:val="Footer"/>
    <w:rsid w:val="006C36C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6C36CD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6C36CD"/>
    <w:pPr>
      <w:spacing w:before="120"/>
    </w:pPr>
  </w:style>
  <w:style w:type="paragraph" w:customStyle="1" w:styleId="Tableref">
    <w:name w:val="Table_ref"/>
    <w:basedOn w:val="Normal"/>
    <w:next w:val="Tabletitle"/>
    <w:rsid w:val="006C36CD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6C36CD"/>
    <w:pPr>
      <w:spacing w:before="480"/>
      <w:jc w:val="center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Normal"/>
    <w:rsid w:val="006C36CD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6C36CD"/>
    <w:pPr>
      <w:keepNext/>
      <w:keepLines/>
      <w:spacing w:before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4D163F"/>
    <w:rPr>
      <w:b/>
    </w:rPr>
  </w:style>
  <w:style w:type="paragraph" w:customStyle="1" w:styleId="Chaptitle">
    <w:name w:val="Chap_title"/>
    <w:basedOn w:val="Arttitle"/>
    <w:next w:val="Normalaftertitle"/>
    <w:rsid w:val="006C36CD"/>
  </w:style>
  <w:style w:type="paragraph" w:styleId="BodyTextIndent3">
    <w:name w:val="Body Text Indent 3"/>
    <w:basedOn w:val="Normal"/>
    <w:link w:val="BodyTextIndent3Char"/>
    <w:rsid w:val="006C36CD"/>
    <w:pPr>
      <w:spacing w:before="0"/>
      <w:ind w:firstLine="601"/>
      <w:textAlignment w:val="auto"/>
    </w:pPr>
    <w:rPr>
      <w:sz w:val="22"/>
      <w:lang w:val="fr-FR" w:eastAsia="zh-CN"/>
    </w:rPr>
  </w:style>
  <w:style w:type="paragraph" w:customStyle="1" w:styleId="NormalCH">
    <w:name w:val="NormalCH"/>
    <w:basedOn w:val="Normal"/>
    <w:next w:val="Normal"/>
    <w:qFormat/>
    <w:rsid w:val="00E77476"/>
    <w:pPr>
      <w:ind w:firstLineChars="200" w:firstLine="200"/>
    </w:pPr>
    <w:rPr>
      <w:szCs w:val="19"/>
      <w:lang w:eastAsia="zh-CN"/>
    </w:rPr>
  </w:style>
  <w:style w:type="character" w:customStyle="1" w:styleId="Heading1Char">
    <w:name w:val="Heading 1 Char"/>
    <w:basedOn w:val="DefaultParagraphFont"/>
    <w:link w:val="Heading1"/>
    <w:rsid w:val="007A37DB"/>
    <w:rPr>
      <w:rFonts w:ascii="Calibri" w:hAnsi="Calibr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7A37DB"/>
    <w:rPr>
      <w:rFonts w:ascii="Calibri" w:hAnsi="Calibri"/>
      <w:b/>
      <w:sz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7A37DB"/>
    <w:rPr>
      <w:rFonts w:ascii="Calibri" w:hAnsi="Calibri"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00517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ind w:left="720"/>
      <w:contextualSpacing/>
    </w:pPr>
    <w:rPr>
      <w:rFonts w:eastAsia="Times New Roman"/>
    </w:rPr>
  </w:style>
  <w:style w:type="table" w:styleId="TableGrid">
    <w:name w:val="Table Grid"/>
    <w:basedOn w:val="TableNormal"/>
    <w:uiPriority w:val="39"/>
    <w:rsid w:val="000051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aftertitleChar">
    <w:name w:val="Normal after title Char"/>
    <w:link w:val="Normalaftertitle"/>
    <w:locked/>
    <w:rsid w:val="00CD5566"/>
    <w:rPr>
      <w:rFonts w:ascii="Calibri" w:hAnsi="Calibri"/>
      <w:sz w:val="24"/>
      <w:lang w:val="en-GB" w:eastAsia="en-US"/>
    </w:rPr>
  </w:style>
  <w:style w:type="character" w:customStyle="1" w:styleId="CallChar">
    <w:name w:val="Call Char"/>
    <w:basedOn w:val="DefaultParagraphFont"/>
    <w:link w:val="Call"/>
    <w:rsid w:val="00CD5566"/>
    <w:rPr>
      <w:rFonts w:ascii="STKaiti" w:hAnsi="STKaiti"/>
      <w:sz w:val="24"/>
      <w:lang w:val="en-GB" w:eastAsia="en-US"/>
    </w:rPr>
  </w:style>
  <w:style w:type="character" w:customStyle="1" w:styleId="AnnextitleChar">
    <w:name w:val="Annex_title Char"/>
    <w:basedOn w:val="DefaultParagraphFont"/>
    <w:link w:val="Annextitle"/>
    <w:locked/>
    <w:rsid w:val="00CD5566"/>
    <w:rPr>
      <w:rFonts w:ascii="Times New Roman Bold" w:hAnsi="Times New Roman Bold"/>
      <w:b/>
      <w:sz w:val="28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0853C0"/>
    <w:rPr>
      <w:rFonts w:ascii="Calibri" w:hAnsi="Calibri"/>
      <w:caps/>
      <w:noProof/>
      <w:sz w:val="16"/>
      <w:lang w:val="fr-FR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B40A53"/>
    <w:rPr>
      <w:rFonts w:ascii="Calibri" w:hAnsi="Calibri"/>
      <w:sz w:val="22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E24D59"/>
    <w:rPr>
      <w:rFonts w:ascii="Calibri" w:hAnsi="Calibri"/>
      <w:sz w:val="18"/>
      <w:lang w:val="fr-FR" w:eastAsia="en-US"/>
    </w:rPr>
  </w:style>
  <w:style w:type="paragraph" w:customStyle="1" w:styleId="Subtitle">
    <w:name w:val="Sub_title"/>
    <w:basedOn w:val="Title1"/>
    <w:qFormat/>
    <w:rsid w:val="00E24D59"/>
    <w:pPr>
      <w:framePr w:hSpace="180" w:wrap="around" w:hAnchor="page" w:x="1821" w:y="2317"/>
      <w:spacing w:before="120" w:after="160"/>
      <w:jc w:val="left"/>
    </w:pPr>
    <w:rPr>
      <w:rFonts w:eastAsia="Times New Roman"/>
      <w:caps w:val="0"/>
      <w:sz w:val="34"/>
    </w:rPr>
  </w:style>
  <w:style w:type="character" w:styleId="PlaceholderText">
    <w:name w:val="Placeholder Text"/>
    <w:basedOn w:val="DefaultParagraphFont"/>
    <w:uiPriority w:val="99"/>
    <w:semiHidden/>
    <w:rsid w:val="0072138B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E34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en/council/Documents/basic-texts-2023/RES-162-C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en/council/Documents/imac/IMAC%2045th%20Summary%20Report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tu.int/md/S26-CL-C-0022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md/S23-CL-C-0127/en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ouncil.itu.int/2026/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1DCC2-6DDC-49CF-B01C-00AB9A2F2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1223</Words>
  <Characters>1516</Characters>
  <Application>Microsoft Office Word</Application>
  <DocSecurity>4</DocSecurity>
  <Lines>71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GBS</Manager>
  <Company>International Telecommunication Union (ITU)</Company>
  <LinksUpToDate>false</LinksUpToDate>
  <CharactersWithSpaces>1561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ITU Council 2026</dc:subject>
  <dc:creator>LING-C(LZ)</dc:creator>
  <cp:keywords>C2026; C26; Council-26</cp:keywords>
  <dc:description/>
  <cp:lastModifiedBy>GBS2</cp:lastModifiedBy>
  <cp:revision>2</cp:revision>
  <cp:lastPrinted>2015-02-24T13:23:00Z</cp:lastPrinted>
  <dcterms:created xsi:type="dcterms:W3CDTF">2026-10-28T17:18:00Z</dcterms:created>
  <dcterms:modified xsi:type="dcterms:W3CDTF">2026-10-28T17:18:00Z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C05/xx-C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>[ ]</vt:lpwstr>
  </property>
  <property fmtid="{D5CDD505-2E9C-101B-9397-08002B2CF9AE}" pid="8" name="GrammarlyDocumentId">
    <vt:lpwstr>c6e9fb3b98c60be3ceca001f06bedd27e80c23e89b99aa0a1c899b80b9af3e8b</vt:lpwstr>
  </property>
</Properties>
</file>