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6B054E47" w14:textId="77777777" w:rsidTr="00555C29">
        <w:trPr>
          <w:cantSplit/>
          <w:trHeight w:val="23"/>
        </w:trPr>
        <w:tc>
          <w:tcPr>
            <w:tcW w:w="3969" w:type="dxa"/>
            <w:vMerge w:val="restart"/>
            <w:tcMar>
              <w:left w:w="0" w:type="dxa"/>
            </w:tcMar>
          </w:tcPr>
          <w:p w14:paraId="232E94FC" w14:textId="205E44C8"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9E5622">
              <w:rPr>
                <w:b/>
              </w:rPr>
              <w:t>ADM 1</w:t>
            </w:r>
          </w:p>
        </w:tc>
        <w:tc>
          <w:tcPr>
            <w:tcW w:w="5245" w:type="dxa"/>
          </w:tcPr>
          <w:p w14:paraId="4D164942" w14:textId="56755963"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9E5622">
              <w:rPr>
                <w:b/>
                <w:lang w:val="fr-CH"/>
              </w:rPr>
              <w:t>19</w:t>
            </w:r>
            <w:r w:rsidRPr="00E24D59">
              <w:rPr>
                <w:b/>
                <w:lang w:val="fr-CH"/>
              </w:rPr>
              <w:t>-C</w:t>
            </w:r>
          </w:p>
        </w:tc>
      </w:tr>
      <w:tr w:rsidR="00E24D59" w:rsidRPr="00813E5E" w14:paraId="605CA093" w14:textId="77777777" w:rsidTr="00555C29">
        <w:trPr>
          <w:cantSplit/>
        </w:trPr>
        <w:tc>
          <w:tcPr>
            <w:tcW w:w="3969" w:type="dxa"/>
            <w:vMerge/>
          </w:tcPr>
          <w:p w14:paraId="4598E9D0"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64E9952" w14:textId="34A15DED" w:rsidR="00E24D59" w:rsidRPr="00E85629" w:rsidRDefault="009E5622"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19</w:t>
            </w:r>
            <w:r>
              <w:rPr>
                <w:rFonts w:hint="eastAsia"/>
                <w:b/>
                <w:lang w:eastAsia="zh-CN"/>
              </w:rPr>
              <w:t>日</w:t>
            </w:r>
          </w:p>
        </w:tc>
      </w:tr>
      <w:tr w:rsidR="00E24D59" w:rsidRPr="00813E5E" w14:paraId="3E3D0DA8" w14:textId="77777777" w:rsidTr="00555C29">
        <w:trPr>
          <w:cantSplit/>
          <w:trHeight w:val="23"/>
        </w:trPr>
        <w:tc>
          <w:tcPr>
            <w:tcW w:w="3969" w:type="dxa"/>
            <w:vMerge/>
          </w:tcPr>
          <w:p w14:paraId="5C8913AC"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1C49962" w14:textId="727C82DA" w:rsidR="00E24D59" w:rsidRPr="009E5622" w:rsidRDefault="00E24D59" w:rsidP="00555C29">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9E5622">
              <w:rPr>
                <w:rFonts w:cstheme="minorHAnsi" w:hint="eastAsia"/>
                <w:b/>
                <w:bCs/>
                <w:lang w:val="en-US" w:eastAsia="zh-CN"/>
              </w:rPr>
              <w:t>英文</w:t>
            </w:r>
          </w:p>
        </w:tc>
      </w:tr>
      <w:tr w:rsidR="00E24D59" w:rsidRPr="00813E5E" w14:paraId="4D83EE63" w14:textId="77777777" w:rsidTr="00555C29">
        <w:trPr>
          <w:cantSplit/>
          <w:trHeight w:val="23"/>
        </w:trPr>
        <w:tc>
          <w:tcPr>
            <w:tcW w:w="3969" w:type="dxa"/>
          </w:tcPr>
          <w:p w14:paraId="4741C3B1" w14:textId="77777777" w:rsidR="00E24D59" w:rsidRPr="00813E5E" w:rsidRDefault="00E24D59" w:rsidP="000B0817">
            <w:pPr>
              <w:tabs>
                <w:tab w:val="left" w:pos="851"/>
              </w:tabs>
              <w:spacing w:before="0" w:line="240" w:lineRule="atLeast"/>
              <w:rPr>
                <w:b/>
              </w:rPr>
            </w:pPr>
          </w:p>
        </w:tc>
        <w:tc>
          <w:tcPr>
            <w:tcW w:w="5245" w:type="dxa"/>
          </w:tcPr>
          <w:p w14:paraId="40FD3917" w14:textId="77777777" w:rsidR="00E24D59" w:rsidRDefault="00E24D59" w:rsidP="000B0817">
            <w:pPr>
              <w:tabs>
                <w:tab w:val="left" w:pos="851"/>
              </w:tabs>
              <w:spacing w:before="0" w:line="240" w:lineRule="atLeast"/>
              <w:jc w:val="right"/>
              <w:rPr>
                <w:b/>
              </w:rPr>
            </w:pPr>
          </w:p>
        </w:tc>
      </w:tr>
      <w:tr w:rsidR="00E24D59" w:rsidRPr="00813E5E" w14:paraId="669F9493" w14:textId="77777777" w:rsidTr="00555C29">
        <w:trPr>
          <w:cantSplit/>
        </w:trPr>
        <w:tc>
          <w:tcPr>
            <w:tcW w:w="9214" w:type="dxa"/>
            <w:gridSpan w:val="2"/>
            <w:tcMar>
              <w:left w:w="0" w:type="dxa"/>
            </w:tcMar>
          </w:tcPr>
          <w:p w14:paraId="595D2D4C" w14:textId="77777777" w:rsidR="00E24D59" w:rsidRPr="00C24DAC" w:rsidRDefault="003F086E" w:rsidP="000B0817">
            <w:pPr>
              <w:pStyle w:val="Source"/>
              <w:framePr w:hSpace="0" w:wrap="auto" w:vAnchor="margin" w:hAnchor="text" w:xAlign="left" w:yAlign="inline"/>
              <w:spacing w:before="480"/>
            </w:pPr>
            <w:bookmarkStart w:id="5" w:name="dsource" w:colFirst="0" w:colLast="0"/>
            <w:bookmarkEnd w:id="4"/>
            <w:r w:rsidRPr="008F64AD">
              <w:rPr>
                <w:rFonts w:hint="eastAsia"/>
              </w:rPr>
              <w:t>秘书长的报告</w:t>
            </w:r>
          </w:p>
        </w:tc>
      </w:tr>
      <w:tr w:rsidR="00E24D59" w:rsidRPr="00813E5E" w14:paraId="75213CE6" w14:textId="77777777" w:rsidTr="00555C29">
        <w:trPr>
          <w:cantSplit/>
        </w:trPr>
        <w:tc>
          <w:tcPr>
            <w:tcW w:w="9214" w:type="dxa"/>
            <w:gridSpan w:val="2"/>
            <w:tcMar>
              <w:left w:w="0" w:type="dxa"/>
            </w:tcMar>
          </w:tcPr>
          <w:p w14:paraId="1313AEAF" w14:textId="5C99965A" w:rsidR="00E24D59" w:rsidRPr="00C24DAC" w:rsidRDefault="009E5622" w:rsidP="00C24DAC">
            <w:pPr>
              <w:pStyle w:val="Subtitle"/>
              <w:framePr w:hSpace="0" w:wrap="auto" w:vAnchor="margin" w:hAnchor="text" w:xAlign="left" w:yAlign="inline"/>
            </w:pPr>
            <w:bookmarkStart w:id="6" w:name="dtitle1" w:colFirst="0" w:colLast="0"/>
            <w:bookmarkEnd w:id="5"/>
            <w:r w:rsidRPr="00B15BD4">
              <w:rPr>
                <w:rFonts w:hint="eastAsia"/>
              </w:rPr>
              <w:t>卫星网络申报资料</w:t>
            </w:r>
            <w:r w:rsidRPr="009E5622">
              <w:rPr>
                <w:rFonts w:asciiTheme="minorHAnsi" w:hAnsiTheme="minorHAnsi"/>
              </w:rPr>
              <w:t xml:space="preserve"> –</w:t>
            </w:r>
            <w:r w:rsidRPr="00FB6326">
              <w:rPr>
                <w:rFonts w:hint="eastAsia"/>
              </w:rPr>
              <w:t xml:space="preserve"> </w:t>
            </w:r>
            <w:r w:rsidRPr="00FB6326">
              <w:rPr>
                <w:rFonts w:hint="eastAsia"/>
              </w:rPr>
              <w:t>方法草案</w:t>
            </w:r>
          </w:p>
        </w:tc>
      </w:tr>
      <w:tr w:rsidR="00E24D59" w:rsidRPr="00813E5E" w14:paraId="26D2D0DB" w14:textId="77777777" w:rsidTr="00555C29">
        <w:trPr>
          <w:cantSplit/>
        </w:trPr>
        <w:tc>
          <w:tcPr>
            <w:tcW w:w="9214" w:type="dxa"/>
            <w:gridSpan w:val="2"/>
            <w:tcBorders>
              <w:top w:val="single" w:sz="4" w:space="0" w:color="auto"/>
              <w:bottom w:val="single" w:sz="4" w:space="0" w:color="auto"/>
            </w:tcBorders>
            <w:tcMar>
              <w:left w:w="0" w:type="dxa"/>
            </w:tcMar>
          </w:tcPr>
          <w:p w14:paraId="172A2EC8" w14:textId="2BAB72B3" w:rsidR="003F086E" w:rsidRPr="00477D57" w:rsidRDefault="003F086E" w:rsidP="00555C29">
            <w:pPr>
              <w:rPr>
                <w:b/>
                <w:bCs/>
                <w:lang w:eastAsia="zh-CN"/>
              </w:rPr>
            </w:pPr>
            <w:r w:rsidRPr="00477D57">
              <w:rPr>
                <w:b/>
                <w:bCs/>
                <w:lang w:eastAsia="zh-CN"/>
              </w:rPr>
              <w:t>目的</w:t>
            </w:r>
          </w:p>
          <w:p w14:paraId="3B253279" w14:textId="77777777" w:rsidR="009E5622" w:rsidRPr="00FE0DDD" w:rsidRDefault="009E5622" w:rsidP="009E5622">
            <w:pPr>
              <w:spacing w:before="100"/>
              <w:ind w:firstLineChars="200" w:firstLine="480"/>
              <w:rPr>
                <w:sz w:val="22"/>
                <w:szCs w:val="22"/>
                <w:lang w:eastAsia="zh-CN"/>
              </w:rPr>
            </w:pPr>
            <w:r>
              <w:rPr>
                <w:color w:val="000000"/>
                <w:lang w:val="zh-CN" w:eastAsia="zh-CN"/>
              </w:rPr>
              <w:t>本文件概述了秘书处建议的卫星网络申报</w:t>
            </w:r>
            <w:r>
              <w:rPr>
                <w:rFonts w:hint="eastAsia"/>
                <w:color w:val="000000"/>
                <w:lang w:val="zh-CN" w:eastAsia="zh-CN"/>
              </w:rPr>
              <w:t>资料</w:t>
            </w:r>
            <w:r>
              <w:rPr>
                <w:color w:val="000000"/>
                <w:lang w:val="zh-CN" w:eastAsia="zh-CN"/>
              </w:rPr>
              <w:t>（</w:t>
            </w:r>
            <w:r>
              <w:rPr>
                <w:color w:val="000000"/>
                <w:lang w:val="zh-CN" w:eastAsia="zh-CN"/>
              </w:rPr>
              <w:t>SNF</w:t>
            </w:r>
            <w:r>
              <w:rPr>
                <w:color w:val="000000"/>
                <w:lang w:val="zh-CN" w:eastAsia="zh-CN"/>
              </w:rPr>
              <w:t>）成本回收方法。在最近的理事会</w:t>
            </w:r>
            <w:r>
              <w:rPr>
                <w:rFonts w:hint="eastAsia"/>
                <w:color w:val="000000"/>
                <w:lang w:val="zh-CN" w:eastAsia="zh-CN"/>
              </w:rPr>
              <w:t>以及</w:t>
            </w:r>
            <w:r>
              <w:rPr>
                <w:color w:val="000000"/>
                <w:lang w:val="zh-CN" w:eastAsia="zh-CN"/>
              </w:rPr>
              <w:t>理事会财务和人力资源工作组（</w:t>
            </w:r>
            <w:r>
              <w:rPr>
                <w:color w:val="000000"/>
                <w:lang w:val="zh-CN" w:eastAsia="zh-CN"/>
              </w:rPr>
              <w:t>CWG-FHR</w:t>
            </w:r>
            <w:r>
              <w:rPr>
                <w:color w:val="000000"/>
                <w:lang w:val="zh-CN" w:eastAsia="zh-CN"/>
              </w:rPr>
              <w:t>）会议上，秘书处告知代表们，自</w:t>
            </w:r>
            <w:r>
              <w:rPr>
                <w:color w:val="000000"/>
                <w:lang w:val="zh-CN" w:eastAsia="zh-CN"/>
              </w:rPr>
              <w:t>2021</w:t>
            </w:r>
            <w:r>
              <w:rPr>
                <w:color w:val="000000"/>
                <w:lang w:val="zh-CN" w:eastAsia="zh-CN"/>
              </w:rPr>
              <w:t>年以来，根据现行方法，从</w:t>
            </w:r>
            <w:r>
              <w:rPr>
                <w:color w:val="000000"/>
                <w:lang w:val="zh-CN" w:eastAsia="zh-CN"/>
              </w:rPr>
              <w:t>SNF</w:t>
            </w:r>
            <w:r>
              <w:rPr>
                <w:color w:val="000000"/>
                <w:lang w:val="zh-CN" w:eastAsia="zh-CN"/>
              </w:rPr>
              <w:t>收取的费用收入未能收回秘书处</w:t>
            </w:r>
            <w:r>
              <w:rPr>
                <w:rFonts w:hint="eastAsia"/>
                <w:color w:val="000000"/>
                <w:lang w:val="zh-CN" w:eastAsia="zh-CN"/>
              </w:rPr>
              <w:t>为</w:t>
            </w:r>
            <w:r>
              <w:rPr>
                <w:color w:val="000000"/>
                <w:lang w:val="zh-CN" w:eastAsia="zh-CN"/>
              </w:rPr>
              <w:t>处理</w:t>
            </w:r>
            <w:r>
              <w:rPr>
                <w:color w:val="000000"/>
                <w:lang w:val="zh-CN" w:eastAsia="zh-CN"/>
              </w:rPr>
              <w:t>SNF</w:t>
            </w:r>
            <w:r>
              <w:rPr>
                <w:rFonts w:hint="eastAsia"/>
                <w:color w:val="000000"/>
                <w:lang w:val="zh-CN" w:eastAsia="zh-CN"/>
              </w:rPr>
              <w:t>所开展工作</w:t>
            </w:r>
            <w:r>
              <w:rPr>
                <w:color w:val="000000"/>
                <w:lang w:val="zh-CN" w:eastAsia="zh-CN"/>
              </w:rPr>
              <w:t>的全部成本。造成这种情况的原因是申报资料的数量和复杂性大幅增加，但收费却没有相应</w:t>
            </w:r>
            <w:r>
              <w:rPr>
                <w:rFonts w:hint="eastAsia"/>
                <w:color w:val="000000"/>
                <w:lang w:val="zh-CN" w:eastAsia="zh-CN"/>
              </w:rPr>
              <w:t>地成比例</w:t>
            </w:r>
            <w:r>
              <w:rPr>
                <w:color w:val="000000"/>
                <w:lang w:val="zh-CN" w:eastAsia="zh-CN"/>
              </w:rPr>
              <w:t>增加。因此，近年来，</w:t>
            </w:r>
            <w:r>
              <w:rPr>
                <w:color w:val="000000"/>
                <w:lang w:val="zh-CN" w:eastAsia="zh-CN"/>
              </w:rPr>
              <w:t>SNF</w:t>
            </w:r>
            <w:r>
              <w:rPr>
                <w:color w:val="000000"/>
                <w:lang w:val="zh-CN" w:eastAsia="zh-CN"/>
              </w:rPr>
              <w:t>的处理成本一直</w:t>
            </w:r>
            <w:r>
              <w:rPr>
                <w:rFonts w:hint="eastAsia"/>
                <w:color w:val="000000"/>
                <w:lang w:val="zh-CN" w:eastAsia="zh-CN"/>
              </w:rPr>
              <w:t>通过</w:t>
            </w:r>
            <w:r>
              <w:rPr>
                <w:color w:val="000000"/>
                <w:lang w:val="zh-CN" w:eastAsia="zh-CN"/>
              </w:rPr>
              <w:t>国际电联的正常预算进行补贴，这违背了全权代表大会第</w:t>
            </w:r>
            <w:r>
              <w:rPr>
                <w:color w:val="000000"/>
                <w:lang w:val="zh-CN" w:eastAsia="zh-CN"/>
              </w:rPr>
              <w:t>91</w:t>
            </w:r>
            <w:r>
              <w:rPr>
                <w:color w:val="000000"/>
                <w:lang w:val="zh-CN" w:eastAsia="zh-CN"/>
              </w:rPr>
              <w:t>号决议（</w:t>
            </w:r>
            <w:r>
              <w:rPr>
                <w:color w:val="000000"/>
                <w:lang w:val="zh-CN" w:eastAsia="zh-CN"/>
              </w:rPr>
              <w:t>2022</w:t>
            </w:r>
            <w:r>
              <w:rPr>
                <w:color w:val="000000"/>
                <w:lang w:val="zh-CN" w:eastAsia="zh-CN"/>
              </w:rPr>
              <w:t>年，布加勒斯特，修订版）的初衷。</w:t>
            </w:r>
          </w:p>
          <w:p w14:paraId="1D0E0D39" w14:textId="77777777" w:rsidR="009E5622" w:rsidRPr="00FE0DDD" w:rsidRDefault="009E5622" w:rsidP="009E5622">
            <w:pPr>
              <w:spacing w:before="100"/>
              <w:ind w:firstLineChars="200" w:firstLine="480"/>
              <w:rPr>
                <w:sz w:val="22"/>
                <w:szCs w:val="22"/>
                <w:lang w:eastAsia="zh-CN"/>
              </w:rPr>
            </w:pPr>
            <w:r>
              <w:rPr>
                <w:color w:val="000000"/>
                <w:lang w:val="zh-CN" w:eastAsia="zh-CN"/>
              </w:rPr>
              <w:t>在秘书处努力证明</w:t>
            </w:r>
            <w:r>
              <w:rPr>
                <w:rFonts w:hint="eastAsia"/>
                <w:color w:val="000000"/>
                <w:lang w:val="zh-CN" w:eastAsia="zh-CN"/>
              </w:rPr>
              <w:t>存在</w:t>
            </w:r>
            <w:r>
              <w:rPr>
                <w:color w:val="000000"/>
                <w:lang w:val="zh-CN" w:eastAsia="zh-CN"/>
              </w:rPr>
              <w:t>这种不一致之后，代表们表示关切的是，需要更详细的信息来支持与所包含的直接和间接成本要素相关的成本，并允许做出基于数据的决策。</w:t>
            </w:r>
            <w:r>
              <w:rPr>
                <w:color w:val="000000"/>
                <w:lang w:val="zh-CN" w:eastAsia="zh-CN"/>
              </w:rPr>
              <w:t>2025</w:t>
            </w:r>
            <w:r>
              <w:rPr>
                <w:color w:val="000000"/>
                <w:lang w:val="zh-CN" w:eastAsia="zh-CN"/>
              </w:rPr>
              <w:t>年，理事会临时提高了卫星网络申报费</w:t>
            </w:r>
            <w:r>
              <w:rPr>
                <w:rFonts w:hint="eastAsia"/>
                <w:color w:val="000000"/>
                <w:lang w:val="zh-CN" w:eastAsia="zh-CN"/>
              </w:rPr>
              <w:t>资料</w:t>
            </w:r>
            <w:r>
              <w:rPr>
                <w:color w:val="000000"/>
                <w:lang w:val="zh-CN" w:eastAsia="zh-CN"/>
              </w:rPr>
              <w:t>（</w:t>
            </w:r>
            <w:r>
              <w:rPr>
                <w:color w:val="000000"/>
                <w:lang w:val="zh-CN" w:eastAsia="zh-CN"/>
              </w:rPr>
              <w:t>SNF</w:t>
            </w:r>
            <w:r>
              <w:rPr>
                <w:color w:val="000000"/>
                <w:lang w:val="zh-CN" w:eastAsia="zh-CN"/>
              </w:rPr>
              <w:t>）的费用，为在两年内部分抵消</w:t>
            </w:r>
            <w:r>
              <w:rPr>
                <w:rFonts w:hint="eastAsia"/>
                <w:color w:val="000000"/>
                <w:lang w:val="zh-CN" w:eastAsia="zh-CN"/>
              </w:rPr>
              <w:t>这种</w:t>
            </w:r>
            <w:r>
              <w:rPr>
                <w:color w:val="000000"/>
                <w:lang w:val="zh-CN" w:eastAsia="zh-CN"/>
              </w:rPr>
              <w:t>不平衡</w:t>
            </w:r>
            <w:r>
              <w:rPr>
                <w:rFonts w:hint="eastAsia"/>
                <w:color w:val="000000"/>
                <w:lang w:val="zh-CN" w:eastAsia="zh-CN"/>
              </w:rPr>
              <w:t>现象</w:t>
            </w:r>
            <w:r>
              <w:rPr>
                <w:color w:val="000000"/>
                <w:lang w:val="zh-CN" w:eastAsia="zh-CN"/>
              </w:rPr>
              <w:t>提供了额外收入，并责成秘书处在</w:t>
            </w:r>
            <w:r>
              <w:rPr>
                <w:color w:val="000000"/>
                <w:lang w:val="zh-CN" w:eastAsia="zh-CN"/>
              </w:rPr>
              <w:t>CWG-FHR</w:t>
            </w:r>
            <w:r>
              <w:rPr>
                <w:color w:val="000000"/>
                <w:lang w:val="zh-CN" w:eastAsia="zh-CN"/>
              </w:rPr>
              <w:t>的指导下提交修订框架的</w:t>
            </w:r>
            <w:r>
              <w:rPr>
                <w:rFonts w:hint="eastAsia"/>
                <w:color w:val="000000"/>
                <w:lang w:val="zh-CN" w:eastAsia="zh-CN"/>
              </w:rPr>
              <w:t>建议</w:t>
            </w:r>
            <w:r>
              <w:rPr>
                <w:color w:val="000000"/>
                <w:lang w:val="zh-CN" w:eastAsia="zh-CN"/>
              </w:rPr>
              <w:t>。</w:t>
            </w:r>
          </w:p>
          <w:p w14:paraId="48515F6F" w14:textId="3F1DFF33" w:rsidR="003F086E" w:rsidRPr="00477D57" w:rsidRDefault="009E5622" w:rsidP="009E5622">
            <w:pPr>
              <w:ind w:firstLineChars="200" w:firstLine="480"/>
              <w:rPr>
                <w:rFonts w:asciiTheme="majorEastAsia" w:eastAsiaTheme="majorEastAsia" w:hAnsiTheme="majorEastAsia"/>
                <w:lang w:eastAsia="zh-CN"/>
              </w:rPr>
            </w:pPr>
            <w:r>
              <w:rPr>
                <w:color w:val="000000"/>
                <w:lang w:val="zh-CN" w:eastAsia="zh-CN"/>
              </w:rPr>
              <w:t>本文件提出的</w:t>
            </w:r>
            <w:r>
              <w:rPr>
                <w:rFonts w:hint="eastAsia"/>
                <w:color w:val="000000"/>
                <w:lang w:val="zh-CN" w:eastAsia="zh-CN"/>
              </w:rPr>
              <w:t>建议</w:t>
            </w:r>
            <w:r>
              <w:rPr>
                <w:color w:val="000000"/>
                <w:lang w:val="zh-CN" w:eastAsia="zh-CN"/>
              </w:rPr>
              <w:t>旨在</w:t>
            </w:r>
            <w:r>
              <w:rPr>
                <w:rFonts w:hint="eastAsia"/>
                <w:color w:val="000000"/>
                <w:lang w:val="zh-CN" w:eastAsia="zh-CN"/>
              </w:rPr>
              <w:t>应对</w:t>
            </w:r>
            <w:r>
              <w:rPr>
                <w:color w:val="000000"/>
                <w:lang w:val="zh-CN" w:eastAsia="zh-CN"/>
              </w:rPr>
              <w:t>代表们最近的讨论和关切，提出</w:t>
            </w:r>
            <w:r>
              <w:rPr>
                <w:rFonts w:hint="eastAsia"/>
                <w:color w:val="000000"/>
                <w:lang w:val="zh-CN" w:eastAsia="zh-CN"/>
              </w:rPr>
              <w:t>了</w:t>
            </w:r>
            <w:r>
              <w:rPr>
                <w:color w:val="000000"/>
                <w:lang w:val="zh-CN" w:eastAsia="zh-CN"/>
              </w:rPr>
              <w:t>一个基于活动的成本计算模型，该模型将为整个国际电联的成本计算提供更准确的方法，并使用成本因果关系原则，使</w:t>
            </w:r>
            <w:r>
              <w:rPr>
                <w:color w:val="000000"/>
                <w:lang w:val="zh-CN" w:eastAsia="zh-CN"/>
              </w:rPr>
              <w:t>SNF</w:t>
            </w:r>
            <w:r>
              <w:rPr>
                <w:color w:val="000000"/>
                <w:lang w:val="zh-CN" w:eastAsia="zh-CN"/>
              </w:rPr>
              <w:t>费用与这些成本保持一致</w:t>
            </w:r>
            <w:r>
              <w:rPr>
                <w:rFonts w:asciiTheme="minorHAnsi" w:hAnsiTheme="minorHAnsi"/>
                <w:szCs w:val="24"/>
                <w:lang w:eastAsia="zh-CN"/>
              </w:rPr>
              <w:t>。</w:t>
            </w:r>
          </w:p>
          <w:p w14:paraId="74C708AD" w14:textId="77777777" w:rsidR="003F086E" w:rsidRPr="00477D57" w:rsidRDefault="003F086E" w:rsidP="00555C29">
            <w:pPr>
              <w:rPr>
                <w:b/>
                <w:bCs/>
                <w:lang w:eastAsia="zh-CN"/>
              </w:rPr>
            </w:pPr>
            <w:r w:rsidRPr="00477D57">
              <w:rPr>
                <w:b/>
                <w:bCs/>
                <w:lang w:eastAsia="zh-CN"/>
              </w:rPr>
              <w:t>理事会需采取的行动</w:t>
            </w:r>
          </w:p>
          <w:p w14:paraId="12A4CF82" w14:textId="66E0D001" w:rsidR="003F086E" w:rsidRPr="00477D57" w:rsidRDefault="009E5622" w:rsidP="009E5622">
            <w:pPr>
              <w:ind w:firstLineChars="200" w:firstLine="480"/>
              <w:rPr>
                <w:rFonts w:asciiTheme="majorEastAsia" w:eastAsiaTheme="majorEastAsia" w:hAnsiTheme="majorEastAsia"/>
                <w:lang w:eastAsia="zh-CN"/>
              </w:rPr>
            </w:pPr>
            <w:r>
              <w:rPr>
                <w:rFonts w:asciiTheme="minorHAnsi" w:hAnsiTheme="minorHAnsi"/>
                <w:szCs w:val="24"/>
                <w:lang w:val="en-US" w:eastAsia="zh-CN"/>
              </w:rPr>
              <w:t>请理事会</w:t>
            </w:r>
            <w:r w:rsidRPr="009566AC">
              <w:rPr>
                <w:b/>
                <w:bCs/>
                <w:color w:val="000000"/>
                <w:lang w:val="zh-CN" w:eastAsia="zh-CN"/>
              </w:rPr>
              <w:t>审议</w:t>
            </w:r>
            <w:r>
              <w:rPr>
                <w:color w:val="000000"/>
                <w:lang w:val="zh-CN" w:eastAsia="zh-CN"/>
              </w:rPr>
              <w:t>并</w:t>
            </w:r>
            <w:r w:rsidRPr="009566AC">
              <w:rPr>
                <w:b/>
                <w:bCs/>
                <w:color w:val="000000"/>
                <w:lang w:val="zh-CN" w:eastAsia="zh-CN"/>
              </w:rPr>
              <w:t>赞同</w:t>
            </w:r>
            <w:r>
              <w:rPr>
                <w:color w:val="000000"/>
                <w:lang w:val="zh-CN" w:eastAsia="zh-CN"/>
              </w:rPr>
              <w:t>本文件所述的建议方法</w:t>
            </w:r>
            <w:r>
              <w:rPr>
                <w:rFonts w:asciiTheme="minorHAnsi" w:hAnsiTheme="minorHAnsi"/>
                <w:szCs w:val="24"/>
                <w:lang w:val="en-US" w:eastAsia="zh-CN"/>
              </w:rPr>
              <w:t>。</w:t>
            </w:r>
          </w:p>
          <w:p w14:paraId="57B96F0A"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7FE5B10A" w14:textId="59684A49" w:rsidR="003F086E" w:rsidRPr="00477D57" w:rsidRDefault="009E5622" w:rsidP="009E5622">
            <w:pPr>
              <w:ind w:firstLineChars="200" w:firstLine="480"/>
              <w:rPr>
                <w:rFonts w:asciiTheme="majorEastAsia" w:eastAsiaTheme="majorEastAsia" w:hAnsiTheme="majorEastAsia"/>
                <w:lang w:eastAsia="zh-CN"/>
              </w:rPr>
            </w:pPr>
            <w:r>
              <w:rPr>
                <w:color w:val="000000"/>
                <w:lang w:val="zh-CN" w:eastAsia="zh-CN"/>
              </w:rPr>
              <w:t>普遍连接；</w:t>
            </w:r>
            <w:r>
              <w:rPr>
                <w:rFonts w:hint="eastAsia"/>
                <w:lang w:eastAsia="zh-CN"/>
              </w:rPr>
              <w:t>空间和地面业务的频谱使用；</w:t>
            </w:r>
            <w:r>
              <w:rPr>
                <w:color w:val="000000"/>
                <w:lang w:val="zh-CN" w:eastAsia="zh-CN"/>
              </w:rPr>
              <w:t>国际电联行政规则的制定和</w:t>
            </w:r>
            <w:r>
              <w:rPr>
                <w:rFonts w:hint="eastAsia"/>
                <w:color w:val="000000"/>
                <w:lang w:val="zh-CN" w:eastAsia="zh-CN"/>
              </w:rPr>
              <w:t>适用</w:t>
            </w:r>
            <w:r>
              <w:rPr>
                <w:color w:val="000000"/>
                <w:lang w:val="zh-CN" w:eastAsia="zh-CN"/>
              </w:rPr>
              <w:t>；</w:t>
            </w:r>
            <w:r>
              <w:rPr>
                <w:rFonts w:hint="eastAsia"/>
                <w:lang w:eastAsia="zh-CN"/>
              </w:rPr>
              <w:t>资源的分配和管理。</w:t>
            </w:r>
          </w:p>
          <w:p w14:paraId="29C5C7BE" w14:textId="77777777" w:rsidR="003F086E" w:rsidRPr="00477D57" w:rsidRDefault="003F086E" w:rsidP="00555C29">
            <w:pPr>
              <w:rPr>
                <w:b/>
                <w:bCs/>
                <w:lang w:eastAsia="zh-CN"/>
              </w:rPr>
            </w:pPr>
            <w:r w:rsidRPr="00477D57">
              <w:rPr>
                <w:b/>
                <w:bCs/>
                <w:lang w:eastAsia="zh-CN"/>
              </w:rPr>
              <w:t>财务影响</w:t>
            </w:r>
          </w:p>
          <w:p w14:paraId="238C8849" w14:textId="6C1DDC07" w:rsidR="008F64AD" w:rsidRPr="00477D57" w:rsidRDefault="009E5622" w:rsidP="009E5622">
            <w:pPr>
              <w:ind w:firstLineChars="200" w:firstLine="480"/>
              <w:rPr>
                <w:rFonts w:asciiTheme="majorEastAsia" w:eastAsiaTheme="majorEastAsia" w:hAnsiTheme="majorEastAsia"/>
                <w:lang w:eastAsia="zh-CN"/>
              </w:rPr>
            </w:pPr>
            <w:r>
              <w:rPr>
                <w:rFonts w:hint="eastAsia"/>
                <w:color w:val="000000"/>
                <w:lang w:val="zh-CN" w:eastAsia="zh-CN"/>
              </w:rPr>
              <w:t>经</w:t>
            </w:r>
            <w:r>
              <w:rPr>
                <w:color w:val="000000"/>
                <w:lang w:val="zh-CN" w:eastAsia="zh-CN"/>
              </w:rPr>
              <w:t>计算</w:t>
            </w:r>
            <w:r>
              <w:rPr>
                <w:rFonts w:hint="eastAsia"/>
                <w:color w:val="000000"/>
                <w:lang w:val="zh-CN" w:eastAsia="zh-CN"/>
              </w:rPr>
              <w:t>，</w:t>
            </w:r>
            <w:r>
              <w:rPr>
                <w:color w:val="000000"/>
                <w:lang w:val="zh-CN" w:eastAsia="zh-CN"/>
              </w:rPr>
              <w:t>卫星网络申报</w:t>
            </w:r>
            <w:r>
              <w:rPr>
                <w:rFonts w:hint="eastAsia"/>
                <w:color w:val="000000"/>
                <w:lang w:val="zh-CN" w:eastAsia="zh-CN"/>
              </w:rPr>
              <w:t>资料</w:t>
            </w:r>
            <w:r>
              <w:rPr>
                <w:color w:val="000000"/>
                <w:lang w:val="zh-CN" w:eastAsia="zh-CN"/>
              </w:rPr>
              <w:t>的总成本为</w:t>
            </w:r>
            <w:r>
              <w:rPr>
                <w:color w:val="000000"/>
                <w:lang w:val="zh-CN" w:eastAsia="zh-CN"/>
              </w:rPr>
              <w:t>15</w:t>
            </w:r>
            <w:r w:rsidR="00816891">
              <w:rPr>
                <w:color w:val="000000"/>
                <w:lang w:val="zh-CN" w:eastAsia="zh-CN"/>
              </w:rPr>
              <w:t> </w:t>
            </w:r>
            <w:r>
              <w:rPr>
                <w:color w:val="000000"/>
                <w:lang w:val="zh-CN" w:eastAsia="zh-CN"/>
              </w:rPr>
              <w:t>753</w:t>
            </w:r>
            <w:r w:rsidR="00816891">
              <w:rPr>
                <w:color w:val="000000"/>
                <w:lang w:val="zh-CN" w:eastAsia="zh-CN"/>
              </w:rPr>
              <w:t> </w:t>
            </w:r>
            <w:r>
              <w:rPr>
                <w:color w:val="000000"/>
                <w:lang w:val="zh-CN" w:eastAsia="zh-CN"/>
              </w:rPr>
              <w:t>700</w:t>
            </w:r>
            <w:r>
              <w:rPr>
                <w:color w:val="000000"/>
                <w:lang w:val="zh-CN" w:eastAsia="zh-CN"/>
              </w:rPr>
              <w:t>瑞郎，其中直接成本为</w:t>
            </w:r>
            <w:r>
              <w:rPr>
                <w:color w:val="000000"/>
                <w:lang w:val="zh-CN" w:eastAsia="zh-CN"/>
              </w:rPr>
              <w:t>12</w:t>
            </w:r>
            <w:r w:rsidR="00816891">
              <w:rPr>
                <w:color w:val="000000"/>
                <w:lang w:val="zh-CN" w:eastAsia="zh-CN"/>
              </w:rPr>
              <w:t> </w:t>
            </w:r>
            <w:r>
              <w:rPr>
                <w:color w:val="000000"/>
                <w:lang w:val="zh-CN" w:eastAsia="zh-CN"/>
              </w:rPr>
              <w:t>735</w:t>
            </w:r>
            <w:r w:rsidR="00816891">
              <w:rPr>
                <w:color w:val="000000"/>
                <w:lang w:val="zh-CN" w:eastAsia="zh-CN"/>
              </w:rPr>
              <w:t> </w:t>
            </w:r>
            <w:r>
              <w:rPr>
                <w:color w:val="000000"/>
                <w:lang w:val="zh-CN" w:eastAsia="zh-CN"/>
              </w:rPr>
              <w:t>900</w:t>
            </w:r>
            <w:r>
              <w:rPr>
                <w:color w:val="000000"/>
                <w:lang w:val="zh-CN" w:eastAsia="zh-CN"/>
              </w:rPr>
              <w:t>瑞郎，间接成本</w:t>
            </w:r>
            <w:r>
              <w:rPr>
                <w:rFonts w:hint="eastAsia"/>
                <w:color w:val="000000"/>
                <w:lang w:val="zh-CN" w:eastAsia="zh-CN"/>
              </w:rPr>
              <w:t>总计</w:t>
            </w:r>
            <w:r>
              <w:rPr>
                <w:color w:val="000000"/>
                <w:lang w:val="zh-CN" w:eastAsia="zh-CN"/>
              </w:rPr>
              <w:t>为</w:t>
            </w:r>
            <w:r>
              <w:rPr>
                <w:color w:val="000000"/>
                <w:lang w:val="zh-CN" w:eastAsia="zh-CN"/>
              </w:rPr>
              <w:t>3</w:t>
            </w:r>
            <w:r w:rsidR="00816891">
              <w:rPr>
                <w:color w:val="000000"/>
                <w:lang w:val="zh-CN" w:eastAsia="zh-CN"/>
              </w:rPr>
              <w:t> </w:t>
            </w:r>
            <w:r>
              <w:rPr>
                <w:color w:val="000000"/>
                <w:lang w:val="zh-CN" w:eastAsia="zh-CN"/>
              </w:rPr>
              <w:t>017</w:t>
            </w:r>
            <w:r w:rsidR="00816891">
              <w:rPr>
                <w:color w:val="000000"/>
                <w:lang w:val="zh-CN" w:eastAsia="zh-CN"/>
              </w:rPr>
              <w:t> </w:t>
            </w:r>
            <w:r>
              <w:rPr>
                <w:color w:val="000000"/>
                <w:lang w:val="zh-CN" w:eastAsia="zh-CN"/>
              </w:rPr>
              <w:t>800</w:t>
            </w:r>
            <w:r>
              <w:rPr>
                <w:color w:val="000000"/>
                <w:lang w:val="zh-CN" w:eastAsia="zh-CN"/>
              </w:rPr>
              <w:t>瑞郎（详情见本文件）</w:t>
            </w:r>
            <w:r>
              <w:rPr>
                <w:rFonts w:asciiTheme="minorHAnsi" w:hAnsiTheme="minorHAnsi"/>
                <w:szCs w:val="24"/>
                <w:lang w:eastAsia="zh-CN"/>
              </w:rPr>
              <w:t>。</w:t>
            </w:r>
            <w:r w:rsidR="00733470">
              <w:rPr>
                <w:lang w:eastAsia="zh-CN"/>
              </w:rPr>
              <w:br w:type="page"/>
            </w:r>
          </w:p>
          <w:p w14:paraId="61551E33" w14:textId="77777777" w:rsidR="00E24D59" w:rsidRPr="00DA2D30" w:rsidRDefault="00DA2D30" w:rsidP="00DA2D30">
            <w:pPr>
              <w:rPr>
                <w:lang w:eastAsia="zh-CN"/>
              </w:rPr>
            </w:pPr>
            <w:r>
              <w:rPr>
                <w:lang w:eastAsia="zh-CN"/>
              </w:rPr>
              <w:t>_______________</w:t>
            </w:r>
          </w:p>
          <w:p w14:paraId="197487E3" w14:textId="77777777" w:rsidR="00E24D59" w:rsidRPr="00477D57" w:rsidRDefault="00E24D59" w:rsidP="009E5622">
            <w:pPr>
              <w:keepNext/>
              <w:rPr>
                <w:b/>
                <w:bCs/>
                <w:lang w:eastAsia="zh-CN"/>
              </w:rPr>
            </w:pPr>
            <w:r w:rsidRPr="00477D57">
              <w:rPr>
                <w:rFonts w:hint="eastAsia"/>
                <w:b/>
                <w:bCs/>
                <w:lang w:eastAsia="zh-CN"/>
              </w:rPr>
              <w:t>参考文件</w:t>
            </w:r>
          </w:p>
          <w:p w14:paraId="268DBE86" w14:textId="4522194E" w:rsidR="00E24D59" w:rsidRPr="00F979D7" w:rsidRDefault="009E5622" w:rsidP="000B0817">
            <w:pPr>
              <w:spacing w:before="100" w:after="100"/>
              <w:ind w:firstLineChars="200" w:firstLine="440"/>
              <w:rPr>
                <w:rFonts w:eastAsia="STKaiti"/>
                <w:i/>
                <w:iCs/>
                <w:szCs w:val="24"/>
                <w:lang w:eastAsia="zh-CN"/>
              </w:rPr>
            </w:pPr>
            <w:r w:rsidRPr="00F979D7">
              <w:rPr>
                <w:rFonts w:eastAsia="STKaiti" w:hint="eastAsia"/>
                <w:sz w:val="22"/>
                <w:szCs w:val="22"/>
                <w:lang w:eastAsia="zh-CN"/>
              </w:rPr>
              <w:t>理事会</w:t>
            </w:r>
            <w:r w:rsidRPr="00F979D7">
              <w:rPr>
                <w:rFonts w:eastAsia="STKaiti"/>
                <w:sz w:val="22"/>
                <w:szCs w:val="22"/>
              </w:rPr>
              <w:fldChar w:fldCharType="begin"/>
            </w:r>
            <w:r w:rsidRPr="00F979D7">
              <w:rPr>
                <w:rFonts w:eastAsia="STKaiti"/>
                <w:sz w:val="22"/>
                <w:szCs w:val="22"/>
                <w:lang w:eastAsia="zh-CN"/>
              </w:rPr>
              <w:instrText>HYPERLINK "https://www.itu.int/md/S25-CL-C-0010/en" \h</w:instrText>
            </w:r>
            <w:r w:rsidRPr="00F979D7">
              <w:rPr>
                <w:rFonts w:eastAsia="STKaiti"/>
                <w:sz w:val="22"/>
                <w:szCs w:val="22"/>
              </w:rPr>
            </w:r>
            <w:r w:rsidRPr="00F979D7">
              <w:rPr>
                <w:rFonts w:eastAsia="STKaiti"/>
                <w:sz w:val="22"/>
                <w:szCs w:val="22"/>
              </w:rPr>
              <w:fldChar w:fldCharType="separate"/>
            </w:r>
            <w:r w:rsidRPr="00F979D7">
              <w:rPr>
                <w:rStyle w:val="Hyperlink"/>
                <w:rFonts w:eastAsia="STKaiti"/>
                <w:sz w:val="22"/>
                <w:szCs w:val="22"/>
                <w:lang w:eastAsia="zh-CN"/>
              </w:rPr>
              <w:t>C25/10</w:t>
            </w:r>
            <w:r w:rsidRPr="00F979D7">
              <w:rPr>
                <w:rFonts w:eastAsia="STKaiti"/>
                <w:sz w:val="22"/>
                <w:szCs w:val="22"/>
              </w:rPr>
              <w:fldChar w:fldCharType="end"/>
            </w:r>
            <w:r w:rsidRPr="00F979D7">
              <w:rPr>
                <w:rFonts w:eastAsia="STKaiti" w:hint="eastAsia"/>
                <w:sz w:val="22"/>
                <w:szCs w:val="22"/>
                <w:lang w:eastAsia="zh-CN"/>
              </w:rPr>
              <w:t>和</w:t>
            </w:r>
            <w:hyperlink r:id="rId8">
              <w:r w:rsidRPr="00F979D7">
                <w:rPr>
                  <w:rStyle w:val="Hyperlink"/>
                  <w:rFonts w:eastAsia="STKaiti"/>
                  <w:sz w:val="22"/>
                  <w:szCs w:val="22"/>
                  <w:lang w:eastAsia="zh-CN"/>
                </w:rPr>
                <w:t>C25/64</w:t>
              </w:r>
            </w:hyperlink>
            <w:r w:rsidRPr="00F979D7">
              <w:rPr>
                <w:rFonts w:eastAsia="STKaiti" w:hint="eastAsia"/>
                <w:sz w:val="22"/>
                <w:szCs w:val="22"/>
                <w:lang w:eastAsia="zh-CN"/>
              </w:rPr>
              <w:t>号文件；理事会</w:t>
            </w:r>
            <w:r w:rsidR="0032653E">
              <w:fldChar w:fldCharType="begin"/>
            </w:r>
            <w:r w:rsidR="0032653E">
              <w:rPr>
                <w:lang w:eastAsia="zh-CN"/>
              </w:rPr>
              <w:instrText xml:space="preserve"> HYPERLINK "https://www.itu.int/pub/S-CONF-CL-2024" </w:instrText>
            </w:r>
            <w:r w:rsidR="0032653E">
              <w:fldChar w:fldCharType="separate"/>
            </w:r>
            <w:r w:rsidRPr="00F979D7">
              <w:rPr>
                <w:rStyle w:val="Hyperlink"/>
                <w:rFonts w:eastAsia="STKaiti" w:hint="eastAsia"/>
                <w:sz w:val="22"/>
                <w:szCs w:val="22"/>
                <w:lang w:eastAsia="zh-CN"/>
              </w:rPr>
              <w:t>第</w:t>
            </w:r>
            <w:r w:rsidRPr="00F979D7">
              <w:rPr>
                <w:rStyle w:val="Hyperlink"/>
                <w:rFonts w:eastAsia="STKaiti" w:hint="eastAsia"/>
                <w:sz w:val="22"/>
                <w:szCs w:val="22"/>
                <w:lang w:eastAsia="zh-CN"/>
              </w:rPr>
              <w:t>535</w:t>
            </w:r>
            <w:r w:rsidRPr="00F979D7">
              <w:rPr>
                <w:rStyle w:val="Hyperlink"/>
                <w:rFonts w:eastAsia="STKaiti" w:hint="eastAsia"/>
                <w:sz w:val="22"/>
                <w:szCs w:val="22"/>
                <w:lang w:eastAsia="zh-CN"/>
              </w:rPr>
              <w:t>号决定（</w:t>
            </w:r>
            <w:r w:rsidRPr="00F979D7">
              <w:rPr>
                <w:rStyle w:val="Hyperlink"/>
                <w:rFonts w:eastAsia="STKaiti" w:hint="eastAsia"/>
                <w:sz w:val="22"/>
                <w:szCs w:val="22"/>
                <w:lang w:eastAsia="zh-CN"/>
              </w:rPr>
              <w:t>2014</w:t>
            </w:r>
            <w:r w:rsidRPr="00F979D7">
              <w:rPr>
                <w:rStyle w:val="Hyperlink"/>
                <w:rFonts w:eastAsia="STKaiti" w:hint="eastAsia"/>
                <w:sz w:val="22"/>
                <w:szCs w:val="22"/>
                <w:lang w:eastAsia="zh-CN"/>
              </w:rPr>
              <w:t>年修订）</w:t>
            </w:r>
            <w:r w:rsidR="0032653E">
              <w:rPr>
                <w:rStyle w:val="Hyperlink"/>
                <w:rFonts w:eastAsia="STKaiti"/>
                <w:sz w:val="22"/>
                <w:szCs w:val="22"/>
                <w:lang w:eastAsia="zh-CN"/>
              </w:rPr>
              <w:fldChar w:fldCharType="end"/>
            </w:r>
            <w:r w:rsidRPr="00F979D7">
              <w:rPr>
                <w:rFonts w:eastAsia="STKaiti" w:hint="eastAsia"/>
                <w:sz w:val="22"/>
                <w:szCs w:val="22"/>
                <w:lang w:eastAsia="zh-CN"/>
              </w:rPr>
              <w:t>；全权代表大</w:t>
            </w:r>
            <w:r w:rsidRPr="00F979D7">
              <w:rPr>
                <w:rFonts w:eastAsia="STKaiti" w:cs="Calibri"/>
                <w:sz w:val="22"/>
                <w:szCs w:val="22"/>
                <w:lang w:eastAsia="zh-CN"/>
              </w:rPr>
              <w:t>会</w:t>
            </w:r>
            <w:hyperlink r:id="rId9" w:history="1">
              <w:r w:rsidRPr="00F979D7">
                <w:rPr>
                  <w:rStyle w:val="Hyperlink"/>
                  <w:rFonts w:eastAsia="STKaiti" w:cs="Calibri"/>
                  <w:sz w:val="22"/>
                  <w:szCs w:val="22"/>
                  <w:lang w:eastAsia="zh-CN"/>
                </w:rPr>
                <w:t>第</w:t>
              </w:r>
              <w:r w:rsidRPr="00F979D7">
                <w:rPr>
                  <w:rStyle w:val="Hyperlink"/>
                  <w:rFonts w:eastAsia="STKaiti" w:cs="Calibri"/>
                  <w:sz w:val="22"/>
                  <w:szCs w:val="22"/>
                  <w:lang w:eastAsia="zh-CN"/>
                </w:rPr>
                <w:t>91</w:t>
              </w:r>
              <w:r w:rsidRPr="00F979D7">
                <w:rPr>
                  <w:rStyle w:val="Hyperlink"/>
                  <w:rFonts w:eastAsia="STKaiti" w:cs="Calibri"/>
                  <w:sz w:val="22"/>
                  <w:szCs w:val="22"/>
                  <w:lang w:eastAsia="zh-CN"/>
                </w:rPr>
                <w:t>号决议（</w:t>
              </w:r>
              <w:r w:rsidRPr="00F979D7">
                <w:rPr>
                  <w:rStyle w:val="Hyperlink"/>
                  <w:rFonts w:eastAsia="STKaiti" w:cs="Calibri"/>
                  <w:sz w:val="22"/>
                  <w:szCs w:val="22"/>
                  <w:lang w:eastAsia="zh-CN"/>
                </w:rPr>
                <w:t>2010</w:t>
              </w:r>
              <w:r w:rsidRPr="00F979D7">
                <w:rPr>
                  <w:rStyle w:val="Hyperlink"/>
                  <w:rFonts w:eastAsia="STKaiti" w:cs="Calibri"/>
                  <w:sz w:val="22"/>
                  <w:szCs w:val="22"/>
                  <w:lang w:eastAsia="zh-CN"/>
                </w:rPr>
                <w:t>年，瓜达拉哈拉，修订版）</w:t>
              </w:r>
            </w:hyperlink>
          </w:p>
        </w:tc>
      </w:tr>
      <w:bookmarkEnd w:id="2"/>
      <w:bookmarkEnd w:id="6"/>
    </w:tbl>
    <w:p w14:paraId="0D4AD659"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A58F432" w14:textId="77777777" w:rsidR="00560ED1" w:rsidRPr="00FE0DDD" w:rsidRDefault="00560ED1" w:rsidP="00560ED1">
      <w:pPr>
        <w:pStyle w:val="Heading1"/>
        <w:rPr>
          <w:lang w:eastAsia="zh-CN"/>
        </w:rPr>
      </w:pPr>
      <w:r>
        <w:rPr>
          <w:bCs/>
          <w:lang w:val="zh-CN" w:eastAsia="zh-CN"/>
        </w:rPr>
        <w:lastRenderedPageBreak/>
        <w:t>1</w:t>
      </w:r>
      <w:r>
        <w:rPr>
          <w:bCs/>
          <w:lang w:val="zh-CN" w:eastAsia="zh-CN"/>
        </w:rPr>
        <w:tab/>
      </w:r>
      <w:r>
        <w:rPr>
          <w:bCs/>
          <w:lang w:val="zh-CN" w:eastAsia="zh-CN"/>
        </w:rPr>
        <w:t>现状</w:t>
      </w:r>
      <w:r>
        <w:rPr>
          <w:rFonts w:hint="eastAsia"/>
          <w:bCs/>
          <w:lang w:val="zh-CN" w:eastAsia="zh-CN"/>
        </w:rPr>
        <w:t>概述</w:t>
      </w:r>
    </w:p>
    <w:p w14:paraId="619CE73F" w14:textId="77777777" w:rsidR="00560ED1" w:rsidRPr="00654A42" w:rsidRDefault="00560ED1" w:rsidP="000B43AE">
      <w:pPr>
        <w:ind w:firstLineChars="200" w:firstLine="480"/>
        <w:rPr>
          <w:spacing w:val="-2"/>
          <w:lang w:eastAsia="zh-CN"/>
        </w:rPr>
      </w:pPr>
      <w:r>
        <w:rPr>
          <w:lang w:val="zh-CN" w:eastAsia="zh-CN"/>
        </w:rPr>
        <w:t>在</w:t>
      </w:r>
      <w:r>
        <w:rPr>
          <w:lang w:val="zh-CN" w:eastAsia="zh-CN"/>
        </w:rPr>
        <w:t>2026</w:t>
      </w:r>
      <w:r>
        <w:rPr>
          <w:lang w:val="zh-CN" w:eastAsia="zh-CN"/>
        </w:rPr>
        <w:t>年</w:t>
      </w:r>
      <w:r>
        <w:rPr>
          <w:lang w:val="zh-CN" w:eastAsia="zh-CN"/>
        </w:rPr>
        <w:t>1</w:t>
      </w:r>
      <w:r>
        <w:rPr>
          <w:lang w:val="zh-CN" w:eastAsia="zh-CN"/>
        </w:rPr>
        <w:t>月的</w:t>
      </w:r>
      <w:r>
        <w:rPr>
          <w:lang w:val="zh-CN" w:eastAsia="zh-CN"/>
        </w:rPr>
        <w:t>CWG-FHR</w:t>
      </w:r>
      <w:r>
        <w:rPr>
          <w:lang w:val="zh-CN" w:eastAsia="zh-CN"/>
        </w:rPr>
        <w:t>会议上，秘书处介绍了</w:t>
      </w:r>
      <w:hyperlink r:id="rId10">
        <w:r w:rsidRPr="00654A42">
          <w:rPr>
            <w:rStyle w:val="Hyperlink"/>
            <w:rFonts w:eastAsia="SimSun"/>
            <w:spacing w:val="-2"/>
            <w:lang w:eastAsia="zh-CN"/>
          </w:rPr>
          <w:t>CWG-FHR-22/2</w:t>
        </w:r>
      </w:hyperlink>
      <w:r>
        <w:rPr>
          <w:lang w:val="zh-CN" w:eastAsia="zh-CN"/>
        </w:rPr>
        <w:t>号文件，其中提供了修订卫星网络申报</w:t>
      </w:r>
      <w:r>
        <w:rPr>
          <w:rFonts w:hint="eastAsia"/>
          <w:lang w:val="zh-CN" w:eastAsia="zh-CN"/>
        </w:rPr>
        <w:t>资料</w:t>
      </w:r>
      <w:r>
        <w:rPr>
          <w:lang w:val="zh-CN" w:eastAsia="zh-CN"/>
        </w:rPr>
        <w:t>（</w:t>
      </w:r>
      <w:r>
        <w:rPr>
          <w:lang w:val="zh-CN" w:eastAsia="zh-CN"/>
        </w:rPr>
        <w:t>SNF</w:t>
      </w:r>
      <w:r>
        <w:rPr>
          <w:lang w:val="zh-CN" w:eastAsia="zh-CN"/>
        </w:rPr>
        <w:t>）相关成本回收方法的各种原则。会议对这些建议进行了详细讨论。在本文件中，秘书处对提出的问题做出</w:t>
      </w:r>
      <w:r>
        <w:rPr>
          <w:rFonts w:hint="eastAsia"/>
          <w:lang w:val="zh-CN" w:eastAsia="zh-CN"/>
        </w:rPr>
        <w:t>了</w:t>
      </w:r>
      <w:r>
        <w:rPr>
          <w:lang w:val="zh-CN" w:eastAsia="zh-CN"/>
        </w:rPr>
        <w:t>答复，并提供一份考虑到</w:t>
      </w:r>
      <w:r>
        <w:rPr>
          <w:lang w:val="zh-CN" w:eastAsia="zh-CN"/>
        </w:rPr>
        <w:t>CWG-FHR</w:t>
      </w:r>
      <w:r>
        <w:rPr>
          <w:lang w:val="zh-CN" w:eastAsia="zh-CN"/>
        </w:rPr>
        <w:t>审议</w:t>
      </w:r>
      <w:r>
        <w:rPr>
          <w:rFonts w:hint="eastAsia"/>
          <w:lang w:val="zh-CN" w:eastAsia="zh-CN"/>
        </w:rPr>
        <w:t>情况</w:t>
      </w:r>
      <w:r>
        <w:rPr>
          <w:lang w:val="zh-CN" w:eastAsia="zh-CN"/>
        </w:rPr>
        <w:t>的修订文件。</w:t>
      </w:r>
      <w:r>
        <w:fldChar w:fldCharType="begin"/>
      </w:r>
      <w:r>
        <w:rPr>
          <w:lang w:eastAsia="zh-CN"/>
        </w:rPr>
        <w:instrText>HYPERLINK "https://www.itu.int/md/S26-CWGFHR22-C-0002/en" \h</w:instrText>
      </w:r>
      <w:r>
        <w:fldChar w:fldCharType="separate"/>
      </w:r>
      <w:r>
        <w:fldChar w:fldCharType="end"/>
      </w:r>
    </w:p>
    <w:p w14:paraId="5B6047DB" w14:textId="77777777" w:rsidR="00560ED1" w:rsidRPr="00FE0DDD" w:rsidRDefault="00560ED1" w:rsidP="000B43AE">
      <w:pPr>
        <w:ind w:firstLineChars="200" w:firstLine="480"/>
        <w:rPr>
          <w:lang w:eastAsia="zh-CN"/>
        </w:rPr>
      </w:pPr>
      <w:r>
        <w:rPr>
          <w:lang w:val="zh-CN" w:eastAsia="zh-CN"/>
        </w:rPr>
        <w:t>总体目标是建立一个透明、公平和财务上可持续的模式，使</w:t>
      </w:r>
      <w:r>
        <w:rPr>
          <w:rFonts w:hint="eastAsia"/>
          <w:lang w:val="zh-CN" w:eastAsia="zh-CN"/>
        </w:rPr>
        <w:t>缴费</w:t>
      </w:r>
      <w:r>
        <w:rPr>
          <w:lang w:val="zh-CN" w:eastAsia="zh-CN"/>
        </w:rPr>
        <w:t>与实际使用和收益保持一致，消除结构性资金不足的问题，并为无线电通信局提供实现系统现代化、减少积压和高效及时地履行其职责所需的稳定资源。</w:t>
      </w:r>
    </w:p>
    <w:p w14:paraId="17B192F3" w14:textId="77777777" w:rsidR="00560ED1" w:rsidRPr="00FE0DDD" w:rsidRDefault="00560ED1" w:rsidP="000B43AE">
      <w:pPr>
        <w:ind w:firstLineChars="200" w:firstLine="480"/>
        <w:rPr>
          <w:lang w:eastAsia="zh-CN"/>
        </w:rPr>
      </w:pPr>
      <w:r>
        <w:rPr>
          <w:rFonts w:hint="eastAsia"/>
          <w:lang w:val="zh-CN" w:eastAsia="zh-CN"/>
        </w:rPr>
        <w:t>在</w:t>
      </w:r>
      <w:r>
        <w:rPr>
          <w:lang w:val="zh-CN" w:eastAsia="zh-CN"/>
        </w:rPr>
        <w:t>该次会议</w:t>
      </w:r>
      <w:r>
        <w:rPr>
          <w:rFonts w:hint="eastAsia"/>
          <w:lang w:val="zh-CN" w:eastAsia="zh-CN"/>
        </w:rPr>
        <w:t>上</w:t>
      </w:r>
      <w:r>
        <w:rPr>
          <w:lang w:val="zh-CN" w:eastAsia="zh-CN"/>
        </w:rPr>
        <w:t>提出的问题和关切的详细摘要以及秘书处的答复见下</w:t>
      </w:r>
      <w:r>
        <w:rPr>
          <w:rFonts w:hint="eastAsia"/>
          <w:lang w:val="zh-CN" w:eastAsia="zh-CN"/>
        </w:rPr>
        <w:t>文</w:t>
      </w:r>
      <w:r>
        <w:rPr>
          <w:lang w:val="zh-CN" w:eastAsia="zh-CN"/>
        </w:rPr>
        <w:t>附件。</w:t>
      </w:r>
    </w:p>
    <w:p w14:paraId="125F2775" w14:textId="77777777" w:rsidR="00560ED1" w:rsidRPr="00FE0DDD" w:rsidRDefault="00560ED1" w:rsidP="00560ED1">
      <w:pPr>
        <w:pStyle w:val="Heading1"/>
        <w:rPr>
          <w:lang w:eastAsia="zh-CN"/>
        </w:rPr>
      </w:pPr>
      <w:r>
        <w:rPr>
          <w:bCs/>
          <w:lang w:val="zh-CN" w:eastAsia="zh-CN"/>
        </w:rPr>
        <w:t>2</w:t>
      </w:r>
      <w:r>
        <w:rPr>
          <w:bCs/>
          <w:lang w:val="zh-CN" w:eastAsia="zh-CN"/>
        </w:rPr>
        <w:tab/>
      </w:r>
      <w:r>
        <w:rPr>
          <w:bCs/>
          <w:lang w:val="zh-CN" w:eastAsia="zh-CN"/>
        </w:rPr>
        <w:t>建议</w:t>
      </w:r>
      <w:r>
        <w:rPr>
          <w:rFonts w:hint="eastAsia"/>
          <w:bCs/>
          <w:lang w:val="zh-CN" w:eastAsia="zh-CN"/>
        </w:rPr>
        <w:t>用来</w:t>
      </w:r>
      <w:r>
        <w:rPr>
          <w:bCs/>
          <w:lang w:val="zh-CN" w:eastAsia="zh-CN"/>
        </w:rPr>
        <w:t>计算</w:t>
      </w:r>
      <w:r>
        <w:rPr>
          <w:bCs/>
          <w:lang w:val="zh-CN" w:eastAsia="zh-CN"/>
        </w:rPr>
        <w:t>SNF</w:t>
      </w:r>
      <w:r>
        <w:rPr>
          <w:bCs/>
          <w:lang w:val="zh-CN" w:eastAsia="zh-CN"/>
        </w:rPr>
        <w:t>费用的方法</w:t>
      </w:r>
    </w:p>
    <w:p w14:paraId="6779694D" w14:textId="77777777" w:rsidR="00560ED1" w:rsidRPr="00FE0DDD" w:rsidRDefault="00560ED1" w:rsidP="00560ED1">
      <w:pPr>
        <w:pStyle w:val="Heading2"/>
        <w:rPr>
          <w:lang w:eastAsia="zh-CN"/>
        </w:rPr>
      </w:pPr>
      <w:r>
        <w:rPr>
          <w:bCs/>
          <w:lang w:val="zh-CN" w:eastAsia="zh-CN"/>
        </w:rPr>
        <w:t>2.1</w:t>
      </w:r>
      <w:r>
        <w:rPr>
          <w:lang w:val="zh-CN" w:eastAsia="zh-CN"/>
        </w:rPr>
        <w:tab/>
      </w:r>
      <w:r>
        <w:rPr>
          <w:bCs/>
          <w:lang w:val="zh-CN" w:eastAsia="zh-CN"/>
        </w:rPr>
        <w:t>方法</w:t>
      </w:r>
      <w:r>
        <w:rPr>
          <w:rFonts w:hint="eastAsia"/>
          <w:bCs/>
          <w:lang w:val="zh-CN" w:eastAsia="zh-CN"/>
        </w:rPr>
        <w:t>概述</w:t>
      </w:r>
    </w:p>
    <w:p w14:paraId="37C998D9" w14:textId="77777777" w:rsidR="00560ED1" w:rsidRPr="00654A42" w:rsidRDefault="00560ED1" w:rsidP="000B43AE">
      <w:pPr>
        <w:ind w:firstLineChars="200" w:firstLine="480"/>
        <w:rPr>
          <w:spacing w:val="-2"/>
          <w:lang w:eastAsia="zh-CN"/>
        </w:rPr>
      </w:pPr>
      <w:r>
        <w:rPr>
          <w:lang w:val="zh-CN" w:eastAsia="zh-CN"/>
        </w:rPr>
        <w:t>一般来说，回收任何</w:t>
      </w:r>
      <w:r>
        <w:rPr>
          <w:rFonts w:hint="eastAsia"/>
          <w:lang w:val="zh-CN" w:eastAsia="zh-CN"/>
        </w:rPr>
        <w:t>服务</w:t>
      </w:r>
      <w:r>
        <w:rPr>
          <w:lang w:val="zh-CN" w:eastAsia="zh-CN"/>
        </w:rPr>
        <w:t>的成本</w:t>
      </w:r>
      <w:r>
        <w:rPr>
          <w:rFonts w:hint="eastAsia"/>
          <w:lang w:val="zh-CN" w:eastAsia="zh-CN"/>
        </w:rPr>
        <w:t>均</w:t>
      </w:r>
      <w:r>
        <w:rPr>
          <w:lang w:val="zh-CN" w:eastAsia="zh-CN"/>
        </w:rPr>
        <w:t>需要考虑以下关键步骤：</w:t>
      </w:r>
    </w:p>
    <w:p w14:paraId="4BF9898F" w14:textId="4D11B202" w:rsidR="00560ED1" w:rsidRPr="00FE0DDD" w:rsidRDefault="000B43AE" w:rsidP="00560ED1">
      <w:pPr>
        <w:pStyle w:val="enumlev1"/>
        <w:rPr>
          <w:lang w:eastAsia="zh-CN"/>
        </w:rPr>
      </w:pPr>
      <w:proofErr w:type="spellStart"/>
      <w:r w:rsidRPr="00FE0DDD">
        <w:rPr>
          <w:rFonts w:eastAsiaTheme="minorEastAsia"/>
          <w:lang w:eastAsia="zh-CN"/>
        </w:rPr>
        <w:t>i</w:t>
      </w:r>
      <w:proofErr w:type="spellEnd"/>
      <w:r w:rsidRPr="00FE0DDD">
        <w:rPr>
          <w:rFonts w:eastAsiaTheme="minorEastAsia"/>
          <w:lang w:eastAsia="zh-CN"/>
        </w:rPr>
        <w:t>)</w:t>
      </w:r>
      <w:r w:rsidR="00560ED1" w:rsidRPr="000B43AE">
        <w:rPr>
          <w:lang w:eastAsia="zh-CN"/>
        </w:rPr>
        <w:tab/>
      </w:r>
      <w:r w:rsidR="00560ED1">
        <w:rPr>
          <w:lang w:val="zh-CN" w:eastAsia="zh-CN"/>
        </w:rPr>
        <w:t>确立成本回收</w:t>
      </w:r>
      <w:r w:rsidR="00560ED1">
        <w:rPr>
          <w:rFonts w:hint="eastAsia"/>
          <w:lang w:val="zh-CN" w:eastAsia="zh-CN"/>
        </w:rPr>
        <w:t>的</w:t>
      </w:r>
      <w:r w:rsidR="00560ED1">
        <w:rPr>
          <w:lang w:val="zh-CN" w:eastAsia="zh-CN"/>
        </w:rPr>
        <w:t>原则</w:t>
      </w:r>
    </w:p>
    <w:p w14:paraId="3F1F0CCA" w14:textId="3AE6D3A3" w:rsidR="00560ED1" w:rsidRPr="00FE0DDD" w:rsidRDefault="000B43AE" w:rsidP="00560ED1">
      <w:pPr>
        <w:pStyle w:val="enumlev1"/>
        <w:rPr>
          <w:lang w:eastAsia="zh-CN"/>
        </w:rPr>
      </w:pPr>
      <w:r w:rsidRPr="00FE0DDD">
        <w:rPr>
          <w:rFonts w:eastAsiaTheme="minorEastAsia"/>
          <w:lang w:eastAsia="zh-CN"/>
        </w:rPr>
        <w:t>i</w:t>
      </w:r>
      <w:r>
        <w:rPr>
          <w:rFonts w:eastAsiaTheme="minorEastAsia"/>
          <w:lang w:eastAsia="zh-CN"/>
        </w:rPr>
        <w:t>i</w:t>
      </w:r>
      <w:r w:rsidRPr="00FE0DDD">
        <w:rPr>
          <w:rFonts w:eastAsiaTheme="minorEastAsia"/>
          <w:lang w:eastAsia="zh-CN"/>
        </w:rPr>
        <w:t>)</w:t>
      </w:r>
      <w:r w:rsidR="00560ED1" w:rsidRPr="000B43AE">
        <w:rPr>
          <w:lang w:eastAsia="zh-CN"/>
        </w:rPr>
        <w:tab/>
      </w:r>
      <w:r w:rsidR="00560ED1">
        <w:rPr>
          <w:lang w:val="zh-CN" w:eastAsia="zh-CN"/>
        </w:rPr>
        <w:t>确定符合成本回收条件的成本构成</w:t>
      </w:r>
    </w:p>
    <w:p w14:paraId="253A730E" w14:textId="4451F70C" w:rsidR="00560ED1" w:rsidRPr="00FE0DDD" w:rsidRDefault="000B43AE" w:rsidP="00560ED1">
      <w:pPr>
        <w:pStyle w:val="enumlev1"/>
        <w:rPr>
          <w:lang w:eastAsia="zh-CN"/>
        </w:rPr>
      </w:pPr>
      <w:r w:rsidRPr="00FE0DDD">
        <w:rPr>
          <w:rFonts w:eastAsiaTheme="minorEastAsia"/>
          <w:lang w:eastAsia="zh-CN"/>
        </w:rPr>
        <w:t>i</w:t>
      </w:r>
      <w:r>
        <w:rPr>
          <w:rFonts w:eastAsiaTheme="minorEastAsia"/>
          <w:lang w:eastAsia="zh-CN"/>
        </w:rPr>
        <w:t>ii</w:t>
      </w:r>
      <w:r w:rsidRPr="00FE0DDD">
        <w:rPr>
          <w:rFonts w:eastAsiaTheme="minorEastAsia"/>
          <w:lang w:eastAsia="zh-CN"/>
        </w:rPr>
        <w:t>)</w:t>
      </w:r>
      <w:r w:rsidR="00560ED1" w:rsidRPr="000B43AE">
        <w:rPr>
          <w:lang w:eastAsia="zh-CN"/>
        </w:rPr>
        <w:tab/>
      </w:r>
      <w:r w:rsidR="00560ED1">
        <w:rPr>
          <w:lang w:val="zh-CN" w:eastAsia="zh-CN"/>
        </w:rPr>
        <w:t>利用人员</w:t>
      </w:r>
      <w:r w:rsidR="00560ED1">
        <w:rPr>
          <w:rFonts w:hint="eastAsia"/>
          <w:lang w:val="zh-CN" w:eastAsia="zh-CN"/>
        </w:rPr>
        <w:t>工作</w:t>
      </w:r>
      <w:r w:rsidR="00560ED1">
        <w:rPr>
          <w:lang w:val="zh-CN" w:eastAsia="zh-CN"/>
        </w:rPr>
        <w:t>时间和其它资源估算计算相关费用</w:t>
      </w:r>
    </w:p>
    <w:p w14:paraId="4E5CB97A" w14:textId="177F513E" w:rsidR="00560ED1" w:rsidRPr="00FE0DDD" w:rsidRDefault="000B43AE" w:rsidP="00560ED1">
      <w:pPr>
        <w:pStyle w:val="enumlev1"/>
        <w:rPr>
          <w:lang w:eastAsia="zh-CN"/>
        </w:rPr>
      </w:pPr>
      <w:r w:rsidRPr="00FE0DDD">
        <w:rPr>
          <w:rFonts w:eastAsiaTheme="minorEastAsia"/>
          <w:lang w:eastAsia="zh-CN"/>
        </w:rPr>
        <w:t>iv)</w:t>
      </w:r>
      <w:r w:rsidR="00560ED1">
        <w:rPr>
          <w:lang w:val="zh-CN" w:eastAsia="zh-CN"/>
        </w:rPr>
        <w:tab/>
      </w:r>
      <w:r w:rsidR="00560ED1">
        <w:rPr>
          <w:lang w:val="zh-CN" w:eastAsia="zh-CN"/>
        </w:rPr>
        <w:t>制定和应用成本分配方法</w:t>
      </w:r>
    </w:p>
    <w:p w14:paraId="56444B8B" w14:textId="0A5C6EC0" w:rsidR="00560ED1" w:rsidRPr="00FE0DDD" w:rsidRDefault="000B43AE" w:rsidP="00560ED1">
      <w:pPr>
        <w:pStyle w:val="enumlev1"/>
        <w:rPr>
          <w:lang w:eastAsia="zh-CN"/>
        </w:rPr>
      </w:pPr>
      <w:r w:rsidRPr="00FE0DDD">
        <w:rPr>
          <w:rFonts w:eastAsiaTheme="minorEastAsia"/>
          <w:lang w:eastAsia="zh-CN"/>
        </w:rPr>
        <w:t>v)</w:t>
      </w:r>
      <w:r w:rsidR="00560ED1">
        <w:rPr>
          <w:lang w:val="zh-CN" w:eastAsia="zh-CN"/>
        </w:rPr>
        <w:tab/>
      </w:r>
      <w:r w:rsidR="00560ED1">
        <w:rPr>
          <w:lang w:val="zh-CN" w:eastAsia="zh-CN"/>
        </w:rPr>
        <w:t>预测需求，以估算将收费的服务量</w:t>
      </w:r>
    </w:p>
    <w:p w14:paraId="1513059D" w14:textId="17116A35" w:rsidR="00560ED1" w:rsidRPr="00FE0DDD" w:rsidRDefault="000B43AE" w:rsidP="00560ED1">
      <w:pPr>
        <w:pStyle w:val="enumlev1"/>
        <w:rPr>
          <w:lang w:eastAsia="zh-CN"/>
        </w:rPr>
      </w:pPr>
      <w:r w:rsidRPr="00FE0DDD">
        <w:rPr>
          <w:rFonts w:eastAsiaTheme="minorEastAsia"/>
          <w:lang w:eastAsia="zh-CN"/>
        </w:rPr>
        <w:t>vi)</w:t>
      </w:r>
      <w:r w:rsidR="00560ED1">
        <w:rPr>
          <w:lang w:val="zh-CN" w:eastAsia="zh-CN"/>
        </w:rPr>
        <w:tab/>
      </w:r>
      <w:r w:rsidR="00560ED1">
        <w:rPr>
          <w:lang w:val="zh-CN" w:eastAsia="zh-CN"/>
        </w:rPr>
        <w:t>确定和批准</w:t>
      </w:r>
      <w:r w:rsidR="00560ED1">
        <w:rPr>
          <w:rFonts w:hint="eastAsia"/>
          <w:lang w:val="zh-CN" w:eastAsia="zh-CN"/>
        </w:rPr>
        <w:t>收费</w:t>
      </w:r>
    </w:p>
    <w:p w14:paraId="15CB2404" w14:textId="773C4214" w:rsidR="00560ED1" w:rsidRPr="00FE0DDD" w:rsidRDefault="000B43AE" w:rsidP="00560ED1">
      <w:pPr>
        <w:pStyle w:val="enumlev1"/>
        <w:rPr>
          <w:lang w:eastAsia="zh-CN"/>
        </w:rPr>
      </w:pPr>
      <w:r w:rsidRPr="00FE0DDD">
        <w:rPr>
          <w:rFonts w:eastAsiaTheme="minorEastAsia"/>
          <w:lang w:eastAsia="zh-CN"/>
        </w:rPr>
        <w:t>vii)</w:t>
      </w:r>
      <w:r w:rsidR="00560ED1">
        <w:rPr>
          <w:lang w:val="zh-CN" w:eastAsia="zh-CN"/>
        </w:rPr>
        <w:tab/>
      </w:r>
      <w:r w:rsidR="00560ED1">
        <w:rPr>
          <w:rFonts w:hint="eastAsia"/>
          <w:lang w:val="zh-CN" w:eastAsia="zh-CN"/>
        </w:rPr>
        <w:t>定期</w:t>
      </w:r>
      <w:r w:rsidR="00560ED1">
        <w:rPr>
          <w:lang w:val="zh-CN" w:eastAsia="zh-CN"/>
        </w:rPr>
        <w:t>审查和评估。</w:t>
      </w:r>
    </w:p>
    <w:p w14:paraId="2D3167F9" w14:textId="77777777" w:rsidR="00560ED1" w:rsidRPr="00FE0DDD" w:rsidRDefault="00560ED1" w:rsidP="000B43AE">
      <w:pPr>
        <w:ind w:firstLineChars="200" w:firstLine="480"/>
        <w:rPr>
          <w:lang w:eastAsia="zh-CN"/>
        </w:rPr>
      </w:pPr>
      <w:r>
        <w:rPr>
          <w:lang w:val="zh-CN" w:eastAsia="zh-CN"/>
        </w:rPr>
        <w:t>以下各小节将进一步详细探讨这些步骤中的每一个步骤。</w:t>
      </w:r>
    </w:p>
    <w:p w14:paraId="5B6E8FFA" w14:textId="77777777" w:rsidR="00560ED1" w:rsidRPr="00FE0DDD" w:rsidRDefault="00560ED1" w:rsidP="00560ED1">
      <w:pPr>
        <w:pStyle w:val="Heading2"/>
        <w:rPr>
          <w:lang w:eastAsia="zh-CN"/>
        </w:rPr>
      </w:pPr>
      <w:r>
        <w:rPr>
          <w:bCs/>
          <w:lang w:val="zh-CN" w:eastAsia="zh-CN"/>
        </w:rPr>
        <w:t>2.2</w:t>
      </w:r>
      <w:r>
        <w:rPr>
          <w:lang w:val="zh-CN" w:eastAsia="zh-CN"/>
        </w:rPr>
        <w:tab/>
      </w:r>
      <w:r>
        <w:rPr>
          <w:bCs/>
          <w:lang w:val="zh-CN" w:eastAsia="zh-CN"/>
        </w:rPr>
        <w:t>成本回收的原则</w:t>
      </w:r>
    </w:p>
    <w:p w14:paraId="3B963F77" w14:textId="77777777" w:rsidR="00560ED1" w:rsidRPr="00FE0DDD" w:rsidRDefault="00560ED1" w:rsidP="00F979D7">
      <w:pPr>
        <w:ind w:firstLineChars="200" w:firstLine="480"/>
        <w:rPr>
          <w:lang w:eastAsia="zh-CN"/>
        </w:rPr>
      </w:pPr>
      <w:r>
        <w:rPr>
          <w:lang w:val="zh-CN" w:eastAsia="zh-CN"/>
        </w:rPr>
        <w:t>第</w:t>
      </w:r>
      <w:r>
        <w:rPr>
          <w:lang w:val="zh-CN" w:eastAsia="zh-CN"/>
        </w:rPr>
        <w:t>91</w:t>
      </w:r>
      <w:r>
        <w:rPr>
          <w:lang w:val="zh-CN" w:eastAsia="zh-CN"/>
        </w:rPr>
        <w:t>号决议（</w:t>
      </w:r>
      <w:r>
        <w:rPr>
          <w:lang w:val="zh-CN" w:eastAsia="zh-CN"/>
        </w:rPr>
        <w:t>2010</w:t>
      </w:r>
      <w:r>
        <w:rPr>
          <w:lang w:val="zh-CN" w:eastAsia="zh-CN"/>
        </w:rPr>
        <w:t>年，瓜达拉哈拉，修订版）确立了国际电联产品和服务的成本回收原则。考虑到这些原则，以下问题目前尚不明确</w:t>
      </w:r>
      <w:r>
        <w:rPr>
          <w:rFonts w:hint="eastAsia"/>
          <w:lang w:val="zh-CN" w:eastAsia="zh-CN"/>
        </w:rPr>
        <w:t>，</w:t>
      </w:r>
      <w:r>
        <w:rPr>
          <w:lang w:val="zh-CN" w:eastAsia="zh-CN"/>
        </w:rPr>
        <w:t>理事会应</w:t>
      </w:r>
      <w:r>
        <w:rPr>
          <w:rFonts w:hint="eastAsia"/>
          <w:lang w:val="zh-CN" w:eastAsia="zh-CN"/>
        </w:rPr>
        <w:t>予以</w:t>
      </w:r>
      <w:r>
        <w:rPr>
          <w:lang w:val="zh-CN" w:eastAsia="zh-CN"/>
        </w:rPr>
        <w:t>解决，以确保制定一个强有力的</w:t>
      </w:r>
      <w:r>
        <w:rPr>
          <w:lang w:val="zh-CN" w:eastAsia="zh-CN"/>
        </w:rPr>
        <w:t>SNF</w:t>
      </w:r>
      <w:r>
        <w:rPr>
          <w:lang w:val="zh-CN" w:eastAsia="zh-CN"/>
        </w:rPr>
        <w:t>费用框架。</w:t>
      </w:r>
    </w:p>
    <w:p w14:paraId="0E0D8350" w14:textId="77777777" w:rsidR="00560ED1" w:rsidRPr="00FE0DDD" w:rsidRDefault="00560ED1" w:rsidP="00560ED1">
      <w:pPr>
        <w:pStyle w:val="Headingb"/>
        <w:rPr>
          <w:lang w:eastAsia="zh-CN"/>
        </w:rPr>
      </w:pPr>
      <w:r>
        <w:rPr>
          <w:rFonts w:hint="eastAsia"/>
          <w:bCs/>
          <w:lang w:val="zh-CN" w:eastAsia="zh-CN"/>
        </w:rPr>
        <w:t>完全</w:t>
      </w:r>
      <w:r>
        <w:rPr>
          <w:bCs/>
          <w:lang w:val="zh-CN" w:eastAsia="zh-CN"/>
        </w:rPr>
        <w:t>成本回收</w:t>
      </w:r>
    </w:p>
    <w:p w14:paraId="377347B0" w14:textId="7B81C9EC" w:rsidR="00560ED1" w:rsidRPr="00FE0DDD" w:rsidRDefault="00560ED1" w:rsidP="00F979D7">
      <w:pPr>
        <w:ind w:firstLineChars="200" w:firstLine="480"/>
        <w:rPr>
          <w:lang w:eastAsia="zh-CN"/>
        </w:rPr>
      </w:pPr>
      <w:r>
        <w:rPr>
          <w:lang w:val="zh-CN" w:eastAsia="zh-CN"/>
        </w:rPr>
        <w:t>根据第</w:t>
      </w:r>
      <w:r>
        <w:rPr>
          <w:lang w:val="zh-CN" w:eastAsia="zh-CN"/>
        </w:rPr>
        <w:t>91</w:t>
      </w:r>
      <w:r>
        <w:rPr>
          <w:lang w:val="zh-CN" w:eastAsia="zh-CN"/>
        </w:rPr>
        <w:t>号决议</w:t>
      </w:r>
      <w:r w:rsidRPr="00EB6130">
        <w:rPr>
          <w:rFonts w:ascii="STKaiti" w:eastAsia="STKaiti" w:hAnsi="STKaiti"/>
          <w:lang w:val="zh-CN" w:eastAsia="zh-CN"/>
        </w:rPr>
        <w:t>做出决议</w:t>
      </w:r>
      <w:r w:rsidRPr="00F979D7">
        <w:rPr>
          <w:rFonts w:eastAsia="STKaiti" w:cs="Calibri"/>
          <w:lang w:val="zh-CN" w:eastAsia="zh-CN"/>
        </w:rPr>
        <w:t>4</w:t>
      </w:r>
      <w:r w:rsidR="00F979D7">
        <w:rPr>
          <w:rFonts w:eastAsia="STKaiti" w:cs="Calibri"/>
          <w:lang w:val="zh-CN" w:eastAsia="zh-CN"/>
        </w:rPr>
        <w:t xml:space="preserve"> </w:t>
      </w:r>
      <w:r w:rsidRPr="00F979D7">
        <w:rPr>
          <w:rFonts w:eastAsia="STKaiti" w:cs="Calibri"/>
          <w:lang w:val="zh-CN" w:eastAsia="zh-CN"/>
        </w:rPr>
        <w:t>i</w:t>
      </w:r>
      <w:r w:rsidR="00F979D7" w:rsidRPr="00F979D7">
        <w:rPr>
          <w:rFonts w:eastAsia="STKaiti" w:cs="Calibri" w:hint="eastAsia"/>
          <w:lang w:val="zh-CN" w:eastAsia="zh-CN"/>
        </w:rPr>
        <w:t>)</w:t>
      </w:r>
      <w:r>
        <w:rPr>
          <w:lang w:val="zh-CN" w:eastAsia="zh-CN"/>
        </w:rPr>
        <w:t>，处理</w:t>
      </w:r>
      <w:r>
        <w:rPr>
          <w:lang w:val="zh-CN" w:eastAsia="zh-CN"/>
        </w:rPr>
        <w:t>SNF</w:t>
      </w:r>
      <w:r>
        <w:rPr>
          <w:lang w:val="zh-CN" w:eastAsia="zh-CN"/>
        </w:rPr>
        <w:t>的直接和间接成本应由</w:t>
      </w:r>
      <w:r>
        <w:rPr>
          <w:lang w:val="zh-CN" w:eastAsia="zh-CN"/>
        </w:rPr>
        <w:t>SNF</w:t>
      </w:r>
      <w:r>
        <w:rPr>
          <w:lang w:val="zh-CN" w:eastAsia="zh-CN"/>
        </w:rPr>
        <w:t>费用支付。这应包括</w:t>
      </w:r>
      <w:r>
        <w:rPr>
          <w:rFonts w:hint="eastAsia"/>
          <w:lang w:val="zh-CN" w:eastAsia="zh-CN"/>
        </w:rPr>
        <w:t>公布</w:t>
      </w:r>
      <w:r>
        <w:rPr>
          <w:lang w:val="zh-CN" w:eastAsia="zh-CN"/>
        </w:rPr>
        <w:t>申报资料产生的所有费用。</w:t>
      </w:r>
    </w:p>
    <w:p w14:paraId="5C920A8B" w14:textId="77777777" w:rsidR="00560ED1" w:rsidRPr="00FE0DDD" w:rsidRDefault="00560ED1" w:rsidP="00F979D7">
      <w:pPr>
        <w:ind w:firstLineChars="200" w:firstLine="480"/>
        <w:rPr>
          <w:lang w:eastAsia="zh-CN"/>
        </w:rPr>
      </w:pPr>
      <w:r>
        <w:rPr>
          <w:lang w:val="zh-CN" w:eastAsia="zh-CN"/>
        </w:rPr>
        <w:t>秘书处建议，这清楚地确立了应适用于所有</w:t>
      </w:r>
      <w:r>
        <w:rPr>
          <w:lang w:val="zh-CN" w:eastAsia="zh-CN"/>
        </w:rPr>
        <w:t>SNF</w:t>
      </w:r>
      <w:r>
        <w:rPr>
          <w:lang w:val="zh-CN" w:eastAsia="zh-CN"/>
        </w:rPr>
        <w:t>成本计算的完全成本回收原则，但须确保必须使用一致、透明的分配方法分配</w:t>
      </w:r>
      <w:r>
        <w:rPr>
          <w:rFonts w:hint="eastAsia"/>
          <w:lang w:val="zh-CN" w:eastAsia="zh-CN"/>
        </w:rPr>
        <w:t>所有</w:t>
      </w:r>
      <w:r>
        <w:rPr>
          <w:lang w:val="zh-CN" w:eastAsia="zh-CN"/>
        </w:rPr>
        <w:t>间接费用。</w:t>
      </w:r>
    </w:p>
    <w:p w14:paraId="69AB6E01" w14:textId="77777777" w:rsidR="00560ED1" w:rsidRPr="00FE0DDD" w:rsidRDefault="00560ED1" w:rsidP="00560ED1">
      <w:pPr>
        <w:pStyle w:val="Headingb"/>
        <w:rPr>
          <w:lang w:eastAsia="zh-CN"/>
        </w:rPr>
      </w:pPr>
      <w:r>
        <w:rPr>
          <w:bCs/>
          <w:lang w:val="zh-CN" w:eastAsia="zh-CN"/>
        </w:rPr>
        <w:t>免费</w:t>
      </w:r>
      <w:r>
        <w:rPr>
          <w:rFonts w:hint="eastAsia"/>
          <w:bCs/>
          <w:lang w:val="zh-CN" w:eastAsia="zh-CN"/>
        </w:rPr>
        <w:t>网络</w:t>
      </w:r>
      <w:r>
        <w:rPr>
          <w:bCs/>
          <w:lang w:val="zh-CN" w:eastAsia="zh-CN"/>
        </w:rPr>
        <w:t>的处理</w:t>
      </w:r>
    </w:p>
    <w:p w14:paraId="70A811B3" w14:textId="5DF7525D" w:rsidR="00560ED1" w:rsidRPr="00FE0DDD" w:rsidRDefault="00560ED1" w:rsidP="00F979D7">
      <w:pPr>
        <w:ind w:firstLineChars="200" w:firstLine="480"/>
        <w:rPr>
          <w:lang w:eastAsia="zh-CN"/>
        </w:rPr>
      </w:pPr>
      <w:r>
        <w:rPr>
          <w:lang w:val="zh-CN" w:eastAsia="zh-CN"/>
        </w:rPr>
        <w:t>第</w:t>
      </w:r>
      <w:r>
        <w:rPr>
          <w:lang w:val="zh-CN" w:eastAsia="zh-CN"/>
        </w:rPr>
        <w:t>91</w:t>
      </w:r>
      <w:r>
        <w:rPr>
          <w:lang w:val="zh-CN" w:eastAsia="zh-CN"/>
        </w:rPr>
        <w:t>号决议允许向所有成员国免费提供足够</w:t>
      </w:r>
      <w:r>
        <w:rPr>
          <w:rFonts w:hint="eastAsia"/>
          <w:lang w:val="zh-CN" w:eastAsia="zh-CN"/>
        </w:rPr>
        <w:t>数量</w:t>
      </w:r>
      <w:r>
        <w:rPr>
          <w:lang w:val="zh-CN" w:eastAsia="zh-CN"/>
        </w:rPr>
        <w:t>的成本回收产品和服务，目前不清楚现行的免费</w:t>
      </w:r>
      <w:r>
        <w:rPr>
          <w:rFonts w:hint="eastAsia"/>
          <w:lang w:val="zh-CN" w:eastAsia="zh-CN"/>
        </w:rPr>
        <w:t>网络</w:t>
      </w:r>
      <w:r>
        <w:rPr>
          <w:lang w:val="zh-CN" w:eastAsia="zh-CN"/>
        </w:rPr>
        <w:t>框架是否完全符合</w:t>
      </w:r>
      <w:r w:rsidRPr="00011CAD">
        <w:rPr>
          <w:rFonts w:ascii="STKaiti" w:eastAsia="STKaiti" w:hAnsi="STKaiti"/>
          <w:lang w:val="zh-CN" w:eastAsia="zh-CN"/>
        </w:rPr>
        <w:t>做出决议</w:t>
      </w:r>
      <w:r w:rsidRPr="00F979D7">
        <w:rPr>
          <w:rFonts w:eastAsia="STKaiti"/>
          <w:lang w:val="zh-CN" w:eastAsia="zh-CN"/>
        </w:rPr>
        <w:t>3 ii</w:t>
      </w:r>
      <w:r w:rsidR="00816891">
        <w:rPr>
          <w:rFonts w:eastAsia="STKaiti" w:cs="Calibri" w:hint="eastAsia"/>
          <w:lang w:val="zh-CN" w:eastAsia="zh-CN"/>
        </w:rPr>
        <w:t>)</w:t>
      </w:r>
      <w:r w:rsidRPr="00F979D7">
        <w:rPr>
          <w:lang w:val="zh-CN" w:eastAsia="zh-CN"/>
        </w:rPr>
        <w:t>和</w:t>
      </w:r>
      <w:r w:rsidRPr="00F979D7">
        <w:rPr>
          <w:rFonts w:eastAsia="STKaiti"/>
          <w:lang w:val="zh-CN" w:eastAsia="zh-CN"/>
        </w:rPr>
        <w:t>4 vii</w:t>
      </w:r>
      <w:r w:rsidR="00816891">
        <w:rPr>
          <w:rFonts w:eastAsia="STKaiti" w:hint="eastAsia"/>
          <w:lang w:val="zh-CN" w:eastAsia="zh-CN"/>
        </w:rPr>
        <w:t>)</w:t>
      </w:r>
      <w:r>
        <w:rPr>
          <w:lang w:val="zh-CN" w:eastAsia="zh-CN"/>
        </w:rPr>
        <w:t>。</w:t>
      </w:r>
    </w:p>
    <w:p w14:paraId="7ABBEB19" w14:textId="16D4671F" w:rsidR="00560ED1" w:rsidRPr="00FE0DDD" w:rsidRDefault="00560ED1" w:rsidP="00F979D7">
      <w:pPr>
        <w:ind w:firstLineChars="200" w:firstLine="480"/>
        <w:rPr>
          <w:lang w:eastAsia="zh-CN"/>
        </w:rPr>
      </w:pPr>
      <w:r>
        <w:rPr>
          <w:lang w:val="zh-CN" w:eastAsia="zh-CN"/>
        </w:rPr>
        <w:t>理事会第</w:t>
      </w:r>
      <w:r>
        <w:rPr>
          <w:lang w:val="zh-CN" w:eastAsia="zh-CN"/>
        </w:rPr>
        <w:t>482</w:t>
      </w:r>
      <w:r>
        <w:rPr>
          <w:lang w:val="zh-CN" w:eastAsia="zh-CN"/>
        </w:rPr>
        <w:t>号决定通过</w:t>
      </w:r>
      <w:r>
        <w:rPr>
          <w:rFonts w:hint="eastAsia"/>
          <w:lang w:val="zh-CN" w:eastAsia="zh-CN"/>
        </w:rPr>
        <w:t>“</w:t>
      </w:r>
      <w:r>
        <w:rPr>
          <w:lang w:val="zh-CN" w:eastAsia="zh-CN"/>
        </w:rPr>
        <w:t>免费</w:t>
      </w:r>
      <w:r>
        <w:rPr>
          <w:rFonts w:hint="eastAsia"/>
          <w:lang w:val="zh-CN" w:eastAsia="zh-CN"/>
        </w:rPr>
        <w:t>网络”</w:t>
      </w:r>
      <w:r>
        <w:rPr>
          <w:lang w:val="zh-CN" w:eastAsia="zh-CN"/>
        </w:rPr>
        <w:t>实施了这一要求。</w:t>
      </w:r>
      <w:r>
        <w:rPr>
          <w:rFonts w:hint="eastAsia"/>
          <w:lang w:val="zh-CN" w:eastAsia="zh-CN"/>
        </w:rPr>
        <w:t>这种</w:t>
      </w:r>
      <w:r>
        <w:rPr>
          <w:lang w:val="zh-CN" w:eastAsia="zh-CN"/>
        </w:rPr>
        <w:t>免费网络是面向所有成员国的一项福利，允许每个成员国每年</w:t>
      </w:r>
      <w:r>
        <w:rPr>
          <w:rFonts w:hint="eastAsia"/>
          <w:lang w:val="zh-CN" w:eastAsia="zh-CN"/>
        </w:rPr>
        <w:t>获得</w:t>
      </w:r>
      <w:r>
        <w:rPr>
          <w:lang w:val="zh-CN" w:eastAsia="zh-CN"/>
        </w:rPr>
        <w:t>一</w:t>
      </w:r>
      <w:r>
        <w:rPr>
          <w:rFonts w:hint="eastAsia"/>
          <w:lang w:val="zh-CN" w:eastAsia="zh-CN"/>
        </w:rPr>
        <w:t>份</w:t>
      </w:r>
      <w:r>
        <w:rPr>
          <w:lang w:val="zh-CN" w:eastAsia="zh-CN"/>
        </w:rPr>
        <w:t>免费申报</w:t>
      </w:r>
      <w:r>
        <w:rPr>
          <w:rFonts w:hint="eastAsia"/>
          <w:lang w:val="zh-CN" w:eastAsia="zh-CN"/>
        </w:rPr>
        <w:t>资料</w:t>
      </w:r>
      <w:r>
        <w:rPr>
          <w:lang w:val="zh-CN" w:eastAsia="zh-CN"/>
        </w:rPr>
        <w:t>，使成员国可以选择</w:t>
      </w:r>
      <w:r>
        <w:rPr>
          <w:lang w:val="zh-CN" w:eastAsia="zh-CN"/>
        </w:rPr>
        <w:lastRenderedPageBreak/>
        <w:t>其卫星网络</w:t>
      </w:r>
      <w:r>
        <w:rPr>
          <w:rFonts w:hint="eastAsia"/>
          <w:lang w:val="zh-CN" w:eastAsia="zh-CN"/>
        </w:rPr>
        <w:t>中哪个</w:t>
      </w:r>
      <w:r>
        <w:rPr>
          <w:lang w:val="zh-CN" w:eastAsia="zh-CN"/>
        </w:rPr>
        <w:t>将享受这一免费网络</w:t>
      </w:r>
      <w:r>
        <w:rPr>
          <w:rFonts w:hint="eastAsia"/>
          <w:lang w:val="zh-CN" w:eastAsia="zh-CN"/>
        </w:rPr>
        <w:t>待遇</w:t>
      </w:r>
      <w:r>
        <w:rPr>
          <w:lang w:val="zh-CN" w:eastAsia="zh-CN"/>
        </w:rPr>
        <w:t>。拥有多</w:t>
      </w:r>
      <w:r>
        <w:rPr>
          <w:rFonts w:hint="eastAsia"/>
          <w:lang w:val="zh-CN" w:eastAsia="zh-CN"/>
        </w:rPr>
        <w:t>份</w:t>
      </w:r>
      <w:r>
        <w:rPr>
          <w:lang w:val="zh-CN" w:eastAsia="zh-CN"/>
        </w:rPr>
        <w:t>申报</w:t>
      </w:r>
      <w:r>
        <w:rPr>
          <w:rFonts w:hint="eastAsia"/>
          <w:lang w:val="zh-CN" w:eastAsia="zh-CN"/>
        </w:rPr>
        <w:t>资料</w:t>
      </w:r>
      <w:r>
        <w:rPr>
          <w:lang w:val="zh-CN" w:eastAsia="zh-CN"/>
        </w:rPr>
        <w:t>的成员国（通常是大</w:t>
      </w:r>
      <w:r>
        <w:rPr>
          <w:rFonts w:hint="eastAsia"/>
          <w:lang w:val="zh-CN" w:eastAsia="zh-CN"/>
        </w:rPr>
        <w:t>国且是</w:t>
      </w:r>
      <w:r>
        <w:rPr>
          <w:lang w:val="zh-CN" w:eastAsia="zh-CN"/>
        </w:rPr>
        <w:t>发达成员国）可以选择其申报</w:t>
      </w:r>
      <w:r>
        <w:rPr>
          <w:rFonts w:hint="eastAsia"/>
          <w:lang w:val="zh-CN" w:eastAsia="zh-CN"/>
        </w:rPr>
        <w:t>资料中</w:t>
      </w:r>
      <w:r>
        <w:rPr>
          <w:lang w:val="zh-CN" w:eastAsia="zh-CN"/>
        </w:rPr>
        <w:t>最复杂（</w:t>
      </w:r>
      <w:r>
        <w:rPr>
          <w:rFonts w:hint="eastAsia"/>
          <w:lang w:val="zh-CN" w:eastAsia="zh-CN"/>
        </w:rPr>
        <w:t>因此处理费用</w:t>
      </w:r>
      <w:r>
        <w:rPr>
          <w:lang w:val="zh-CN" w:eastAsia="zh-CN"/>
        </w:rPr>
        <w:t>最贵）的</w:t>
      </w:r>
      <w:r>
        <w:rPr>
          <w:rFonts w:hint="eastAsia"/>
          <w:lang w:val="zh-CN" w:eastAsia="zh-CN"/>
        </w:rPr>
        <w:t>那一份</w:t>
      </w:r>
      <w:r>
        <w:rPr>
          <w:lang w:val="zh-CN" w:eastAsia="zh-CN"/>
        </w:rPr>
        <w:t>，从而将免费</w:t>
      </w:r>
      <w:r>
        <w:rPr>
          <w:rFonts w:hint="eastAsia"/>
          <w:lang w:val="zh-CN" w:eastAsia="zh-CN"/>
        </w:rPr>
        <w:t>待遇</w:t>
      </w:r>
      <w:r>
        <w:rPr>
          <w:lang w:val="zh-CN" w:eastAsia="zh-CN"/>
        </w:rPr>
        <w:t>的益处最大化到与</w:t>
      </w:r>
      <w:r>
        <w:rPr>
          <w:rFonts w:hint="eastAsia"/>
          <w:lang w:val="zh-CN" w:eastAsia="zh-CN"/>
        </w:rPr>
        <w:t>提交</w:t>
      </w:r>
      <w:r>
        <w:rPr>
          <w:lang w:val="zh-CN" w:eastAsia="zh-CN"/>
        </w:rPr>
        <w:t>通知</w:t>
      </w:r>
      <w:r>
        <w:rPr>
          <w:rFonts w:hint="eastAsia"/>
          <w:lang w:val="zh-CN" w:eastAsia="zh-CN"/>
        </w:rPr>
        <w:t>的</w:t>
      </w:r>
      <w:r>
        <w:rPr>
          <w:lang w:val="zh-CN" w:eastAsia="zh-CN"/>
        </w:rPr>
        <w:t>频率较低的主管部门相比不成比例的水平。在一年内只提交一次申报</w:t>
      </w:r>
      <w:r>
        <w:rPr>
          <w:rFonts w:hint="eastAsia"/>
          <w:lang w:val="zh-CN" w:eastAsia="zh-CN"/>
        </w:rPr>
        <w:t>资料</w:t>
      </w:r>
      <w:r>
        <w:rPr>
          <w:lang w:val="zh-CN" w:eastAsia="zh-CN"/>
        </w:rPr>
        <w:t>的成员国只能将</w:t>
      </w:r>
      <w:r>
        <w:rPr>
          <w:rFonts w:hint="eastAsia"/>
          <w:lang w:val="zh-CN" w:eastAsia="zh-CN"/>
        </w:rPr>
        <w:t>这种</w:t>
      </w:r>
      <w:r>
        <w:rPr>
          <w:lang w:val="zh-CN" w:eastAsia="zh-CN"/>
        </w:rPr>
        <w:t>优惠</w:t>
      </w:r>
      <w:r>
        <w:rPr>
          <w:rFonts w:hint="eastAsia"/>
          <w:lang w:val="zh-CN" w:eastAsia="zh-CN"/>
        </w:rPr>
        <w:t>待遇</w:t>
      </w:r>
      <w:r>
        <w:rPr>
          <w:lang w:val="zh-CN" w:eastAsia="zh-CN"/>
        </w:rPr>
        <w:t>用于该申报。可以说，这未能适当说明少数成员国对</w:t>
      </w:r>
      <w:r>
        <w:rPr>
          <w:lang w:val="zh-CN" w:eastAsia="zh-CN"/>
        </w:rPr>
        <w:t>SNF</w:t>
      </w:r>
      <w:r>
        <w:rPr>
          <w:lang w:val="zh-CN" w:eastAsia="zh-CN"/>
        </w:rPr>
        <w:t>的不同使用水平（与第</w:t>
      </w:r>
      <w:r>
        <w:rPr>
          <w:lang w:val="zh-CN" w:eastAsia="zh-CN"/>
        </w:rPr>
        <w:t>91</w:t>
      </w:r>
      <w:r>
        <w:rPr>
          <w:lang w:val="zh-CN" w:eastAsia="zh-CN"/>
        </w:rPr>
        <w:t>号决议</w:t>
      </w:r>
      <w:r w:rsidRPr="00982FA0">
        <w:rPr>
          <w:rFonts w:ascii="STKaiti" w:eastAsia="STKaiti" w:hAnsi="STKaiti"/>
          <w:lang w:val="zh-CN" w:eastAsia="zh-CN"/>
        </w:rPr>
        <w:t>做出决议</w:t>
      </w:r>
      <w:r w:rsidRPr="00F979D7">
        <w:rPr>
          <w:rFonts w:eastAsia="STKaiti" w:cs="Calibri"/>
          <w:lang w:val="zh-CN" w:eastAsia="zh-CN"/>
        </w:rPr>
        <w:t>3 ii</w:t>
      </w:r>
      <w:r w:rsidR="00F979D7">
        <w:rPr>
          <w:rFonts w:cs="Calibri" w:hint="eastAsia"/>
          <w:lang w:val="zh-CN" w:eastAsia="zh-CN"/>
        </w:rPr>
        <w:t>)</w:t>
      </w:r>
      <w:r>
        <w:rPr>
          <w:lang w:val="zh-CN" w:eastAsia="zh-CN"/>
        </w:rPr>
        <w:t>相悖，并且</w:t>
      </w:r>
      <w:r>
        <w:rPr>
          <w:rFonts w:hint="eastAsia"/>
          <w:lang w:val="zh-CN" w:eastAsia="zh-CN"/>
        </w:rPr>
        <w:t>构成</w:t>
      </w:r>
      <w:r>
        <w:rPr>
          <w:lang w:val="zh-CN" w:eastAsia="zh-CN"/>
        </w:rPr>
        <w:t>了歧视性的业务使用，违反了第</w:t>
      </w:r>
      <w:r>
        <w:rPr>
          <w:lang w:val="zh-CN" w:eastAsia="zh-CN"/>
        </w:rPr>
        <w:t>91</w:t>
      </w:r>
      <w:r>
        <w:rPr>
          <w:lang w:val="zh-CN" w:eastAsia="zh-CN"/>
        </w:rPr>
        <w:t>号决议</w:t>
      </w:r>
      <w:r w:rsidRPr="00982FA0">
        <w:rPr>
          <w:rFonts w:ascii="STKaiti" w:eastAsia="STKaiti" w:hAnsi="STKaiti"/>
          <w:lang w:val="zh-CN" w:eastAsia="zh-CN"/>
        </w:rPr>
        <w:t>做出决议</w:t>
      </w:r>
      <w:r w:rsidRPr="00F979D7">
        <w:rPr>
          <w:rFonts w:eastAsia="STKaiti" w:cs="Calibri"/>
          <w:lang w:val="zh-CN" w:eastAsia="zh-CN"/>
        </w:rPr>
        <w:t>4 vii</w:t>
      </w:r>
      <w:r w:rsidR="00F979D7">
        <w:rPr>
          <w:rFonts w:cs="Calibri" w:hint="eastAsia"/>
          <w:lang w:val="zh-CN" w:eastAsia="zh-CN"/>
        </w:rPr>
        <w:t>)</w:t>
      </w:r>
      <w:r>
        <w:rPr>
          <w:lang w:val="zh-CN" w:eastAsia="zh-CN"/>
        </w:rPr>
        <w:t>确立的</w:t>
      </w:r>
      <w:r>
        <w:rPr>
          <w:rFonts w:hint="eastAsia"/>
          <w:lang w:val="zh-CN" w:eastAsia="zh-CN"/>
        </w:rPr>
        <w:t>“一定数量”</w:t>
      </w:r>
      <w:r>
        <w:rPr>
          <w:lang w:val="zh-CN" w:eastAsia="zh-CN"/>
        </w:rPr>
        <w:t>原则。</w:t>
      </w:r>
    </w:p>
    <w:p w14:paraId="16370DA7" w14:textId="4A370DD5" w:rsidR="00560ED1" w:rsidRPr="00FE0DDD" w:rsidRDefault="00560ED1" w:rsidP="00F979D7">
      <w:pPr>
        <w:ind w:firstLineChars="200" w:firstLine="480"/>
        <w:rPr>
          <w:lang w:eastAsia="zh-CN"/>
        </w:rPr>
      </w:pPr>
      <w:r>
        <w:rPr>
          <w:lang w:val="zh-CN" w:eastAsia="zh-CN"/>
        </w:rPr>
        <w:t>同样，免费网络制度本身也没有按照第</w:t>
      </w:r>
      <w:r>
        <w:rPr>
          <w:lang w:val="zh-CN" w:eastAsia="zh-CN"/>
        </w:rPr>
        <w:t>91</w:t>
      </w:r>
      <w:r>
        <w:rPr>
          <w:lang w:val="zh-CN" w:eastAsia="zh-CN"/>
        </w:rPr>
        <w:t>号决议</w:t>
      </w:r>
      <w:r w:rsidRPr="002E2900">
        <w:rPr>
          <w:rFonts w:ascii="STKaiti" w:eastAsia="STKaiti" w:hAnsi="STKaiti"/>
          <w:lang w:val="zh-CN" w:eastAsia="zh-CN"/>
        </w:rPr>
        <w:t>做出决议</w:t>
      </w:r>
      <w:r w:rsidRPr="00F979D7">
        <w:rPr>
          <w:rFonts w:eastAsia="STKaiti" w:cs="Calibri"/>
          <w:lang w:val="zh-CN" w:eastAsia="zh-CN"/>
        </w:rPr>
        <w:t>4 vi</w:t>
      </w:r>
      <w:r w:rsidR="00F979D7">
        <w:rPr>
          <w:rFonts w:cs="Calibri" w:hint="eastAsia"/>
          <w:lang w:val="zh-CN" w:eastAsia="zh-CN"/>
        </w:rPr>
        <w:t>)</w:t>
      </w:r>
      <w:r>
        <w:rPr>
          <w:lang w:val="zh-CN" w:eastAsia="zh-CN"/>
        </w:rPr>
        <w:t>的要求考虑发展中国家的特殊需要。这些国家没有得到特别的考虑，有时会在与设在发达国家的大型跨国商业卫星网络提供商</w:t>
      </w:r>
      <w:r>
        <w:rPr>
          <w:rFonts w:hint="eastAsia"/>
          <w:lang w:val="zh-CN" w:eastAsia="zh-CN"/>
        </w:rPr>
        <w:t>达成的互惠</w:t>
      </w:r>
      <w:r>
        <w:rPr>
          <w:lang w:val="zh-CN" w:eastAsia="zh-CN"/>
        </w:rPr>
        <w:t>安排中使用其免费网络。</w:t>
      </w:r>
    </w:p>
    <w:p w14:paraId="591384FA" w14:textId="77777777" w:rsidR="00560ED1" w:rsidRPr="00FE0DDD" w:rsidRDefault="00560ED1" w:rsidP="00F979D7">
      <w:pPr>
        <w:ind w:firstLineChars="200" w:firstLine="480"/>
        <w:rPr>
          <w:lang w:eastAsia="zh-CN"/>
        </w:rPr>
      </w:pPr>
      <w:r>
        <w:rPr>
          <w:lang w:val="zh-CN" w:eastAsia="zh-CN"/>
        </w:rPr>
        <w:t>在</w:t>
      </w:r>
      <w:r>
        <w:rPr>
          <w:lang w:val="zh-CN" w:eastAsia="zh-CN"/>
        </w:rPr>
        <w:t>2026</w:t>
      </w:r>
      <w:r>
        <w:rPr>
          <w:lang w:val="zh-CN" w:eastAsia="zh-CN"/>
        </w:rPr>
        <w:t>年</w:t>
      </w:r>
      <w:r>
        <w:rPr>
          <w:lang w:val="zh-CN" w:eastAsia="zh-CN"/>
        </w:rPr>
        <w:t>1</w:t>
      </w:r>
      <w:r>
        <w:rPr>
          <w:lang w:val="zh-CN" w:eastAsia="zh-CN"/>
        </w:rPr>
        <w:t>月的</w:t>
      </w:r>
      <w:r>
        <w:rPr>
          <w:lang w:val="zh-CN" w:eastAsia="zh-CN"/>
        </w:rPr>
        <w:t>CWG-FHR</w:t>
      </w:r>
      <w:r>
        <w:rPr>
          <w:lang w:val="zh-CN" w:eastAsia="zh-CN"/>
        </w:rPr>
        <w:t>会议上，一些代表团认为，秘书处处理适用免费网络的卫星网络申报</w:t>
      </w:r>
      <w:r>
        <w:rPr>
          <w:rFonts w:hint="eastAsia"/>
          <w:lang w:val="zh-CN" w:eastAsia="zh-CN"/>
        </w:rPr>
        <w:t>资料</w:t>
      </w:r>
      <w:r>
        <w:rPr>
          <w:lang w:val="zh-CN" w:eastAsia="zh-CN"/>
        </w:rPr>
        <w:t>的直接和间接</w:t>
      </w:r>
      <w:r>
        <w:rPr>
          <w:rFonts w:hint="eastAsia"/>
          <w:lang w:val="zh-CN" w:eastAsia="zh-CN"/>
        </w:rPr>
        <w:t>成本</w:t>
      </w:r>
      <w:r>
        <w:rPr>
          <w:lang w:val="zh-CN" w:eastAsia="zh-CN"/>
        </w:rPr>
        <w:t>应由国际电联正常预算供资，而不是使用成本回收方法。目前，由于秘书处处理</w:t>
      </w:r>
      <w:r>
        <w:rPr>
          <w:lang w:val="zh-CN" w:eastAsia="zh-CN"/>
        </w:rPr>
        <w:t>SNF</w:t>
      </w:r>
      <w:r>
        <w:rPr>
          <w:lang w:val="zh-CN" w:eastAsia="zh-CN"/>
        </w:rPr>
        <w:t>所产生的总成本在过去五年内没有收回（超过免费申报</w:t>
      </w:r>
      <w:r>
        <w:rPr>
          <w:rFonts w:hint="eastAsia"/>
          <w:lang w:val="zh-CN" w:eastAsia="zh-CN"/>
        </w:rPr>
        <w:t>资料</w:t>
      </w:r>
      <w:r>
        <w:rPr>
          <w:lang w:val="zh-CN" w:eastAsia="zh-CN"/>
        </w:rPr>
        <w:t>的</w:t>
      </w:r>
      <w:r>
        <w:rPr>
          <w:rFonts w:hint="eastAsia"/>
          <w:lang w:val="zh-CN" w:eastAsia="zh-CN"/>
        </w:rPr>
        <w:t>费用</w:t>
      </w:r>
      <w:r>
        <w:rPr>
          <w:lang w:val="zh-CN" w:eastAsia="zh-CN"/>
        </w:rPr>
        <w:t>），免费申报</w:t>
      </w:r>
      <w:r>
        <w:rPr>
          <w:rFonts w:hint="eastAsia"/>
          <w:lang w:val="zh-CN" w:eastAsia="zh-CN"/>
        </w:rPr>
        <w:t>资料</w:t>
      </w:r>
      <w:r>
        <w:rPr>
          <w:lang w:val="zh-CN" w:eastAsia="zh-CN"/>
        </w:rPr>
        <w:t>的成本完全来自国际电联成员的分摊会费，但秘书处认为这不符合全权代表大会第</w:t>
      </w:r>
      <w:r>
        <w:rPr>
          <w:lang w:val="zh-CN" w:eastAsia="zh-CN"/>
        </w:rPr>
        <w:t>91</w:t>
      </w:r>
      <w:r>
        <w:rPr>
          <w:lang w:val="zh-CN" w:eastAsia="zh-CN"/>
        </w:rPr>
        <w:t>号决议。</w:t>
      </w:r>
    </w:p>
    <w:p w14:paraId="5CE14555" w14:textId="77777777" w:rsidR="00560ED1" w:rsidRPr="00FE0DDD" w:rsidRDefault="00560ED1" w:rsidP="00F979D7">
      <w:pPr>
        <w:ind w:firstLineChars="200" w:firstLine="480"/>
        <w:rPr>
          <w:lang w:eastAsia="zh-CN"/>
        </w:rPr>
      </w:pPr>
      <w:r>
        <w:rPr>
          <w:lang w:val="zh-CN" w:eastAsia="zh-CN"/>
        </w:rPr>
        <w:t>综合</w:t>
      </w:r>
      <w:r>
        <w:rPr>
          <w:rFonts w:hint="eastAsia"/>
          <w:lang w:val="zh-CN" w:eastAsia="zh-CN"/>
        </w:rPr>
        <w:t>解读</w:t>
      </w:r>
      <w:r>
        <w:rPr>
          <w:lang w:val="zh-CN" w:eastAsia="zh-CN"/>
        </w:rPr>
        <w:t>全权代表大会第</w:t>
      </w:r>
      <w:r>
        <w:rPr>
          <w:lang w:val="zh-CN" w:eastAsia="zh-CN"/>
        </w:rPr>
        <w:t>91</w:t>
      </w:r>
      <w:r>
        <w:rPr>
          <w:lang w:val="zh-CN" w:eastAsia="zh-CN"/>
        </w:rPr>
        <w:t>号决议和理事会第</w:t>
      </w:r>
      <w:r>
        <w:rPr>
          <w:lang w:val="zh-CN" w:eastAsia="zh-CN"/>
        </w:rPr>
        <w:t>482</w:t>
      </w:r>
      <w:r>
        <w:rPr>
          <w:lang w:val="zh-CN" w:eastAsia="zh-CN"/>
        </w:rPr>
        <w:t>号决定表明，</w:t>
      </w:r>
      <w:r>
        <w:rPr>
          <w:lang w:val="zh-CN" w:eastAsia="zh-CN"/>
        </w:rPr>
        <w:t>SNF</w:t>
      </w:r>
      <w:r>
        <w:rPr>
          <w:lang w:val="zh-CN" w:eastAsia="zh-CN"/>
        </w:rPr>
        <w:t>服务是国际电联成本回收制度的一部分，理事会的详细实施规则必须按照这一更高层次的框架来解读。尽管第</w:t>
      </w:r>
      <w:r>
        <w:rPr>
          <w:lang w:val="zh-CN" w:eastAsia="zh-CN"/>
        </w:rPr>
        <w:t>482</w:t>
      </w:r>
      <w:r>
        <w:rPr>
          <w:lang w:val="zh-CN" w:eastAsia="zh-CN"/>
        </w:rPr>
        <w:t>号决定给予每个成员国每年</w:t>
      </w:r>
      <w:r>
        <w:rPr>
          <w:rFonts w:hint="eastAsia"/>
          <w:lang w:val="zh-CN" w:eastAsia="zh-CN"/>
        </w:rPr>
        <w:t>享受</w:t>
      </w:r>
      <w:r>
        <w:rPr>
          <w:lang w:val="zh-CN" w:eastAsia="zh-CN"/>
        </w:rPr>
        <w:t>一份申报资料的有限免费权利，但秘书处认为，该权利应被理解为收费模式的一个特点，而不是将相关费用排除在</w:t>
      </w:r>
      <w:r>
        <w:rPr>
          <w:lang w:val="zh-CN" w:eastAsia="zh-CN"/>
        </w:rPr>
        <w:t>SNF</w:t>
      </w:r>
      <w:r>
        <w:rPr>
          <w:lang w:val="zh-CN" w:eastAsia="zh-CN"/>
        </w:rPr>
        <w:t>总体成本回收计算之外的基础。在此基础上，秘书处将这些条款解释为规定免费</w:t>
      </w:r>
      <w:r>
        <w:rPr>
          <w:rFonts w:hint="eastAsia"/>
          <w:lang w:val="zh-CN" w:eastAsia="zh-CN"/>
        </w:rPr>
        <w:t>网络的</w:t>
      </w:r>
      <w:r>
        <w:rPr>
          <w:lang w:val="zh-CN" w:eastAsia="zh-CN"/>
        </w:rPr>
        <w:t>成本</w:t>
      </w:r>
      <w:r>
        <w:rPr>
          <w:rFonts w:hint="eastAsia"/>
          <w:lang w:val="zh-CN" w:eastAsia="zh-CN"/>
        </w:rPr>
        <w:t>是</w:t>
      </w:r>
      <w:r>
        <w:rPr>
          <w:lang w:val="zh-CN" w:eastAsia="zh-CN"/>
        </w:rPr>
        <w:t>处理应实行成本回收的</w:t>
      </w:r>
      <w:r>
        <w:rPr>
          <w:lang w:val="zh-CN" w:eastAsia="zh-CN"/>
        </w:rPr>
        <w:t>SNF</w:t>
      </w:r>
      <w:r>
        <w:rPr>
          <w:lang w:val="zh-CN" w:eastAsia="zh-CN"/>
        </w:rPr>
        <w:t>产生的</w:t>
      </w:r>
      <w:r>
        <w:rPr>
          <w:rFonts w:hint="eastAsia"/>
          <w:lang w:val="zh-CN" w:eastAsia="zh-CN"/>
        </w:rPr>
        <w:t>成本，</w:t>
      </w:r>
      <w:r>
        <w:rPr>
          <w:lang w:val="zh-CN" w:eastAsia="zh-CN"/>
        </w:rPr>
        <w:t>应包括在</w:t>
      </w:r>
      <w:r>
        <w:rPr>
          <w:lang w:val="zh-CN" w:eastAsia="zh-CN"/>
        </w:rPr>
        <w:t>SNF</w:t>
      </w:r>
      <w:r>
        <w:rPr>
          <w:lang w:val="zh-CN" w:eastAsia="zh-CN"/>
        </w:rPr>
        <w:t>回收的总成本中。</w:t>
      </w:r>
    </w:p>
    <w:p w14:paraId="492DB7E7" w14:textId="77777777" w:rsidR="00560ED1" w:rsidRPr="00FE0DDD" w:rsidRDefault="00560ED1" w:rsidP="00F979D7">
      <w:pPr>
        <w:ind w:firstLineChars="200" w:firstLine="480"/>
        <w:rPr>
          <w:lang w:eastAsia="zh-CN"/>
        </w:rPr>
      </w:pPr>
      <w:r>
        <w:rPr>
          <w:lang w:val="zh-CN" w:eastAsia="zh-CN"/>
        </w:rPr>
        <w:t>综上所述，秘书处建议理事会考虑：</w:t>
      </w:r>
    </w:p>
    <w:p w14:paraId="79F4F394" w14:textId="77777777" w:rsidR="00560ED1" w:rsidRPr="00FE0DDD" w:rsidRDefault="00560ED1" w:rsidP="00560ED1">
      <w:pPr>
        <w:pStyle w:val="enumlev1"/>
        <w:rPr>
          <w:lang w:eastAsia="zh-CN"/>
        </w:rPr>
      </w:pPr>
      <w:r>
        <w:rPr>
          <w:lang w:val="zh-CN" w:eastAsia="zh-CN"/>
        </w:rPr>
        <w:t>–</w:t>
      </w:r>
      <w:r>
        <w:rPr>
          <w:lang w:val="zh-CN" w:eastAsia="zh-CN"/>
        </w:rPr>
        <w:tab/>
      </w:r>
      <w:r>
        <w:rPr>
          <w:lang w:val="zh-CN" w:eastAsia="zh-CN"/>
        </w:rPr>
        <w:t>修订第</w:t>
      </w:r>
      <w:r>
        <w:rPr>
          <w:lang w:val="zh-CN" w:eastAsia="zh-CN"/>
        </w:rPr>
        <w:t>482</w:t>
      </w:r>
      <w:r>
        <w:rPr>
          <w:lang w:val="zh-CN" w:eastAsia="zh-CN"/>
        </w:rPr>
        <w:t>号决定，取消成员国选择其</w:t>
      </w:r>
      <w:r>
        <w:rPr>
          <w:rFonts w:hint="eastAsia"/>
          <w:lang w:val="zh-CN" w:eastAsia="zh-CN"/>
        </w:rPr>
        <w:t>哪个</w:t>
      </w:r>
      <w:r>
        <w:rPr>
          <w:lang w:val="zh-CN" w:eastAsia="zh-CN"/>
        </w:rPr>
        <w:t>具体卫星网络</w:t>
      </w:r>
      <w:r>
        <w:rPr>
          <w:rFonts w:hint="eastAsia"/>
          <w:lang w:val="zh-CN" w:eastAsia="zh-CN"/>
        </w:rPr>
        <w:t>可成为</w:t>
      </w:r>
      <w:r>
        <w:rPr>
          <w:lang w:val="zh-CN" w:eastAsia="zh-CN"/>
        </w:rPr>
        <w:t>免费</w:t>
      </w:r>
      <w:r>
        <w:rPr>
          <w:rFonts w:hint="eastAsia"/>
          <w:lang w:val="zh-CN" w:eastAsia="zh-CN"/>
        </w:rPr>
        <w:t>网络的能力</w:t>
      </w:r>
      <w:r>
        <w:rPr>
          <w:lang w:val="zh-CN" w:eastAsia="zh-CN"/>
        </w:rPr>
        <w:t>，而将免费</w:t>
      </w:r>
      <w:r>
        <w:rPr>
          <w:rFonts w:hint="eastAsia"/>
          <w:lang w:val="zh-CN" w:eastAsia="zh-CN"/>
        </w:rPr>
        <w:t>网络</w:t>
      </w:r>
      <w:r>
        <w:rPr>
          <w:lang w:val="zh-CN" w:eastAsia="zh-CN"/>
        </w:rPr>
        <w:t>适用于当年</w:t>
      </w:r>
      <w:r>
        <w:rPr>
          <w:rFonts w:hint="eastAsia"/>
          <w:lang w:val="zh-CN" w:eastAsia="zh-CN"/>
        </w:rPr>
        <w:t>费用最低</w:t>
      </w:r>
      <w:r>
        <w:rPr>
          <w:lang w:val="zh-CN" w:eastAsia="zh-CN"/>
        </w:rPr>
        <w:t>的申报</w:t>
      </w:r>
      <w:r>
        <w:rPr>
          <w:rFonts w:hint="eastAsia"/>
          <w:lang w:val="zh-CN" w:eastAsia="zh-CN"/>
        </w:rPr>
        <w:t>资料</w:t>
      </w:r>
      <w:r>
        <w:rPr>
          <w:lang w:val="zh-CN" w:eastAsia="zh-CN"/>
        </w:rPr>
        <w:t>。该</w:t>
      </w:r>
      <w:r>
        <w:rPr>
          <w:rFonts w:hint="eastAsia"/>
          <w:lang w:val="zh-CN" w:eastAsia="zh-CN"/>
        </w:rPr>
        <w:t>建议</w:t>
      </w:r>
      <w:r>
        <w:rPr>
          <w:lang w:val="zh-CN" w:eastAsia="zh-CN"/>
        </w:rPr>
        <w:t>对</w:t>
      </w:r>
      <w:r>
        <w:rPr>
          <w:lang w:val="zh-CN" w:eastAsia="zh-CN"/>
        </w:rPr>
        <w:t>2024</w:t>
      </w:r>
      <w:r>
        <w:rPr>
          <w:lang w:val="zh-CN" w:eastAsia="zh-CN"/>
        </w:rPr>
        <w:t>年的影响相当于增加</w:t>
      </w:r>
      <w:r>
        <w:rPr>
          <w:lang w:val="zh-CN" w:eastAsia="zh-CN"/>
        </w:rPr>
        <w:t>989 166</w:t>
      </w:r>
      <w:r>
        <w:rPr>
          <w:lang w:val="zh-CN" w:eastAsia="zh-CN"/>
        </w:rPr>
        <w:t>瑞郎的收入</w:t>
      </w:r>
      <w:r>
        <w:rPr>
          <w:rFonts w:hint="eastAsia"/>
          <w:lang w:val="zh-CN" w:eastAsia="zh-CN"/>
        </w:rPr>
        <w:t>；</w:t>
      </w:r>
      <w:r>
        <w:rPr>
          <w:lang w:val="zh-CN" w:eastAsia="zh-CN"/>
        </w:rPr>
        <w:t>或</w:t>
      </w:r>
    </w:p>
    <w:p w14:paraId="45316CBA" w14:textId="77777777" w:rsidR="00560ED1" w:rsidRPr="00FE0DDD" w:rsidRDefault="00560ED1" w:rsidP="00560ED1">
      <w:pPr>
        <w:pStyle w:val="enumlev1"/>
        <w:rPr>
          <w:lang w:eastAsia="zh-CN"/>
        </w:rPr>
      </w:pPr>
      <w:r>
        <w:rPr>
          <w:lang w:val="zh-CN" w:eastAsia="zh-CN"/>
        </w:rPr>
        <w:t>–</w:t>
      </w:r>
      <w:r>
        <w:rPr>
          <w:lang w:val="zh-CN" w:eastAsia="zh-CN"/>
        </w:rPr>
        <w:tab/>
      </w:r>
      <w:r>
        <w:rPr>
          <w:lang w:val="zh-CN" w:eastAsia="zh-CN"/>
        </w:rPr>
        <w:t>修订第</w:t>
      </w:r>
      <w:r>
        <w:rPr>
          <w:lang w:val="zh-CN" w:eastAsia="zh-CN"/>
        </w:rPr>
        <w:t>482</w:t>
      </w:r>
      <w:r>
        <w:rPr>
          <w:lang w:val="zh-CN" w:eastAsia="zh-CN"/>
        </w:rPr>
        <w:t>号决定，将免费</w:t>
      </w:r>
      <w:r>
        <w:rPr>
          <w:rFonts w:hint="eastAsia"/>
          <w:lang w:val="zh-CN" w:eastAsia="zh-CN"/>
        </w:rPr>
        <w:t>网络的待遇</w:t>
      </w:r>
      <w:r>
        <w:rPr>
          <w:lang w:val="zh-CN" w:eastAsia="zh-CN"/>
        </w:rPr>
        <w:t>限于</w:t>
      </w:r>
      <w:r>
        <w:rPr>
          <w:lang w:val="zh-CN" w:eastAsia="zh-CN"/>
        </w:rPr>
        <w:t>LDC</w:t>
      </w:r>
      <w:r>
        <w:rPr>
          <w:lang w:val="zh-CN" w:eastAsia="zh-CN"/>
        </w:rPr>
        <w:t>、</w:t>
      </w:r>
      <w:r>
        <w:rPr>
          <w:lang w:val="zh-CN" w:eastAsia="zh-CN"/>
        </w:rPr>
        <w:t>SIDS</w:t>
      </w:r>
      <w:r>
        <w:rPr>
          <w:lang w:val="zh-CN" w:eastAsia="zh-CN"/>
        </w:rPr>
        <w:t>、</w:t>
      </w:r>
      <w:r>
        <w:rPr>
          <w:lang w:val="zh-CN" w:eastAsia="zh-CN"/>
        </w:rPr>
        <w:t>LLDC</w:t>
      </w:r>
      <w:r>
        <w:rPr>
          <w:lang w:val="zh-CN" w:eastAsia="zh-CN"/>
        </w:rPr>
        <w:t>和经济转型国家。该提案对</w:t>
      </w:r>
      <w:r>
        <w:rPr>
          <w:lang w:val="zh-CN" w:eastAsia="zh-CN"/>
        </w:rPr>
        <w:t>2024</w:t>
      </w:r>
      <w:r>
        <w:rPr>
          <w:lang w:val="zh-CN" w:eastAsia="zh-CN"/>
        </w:rPr>
        <w:t>年的影响相当于来自</w:t>
      </w:r>
      <w:r>
        <w:rPr>
          <w:lang w:val="zh-CN" w:eastAsia="zh-CN"/>
        </w:rPr>
        <w:t>SNF</w:t>
      </w:r>
      <w:r>
        <w:rPr>
          <w:lang w:val="zh-CN" w:eastAsia="zh-CN"/>
        </w:rPr>
        <w:t>的收入将增加约</w:t>
      </w:r>
      <w:r>
        <w:rPr>
          <w:lang w:val="zh-CN" w:eastAsia="zh-CN"/>
        </w:rPr>
        <w:t>772 000</w:t>
      </w:r>
      <w:r>
        <w:rPr>
          <w:lang w:val="zh-CN" w:eastAsia="zh-CN"/>
        </w:rPr>
        <w:t>瑞郎。</w:t>
      </w:r>
    </w:p>
    <w:p w14:paraId="1424EE12" w14:textId="77777777" w:rsidR="00560ED1" w:rsidRPr="00FE0DDD" w:rsidRDefault="00560ED1" w:rsidP="00F979D7">
      <w:pPr>
        <w:ind w:firstLineChars="200" w:firstLine="480"/>
        <w:rPr>
          <w:lang w:eastAsia="zh-CN"/>
        </w:rPr>
      </w:pPr>
      <w:r>
        <w:rPr>
          <w:lang w:val="zh-CN" w:eastAsia="zh-CN"/>
        </w:rPr>
        <w:t>无论哪种情况，秘书处都认为，根据全权代表大会第</w:t>
      </w:r>
      <w:r>
        <w:rPr>
          <w:lang w:val="zh-CN" w:eastAsia="zh-CN"/>
        </w:rPr>
        <w:t>91</w:t>
      </w:r>
      <w:r>
        <w:rPr>
          <w:lang w:val="zh-CN" w:eastAsia="zh-CN"/>
        </w:rPr>
        <w:t>号决议的规定，秘书处与免费网络有关的费用应继续包含在从</w:t>
      </w:r>
      <w:r>
        <w:rPr>
          <w:lang w:val="zh-CN" w:eastAsia="zh-CN"/>
        </w:rPr>
        <w:t>SNF</w:t>
      </w:r>
      <w:r>
        <w:rPr>
          <w:lang w:val="zh-CN" w:eastAsia="zh-CN"/>
        </w:rPr>
        <w:t>费用中回收的直接和间接成本的计算中。</w:t>
      </w:r>
    </w:p>
    <w:p w14:paraId="67CDDB7D" w14:textId="77777777" w:rsidR="00560ED1" w:rsidRPr="00FE0DDD" w:rsidRDefault="00560ED1" w:rsidP="00560ED1">
      <w:pPr>
        <w:pStyle w:val="Heading2"/>
        <w:rPr>
          <w:lang w:eastAsia="zh-CN"/>
        </w:rPr>
      </w:pPr>
      <w:r>
        <w:rPr>
          <w:bCs/>
          <w:lang w:val="zh-CN" w:eastAsia="zh-CN"/>
        </w:rPr>
        <w:t>2.3</w:t>
      </w:r>
      <w:r>
        <w:rPr>
          <w:lang w:val="zh-CN" w:eastAsia="zh-CN"/>
        </w:rPr>
        <w:tab/>
      </w:r>
      <w:r>
        <w:rPr>
          <w:bCs/>
          <w:lang w:val="zh-CN" w:eastAsia="zh-CN"/>
        </w:rPr>
        <w:t>确定应收回成本</w:t>
      </w:r>
      <w:r>
        <w:rPr>
          <w:rFonts w:hint="eastAsia"/>
          <w:bCs/>
          <w:lang w:val="zh-CN" w:eastAsia="zh-CN"/>
        </w:rPr>
        <w:t>的</w:t>
      </w:r>
      <w:r>
        <w:rPr>
          <w:bCs/>
          <w:lang w:val="zh-CN" w:eastAsia="zh-CN"/>
        </w:rPr>
        <w:t>构成</w:t>
      </w:r>
    </w:p>
    <w:p w14:paraId="5F6A3807" w14:textId="77777777" w:rsidR="00560ED1" w:rsidRPr="00FE0DDD" w:rsidRDefault="00560ED1" w:rsidP="00F979D7">
      <w:pPr>
        <w:ind w:firstLineChars="200" w:firstLine="480"/>
        <w:rPr>
          <w:lang w:eastAsia="zh-CN"/>
        </w:rPr>
      </w:pPr>
      <w:r>
        <w:rPr>
          <w:lang w:val="zh-CN" w:eastAsia="zh-CN"/>
        </w:rPr>
        <w:t>符合成本回收条件的成本构成和用以确定成本分摊的具体原则按以下类别详述。</w:t>
      </w:r>
    </w:p>
    <w:p w14:paraId="08F45AC9" w14:textId="77777777" w:rsidR="00560ED1" w:rsidRPr="00FE0DDD" w:rsidRDefault="00560ED1" w:rsidP="00560ED1">
      <w:pPr>
        <w:pStyle w:val="Headingb"/>
        <w:rPr>
          <w:lang w:eastAsia="zh-CN"/>
        </w:rPr>
      </w:pPr>
      <w:r>
        <w:rPr>
          <w:rFonts w:hint="eastAsia"/>
          <w:bCs/>
          <w:lang w:val="zh-CN" w:eastAsia="zh-CN"/>
        </w:rPr>
        <w:t>直接成本</w:t>
      </w:r>
    </w:p>
    <w:p w14:paraId="214B7643" w14:textId="77777777" w:rsidR="00560ED1" w:rsidRPr="00FE0DDD" w:rsidRDefault="00560ED1" w:rsidP="00F979D7">
      <w:pPr>
        <w:spacing w:before="100"/>
        <w:ind w:firstLineChars="200" w:firstLine="480"/>
      </w:pPr>
      <w:r>
        <w:rPr>
          <w:lang w:val="zh-CN" w:eastAsia="zh-CN"/>
        </w:rPr>
        <w:t>直接成本代表明确和直接归属于</w:t>
      </w:r>
      <w:r>
        <w:rPr>
          <w:lang w:val="zh-CN" w:eastAsia="zh-CN"/>
        </w:rPr>
        <w:t>SNF</w:t>
      </w:r>
      <w:r>
        <w:rPr>
          <w:lang w:val="zh-CN" w:eastAsia="zh-CN"/>
        </w:rPr>
        <w:t>处理的资源。其中包括无线电通信局（</w:t>
      </w:r>
      <w:r>
        <w:rPr>
          <w:lang w:val="zh-CN" w:eastAsia="zh-CN"/>
        </w:rPr>
        <w:t>BR</w:t>
      </w:r>
      <w:r>
        <w:rPr>
          <w:lang w:val="zh-CN" w:eastAsia="zh-CN"/>
        </w:rPr>
        <w:t>）内负责技术审查、协调活动、规则处理和相关运作支持的人员费用。这些成本完全归因于</w:t>
      </w:r>
      <w:r>
        <w:rPr>
          <w:lang w:val="zh-CN" w:eastAsia="zh-CN"/>
        </w:rPr>
        <w:t>SNF</w:t>
      </w:r>
      <w:r>
        <w:rPr>
          <w:lang w:val="zh-CN" w:eastAsia="zh-CN"/>
        </w:rPr>
        <w:t>活动，因此构成了成本回收模式的核心。</w:t>
      </w:r>
      <w:proofErr w:type="spellStart"/>
      <w:r>
        <w:rPr>
          <w:lang w:val="zh-CN"/>
        </w:rPr>
        <w:t>如下表所示</w:t>
      </w:r>
      <w:proofErr w:type="spellEnd"/>
      <w:r>
        <w:rPr>
          <w:lang w:val="zh-CN"/>
        </w:rPr>
        <w:t>。</w:t>
      </w:r>
    </w:p>
    <w:p w14:paraId="20D3B795" w14:textId="749EB71A" w:rsidR="0083167E" w:rsidRPr="0083167E" w:rsidRDefault="00AD1642" w:rsidP="00AD1642">
      <w:pPr>
        <w:pStyle w:val="Figure"/>
        <w:rPr>
          <w:lang w:eastAsia="zh-CN"/>
        </w:rPr>
      </w:pPr>
      <w:r w:rsidRPr="00AD1642">
        <w:rPr>
          <w:noProof/>
          <w:lang w:eastAsia="zh-CN"/>
        </w:rPr>
        <w:lastRenderedPageBreak/>
        <w:drawing>
          <wp:inline distT="0" distB="0" distL="0" distR="0" wp14:anchorId="07E34AB3" wp14:editId="491BBC1D">
            <wp:extent cx="2988365" cy="280803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4408" cy="2813711"/>
                    </a:xfrm>
                    <a:prstGeom prst="rect">
                      <a:avLst/>
                    </a:prstGeom>
                  </pic:spPr>
                </pic:pic>
              </a:graphicData>
            </a:graphic>
          </wp:inline>
        </w:drawing>
      </w:r>
    </w:p>
    <w:p w14:paraId="386FC05D" w14:textId="77777777" w:rsidR="00560ED1" w:rsidRPr="00FE0DDD" w:rsidRDefault="00560ED1" w:rsidP="00560ED1">
      <w:pPr>
        <w:pStyle w:val="Headingb"/>
        <w:rPr>
          <w:lang w:eastAsia="zh-CN"/>
        </w:rPr>
      </w:pPr>
      <w:r>
        <w:rPr>
          <w:bCs/>
          <w:lang w:val="zh-CN" w:eastAsia="zh-CN"/>
        </w:rPr>
        <w:t>SNF</w:t>
      </w:r>
      <w:r>
        <w:rPr>
          <w:bCs/>
          <w:lang w:val="zh-CN" w:eastAsia="zh-CN"/>
        </w:rPr>
        <w:t>核心系统和现代化能力</w:t>
      </w:r>
    </w:p>
    <w:p w14:paraId="3233838E" w14:textId="77777777" w:rsidR="00560ED1" w:rsidRPr="00654A42" w:rsidRDefault="00560ED1" w:rsidP="00560ED1">
      <w:pPr>
        <w:pStyle w:val="enumlev1"/>
        <w:spacing w:before="60"/>
        <w:rPr>
          <w:spacing w:val="-3"/>
          <w:lang w:eastAsia="zh-CN"/>
        </w:rPr>
      </w:pPr>
      <w:r>
        <w:rPr>
          <w:lang w:val="zh-CN" w:eastAsia="zh-CN"/>
        </w:rPr>
        <w:tab/>
      </w:r>
      <w:r>
        <w:rPr>
          <w:lang w:val="zh-CN" w:eastAsia="zh-CN"/>
        </w:rPr>
        <w:t>理事会</w:t>
      </w:r>
      <w:r>
        <w:rPr>
          <w:lang w:val="zh-CN" w:eastAsia="zh-CN"/>
        </w:rPr>
        <w:t>2025</w:t>
      </w:r>
      <w:r>
        <w:rPr>
          <w:lang w:val="zh-CN" w:eastAsia="zh-CN"/>
        </w:rPr>
        <w:t>年会议批准在</w:t>
      </w:r>
      <w:r>
        <w:rPr>
          <w:lang w:val="zh-CN" w:eastAsia="zh-CN"/>
        </w:rPr>
        <w:t>2026-2027</w:t>
      </w:r>
      <w:r>
        <w:rPr>
          <w:lang w:val="zh-CN" w:eastAsia="zh-CN"/>
        </w:rPr>
        <w:t>年期间每年从</w:t>
      </w:r>
      <w:r>
        <w:rPr>
          <w:lang w:val="zh-CN" w:eastAsia="zh-CN"/>
        </w:rPr>
        <w:t>SNF</w:t>
      </w:r>
      <w:r>
        <w:rPr>
          <w:lang w:val="zh-CN" w:eastAsia="zh-CN"/>
        </w:rPr>
        <w:t>收取的费用中拨款</w:t>
      </w:r>
      <w:r>
        <w:rPr>
          <w:lang w:val="zh-CN" w:eastAsia="zh-CN"/>
        </w:rPr>
        <w:t>50</w:t>
      </w:r>
      <w:r>
        <w:rPr>
          <w:lang w:val="zh-CN" w:eastAsia="zh-CN"/>
        </w:rPr>
        <w:t>万瑞郎给</w:t>
      </w:r>
      <w:r>
        <w:rPr>
          <w:lang w:val="zh-CN" w:eastAsia="zh-CN"/>
        </w:rPr>
        <w:t>ICT</w:t>
      </w:r>
      <w:r>
        <w:rPr>
          <w:lang w:val="zh-CN" w:eastAsia="zh-CN"/>
        </w:rPr>
        <w:t>资本基金，用于无线电通信局的软件开发。</w:t>
      </w:r>
    </w:p>
    <w:p w14:paraId="7D4ABB45" w14:textId="77777777" w:rsidR="00560ED1" w:rsidRPr="00FE0DDD" w:rsidRDefault="00560ED1" w:rsidP="00560ED1">
      <w:pPr>
        <w:pStyle w:val="enumlev1"/>
        <w:spacing w:before="60"/>
        <w:rPr>
          <w:lang w:eastAsia="zh-CN"/>
        </w:rPr>
      </w:pPr>
      <w:r>
        <w:rPr>
          <w:lang w:val="zh-CN" w:eastAsia="zh-CN"/>
        </w:rPr>
        <w:tab/>
      </w:r>
      <w:r>
        <w:rPr>
          <w:lang w:val="zh-CN" w:eastAsia="zh-CN"/>
        </w:rPr>
        <w:t>虽然这项拟议投资是重要的一步，但它并未完全涵盖持续发展和增强</w:t>
      </w:r>
      <w:r>
        <w:rPr>
          <w:lang w:val="zh-CN" w:eastAsia="zh-CN"/>
        </w:rPr>
        <w:t>SNF</w:t>
      </w:r>
      <w:r>
        <w:rPr>
          <w:lang w:val="zh-CN" w:eastAsia="zh-CN"/>
        </w:rPr>
        <w:t>相关系统的要求。因此，每年</w:t>
      </w:r>
      <w:r>
        <w:rPr>
          <w:lang w:val="zh-CN" w:eastAsia="zh-CN"/>
        </w:rPr>
        <w:t>50</w:t>
      </w:r>
      <w:r>
        <w:rPr>
          <w:rFonts w:hint="eastAsia"/>
          <w:lang w:val="zh-CN" w:eastAsia="zh-CN"/>
        </w:rPr>
        <w:t>万</w:t>
      </w:r>
      <w:r>
        <w:rPr>
          <w:lang w:val="zh-CN" w:eastAsia="zh-CN"/>
        </w:rPr>
        <w:t>瑞郎的持续资本资金已被包括在内，以确保关键功能的交付，并支持与</w:t>
      </w:r>
      <w:r>
        <w:rPr>
          <w:lang w:val="zh-CN" w:eastAsia="zh-CN"/>
        </w:rPr>
        <w:t>SNF</w:t>
      </w:r>
      <w:r>
        <w:rPr>
          <w:lang w:val="zh-CN" w:eastAsia="zh-CN"/>
        </w:rPr>
        <w:t>处理相关的不断发展的运营和</w:t>
      </w:r>
      <w:r>
        <w:rPr>
          <w:rFonts w:hint="eastAsia"/>
          <w:lang w:val="zh-CN" w:eastAsia="zh-CN"/>
        </w:rPr>
        <w:t>规则</w:t>
      </w:r>
      <w:r>
        <w:rPr>
          <w:lang w:val="zh-CN" w:eastAsia="zh-CN"/>
        </w:rPr>
        <w:t>需求。</w:t>
      </w:r>
    </w:p>
    <w:p w14:paraId="36FF3A5B" w14:textId="77777777" w:rsidR="00560ED1" w:rsidRPr="00FE0DDD" w:rsidRDefault="00560ED1" w:rsidP="00F979D7">
      <w:pPr>
        <w:spacing w:before="100"/>
        <w:ind w:firstLineChars="200" w:firstLine="480"/>
        <w:rPr>
          <w:lang w:eastAsia="zh-CN"/>
        </w:rPr>
      </w:pPr>
      <w:r>
        <w:rPr>
          <w:lang w:val="zh-CN" w:eastAsia="zh-CN"/>
        </w:rPr>
        <w:t>国际电联还在</w:t>
      </w:r>
      <w:r>
        <w:rPr>
          <w:lang w:val="zh-CN" w:eastAsia="zh-CN"/>
        </w:rPr>
        <w:t>ISD</w:t>
      </w:r>
      <w:r>
        <w:rPr>
          <w:lang w:val="zh-CN" w:eastAsia="zh-CN"/>
        </w:rPr>
        <w:t>、</w:t>
      </w:r>
      <w:r>
        <w:rPr>
          <w:lang w:val="zh-CN" w:eastAsia="zh-CN"/>
        </w:rPr>
        <w:t>FRMD</w:t>
      </w:r>
      <w:r>
        <w:rPr>
          <w:lang w:val="zh-CN" w:eastAsia="zh-CN"/>
        </w:rPr>
        <w:t>和</w:t>
      </w:r>
      <w:r>
        <w:rPr>
          <w:lang w:val="zh-CN" w:eastAsia="zh-CN"/>
        </w:rPr>
        <w:t>C&amp;P</w:t>
      </w:r>
      <w:r>
        <w:rPr>
          <w:lang w:val="zh-CN" w:eastAsia="zh-CN"/>
        </w:rPr>
        <w:t>内部产生了直接</w:t>
      </w:r>
      <w:r>
        <w:rPr>
          <w:rFonts w:hint="eastAsia"/>
          <w:lang w:val="zh-CN" w:eastAsia="zh-CN"/>
        </w:rPr>
        <w:t>归因</w:t>
      </w:r>
      <w:r>
        <w:rPr>
          <w:lang w:val="zh-CN" w:eastAsia="zh-CN"/>
        </w:rPr>
        <w:t>于</w:t>
      </w:r>
      <w:r>
        <w:rPr>
          <w:lang w:val="zh-CN" w:eastAsia="zh-CN"/>
        </w:rPr>
        <w:t>SNF</w:t>
      </w:r>
      <w:r>
        <w:rPr>
          <w:lang w:val="zh-CN" w:eastAsia="zh-CN"/>
        </w:rPr>
        <w:t>处理的成本。这些</w:t>
      </w:r>
      <w:r>
        <w:rPr>
          <w:rFonts w:hint="eastAsia"/>
          <w:lang w:val="zh-CN" w:eastAsia="zh-CN"/>
        </w:rPr>
        <w:t>成本</w:t>
      </w:r>
      <w:r>
        <w:rPr>
          <w:lang w:val="zh-CN" w:eastAsia="zh-CN"/>
        </w:rPr>
        <w:t>包括：</w:t>
      </w:r>
    </w:p>
    <w:p w14:paraId="71D19A98" w14:textId="0AABBB66" w:rsidR="00AD1642" w:rsidRPr="00AD1642" w:rsidRDefault="00AD1642" w:rsidP="00816891">
      <w:pPr>
        <w:pStyle w:val="Figure"/>
        <w:rPr>
          <w:lang w:eastAsia="zh-CN"/>
        </w:rPr>
      </w:pPr>
      <w:r w:rsidRPr="00AD1642">
        <w:rPr>
          <w:noProof/>
        </w:rPr>
        <w:drawing>
          <wp:inline distT="0" distB="0" distL="0" distR="0" wp14:anchorId="011FCDF5" wp14:editId="775ECB57">
            <wp:extent cx="5470525" cy="30613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0525" cy="3061335"/>
                    </a:xfrm>
                    <a:prstGeom prst="rect">
                      <a:avLst/>
                    </a:prstGeom>
                    <a:noFill/>
                    <a:ln>
                      <a:noFill/>
                    </a:ln>
                  </pic:spPr>
                </pic:pic>
              </a:graphicData>
            </a:graphic>
          </wp:inline>
        </w:drawing>
      </w:r>
    </w:p>
    <w:p w14:paraId="43E2E56F" w14:textId="77777777" w:rsidR="00560ED1" w:rsidRPr="00FE0DDD" w:rsidRDefault="00560ED1" w:rsidP="00560ED1">
      <w:pPr>
        <w:pStyle w:val="Headingb"/>
        <w:rPr>
          <w:lang w:eastAsia="zh-CN"/>
        </w:rPr>
      </w:pPr>
      <w:r>
        <w:rPr>
          <w:rFonts w:hint="eastAsia"/>
          <w:bCs/>
          <w:lang w:val="zh-CN" w:eastAsia="zh-CN"/>
        </w:rPr>
        <w:t>间接成本</w:t>
      </w:r>
    </w:p>
    <w:p w14:paraId="7288B2DB" w14:textId="77777777" w:rsidR="00560ED1" w:rsidRPr="00FE0DDD" w:rsidRDefault="00560ED1" w:rsidP="00DD7B6A">
      <w:pPr>
        <w:ind w:firstLineChars="200" w:firstLine="480"/>
        <w:rPr>
          <w:lang w:eastAsia="zh-CN"/>
        </w:rPr>
      </w:pPr>
      <w:r>
        <w:rPr>
          <w:lang w:val="zh-CN" w:eastAsia="zh-CN"/>
        </w:rPr>
        <w:t>除直接成本外，</w:t>
      </w:r>
      <w:r>
        <w:rPr>
          <w:lang w:val="zh-CN" w:eastAsia="zh-CN"/>
        </w:rPr>
        <w:t>SNF</w:t>
      </w:r>
      <w:r>
        <w:rPr>
          <w:lang w:val="zh-CN" w:eastAsia="zh-CN"/>
        </w:rPr>
        <w:t>活动依赖于支持整个组织运作的一系列</w:t>
      </w:r>
      <w:r>
        <w:rPr>
          <w:rFonts w:hint="eastAsia"/>
          <w:lang w:val="zh-CN" w:eastAsia="zh-CN"/>
        </w:rPr>
        <w:t>组织</w:t>
      </w:r>
      <w:r>
        <w:rPr>
          <w:lang w:val="zh-CN" w:eastAsia="zh-CN"/>
        </w:rPr>
        <w:t>服务。为确保适当获取提供</w:t>
      </w:r>
      <w:r>
        <w:rPr>
          <w:lang w:val="zh-CN" w:eastAsia="zh-CN"/>
        </w:rPr>
        <w:t>SNF</w:t>
      </w:r>
      <w:r>
        <w:rPr>
          <w:lang w:val="zh-CN" w:eastAsia="zh-CN"/>
        </w:rPr>
        <w:t>服务的全部成本，根据反映</w:t>
      </w:r>
      <w:r>
        <w:rPr>
          <w:lang w:val="zh-CN" w:eastAsia="zh-CN"/>
        </w:rPr>
        <w:t>SNF</w:t>
      </w:r>
      <w:r>
        <w:rPr>
          <w:lang w:val="zh-CN" w:eastAsia="zh-CN"/>
        </w:rPr>
        <w:t>处理实际使用情况的实际和可衡量的驱动因素，将这些支持服务的相关部分分配给</w:t>
      </w:r>
      <w:r>
        <w:rPr>
          <w:lang w:val="zh-CN" w:eastAsia="zh-CN"/>
        </w:rPr>
        <w:t>SNF</w:t>
      </w:r>
      <w:r>
        <w:rPr>
          <w:lang w:val="zh-CN" w:eastAsia="zh-CN"/>
        </w:rPr>
        <w:t>。</w:t>
      </w:r>
    </w:p>
    <w:p w14:paraId="01426C1B" w14:textId="77777777" w:rsidR="00560ED1" w:rsidRPr="00FE0DDD" w:rsidRDefault="00560ED1" w:rsidP="00DD7B6A">
      <w:pPr>
        <w:ind w:firstLineChars="200" w:firstLine="480"/>
        <w:rPr>
          <w:lang w:eastAsia="zh-CN"/>
        </w:rPr>
      </w:pPr>
      <w:r>
        <w:rPr>
          <w:lang w:val="zh-CN" w:eastAsia="zh-CN"/>
        </w:rPr>
        <w:lastRenderedPageBreak/>
        <w:t>分配基础是与相关业务部门协商后确定的，旨在平衡透明度、操作实用性和数据可用性。</w:t>
      </w:r>
    </w:p>
    <w:p w14:paraId="6C39F4B0" w14:textId="77777777" w:rsidR="00560ED1" w:rsidRPr="00FE0DDD" w:rsidRDefault="00560ED1" w:rsidP="00DD7B6A">
      <w:pPr>
        <w:ind w:firstLineChars="200" w:firstLine="480"/>
        <w:rPr>
          <w:lang w:eastAsia="zh-CN"/>
        </w:rPr>
      </w:pPr>
      <w:r>
        <w:rPr>
          <w:lang w:val="zh-CN" w:eastAsia="zh-CN"/>
        </w:rPr>
        <w:t>主要的支持性服务分配总结如下：</w:t>
      </w:r>
    </w:p>
    <w:p w14:paraId="066CFC94" w14:textId="77777777" w:rsidR="00560ED1" w:rsidRPr="00FE0DDD" w:rsidRDefault="00560ED1" w:rsidP="00560ED1">
      <w:pPr>
        <w:pStyle w:val="enumlev1"/>
        <w:rPr>
          <w:b/>
          <w:bCs/>
          <w:lang w:eastAsia="zh-CN"/>
        </w:rPr>
      </w:pPr>
      <w:r>
        <w:rPr>
          <w:b/>
          <w:bCs/>
          <w:lang w:val="zh-CN" w:eastAsia="zh-CN"/>
        </w:rPr>
        <w:t>–</w:t>
      </w:r>
      <w:r>
        <w:rPr>
          <w:b/>
          <w:bCs/>
          <w:lang w:val="zh-CN" w:eastAsia="zh-CN"/>
        </w:rPr>
        <w:tab/>
      </w:r>
      <w:r>
        <w:rPr>
          <w:b/>
          <w:bCs/>
          <w:lang w:val="zh-CN" w:eastAsia="zh-CN"/>
        </w:rPr>
        <w:t>高级领导层</w:t>
      </w:r>
    </w:p>
    <w:p w14:paraId="1E22635A" w14:textId="77777777" w:rsidR="00560ED1" w:rsidRPr="00FE0DDD" w:rsidRDefault="00560ED1" w:rsidP="00560ED1">
      <w:pPr>
        <w:pStyle w:val="enumlev1"/>
        <w:rPr>
          <w:lang w:eastAsia="zh-CN"/>
        </w:rPr>
      </w:pPr>
      <w:r>
        <w:rPr>
          <w:lang w:val="zh-CN" w:eastAsia="zh-CN"/>
        </w:rPr>
        <w:tab/>
        <w:t>SNF</w:t>
      </w:r>
      <w:r>
        <w:rPr>
          <w:lang w:val="zh-CN" w:eastAsia="zh-CN"/>
        </w:rPr>
        <w:t>成本框架中包括了高层领导有限比例的时间，以反映高层战略和运作决策，以及必要的成员参与</w:t>
      </w:r>
      <w:r>
        <w:rPr>
          <w:rFonts w:hint="eastAsia"/>
          <w:lang w:val="zh-CN" w:eastAsia="zh-CN"/>
        </w:rPr>
        <w:t>及</w:t>
      </w:r>
      <w:r>
        <w:rPr>
          <w:lang w:val="zh-CN" w:eastAsia="zh-CN"/>
        </w:rPr>
        <w:t>秘书长和副秘书长在卫星网络申报</w:t>
      </w:r>
      <w:r>
        <w:rPr>
          <w:rFonts w:hint="eastAsia"/>
          <w:lang w:val="zh-CN" w:eastAsia="zh-CN"/>
        </w:rPr>
        <w:t>资料</w:t>
      </w:r>
      <w:r>
        <w:rPr>
          <w:lang w:val="zh-CN" w:eastAsia="zh-CN"/>
        </w:rPr>
        <w:t>方面承担的监督职责。</w:t>
      </w:r>
    </w:p>
    <w:p w14:paraId="284A4645" w14:textId="77777777" w:rsidR="00560ED1" w:rsidRPr="00FE0DDD" w:rsidRDefault="00560ED1" w:rsidP="00560ED1">
      <w:pPr>
        <w:pStyle w:val="enumlev1"/>
        <w:rPr>
          <w:lang w:eastAsia="zh-CN"/>
        </w:rPr>
      </w:pPr>
      <w:r>
        <w:rPr>
          <w:lang w:val="zh-CN" w:eastAsia="zh-CN"/>
        </w:rPr>
        <w:tab/>
      </w:r>
      <w:r>
        <w:rPr>
          <w:lang w:val="zh-CN" w:eastAsia="zh-CN"/>
        </w:rPr>
        <w:t>出于成本计算模型的目的，保守估计</w:t>
      </w:r>
      <w:r>
        <w:rPr>
          <w:rFonts w:hint="eastAsia"/>
          <w:lang w:val="zh-CN" w:eastAsia="zh-CN"/>
        </w:rPr>
        <w:t>该占比为</w:t>
      </w:r>
      <w:r>
        <w:rPr>
          <w:lang w:val="zh-CN" w:eastAsia="zh-CN"/>
        </w:rPr>
        <w:t>领导</w:t>
      </w:r>
      <w:r>
        <w:rPr>
          <w:rFonts w:hint="eastAsia"/>
          <w:lang w:val="zh-CN" w:eastAsia="zh-CN"/>
        </w:rPr>
        <w:t>层</w:t>
      </w:r>
      <w:r>
        <w:rPr>
          <w:lang w:val="zh-CN" w:eastAsia="zh-CN"/>
        </w:rPr>
        <w:t>时间的</w:t>
      </w:r>
      <w:r>
        <w:rPr>
          <w:lang w:val="zh-CN" w:eastAsia="zh-CN"/>
        </w:rPr>
        <w:t>2%</w:t>
      </w:r>
      <w:r>
        <w:rPr>
          <w:lang w:val="zh-CN" w:eastAsia="zh-CN"/>
        </w:rPr>
        <w:t>（</w:t>
      </w:r>
      <w:r>
        <w:rPr>
          <w:lang w:val="zh-CN" w:eastAsia="zh-CN"/>
        </w:rPr>
        <w:t>1</w:t>
      </w:r>
      <w:r>
        <w:rPr>
          <w:rFonts w:hint="eastAsia"/>
          <w:lang w:val="zh-CN" w:eastAsia="zh-CN"/>
        </w:rPr>
        <w:t>.</w:t>
      </w:r>
      <w:r>
        <w:rPr>
          <w:lang w:val="zh-CN" w:eastAsia="zh-CN"/>
        </w:rPr>
        <w:t>81</w:t>
      </w:r>
      <w:r>
        <w:rPr>
          <w:lang w:val="zh-CN" w:eastAsia="zh-CN"/>
        </w:rPr>
        <w:t>万瑞郎），仅反映出那些直接涉及</w:t>
      </w:r>
      <w:r>
        <w:rPr>
          <w:lang w:val="zh-CN" w:eastAsia="zh-CN"/>
        </w:rPr>
        <w:t>SNF</w:t>
      </w:r>
      <w:r>
        <w:rPr>
          <w:lang w:val="zh-CN" w:eastAsia="zh-CN"/>
        </w:rPr>
        <w:t>相关问题的活动。相关成本采用适用于其他间接成本池的相同原则进行分摊，确保整体方法的一致性和比例性。</w:t>
      </w:r>
    </w:p>
    <w:p w14:paraId="44767EFC" w14:textId="77777777" w:rsidR="00560ED1" w:rsidRPr="00FE0DDD" w:rsidRDefault="00560ED1" w:rsidP="00560ED1">
      <w:pPr>
        <w:pStyle w:val="enumlev1"/>
        <w:rPr>
          <w:b/>
          <w:bCs/>
          <w:lang w:eastAsia="zh-CN"/>
        </w:rPr>
      </w:pPr>
      <w:r>
        <w:rPr>
          <w:b/>
          <w:bCs/>
          <w:lang w:val="zh-CN" w:eastAsia="zh-CN"/>
        </w:rPr>
        <w:t>–</w:t>
      </w:r>
      <w:r>
        <w:rPr>
          <w:b/>
          <w:bCs/>
          <w:lang w:val="zh-CN" w:eastAsia="zh-CN"/>
        </w:rPr>
        <w:tab/>
      </w:r>
      <w:r>
        <w:rPr>
          <w:b/>
          <w:bCs/>
          <w:lang w:val="zh-CN" w:eastAsia="zh-CN"/>
        </w:rPr>
        <w:t>信息服务部</w:t>
      </w:r>
      <w:r>
        <w:rPr>
          <w:rFonts w:hint="eastAsia"/>
          <w:b/>
          <w:bCs/>
          <w:lang w:val="zh-CN" w:eastAsia="zh-CN"/>
        </w:rPr>
        <w:t>（</w:t>
      </w:r>
      <w:r>
        <w:rPr>
          <w:rFonts w:hint="eastAsia"/>
          <w:b/>
          <w:bCs/>
          <w:lang w:val="zh-CN" w:eastAsia="zh-CN"/>
        </w:rPr>
        <w:t>ISD</w:t>
      </w:r>
      <w:r>
        <w:rPr>
          <w:rFonts w:hint="eastAsia"/>
          <w:b/>
          <w:bCs/>
          <w:lang w:val="zh-CN" w:eastAsia="zh-CN"/>
        </w:rPr>
        <w:t>）</w:t>
      </w:r>
    </w:p>
    <w:p w14:paraId="10F2730D" w14:textId="07E2C10F" w:rsidR="00560ED1" w:rsidRPr="00654A42" w:rsidRDefault="00560ED1" w:rsidP="00560ED1">
      <w:pPr>
        <w:pStyle w:val="enumlev1"/>
        <w:rPr>
          <w:spacing w:val="-3"/>
          <w:lang w:eastAsia="zh-CN"/>
        </w:rPr>
      </w:pPr>
      <w:r>
        <w:rPr>
          <w:lang w:val="zh-CN" w:eastAsia="zh-CN"/>
        </w:rPr>
        <w:tab/>
        <w:t>ISD</w:t>
      </w:r>
      <w:r>
        <w:rPr>
          <w:lang w:val="zh-CN" w:eastAsia="zh-CN"/>
        </w:rPr>
        <w:t>提供</w:t>
      </w:r>
      <w:r>
        <w:rPr>
          <w:lang w:val="zh-CN" w:eastAsia="zh-CN"/>
        </w:rPr>
        <w:t>SNF</w:t>
      </w:r>
      <w:r>
        <w:rPr>
          <w:lang w:val="zh-CN" w:eastAsia="zh-CN"/>
        </w:rPr>
        <w:t>工作人员使用的</w:t>
      </w:r>
      <w:r>
        <w:rPr>
          <w:lang w:val="zh-CN" w:eastAsia="zh-CN"/>
        </w:rPr>
        <w:t>IT</w:t>
      </w:r>
      <w:r>
        <w:rPr>
          <w:lang w:val="zh-CN" w:eastAsia="zh-CN"/>
        </w:rPr>
        <w:t>基础设施、网络安全、企业系统和技术支持。这些费用主要根据</w:t>
      </w:r>
      <w:r>
        <w:rPr>
          <w:lang w:val="zh-CN" w:eastAsia="zh-CN"/>
        </w:rPr>
        <w:t>SNF</w:t>
      </w:r>
      <w:r>
        <w:rPr>
          <w:lang w:val="zh-CN" w:eastAsia="zh-CN"/>
        </w:rPr>
        <w:t>人员数量占国际电联员工总数的比例进行分配，反映了整个国际电联职员对信息技术基础设施的普遍使用情况。</w:t>
      </w:r>
    </w:p>
    <w:p w14:paraId="5377B3C6" w14:textId="3D83947D" w:rsidR="00D52676" w:rsidRPr="00D52676" w:rsidRDefault="00D52676" w:rsidP="00D52676">
      <w:pPr>
        <w:pStyle w:val="Figure"/>
      </w:pPr>
      <w:r w:rsidRPr="00D52676">
        <w:rPr>
          <w:noProof/>
        </w:rPr>
        <w:drawing>
          <wp:inline distT="0" distB="0" distL="0" distR="0" wp14:anchorId="05DE8453" wp14:editId="33738C40">
            <wp:extent cx="4285615" cy="143123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3838" cy="1433981"/>
                    </a:xfrm>
                    <a:prstGeom prst="rect">
                      <a:avLst/>
                    </a:prstGeom>
                    <a:noFill/>
                    <a:ln>
                      <a:noFill/>
                    </a:ln>
                  </pic:spPr>
                </pic:pic>
              </a:graphicData>
            </a:graphic>
          </wp:inline>
        </w:drawing>
      </w:r>
    </w:p>
    <w:p w14:paraId="34DE1FC1" w14:textId="77777777" w:rsidR="00560ED1" w:rsidRPr="00FE0DDD" w:rsidRDefault="00560ED1" w:rsidP="00560ED1">
      <w:pPr>
        <w:pStyle w:val="enumlev1"/>
        <w:rPr>
          <w:b/>
          <w:bCs/>
          <w:lang w:eastAsia="zh-CN"/>
        </w:rPr>
      </w:pPr>
      <w:r>
        <w:rPr>
          <w:b/>
          <w:bCs/>
          <w:lang w:val="zh-CN" w:eastAsia="zh-CN"/>
        </w:rPr>
        <w:t>–</w:t>
      </w:r>
      <w:r>
        <w:rPr>
          <w:b/>
          <w:bCs/>
          <w:lang w:val="zh-CN" w:eastAsia="zh-CN"/>
        </w:rPr>
        <w:tab/>
      </w:r>
      <w:r>
        <w:rPr>
          <w:rFonts w:hint="eastAsia"/>
          <w:b/>
          <w:bCs/>
          <w:lang w:val="zh-CN" w:eastAsia="zh-CN"/>
        </w:rPr>
        <w:t>设施管理</w:t>
      </w:r>
    </w:p>
    <w:p w14:paraId="4874FEE9" w14:textId="77777777" w:rsidR="00560ED1" w:rsidRPr="00FE0DDD" w:rsidRDefault="00560ED1" w:rsidP="00560ED1">
      <w:pPr>
        <w:pStyle w:val="enumlev1"/>
        <w:rPr>
          <w:rFonts w:asciiTheme="minorHAnsi" w:hAnsiTheme="minorHAnsi" w:cstheme="minorHAnsi"/>
          <w:lang w:eastAsia="zh-CN"/>
        </w:rPr>
      </w:pPr>
      <w:r>
        <w:rPr>
          <w:lang w:val="zh-CN" w:eastAsia="zh-CN"/>
        </w:rPr>
        <w:tab/>
      </w:r>
      <w:r>
        <w:rPr>
          <w:lang w:val="zh-CN" w:eastAsia="zh-CN"/>
        </w:rPr>
        <w:t>设施成本包括建筑占用、工作空间维护、公用设施以及</w:t>
      </w:r>
      <w:r>
        <w:rPr>
          <w:lang w:val="zh-CN" w:eastAsia="zh-CN"/>
        </w:rPr>
        <w:t>SNF</w:t>
      </w:r>
      <w:r>
        <w:rPr>
          <w:lang w:val="zh-CN" w:eastAsia="zh-CN"/>
        </w:rPr>
        <w:t>工作人员使用的其它与场所相关的服务。这些成本是根据</w:t>
      </w:r>
      <w:r>
        <w:rPr>
          <w:lang w:val="zh-CN" w:eastAsia="zh-CN"/>
        </w:rPr>
        <w:t>SNF</w:t>
      </w:r>
      <w:r>
        <w:rPr>
          <w:lang w:val="zh-CN" w:eastAsia="zh-CN"/>
        </w:rPr>
        <w:t>工作人员</w:t>
      </w:r>
      <w:r>
        <w:rPr>
          <w:rFonts w:hint="eastAsia"/>
          <w:lang w:val="zh-CN" w:eastAsia="zh-CN"/>
        </w:rPr>
        <w:t>在</w:t>
      </w:r>
      <w:r>
        <w:rPr>
          <w:lang w:val="zh-CN" w:eastAsia="zh-CN"/>
        </w:rPr>
        <w:t>国际电联办公总面积</w:t>
      </w:r>
      <w:r>
        <w:rPr>
          <w:rFonts w:hint="eastAsia"/>
          <w:lang w:val="zh-CN" w:eastAsia="zh-CN"/>
        </w:rPr>
        <w:t>中所占</w:t>
      </w:r>
      <w:r>
        <w:rPr>
          <w:lang w:val="zh-CN" w:eastAsia="zh-CN"/>
        </w:rPr>
        <w:t>的办公空间（以平方米为单位）进行分配的，它提供了设施资源消耗的实际情况。</w:t>
      </w:r>
    </w:p>
    <w:p w14:paraId="4DDAF5A9" w14:textId="2D3CD3B1" w:rsidR="00E910CD" w:rsidRPr="00E910CD" w:rsidRDefault="00E910CD" w:rsidP="00E910CD">
      <w:pPr>
        <w:pStyle w:val="Figure"/>
      </w:pPr>
      <w:r w:rsidRPr="00E910CD">
        <w:rPr>
          <w:noProof/>
        </w:rPr>
        <w:drawing>
          <wp:inline distT="0" distB="0" distL="0" distR="0" wp14:anchorId="5AFAC15D" wp14:editId="62328EE5">
            <wp:extent cx="3832225" cy="8030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6694" cy="804019"/>
                    </a:xfrm>
                    <a:prstGeom prst="rect">
                      <a:avLst/>
                    </a:prstGeom>
                    <a:noFill/>
                    <a:ln>
                      <a:noFill/>
                    </a:ln>
                  </pic:spPr>
                </pic:pic>
              </a:graphicData>
            </a:graphic>
          </wp:inline>
        </w:drawing>
      </w:r>
    </w:p>
    <w:p w14:paraId="5A854B1A" w14:textId="77777777" w:rsidR="00560ED1" w:rsidRPr="00FE0DDD" w:rsidRDefault="00560ED1" w:rsidP="00560ED1">
      <w:pPr>
        <w:pStyle w:val="enumlev1"/>
        <w:keepNext/>
        <w:rPr>
          <w:b/>
          <w:bCs/>
          <w:lang w:eastAsia="zh-CN"/>
        </w:rPr>
      </w:pPr>
      <w:r>
        <w:rPr>
          <w:b/>
          <w:bCs/>
          <w:lang w:val="zh-CN" w:eastAsia="zh-CN"/>
        </w:rPr>
        <w:t>–</w:t>
      </w:r>
      <w:r>
        <w:rPr>
          <w:b/>
          <w:bCs/>
          <w:lang w:val="zh-CN" w:eastAsia="zh-CN"/>
        </w:rPr>
        <w:tab/>
      </w:r>
      <w:r>
        <w:rPr>
          <w:b/>
          <w:bCs/>
          <w:lang w:val="zh-CN" w:eastAsia="zh-CN"/>
        </w:rPr>
        <w:t>财务资源管理部</w:t>
      </w:r>
      <w:r>
        <w:rPr>
          <w:rFonts w:hint="eastAsia"/>
          <w:b/>
          <w:bCs/>
          <w:lang w:val="zh-CN" w:eastAsia="zh-CN"/>
        </w:rPr>
        <w:t>（</w:t>
      </w:r>
      <w:r>
        <w:rPr>
          <w:rFonts w:hint="eastAsia"/>
          <w:b/>
          <w:bCs/>
          <w:lang w:val="zh-CN" w:eastAsia="zh-CN"/>
        </w:rPr>
        <w:t>FRMD</w:t>
      </w:r>
      <w:r>
        <w:rPr>
          <w:rFonts w:hint="eastAsia"/>
          <w:b/>
          <w:bCs/>
          <w:lang w:val="zh-CN" w:eastAsia="zh-CN"/>
        </w:rPr>
        <w:t>）</w:t>
      </w:r>
    </w:p>
    <w:p w14:paraId="469F0D32" w14:textId="77777777" w:rsidR="00560ED1" w:rsidRPr="00FE0DDD" w:rsidRDefault="00560ED1" w:rsidP="00560ED1">
      <w:pPr>
        <w:pStyle w:val="enumlev1"/>
        <w:rPr>
          <w:lang w:eastAsia="zh-CN"/>
        </w:rPr>
      </w:pPr>
      <w:r>
        <w:rPr>
          <w:lang w:val="zh-CN" w:eastAsia="zh-CN"/>
        </w:rPr>
        <w:tab/>
      </w:r>
      <w:r>
        <w:rPr>
          <w:lang w:val="zh-CN" w:eastAsia="zh-CN"/>
        </w:rPr>
        <w:t>除上述</w:t>
      </w:r>
      <w:r>
        <w:rPr>
          <w:lang w:val="zh-CN" w:eastAsia="zh-CN"/>
        </w:rPr>
        <w:t>FRMD</w:t>
      </w:r>
      <w:r>
        <w:rPr>
          <w:lang w:val="zh-CN" w:eastAsia="zh-CN"/>
        </w:rPr>
        <w:t>产生的与</w:t>
      </w:r>
      <w:r>
        <w:rPr>
          <w:lang w:val="zh-CN" w:eastAsia="zh-CN"/>
        </w:rPr>
        <w:t>SNF</w:t>
      </w:r>
      <w:r>
        <w:rPr>
          <w:lang w:val="zh-CN" w:eastAsia="zh-CN"/>
        </w:rPr>
        <w:t>工作相关的直接</w:t>
      </w:r>
      <w:r>
        <w:rPr>
          <w:rFonts w:hint="eastAsia"/>
          <w:lang w:val="zh-CN" w:eastAsia="zh-CN"/>
        </w:rPr>
        <w:t>成本</w:t>
      </w:r>
      <w:r>
        <w:rPr>
          <w:lang w:val="zh-CN" w:eastAsia="zh-CN"/>
        </w:rPr>
        <w:t>外，还有其他下文所述间接</w:t>
      </w:r>
      <w:r>
        <w:rPr>
          <w:rFonts w:hint="eastAsia"/>
          <w:lang w:val="zh-CN" w:eastAsia="zh-CN"/>
        </w:rPr>
        <w:t>成本</w:t>
      </w:r>
      <w:r>
        <w:rPr>
          <w:lang w:val="zh-CN" w:eastAsia="zh-CN"/>
        </w:rPr>
        <w:t>，即资产管理和其他财务支持职能。</w:t>
      </w:r>
    </w:p>
    <w:p w14:paraId="5ECA0E74" w14:textId="1B3BB29A" w:rsidR="00560ED1" w:rsidRPr="00FE0DDD" w:rsidRDefault="00221108" w:rsidP="00560ED1">
      <w:pPr>
        <w:pStyle w:val="Figure"/>
        <w:rPr>
          <w:rFonts w:asciiTheme="minorHAnsi" w:hAnsiTheme="minorHAnsi" w:cstheme="minorHAnsi"/>
        </w:rPr>
      </w:pPr>
      <w:r w:rsidRPr="00221108">
        <w:rPr>
          <w:noProof/>
        </w:rPr>
        <w:drawing>
          <wp:inline distT="0" distB="0" distL="0" distR="0" wp14:anchorId="42504C2E" wp14:editId="00A67E84">
            <wp:extent cx="3790357" cy="1113183"/>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8200" cy="1121360"/>
                    </a:xfrm>
                    <a:prstGeom prst="rect">
                      <a:avLst/>
                    </a:prstGeom>
                    <a:noFill/>
                    <a:ln>
                      <a:noFill/>
                    </a:ln>
                  </pic:spPr>
                </pic:pic>
              </a:graphicData>
            </a:graphic>
          </wp:inline>
        </w:drawing>
      </w:r>
    </w:p>
    <w:p w14:paraId="08996970" w14:textId="77777777" w:rsidR="00560ED1" w:rsidRPr="00FE0DDD" w:rsidRDefault="00560ED1" w:rsidP="00DD7B6A">
      <w:pPr>
        <w:pStyle w:val="enumlev1"/>
        <w:keepNext/>
        <w:rPr>
          <w:b/>
          <w:bCs/>
          <w:lang w:eastAsia="zh-CN"/>
        </w:rPr>
      </w:pPr>
      <w:r>
        <w:rPr>
          <w:b/>
          <w:bCs/>
          <w:lang w:val="zh-CN" w:eastAsia="zh-CN"/>
        </w:rPr>
        <w:lastRenderedPageBreak/>
        <w:t>–</w:t>
      </w:r>
      <w:r>
        <w:rPr>
          <w:b/>
          <w:bCs/>
          <w:lang w:val="zh-CN" w:eastAsia="zh-CN"/>
        </w:rPr>
        <w:tab/>
      </w:r>
      <w:r>
        <w:rPr>
          <w:b/>
          <w:bCs/>
          <w:lang w:val="zh-CN" w:eastAsia="zh-CN"/>
        </w:rPr>
        <w:t>人力资源管理</w:t>
      </w:r>
      <w:r>
        <w:rPr>
          <w:rFonts w:hint="eastAsia"/>
          <w:b/>
          <w:bCs/>
          <w:lang w:val="zh-CN" w:eastAsia="zh-CN"/>
        </w:rPr>
        <w:t>部</w:t>
      </w:r>
      <w:r>
        <w:rPr>
          <w:b/>
          <w:bCs/>
          <w:lang w:val="zh-CN" w:eastAsia="zh-CN"/>
        </w:rPr>
        <w:t>（</w:t>
      </w:r>
      <w:r>
        <w:rPr>
          <w:b/>
          <w:bCs/>
          <w:lang w:val="zh-CN" w:eastAsia="zh-CN"/>
        </w:rPr>
        <w:t>HRMD</w:t>
      </w:r>
      <w:r>
        <w:rPr>
          <w:b/>
          <w:bCs/>
          <w:lang w:val="zh-CN" w:eastAsia="zh-CN"/>
        </w:rPr>
        <w:t>）、</w:t>
      </w:r>
      <w:r>
        <w:rPr>
          <w:rFonts w:hint="eastAsia"/>
          <w:b/>
          <w:bCs/>
          <w:lang w:val="zh-CN" w:eastAsia="zh-CN"/>
        </w:rPr>
        <w:t>法务处</w:t>
      </w:r>
      <w:r>
        <w:rPr>
          <w:b/>
          <w:bCs/>
          <w:lang w:val="zh-CN" w:eastAsia="zh-CN"/>
        </w:rPr>
        <w:t>（</w:t>
      </w:r>
      <w:r>
        <w:rPr>
          <w:b/>
          <w:bCs/>
          <w:lang w:val="zh-CN" w:eastAsia="zh-CN"/>
        </w:rPr>
        <w:t>JUR</w:t>
      </w:r>
      <w:r>
        <w:rPr>
          <w:b/>
          <w:bCs/>
          <w:lang w:val="zh-CN" w:eastAsia="zh-CN"/>
        </w:rPr>
        <w:t>）和监督</w:t>
      </w:r>
      <w:r>
        <w:rPr>
          <w:rFonts w:hint="eastAsia"/>
          <w:b/>
          <w:bCs/>
          <w:lang w:val="zh-CN" w:eastAsia="zh-CN"/>
        </w:rPr>
        <w:t>处</w:t>
      </w:r>
      <w:r>
        <w:rPr>
          <w:b/>
          <w:bCs/>
          <w:lang w:val="zh-CN" w:eastAsia="zh-CN"/>
        </w:rPr>
        <w:t>（</w:t>
      </w:r>
      <w:r>
        <w:rPr>
          <w:b/>
          <w:bCs/>
          <w:lang w:val="zh-CN" w:eastAsia="zh-CN"/>
        </w:rPr>
        <w:t>OU</w:t>
      </w:r>
      <w:r>
        <w:rPr>
          <w:b/>
          <w:bCs/>
          <w:lang w:val="zh-CN" w:eastAsia="zh-CN"/>
        </w:rPr>
        <w:t>）</w:t>
      </w:r>
    </w:p>
    <w:p w14:paraId="006E9361" w14:textId="77777777" w:rsidR="00560ED1" w:rsidRPr="00FE0DDD" w:rsidRDefault="00560ED1" w:rsidP="00560ED1">
      <w:pPr>
        <w:pStyle w:val="enumlev1"/>
        <w:rPr>
          <w:lang w:eastAsia="zh-CN"/>
        </w:rPr>
      </w:pPr>
      <w:r>
        <w:rPr>
          <w:lang w:val="zh-CN" w:eastAsia="zh-CN"/>
        </w:rPr>
        <w:tab/>
      </w:r>
      <w:r>
        <w:rPr>
          <w:lang w:val="zh-CN" w:eastAsia="zh-CN"/>
        </w:rPr>
        <w:t>人力资源（</w:t>
      </w:r>
      <w:r>
        <w:rPr>
          <w:lang w:val="zh-CN" w:eastAsia="zh-CN"/>
        </w:rPr>
        <w:t>HRMD</w:t>
      </w:r>
      <w:r>
        <w:rPr>
          <w:lang w:val="zh-CN" w:eastAsia="zh-CN"/>
        </w:rPr>
        <w:t>）以及支持</w:t>
      </w:r>
      <w:r>
        <w:rPr>
          <w:lang w:val="zh-CN" w:eastAsia="zh-CN"/>
        </w:rPr>
        <w:t>SNF</w:t>
      </w:r>
      <w:r>
        <w:rPr>
          <w:lang w:val="zh-CN" w:eastAsia="zh-CN"/>
        </w:rPr>
        <w:t>活动的法律和监督职能（如招聘、合同管理、工资单处理、职员发展、法律审查、合规、审计和治理支持）都包含在间接成本池中。这些服务的分配采用与其它组织支持服务相同的分摊方法，即根据</w:t>
      </w:r>
      <w:r>
        <w:rPr>
          <w:lang w:val="zh-CN" w:eastAsia="zh-CN"/>
        </w:rPr>
        <w:t>SNF</w:t>
      </w:r>
      <w:r>
        <w:rPr>
          <w:lang w:val="zh-CN" w:eastAsia="zh-CN"/>
        </w:rPr>
        <w:t>职员数量与国际电联总职员的比例进行分配。</w:t>
      </w:r>
    </w:p>
    <w:p w14:paraId="1F0AA37C" w14:textId="0C015415" w:rsidR="00221108" w:rsidRDefault="00221108" w:rsidP="00221108">
      <w:pPr>
        <w:pStyle w:val="Figure"/>
      </w:pPr>
      <w:r w:rsidRPr="00221108">
        <w:rPr>
          <w:noProof/>
        </w:rPr>
        <w:drawing>
          <wp:inline distT="0" distB="0" distL="0" distR="0" wp14:anchorId="5B2E9E0B" wp14:editId="7F6A7E76">
            <wp:extent cx="4205609" cy="1361677"/>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2272" cy="1367072"/>
                    </a:xfrm>
                    <a:prstGeom prst="rect">
                      <a:avLst/>
                    </a:prstGeom>
                    <a:noFill/>
                    <a:ln>
                      <a:noFill/>
                    </a:ln>
                  </pic:spPr>
                </pic:pic>
              </a:graphicData>
            </a:graphic>
          </wp:inline>
        </w:drawing>
      </w:r>
    </w:p>
    <w:p w14:paraId="2A035A42" w14:textId="784A7C9B" w:rsidR="00221108" w:rsidRDefault="00221108" w:rsidP="00221108">
      <w:pPr>
        <w:pStyle w:val="Figure"/>
      </w:pPr>
      <w:r w:rsidRPr="00221108">
        <w:rPr>
          <w:noProof/>
        </w:rPr>
        <w:drawing>
          <wp:inline distT="0" distB="0" distL="0" distR="0" wp14:anchorId="469FFE9B" wp14:editId="2AA6ADE6">
            <wp:extent cx="4241639" cy="13354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3357" cy="1345391"/>
                    </a:xfrm>
                    <a:prstGeom prst="rect">
                      <a:avLst/>
                    </a:prstGeom>
                    <a:noFill/>
                    <a:ln>
                      <a:noFill/>
                    </a:ln>
                  </pic:spPr>
                </pic:pic>
              </a:graphicData>
            </a:graphic>
          </wp:inline>
        </w:drawing>
      </w:r>
    </w:p>
    <w:p w14:paraId="5C9B4CA7" w14:textId="11BB5674" w:rsidR="00221108" w:rsidRPr="00221108" w:rsidRDefault="00221108" w:rsidP="00221108">
      <w:pPr>
        <w:pStyle w:val="Figure"/>
      </w:pPr>
      <w:r w:rsidRPr="00221108">
        <w:rPr>
          <w:noProof/>
        </w:rPr>
        <w:drawing>
          <wp:inline distT="0" distB="0" distL="0" distR="0" wp14:anchorId="4172EF6C" wp14:editId="04E32E57">
            <wp:extent cx="4269207" cy="135172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9318" cy="1364422"/>
                    </a:xfrm>
                    <a:prstGeom prst="rect">
                      <a:avLst/>
                    </a:prstGeom>
                    <a:noFill/>
                    <a:ln>
                      <a:noFill/>
                    </a:ln>
                  </pic:spPr>
                </pic:pic>
              </a:graphicData>
            </a:graphic>
          </wp:inline>
        </w:drawing>
      </w:r>
    </w:p>
    <w:p w14:paraId="65DC383D" w14:textId="77777777" w:rsidR="00560ED1" w:rsidRPr="00FE0DDD" w:rsidRDefault="00560ED1" w:rsidP="00560ED1">
      <w:pPr>
        <w:pStyle w:val="enumlev1"/>
        <w:rPr>
          <w:b/>
          <w:bCs/>
          <w:lang w:eastAsia="zh-CN"/>
        </w:rPr>
      </w:pPr>
      <w:r>
        <w:rPr>
          <w:b/>
          <w:bCs/>
          <w:lang w:val="zh-CN" w:eastAsia="zh-CN"/>
        </w:rPr>
        <w:t>–</w:t>
      </w:r>
      <w:r>
        <w:rPr>
          <w:b/>
          <w:bCs/>
          <w:lang w:val="zh-CN" w:eastAsia="zh-CN"/>
        </w:rPr>
        <w:tab/>
      </w:r>
      <w:r>
        <w:rPr>
          <w:b/>
          <w:bCs/>
          <w:lang w:val="zh-CN" w:eastAsia="zh-CN"/>
        </w:rPr>
        <w:t>为</w:t>
      </w:r>
      <w:r>
        <w:rPr>
          <w:b/>
          <w:bCs/>
          <w:lang w:val="zh-CN" w:eastAsia="zh-CN"/>
        </w:rPr>
        <w:t>ASHI</w:t>
      </w:r>
      <w:r>
        <w:rPr>
          <w:b/>
          <w:bCs/>
          <w:lang w:val="zh-CN" w:eastAsia="zh-CN"/>
        </w:rPr>
        <w:t>负债供资</w:t>
      </w:r>
    </w:p>
    <w:p w14:paraId="4C666852" w14:textId="77777777" w:rsidR="00560ED1" w:rsidRPr="00FE0DDD" w:rsidRDefault="00560ED1" w:rsidP="00560ED1">
      <w:pPr>
        <w:pStyle w:val="enumlev1"/>
        <w:rPr>
          <w:lang w:eastAsia="zh-CN"/>
        </w:rPr>
      </w:pPr>
      <w:r>
        <w:rPr>
          <w:lang w:val="zh-CN" w:eastAsia="zh-CN"/>
        </w:rPr>
        <w:tab/>
        <w:t>ASHI</w:t>
      </w:r>
      <w:r>
        <w:rPr>
          <w:lang w:val="zh-CN" w:eastAsia="zh-CN"/>
        </w:rPr>
        <w:t>负债的分配基于</w:t>
      </w:r>
      <w:r>
        <w:rPr>
          <w:lang w:val="zh-CN" w:eastAsia="zh-CN"/>
        </w:rPr>
        <w:t>SNF</w:t>
      </w:r>
      <w:r>
        <w:rPr>
          <w:lang w:val="zh-CN" w:eastAsia="zh-CN"/>
        </w:rPr>
        <w:t>员工人数与国际电联员工总数之比。</w:t>
      </w:r>
    </w:p>
    <w:p w14:paraId="0FBCE004" w14:textId="77777777" w:rsidR="00560ED1" w:rsidRPr="00FE0DDD" w:rsidRDefault="00560ED1" w:rsidP="00560ED1">
      <w:pPr>
        <w:pStyle w:val="Heading2"/>
        <w:rPr>
          <w:lang w:eastAsia="zh-CN"/>
        </w:rPr>
      </w:pPr>
      <w:r>
        <w:rPr>
          <w:bCs/>
          <w:lang w:val="zh-CN" w:eastAsia="zh-CN"/>
        </w:rPr>
        <w:t>2.4</w:t>
      </w:r>
      <w:r>
        <w:rPr>
          <w:lang w:val="zh-CN" w:eastAsia="zh-CN"/>
        </w:rPr>
        <w:tab/>
      </w:r>
      <w:r>
        <w:rPr>
          <w:bCs/>
          <w:lang w:val="zh-CN" w:eastAsia="zh-CN"/>
        </w:rPr>
        <w:t>建议的成本分配方法的初步应用</w:t>
      </w:r>
    </w:p>
    <w:p w14:paraId="5BEAC534" w14:textId="77777777" w:rsidR="00560ED1" w:rsidRPr="00FE0DDD" w:rsidRDefault="00560ED1" w:rsidP="00DD7B6A">
      <w:pPr>
        <w:ind w:firstLineChars="200" w:firstLine="480"/>
        <w:rPr>
          <w:lang w:eastAsia="zh-CN"/>
        </w:rPr>
      </w:pPr>
      <w:r>
        <w:rPr>
          <w:lang w:val="zh-CN" w:eastAsia="zh-CN"/>
        </w:rPr>
        <w:t>下表总结了上述各节中所述的分析结果。计算得出的</w:t>
      </w:r>
      <w:r>
        <w:rPr>
          <w:lang w:val="zh-CN" w:eastAsia="zh-CN"/>
        </w:rPr>
        <w:t>SNF</w:t>
      </w:r>
      <w:r>
        <w:rPr>
          <w:lang w:val="zh-CN" w:eastAsia="zh-CN"/>
        </w:rPr>
        <w:t>总成本为</w:t>
      </w:r>
      <w:r>
        <w:rPr>
          <w:lang w:val="zh-CN" w:eastAsia="zh-CN"/>
        </w:rPr>
        <w:t>15,753,700</w:t>
      </w:r>
      <w:r>
        <w:rPr>
          <w:lang w:val="zh-CN" w:eastAsia="zh-CN"/>
        </w:rPr>
        <w:t>瑞郎，其中直接成本为</w:t>
      </w:r>
      <w:r>
        <w:rPr>
          <w:lang w:val="zh-CN" w:eastAsia="zh-CN"/>
        </w:rPr>
        <w:t>12,735,900</w:t>
      </w:r>
      <w:r>
        <w:rPr>
          <w:lang w:val="zh-CN" w:eastAsia="zh-CN"/>
        </w:rPr>
        <w:t>瑞郎，总间接成本为</w:t>
      </w:r>
      <w:r>
        <w:rPr>
          <w:lang w:val="zh-CN" w:eastAsia="zh-CN"/>
        </w:rPr>
        <w:t>3,017,800</w:t>
      </w:r>
      <w:r>
        <w:rPr>
          <w:lang w:val="zh-CN" w:eastAsia="zh-CN"/>
        </w:rPr>
        <w:t>瑞郎。</w:t>
      </w:r>
    </w:p>
    <w:p w14:paraId="6F348F07" w14:textId="2DDCC7C9" w:rsidR="00221108" w:rsidRPr="00221108" w:rsidRDefault="00221108" w:rsidP="00221108">
      <w:r w:rsidRPr="00221108">
        <w:rPr>
          <w:noProof/>
        </w:rPr>
        <w:lastRenderedPageBreak/>
        <w:drawing>
          <wp:inline distT="0" distB="0" distL="0" distR="0" wp14:anchorId="6ACF72FE" wp14:editId="649DD6E8">
            <wp:extent cx="5694832" cy="3657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8001" cy="3659635"/>
                    </a:xfrm>
                    <a:prstGeom prst="rect">
                      <a:avLst/>
                    </a:prstGeom>
                    <a:noFill/>
                    <a:ln>
                      <a:noFill/>
                    </a:ln>
                  </pic:spPr>
                </pic:pic>
              </a:graphicData>
            </a:graphic>
          </wp:inline>
        </w:drawing>
      </w:r>
    </w:p>
    <w:p w14:paraId="7F720E50" w14:textId="77777777" w:rsidR="00560ED1" w:rsidRPr="00FE0DDD" w:rsidRDefault="00560ED1" w:rsidP="00DD7B6A">
      <w:pPr>
        <w:ind w:firstLineChars="200" w:firstLine="480"/>
        <w:rPr>
          <w:lang w:eastAsia="zh-CN"/>
        </w:rPr>
      </w:pPr>
      <w:r>
        <w:rPr>
          <w:lang w:val="zh-CN" w:eastAsia="zh-CN"/>
        </w:rPr>
        <w:t>应当指出，基于上述间接</w:t>
      </w:r>
      <w:r>
        <w:rPr>
          <w:rFonts w:hint="eastAsia"/>
          <w:lang w:val="zh-CN" w:eastAsia="zh-CN"/>
        </w:rPr>
        <w:t>成本</w:t>
      </w:r>
      <w:r>
        <w:rPr>
          <w:lang w:val="zh-CN" w:eastAsia="zh-CN"/>
        </w:rPr>
        <w:t>占总</w:t>
      </w:r>
      <w:r>
        <w:rPr>
          <w:rFonts w:hint="eastAsia"/>
          <w:lang w:val="zh-CN" w:eastAsia="zh-CN"/>
        </w:rPr>
        <w:t>成本</w:t>
      </w:r>
      <w:r>
        <w:rPr>
          <w:lang w:val="zh-CN" w:eastAsia="zh-CN"/>
        </w:rPr>
        <w:t>的</w:t>
      </w:r>
      <w:r>
        <w:rPr>
          <w:lang w:val="zh-CN" w:eastAsia="zh-CN"/>
        </w:rPr>
        <w:t>23</w:t>
      </w:r>
      <w:r>
        <w:rPr>
          <w:rFonts w:hint="eastAsia"/>
          <w:lang w:val="zh-CN" w:eastAsia="zh-CN"/>
        </w:rPr>
        <w:t>.</w:t>
      </w:r>
      <w:r>
        <w:rPr>
          <w:lang w:val="zh-CN" w:eastAsia="zh-CN"/>
        </w:rPr>
        <w:t>7%</w:t>
      </w:r>
      <w:r>
        <w:rPr>
          <w:lang w:val="zh-CN" w:eastAsia="zh-CN"/>
        </w:rPr>
        <w:t>，符合秘书处在</w:t>
      </w:r>
      <w:r>
        <w:rPr>
          <w:lang w:val="zh-CN" w:eastAsia="zh-CN"/>
        </w:rPr>
        <w:t>CWG-FHR-22/2</w:t>
      </w:r>
      <w:r>
        <w:rPr>
          <w:lang w:val="zh-CN" w:eastAsia="zh-CN"/>
        </w:rPr>
        <w:t>号文件中进行的类似组织的基准衡量。</w:t>
      </w:r>
    </w:p>
    <w:p w14:paraId="559C0DF2" w14:textId="77777777" w:rsidR="00560ED1" w:rsidRPr="00FE0DDD" w:rsidRDefault="00560ED1" w:rsidP="00560ED1">
      <w:pPr>
        <w:pStyle w:val="Heading2"/>
        <w:rPr>
          <w:lang w:eastAsia="zh-CN"/>
        </w:rPr>
      </w:pPr>
      <w:r>
        <w:rPr>
          <w:bCs/>
          <w:lang w:val="zh-CN" w:eastAsia="zh-CN"/>
        </w:rPr>
        <w:t>2.5</w:t>
      </w:r>
      <w:r>
        <w:rPr>
          <w:lang w:val="zh-CN" w:eastAsia="zh-CN"/>
        </w:rPr>
        <w:tab/>
      </w:r>
      <w:r>
        <w:rPr>
          <w:bCs/>
          <w:lang w:val="zh-CN" w:eastAsia="zh-CN"/>
        </w:rPr>
        <w:t>估算收费业务业务量的需求预测</w:t>
      </w:r>
    </w:p>
    <w:p w14:paraId="5ECFD28E" w14:textId="77777777" w:rsidR="00560ED1" w:rsidRPr="00FE0DDD" w:rsidRDefault="00560ED1" w:rsidP="00DD7B6A">
      <w:pPr>
        <w:ind w:firstLineChars="200" w:firstLine="480"/>
        <w:rPr>
          <w:lang w:eastAsia="zh-CN"/>
        </w:rPr>
      </w:pPr>
      <w:r>
        <w:rPr>
          <w:lang w:val="zh-CN" w:eastAsia="zh-CN"/>
        </w:rPr>
        <w:t>为支持第</w:t>
      </w:r>
      <w:r>
        <w:rPr>
          <w:lang w:val="zh-CN" w:eastAsia="zh-CN"/>
        </w:rPr>
        <w:t>482</w:t>
      </w:r>
      <w:r>
        <w:rPr>
          <w:lang w:val="zh-CN" w:eastAsia="zh-CN"/>
        </w:rPr>
        <w:t>号决定的实施，秘书处将通过分析历史</w:t>
      </w:r>
      <w:r>
        <w:rPr>
          <w:rFonts w:hint="eastAsia"/>
          <w:lang w:val="zh-CN" w:eastAsia="zh-CN"/>
        </w:rPr>
        <w:t>申报资料</w:t>
      </w:r>
      <w:r>
        <w:rPr>
          <w:lang w:val="zh-CN" w:eastAsia="zh-CN"/>
        </w:rPr>
        <w:t>趋势、星座申报</w:t>
      </w:r>
      <w:r>
        <w:rPr>
          <w:rFonts w:hint="eastAsia"/>
          <w:lang w:val="zh-CN" w:eastAsia="zh-CN"/>
        </w:rPr>
        <w:t>资料</w:t>
      </w:r>
      <w:r>
        <w:rPr>
          <w:lang w:val="zh-CN" w:eastAsia="zh-CN"/>
        </w:rPr>
        <w:t>的预期增长以及各成员国的活动分布，加强需求预测。预测还应考虑影响处理工作和无线电通信局预期运作能力的复杂驱动因素。这将确保收费的计算基于对实行成本回收的申报</w:t>
      </w:r>
      <w:r>
        <w:rPr>
          <w:rFonts w:hint="eastAsia"/>
          <w:lang w:val="zh-CN" w:eastAsia="zh-CN"/>
        </w:rPr>
        <w:t>资料</w:t>
      </w:r>
      <w:r>
        <w:rPr>
          <w:lang w:val="zh-CN" w:eastAsia="zh-CN"/>
        </w:rPr>
        <w:t>数量和性质的实际估算。</w:t>
      </w:r>
    </w:p>
    <w:p w14:paraId="65CD8306" w14:textId="77777777" w:rsidR="00560ED1" w:rsidRPr="00FE0DDD" w:rsidRDefault="00560ED1" w:rsidP="00560ED1">
      <w:pPr>
        <w:pStyle w:val="Heading2"/>
        <w:rPr>
          <w:lang w:eastAsia="zh-CN"/>
        </w:rPr>
      </w:pPr>
      <w:r>
        <w:rPr>
          <w:bCs/>
          <w:lang w:val="zh-CN" w:eastAsia="zh-CN"/>
        </w:rPr>
        <w:t>2.6</w:t>
      </w:r>
      <w:r>
        <w:rPr>
          <w:lang w:val="zh-CN" w:eastAsia="zh-CN"/>
        </w:rPr>
        <w:tab/>
      </w:r>
      <w:r>
        <w:rPr>
          <w:bCs/>
          <w:lang w:val="zh-CN" w:eastAsia="zh-CN"/>
        </w:rPr>
        <w:t>费用的确定</w:t>
      </w:r>
    </w:p>
    <w:p w14:paraId="18287D89" w14:textId="77777777" w:rsidR="00560ED1" w:rsidRPr="00FE0DDD" w:rsidRDefault="00560ED1" w:rsidP="00DD7B6A">
      <w:pPr>
        <w:ind w:firstLineChars="200" w:firstLine="480"/>
        <w:rPr>
          <w:lang w:eastAsia="zh-CN"/>
        </w:rPr>
      </w:pPr>
      <w:r>
        <w:rPr>
          <w:lang w:val="zh-CN" w:eastAsia="zh-CN"/>
        </w:rPr>
        <w:t>根据第</w:t>
      </w:r>
      <w:r>
        <w:rPr>
          <w:lang w:val="zh-CN" w:eastAsia="zh-CN"/>
        </w:rPr>
        <w:t>482</w:t>
      </w:r>
      <w:r>
        <w:rPr>
          <w:lang w:val="zh-CN" w:eastAsia="zh-CN"/>
        </w:rPr>
        <w:t>号决定和第</w:t>
      </w:r>
      <w:r>
        <w:rPr>
          <w:lang w:val="zh-CN" w:eastAsia="zh-CN"/>
        </w:rPr>
        <w:t>91</w:t>
      </w:r>
      <w:r>
        <w:rPr>
          <w:lang w:val="zh-CN" w:eastAsia="zh-CN"/>
        </w:rPr>
        <w:t>号决议的成本回收原则，将通过对预测的需求进行全面成本回收来确定收费。成本模型（如基于活动的成本）、总的直接、间接和资本成本将根据预期的资源需求在申报</w:t>
      </w:r>
      <w:r>
        <w:rPr>
          <w:rFonts w:hint="eastAsia"/>
          <w:lang w:val="zh-CN" w:eastAsia="zh-CN"/>
        </w:rPr>
        <w:t>资料</w:t>
      </w:r>
      <w:r>
        <w:rPr>
          <w:lang w:val="zh-CN" w:eastAsia="zh-CN"/>
        </w:rPr>
        <w:t>类别中分配。收费表将包括处理免费网络的成本，并将透明地呈现，以便成员看到如何将成本和需求转化为建议的收费水平。</w:t>
      </w:r>
    </w:p>
    <w:p w14:paraId="6464AA03" w14:textId="77777777" w:rsidR="00560ED1" w:rsidRPr="00FE0DDD" w:rsidRDefault="00560ED1" w:rsidP="00560ED1">
      <w:pPr>
        <w:pStyle w:val="Heading2"/>
        <w:rPr>
          <w:lang w:eastAsia="zh-CN"/>
        </w:rPr>
      </w:pPr>
      <w:r>
        <w:rPr>
          <w:bCs/>
          <w:lang w:val="zh-CN" w:eastAsia="zh-CN"/>
        </w:rPr>
        <w:t>2.7</w:t>
      </w:r>
      <w:r>
        <w:rPr>
          <w:lang w:val="zh-CN" w:eastAsia="zh-CN"/>
        </w:rPr>
        <w:tab/>
      </w:r>
      <w:r>
        <w:rPr>
          <w:bCs/>
          <w:lang w:val="zh-CN" w:eastAsia="zh-CN"/>
        </w:rPr>
        <w:t>定期审查和评估</w:t>
      </w:r>
    </w:p>
    <w:p w14:paraId="04DB2C9B" w14:textId="77777777" w:rsidR="00560ED1" w:rsidRPr="00FE0DDD" w:rsidRDefault="00560ED1" w:rsidP="00560ED1">
      <w:pPr>
        <w:pStyle w:val="Headingb"/>
        <w:rPr>
          <w:lang w:eastAsia="zh-CN"/>
        </w:rPr>
      </w:pPr>
      <w:r>
        <w:rPr>
          <w:bCs/>
          <w:lang w:val="zh-CN" w:eastAsia="zh-CN"/>
        </w:rPr>
        <w:t>国际电联</w:t>
      </w:r>
      <w:r>
        <w:rPr>
          <w:rFonts w:hint="eastAsia"/>
          <w:bCs/>
          <w:lang w:val="zh-CN" w:eastAsia="zh-CN"/>
        </w:rPr>
        <w:t>成本</w:t>
      </w:r>
      <w:r>
        <w:rPr>
          <w:bCs/>
          <w:lang w:val="zh-CN" w:eastAsia="zh-CN"/>
        </w:rPr>
        <w:t>的变化</w:t>
      </w:r>
    </w:p>
    <w:p w14:paraId="674ADEEB" w14:textId="77777777" w:rsidR="00560ED1" w:rsidRPr="00FE0DDD" w:rsidRDefault="00560ED1" w:rsidP="00DD7B6A">
      <w:pPr>
        <w:ind w:firstLineChars="200" w:firstLine="480"/>
        <w:rPr>
          <w:lang w:eastAsia="zh-CN"/>
        </w:rPr>
      </w:pPr>
      <w:r>
        <w:rPr>
          <w:lang w:val="zh-CN" w:eastAsia="zh-CN"/>
        </w:rPr>
        <w:t>秘书处建议至少每两年对方法和收费进行一次审查，并根据</w:t>
      </w:r>
      <w:r>
        <w:rPr>
          <w:lang w:val="zh-CN" w:eastAsia="zh-CN"/>
        </w:rPr>
        <w:t>WRC</w:t>
      </w:r>
      <w:r>
        <w:rPr>
          <w:lang w:val="zh-CN" w:eastAsia="zh-CN"/>
        </w:rPr>
        <w:t>的决定进行一次四年</w:t>
      </w:r>
      <w:r>
        <w:rPr>
          <w:rFonts w:hint="eastAsia"/>
          <w:lang w:val="zh-CN" w:eastAsia="zh-CN"/>
        </w:rPr>
        <w:t>期</w:t>
      </w:r>
      <w:r>
        <w:rPr>
          <w:lang w:val="zh-CN" w:eastAsia="zh-CN"/>
        </w:rPr>
        <w:t>审查，以便考虑到国际电联成本的变化，如人员费用的增加、技术升级或不断变化的</w:t>
      </w:r>
      <w:r>
        <w:rPr>
          <w:rFonts w:hint="eastAsia"/>
          <w:lang w:val="zh-CN" w:eastAsia="zh-CN"/>
        </w:rPr>
        <w:t>规则</w:t>
      </w:r>
      <w:r>
        <w:rPr>
          <w:lang w:val="zh-CN" w:eastAsia="zh-CN"/>
        </w:rPr>
        <w:t>要求，这些可能直接影响与</w:t>
      </w:r>
      <w:r>
        <w:rPr>
          <w:lang w:val="zh-CN" w:eastAsia="zh-CN"/>
        </w:rPr>
        <w:t>SNF</w:t>
      </w:r>
      <w:r>
        <w:rPr>
          <w:lang w:val="zh-CN" w:eastAsia="zh-CN"/>
        </w:rPr>
        <w:t>处理相关的基础成本。随着这些成本的波动，必须有一个稳健而透明、能够相应调整的收费方法，确保收费对利益攸关方来说是合理的。建立定期审查和更新方法的明确流程将使秘书处能够在费用设定方面保持一致、公平和问责制。这种方法支持与公认的</w:t>
      </w:r>
      <w:r>
        <w:rPr>
          <w:rFonts w:hint="eastAsia"/>
          <w:lang w:val="zh-CN" w:eastAsia="zh-CN"/>
        </w:rPr>
        <w:t>监管</w:t>
      </w:r>
      <w:r>
        <w:rPr>
          <w:lang w:val="zh-CN" w:eastAsia="zh-CN"/>
        </w:rPr>
        <w:t>基准保持一致，并加强了作为</w:t>
      </w:r>
      <w:r>
        <w:rPr>
          <w:lang w:val="zh-CN" w:eastAsia="zh-CN"/>
        </w:rPr>
        <w:t>SNF</w:t>
      </w:r>
      <w:r>
        <w:rPr>
          <w:lang w:val="zh-CN" w:eastAsia="zh-CN"/>
        </w:rPr>
        <w:t>费用结构基础的成本回收原则的有效性。</w:t>
      </w:r>
    </w:p>
    <w:p w14:paraId="3E56C872" w14:textId="77777777" w:rsidR="00560ED1" w:rsidRPr="00FE0DDD" w:rsidRDefault="00560ED1" w:rsidP="00560ED1">
      <w:pPr>
        <w:pStyle w:val="Headingb"/>
        <w:rPr>
          <w:lang w:eastAsia="zh-CN"/>
        </w:rPr>
      </w:pPr>
      <w:r>
        <w:rPr>
          <w:bCs/>
          <w:lang w:val="zh-CN" w:eastAsia="zh-CN"/>
        </w:rPr>
        <w:lastRenderedPageBreak/>
        <w:t>收入波动</w:t>
      </w:r>
    </w:p>
    <w:p w14:paraId="2254868C" w14:textId="77777777" w:rsidR="00560ED1" w:rsidRPr="00FE0DDD" w:rsidRDefault="00560ED1" w:rsidP="00DD7B6A">
      <w:pPr>
        <w:ind w:firstLineChars="200" w:firstLine="480"/>
        <w:rPr>
          <w:lang w:eastAsia="zh-CN"/>
        </w:rPr>
      </w:pPr>
      <w:r>
        <w:rPr>
          <w:lang w:val="zh-CN" w:eastAsia="zh-CN"/>
        </w:rPr>
        <w:t>国际电联近年来面临的另一个主要挑战是，</w:t>
      </w:r>
      <w:r>
        <w:rPr>
          <w:lang w:val="zh-CN" w:eastAsia="zh-CN"/>
        </w:rPr>
        <w:t>SNF</w:t>
      </w:r>
      <w:r>
        <w:rPr>
          <w:lang w:val="zh-CN" w:eastAsia="zh-CN"/>
        </w:rPr>
        <w:t>的数量每年都在波动，导致收入水平不可预测，危及国际电联的财务稳定性。在</w:t>
      </w:r>
      <w:r>
        <w:rPr>
          <w:lang w:val="zh-CN" w:eastAsia="zh-CN"/>
        </w:rPr>
        <w:t>2026</w:t>
      </w:r>
      <w:r>
        <w:rPr>
          <w:lang w:val="zh-CN" w:eastAsia="zh-CN"/>
        </w:rPr>
        <w:t>年</w:t>
      </w:r>
      <w:r>
        <w:rPr>
          <w:lang w:val="zh-CN" w:eastAsia="zh-CN"/>
        </w:rPr>
        <w:t>1</w:t>
      </w:r>
      <w:r>
        <w:rPr>
          <w:lang w:val="zh-CN" w:eastAsia="zh-CN"/>
        </w:rPr>
        <w:t>月的</w:t>
      </w:r>
      <w:r>
        <w:rPr>
          <w:lang w:val="zh-CN" w:eastAsia="zh-CN"/>
        </w:rPr>
        <w:t>CWG-FHR</w:t>
      </w:r>
      <w:r>
        <w:rPr>
          <w:lang w:val="zh-CN" w:eastAsia="zh-CN"/>
        </w:rPr>
        <w:t>会议上，秘书处提出了一项关于建立</w:t>
      </w:r>
      <w:r w:rsidRPr="00ED1CC6">
        <w:rPr>
          <w:rFonts w:hint="eastAsia"/>
          <w:lang w:val="zh-CN" w:eastAsia="zh-CN"/>
        </w:rPr>
        <w:t>调增</w:t>
      </w:r>
      <w:r>
        <w:rPr>
          <w:lang w:val="zh-CN" w:eastAsia="zh-CN"/>
        </w:rPr>
        <w:t>/</w:t>
      </w:r>
      <w:r w:rsidRPr="00ED1CC6">
        <w:rPr>
          <w:rFonts w:hint="eastAsia"/>
          <w:lang w:val="zh-CN" w:eastAsia="zh-CN"/>
        </w:rPr>
        <w:t>调减</w:t>
      </w:r>
      <w:r>
        <w:rPr>
          <w:rFonts w:hint="eastAsia"/>
          <w:lang w:val="zh-CN" w:eastAsia="zh-CN"/>
        </w:rPr>
        <w:t>（</w:t>
      </w:r>
      <w:r w:rsidRPr="00FE0DDD">
        <w:rPr>
          <w:lang w:eastAsia="zh-CN"/>
        </w:rPr>
        <w:t>true-up/true-down</w:t>
      </w:r>
      <w:r>
        <w:rPr>
          <w:rFonts w:hint="eastAsia"/>
          <w:lang w:val="zh-CN" w:eastAsia="zh-CN"/>
        </w:rPr>
        <w:t>）</w:t>
      </w:r>
      <w:r>
        <w:rPr>
          <w:lang w:val="zh-CN" w:eastAsia="zh-CN"/>
        </w:rPr>
        <w:t>机制以应对收入波动的提案。</w:t>
      </w:r>
      <w:r w:rsidRPr="00ED1CC6">
        <w:rPr>
          <w:rFonts w:hint="eastAsia"/>
          <w:lang w:val="zh-CN" w:eastAsia="zh-CN"/>
        </w:rPr>
        <w:t>调增</w:t>
      </w:r>
      <w:r>
        <w:rPr>
          <w:lang w:val="zh-CN" w:eastAsia="zh-CN"/>
        </w:rPr>
        <w:t>/</w:t>
      </w:r>
      <w:r w:rsidRPr="00ED1CC6">
        <w:rPr>
          <w:rFonts w:hint="eastAsia"/>
          <w:lang w:val="zh-CN" w:eastAsia="zh-CN"/>
        </w:rPr>
        <w:t>调减</w:t>
      </w:r>
      <w:r>
        <w:rPr>
          <w:lang w:val="zh-CN" w:eastAsia="zh-CN"/>
        </w:rPr>
        <w:t>机制可通过审查操作，将处理</w:t>
      </w:r>
      <w:r>
        <w:rPr>
          <w:lang w:val="zh-CN" w:eastAsia="zh-CN"/>
        </w:rPr>
        <w:t>SNF</w:t>
      </w:r>
      <w:r>
        <w:rPr>
          <w:lang w:val="zh-CN" w:eastAsia="zh-CN"/>
        </w:rPr>
        <w:t>申报</w:t>
      </w:r>
      <w:r>
        <w:rPr>
          <w:rFonts w:hint="eastAsia"/>
          <w:lang w:val="zh-CN" w:eastAsia="zh-CN"/>
        </w:rPr>
        <w:t>资料</w:t>
      </w:r>
      <w:r>
        <w:rPr>
          <w:lang w:val="zh-CN" w:eastAsia="zh-CN"/>
        </w:rPr>
        <w:t>产生的实际总成本与该时期收取的</w:t>
      </w:r>
      <w:r>
        <w:rPr>
          <w:lang w:val="zh-CN" w:eastAsia="zh-CN"/>
        </w:rPr>
        <w:t>SNF</w:t>
      </w:r>
      <w:r>
        <w:rPr>
          <w:lang w:val="zh-CN" w:eastAsia="zh-CN"/>
        </w:rPr>
        <w:t>费用总收入进行比较。如果发现存在盈余或赤字</w:t>
      </w:r>
      <w:r>
        <w:rPr>
          <w:lang w:val="zh-CN" w:eastAsia="zh-CN"/>
        </w:rPr>
        <w:t xml:space="preserve"> – </w:t>
      </w:r>
      <w:r>
        <w:rPr>
          <w:lang w:val="zh-CN" w:eastAsia="zh-CN"/>
        </w:rPr>
        <w:t>意味着收费收入超过或低于实际监管支出</w:t>
      </w:r>
      <w:r>
        <w:rPr>
          <w:lang w:val="zh-CN" w:eastAsia="zh-CN"/>
        </w:rPr>
        <w:t xml:space="preserve"> – </w:t>
      </w:r>
      <w:r>
        <w:rPr>
          <w:lang w:val="zh-CN" w:eastAsia="zh-CN"/>
        </w:rPr>
        <w:t>将进行分析以解释这种差异。鉴于这种</w:t>
      </w:r>
      <w:r w:rsidRPr="00ED1CC6">
        <w:rPr>
          <w:rFonts w:hint="eastAsia"/>
          <w:lang w:val="zh-CN" w:eastAsia="zh-CN"/>
        </w:rPr>
        <w:t>调增</w:t>
      </w:r>
      <w:r>
        <w:rPr>
          <w:lang w:val="zh-CN" w:eastAsia="zh-CN"/>
        </w:rPr>
        <w:t>/</w:t>
      </w:r>
      <w:r w:rsidRPr="00ED1CC6">
        <w:rPr>
          <w:rFonts w:hint="eastAsia"/>
          <w:lang w:val="zh-CN" w:eastAsia="zh-CN"/>
        </w:rPr>
        <w:t>调减</w:t>
      </w:r>
      <w:r>
        <w:rPr>
          <w:lang w:val="zh-CN" w:eastAsia="zh-CN"/>
        </w:rPr>
        <w:t>模型的复杂性，此建议并未被看作是管理亏空或盈余的方法。上述方法和费用每两次审查一次应足以调整未来的收入、预算和相关成本。</w:t>
      </w:r>
    </w:p>
    <w:p w14:paraId="1FBA6721" w14:textId="77777777" w:rsidR="00560ED1" w:rsidRPr="00FE0DDD" w:rsidRDefault="00560ED1" w:rsidP="00560ED1">
      <w:pPr>
        <w:pStyle w:val="Heading1"/>
        <w:rPr>
          <w:lang w:eastAsia="zh-CN"/>
        </w:rPr>
      </w:pPr>
      <w:r>
        <w:rPr>
          <w:bCs/>
          <w:lang w:val="zh-CN" w:eastAsia="zh-CN"/>
        </w:rPr>
        <w:t>3</w:t>
      </w:r>
      <w:r>
        <w:rPr>
          <w:bCs/>
          <w:lang w:val="zh-CN" w:eastAsia="zh-CN"/>
        </w:rPr>
        <w:tab/>
      </w:r>
      <w:r>
        <w:rPr>
          <w:rFonts w:hint="eastAsia"/>
          <w:bCs/>
          <w:lang w:val="zh-CN" w:eastAsia="zh-CN"/>
        </w:rPr>
        <w:t>实施时间表</w:t>
      </w:r>
    </w:p>
    <w:p w14:paraId="26D52DEE" w14:textId="01BD1F3A" w:rsidR="00E323D0" w:rsidRDefault="00560ED1" w:rsidP="00DD7B6A">
      <w:pPr>
        <w:ind w:firstLineChars="200" w:firstLine="480"/>
        <w:rPr>
          <w:lang w:val="zh-CN" w:eastAsia="zh-CN"/>
        </w:rPr>
      </w:pPr>
      <w:r>
        <w:rPr>
          <w:lang w:val="zh-CN" w:eastAsia="zh-CN"/>
        </w:rPr>
        <w:t>拟议方法计划在理事会</w:t>
      </w:r>
      <w:r>
        <w:rPr>
          <w:lang w:val="zh-CN" w:eastAsia="zh-CN"/>
        </w:rPr>
        <w:t>2025</w:t>
      </w:r>
      <w:r>
        <w:rPr>
          <w:lang w:val="zh-CN" w:eastAsia="zh-CN"/>
        </w:rPr>
        <w:t>年会议批准的临时收费上调到期后，自</w:t>
      </w:r>
      <w:r>
        <w:rPr>
          <w:lang w:val="zh-CN" w:eastAsia="zh-CN"/>
        </w:rPr>
        <w:t>2028</w:t>
      </w:r>
      <w:r>
        <w:rPr>
          <w:lang w:val="zh-CN" w:eastAsia="zh-CN"/>
        </w:rPr>
        <w:t>年起生效。因此，对修订后的方法和新的最终</w:t>
      </w:r>
      <w:r>
        <w:rPr>
          <w:lang w:val="zh-CN" w:eastAsia="zh-CN"/>
        </w:rPr>
        <w:t>SNF</w:t>
      </w:r>
      <w:r>
        <w:rPr>
          <w:lang w:val="zh-CN" w:eastAsia="zh-CN"/>
        </w:rPr>
        <w:t>费用的审查和最终批准需得到理事会</w:t>
      </w:r>
      <w:r>
        <w:rPr>
          <w:lang w:val="zh-CN" w:eastAsia="zh-CN"/>
        </w:rPr>
        <w:t>2027</w:t>
      </w:r>
      <w:r>
        <w:rPr>
          <w:lang w:val="zh-CN" w:eastAsia="zh-CN"/>
        </w:rPr>
        <w:t>年会议的批准。</w:t>
      </w:r>
    </w:p>
    <w:p w14:paraId="73577C5F" w14:textId="77777777" w:rsidR="00560ED1" w:rsidRDefault="00560ED1" w:rsidP="00DD7B6A">
      <w:pPr>
        <w:spacing w:before="2400"/>
        <w:rPr>
          <w:lang w:val="zh-CN" w:eastAsia="zh-CN"/>
        </w:rPr>
        <w:sectPr w:rsidR="00560ED1" w:rsidSect="000B0817">
          <w:footerReference w:type="default" r:id="rId20"/>
          <w:headerReference w:type="first" r:id="rId21"/>
          <w:footerReference w:type="first" r:id="rId22"/>
          <w:pgSz w:w="11907" w:h="16834"/>
          <w:pgMar w:top="1304" w:right="1418" w:bottom="1304" w:left="1418" w:header="680" w:footer="680" w:gutter="0"/>
          <w:paperSrc w:first="7" w:other="7"/>
          <w:cols w:space="720"/>
          <w:titlePg/>
          <w:docGrid w:linePitch="326"/>
        </w:sectPr>
      </w:pPr>
      <w:r w:rsidRPr="00DD7B6A">
        <w:rPr>
          <w:b/>
          <w:bCs/>
          <w:lang w:eastAsia="zh-CN"/>
        </w:rPr>
        <w:t>附件：</w:t>
      </w:r>
      <w:r>
        <w:rPr>
          <w:lang w:val="zh-CN" w:eastAsia="zh-CN"/>
        </w:rPr>
        <w:t>1</w:t>
      </w:r>
      <w:r>
        <w:rPr>
          <w:lang w:val="zh-CN" w:eastAsia="zh-CN"/>
        </w:rPr>
        <w:t>件</w:t>
      </w:r>
    </w:p>
    <w:p w14:paraId="6FDB047E" w14:textId="77777777" w:rsidR="00560ED1" w:rsidRPr="00DD7B6A" w:rsidRDefault="00560ED1" w:rsidP="00560ED1">
      <w:pPr>
        <w:pStyle w:val="AnnexNo"/>
        <w:spacing w:before="120"/>
        <w:rPr>
          <w:rFonts w:cs="Calibri"/>
          <w:lang w:eastAsia="zh-CN"/>
        </w:rPr>
      </w:pPr>
      <w:r w:rsidRPr="00DD7B6A">
        <w:rPr>
          <w:rFonts w:cs="Calibri"/>
          <w:lang w:val="zh-CN" w:eastAsia="zh-CN"/>
        </w:rPr>
        <w:lastRenderedPageBreak/>
        <w:t>附件</w:t>
      </w:r>
      <w:r w:rsidRPr="00DD7B6A">
        <w:rPr>
          <w:rFonts w:cs="Calibri"/>
          <w:lang w:val="zh-CN" w:eastAsia="zh-CN"/>
        </w:rPr>
        <w:t>1</w:t>
      </w:r>
    </w:p>
    <w:p w14:paraId="40485394" w14:textId="77777777" w:rsidR="00560ED1" w:rsidRPr="00FE0DDD" w:rsidRDefault="00560ED1" w:rsidP="00560ED1">
      <w:pPr>
        <w:pStyle w:val="Annextitle"/>
        <w:rPr>
          <w:lang w:eastAsia="zh-CN"/>
        </w:rPr>
      </w:pPr>
      <w:r w:rsidRPr="00DD7B6A">
        <w:rPr>
          <w:rFonts w:ascii="Calibri" w:hAnsi="Calibri" w:cs="Calibri"/>
          <w:bCs/>
          <w:lang w:val="zh-CN" w:eastAsia="zh-CN"/>
        </w:rPr>
        <w:t>秘书处对</w:t>
      </w:r>
      <w:r w:rsidRPr="00DD7B6A">
        <w:rPr>
          <w:rFonts w:ascii="Calibri" w:hAnsi="Calibri" w:cs="Calibri"/>
          <w:bCs/>
          <w:lang w:val="zh-CN" w:eastAsia="zh-CN"/>
        </w:rPr>
        <w:t>CWG-FHR 2025</w:t>
      </w:r>
      <w:r w:rsidRPr="00DD7B6A">
        <w:rPr>
          <w:rFonts w:ascii="Calibri" w:hAnsi="Calibri" w:cs="Calibri"/>
          <w:bCs/>
          <w:lang w:val="zh-CN" w:eastAsia="zh-CN"/>
        </w:rPr>
        <w:t>年</w:t>
      </w:r>
      <w:r w:rsidRPr="00DD7B6A">
        <w:rPr>
          <w:rFonts w:ascii="Calibri" w:hAnsi="Calibri" w:cs="Calibri"/>
          <w:bCs/>
          <w:lang w:val="zh-CN" w:eastAsia="zh-CN"/>
        </w:rPr>
        <w:t>12</w:t>
      </w:r>
      <w:r w:rsidRPr="00DD7B6A">
        <w:rPr>
          <w:rFonts w:ascii="Calibri" w:hAnsi="Calibri" w:cs="Calibri"/>
          <w:bCs/>
          <w:lang w:val="zh-CN" w:eastAsia="zh-CN"/>
        </w:rPr>
        <w:t>月会议意见</w:t>
      </w:r>
      <w:r>
        <w:rPr>
          <w:bCs/>
          <w:lang w:val="zh-CN" w:eastAsia="zh-CN"/>
        </w:rPr>
        <w:t>的回应</w:t>
      </w:r>
    </w:p>
    <w:tbl>
      <w:tblPr>
        <w:tblStyle w:val="TableGrid"/>
        <w:tblW w:w="14742" w:type="dxa"/>
        <w:jc w:val="center"/>
        <w:tblLayout w:type="fixed"/>
        <w:tblCellMar>
          <w:left w:w="57" w:type="dxa"/>
          <w:right w:w="57" w:type="dxa"/>
        </w:tblCellMar>
        <w:tblLook w:val="04A0" w:firstRow="1" w:lastRow="0" w:firstColumn="1" w:lastColumn="0" w:noHBand="0" w:noVBand="1"/>
      </w:tblPr>
      <w:tblGrid>
        <w:gridCol w:w="2208"/>
        <w:gridCol w:w="4178"/>
        <w:gridCol w:w="4524"/>
        <w:gridCol w:w="3832"/>
      </w:tblGrid>
      <w:tr w:rsidR="00A223FA" w:rsidRPr="00DD7B6A" w14:paraId="624DFC39" w14:textId="77777777" w:rsidTr="002D788E">
        <w:trPr>
          <w:tblHeader/>
          <w:jc w:val="center"/>
        </w:trPr>
        <w:tc>
          <w:tcPr>
            <w:tcW w:w="2208" w:type="dxa"/>
          </w:tcPr>
          <w:p w14:paraId="5690BC5F" w14:textId="38170CE8" w:rsidR="00A223FA" w:rsidRPr="002D788E" w:rsidRDefault="00A223FA" w:rsidP="00A223FA">
            <w:pPr>
              <w:pStyle w:val="Tablehead"/>
              <w:rPr>
                <w:rFonts w:eastAsia="SimSun" w:cs="Calibri"/>
                <w:color w:val="000000"/>
                <w:sz w:val="20"/>
                <w:szCs w:val="18"/>
                <w:lang w:val="zh-CN" w:eastAsia="zh-CN"/>
              </w:rPr>
            </w:pPr>
            <w:proofErr w:type="spellStart"/>
            <w:r w:rsidRPr="002D788E">
              <w:rPr>
                <w:rFonts w:eastAsia="SimSun" w:cs="Calibri" w:hint="eastAsia"/>
                <w:sz w:val="20"/>
                <w:szCs w:val="18"/>
              </w:rPr>
              <w:t>类别</w:t>
            </w:r>
            <w:proofErr w:type="spellEnd"/>
          </w:p>
        </w:tc>
        <w:tc>
          <w:tcPr>
            <w:tcW w:w="4178" w:type="dxa"/>
          </w:tcPr>
          <w:p w14:paraId="09976427" w14:textId="675700A3" w:rsidR="00A223FA" w:rsidRPr="002D788E" w:rsidRDefault="00A223FA" w:rsidP="00A223FA">
            <w:pPr>
              <w:pStyle w:val="Tablehead"/>
              <w:rPr>
                <w:rFonts w:eastAsia="SimSun" w:cs="Calibri"/>
                <w:color w:val="000000"/>
                <w:sz w:val="20"/>
                <w:szCs w:val="18"/>
                <w:lang w:val="zh-CN" w:eastAsia="zh-CN"/>
              </w:rPr>
            </w:pPr>
            <w:proofErr w:type="spellStart"/>
            <w:r w:rsidRPr="002D788E">
              <w:rPr>
                <w:rFonts w:eastAsia="SimSun" w:cs="Calibri" w:hint="eastAsia"/>
                <w:sz w:val="20"/>
                <w:szCs w:val="18"/>
              </w:rPr>
              <w:t>关注</w:t>
            </w:r>
            <w:proofErr w:type="spellEnd"/>
          </w:p>
        </w:tc>
        <w:tc>
          <w:tcPr>
            <w:tcW w:w="4524" w:type="dxa"/>
          </w:tcPr>
          <w:p w14:paraId="0FE9E544" w14:textId="0FC05DAF" w:rsidR="00A223FA" w:rsidRPr="002D788E" w:rsidRDefault="00A223FA" w:rsidP="00A223FA">
            <w:pPr>
              <w:pStyle w:val="Tablehead"/>
              <w:rPr>
                <w:rFonts w:eastAsia="SimSun" w:cs="Calibri"/>
                <w:color w:val="000000"/>
                <w:sz w:val="20"/>
                <w:szCs w:val="18"/>
                <w:lang w:val="zh-CN" w:eastAsia="zh-CN"/>
              </w:rPr>
            </w:pPr>
            <w:proofErr w:type="spellStart"/>
            <w:r w:rsidRPr="002D788E">
              <w:rPr>
                <w:rFonts w:eastAsia="SimSun" w:cs="Calibri" w:hint="eastAsia"/>
                <w:sz w:val="20"/>
                <w:szCs w:val="18"/>
              </w:rPr>
              <w:t>秘书处的回应</w:t>
            </w:r>
            <w:proofErr w:type="spellEnd"/>
          </w:p>
        </w:tc>
        <w:tc>
          <w:tcPr>
            <w:tcW w:w="3832" w:type="dxa"/>
          </w:tcPr>
          <w:p w14:paraId="1B0D24EB" w14:textId="61D6CEB3" w:rsidR="00A223FA" w:rsidRPr="002D788E" w:rsidRDefault="00A223FA" w:rsidP="00A223FA">
            <w:pPr>
              <w:pStyle w:val="Tablehead"/>
              <w:rPr>
                <w:rFonts w:eastAsia="SimSun" w:cs="Calibri"/>
                <w:color w:val="000000"/>
                <w:sz w:val="20"/>
                <w:szCs w:val="18"/>
                <w:lang w:val="zh-CN" w:eastAsia="zh-CN"/>
              </w:rPr>
            </w:pPr>
            <w:proofErr w:type="spellStart"/>
            <w:r w:rsidRPr="002D788E">
              <w:rPr>
                <w:rFonts w:eastAsia="SimSun" w:cs="Calibri" w:hint="eastAsia"/>
                <w:sz w:val="20"/>
                <w:szCs w:val="18"/>
              </w:rPr>
              <w:t>提案</w:t>
            </w:r>
            <w:proofErr w:type="spellEnd"/>
          </w:p>
        </w:tc>
      </w:tr>
      <w:tr w:rsidR="00560ED1" w:rsidRPr="00DD7B6A" w14:paraId="5616257B" w14:textId="77777777" w:rsidTr="00C64F48">
        <w:trPr>
          <w:jc w:val="center"/>
        </w:trPr>
        <w:tc>
          <w:tcPr>
            <w:tcW w:w="2208" w:type="dxa"/>
            <w:vMerge w:val="restart"/>
            <w:vAlign w:val="center"/>
          </w:tcPr>
          <w:p w14:paraId="6FB53583" w14:textId="77777777" w:rsidR="00560ED1" w:rsidRPr="0032653E" w:rsidRDefault="00560ED1" w:rsidP="00AC3251">
            <w:pPr>
              <w:pStyle w:val="Tabletext"/>
              <w:rPr>
                <w:rFonts w:eastAsia="SimSun" w:cs="Calibri"/>
                <w:sz w:val="24"/>
                <w:szCs w:val="24"/>
              </w:rPr>
            </w:pPr>
            <w:proofErr w:type="spellStart"/>
            <w:r w:rsidRPr="0032653E">
              <w:rPr>
                <w:rFonts w:eastAsia="SimSun" w:cs="Calibri"/>
                <w:color w:val="000000"/>
                <w:sz w:val="24"/>
                <w:szCs w:val="24"/>
                <w:lang w:val="zh-CN"/>
              </w:rPr>
              <w:t>成本</w:t>
            </w:r>
            <w:proofErr w:type="spellEnd"/>
            <w:r w:rsidRPr="0032653E">
              <w:rPr>
                <w:rFonts w:eastAsia="SimSun" w:cs="Calibri" w:hint="eastAsia"/>
                <w:color w:val="000000"/>
                <w:sz w:val="24"/>
                <w:szCs w:val="24"/>
                <w:lang w:val="zh-CN" w:eastAsia="zh-CN"/>
              </w:rPr>
              <w:t>定义和</w:t>
            </w:r>
            <w:proofErr w:type="spellStart"/>
            <w:r w:rsidRPr="0032653E">
              <w:rPr>
                <w:rFonts w:eastAsia="SimSun" w:cs="Calibri"/>
                <w:color w:val="000000"/>
                <w:sz w:val="24"/>
                <w:szCs w:val="24"/>
                <w:lang w:val="zh-CN"/>
              </w:rPr>
              <w:t>方法</w:t>
            </w:r>
            <w:proofErr w:type="spellEnd"/>
          </w:p>
        </w:tc>
        <w:tc>
          <w:tcPr>
            <w:tcW w:w="4178" w:type="dxa"/>
          </w:tcPr>
          <w:p w14:paraId="15D2D3BC"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缺乏清晰的成本回收定义和方法。</w:t>
            </w:r>
          </w:p>
          <w:p w14:paraId="54119190"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一个反复出现的主要问题是缺乏明确、经审计和透明的公式来确定</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成本回收模式。</w:t>
            </w:r>
          </w:p>
          <w:p w14:paraId="410A18FB"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代表们指出，要做出决定，需要对成本构成进行细分，包括每年如何确定和分配成本。</w:t>
            </w:r>
          </w:p>
        </w:tc>
        <w:tc>
          <w:tcPr>
            <w:tcW w:w="4524" w:type="dxa"/>
          </w:tcPr>
          <w:p w14:paraId="3B6D1C97"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在收到成员的反馈后，秘书处注意到</w:t>
            </w:r>
            <w:r w:rsidRPr="0032653E">
              <w:rPr>
                <w:rFonts w:eastAsia="SimSun" w:cs="Calibri"/>
                <w:color w:val="000000"/>
                <w:sz w:val="24"/>
                <w:szCs w:val="24"/>
                <w:lang w:val="zh-CN" w:eastAsia="zh-CN"/>
              </w:rPr>
              <w:t>ABC</w:t>
            </w:r>
            <w:r w:rsidRPr="0032653E">
              <w:rPr>
                <w:rFonts w:eastAsia="SimSun" w:cs="Calibri"/>
                <w:color w:val="000000"/>
                <w:sz w:val="24"/>
                <w:szCs w:val="24"/>
                <w:lang w:val="zh-CN" w:eastAsia="zh-CN"/>
              </w:rPr>
              <w:t>成本模型被广泛接受，现已应用了</w:t>
            </w:r>
            <w:r w:rsidRPr="0032653E">
              <w:rPr>
                <w:rFonts w:eastAsia="SimSun" w:cs="Calibri"/>
                <w:color w:val="000000"/>
                <w:sz w:val="24"/>
                <w:szCs w:val="24"/>
                <w:lang w:val="zh-CN" w:eastAsia="zh-CN"/>
              </w:rPr>
              <w:t>CWG-FHR-22/2</w:t>
            </w:r>
            <w:r w:rsidRPr="0032653E">
              <w:rPr>
                <w:rFonts w:eastAsia="SimSun" w:cs="Calibri"/>
                <w:color w:val="000000"/>
                <w:sz w:val="24"/>
                <w:szCs w:val="24"/>
                <w:lang w:val="zh-CN" w:eastAsia="zh-CN"/>
              </w:rPr>
              <w:t>号文件中介绍的原则，并为理事会编制了一份详细的实际成本工作报告，供其审议。</w:t>
            </w:r>
          </w:p>
        </w:tc>
        <w:tc>
          <w:tcPr>
            <w:tcW w:w="3832" w:type="dxa"/>
          </w:tcPr>
          <w:p w14:paraId="63EEAAAA" w14:textId="77777777" w:rsidR="00560ED1" w:rsidRPr="0032653E" w:rsidRDefault="00560ED1" w:rsidP="00AC3251">
            <w:pPr>
              <w:pStyle w:val="Tabletext"/>
              <w:rPr>
                <w:rFonts w:eastAsia="SimSun" w:cs="Calibri"/>
                <w:sz w:val="24"/>
                <w:szCs w:val="24"/>
                <w:lang w:eastAsia="zh-CN"/>
              </w:rPr>
            </w:pPr>
            <w:r w:rsidRPr="0032653E">
              <w:rPr>
                <w:rFonts w:eastAsia="SimSun" w:cs="Calibri" w:hint="eastAsia"/>
                <w:color w:val="000000"/>
                <w:sz w:val="24"/>
                <w:szCs w:val="24"/>
                <w:lang w:val="zh-CN" w:eastAsia="zh-CN"/>
              </w:rPr>
              <w:t>本</w:t>
            </w:r>
            <w:r w:rsidRPr="0032653E">
              <w:rPr>
                <w:rFonts w:eastAsia="SimSun" w:cs="Calibri"/>
                <w:color w:val="000000"/>
                <w:sz w:val="24"/>
                <w:szCs w:val="24"/>
                <w:lang w:val="zh-CN" w:eastAsia="zh-CN"/>
              </w:rPr>
              <w:t>理事会文件详细阐述了该方法的适用方法，包括确定所有成本构成要素以及如何处理这些要素。</w:t>
            </w:r>
          </w:p>
        </w:tc>
      </w:tr>
      <w:tr w:rsidR="00560ED1" w:rsidRPr="00DD7B6A" w14:paraId="3DB2E48A" w14:textId="77777777" w:rsidTr="00C64F48">
        <w:trPr>
          <w:jc w:val="center"/>
        </w:trPr>
        <w:tc>
          <w:tcPr>
            <w:tcW w:w="2208" w:type="dxa"/>
            <w:vMerge/>
          </w:tcPr>
          <w:p w14:paraId="2AA8C4D7" w14:textId="77777777" w:rsidR="00560ED1" w:rsidRPr="0032653E" w:rsidRDefault="00560ED1" w:rsidP="00AC3251">
            <w:pPr>
              <w:pStyle w:val="Tabletext"/>
              <w:rPr>
                <w:rFonts w:eastAsia="SimSun" w:cs="Calibri"/>
                <w:sz w:val="24"/>
                <w:szCs w:val="24"/>
                <w:lang w:eastAsia="zh-CN"/>
              </w:rPr>
            </w:pPr>
          </w:p>
        </w:tc>
        <w:tc>
          <w:tcPr>
            <w:tcW w:w="4178" w:type="dxa"/>
          </w:tcPr>
          <w:p w14:paraId="279427D3"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代表们指出，间接人力资源</w:t>
            </w:r>
            <w:r w:rsidRPr="0032653E">
              <w:rPr>
                <w:rFonts w:eastAsia="SimSun" w:cs="Calibri" w:hint="eastAsia"/>
                <w:color w:val="000000"/>
                <w:sz w:val="24"/>
                <w:szCs w:val="24"/>
                <w:lang w:val="zh-CN" w:eastAsia="zh-CN"/>
              </w:rPr>
              <w:t>成本</w:t>
            </w:r>
            <w:r w:rsidRPr="0032653E">
              <w:rPr>
                <w:rFonts w:eastAsia="SimSun" w:cs="Calibri"/>
                <w:color w:val="000000"/>
                <w:sz w:val="24"/>
                <w:szCs w:val="24"/>
                <w:lang w:val="zh-CN" w:eastAsia="zh-CN"/>
              </w:rPr>
              <w:t>的分配没有明确定义和理解。</w:t>
            </w:r>
          </w:p>
          <w:p w14:paraId="79C89A92"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代表们强调，在纳入之前，需要明确说明开销和</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交付之间的联系。</w:t>
            </w:r>
          </w:p>
        </w:tc>
        <w:tc>
          <w:tcPr>
            <w:tcW w:w="4524" w:type="dxa"/>
          </w:tcPr>
          <w:p w14:paraId="1FDED9D6"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人力资源管理资源、财务资源管理资源和其他行政资源的目的是处理和支持必要的流程，使国际电联职员能够直接交付成员所需的产品。</w:t>
            </w:r>
          </w:p>
          <w:p w14:paraId="4357B7E4"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每个直接员工资源均得到雇用和支付，有权使用资源来处理诸如确定和提供福利以及处理与其雇佣相关和必要的其他辅助任务等事项的资源。</w:t>
            </w:r>
          </w:p>
          <w:p w14:paraId="173674CE"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这种行政管理工作是由每个工作人员或组织中完成的工作所启动的交易直接驱动的。</w:t>
            </w:r>
          </w:p>
          <w:p w14:paraId="1F2BC78C"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间接成本是根据最合适的驱动因素确定的，在此情况下是</w:t>
            </w:r>
            <w:r w:rsidRPr="0032653E">
              <w:rPr>
                <w:rFonts w:eastAsia="SimSun" w:cs="Calibri"/>
                <w:color w:val="000000"/>
                <w:sz w:val="24"/>
                <w:szCs w:val="24"/>
                <w:lang w:val="zh-CN" w:eastAsia="zh-CN"/>
              </w:rPr>
              <w:t>SNF</w:t>
            </w:r>
            <w:r w:rsidRPr="0032653E">
              <w:rPr>
                <w:rFonts w:eastAsia="SimSun" w:cs="Calibri" w:hint="eastAsia"/>
                <w:color w:val="000000"/>
                <w:sz w:val="24"/>
                <w:szCs w:val="24"/>
                <w:lang w:val="zh-CN" w:eastAsia="zh-CN"/>
              </w:rPr>
              <w:t>员工</w:t>
            </w:r>
            <w:r w:rsidRPr="0032653E">
              <w:rPr>
                <w:rFonts w:eastAsia="SimSun" w:cs="Calibri"/>
                <w:color w:val="000000"/>
                <w:sz w:val="24"/>
                <w:szCs w:val="24"/>
                <w:lang w:val="zh-CN" w:eastAsia="zh-CN"/>
              </w:rPr>
              <w:t>总数</w:t>
            </w:r>
            <w:r w:rsidRPr="0032653E">
              <w:rPr>
                <w:rFonts w:eastAsia="SimSun" w:cs="Calibri" w:hint="eastAsia"/>
                <w:color w:val="000000"/>
                <w:sz w:val="24"/>
                <w:szCs w:val="24"/>
                <w:lang w:val="zh-CN" w:eastAsia="zh-CN"/>
              </w:rPr>
              <w:t>占</w:t>
            </w:r>
            <w:r w:rsidRPr="0032653E">
              <w:rPr>
                <w:rFonts w:eastAsia="SimSun" w:cs="Calibri"/>
                <w:color w:val="000000"/>
                <w:sz w:val="24"/>
                <w:szCs w:val="24"/>
                <w:lang w:val="zh-CN" w:eastAsia="zh-CN"/>
              </w:rPr>
              <w:t>国际电联职员总数的</w:t>
            </w:r>
            <w:r w:rsidRPr="0032653E">
              <w:rPr>
                <w:rFonts w:eastAsia="SimSun" w:cs="Calibri" w:hint="eastAsia"/>
                <w:color w:val="000000"/>
                <w:sz w:val="24"/>
                <w:szCs w:val="24"/>
                <w:lang w:val="zh-CN" w:eastAsia="zh-CN"/>
              </w:rPr>
              <w:t>比例</w:t>
            </w:r>
            <w:r w:rsidRPr="0032653E">
              <w:rPr>
                <w:rFonts w:eastAsia="SimSun" w:cs="Calibri"/>
                <w:color w:val="000000"/>
                <w:sz w:val="24"/>
                <w:szCs w:val="24"/>
                <w:lang w:val="zh-CN" w:eastAsia="zh-CN"/>
              </w:rPr>
              <w:t>。</w:t>
            </w:r>
          </w:p>
        </w:tc>
        <w:tc>
          <w:tcPr>
            <w:tcW w:w="3832" w:type="dxa"/>
          </w:tcPr>
          <w:p w14:paraId="6D930EFD" w14:textId="77777777" w:rsidR="00560ED1" w:rsidRPr="0032653E" w:rsidRDefault="00560ED1" w:rsidP="00AC3251">
            <w:pPr>
              <w:pStyle w:val="Tabletext"/>
              <w:rPr>
                <w:rFonts w:eastAsia="SimSun" w:cs="Calibri"/>
                <w:sz w:val="24"/>
                <w:szCs w:val="24"/>
                <w:lang w:eastAsia="zh-CN"/>
              </w:rPr>
            </w:pPr>
          </w:p>
        </w:tc>
      </w:tr>
      <w:tr w:rsidR="00560ED1" w:rsidRPr="00DD7B6A" w14:paraId="547F05A6" w14:textId="77777777" w:rsidTr="00C64F48">
        <w:trPr>
          <w:jc w:val="center"/>
        </w:trPr>
        <w:tc>
          <w:tcPr>
            <w:tcW w:w="2208" w:type="dxa"/>
          </w:tcPr>
          <w:p w14:paraId="12F659E0"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lastRenderedPageBreak/>
              <w:t>直接、间接和资本成本的处理</w:t>
            </w:r>
          </w:p>
        </w:tc>
        <w:tc>
          <w:tcPr>
            <w:tcW w:w="4178" w:type="dxa"/>
          </w:tcPr>
          <w:p w14:paraId="0FE2B4C1"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一些代表坚持认为，根据</w:t>
            </w:r>
            <w:r w:rsidRPr="0032653E">
              <w:rPr>
                <w:rFonts w:eastAsia="SimSun" w:cs="Calibri" w:hint="eastAsia"/>
                <w:color w:val="000000"/>
                <w:sz w:val="24"/>
                <w:szCs w:val="24"/>
                <w:lang w:val="zh-CN" w:eastAsia="zh-CN"/>
              </w:rPr>
              <w:t>第</w:t>
            </w:r>
            <w:r w:rsidRPr="0032653E">
              <w:rPr>
                <w:rFonts w:eastAsia="SimSun" w:cs="Calibri" w:hint="eastAsia"/>
                <w:color w:val="000000"/>
                <w:sz w:val="24"/>
                <w:szCs w:val="24"/>
                <w:lang w:val="zh-CN" w:eastAsia="zh-CN"/>
              </w:rPr>
              <w:t>91</w:t>
            </w:r>
            <w:r w:rsidRPr="0032653E">
              <w:rPr>
                <w:rFonts w:eastAsia="SimSun" w:cs="Calibri" w:hint="eastAsia"/>
                <w:color w:val="000000"/>
                <w:sz w:val="24"/>
                <w:szCs w:val="24"/>
                <w:lang w:val="zh-CN" w:eastAsia="zh-CN"/>
              </w:rPr>
              <w:t>号</w:t>
            </w:r>
            <w:r w:rsidRPr="0032653E">
              <w:rPr>
                <w:rFonts w:eastAsia="SimSun" w:cs="Calibri"/>
                <w:color w:val="000000"/>
                <w:sz w:val="24"/>
                <w:szCs w:val="24"/>
                <w:lang w:val="zh-CN" w:eastAsia="zh-CN"/>
              </w:rPr>
              <w:t>决议，所有直接和间接成本都必须通过成本回收</w:t>
            </w:r>
            <w:r w:rsidRPr="0032653E">
              <w:rPr>
                <w:rFonts w:eastAsia="SimSun" w:cs="Calibri" w:hint="eastAsia"/>
                <w:color w:val="000000"/>
                <w:sz w:val="24"/>
                <w:szCs w:val="24"/>
                <w:lang w:val="zh-CN" w:eastAsia="zh-CN"/>
              </w:rPr>
              <w:t>予以</w:t>
            </w:r>
            <w:r w:rsidRPr="0032653E">
              <w:rPr>
                <w:rFonts w:eastAsia="SimSun" w:cs="Calibri"/>
                <w:color w:val="000000"/>
                <w:sz w:val="24"/>
                <w:szCs w:val="24"/>
                <w:lang w:val="zh-CN" w:eastAsia="zh-CN"/>
              </w:rPr>
              <w:t>回收。</w:t>
            </w:r>
          </w:p>
        </w:tc>
        <w:tc>
          <w:tcPr>
            <w:tcW w:w="4524" w:type="dxa"/>
          </w:tcPr>
          <w:p w14:paraId="073D0371"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秘书处</w:t>
            </w:r>
            <w:r w:rsidRPr="0032653E">
              <w:rPr>
                <w:rFonts w:eastAsia="SimSun" w:cs="Calibri" w:hint="eastAsia"/>
                <w:color w:val="000000"/>
                <w:sz w:val="24"/>
                <w:szCs w:val="24"/>
                <w:lang w:val="zh-CN" w:eastAsia="zh-CN"/>
              </w:rPr>
              <w:t>认为</w:t>
            </w:r>
            <w:r w:rsidRPr="0032653E">
              <w:rPr>
                <w:rFonts w:eastAsia="SimSun" w:cs="Calibri"/>
                <w:color w:val="000000"/>
                <w:sz w:val="24"/>
                <w:szCs w:val="24"/>
                <w:lang w:val="zh-CN" w:eastAsia="zh-CN"/>
              </w:rPr>
              <w:t>第</w:t>
            </w:r>
            <w:r w:rsidRPr="0032653E">
              <w:rPr>
                <w:rFonts w:eastAsia="SimSun" w:cs="Calibri"/>
                <w:color w:val="000000"/>
                <w:sz w:val="24"/>
                <w:szCs w:val="24"/>
                <w:lang w:val="zh-CN" w:eastAsia="zh-CN"/>
              </w:rPr>
              <w:t>91</w:t>
            </w:r>
            <w:r w:rsidRPr="0032653E">
              <w:rPr>
                <w:rFonts w:eastAsia="SimSun" w:cs="Calibri"/>
                <w:color w:val="000000"/>
                <w:sz w:val="24"/>
                <w:szCs w:val="24"/>
                <w:lang w:val="zh-CN" w:eastAsia="zh-CN"/>
              </w:rPr>
              <w:t>号决议的条款</w:t>
            </w:r>
            <w:r w:rsidRPr="0032653E">
              <w:rPr>
                <w:rFonts w:eastAsia="SimSun" w:cs="Calibri" w:hint="eastAsia"/>
                <w:color w:val="000000"/>
                <w:sz w:val="24"/>
                <w:szCs w:val="24"/>
                <w:lang w:val="zh-CN" w:eastAsia="zh-CN"/>
              </w:rPr>
              <w:t>是</w:t>
            </w:r>
            <w:r w:rsidRPr="0032653E">
              <w:rPr>
                <w:rFonts w:eastAsia="SimSun" w:cs="Calibri"/>
                <w:color w:val="000000"/>
                <w:sz w:val="24"/>
                <w:szCs w:val="24"/>
                <w:lang w:val="zh-CN" w:eastAsia="zh-CN"/>
              </w:rPr>
              <w:t>明确的，它显然要求完全回收直接和间接成本。在全权代表大会不对</w:t>
            </w:r>
            <w:r w:rsidRPr="0032653E">
              <w:rPr>
                <w:rFonts w:eastAsia="SimSun" w:cs="Calibri" w:hint="eastAsia"/>
                <w:color w:val="000000"/>
                <w:sz w:val="24"/>
                <w:szCs w:val="24"/>
                <w:lang w:val="zh-CN" w:eastAsia="zh-CN"/>
              </w:rPr>
              <w:t>该</w:t>
            </w:r>
            <w:r w:rsidRPr="0032653E">
              <w:rPr>
                <w:rFonts w:eastAsia="SimSun" w:cs="Calibri"/>
                <w:color w:val="000000"/>
                <w:sz w:val="24"/>
                <w:szCs w:val="24"/>
                <w:lang w:val="zh-CN" w:eastAsia="zh-CN"/>
              </w:rPr>
              <w:t>决议进行修改的情况下，秘书处不能采用不符合这一要求的模式。</w:t>
            </w:r>
          </w:p>
        </w:tc>
        <w:tc>
          <w:tcPr>
            <w:tcW w:w="3832" w:type="dxa"/>
          </w:tcPr>
          <w:p w14:paraId="4AB9C9C9"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秘书处提出了一种基于第</w:t>
            </w:r>
            <w:r w:rsidRPr="0032653E">
              <w:rPr>
                <w:rFonts w:eastAsia="SimSun" w:cs="Calibri"/>
                <w:color w:val="000000"/>
                <w:sz w:val="24"/>
                <w:szCs w:val="24"/>
                <w:lang w:val="zh-CN" w:eastAsia="zh-CN"/>
              </w:rPr>
              <w:t>91</w:t>
            </w:r>
            <w:r w:rsidRPr="0032653E">
              <w:rPr>
                <w:rFonts w:eastAsia="SimSun" w:cs="Calibri"/>
                <w:color w:val="000000"/>
                <w:sz w:val="24"/>
                <w:szCs w:val="24"/>
                <w:lang w:val="zh-CN" w:eastAsia="zh-CN"/>
              </w:rPr>
              <w:t>号决议条款的全面成本回收方法。</w:t>
            </w:r>
          </w:p>
        </w:tc>
      </w:tr>
      <w:tr w:rsidR="00560ED1" w:rsidRPr="00DD7B6A" w14:paraId="035366C3" w14:textId="77777777" w:rsidTr="00C64F48">
        <w:trPr>
          <w:jc w:val="center"/>
        </w:trPr>
        <w:tc>
          <w:tcPr>
            <w:tcW w:w="2208" w:type="dxa"/>
          </w:tcPr>
          <w:p w14:paraId="2808A525" w14:textId="77777777" w:rsidR="00560ED1" w:rsidRPr="0032653E" w:rsidRDefault="00560ED1" w:rsidP="00AC3251">
            <w:pPr>
              <w:pStyle w:val="Tabletext"/>
              <w:rPr>
                <w:rFonts w:eastAsia="SimSun" w:cs="Calibri"/>
                <w:sz w:val="24"/>
                <w:szCs w:val="24"/>
                <w:lang w:eastAsia="zh-CN"/>
              </w:rPr>
            </w:pPr>
          </w:p>
        </w:tc>
        <w:tc>
          <w:tcPr>
            <w:tcW w:w="4178" w:type="dxa"/>
          </w:tcPr>
          <w:p w14:paraId="6EB44F3C"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资本支出（例如，软件系统的折旧）尤其有争议。代表们认为，在第</w:t>
            </w:r>
            <w:r w:rsidRPr="0032653E">
              <w:rPr>
                <w:rFonts w:eastAsia="SimSun" w:cs="Calibri" w:hint="eastAsia"/>
                <w:color w:val="000000"/>
                <w:sz w:val="24"/>
                <w:szCs w:val="24"/>
                <w:lang w:val="zh-CN" w:eastAsia="zh-CN"/>
              </w:rPr>
              <w:t>91</w:t>
            </w:r>
            <w:r w:rsidRPr="0032653E">
              <w:rPr>
                <w:rFonts w:eastAsia="SimSun" w:cs="Calibri"/>
                <w:color w:val="000000"/>
                <w:sz w:val="24"/>
                <w:szCs w:val="24"/>
                <w:lang w:val="zh-CN" w:eastAsia="zh-CN"/>
              </w:rPr>
              <w:t>号决议中未提及资本成本，因此不应包括在内。</w:t>
            </w:r>
          </w:p>
        </w:tc>
        <w:tc>
          <w:tcPr>
            <w:tcW w:w="4524" w:type="dxa"/>
          </w:tcPr>
          <w:p w14:paraId="1650A5FD" w14:textId="77777777" w:rsidR="00560ED1" w:rsidRPr="0032653E" w:rsidRDefault="00560ED1" w:rsidP="00AC3251">
            <w:pPr>
              <w:pStyle w:val="Tabletext"/>
              <w:rPr>
                <w:rFonts w:eastAsia="SimSun" w:cs="Calibri"/>
                <w:spacing w:val="-3"/>
                <w:sz w:val="24"/>
                <w:szCs w:val="24"/>
                <w:lang w:eastAsia="zh-CN"/>
              </w:rPr>
            </w:pPr>
            <w:r w:rsidRPr="0032653E">
              <w:rPr>
                <w:rFonts w:eastAsia="SimSun" w:cs="Calibri" w:hint="eastAsia"/>
                <w:color w:val="000000"/>
                <w:sz w:val="24"/>
                <w:szCs w:val="24"/>
                <w:lang w:eastAsia="zh-CN"/>
              </w:rPr>
              <w:t>“</w:t>
            </w:r>
            <w:r w:rsidRPr="0032653E">
              <w:rPr>
                <w:rFonts w:eastAsia="SimSun" w:cs="Calibri"/>
                <w:color w:val="000000"/>
                <w:sz w:val="24"/>
                <w:szCs w:val="24"/>
                <w:lang w:val="zh-CN" w:eastAsia="zh-CN"/>
              </w:rPr>
              <w:t>资本</w:t>
            </w:r>
            <w:r w:rsidRPr="0032653E">
              <w:rPr>
                <w:rFonts w:eastAsia="SimSun" w:cs="Calibri" w:hint="eastAsia"/>
                <w:color w:val="000000"/>
                <w:sz w:val="24"/>
                <w:szCs w:val="24"/>
                <w:lang w:val="zh-CN" w:eastAsia="zh-CN"/>
              </w:rPr>
              <w:t>”</w:t>
            </w:r>
            <w:r w:rsidRPr="0032653E">
              <w:rPr>
                <w:rFonts w:eastAsia="SimSun" w:cs="Calibri"/>
                <w:color w:val="000000"/>
                <w:sz w:val="24"/>
                <w:szCs w:val="24"/>
                <w:lang w:val="zh-CN" w:eastAsia="zh-CN"/>
              </w:rPr>
              <w:t>和</w:t>
            </w:r>
            <w:r w:rsidRPr="0032653E">
              <w:rPr>
                <w:rFonts w:eastAsia="SimSun" w:cs="Calibri" w:hint="eastAsia"/>
                <w:color w:val="000000"/>
                <w:sz w:val="24"/>
                <w:szCs w:val="24"/>
                <w:lang w:val="zh-CN" w:eastAsia="zh-CN"/>
              </w:rPr>
              <w:t>“</w:t>
            </w:r>
            <w:r w:rsidRPr="0032653E">
              <w:rPr>
                <w:rFonts w:eastAsia="SimSun" w:cs="Calibri"/>
                <w:color w:val="000000"/>
                <w:sz w:val="24"/>
                <w:szCs w:val="24"/>
                <w:lang w:val="zh-CN" w:eastAsia="zh-CN"/>
              </w:rPr>
              <w:t>运营</w:t>
            </w:r>
            <w:r w:rsidRPr="0032653E">
              <w:rPr>
                <w:rFonts w:eastAsia="SimSun" w:cs="Calibri" w:hint="eastAsia"/>
                <w:color w:val="000000"/>
                <w:sz w:val="24"/>
                <w:szCs w:val="24"/>
                <w:lang w:val="zh-CN" w:eastAsia="zh-CN"/>
              </w:rPr>
              <w:t>”</w:t>
            </w:r>
            <w:r w:rsidRPr="0032653E">
              <w:rPr>
                <w:rFonts w:eastAsia="SimSun" w:cs="Calibri"/>
                <w:color w:val="000000"/>
                <w:sz w:val="24"/>
                <w:szCs w:val="24"/>
                <w:lang w:val="zh-CN" w:eastAsia="zh-CN"/>
              </w:rPr>
              <w:t>支出这两个术语基于与成本会计方式相关的会计原则。资本支出涉及使用多年的资产成本，并核算多年（取决于所购资产的使用寿命），并影响组织的资产负债表，而运营支出在发生并影响损益表时立即入账。资本成本在损益表中产生折旧费用。</w:t>
            </w:r>
          </w:p>
          <w:p w14:paraId="2EFC91AF" w14:textId="77777777" w:rsidR="00560ED1" w:rsidRPr="0032653E" w:rsidRDefault="00560ED1" w:rsidP="00AC3251">
            <w:pPr>
              <w:pStyle w:val="Tabletext"/>
              <w:rPr>
                <w:rFonts w:eastAsia="SimSun" w:cs="Calibri"/>
                <w:spacing w:val="-3"/>
                <w:sz w:val="24"/>
                <w:szCs w:val="24"/>
                <w:lang w:eastAsia="zh-CN"/>
              </w:rPr>
            </w:pPr>
            <w:r w:rsidRPr="0032653E">
              <w:rPr>
                <w:rFonts w:eastAsia="SimSun" w:cs="Calibri"/>
                <w:color w:val="000000"/>
                <w:sz w:val="24"/>
                <w:szCs w:val="24"/>
                <w:lang w:val="zh-CN" w:eastAsia="zh-CN"/>
              </w:rPr>
              <w:t>直接和间接指支出目的。如果支出直接用于提供</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，那么无论是资本（长期）还是运营（短期）支出，它都是直接成本。同样，如果支出可以间接归因于</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（即通过为直接支出提供支持），那么无论是资本成本还是运营成本，它都是间接成本。</w:t>
            </w:r>
          </w:p>
          <w:p w14:paraId="2A6DB7F3" w14:textId="77777777" w:rsidR="00560ED1" w:rsidRPr="0032653E" w:rsidRDefault="00560ED1" w:rsidP="00AC3251">
            <w:pPr>
              <w:pStyle w:val="Tabletext"/>
              <w:rPr>
                <w:rFonts w:eastAsia="SimSun" w:cs="Calibri"/>
                <w:spacing w:val="-3"/>
                <w:sz w:val="24"/>
                <w:szCs w:val="24"/>
                <w:lang w:eastAsia="zh-CN"/>
              </w:rPr>
            </w:pPr>
            <w:r w:rsidRPr="0032653E">
              <w:rPr>
                <w:rFonts w:eastAsia="SimSun" w:cs="Calibri"/>
                <w:color w:val="000000"/>
                <w:sz w:val="24"/>
                <w:szCs w:val="24"/>
                <w:lang w:val="zh-CN" w:eastAsia="zh-CN"/>
              </w:rPr>
              <w:t>因此，直接成本和间接成本均可包括资本成本或运营成本。</w:t>
            </w:r>
          </w:p>
          <w:p w14:paraId="4E36A2CB"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以软件系统折旧为例，如果软件是专门为处理</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而购买的，则这是一项直接的资本支出，而整个国际电联购买的网络安全软件的年化成本可作为间接支出包括在内。</w:t>
            </w:r>
          </w:p>
        </w:tc>
        <w:tc>
          <w:tcPr>
            <w:tcW w:w="3832" w:type="dxa"/>
          </w:tcPr>
          <w:p w14:paraId="21102475"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运营费用和资本费用都将包括在直接和间接</w:t>
            </w:r>
            <w:r w:rsidRPr="0032653E">
              <w:rPr>
                <w:rFonts w:eastAsia="SimSun" w:cs="Calibri" w:hint="eastAsia"/>
                <w:color w:val="000000"/>
                <w:sz w:val="24"/>
                <w:szCs w:val="24"/>
                <w:lang w:val="zh-CN" w:eastAsia="zh-CN"/>
              </w:rPr>
              <w:t>成本</w:t>
            </w:r>
            <w:r w:rsidRPr="0032653E">
              <w:rPr>
                <w:rFonts w:eastAsia="SimSun" w:cs="Calibri"/>
                <w:color w:val="000000"/>
                <w:sz w:val="24"/>
                <w:szCs w:val="24"/>
                <w:lang w:val="zh-CN" w:eastAsia="zh-CN"/>
              </w:rPr>
              <w:t>中，这取决于成本发生的目的，前提是该项目与</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非常</w:t>
            </w:r>
            <w:r w:rsidRPr="0032653E">
              <w:rPr>
                <w:rFonts w:eastAsia="SimSun" w:cs="Calibri" w:hint="eastAsia"/>
                <w:color w:val="000000"/>
                <w:sz w:val="24"/>
                <w:szCs w:val="24"/>
                <w:lang w:val="zh-CN" w:eastAsia="zh-CN"/>
              </w:rPr>
              <w:t>相关</w:t>
            </w:r>
            <w:r w:rsidRPr="0032653E">
              <w:rPr>
                <w:rFonts w:eastAsia="SimSun" w:cs="Calibri"/>
                <w:color w:val="000000"/>
                <w:sz w:val="24"/>
                <w:szCs w:val="24"/>
                <w:lang w:val="zh-CN" w:eastAsia="zh-CN"/>
              </w:rPr>
              <w:t>。</w:t>
            </w:r>
          </w:p>
        </w:tc>
      </w:tr>
      <w:tr w:rsidR="00560ED1" w:rsidRPr="00DD7B6A" w14:paraId="1FAE44BC" w14:textId="77777777" w:rsidTr="00C64F48">
        <w:trPr>
          <w:jc w:val="center"/>
        </w:trPr>
        <w:tc>
          <w:tcPr>
            <w:tcW w:w="2208" w:type="dxa"/>
          </w:tcPr>
          <w:p w14:paraId="3199FA8B" w14:textId="77777777" w:rsidR="00560ED1" w:rsidRPr="0032653E" w:rsidRDefault="00560ED1" w:rsidP="00AC3251">
            <w:pPr>
              <w:pStyle w:val="Tabletext"/>
              <w:rPr>
                <w:rFonts w:eastAsia="SimSun" w:cs="Calibri"/>
                <w:sz w:val="24"/>
                <w:szCs w:val="24"/>
              </w:rPr>
            </w:pPr>
            <w:proofErr w:type="spellStart"/>
            <w:r w:rsidRPr="0032653E">
              <w:rPr>
                <w:rFonts w:eastAsia="SimSun" w:cs="Calibri" w:hint="eastAsia"/>
                <w:color w:val="000000"/>
                <w:sz w:val="24"/>
                <w:szCs w:val="24"/>
                <w:lang w:val="zh-CN"/>
              </w:rPr>
              <w:lastRenderedPageBreak/>
              <w:t>免费网络</w:t>
            </w:r>
            <w:proofErr w:type="spellEnd"/>
          </w:p>
        </w:tc>
        <w:tc>
          <w:tcPr>
            <w:tcW w:w="4178" w:type="dxa"/>
          </w:tcPr>
          <w:p w14:paraId="7B2D66B5"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许多代表坚持认为，免费申报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待遇是核心的</w:t>
            </w:r>
            <w:r w:rsidRPr="0032653E">
              <w:rPr>
                <w:rFonts w:eastAsia="SimSun" w:cs="Calibri" w:hint="eastAsia"/>
                <w:color w:val="000000"/>
                <w:sz w:val="24"/>
                <w:szCs w:val="24"/>
                <w:lang w:val="zh-CN" w:eastAsia="zh-CN"/>
              </w:rPr>
              <w:t>组织</w:t>
            </w:r>
            <w:r w:rsidRPr="0032653E">
              <w:rPr>
                <w:rFonts w:eastAsia="SimSun" w:cs="Calibri"/>
                <w:color w:val="000000"/>
                <w:sz w:val="24"/>
                <w:szCs w:val="24"/>
                <w:lang w:val="zh-CN" w:eastAsia="zh-CN"/>
              </w:rPr>
              <w:t>问题，必须由会费单位而不是成本回收提供资金。</w:t>
            </w:r>
          </w:p>
          <w:p w14:paraId="17CA3826"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其他人则认为，</w:t>
            </w:r>
            <w:r w:rsidRPr="0032653E">
              <w:rPr>
                <w:rFonts w:eastAsia="SimSun" w:cs="Calibri" w:hint="eastAsia"/>
                <w:color w:val="000000"/>
                <w:sz w:val="24"/>
                <w:szCs w:val="24"/>
                <w:lang w:val="zh-CN" w:eastAsia="zh-CN"/>
              </w:rPr>
              <w:t>应根据</w:t>
            </w:r>
            <w:r w:rsidRPr="0032653E">
              <w:rPr>
                <w:rFonts w:eastAsia="SimSun" w:cs="Calibri"/>
                <w:color w:val="000000"/>
                <w:sz w:val="24"/>
                <w:szCs w:val="24"/>
                <w:lang w:val="zh-CN" w:eastAsia="zh-CN"/>
              </w:rPr>
              <w:t>第</w:t>
            </w:r>
            <w:r w:rsidRPr="0032653E">
              <w:rPr>
                <w:rFonts w:eastAsia="SimSun" w:cs="Calibri" w:hint="eastAsia"/>
                <w:color w:val="000000"/>
                <w:sz w:val="24"/>
                <w:szCs w:val="24"/>
                <w:lang w:val="zh-CN" w:eastAsia="zh-CN"/>
              </w:rPr>
              <w:t>91</w:t>
            </w:r>
            <w:r w:rsidRPr="0032653E">
              <w:rPr>
                <w:rFonts w:eastAsia="SimSun" w:cs="Calibri"/>
                <w:color w:val="000000"/>
                <w:sz w:val="24"/>
                <w:szCs w:val="24"/>
                <w:lang w:val="zh-CN" w:eastAsia="zh-CN"/>
              </w:rPr>
              <w:t>号决议</w:t>
            </w:r>
            <w:r w:rsidRPr="0032653E">
              <w:rPr>
                <w:rFonts w:eastAsia="SimSun" w:cs="Calibri" w:hint="eastAsia"/>
                <w:color w:val="000000"/>
                <w:sz w:val="24"/>
                <w:szCs w:val="24"/>
                <w:lang w:val="zh-CN" w:eastAsia="zh-CN"/>
              </w:rPr>
              <w:t>通过成本回收为免费网络提供资金。</w:t>
            </w:r>
          </w:p>
          <w:p w14:paraId="43D8D02A"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代表们讨论了对滥用</w:t>
            </w:r>
            <w:r w:rsidRPr="0032653E">
              <w:rPr>
                <w:rFonts w:eastAsia="SimSun" w:cs="Calibri" w:hint="eastAsia"/>
                <w:color w:val="000000"/>
                <w:sz w:val="24"/>
                <w:szCs w:val="24"/>
                <w:lang w:val="zh-CN" w:eastAsia="zh-CN"/>
              </w:rPr>
              <w:t>免费网络</w:t>
            </w:r>
            <w:r w:rsidRPr="0032653E">
              <w:rPr>
                <w:rFonts w:eastAsia="SimSun" w:cs="Calibri"/>
                <w:color w:val="000000"/>
                <w:sz w:val="24"/>
                <w:szCs w:val="24"/>
                <w:lang w:val="zh-CN" w:eastAsia="zh-CN"/>
              </w:rPr>
              <w:t>的担忧。</w:t>
            </w:r>
          </w:p>
          <w:p w14:paraId="6FB6A43C"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一些代表指出，少数大型跨国公司间接受益于</w:t>
            </w:r>
            <w:r w:rsidRPr="0032653E">
              <w:rPr>
                <w:rFonts w:eastAsia="SimSun" w:cs="Calibri" w:hint="eastAsia"/>
                <w:color w:val="000000"/>
                <w:sz w:val="24"/>
                <w:szCs w:val="24"/>
                <w:lang w:val="zh-CN" w:eastAsia="zh-CN"/>
              </w:rPr>
              <w:t>免费网络</w:t>
            </w:r>
            <w:r w:rsidRPr="0032653E">
              <w:rPr>
                <w:rFonts w:eastAsia="SimSun" w:cs="Calibri"/>
                <w:color w:val="000000"/>
                <w:sz w:val="24"/>
                <w:szCs w:val="24"/>
                <w:lang w:val="zh-CN" w:eastAsia="zh-CN"/>
              </w:rPr>
              <w:t>。</w:t>
            </w:r>
          </w:p>
          <w:p w14:paraId="4CC78EDA"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有人呼吁通过使免费申报资料与公平获取原则保持一致来防止滥用。</w:t>
            </w:r>
          </w:p>
          <w:p w14:paraId="1EC0212E"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一些代表指出，免费申报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必须支持发展中国家，特别是最不发达国家、内陆发展中国家和小岛屿发展中国家。</w:t>
            </w:r>
          </w:p>
          <w:p w14:paraId="4BC5AF56"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一些国家建议区域性卫星举措享受免费</w:t>
            </w:r>
            <w:r w:rsidRPr="0032653E">
              <w:rPr>
                <w:rFonts w:eastAsia="SimSun" w:cs="Calibri" w:hint="eastAsia"/>
                <w:color w:val="000000"/>
                <w:sz w:val="24"/>
                <w:szCs w:val="24"/>
                <w:lang w:val="zh-CN" w:eastAsia="zh-CN"/>
              </w:rPr>
              <w:t>网络待遇</w:t>
            </w:r>
            <w:r w:rsidRPr="0032653E">
              <w:rPr>
                <w:rFonts w:eastAsia="SimSun" w:cs="Calibri"/>
                <w:color w:val="000000"/>
                <w:sz w:val="24"/>
                <w:szCs w:val="24"/>
                <w:lang w:val="zh-CN" w:eastAsia="zh-CN"/>
              </w:rPr>
              <w:t>。</w:t>
            </w:r>
          </w:p>
        </w:tc>
        <w:tc>
          <w:tcPr>
            <w:tcW w:w="4524" w:type="dxa"/>
          </w:tcPr>
          <w:p w14:paraId="79E456F9"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免费</w:t>
            </w:r>
            <w:r w:rsidRPr="0032653E">
              <w:rPr>
                <w:rFonts w:eastAsia="SimSun" w:cs="Calibri" w:hint="eastAsia"/>
                <w:color w:val="000000"/>
                <w:sz w:val="24"/>
                <w:szCs w:val="24"/>
                <w:lang w:val="zh-CN" w:eastAsia="zh-CN"/>
              </w:rPr>
              <w:t>网络待遇</w:t>
            </w:r>
            <w:r w:rsidRPr="0032653E">
              <w:rPr>
                <w:rFonts w:eastAsia="SimSun" w:cs="Calibri"/>
                <w:color w:val="000000"/>
                <w:sz w:val="24"/>
                <w:szCs w:val="24"/>
                <w:lang w:val="zh-CN" w:eastAsia="zh-CN"/>
              </w:rPr>
              <w:t>是第</w:t>
            </w:r>
            <w:r w:rsidRPr="0032653E">
              <w:rPr>
                <w:rFonts w:eastAsia="SimSun" w:cs="Calibri" w:hint="eastAsia"/>
                <w:color w:val="000000"/>
                <w:sz w:val="24"/>
                <w:szCs w:val="24"/>
                <w:lang w:val="zh-CN" w:eastAsia="zh-CN"/>
              </w:rPr>
              <w:t>91</w:t>
            </w:r>
            <w:r w:rsidRPr="0032653E">
              <w:rPr>
                <w:rFonts w:eastAsia="SimSun" w:cs="Calibri"/>
                <w:color w:val="000000"/>
                <w:sz w:val="24"/>
                <w:szCs w:val="24"/>
                <w:lang w:val="zh-CN" w:eastAsia="zh-CN"/>
              </w:rPr>
              <w:t>号决议</w:t>
            </w:r>
            <w:r w:rsidRPr="0032653E">
              <w:rPr>
                <w:rFonts w:eastAsia="SimSun" w:cs="Calibri" w:hint="eastAsia"/>
                <w:color w:val="000000"/>
                <w:sz w:val="24"/>
                <w:szCs w:val="24"/>
                <w:lang w:val="zh-CN" w:eastAsia="zh-CN"/>
              </w:rPr>
              <w:t>所</w:t>
            </w:r>
            <w:r w:rsidRPr="0032653E">
              <w:rPr>
                <w:rFonts w:eastAsia="SimSun" w:cs="Calibri"/>
                <w:color w:val="000000"/>
                <w:sz w:val="24"/>
                <w:szCs w:val="24"/>
                <w:lang w:val="zh-CN" w:eastAsia="zh-CN"/>
              </w:rPr>
              <w:t>规定原则的结果，为所有成员国提供</w:t>
            </w:r>
            <w:r w:rsidRPr="0032653E">
              <w:rPr>
                <w:rFonts w:eastAsia="SimSun" w:cs="Calibri" w:hint="eastAsia"/>
                <w:color w:val="000000"/>
                <w:sz w:val="24"/>
                <w:szCs w:val="24"/>
                <w:lang w:val="zh-CN" w:eastAsia="zh-CN"/>
              </w:rPr>
              <w:t>公平</w:t>
            </w:r>
            <w:r w:rsidRPr="0032653E">
              <w:rPr>
                <w:rFonts w:eastAsia="SimSun" w:cs="Calibri"/>
                <w:color w:val="000000"/>
                <w:sz w:val="24"/>
                <w:szCs w:val="24"/>
                <w:lang w:val="zh-CN" w:eastAsia="zh-CN"/>
              </w:rPr>
              <w:t>的</w:t>
            </w:r>
            <w:r w:rsidRPr="0032653E">
              <w:rPr>
                <w:rFonts w:eastAsia="SimSun" w:cs="Calibri" w:hint="eastAsia"/>
                <w:color w:val="000000"/>
                <w:sz w:val="24"/>
                <w:szCs w:val="24"/>
                <w:lang w:val="zh-CN" w:eastAsia="zh-CN"/>
              </w:rPr>
              <w:t>获取</w:t>
            </w:r>
            <w:r w:rsidRPr="0032653E">
              <w:rPr>
                <w:rFonts w:eastAsia="SimSun" w:cs="Calibri"/>
                <w:color w:val="000000"/>
                <w:sz w:val="24"/>
                <w:szCs w:val="24"/>
                <w:lang w:val="zh-CN" w:eastAsia="zh-CN"/>
              </w:rPr>
              <w:t>。</w:t>
            </w:r>
          </w:p>
          <w:p w14:paraId="47E97B67"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通常，公平获取是通过为处于弱势的成员</w:t>
            </w:r>
            <w:r w:rsidRPr="0032653E">
              <w:rPr>
                <w:rFonts w:eastAsia="SimSun" w:cs="Calibri" w:hint="eastAsia"/>
                <w:color w:val="000000"/>
                <w:sz w:val="24"/>
                <w:szCs w:val="24"/>
                <w:lang w:val="zh-CN" w:eastAsia="zh-CN"/>
              </w:rPr>
              <w:t>规定</w:t>
            </w:r>
            <w:r w:rsidRPr="0032653E">
              <w:rPr>
                <w:rFonts w:eastAsia="SimSun" w:cs="Calibri"/>
                <w:color w:val="000000"/>
                <w:sz w:val="24"/>
                <w:szCs w:val="24"/>
                <w:lang w:val="zh-CN" w:eastAsia="zh-CN"/>
              </w:rPr>
              <w:t>具体条款。然而，免费</w:t>
            </w:r>
            <w:r w:rsidRPr="0032653E">
              <w:rPr>
                <w:rFonts w:eastAsia="SimSun" w:cs="Calibri" w:hint="eastAsia"/>
                <w:color w:val="000000"/>
                <w:sz w:val="24"/>
                <w:szCs w:val="24"/>
                <w:lang w:val="zh-CN" w:eastAsia="zh-CN"/>
              </w:rPr>
              <w:t>网络待遇</w:t>
            </w:r>
            <w:r w:rsidRPr="0032653E">
              <w:rPr>
                <w:rFonts w:eastAsia="SimSun" w:cs="Calibri"/>
                <w:color w:val="000000"/>
                <w:sz w:val="24"/>
                <w:szCs w:val="24"/>
                <w:lang w:val="zh-CN" w:eastAsia="zh-CN"/>
              </w:rPr>
              <w:t>允许所有成员国</w:t>
            </w:r>
            <w:r w:rsidRPr="0032653E">
              <w:rPr>
                <w:rFonts w:eastAsia="SimSun" w:cs="Calibri" w:hint="eastAsia"/>
                <w:color w:val="000000"/>
                <w:sz w:val="24"/>
                <w:szCs w:val="24"/>
                <w:lang w:val="zh-CN" w:eastAsia="zh-CN"/>
              </w:rPr>
              <w:t>享受</w:t>
            </w:r>
            <w:r w:rsidRPr="0032653E">
              <w:rPr>
                <w:rFonts w:eastAsia="SimSun" w:cs="Calibri"/>
                <w:color w:val="000000"/>
                <w:sz w:val="24"/>
                <w:szCs w:val="24"/>
                <w:lang w:val="zh-CN" w:eastAsia="zh-CN"/>
              </w:rPr>
              <w:t>免费</w:t>
            </w:r>
            <w:r w:rsidRPr="0032653E">
              <w:rPr>
                <w:rFonts w:eastAsia="SimSun" w:cs="Calibri" w:hint="eastAsia"/>
                <w:color w:val="000000"/>
                <w:sz w:val="24"/>
                <w:szCs w:val="24"/>
                <w:lang w:val="zh-CN" w:eastAsia="zh-CN"/>
              </w:rPr>
              <w:t>申报待遇</w:t>
            </w:r>
            <w:r w:rsidRPr="0032653E">
              <w:rPr>
                <w:rFonts w:eastAsia="SimSun" w:cs="Calibri"/>
                <w:color w:val="000000"/>
                <w:sz w:val="24"/>
                <w:szCs w:val="24"/>
                <w:lang w:val="zh-CN" w:eastAsia="zh-CN"/>
              </w:rPr>
              <w:t>，无论这些成员国是否有能力支付代表回收成本的费用。此外，秘书处还注意到，免费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通常用于最复杂的申报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，因此极大地影响了回收总成本的</w:t>
            </w:r>
            <w:r w:rsidRPr="0032653E">
              <w:rPr>
                <w:rFonts w:eastAsia="SimSun" w:cs="Calibri" w:hint="eastAsia"/>
                <w:color w:val="000000"/>
                <w:sz w:val="24"/>
                <w:szCs w:val="24"/>
                <w:lang w:val="zh-CN" w:eastAsia="zh-CN"/>
              </w:rPr>
              <w:t>力度</w:t>
            </w:r>
            <w:r w:rsidRPr="0032653E">
              <w:rPr>
                <w:rFonts w:eastAsia="SimSun" w:cs="Calibri"/>
                <w:color w:val="000000"/>
                <w:sz w:val="24"/>
                <w:szCs w:val="24"/>
                <w:lang w:val="zh-CN" w:eastAsia="zh-CN"/>
              </w:rPr>
              <w:t>。</w:t>
            </w:r>
          </w:p>
          <w:p w14:paraId="632FFC73"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关于免费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资金是否应来自成本回收的问题</w:t>
            </w:r>
            <w:r w:rsidRPr="0032653E">
              <w:rPr>
                <w:rFonts w:eastAsia="SimSun" w:cs="Calibri" w:hint="eastAsia"/>
                <w:color w:val="000000"/>
                <w:sz w:val="24"/>
                <w:szCs w:val="24"/>
                <w:lang w:val="zh-CN" w:eastAsia="zh-CN"/>
              </w:rPr>
              <w:t>，</w:t>
            </w:r>
            <w:r w:rsidRPr="0032653E">
              <w:rPr>
                <w:rFonts w:eastAsia="SimSun" w:cs="Calibri"/>
                <w:color w:val="000000"/>
                <w:sz w:val="24"/>
                <w:szCs w:val="24"/>
                <w:lang w:val="zh-CN" w:eastAsia="zh-CN"/>
              </w:rPr>
              <w:t>目前，由于秘书处处理</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所花费的总成本在过去五年内没有收回（超过免费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的成本），免费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的成本完全来自国际电联成员的分摊会费。</w:t>
            </w:r>
          </w:p>
          <w:p w14:paraId="42F4C668" w14:textId="77777777" w:rsidR="00560ED1" w:rsidRPr="0032653E" w:rsidRDefault="00560ED1" w:rsidP="00AC3251">
            <w:pPr>
              <w:pStyle w:val="Tabletext"/>
              <w:rPr>
                <w:rFonts w:eastAsia="SimSun" w:cs="Calibri"/>
                <w:sz w:val="24"/>
                <w:szCs w:val="24"/>
                <w:lang w:eastAsia="zh-CN"/>
              </w:rPr>
            </w:pPr>
            <w:r w:rsidRPr="0032653E">
              <w:rPr>
                <w:rFonts w:eastAsia="SimSun" w:cs="Calibri"/>
                <w:sz w:val="24"/>
                <w:szCs w:val="24"/>
                <w:lang w:val="zh-CN" w:eastAsia="zh-CN"/>
              </w:rPr>
              <w:t>综合</w:t>
            </w:r>
            <w:r w:rsidRPr="0032653E">
              <w:rPr>
                <w:rFonts w:eastAsia="SimSun" w:cs="Calibri" w:hint="eastAsia"/>
                <w:sz w:val="24"/>
                <w:szCs w:val="24"/>
                <w:lang w:val="zh-CN" w:eastAsia="zh-CN"/>
              </w:rPr>
              <w:t>解读</w:t>
            </w:r>
            <w:r w:rsidRPr="0032653E">
              <w:rPr>
                <w:rFonts w:eastAsia="SimSun" w:cs="Calibri"/>
                <w:sz w:val="24"/>
                <w:szCs w:val="24"/>
                <w:lang w:val="zh-CN" w:eastAsia="zh-CN"/>
              </w:rPr>
              <w:t>全权代表大会第</w:t>
            </w:r>
            <w:r w:rsidRPr="0032653E">
              <w:rPr>
                <w:rFonts w:eastAsia="SimSun" w:cs="Calibri"/>
                <w:sz w:val="24"/>
                <w:szCs w:val="24"/>
                <w:lang w:val="zh-CN" w:eastAsia="zh-CN"/>
              </w:rPr>
              <w:t>91</w:t>
            </w:r>
            <w:r w:rsidRPr="0032653E">
              <w:rPr>
                <w:rFonts w:eastAsia="SimSun" w:cs="Calibri"/>
                <w:sz w:val="24"/>
                <w:szCs w:val="24"/>
                <w:lang w:val="zh-CN" w:eastAsia="zh-CN"/>
              </w:rPr>
              <w:t>号决议和理事会第</w:t>
            </w:r>
            <w:r w:rsidRPr="0032653E">
              <w:rPr>
                <w:rFonts w:eastAsia="SimSun" w:cs="Calibri"/>
                <w:sz w:val="24"/>
                <w:szCs w:val="24"/>
                <w:lang w:val="zh-CN" w:eastAsia="zh-CN"/>
              </w:rPr>
              <w:t>482</w:t>
            </w:r>
            <w:r w:rsidRPr="0032653E">
              <w:rPr>
                <w:rFonts w:eastAsia="SimSun" w:cs="Calibri"/>
                <w:sz w:val="24"/>
                <w:szCs w:val="24"/>
                <w:lang w:val="zh-CN" w:eastAsia="zh-CN"/>
              </w:rPr>
              <w:t>号决定表明，</w:t>
            </w:r>
            <w:r w:rsidRPr="0032653E">
              <w:rPr>
                <w:rFonts w:eastAsia="SimSun" w:cs="Calibri"/>
                <w:sz w:val="24"/>
                <w:szCs w:val="24"/>
                <w:lang w:val="zh-CN" w:eastAsia="zh-CN"/>
              </w:rPr>
              <w:t>SNF</w:t>
            </w:r>
            <w:r w:rsidRPr="0032653E">
              <w:rPr>
                <w:rFonts w:eastAsia="SimSun" w:cs="Calibri"/>
                <w:sz w:val="24"/>
                <w:szCs w:val="24"/>
                <w:lang w:val="zh-CN" w:eastAsia="zh-CN"/>
              </w:rPr>
              <w:t>服务是国际电联成本回收制度的一部分，理事会的详细实施规则必须按照这一更高层次的框架来解读。尽管第</w:t>
            </w:r>
            <w:r w:rsidRPr="0032653E">
              <w:rPr>
                <w:rFonts w:eastAsia="SimSun" w:cs="Calibri"/>
                <w:sz w:val="24"/>
                <w:szCs w:val="24"/>
                <w:lang w:val="zh-CN" w:eastAsia="zh-CN"/>
              </w:rPr>
              <w:t>482</w:t>
            </w:r>
            <w:r w:rsidRPr="0032653E">
              <w:rPr>
                <w:rFonts w:eastAsia="SimSun" w:cs="Calibri"/>
                <w:sz w:val="24"/>
                <w:szCs w:val="24"/>
                <w:lang w:val="zh-CN" w:eastAsia="zh-CN"/>
              </w:rPr>
              <w:t>号决定给予每个成员国每年</w:t>
            </w:r>
            <w:r w:rsidRPr="0032653E">
              <w:rPr>
                <w:rFonts w:eastAsia="SimSun" w:cs="Calibri" w:hint="eastAsia"/>
                <w:sz w:val="24"/>
                <w:szCs w:val="24"/>
                <w:lang w:val="zh-CN" w:eastAsia="zh-CN"/>
              </w:rPr>
              <w:t>享受</w:t>
            </w:r>
            <w:r w:rsidRPr="0032653E">
              <w:rPr>
                <w:rFonts w:eastAsia="SimSun" w:cs="Calibri"/>
                <w:sz w:val="24"/>
                <w:szCs w:val="24"/>
                <w:lang w:val="zh-CN" w:eastAsia="zh-CN"/>
              </w:rPr>
              <w:t>一份申报资料的有限免费权利，但秘书处认为，该权利应被理解为收费模式的一个特点，而不是将相关费用排除在</w:t>
            </w:r>
            <w:r w:rsidRPr="0032653E">
              <w:rPr>
                <w:rFonts w:eastAsia="SimSun" w:cs="Calibri"/>
                <w:sz w:val="24"/>
                <w:szCs w:val="24"/>
                <w:lang w:val="zh-CN" w:eastAsia="zh-CN"/>
              </w:rPr>
              <w:t>SNF</w:t>
            </w:r>
            <w:r w:rsidRPr="0032653E">
              <w:rPr>
                <w:rFonts w:eastAsia="SimSun" w:cs="Calibri"/>
                <w:sz w:val="24"/>
                <w:szCs w:val="24"/>
                <w:lang w:val="zh-CN" w:eastAsia="zh-CN"/>
              </w:rPr>
              <w:t>总体成本回收计算之外的基础。在此基础上，秘书处将这些条款解释为规定免费</w:t>
            </w:r>
            <w:r w:rsidRPr="0032653E">
              <w:rPr>
                <w:rFonts w:eastAsia="SimSun" w:cs="Calibri" w:hint="eastAsia"/>
                <w:sz w:val="24"/>
                <w:szCs w:val="24"/>
                <w:lang w:val="zh-CN" w:eastAsia="zh-CN"/>
              </w:rPr>
              <w:t>网络的</w:t>
            </w:r>
            <w:r w:rsidRPr="0032653E">
              <w:rPr>
                <w:rFonts w:eastAsia="SimSun" w:cs="Calibri"/>
                <w:sz w:val="24"/>
                <w:szCs w:val="24"/>
                <w:lang w:val="zh-CN" w:eastAsia="zh-CN"/>
              </w:rPr>
              <w:t>成本</w:t>
            </w:r>
            <w:r w:rsidRPr="0032653E">
              <w:rPr>
                <w:rFonts w:eastAsia="SimSun" w:cs="Calibri" w:hint="eastAsia"/>
                <w:sz w:val="24"/>
                <w:szCs w:val="24"/>
                <w:lang w:val="zh-CN" w:eastAsia="zh-CN"/>
              </w:rPr>
              <w:t>是</w:t>
            </w:r>
            <w:r w:rsidRPr="0032653E">
              <w:rPr>
                <w:rFonts w:eastAsia="SimSun" w:cs="Calibri"/>
                <w:sz w:val="24"/>
                <w:szCs w:val="24"/>
                <w:lang w:val="zh-CN" w:eastAsia="zh-CN"/>
              </w:rPr>
              <w:t>处理应实行成本回收的</w:t>
            </w:r>
            <w:r w:rsidRPr="0032653E">
              <w:rPr>
                <w:rFonts w:eastAsia="SimSun" w:cs="Calibri"/>
                <w:sz w:val="24"/>
                <w:szCs w:val="24"/>
                <w:lang w:val="zh-CN" w:eastAsia="zh-CN"/>
              </w:rPr>
              <w:t>SNF</w:t>
            </w:r>
            <w:r w:rsidRPr="0032653E">
              <w:rPr>
                <w:rFonts w:eastAsia="SimSun" w:cs="Calibri"/>
                <w:sz w:val="24"/>
                <w:szCs w:val="24"/>
                <w:lang w:val="zh-CN" w:eastAsia="zh-CN"/>
              </w:rPr>
              <w:t>产生的</w:t>
            </w:r>
            <w:r w:rsidRPr="0032653E">
              <w:rPr>
                <w:rFonts w:eastAsia="SimSun" w:cs="Calibri" w:hint="eastAsia"/>
                <w:sz w:val="24"/>
                <w:szCs w:val="24"/>
                <w:lang w:val="zh-CN" w:eastAsia="zh-CN"/>
              </w:rPr>
              <w:t>成本，</w:t>
            </w:r>
            <w:r w:rsidRPr="0032653E">
              <w:rPr>
                <w:rFonts w:eastAsia="SimSun" w:cs="Calibri"/>
                <w:sz w:val="24"/>
                <w:szCs w:val="24"/>
                <w:lang w:val="zh-CN" w:eastAsia="zh-CN"/>
              </w:rPr>
              <w:t>应包括在</w:t>
            </w:r>
            <w:r w:rsidRPr="0032653E">
              <w:rPr>
                <w:rFonts w:eastAsia="SimSun" w:cs="Calibri"/>
                <w:sz w:val="24"/>
                <w:szCs w:val="24"/>
                <w:lang w:val="zh-CN" w:eastAsia="zh-CN"/>
              </w:rPr>
              <w:t>SNF</w:t>
            </w:r>
            <w:r w:rsidRPr="0032653E">
              <w:rPr>
                <w:rFonts w:eastAsia="SimSun" w:cs="Calibri"/>
                <w:sz w:val="24"/>
                <w:szCs w:val="24"/>
                <w:lang w:val="zh-CN" w:eastAsia="zh-CN"/>
              </w:rPr>
              <w:t>回收的总成本中</w:t>
            </w:r>
            <w:r w:rsidRPr="0032653E">
              <w:rPr>
                <w:rFonts w:eastAsia="SimSun" w:cs="Calibri"/>
                <w:color w:val="000000"/>
                <w:sz w:val="24"/>
                <w:szCs w:val="24"/>
                <w:lang w:val="zh-CN" w:eastAsia="zh-CN"/>
              </w:rPr>
              <w:t>。</w:t>
            </w:r>
          </w:p>
          <w:p w14:paraId="436C5C92"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lastRenderedPageBreak/>
              <w:t>秘书处提出了两种方案：</w:t>
            </w:r>
          </w:p>
          <w:p w14:paraId="2F28303F" w14:textId="35BFFEDF" w:rsidR="00560ED1" w:rsidRPr="0032653E" w:rsidRDefault="00560ED1" w:rsidP="00AC3251">
            <w:pPr>
              <w:pStyle w:val="Tabletext"/>
              <w:ind w:left="284" w:hanging="284"/>
              <w:rPr>
                <w:rFonts w:eastAsia="SimSun" w:cs="Calibri"/>
                <w:sz w:val="24"/>
                <w:szCs w:val="24"/>
                <w:lang w:eastAsia="zh-CN"/>
              </w:rPr>
            </w:pPr>
            <w:r w:rsidRPr="0032653E">
              <w:rPr>
                <w:rFonts w:eastAsia="SimSun" w:cs="Calibri"/>
                <w:color w:val="000000"/>
                <w:sz w:val="24"/>
                <w:szCs w:val="24"/>
                <w:lang w:val="zh-CN" w:eastAsia="zh-CN"/>
              </w:rPr>
              <w:t>1</w:t>
            </w:r>
            <w:r w:rsidR="00DD7B6A"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将申报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限制为当年的第一</w:t>
            </w:r>
            <w:r w:rsidRPr="0032653E">
              <w:rPr>
                <w:rFonts w:eastAsia="SimSun" w:cs="Calibri" w:hint="eastAsia"/>
                <w:color w:val="000000"/>
                <w:sz w:val="24"/>
                <w:szCs w:val="24"/>
                <w:lang w:val="zh-CN" w:eastAsia="zh-CN"/>
              </w:rPr>
              <w:t>份</w:t>
            </w:r>
            <w:r w:rsidRPr="0032653E">
              <w:rPr>
                <w:rFonts w:eastAsia="SimSun" w:cs="Calibri"/>
                <w:color w:val="000000"/>
                <w:sz w:val="24"/>
                <w:szCs w:val="24"/>
                <w:lang w:val="zh-CN" w:eastAsia="zh-CN"/>
              </w:rPr>
              <w:t>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，或</w:t>
            </w:r>
          </w:p>
          <w:p w14:paraId="33CFA73F" w14:textId="21A18742" w:rsidR="00560ED1" w:rsidRPr="0032653E" w:rsidRDefault="00560ED1" w:rsidP="00AC3251">
            <w:pPr>
              <w:pStyle w:val="Tabletext"/>
              <w:ind w:left="284" w:hanging="284"/>
              <w:rPr>
                <w:rFonts w:eastAsia="SimSun" w:cs="Calibri"/>
                <w:sz w:val="24"/>
                <w:szCs w:val="24"/>
                <w:lang w:eastAsia="zh-CN"/>
              </w:rPr>
            </w:pPr>
            <w:r w:rsidRPr="0032653E">
              <w:rPr>
                <w:rFonts w:eastAsia="SimSun" w:cs="Calibri"/>
                <w:color w:val="000000"/>
                <w:sz w:val="24"/>
                <w:szCs w:val="24"/>
                <w:lang w:val="zh-CN" w:eastAsia="zh-CN"/>
              </w:rPr>
              <w:t>2</w:t>
            </w:r>
            <w:r w:rsidR="00DD7B6A"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任何申报主管部门每年最便宜的申报</w:t>
            </w:r>
            <w:r w:rsidRPr="0032653E">
              <w:rPr>
                <w:rFonts w:eastAsia="SimSun" w:cs="Calibri" w:hint="eastAsia"/>
                <w:color w:val="000000"/>
                <w:sz w:val="24"/>
                <w:szCs w:val="24"/>
                <w:lang w:val="zh-CN" w:eastAsia="zh-CN"/>
              </w:rPr>
              <w:t>资料享受</w:t>
            </w:r>
            <w:r w:rsidRPr="0032653E">
              <w:rPr>
                <w:rFonts w:eastAsia="SimSun" w:cs="Calibri"/>
                <w:color w:val="000000"/>
                <w:sz w:val="24"/>
                <w:szCs w:val="24"/>
                <w:lang w:val="zh-CN" w:eastAsia="zh-CN"/>
              </w:rPr>
              <w:t>免费</w:t>
            </w:r>
            <w:r w:rsidRPr="0032653E">
              <w:rPr>
                <w:rFonts w:eastAsia="SimSun" w:cs="Calibri" w:hint="eastAsia"/>
                <w:color w:val="000000"/>
                <w:sz w:val="24"/>
                <w:szCs w:val="24"/>
                <w:lang w:val="zh-CN" w:eastAsia="zh-CN"/>
              </w:rPr>
              <w:t>网络待遇</w:t>
            </w:r>
            <w:r w:rsidRPr="0032653E">
              <w:rPr>
                <w:rFonts w:eastAsia="SimSun" w:cs="Calibri"/>
                <w:color w:val="000000"/>
                <w:sz w:val="24"/>
                <w:szCs w:val="24"/>
                <w:lang w:val="zh-CN" w:eastAsia="zh-CN"/>
              </w:rPr>
              <w:t>。</w:t>
            </w:r>
          </w:p>
          <w:p w14:paraId="404FE4DE" w14:textId="77777777" w:rsidR="00560ED1" w:rsidRPr="0032653E" w:rsidRDefault="00560ED1" w:rsidP="00AC3251">
            <w:pPr>
              <w:pStyle w:val="Tabletext"/>
              <w:rPr>
                <w:rFonts w:eastAsia="SimSun" w:cs="Calibri"/>
                <w:sz w:val="24"/>
                <w:szCs w:val="24"/>
                <w:lang w:eastAsia="zh-CN"/>
              </w:rPr>
            </w:pPr>
            <w:r w:rsidRPr="0032653E">
              <w:rPr>
                <w:rFonts w:eastAsia="SimSun" w:cs="Calibri" w:hint="eastAsia"/>
                <w:color w:val="000000"/>
                <w:sz w:val="24"/>
                <w:szCs w:val="24"/>
                <w:lang w:val="zh-CN" w:eastAsia="zh-CN"/>
              </w:rPr>
              <w:t>在第一种情况下</w:t>
            </w:r>
            <w:r w:rsidRPr="0032653E">
              <w:rPr>
                <w:rFonts w:eastAsia="SimSun" w:cs="Calibri"/>
                <w:color w:val="000000"/>
                <w:sz w:val="24"/>
                <w:szCs w:val="24"/>
                <w:lang w:val="zh-CN" w:eastAsia="zh-CN"/>
              </w:rPr>
              <w:t>，有人指出，这不一定会产生差别，因为多个申报实体只</w:t>
            </w:r>
            <w:r w:rsidRPr="0032653E">
              <w:rPr>
                <w:rFonts w:eastAsia="SimSun" w:cs="Calibri" w:hint="eastAsia"/>
                <w:color w:val="000000"/>
                <w:sz w:val="24"/>
                <w:szCs w:val="24"/>
                <w:lang w:val="zh-CN" w:eastAsia="zh-CN"/>
              </w:rPr>
              <w:t>需确保</w:t>
            </w:r>
            <w:r w:rsidRPr="0032653E">
              <w:rPr>
                <w:rFonts w:eastAsia="SimSun" w:cs="Calibri"/>
                <w:color w:val="000000"/>
                <w:sz w:val="24"/>
                <w:szCs w:val="24"/>
                <w:lang w:val="zh-CN" w:eastAsia="zh-CN"/>
              </w:rPr>
              <w:t>他们计划</w:t>
            </w:r>
            <w:r w:rsidRPr="0032653E">
              <w:rPr>
                <w:rFonts w:eastAsia="SimSun" w:cs="Calibri" w:hint="eastAsia"/>
                <w:color w:val="000000"/>
                <w:sz w:val="24"/>
                <w:szCs w:val="24"/>
                <w:lang w:val="zh-CN" w:eastAsia="zh-CN"/>
              </w:rPr>
              <w:t>不会将</w:t>
            </w:r>
            <w:r w:rsidRPr="0032653E">
              <w:rPr>
                <w:rFonts w:eastAsia="SimSun" w:cs="Calibri"/>
                <w:color w:val="000000"/>
                <w:sz w:val="24"/>
                <w:szCs w:val="24"/>
                <w:lang w:val="zh-CN" w:eastAsia="zh-CN"/>
              </w:rPr>
              <w:t>最便宜的</w:t>
            </w:r>
            <w:r w:rsidRPr="0032653E">
              <w:rPr>
                <w:rFonts w:eastAsia="SimSun" w:cs="Calibri" w:hint="eastAsia"/>
                <w:color w:val="000000"/>
                <w:sz w:val="24"/>
                <w:szCs w:val="24"/>
                <w:lang w:val="zh-CN" w:eastAsia="zh-CN"/>
              </w:rPr>
              <w:t>资料第一个</w:t>
            </w:r>
            <w:r w:rsidRPr="0032653E">
              <w:rPr>
                <w:rFonts w:eastAsia="SimSun" w:cs="Calibri"/>
                <w:color w:val="000000"/>
                <w:sz w:val="24"/>
                <w:szCs w:val="24"/>
                <w:lang w:val="zh-CN" w:eastAsia="zh-CN"/>
              </w:rPr>
              <w:t>申报。</w:t>
            </w:r>
          </w:p>
          <w:p w14:paraId="540BEF57"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对于第二种方案，有人认为这将消除免费</w:t>
            </w:r>
            <w:r w:rsidRPr="0032653E">
              <w:rPr>
                <w:rFonts w:eastAsia="SimSun" w:cs="Calibri" w:hint="eastAsia"/>
                <w:color w:val="000000"/>
                <w:sz w:val="24"/>
                <w:szCs w:val="24"/>
                <w:lang w:val="zh-CN" w:eastAsia="zh-CN"/>
              </w:rPr>
              <w:t>网络带来</w:t>
            </w:r>
            <w:r w:rsidRPr="0032653E">
              <w:rPr>
                <w:rFonts w:eastAsia="SimSun" w:cs="Calibri"/>
                <w:color w:val="000000"/>
                <w:sz w:val="24"/>
                <w:szCs w:val="24"/>
                <w:lang w:val="zh-CN" w:eastAsia="zh-CN"/>
              </w:rPr>
              <w:t>的好处。秘书处指出，这只会限制每年提交多份申报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的大型实体的受益，可以说，</w:t>
            </w:r>
            <w:r w:rsidRPr="0032653E">
              <w:rPr>
                <w:rFonts w:eastAsia="SimSun" w:cs="Calibri" w:hint="eastAsia"/>
                <w:color w:val="000000"/>
                <w:sz w:val="24"/>
                <w:szCs w:val="24"/>
                <w:lang w:val="zh-CN" w:eastAsia="zh-CN"/>
              </w:rPr>
              <w:t>初衷并非是让</w:t>
            </w:r>
            <w:r w:rsidRPr="0032653E">
              <w:rPr>
                <w:rFonts w:eastAsia="SimSun" w:cs="Calibri"/>
                <w:color w:val="000000"/>
                <w:sz w:val="24"/>
                <w:szCs w:val="24"/>
                <w:lang w:val="zh-CN" w:eastAsia="zh-CN"/>
              </w:rPr>
              <w:t>这些实体从中受益。</w:t>
            </w:r>
          </w:p>
        </w:tc>
        <w:tc>
          <w:tcPr>
            <w:tcW w:w="3832" w:type="dxa"/>
          </w:tcPr>
          <w:p w14:paraId="68E9BC83"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lastRenderedPageBreak/>
              <w:t>秘书处建议理事会考虑以下实现免费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制度的可行方式之一：</w:t>
            </w:r>
          </w:p>
          <w:p w14:paraId="69F1DA9C" w14:textId="5CFC9F5F" w:rsidR="00560ED1" w:rsidRPr="0032653E" w:rsidRDefault="00560ED1" w:rsidP="00AC3251">
            <w:pPr>
              <w:pStyle w:val="Tabletext"/>
              <w:ind w:left="284" w:hanging="284"/>
              <w:rPr>
                <w:rFonts w:eastAsia="SimSun" w:cs="Calibri"/>
                <w:sz w:val="24"/>
                <w:szCs w:val="24"/>
                <w:lang w:eastAsia="zh-CN"/>
              </w:rPr>
            </w:pPr>
            <w:r w:rsidRPr="0032653E">
              <w:rPr>
                <w:rFonts w:eastAsia="SimSun" w:cs="Calibri"/>
                <w:color w:val="000000"/>
                <w:sz w:val="24"/>
                <w:szCs w:val="24"/>
                <w:lang w:val="zh-CN" w:eastAsia="zh-CN"/>
              </w:rPr>
              <w:t>1</w:t>
            </w:r>
            <w:r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对所有申报主管部门每年最便宜的申报</w:t>
            </w:r>
            <w:r w:rsidRPr="0032653E">
              <w:rPr>
                <w:rFonts w:eastAsia="SimSun" w:cs="Calibri" w:hint="eastAsia"/>
                <w:color w:val="000000"/>
                <w:sz w:val="24"/>
                <w:szCs w:val="24"/>
                <w:lang w:val="zh-CN" w:eastAsia="zh-CN"/>
              </w:rPr>
              <w:t>资料给予</w:t>
            </w:r>
            <w:r w:rsidRPr="0032653E">
              <w:rPr>
                <w:rFonts w:eastAsia="SimSun" w:cs="Calibri"/>
                <w:color w:val="000000"/>
                <w:sz w:val="24"/>
                <w:szCs w:val="24"/>
                <w:lang w:val="zh-CN" w:eastAsia="zh-CN"/>
              </w:rPr>
              <w:t>免费</w:t>
            </w:r>
            <w:r w:rsidRPr="0032653E">
              <w:rPr>
                <w:rFonts w:eastAsia="SimSun" w:cs="Calibri" w:hint="eastAsia"/>
                <w:color w:val="000000"/>
                <w:sz w:val="24"/>
                <w:szCs w:val="24"/>
                <w:lang w:val="zh-CN" w:eastAsia="zh-CN"/>
              </w:rPr>
              <w:t>网络待遇</w:t>
            </w:r>
            <w:r w:rsidRPr="0032653E">
              <w:rPr>
                <w:rFonts w:eastAsia="SimSun" w:cs="Calibri"/>
                <w:color w:val="000000"/>
                <w:sz w:val="24"/>
                <w:szCs w:val="24"/>
                <w:lang w:val="zh-CN" w:eastAsia="zh-CN"/>
              </w:rPr>
              <w:t>。</w:t>
            </w:r>
          </w:p>
          <w:p w14:paraId="7E5C7786" w14:textId="731CDFBB" w:rsidR="00560ED1" w:rsidRPr="0032653E" w:rsidRDefault="00560ED1" w:rsidP="00AC3251">
            <w:pPr>
              <w:pStyle w:val="Tabletext"/>
              <w:ind w:left="284" w:hanging="284"/>
              <w:rPr>
                <w:rFonts w:eastAsia="SimSun" w:cs="Calibri"/>
                <w:sz w:val="24"/>
                <w:szCs w:val="24"/>
                <w:lang w:eastAsia="zh-CN"/>
              </w:rPr>
            </w:pPr>
            <w:r w:rsidRPr="0032653E">
              <w:rPr>
                <w:rFonts w:eastAsia="SimSun" w:cs="Calibri"/>
                <w:color w:val="000000"/>
                <w:sz w:val="24"/>
                <w:szCs w:val="24"/>
                <w:lang w:val="zh-CN" w:eastAsia="zh-CN"/>
              </w:rPr>
              <w:t>2</w:t>
            </w:r>
            <w:r w:rsidR="00DD7B6A" w:rsidRPr="0032653E">
              <w:rPr>
                <w:rFonts w:eastAsia="SimSun" w:cs="Calibri"/>
                <w:color w:val="000000"/>
                <w:sz w:val="24"/>
                <w:szCs w:val="24"/>
                <w:lang w:val="zh-CN" w:eastAsia="zh-CN"/>
              </w:rPr>
              <w:tab/>
            </w:r>
            <w:r w:rsidRPr="0032653E">
              <w:rPr>
                <w:rFonts w:eastAsia="SimSun" w:cs="Calibri"/>
                <w:sz w:val="24"/>
                <w:szCs w:val="24"/>
                <w:lang w:val="zh-CN" w:eastAsia="zh-CN"/>
              </w:rPr>
              <w:t>将免费</w:t>
            </w:r>
            <w:r w:rsidRPr="0032653E">
              <w:rPr>
                <w:rFonts w:eastAsia="SimSun" w:cs="Calibri" w:hint="eastAsia"/>
                <w:sz w:val="24"/>
                <w:szCs w:val="24"/>
                <w:lang w:val="zh-CN" w:eastAsia="zh-CN"/>
              </w:rPr>
              <w:t>网络的待遇</w:t>
            </w:r>
            <w:r w:rsidRPr="0032653E">
              <w:rPr>
                <w:rFonts w:eastAsia="SimSun" w:cs="Calibri"/>
                <w:sz w:val="24"/>
                <w:szCs w:val="24"/>
                <w:lang w:val="zh-CN" w:eastAsia="zh-CN"/>
              </w:rPr>
              <w:t>限于</w:t>
            </w:r>
            <w:r w:rsidRPr="0032653E">
              <w:rPr>
                <w:rFonts w:eastAsia="SimSun" w:cs="Calibri"/>
                <w:sz w:val="24"/>
                <w:szCs w:val="24"/>
                <w:lang w:val="zh-CN" w:eastAsia="zh-CN"/>
              </w:rPr>
              <w:t>LDC</w:t>
            </w:r>
            <w:r w:rsidRPr="0032653E">
              <w:rPr>
                <w:rFonts w:eastAsia="SimSun" w:cs="Calibri"/>
                <w:sz w:val="24"/>
                <w:szCs w:val="24"/>
                <w:lang w:val="zh-CN" w:eastAsia="zh-CN"/>
              </w:rPr>
              <w:t>、</w:t>
            </w:r>
            <w:r w:rsidRPr="0032653E">
              <w:rPr>
                <w:rFonts w:eastAsia="SimSun" w:cs="Calibri"/>
                <w:sz w:val="24"/>
                <w:szCs w:val="24"/>
                <w:lang w:val="zh-CN" w:eastAsia="zh-CN"/>
              </w:rPr>
              <w:t>SIDS</w:t>
            </w:r>
            <w:r w:rsidRPr="0032653E">
              <w:rPr>
                <w:rFonts w:eastAsia="SimSun" w:cs="Calibri"/>
                <w:sz w:val="24"/>
                <w:szCs w:val="24"/>
                <w:lang w:val="zh-CN" w:eastAsia="zh-CN"/>
              </w:rPr>
              <w:t>、</w:t>
            </w:r>
            <w:r w:rsidRPr="0032653E">
              <w:rPr>
                <w:rFonts w:eastAsia="SimSun" w:cs="Calibri"/>
                <w:sz w:val="24"/>
                <w:szCs w:val="24"/>
                <w:lang w:val="zh-CN" w:eastAsia="zh-CN"/>
              </w:rPr>
              <w:t>LLDC</w:t>
            </w:r>
            <w:r w:rsidRPr="0032653E">
              <w:rPr>
                <w:rFonts w:eastAsia="SimSun" w:cs="Calibri"/>
                <w:sz w:val="24"/>
                <w:szCs w:val="24"/>
                <w:lang w:val="zh-CN" w:eastAsia="zh-CN"/>
              </w:rPr>
              <w:t>和经济转型国家</w:t>
            </w:r>
            <w:r w:rsidRPr="0032653E">
              <w:rPr>
                <w:rFonts w:eastAsia="SimSun" w:cs="Calibri"/>
                <w:color w:val="000000"/>
                <w:sz w:val="24"/>
                <w:szCs w:val="24"/>
                <w:lang w:val="zh-CN" w:eastAsia="zh-CN"/>
              </w:rPr>
              <w:t>。</w:t>
            </w:r>
          </w:p>
          <w:p w14:paraId="3C623C40"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在每种情况下，秘书处认为正确的做法是将处理免费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的成本纳入</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的总成本，并从</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费用中收回全部成本。</w:t>
            </w:r>
          </w:p>
        </w:tc>
      </w:tr>
      <w:tr w:rsidR="00560ED1" w:rsidRPr="00DD7B6A" w14:paraId="6F5FE96C" w14:textId="77777777" w:rsidTr="00C64F48">
        <w:trPr>
          <w:jc w:val="center"/>
        </w:trPr>
        <w:tc>
          <w:tcPr>
            <w:tcW w:w="2208" w:type="dxa"/>
          </w:tcPr>
          <w:p w14:paraId="7B8F9FD5" w14:textId="77777777" w:rsidR="00560ED1" w:rsidRPr="0032653E" w:rsidRDefault="00560ED1" w:rsidP="00AC3251">
            <w:pPr>
              <w:pStyle w:val="Tabletext"/>
              <w:rPr>
                <w:rFonts w:eastAsia="SimSun" w:cs="Calibri"/>
                <w:sz w:val="24"/>
                <w:szCs w:val="24"/>
                <w:lang w:eastAsia="zh-CN"/>
              </w:rPr>
            </w:pPr>
          </w:p>
        </w:tc>
        <w:tc>
          <w:tcPr>
            <w:tcW w:w="4178" w:type="dxa"/>
          </w:tcPr>
          <w:p w14:paraId="4FF3AFC8"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的范围：</w:t>
            </w:r>
          </w:p>
          <w:p w14:paraId="52AB59CE" w14:textId="4CCEA513" w:rsidR="00560ED1" w:rsidRPr="0032653E" w:rsidRDefault="00560ED1" w:rsidP="00AC3251">
            <w:pPr>
              <w:pStyle w:val="Tabletext"/>
              <w:ind w:left="284" w:hanging="284"/>
              <w:rPr>
                <w:rFonts w:eastAsia="SimSun" w:cs="Calibri"/>
                <w:sz w:val="24"/>
                <w:szCs w:val="24"/>
                <w:lang w:eastAsia="zh-CN"/>
              </w:rPr>
            </w:pPr>
            <w:r w:rsidRPr="0032653E">
              <w:rPr>
                <w:rFonts w:eastAsia="SimSun" w:cs="Calibri"/>
                <w:color w:val="000000"/>
                <w:sz w:val="24"/>
                <w:szCs w:val="24"/>
                <w:lang w:val="zh-CN" w:eastAsia="zh-CN"/>
              </w:rPr>
              <w:t>–</w:t>
            </w:r>
            <w:r w:rsidR="00DD7B6A"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建议将免费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限</w:t>
            </w:r>
            <w:r w:rsidRPr="0032653E">
              <w:rPr>
                <w:rFonts w:eastAsia="SimSun" w:cs="Calibri" w:hint="eastAsia"/>
                <w:color w:val="000000"/>
                <w:sz w:val="24"/>
                <w:szCs w:val="24"/>
                <w:lang w:val="zh-CN" w:eastAsia="zh-CN"/>
              </w:rPr>
              <w:t>定</w:t>
            </w:r>
            <w:r w:rsidRPr="0032653E">
              <w:rPr>
                <w:rFonts w:eastAsia="SimSun" w:cs="Calibri"/>
                <w:color w:val="000000"/>
                <w:sz w:val="24"/>
                <w:szCs w:val="24"/>
                <w:lang w:val="zh-CN" w:eastAsia="zh-CN"/>
              </w:rPr>
              <w:t>为完整的卫星系统，不包括修改</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w:t>
            </w:r>
          </w:p>
          <w:p w14:paraId="12A11EFD" w14:textId="0E2BFEF7" w:rsidR="00560ED1" w:rsidRPr="0032653E" w:rsidRDefault="00DD7B6A" w:rsidP="00AC3251">
            <w:pPr>
              <w:pStyle w:val="Tabletext"/>
              <w:ind w:left="284" w:hanging="284"/>
              <w:rPr>
                <w:rFonts w:eastAsia="SimSun" w:cs="Calibri"/>
                <w:sz w:val="24"/>
                <w:szCs w:val="24"/>
                <w:lang w:eastAsia="zh-CN"/>
              </w:rPr>
            </w:pPr>
            <w:r w:rsidRPr="0032653E">
              <w:rPr>
                <w:rFonts w:eastAsia="SimSun" w:cs="Calibri"/>
                <w:color w:val="000000"/>
                <w:sz w:val="24"/>
                <w:szCs w:val="24"/>
                <w:lang w:val="zh-CN" w:eastAsia="zh-CN"/>
              </w:rPr>
              <w:t>–</w:t>
            </w:r>
            <w:r w:rsidRPr="0032653E">
              <w:rPr>
                <w:rFonts w:eastAsia="SimSun" w:cs="Calibri"/>
                <w:color w:val="000000"/>
                <w:sz w:val="24"/>
                <w:szCs w:val="24"/>
                <w:lang w:val="zh-CN" w:eastAsia="zh-CN"/>
              </w:rPr>
              <w:tab/>
            </w:r>
            <w:r w:rsidR="00560ED1" w:rsidRPr="0032653E">
              <w:rPr>
                <w:rFonts w:eastAsia="SimSun" w:cs="Calibri"/>
                <w:color w:val="000000"/>
                <w:sz w:val="24"/>
                <w:szCs w:val="24"/>
                <w:lang w:val="zh-CN" w:eastAsia="zh-CN"/>
              </w:rPr>
              <w:t>鉴于最近被排除在外</w:t>
            </w:r>
            <w:r w:rsidR="00560ED1" w:rsidRPr="0032653E">
              <w:rPr>
                <w:rFonts w:eastAsia="SimSun" w:cs="Calibri" w:hint="eastAsia"/>
                <w:color w:val="000000"/>
                <w:sz w:val="24"/>
                <w:szCs w:val="24"/>
                <w:lang w:val="zh-CN" w:eastAsia="zh-CN"/>
              </w:rPr>
              <w:t>的情况</w:t>
            </w:r>
            <w:r w:rsidR="00560ED1" w:rsidRPr="0032653E">
              <w:rPr>
                <w:rFonts w:eastAsia="SimSun" w:cs="Calibri"/>
                <w:color w:val="000000"/>
                <w:sz w:val="24"/>
                <w:szCs w:val="24"/>
                <w:lang w:val="zh-CN" w:eastAsia="zh-CN"/>
              </w:rPr>
              <w:t>，关于</w:t>
            </w:r>
            <w:r w:rsidR="00560ED1" w:rsidRPr="0032653E">
              <w:rPr>
                <w:rFonts w:eastAsia="SimSun" w:cs="Calibri"/>
                <w:color w:val="000000"/>
                <w:sz w:val="24"/>
                <w:szCs w:val="24"/>
                <w:lang w:val="zh-CN" w:eastAsia="zh-CN"/>
              </w:rPr>
              <w:t>non-GSO</w:t>
            </w:r>
            <w:r w:rsidR="00560ED1" w:rsidRPr="0032653E">
              <w:rPr>
                <w:rFonts w:eastAsia="SimSun" w:cs="Calibri"/>
                <w:color w:val="000000"/>
                <w:sz w:val="24"/>
                <w:szCs w:val="24"/>
                <w:lang w:val="zh-CN" w:eastAsia="zh-CN"/>
              </w:rPr>
              <w:t>申报</w:t>
            </w:r>
            <w:r w:rsidR="00560ED1" w:rsidRPr="0032653E">
              <w:rPr>
                <w:rFonts w:eastAsia="SimSun" w:cs="Calibri" w:hint="eastAsia"/>
                <w:color w:val="000000"/>
                <w:sz w:val="24"/>
                <w:szCs w:val="24"/>
                <w:lang w:val="zh-CN" w:eastAsia="zh-CN"/>
              </w:rPr>
              <w:t>资料</w:t>
            </w:r>
            <w:r w:rsidR="00560ED1" w:rsidRPr="0032653E">
              <w:rPr>
                <w:rFonts w:eastAsia="SimSun" w:cs="Calibri"/>
                <w:color w:val="000000"/>
                <w:sz w:val="24"/>
                <w:szCs w:val="24"/>
                <w:lang w:val="zh-CN" w:eastAsia="zh-CN"/>
              </w:rPr>
              <w:t>是否应符合条件的问题。</w:t>
            </w:r>
          </w:p>
        </w:tc>
        <w:tc>
          <w:tcPr>
            <w:tcW w:w="4524" w:type="dxa"/>
          </w:tcPr>
          <w:p w14:paraId="4A2E79A5" w14:textId="77777777" w:rsidR="00560ED1" w:rsidRPr="0032653E" w:rsidRDefault="00560ED1" w:rsidP="00AC3251">
            <w:pPr>
              <w:spacing w:before="40" w:after="20"/>
              <w:rPr>
                <w:rFonts w:eastAsia="SimSun" w:cs="Calibri"/>
                <w:spacing w:val="-3"/>
                <w:szCs w:val="24"/>
                <w:lang w:eastAsia="zh-CN"/>
              </w:rPr>
            </w:pPr>
            <w:r w:rsidRPr="0032653E">
              <w:rPr>
                <w:rFonts w:eastAsia="SimSun" w:cs="Calibri"/>
                <w:color w:val="000000"/>
                <w:szCs w:val="24"/>
                <w:lang w:val="zh-CN" w:eastAsia="zh-CN"/>
              </w:rPr>
              <w:t>将免费</w:t>
            </w:r>
            <w:r w:rsidRPr="0032653E">
              <w:rPr>
                <w:rFonts w:eastAsia="SimSun" w:cs="Calibri" w:hint="eastAsia"/>
                <w:color w:val="000000"/>
                <w:szCs w:val="24"/>
                <w:lang w:val="zh-CN" w:eastAsia="zh-CN"/>
              </w:rPr>
              <w:t>网络</w:t>
            </w:r>
            <w:r w:rsidRPr="0032653E">
              <w:rPr>
                <w:rFonts w:eastAsia="SimSun" w:cs="Calibri"/>
                <w:color w:val="000000"/>
                <w:szCs w:val="24"/>
                <w:lang w:val="zh-CN" w:eastAsia="zh-CN"/>
              </w:rPr>
              <w:t>限制</w:t>
            </w:r>
            <w:r w:rsidRPr="0032653E">
              <w:rPr>
                <w:rFonts w:eastAsia="SimSun" w:cs="Calibri" w:hint="eastAsia"/>
                <w:color w:val="000000"/>
                <w:szCs w:val="24"/>
                <w:lang w:val="zh-CN" w:eastAsia="zh-CN"/>
              </w:rPr>
              <w:t>为完整</w:t>
            </w:r>
            <w:r w:rsidRPr="0032653E">
              <w:rPr>
                <w:rFonts w:eastAsia="SimSun" w:cs="Calibri"/>
                <w:color w:val="000000"/>
                <w:szCs w:val="24"/>
                <w:lang w:val="zh-CN" w:eastAsia="zh-CN"/>
              </w:rPr>
              <w:t>卫星系统并排除修改</w:t>
            </w:r>
            <w:r w:rsidRPr="0032653E">
              <w:rPr>
                <w:rFonts w:eastAsia="SimSun" w:cs="Calibri" w:hint="eastAsia"/>
                <w:color w:val="000000"/>
                <w:szCs w:val="24"/>
                <w:lang w:val="zh-CN" w:eastAsia="zh-CN"/>
              </w:rPr>
              <w:t>资料</w:t>
            </w:r>
            <w:r w:rsidRPr="0032653E">
              <w:rPr>
                <w:rFonts w:eastAsia="SimSun" w:cs="Calibri"/>
                <w:color w:val="000000"/>
                <w:szCs w:val="24"/>
                <w:lang w:val="zh-CN" w:eastAsia="zh-CN"/>
              </w:rPr>
              <w:t>可能很容易被绕过，并最终适得其反：提交完整的卫星系统，包括</w:t>
            </w:r>
            <w:r w:rsidRPr="0032653E">
              <w:rPr>
                <w:rFonts w:eastAsia="SimSun" w:cs="Calibri" w:hint="eastAsia"/>
                <w:color w:val="000000"/>
                <w:szCs w:val="24"/>
                <w:lang w:val="zh-CN" w:eastAsia="zh-CN"/>
              </w:rPr>
              <w:t>想要</w:t>
            </w:r>
            <w:r w:rsidRPr="0032653E">
              <w:rPr>
                <w:rFonts w:eastAsia="SimSun" w:cs="Calibri"/>
                <w:color w:val="000000"/>
                <w:szCs w:val="24"/>
                <w:lang w:val="zh-CN" w:eastAsia="zh-CN"/>
              </w:rPr>
              <w:t>的修改，而不是</w:t>
            </w:r>
            <w:r w:rsidRPr="0032653E">
              <w:rPr>
                <w:rFonts w:eastAsia="SimSun" w:cs="Calibri" w:hint="eastAsia"/>
                <w:color w:val="000000"/>
                <w:szCs w:val="24"/>
                <w:lang w:val="zh-CN" w:eastAsia="zh-CN"/>
              </w:rPr>
              <w:t>只</w:t>
            </w:r>
            <w:r w:rsidRPr="0032653E">
              <w:rPr>
                <w:rFonts w:eastAsia="SimSun" w:cs="Calibri"/>
                <w:color w:val="000000"/>
                <w:szCs w:val="24"/>
                <w:lang w:val="zh-CN" w:eastAsia="zh-CN"/>
              </w:rPr>
              <w:t>提交修改</w:t>
            </w:r>
            <w:r w:rsidRPr="0032653E">
              <w:rPr>
                <w:rFonts w:eastAsia="SimSun" w:cs="Calibri" w:hint="eastAsia"/>
                <w:color w:val="000000"/>
                <w:szCs w:val="24"/>
                <w:lang w:val="zh-CN" w:eastAsia="zh-CN"/>
              </w:rPr>
              <w:t>资料</w:t>
            </w:r>
            <w:r w:rsidRPr="0032653E">
              <w:rPr>
                <w:rFonts w:eastAsia="SimSun" w:cs="Calibri"/>
                <w:color w:val="000000"/>
                <w:szCs w:val="24"/>
                <w:lang w:val="zh-CN" w:eastAsia="zh-CN"/>
              </w:rPr>
              <w:t>，这将绕过该措施，而且</w:t>
            </w:r>
            <w:r w:rsidRPr="0032653E">
              <w:rPr>
                <w:rFonts w:eastAsia="SimSun" w:cs="Calibri" w:hint="eastAsia"/>
                <w:color w:val="000000"/>
                <w:szCs w:val="24"/>
                <w:lang w:val="zh-CN" w:eastAsia="zh-CN"/>
              </w:rPr>
              <w:t>无谓地</w:t>
            </w:r>
            <w:r w:rsidRPr="0032653E">
              <w:rPr>
                <w:rFonts w:eastAsia="SimSun" w:cs="Calibri"/>
                <w:color w:val="000000"/>
                <w:szCs w:val="24"/>
                <w:lang w:val="zh-CN" w:eastAsia="zh-CN"/>
              </w:rPr>
              <w:t>增加无线电通信局的工作量。</w:t>
            </w:r>
          </w:p>
          <w:p w14:paraId="73FD8F72" w14:textId="77777777" w:rsidR="00560ED1" w:rsidRPr="0032653E" w:rsidRDefault="00560ED1" w:rsidP="00AC3251">
            <w:pPr>
              <w:spacing w:before="20" w:after="20"/>
              <w:rPr>
                <w:rFonts w:eastAsia="SimSun" w:cs="Calibri"/>
                <w:szCs w:val="24"/>
                <w:lang w:eastAsia="zh-CN"/>
              </w:rPr>
            </w:pPr>
            <w:r w:rsidRPr="0032653E">
              <w:rPr>
                <w:rFonts w:eastAsia="SimSun" w:cs="Calibri" w:hint="eastAsia"/>
                <w:color w:val="000000"/>
                <w:szCs w:val="24"/>
                <w:lang w:val="zh-CN" w:eastAsia="zh-CN"/>
              </w:rPr>
              <w:t>N</w:t>
            </w:r>
            <w:r w:rsidRPr="0032653E">
              <w:rPr>
                <w:rFonts w:eastAsia="SimSun" w:cs="Calibri"/>
                <w:color w:val="000000"/>
                <w:szCs w:val="24"/>
                <w:lang w:val="zh-CN" w:eastAsia="zh-CN"/>
              </w:rPr>
              <w:t>on-GSO</w:t>
            </w:r>
            <w:r w:rsidRPr="0032653E">
              <w:rPr>
                <w:rFonts w:eastAsia="SimSun" w:cs="Calibri"/>
                <w:color w:val="000000"/>
                <w:szCs w:val="24"/>
                <w:lang w:val="zh-CN" w:eastAsia="zh-CN"/>
              </w:rPr>
              <w:t>申报资料种类繁多，从小型的业余学术</w:t>
            </w:r>
            <w:r w:rsidRPr="0032653E">
              <w:rPr>
                <w:rFonts w:eastAsia="SimSun" w:cs="Calibri" w:hint="eastAsia"/>
                <w:color w:val="000000"/>
                <w:szCs w:val="24"/>
                <w:lang w:val="zh-CN" w:eastAsia="zh-CN"/>
              </w:rPr>
              <w:t>研究</w:t>
            </w:r>
            <w:r w:rsidRPr="0032653E">
              <w:rPr>
                <w:rFonts w:eastAsia="SimSun" w:cs="Calibri"/>
                <w:color w:val="000000"/>
                <w:szCs w:val="24"/>
                <w:lang w:val="zh-CN" w:eastAsia="zh-CN"/>
              </w:rPr>
              <w:t>项目到非常复杂的单一科学卫星或大型通信卫星星座。理事会</w:t>
            </w:r>
            <w:r w:rsidRPr="0032653E">
              <w:rPr>
                <w:rFonts w:eastAsia="SimSun" w:cs="Calibri"/>
                <w:color w:val="000000"/>
                <w:szCs w:val="24"/>
                <w:lang w:val="zh-CN" w:eastAsia="zh-CN"/>
              </w:rPr>
              <w:t>2025</w:t>
            </w:r>
            <w:r w:rsidRPr="0032653E">
              <w:rPr>
                <w:rFonts w:eastAsia="SimSun" w:cs="Calibri"/>
                <w:color w:val="000000"/>
                <w:szCs w:val="24"/>
                <w:lang w:val="zh-CN" w:eastAsia="zh-CN"/>
              </w:rPr>
              <w:t>年会议通过的对第</w:t>
            </w:r>
            <w:r w:rsidRPr="0032653E">
              <w:rPr>
                <w:rFonts w:eastAsia="SimSun" w:cs="Calibri"/>
                <w:color w:val="000000"/>
                <w:szCs w:val="24"/>
                <w:lang w:val="zh-CN" w:eastAsia="zh-CN"/>
              </w:rPr>
              <w:t>482</w:t>
            </w:r>
            <w:r w:rsidRPr="0032653E">
              <w:rPr>
                <w:rFonts w:eastAsia="SimSun" w:cs="Calibri"/>
                <w:color w:val="000000"/>
                <w:szCs w:val="24"/>
                <w:lang w:val="zh-CN" w:eastAsia="zh-CN"/>
              </w:rPr>
              <w:t>号决定的修订不包括</w:t>
            </w:r>
            <w:r w:rsidRPr="0032653E">
              <w:rPr>
                <w:rFonts w:eastAsia="SimSun" w:cs="Calibri" w:hint="eastAsia"/>
                <w:color w:val="000000"/>
                <w:szCs w:val="24"/>
                <w:lang w:val="zh-CN" w:eastAsia="zh-CN"/>
              </w:rPr>
              <w:t>对</w:t>
            </w:r>
            <w:r w:rsidRPr="0032653E">
              <w:rPr>
                <w:rFonts w:eastAsia="SimSun" w:cs="Calibri"/>
                <w:color w:val="000000"/>
                <w:szCs w:val="24"/>
                <w:lang w:val="zh-CN" w:eastAsia="zh-CN"/>
              </w:rPr>
              <w:t>大</w:t>
            </w:r>
            <w:r w:rsidRPr="0032653E">
              <w:rPr>
                <w:rFonts w:eastAsia="SimSun" w:cs="Calibri" w:hint="eastAsia"/>
                <w:color w:val="000000"/>
                <w:szCs w:val="24"/>
                <w:lang w:val="zh-CN" w:eastAsia="zh-CN"/>
              </w:rPr>
              <w:t>型</w:t>
            </w:r>
            <w:r w:rsidRPr="0032653E">
              <w:rPr>
                <w:rFonts w:eastAsia="SimSun" w:cs="Calibri"/>
                <w:color w:val="000000"/>
                <w:szCs w:val="24"/>
                <w:lang w:val="zh-CN" w:eastAsia="zh-CN"/>
              </w:rPr>
              <w:t>和复杂的非对地静止卫星网络申报</w:t>
            </w:r>
            <w:r w:rsidRPr="0032653E">
              <w:rPr>
                <w:rFonts w:eastAsia="SimSun" w:cs="Calibri" w:hint="eastAsia"/>
                <w:color w:val="000000"/>
                <w:szCs w:val="24"/>
                <w:lang w:val="zh-CN" w:eastAsia="zh-CN"/>
              </w:rPr>
              <w:t>资料予以免费</w:t>
            </w:r>
            <w:r w:rsidRPr="0032653E">
              <w:rPr>
                <w:rFonts w:eastAsia="SimSun" w:cs="Calibri"/>
                <w:color w:val="000000"/>
                <w:szCs w:val="24"/>
                <w:lang w:val="zh-CN" w:eastAsia="zh-CN"/>
              </w:rPr>
              <w:t>。由于这项排除条款在</w:t>
            </w:r>
            <w:r w:rsidRPr="0032653E">
              <w:rPr>
                <w:rFonts w:eastAsia="SimSun" w:cs="Calibri"/>
                <w:color w:val="000000"/>
                <w:szCs w:val="24"/>
                <w:lang w:val="zh-CN" w:eastAsia="zh-CN"/>
              </w:rPr>
              <w:t>2026</w:t>
            </w:r>
            <w:r w:rsidRPr="0032653E">
              <w:rPr>
                <w:rFonts w:eastAsia="SimSun" w:cs="Calibri"/>
                <w:color w:val="000000"/>
                <w:szCs w:val="24"/>
                <w:lang w:val="zh-CN" w:eastAsia="zh-CN"/>
              </w:rPr>
              <w:t>年</w:t>
            </w:r>
            <w:r w:rsidRPr="0032653E">
              <w:rPr>
                <w:rFonts w:eastAsia="SimSun" w:cs="Calibri"/>
                <w:color w:val="000000"/>
                <w:szCs w:val="24"/>
                <w:lang w:val="zh-CN" w:eastAsia="zh-CN"/>
              </w:rPr>
              <w:lastRenderedPageBreak/>
              <w:t>1</w:t>
            </w:r>
            <w:r w:rsidRPr="0032653E">
              <w:rPr>
                <w:rFonts w:eastAsia="SimSun" w:cs="Calibri"/>
                <w:color w:val="000000"/>
                <w:szCs w:val="24"/>
                <w:lang w:val="zh-CN" w:eastAsia="zh-CN"/>
              </w:rPr>
              <w:t>月</w:t>
            </w:r>
            <w:r w:rsidRPr="0032653E">
              <w:rPr>
                <w:rFonts w:eastAsia="SimSun" w:cs="Calibri"/>
                <w:color w:val="000000"/>
                <w:szCs w:val="24"/>
                <w:lang w:val="zh-CN" w:eastAsia="zh-CN"/>
              </w:rPr>
              <w:t>1</w:t>
            </w:r>
            <w:r w:rsidRPr="0032653E">
              <w:rPr>
                <w:rFonts w:eastAsia="SimSun" w:cs="Calibri"/>
                <w:color w:val="000000"/>
                <w:szCs w:val="24"/>
                <w:lang w:val="zh-CN" w:eastAsia="zh-CN"/>
              </w:rPr>
              <w:t>日才生效，因此有关该措施效率的经验仍然非常有限。</w:t>
            </w:r>
          </w:p>
        </w:tc>
        <w:tc>
          <w:tcPr>
            <w:tcW w:w="3832" w:type="dxa"/>
          </w:tcPr>
          <w:p w14:paraId="617506D1" w14:textId="77777777" w:rsidR="00560ED1" w:rsidRPr="0032653E" w:rsidRDefault="00560ED1" w:rsidP="00AC3251">
            <w:pPr>
              <w:spacing w:before="40" w:after="40"/>
              <w:rPr>
                <w:rFonts w:eastAsia="SimSun" w:cs="Calibri"/>
                <w:szCs w:val="24"/>
                <w:lang w:eastAsia="zh-CN"/>
              </w:rPr>
            </w:pPr>
            <w:r w:rsidRPr="0032653E">
              <w:rPr>
                <w:rFonts w:eastAsia="SimSun" w:cs="Calibri"/>
                <w:color w:val="000000"/>
                <w:szCs w:val="24"/>
                <w:lang w:val="zh-CN" w:eastAsia="zh-CN"/>
              </w:rPr>
              <w:lastRenderedPageBreak/>
              <w:t>关于将免费</w:t>
            </w:r>
            <w:r w:rsidRPr="0032653E">
              <w:rPr>
                <w:rFonts w:eastAsia="SimSun" w:cs="Calibri" w:hint="eastAsia"/>
                <w:color w:val="000000"/>
                <w:szCs w:val="24"/>
                <w:lang w:val="zh-CN" w:eastAsia="zh-CN"/>
              </w:rPr>
              <w:t>网络</w:t>
            </w:r>
            <w:r w:rsidRPr="0032653E">
              <w:rPr>
                <w:rFonts w:eastAsia="SimSun" w:cs="Calibri"/>
                <w:color w:val="000000"/>
                <w:szCs w:val="24"/>
                <w:lang w:val="zh-CN" w:eastAsia="zh-CN"/>
              </w:rPr>
              <w:t>仅</w:t>
            </w:r>
            <w:r w:rsidRPr="0032653E">
              <w:rPr>
                <w:rFonts w:eastAsia="SimSun" w:cs="Calibri" w:hint="eastAsia"/>
                <w:color w:val="000000"/>
                <w:szCs w:val="24"/>
                <w:lang w:val="zh-CN" w:eastAsia="zh-CN"/>
              </w:rPr>
              <w:t>限定</w:t>
            </w:r>
            <w:r w:rsidRPr="0032653E">
              <w:rPr>
                <w:rFonts w:eastAsia="SimSun" w:cs="Calibri"/>
                <w:color w:val="000000"/>
                <w:szCs w:val="24"/>
                <w:lang w:val="zh-CN" w:eastAsia="zh-CN"/>
              </w:rPr>
              <w:t>于</w:t>
            </w:r>
            <w:r w:rsidRPr="0032653E">
              <w:rPr>
                <w:rFonts w:eastAsia="SimSun" w:cs="Calibri" w:hint="eastAsia"/>
                <w:color w:val="000000"/>
                <w:szCs w:val="24"/>
                <w:lang w:val="zh-CN" w:eastAsia="zh-CN"/>
              </w:rPr>
              <w:t>完整</w:t>
            </w:r>
            <w:r w:rsidRPr="0032653E">
              <w:rPr>
                <w:rFonts w:eastAsia="SimSun" w:cs="Calibri"/>
                <w:color w:val="000000"/>
                <w:szCs w:val="24"/>
                <w:lang w:val="zh-CN" w:eastAsia="zh-CN"/>
              </w:rPr>
              <w:t>卫星系统并排除修改</w:t>
            </w:r>
            <w:r w:rsidRPr="0032653E">
              <w:rPr>
                <w:rFonts w:eastAsia="SimSun" w:cs="Calibri" w:hint="eastAsia"/>
                <w:color w:val="000000"/>
                <w:szCs w:val="24"/>
                <w:lang w:val="zh-CN" w:eastAsia="zh-CN"/>
              </w:rPr>
              <w:t>资料</w:t>
            </w:r>
            <w:r w:rsidRPr="0032653E">
              <w:rPr>
                <w:rFonts w:eastAsia="SimSun" w:cs="Calibri"/>
                <w:color w:val="000000"/>
                <w:szCs w:val="24"/>
                <w:lang w:val="zh-CN" w:eastAsia="zh-CN"/>
              </w:rPr>
              <w:t>的</w:t>
            </w:r>
            <w:r w:rsidRPr="0032653E">
              <w:rPr>
                <w:rFonts w:eastAsia="SimSun" w:cs="Calibri" w:hint="eastAsia"/>
                <w:color w:val="000000"/>
                <w:szCs w:val="24"/>
                <w:lang w:val="zh-CN" w:eastAsia="zh-CN"/>
              </w:rPr>
              <w:t>建议</w:t>
            </w:r>
            <w:r w:rsidRPr="0032653E">
              <w:rPr>
                <w:rFonts w:eastAsia="SimSun" w:cs="Calibri"/>
                <w:color w:val="000000"/>
                <w:szCs w:val="24"/>
                <w:lang w:val="zh-CN" w:eastAsia="zh-CN"/>
              </w:rPr>
              <w:t>不应进一步讨论。</w:t>
            </w:r>
          </w:p>
          <w:p w14:paraId="61936A3F" w14:textId="77777777" w:rsidR="00560ED1" w:rsidRPr="0032653E" w:rsidRDefault="00560ED1" w:rsidP="00AC3251">
            <w:pPr>
              <w:spacing w:before="40" w:after="40"/>
              <w:rPr>
                <w:rFonts w:eastAsia="SimSun" w:cs="Calibri"/>
                <w:szCs w:val="24"/>
                <w:lang w:eastAsia="zh-CN"/>
              </w:rPr>
            </w:pPr>
            <w:r w:rsidRPr="0032653E">
              <w:rPr>
                <w:rFonts w:eastAsia="SimSun" w:cs="Calibri"/>
                <w:color w:val="000000"/>
                <w:szCs w:val="24"/>
                <w:lang w:val="zh-CN" w:eastAsia="zh-CN"/>
              </w:rPr>
              <w:t>关于</w:t>
            </w:r>
            <w:r w:rsidRPr="0032653E">
              <w:rPr>
                <w:rFonts w:eastAsia="SimSun" w:cs="Calibri"/>
                <w:color w:val="000000"/>
                <w:szCs w:val="24"/>
                <w:lang w:val="zh-CN" w:eastAsia="zh-CN"/>
              </w:rPr>
              <w:t>non-GSO</w:t>
            </w:r>
            <w:r w:rsidRPr="0032653E">
              <w:rPr>
                <w:rFonts w:eastAsia="SimSun" w:cs="Calibri"/>
                <w:color w:val="000000"/>
                <w:szCs w:val="24"/>
                <w:lang w:val="zh-CN" w:eastAsia="zh-CN"/>
              </w:rPr>
              <w:t>申报</w:t>
            </w:r>
            <w:r w:rsidRPr="0032653E">
              <w:rPr>
                <w:rFonts w:eastAsia="SimSun" w:cs="Calibri" w:hint="eastAsia"/>
                <w:color w:val="000000"/>
                <w:szCs w:val="24"/>
                <w:lang w:val="zh-CN" w:eastAsia="zh-CN"/>
              </w:rPr>
              <w:t>资料</w:t>
            </w:r>
            <w:r w:rsidRPr="0032653E">
              <w:rPr>
                <w:rFonts w:eastAsia="SimSun" w:cs="Calibri"/>
                <w:color w:val="000000"/>
                <w:szCs w:val="24"/>
                <w:lang w:val="zh-CN" w:eastAsia="zh-CN"/>
              </w:rPr>
              <w:t>的资格，理事会</w:t>
            </w:r>
            <w:r w:rsidRPr="0032653E">
              <w:rPr>
                <w:rFonts w:eastAsia="SimSun" w:cs="Calibri"/>
                <w:color w:val="000000"/>
                <w:szCs w:val="24"/>
                <w:lang w:val="zh-CN" w:eastAsia="zh-CN"/>
              </w:rPr>
              <w:t>2027</w:t>
            </w:r>
            <w:r w:rsidRPr="0032653E">
              <w:rPr>
                <w:rFonts w:eastAsia="SimSun" w:cs="Calibri"/>
                <w:color w:val="000000"/>
                <w:szCs w:val="24"/>
                <w:lang w:val="zh-CN" w:eastAsia="zh-CN"/>
              </w:rPr>
              <w:t>年会议应审查理事会</w:t>
            </w:r>
            <w:r w:rsidRPr="0032653E">
              <w:rPr>
                <w:rFonts w:eastAsia="SimSun" w:cs="Calibri"/>
                <w:color w:val="000000"/>
                <w:szCs w:val="24"/>
                <w:lang w:val="zh-CN" w:eastAsia="zh-CN"/>
              </w:rPr>
              <w:t>2025</w:t>
            </w:r>
            <w:r w:rsidRPr="0032653E">
              <w:rPr>
                <w:rFonts w:eastAsia="SimSun" w:cs="Calibri"/>
                <w:color w:val="000000"/>
                <w:szCs w:val="24"/>
                <w:lang w:val="zh-CN" w:eastAsia="zh-CN"/>
              </w:rPr>
              <w:t>年会议决定实施第一年</w:t>
            </w:r>
            <w:r w:rsidRPr="0032653E">
              <w:rPr>
                <w:rFonts w:eastAsia="SimSun" w:cs="Calibri" w:hint="eastAsia"/>
                <w:color w:val="000000"/>
                <w:szCs w:val="24"/>
                <w:lang w:val="zh-CN" w:eastAsia="zh-CN"/>
              </w:rPr>
              <w:t>的情况</w:t>
            </w:r>
            <w:r w:rsidRPr="0032653E">
              <w:rPr>
                <w:rFonts w:eastAsia="SimSun" w:cs="Calibri"/>
                <w:color w:val="000000"/>
                <w:szCs w:val="24"/>
                <w:lang w:val="zh-CN" w:eastAsia="zh-CN"/>
              </w:rPr>
              <w:t>，并评估是否需要采取额外措施。</w:t>
            </w:r>
          </w:p>
        </w:tc>
      </w:tr>
      <w:tr w:rsidR="00560ED1" w:rsidRPr="00DD7B6A" w14:paraId="406B8CF7" w14:textId="77777777" w:rsidTr="00C64F48">
        <w:trPr>
          <w:jc w:val="center"/>
        </w:trPr>
        <w:tc>
          <w:tcPr>
            <w:tcW w:w="2208" w:type="dxa"/>
          </w:tcPr>
          <w:p w14:paraId="4D8ABBB6"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费用的可预测性和稳定性</w:t>
            </w:r>
          </w:p>
        </w:tc>
        <w:tc>
          <w:tcPr>
            <w:tcW w:w="4178" w:type="dxa"/>
          </w:tcPr>
          <w:p w14:paraId="5E50091C"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有人对拟议的</w:t>
            </w:r>
            <w:r w:rsidRPr="0032653E">
              <w:rPr>
                <w:rFonts w:eastAsia="SimSun" w:cs="Calibri" w:hint="eastAsia"/>
                <w:color w:val="000000"/>
                <w:sz w:val="24"/>
                <w:szCs w:val="24"/>
                <w:lang w:val="zh-CN" w:eastAsia="zh-CN"/>
              </w:rPr>
              <w:t>“</w:t>
            </w:r>
            <w:r w:rsidRPr="0032653E">
              <w:rPr>
                <w:rFonts w:eastAsia="SimSun" w:cs="Calibri" w:hint="eastAsia"/>
                <w:sz w:val="24"/>
                <w:szCs w:val="24"/>
                <w:lang w:val="zh-CN" w:eastAsia="zh-CN"/>
              </w:rPr>
              <w:t>调增</w:t>
            </w:r>
            <w:r w:rsidRPr="0032653E">
              <w:rPr>
                <w:rFonts w:eastAsia="SimSun" w:cs="Calibri"/>
                <w:sz w:val="24"/>
                <w:szCs w:val="24"/>
                <w:lang w:val="zh-CN" w:eastAsia="zh-CN"/>
              </w:rPr>
              <w:t>/</w:t>
            </w:r>
            <w:r w:rsidRPr="0032653E">
              <w:rPr>
                <w:rFonts w:eastAsia="SimSun" w:cs="Calibri" w:hint="eastAsia"/>
                <w:sz w:val="24"/>
                <w:szCs w:val="24"/>
                <w:lang w:val="zh-CN" w:eastAsia="zh-CN"/>
              </w:rPr>
              <w:t>调减</w:t>
            </w:r>
            <w:r w:rsidRPr="0032653E">
              <w:rPr>
                <w:rFonts w:eastAsia="SimSun" w:cs="Calibri" w:hint="eastAsia"/>
                <w:color w:val="000000"/>
                <w:sz w:val="24"/>
                <w:szCs w:val="24"/>
                <w:lang w:val="zh-CN" w:eastAsia="zh-CN"/>
              </w:rPr>
              <w:t>”</w:t>
            </w:r>
            <w:r w:rsidRPr="0032653E">
              <w:rPr>
                <w:rFonts w:eastAsia="SimSun" w:cs="Calibri"/>
                <w:color w:val="000000"/>
                <w:sz w:val="24"/>
                <w:szCs w:val="24"/>
                <w:lang w:val="zh-CN" w:eastAsia="zh-CN"/>
              </w:rPr>
              <w:t>机制表示关切，因为人们认为风险转移给了</w:t>
            </w:r>
            <w:r w:rsidRPr="0032653E">
              <w:rPr>
                <w:rFonts w:eastAsia="SimSun" w:cs="Calibri" w:hint="eastAsia"/>
                <w:color w:val="000000"/>
                <w:sz w:val="24"/>
                <w:szCs w:val="24"/>
                <w:lang w:val="zh-CN" w:eastAsia="zh-CN"/>
              </w:rPr>
              <w:t>操作者</w:t>
            </w:r>
            <w:r w:rsidRPr="0032653E">
              <w:rPr>
                <w:rFonts w:eastAsia="SimSun" w:cs="Calibri"/>
                <w:color w:val="000000"/>
                <w:sz w:val="24"/>
                <w:szCs w:val="24"/>
                <w:lang w:val="zh-CN" w:eastAsia="zh-CN"/>
              </w:rPr>
              <w:t>。</w:t>
            </w:r>
          </w:p>
          <w:p w14:paraId="3F7A68C3"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一些代表要求：</w:t>
            </w:r>
          </w:p>
          <w:p w14:paraId="5611E8C4" w14:textId="32565CA6"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w:t>
            </w:r>
            <w:r w:rsidR="00DD7B6A"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多年期规划框架</w:t>
            </w:r>
          </w:p>
          <w:p w14:paraId="081B7E93" w14:textId="4BFC8A6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w:t>
            </w:r>
            <w:r w:rsidR="00DD7B6A" w:rsidRPr="0032653E">
              <w:rPr>
                <w:rFonts w:eastAsia="SimSun" w:cs="Calibri"/>
                <w:color w:val="000000"/>
                <w:sz w:val="24"/>
                <w:szCs w:val="24"/>
                <w:lang w:val="zh-CN" w:eastAsia="zh-CN"/>
              </w:rPr>
              <w:tab/>
            </w:r>
            <w:r w:rsidRPr="0032653E">
              <w:rPr>
                <w:rFonts w:eastAsia="SimSun" w:cs="Calibri" w:hint="eastAsia"/>
                <w:color w:val="000000"/>
                <w:sz w:val="24"/>
                <w:szCs w:val="24"/>
                <w:lang w:val="zh-CN" w:eastAsia="zh-CN"/>
              </w:rPr>
              <w:t>明确的上限</w:t>
            </w:r>
            <w:r w:rsidRPr="0032653E">
              <w:rPr>
                <w:rFonts w:eastAsia="SimSun" w:cs="Calibri"/>
                <w:color w:val="000000"/>
                <w:sz w:val="24"/>
                <w:szCs w:val="24"/>
                <w:lang w:val="zh-CN" w:eastAsia="zh-CN"/>
              </w:rPr>
              <w:t>和</w:t>
            </w:r>
            <w:r w:rsidRPr="0032653E">
              <w:rPr>
                <w:rFonts w:eastAsia="SimSun" w:cs="Calibri" w:hint="eastAsia"/>
                <w:color w:val="000000"/>
                <w:sz w:val="24"/>
                <w:szCs w:val="24"/>
                <w:lang w:val="zh-CN" w:eastAsia="zh-CN"/>
              </w:rPr>
              <w:t>封顶</w:t>
            </w:r>
          </w:p>
          <w:p w14:paraId="21D378F0" w14:textId="3A196AFB"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w:t>
            </w:r>
            <w:r w:rsidR="00DD7B6A"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稳定、可审计的预测。</w:t>
            </w:r>
          </w:p>
          <w:p w14:paraId="48D3571E"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代表们将费用稳定性与</w:t>
            </w:r>
            <w:r w:rsidRPr="0032653E">
              <w:rPr>
                <w:rFonts w:eastAsia="SimSun" w:cs="Calibri"/>
                <w:color w:val="000000"/>
                <w:sz w:val="24"/>
                <w:szCs w:val="24"/>
                <w:lang w:val="zh-CN" w:eastAsia="zh-CN"/>
              </w:rPr>
              <w:t>GSO</w:t>
            </w:r>
            <w:r w:rsidRPr="0032653E">
              <w:rPr>
                <w:rFonts w:eastAsia="SimSun" w:cs="Calibri"/>
                <w:color w:val="000000"/>
                <w:sz w:val="24"/>
                <w:szCs w:val="24"/>
                <w:lang w:val="zh-CN" w:eastAsia="zh-CN"/>
              </w:rPr>
              <w:t>和</w:t>
            </w:r>
            <w:r w:rsidRPr="0032653E">
              <w:rPr>
                <w:rFonts w:eastAsia="SimSun" w:cs="Calibri"/>
                <w:color w:val="000000"/>
                <w:sz w:val="24"/>
                <w:szCs w:val="24"/>
                <w:lang w:val="zh-CN" w:eastAsia="zh-CN"/>
              </w:rPr>
              <w:t>non-GSO</w:t>
            </w:r>
            <w:r w:rsidRPr="0032653E">
              <w:rPr>
                <w:rFonts w:eastAsia="SimSun" w:cs="Calibri" w:hint="eastAsia"/>
                <w:color w:val="000000"/>
                <w:sz w:val="24"/>
                <w:szCs w:val="24"/>
                <w:lang w:val="zh-CN" w:eastAsia="zh-CN"/>
              </w:rPr>
              <w:t>操作者</w:t>
            </w:r>
            <w:r w:rsidRPr="0032653E">
              <w:rPr>
                <w:rFonts w:eastAsia="SimSun" w:cs="Calibri"/>
                <w:color w:val="000000"/>
                <w:sz w:val="24"/>
                <w:szCs w:val="24"/>
                <w:lang w:val="zh-CN" w:eastAsia="zh-CN"/>
              </w:rPr>
              <w:t>的市场准入可预测性联系起来。</w:t>
            </w:r>
          </w:p>
        </w:tc>
        <w:tc>
          <w:tcPr>
            <w:tcW w:w="4524" w:type="dxa"/>
          </w:tcPr>
          <w:p w14:paraId="6EC2021F"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这些关切</w:t>
            </w:r>
            <w:r w:rsidRPr="0032653E">
              <w:rPr>
                <w:rFonts w:eastAsia="SimSun" w:cs="Calibri" w:hint="eastAsia"/>
                <w:color w:val="000000"/>
                <w:sz w:val="24"/>
                <w:szCs w:val="24"/>
                <w:lang w:val="zh-CN" w:eastAsia="zh-CN"/>
              </w:rPr>
              <w:t>可以</w:t>
            </w:r>
            <w:r w:rsidRPr="0032653E">
              <w:rPr>
                <w:rFonts w:eastAsia="SimSun" w:cs="Calibri"/>
                <w:color w:val="000000"/>
                <w:sz w:val="24"/>
                <w:szCs w:val="24"/>
                <w:lang w:val="zh-CN" w:eastAsia="zh-CN"/>
              </w:rPr>
              <w:t>理解，然而，</w:t>
            </w:r>
            <w:r w:rsidRPr="0032653E">
              <w:rPr>
                <w:rFonts w:eastAsia="SimSun" w:cs="Calibri" w:hint="eastAsia"/>
                <w:color w:val="000000"/>
                <w:sz w:val="24"/>
                <w:szCs w:val="24"/>
                <w:lang w:val="zh-CN" w:eastAsia="zh-CN"/>
              </w:rPr>
              <w:t>第</w:t>
            </w:r>
            <w:r w:rsidRPr="0032653E">
              <w:rPr>
                <w:rFonts w:eastAsia="SimSun" w:cs="Calibri"/>
                <w:color w:val="000000"/>
                <w:sz w:val="24"/>
                <w:szCs w:val="24"/>
                <w:lang w:val="zh-CN" w:eastAsia="zh-CN"/>
              </w:rPr>
              <w:t>91</w:t>
            </w:r>
            <w:r w:rsidRPr="0032653E">
              <w:rPr>
                <w:rFonts w:eastAsia="SimSun" w:cs="Calibri" w:hint="eastAsia"/>
                <w:color w:val="000000"/>
                <w:sz w:val="24"/>
                <w:szCs w:val="24"/>
                <w:lang w:val="zh-CN" w:eastAsia="zh-CN"/>
              </w:rPr>
              <w:t>号决议</w:t>
            </w:r>
            <w:r w:rsidRPr="0032653E">
              <w:rPr>
                <w:rFonts w:eastAsia="SimSun" w:cs="Calibri"/>
                <w:color w:val="000000"/>
                <w:sz w:val="24"/>
                <w:szCs w:val="24"/>
                <w:lang w:val="zh-CN" w:eastAsia="zh-CN"/>
              </w:rPr>
              <w:t>要求全面收回成本，因此有必要建立一种应对当前市场波动的机制。秘书处</w:t>
            </w:r>
            <w:r w:rsidRPr="0032653E">
              <w:rPr>
                <w:rFonts w:eastAsia="SimSun" w:cs="Calibri" w:hint="eastAsia"/>
                <w:color w:val="000000"/>
                <w:sz w:val="24"/>
                <w:szCs w:val="24"/>
                <w:lang w:val="zh-CN" w:eastAsia="zh-CN"/>
              </w:rPr>
              <w:t>注意到</w:t>
            </w:r>
            <w:r w:rsidRPr="0032653E">
              <w:rPr>
                <w:rFonts w:eastAsia="SimSun" w:cs="Calibri"/>
                <w:color w:val="000000"/>
                <w:sz w:val="24"/>
                <w:szCs w:val="24"/>
                <w:lang w:val="zh-CN" w:eastAsia="zh-CN"/>
              </w:rPr>
              <w:t>，这将使行业在复苏加速的年份受益。</w:t>
            </w:r>
          </w:p>
          <w:p w14:paraId="23D85281"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鉴于该机制的复杂性以及对收费、收入和预算</w:t>
            </w:r>
            <w:r w:rsidRPr="0032653E">
              <w:rPr>
                <w:rFonts w:eastAsia="SimSun" w:cs="Calibri" w:hint="eastAsia"/>
                <w:color w:val="000000"/>
                <w:sz w:val="24"/>
                <w:szCs w:val="24"/>
                <w:lang w:val="zh-CN" w:eastAsia="zh-CN"/>
              </w:rPr>
              <w:t>进行</w:t>
            </w:r>
            <w:r w:rsidRPr="0032653E">
              <w:rPr>
                <w:rFonts w:eastAsia="SimSun" w:cs="Calibri"/>
                <w:color w:val="000000"/>
                <w:sz w:val="24"/>
                <w:szCs w:val="24"/>
                <w:lang w:val="zh-CN" w:eastAsia="zh-CN"/>
              </w:rPr>
              <w:t>的两年期审议，秘书处提议放弃此提案。</w:t>
            </w:r>
          </w:p>
        </w:tc>
        <w:tc>
          <w:tcPr>
            <w:tcW w:w="3832" w:type="dxa"/>
          </w:tcPr>
          <w:p w14:paraId="3CE1E06D"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秘书处建议每两年审查一次，而不是一年一次，并建议对这些审查产生的增减设定</w:t>
            </w:r>
            <w:r w:rsidRPr="0032653E">
              <w:rPr>
                <w:rFonts w:eastAsia="SimSun" w:cs="Calibri"/>
                <w:color w:val="000000"/>
                <w:sz w:val="24"/>
                <w:szCs w:val="24"/>
                <w:lang w:val="zh-CN" w:eastAsia="zh-CN"/>
              </w:rPr>
              <w:t>10%</w:t>
            </w:r>
            <w:r w:rsidRPr="0032653E">
              <w:rPr>
                <w:rFonts w:eastAsia="SimSun" w:cs="Calibri"/>
                <w:color w:val="000000"/>
                <w:sz w:val="24"/>
                <w:szCs w:val="24"/>
                <w:lang w:val="zh-CN" w:eastAsia="zh-CN"/>
              </w:rPr>
              <w:t>的上限。</w:t>
            </w:r>
          </w:p>
        </w:tc>
      </w:tr>
      <w:tr w:rsidR="00560ED1" w:rsidRPr="00DD7B6A" w14:paraId="17375FC8" w14:textId="77777777" w:rsidTr="00C64F48">
        <w:trPr>
          <w:jc w:val="center"/>
        </w:trPr>
        <w:tc>
          <w:tcPr>
            <w:tcW w:w="2208" w:type="dxa"/>
          </w:tcPr>
          <w:p w14:paraId="790BB1A0"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需要更大的透明度和经审计的数据</w:t>
            </w:r>
          </w:p>
        </w:tc>
        <w:tc>
          <w:tcPr>
            <w:tcW w:w="4178" w:type="dxa"/>
          </w:tcPr>
          <w:p w14:paraId="50AA356B"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秘书处的建议应基于无线电通信局经审计的</w:t>
            </w:r>
            <w:r w:rsidRPr="0032653E">
              <w:rPr>
                <w:rFonts w:eastAsia="SimSun" w:cs="Calibri" w:hint="eastAsia"/>
                <w:color w:val="000000"/>
                <w:sz w:val="24"/>
                <w:szCs w:val="24"/>
                <w:lang w:val="zh-CN" w:eastAsia="zh-CN"/>
              </w:rPr>
              <w:t>运营</w:t>
            </w:r>
            <w:r w:rsidRPr="0032653E">
              <w:rPr>
                <w:rFonts w:eastAsia="SimSun" w:cs="Calibri"/>
                <w:color w:val="000000"/>
                <w:sz w:val="24"/>
                <w:szCs w:val="24"/>
                <w:lang w:val="zh-CN" w:eastAsia="zh-CN"/>
              </w:rPr>
              <w:t>数据</w:t>
            </w:r>
            <w:r w:rsidRPr="0032653E">
              <w:rPr>
                <w:rFonts w:eastAsia="SimSun" w:cs="Calibri" w:hint="eastAsia"/>
                <w:color w:val="000000"/>
                <w:sz w:val="24"/>
                <w:szCs w:val="24"/>
                <w:lang w:val="zh-CN" w:eastAsia="zh-CN"/>
              </w:rPr>
              <w:t>。</w:t>
            </w:r>
          </w:p>
        </w:tc>
        <w:tc>
          <w:tcPr>
            <w:tcW w:w="4524" w:type="dxa"/>
          </w:tcPr>
          <w:p w14:paraId="2CD03219"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这些建议以国际电联的财务报表为基础，其中包括经过审计的人力资源数据，尽管国际电联使用</w:t>
            </w:r>
            <w:r w:rsidRPr="0032653E">
              <w:rPr>
                <w:rFonts w:eastAsia="SimSun" w:cs="Calibri" w:hint="eastAsia"/>
                <w:color w:val="000000"/>
                <w:sz w:val="24"/>
                <w:szCs w:val="24"/>
                <w:lang w:val="zh-CN" w:eastAsia="zh-CN"/>
              </w:rPr>
              <w:t>的是</w:t>
            </w:r>
            <w:r w:rsidRPr="0032653E">
              <w:rPr>
                <w:rFonts w:eastAsia="SimSun" w:cs="Calibri"/>
                <w:color w:val="000000"/>
                <w:sz w:val="24"/>
                <w:szCs w:val="24"/>
                <w:lang w:val="zh-CN" w:eastAsia="zh-CN"/>
              </w:rPr>
              <w:t>最新可用信息，因此它们可能是</w:t>
            </w:r>
            <w:r w:rsidRPr="0032653E">
              <w:rPr>
                <w:rFonts w:eastAsia="SimSun" w:cs="Calibri" w:hint="eastAsia"/>
                <w:color w:val="000000"/>
                <w:sz w:val="24"/>
                <w:szCs w:val="24"/>
                <w:lang w:val="zh-CN" w:eastAsia="zh-CN"/>
              </w:rPr>
              <w:t>经过</w:t>
            </w:r>
            <w:r w:rsidRPr="0032653E">
              <w:rPr>
                <w:rFonts w:eastAsia="SimSun" w:cs="Calibri"/>
                <w:color w:val="000000"/>
                <w:sz w:val="24"/>
                <w:szCs w:val="24"/>
                <w:lang w:val="zh-CN" w:eastAsia="zh-CN"/>
              </w:rPr>
              <w:t>预审计的。使用审计报表中的数据将导致使用两年前的财务数据，这与当前的市场信息不一致。</w:t>
            </w:r>
          </w:p>
        </w:tc>
        <w:tc>
          <w:tcPr>
            <w:tcW w:w="3832" w:type="dxa"/>
          </w:tcPr>
          <w:p w14:paraId="4A1EB5F5" w14:textId="77777777" w:rsidR="00560ED1" w:rsidRPr="0032653E" w:rsidRDefault="00560ED1" w:rsidP="00AC3251">
            <w:pPr>
              <w:pStyle w:val="Tabletext"/>
              <w:rPr>
                <w:rFonts w:eastAsia="SimSun" w:cs="Calibri"/>
                <w:sz w:val="24"/>
                <w:szCs w:val="24"/>
                <w:lang w:eastAsia="zh-CN"/>
              </w:rPr>
            </w:pPr>
          </w:p>
        </w:tc>
      </w:tr>
      <w:tr w:rsidR="00560ED1" w:rsidRPr="00DD7B6A" w14:paraId="0EC9F6A6" w14:textId="77777777" w:rsidTr="00C64F48">
        <w:trPr>
          <w:jc w:val="center"/>
        </w:trPr>
        <w:tc>
          <w:tcPr>
            <w:tcW w:w="2208" w:type="dxa"/>
          </w:tcPr>
          <w:p w14:paraId="42624516" w14:textId="77777777" w:rsidR="00560ED1" w:rsidRPr="0032653E" w:rsidRDefault="00560ED1" w:rsidP="00AC3251">
            <w:pPr>
              <w:pStyle w:val="Tabletext"/>
              <w:rPr>
                <w:rFonts w:eastAsia="SimSun" w:cs="Calibri"/>
                <w:sz w:val="24"/>
                <w:szCs w:val="24"/>
                <w:lang w:eastAsia="zh-CN"/>
              </w:rPr>
            </w:pPr>
          </w:p>
        </w:tc>
        <w:tc>
          <w:tcPr>
            <w:tcW w:w="4178" w:type="dxa"/>
          </w:tcPr>
          <w:p w14:paraId="4F013721"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如何衡量和报告效率改进？</w:t>
            </w:r>
          </w:p>
        </w:tc>
        <w:tc>
          <w:tcPr>
            <w:tcW w:w="4524" w:type="dxa"/>
          </w:tcPr>
          <w:p w14:paraId="7CACDA88"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提高效率将降低成本，提高产出水平，因此这将反映在无线电通信局制定并每年提交</w:t>
            </w:r>
            <w:r w:rsidRPr="0032653E">
              <w:rPr>
                <w:rFonts w:eastAsia="SimSun" w:cs="Calibri"/>
                <w:color w:val="000000"/>
                <w:sz w:val="24"/>
                <w:szCs w:val="24"/>
                <w:lang w:val="zh-CN" w:eastAsia="zh-CN"/>
              </w:rPr>
              <w:t>RAG</w:t>
            </w:r>
            <w:r w:rsidRPr="0032653E">
              <w:rPr>
                <w:rFonts w:eastAsia="SimSun" w:cs="Calibri"/>
                <w:color w:val="000000"/>
                <w:sz w:val="24"/>
                <w:szCs w:val="24"/>
                <w:lang w:val="zh-CN" w:eastAsia="zh-CN"/>
              </w:rPr>
              <w:t>的运作报告中。</w:t>
            </w:r>
          </w:p>
        </w:tc>
        <w:tc>
          <w:tcPr>
            <w:tcW w:w="3832" w:type="dxa"/>
          </w:tcPr>
          <w:p w14:paraId="0E4882AE" w14:textId="77777777" w:rsidR="00560ED1" w:rsidRPr="0032653E" w:rsidRDefault="00560ED1" w:rsidP="00AC3251">
            <w:pPr>
              <w:pStyle w:val="Tabletext"/>
              <w:rPr>
                <w:rFonts w:eastAsia="SimSun" w:cs="Calibri"/>
                <w:sz w:val="24"/>
                <w:szCs w:val="24"/>
                <w:lang w:eastAsia="zh-CN"/>
              </w:rPr>
            </w:pPr>
          </w:p>
        </w:tc>
      </w:tr>
      <w:tr w:rsidR="00560ED1" w:rsidRPr="00DD7B6A" w14:paraId="173F3C5F" w14:textId="77777777" w:rsidTr="00C64F48">
        <w:trPr>
          <w:jc w:val="center"/>
        </w:trPr>
        <w:tc>
          <w:tcPr>
            <w:tcW w:w="2208" w:type="dxa"/>
          </w:tcPr>
          <w:p w14:paraId="750802F0" w14:textId="77777777" w:rsidR="00560ED1" w:rsidRPr="0032653E" w:rsidRDefault="00560ED1" w:rsidP="00AC3251">
            <w:pPr>
              <w:pStyle w:val="Tabletext"/>
              <w:rPr>
                <w:rFonts w:eastAsia="SimSun" w:cs="Calibri"/>
                <w:sz w:val="24"/>
                <w:szCs w:val="24"/>
                <w:lang w:eastAsia="zh-CN"/>
              </w:rPr>
            </w:pPr>
          </w:p>
        </w:tc>
        <w:tc>
          <w:tcPr>
            <w:tcW w:w="4178" w:type="dxa"/>
          </w:tcPr>
          <w:p w14:paraId="4F6599B6"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秘书处将如何确保成本回收不变成预算回收？</w:t>
            </w:r>
          </w:p>
        </w:tc>
        <w:tc>
          <w:tcPr>
            <w:tcW w:w="4524" w:type="dxa"/>
          </w:tcPr>
          <w:p w14:paraId="07C6C3F2"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成本回收本质上是部分预算回收。成本回收的目的是支付</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成本的收入部分（在国际电联预算中）不应超过国际电联为</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处理而产生的费用。</w:t>
            </w:r>
          </w:p>
        </w:tc>
        <w:tc>
          <w:tcPr>
            <w:tcW w:w="3832" w:type="dxa"/>
          </w:tcPr>
          <w:p w14:paraId="6F57D2CF" w14:textId="77777777" w:rsidR="00560ED1" w:rsidRPr="0032653E" w:rsidRDefault="00560ED1" w:rsidP="00AC3251">
            <w:pPr>
              <w:pStyle w:val="Tabletext"/>
              <w:rPr>
                <w:rFonts w:eastAsia="SimSun" w:cs="Calibri"/>
                <w:sz w:val="24"/>
                <w:szCs w:val="24"/>
                <w:lang w:eastAsia="zh-CN"/>
              </w:rPr>
            </w:pPr>
          </w:p>
        </w:tc>
      </w:tr>
      <w:tr w:rsidR="00560ED1" w:rsidRPr="002D788E" w14:paraId="77601BCC" w14:textId="77777777" w:rsidTr="00C64F48">
        <w:trPr>
          <w:jc w:val="center"/>
        </w:trPr>
        <w:tc>
          <w:tcPr>
            <w:tcW w:w="2208" w:type="dxa"/>
          </w:tcPr>
          <w:p w14:paraId="6FFBD503" w14:textId="77777777" w:rsidR="00560ED1" w:rsidRPr="0032653E" w:rsidRDefault="00560ED1" w:rsidP="00AC3251">
            <w:pPr>
              <w:pStyle w:val="Tabletext"/>
              <w:keepNext/>
              <w:keepLines/>
              <w:rPr>
                <w:rFonts w:eastAsia="SimSun" w:cs="Calibri"/>
                <w:sz w:val="24"/>
                <w:szCs w:val="24"/>
                <w:lang w:eastAsia="zh-CN"/>
              </w:rPr>
            </w:pPr>
          </w:p>
        </w:tc>
        <w:tc>
          <w:tcPr>
            <w:tcW w:w="4178" w:type="dxa"/>
          </w:tcPr>
          <w:p w14:paraId="2B27BF64"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t>代表们要求提供以下方面的年度统计数据：</w:t>
            </w:r>
          </w:p>
          <w:p w14:paraId="2EE61700" w14:textId="70645AE9" w:rsidR="00560ED1" w:rsidRPr="0032653E" w:rsidRDefault="00560ED1" w:rsidP="00AC3251">
            <w:pPr>
              <w:pStyle w:val="Tabletext"/>
              <w:keepNext/>
              <w:keepLines/>
              <w:ind w:left="284" w:hanging="284"/>
              <w:rPr>
                <w:rFonts w:eastAsia="SimSun" w:cs="Calibri"/>
                <w:sz w:val="24"/>
                <w:szCs w:val="24"/>
                <w:lang w:eastAsia="zh-CN"/>
              </w:rPr>
            </w:pPr>
            <w:r w:rsidRPr="0032653E">
              <w:rPr>
                <w:rFonts w:eastAsia="SimSun" w:cs="Calibri"/>
                <w:color w:val="000000"/>
                <w:sz w:val="24"/>
                <w:szCs w:val="24"/>
                <w:lang w:val="zh-CN" w:eastAsia="zh-CN"/>
              </w:rPr>
              <w:t>–</w:t>
            </w:r>
            <w:r w:rsidR="00C64F48" w:rsidRPr="0032653E">
              <w:rPr>
                <w:rFonts w:eastAsia="SimSun" w:cs="Calibri"/>
                <w:color w:val="000000"/>
                <w:sz w:val="24"/>
                <w:szCs w:val="24"/>
                <w:lang w:val="zh-CN" w:eastAsia="zh-CN"/>
              </w:rPr>
              <w:tab/>
            </w:r>
            <w:r w:rsidRPr="0032653E">
              <w:rPr>
                <w:rFonts w:eastAsia="SimSun" w:cs="Calibri" w:hint="eastAsia"/>
                <w:color w:val="000000"/>
                <w:sz w:val="24"/>
                <w:szCs w:val="24"/>
                <w:lang w:val="zh-CN" w:eastAsia="zh-CN"/>
              </w:rPr>
              <w:t>免费网络的使用</w:t>
            </w:r>
          </w:p>
          <w:p w14:paraId="4C0D3344" w14:textId="55008A57" w:rsidR="00560ED1" w:rsidRPr="0032653E" w:rsidRDefault="00560ED1" w:rsidP="00AC3251">
            <w:pPr>
              <w:pStyle w:val="Tabletext"/>
              <w:keepNext/>
              <w:keepLines/>
              <w:ind w:left="284" w:hanging="284"/>
              <w:rPr>
                <w:rFonts w:eastAsia="SimSun" w:cs="Calibri"/>
                <w:sz w:val="24"/>
                <w:szCs w:val="24"/>
                <w:lang w:eastAsia="zh-CN"/>
              </w:rPr>
            </w:pPr>
            <w:r w:rsidRPr="0032653E">
              <w:rPr>
                <w:rFonts w:eastAsia="SimSun" w:cs="Calibri"/>
                <w:color w:val="000000"/>
                <w:sz w:val="24"/>
                <w:szCs w:val="24"/>
                <w:lang w:val="zh-CN" w:eastAsia="zh-CN"/>
              </w:rPr>
              <w:t>–</w:t>
            </w:r>
            <w:r w:rsidR="00C64F48"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大型星座内申报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的财务影响</w:t>
            </w:r>
          </w:p>
          <w:p w14:paraId="3174907F" w14:textId="10C80273" w:rsidR="00560ED1" w:rsidRPr="0032653E" w:rsidRDefault="00560ED1" w:rsidP="00AC3251">
            <w:pPr>
              <w:pStyle w:val="Tabletext"/>
              <w:keepNext/>
              <w:keepLines/>
              <w:ind w:left="284" w:hanging="284"/>
              <w:rPr>
                <w:rFonts w:eastAsia="SimSun" w:cs="Calibri"/>
                <w:sz w:val="24"/>
                <w:szCs w:val="24"/>
                <w:lang w:eastAsia="zh-CN"/>
              </w:rPr>
            </w:pPr>
            <w:r w:rsidRPr="0032653E">
              <w:rPr>
                <w:rFonts w:eastAsia="SimSun" w:cs="Calibri"/>
                <w:color w:val="000000"/>
                <w:sz w:val="24"/>
                <w:szCs w:val="24"/>
                <w:lang w:val="zh-CN" w:eastAsia="zh-CN"/>
              </w:rPr>
              <w:t>–</w:t>
            </w:r>
            <w:r w:rsidR="00C64F48" w:rsidRPr="0032653E">
              <w:rPr>
                <w:rFonts w:eastAsia="SimSun" w:cs="Calibri"/>
                <w:color w:val="000000"/>
                <w:sz w:val="24"/>
                <w:szCs w:val="24"/>
                <w:lang w:val="zh-CN" w:eastAsia="zh-CN"/>
              </w:rPr>
              <w:tab/>
            </w:r>
            <w:r w:rsidRPr="0032653E">
              <w:rPr>
                <w:rFonts w:eastAsia="SimSun" w:cs="Calibri"/>
                <w:color w:val="000000"/>
                <w:sz w:val="24"/>
                <w:szCs w:val="24"/>
                <w:lang w:val="zh-CN" w:eastAsia="zh-CN"/>
              </w:rPr>
              <w:t>效率基准和工作流程改进</w:t>
            </w:r>
          </w:p>
        </w:tc>
        <w:tc>
          <w:tcPr>
            <w:tcW w:w="4524" w:type="dxa"/>
          </w:tcPr>
          <w:p w14:paraId="5FD814FA" w14:textId="77777777" w:rsidR="00560ED1" w:rsidRPr="0032653E" w:rsidRDefault="00560ED1" w:rsidP="00AC3251">
            <w:pPr>
              <w:pStyle w:val="Tabletext"/>
              <w:keepNext/>
              <w:keepLines/>
              <w:rPr>
                <w:rFonts w:eastAsia="SimSun" w:cs="Calibri"/>
                <w:b/>
                <w:bCs/>
                <w:sz w:val="24"/>
                <w:szCs w:val="24"/>
                <w:lang w:eastAsia="zh-CN"/>
              </w:rPr>
            </w:pPr>
            <w:r w:rsidRPr="0032653E">
              <w:rPr>
                <w:rFonts w:eastAsia="SimSun" w:cs="Calibri" w:hint="eastAsia"/>
                <w:b/>
                <w:bCs/>
                <w:color w:val="000000"/>
                <w:sz w:val="24"/>
                <w:szCs w:val="24"/>
                <w:lang w:val="zh-CN" w:eastAsia="zh-CN"/>
              </w:rPr>
              <w:t>免费网络的使用</w:t>
            </w:r>
          </w:p>
          <w:tbl>
            <w:tblPr>
              <w:tblW w:w="3969" w:type="dxa"/>
              <w:jc w:val="center"/>
              <w:tblLayout w:type="fixed"/>
              <w:tblCellMar>
                <w:left w:w="28" w:type="dxa"/>
                <w:right w:w="28" w:type="dxa"/>
              </w:tblCellMar>
              <w:tblLook w:val="04A0" w:firstRow="1" w:lastRow="0" w:firstColumn="1" w:lastColumn="0" w:noHBand="0" w:noVBand="1"/>
            </w:tblPr>
            <w:tblGrid>
              <w:gridCol w:w="737"/>
              <w:gridCol w:w="1074"/>
              <w:gridCol w:w="761"/>
              <w:gridCol w:w="1397"/>
            </w:tblGrid>
            <w:tr w:rsidR="00560ED1" w:rsidRPr="0032653E" w14:paraId="39178071" w14:textId="77777777" w:rsidTr="00AC3251">
              <w:trPr>
                <w:jc w:val="center"/>
              </w:trPr>
              <w:tc>
                <w:tcPr>
                  <w:tcW w:w="960" w:type="dxa"/>
                  <w:tcBorders>
                    <w:top w:val="single" w:sz="4" w:space="0" w:color="auto"/>
                    <w:left w:val="single" w:sz="4" w:space="0" w:color="auto"/>
                    <w:bottom w:val="single" w:sz="4" w:space="0" w:color="auto"/>
                    <w:right w:val="single" w:sz="4" w:space="0" w:color="auto"/>
                  </w:tcBorders>
                  <w:noWrap/>
                  <w:hideMark/>
                </w:tcPr>
                <w:p w14:paraId="7FA9A78A"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免费</w:t>
                  </w:r>
                  <w:r w:rsidRPr="0032653E">
                    <w:rPr>
                      <w:rFonts w:cs="Calibri" w:hint="eastAsia"/>
                      <w:color w:val="000000"/>
                      <w:sz w:val="20"/>
                      <w:lang w:val="zh-CN" w:eastAsia="zh-CN"/>
                    </w:rPr>
                    <w:t>网络</w:t>
                  </w:r>
                </w:p>
              </w:tc>
              <w:tc>
                <w:tcPr>
                  <w:tcW w:w="1410" w:type="dxa"/>
                  <w:tcBorders>
                    <w:top w:val="single" w:sz="4" w:space="0" w:color="auto"/>
                    <w:left w:val="nil"/>
                    <w:bottom w:val="single" w:sz="4" w:space="0" w:color="auto"/>
                    <w:right w:val="single" w:sz="4" w:space="0" w:color="auto"/>
                  </w:tcBorders>
                  <w:noWrap/>
                  <w:hideMark/>
                </w:tcPr>
                <w:p w14:paraId="2A8D487A" w14:textId="4BAE14E4"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金额</w:t>
                  </w:r>
                  <w:r w:rsidR="00C64F48" w:rsidRPr="0032653E">
                    <w:rPr>
                      <w:rFonts w:cs="Calibri"/>
                      <w:color w:val="000000"/>
                      <w:sz w:val="20"/>
                      <w:lang w:val="zh-CN" w:eastAsia="zh-CN"/>
                    </w:rPr>
                    <w:br/>
                  </w:r>
                  <w:r w:rsidRPr="0032653E">
                    <w:rPr>
                      <w:rFonts w:cs="Calibri"/>
                      <w:color w:val="000000"/>
                      <w:sz w:val="20"/>
                      <w:lang w:val="zh-CN" w:eastAsia="zh-CN"/>
                    </w:rPr>
                    <w:t>（瑞郎）</w:t>
                  </w:r>
                </w:p>
              </w:tc>
              <w:tc>
                <w:tcPr>
                  <w:tcW w:w="992" w:type="dxa"/>
                  <w:tcBorders>
                    <w:top w:val="single" w:sz="4" w:space="0" w:color="auto"/>
                    <w:left w:val="nil"/>
                    <w:bottom w:val="single" w:sz="4" w:space="0" w:color="auto"/>
                    <w:right w:val="single" w:sz="4" w:space="0" w:color="auto"/>
                  </w:tcBorders>
                  <w:noWrap/>
                  <w:hideMark/>
                </w:tcPr>
                <w:p w14:paraId="0922472A"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数目</w:t>
                  </w:r>
                </w:p>
              </w:tc>
              <w:tc>
                <w:tcPr>
                  <w:tcW w:w="1843" w:type="dxa"/>
                  <w:tcBorders>
                    <w:top w:val="single" w:sz="4" w:space="0" w:color="auto"/>
                    <w:left w:val="nil"/>
                    <w:bottom w:val="single" w:sz="4" w:space="0" w:color="auto"/>
                    <w:right w:val="single" w:sz="4" w:space="0" w:color="auto"/>
                  </w:tcBorders>
                  <w:noWrap/>
                  <w:hideMark/>
                </w:tcPr>
                <w:p w14:paraId="0310DDBE"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免费</w:t>
                  </w:r>
                  <w:r w:rsidRPr="0032653E">
                    <w:rPr>
                      <w:rFonts w:cs="Calibri" w:hint="eastAsia"/>
                      <w:color w:val="000000"/>
                      <w:sz w:val="20"/>
                      <w:lang w:val="zh-CN" w:eastAsia="zh-CN"/>
                    </w:rPr>
                    <w:t>网络</w:t>
                  </w:r>
                  <w:r w:rsidRPr="0032653E">
                    <w:rPr>
                      <w:rFonts w:cs="Calibri"/>
                      <w:color w:val="000000"/>
                      <w:sz w:val="20"/>
                      <w:lang w:val="zh-CN" w:eastAsia="zh-CN"/>
                    </w:rPr>
                    <w:t>的平均价值（瑞郎）</w:t>
                  </w:r>
                </w:p>
              </w:tc>
            </w:tr>
            <w:tr w:rsidR="00560ED1" w:rsidRPr="0032653E" w14:paraId="0E341319" w14:textId="77777777" w:rsidTr="00AC3251">
              <w:trPr>
                <w:jc w:val="center"/>
              </w:trPr>
              <w:tc>
                <w:tcPr>
                  <w:tcW w:w="960" w:type="dxa"/>
                  <w:tcBorders>
                    <w:top w:val="nil"/>
                    <w:left w:val="single" w:sz="4" w:space="0" w:color="auto"/>
                    <w:bottom w:val="single" w:sz="4" w:space="0" w:color="auto"/>
                    <w:right w:val="single" w:sz="4" w:space="0" w:color="auto"/>
                  </w:tcBorders>
                  <w:noWrap/>
                  <w:vAlign w:val="center"/>
                  <w:hideMark/>
                </w:tcPr>
                <w:p w14:paraId="55A72E4B"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2022</w:t>
                  </w:r>
                </w:p>
              </w:tc>
              <w:tc>
                <w:tcPr>
                  <w:tcW w:w="1410" w:type="dxa"/>
                  <w:tcBorders>
                    <w:top w:val="nil"/>
                    <w:left w:val="nil"/>
                    <w:bottom w:val="single" w:sz="4" w:space="0" w:color="auto"/>
                    <w:right w:val="single" w:sz="4" w:space="0" w:color="auto"/>
                  </w:tcBorders>
                  <w:noWrap/>
                  <w:vAlign w:val="center"/>
                  <w:hideMark/>
                </w:tcPr>
                <w:p w14:paraId="09A7C96B"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1 040 149.00</w:t>
                  </w:r>
                </w:p>
              </w:tc>
              <w:tc>
                <w:tcPr>
                  <w:tcW w:w="992" w:type="dxa"/>
                  <w:tcBorders>
                    <w:top w:val="nil"/>
                    <w:left w:val="nil"/>
                    <w:bottom w:val="single" w:sz="4" w:space="0" w:color="auto"/>
                    <w:right w:val="single" w:sz="4" w:space="0" w:color="auto"/>
                  </w:tcBorders>
                  <w:noWrap/>
                  <w:vAlign w:val="center"/>
                  <w:hideMark/>
                </w:tcPr>
                <w:p w14:paraId="04E6BD01"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34</w:t>
                  </w:r>
                </w:p>
              </w:tc>
              <w:tc>
                <w:tcPr>
                  <w:tcW w:w="1843" w:type="dxa"/>
                  <w:tcBorders>
                    <w:top w:val="nil"/>
                    <w:left w:val="nil"/>
                    <w:bottom w:val="single" w:sz="4" w:space="0" w:color="auto"/>
                    <w:right w:val="single" w:sz="4" w:space="0" w:color="auto"/>
                  </w:tcBorders>
                  <w:noWrap/>
                  <w:vAlign w:val="center"/>
                  <w:hideMark/>
                </w:tcPr>
                <w:p w14:paraId="22ED8C82"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30 592.62</w:t>
                  </w:r>
                </w:p>
              </w:tc>
            </w:tr>
            <w:tr w:rsidR="00560ED1" w:rsidRPr="0032653E" w14:paraId="50C1BD0E" w14:textId="77777777" w:rsidTr="00AC3251">
              <w:trPr>
                <w:jc w:val="center"/>
              </w:trPr>
              <w:tc>
                <w:tcPr>
                  <w:tcW w:w="960" w:type="dxa"/>
                  <w:tcBorders>
                    <w:top w:val="nil"/>
                    <w:left w:val="single" w:sz="4" w:space="0" w:color="auto"/>
                    <w:bottom w:val="single" w:sz="4" w:space="0" w:color="auto"/>
                    <w:right w:val="single" w:sz="4" w:space="0" w:color="auto"/>
                  </w:tcBorders>
                  <w:noWrap/>
                  <w:vAlign w:val="center"/>
                  <w:hideMark/>
                </w:tcPr>
                <w:p w14:paraId="7ECD5E93"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2023</w:t>
                  </w:r>
                </w:p>
              </w:tc>
              <w:tc>
                <w:tcPr>
                  <w:tcW w:w="1410" w:type="dxa"/>
                  <w:tcBorders>
                    <w:top w:val="nil"/>
                    <w:left w:val="nil"/>
                    <w:bottom w:val="single" w:sz="4" w:space="0" w:color="auto"/>
                    <w:right w:val="single" w:sz="4" w:space="0" w:color="auto"/>
                  </w:tcBorders>
                  <w:noWrap/>
                  <w:vAlign w:val="center"/>
                  <w:hideMark/>
                </w:tcPr>
                <w:p w14:paraId="27B22BF5"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1 371 521.00</w:t>
                  </w:r>
                </w:p>
              </w:tc>
              <w:tc>
                <w:tcPr>
                  <w:tcW w:w="992" w:type="dxa"/>
                  <w:tcBorders>
                    <w:top w:val="nil"/>
                    <w:left w:val="nil"/>
                    <w:bottom w:val="single" w:sz="4" w:space="0" w:color="auto"/>
                    <w:right w:val="single" w:sz="4" w:space="0" w:color="auto"/>
                  </w:tcBorders>
                  <w:noWrap/>
                  <w:vAlign w:val="center"/>
                  <w:hideMark/>
                </w:tcPr>
                <w:p w14:paraId="794D27E6"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45</w:t>
                  </w:r>
                </w:p>
              </w:tc>
              <w:tc>
                <w:tcPr>
                  <w:tcW w:w="1843" w:type="dxa"/>
                  <w:tcBorders>
                    <w:top w:val="nil"/>
                    <w:left w:val="nil"/>
                    <w:bottom w:val="single" w:sz="4" w:space="0" w:color="auto"/>
                    <w:right w:val="single" w:sz="4" w:space="0" w:color="auto"/>
                  </w:tcBorders>
                  <w:noWrap/>
                  <w:vAlign w:val="center"/>
                  <w:hideMark/>
                </w:tcPr>
                <w:p w14:paraId="200090DA"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30 478.24</w:t>
                  </w:r>
                </w:p>
              </w:tc>
            </w:tr>
            <w:tr w:rsidR="00560ED1" w:rsidRPr="0032653E" w14:paraId="0E8B2847" w14:textId="77777777" w:rsidTr="00AC3251">
              <w:trPr>
                <w:jc w:val="center"/>
              </w:trPr>
              <w:tc>
                <w:tcPr>
                  <w:tcW w:w="960" w:type="dxa"/>
                  <w:tcBorders>
                    <w:top w:val="nil"/>
                    <w:left w:val="single" w:sz="4" w:space="0" w:color="auto"/>
                    <w:bottom w:val="single" w:sz="4" w:space="0" w:color="auto"/>
                    <w:right w:val="single" w:sz="4" w:space="0" w:color="auto"/>
                  </w:tcBorders>
                  <w:noWrap/>
                  <w:vAlign w:val="center"/>
                  <w:hideMark/>
                </w:tcPr>
                <w:p w14:paraId="337EB554"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2024</w:t>
                  </w:r>
                </w:p>
              </w:tc>
              <w:tc>
                <w:tcPr>
                  <w:tcW w:w="1410" w:type="dxa"/>
                  <w:tcBorders>
                    <w:top w:val="nil"/>
                    <w:left w:val="nil"/>
                    <w:bottom w:val="single" w:sz="4" w:space="0" w:color="auto"/>
                    <w:right w:val="single" w:sz="4" w:space="0" w:color="auto"/>
                  </w:tcBorders>
                  <w:noWrap/>
                  <w:vAlign w:val="center"/>
                  <w:hideMark/>
                </w:tcPr>
                <w:p w14:paraId="1EFF18EE"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1 209 753.00</w:t>
                  </w:r>
                </w:p>
              </w:tc>
              <w:tc>
                <w:tcPr>
                  <w:tcW w:w="992" w:type="dxa"/>
                  <w:tcBorders>
                    <w:top w:val="nil"/>
                    <w:left w:val="nil"/>
                    <w:bottom w:val="single" w:sz="4" w:space="0" w:color="auto"/>
                    <w:right w:val="single" w:sz="4" w:space="0" w:color="auto"/>
                  </w:tcBorders>
                  <w:noWrap/>
                  <w:vAlign w:val="center"/>
                  <w:hideMark/>
                </w:tcPr>
                <w:p w14:paraId="3B6C2BE4"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39</w:t>
                  </w:r>
                </w:p>
              </w:tc>
              <w:tc>
                <w:tcPr>
                  <w:tcW w:w="1843" w:type="dxa"/>
                  <w:tcBorders>
                    <w:top w:val="nil"/>
                    <w:left w:val="nil"/>
                    <w:bottom w:val="single" w:sz="4" w:space="0" w:color="auto"/>
                    <w:right w:val="single" w:sz="4" w:space="0" w:color="auto"/>
                  </w:tcBorders>
                  <w:noWrap/>
                  <w:vAlign w:val="center"/>
                  <w:hideMark/>
                </w:tcPr>
                <w:p w14:paraId="3FDCA3F8"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31 019.31</w:t>
                  </w:r>
                </w:p>
              </w:tc>
            </w:tr>
            <w:tr w:rsidR="00560ED1" w:rsidRPr="0032653E" w14:paraId="6586D482" w14:textId="77777777" w:rsidTr="00AC3251">
              <w:trPr>
                <w:jc w:val="center"/>
              </w:trPr>
              <w:tc>
                <w:tcPr>
                  <w:tcW w:w="960" w:type="dxa"/>
                  <w:tcBorders>
                    <w:top w:val="nil"/>
                    <w:left w:val="single" w:sz="4" w:space="0" w:color="auto"/>
                    <w:bottom w:val="single" w:sz="4" w:space="0" w:color="auto"/>
                    <w:right w:val="single" w:sz="4" w:space="0" w:color="auto"/>
                  </w:tcBorders>
                  <w:noWrap/>
                  <w:vAlign w:val="center"/>
                  <w:hideMark/>
                </w:tcPr>
                <w:p w14:paraId="0B94F4B4"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2025</w:t>
                  </w:r>
                </w:p>
              </w:tc>
              <w:tc>
                <w:tcPr>
                  <w:tcW w:w="1410" w:type="dxa"/>
                  <w:tcBorders>
                    <w:top w:val="nil"/>
                    <w:left w:val="nil"/>
                    <w:bottom w:val="single" w:sz="4" w:space="0" w:color="auto"/>
                    <w:right w:val="single" w:sz="4" w:space="0" w:color="auto"/>
                  </w:tcBorders>
                  <w:noWrap/>
                  <w:vAlign w:val="center"/>
                  <w:hideMark/>
                </w:tcPr>
                <w:p w14:paraId="6C7C46C0"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1 838 756.00</w:t>
                  </w:r>
                </w:p>
              </w:tc>
              <w:tc>
                <w:tcPr>
                  <w:tcW w:w="992" w:type="dxa"/>
                  <w:tcBorders>
                    <w:top w:val="nil"/>
                    <w:left w:val="nil"/>
                    <w:bottom w:val="single" w:sz="4" w:space="0" w:color="auto"/>
                    <w:right w:val="single" w:sz="4" w:space="0" w:color="auto"/>
                  </w:tcBorders>
                  <w:noWrap/>
                  <w:vAlign w:val="center"/>
                  <w:hideMark/>
                </w:tcPr>
                <w:p w14:paraId="76B317C7" w14:textId="77777777" w:rsidR="00560ED1" w:rsidRPr="0032653E" w:rsidRDefault="00560ED1" w:rsidP="00AC3251">
                  <w:pPr>
                    <w:keepNext/>
                    <w:keepLines/>
                    <w:overflowPunct/>
                    <w:autoSpaceDE/>
                    <w:autoSpaceDN/>
                    <w:adjustRightInd/>
                    <w:spacing w:before="0"/>
                    <w:jc w:val="center"/>
                    <w:textAlignment w:val="auto"/>
                    <w:rPr>
                      <w:rFonts w:cs="Calibri"/>
                      <w:color w:val="000000"/>
                      <w:sz w:val="20"/>
                      <w:lang w:eastAsia="zh-CN"/>
                    </w:rPr>
                  </w:pPr>
                  <w:r w:rsidRPr="0032653E">
                    <w:rPr>
                      <w:rFonts w:cs="Calibri"/>
                      <w:color w:val="000000"/>
                      <w:sz w:val="20"/>
                      <w:lang w:val="zh-CN" w:eastAsia="zh-CN"/>
                    </w:rPr>
                    <w:t>53</w:t>
                  </w:r>
                </w:p>
              </w:tc>
              <w:tc>
                <w:tcPr>
                  <w:tcW w:w="1843" w:type="dxa"/>
                  <w:tcBorders>
                    <w:top w:val="nil"/>
                    <w:left w:val="nil"/>
                    <w:bottom w:val="single" w:sz="4" w:space="0" w:color="auto"/>
                    <w:right w:val="single" w:sz="4" w:space="0" w:color="auto"/>
                  </w:tcBorders>
                  <w:noWrap/>
                  <w:vAlign w:val="center"/>
                  <w:hideMark/>
                </w:tcPr>
                <w:p w14:paraId="4FA41A03" w14:textId="77777777" w:rsidR="00560ED1" w:rsidRPr="0032653E" w:rsidRDefault="00560ED1" w:rsidP="00AC3251">
                  <w:pPr>
                    <w:keepNext/>
                    <w:keepLines/>
                    <w:overflowPunct/>
                    <w:autoSpaceDE/>
                    <w:autoSpaceDN/>
                    <w:adjustRightInd/>
                    <w:spacing w:before="0"/>
                    <w:jc w:val="right"/>
                    <w:textAlignment w:val="auto"/>
                    <w:rPr>
                      <w:rFonts w:cs="Calibri"/>
                      <w:color w:val="000000"/>
                      <w:sz w:val="20"/>
                      <w:lang w:eastAsia="zh-CN"/>
                    </w:rPr>
                  </w:pPr>
                  <w:r w:rsidRPr="0032653E">
                    <w:rPr>
                      <w:rFonts w:cs="Calibri"/>
                      <w:color w:val="000000"/>
                      <w:sz w:val="20"/>
                      <w:lang w:val="zh-CN" w:eastAsia="zh-CN"/>
                    </w:rPr>
                    <w:t>34 693.51</w:t>
                  </w:r>
                </w:p>
              </w:tc>
            </w:tr>
          </w:tbl>
          <w:p w14:paraId="00935CE4"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t>在过去四年中，免费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的平均</w:t>
            </w:r>
            <w:r w:rsidRPr="0032653E">
              <w:rPr>
                <w:rFonts w:eastAsia="SimSun" w:cs="Calibri" w:hint="eastAsia"/>
                <w:color w:val="000000"/>
                <w:sz w:val="24"/>
                <w:szCs w:val="24"/>
                <w:lang w:val="zh-CN" w:eastAsia="zh-CN"/>
              </w:rPr>
              <w:t>金额</w:t>
            </w:r>
            <w:r w:rsidRPr="0032653E">
              <w:rPr>
                <w:rFonts w:eastAsia="SimSun" w:cs="Calibri"/>
                <w:color w:val="000000"/>
                <w:sz w:val="24"/>
                <w:szCs w:val="24"/>
                <w:lang w:val="zh-CN" w:eastAsia="zh-CN"/>
              </w:rPr>
              <w:t>相对稳定，可作为评估申请免费</w:t>
            </w:r>
            <w:r w:rsidRPr="0032653E">
              <w:rPr>
                <w:rFonts w:eastAsia="SimSun" w:cs="Calibri" w:hint="eastAsia"/>
                <w:color w:val="000000"/>
                <w:sz w:val="24"/>
                <w:szCs w:val="24"/>
                <w:lang w:val="zh-CN" w:eastAsia="zh-CN"/>
              </w:rPr>
              <w:t>网络</w:t>
            </w:r>
            <w:r w:rsidRPr="0032653E">
              <w:rPr>
                <w:rFonts w:eastAsia="SimSun" w:cs="Calibri"/>
                <w:color w:val="000000"/>
                <w:sz w:val="24"/>
                <w:szCs w:val="24"/>
                <w:lang w:val="zh-CN" w:eastAsia="zh-CN"/>
              </w:rPr>
              <w:t>的国家数量增加（很可能随着提交申报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的国家数量的增加而增加）对预算</w:t>
            </w:r>
            <w:r w:rsidRPr="0032653E">
              <w:rPr>
                <w:rFonts w:eastAsia="SimSun" w:cs="Calibri" w:hint="eastAsia"/>
                <w:color w:val="000000"/>
                <w:sz w:val="24"/>
                <w:szCs w:val="24"/>
                <w:lang w:val="zh-CN" w:eastAsia="zh-CN"/>
              </w:rPr>
              <w:t>所</w:t>
            </w:r>
            <w:r w:rsidRPr="0032653E">
              <w:rPr>
                <w:rFonts w:eastAsia="SimSun" w:cs="Calibri"/>
                <w:color w:val="000000"/>
                <w:sz w:val="24"/>
                <w:szCs w:val="24"/>
                <w:lang w:val="zh-CN" w:eastAsia="zh-CN"/>
              </w:rPr>
              <w:t>产生影响的基础。</w:t>
            </w:r>
          </w:p>
          <w:p w14:paraId="305F4C41" w14:textId="77777777" w:rsidR="00560ED1" w:rsidRPr="0032653E" w:rsidRDefault="00560ED1" w:rsidP="00AC3251">
            <w:pPr>
              <w:pStyle w:val="Tabletext"/>
              <w:keepNext/>
              <w:keepLines/>
              <w:rPr>
                <w:rFonts w:eastAsia="SimSun" w:cs="Calibri"/>
                <w:b/>
                <w:bCs/>
                <w:sz w:val="24"/>
                <w:szCs w:val="24"/>
                <w:lang w:eastAsia="zh-CN"/>
              </w:rPr>
            </w:pPr>
            <w:r w:rsidRPr="0032653E">
              <w:rPr>
                <w:rFonts w:eastAsia="SimSun" w:cs="Calibri"/>
                <w:b/>
                <w:bCs/>
                <w:color w:val="000000"/>
                <w:sz w:val="24"/>
                <w:szCs w:val="24"/>
                <w:lang w:val="zh-CN" w:eastAsia="zh-CN"/>
              </w:rPr>
              <w:t>大型星座内申报</w:t>
            </w:r>
            <w:r w:rsidRPr="0032653E">
              <w:rPr>
                <w:rFonts w:eastAsia="SimSun" w:cs="Calibri" w:hint="eastAsia"/>
                <w:b/>
                <w:bCs/>
                <w:color w:val="000000"/>
                <w:sz w:val="24"/>
                <w:szCs w:val="24"/>
                <w:lang w:val="zh-CN" w:eastAsia="zh-CN"/>
              </w:rPr>
              <w:t>资料</w:t>
            </w:r>
            <w:r w:rsidRPr="0032653E">
              <w:rPr>
                <w:rFonts w:eastAsia="SimSun" w:cs="Calibri"/>
                <w:b/>
                <w:bCs/>
                <w:color w:val="000000"/>
                <w:sz w:val="24"/>
                <w:szCs w:val="24"/>
                <w:lang w:val="zh-CN" w:eastAsia="zh-CN"/>
              </w:rPr>
              <w:t>的财务影响</w:t>
            </w:r>
          </w:p>
          <w:p w14:paraId="52FD20A5"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t>在</w:t>
            </w:r>
            <w:r w:rsidRPr="0032653E">
              <w:rPr>
                <w:rFonts w:eastAsia="SimSun" w:cs="Calibri"/>
                <w:color w:val="000000"/>
                <w:sz w:val="24"/>
                <w:szCs w:val="24"/>
                <w:lang w:val="zh-CN" w:eastAsia="zh-CN"/>
              </w:rPr>
              <w:t>2025</w:t>
            </w:r>
            <w:r w:rsidRPr="0032653E">
              <w:rPr>
                <w:rFonts w:eastAsia="SimSun" w:cs="Calibri"/>
                <w:color w:val="000000"/>
                <w:sz w:val="24"/>
                <w:szCs w:val="24"/>
                <w:lang w:val="zh-CN" w:eastAsia="zh-CN"/>
              </w:rPr>
              <w:t>年版第</w:t>
            </w:r>
            <w:r w:rsidRPr="0032653E">
              <w:rPr>
                <w:rFonts w:eastAsia="SimSun" w:cs="Calibri"/>
                <w:color w:val="000000"/>
                <w:sz w:val="24"/>
                <w:szCs w:val="24"/>
                <w:lang w:val="zh-CN" w:eastAsia="zh-CN"/>
              </w:rPr>
              <w:t>482</w:t>
            </w:r>
            <w:r w:rsidRPr="0032653E">
              <w:rPr>
                <w:rFonts w:eastAsia="SimSun" w:cs="Calibri"/>
                <w:color w:val="000000"/>
                <w:sz w:val="24"/>
                <w:szCs w:val="24"/>
                <w:lang w:val="zh-CN" w:eastAsia="zh-CN"/>
              </w:rPr>
              <w:t>号决定于</w:t>
            </w:r>
            <w:r w:rsidRPr="0032653E">
              <w:rPr>
                <w:rFonts w:eastAsia="SimSun" w:cs="Calibri"/>
                <w:color w:val="000000"/>
                <w:sz w:val="24"/>
                <w:szCs w:val="24"/>
                <w:lang w:val="zh-CN" w:eastAsia="zh-CN"/>
              </w:rPr>
              <w:t>2026</w:t>
            </w:r>
            <w:r w:rsidRPr="0032653E">
              <w:rPr>
                <w:rFonts w:eastAsia="SimSun" w:cs="Calibri"/>
                <w:color w:val="000000"/>
                <w:sz w:val="24"/>
                <w:szCs w:val="24"/>
                <w:lang w:val="zh-CN" w:eastAsia="zh-CN"/>
              </w:rPr>
              <w:t>年</w:t>
            </w:r>
            <w:r w:rsidRPr="0032653E">
              <w:rPr>
                <w:rFonts w:eastAsia="SimSun" w:cs="Calibri"/>
                <w:color w:val="000000"/>
                <w:sz w:val="24"/>
                <w:szCs w:val="24"/>
                <w:lang w:val="zh-CN" w:eastAsia="zh-CN"/>
              </w:rPr>
              <w:t>1</w:t>
            </w:r>
            <w:r w:rsidRPr="0032653E">
              <w:rPr>
                <w:rFonts w:eastAsia="SimSun" w:cs="Calibri"/>
                <w:color w:val="000000"/>
                <w:sz w:val="24"/>
                <w:szCs w:val="24"/>
                <w:lang w:val="zh-CN" w:eastAsia="zh-CN"/>
              </w:rPr>
              <w:t>月</w:t>
            </w:r>
            <w:r w:rsidRPr="0032653E">
              <w:rPr>
                <w:rFonts w:eastAsia="SimSun" w:cs="Calibri"/>
                <w:color w:val="000000"/>
                <w:sz w:val="24"/>
                <w:szCs w:val="24"/>
                <w:lang w:val="zh-CN" w:eastAsia="zh-CN"/>
              </w:rPr>
              <w:t>1</w:t>
            </w:r>
            <w:r w:rsidRPr="0032653E">
              <w:rPr>
                <w:rFonts w:eastAsia="SimSun" w:cs="Calibri"/>
                <w:color w:val="000000"/>
                <w:sz w:val="24"/>
                <w:szCs w:val="24"/>
                <w:lang w:val="zh-CN" w:eastAsia="zh-CN"/>
              </w:rPr>
              <w:t>日生效之前，大型星座</w:t>
            </w:r>
            <w:r w:rsidRPr="0032653E">
              <w:rPr>
                <w:rFonts w:eastAsia="SimSun" w:cs="Calibri" w:hint="eastAsia"/>
                <w:color w:val="000000"/>
                <w:sz w:val="24"/>
                <w:szCs w:val="24"/>
                <w:lang w:val="zh-CN" w:eastAsia="zh-CN"/>
              </w:rPr>
              <w:t>属于</w:t>
            </w:r>
            <w:r w:rsidRPr="0032653E">
              <w:rPr>
                <w:rFonts w:eastAsia="SimSun" w:cs="Calibri"/>
                <w:color w:val="000000"/>
                <w:sz w:val="24"/>
                <w:szCs w:val="24"/>
                <w:lang w:val="zh-CN" w:eastAsia="zh-CN"/>
              </w:rPr>
              <w:t>non-GSO</w:t>
            </w:r>
            <w:r w:rsidRPr="0032653E">
              <w:rPr>
                <w:rFonts w:eastAsia="SimSun" w:cs="Calibri"/>
                <w:color w:val="000000"/>
                <w:sz w:val="24"/>
                <w:szCs w:val="24"/>
                <w:lang w:val="zh-CN" w:eastAsia="zh-CN"/>
              </w:rPr>
              <w:t>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，单位数超过</w:t>
            </w:r>
            <w:r w:rsidRPr="0032653E">
              <w:rPr>
                <w:rFonts w:eastAsia="SimSun" w:cs="Calibri"/>
                <w:color w:val="000000"/>
                <w:sz w:val="24"/>
                <w:szCs w:val="24"/>
                <w:lang w:val="zh-CN" w:eastAsia="zh-CN"/>
              </w:rPr>
              <w:t>75 000</w:t>
            </w:r>
            <w:r w:rsidRPr="0032653E">
              <w:rPr>
                <w:rFonts w:eastAsia="SimSun" w:cs="Calibri"/>
                <w:color w:val="000000"/>
                <w:sz w:val="24"/>
                <w:szCs w:val="24"/>
                <w:lang w:val="zh-CN" w:eastAsia="zh-CN"/>
              </w:rPr>
              <w:t>个单位。正如向第</w:t>
            </w:r>
            <w:r w:rsidRPr="0032653E">
              <w:rPr>
                <w:rFonts w:eastAsia="SimSun" w:cs="Calibri"/>
                <w:color w:val="000000"/>
                <w:sz w:val="24"/>
                <w:szCs w:val="24"/>
                <w:lang w:val="zh-CN" w:eastAsia="zh-CN"/>
              </w:rPr>
              <w:t>482</w:t>
            </w:r>
            <w:r w:rsidRPr="0032653E">
              <w:rPr>
                <w:rFonts w:eastAsia="SimSun" w:cs="Calibri"/>
                <w:color w:val="000000"/>
                <w:sz w:val="24"/>
                <w:szCs w:val="24"/>
                <w:lang w:val="zh-CN" w:eastAsia="zh-CN"/>
              </w:rPr>
              <w:t>号决定专家组报告的那样，此类卫星系统的数量很少（</w:t>
            </w:r>
            <w:r w:rsidRPr="0032653E">
              <w:rPr>
                <w:rFonts w:eastAsia="SimSun" w:cs="Calibri"/>
                <w:color w:val="000000"/>
                <w:sz w:val="24"/>
                <w:szCs w:val="24"/>
                <w:lang w:val="zh-CN" w:eastAsia="zh-CN"/>
              </w:rPr>
              <w:t>2021</w:t>
            </w:r>
            <w:r w:rsidRPr="0032653E">
              <w:rPr>
                <w:rFonts w:eastAsia="SimSun" w:cs="Calibri"/>
                <w:color w:val="000000"/>
                <w:sz w:val="24"/>
                <w:szCs w:val="24"/>
                <w:lang w:val="zh-CN" w:eastAsia="zh-CN"/>
              </w:rPr>
              <w:t>年收到</w:t>
            </w:r>
            <w:r w:rsidRPr="0032653E">
              <w:rPr>
                <w:rFonts w:eastAsia="SimSun" w:cs="Calibri"/>
                <w:color w:val="000000"/>
                <w:sz w:val="24"/>
                <w:szCs w:val="24"/>
                <w:lang w:val="zh-CN" w:eastAsia="zh-CN"/>
              </w:rPr>
              <w:t>3</w:t>
            </w:r>
            <w:r w:rsidRPr="0032653E">
              <w:rPr>
                <w:rFonts w:eastAsia="SimSun" w:cs="Calibri"/>
                <w:color w:val="000000"/>
                <w:sz w:val="24"/>
                <w:szCs w:val="24"/>
                <w:lang w:val="zh-CN" w:eastAsia="zh-CN"/>
              </w:rPr>
              <w:t>个、</w:t>
            </w:r>
            <w:r w:rsidRPr="0032653E">
              <w:rPr>
                <w:rFonts w:eastAsia="SimSun" w:cs="Calibri"/>
                <w:color w:val="000000"/>
                <w:sz w:val="24"/>
                <w:szCs w:val="24"/>
                <w:lang w:val="zh-CN" w:eastAsia="zh-CN"/>
              </w:rPr>
              <w:t>2022</w:t>
            </w:r>
            <w:r w:rsidRPr="0032653E">
              <w:rPr>
                <w:rFonts w:eastAsia="SimSun" w:cs="Calibri"/>
                <w:color w:val="000000"/>
                <w:sz w:val="24"/>
                <w:szCs w:val="24"/>
                <w:lang w:val="zh-CN" w:eastAsia="zh-CN"/>
              </w:rPr>
              <w:t>年</w:t>
            </w:r>
            <w:r w:rsidRPr="0032653E">
              <w:rPr>
                <w:rFonts w:eastAsia="SimSun" w:cs="Calibri"/>
                <w:color w:val="000000"/>
                <w:sz w:val="24"/>
                <w:szCs w:val="24"/>
                <w:lang w:val="zh-CN" w:eastAsia="zh-CN"/>
              </w:rPr>
              <w:t>1</w:t>
            </w:r>
            <w:r w:rsidRPr="0032653E">
              <w:rPr>
                <w:rFonts w:eastAsia="SimSun" w:cs="Calibri"/>
                <w:color w:val="000000"/>
                <w:sz w:val="24"/>
                <w:szCs w:val="24"/>
                <w:lang w:val="zh-CN" w:eastAsia="zh-CN"/>
              </w:rPr>
              <w:t>个、</w:t>
            </w:r>
            <w:r w:rsidRPr="0032653E">
              <w:rPr>
                <w:rFonts w:eastAsia="SimSun" w:cs="Calibri"/>
                <w:color w:val="000000"/>
                <w:sz w:val="24"/>
                <w:szCs w:val="24"/>
                <w:lang w:val="zh-CN" w:eastAsia="zh-CN"/>
              </w:rPr>
              <w:t>2023</w:t>
            </w:r>
            <w:r w:rsidRPr="0032653E">
              <w:rPr>
                <w:rFonts w:eastAsia="SimSun" w:cs="Calibri"/>
                <w:color w:val="000000"/>
                <w:sz w:val="24"/>
                <w:szCs w:val="24"/>
                <w:lang w:val="zh-CN" w:eastAsia="zh-CN"/>
              </w:rPr>
              <w:t>年</w:t>
            </w:r>
            <w:r w:rsidRPr="0032653E">
              <w:rPr>
                <w:rFonts w:eastAsia="SimSun" w:cs="Calibri"/>
                <w:color w:val="000000"/>
                <w:sz w:val="24"/>
                <w:szCs w:val="24"/>
                <w:lang w:val="zh-CN" w:eastAsia="zh-CN"/>
              </w:rPr>
              <w:t>6</w:t>
            </w:r>
            <w:r w:rsidRPr="0032653E">
              <w:rPr>
                <w:rFonts w:eastAsia="SimSun" w:cs="Calibri"/>
                <w:color w:val="000000"/>
                <w:sz w:val="24"/>
                <w:szCs w:val="24"/>
                <w:lang w:val="zh-CN" w:eastAsia="zh-CN"/>
              </w:rPr>
              <w:t>个、</w:t>
            </w:r>
            <w:r w:rsidRPr="0032653E">
              <w:rPr>
                <w:rFonts w:eastAsia="SimSun" w:cs="Calibri"/>
                <w:color w:val="000000"/>
                <w:sz w:val="24"/>
                <w:szCs w:val="24"/>
                <w:lang w:val="zh-CN" w:eastAsia="zh-CN"/>
              </w:rPr>
              <w:t>2024</w:t>
            </w:r>
            <w:r w:rsidRPr="0032653E">
              <w:rPr>
                <w:rFonts w:eastAsia="SimSun" w:cs="Calibri"/>
                <w:color w:val="000000"/>
                <w:sz w:val="24"/>
                <w:szCs w:val="24"/>
                <w:lang w:val="zh-CN" w:eastAsia="zh-CN"/>
              </w:rPr>
              <w:t>年</w:t>
            </w:r>
            <w:r w:rsidRPr="0032653E">
              <w:rPr>
                <w:rFonts w:eastAsia="SimSun" w:cs="Calibri"/>
                <w:color w:val="000000"/>
                <w:sz w:val="24"/>
                <w:szCs w:val="24"/>
                <w:lang w:val="zh-CN" w:eastAsia="zh-CN"/>
              </w:rPr>
              <w:t>2</w:t>
            </w:r>
            <w:r w:rsidRPr="0032653E">
              <w:rPr>
                <w:rFonts w:eastAsia="SimSun" w:cs="Calibri"/>
                <w:color w:val="000000"/>
                <w:sz w:val="24"/>
                <w:szCs w:val="24"/>
                <w:lang w:val="zh-CN" w:eastAsia="zh-CN"/>
              </w:rPr>
              <w:t>个），这低估了需要更多工作量的申报</w:t>
            </w:r>
            <w:r w:rsidRPr="0032653E">
              <w:rPr>
                <w:rFonts w:eastAsia="SimSun" w:cs="Calibri" w:hint="eastAsia"/>
                <w:color w:val="000000"/>
                <w:sz w:val="24"/>
                <w:szCs w:val="24"/>
                <w:lang w:val="zh-CN" w:eastAsia="zh-CN"/>
              </w:rPr>
              <w:t>资料</w:t>
            </w:r>
            <w:r w:rsidRPr="0032653E">
              <w:rPr>
                <w:rFonts w:eastAsia="SimSun" w:cs="Calibri"/>
                <w:color w:val="000000"/>
                <w:sz w:val="24"/>
                <w:szCs w:val="24"/>
                <w:lang w:val="zh-CN" w:eastAsia="zh-CN"/>
              </w:rPr>
              <w:t>数量。这导致专家组提出了一个新的单位计算公式，理事会于</w:t>
            </w:r>
            <w:r w:rsidRPr="0032653E">
              <w:rPr>
                <w:rFonts w:eastAsia="SimSun" w:cs="Calibri"/>
                <w:color w:val="000000"/>
                <w:sz w:val="24"/>
                <w:szCs w:val="24"/>
                <w:lang w:val="zh-CN" w:eastAsia="zh-CN"/>
              </w:rPr>
              <w:t>2025</w:t>
            </w:r>
            <w:r w:rsidRPr="0032653E">
              <w:rPr>
                <w:rFonts w:eastAsia="SimSun" w:cs="Calibri"/>
                <w:color w:val="000000"/>
                <w:sz w:val="24"/>
                <w:szCs w:val="24"/>
                <w:lang w:val="zh-CN" w:eastAsia="zh-CN"/>
              </w:rPr>
              <w:t>年通过了该公式。由于此公式已于</w:t>
            </w:r>
            <w:r w:rsidRPr="0032653E">
              <w:rPr>
                <w:rFonts w:eastAsia="SimSun" w:cs="Calibri"/>
                <w:color w:val="000000"/>
                <w:sz w:val="24"/>
                <w:szCs w:val="24"/>
                <w:lang w:val="zh-CN" w:eastAsia="zh-CN"/>
              </w:rPr>
              <w:t>2026</w:t>
            </w:r>
            <w:r w:rsidRPr="0032653E">
              <w:rPr>
                <w:rFonts w:eastAsia="SimSun" w:cs="Calibri"/>
                <w:color w:val="000000"/>
                <w:sz w:val="24"/>
                <w:szCs w:val="24"/>
                <w:lang w:val="zh-CN" w:eastAsia="zh-CN"/>
              </w:rPr>
              <w:t>年</w:t>
            </w:r>
            <w:r w:rsidRPr="0032653E">
              <w:rPr>
                <w:rFonts w:eastAsia="SimSun" w:cs="Calibri"/>
                <w:color w:val="000000"/>
                <w:sz w:val="24"/>
                <w:szCs w:val="24"/>
                <w:lang w:val="zh-CN" w:eastAsia="zh-CN"/>
              </w:rPr>
              <w:t>1</w:t>
            </w:r>
            <w:r w:rsidRPr="0032653E">
              <w:rPr>
                <w:rFonts w:eastAsia="SimSun" w:cs="Calibri"/>
                <w:color w:val="000000"/>
                <w:sz w:val="24"/>
                <w:szCs w:val="24"/>
                <w:lang w:val="zh-CN" w:eastAsia="zh-CN"/>
              </w:rPr>
              <w:t>月</w:t>
            </w:r>
            <w:r w:rsidRPr="0032653E">
              <w:rPr>
                <w:rFonts w:eastAsia="SimSun" w:cs="Calibri"/>
                <w:color w:val="000000"/>
                <w:sz w:val="24"/>
                <w:szCs w:val="24"/>
                <w:lang w:val="zh-CN" w:eastAsia="zh-CN"/>
              </w:rPr>
              <w:t>1</w:t>
            </w:r>
            <w:r w:rsidRPr="0032653E">
              <w:rPr>
                <w:rFonts w:eastAsia="SimSun" w:cs="Calibri"/>
                <w:color w:val="000000"/>
                <w:sz w:val="24"/>
                <w:szCs w:val="24"/>
                <w:lang w:val="zh-CN" w:eastAsia="zh-CN"/>
              </w:rPr>
              <w:t>日生效，因此需要更多时间来评估新公式是否适当地反映了处理工作量。</w:t>
            </w:r>
          </w:p>
          <w:p w14:paraId="53DA46C6" w14:textId="77777777" w:rsidR="00560ED1" w:rsidRPr="0032653E" w:rsidRDefault="00560ED1" w:rsidP="00AC3251">
            <w:pPr>
              <w:pStyle w:val="Tabletext"/>
              <w:keepNext/>
              <w:keepLines/>
              <w:rPr>
                <w:rFonts w:eastAsia="SimSun" w:cs="Calibri"/>
                <w:b/>
                <w:bCs/>
                <w:sz w:val="24"/>
                <w:szCs w:val="24"/>
                <w:lang w:eastAsia="zh-CN"/>
              </w:rPr>
            </w:pPr>
            <w:r w:rsidRPr="0032653E">
              <w:rPr>
                <w:rFonts w:eastAsia="SimSun" w:cs="Calibri"/>
                <w:b/>
                <w:bCs/>
                <w:color w:val="000000"/>
                <w:sz w:val="24"/>
                <w:szCs w:val="24"/>
                <w:lang w:val="zh-CN" w:eastAsia="zh-CN"/>
              </w:rPr>
              <w:lastRenderedPageBreak/>
              <w:t>效率基准和工作流程改进</w:t>
            </w:r>
          </w:p>
          <w:p w14:paraId="77DA0094"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t>卫星网络处理关键</w:t>
            </w:r>
            <w:r w:rsidRPr="0032653E">
              <w:rPr>
                <w:rFonts w:eastAsia="SimSun" w:cs="Calibri" w:hint="eastAsia"/>
                <w:color w:val="000000"/>
                <w:sz w:val="24"/>
                <w:szCs w:val="24"/>
                <w:lang w:val="zh-CN" w:eastAsia="zh-CN"/>
              </w:rPr>
              <w:t>业绩</w:t>
            </w:r>
            <w:r w:rsidRPr="0032653E">
              <w:rPr>
                <w:rFonts w:eastAsia="SimSun" w:cs="Calibri"/>
                <w:color w:val="000000"/>
                <w:sz w:val="24"/>
                <w:szCs w:val="24"/>
                <w:lang w:val="zh-CN" w:eastAsia="zh-CN"/>
              </w:rPr>
              <w:t>指标定期向无线电规则委员会报告，并每年向无线电通信顾问组报告。这些指标大多符合《无线电规则》</w:t>
            </w:r>
            <w:r w:rsidRPr="0032653E">
              <w:rPr>
                <w:rFonts w:eastAsia="SimSun" w:cs="Calibri" w:hint="eastAsia"/>
                <w:color w:val="000000"/>
                <w:sz w:val="24"/>
                <w:szCs w:val="24"/>
                <w:lang w:val="zh-CN" w:eastAsia="zh-CN"/>
              </w:rPr>
              <w:t>规定</w:t>
            </w:r>
            <w:r w:rsidRPr="0032653E">
              <w:rPr>
                <w:rFonts w:eastAsia="SimSun" w:cs="Calibri"/>
                <w:color w:val="000000"/>
                <w:sz w:val="24"/>
                <w:szCs w:val="24"/>
                <w:lang w:val="zh-CN" w:eastAsia="zh-CN"/>
              </w:rPr>
              <w:t>的规则要求，只有有权能的世界无线电通信大会才能对这些要求进行修改。</w:t>
            </w:r>
          </w:p>
          <w:p w14:paraId="01552821"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t>同样，每年都向无线电通信顾问组报告通过提高自动化程度改进工作流程的情况。这些工作流程作为《无线电规则》所载规则程序</w:t>
            </w:r>
            <w:r w:rsidRPr="0032653E">
              <w:rPr>
                <w:rFonts w:eastAsia="SimSun" w:cs="Calibri" w:hint="eastAsia"/>
                <w:color w:val="000000"/>
                <w:sz w:val="24"/>
                <w:szCs w:val="24"/>
                <w:lang w:val="zh-CN" w:eastAsia="zh-CN"/>
              </w:rPr>
              <w:t>予以</w:t>
            </w:r>
            <w:r w:rsidRPr="0032653E">
              <w:rPr>
                <w:rFonts w:eastAsia="SimSun" w:cs="Calibri"/>
                <w:color w:val="000000"/>
                <w:sz w:val="24"/>
                <w:szCs w:val="24"/>
                <w:lang w:val="zh-CN" w:eastAsia="zh-CN"/>
              </w:rPr>
              <w:t>实施，除了提高自动化程度之外，其改进还需要世界无线电通信大会对其进行修改。</w:t>
            </w:r>
          </w:p>
        </w:tc>
        <w:tc>
          <w:tcPr>
            <w:tcW w:w="3832" w:type="dxa"/>
          </w:tcPr>
          <w:p w14:paraId="3AF11EEE"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lastRenderedPageBreak/>
              <w:t>秘书处将在其提交理事会的有关落实第</w:t>
            </w:r>
            <w:r w:rsidRPr="0032653E">
              <w:rPr>
                <w:rFonts w:eastAsia="SimSun" w:cs="Calibri"/>
                <w:color w:val="000000"/>
                <w:sz w:val="24"/>
                <w:szCs w:val="24"/>
                <w:lang w:val="zh-CN" w:eastAsia="zh-CN"/>
              </w:rPr>
              <w:t>482</w:t>
            </w:r>
            <w:r w:rsidRPr="0032653E">
              <w:rPr>
                <w:rFonts w:eastAsia="SimSun" w:cs="Calibri"/>
                <w:color w:val="000000"/>
                <w:sz w:val="24"/>
                <w:szCs w:val="24"/>
                <w:lang w:val="zh-CN" w:eastAsia="zh-CN"/>
              </w:rPr>
              <w:t>号决定的年度报告中，</w:t>
            </w:r>
            <w:r w:rsidRPr="0032653E">
              <w:rPr>
                <w:rFonts w:eastAsia="SimSun" w:cs="Calibri" w:hint="eastAsia"/>
                <w:color w:val="000000"/>
                <w:sz w:val="24"/>
                <w:szCs w:val="24"/>
                <w:lang w:val="zh-CN" w:eastAsia="zh-CN"/>
              </w:rPr>
              <w:t>纳入免费网络</w:t>
            </w:r>
            <w:r w:rsidRPr="0032653E">
              <w:rPr>
                <w:rFonts w:eastAsia="SimSun" w:cs="Calibri"/>
                <w:color w:val="000000"/>
                <w:sz w:val="24"/>
                <w:szCs w:val="24"/>
                <w:lang w:val="zh-CN" w:eastAsia="zh-CN"/>
              </w:rPr>
              <w:t>的增加以及计算单位的新公式可能引起的任何关切。</w:t>
            </w:r>
          </w:p>
          <w:p w14:paraId="592EE6FB" w14:textId="77777777" w:rsidR="00560ED1" w:rsidRPr="0032653E" w:rsidRDefault="00560ED1" w:rsidP="00AC3251">
            <w:pPr>
              <w:pStyle w:val="Tabletext"/>
              <w:keepNext/>
              <w:keepLines/>
              <w:rPr>
                <w:rFonts w:eastAsia="SimSun" w:cs="Calibri"/>
                <w:sz w:val="24"/>
                <w:szCs w:val="24"/>
                <w:lang w:eastAsia="zh-CN"/>
              </w:rPr>
            </w:pPr>
            <w:r w:rsidRPr="0032653E">
              <w:rPr>
                <w:rFonts w:eastAsia="SimSun" w:cs="Calibri"/>
                <w:color w:val="000000"/>
                <w:sz w:val="24"/>
                <w:szCs w:val="24"/>
                <w:lang w:val="zh-CN" w:eastAsia="zh-CN"/>
              </w:rPr>
              <w:t>关于</w:t>
            </w:r>
            <w:r w:rsidRPr="0032653E">
              <w:rPr>
                <w:rFonts w:eastAsia="SimSun" w:cs="Calibri" w:hint="eastAsia"/>
                <w:color w:val="000000"/>
                <w:sz w:val="24"/>
                <w:szCs w:val="24"/>
                <w:lang w:val="zh-CN" w:eastAsia="zh-CN"/>
              </w:rPr>
              <w:t>提高</w:t>
            </w:r>
            <w:r w:rsidRPr="0032653E">
              <w:rPr>
                <w:rFonts w:eastAsia="SimSun" w:cs="Calibri"/>
                <w:color w:val="000000"/>
                <w:sz w:val="24"/>
                <w:szCs w:val="24"/>
                <w:lang w:val="zh-CN" w:eastAsia="zh-CN"/>
              </w:rPr>
              <w:t>自动化程度以外的工作流程改进</w:t>
            </w:r>
            <w:r w:rsidRPr="0032653E">
              <w:rPr>
                <w:rFonts w:eastAsia="SimSun" w:cs="Calibri" w:hint="eastAsia"/>
                <w:color w:val="000000"/>
                <w:sz w:val="24"/>
                <w:szCs w:val="24"/>
                <w:lang w:val="zh-CN" w:eastAsia="zh-CN"/>
              </w:rPr>
              <w:t>问题</w:t>
            </w:r>
            <w:r w:rsidRPr="0032653E">
              <w:rPr>
                <w:rFonts w:eastAsia="SimSun" w:cs="Calibri"/>
                <w:color w:val="000000"/>
                <w:sz w:val="24"/>
                <w:szCs w:val="24"/>
                <w:lang w:val="zh-CN" w:eastAsia="zh-CN"/>
              </w:rPr>
              <w:t>，无线电通信局主任将向下届有权的世界无线电通信大会或无线电规则委员会汇报发现的问题和解决这些问题的建议。</w:t>
            </w:r>
          </w:p>
        </w:tc>
      </w:tr>
      <w:tr w:rsidR="00560ED1" w:rsidRPr="002D788E" w14:paraId="724C4386" w14:textId="77777777" w:rsidTr="00C64F48">
        <w:trPr>
          <w:jc w:val="center"/>
        </w:trPr>
        <w:tc>
          <w:tcPr>
            <w:tcW w:w="2208" w:type="dxa"/>
          </w:tcPr>
          <w:p w14:paraId="3D176189" w14:textId="77777777" w:rsidR="00560ED1" w:rsidRPr="0032653E" w:rsidRDefault="00560ED1" w:rsidP="00AC3251">
            <w:pPr>
              <w:pStyle w:val="Tabletext"/>
              <w:rPr>
                <w:rFonts w:eastAsia="SimSun" w:cs="Calibri"/>
                <w:sz w:val="24"/>
                <w:szCs w:val="24"/>
                <w:lang w:eastAsia="zh-CN"/>
              </w:rPr>
            </w:pPr>
          </w:p>
        </w:tc>
        <w:tc>
          <w:tcPr>
            <w:tcW w:w="4178" w:type="dxa"/>
          </w:tcPr>
          <w:p w14:paraId="4505AB7F"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普遍的看法是，</w:t>
            </w: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费用应直接支持无线电通信局的运作，而不是总秘书处。</w:t>
            </w:r>
          </w:p>
        </w:tc>
        <w:tc>
          <w:tcPr>
            <w:tcW w:w="4524" w:type="dxa"/>
          </w:tcPr>
          <w:p w14:paraId="0591021B" w14:textId="77777777" w:rsidR="00560ED1" w:rsidRPr="0032653E" w:rsidRDefault="00560ED1" w:rsidP="00AC3251">
            <w:pPr>
              <w:pStyle w:val="Tabletext"/>
              <w:rPr>
                <w:rFonts w:eastAsia="SimSun" w:cs="Calibri"/>
                <w:spacing w:val="-2"/>
                <w:sz w:val="24"/>
                <w:szCs w:val="24"/>
                <w:lang w:eastAsia="zh-CN"/>
              </w:rPr>
            </w:pPr>
            <w:r w:rsidRPr="0032653E">
              <w:rPr>
                <w:rFonts w:eastAsia="SimSun" w:cs="Calibri"/>
                <w:color w:val="000000"/>
                <w:sz w:val="24"/>
                <w:szCs w:val="24"/>
                <w:lang w:val="zh-CN" w:eastAsia="zh-CN"/>
              </w:rPr>
              <w:t>国际电联的正常预算是整个国际电联的集体预算，因此国际电联收集的所有正常预算资金支持整个国际电联。</w:t>
            </w:r>
            <w:r w:rsidRPr="0032653E">
              <w:rPr>
                <w:rFonts w:eastAsia="SimSun" w:cs="Calibri" w:hint="eastAsia"/>
                <w:color w:val="000000"/>
                <w:sz w:val="24"/>
                <w:szCs w:val="24"/>
                <w:lang w:val="zh-CN" w:eastAsia="zh-CN"/>
              </w:rPr>
              <w:t>在</w:t>
            </w:r>
            <w:r w:rsidRPr="0032653E">
              <w:rPr>
                <w:rFonts w:eastAsia="SimSun" w:cs="Calibri"/>
                <w:color w:val="000000"/>
                <w:sz w:val="24"/>
                <w:szCs w:val="24"/>
                <w:lang w:val="zh-CN" w:eastAsia="zh-CN"/>
              </w:rPr>
              <w:t>国际电联正常预算（</w:t>
            </w:r>
            <w:r w:rsidRPr="0032653E">
              <w:rPr>
                <w:rFonts w:eastAsia="SimSun" w:cs="Calibri"/>
                <w:color w:val="000000"/>
                <w:sz w:val="24"/>
                <w:szCs w:val="24"/>
                <w:lang w:val="zh-CN" w:eastAsia="zh-CN"/>
              </w:rPr>
              <w:t>2025</w:t>
            </w:r>
            <w:r w:rsidRPr="0032653E">
              <w:rPr>
                <w:rFonts w:eastAsia="SimSun" w:cs="Calibri"/>
                <w:color w:val="000000"/>
                <w:sz w:val="24"/>
                <w:szCs w:val="24"/>
                <w:lang w:val="zh-CN" w:eastAsia="zh-CN"/>
              </w:rPr>
              <w:t>年）</w:t>
            </w:r>
            <w:r w:rsidRPr="0032653E">
              <w:rPr>
                <w:rFonts w:eastAsia="SimSun" w:cs="Calibri" w:hint="eastAsia"/>
                <w:color w:val="000000"/>
                <w:sz w:val="24"/>
                <w:szCs w:val="24"/>
                <w:lang w:val="zh-CN" w:eastAsia="zh-CN"/>
              </w:rPr>
              <w:t>中</w:t>
            </w:r>
            <w:r w:rsidRPr="0032653E">
              <w:rPr>
                <w:rFonts w:eastAsia="SimSun" w:cs="Calibri"/>
                <w:color w:val="000000"/>
                <w:sz w:val="24"/>
                <w:szCs w:val="24"/>
                <w:lang w:val="zh-CN" w:eastAsia="zh-CN"/>
              </w:rPr>
              <w:t>，无线电通信局的年度直接费用为</w:t>
            </w:r>
            <w:r w:rsidRPr="0032653E">
              <w:rPr>
                <w:rFonts w:eastAsia="SimSun" w:cs="Calibri"/>
                <w:color w:val="000000"/>
                <w:sz w:val="24"/>
                <w:szCs w:val="24"/>
                <w:lang w:val="zh-CN" w:eastAsia="zh-CN"/>
              </w:rPr>
              <w:t>3 014,5</w:t>
            </w:r>
            <w:r w:rsidRPr="0032653E">
              <w:rPr>
                <w:rFonts w:eastAsia="SimSun" w:cs="Calibri"/>
                <w:color w:val="000000"/>
                <w:sz w:val="24"/>
                <w:szCs w:val="24"/>
                <w:lang w:val="zh-CN" w:eastAsia="zh-CN"/>
              </w:rPr>
              <w:t>万瑞郎。其中只有</w:t>
            </w:r>
            <w:r w:rsidRPr="0032653E">
              <w:rPr>
                <w:rFonts w:eastAsia="SimSun" w:cs="Calibri"/>
                <w:color w:val="000000"/>
                <w:sz w:val="24"/>
                <w:szCs w:val="24"/>
                <w:lang w:val="zh-CN" w:eastAsia="zh-CN"/>
              </w:rPr>
              <w:t>870</w:t>
            </w:r>
            <w:r w:rsidRPr="0032653E">
              <w:rPr>
                <w:rFonts w:eastAsia="SimSun" w:cs="Calibri"/>
                <w:color w:val="000000"/>
                <w:sz w:val="24"/>
                <w:szCs w:val="24"/>
                <w:lang w:val="zh-CN" w:eastAsia="zh-CN"/>
              </w:rPr>
              <w:t>万瑞郎是从</w:t>
            </w:r>
            <w:r w:rsidRPr="0032653E">
              <w:rPr>
                <w:rFonts w:eastAsia="SimSun" w:cs="Calibri" w:hint="eastAsia"/>
                <w:color w:val="000000"/>
                <w:sz w:val="24"/>
                <w:szCs w:val="24"/>
                <w:lang w:val="zh-CN" w:eastAsia="zh-CN"/>
              </w:rPr>
              <w:t>SNF</w:t>
            </w:r>
            <w:r w:rsidRPr="0032653E">
              <w:rPr>
                <w:rFonts w:eastAsia="SimSun" w:cs="Calibri"/>
                <w:color w:val="000000"/>
                <w:sz w:val="24"/>
                <w:szCs w:val="24"/>
                <w:lang w:val="zh-CN" w:eastAsia="zh-CN"/>
              </w:rPr>
              <w:t>费</w:t>
            </w:r>
            <w:r w:rsidRPr="0032653E">
              <w:rPr>
                <w:rFonts w:eastAsia="SimSun" w:cs="Calibri" w:hint="eastAsia"/>
                <w:color w:val="000000"/>
                <w:sz w:val="24"/>
                <w:szCs w:val="24"/>
                <w:lang w:val="zh-CN" w:eastAsia="zh-CN"/>
              </w:rPr>
              <w:t>用</w:t>
            </w:r>
            <w:r w:rsidRPr="0032653E">
              <w:rPr>
                <w:rFonts w:eastAsia="SimSun" w:cs="Calibri"/>
                <w:color w:val="000000"/>
                <w:sz w:val="24"/>
                <w:szCs w:val="24"/>
                <w:lang w:val="zh-CN" w:eastAsia="zh-CN"/>
              </w:rPr>
              <w:t>中收回的，另有</w:t>
            </w:r>
            <w:r w:rsidRPr="0032653E">
              <w:rPr>
                <w:rFonts w:eastAsia="SimSun" w:cs="Calibri"/>
                <w:color w:val="000000"/>
                <w:sz w:val="24"/>
                <w:szCs w:val="24"/>
                <w:lang w:val="zh-CN" w:eastAsia="zh-CN"/>
              </w:rPr>
              <w:t>660</w:t>
            </w:r>
            <w:r w:rsidRPr="0032653E">
              <w:rPr>
                <w:rFonts w:eastAsia="SimSun" w:cs="Calibri"/>
                <w:color w:val="000000"/>
                <w:sz w:val="24"/>
                <w:szCs w:val="24"/>
                <w:lang w:val="zh-CN" w:eastAsia="zh-CN"/>
              </w:rPr>
              <w:t>万瑞郎是从</w:t>
            </w:r>
            <w:r w:rsidRPr="0032653E">
              <w:rPr>
                <w:rFonts w:eastAsia="SimSun" w:cs="Calibri"/>
                <w:color w:val="000000"/>
                <w:sz w:val="24"/>
                <w:szCs w:val="24"/>
                <w:lang w:val="zh-CN" w:eastAsia="zh-CN"/>
              </w:rPr>
              <w:t>ITU-R</w:t>
            </w:r>
            <w:r w:rsidRPr="0032653E">
              <w:rPr>
                <w:rFonts w:eastAsia="SimSun" w:cs="Calibri"/>
                <w:color w:val="000000"/>
                <w:sz w:val="24"/>
                <w:szCs w:val="24"/>
                <w:lang w:val="zh-CN" w:eastAsia="zh-CN"/>
              </w:rPr>
              <w:t>部门成员那里收回的。因此，国际电联成员国的分摊会费每年为无线电通信局的直接费用提供</w:t>
            </w:r>
            <w:r w:rsidRPr="0032653E">
              <w:rPr>
                <w:rFonts w:eastAsia="SimSun" w:cs="Calibri"/>
                <w:color w:val="000000"/>
                <w:sz w:val="24"/>
                <w:szCs w:val="24"/>
                <w:lang w:val="zh-CN" w:eastAsia="zh-CN"/>
              </w:rPr>
              <w:t>1 484</w:t>
            </w:r>
            <w:r w:rsidRPr="0032653E">
              <w:rPr>
                <w:rFonts w:eastAsia="SimSun" w:cs="Calibri" w:hint="eastAsia"/>
                <w:color w:val="000000"/>
                <w:sz w:val="24"/>
                <w:szCs w:val="24"/>
                <w:lang w:val="zh-CN" w:eastAsia="zh-CN"/>
              </w:rPr>
              <w:t>.</w:t>
            </w:r>
            <w:r w:rsidRPr="0032653E">
              <w:rPr>
                <w:rFonts w:eastAsia="SimSun" w:cs="Calibri"/>
                <w:color w:val="000000"/>
                <w:sz w:val="24"/>
                <w:szCs w:val="24"/>
                <w:lang w:val="zh-CN" w:eastAsia="zh-CN"/>
              </w:rPr>
              <w:t>5</w:t>
            </w:r>
            <w:r w:rsidRPr="0032653E">
              <w:rPr>
                <w:rFonts w:eastAsia="SimSun" w:cs="Calibri"/>
                <w:color w:val="000000"/>
                <w:sz w:val="24"/>
                <w:szCs w:val="24"/>
                <w:lang w:val="zh-CN" w:eastAsia="zh-CN"/>
              </w:rPr>
              <w:t>万瑞郎的资金。</w:t>
            </w:r>
          </w:p>
          <w:p w14:paraId="270A668E" w14:textId="77777777" w:rsidR="00560ED1" w:rsidRPr="0032653E" w:rsidRDefault="00560ED1" w:rsidP="00AC3251">
            <w:pPr>
              <w:pStyle w:val="Tabletext"/>
              <w:rPr>
                <w:rFonts w:eastAsia="SimSun" w:cs="Calibri"/>
                <w:sz w:val="24"/>
                <w:szCs w:val="24"/>
                <w:lang w:eastAsia="zh-CN"/>
              </w:rPr>
            </w:pPr>
            <w:r w:rsidRPr="0032653E">
              <w:rPr>
                <w:rFonts w:eastAsia="SimSun" w:cs="Calibri"/>
                <w:color w:val="000000"/>
                <w:sz w:val="24"/>
                <w:szCs w:val="24"/>
                <w:lang w:val="zh-CN" w:eastAsia="zh-CN"/>
              </w:rPr>
              <w:t>SNF</w:t>
            </w:r>
            <w:r w:rsidRPr="0032653E">
              <w:rPr>
                <w:rFonts w:eastAsia="SimSun" w:cs="Calibri"/>
                <w:color w:val="000000"/>
                <w:sz w:val="24"/>
                <w:szCs w:val="24"/>
                <w:lang w:val="zh-CN" w:eastAsia="zh-CN"/>
              </w:rPr>
              <w:t>和无线电通信局的其他工作也在总秘书处产生费用（</w:t>
            </w:r>
            <w:r w:rsidRPr="0032653E">
              <w:rPr>
                <w:rFonts w:eastAsia="SimSun" w:cs="Calibri"/>
                <w:color w:val="000000"/>
                <w:sz w:val="24"/>
                <w:szCs w:val="24"/>
                <w:lang w:val="zh-CN" w:eastAsia="zh-CN"/>
              </w:rPr>
              <w:t>ISD</w:t>
            </w:r>
            <w:r w:rsidRPr="0032653E">
              <w:rPr>
                <w:rFonts w:eastAsia="SimSun" w:cs="Calibri"/>
                <w:color w:val="000000"/>
                <w:sz w:val="24"/>
                <w:szCs w:val="24"/>
                <w:lang w:val="zh-CN" w:eastAsia="zh-CN"/>
              </w:rPr>
              <w:t>服务、设施管理、会议和出版物服务、人力资源、预算和财务相关服务等），这些费用被分配用于支付无</w:t>
            </w:r>
            <w:r w:rsidRPr="0032653E">
              <w:rPr>
                <w:rFonts w:eastAsia="SimSun" w:cs="Calibri"/>
                <w:color w:val="000000"/>
                <w:sz w:val="24"/>
                <w:szCs w:val="24"/>
                <w:lang w:val="zh-CN" w:eastAsia="zh-CN"/>
              </w:rPr>
              <w:lastRenderedPageBreak/>
              <w:t>线电通信局的一系列行政和管理费用。这些费用由总秘书处承担，但</w:t>
            </w:r>
            <w:r w:rsidRPr="0032653E">
              <w:rPr>
                <w:rFonts w:eastAsia="SimSun" w:cs="Calibri" w:hint="eastAsia"/>
                <w:color w:val="000000"/>
                <w:sz w:val="24"/>
                <w:szCs w:val="24"/>
                <w:lang w:val="zh-CN" w:eastAsia="zh-CN"/>
              </w:rPr>
              <w:t>归因</w:t>
            </w:r>
            <w:r w:rsidRPr="0032653E">
              <w:rPr>
                <w:rFonts w:eastAsia="SimSun" w:cs="Calibri"/>
                <w:color w:val="000000"/>
                <w:sz w:val="24"/>
                <w:szCs w:val="24"/>
                <w:lang w:val="zh-CN" w:eastAsia="zh-CN"/>
              </w:rPr>
              <w:t>于无线电通信局的工作。</w:t>
            </w:r>
          </w:p>
        </w:tc>
        <w:tc>
          <w:tcPr>
            <w:tcW w:w="3832" w:type="dxa"/>
          </w:tcPr>
          <w:p w14:paraId="550D1786" w14:textId="77777777" w:rsidR="00560ED1" w:rsidRPr="0032653E" w:rsidRDefault="00560ED1" w:rsidP="00AC3251">
            <w:pPr>
              <w:pStyle w:val="Tabletext"/>
              <w:rPr>
                <w:rFonts w:eastAsia="SimSun" w:cs="Calibri"/>
                <w:sz w:val="24"/>
                <w:szCs w:val="24"/>
                <w:lang w:eastAsia="zh-CN"/>
              </w:rPr>
            </w:pPr>
          </w:p>
        </w:tc>
      </w:tr>
    </w:tbl>
    <w:p w14:paraId="3699932B" w14:textId="77777777" w:rsidR="00560ED1" w:rsidRPr="002D788E" w:rsidRDefault="00560ED1" w:rsidP="00560ED1">
      <w:pPr>
        <w:rPr>
          <w:rFonts w:cs="Calibri"/>
          <w:lang w:eastAsia="zh-CN"/>
        </w:rPr>
      </w:pPr>
    </w:p>
    <w:p w14:paraId="4F63988F" w14:textId="3690F81E" w:rsidR="00560ED1" w:rsidRPr="002D788E" w:rsidRDefault="00560ED1" w:rsidP="00560ED1">
      <w:pPr>
        <w:jc w:val="center"/>
        <w:rPr>
          <w:rFonts w:cs="Calibri"/>
        </w:rPr>
      </w:pPr>
      <w:r w:rsidRPr="002D788E">
        <w:rPr>
          <w:rFonts w:cs="Calibri"/>
        </w:rPr>
        <w:t>______________</w:t>
      </w:r>
    </w:p>
    <w:sectPr w:rsidR="00560ED1" w:rsidRPr="002D788E" w:rsidSect="0032653E">
      <w:pgSz w:w="16834" w:h="11907" w:orient="landscape"/>
      <w:pgMar w:top="1418" w:right="1418" w:bottom="1418" w:left="1418"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EB32" w14:textId="77777777" w:rsidR="00560ED1" w:rsidRDefault="00560ED1">
      <w:r>
        <w:separator/>
      </w:r>
    </w:p>
  </w:endnote>
  <w:endnote w:type="continuationSeparator" w:id="0">
    <w:p w14:paraId="2D7AF38E" w14:textId="77777777" w:rsidR="00560ED1" w:rsidRDefault="0056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E4B043A" w14:textId="77777777" w:rsidTr="00E31DCE">
      <w:trPr>
        <w:jc w:val="center"/>
      </w:trPr>
      <w:tc>
        <w:tcPr>
          <w:tcW w:w="1803" w:type="dxa"/>
          <w:vAlign w:val="center"/>
        </w:tcPr>
        <w:p w14:paraId="39A91643" w14:textId="28553AEA"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9E5622">
            <w:rPr>
              <w:noProof/>
              <w:color w:val="808080" w:themeColor="background1" w:themeShade="80"/>
            </w:rPr>
            <w:t xml:space="preserve"> 2600741</w:t>
          </w:r>
        </w:p>
      </w:tc>
      <w:tc>
        <w:tcPr>
          <w:tcW w:w="8261" w:type="dxa"/>
        </w:tcPr>
        <w:p w14:paraId="26C7E939" w14:textId="370C868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9E5622">
            <w:rPr>
              <w:bCs/>
              <w:color w:val="808080" w:themeColor="background1" w:themeShade="80"/>
            </w:rPr>
            <w:t>1</w:t>
          </w:r>
          <w:r w:rsidR="000B43AE">
            <w:rPr>
              <w:bCs/>
              <w:color w:val="808080" w:themeColor="background1" w:themeShade="80"/>
            </w:rPr>
            <w:t>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EEDFAB6"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BF2E317" w14:textId="77777777" w:rsidTr="00E31DCE">
      <w:trPr>
        <w:jc w:val="center"/>
      </w:trPr>
      <w:tc>
        <w:tcPr>
          <w:tcW w:w="1803" w:type="dxa"/>
          <w:vAlign w:val="center"/>
        </w:tcPr>
        <w:p w14:paraId="152EE10A" w14:textId="3CB3E8F4" w:rsidR="00E24D59" w:rsidRPr="00E34C96" w:rsidRDefault="00DD7B6A" w:rsidP="00E24D59">
          <w:pPr>
            <w:pStyle w:val="Header"/>
            <w:jc w:val="left"/>
            <w:rPr>
              <w:noProof/>
            </w:rPr>
          </w:pPr>
          <w:r w:rsidRPr="00A13406">
            <w:rPr>
              <w:noProof/>
              <w:color w:val="808080" w:themeColor="background1" w:themeShade="80"/>
            </w:rPr>
            <w:t>gDoc</w:t>
          </w:r>
          <w:r>
            <w:rPr>
              <w:noProof/>
              <w:color w:val="808080" w:themeColor="background1" w:themeShade="80"/>
            </w:rPr>
            <w:t xml:space="preserve"> 2600741</w:t>
          </w:r>
        </w:p>
      </w:tc>
      <w:tc>
        <w:tcPr>
          <w:tcW w:w="8261" w:type="dxa"/>
        </w:tcPr>
        <w:p w14:paraId="427C0C5B" w14:textId="4084B1A5"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0B43AE">
            <w:rPr>
              <w:bCs/>
              <w:color w:val="808080" w:themeColor="background1" w:themeShade="80"/>
            </w:rPr>
            <w:t>19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FFEAFA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D70B" w14:textId="77777777" w:rsidR="00560ED1" w:rsidRDefault="00560ED1">
      <w:r>
        <w:t>____________________</w:t>
      </w:r>
    </w:p>
  </w:footnote>
  <w:footnote w:type="continuationSeparator" w:id="0">
    <w:p w14:paraId="23669D80" w14:textId="77777777" w:rsidR="00560ED1" w:rsidRDefault="0056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3C71" w14:textId="547D999C" w:rsidR="00816891" w:rsidRDefault="00816891">
    <w:pPr>
      <w:pStyle w:val="Header"/>
    </w:pPr>
    <w:r>
      <w:rPr>
        <w:noProof/>
      </w:rPr>
      <w:drawing>
        <wp:inline distT="0" distB="0" distL="0" distR="0" wp14:anchorId="717AD85A" wp14:editId="66143799">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D1"/>
    <w:rsid w:val="00001B77"/>
    <w:rsid w:val="0000517A"/>
    <w:rsid w:val="0000538F"/>
    <w:rsid w:val="00031E72"/>
    <w:rsid w:val="000404D2"/>
    <w:rsid w:val="000646BD"/>
    <w:rsid w:val="000853C0"/>
    <w:rsid w:val="00093DD9"/>
    <w:rsid w:val="0009409E"/>
    <w:rsid w:val="000A1C21"/>
    <w:rsid w:val="000B0817"/>
    <w:rsid w:val="000B43AE"/>
    <w:rsid w:val="000C0BC5"/>
    <w:rsid w:val="000D15EA"/>
    <w:rsid w:val="000D7012"/>
    <w:rsid w:val="00100D84"/>
    <w:rsid w:val="00104900"/>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1108"/>
    <w:rsid w:val="00224449"/>
    <w:rsid w:val="00277DEA"/>
    <w:rsid w:val="00280EB8"/>
    <w:rsid w:val="002916B4"/>
    <w:rsid w:val="002A1D39"/>
    <w:rsid w:val="002A6670"/>
    <w:rsid w:val="002C3F32"/>
    <w:rsid w:val="002D788E"/>
    <w:rsid w:val="00303502"/>
    <w:rsid w:val="00325C25"/>
    <w:rsid w:val="0032653E"/>
    <w:rsid w:val="00372C8F"/>
    <w:rsid w:val="00380ECE"/>
    <w:rsid w:val="00393DDF"/>
    <w:rsid w:val="00397F55"/>
    <w:rsid w:val="003B4454"/>
    <w:rsid w:val="003C2E37"/>
    <w:rsid w:val="003F086E"/>
    <w:rsid w:val="003F1415"/>
    <w:rsid w:val="003F2B4F"/>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60ED1"/>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3470"/>
    <w:rsid w:val="00734178"/>
    <w:rsid w:val="00734FE8"/>
    <w:rsid w:val="007360CE"/>
    <w:rsid w:val="0077110E"/>
    <w:rsid w:val="00772315"/>
    <w:rsid w:val="00775157"/>
    <w:rsid w:val="007813AE"/>
    <w:rsid w:val="007A37DB"/>
    <w:rsid w:val="007E189D"/>
    <w:rsid w:val="007F0210"/>
    <w:rsid w:val="0080578D"/>
    <w:rsid w:val="00806E3F"/>
    <w:rsid w:val="00811259"/>
    <w:rsid w:val="00813AA2"/>
    <w:rsid w:val="00816891"/>
    <w:rsid w:val="008173A3"/>
    <w:rsid w:val="0083167E"/>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7262E"/>
    <w:rsid w:val="00983878"/>
    <w:rsid w:val="0098459B"/>
    <w:rsid w:val="00997185"/>
    <w:rsid w:val="009A3456"/>
    <w:rsid w:val="009A76A8"/>
    <w:rsid w:val="009C2458"/>
    <w:rsid w:val="009C4A7B"/>
    <w:rsid w:val="009C5528"/>
    <w:rsid w:val="009C6123"/>
    <w:rsid w:val="009E5622"/>
    <w:rsid w:val="009F1E3E"/>
    <w:rsid w:val="00A01F4F"/>
    <w:rsid w:val="00A109AF"/>
    <w:rsid w:val="00A1213C"/>
    <w:rsid w:val="00A13406"/>
    <w:rsid w:val="00A223FA"/>
    <w:rsid w:val="00A272FF"/>
    <w:rsid w:val="00A5354B"/>
    <w:rsid w:val="00A71B57"/>
    <w:rsid w:val="00AA2E08"/>
    <w:rsid w:val="00AB42C1"/>
    <w:rsid w:val="00AC516F"/>
    <w:rsid w:val="00AD1642"/>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4F48"/>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2676"/>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D7B6A"/>
    <w:rsid w:val="00DE196D"/>
    <w:rsid w:val="00DF6B49"/>
    <w:rsid w:val="00E067C5"/>
    <w:rsid w:val="00E24D59"/>
    <w:rsid w:val="00E265BF"/>
    <w:rsid w:val="00E323D0"/>
    <w:rsid w:val="00E34C96"/>
    <w:rsid w:val="00E378D8"/>
    <w:rsid w:val="00E43A12"/>
    <w:rsid w:val="00E67C67"/>
    <w:rsid w:val="00E77476"/>
    <w:rsid w:val="00E8228B"/>
    <w:rsid w:val="00E910CD"/>
    <w:rsid w:val="00EE5706"/>
    <w:rsid w:val="00EF373D"/>
    <w:rsid w:val="00F11595"/>
    <w:rsid w:val="00F13BC9"/>
    <w:rsid w:val="00F357B2"/>
    <w:rsid w:val="00F36556"/>
    <w:rsid w:val="00F6736A"/>
    <w:rsid w:val="00F705DF"/>
    <w:rsid w:val="00F70622"/>
    <w:rsid w:val="00F85624"/>
    <w:rsid w:val="00F87C05"/>
    <w:rsid w:val="00F93191"/>
    <w:rsid w:val="00F93A17"/>
    <w:rsid w:val="00F979D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ECFD2"/>
  <w15:docId w15:val="{9CA611EC-BF63-42A6-9B44-31F7B353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qFormat/>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table" w:customStyle="1" w:styleId="TableGrid1">
    <w:name w:val="Table Grid1"/>
    <w:basedOn w:val="TableNormal"/>
    <w:next w:val="TableGrid"/>
    <w:uiPriority w:val="39"/>
    <w:rsid w:val="00560ED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78">
      <w:bodyDiv w:val="1"/>
      <w:marLeft w:val="0"/>
      <w:marRight w:val="0"/>
      <w:marTop w:val="0"/>
      <w:marBottom w:val="0"/>
      <w:divBdr>
        <w:top w:val="none" w:sz="0" w:space="0" w:color="auto"/>
        <w:left w:val="none" w:sz="0" w:space="0" w:color="auto"/>
        <w:bottom w:val="none" w:sz="0" w:space="0" w:color="auto"/>
        <w:right w:val="none" w:sz="0" w:space="0" w:color="auto"/>
      </w:divBdr>
    </w:div>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2037759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606811667">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64/en"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s://www.itu.int/md/S26-CWGFHR22-C-0002/en"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itu.int/en/council/Documents/basic-texts-2023/RES-091-C.pdf" TargetMode="External"/><Relationship Id="rId14" Type="http://schemas.openxmlformats.org/officeDocument/2006/relationships/image" Target="media/image4.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2</TotalTime>
  <Pages>16</Pages>
  <Words>8476</Words>
  <Characters>1452</Characters>
  <Application>Microsoft Office Word</Application>
  <DocSecurity>0</DocSecurity>
  <Lines>58</Lines>
  <Paragraphs>127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9801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network filings - Draft methodology</dc:title>
  <dc:subject>ITU Council 2026</dc:subject>
  <cp:keywords>C26; C2026; Council 2026; PP26</cp:keywords>
  <dc:description/>
  <cp:lastPrinted>2015-02-24T13:23:00Z</cp:lastPrinted>
  <dcterms:created xsi:type="dcterms:W3CDTF">2026-04-20T09:49:00Z</dcterms:created>
  <dcterms:modified xsi:type="dcterms:W3CDTF">2026-04-20T09:50:00Z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