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2E255412" w14:textId="77777777" w:rsidTr="00F363FE">
        <w:tc>
          <w:tcPr>
            <w:tcW w:w="6512" w:type="dxa"/>
          </w:tcPr>
          <w:p w14:paraId="321C7F79" w14:textId="02D77854" w:rsidR="007B0AA0" w:rsidRPr="009B5408" w:rsidRDefault="007B0AA0" w:rsidP="00F363FE">
            <w:pPr>
              <w:spacing w:before="60" w:after="60" w:line="260" w:lineRule="exact"/>
              <w:rPr>
                <w:b/>
                <w:bCs/>
                <w:lang w:val="en-GB" w:bidi="ar-EG"/>
              </w:rPr>
            </w:pPr>
            <w:r w:rsidRPr="007B0AA0">
              <w:rPr>
                <w:rFonts w:hint="cs"/>
                <w:b/>
                <w:bCs/>
                <w:rtl/>
                <w:lang w:bidi="ar-EG"/>
              </w:rPr>
              <w:t>بند جدول الأعمال:</w:t>
            </w:r>
            <w:r w:rsidR="009B5408">
              <w:rPr>
                <w:rFonts w:hint="cs"/>
                <w:b/>
                <w:bCs/>
                <w:rtl/>
                <w:lang w:bidi="ar-EG"/>
              </w:rPr>
              <w:t xml:space="preserve"> </w:t>
            </w:r>
            <w:r w:rsidR="009B5408">
              <w:rPr>
                <w:b/>
                <w:bCs/>
                <w:lang w:val="en-GB" w:bidi="ar-EG"/>
              </w:rPr>
              <w:t>PL-2</w:t>
            </w:r>
          </w:p>
        </w:tc>
        <w:tc>
          <w:tcPr>
            <w:tcW w:w="3117" w:type="dxa"/>
          </w:tcPr>
          <w:p w14:paraId="0A53064C" w14:textId="488848D7"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9B5408">
              <w:rPr>
                <w:b/>
                <w:bCs/>
                <w:lang w:bidi="ar-EG"/>
              </w:rPr>
              <w:t>17</w:t>
            </w:r>
            <w:r w:rsidRPr="007B0AA0">
              <w:rPr>
                <w:b/>
                <w:bCs/>
                <w:lang w:bidi="ar-EG"/>
              </w:rPr>
              <w:t>-A</w:t>
            </w:r>
          </w:p>
        </w:tc>
      </w:tr>
      <w:tr w:rsidR="007B0AA0" w14:paraId="67A16D95" w14:textId="77777777" w:rsidTr="00F363FE">
        <w:tc>
          <w:tcPr>
            <w:tcW w:w="6512" w:type="dxa"/>
          </w:tcPr>
          <w:p w14:paraId="691714CC" w14:textId="77777777" w:rsidR="007B0AA0" w:rsidRPr="007B0AA0" w:rsidRDefault="007B0AA0" w:rsidP="00F363FE">
            <w:pPr>
              <w:spacing w:before="60" w:after="60" w:line="260" w:lineRule="exact"/>
              <w:rPr>
                <w:b/>
                <w:bCs/>
                <w:rtl/>
                <w:lang w:bidi="ar-EG"/>
              </w:rPr>
            </w:pPr>
          </w:p>
        </w:tc>
        <w:tc>
          <w:tcPr>
            <w:tcW w:w="3117" w:type="dxa"/>
          </w:tcPr>
          <w:p w14:paraId="3585C348" w14:textId="0E02BA5F" w:rsidR="007B0AA0" w:rsidRPr="007B0AA0" w:rsidRDefault="009B5408" w:rsidP="00F363FE">
            <w:pPr>
              <w:spacing w:before="60" w:after="60" w:line="260" w:lineRule="exact"/>
              <w:rPr>
                <w:b/>
                <w:bCs/>
                <w:rtl/>
                <w:lang w:bidi="ar-EG"/>
              </w:rPr>
            </w:pPr>
            <w:r>
              <w:rPr>
                <w:rFonts w:hint="cs"/>
                <w:b/>
                <w:bCs/>
                <w:rtl/>
              </w:rPr>
              <w:t>‏11‏ مارس‏ 2026</w:t>
            </w:r>
          </w:p>
        </w:tc>
      </w:tr>
      <w:tr w:rsidR="007B0AA0" w14:paraId="0A3CC64A" w14:textId="77777777" w:rsidTr="00F363FE">
        <w:tc>
          <w:tcPr>
            <w:tcW w:w="6512" w:type="dxa"/>
          </w:tcPr>
          <w:p w14:paraId="36F5D175" w14:textId="77777777" w:rsidR="007B0AA0" w:rsidRPr="007B0AA0" w:rsidRDefault="007B0AA0" w:rsidP="00F363FE">
            <w:pPr>
              <w:spacing w:before="60" w:after="60" w:line="260" w:lineRule="exact"/>
              <w:rPr>
                <w:b/>
                <w:bCs/>
                <w:rtl/>
                <w:lang w:bidi="ar-EG"/>
              </w:rPr>
            </w:pPr>
          </w:p>
        </w:tc>
        <w:tc>
          <w:tcPr>
            <w:tcW w:w="3117" w:type="dxa"/>
          </w:tcPr>
          <w:p w14:paraId="0F7157A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97FDF81" w14:textId="77777777" w:rsidTr="00F363FE">
        <w:tc>
          <w:tcPr>
            <w:tcW w:w="6512" w:type="dxa"/>
          </w:tcPr>
          <w:p w14:paraId="588FBAD4" w14:textId="77777777" w:rsidR="007B0AA0" w:rsidRDefault="007B0AA0" w:rsidP="00F363FE">
            <w:pPr>
              <w:spacing w:before="60" w:after="60" w:line="260" w:lineRule="exact"/>
              <w:rPr>
                <w:lang w:bidi="ar-EG"/>
              </w:rPr>
            </w:pPr>
          </w:p>
        </w:tc>
        <w:tc>
          <w:tcPr>
            <w:tcW w:w="3117" w:type="dxa"/>
          </w:tcPr>
          <w:p w14:paraId="1CFF4ED4" w14:textId="77777777" w:rsidR="007B0AA0" w:rsidRDefault="007B0AA0" w:rsidP="00F363FE">
            <w:pPr>
              <w:spacing w:before="60" w:after="60" w:line="260" w:lineRule="exact"/>
              <w:rPr>
                <w:rtl/>
                <w:lang w:bidi="ar-EG"/>
              </w:rPr>
            </w:pPr>
          </w:p>
        </w:tc>
      </w:tr>
      <w:tr w:rsidR="007B0AA0" w14:paraId="751298FB" w14:textId="77777777" w:rsidTr="00EE7446">
        <w:tc>
          <w:tcPr>
            <w:tcW w:w="9629" w:type="dxa"/>
            <w:gridSpan w:val="2"/>
          </w:tcPr>
          <w:p w14:paraId="09AE0C18"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D1F8E68" w14:textId="77777777" w:rsidTr="007B0AA0">
        <w:tc>
          <w:tcPr>
            <w:tcW w:w="9629" w:type="dxa"/>
            <w:gridSpan w:val="2"/>
            <w:tcBorders>
              <w:bottom w:val="single" w:sz="4" w:space="0" w:color="auto"/>
            </w:tcBorders>
          </w:tcPr>
          <w:p w14:paraId="6583D216" w14:textId="71AD91A4" w:rsidR="007B0AA0" w:rsidRPr="005546CF" w:rsidRDefault="009B5408" w:rsidP="007B0AA0">
            <w:pPr>
              <w:pStyle w:val="Subtitle0"/>
              <w:rPr>
                <w:sz w:val="32"/>
                <w:szCs w:val="32"/>
              </w:rPr>
            </w:pPr>
            <w:r w:rsidRPr="009B5408">
              <w:rPr>
                <w:sz w:val="32"/>
                <w:szCs w:val="32"/>
                <w:rtl/>
              </w:rPr>
              <w:t>اليوم العالمي للاتصالات ومجتمع المعلومات</w:t>
            </w:r>
          </w:p>
        </w:tc>
      </w:tr>
      <w:tr w:rsidR="007B0AA0" w14:paraId="603BDF13" w14:textId="77777777" w:rsidTr="007B0AA0">
        <w:tc>
          <w:tcPr>
            <w:tcW w:w="9629" w:type="dxa"/>
            <w:gridSpan w:val="2"/>
            <w:tcBorders>
              <w:top w:val="single" w:sz="4" w:space="0" w:color="auto"/>
              <w:bottom w:val="single" w:sz="4" w:space="0" w:color="auto"/>
            </w:tcBorders>
          </w:tcPr>
          <w:p w14:paraId="0EA6DB4A" w14:textId="77777777" w:rsidR="007B0AA0" w:rsidRPr="007B0AA0" w:rsidRDefault="007B0AA0" w:rsidP="007B0AA0">
            <w:pPr>
              <w:rPr>
                <w:b/>
                <w:bCs/>
                <w:rtl/>
              </w:rPr>
            </w:pPr>
            <w:r w:rsidRPr="00494119">
              <w:rPr>
                <w:rFonts w:hint="cs"/>
                <w:b/>
                <w:bCs/>
                <w:rtl/>
              </w:rPr>
              <w:t>الغرض</w:t>
            </w:r>
          </w:p>
          <w:p w14:paraId="32375F81" w14:textId="371B0482" w:rsidR="007B0AA0" w:rsidRDefault="009B5408" w:rsidP="009B5408">
            <w:pPr>
              <w:rPr>
                <w:rtl/>
                <w:lang w:bidi="ar-SY"/>
              </w:rPr>
            </w:pPr>
            <w:r w:rsidRPr="009B5408">
              <w:rPr>
                <w:rtl/>
              </w:rPr>
              <w:t>تقدم هذه الوثيقة تحديث</w:t>
            </w:r>
            <w:r w:rsidRPr="009B5408">
              <w:rPr>
                <w:rFonts w:hint="cs"/>
                <w:rtl/>
              </w:rPr>
              <w:t>اً</w:t>
            </w:r>
            <w:r w:rsidRPr="009B5408">
              <w:rPr>
                <w:rtl/>
              </w:rPr>
              <w:t xml:space="preserve"> بشأن تنفيذ القرار الذي اتخذه مجلس</w:t>
            </w:r>
            <w:r w:rsidRPr="009B5408">
              <w:rPr>
                <w:rFonts w:hint="cs"/>
                <w:rtl/>
              </w:rPr>
              <w:t xml:space="preserve"> الاتحاد</w:t>
            </w:r>
            <w:r w:rsidRPr="009B5408">
              <w:rPr>
                <w:rtl/>
              </w:rPr>
              <w:t xml:space="preserve"> في دورته لعام 2025 (الوثيقة </w:t>
            </w:r>
            <w:hyperlink r:id="rId8" w:history="1">
              <w:r w:rsidRPr="009B5408">
                <w:rPr>
                  <w:rStyle w:val="Hyperlink"/>
                  <w:noProof w:val="0"/>
                  <w:lang w:val="en-US" w:eastAsia="zh-CN"/>
                </w:rPr>
                <w:t>C25/111</w:t>
              </w:r>
            </w:hyperlink>
            <w:r w:rsidRPr="009B5408">
              <w:rPr>
                <w:rtl/>
              </w:rPr>
              <w:t>) بشأن موضوع اليوم العالمي للاتصالات ومجتمع المعلومات، وهو "</w:t>
            </w:r>
            <w:r w:rsidRPr="009B5408">
              <w:rPr>
                <w:rFonts w:hint="cs"/>
                <w:rtl/>
              </w:rPr>
              <w:t>شرايين</w:t>
            </w:r>
            <w:r w:rsidRPr="009B5408">
              <w:rPr>
                <w:rtl/>
              </w:rPr>
              <w:t xml:space="preserve"> الحياة الرقمية: تعزيز القدرة على الصمود في عالم موصول"</w:t>
            </w:r>
            <w:r w:rsidRPr="009B5408">
              <w:rPr>
                <w:rtl/>
                <w:lang w:bidi="ar-SY"/>
              </w:rPr>
              <w:t>.</w:t>
            </w:r>
          </w:p>
          <w:p w14:paraId="1157A57E" w14:textId="77777777" w:rsidR="007B0AA0" w:rsidRPr="007B0AA0" w:rsidRDefault="007B0AA0" w:rsidP="007B0AA0">
            <w:pPr>
              <w:rPr>
                <w:b/>
                <w:bCs/>
                <w:rtl/>
              </w:rPr>
            </w:pPr>
            <w:r w:rsidRPr="007B0AA0">
              <w:rPr>
                <w:rFonts w:hint="cs"/>
                <w:b/>
                <w:bCs/>
                <w:rtl/>
              </w:rPr>
              <w:t>الإجراء المطلوب من المجلس</w:t>
            </w:r>
          </w:p>
          <w:p w14:paraId="6A748D24" w14:textId="2088B1D5" w:rsidR="007B0AA0" w:rsidRDefault="009B5408" w:rsidP="009B5408">
            <w:pPr>
              <w:rPr>
                <w:rtl/>
              </w:rPr>
            </w:pPr>
            <w:r w:rsidRPr="009B5408">
              <w:rPr>
                <w:rtl/>
              </w:rPr>
              <w:t xml:space="preserve">يُدعى المجلس إلى </w:t>
            </w:r>
            <w:r w:rsidRPr="009B5408">
              <w:rPr>
                <w:b/>
                <w:bCs/>
                <w:rtl/>
              </w:rPr>
              <w:t>الإحاطة علماً</w:t>
            </w:r>
            <w:r w:rsidRPr="009B5408">
              <w:rPr>
                <w:rtl/>
              </w:rPr>
              <w:t xml:space="preserve"> بالاحتفال العالمي باليوم العالمي للاتصالات ومجتمع المعلومات لعام 2026.</w:t>
            </w:r>
          </w:p>
          <w:p w14:paraId="14578B07"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7D7D4310" w14:textId="60FE58D0" w:rsidR="007B0AA0" w:rsidRDefault="009B5408" w:rsidP="007B0AA0">
            <w:pPr>
              <w:rPr>
                <w:rtl/>
              </w:rPr>
            </w:pPr>
            <w:r w:rsidRPr="009B5408">
              <w:rPr>
                <w:rtl/>
              </w:rPr>
              <w:t>الاتصالات والدعوة</w:t>
            </w:r>
            <w:r w:rsidR="001B644B">
              <w:rPr>
                <w:rFonts w:hint="cs"/>
                <w:rtl/>
              </w:rPr>
              <w:t>.</w:t>
            </w:r>
          </w:p>
          <w:p w14:paraId="4982AD81" w14:textId="77777777" w:rsidR="007B0AA0" w:rsidRDefault="007B0AA0" w:rsidP="00B97F32">
            <w:pPr>
              <w:rPr>
                <w:b/>
                <w:bCs/>
              </w:rPr>
            </w:pPr>
            <w:r w:rsidRPr="007B0AA0">
              <w:rPr>
                <w:rFonts w:hint="cs"/>
                <w:b/>
                <w:bCs/>
                <w:rtl/>
              </w:rPr>
              <w:t>الآثار المالية</w:t>
            </w:r>
          </w:p>
          <w:p w14:paraId="35470EE5" w14:textId="66AC3D4D" w:rsidR="006F363C" w:rsidRPr="005546CF" w:rsidRDefault="009B5408" w:rsidP="007B0AA0">
            <w:pPr>
              <w:rPr>
                <w:rtl/>
              </w:rPr>
            </w:pPr>
            <w:r w:rsidRPr="009B5408">
              <w:rPr>
                <w:rtl/>
              </w:rPr>
              <w:t>تُموّل الأنشطة التي تضطلع بها أمانة الاتحاد في سياق اليوم العالمي للاتصالات ومجتمع المعلومات لعام 2026 من أموال غير نظامية خارجة عن الميزانية من خلال الرعاية المباشرة. وتستكمل أنشطة الرعاية بالتبرعات العينية، والفعاليات التي تستضيفها أطراف ثالثة، والاستفادة من الفعاليات القائمة التي تنظمها أطراف ثالثة.</w:t>
            </w:r>
          </w:p>
          <w:p w14:paraId="021349A7"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8FD32B5" w14:textId="77777777" w:rsidR="007B0AA0" w:rsidRPr="007B0AA0" w:rsidRDefault="007B0AA0" w:rsidP="007B0AA0">
            <w:pPr>
              <w:rPr>
                <w:b/>
                <w:bCs/>
                <w:rtl/>
              </w:rPr>
            </w:pPr>
            <w:r w:rsidRPr="007B0AA0">
              <w:rPr>
                <w:rFonts w:hint="cs"/>
                <w:b/>
                <w:bCs/>
                <w:rtl/>
              </w:rPr>
              <w:t>المراجع</w:t>
            </w:r>
          </w:p>
          <w:p w14:paraId="648F1595" w14:textId="2AB39B3C" w:rsidR="007B0AA0" w:rsidRPr="005546CF" w:rsidRDefault="009B5408" w:rsidP="009B5408">
            <w:pPr>
              <w:rPr>
                <w:i/>
                <w:iCs/>
                <w:rtl/>
              </w:rPr>
            </w:pPr>
            <w:r w:rsidRPr="009B5408">
              <w:rPr>
                <w:i/>
                <w:iCs/>
                <w:rtl/>
              </w:rPr>
              <w:t>وثيقة المجلس</w:t>
            </w:r>
            <w:r w:rsidRPr="009B5408">
              <w:rPr>
                <w:rFonts w:hint="cs"/>
                <w:i/>
                <w:iCs/>
                <w:rtl/>
              </w:rPr>
              <w:t xml:space="preserve"> </w:t>
            </w:r>
            <w:hyperlink r:id="rId9" w:history="1">
              <w:r w:rsidRPr="009B5408">
                <w:rPr>
                  <w:rStyle w:val="Hyperlink"/>
                  <w:i/>
                  <w:iCs/>
                  <w:noProof w:val="0"/>
                  <w:lang w:val="fr-CH" w:eastAsia="zh-CN"/>
                </w:rPr>
                <w:t>C25/111</w:t>
              </w:r>
            </w:hyperlink>
            <w:r w:rsidRPr="009B5408">
              <w:rPr>
                <w:rFonts w:hint="cs"/>
                <w:i/>
                <w:iCs/>
                <w:rtl/>
                <w:lang w:bidi="ar-SY"/>
              </w:rPr>
              <w:t xml:space="preserve">؛ قرار المجلس </w:t>
            </w:r>
            <w:hyperlink r:id="rId10" w:history="1">
              <w:r w:rsidRPr="009B5408">
                <w:rPr>
                  <w:rStyle w:val="Hyperlink"/>
                  <w:rFonts w:hint="cs"/>
                  <w:i/>
                  <w:iCs/>
                  <w:noProof w:val="0"/>
                  <w:rtl/>
                  <w:lang w:val="en-US" w:eastAsia="zh-CN" w:bidi="ar-SY"/>
                </w:rPr>
                <w:t>(</w:t>
              </w:r>
              <w:r w:rsidRPr="009B5408">
                <w:rPr>
                  <w:rStyle w:val="Hyperlink"/>
                  <w:i/>
                  <w:iCs/>
                  <w:noProof w:val="0"/>
                  <w:lang w:val="en-US" w:eastAsia="zh-CN"/>
                </w:rPr>
                <w:t>C23</w:t>
              </w:r>
              <w:r w:rsidRPr="009B5408">
                <w:rPr>
                  <w:rStyle w:val="Hyperlink"/>
                  <w:rFonts w:hint="cs"/>
                  <w:i/>
                  <w:iCs/>
                  <w:noProof w:val="0"/>
                  <w:rtl/>
                  <w:lang w:val="en-US" w:eastAsia="zh-CN" w:bidi="ar-SY"/>
                </w:rPr>
                <w:t>)</w:t>
              </w:r>
              <w:r w:rsidRPr="009B5408">
                <w:rPr>
                  <w:rStyle w:val="Hyperlink"/>
                  <w:i/>
                  <w:iCs/>
                  <w:noProof w:val="0"/>
                  <w:rtl/>
                  <w:lang w:val="en-US" w:eastAsia="zh-CN"/>
                </w:rPr>
                <w:t xml:space="preserve"> </w:t>
              </w:r>
              <w:r w:rsidRPr="009B5408">
                <w:rPr>
                  <w:rStyle w:val="Hyperlink"/>
                  <w:i/>
                  <w:iCs/>
                  <w:noProof w:val="0"/>
                  <w:lang w:val="en-US" w:eastAsia="zh-CN"/>
                </w:rPr>
                <w:t>1416</w:t>
              </w:r>
            </w:hyperlink>
            <w:r w:rsidRPr="009B5408">
              <w:rPr>
                <w:i/>
                <w:iCs/>
                <w:rtl/>
              </w:rPr>
              <w:t xml:space="preserve">؛ القرار </w:t>
            </w:r>
            <w:hyperlink r:id="rId11">
              <w:r w:rsidRPr="009B5408">
                <w:rPr>
                  <w:rStyle w:val="Hyperlink"/>
                  <w:i/>
                  <w:iCs/>
                  <w:noProof w:val="0"/>
                  <w:rtl/>
                  <w:lang w:val="en-US" w:eastAsia="zh-CN"/>
                </w:rPr>
                <w:t>A/RES/60/252</w:t>
              </w:r>
            </w:hyperlink>
            <w:r w:rsidRPr="009B5408">
              <w:rPr>
                <w:i/>
                <w:iCs/>
                <w:rtl/>
              </w:rPr>
              <w:t xml:space="preserve"> للجمعية العامة للأمم المتحدة؛ القرار</w:t>
            </w:r>
            <w:r w:rsidRPr="009B5408">
              <w:rPr>
                <w:rFonts w:hint="cs"/>
                <w:i/>
                <w:iCs/>
                <w:rtl/>
              </w:rPr>
              <w:t>ا</w:t>
            </w:r>
            <w:r w:rsidRPr="009B5408">
              <w:rPr>
                <w:i/>
                <w:iCs/>
                <w:rtl/>
              </w:rPr>
              <w:t xml:space="preserve">ن </w:t>
            </w:r>
            <w:hyperlink r:id="rId12">
              <w:r w:rsidRPr="009B5408">
                <w:rPr>
                  <w:rStyle w:val="Hyperlink"/>
                  <w:i/>
                  <w:iCs/>
                  <w:noProof w:val="0"/>
                  <w:rtl/>
                  <w:lang w:val="en-US" w:eastAsia="zh-CN"/>
                </w:rPr>
                <w:t>30 (المراج</w:t>
              </w:r>
              <w:r w:rsidRPr="009B5408">
                <w:rPr>
                  <w:rStyle w:val="Hyperlink"/>
                  <w:rFonts w:hint="cs"/>
                  <w:i/>
                  <w:iCs/>
                  <w:noProof w:val="0"/>
                  <w:rtl/>
                  <w:lang w:val="en-US" w:eastAsia="zh-CN"/>
                </w:rPr>
                <w:t>َ</w:t>
              </w:r>
              <w:r w:rsidRPr="009B5408">
                <w:rPr>
                  <w:rStyle w:val="Hyperlink"/>
                  <w:i/>
                  <w:iCs/>
                  <w:noProof w:val="0"/>
                  <w:rtl/>
                  <w:lang w:val="en-US" w:eastAsia="zh-CN"/>
                </w:rPr>
                <w:t>ع في بوخارست، 2022)</w:t>
              </w:r>
            </w:hyperlink>
            <w:r w:rsidRPr="009B5408">
              <w:rPr>
                <w:i/>
                <w:iCs/>
                <w:rtl/>
              </w:rPr>
              <w:t xml:space="preserve"> </w:t>
            </w:r>
            <w:r w:rsidRPr="006D4DE2">
              <w:rPr>
                <w:i/>
                <w:iCs/>
                <w:u w:color="5B9BD5"/>
                <w:rtl/>
              </w:rPr>
              <w:t>و</w:t>
            </w:r>
            <w:hyperlink r:id="rId13" w:history="1">
              <w:r w:rsidRPr="006D4DE2">
                <w:rPr>
                  <w:rStyle w:val="Hyperlink"/>
                  <w:i/>
                  <w:iCs/>
                  <w:noProof w:val="0"/>
                  <w:rtl/>
                  <w:lang w:val="en-US" w:eastAsia="zh-CN"/>
                </w:rPr>
                <w:t>68 (المراج</w:t>
              </w:r>
              <w:r w:rsidRPr="006D4DE2">
                <w:rPr>
                  <w:rStyle w:val="Hyperlink"/>
                  <w:rFonts w:hint="cs"/>
                  <w:i/>
                  <w:iCs/>
                  <w:noProof w:val="0"/>
                  <w:rtl/>
                  <w:lang w:val="en-US" w:eastAsia="zh-CN"/>
                </w:rPr>
                <w:t>َ</w:t>
              </w:r>
              <w:r w:rsidRPr="006D4DE2">
                <w:rPr>
                  <w:rStyle w:val="Hyperlink"/>
                  <w:i/>
                  <w:iCs/>
                  <w:noProof w:val="0"/>
                  <w:rtl/>
                  <w:lang w:val="en-US" w:eastAsia="zh-CN"/>
                </w:rPr>
                <w:t>ع في غوادالاخارا، 2010)</w:t>
              </w:r>
            </w:hyperlink>
            <w:r w:rsidRPr="009B5408">
              <w:rPr>
                <w:i/>
                <w:iCs/>
                <w:rtl/>
              </w:rPr>
              <w:t xml:space="preserve"> لمؤتمر مؤتمر المندوبين المفوضين.</w:t>
            </w:r>
          </w:p>
        </w:tc>
      </w:tr>
    </w:tbl>
    <w:p w14:paraId="6CC21415" w14:textId="77777777" w:rsidR="00F50E3F" w:rsidRDefault="00F50E3F" w:rsidP="0043260A">
      <w:pPr>
        <w:rPr>
          <w:rtl/>
          <w:lang w:bidi="ar-EG"/>
        </w:rPr>
      </w:pPr>
      <w:r>
        <w:rPr>
          <w:rtl/>
          <w:lang w:bidi="ar-EG"/>
        </w:rPr>
        <w:br w:type="page"/>
      </w:r>
    </w:p>
    <w:p w14:paraId="5DD50494" w14:textId="77777777" w:rsidR="008569CB" w:rsidRPr="008569CB" w:rsidRDefault="008569CB" w:rsidP="008569CB">
      <w:pPr>
        <w:pStyle w:val="Heading1"/>
        <w:rPr>
          <w:rtl/>
          <w:lang w:bidi="ar-SY"/>
        </w:rPr>
      </w:pPr>
      <w:r w:rsidRPr="008569CB">
        <w:rPr>
          <w:lang w:bidi="ar-EG"/>
        </w:rPr>
        <w:lastRenderedPageBreak/>
        <w:t>1</w:t>
      </w:r>
      <w:r w:rsidRPr="008569CB">
        <w:rPr>
          <w:lang w:bidi="ar-EG"/>
        </w:rPr>
        <w:tab/>
      </w:r>
      <w:r w:rsidRPr="008569CB">
        <w:rPr>
          <w:rFonts w:hint="cs"/>
          <w:rtl/>
          <w:lang w:bidi="ar-SY"/>
        </w:rPr>
        <w:t>معلومات أساسية</w:t>
      </w:r>
    </w:p>
    <w:p w14:paraId="501D906F" w14:textId="00F0535E" w:rsidR="008569CB" w:rsidRPr="008569CB" w:rsidRDefault="006F4A7A" w:rsidP="008569CB">
      <w:pPr>
        <w:rPr>
          <w:rtl/>
        </w:rPr>
      </w:pPr>
      <w:r>
        <w:t>1.1</w:t>
      </w:r>
      <w:r w:rsidR="008569CB" w:rsidRPr="008569CB">
        <w:rPr>
          <w:rtl/>
        </w:rPr>
        <w:tab/>
      </w:r>
      <w:r w:rsidR="008569CB" w:rsidRPr="008569CB">
        <w:rPr>
          <w:rFonts w:hint="cs"/>
          <w:rtl/>
        </w:rPr>
        <w:t>يُحتفل ب</w:t>
      </w:r>
      <w:r w:rsidR="008569CB" w:rsidRPr="008569CB">
        <w:rPr>
          <w:rtl/>
        </w:rPr>
        <w:t xml:space="preserve">اليوم العالمي للاتصالات ومجتمع المعلومات </w:t>
      </w:r>
      <w:r w:rsidR="008569CB" w:rsidRPr="008569CB">
        <w:rPr>
          <w:rFonts w:hint="cs"/>
          <w:rtl/>
        </w:rPr>
        <w:t>(</w:t>
      </w:r>
      <w:r w:rsidR="008569CB" w:rsidRPr="008569CB">
        <w:rPr>
          <w:lang w:val="fr-CH" w:bidi="ar-EG"/>
        </w:rPr>
        <w:t>WTISD</w:t>
      </w:r>
      <w:r w:rsidR="008569CB" w:rsidRPr="008569CB">
        <w:rPr>
          <w:rFonts w:hint="cs"/>
          <w:rtl/>
        </w:rPr>
        <w:t>)</w:t>
      </w:r>
      <w:r w:rsidR="008569CB" w:rsidRPr="008569CB">
        <w:rPr>
          <w:rtl/>
        </w:rPr>
        <w:t xml:space="preserve"> </w:t>
      </w:r>
      <w:r w:rsidR="008569CB" w:rsidRPr="008569CB">
        <w:rPr>
          <w:rFonts w:hint="cs"/>
          <w:rtl/>
        </w:rPr>
        <w:t xml:space="preserve">سنوياً </w:t>
      </w:r>
      <w:r w:rsidR="008569CB" w:rsidRPr="008569CB">
        <w:rPr>
          <w:rtl/>
        </w:rPr>
        <w:t xml:space="preserve">في 17 مايو منذ عام 1969، </w:t>
      </w:r>
      <w:r w:rsidR="008569CB" w:rsidRPr="008569CB">
        <w:rPr>
          <w:rFonts w:hint="cs"/>
          <w:rtl/>
          <w:lang w:bidi="ar-SY"/>
        </w:rPr>
        <w:t>إحياءً</w:t>
      </w:r>
      <w:r w:rsidR="008569CB" w:rsidRPr="008569CB">
        <w:rPr>
          <w:rtl/>
        </w:rPr>
        <w:t xml:space="preserve"> </w:t>
      </w:r>
      <w:r w:rsidR="008569CB" w:rsidRPr="008569CB">
        <w:rPr>
          <w:rFonts w:hint="cs"/>
          <w:rtl/>
        </w:rPr>
        <w:t>ل</w:t>
      </w:r>
      <w:r w:rsidR="008569CB" w:rsidRPr="008569CB">
        <w:rPr>
          <w:rtl/>
        </w:rPr>
        <w:t>ذكرى تأسيس الاتحاد الدولي للاتصالات و</w:t>
      </w:r>
      <w:r w:rsidR="008569CB" w:rsidRPr="008569CB">
        <w:rPr>
          <w:rFonts w:hint="cs"/>
          <w:rtl/>
        </w:rPr>
        <w:t>ال</w:t>
      </w:r>
      <w:r w:rsidR="008569CB" w:rsidRPr="008569CB">
        <w:rPr>
          <w:rtl/>
        </w:rPr>
        <w:t xml:space="preserve">توقيع </w:t>
      </w:r>
      <w:r w:rsidR="008569CB" w:rsidRPr="008569CB">
        <w:rPr>
          <w:rFonts w:hint="cs"/>
          <w:rtl/>
        </w:rPr>
        <w:t xml:space="preserve">على أول </w:t>
      </w:r>
      <w:r w:rsidR="008569CB" w:rsidRPr="008569CB">
        <w:rPr>
          <w:rtl/>
        </w:rPr>
        <w:t xml:space="preserve">اتفاقية </w:t>
      </w:r>
      <w:r w:rsidR="008569CB" w:rsidRPr="008569CB">
        <w:rPr>
          <w:rFonts w:hint="cs"/>
          <w:rtl/>
        </w:rPr>
        <w:t>دولية</w:t>
      </w:r>
      <w:r w:rsidR="008569CB" w:rsidRPr="008569CB">
        <w:rPr>
          <w:rtl/>
        </w:rPr>
        <w:t xml:space="preserve"> للإبراق في عام 1865.</w:t>
      </w:r>
    </w:p>
    <w:p w14:paraId="193AD708" w14:textId="78FDED4E" w:rsidR="008569CB" w:rsidRPr="008569CB" w:rsidRDefault="006F4A7A" w:rsidP="008569CB">
      <w:pPr>
        <w:rPr>
          <w:rtl/>
        </w:rPr>
      </w:pPr>
      <w:r>
        <w:t>2.1</w:t>
      </w:r>
      <w:r w:rsidR="008569CB" w:rsidRPr="008569CB">
        <w:rPr>
          <w:rtl/>
        </w:rPr>
        <w:tab/>
      </w:r>
      <w:r w:rsidR="008569CB" w:rsidRPr="008569CB">
        <w:rPr>
          <w:rFonts w:hint="cs"/>
          <w:rtl/>
        </w:rPr>
        <w:t>ووفقاً لقرار مجلس الاتحاد في دورته لعام 2025 الوارد في الوثيقة</w:t>
      </w:r>
      <w:hyperlink r:id="rId14">
        <w:r w:rsidR="008569CB" w:rsidRPr="00FC52DF">
          <w:rPr>
            <w:rtl/>
          </w:rPr>
          <w:t xml:space="preserve"> </w:t>
        </w:r>
        <w:r w:rsidR="008569CB" w:rsidRPr="008569CB">
          <w:rPr>
            <w:rStyle w:val="Hyperlink"/>
            <w:noProof w:val="0"/>
            <w:rtl/>
            <w:lang w:val="en-US" w:eastAsia="zh-CN"/>
          </w:rPr>
          <w:t>C25/111</w:t>
        </w:r>
      </w:hyperlink>
      <w:r w:rsidR="008569CB" w:rsidRPr="008569CB">
        <w:rPr>
          <w:rtl/>
        </w:rPr>
        <w:t xml:space="preserve">، </w:t>
      </w:r>
      <w:r w:rsidR="008569CB" w:rsidRPr="008569CB">
        <w:rPr>
          <w:rFonts w:hint="cs"/>
          <w:rtl/>
        </w:rPr>
        <w:t xml:space="preserve">فإن شعار اليوم العالمي للاتصالات ومجتمع المعلومات لعام 2026 </w:t>
      </w:r>
      <w:r w:rsidR="008569CB" w:rsidRPr="008569CB">
        <w:rPr>
          <w:rtl/>
        </w:rPr>
        <w:t>هو "</w:t>
      </w:r>
      <w:r w:rsidR="008569CB" w:rsidRPr="008569CB">
        <w:rPr>
          <w:rFonts w:hint="cs"/>
          <w:rtl/>
        </w:rPr>
        <w:t>شرايين</w:t>
      </w:r>
      <w:r w:rsidR="008569CB" w:rsidRPr="008569CB">
        <w:rPr>
          <w:rtl/>
        </w:rPr>
        <w:t xml:space="preserve"> الحياة الرقمية: تعزيز القدرة على الصمود في عالم موصول".</w:t>
      </w:r>
    </w:p>
    <w:p w14:paraId="0158062E" w14:textId="2DB88440" w:rsidR="008569CB" w:rsidRPr="008569CB" w:rsidRDefault="006F4A7A" w:rsidP="008569CB">
      <w:pPr>
        <w:rPr>
          <w:lang w:bidi="ar-EG"/>
        </w:rPr>
      </w:pPr>
      <w:r>
        <w:t>3.1</w:t>
      </w:r>
      <w:r w:rsidR="00A7049D">
        <w:rPr>
          <w:rtl/>
        </w:rPr>
        <w:tab/>
      </w:r>
      <w:r w:rsidR="008569CB" w:rsidRPr="008569CB">
        <w:rPr>
          <w:rFonts w:hint="cs"/>
          <w:rtl/>
        </w:rPr>
        <w:t>و</w:t>
      </w:r>
      <w:r w:rsidR="008569CB" w:rsidRPr="008569CB">
        <w:rPr>
          <w:rtl/>
        </w:rPr>
        <w:t>تشك</w:t>
      </w:r>
      <w:r w:rsidR="008569CB" w:rsidRPr="008569CB">
        <w:rPr>
          <w:rFonts w:hint="cs"/>
          <w:rtl/>
        </w:rPr>
        <w:t>ّ</w:t>
      </w:r>
      <w:r w:rsidR="008569CB" w:rsidRPr="008569CB">
        <w:rPr>
          <w:rtl/>
        </w:rPr>
        <w:t>ل شر</w:t>
      </w:r>
      <w:r w:rsidR="008569CB" w:rsidRPr="008569CB">
        <w:rPr>
          <w:rFonts w:hint="cs"/>
          <w:rtl/>
        </w:rPr>
        <w:t>ايي</w:t>
      </w:r>
      <w:r w:rsidR="008569CB" w:rsidRPr="008569CB">
        <w:rPr>
          <w:rtl/>
        </w:rPr>
        <w:t>ن الحياة الرقمية</w:t>
      </w:r>
      <w:r w:rsidR="00330ECE">
        <w:rPr>
          <w:rFonts w:hint="cs"/>
          <w:rtl/>
        </w:rPr>
        <w:t xml:space="preserve"> - </w:t>
      </w:r>
      <w:r w:rsidR="008569CB" w:rsidRPr="008569CB">
        <w:rPr>
          <w:rtl/>
        </w:rPr>
        <w:t>من الكبلات البحرية إلى السواتل في المدار</w:t>
      </w:r>
      <w:r w:rsidR="00330ECE">
        <w:rPr>
          <w:rFonts w:hint="cs"/>
          <w:rtl/>
        </w:rPr>
        <w:t xml:space="preserve"> - </w:t>
      </w:r>
      <w:r w:rsidR="008569CB" w:rsidRPr="008569CB">
        <w:rPr>
          <w:rtl/>
        </w:rPr>
        <w:t xml:space="preserve">العمود الفقري لمجتمعاتنا واقتصاداتنا. </w:t>
      </w:r>
      <w:r w:rsidR="008569CB" w:rsidRPr="008569CB">
        <w:rPr>
          <w:rFonts w:hint="cs"/>
          <w:rtl/>
        </w:rPr>
        <w:t>ويتعين</w:t>
      </w:r>
      <w:r w:rsidR="008569CB" w:rsidRPr="008569CB">
        <w:rPr>
          <w:rtl/>
        </w:rPr>
        <w:t xml:space="preserve"> </w:t>
      </w:r>
      <w:r w:rsidR="008569CB" w:rsidRPr="008569CB">
        <w:rPr>
          <w:rFonts w:hint="cs"/>
          <w:rtl/>
        </w:rPr>
        <w:t>تصميم</w:t>
      </w:r>
      <w:r w:rsidR="008569CB" w:rsidRPr="008569CB">
        <w:rPr>
          <w:rtl/>
        </w:rPr>
        <w:t xml:space="preserve"> كل </w:t>
      </w:r>
      <w:r w:rsidR="008569CB" w:rsidRPr="008569CB">
        <w:rPr>
          <w:rFonts w:hint="cs"/>
          <w:rtl/>
        </w:rPr>
        <w:t>عنصر من عناصر</w:t>
      </w:r>
      <w:r w:rsidR="008569CB" w:rsidRPr="008569CB">
        <w:rPr>
          <w:rtl/>
        </w:rPr>
        <w:t xml:space="preserve"> نظامنا الإيكولوجي للتوصيلية بحيث </w:t>
      </w:r>
      <w:r w:rsidR="008569CB" w:rsidRPr="008569CB">
        <w:rPr>
          <w:rFonts w:hint="cs"/>
          <w:rtl/>
        </w:rPr>
        <w:t>يكون قادراً على تحمّل</w:t>
      </w:r>
      <w:r w:rsidR="008569CB" w:rsidRPr="008569CB">
        <w:rPr>
          <w:rtl/>
        </w:rPr>
        <w:t xml:space="preserve"> الاضطرابات والصدمات </w:t>
      </w:r>
      <w:r w:rsidR="008569CB" w:rsidRPr="008569CB">
        <w:rPr>
          <w:rFonts w:hint="cs"/>
          <w:rtl/>
        </w:rPr>
        <w:t>والتآكل</w:t>
      </w:r>
      <w:r w:rsidR="008569CB" w:rsidRPr="008569CB">
        <w:rPr>
          <w:rtl/>
        </w:rPr>
        <w:t xml:space="preserve">. </w:t>
      </w:r>
      <w:r w:rsidR="008569CB" w:rsidRPr="008569CB">
        <w:rPr>
          <w:rFonts w:hint="cs"/>
          <w:rtl/>
        </w:rPr>
        <w:t>كما أن</w:t>
      </w:r>
      <w:r w:rsidR="008569CB" w:rsidRPr="008569CB">
        <w:rPr>
          <w:rtl/>
        </w:rPr>
        <w:t xml:space="preserve"> وضع القدرة على الصمود في صميم السياسات </w:t>
      </w:r>
      <w:r w:rsidR="008569CB" w:rsidRPr="008569CB">
        <w:rPr>
          <w:rFonts w:hint="cs"/>
          <w:rtl/>
        </w:rPr>
        <w:t xml:space="preserve">يُساعد </w:t>
      </w:r>
      <w:r w:rsidR="008569CB" w:rsidRPr="008569CB">
        <w:rPr>
          <w:rtl/>
        </w:rPr>
        <w:t>على ضمان استمرار</w:t>
      </w:r>
      <w:r w:rsidR="008569CB" w:rsidRPr="008569CB">
        <w:rPr>
          <w:rFonts w:hint="cs"/>
          <w:rtl/>
        </w:rPr>
        <w:t>ية</w:t>
      </w:r>
      <w:r w:rsidR="008569CB" w:rsidRPr="008569CB">
        <w:rPr>
          <w:rtl/>
        </w:rPr>
        <w:t xml:space="preserve"> الأنظمة الرقمية </w:t>
      </w:r>
      <w:r w:rsidR="008569CB" w:rsidRPr="008569CB">
        <w:rPr>
          <w:rFonts w:hint="cs"/>
          <w:rtl/>
        </w:rPr>
        <w:t>وقدرتها على التكييف</w:t>
      </w:r>
      <w:r w:rsidR="008569CB" w:rsidRPr="008569CB">
        <w:rPr>
          <w:rtl/>
        </w:rPr>
        <w:t xml:space="preserve"> </w:t>
      </w:r>
      <w:r w:rsidR="008569CB" w:rsidRPr="008569CB">
        <w:rPr>
          <w:rFonts w:hint="cs"/>
          <w:rtl/>
        </w:rPr>
        <w:t>والتعافي</w:t>
      </w:r>
      <w:r w:rsidR="008569CB" w:rsidRPr="008569CB">
        <w:rPr>
          <w:rtl/>
        </w:rPr>
        <w:t xml:space="preserve"> عند حدوث اضطرابات، </w:t>
      </w:r>
      <w:r w:rsidR="008569CB" w:rsidRPr="008569CB">
        <w:rPr>
          <w:rFonts w:hint="cs"/>
          <w:rtl/>
        </w:rPr>
        <w:t>بما يحمي</w:t>
      </w:r>
      <w:r w:rsidR="008569CB" w:rsidRPr="008569CB">
        <w:rPr>
          <w:rtl/>
        </w:rPr>
        <w:t xml:space="preserve"> </w:t>
      </w:r>
      <w:r w:rsidR="008569CB" w:rsidRPr="008569CB">
        <w:rPr>
          <w:rFonts w:hint="cs"/>
          <w:rtl/>
        </w:rPr>
        <w:t>الأفراد</w:t>
      </w:r>
      <w:r w:rsidR="008569CB" w:rsidRPr="008569CB">
        <w:rPr>
          <w:rtl/>
        </w:rPr>
        <w:t xml:space="preserve"> </w:t>
      </w:r>
      <w:r w:rsidR="008569CB" w:rsidRPr="008569CB">
        <w:rPr>
          <w:rFonts w:hint="cs"/>
          <w:rtl/>
        </w:rPr>
        <w:t>وسبل عيشهم على السواء</w:t>
      </w:r>
      <w:r w:rsidR="008569CB" w:rsidRPr="008569CB">
        <w:rPr>
          <w:rtl/>
        </w:rPr>
        <w:t>. وفي</w:t>
      </w:r>
      <w:r>
        <w:rPr>
          <w:rFonts w:hint="eastAsia"/>
          <w:rtl/>
          <w:lang w:bidi="ar-EG"/>
        </w:rPr>
        <w:t> </w:t>
      </w:r>
      <w:r w:rsidR="008569CB" w:rsidRPr="008569CB">
        <w:rPr>
          <w:rFonts w:hint="cs"/>
          <w:rtl/>
        </w:rPr>
        <w:t>ظل</w:t>
      </w:r>
      <w:r w:rsidR="008569CB" w:rsidRPr="008569CB">
        <w:rPr>
          <w:rtl/>
        </w:rPr>
        <w:t xml:space="preserve"> </w:t>
      </w:r>
      <w:r w:rsidR="008569CB" w:rsidRPr="008569CB">
        <w:rPr>
          <w:rFonts w:hint="cs"/>
          <w:rtl/>
        </w:rPr>
        <w:t>تزايد حدة</w:t>
      </w:r>
      <w:r w:rsidR="008569CB" w:rsidRPr="008569CB">
        <w:rPr>
          <w:rtl/>
        </w:rPr>
        <w:t xml:space="preserve"> </w:t>
      </w:r>
      <w:r w:rsidR="008569CB" w:rsidRPr="008569CB">
        <w:rPr>
          <w:rFonts w:hint="cs"/>
          <w:rtl/>
        </w:rPr>
        <w:t>الكوارث</w:t>
      </w:r>
      <w:r w:rsidR="008569CB" w:rsidRPr="008569CB">
        <w:rPr>
          <w:rtl/>
        </w:rPr>
        <w:t xml:space="preserve"> الطبيعية، </w:t>
      </w:r>
      <w:r w:rsidR="008569CB" w:rsidRPr="008569CB">
        <w:rPr>
          <w:rFonts w:hint="cs"/>
          <w:rtl/>
        </w:rPr>
        <w:t>وتعاظم</w:t>
      </w:r>
      <w:r w:rsidR="008569CB" w:rsidRPr="008569CB">
        <w:rPr>
          <w:rtl/>
        </w:rPr>
        <w:t xml:space="preserve"> </w:t>
      </w:r>
      <w:r w:rsidR="008569CB" w:rsidRPr="008569CB">
        <w:rPr>
          <w:rFonts w:hint="cs"/>
          <w:rtl/>
        </w:rPr>
        <w:t>ال</w:t>
      </w:r>
      <w:r w:rsidR="008569CB" w:rsidRPr="008569CB">
        <w:rPr>
          <w:rtl/>
        </w:rPr>
        <w:t xml:space="preserve">اعتماد على التكنولوجيا، </w:t>
      </w:r>
      <w:r w:rsidR="008569CB" w:rsidRPr="008569CB">
        <w:rPr>
          <w:rFonts w:hint="cs"/>
          <w:rtl/>
        </w:rPr>
        <w:t>يُعدّ</w:t>
      </w:r>
      <w:r w:rsidR="008569CB" w:rsidRPr="008569CB">
        <w:rPr>
          <w:rtl/>
        </w:rPr>
        <w:t xml:space="preserve"> </w:t>
      </w:r>
      <w:r w:rsidR="008569CB" w:rsidRPr="008569CB">
        <w:rPr>
          <w:rFonts w:hint="cs"/>
          <w:rtl/>
        </w:rPr>
        <w:t>ال</w:t>
      </w:r>
      <w:r w:rsidR="008569CB" w:rsidRPr="008569CB">
        <w:rPr>
          <w:rtl/>
        </w:rPr>
        <w:t xml:space="preserve">تعاون </w:t>
      </w:r>
      <w:r w:rsidR="008569CB" w:rsidRPr="008569CB">
        <w:rPr>
          <w:rFonts w:hint="cs"/>
          <w:rtl/>
        </w:rPr>
        <w:t>الوثيق</w:t>
      </w:r>
      <w:r w:rsidR="008569CB" w:rsidRPr="008569CB">
        <w:rPr>
          <w:rtl/>
        </w:rPr>
        <w:t xml:space="preserve"> بين الحكومات ودوائر </w:t>
      </w:r>
      <w:r w:rsidR="008569CB" w:rsidRPr="008569CB">
        <w:rPr>
          <w:rFonts w:hint="cs"/>
          <w:rtl/>
        </w:rPr>
        <w:t xml:space="preserve">الصناعة ضرورياً </w:t>
      </w:r>
      <w:r w:rsidR="008569CB" w:rsidRPr="008569CB">
        <w:rPr>
          <w:rtl/>
        </w:rPr>
        <w:t xml:space="preserve">لتعزيز المرونة الرقمية واستقرار الأنظمة </w:t>
      </w:r>
      <w:r w:rsidR="008569CB" w:rsidRPr="008569CB">
        <w:rPr>
          <w:rFonts w:hint="cs"/>
          <w:rtl/>
        </w:rPr>
        <w:t>الحيوية</w:t>
      </w:r>
      <w:r w:rsidR="008569CB" w:rsidRPr="008569CB">
        <w:rPr>
          <w:rtl/>
        </w:rPr>
        <w:t xml:space="preserve">. </w:t>
      </w:r>
      <w:r w:rsidR="008569CB" w:rsidRPr="008569CB">
        <w:rPr>
          <w:rFonts w:hint="cs"/>
          <w:rtl/>
        </w:rPr>
        <w:t>ويسهم</w:t>
      </w:r>
      <w:r w:rsidR="008569CB" w:rsidRPr="008569CB">
        <w:rPr>
          <w:rtl/>
        </w:rPr>
        <w:t xml:space="preserve"> هذا التعاون في نهاية المطاف </w:t>
      </w:r>
      <w:r w:rsidR="008569CB" w:rsidRPr="008569CB">
        <w:rPr>
          <w:rFonts w:hint="cs"/>
          <w:rtl/>
        </w:rPr>
        <w:t xml:space="preserve">في تحقيق </w:t>
      </w:r>
      <w:r w:rsidR="008569CB" w:rsidRPr="008569CB">
        <w:rPr>
          <w:rtl/>
        </w:rPr>
        <w:t>الاستقرار الاقتصادي والرخاء المشترك والنمو المستدام.</w:t>
      </w:r>
    </w:p>
    <w:p w14:paraId="28F1D600" w14:textId="77777777" w:rsidR="008569CB" w:rsidRPr="008569CB" w:rsidRDefault="008569CB" w:rsidP="008569CB">
      <w:pPr>
        <w:pStyle w:val="Heading1"/>
        <w:rPr>
          <w:rtl/>
          <w:lang w:bidi="ar-EG"/>
        </w:rPr>
      </w:pPr>
      <w:r w:rsidRPr="008569CB">
        <w:rPr>
          <w:rtl/>
          <w:lang w:bidi="ar-EG"/>
        </w:rPr>
        <w:t>2</w:t>
      </w:r>
      <w:r w:rsidRPr="008569CB">
        <w:rPr>
          <w:rtl/>
          <w:lang w:bidi="ar-EG"/>
        </w:rPr>
        <w:tab/>
      </w:r>
      <w:r w:rsidRPr="008569CB">
        <w:rPr>
          <w:rFonts w:hint="cs"/>
          <w:rtl/>
          <w:lang w:bidi="ar-EG"/>
        </w:rPr>
        <w:t>الاحتفال باليوم العالمي للاتصالات ومجتمع المعلومات لعام 2026</w:t>
      </w:r>
    </w:p>
    <w:p w14:paraId="60AB75D2" w14:textId="4A643F2A" w:rsidR="008569CB" w:rsidRPr="008569CB" w:rsidRDefault="0023697E" w:rsidP="008569CB">
      <w:pPr>
        <w:rPr>
          <w:rtl/>
          <w:lang w:bidi="ar-EG"/>
        </w:rPr>
      </w:pPr>
      <w:r>
        <w:rPr>
          <w:lang w:bidi="ar-EG"/>
        </w:rPr>
        <w:t>1.2</w:t>
      </w:r>
      <w:r w:rsidR="008569CB" w:rsidRPr="008569CB">
        <w:rPr>
          <w:lang w:bidi="ar-EG"/>
        </w:rPr>
        <w:tab/>
      </w:r>
      <w:r w:rsidR="008569CB" w:rsidRPr="008569CB">
        <w:rPr>
          <w:rtl/>
        </w:rPr>
        <w:t xml:space="preserve">يدعو </w:t>
      </w:r>
      <w:r w:rsidR="008569CB" w:rsidRPr="008569CB">
        <w:rPr>
          <w:rFonts w:hint="cs"/>
          <w:rtl/>
        </w:rPr>
        <w:t>اليوم</w:t>
      </w:r>
      <w:r w:rsidR="008569CB" w:rsidRPr="008569CB">
        <w:rPr>
          <w:rtl/>
        </w:rPr>
        <w:t xml:space="preserve"> العالمي للاتصالات </w:t>
      </w:r>
      <w:r w:rsidR="008569CB" w:rsidRPr="008569CB">
        <w:rPr>
          <w:rFonts w:hint="cs"/>
          <w:rtl/>
        </w:rPr>
        <w:t>ومجتمع المعلومات</w:t>
      </w:r>
      <w:r w:rsidR="008569CB" w:rsidRPr="008569CB">
        <w:rPr>
          <w:rtl/>
        </w:rPr>
        <w:t xml:space="preserve"> لعام 2026 الحكومات ودوائر الصناعة والمجتمعات إلى</w:t>
      </w:r>
      <w:r w:rsidR="00563E67">
        <w:rPr>
          <w:rFonts w:hint="eastAsia"/>
          <w:rtl/>
          <w:lang w:bidi="ar-EG"/>
        </w:rPr>
        <w:t> </w:t>
      </w:r>
      <w:r w:rsidR="008569CB" w:rsidRPr="008569CB">
        <w:rPr>
          <w:rtl/>
        </w:rPr>
        <w:t xml:space="preserve">تعزيز قدرة </w:t>
      </w:r>
      <w:r w:rsidR="008569CB" w:rsidRPr="008569CB">
        <w:rPr>
          <w:rFonts w:hint="cs"/>
          <w:rtl/>
        </w:rPr>
        <w:t>شرايين</w:t>
      </w:r>
      <w:r w:rsidR="008569CB" w:rsidRPr="008569CB">
        <w:rPr>
          <w:rtl/>
        </w:rPr>
        <w:t xml:space="preserve"> الحياة الرقمية على الصمود</w:t>
      </w:r>
      <w:r w:rsidR="008569CB" w:rsidRPr="008569CB">
        <w:rPr>
          <w:rFonts w:hint="cs"/>
          <w:rtl/>
        </w:rPr>
        <w:t>،</w:t>
      </w:r>
      <w:r w:rsidR="008569CB" w:rsidRPr="008569CB">
        <w:rPr>
          <w:rtl/>
        </w:rPr>
        <w:t xml:space="preserve"> </w:t>
      </w:r>
      <w:r w:rsidR="008569CB" w:rsidRPr="008569CB">
        <w:rPr>
          <w:rFonts w:hint="cs"/>
          <w:rtl/>
        </w:rPr>
        <w:t xml:space="preserve">فهي </w:t>
      </w:r>
      <w:r w:rsidR="008569CB" w:rsidRPr="008569CB">
        <w:rPr>
          <w:rtl/>
        </w:rPr>
        <w:t xml:space="preserve">التي </w:t>
      </w:r>
      <w:r w:rsidR="008569CB" w:rsidRPr="008569CB">
        <w:rPr>
          <w:rFonts w:hint="cs"/>
          <w:rtl/>
        </w:rPr>
        <w:t>تبقي العالم نابضاً بالحياة</w:t>
      </w:r>
      <w:r w:rsidR="008569CB" w:rsidRPr="008569CB">
        <w:rPr>
          <w:rtl/>
          <w:lang w:bidi="ar-EG"/>
        </w:rPr>
        <w:t>.</w:t>
      </w:r>
    </w:p>
    <w:p w14:paraId="2CD3EAFF" w14:textId="42609764" w:rsidR="008569CB" w:rsidRPr="008569CB" w:rsidRDefault="0023697E" w:rsidP="008569CB">
      <w:pPr>
        <w:rPr>
          <w:rtl/>
        </w:rPr>
      </w:pPr>
      <w:r>
        <w:rPr>
          <w:lang w:bidi="ar-EG"/>
        </w:rPr>
        <w:t>2.2</w:t>
      </w:r>
      <w:r w:rsidR="008569CB" w:rsidRPr="008569CB">
        <w:rPr>
          <w:lang w:bidi="ar-EG"/>
        </w:rPr>
        <w:tab/>
      </w:r>
      <w:r w:rsidR="008569CB" w:rsidRPr="008569CB">
        <w:rPr>
          <w:rFonts w:hint="cs"/>
          <w:rtl/>
        </w:rPr>
        <w:t>واستناداً إلى</w:t>
      </w:r>
      <w:r w:rsidR="008569CB" w:rsidRPr="008569CB">
        <w:rPr>
          <w:rtl/>
        </w:rPr>
        <w:t xml:space="preserve"> الزخم الإيجابي </w:t>
      </w:r>
      <w:r w:rsidR="008569CB" w:rsidRPr="008569CB">
        <w:rPr>
          <w:rFonts w:hint="cs"/>
          <w:rtl/>
        </w:rPr>
        <w:t xml:space="preserve">الذي حققته </w:t>
      </w:r>
      <w:r w:rsidR="008569CB" w:rsidRPr="008569CB">
        <w:rPr>
          <w:rtl/>
        </w:rPr>
        <w:t>حملة الذكرى السنوية</w:t>
      </w:r>
      <w:r w:rsidR="008569CB">
        <w:rPr>
          <w:rFonts w:hint="cs"/>
          <w:rtl/>
        </w:rPr>
        <w:t xml:space="preserve"> </w:t>
      </w:r>
      <w:r w:rsidR="008569CB" w:rsidRPr="008569CB">
        <w:rPr>
          <w:rFonts w:hint="cs"/>
          <w:rtl/>
        </w:rPr>
        <w:t>الستين بعد المائة لتأسيس الاتحاد (</w:t>
      </w:r>
      <w:r w:rsidR="008569CB" w:rsidRPr="008569CB">
        <w:rPr>
          <w:lang w:val="fr-CH" w:bidi="ar-EG"/>
        </w:rPr>
        <w:t>ITU160</w:t>
      </w:r>
      <w:r w:rsidR="008569CB" w:rsidRPr="008569CB">
        <w:rPr>
          <w:rFonts w:hint="cs"/>
          <w:rtl/>
        </w:rPr>
        <w:t xml:space="preserve">) </w:t>
      </w:r>
      <w:r w:rsidR="008569CB" w:rsidRPr="008569CB">
        <w:rPr>
          <w:rtl/>
        </w:rPr>
        <w:t>التي استمرت عام</w:t>
      </w:r>
      <w:r w:rsidR="008569CB" w:rsidRPr="008569CB">
        <w:rPr>
          <w:rFonts w:hint="cs"/>
          <w:rtl/>
        </w:rPr>
        <w:t>اً كاملاً</w:t>
      </w:r>
      <w:r w:rsidR="008569CB" w:rsidRPr="008569CB">
        <w:rPr>
          <w:rtl/>
        </w:rPr>
        <w:t xml:space="preserve"> في عام 2025، يمكن </w:t>
      </w:r>
      <w:r w:rsidR="008569CB" w:rsidRPr="008569CB">
        <w:rPr>
          <w:rFonts w:hint="cs"/>
          <w:rtl/>
        </w:rPr>
        <w:t>إبراز</w:t>
      </w:r>
      <w:r w:rsidR="008569CB" w:rsidRPr="008569CB">
        <w:rPr>
          <w:rtl/>
        </w:rPr>
        <w:t xml:space="preserve"> الأهمية </w:t>
      </w:r>
      <w:r w:rsidR="008569CB" w:rsidRPr="008569CB">
        <w:rPr>
          <w:rFonts w:hint="cs"/>
          <w:rtl/>
        </w:rPr>
        <w:t>البالغة</w:t>
      </w:r>
      <w:r w:rsidR="008569CB" w:rsidRPr="008569CB">
        <w:rPr>
          <w:rtl/>
        </w:rPr>
        <w:t xml:space="preserve"> لتعزيز قدرة البنية التحتية على الصمود في اللحظات الحاسمة</w:t>
      </w:r>
      <w:r w:rsidR="008569CB" w:rsidRPr="008569CB">
        <w:rPr>
          <w:rFonts w:hint="cs"/>
          <w:rtl/>
        </w:rPr>
        <w:t>، وذلك طوال</w:t>
      </w:r>
      <w:r w:rsidR="008569CB" w:rsidRPr="008569CB">
        <w:rPr>
          <w:rtl/>
        </w:rPr>
        <w:t xml:space="preserve"> السنة التي تسبق</w:t>
      </w:r>
      <w:r w:rsidR="008569CB" w:rsidRPr="008569CB">
        <w:rPr>
          <w:rFonts w:hint="cs"/>
          <w:rtl/>
        </w:rPr>
        <w:t xml:space="preserve"> انعقاد</w:t>
      </w:r>
      <w:r w:rsidR="008569CB" w:rsidRPr="008569CB">
        <w:rPr>
          <w:rtl/>
        </w:rPr>
        <w:t xml:space="preserve"> مؤتمر المندوبين المفوضين للاتحاد لعام 2026.</w:t>
      </w:r>
      <w:r w:rsidR="008569CB" w:rsidRPr="008569CB">
        <w:rPr>
          <w:rFonts w:hint="cs"/>
          <w:rtl/>
        </w:rPr>
        <w:t xml:space="preserve"> </w:t>
      </w:r>
      <w:r w:rsidR="008569CB" w:rsidRPr="008569CB">
        <w:rPr>
          <w:rtl/>
        </w:rPr>
        <w:t>و</w:t>
      </w:r>
      <w:r w:rsidR="008569CB" w:rsidRPr="008569CB">
        <w:rPr>
          <w:rFonts w:hint="cs"/>
          <w:rtl/>
        </w:rPr>
        <w:t>ت</w:t>
      </w:r>
      <w:r w:rsidR="008569CB" w:rsidRPr="008569CB">
        <w:rPr>
          <w:rtl/>
        </w:rPr>
        <w:t xml:space="preserve">شمل </w:t>
      </w:r>
      <w:r w:rsidR="008569CB" w:rsidRPr="008569CB">
        <w:rPr>
          <w:rFonts w:hint="cs"/>
          <w:rtl/>
        </w:rPr>
        <w:t>أبرز الخطوات التي اتخذتها ا</w:t>
      </w:r>
      <w:r w:rsidR="008569CB" w:rsidRPr="008569CB">
        <w:rPr>
          <w:rtl/>
        </w:rPr>
        <w:t>لأمانة</w:t>
      </w:r>
      <w:r w:rsidR="008569CB" w:rsidRPr="008569CB">
        <w:rPr>
          <w:rFonts w:hint="cs"/>
          <w:rtl/>
        </w:rPr>
        <w:t xml:space="preserve"> ما يلي:</w:t>
      </w:r>
    </w:p>
    <w:p w14:paraId="58EAF16E" w14:textId="77777777" w:rsidR="008569CB" w:rsidRPr="008569CB" w:rsidRDefault="008569CB" w:rsidP="008569CB">
      <w:pPr>
        <w:pStyle w:val="enumlev1"/>
        <w:rPr>
          <w:lang w:bidi="ar-EG"/>
        </w:rPr>
      </w:pPr>
      <w:r w:rsidRPr="008569CB">
        <w:rPr>
          <w:rtl/>
        </w:rPr>
        <w:t>–</w:t>
      </w:r>
      <w:r w:rsidRPr="008569CB">
        <w:rPr>
          <w:rtl/>
        </w:rPr>
        <w:tab/>
        <w:t xml:space="preserve">إصدار تقرير </w:t>
      </w:r>
      <w:r w:rsidRPr="008569CB">
        <w:rPr>
          <w:rFonts w:hint="cs"/>
          <w:rtl/>
        </w:rPr>
        <w:t>حول</w:t>
      </w:r>
      <w:r w:rsidRPr="008569CB">
        <w:rPr>
          <w:rtl/>
        </w:rPr>
        <w:t xml:space="preserve"> المخاطر الرقمية </w:t>
      </w:r>
      <w:r w:rsidRPr="008569CB">
        <w:rPr>
          <w:rFonts w:hint="cs"/>
          <w:rtl/>
        </w:rPr>
        <w:t>الحاسمة، يتناول الاضطرابات</w:t>
      </w:r>
      <w:r w:rsidRPr="008569CB">
        <w:rPr>
          <w:rtl/>
        </w:rPr>
        <w:t xml:space="preserve"> غير المقصود</w:t>
      </w:r>
      <w:r w:rsidRPr="008569CB">
        <w:rPr>
          <w:rFonts w:hint="cs"/>
          <w:rtl/>
        </w:rPr>
        <w:t>ة والناجمة عن عوامل خارجية</w:t>
      </w:r>
      <w:r w:rsidRPr="008569CB">
        <w:rPr>
          <w:rtl/>
        </w:rPr>
        <w:t xml:space="preserve"> </w:t>
      </w:r>
      <w:r w:rsidRPr="008569CB">
        <w:rPr>
          <w:rFonts w:hint="cs"/>
          <w:rtl/>
        </w:rPr>
        <w:t xml:space="preserve">في </w:t>
      </w:r>
      <w:r w:rsidRPr="008569CB">
        <w:rPr>
          <w:rtl/>
        </w:rPr>
        <w:t>البنية التحتية الرقمية</w:t>
      </w:r>
      <w:r w:rsidRPr="008569CB">
        <w:rPr>
          <w:rFonts w:hint="cs"/>
          <w:rtl/>
        </w:rPr>
        <w:t xml:space="preserve">، </w:t>
      </w:r>
      <w:r w:rsidRPr="008569CB">
        <w:rPr>
          <w:rtl/>
        </w:rPr>
        <w:t>والتي قد تنطوي على آثار نظامية كارثية.</w:t>
      </w:r>
    </w:p>
    <w:p w14:paraId="483CFD06" w14:textId="77777777" w:rsidR="008569CB" w:rsidRPr="008569CB" w:rsidRDefault="008569CB" w:rsidP="008569CB">
      <w:pPr>
        <w:pStyle w:val="enumlev1"/>
        <w:rPr>
          <w:rtl/>
        </w:rPr>
      </w:pPr>
      <w:r w:rsidRPr="008569CB">
        <w:rPr>
          <w:rtl/>
        </w:rPr>
        <w:t>–</w:t>
      </w:r>
      <w:r w:rsidRPr="008569CB">
        <w:rPr>
          <w:rtl/>
        </w:rPr>
        <w:tab/>
      </w:r>
      <w:r w:rsidRPr="008569CB">
        <w:rPr>
          <w:rFonts w:hint="cs"/>
          <w:rtl/>
        </w:rPr>
        <w:t xml:space="preserve">تنظيم </w:t>
      </w:r>
      <w:r w:rsidRPr="008569CB">
        <w:rPr>
          <w:rtl/>
        </w:rPr>
        <w:t xml:space="preserve">معرض </w:t>
      </w:r>
      <w:r w:rsidRPr="008569CB">
        <w:rPr>
          <w:rFonts w:hint="cs"/>
          <w:rtl/>
        </w:rPr>
        <w:t>خارجي</w:t>
      </w:r>
      <w:r w:rsidRPr="008569CB">
        <w:rPr>
          <w:rtl/>
        </w:rPr>
        <w:t xml:space="preserve"> </w:t>
      </w:r>
      <w:r w:rsidRPr="008569CB">
        <w:rPr>
          <w:rFonts w:hint="cs"/>
          <w:rtl/>
        </w:rPr>
        <w:t>حول</w:t>
      </w:r>
      <w:r w:rsidRPr="008569CB">
        <w:rPr>
          <w:rtl/>
        </w:rPr>
        <w:t xml:space="preserve"> القمة العالمية للذكاء الاصطناعي من أجل </w:t>
      </w:r>
      <w:r w:rsidRPr="008569CB">
        <w:rPr>
          <w:rFonts w:hint="cs"/>
          <w:rtl/>
        </w:rPr>
        <w:t>المصلحة</w:t>
      </w:r>
      <w:r w:rsidRPr="008569CB">
        <w:rPr>
          <w:rtl/>
        </w:rPr>
        <w:t xml:space="preserve"> العام</w:t>
      </w:r>
      <w:r w:rsidRPr="008569CB">
        <w:rPr>
          <w:rFonts w:hint="cs"/>
          <w:rtl/>
        </w:rPr>
        <w:t>ة</w:t>
      </w:r>
      <w:r w:rsidRPr="008569CB">
        <w:rPr>
          <w:rtl/>
        </w:rPr>
        <w:t xml:space="preserve"> </w:t>
      </w:r>
      <w:r w:rsidRPr="008569CB">
        <w:rPr>
          <w:rFonts w:hint="cs"/>
          <w:rtl/>
        </w:rPr>
        <w:t>وشرايين</w:t>
      </w:r>
      <w:r w:rsidRPr="008569CB">
        <w:rPr>
          <w:rtl/>
        </w:rPr>
        <w:t xml:space="preserve"> الحياة الرقمي</w:t>
      </w:r>
      <w:r w:rsidRPr="008569CB">
        <w:rPr>
          <w:rFonts w:hint="cs"/>
          <w:rtl/>
        </w:rPr>
        <w:t>ة</w:t>
      </w:r>
      <w:r w:rsidRPr="008569CB">
        <w:rPr>
          <w:rtl/>
        </w:rPr>
        <w:t xml:space="preserve"> على ضفاف بحيرة جنيف، في </w:t>
      </w:r>
      <w:r w:rsidRPr="008569CB">
        <w:rPr>
          <w:rFonts w:hint="cs"/>
          <w:rtl/>
        </w:rPr>
        <w:t>رصيف ويلسون (</w:t>
      </w:r>
      <w:r w:rsidRPr="008569CB">
        <w:rPr>
          <w:lang w:val="fr-CH" w:bidi="ar-EG"/>
        </w:rPr>
        <w:t>Quai Wilson</w:t>
      </w:r>
      <w:r w:rsidRPr="008569CB">
        <w:rPr>
          <w:rFonts w:hint="cs"/>
          <w:rtl/>
        </w:rPr>
        <w:t>)</w:t>
      </w:r>
      <w:r w:rsidRPr="008569CB">
        <w:rPr>
          <w:rtl/>
        </w:rPr>
        <w:t xml:space="preserve">، </w:t>
      </w:r>
      <w:r w:rsidRPr="008569CB">
        <w:rPr>
          <w:rFonts w:hint="cs"/>
          <w:rtl/>
        </w:rPr>
        <w:t>في الفترة 1-30</w:t>
      </w:r>
      <w:r w:rsidRPr="008569CB">
        <w:rPr>
          <w:rtl/>
        </w:rPr>
        <w:t xml:space="preserve"> يونيو 2026.</w:t>
      </w:r>
    </w:p>
    <w:p w14:paraId="66C3B6E1" w14:textId="339645F2" w:rsidR="008569CB" w:rsidRPr="008569CB" w:rsidRDefault="0023697E" w:rsidP="008569CB">
      <w:pPr>
        <w:rPr>
          <w:rtl/>
        </w:rPr>
      </w:pPr>
      <w:r>
        <w:rPr>
          <w:lang w:bidi="ar-EG"/>
        </w:rPr>
        <w:t>3.2</w:t>
      </w:r>
      <w:r w:rsidR="008569CB" w:rsidRPr="008569CB">
        <w:rPr>
          <w:lang w:bidi="ar-EG"/>
        </w:rPr>
        <w:tab/>
      </w:r>
      <w:r w:rsidR="008569CB" w:rsidRPr="008569CB">
        <w:rPr>
          <w:rFonts w:hint="cs"/>
          <w:rtl/>
          <w:lang w:bidi="ar-EG"/>
        </w:rPr>
        <w:t xml:space="preserve">وسيحلل </w:t>
      </w:r>
      <w:r w:rsidR="008569CB" w:rsidRPr="008569CB">
        <w:rPr>
          <w:rtl/>
        </w:rPr>
        <w:t xml:space="preserve">تقرير المخاطر الرقمية </w:t>
      </w:r>
      <w:r w:rsidR="008569CB" w:rsidRPr="008569CB">
        <w:rPr>
          <w:rFonts w:hint="cs"/>
          <w:rtl/>
        </w:rPr>
        <w:t>الحاسمة</w:t>
      </w:r>
      <w:r w:rsidR="008569CB" w:rsidRPr="008569CB">
        <w:rPr>
          <w:rtl/>
        </w:rPr>
        <w:t xml:space="preserve"> </w:t>
      </w:r>
      <w:r w:rsidR="008569CB" w:rsidRPr="008569CB">
        <w:rPr>
          <w:rFonts w:hint="cs"/>
          <w:rtl/>
          <w:lang w:bidi="ar-SY"/>
        </w:rPr>
        <w:t>كيف</w:t>
      </w:r>
      <w:r w:rsidR="008569CB" w:rsidRPr="008569CB">
        <w:rPr>
          <w:rtl/>
        </w:rPr>
        <w:t xml:space="preserve"> يمكن</w:t>
      </w:r>
      <w:r w:rsidR="008569CB" w:rsidRPr="008569CB">
        <w:rPr>
          <w:rFonts w:hint="cs"/>
          <w:rtl/>
        </w:rPr>
        <w:t xml:space="preserve"> </w:t>
      </w:r>
      <w:r w:rsidR="008569CB" w:rsidRPr="008569CB">
        <w:rPr>
          <w:rtl/>
        </w:rPr>
        <w:t xml:space="preserve">للأخطار البيئية والطبيعية، مثل </w:t>
      </w:r>
      <w:r w:rsidR="008569CB" w:rsidRPr="008569CB">
        <w:rPr>
          <w:rFonts w:hint="cs"/>
          <w:rtl/>
        </w:rPr>
        <w:t>الظواهر الجوية المتطرفة</w:t>
      </w:r>
      <w:r w:rsidR="008569CB" w:rsidRPr="008569CB">
        <w:rPr>
          <w:rtl/>
        </w:rPr>
        <w:t xml:space="preserve"> وحرائق الغابات والفيضانات</w:t>
      </w:r>
      <w:r w:rsidR="008569CB" w:rsidRPr="008569CB">
        <w:rPr>
          <w:rFonts w:hint="cs"/>
          <w:rtl/>
        </w:rPr>
        <w:t>، وكذلك ظواهر الطقس</w:t>
      </w:r>
      <w:r w:rsidR="008569CB" w:rsidRPr="008569CB">
        <w:rPr>
          <w:rtl/>
        </w:rPr>
        <w:t xml:space="preserve"> الفضائي </w:t>
      </w:r>
      <w:r w:rsidR="008569CB" w:rsidRPr="008569CB">
        <w:rPr>
          <w:rFonts w:hint="cs"/>
          <w:rtl/>
        </w:rPr>
        <w:t xml:space="preserve">مثل </w:t>
      </w:r>
      <w:r w:rsidR="008569CB" w:rsidRPr="008569CB">
        <w:rPr>
          <w:rtl/>
        </w:rPr>
        <w:t>العواصف الشمسية، أن تعطل</w:t>
      </w:r>
      <w:r w:rsidR="008569CB" w:rsidRPr="008569CB">
        <w:rPr>
          <w:rFonts w:hint="cs"/>
          <w:rtl/>
        </w:rPr>
        <w:t xml:space="preserve"> </w:t>
      </w:r>
      <w:r w:rsidR="008569CB" w:rsidRPr="008569CB">
        <w:rPr>
          <w:rtl/>
        </w:rPr>
        <w:t xml:space="preserve">البنية التحتية الرقمية عن غير قصد. </w:t>
      </w:r>
      <w:r w:rsidR="008569CB" w:rsidRPr="008569CB">
        <w:rPr>
          <w:rFonts w:hint="cs"/>
          <w:rtl/>
        </w:rPr>
        <w:t>وسيتناول أيضاً كيف</w:t>
      </w:r>
      <w:r w:rsidR="008569CB" w:rsidRPr="008569CB">
        <w:rPr>
          <w:rtl/>
        </w:rPr>
        <w:t xml:space="preserve"> يمكن </w:t>
      </w:r>
      <w:r w:rsidR="008569CB" w:rsidRPr="008569CB">
        <w:rPr>
          <w:rFonts w:hint="cs"/>
          <w:rtl/>
        </w:rPr>
        <w:t>أن يؤدي ا</w:t>
      </w:r>
      <w:r w:rsidR="008569CB" w:rsidRPr="008569CB">
        <w:rPr>
          <w:rtl/>
        </w:rPr>
        <w:t>لإجهاد الحراري أو انقطاع التيار الكهربائي أو تلف الكبلات البحرية أو</w:t>
      </w:r>
      <w:r w:rsidR="00563E67">
        <w:rPr>
          <w:rFonts w:hint="cs"/>
          <w:rtl/>
        </w:rPr>
        <w:t> </w:t>
      </w:r>
      <w:r w:rsidR="008569CB" w:rsidRPr="008569CB">
        <w:rPr>
          <w:rtl/>
        </w:rPr>
        <w:t xml:space="preserve">التداخل الساتلي أو الاضطرابات المغنطيسية الأرضية </w:t>
      </w:r>
      <w:r w:rsidR="008569CB" w:rsidRPr="008569CB">
        <w:rPr>
          <w:rFonts w:hint="cs"/>
          <w:rtl/>
        </w:rPr>
        <w:t>إلى التأثير على</w:t>
      </w:r>
      <w:r w:rsidR="008569CB" w:rsidRPr="008569CB">
        <w:rPr>
          <w:rtl/>
        </w:rPr>
        <w:t xml:space="preserve"> خدمات</w:t>
      </w:r>
      <w:r w:rsidR="008569CB" w:rsidRPr="008569CB">
        <w:rPr>
          <w:rFonts w:hint="cs"/>
          <w:rtl/>
        </w:rPr>
        <w:t xml:space="preserve"> الحوسبة</w:t>
      </w:r>
      <w:r w:rsidR="008569CB" w:rsidRPr="008569CB">
        <w:rPr>
          <w:rtl/>
        </w:rPr>
        <w:t xml:space="preserve"> السحابية ومراكز البيانات والاتصالات وأنظمة الملاحة. ومن خلال التركيز على هذه الاضطرابات الناجمة عن </w:t>
      </w:r>
      <w:r w:rsidR="008569CB" w:rsidRPr="008569CB">
        <w:rPr>
          <w:rFonts w:hint="cs"/>
          <w:rtl/>
        </w:rPr>
        <w:t>عوامل خارجية</w:t>
      </w:r>
      <w:r w:rsidR="008569CB" w:rsidRPr="008569CB">
        <w:rPr>
          <w:rtl/>
        </w:rPr>
        <w:t xml:space="preserve">، </w:t>
      </w:r>
      <w:r w:rsidR="008569CB" w:rsidRPr="008569CB">
        <w:rPr>
          <w:rFonts w:hint="cs"/>
          <w:rtl/>
        </w:rPr>
        <w:t>يبرز</w:t>
      </w:r>
      <w:r w:rsidR="008569CB" w:rsidRPr="008569CB">
        <w:rPr>
          <w:rtl/>
        </w:rPr>
        <w:t xml:space="preserve"> التقرير </w:t>
      </w:r>
      <w:r w:rsidR="008569CB" w:rsidRPr="008569CB">
        <w:rPr>
          <w:rFonts w:hint="cs"/>
          <w:rtl/>
        </w:rPr>
        <w:t>كيف يؤدي</w:t>
      </w:r>
      <w:r w:rsidR="008569CB" w:rsidRPr="008569CB">
        <w:rPr>
          <w:rtl/>
        </w:rPr>
        <w:t xml:space="preserve"> </w:t>
      </w:r>
      <w:r w:rsidR="008569CB" w:rsidRPr="008569CB">
        <w:rPr>
          <w:rFonts w:hint="cs"/>
          <w:rtl/>
        </w:rPr>
        <w:t>تزايد</w:t>
      </w:r>
      <w:r w:rsidR="008569CB" w:rsidRPr="008569CB">
        <w:rPr>
          <w:rtl/>
        </w:rPr>
        <w:t xml:space="preserve"> الاعتماد على التكنولوجيا الرقمية </w:t>
      </w:r>
      <w:r w:rsidR="008569CB" w:rsidRPr="008569CB">
        <w:rPr>
          <w:rFonts w:hint="cs"/>
          <w:rtl/>
        </w:rPr>
        <w:t>إلى زيادة</w:t>
      </w:r>
      <w:r w:rsidR="008569CB" w:rsidRPr="008569CB">
        <w:rPr>
          <w:rtl/>
        </w:rPr>
        <w:t xml:space="preserve"> التعرض المنهجي للصدمات المادية. </w:t>
      </w:r>
      <w:r w:rsidR="008569CB" w:rsidRPr="008569CB">
        <w:rPr>
          <w:rFonts w:hint="cs"/>
          <w:rtl/>
        </w:rPr>
        <w:t>والهدف هو تحديد</w:t>
      </w:r>
      <w:r w:rsidR="008569CB" w:rsidRPr="008569CB">
        <w:rPr>
          <w:rtl/>
        </w:rPr>
        <w:t xml:space="preserve"> فجوات القدرة على الصمود، و</w:t>
      </w:r>
      <w:r w:rsidR="008569CB" w:rsidRPr="008569CB">
        <w:rPr>
          <w:rFonts w:hint="cs"/>
          <w:rtl/>
        </w:rPr>
        <w:t xml:space="preserve">فهم </w:t>
      </w:r>
      <w:r w:rsidR="008569CB" w:rsidRPr="008569CB">
        <w:rPr>
          <w:rtl/>
        </w:rPr>
        <w:t xml:space="preserve">تحديات التنسيق </w:t>
      </w:r>
      <w:r w:rsidR="008569CB" w:rsidRPr="008569CB">
        <w:rPr>
          <w:rFonts w:hint="cs"/>
          <w:rtl/>
        </w:rPr>
        <w:t>بين</w:t>
      </w:r>
      <w:r w:rsidR="008569CB" w:rsidRPr="008569CB">
        <w:rPr>
          <w:rtl/>
        </w:rPr>
        <w:t xml:space="preserve"> القطاعات</w:t>
      </w:r>
      <w:r w:rsidR="008569CB" w:rsidRPr="008569CB">
        <w:rPr>
          <w:rtl/>
          <w:lang w:bidi="ar-EG"/>
        </w:rPr>
        <w:t>.</w:t>
      </w:r>
    </w:p>
    <w:p w14:paraId="7D4BBE8F" w14:textId="65970F72" w:rsidR="008569CB" w:rsidRPr="008569CB" w:rsidRDefault="0023697E" w:rsidP="008569CB">
      <w:pPr>
        <w:rPr>
          <w:rtl/>
          <w:lang w:bidi="ar-EG"/>
        </w:rPr>
      </w:pPr>
      <w:r>
        <w:rPr>
          <w:lang w:bidi="ar-EG"/>
        </w:rPr>
        <w:t>4.2</w:t>
      </w:r>
      <w:r w:rsidR="008569CB" w:rsidRPr="008569CB">
        <w:rPr>
          <w:rtl/>
          <w:lang w:bidi="ar-EG"/>
        </w:rPr>
        <w:tab/>
      </w:r>
      <w:r w:rsidR="008569CB" w:rsidRPr="008569CB">
        <w:rPr>
          <w:rFonts w:hint="cs"/>
          <w:rtl/>
          <w:lang w:bidi="ar-EG"/>
        </w:rPr>
        <w:t xml:space="preserve">ويُدعى </w:t>
      </w:r>
      <w:r w:rsidR="008569CB" w:rsidRPr="008569CB">
        <w:rPr>
          <w:rtl/>
        </w:rPr>
        <w:t xml:space="preserve">الأعضاء </w:t>
      </w:r>
      <w:r w:rsidR="008569CB" w:rsidRPr="008569CB">
        <w:rPr>
          <w:rFonts w:hint="cs"/>
          <w:rtl/>
        </w:rPr>
        <w:t>إلى الانضمام</w:t>
      </w:r>
      <w:r w:rsidR="008569CB" w:rsidRPr="008569CB">
        <w:rPr>
          <w:rtl/>
        </w:rPr>
        <w:t xml:space="preserve"> إلى الحملة من خلال المساهمة </w:t>
      </w:r>
      <w:r w:rsidR="008569CB" w:rsidRPr="008569CB">
        <w:rPr>
          <w:rFonts w:hint="cs"/>
          <w:rtl/>
        </w:rPr>
        <w:t>بالوسائل</w:t>
      </w:r>
      <w:r w:rsidR="008569CB" w:rsidRPr="008569CB">
        <w:rPr>
          <w:rtl/>
        </w:rPr>
        <w:t xml:space="preserve"> التالية</w:t>
      </w:r>
      <w:r w:rsidR="008569CB" w:rsidRPr="008569CB">
        <w:rPr>
          <w:rtl/>
          <w:lang w:bidi="ar-EG"/>
        </w:rPr>
        <w:t>:</w:t>
      </w:r>
    </w:p>
    <w:p w14:paraId="5DDA7892" w14:textId="6B2299E5" w:rsidR="008569CB" w:rsidRPr="00EA054A" w:rsidRDefault="008569CB" w:rsidP="008569CB">
      <w:pPr>
        <w:pStyle w:val="enumlev1"/>
        <w:rPr>
          <w:spacing w:val="-2"/>
          <w:lang w:bidi="ar-EG"/>
        </w:rPr>
      </w:pPr>
      <w:r w:rsidRPr="00EA054A">
        <w:rPr>
          <w:spacing w:val="-2"/>
          <w:rtl/>
        </w:rPr>
        <w:t>–</w:t>
      </w:r>
      <w:r w:rsidRPr="00EA054A">
        <w:rPr>
          <w:spacing w:val="-2"/>
          <w:rtl/>
        </w:rPr>
        <w:tab/>
      </w:r>
      <w:r w:rsidRPr="00EA054A">
        <w:rPr>
          <w:rFonts w:hint="cs"/>
          <w:spacing w:val="-2"/>
          <w:rtl/>
        </w:rPr>
        <w:t>نشر ومشاركة</w:t>
      </w:r>
      <w:r w:rsidRPr="00EA054A">
        <w:rPr>
          <w:spacing w:val="-2"/>
          <w:rtl/>
        </w:rPr>
        <w:t xml:space="preserve"> إنجازاتهم ورؤاهم واستراتيجياتهم والتزاماتهم ومبادراتهم على حساباتهم على وسائل التواصل الاجتماعي</w:t>
      </w:r>
      <w:r w:rsidRPr="00EA054A">
        <w:rPr>
          <w:rFonts w:hint="cs"/>
          <w:spacing w:val="-2"/>
          <w:rtl/>
        </w:rPr>
        <w:t xml:space="preserve">، </w:t>
      </w:r>
      <w:r w:rsidRPr="00EA054A">
        <w:rPr>
          <w:spacing w:val="-2"/>
          <w:rtl/>
        </w:rPr>
        <w:t xml:space="preserve">باستخدام </w:t>
      </w:r>
      <w:r w:rsidRPr="00EA054A">
        <w:rPr>
          <w:rFonts w:hint="cs"/>
          <w:spacing w:val="-2"/>
          <w:rtl/>
        </w:rPr>
        <w:t>الوسمين</w:t>
      </w:r>
      <w:r w:rsidRPr="00EA054A">
        <w:rPr>
          <w:spacing w:val="-2"/>
          <w:rtl/>
        </w:rPr>
        <w:t xml:space="preserve"> </w:t>
      </w:r>
      <w:r w:rsidR="00EA054A" w:rsidRPr="00EA054A">
        <w:rPr>
          <w:spacing w:val="-2"/>
        </w:rPr>
        <w:t>#</w:t>
      </w:r>
      <w:r w:rsidRPr="00EA054A">
        <w:rPr>
          <w:spacing w:val="-2"/>
        </w:rPr>
        <w:t>DigitalLifelines</w:t>
      </w:r>
      <w:r w:rsidRPr="00EA054A">
        <w:rPr>
          <w:spacing w:val="-2"/>
          <w:rtl/>
        </w:rPr>
        <w:t xml:space="preserve"> و</w:t>
      </w:r>
      <w:r w:rsidR="00EA054A" w:rsidRPr="00EA054A">
        <w:rPr>
          <w:spacing w:val="-2"/>
        </w:rPr>
        <w:t>#</w:t>
      </w:r>
      <w:r w:rsidRPr="00EA054A">
        <w:rPr>
          <w:spacing w:val="-2"/>
        </w:rPr>
        <w:t>WTISD</w:t>
      </w:r>
      <w:r w:rsidRPr="00EA054A">
        <w:rPr>
          <w:spacing w:val="-2"/>
          <w:rtl/>
        </w:rPr>
        <w:t xml:space="preserve">. </w:t>
      </w:r>
      <w:r w:rsidRPr="00EA054A">
        <w:rPr>
          <w:rFonts w:hint="cs"/>
          <w:spacing w:val="-2"/>
          <w:rtl/>
        </w:rPr>
        <w:t xml:space="preserve">كما </w:t>
      </w:r>
      <w:r w:rsidRPr="00EA054A">
        <w:rPr>
          <w:spacing w:val="-2"/>
          <w:rtl/>
        </w:rPr>
        <w:t xml:space="preserve">يمكن الاطلاع على المحتوى الداعم والمواد الرقمية </w:t>
      </w:r>
      <w:r w:rsidRPr="00EA054A">
        <w:rPr>
          <w:rFonts w:hint="cs"/>
          <w:spacing w:val="-2"/>
          <w:rtl/>
        </w:rPr>
        <w:t>والمعلومات المحدّثة عن</w:t>
      </w:r>
      <w:r w:rsidRPr="00EA054A">
        <w:rPr>
          <w:spacing w:val="-2"/>
          <w:rtl/>
        </w:rPr>
        <w:t xml:space="preserve"> الحملة</w:t>
      </w:r>
      <w:r w:rsidRPr="00EA054A">
        <w:rPr>
          <w:rFonts w:hint="cs"/>
          <w:spacing w:val="-2"/>
          <w:rtl/>
        </w:rPr>
        <w:t xml:space="preserve"> عبر</w:t>
      </w:r>
      <w:r w:rsidRPr="00EA054A">
        <w:rPr>
          <w:spacing w:val="-2"/>
          <w:rtl/>
        </w:rPr>
        <w:t xml:space="preserve"> </w:t>
      </w:r>
      <w:hyperlink r:id="rId15" w:anchor="/ar" w:history="1">
        <w:r w:rsidRPr="00EA054A">
          <w:rPr>
            <w:rStyle w:val="Hyperlink"/>
            <w:noProof w:val="0"/>
            <w:spacing w:val="-2"/>
            <w:rtl/>
            <w:lang w:val="en-US" w:eastAsia="zh-CN"/>
          </w:rPr>
          <w:t>الموقع الإلكتروني</w:t>
        </w:r>
        <w:r w:rsidRPr="00EA054A">
          <w:rPr>
            <w:rStyle w:val="Hyperlink"/>
            <w:rFonts w:hint="cs"/>
            <w:noProof w:val="0"/>
            <w:spacing w:val="-2"/>
            <w:rtl/>
            <w:lang w:val="en-US" w:eastAsia="zh-CN"/>
          </w:rPr>
          <w:t xml:space="preserve"> المخصص</w:t>
        </w:r>
        <w:r w:rsidRPr="00EA054A">
          <w:rPr>
            <w:rStyle w:val="Hyperlink"/>
            <w:noProof w:val="0"/>
            <w:spacing w:val="-2"/>
            <w:rtl/>
            <w:lang w:val="en-US" w:eastAsia="zh-CN"/>
          </w:rPr>
          <w:t xml:space="preserve"> لليوم</w:t>
        </w:r>
        <w:r w:rsidRPr="00EA054A">
          <w:rPr>
            <w:rStyle w:val="Hyperlink"/>
            <w:rFonts w:hint="cs"/>
            <w:noProof w:val="0"/>
            <w:spacing w:val="-2"/>
            <w:rtl/>
            <w:lang w:val="en-US" w:eastAsia="zh-CN"/>
          </w:rPr>
          <w:t xml:space="preserve"> العالمي</w:t>
        </w:r>
        <w:r w:rsidRPr="00EA054A">
          <w:rPr>
            <w:rStyle w:val="Hyperlink"/>
            <w:noProof w:val="0"/>
            <w:spacing w:val="-2"/>
            <w:rtl/>
            <w:lang w:val="en-US" w:eastAsia="zh-CN"/>
          </w:rPr>
          <w:t xml:space="preserve"> WTISD-26</w:t>
        </w:r>
      </w:hyperlink>
      <w:r w:rsidRPr="00EA054A">
        <w:rPr>
          <w:spacing w:val="-2"/>
          <w:rtl/>
        </w:rPr>
        <w:t xml:space="preserve"> و</w:t>
      </w:r>
      <w:r w:rsidRPr="00EA054A">
        <w:rPr>
          <w:rFonts w:hint="cs"/>
          <w:spacing w:val="-2"/>
          <w:rtl/>
        </w:rPr>
        <w:t>في</w:t>
      </w:r>
      <w:r w:rsidR="00EA054A">
        <w:rPr>
          <w:rFonts w:hint="eastAsia"/>
          <w:spacing w:val="-2"/>
          <w:rtl/>
          <w:lang w:bidi="ar-EG"/>
        </w:rPr>
        <w:t> </w:t>
      </w:r>
      <w:hyperlink r:id="rId16" w:history="1">
        <w:r w:rsidRPr="00EA054A">
          <w:rPr>
            <w:rStyle w:val="Hyperlink"/>
            <w:noProof w:val="0"/>
            <w:spacing w:val="-2"/>
            <w:rtl/>
            <w:lang w:val="en-US" w:eastAsia="zh-CN"/>
          </w:rPr>
          <w:t>مجموعة أدوات الوسائط الرقمية</w:t>
        </w:r>
      </w:hyperlink>
      <w:r w:rsidRPr="00EA054A">
        <w:rPr>
          <w:spacing w:val="-2"/>
          <w:rtl/>
        </w:rPr>
        <w:t>.</w:t>
      </w:r>
    </w:p>
    <w:p w14:paraId="2150665D" w14:textId="21CA8F3E" w:rsidR="008569CB" w:rsidRPr="008569CB" w:rsidRDefault="008569CB" w:rsidP="008569CB">
      <w:pPr>
        <w:pStyle w:val="enumlev1"/>
        <w:rPr>
          <w:lang w:bidi="ar-EG"/>
        </w:rPr>
      </w:pPr>
      <w:r w:rsidRPr="008569CB">
        <w:rPr>
          <w:rtl/>
        </w:rPr>
        <w:t>–</w:t>
      </w:r>
      <w:r w:rsidRPr="008569CB">
        <w:rPr>
          <w:rtl/>
        </w:rPr>
        <w:tab/>
        <w:t xml:space="preserve">تنظيم </w:t>
      </w:r>
      <w:r w:rsidRPr="008569CB">
        <w:rPr>
          <w:rFonts w:hint="cs"/>
          <w:rtl/>
        </w:rPr>
        <w:t>فعاليات</w:t>
      </w:r>
      <w:r w:rsidRPr="008569CB">
        <w:rPr>
          <w:rtl/>
        </w:rPr>
        <w:t xml:space="preserve"> بشأن </w:t>
      </w:r>
      <w:r w:rsidRPr="008569CB">
        <w:rPr>
          <w:rFonts w:hint="cs"/>
          <w:rtl/>
        </w:rPr>
        <w:t>شرايين</w:t>
      </w:r>
      <w:r w:rsidRPr="008569CB">
        <w:rPr>
          <w:rtl/>
        </w:rPr>
        <w:t xml:space="preserve"> الحياة الرقمي</w:t>
      </w:r>
      <w:r w:rsidRPr="008569CB">
        <w:rPr>
          <w:rFonts w:hint="cs"/>
          <w:rtl/>
        </w:rPr>
        <w:t>ة</w:t>
      </w:r>
      <w:r w:rsidRPr="008569CB">
        <w:rPr>
          <w:rtl/>
        </w:rPr>
        <w:t xml:space="preserve">: يمكن أن </w:t>
      </w:r>
      <w:r w:rsidRPr="008569CB">
        <w:rPr>
          <w:rFonts w:hint="cs"/>
          <w:rtl/>
        </w:rPr>
        <w:t>تشمل</w:t>
      </w:r>
      <w:r w:rsidRPr="008569CB">
        <w:rPr>
          <w:rtl/>
        </w:rPr>
        <w:t xml:space="preserve"> </w:t>
      </w:r>
      <w:r w:rsidRPr="008569CB">
        <w:rPr>
          <w:rFonts w:hint="cs"/>
          <w:rtl/>
        </w:rPr>
        <w:t xml:space="preserve">هذه الفعاليات </w:t>
      </w:r>
      <w:r w:rsidRPr="008569CB">
        <w:rPr>
          <w:rtl/>
        </w:rPr>
        <w:t>ورش عمل أو موائد مستديرة للمجتمع</w:t>
      </w:r>
      <w:r w:rsidRPr="008569CB">
        <w:rPr>
          <w:rFonts w:hint="cs"/>
          <w:rtl/>
        </w:rPr>
        <w:t>ات</w:t>
      </w:r>
      <w:r w:rsidRPr="008569CB">
        <w:rPr>
          <w:rtl/>
        </w:rPr>
        <w:t xml:space="preserve"> المحلي</w:t>
      </w:r>
      <w:r w:rsidRPr="008569CB">
        <w:rPr>
          <w:rFonts w:hint="cs"/>
          <w:rtl/>
        </w:rPr>
        <w:t>ة</w:t>
      </w:r>
      <w:r w:rsidRPr="008569CB">
        <w:rPr>
          <w:rtl/>
        </w:rPr>
        <w:t xml:space="preserve"> أو</w:t>
      </w:r>
      <w:r w:rsidRPr="008569CB">
        <w:rPr>
          <w:rFonts w:hint="cs"/>
          <w:rtl/>
        </w:rPr>
        <w:t xml:space="preserve"> </w:t>
      </w:r>
      <w:r w:rsidRPr="008569CB">
        <w:rPr>
          <w:rtl/>
        </w:rPr>
        <w:t xml:space="preserve">ندوات </w:t>
      </w:r>
      <w:r w:rsidRPr="008569CB">
        <w:rPr>
          <w:rFonts w:hint="cs"/>
          <w:rtl/>
        </w:rPr>
        <w:t>إلكترونية</w:t>
      </w:r>
      <w:r w:rsidRPr="008569CB">
        <w:rPr>
          <w:rtl/>
        </w:rPr>
        <w:t xml:space="preserve"> أو منشورات أو معارض </w:t>
      </w:r>
      <w:r w:rsidRPr="008569CB">
        <w:rPr>
          <w:rFonts w:hint="cs"/>
          <w:rtl/>
        </w:rPr>
        <w:t>تبرز</w:t>
      </w:r>
      <w:r w:rsidRPr="008569CB">
        <w:rPr>
          <w:rtl/>
        </w:rPr>
        <w:t xml:space="preserve"> الأهمية </w:t>
      </w:r>
      <w:r w:rsidRPr="008569CB">
        <w:rPr>
          <w:rFonts w:hint="cs"/>
          <w:rtl/>
        </w:rPr>
        <w:t>الحيوية</w:t>
      </w:r>
      <w:r w:rsidRPr="008569CB">
        <w:rPr>
          <w:rtl/>
        </w:rPr>
        <w:t xml:space="preserve"> لشر</w:t>
      </w:r>
      <w:r w:rsidRPr="008569CB">
        <w:rPr>
          <w:rFonts w:hint="cs"/>
          <w:rtl/>
        </w:rPr>
        <w:t>ا</w:t>
      </w:r>
      <w:r w:rsidRPr="008569CB">
        <w:rPr>
          <w:rtl/>
        </w:rPr>
        <w:t>ي</w:t>
      </w:r>
      <w:r w:rsidRPr="008569CB">
        <w:rPr>
          <w:rFonts w:hint="cs"/>
          <w:rtl/>
        </w:rPr>
        <w:t>ي</w:t>
      </w:r>
      <w:r w:rsidRPr="008569CB">
        <w:rPr>
          <w:rtl/>
        </w:rPr>
        <w:t>ن الحياة الرقمي</w:t>
      </w:r>
      <w:r w:rsidRPr="008569CB">
        <w:rPr>
          <w:rFonts w:hint="cs"/>
          <w:rtl/>
        </w:rPr>
        <w:t>ة</w:t>
      </w:r>
      <w:r w:rsidRPr="008569CB">
        <w:rPr>
          <w:rtl/>
        </w:rPr>
        <w:t xml:space="preserve"> الصامدة </w:t>
      </w:r>
      <w:r w:rsidRPr="008569CB">
        <w:rPr>
          <w:rFonts w:hint="cs"/>
          <w:rtl/>
        </w:rPr>
        <w:t>ودورها في خدمة المهنيين</w:t>
      </w:r>
      <w:r w:rsidRPr="008569CB">
        <w:rPr>
          <w:rtl/>
        </w:rPr>
        <w:t xml:space="preserve"> </w:t>
      </w:r>
      <w:r w:rsidRPr="008569CB">
        <w:rPr>
          <w:rFonts w:hint="cs"/>
          <w:rtl/>
        </w:rPr>
        <w:t>والدبلوماسيين</w:t>
      </w:r>
      <w:r w:rsidRPr="008569CB">
        <w:rPr>
          <w:rtl/>
        </w:rPr>
        <w:t xml:space="preserve"> والعامة الذ</w:t>
      </w:r>
      <w:r w:rsidRPr="008569CB">
        <w:rPr>
          <w:rFonts w:hint="cs"/>
          <w:rtl/>
        </w:rPr>
        <w:t>ين تعتمد حياتهم عليها</w:t>
      </w:r>
      <w:r w:rsidRPr="008569CB">
        <w:rPr>
          <w:rtl/>
        </w:rPr>
        <w:t xml:space="preserve">. </w:t>
      </w:r>
      <w:r w:rsidRPr="008569CB">
        <w:rPr>
          <w:rFonts w:hint="cs"/>
          <w:rtl/>
        </w:rPr>
        <w:t>و</w:t>
      </w:r>
      <w:r w:rsidRPr="008569CB">
        <w:rPr>
          <w:rtl/>
        </w:rPr>
        <w:t>ي</w:t>
      </w:r>
      <w:r w:rsidRPr="008569CB">
        <w:rPr>
          <w:rFonts w:hint="cs"/>
          <w:rtl/>
        </w:rPr>
        <w:t>ُ</w:t>
      </w:r>
      <w:r w:rsidRPr="008569CB">
        <w:rPr>
          <w:rtl/>
        </w:rPr>
        <w:t xml:space="preserve">رجى تقديم </w:t>
      </w:r>
      <w:r w:rsidRPr="008569CB">
        <w:rPr>
          <w:rFonts w:hint="cs"/>
          <w:rtl/>
        </w:rPr>
        <w:t>معلومات عن الفعاليات</w:t>
      </w:r>
      <w:r w:rsidRPr="008569CB">
        <w:rPr>
          <w:rtl/>
        </w:rPr>
        <w:t xml:space="preserve"> المكتملة</w:t>
      </w:r>
      <w:r w:rsidRPr="008569CB">
        <w:rPr>
          <w:rFonts w:hint="cs"/>
          <w:rtl/>
        </w:rPr>
        <w:t>،</w:t>
      </w:r>
      <w:r w:rsidRPr="008569CB">
        <w:rPr>
          <w:rtl/>
        </w:rPr>
        <w:t xml:space="preserve"> </w:t>
      </w:r>
      <w:hyperlink r:id="rId17" w:anchor="/ar" w:history="1">
        <w:r w:rsidRPr="008569CB">
          <w:rPr>
            <w:rStyle w:val="Hyperlink"/>
            <w:noProof w:val="0"/>
            <w:rtl/>
            <w:lang w:val="en-US" w:eastAsia="zh-CN"/>
          </w:rPr>
          <w:t>هنا</w:t>
        </w:r>
      </w:hyperlink>
      <w:r w:rsidRPr="008569CB">
        <w:rPr>
          <w:rtl/>
        </w:rPr>
        <w:t>.</w:t>
      </w:r>
    </w:p>
    <w:p w14:paraId="2473B1CA" w14:textId="0307FC9D" w:rsidR="008569CB" w:rsidRPr="008569CB" w:rsidRDefault="008569CB" w:rsidP="008569CB">
      <w:pPr>
        <w:pStyle w:val="enumlev1"/>
        <w:rPr>
          <w:rtl/>
        </w:rPr>
      </w:pPr>
      <w:r w:rsidRPr="008569CB">
        <w:rPr>
          <w:rtl/>
        </w:rPr>
        <w:t>–</w:t>
      </w:r>
      <w:r w:rsidRPr="008569CB">
        <w:rPr>
          <w:rtl/>
        </w:rPr>
        <w:tab/>
      </w:r>
      <w:r w:rsidRPr="008569CB">
        <w:rPr>
          <w:rFonts w:hint="cs"/>
          <w:rtl/>
        </w:rPr>
        <w:t>الانضمام إلى الشركاء</w:t>
      </w:r>
      <w:r w:rsidRPr="008569CB">
        <w:rPr>
          <w:rtl/>
        </w:rPr>
        <w:t xml:space="preserve"> من خلال تقديم الدعم المالي أو العيني واغتنام الفرص</w:t>
      </w:r>
      <w:r w:rsidRPr="008569CB">
        <w:rPr>
          <w:rFonts w:hint="cs"/>
          <w:rtl/>
        </w:rPr>
        <w:t xml:space="preserve"> المتاحة،</w:t>
      </w:r>
      <w:r w:rsidRPr="008569CB">
        <w:rPr>
          <w:rtl/>
        </w:rPr>
        <w:t xml:space="preserve"> </w:t>
      </w:r>
      <w:hyperlink r:id="rId18" w:anchor="/ar">
        <w:r w:rsidRPr="008569CB">
          <w:rPr>
            <w:rStyle w:val="Hyperlink"/>
            <w:noProof w:val="0"/>
            <w:rtl/>
            <w:lang w:val="en-US" w:eastAsia="zh-CN"/>
          </w:rPr>
          <w:t>هنا</w:t>
        </w:r>
      </w:hyperlink>
      <w:r w:rsidRPr="008569CB">
        <w:rPr>
          <w:rtl/>
        </w:rPr>
        <w:t>.</w:t>
      </w:r>
    </w:p>
    <w:p w14:paraId="0578481C" w14:textId="1E7BBED6" w:rsidR="008569CB" w:rsidRPr="008569CB" w:rsidRDefault="0023697E" w:rsidP="008569CB">
      <w:pPr>
        <w:rPr>
          <w:rtl/>
          <w:lang w:bidi="ar-SY"/>
        </w:rPr>
      </w:pPr>
      <w:r>
        <w:rPr>
          <w:lang w:bidi="ar-EG"/>
        </w:rPr>
        <w:lastRenderedPageBreak/>
        <w:t>5.2</w:t>
      </w:r>
      <w:r w:rsidR="008569CB" w:rsidRPr="008569CB">
        <w:rPr>
          <w:rtl/>
          <w:lang w:bidi="ar-EG"/>
        </w:rPr>
        <w:tab/>
      </w:r>
      <w:r w:rsidR="008569CB" w:rsidRPr="008569CB">
        <w:rPr>
          <w:rFonts w:hint="cs"/>
          <w:rtl/>
          <w:lang w:bidi="ar-SY"/>
        </w:rPr>
        <w:t xml:space="preserve">أما </w:t>
      </w:r>
      <w:r w:rsidR="008569CB" w:rsidRPr="008569CB">
        <w:rPr>
          <w:rtl/>
          <w:lang w:bidi="ar-SY"/>
        </w:rPr>
        <w:t xml:space="preserve">موضوع اليوم العالمي للاتصالات ومجتمع المعلومات لعام 2027 </w:t>
      </w:r>
      <w:r w:rsidR="008569CB" w:rsidRPr="008569CB">
        <w:rPr>
          <w:rFonts w:hint="cs"/>
          <w:rtl/>
          <w:lang w:bidi="ar-SY"/>
        </w:rPr>
        <w:t>ف</w:t>
      </w:r>
      <w:r w:rsidR="008569CB" w:rsidRPr="008569CB">
        <w:rPr>
          <w:rtl/>
          <w:lang w:bidi="ar-SY"/>
        </w:rPr>
        <w:t xml:space="preserve">هو "الفضاء للجميع: توسيع نطاق التوصيلية </w:t>
      </w:r>
      <w:r w:rsidR="008569CB" w:rsidRPr="008569CB">
        <w:rPr>
          <w:rFonts w:hint="cs"/>
          <w:rtl/>
          <w:lang w:bidi="ar-SY"/>
        </w:rPr>
        <w:t>عبر</w:t>
      </w:r>
      <w:r w:rsidR="008569CB" w:rsidRPr="008569CB">
        <w:rPr>
          <w:rtl/>
          <w:lang w:bidi="ar-SY"/>
        </w:rPr>
        <w:t xml:space="preserve"> الحدود".</w:t>
      </w:r>
    </w:p>
    <w:p w14:paraId="1D626983"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9"/>
      <w:headerReference w:type="first" r:id="rId20"/>
      <w:footerReference w:type="first" r:id="rId2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9B0E" w14:textId="77777777" w:rsidR="0057330C" w:rsidRDefault="0057330C" w:rsidP="006C3242">
      <w:pPr>
        <w:spacing w:before="0" w:line="240" w:lineRule="auto"/>
      </w:pPr>
      <w:r>
        <w:separator/>
      </w:r>
    </w:p>
  </w:endnote>
  <w:endnote w:type="continuationSeparator" w:id="0">
    <w:p w14:paraId="5AAA5A83" w14:textId="77777777" w:rsidR="0057330C" w:rsidRDefault="0057330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7A4062F2" w14:textId="77777777" w:rsidTr="00A67F05">
      <w:trPr>
        <w:jc w:val="center"/>
      </w:trPr>
      <w:tc>
        <w:tcPr>
          <w:tcW w:w="868" w:type="pct"/>
          <w:vAlign w:val="center"/>
        </w:tcPr>
        <w:p w14:paraId="63DFD54D" w14:textId="163447B5" w:rsidR="00F50E3F" w:rsidRPr="007B0AA0" w:rsidRDefault="009B5408" w:rsidP="00195150">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9B5408">
            <w:rPr>
              <w:rFonts w:ascii="Calibri" w:hAnsi="Calibri" w:cs="Arial"/>
              <w:sz w:val="18"/>
              <w:szCs w:val="14"/>
            </w:rPr>
            <w:t>2600461</w:t>
          </w:r>
        </w:p>
      </w:tc>
      <w:tc>
        <w:tcPr>
          <w:tcW w:w="3912" w:type="pct"/>
        </w:tcPr>
        <w:p w14:paraId="1D06DB98" w14:textId="286F7477" w:rsidR="00F50E3F" w:rsidRPr="007B0AA0" w:rsidRDefault="00F50E3F" w:rsidP="00195150">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9B5408">
            <w:rPr>
              <w:rFonts w:ascii="Calibri" w:hAnsi="Calibri" w:cs="Arial"/>
              <w:bCs/>
              <w:color w:val="7F7F7F"/>
              <w:sz w:val="18"/>
            </w:rPr>
            <w:t>17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B2309EC" w14:textId="77777777" w:rsidR="00F50E3F" w:rsidRPr="007B0AA0" w:rsidRDefault="00F50E3F" w:rsidP="00195150">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320D14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6F6D4C1" w14:textId="77777777" w:rsidTr="00A67F05">
      <w:trPr>
        <w:jc w:val="center"/>
      </w:trPr>
      <w:tc>
        <w:tcPr>
          <w:tcW w:w="1013" w:type="pct"/>
          <w:vAlign w:val="center"/>
        </w:tcPr>
        <w:p w14:paraId="2CDD9AD6" w14:textId="77777777" w:rsidR="007B0AA0" w:rsidRPr="000116AF" w:rsidRDefault="000116AF" w:rsidP="00195150">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4C89C18F" w14:textId="77A90BD5" w:rsidR="007B0AA0" w:rsidRPr="007B0AA0" w:rsidRDefault="007B0AA0" w:rsidP="00195150">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9B5408">
            <w:rPr>
              <w:rFonts w:ascii="Calibri" w:hAnsi="Calibri" w:cs="Arial"/>
              <w:bCs/>
              <w:color w:val="7F7F7F"/>
              <w:sz w:val="18"/>
            </w:rPr>
            <w:t>17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BD35F2B" w14:textId="77777777" w:rsidR="007B0AA0" w:rsidRPr="007B0AA0" w:rsidRDefault="00F50E3F" w:rsidP="00195150">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64CCBAD"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BE63" w14:textId="77777777" w:rsidR="0057330C" w:rsidRDefault="0057330C" w:rsidP="006C3242">
      <w:pPr>
        <w:spacing w:before="0" w:line="240" w:lineRule="auto"/>
      </w:pPr>
      <w:r>
        <w:separator/>
      </w:r>
    </w:p>
  </w:footnote>
  <w:footnote w:type="continuationSeparator" w:id="0">
    <w:p w14:paraId="7C1C314D" w14:textId="77777777" w:rsidR="0057330C" w:rsidRDefault="0057330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5D20" w14:textId="77777777" w:rsidR="001A3E13" w:rsidRPr="00057769" w:rsidRDefault="001A3E13" w:rsidP="001A3E13">
    <w:pPr>
      <w:pStyle w:val="Header"/>
    </w:pPr>
    <w:r>
      <w:rPr>
        <w:noProof/>
      </w:rPr>
      <w:drawing>
        <wp:inline distT="0" distB="0" distL="0" distR="0" wp14:anchorId="336B0208" wp14:editId="2B39B464">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0C"/>
    <w:rsid w:val="000116AF"/>
    <w:rsid w:val="0006468A"/>
    <w:rsid w:val="00077A58"/>
    <w:rsid w:val="00090574"/>
    <w:rsid w:val="000966ED"/>
    <w:rsid w:val="000C1C0E"/>
    <w:rsid w:val="000C548A"/>
    <w:rsid w:val="00191059"/>
    <w:rsid w:val="00195150"/>
    <w:rsid w:val="001A3E13"/>
    <w:rsid w:val="001B644B"/>
    <w:rsid w:val="001B6E2B"/>
    <w:rsid w:val="001C0169"/>
    <w:rsid w:val="001C0C21"/>
    <w:rsid w:val="001D1D50"/>
    <w:rsid w:val="001D64C7"/>
    <w:rsid w:val="001D6745"/>
    <w:rsid w:val="001E446E"/>
    <w:rsid w:val="002154EE"/>
    <w:rsid w:val="002276D2"/>
    <w:rsid w:val="0023283D"/>
    <w:rsid w:val="0023697E"/>
    <w:rsid w:val="00254393"/>
    <w:rsid w:val="0026373E"/>
    <w:rsid w:val="00271C43"/>
    <w:rsid w:val="00290728"/>
    <w:rsid w:val="002978F4"/>
    <w:rsid w:val="002B028D"/>
    <w:rsid w:val="002C3F32"/>
    <w:rsid w:val="002E6541"/>
    <w:rsid w:val="0031104E"/>
    <w:rsid w:val="00330ECE"/>
    <w:rsid w:val="00334924"/>
    <w:rsid w:val="003409BC"/>
    <w:rsid w:val="00357185"/>
    <w:rsid w:val="00383829"/>
    <w:rsid w:val="003E12D5"/>
    <w:rsid w:val="003F4B29"/>
    <w:rsid w:val="00410B26"/>
    <w:rsid w:val="00420F8A"/>
    <w:rsid w:val="0042686F"/>
    <w:rsid w:val="004317D8"/>
    <w:rsid w:val="0043260A"/>
    <w:rsid w:val="00434183"/>
    <w:rsid w:val="00443869"/>
    <w:rsid w:val="00447F32"/>
    <w:rsid w:val="00491BA9"/>
    <w:rsid w:val="00494119"/>
    <w:rsid w:val="004A4701"/>
    <w:rsid w:val="004B7334"/>
    <w:rsid w:val="004E11DC"/>
    <w:rsid w:val="004F6B90"/>
    <w:rsid w:val="005130DE"/>
    <w:rsid w:val="00513157"/>
    <w:rsid w:val="00525DDD"/>
    <w:rsid w:val="005409AC"/>
    <w:rsid w:val="005434E0"/>
    <w:rsid w:val="005546CF"/>
    <w:rsid w:val="0055516A"/>
    <w:rsid w:val="00563E67"/>
    <w:rsid w:val="0057330C"/>
    <w:rsid w:val="0058491B"/>
    <w:rsid w:val="00592EA5"/>
    <w:rsid w:val="005A3170"/>
    <w:rsid w:val="00657019"/>
    <w:rsid w:val="00660DEA"/>
    <w:rsid w:val="00677396"/>
    <w:rsid w:val="00683F16"/>
    <w:rsid w:val="0069200F"/>
    <w:rsid w:val="006A65CB"/>
    <w:rsid w:val="006B12E5"/>
    <w:rsid w:val="006C3242"/>
    <w:rsid w:val="006C7CC0"/>
    <w:rsid w:val="006D4DE2"/>
    <w:rsid w:val="006F363C"/>
    <w:rsid w:val="006F4A7A"/>
    <w:rsid w:val="006F559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569CB"/>
    <w:rsid w:val="00874E9F"/>
    <w:rsid w:val="008A7F84"/>
    <w:rsid w:val="0091702E"/>
    <w:rsid w:val="00923B0C"/>
    <w:rsid w:val="00924F46"/>
    <w:rsid w:val="00935AAC"/>
    <w:rsid w:val="0093725D"/>
    <w:rsid w:val="0094021C"/>
    <w:rsid w:val="00952F86"/>
    <w:rsid w:val="0096716C"/>
    <w:rsid w:val="00982B28"/>
    <w:rsid w:val="009868AC"/>
    <w:rsid w:val="009B5408"/>
    <w:rsid w:val="009D0735"/>
    <w:rsid w:val="009D313F"/>
    <w:rsid w:val="00A47A5A"/>
    <w:rsid w:val="00A63AE6"/>
    <w:rsid w:val="00A6683B"/>
    <w:rsid w:val="00A67F05"/>
    <w:rsid w:val="00A7049D"/>
    <w:rsid w:val="00A97F94"/>
    <w:rsid w:val="00AA7EA2"/>
    <w:rsid w:val="00AB5A56"/>
    <w:rsid w:val="00AC4F12"/>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A054A"/>
    <w:rsid w:val="00EB796D"/>
    <w:rsid w:val="00F058DC"/>
    <w:rsid w:val="00F24FC4"/>
    <w:rsid w:val="00F2676C"/>
    <w:rsid w:val="00F363FE"/>
    <w:rsid w:val="00F50E3F"/>
    <w:rsid w:val="00F84366"/>
    <w:rsid w:val="00F85089"/>
    <w:rsid w:val="00F974C5"/>
    <w:rsid w:val="00FA0206"/>
    <w:rsid w:val="00FA3763"/>
    <w:rsid w:val="00FA6F46"/>
    <w:rsid w:val="00FC0E94"/>
    <w:rsid w:val="00FC4592"/>
    <w:rsid w:val="00FC52DF"/>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A44A0"/>
  <w15:chartTrackingRefBased/>
  <w15:docId w15:val="{3B4BB6F4-0352-4674-9BF4-34B849C0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1/en" TargetMode="External"/><Relationship Id="rId13" Type="http://schemas.openxmlformats.org/officeDocument/2006/relationships/hyperlink" Target="https://www.itu.int/en/council/Documents/basic-texts-2023/RES-068-a.pdf" TargetMode="External"/><Relationship Id="rId18" Type="http://schemas.openxmlformats.org/officeDocument/2006/relationships/hyperlink" Target="https://wtisd.itu.int/2026/wtisd-26-download-partnership-opportuniti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en/council/Documents/basic-texts-2023/RES-030-a.pdf" TargetMode="External"/><Relationship Id="rId17" Type="http://schemas.openxmlformats.org/officeDocument/2006/relationships/hyperlink" Target="https://wtisd.itu.int/2026/get-involved/event-submission-form/" TargetMode="External"/><Relationship Id="rId2" Type="http://schemas.openxmlformats.org/officeDocument/2006/relationships/numbering" Target="numbering.xml"/><Relationship Id="rId16" Type="http://schemas.openxmlformats.org/officeDocument/2006/relationships/hyperlink" Target="https://trello.com/b/xCRach2X/digital-lifelin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n.org/ar/A/RES/60/252" TargetMode="External"/><Relationship Id="rId5" Type="http://schemas.openxmlformats.org/officeDocument/2006/relationships/webSettings" Target="webSettings.xml"/><Relationship Id="rId15" Type="http://schemas.openxmlformats.org/officeDocument/2006/relationships/hyperlink" Target="https://wtisd.itu.int/2026/" TargetMode="External"/><Relationship Id="rId23" Type="http://schemas.openxmlformats.org/officeDocument/2006/relationships/theme" Target="theme/theme1.xml"/><Relationship Id="rId10" Type="http://schemas.openxmlformats.org/officeDocument/2006/relationships/hyperlink" Target="https://www.itu.int/md/S23-CL-C-0114/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5-CL-C-0111/en" TargetMode="External"/><Relationship Id="rId14" Type="http://schemas.openxmlformats.org/officeDocument/2006/relationships/hyperlink" Target="https://www.itu.int/md/S25-CL-C-0111/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20</TotalTime>
  <Pages>3</Pages>
  <Words>709</Words>
  <Characters>4897</Characters>
  <Application>Microsoft Office Word</Application>
  <DocSecurity>0</DocSecurity>
  <Lines>326</Lines>
  <Paragraphs>233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Telecommunication and Information Society Day (WTISD)</dc:title>
  <dc:subject>ITU Council 2026</dc:subject>
  <cp:keywords>C26; C2026; Council 2026; PP26</cp:keywords>
  <dc:description/>
  <dcterms:created xsi:type="dcterms:W3CDTF">2026-04-08T09:05:00Z</dcterms:created>
  <dcterms:modified xsi:type="dcterms:W3CDTF">2026-04-08T09:25:00Z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