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189A7B90">
        <w:trPr>
          <w:cantSplit/>
          <w:trHeight w:val="23"/>
        </w:trPr>
        <w:tc>
          <w:tcPr>
            <w:tcW w:w="3969" w:type="dxa"/>
            <w:vMerge w:val="restart"/>
            <w:tcMar>
              <w:left w:w="0" w:type="dxa"/>
            </w:tcMar>
          </w:tcPr>
          <w:p w14:paraId="61645E1B" w14:textId="667768E0" w:rsidR="00AD3606" w:rsidRPr="00C0458D" w:rsidRDefault="00AD3606" w:rsidP="603F9A5D">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603F9A5D">
              <w:rPr>
                <w:b/>
                <w:bCs/>
              </w:rPr>
              <w:t xml:space="preserve">Agenda item: </w:t>
            </w:r>
            <w:r w:rsidR="0258924D" w:rsidRPr="603F9A5D">
              <w:rPr>
                <w:b/>
                <w:bCs/>
              </w:rPr>
              <w:t>PL-2</w:t>
            </w:r>
          </w:p>
        </w:tc>
        <w:tc>
          <w:tcPr>
            <w:tcW w:w="5245" w:type="dxa"/>
          </w:tcPr>
          <w:p w14:paraId="627B15D6" w14:textId="6EBBF24C"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607477">
              <w:rPr>
                <w:b/>
              </w:rPr>
              <w:t>13</w:t>
            </w:r>
            <w:r w:rsidRPr="00C0458D">
              <w:rPr>
                <w:b/>
              </w:rPr>
              <w:t>-E</w:t>
            </w:r>
          </w:p>
        </w:tc>
      </w:tr>
      <w:tr w:rsidR="00AD3606" w:rsidRPr="00C0458D" w14:paraId="65AB0567" w14:textId="77777777" w:rsidTr="189A7B90">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0A471A4" w:rsidR="00AD3606" w:rsidRPr="00C0458D" w:rsidRDefault="00D10110" w:rsidP="00954C49">
            <w:pPr>
              <w:tabs>
                <w:tab w:val="left" w:pos="851"/>
              </w:tabs>
              <w:spacing w:before="0"/>
              <w:jc w:val="right"/>
              <w:rPr>
                <w:b/>
              </w:rPr>
            </w:pPr>
            <w:r>
              <w:rPr>
                <w:b/>
              </w:rPr>
              <w:t>6 March</w:t>
            </w:r>
            <w:r w:rsidR="00607477">
              <w:rPr>
                <w:b/>
              </w:rPr>
              <w:t xml:space="preserve"> 2026</w:t>
            </w:r>
          </w:p>
        </w:tc>
      </w:tr>
      <w:tr w:rsidR="00AD3606" w:rsidRPr="00C0458D" w14:paraId="2FF439A4" w14:textId="77777777" w:rsidTr="189A7B90">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189A7B90">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189A7B90">
        <w:trPr>
          <w:cantSplit/>
        </w:trPr>
        <w:tc>
          <w:tcPr>
            <w:tcW w:w="9214" w:type="dxa"/>
            <w:gridSpan w:val="2"/>
            <w:tcMar>
              <w:left w:w="0" w:type="dxa"/>
            </w:tcMar>
          </w:tcPr>
          <w:p w14:paraId="4974CF10" w14:textId="5B4AFBBA" w:rsidR="00AD3606" w:rsidRPr="00C0458D" w:rsidRDefault="31BB4E3F" w:rsidP="00954C49">
            <w:pPr>
              <w:pStyle w:val="Source"/>
              <w:framePr w:hSpace="0" w:wrap="auto" w:vAnchor="margin" w:hAnchor="text" w:yAlign="inline"/>
            </w:pPr>
            <w:bookmarkStart w:id="8" w:name="dsource"/>
            <w:bookmarkEnd w:id="7"/>
            <w:r>
              <w:t xml:space="preserve">Report by the </w:t>
            </w:r>
            <w:r w:rsidR="00563D11">
              <w:t>Chair</w:t>
            </w:r>
            <w:r w:rsidR="796E96CA">
              <w:t xml:space="preserve"> of the </w:t>
            </w:r>
            <w:r w:rsidR="00563D11">
              <w:t>CWG-LANG</w:t>
            </w:r>
          </w:p>
        </w:tc>
      </w:tr>
      <w:tr w:rsidR="00AD3606" w:rsidRPr="00C0458D" w14:paraId="2008114E" w14:textId="77777777" w:rsidTr="189A7B90">
        <w:trPr>
          <w:cantSplit/>
        </w:trPr>
        <w:tc>
          <w:tcPr>
            <w:tcW w:w="9214" w:type="dxa"/>
            <w:gridSpan w:val="2"/>
            <w:tcMar>
              <w:left w:w="0" w:type="dxa"/>
            </w:tcMar>
          </w:tcPr>
          <w:p w14:paraId="1036C3F4" w14:textId="748101E2" w:rsidR="00AD3606" w:rsidRPr="00176F47" w:rsidRDefault="00F642FF" w:rsidP="00F642FF">
            <w:pPr>
              <w:pStyle w:val="Subtitle"/>
              <w:framePr w:hSpace="0" w:wrap="auto" w:hAnchor="text" w:xAlign="left" w:yAlign="inline"/>
            </w:pPr>
            <w:bookmarkStart w:id="9" w:name="_Hlk94888833"/>
            <w:bookmarkStart w:id="10" w:name="dtitle1" w:colFirst="0" w:colLast="0"/>
            <w:bookmarkEnd w:id="8"/>
            <w:r>
              <w:t xml:space="preserve">FOUR-YEAR </w:t>
            </w:r>
            <w:r w:rsidRPr="008571D7">
              <w:t xml:space="preserve">REPORT </w:t>
            </w:r>
            <w:r>
              <w:t xml:space="preserve">OF </w:t>
            </w:r>
            <w:r w:rsidRPr="008571D7">
              <w:t>THE COUNCIL WORKING GROUP ON</w:t>
            </w:r>
            <w:r>
              <w:t xml:space="preserve"> LANGUAGES</w:t>
            </w:r>
            <w:bookmarkEnd w:id="9"/>
          </w:p>
        </w:tc>
      </w:tr>
      <w:tr w:rsidR="00AD3606" w:rsidRPr="00C0458D" w14:paraId="58526C68" w14:textId="77777777" w:rsidTr="189A7B90">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33A258EF" w14:textId="2D271EAC" w:rsidR="00C97D85" w:rsidRDefault="005760A3" w:rsidP="00954C49">
            <w:pPr>
              <w:spacing w:before="160"/>
            </w:pPr>
            <w:r>
              <w:t xml:space="preserve">This report </w:t>
            </w:r>
            <w:r w:rsidR="003F6400">
              <w:t xml:space="preserve">summarizes the activities and achievements of the Council Working Group on Languages (CWG-LANG) </w:t>
            </w:r>
            <w:r>
              <w:t xml:space="preserve">over the period 2023-2026, in accordance with Resolution 154 (Rev. Bucharest, 2022) </w:t>
            </w:r>
            <w:r w:rsidR="00D2690C">
              <w:t xml:space="preserve">of the Plenipotentiary Conference, </w:t>
            </w:r>
            <w:r>
              <w:t>and Council Resolution 1372 (</w:t>
            </w:r>
            <w:r w:rsidR="004C39FE" w:rsidRPr="004C39FE">
              <w:t>C15, last amended C24</w:t>
            </w:r>
            <w:r w:rsidR="004C39FE">
              <w:t>)</w:t>
            </w:r>
            <w:r w:rsidR="00D2690C">
              <w:t>.</w:t>
            </w:r>
          </w:p>
          <w:p w14:paraId="5D3228C6" w14:textId="38085B46"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3194D867" w14:textId="77777777" w:rsidR="003F6400" w:rsidRPr="00813E5E" w:rsidRDefault="003F6400" w:rsidP="003F6400">
            <w:pPr>
              <w:spacing w:after="120"/>
            </w:pPr>
            <w:r w:rsidRPr="00D91489">
              <w:t xml:space="preserve">The Council is invited </w:t>
            </w:r>
            <w:r w:rsidRPr="00D91489">
              <w:rPr>
                <w:b/>
                <w:bCs/>
              </w:rPr>
              <w:t xml:space="preserve">to </w:t>
            </w:r>
            <w:r>
              <w:rPr>
                <w:b/>
                <w:bCs/>
              </w:rPr>
              <w:t xml:space="preserve">consider </w:t>
            </w:r>
            <w:r w:rsidRPr="00E02273">
              <w:t>this report and</w:t>
            </w:r>
            <w:r>
              <w:rPr>
                <w:b/>
                <w:bCs/>
              </w:rPr>
              <w:t xml:space="preserve"> to </w:t>
            </w:r>
            <w:r w:rsidRPr="00D91489">
              <w:rPr>
                <w:b/>
                <w:bCs/>
              </w:rPr>
              <w:t>submit</w:t>
            </w:r>
            <w:r w:rsidRPr="00D91489">
              <w:t xml:space="preserve"> </w:t>
            </w:r>
            <w:r>
              <w:t xml:space="preserve">its recommendations to the </w:t>
            </w:r>
            <w:r w:rsidRPr="00D91489">
              <w:t>Plenipotentiary Conference as appropriate.</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6636C427" w:rsidR="00722551" w:rsidRPr="00F16BAB" w:rsidRDefault="00C96B4F" w:rsidP="00954C49">
            <w:r>
              <w:t xml:space="preserve">Excellence </w:t>
            </w:r>
            <w:r w:rsidRPr="00C96B4F">
              <w:t>in human resources and organizational innovation</w:t>
            </w:r>
            <w:r>
              <w:t>.</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30506220" w:rsidR="00453079" w:rsidRPr="00453079" w:rsidRDefault="004433C8" w:rsidP="00954C49">
            <w:pPr>
              <w:spacing w:before="160"/>
              <w:rPr>
                <w:szCs w:val="24"/>
              </w:rPr>
            </w:pPr>
            <w:r w:rsidRPr="004433C8">
              <w:rPr>
                <w:szCs w:val="24"/>
              </w:rPr>
              <w:t>Within the allocated budget 2025-2026. </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087F1394" w:rsidR="00AD3606" w:rsidRPr="00D2690C" w:rsidRDefault="003905D2" w:rsidP="00D2690C">
            <w:pPr>
              <w:spacing w:after="160"/>
              <w:rPr>
                <w:sz w:val="22"/>
                <w:szCs w:val="22"/>
              </w:rPr>
            </w:pPr>
            <w:hyperlink r:id="rId11" w:history="1">
              <w:r w:rsidRPr="00D2690C">
                <w:rPr>
                  <w:rStyle w:val="Hyperlink"/>
                  <w:i/>
                  <w:iCs/>
                  <w:sz w:val="22"/>
                  <w:szCs w:val="22"/>
                </w:rPr>
                <w:t>Plenipotentiary Conference Decision 11 (Rev. Dubai, 2018)</w:t>
              </w:r>
            </w:hyperlink>
            <w:r w:rsidR="00D2690C">
              <w:rPr>
                <w:sz w:val="22"/>
                <w:szCs w:val="22"/>
              </w:rPr>
              <w:t xml:space="preserve">; </w:t>
            </w:r>
            <w:hyperlink r:id="rId12" w:history="1">
              <w:r w:rsidRPr="00D2690C">
                <w:rPr>
                  <w:rStyle w:val="Hyperlink"/>
                  <w:i/>
                  <w:iCs/>
                  <w:sz w:val="22"/>
                  <w:szCs w:val="22"/>
                </w:rPr>
                <w:t>CWG-LANG website</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p w14:paraId="35010B4C" w14:textId="15CCA884" w:rsidR="005B5BDC" w:rsidRPr="00A50EA2" w:rsidRDefault="00A50EA2" w:rsidP="00A50EA2">
      <w:pPr>
        <w:pStyle w:val="Heading1"/>
        <w:rPr>
          <w:lang w:val="en-US"/>
        </w:rPr>
      </w:pPr>
      <w:bookmarkStart w:id="12" w:name="dstart"/>
      <w:bookmarkStart w:id="13" w:name="dbreak"/>
      <w:bookmarkEnd w:id="5"/>
      <w:bookmarkEnd w:id="11"/>
      <w:bookmarkEnd w:id="12"/>
      <w:bookmarkEnd w:id="13"/>
      <w:r>
        <w:rPr>
          <w:rFonts w:eastAsia="SimSun"/>
          <w:lang w:val="en-US"/>
        </w:rPr>
        <w:lastRenderedPageBreak/>
        <w:t>I</w:t>
      </w:r>
      <w:r>
        <w:rPr>
          <w:rFonts w:eastAsia="SimSun"/>
          <w:lang w:val="en-US"/>
        </w:rPr>
        <w:tab/>
      </w:r>
      <w:r w:rsidR="005B5BDC" w:rsidRPr="00A50EA2">
        <w:rPr>
          <w:lang w:val="en-US"/>
        </w:rPr>
        <w:t>Introduction</w:t>
      </w:r>
    </w:p>
    <w:p w14:paraId="041B2DEB" w14:textId="2A4BD31D" w:rsidR="005B5BDC" w:rsidRDefault="005B5BDC" w:rsidP="00A50EA2">
      <w:pPr>
        <w:jc w:val="both"/>
        <w:rPr>
          <w:rFonts w:cstheme="majorBidi"/>
        </w:rPr>
      </w:pPr>
      <w:r w:rsidRPr="00653FDE">
        <w:t xml:space="preserve">As per Resolution 154 (Rev. </w:t>
      </w:r>
      <w:r>
        <w:t>Bucharest</w:t>
      </w:r>
      <w:r w:rsidRPr="00653FDE">
        <w:t>, 20</w:t>
      </w:r>
      <w:r>
        <w:t>22</w:t>
      </w:r>
      <w:r w:rsidRPr="00653FDE">
        <w:t>)</w:t>
      </w:r>
      <w:r w:rsidR="00D2690C">
        <w:t xml:space="preserve"> of the Plenipotentiary Conference,</w:t>
      </w:r>
      <w:r w:rsidRPr="00653FDE">
        <w:t xml:space="preserve"> and Council </w:t>
      </w:r>
      <w:r w:rsidRPr="00D2690C">
        <w:rPr>
          <w:spacing w:val="4"/>
        </w:rPr>
        <w:t>Resolution 1372 (C15, last amended 2024), t</w:t>
      </w:r>
      <w:r w:rsidRPr="00D2690C">
        <w:rPr>
          <w:rFonts w:cstheme="majorBidi"/>
          <w:spacing w:val="4"/>
        </w:rPr>
        <w:t xml:space="preserve">he Council Working Group </w:t>
      </w:r>
      <w:r w:rsidRPr="00D2690C">
        <w:rPr>
          <w:rFonts w:cstheme="majorBidi"/>
          <w:color w:val="000000"/>
          <w:spacing w:val="4"/>
        </w:rPr>
        <w:t>on Languages</w:t>
      </w:r>
      <w:r w:rsidRPr="00653FDE">
        <w:rPr>
          <w:rFonts w:cstheme="majorBidi"/>
          <w:color w:val="000000"/>
        </w:rPr>
        <w:t xml:space="preserve"> (CWG-LANG) is </w:t>
      </w:r>
      <w:r>
        <w:rPr>
          <w:rFonts w:cstheme="majorBidi"/>
          <w:color w:val="000000"/>
        </w:rPr>
        <w:t>mandated</w:t>
      </w:r>
      <w:r>
        <w:t xml:space="preserve"> to continue to take all necessary measures to ensure the use of the six official languages of the Union on an equal footing, and to provide interpretation and translation of ITU documentation.</w:t>
      </w:r>
    </w:p>
    <w:p w14:paraId="21BD328A" w14:textId="6D243D85" w:rsidR="005B5BDC" w:rsidRPr="00774E2D" w:rsidRDefault="005B5BDC" w:rsidP="00A50EA2">
      <w:pPr>
        <w:jc w:val="both"/>
        <w:rPr>
          <w:lang w:val="en-US"/>
        </w:rPr>
      </w:pPr>
      <w:r w:rsidRPr="00774E2D">
        <w:t xml:space="preserve">Chaired by </w:t>
      </w:r>
      <w:r w:rsidR="00553E07" w:rsidRPr="00774E2D">
        <w:rPr>
          <w:rFonts w:cs="Calibri"/>
          <w:szCs w:val="24"/>
        </w:rPr>
        <w:t>Sharon Bosire (Kenya) in 2023 and 2024, Blanca Gonzalez (</w:t>
      </w:r>
      <w:r w:rsidR="00395035" w:rsidRPr="00774E2D">
        <w:rPr>
          <w:rFonts w:cs="Calibri"/>
          <w:szCs w:val="24"/>
        </w:rPr>
        <w:t>Spain</w:t>
      </w:r>
      <w:r w:rsidR="00553E07" w:rsidRPr="00774E2D">
        <w:rPr>
          <w:rFonts w:cs="Calibri"/>
          <w:szCs w:val="24"/>
        </w:rPr>
        <w:t>)</w:t>
      </w:r>
      <w:r w:rsidR="00395035" w:rsidRPr="00774E2D">
        <w:rPr>
          <w:rFonts w:cs="Calibri"/>
          <w:szCs w:val="24"/>
        </w:rPr>
        <w:t xml:space="preserve"> </w:t>
      </w:r>
      <w:r w:rsidR="00377F82" w:rsidRPr="00774E2D">
        <w:rPr>
          <w:rFonts w:cs="Calibri"/>
          <w:szCs w:val="24"/>
        </w:rPr>
        <w:t xml:space="preserve">acting as interim chair </w:t>
      </w:r>
      <w:r w:rsidR="00395035" w:rsidRPr="00774E2D">
        <w:rPr>
          <w:rFonts w:cs="Calibri"/>
          <w:szCs w:val="24"/>
        </w:rPr>
        <w:t>in 2025</w:t>
      </w:r>
      <w:r w:rsidR="00553E07" w:rsidRPr="00774E2D">
        <w:rPr>
          <w:rFonts w:cs="Calibri"/>
          <w:szCs w:val="24"/>
        </w:rPr>
        <w:t xml:space="preserve"> and Rebecca Mukite (</w:t>
      </w:r>
      <w:r w:rsidR="00395035" w:rsidRPr="00774E2D">
        <w:rPr>
          <w:rFonts w:cs="Calibri"/>
          <w:szCs w:val="24"/>
        </w:rPr>
        <w:t>Uganda) in 2026,</w:t>
      </w:r>
      <w:r w:rsidRPr="00774E2D">
        <w:rPr>
          <w:rFonts w:cstheme="majorBidi"/>
        </w:rPr>
        <w:t xml:space="preserve"> the work of CWG-LANG</w:t>
      </w:r>
      <w:r w:rsidRPr="00774E2D">
        <w:rPr>
          <w:lang w:val="en-US"/>
        </w:rPr>
        <w:t xml:space="preserve"> focused on:</w:t>
      </w:r>
    </w:p>
    <w:p w14:paraId="7248AB60" w14:textId="3BBDF98A" w:rsidR="005B5BDC" w:rsidRPr="004C6F52" w:rsidRDefault="005B5BDC" w:rsidP="00410326">
      <w:pPr>
        <w:pStyle w:val="enumlev1"/>
        <w:jc w:val="both"/>
        <w:rPr>
          <w:lang w:val="en-US"/>
        </w:rPr>
      </w:pPr>
      <w:r w:rsidRPr="004C6F52">
        <w:rPr>
          <w:rFonts w:asciiTheme="minorHAnsi" w:hAnsiTheme="minorHAnsi"/>
          <w:szCs w:val="22"/>
        </w:rPr>
        <w:t>a)</w:t>
      </w:r>
      <w:r w:rsidRPr="004C6F52">
        <w:rPr>
          <w:rFonts w:asciiTheme="minorHAnsi" w:hAnsiTheme="minorHAnsi"/>
          <w:szCs w:val="22"/>
        </w:rPr>
        <w:tab/>
        <w:t xml:space="preserve">Analysis of </w:t>
      </w:r>
      <w:r w:rsidRPr="004C6F52">
        <w:t>translation and interpretation budget</w:t>
      </w:r>
      <w:r w:rsidR="00980AF6">
        <w:t>s</w:t>
      </w:r>
      <w:r w:rsidRPr="004C6F52">
        <w:t xml:space="preserve"> and </w:t>
      </w:r>
      <w:r w:rsidR="00980AF6">
        <w:t>volumes</w:t>
      </w:r>
      <w:r w:rsidRPr="004C6F52">
        <w:t xml:space="preserve"> in the six official languages.</w:t>
      </w:r>
    </w:p>
    <w:p w14:paraId="79DFB825" w14:textId="5424D619" w:rsidR="005B5BDC" w:rsidRPr="004C6F52" w:rsidRDefault="00980AF6" w:rsidP="00410326">
      <w:pPr>
        <w:pStyle w:val="enumlev1"/>
        <w:jc w:val="both"/>
        <w:rPr>
          <w:lang w:val="en-US"/>
        </w:rPr>
      </w:pPr>
      <w:r>
        <w:rPr>
          <w:rFonts w:asciiTheme="minorHAnsi" w:hAnsiTheme="minorHAnsi"/>
          <w:szCs w:val="22"/>
        </w:rPr>
        <w:t>b</w:t>
      </w:r>
      <w:r w:rsidR="005B5BDC" w:rsidRPr="004C6F52">
        <w:rPr>
          <w:rFonts w:asciiTheme="minorHAnsi" w:hAnsiTheme="minorHAnsi"/>
          <w:szCs w:val="22"/>
        </w:rPr>
        <w:t>)</w:t>
      </w:r>
      <w:r w:rsidR="005B5BDC" w:rsidRPr="004C6F52">
        <w:rPr>
          <w:rFonts w:asciiTheme="minorHAnsi" w:hAnsiTheme="minorHAnsi"/>
          <w:szCs w:val="22"/>
        </w:rPr>
        <w:tab/>
      </w:r>
      <w:r w:rsidR="005B5BDC" w:rsidRPr="004C6F52">
        <w:t>Participation in inter-institutional meetings to benchmark tools and procedures</w:t>
      </w:r>
      <w:r w:rsidR="00D2690C">
        <w:t>.</w:t>
      </w:r>
    </w:p>
    <w:p w14:paraId="16A86B5D" w14:textId="58BF6090" w:rsidR="005B5BDC" w:rsidRDefault="00B36DC2" w:rsidP="00410326">
      <w:pPr>
        <w:pStyle w:val="enumlev1"/>
        <w:jc w:val="both"/>
      </w:pPr>
      <w:r>
        <w:rPr>
          <w:rFonts w:asciiTheme="minorHAnsi" w:hAnsiTheme="minorHAnsi"/>
          <w:szCs w:val="22"/>
        </w:rPr>
        <w:t>c</w:t>
      </w:r>
      <w:r w:rsidR="005B5BDC" w:rsidRPr="004C6F52">
        <w:rPr>
          <w:rFonts w:asciiTheme="minorHAnsi" w:hAnsiTheme="minorHAnsi"/>
          <w:szCs w:val="22"/>
        </w:rPr>
        <w:t>)</w:t>
      </w:r>
      <w:r w:rsidR="005B5BDC" w:rsidRPr="004C6F52">
        <w:rPr>
          <w:rFonts w:asciiTheme="minorHAnsi" w:hAnsiTheme="minorHAnsi"/>
          <w:szCs w:val="22"/>
        </w:rPr>
        <w:tab/>
      </w:r>
      <w:r w:rsidR="00BB7C0D">
        <w:t xml:space="preserve">Evaluation </w:t>
      </w:r>
      <w:r w:rsidR="00980AF6">
        <w:t>and u</w:t>
      </w:r>
      <w:r w:rsidR="007978B7">
        <w:t>se of new technologies to increase efficiency and cost-effectiveness in the provision of language services, including machine translation</w:t>
      </w:r>
      <w:r>
        <w:t xml:space="preserve"> and</w:t>
      </w:r>
      <w:r w:rsidR="007978B7">
        <w:t xml:space="preserve"> remote simultaneous interpretation.</w:t>
      </w:r>
    </w:p>
    <w:p w14:paraId="2DBCE0CE" w14:textId="0E73E8F6" w:rsidR="00B36DC2" w:rsidRDefault="00B36DC2" w:rsidP="00410326">
      <w:pPr>
        <w:pStyle w:val="enumlev1"/>
        <w:jc w:val="both"/>
      </w:pPr>
      <w:r>
        <w:rPr>
          <w:rFonts w:asciiTheme="minorHAnsi" w:hAnsiTheme="minorHAnsi"/>
          <w:szCs w:val="22"/>
        </w:rPr>
        <w:t>d</w:t>
      </w:r>
      <w:r w:rsidRPr="004C6F52">
        <w:rPr>
          <w:rFonts w:asciiTheme="minorHAnsi" w:hAnsiTheme="minorHAnsi"/>
          <w:szCs w:val="22"/>
        </w:rPr>
        <w:t>)</w:t>
      </w:r>
      <w:r w:rsidRPr="004C6F52">
        <w:rPr>
          <w:rFonts w:asciiTheme="minorHAnsi" w:hAnsiTheme="minorHAnsi"/>
          <w:szCs w:val="22"/>
        </w:rPr>
        <w:tab/>
      </w:r>
      <w:r>
        <w:t>Report on the challenges and opportunities of AI interpretation and evaluation of trials within the meetings of CWG-LANG.</w:t>
      </w:r>
    </w:p>
    <w:p w14:paraId="6C85BCC0" w14:textId="5457CF8C" w:rsidR="00BB7C0D" w:rsidRPr="00BB7C0D" w:rsidRDefault="00BB7C0D" w:rsidP="00410326">
      <w:pPr>
        <w:pStyle w:val="enumlev1"/>
        <w:jc w:val="both"/>
      </w:pPr>
      <w:r w:rsidRPr="00BB7C0D">
        <w:t>e)</w:t>
      </w:r>
      <w:r w:rsidRPr="00BB7C0D">
        <w:tab/>
        <w:t>Updates on the work of the ITU Coordination Committee on Terminology (CCT</w:t>
      </w:r>
      <w:r w:rsidR="00980AF6">
        <w:t>).</w:t>
      </w:r>
    </w:p>
    <w:p w14:paraId="61A7092F" w14:textId="243656A0" w:rsidR="00BB7C0D" w:rsidRDefault="00BB7C0D" w:rsidP="00410326">
      <w:pPr>
        <w:pStyle w:val="enumlev1"/>
        <w:jc w:val="both"/>
      </w:pPr>
      <w:r w:rsidRPr="00BB7C0D">
        <w:t>f)</w:t>
      </w:r>
      <w:r w:rsidRPr="00BB7C0D">
        <w:tab/>
      </w:r>
      <w:r w:rsidR="004B101E">
        <w:t>Efforts to improve the use of the ITU website on an equal footing and harmoniz</w:t>
      </w:r>
      <w:r w:rsidRPr="00BB7C0D">
        <w:t>e the ITU website</w:t>
      </w:r>
      <w:r w:rsidR="00D2690C">
        <w:t>.</w:t>
      </w:r>
    </w:p>
    <w:p w14:paraId="0D81CB44" w14:textId="246A255C" w:rsidR="00C52FA8" w:rsidRPr="00BB7C0D" w:rsidRDefault="00C52FA8" w:rsidP="00410326">
      <w:pPr>
        <w:pStyle w:val="enumlev1"/>
        <w:jc w:val="both"/>
      </w:pPr>
      <w:r>
        <w:t>g</w:t>
      </w:r>
      <w:r w:rsidRPr="00BB7C0D">
        <w:t>)</w:t>
      </w:r>
      <w:r w:rsidRPr="00BB7C0D">
        <w:tab/>
      </w:r>
      <w:r>
        <w:t xml:space="preserve">Publication </w:t>
      </w:r>
      <w:r w:rsidR="00BC5A80">
        <w:t xml:space="preserve">and implementation </w:t>
      </w:r>
      <w:r>
        <w:t xml:space="preserve">of </w:t>
      </w:r>
      <w:r w:rsidR="00BC5A80">
        <w:t>the</w:t>
      </w:r>
      <w:r>
        <w:t xml:space="preserve"> Guide </w:t>
      </w:r>
      <w:r w:rsidR="00BC5A80">
        <w:t>to</w:t>
      </w:r>
      <w:r>
        <w:t xml:space="preserve"> current and future practices in multilingualism</w:t>
      </w:r>
      <w:r w:rsidR="00BC5A80">
        <w:t xml:space="preserve"> at ITU and its accompanying staff guidelines on the use of machine translation.</w:t>
      </w:r>
    </w:p>
    <w:p w14:paraId="60183E98" w14:textId="3F539C11" w:rsidR="00BB7C0D" w:rsidRPr="00BB7C0D" w:rsidRDefault="00BB7C0D" w:rsidP="00410326">
      <w:pPr>
        <w:pStyle w:val="enumlev1"/>
        <w:jc w:val="both"/>
      </w:pPr>
      <w:r w:rsidRPr="00BB7C0D">
        <w:t>g)</w:t>
      </w:r>
      <w:r w:rsidRPr="00BB7C0D">
        <w:tab/>
      </w:r>
      <w:r w:rsidR="008B2494">
        <w:t>Development of new AI-powered language and publication tools including</w:t>
      </w:r>
      <w:r w:rsidRPr="00BB7C0D">
        <w:t xml:space="preserve"> ITU Editing Tool</w:t>
      </w:r>
      <w:r w:rsidR="008B2494">
        <w:t xml:space="preserve">, ITU </w:t>
      </w:r>
      <w:r w:rsidRPr="00BB7C0D">
        <w:t xml:space="preserve">AI captioning </w:t>
      </w:r>
      <w:r w:rsidR="008B2494">
        <w:t>and</w:t>
      </w:r>
      <w:r w:rsidRPr="00BB7C0D">
        <w:t xml:space="preserve"> ITU E-publication Tool.</w:t>
      </w:r>
    </w:p>
    <w:p w14:paraId="505452D1" w14:textId="5FEC2EDA" w:rsidR="005B5BDC" w:rsidRPr="00A50EA2" w:rsidRDefault="00A50EA2" w:rsidP="00A50EA2">
      <w:pPr>
        <w:pStyle w:val="Heading1"/>
        <w:rPr>
          <w:lang w:val="en-US"/>
        </w:rPr>
      </w:pPr>
      <w:r>
        <w:rPr>
          <w:rFonts w:eastAsia="SimSun"/>
          <w:lang w:val="en-US"/>
        </w:rPr>
        <w:t>II</w:t>
      </w:r>
      <w:r>
        <w:rPr>
          <w:rFonts w:eastAsia="SimSun"/>
          <w:lang w:val="en-US"/>
        </w:rPr>
        <w:tab/>
      </w:r>
      <w:r w:rsidR="005B5BDC" w:rsidRPr="00A50EA2">
        <w:rPr>
          <w:lang w:val="en-US"/>
        </w:rPr>
        <w:t>CWG-L</w:t>
      </w:r>
      <w:r w:rsidR="00774E2D" w:rsidRPr="00A50EA2">
        <w:rPr>
          <w:lang w:val="en-US"/>
        </w:rPr>
        <w:t>ANG</w:t>
      </w:r>
      <w:r w:rsidR="005B5BDC" w:rsidRPr="00A50EA2">
        <w:rPr>
          <w:lang w:val="en-US"/>
        </w:rPr>
        <w:t xml:space="preserve"> activities</w:t>
      </w:r>
    </w:p>
    <w:p w14:paraId="4DF9FADC" w14:textId="247627C0" w:rsidR="005B5BDC" w:rsidRPr="00A50EA2" w:rsidRDefault="00A50EA2" w:rsidP="00410326">
      <w:r w:rsidRPr="00D2690C">
        <w:rPr>
          <w:rFonts w:eastAsia="SimSun"/>
        </w:rPr>
        <w:t>1</w:t>
      </w:r>
      <w:r w:rsidRPr="00D2690C">
        <w:rPr>
          <w:rFonts w:eastAsia="SimSun"/>
        </w:rPr>
        <w:tab/>
      </w:r>
      <w:r w:rsidR="005B5BDC" w:rsidRPr="00A50EA2">
        <w:t xml:space="preserve">The main results of the </w:t>
      </w:r>
      <w:hyperlink r:id="rId13" w:history="1">
        <w:r w:rsidR="002F3AF2" w:rsidRPr="00A50EA2">
          <w:rPr>
            <w:rStyle w:val="Hyperlink"/>
            <w:rFonts w:asciiTheme="minorHAnsi" w:hAnsiTheme="minorHAnsi"/>
          </w:rPr>
          <w:t>thirteenth</w:t>
        </w:r>
        <w:r w:rsidR="005B5BDC" w:rsidRPr="00A50EA2">
          <w:rPr>
            <w:rStyle w:val="Hyperlink"/>
            <w:rFonts w:asciiTheme="minorHAnsi" w:hAnsiTheme="minorHAnsi"/>
          </w:rPr>
          <w:t xml:space="preserve"> meeting</w:t>
        </w:r>
      </w:hyperlink>
      <w:r w:rsidR="005B5BDC" w:rsidRPr="00A50EA2">
        <w:t xml:space="preserve"> of the CWG-LANG, held on </w:t>
      </w:r>
      <w:r w:rsidR="003319A0" w:rsidRPr="00A50EA2">
        <w:t>9 October</w:t>
      </w:r>
      <w:r w:rsidR="005B5BDC" w:rsidRPr="00A50EA2">
        <w:t xml:space="preserve"> 20</w:t>
      </w:r>
      <w:r w:rsidR="008E5206" w:rsidRPr="00A50EA2">
        <w:t>23</w:t>
      </w:r>
      <w:r w:rsidR="005B5BDC" w:rsidRPr="00A50EA2">
        <w:t xml:space="preserve">, were: </w:t>
      </w:r>
    </w:p>
    <w:p w14:paraId="606ED1E2" w14:textId="6DE79C62" w:rsidR="00194A07" w:rsidRPr="00A50EA2" w:rsidRDefault="00410326" w:rsidP="00410326">
      <w:pPr>
        <w:pStyle w:val="enumlev1"/>
        <w:jc w:val="both"/>
        <w:rPr>
          <w:rFonts w:eastAsia="Calibri" w:cs="Arial"/>
          <w:kern w:val="2"/>
          <w:lang w:val="en-US"/>
          <w14:ligatures w14:val="standardContextual"/>
        </w:rPr>
      </w:pPr>
      <w:r>
        <w:t>–</w:t>
      </w:r>
      <w:r>
        <w:tab/>
      </w:r>
      <w:r w:rsidR="00194A07" w:rsidRPr="00A50EA2">
        <w:t>endorsement of secretariat proposal for collaboration on terminology between ITU’s Conferences &amp; Publications department and interested Member States and approval of issue of a circular letter providing more details to all Member States.</w:t>
      </w:r>
    </w:p>
    <w:p w14:paraId="1676BCB2" w14:textId="4913948A" w:rsidR="00194A07" w:rsidRPr="00A50EA2" w:rsidRDefault="00410326" w:rsidP="00410326">
      <w:pPr>
        <w:pStyle w:val="enumlev1"/>
        <w:jc w:val="both"/>
        <w:rPr>
          <w:rFonts w:eastAsia="Calibri" w:cs="Calibri"/>
          <w:kern w:val="2"/>
          <w14:ligatures w14:val="standardContextual"/>
        </w:rPr>
      </w:pPr>
      <w:r>
        <w:t>–</w:t>
      </w:r>
      <w:r>
        <w:tab/>
      </w:r>
      <w:r w:rsidR="00194A07" w:rsidRPr="00A50EA2">
        <w:t>following the initial presentation of the Guide on current and future practices in multilingualism, request for the secretariat to update the document for presentation to the next meeting of CWG-LANG to reflect any technological advances and provide more detail on increasing the availability of ITU content in non-official languages</w:t>
      </w:r>
      <w:r w:rsidR="00194A07" w:rsidRPr="00A50EA2">
        <w:rPr>
          <w:rFonts w:eastAsia="Calibri" w:cs="Calibri"/>
          <w:kern w:val="2"/>
          <w14:ligatures w14:val="standardContextual"/>
        </w:rPr>
        <w:t xml:space="preserve"> in line with delegates’ comments.</w:t>
      </w:r>
    </w:p>
    <w:p w14:paraId="6431BA39" w14:textId="0A82F937" w:rsidR="00194A07" w:rsidRPr="00A50EA2" w:rsidRDefault="00410326" w:rsidP="00410326">
      <w:pPr>
        <w:pStyle w:val="enumlev1"/>
        <w:jc w:val="both"/>
        <w:rPr>
          <w:rFonts w:cs="Calibri"/>
          <w:kern w:val="2"/>
          <w14:ligatures w14:val="standardContextual"/>
        </w:rPr>
      </w:pPr>
      <w:r>
        <w:t>–</w:t>
      </w:r>
      <w:r>
        <w:tab/>
      </w:r>
      <w:r w:rsidR="00194A07" w:rsidRPr="00A50EA2">
        <w:rPr>
          <w:rFonts w:cs="Calibri"/>
          <w:kern w:val="2"/>
          <w14:ligatures w14:val="standardContextual"/>
        </w:rPr>
        <w:t xml:space="preserve">editorial modification of Document </w:t>
      </w:r>
      <w:hyperlink r:id="rId14" w:history="1">
        <w:r w:rsidR="00194A07" w:rsidRPr="00A50EA2">
          <w:rPr>
            <w:rFonts w:cs="Calibri"/>
            <w:color w:val="4F81BD" w:themeColor="accent1"/>
            <w:kern w:val="2"/>
            <w:u w:val="single"/>
            <w14:ligatures w14:val="standardContextual"/>
          </w:rPr>
          <w:t>CWG-LANG-13/6</w:t>
        </w:r>
      </w:hyperlink>
      <w:r w:rsidR="00194A07" w:rsidRPr="00A50EA2">
        <w:rPr>
          <w:rFonts w:cs="Calibri"/>
          <w:kern w:val="2"/>
          <w14:ligatures w14:val="standardContextual"/>
        </w:rPr>
        <w:t xml:space="preserve"> and proposal that the Council endorse the draft revised Resolution 1386 (C17, Mod. 2024) on ITU Coordination Committee for Terminology (ITU CCT).</w:t>
      </w:r>
    </w:p>
    <w:p w14:paraId="62C21A6F" w14:textId="2DE133E6" w:rsidR="00194A07" w:rsidRPr="00A50EA2" w:rsidRDefault="00410326" w:rsidP="00410326">
      <w:pPr>
        <w:pStyle w:val="enumlev1"/>
        <w:jc w:val="both"/>
        <w:rPr>
          <w:rFonts w:cs="Calibri"/>
          <w:kern w:val="2"/>
          <w14:ligatures w14:val="standardContextual"/>
        </w:rPr>
      </w:pPr>
      <w:r>
        <w:t>–</w:t>
      </w:r>
      <w:r>
        <w:tab/>
      </w:r>
      <w:r w:rsidR="00194A07" w:rsidRPr="00A50EA2">
        <w:rPr>
          <w:rFonts w:cs="Calibri"/>
          <w:kern w:val="2"/>
          <w14:ligatures w14:val="standardContextual"/>
        </w:rPr>
        <w:t xml:space="preserve">request for further contributions and revised proposals to finalise draft revisions of Resolution 1372 (C15, </w:t>
      </w:r>
      <w:r w:rsidR="00CE592E">
        <w:rPr>
          <w:rFonts w:cs="Calibri"/>
          <w:kern w:val="2"/>
          <w14:ligatures w14:val="standardContextual"/>
        </w:rPr>
        <w:t>Mod.</w:t>
      </w:r>
      <w:r w:rsidR="00194A07" w:rsidRPr="00A50EA2">
        <w:rPr>
          <w:rFonts w:cs="Calibri"/>
          <w:kern w:val="2"/>
          <w14:ligatures w14:val="standardContextual"/>
        </w:rPr>
        <w:t xml:space="preserve"> C19) on CWG-LANG.</w:t>
      </w:r>
    </w:p>
    <w:p w14:paraId="0FA45B5F" w14:textId="50D49248" w:rsidR="00B350DE" w:rsidRPr="00A50EA2" w:rsidRDefault="00410326" w:rsidP="00410326">
      <w:pPr>
        <w:pStyle w:val="enumlev1"/>
        <w:jc w:val="both"/>
        <w:rPr>
          <w:rFonts w:cs="Calibri"/>
          <w:kern w:val="2"/>
          <w14:ligatures w14:val="standardContextual"/>
        </w:rPr>
      </w:pPr>
      <w:r>
        <w:lastRenderedPageBreak/>
        <w:t>–</w:t>
      </w:r>
      <w:r>
        <w:tab/>
      </w:r>
      <w:r w:rsidR="00B350DE" w:rsidRPr="00A50EA2">
        <w:rPr>
          <w:rFonts w:cs="Calibri"/>
          <w:kern w:val="2"/>
          <w14:ligatures w14:val="standardContextual"/>
        </w:rPr>
        <w:t xml:space="preserve">request that the secretariat collate CWG-LANG comments made on improvements to the ITU website into a document to be shared with CWG-FHR ahead of the discussions there on the same issue; present outcome of combined discussions at the next CWG-LANG meeting; and provide an information document outlining progress towards the harmonization of the website at the next CWG-LANG meeting. </w:t>
      </w:r>
    </w:p>
    <w:p w14:paraId="2F51FB05" w14:textId="7BC089DF" w:rsidR="00B350DE" w:rsidRPr="0091584D" w:rsidRDefault="0091584D" w:rsidP="00CE592E">
      <w:pPr>
        <w:jc w:val="both"/>
        <w:rPr>
          <w:rFonts w:cstheme="minorHAnsi"/>
          <w:szCs w:val="24"/>
        </w:rPr>
      </w:pPr>
      <w:r>
        <w:rPr>
          <w:rFonts w:eastAsia="SimSun" w:cs="Calibri"/>
          <w:bCs/>
          <w:kern w:val="2"/>
          <w:szCs w:val="24"/>
          <w14:ligatures w14:val="standardContextual"/>
        </w:rPr>
        <w:t>2</w:t>
      </w:r>
      <w:r w:rsidR="00D2690C">
        <w:tab/>
      </w:r>
      <w:r>
        <w:t>The m</w:t>
      </w:r>
      <w:r w:rsidRPr="00472996">
        <w:t xml:space="preserve">ain results of the </w:t>
      </w:r>
      <w:hyperlink r:id="rId15" w:history="1">
        <w:r w:rsidR="00B350DE" w:rsidRPr="0091584D">
          <w:rPr>
            <w:rStyle w:val="Hyperlink"/>
            <w:rFonts w:asciiTheme="minorHAnsi" w:hAnsiTheme="minorHAnsi" w:cstheme="minorHAnsi"/>
            <w:bCs/>
            <w:szCs w:val="24"/>
          </w:rPr>
          <w:t>fourteenth meeting of CWG-LANG</w:t>
        </w:r>
      </w:hyperlink>
      <w:r w:rsidR="00B350DE" w:rsidRPr="0091584D">
        <w:rPr>
          <w:rFonts w:cstheme="minorHAnsi"/>
          <w:bCs/>
          <w:szCs w:val="24"/>
        </w:rPr>
        <w:t>, held on 23 January 2024, were:</w:t>
      </w:r>
    </w:p>
    <w:p w14:paraId="7717A86F" w14:textId="0587999C" w:rsidR="00B350DE" w:rsidRPr="00A50EA2" w:rsidRDefault="00B2200F" w:rsidP="00B2200F">
      <w:pPr>
        <w:pStyle w:val="enumlev1"/>
        <w:jc w:val="both"/>
        <w:rPr>
          <w:bCs/>
          <w:kern w:val="2"/>
          <w14:ligatures w14:val="standardContextual"/>
        </w:rPr>
      </w:pPr>
      <w:r>
        <w:t>–</w:t>
      </w:r>
      <w:r>
        <w:tab/>
      </w:r>
      <w:r w:rsidR="00B350DE" w:rsidRPr="00A50EA2">
        <w:t xml:space="preserve">proposal that the Council endorse the draft revised Resolution </w:t>
      </w:r>
      <w:r w:rsidR="00B350DE" w:rsidRPr="00A50EA2">
        <w:rPr>
          <w:bCs/>
          <w:kern w:val="2"/>
          <w14:ligatures w14:val="standardContextual"/>
        </w:rPr>
        <w:t xml:space="preserve">1372 (C15, Mod. 2024) on Council Working Group on Languages (CWG-LANG) (Document </w:t>
      </w:r>
      <w:hyperlink r:id="rId16" w:history="1">
        <w:r w:rsidR="00B350DE" w:rsidRPr="00A50EA2">
          <w:rPr>
            <w:rStyle w:val="Hyperlink"/>
            <w:rFonts w:asciiTheme="minorHAnsi" w:hAnsiTheme="minorHAnsi" w:cstheme="minorHAnsi"/>
            <w:bCs/>
          </w:rPr>
          <w:t>CWG-LANG/14/5</w:t>
        </w:r>
      </w:hyperlink>
      <w:r w:rsidR="00B350DE" w:rsidRPr="00A50EA2">
        <w:rPr>
          <w:bCs/>
          <w:kern w:val="2"/>
          <w14:ligatures w14:val="standardContextual"/>
        </w:rPr>
        <w:t>).</w:t>
      </w:r>
    </w:p>
    <w:p w14:paraId="61A59E50" w14:textId="0C22C362" w:rsidR="00B350DE" w:rsidRPr="00A50EA2" w:rsidRDefault="00B2200F" w:rsidP="00B2200F">
      <w:pPr>
        <w:pStyle w:val="enumlev1"/>
        <w:jc w:val="both"/>
      </w:pPr>
      <w:r>
        <w:t>–</w:t>
      </w:r>
      <w:r>
        <w:tab/>
      </w:r>
      <w:r w:rsidR="00B350DE" w:rsidRPr="00A50EA2">
        <w:t xml:space="preserve">proposal that the Council endorse the updated Guide to current and future practices in multilingualism in ITU </w:t>
      </w:r>
      <w:r w:rsidR="00B350DE" w:rsidRPr="00A50EA2">
        <w:rPr>
          <w:bCs/>
          <w:kern w:val="2"/>
          <w14:ligatures w14:val="standardContextual"/>
        </w:rPr>
        <w:t xml:space="preserve">and its accompanying staff guidelines on the use of machine translation (Document </w:t>
      </w:r>
      <w:hyperlink r:id="rId17" w:history="1">
        <w:r w:rsidR="00B350DE" w:rsidRPr="00A50EA2">
          <w:rPr>
            <w:rStyle w:val="Hyperlink"/>
            <w:rFonts w:asciiTheme="minorHAnsi" w:hAnsiTheme="minorHAnsi" w:cstheme="minorHAnsi"/>
            <w:bCs/>
            <w:kern w:val="2"/>
            <w:szCs w:val="24"/>
            <w14:ligatures w14:val="standardContextual"/>
          </w:rPr>
          <w:t>CWG-LANG/14/3</w:t>
        </w:r>
      </w:hyperlink>
      <w:r w:rsidR="00B350DE" w:rsidRPr="00A50EA2">
        <w:rPr>
          <w:bCs/>
          <w:kern w:val="2"/>
          <w14:ligatures w14:val="standardContextual"/>
        </w:rPr>
        <w:t>).</w:t>
      </w:r>
      <w:r w:rsidR="00B350DE" w:rsidRPr="00A50EA2">
        <w:t xml:space="preserve"> </w:t>
      </w:r>
    </w:p>
    <w:p w14:paraId="29B743CC" w14:textId="238F26CE" w:rsidR="00B350DE" w:rsidRPr="00A50EA2" w:rsidRDefault="00B2200F" w:rsidP="00B2200F">
      <w:pPr>
        <w:pStyle w:val="enumlev1"/>
        <w:jc w:val="both"/>
        <w:rPr>
          <w:kern w:val="2"/>
          <w14:ligatures w14:val="standardContextual"/>
        </w:rPr>
      </w:pPr>
      <w:r>
        <w:t>–</w:t>
      </w:r>
      <w:r>
        <w:tab/>
      </w:r>
      <w:r w:rsidR="00B350DE" w:rsidRPr="00A50EA2">
        <w:rPr>
          <w:rStyle w:val="Hyperlink"/>
          <w:rFonts w:asciiTheme="minorHAnsi" w:hAnsiTheme="minorHAnsi" w:cstheme="minorHAnsi"/>
          <w:color w:val="auto"/>
          <w:kern w:val="2"/>
          <w:szCs w:val="24"/>
          <w:u w:val="none"/>
          <w14:ligatures w14:val="standardContextual"/>
        </w:rPr>
        <w:t>r</w:t>
      </w:r>
      <w:r w:rsidR="00B350DE" w:rsidRPr="00A50EA2">
        <w:t>equest that ITU continue improving the availability of webpages in all six official languages.</w:t>
      </w:r>
    </w:p>
    <w:p w14:paraId="76B0AFB0" w14:textId="4D256582" w:rsidR="00B350DE" w:rsidRPr="00A50EA2" w:rsidRDefault="00B2200F" w:rsidP="00B2200F">
      <w:pPr>
        <w:pStyle w:val="enumlev1"/>
        <w:jc w:val="both"/>
        <w:rPr>
          <w:rStyle w:val="Hyperlink"/>
          <w:rFonts w:asciiTheme="minorHAnsi" w:hAnsiTheme="minorHAnsi" w:cstheme="minorHAnsi"/>
          <w:color w:val="auto"/>
          <w:kern w:val="2"/>
          <w:szCs w:val="24"/>
          <w:u w:val="none"/>
          <w14:ligatures w14:val="standardContextual"/>
        </w:rPr>
      </w:pPr>
      <w:r>
        <w:t>–</w:t>
      </w:r>
      <w:r>
        <w:tab/>
      </w:r>
      <w:r w:rsidR="00B350DE" w:rsidRPr="00A50EA2">
        <w:t>request that ITU provide an e-mail address for feedback and comments on machine translation (</w:t>
      </w:r>
      <w:hyperlink r:id="rId18" w:history="1">
        <w:r w:rsidR="00B350DE" w:rsidRPr="00A50EA2">
          <w:rPr>
            <w:rStyle w:val="Hyperlink"/>
            <w:rFonts w:asciiTheme="minorHAnsi" w:hAnsiTheme="minorHAnsi" w:cstheme="minorHAnsi"/>
            <w:szCs w:val="24"/>
          </w:rPr>
          <w:t>ling-it-support@itu.int</w:t>
        </w:r>
      </w:hyperlink>
      <w:r w:rsidR="00B350DE" w:rsidRPr="00A50EA2">
        <w:rPr>
          <w:rStyle w:val="Hyperlink"/>
          <w:rFonts w:asciiTheme="minorHAnsi" w:hAnsiTheme="minorHAnsi" w:cstheme="minorHAnsi"/>
          <w:color w:val="auto"/>
          <w:szCs w:val="24"/>
          <w:u w:val="none"/>
        </w:rPr>
        <w:t>).</w:t>
      </w:r>
    </w:p>
    <w:p w14:paraId="7350F72F" w14:textId="5AA0013E" w:rsidR="00B350DE" w:rsidRPr="00A50EA2" w:rsidRDefault="00B2200F" w:rsidP="00B2200F">
      <w:pPr>
        <w:pStyle w:val="enumlev1"/>
        <w:jc w:val="both"/>
        <w:rPr>
          <w:kern w:val="2"/>
          <w14:ligatures w14:val="standardContextual"/>
        </w:rPr>
      </w:pPr>
      <w:r>
        <w:t>–</w:t>
      </w:r>
      <w:r>
        <w:tab/>
      </w:r>
      <w:r w:rsidR="00B350DE" w:rsidRPr="00A50EA2">
        <w:rPr>
          <w:kern w:val="2"/>
          <w14:ligatures w14:val="standardContextual"/>
        </w:rPr>
        <w:t>request that the secretariat prepare a table of comments and issues on the website with an overview of achievements, outstanding items and budgetary implications; and present a clear roadmap of the steps to improve website search and harmonization at the 2024 session of Council.</w:t>
      </w:r>
    </w:p>
    <w:p w14:paraId="0427B6D8" w14:textId="175296F1" w:rsidR="00B350DE" w:rsidRPr="00A50EA2" w:rsidRDefault="00B2200F" w:rsidP="00B2200F">
      <w:pPr>
        <w:pStyle w:val="enumlev1"/>
        <w:jc w:val="both"/>
        <w:rPr>
          <w:kern w:val="2"/>
          <w14:ligatures w14:val="standardContextual"/>
        </w:rPr>
      </w:pPr>
      <w:r>
        <w:t>–</w:t>
      </w:r>
      <w:r>
        <w:tab/>
      </w:r>
      <w:r w:rsidR="00B350DE" w:rsidRPr="00A50EA2">
        <w:rPr>
          <w:kern w:val="2"/>
          <w14:ligatures w14:val="standardContextual"/>
        </w:rPr>
        <w:t>request that the secretariat prepare</w:t>
      </w:r>
      <w:r w:rsidR="00B62F20" w:rsidRPr="00A50EA2">
        <w:rPr>
          <w:kern w:val="2"/>
          <w14:ligatures w14:val="standardContextual"/>
        </w:rPr>
        <w:t xml:space="preserve"> a</w:t>
      </w:r>
      <w:r w:rsidR="00B350DE" w:rsidRPr="00A50EA2">
        <w:rPr>
          <w:kern w:val="2"/>
          <w14:ligatures w14:val="standardContextual"/>
        </w:rPr>
        <w:t xml:space="preserve"> report on the challenges and opportunities of the use of AI-powered interpretation for the next meeting of CWG-LANG to inform future decisions or requests to Council.</w:t>
      </w:r>
    </w:p>
    <w:p w14:paraId="029E3E2F" w14:textId="7E3A5A7A" w:rsidR="00B350DE" w:rsidRPr="00A50EA2" w:rsidRDefault="00B2200F" w:rsidP="00B2200F">
      <w:pPr>
        <w:pStyle w:val="enumlev1"/>
        <w:jc w:val="both"/>
        <w:rPr>
          <w:kern w:val="2"/>
          <w14:ligatures w14:val="standardContextual"/>
        </w:rPr>
      </w:pPr>
      <w:r>
        <w:t>–</w:t>
      </w:r>
      <w:r>
        <w:tab/>
      </w:r>
      <w:r w:rsidR="00D2690C" w:rsidRPr="00A50EA2">
        <w:rPr>
          <w:kern w:val="2"/>
          <w14:ligatures w14:val="standardContextual"/>
        </w:rPr>
        <w:t xml:space="preserve">the organization by France of an event in ITU on the French language and technology in 2024, financed by the Organisation de la Francophonie; and the proposal by Canada to work with the Regional Office in Brasilia to help promote the use of aboriginal languages for specific projects </w:t>
      </w:r>
      <w:r w:rsidR="00B350DE" w:rsidRPr="00A50EA2">
        <w:rPr>
          <w:kern w:val="2"/>
          <w14:ligatures w14:val="standardContextual"/>
        </w:rPr>
        <w:t xml:space="preserve">announcement by Member States of specific activities to promote multilingualism: </w:t>
      </w:r>
    </w:p>
    <w:p w14:paraId="22988A4E" w14:textId="1F438AF6" w:rsidR="002F3AF2" w:rsidRDefault="00970218" w:rsidP="00B2200F">
      <w:pPr>
        <w:jc w:val="both"/>
      </w:pPr>
      <w:r>
        <w:t>3</w:t>
      </w:r>
      <w:r w:rsidR="00D2690C">
        <w:tab/>
      </w:r>
      <w:r w:rsidR="002F3AF2">
        <w:t>The fifteenth meeting</w:t>
      </w:r>
      <w:r w:rsidR="006D67A0">
        <w:t xml:space="preserve"> of the CWG-LANG</w:t>
      </w:r>
      <w:r w:rsidR="002F3AF2">
        <w:t>, originall</w:t>
      </w:r>
      <w:r w:rsidR="006D67A0">
        <w:t>y</w:t>
      </w:r>
      <w:r w:rsidR="002F3AF2">
        <w:t xml:space="preserve"> planned for 30 September 2024, was</w:t>
      </w:r>
      <w:r w:rsidR="00ED1DB6">
        <w:t> </w:t>
      </w:r>
      <w:r w:rsidR="002F3AF2">
        <w:t>cancelled.</w:t>
      </w:r>
    </w:p>
    <w:p w14:paraId="6378B06C" w14:textId="11A44C73" w:rsidR="001E00E5" w:rsidRDefault="00970218" w:rsidP="00B2200F">
      <w:pPr>
        <w:jc w:val="both"/>
        <w:rPr>
          <w:rFonts w:cstheme="minorBidi"/>
        </w:rPr>
      </w:pPr>
      <w:r w:rsidRPr="40171C0C">
        <w:t>4</w:t>
      </w:r>
      <w:r w:rsidR="00D2690C">
        <w:tab/>
      </w:r>
      <w:r w:rsidR="001E00E5" w:rsidRPr="40171C0C">
        <w:rPr>
          <w:rFonts w:cstheme="minorBidi"/>
        </w:rPr>
        <w:t xml:space="preserve">The main outcomes of the </w:t>
      </w:r>
      <w:hyperlink r:id="rId19">
        <w:r w:rsidR="1DEED05B" w:rsidRPr="40171C0C">
          <w:rPr>
            <w:rStyle w:val="Hyperlink"/>
            <w:rFonts w:asciiTheme="minorHAnsi" w:hAnsiTheme="minorHAnsi" w:cstheme="minorBidi"/>
          </w:rPr>
          <w:t>sixteenth meeting of the CWG-LANG</w:t>
        </w:r>
      </w:hyperlink>
      <w:r w:rsidR="1DEED05B" w:rsidRPr="40171C0C">
        <w:rPr>
          <w:rFonts w:cstheme="minorBidi"/>
        </w:rPr>
        <w:t xml:space="preserve">, </w:t>
      </w:r>
      <w:r w:rsidR="1DEED05B">
        <w:t>held on 12 February</w:t>
      </w:r>
      <w:r w:rsidR="440887F8">
        <w:t xml:space="preserve"> 2025</w:t>
      </w:r>
      <w:r w:rsidR="45D1A222">
        <w:t>,</w:t>
      </w:r>
      <w:r w:rsidR="440887F8">
        <w:t xml:space="preserve"> </w:t>
      </w:r>
      <w:r w:rsidR="001E00E5" w:rsidRPr="40171C0C">
        <w:rPr>
          <w:rFonts w:cstheme="minorBidi"/>
        </w:rPr>
        <w:t>were to:</w:t>
      </w:r>
    </w:p>
    <w:p w14:paraId="4877C2B7" w14:textId="69688A52" w:rsidR="001E00E5" w:rsidRPr="00A50EA2" w:rsidRDefault="00ED1DB6" w:rsidP="00F1100C">
      <w:pPr>
        <w:pStyle w:val="enumlev1"/>
        <w:jc w:val="both"/>
        <w:rPr>
          <w:bCs/>
          <w:kern w:val="2"/>
          <w:szCs w:val="24"/>
          <w14:ligatures w14:val="standardContextual"/>
        </w:rPr>
      </w:pPr>
      <w:r>
        <w:t>–</w:t>
      </w:r>
      <w:r>
        <w:tab/>
      </w:r>
      <w:r w:rsidR="00F1100C">
        <w:t>re</w:t>
      </w:r>
      <w:r w:rsidR="001E00E5" w:rsidRPr="00A50EA2">
        <w:t xml:space="preserve">quest that the secretariat provide detailed annual expenditure against the </w:t>
      </w:r>
      <w:r w:rsidR="00F1100C" w:rsidRPr="00A50EA2">
        <w:t>M</w:t>
      </w:r>
      <w:r w:rsidR="001E00E5" w:rsidRPr="00A50EA2">
        <w:t>CHF 85 budgetary cap for language services in future reports to CWG-LANG, as well as a footnote identifying 2022 as an exceptional year in terms of conferences held</w:t>
      </w:r>
      <w:r>
        <w:rPr>
          <w:bCs/>
          <w:kern w:val="2"/>
          <w:szCs w:val="24"/>
          <w14:ligatures w14:val="standardContextual"/>
        </w:rPr>
        <w:t>;</w:t>
      </w:r>
    </w:p>
    <w:p w14:paraId="3575B0E3" w14:textId="38AF4DEC" w:rsidR="001E00E5" w:rsidRPr="00A50EA2" w:rsidRDefault="00ED1DB6" w:rsidP="00ED1DB6">
      <w:pPr>
        <w:pStyle w:val="enumlev1"/>
        <w:jc w:val="both"/>
        <w:rPr>
          <w:szCs w:val="24"/>
        </w:rPr>
      </w:pPr>
      <w:r>
        <w:t>–</w:t>
      </w:r>
      <w:r>
        <w:tab/>
      </w:r>
      <w:r w:rsidR="00503E6A" w:rsidRPr="00A50EA2">
        <w:rPr>
          <w:kern w:val="2"/>
          <w:lang w:val="en-US"/>
          <w14:ligatures w14:val="standardContextual"/>
        </w:rPr>
        <w:t>i</w:t>
      </w:r>
      <w:r w:rsidR="00503E6A" w:rsidRPr="00A50EA2">
        <w:t>nclude updates on the website development and search engine improvement in all future reports to CWG-LANG as set out in Resolution 154</w:t>
      </w:r>
      <w:r>
        <w:rPr>
          <w:bCs/>
          <w:kern w:val="2"/>
          <w:szCs w:val="24"/>
          <w14:ligatures w14:val="standardContextual"/>
        </w:rPr>
        <w:t>;</w:t>
      </w:r>
    </w:p>
    <w:p w14:paraId="7F0FB619" w14:textId="6718162C" w:rsidR="001E00E5" w:rsidRPr="00A50EA2" w:rsidRDefault="00ED1DB6" w:rsidP="00ED1DB6">
      <w:pPr>
        <w:pStyle w:val="enumlev1"/>
        <w:jc w:val="both"/>
        <w:rPr>
          <w:kern w:val="2"/>
          <w:szCs w:val="24"/>
          <w14:ligatures w14:val="standardContextual"/>
        </w:rPr>
      </w:pPr>
      <w:r>
        <w:t>–</w:t>
      </w:r>
      <w:r>
        <w:tab/>
      </w:r>
      <w:r w:rsidR="00503E6A" w:rsidRPr="00A50EA2">
        <w:t>note the update on the implementation of the guide on multilingualism, including data on the use of ITU Translate machine translation tools (</w:t>
      </w:r>
      <w:r w:rsidR="00F1100C">
        <w:t xml:space="preserve">Document </w:t>
      </w:r>
      <w:hyperlink r:id="rId20" w:history="1">
        <w:r w:rsidR="00503E6A" w:rsidRPr="00A50EA2">
          <w:rPr>
            <w:rStyle w:val="Hyperlink"/>
            <w:rFonts w:asciiTheme="minorHAnsi" w:hAnsiTheme="minorHAnsi" w:cstheme="minorHAnsi"/>
          </w:rPr>
          <w:t>CWG-LANG/16-3</w:t>
        </w:r>
      </w:hyperlink>
      <w:r>
        <w:rPr>
          <w:szCs w:val="24"/>
        </w:rPr>
        <w:t>);</w:t>
      </w:r>
    </w:p>
    <w:p w14:paraId="18C9E1C8" w14:textId="61F18D1C" w:rsidR="001E00E5" w:rsidRPr="00A50EA2" w:rsidRDefault="00ED1DB6" w:rsidP="00ED1DB6">
      <w:pPr>
        <w:pStyle w:val="enumlev1"/>
        <w:jc w:val="both"/>
        <w:rPr>
          <w:rStyle w:val="Hyperlink"/>
          <w:rFonts w:asciiTheme="minorHAnsi" w:hAnsiTheme="minorHAnsi" w:cstheme="minorHAnsi"/>
          <w:color w:val="auto"/>
          <w:kern w:val="2"/>
          <w:szCs w:val="24"/>
          <w:u w:val="none"/>
          <w14:ligatures w14:val="standardContextual"/>
        </w:rPr>
      </w:pPr>
      <w:r>
        <w:t>–</w:t>
      </w:r>
      <w:r>
        <w:tab/>
      </w:r>
      <w:r w:rsidR="00DD4436" w:rsidRPr="00A50EA2">
        <w:rPr>
          <w:lang w:val="en-US"/>
        </w:rPr>
        <w:t xml:space="preserve">submit to </w:t>
      </w:r>
      <w:r w:rsidR="00DD4436" w:rsidRPr="00A50EA2">
        <w:rPr>
          <w:kern w:val="2"/>
          <w:lang w:val="en-US"/>
          <w14:ligatures w14:val="standardContextual"/>
        </w:rPr>
        <w:t xml:space="preserve">the </w:t>
      </w:r>
      <w:r w:rsidR="00DD4436" w:rsidRPr="00A50EA2">
        <w:t xml:space="preserve">Council the information document on the report on the challenges and opportunities of the use of AI-powered interpretation in ITU (Document </w:t>
      </w:r>
      <w:hyperlink r:id="rId21" w:history="1">
        <w:r w:rsidR="00DD4436" w:rsidRPr="00A50EA2">
          <w:rPr>
            <w:rStyle w:val="Hyperlink"/>
            <w:rFonts w:asciiTheme="minorHAnsi" w:hAnsiTheme="minorHAnsi" w:cstheme="minorHAnsi"/>
          </w:rPr>
          <w:t>C25/INF/7</w:t>
        </w:r>
      </w:hyperlink>
      <w:r w:rsidR="001E00E5" w:rsidRPr="00A50EA2">
        <w:rPr>
          <w:rStyle w:val="Hyperlink"/>
          <w:rFonts w:asciiTheme="minorHAnsi" w:hAnsiTheme="minorHAnsi" w:cstheme="minorHAnsi"/>
          <w:color w:val="auto"/>
          <w:szCs w:val="24"/>
          <w:u w:val="none"/>
        </w:rPr>
        <w:t>).</w:t>
      </w:r>
    </w:p>
    <w:p w14:paraId="6A48CB4B" w14:textId="55461E7C" w:rsidR="005B5BDC" w:rsidRPr="00046A2A" w:rsidRDefault="00D2690C" w:rsidP="00ED1DB6">
      <w:pPr>
        <w:keepNext/>
        <w:jc w:val="both"/>
      </w:pPr>
      <w:r>
        <w:lastRenderedPageBreak/>
        <w:t>5</w:t>
      </w:r>
      <w:r>
        <w:tab/>
      </w:r>
      <w:r w:rsidR="005B5BDC" w:rsidRPr="249843F7">
        <w:t xml:space="preserve">The main results of the </w:t>
      </w:r>
      <w:hyperlink r:id="rId22">
        <w:r w:rsidR="003164DB" w:rsidRPr="249843F7">
          <w:rPr>
            <w:rStyle w:val="Hyperlink"/>
            <w:rFonts w:asciiTheme="minorHAnsi" w:hAnsiTheme="minorHAnsi"/>
          </w:rPr>
          <w:t>seventeenth</w:t>
        </w:r>
        <w:r w:rsidR="005B5BDC" w:rsidRPr="249843F7">
          <w:rPr>
            <w:rStyle w:val="Hyperlink"/>
            <w:rFonts w:asciiTheme="minorHAnsi" w:hAnsiTheme="minorHAnsi"/>
          </w:rPr>
          <w:t xml:space="preserve"> meeting</w:t>
        </w:r>
      </w:hyperlink>
      <w:r w:rsidR="005B5BDC" w:rsidRPr="249843F7">
        <w:t xml:space="preserve"> of the CWG-LANG, held on </w:t>
      </w:r>
      <w:r w:rsidR="000B3B81" w:rsidRPr="249843F7">
        <w:t>20</w:t>
      </w:r>
      <w:r w:rsidR="005B5BDC" w:rsidRPr="249843F7">
        <w:t xml:space="preserve"> January 202</w:t>
      </w:r>
      <w:r w:rsidR="000B3B81" w:rsidRPr="249843F7">
        <w:t>6</w:t>
      </w:r>
      <w:r w:rsidR="005B5BDC" w:rsidRPr="249843F7">
        <w:t>, were</w:t>
      </w:r>
      <w:r w:rsidR="5ABF5C36" w:rsidRPr="249843F7">
        <w:t xml:space="preserve"> to</w:t>
      </w:r>
      <w:r w:rsidR="005B5BDC" w:rsidRPr="249843F7">
        <w:t xml:space="preserve">: </w:t>
      </w:r>
    </w:p>
    <w:p w14:paraId="15CF4B22" w14:textId="44625260" w:rsidR="005B5BDC" w:rsidRDefault="00ED1DB6" w:rsidP="00ED1DB6">
      <w:pPr>
        <w:pStyle w:val="enumlev1"/>
        <w:jc w:val="both"/>
      </w:pPr>
      <w:r>
        <w:t>–</w:t>
      </w:r>
      <w:r w:rsidR="00D2690C">
        <w:rPr>
          <w:rFonts w:asciiTheme="minorHAnsi" w:hAnsiTheme="minorHAnsi"/>
        </w:rPr>
        <w:tab/>
      </w:r>
      <w:r w:rsidR="004A6343" w:rsidRPr="00D2690C">
        <w:rPr>
          <w:rFonts w:asciiTheme="minorHAnsi" w:hAnsiTheme="minorHAnsi"/>
          <w:spacing w:val="-4"/>
        </w:rPr>
        <w:t>r</w:t>
      </w:r>
      <w:r w:rsidR="0032720F" w:rsidRPr="00D2690C">
        <w:rPr>
          <w:spacing w:val="-4"/>
        </w:rPr>
        <w:t xml:space="preserve">equest that the input to Council Resolution 1386 as set out in Document </w:t>
      </w:r>
      <w:hyperlink r:id="rId23" w:history="1">
        <w:r w:rsidR="0032720F" w:rsidRPr="00E60DD5">
          <w:rPr>
            <w:rStyle w:val="Hyperlink"/>
          </w:rPr>
          <w:t>CWG-LANG</w:t>
        </w:r>
        <w:r w:rsidR="00E60DD5" w:rsidRPr="00E60DD5">
          <w:rPr>
            <w:rStyle w:val="Hyperlink"/>
          </w:rPr>
          <w:t>-</w:t>
        </w:r>
        <w:r w:rsidR="0032720F" w:rsidRPr="00E60DD5">
          <w:rPr>
            <w:rStyle w:val="Hyperlink"/>
          </w:rPr>
          <w:t>17/5</w:t>
        </w:r>
      </w:hyperlink>
      <w:r w:rsidR="0032720F">
        <w:t xml:space="preserve"> and amended by CWG</w:t>
      </w:r>
      <w:r w:rsidR="00D2690C">
        <w:t>-</w:t>
      </w:r>
      <w:r w:rsidR="0032720F">
        <w:t xml:space="preserve">LANG be reviewed by the CCT in its session in February 2026 and </w:t>
      </w:r>
      <w:r w:rsidR="499727BC">
        <w:t xml:space="preserve">included in the Chair's report for discussion and adoption at </w:t>
      </w:r>
      <w:r w:rsidR="0032720F">
        <w:t>Council</w:t>
      </w:r>
      <w:r w:rsidR="00D2690C">
        <w:t>-</w:t>
      </w:r>
      <w:r w:rsidR="0032720F">
        <w:t>26</w:t>
      </w:r>
      <w:r w:rsidR="000A4FEF">
        <w:t>.</w:t>
      </w:r>
      <w:r w:rsidR="0032720F">
        <w:t> </w:t>
      </w:r>
    </w:p>
    <w:p w14:paraId="0E460EBC" w14:textId="5E669B79" w:rsidR="0032720F" w:rsidRPr="0032720F" w:rsidRDefault="00ED1DB6" w:rsidP="00ED1DB6">
      <w:pPr>
        <w:pStyle w:val="enumlev1"/>
        <w:jc w:val="both"/>
      </w:pPr>
      <w:r>
        <w:t>–</w:t>
      </w:r>
      <w:r>
        <w:tab/>
      </w:r>
      <w:r w:rsidR="0032720F" w:rsidRPr="249843F7">
        <w:rPr>
          <w:lang w:val="en-US"/>
        </w:rPr>
        <w:t>recommend that the proposed modifications to Resolution 154 as agreed in CWG</w:t>
      </w:r>
      <w:r>
        <w:rPr>
          <w:lang w:val="en-US"/>
        </w:rPr>
        <w:noBreakHyphen/>
      </w:r>
      <w:r w:rsidR="0032720F" w:rsidRPr="249843F7">
        <w:rPr>
          <w:lang w:val="en-US"/>
        </w:rPr>
        <w:t>LANG</w:t>
      </w:r>
      <w:r w:rsidR="00E60DD5">
        <w:rPr>
          <w:lang w:val="en-US"/>
        </w:rPr>
        <w:t xml:space="preserve"> </w:t>
      </w:r>
      <w:r w:rsidR="0032720F" w:rsidRPr="249843F7">
        <w:rPr>
          <w:lang w:val="en-US"/>
        </w:rPr>
        <w:t>proceed to</w:t>
      </w:r>
      <w:r w:rsidR="00E60DD5">
        <w:rPr>
          <w:lang w:val="en-US"/>
        </w:rPr>
        <w:t xml:space="preserve"> </w:t>
      </w:r>
      <w:r w:rsidR="0032720F" w:rsidRPr="249843F7">
        <w:rPr>
          <w:lang w:val="en-US"/>
        </w:rPr>
        <w:t>Council</w:t>
      </w:r>
      <w:r w:rsidR="00E60DD5">
        <w:rPr>
          <w:lang w:val="en-US"/>
        </w:rPr>
        <w:t>-</w:t>
      </w:r>
      <w:r w:rsidR="0032720F" w:rsidRPr="249843F7">
        <w:rPr>
          <w:lang w:val="en-US"/>
        </w:rPr>
        <w:t>26</w:t>
      </w:r>
      <w:r w:rsidR="00E60DD5">
        <w:rPr>
          <w:lang w:val="en-US"/>
        </w:rPr>
        <w:t xml:space="preserve"> </w:t>
      </w:r>
      <w:r w:rsidR="0032720F" w:rsidRPr="249843F7">
        <w:rPr>
          <w:lang w:val="en-US"/>
        </w:rPr>
        <w:t xml:space="preserve">for </w:t>
      </w:r>
      <w:r w:rsidR="0C6CFD52" w:rsidRPr="249843F7">
        <w:rPr>
          <w:lang w:val="en-US"/>
        </w:rPr>
        <w:t>consideration and comment</w:t>
      </w:r>
      <w:r w:rsidR="000A4FEF">
        <w:t>.</w:t>
      </w:r>
      <w:r w:rsidR="0032720F">
        <w:t> </w:t>
      </w:r>
    </w:p>
    <w:p w14:paraId="30B00416" w14:textId="43D6D8F1" w:rsidR="0032720F" w:rsidRPr="0032720F" w:rsidRDefault="00ED1DB6" w:rsidP="00ED1DB6">
      <w:pPr>
        <w:pStyle w:val="enumlev1"/>
        <w:jc w:val="both"/>
      </w:pPr>
      <w:r>
        <w:t>–</w:t>
      </w:r>
      <w:r>
        <w:tab/>
      </w:r>
      <w:r w:rsidR="004A6343">
        <w:t>r</w:t>
      </w:r>
      <w:r w:rsidR="0032720F">
        <w:t>ecommend that the amendment to Council Resolution 1372 proceed to Council for di</w:t>
      </w:r>
      <w:r w:rsidR="353681EE">
        <w:t>s</w:t>
      </w:r>
      <w:r w:rsidR="0032720F">
        <w:t>cussion and adoption</w:t>
      </w:r>
      <w:r w:rsidR="000A4FEF">
        <w:t>.</w:t>
      </w:r>
    </w:p>
    <w:p w14:paraId="6B9985E6" w14:textId="315FD0B7" w:rsidR="0032720F" w:rsidRPr="0032720F" w:rsidRDefault="00ED1DB6" w:rsidP="00ED1DB6">
      <w:pPr>
        <w:pStyle w:val="enumlev1"/>
        <w:jc w:val="both"/>
      </w:pPr>
      <w:r>
        <w:t>–</w:t>
      </w:r>
      <w:r>
        <w:tab/>
      </w:r>
      <w:r w:rsidR="004A6343" w:rsidRPr="249843F7">
        <w:rPr>
          <w:lang w:val="en-US"/>
        </w:rPr>
        <w:t>c</w:t>
      </w:r>
      <w:r w:rsidR="0032720F" w:rsidRPr="249843F7">
        <w:rPr>
          <w:lang w:val="en-US"/>
        </w:rPr>
        <w:t>onfirm that the secretariat would send a circular letter to all Member States, as well RTOs, asking for interest in collaborating on the pool of local interpreters</w:t>
      </w:r>
      <w:r w:rsidR="00E60DD5">
        <w:rPr>
          <w:lang w:val="en-US"/>
        </w:rPr>
        <w:t xml:space="preserve">, </w:t>
      </w:r>
      <w:r w:rsidR="0032720F">
        <w:t>document</w:t>
      </w:r>
      <w:r w:rsidR="00E60DD5">
        <w:t xml:space="preserve"> </w:t>
      </w:r>
      <w:r w:rsidR="0032720F">
        <w:t>on</w:t>
      </w:r>
      <w:r w:rsidR="00E60DD5">
        <w:t xml:space="preserve"> </w:t>
      </w:r>
      <w:r w:rsidR="0032720F">
        <w:t>the report on the challenges and opportunities of the use of AI-powered</w:t>
      </w:r>
      <w:r w:rsidR="00E60DD5">
        <w:t xml:space="preserve"> </w:t>
      </w:r>
      <w:r w:rsidR="00845867">
        <w:t>interpretation.</w:t>
      </w:r>
    </w:p>
    <w:p w14:paraId="0821BC8A" w14:textId="58D310B8" w:rsidR="005B5BDC" w:rsidRPr="00D2690C" w:rsidRDefault="00D2690C" w:rsidP="00E60DD5">
      <w:pPr>
        <w:pStyle w:val="Heading1"/>
        <w:rPr>
          <w:lang w:val="en-US"/>
        </w:rPr>
      </w:pPr>
      <w:r>
        <w:rPr>
          <w:lang w:val="en-US"/>
        </w:rPr>
        <w:t>III</w:t>
      </w:r>
      <w:r>
        <w:rPr>
          <w:lang w:val="en-US"/>
        </w:rPr>
        <w:tab/>
      </w:r>
      <w:r w:rsidR="005B5BDC" w:rsidRPr="00D2690C">
        <w:rPr>
          <w:lang w:val="en-US"/>
        </w:rPr>
        <w:t>Recommendations to PP-2</w:t>
      </w:r>
      <w:r w:rsidR="2AC81757" w:rsidRPr="00D2690C">
        <w:rPr>
          <w:lang w:val="en-US"/>
        </w:rPr>
        <w:t>6</w:t>
      </w:r>
    </w:p>
    <w:p w14:paraId="114AA106" w14:textId="77777777" w:rsidR="005B5BDC" w:rsidRPr="003F6E75" w:rsidRDefault="005B5BDC" w:rsidP="00E60DD5">
      <w:pPr>
        <w:jc w:val="both"/>
      </w:pPr>
      <w:r>
        <w:t xml:space="preserve">In accordance with </w:t>
      </w:r>
      <w:r w:rsidRPr="00680370">
        <w:rPr>
          <w:i/>
          <w:iCs/>
        </w:rPr>
        <w:t>decides</w:t>
      </w:r>
      <w:r>
        <w:t xml:space="preserve"> 4 and 5 of Decision </w:t>
      </w:r>
      <w:r w:rsidRPr="00E60DD5">
        <w:t>11</w:t>
      </w:r>
      <w:r>
        <w:t xml:space="preserve"> of the </w:t>
      </w:r>
      <w:bookmarkStart w:id="14" w:name="_Hlk94177355"/>
      <w:r>
        <w:t>Plenipotentiary Conference</w:t>
      </w:r>
      <w:bookmarkEnd w:id="14"/>
      <w:r>
        <w:t xml:space="preserve">, the Council is invited to recommend to the Plenipotentiary Conference to maintain the Council Working Group on Languages as per Resolution 154 of the Plenipotentiary Conference on the </w:t>
      </w:r>
      <w:r w:rsidRPr="00676B32">
        <w:t>Use of the six official languages of the Union on an equal footing</w:t>
      </w:r>
      <w:r>
        <w:t>.</w:t>
      </w:r>
    </w:p>
    <w:p w14:paraId="77102111" w14:textId="77777777" w:rsidR="005B5BDC" w:rsidRDefault="005B5BDC" w:rsidP="005B5BDC">
      <w:pPr>
        <w:pStyle w:val="Reasons"/>
      </w:pPr>
    </w:p>
    <w:p w14:paraId="217A20CD" w14:textId="77777777" w:rsidR="007A3FCD" w:rsidRPr="00C0458D" w:rsidRDefault="007A3FCD" w:rsidP="007A3FCD">
      <w:pPr>
        <w:jc w:val="center"/>
      </w:pPr>
      <w:r>
        <w:t>______________</w:t>
      </w:r>
    </w:p>
    <w:sectPr w:rsidR="007A3FCD" w:rsidRPr="00C0458D" w:rsidSect="00AD3606">
      <w:headerReference w:type="even" r:id="rId24"/>
      <w:headerReference w:type="default" r:id="rId25"/>
      <w:footerReference w:type="even" r:id="rId26"/>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504A" w14:textId="77777777" w:rsidR="00F121DC" w:rsidRDefault="00F121DC">
      <w:r>
        <w:separator/>
      </w:r>
    </w:p>
  </w:endnote>
  <w:endnote w:type="continuationSeparator" w:id="0">
    <w:p w14:paraId="42900D86" w14:textId="77777777" w:rsidR="00F121DC" w:rsidRDefault="00F1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7C87" w14:textId="77777777" w:rsidR="00D10110" w:rsidRDefault="00D10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2A17CF18" w:rsidR="00EE49E8" w:rsidRDefault="00D10110" w:rsidP="00EE49E8">
          <w:pPr>
            <w:pStyle w:val="Header"/>
            <w:jc w:val="left"/>
            <w:rPr>
              <w:noProof/>
            </w:rPr>
          </w:pPr>
          <w:r w:rsidRPr="00D10110">
            <w:rPr>
              <w:noProof/>
            </w:rPr>
            <w:t>R2600452</w:t>
          </w:r>
        </w:p>
      </w:tc>
      <w:tc>
        <w:tcPr>
          <w:tcW w:w="8261" w:type="dxa"/>
        </w:tcPr>
        <w:p w14:paraId="3E7590DE" w14:textId="70F9BB4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F642FF">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263B5B0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F642FF">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C03D" w14:textId="77777777" w:rsidR="00F121DC" w:rsidRDefault="00F121DC">
      <w:r>
        <w:t>____________________</w:t>
      </w:r>
    </w:p>
  </w:footnote>
  <w:footnote w:type="continuationSeparator" w:id="0">
    <w:p w14:paraId="63402B88" w14:textId="77777777" w:rsidR="00F121DC" w:rsidRDefault="00F1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2F89" w14:textId="77777777" w:rsidR="00D10110" w:rsidRDefault="00D10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EEA9" w14:textId="77777777" w:rsidR="00D10110" w:rsidRDefault="00D10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04564"/>
    <w:multiLevelType w:val="hybridMultilevel"/>
    <w:tmpl w:val="BCD2446C"/>
    <w:lvl w:ilvl="0" w:tplc="93DA8070">
      <w:start w:val="2"/>
      <w:numFmt w:val="decimal"/>
      <w:lvlText w:val="%1."/>
      <w:lvlJc w:val="left"/>
      <w:pPr>
        <w:ind w:left="720" w:hanging="360"/>
      </w:pPr>
      <w:rPr>
        <w:rFonts w:ascii="Calibri" w:eastAsia="SimSu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34A6A"/>
    <w:multiLevelType w:val="multilevel"/>
    <w:tmpl w:val="393C265A"/>
    <w:lvl w:ilvl="0">
      <w:start w:val="1"/>
      <w:numFmt w:val="decimal"/>
      <w:lvlText w:val="%1."/>
      <w:lvlJc w:val="left"/>
      <w:pPr>
        <w:ind w:left="1070" w:hanging="360"/>
      </w:pPr>
      <w:rPr>
        <w:b/>
        <w:bCs w:val="0"/>
        <w:color w:val="auto"/>
      </w:rPr>
    </w:lvl>
    <w:lvl w:ilvl="1">
      <w:start w:val="1"/>
      <w:numFmt w:val="decimal"/>
      <w:isLgl/>
      <w:lvlText w:val="%1.%2"/>
      <w:lvlJc w:val="left"/>
      <w:pPr>
        <w:ind w:left="800" w:hanging="800"/>
      </w:pPr>
      <w:rPr>
        <w:rFonts w:hint="default"/>
        <w:i w:val="0"/>
        <w:iCs w:val="0"/>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F5C3AA3"/>
    <w:multiLevelType w:val="hybridMultilevel"/>
    <w:tmpl w:val="C116E51A"/>
    <w:lvl w:ilvl="0" w:tplc="80F25A1E">
      <w:start w:val="2"/>
      <w:numFmt w:val="decimal"/>
      <w:lvlText w:val="%1."/>
      <w:lvlJc w:val="left"/>
      <w:pPr>
        <w:ind w:left="720" w:hanging="360"/>
      </w:pPr>
      <w:rPr>
        <w:rFonts w:ascii="Calibri" w:eastAsia="SimSu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432773"/>
    <w:multiLevelType w:val="hybridMultilevel"/>
    <w:tmpl w:val="2BE0AAE6"/>
    <w:lvl w:ilvl="0" w:tplc="42621D58">
      <w:start w:val="3"/>
      <w:numFmt w:val="bullet"/>
      <w:lvlText w:val="-"/>
      <w:lvlJc w:val="left"/>
      <w:pPr>
        <w:ind w:left="713" w:hanging="360"/>
      </w:pPr>
      <w:rPr>
        <w:rFonts w:ascii="Calibri" w:eastAsia="Times New Roman" w:hAnsi="Calibri" w:cs="Calibri"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435A0C91"/>
    <w:multiLevelType w:val="hybridMultilevel"/>
    <w:tmpl w:val="AF3643A4"/>
    <w:lvl w:ilvl="0" w:tplc="9C76E05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280F0E"/>
    <w:multiLevelType w:val="hybridMultilevel"/>
    <w:tmpl w:val="F148EE24"/>
    <w:lvl w:ilvl="0" w:tplc="0936E1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877B82"/>
    <w:multiLevelType w:val="hybridMultilevel"/>
    <w:tmpl w:val="FC329868"/>
    <w:lvl w:ilvl="0" w:tplc="9C76E05E">
      <w:start w:val="1"/>
      <w:numFmt w:val="upperRoman"/>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810944637">
    <w:abstractNumId w:val="7"/>
  </w:num>
  <w:num w:numId="3" w16cid:durableId="1299261493">
    <w:abstractNumId w:val="4"/>
  </w:num>
  <w:num w:numId="4" w16cid:durableId="1343163510">
    <w:abstractNumId w:val="2"/>
  </w:num>
  <w:num w:numId="5" w16cid:durableId="1629119266">
    <w:abstractNumId w:val="5"/>
  </w:num>
  <w:num w:numId="6" w16cid:durableId="1089470801">
    <w:abstractNumId w:val="3"/>
  </w:num>
  <w:num w:numId="7" w16cid:durableId="842356916">
    <w:abstractNumId w:val="1"/>
  </w:num>
  <w:num w:numId="8" w16cid:durableId="948270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6007D"/>
    <w:rsid w:val="00063016"/>
    <w:rsid w:val="00066795"/>
    <w:rsid w:val="0007217C"/>
    <w:rsid w:val="00076AF6"/>
    <w:rsid w:val="00085CF2"/>
    <w:rsid w:val="000A0E7D"/>
    <w:rsid w:val="000A4FEF"/>
    <w:rsid w:val="000B1705"/>
    <w:rsid w:val="000B3B81"/>
    <w:rsid w:val="000D75B2"/>
    <w:rsid w:val="000E372C"/>
    <w:rsid w:val="000F5DDB"/>
    <w:rsid w:val="001121F5"/>
    <w:rsid w:val="001400DC"/>
    <w:rsid w:val="00140CE1"/>
    <w:rsid w:val="0015189A"/>
    <w:rsid w:val="0017539C"/>
    <w:rsid w:val="00175AC2"/>
    <w:rsid w:val="0017609F"/>
    <w:rsid w:val="00176F47"/>
    <w:rsid w:val="00194A07"/>
    <w:rsid w:val="001A3154"/>
    <w:rsid w:val="001A7D1D"/>
    <w:rsid w:val="001B51DD"/>
    <w:rsid w:val="001C628E"/>
    <w:rsid w:val="001E00E5"/>
    <w:rsid w:val="001E0F7B"/>
    <w:rsid w:val="001F5569"/>
    <w:rsid w:val="0020487B"/>
    <w:rsid w:val="002119FD"/>
    <w:rsid w:val="002130E0"/>
    <w:rsid w:val="00221F46"/>
    <w:rsid w:val="00245487"/>
    <w:rsid w:val="00264425"/>
    <w:rsid w:val="00265875"/>
    <w:rsid w:val="0027303B"/>
    <w:rsid w:val="00274C59"/>
    <w:rsid w:val="00277DEA"/>
    <w:rsid w:val="0028109B"/>
    <w:rsid w:val="002916B4"/>
    <w:rsid w:val="002A0615"/>
    <w:rsid w:val="002A133E"/>
    <w:rsid w:val="002A2188"/>
    <w:rsid w:val="002B1F58"/>
    <w:rsid w:val="002B44C5"/>
    <w:rsid w:val="002C1C7A"/>
    <w:rsid w:val="002C3F32"/>
    <w:rsid w:val="002C54E2"/>
    <w:rsid w:val="002F3AF2"/>
    <w:rsid w:val="002F6C85"/>
    <w:rsid w:val="0030160F"/>
    <w:rsid w:val="003164DB"/>
    <w:rsid w:val="003166EA"/>
    <w:rsid w:val="00320223"/>
    <w:rsid w:val="00322D0D"/>
    <w:rsid w:val="0032720F"/>
    <w:rsid w:val="003319A0"/>
    <w:rsid w:val="00361465"/>
    <w:rsid w:val="00376BFF"/>
    <w:rsid w:val="00377F82"/>
    <w:rsid w:val="003877F5"/>
    <w:rsid w:val="003905D2"/>
    <w:rsid w:val="003936D3"/>
    <w:rsid w:val="003942D4"/>
    <w:rsid w:val="00395035"/>
    <w:rsid w:val="003958A8"/>
    <w:rsid w:val="003A7D08"/>
    <w:rsid w:val="003B29C2"/>
    <w:rsid w:val="003B4FAF"/>
    <w:rsid w:val="003C2533"/>
    <w:rsid w:val="003D5A7F"/>
    <w:rsid w:val="003F0228"/>
    <w:rsid w:val="003F6400"/>
    <w:rsid w:val="0040435A"/>
    <w:rsid w:val="00410326"/>
    <w:rsid w:val="004132F0"/>
    <w:rsid w:val="00416A24"/>
    <w:rsid w:val="00431D9E"/>
    <w:rsid w:val="00433CE8"/>
    <w:rsid w:val="00434A5C"/>
    <w:rsid w:val="004433C8"/>
    <w:rsid w:val="00453079"/>
    <w:rsid w:val="004544D9"/>
    <w:rsid w:val="004728FC"/>
    <w:rsid w:val="00472BAD"/>
    <w:rsid w:val="00484009"/>
    <w:rsid w:val="00490E72"/>
    <w:rsid w:val="00491157"/>
    <w:rsid w:val="00491BA9"/>
    <w:rsid w:val="004921C8"/>
    <w:rsid w:val="0049369C"/>
    <w:rsid w:val="00495615"/>
    <w:rsid w:val="00495B0B"/>
    <w:rsid w:val="004A1B8B"/>
    <w:rsid w:val="004A6343"/>
    <w:rsid w:val="004B101E"/>
    <w:rsid w:val="004C39FE"/>
    <w:rsid w:val="004C65EF"/>
    <w:rsid w:val="004D1851"/>
    <w:rsid w:val="004D599D"/>
    <w:rsid w:val="004E2EA5"/>
    <w:rsid w:val="004E3AEB"/>
    <w:rsid w:val="0050223C"/>
    <w:rsid w:val="00503E6A"/>
    <w:rsid w:val="00512087"/>
    <w:rsid w:val="005243FF"/>
    <w:rsid w:val="00553E07"/>
    <w:rsid w:val="00563D11"/>
    <w:rsid w:val="00564FBC"/>
    <w:rsid w:val="005760A3"/>
    <w:rsid w:val="005800BC"/>
    <w:rsid w:val="00582442"/>
    <w:rsid w:val="005B5BDC"/>
    <w:rsid w:val="005C2677"/>
    <w:rsid w:val="005F3269"/>
    <w:rsid w:val="00607477"/>
    <w:rsid w:val="0061071E"/>
    <w:rsid w:val="00623AE3"/>
    <w:rsid w:val="0064737F"/>
    <w:rsid w:val="006535F1"/>
    <w:rsid w:val="0065557D"/>
    <w:rsid w:val="00660D50"/>
    <w:rsid w:val="00662984"/>
    <w:rsid w:val="006716BB"/>
    <w:rsid w:val="006A2F4B"/>
    <w:rsid w:val="006B1859"/>
    <w:rsid w:val="006B6680"/>
    <w:rsid w:val="006B6DCC"/>
    <w:rsid w:val="006B77F1"/>
    <w:rsid w:val="006D0FC3"/>
    <w:rsid w:val="006D67A0"/>
    <w:rsid w:val="00702DEF"/>
    <w:rsid w:val="00706861"/>
    <w:rsid w:val="00722551"/>
    <w:rsid w:val="0075051B"/>
    <w:rsid w:val="00761465"/>
    <w:rsid w:val="00765C89"/>
    <w:rsid w:val="0077110E"/>
    <w:rsid w:val="00774E2D"/>
    <w:rsid w:val="00793188"/>
    <w:rsid w:val="00794D34"/>
    <w:rsid w:val="007978B7"/>
    <w:rsid w:val="007A3FCD"/>
    <w:rsid w:val="007B19CF"/>
    <w:rsid w:val="007D01AF"/>
    <w:rsid w:val="00813E5E"/>
    <w:rsid w:val="00820A6C"/>
    <w:rsid w:val="0083581B"/>
    <w:rsid w:val="0084546D"/>
    <w:rsid w:val="00845867"/>
    <w:rsid w:val="00863874"/>
    <w:rsid w:val="00864AFF"/>
    <w:rsid w:val="00865925"/>
    <w:rsid w:val="008B2494"/>
    <w:rsid w:val="008B4A6A"/>
    <w:rsid w:val="008C7E27"/>
    <w:rsid w:val="008E5206"/>
    <w:rsid w:val="008F7448"/>
    <w:rsid w:val="0090147A"/>
    <w:rsid w:val="0091584D"/>
    <w:rsid w:val="009173EF"/>
    <w:rsid w:val="00932906"/>
    <w:rsid w:val="009446EB"/>
    <w:rsid w:val="00954C49"/>
    <w:rsid w:val="00960601"/>
    <w:rsid w:val="00961B0B"/>
    <w:rsid w:val="00962D33"/>
    <w:rsid w:val="00970218"/>
    <w:rsid w:val="00980AF6"/>
    <w:rsid w:val="009842A1"/>
    <w:rsid w:val="009A76A8"/>
    <w:rsid w:val="009B14B0"/>
    <w:rsid w:val="009B38C3"/>
    <w:rsid w:val="009B4E38"/>
    <w:rsid w:val="009B6A2A"/>
    <w:rsid w:val="009C397F"/>
    <w:rsid w:val="009E17BD"/>
    <w:rsid w:val="009E485A"/>
    <w:rsid w:val="00A04CEC"/>
    <w:rsid w:val="00A109AF"/>
    <w:rsid w:val="00A27F92"/>
    <w:rsid w:val="00A32257"/>
    <w:rsid w:val="00A3505D"/>
    <w:rsid w:val="00A36D20"/>
    <w:rsid w:val="00A50EA2"/>
    <w:rsid w:val="00A514A4"/>
    <w:rsid w:val="00A55622"/>
    <w:rsid w:val="00A81B3B"/>
    <w:rsid w:val="00A83502"/>
    <w:rsid w:val="00A94BAB"/>
    <w:rsid w:val="00AD15B3"/>
    <w:rsid w:val="00AD3606"/>
    <w:rsid w:val="00AD4A3D"/>
    <w:rsid w:val="00AF6E49"/>
    <w:rsid w:val="00B04A67"/>
    <w:rsid w:val="00B0583C"/>
    <w:rsid w:val="00B2200F"/>
    <w:rsid w:val="00B350DE"/>
    <w:rsid w:val="00B36DC2"/>
    <w:rsid w:val="00B40A81"/>
    <w:rsid w:val="00B44910"/>
    <w:rsid w:val="00B62F20"/>
    <w:rsid w:val="00B72267"/>
    <w:rsid w:val="00B75A62"/>
    <w:rsid w:val="00B76EB6"/>
    <w:rsid w:val="00B7737B"/>
    <w:rsid w:val="00B80A06"/>
    <w:rsid w:val="00B824C8"/>
    <w:rsid w:val="00B84B9D"/>
    <w:rsid w:val="00B9131F"/>
    <w:rsid w:val="00B9644E"/>
    <w:rsid w:val="00BB0646"/>
    <w:rsid w:val="00BB7C0D"/>
    <w:rsid w:val="00BC251A"/>
    <w:rsid w:val="00BC4A20"/>
    <w:rsid w:val="00BC5A80"/>
    <w:rsid w:val="00BD032B"/>
    <w:rsid w:val="00BE01C6"/>
    <w:rsid w:val="00BE2640"/>
    <w:rsid w:val="00BF1FDE"/>
    <w:rsid w:val="00C01189"/>
    <w:rsid w:val="00C01AAA"/>
    <w:rsid w:val="00C0458D"/>
    <w:rsid w:val="00C36965"/>
    <w:rsid w:val="00C374DE"/>
    <w:rsid w:val="00C47AD4"/>
    <w:rsid w:val="00C52D81"/>
    <w:rsid w:val="00C52FA8"/>
    <w:rsid w:val="00C55198"/>
    <w:rsid w:val="00C6520B"/>
    <w:rsid w:val="00C77057"/>
    <w:rsid w:val="00C96B4F"/>
    <w:rsid w:val="00C97D85"/>
    <w:rsid w:val="00CA6393"/>
    <w:rsid w:val="00CA7995"/>
    <w:rsid w:val="00CB18FF"/>
    <w:rsid w:val="00CB4393"/>
    <w:rsid w:val="00CD0C08"/>
    <w:rsid w:val="00CE03FB"/>
    <w:rsid w:val="00CE433C"/>
    <w:rsid w:val="00CE592E"/>
    <w:rsid w:val="00CF0161"/>
    <w:rsid w:val="00CF33F3"/>
    <w:rsid w:val="00CF4A2B"/>
    <w:rsid w:val="00D024CA"/>
    <w:rsid w:val="00D06183"/>
    <w:rsid w:val="00D072FA"/>
    <w:rsid w:val="00D10013"/>
    <w:rsid w:val="00D10110"/>
    <w:rsid w:val="00D22C42"/>
    <w:rsid w:val="00D2690C"/>
    <w:rsid w:val="00D65041"/>
    <w:rsid w:val="00D76EE9"/>
    <w:rsid w:val="00DA270C"/>
    <w:rsid w:val="00DB1936"/>
    <w:rsid w:val="00DB384B"/>
    <w:rsid w:val="00DC4EBE"/>
    <w:rsid w:val="00DD4436"/>
    <w:rsid w:val="00DE532B"/>
    <w:rsid w:val="00DF0189"/>
    <w:rsid w:val="00E06FD5"/>
    <w:rsid w:val="00E10E80"/>
    <w:rsid w:val="00E124F0"/>
    <w:rsid w:val="00E227F3"/>
    <w:rsid w:val="00E2654D"/>
    <w:rsid w:val="00E545C6"/>
    <w:rsid w:val="00E60DD5"/>
    <w:rsid w:val="00E60F04"/>
    <w:rsid w:val="00E65B24"/>
    <w:rsid w:val="00E854E4"/>
    <w:rsid w:val="00E86DBF"/>
    <w:rsid w:val="00E969AF"/>
    <w:rsid w:val="00EA2648"/>
    <w:rsid w:val="00EB0D6F"/>
    <w:rsid w:val="00EB2232"/>
    <w:rsid w:val="00EC39B9"/>
    <w:rsid w:val="00EC5337"/>
    <w:rsid w:val="00ED1DB6"/>
    <w:rsid w:val="00EE49E8"/>
    <w:rsid w:val="00EF3310"/>
    <w:rsid w:val="00EF7FA5"/>
    <w:rsid w:val="00F1100C"/>
    <w:rsid w:val="00F121DC"/>
    <w:rsid w:val="00F16BAB"/>
    <w:rsid w:val="00F21020"/>
    <w:rsid w:val="00F2150A"/>
    <w:rsid w:val="00F231D8"/>
    <w:rsid w:val="00F44C00"/>
    <w:rsid w:val="00F45D2C"/>
    <w:rsid w:val="00F46C5F"/>
    <w:rsid w:val="00F632C0"/>
    <w:rsid w:val="00F641E1"/>
    <w:rsid w:val="00F642FF"/>
    <w:rsid w:val="00F9341A"/>
    <w:rsid w:val="00F94A63"/>
    <w:rsid w:val="00FA1C28"/>
    <w:rsid w:val="00FA500E"/>
    <w:rsid w:val="00FB1279"/>
    <w:rsid w:val="00FB6B76"/>
    <w:rsid w:val="00FB7596"/>
    <w:rsid w:val="00FE4077"/>
    <w:rsid w:val="00FE500D"/>
    <w:rsid w:val="00FE77D2"/>
    <w:rsid w:val="00FF39B1"/>
    <w:rsid w:val="0258924D"/>
    <w:rsid w:val="047B7E7E"/>
    <w:rsid w:val="064C9BFC"/>
    <w:rsid w:val="0C6CFD52"/>
    <w:rsid w:val="0CD1AE0E"/>
    <w:rsid w:val="12279D9D"/>
    <w:rsid w:val="189A7B90"/>
    <w:rsid w:val="1DEED05B"/>
    <w:rsid w:val="249843F7"/>
    <w:rsid w:val="2AC81757"/>
    <w:rsid w:val="31BB4E3F"/>
    <w:rsid w:val="353681EE"/>
    <w:rsid w:val="3942D98B"/>
    <w:rsid w:val="3D754949"/>
    <w:rsid w:val="40171C0C"/>
    <w:rsid w:val="440887F8"/>
    <w:rsid w:val="45D1A222"/>
    <w:rsid w:val="499727BC"/>
    <w:rsid w:val="4A4FEB7D"/>
    <w:rsid w:val="592E5144"/>
    <w:rsid w:val="5ABF5C36"/>
    <w:rsid w:val="5DFBF394"/>
    <w:rsid w:val="603F9A5D"/>
    <w:rsid w:val="64A454A3"/>
    <w:rsid w:val="796E96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487BE17-88E3-4A92-B2C0-545F2AAC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07477"/>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
    <w:name w:val="Table_#"/>
    <w:basedOn w:val="Normal"/>
    <w:next w:val="Normal"/>
    <w:rsid w:val="003F6400"/>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eastAsia="SimSun" w:hAnsi="Times New Roman"/>
      <w:caps/>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Pl"/>
    <w:basedOn w:val="Normal"/>
    <w:link w:val="ListParagraphChar"/>
    <w:uiPriority w:val="34"/>
    <w:qFormat/>
    <w:rsid w:val="005B5BDC"/>
    <w:pPr>
      <w:ind w:left="720"/>
      <w:contextualSpacing/>
    </w:pPr>
    <w:rPr>
      <w:rFonts w:eastAsia="SimSun"/>
    </w:rPr>
  </w:style>
  <w:style w:type="paragraph" w:styleId="NormalWeb">
    <w:name w:val="Normal (Web)"/>
    <w:basedOn w:val="Normal"/>
    <w:semiHidden/>
    <w:unhideWhenUsed/>
    <w:rsid w:val="00EF3310"/>
    <w:rPr>
      <w:rFonts w:ascii="Times New Roman" w:hAnsi="Times New Roman"/>
      <w:szCs w:val="24"/>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194A07"/>
    <w:rPr>
      <w:rFonts w:ascii="Calibri" w:eastAsia="SimSun"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3-RCLCWGLANG13-C-0007/en" TargetMode="External"/><Relationship Id="rId18" Type="http://schemas.openxmlformats.org/officeDocument/2006/relationships/hyperlink" Target="mailto:ling-it-support@itu.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md/S25-CL-INF-0007/en" TargetMode="External"/><Relationship Id="rId7" Type="http://schemas.openxmlformats.org/officeDocument/2006/relationships/settings" Target="settings.xml"/><Relationship Id="rId12" Type="http://schemas.openxmlformats.org/officeDocument/2006/relationships/hyperlink" Target="https://www.itu.int/en/council/cwg-lang/Pages/default.aspx" TargetMode="External"/><Relationship Id="rId17" Type="http://schemas.openxmlformats.org/officeDocument/2006/relationships/hyperlink" Target="https://www.itu.int/md/S24-RCLCWGLANG14-C-0003/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S24-RCLCWGLANG14-C-0005/en" TargetMode="External"/><Relationship Id="rId20" Type="http://schemas.openxmlformats.org/officeDocument/2006/relationships/hyperlink" Target="https://www.itu.int/md/S25-RCLCWGLANG16-C-0003/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DEC-011-E.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S24-RCLCWGLANG14-C-0006/en" TargetMode="External"/><Relationship Id="rId23" Type="http://schemas.openxmlformats.org/officeDocument/2006/relationships/hyperlink" Target="https://www.itu.int/md/S26-RCLCWGLANG17-C-0005/en"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tu.int/md/S25-RCLCWGLANG16-C-0005/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3-RCLCWGLANG13-C-0006/en" TargetMode="External"/><Relationship Id="rId22" Type="http://schemas.openxmlformats.org/officeDocument/2006/relationships/hyperlink" Target="https://www.itu.int/md/S26-RCLCWGLANG17-C-0009/en"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46BB3562-E6F3-4A91-A59E-0CB9F6589277}">
  <ds:schemaRefs>
    <ds:schemaRef ds:uri="http://schemas.microsoft.com/sharepoint/v3/contenttype/forms"/>
  </ds:schemaRefs>
</ds:datastoreItem>
</file>

<file path=customXml/itemProps3.xml><?xml version="1.0" encoding="utf-8"?>
<ds:datastoreItem xmlns:ds="http://schemas.openxmlformats.org/officeDocument/2006/customXml" ds:itemID="{6F737681-62A8-4677-A2DC-348DF0D92E79}">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a4c22657-7647-457b-a399-8471255bb16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155DC3-5934-4BFF-A6C1-21B3AFE1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7320</Characters>
  <Application>Microsoft Office Word</Application>
  <DocSecurity>0</DocSecurity>
  <Lines>128</Lines>
  <Paragraphs>51</Paragraphs>
  <ScaleCrop>false</ScaleCrop>
  <Manager>General Secretariat</Manager>
  <Company>International Telecommunication Union (ITU)</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Languages</dc:title>
  <dc:subject>ITU Council 2026</dc:subject>
  <cp:keywords>C26; C2026; Council 2026; PP26</cp:keywords>
  <dc:description/>
  <cp:lastPrinted>2000-07-19T07:30:00Z</cp:lastPrinted>
  <dcterms:created xsi:type="dcterms:W3CDTF">2026-03-06T15:04:00Z</dcterms:created>
  <dcterms:modified xsi:type="dcterms:W3CDTF">2026-03-06T15:29:00Z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