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5C45AF" w14:paraId="3BE6C104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4336FBD4" w14:textId="1A1FDE50" w:rsidR="00796BD3" w:rsidRPr="005C45AF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5C45AF">
              <w:rPr>
                <w:b/>
                <w:lang w:val="ru-RU"/>
              </w:rPr>
              <w:t>Пункт повестки дня</w:t>
            </w:r>
            <w:r w:rsidRPr="005C45AF">
              <w:rPr>
                <w:bCs/>
                <w:lang w:val="ru-RU"/>
              </w:rPr>
              <w:t>:</w:t>
            </w:r>
            <w:r w:rsidR="00CF554E" w:rsidRPr="005C45AF">
              <w:rPr>
                <w:b/>
                <w:lang w:val="ru-RU"/>
              </w:rPr>
              <w:t xml:space="preserve"> ADM 1</w:t>
            </w:r>
          </w:p>
        </w:tc>
        <w:tc>
          <w:tcPr>
            <w:tcW w:w="5245" w:type="dxa"/>
          </w:tcPr>
          <w:p w14:paraId="2F67CB15" w14:textId="1B4E26B0" w:rsidR="00796BD3" w:rsidRPr="005C45AF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5C45AF">
              <w:rPr>
                <w:b/>
                <w:lang w:val="ru-RU"/>
              </w:rPr>
              <w:t xml:space="preserve">Документ </w:t>
            </w:r>
            <w:r w:rsidR="00796BD3" w:rsidRPr="005C45AF">
              <w:rPr>
                <w:b/>
                <w:lang w:val="ru-RU"/>
              </w:rPr>
              <w:t>C2</w:t>
            </w:r>
            <w:r w:rsidR="00BE00DD" w:rsidRPr="005C45AF">
              <w:rPr>
                <w:b/>
                <w:lang w:val="ru-RU"/>
              </w:rPr>
              <w:t>6</w:t>
            </w:r>
            <w:r w:rsidR="00796BD3" w:rsidRPr="005C45AF">
              <w:rPr>
                <w:b/>
                <w:lang w:val="ru-RU"/>
              </w:rPr>
              <w:t>/</w:t>
            </w:r>
            <w:r w:rsidR="00CF554E" w:rsidRPr="005C45AF">
              <w:rPr>
                <w:b/>
                <w:lang w:val="ru-RU"/>
              </w:rPr>
              <w:t>9</w:t>
            </w:r>
            <w:r w:rsidR="00796BD3" w:rsidRPr="005C45AF">
              <w:rPr>
                <w:b/>
                <w:lang w:val="ru-RU"/>
              </w:rPr>
              <w:t>-R</w:t>
            </w:r>
          </w:p>
        </w:tc>
      </w:tr>
      <w:tr w:rsidR="00796BD3" w:rsidRPr="005C45AF" w14:paraId="53875AD6" w14:textId="77777777" w:rsidTr="00D17718">
        <w:trPr>
          <w:cantSplit/>
        </w:trPr>
        <w:tc>
          <w:tcPr>
            <w:tcW w:w="3969" w:type="dxa"/>
            <w:vMerge/>
          </w:tcPr>
          <w:p w14:paraId="1E878EDF" w14:textId="77777777" w:rsidR="00796BD3" w:rsidRPr="005C45AF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5180C160" w14:textId="0DE422CE" w:rsidR="00796BD3" w:rsidRPr="005C45AF" w:rsidRDefault="00CF554E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5C45AF">
              <w:rPr>
                <w:b/>
                <w:lang w:val="ru-RU"/>
              </w:rPr>
              <w:t>27 марта 2026 года</w:t>
            </w:r>
          </w:p>
        </w:tc>
      </w:tr>
      <w:tr w:rsidR="00796BD3" w:rsidRPr="005C45AF" w14:paraId="6D36A737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0AB4B137" w14:textId="77777777" w:rsidR="00796BD3" w:rsidRPr="005C45AF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50FF4CEB" w14:textId="77777777" w:rsidR="00796BD3" w:rsidRPr="005C45AF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5C45AF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5C45AF" w14:paraId="733F7D2C" w14:textId="77777777" w:rsidTr="00D17718">
        <w:trPr>
          <w:cantSplit/>
          <w:trHeight w:val="23"/>
        </w:trPr>
        <w:tc>
          <w:tcPr>
            <w:tcW w:w="3969" w:type="dxa"/>
          </w:tcPr>
          <w:p w14:paraId="64B9CCA2" w14:textId="77777777" w:rsidR="00796BD3" w:rsidRPr="005C45AF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46EC532B" w14:textId="77777777" w:rsidR="00796BD3" w:rsidRPr="005C45AF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5C45AF" w14:paraId="7785AFF5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65B1F80B" w14:textId="77777777" w:rsidR="00796BD3" w:rsidRPr="005C45AF" w:rsidRDefault="0033025A" w:rsidP="00A405F9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5C45AF">
              <w:t>Отчет Генерального секретаря</w:t>
            </w:r>
          </w:p>
        </w:tc>
      </w:tr>
      <w:tr w:rsidR="00796BD3" w:rsidRPr="00A9766E" w14:paraId="7A0CF2B0" w14:textId="77777777" w:rsidTr="0090669C">
        <w:trPr>
          <w:cantSplit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tcMar>
              <w:left w:w="0" w:type="dxa"/>
            </w:tcMar>
          </w:tcPr>
          <w:p w14:paraId="5EBC54C5" w14:textId="15FF6AA3" w:rsidR="00796BD3" w:rsidRPr="005C45AF" w:rsidRDefault="00CF554E" w:rsidP="00A405F9">
            <w:pPr>
              <w:pStyle w:val="Subtitle"/>
              <w:framePr w:hSpace="0" w:wrap="auto" w:xAlign="left" w:yAlign="inline"/>
              <w:suppressOverlap w:val="0"/>
            </w:pPr>
            <w:bookmarkStart w:id="6" w:name="dtitle1" w:colFirst="0" w:colLast="0"/>
            <w:bookmarkEnd w:id="5"/>
            <w:r w:rsidRPr="005C45AF">
              <w:t>ЕЖЕГОДНЫЙ АНАЛИЗ ДОХОДОВ И РАСХОДОВ ПРИ ИСПОЛНЕНИИ БЮДЖЕТА НА 2026</w:t>
            </w:r>
            <w:r w:rsidR="0090669C" w:rsidRPr="005C45AF">
              <w:t> </w:t>
            </w:r>
            <w:r w:rsidRPr="005C45AF">
              <w:t>ГОД, ВКЛЮЧАЯ ОБЩЕЕ СОКРАЩЕНИЕ БЮДЖЕТА НА 2026−2027 ГОДЫ</w:t>
            </w:r>
          </w:p>
        </w:tc>
      </w:tr>
      <w:tr w:rsidR="00796BD3" w:rsidRPr="005C45AF" w14:paraId="275CF427" w14:textId="77777777" w:rsidTr="0090669C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5DC74412" w14:textId="77777777" w:rsidR="00796BD3" w:rsidRPr="005C45AF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5C45AF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3CFE8AA7" w14:textId="1842ED85" w:rsidR="00CF554E" w:rsidRPr="005C45AF" w:rsidRDefault="00CF554E" w:rsidP="0090669C">
            <w:pPr>
              <w:spacing w:line="250" w:lineRule="exact"/>
              <w:rPr>
                <w:lang w:val="ru-RU"/>
              </w:rPr>
            </w:pPr>
            <w:r w:rsidRPr="005C45AF">
              <w:rPr>
                <w:lang w:val="ru-RU"/>
              </w:rPr>
              <w:t>На своей сессии 2025</w:t>
            </w:r>
            <w:r w:rsidR="0090669C" w:rsidRPr="005C45AF">
              <w:rPr>
                <w:lang w:val="ru-RU"/>
              </w:rPr>
              <w:t> </w:t>
            </w:r>
            <w:r w:rsidRPr="005C45AF">
              <w:rPr>
                <w:lang w:val="ru-RU"/>
              </w:rPr>
              <w:t xml:space="preserve">года Совет рассмотрел и утвердил двухгодичный бюджет Союза на период 2026–2027 годов в соответствии с </w:t>
            </w:r>
            <w:hyperlink r:id="rId7" w:history="1">
              <w:r w:rsidRPr="005C45AF">
                <w:rPr>
                  <w:rStyle w:val="Hyperlink"/>
                  <w:color w:val="auto"/>
                  <w:u w:val="none"/>
                  <w:lang w:val="ru-RU"/>
                </w:rPr>
                <w:t xml:space="preserve">Резолюцией </w:t>
              </w:r>
              <w:r w:rsidRPr="005C45AF">
                <w:rPr>
                  <w:rStyle w:val="Hyperlink"/>
                  <w:color w:val="0000E1"/>
                  <w:lang w:val="ru-RU"/>
                </w:rPr>
                <w:t>1435</w:t>
              </w:r>
            </w:hyperlink>
            <w:r w:rsidRPr="005C45AF">
              <w:rPr>
                <w:lang w:val="ru-RU"/>
              </w:rPr>
              <w:t xml:space="preserve"> Совета. Утвержденный бюджет предусматривал общее сокращение уровня утвержденных расходов по сравнению с прогнозируемыми доходами на 6</w:t>
            </w:r>
            <w:r w:rsidR="0090669C" w:rsidRPr="005C45AF">
              <w:rPr>
                <w:lang w:val="ru-RU"/>
              </w:rPr>
              <w:t> </w:t>
            </w:r>
            <w:r w:rsidRPr="005C45AF">
              <w:rPr>
                <w:lang w:val="ru-RU"/>
              </w:rPr>
              <w:t>008</w:t>
            </w:r>
            <w:r w:rsidR="0090669C" w:rsidRPr="005C45AF">
              <w:rPr>
                <w:lang w:val="ru-RU"/>
              </w:rPr>
              <w:t> </w:t>
            </w:r>
            <w:r w:rsidRPr="005C45AF">
              <w:rPr>
                <w:lang w:val="ru-RU"/>
              </w:rPr>
              <w:t>млн. швейцарских франков. Для представления сбалансированного бюджета этот дефицит был отражен путем включения соответствующего общего сокращения в общий пакет расходов. По итогам обсуждения, прошедшего на сессии РГС-ФЛР в январе 2026</w:t>
            </w:r>
            <w:r w:rsidR="009A2DB7" w:rsidRPr="005C45AF">
              <w:rPr>
                <w:lang w:val="ru-RU"/>
              </w:rPr>
              <w:t> </w:t>
            </w:r>
            <w:r w:rsidRPr="005C45AF">
              <w:rPr>
                <w:lang w:val="ru-RU"/>
              </w:rPr>
              <w:t>года, Секретариат приступил к осуществлению мер, изложенных в настоящем документе.</w:t>
            </w:r>
          </w:p>
          <w:p w14:paraId="0C1A0D9A" w14:textId="77777777" w:rsidR="00CF554E" w:rsidRPr="005C45AF" w:rsidRDefault="00CF554E" w:rsidP="0090669C">
            <w:pPr>
              <w:spacing w:line="250" w:lineRule="exact"/>
              <w:rPr>
                <w:lang w:val="ru-RU"/>
              </w:rPr>
            </w:pPr>
            <w:r w:rsidRPr="005C45AF">
              <w:rPr>
                <w:lang w:val="ru-RU"/>
              </w:rPr>
              <w:t>Координационный комитет (КК) укрепил свою надзорную функцию путем введения более жестких мер бюджетного мониторинга и контроля, направленных на обеспечение того, чтобы расходы были точно увязаны с утвержденным бюджетом и предусматривали требуемое общее сокращение. Это включает в себя более тщательный контроль за планами расходов, усиленный мониторинг исполнения бюджета и более регулярный анализ тенденций в расходах для обеспечения своевременных корректирующих действий в случае необходимости.</w:t>
            </w:r>
          </w:p>
          <w:p w14:paraId="408B4360" w14:textId="5E8873C2" w:rsidR="00796BD3" w:rsidRPr="005C45AF" w:rsidRDefault="00CF554E" w:rsidP="0090669C">
            <w:pPr>
              <w:spacing w:line="250" w:lineRule="exact"/>
              <w:rPr>
                <w:lang w:val="ru-RU"/>
              </w:rPr>
            </w:pPr>
            <w:r w:rsidRPr="005C45AF">
              <w:rPr>
                <w:lang w:val="ru-RU"/>
              </w:rPr>
              <w:t>В следующих разделах представлена информация о текущих мерах и о ходе выполнения этих мер до настоящего времени.</w:t>
            </w:r>
          </w:p>
          <w:p w14:paraId="39A495BD" w14:textId="77777777" w:rsidR="00796BD3" w:rsidRPr="005C45AF" w:rsidRDefault="0033025A" w:rsidP="0090669C">
            <w:pPr>
              <w:spacing w:before="160" w:line="250" w:lineRule="exact"/>
              <w:rPr>
                <w:b/>
                <w:bCs/>
                <w:sz w:val="24"/>
                <w:szCs w:val="24"/>
                <w:lang w:val="ru-RU"/>
              </w:rPr>
            </w:pPr>
            <w:r w:rsidRPr="005C45AF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7A1141A8" w14:textId="548E34FE" w:rsidR="00796BD3" w:rsidRPr="005C45AF" w:rsidRDefault="00CF554E" w:rsidP="0090669C">
            <w:pPr>
              <w:spacing w:line="250" w:lineRule="exact"/>
              <w:rPr>
                <w:lang w:val="ru-RU"/>
              </w:rPr>
            </w:pPr>
            <w:r w:rsidRPr="005C45AF">
              <w:rPr>
                <w:lang w:val="ru-RU"/>
              </w:rPr>
              <w:t>Совету предлагается принять к сведению настоящий документ.</w:t>
            </w:r>
          </w:p>
          <w:p w14:paraId="0310CD9C" w14:textId="77777777" w:rsidR="00796BD3" w:rsidRPr="005C45AF" w:rsidRDefault="0033025A" w:rsidP="0090669C">
            <w:pPr>
              <w:spacing w:before="160" w:line="250" w:lineRule="exact"/>
              <w:rPr>
                <w:b/>
                <w:bCs/>
                <w:sz w:val="24"/>
                <w:szCs w:val="24"/>
                <w:lang w:val="ru-RU"/>
              </w:rPr>
            </w:pPr>
            <w:r w:rsidRPr="005C45AF">
              <w:rPr>
                <w:b/>
                <w:bCs/>
                <w:sz w:val="24"/>
                <w:szCs w:val="24"/>
                <w:lang w:val="ru-RU"/>
              </w:rPr>
              <w:t>Соответствующая увязка со Стратегическим планом</w:t>
            </w:r>
          </w:p>
          <w:p w14:paraId="36AC8BA6" w14:textId="1E412CD3" w:rsidR="00796BD3" w:rsidRPr="005C45AF" w:rsidRDefault="00CF554E" w:rsidP="0090669C">
            <w:pPr>
              <w:spacing w:line="250" w:lineRule="exact"/>
              <w:rPr>
                <w:lang w:val="ru-RU"/>
              </w:rPr>
            </w:pPr>
            <w:r w:rsidRPr="005C45AF">
              <w:rPr>
                <w:lang w:val="ru-RU"/>
              </w:rPr>
              <w:t>В бюджете Союза на 2026</w:t>
            </w:r>
            <w:r w:rsidR="0090669C" w:rsidRPr="005C45AF">
              <w:rPr>
                <w:lang w:val="ru-RU"/>
              </w:rPr>
              <w:t> </w:t>
            </w:r>
            <w:r w:rsidRPr="005C45AF">
              <w:rPr>
                <w:lang w:val="ru-RU"/>
              </w:rPr>
              <w:t>год предусматривается финансирование двух целей и пяти тематических приоритетов МСЭ.</w:t>
            </w:r>
          </w:p>
          <w:p w14:paraId="14763F12" w14:textId="77777777" w:rsidR="00796BD3" w:rsidRPr="005C45AF" w:rsidRDefault="0033025A" w:rsidP="0090669C">
            <w:pPr>
              <w:spacing w:before="160" w:line="250" w:lineRule="exact"/>
              <w:rPr>
                <w:b/>
                <w:bCs/>
                <w:sz w:val="24"/>
                <w:szCs w:val="24"/>
                <w:lang w:val="ru-RU"/>
              </w:rPr>
            </w:pPr>
            <w:r w:rsidRPr="005C45AF">
              <w:rPr>
                <w:b/>
                <w:bCs/>
                <w:sz w:val="24"/>
                <w:szCs w:val="24"/>
                <w:lang w:val="ru-RU"/>
              </w:rPr>
              <w:t>Финансовые последствия</w:t>
            </w:r>
          </w:p>
          <w:p w14:paraId="175E3EE7" w14:textId="07089757" w:rsidR="00345D2A" w:rsidRPr="005C45AF" w:rsidRDefault="00CF554E" w:rsidP="0090669C">
            <w:pPr>
              <w:spacing w:before="160" w:line="250" w:lineRule="exact"/>
              <w:rPr>
                <w:szCs w:val="22"/>
                <w:lang w:val="ru-RU"/>
              </w:rPr>
            </w:pPr>
            <w:r w:rsidRPr="005C45AF">
              <w:rPr>
                <w:szCs w:val="22"/>
                <w:lang w:val="ru-RU"/>
              </w:rPr>
              <w:t>Руководство МСЭ примет все необходимые меры для обеспечения надлежащего и оптимального исполнения бюджета на 2026 год.</w:t>
            </w:r>
          </w:p>
          <w:p w14:paraId="159FE196" w14:textId="77777777" w:rsidR="00796BD3" w:rsidRPr="005C45AF" w:rsidRDefault="00796BD3" w:rsidP="0090669C">
            <w:pPr>
              <w:spacing w:before="160" w:line="250" w:lineRule="exact"/>
              <w:rPr>
                <w:sz w:val="20"/>
                <w:szCs w:val="18"/>
                <w:lang w:val="ru-RU"/>
              </w:rPr>
            </w:pPr>
            <w:r w:rsidRPr="005C45AF">
              <w:rPr>
                <w:sz w:val="20"/>
                <w:szCs w:val="18"/>
                <w:lang w:val="ru-RU"/>
              </w:rPr>
              <w:t>__________________</w:t>
            </w:r>
          </w:p>
          <w:p w14:paraId="319DFDC7" w14:textId="77777777" w:rsidR="00796BD3" w:rsidRPr="005C45AF" w:rsidRDefault="0033025A" w:rsidP="0090669C">
            <w:pPr>
              <w:keepNext/>
              <w:keepLines/>
              <w:pageBreakBefore/>
              <w:spacing w:before="160" w:line="250" w:lineRule="exact"/>
              <w:rPr>
                <w:b/>
                <w:bCs/>
                <w:sz w:val="26"/>
                <w:szCs w:val="26"/>
                <w:lang w:val="ru-RU"/>
              </w:rPr>
            </w:pPr>
            <w:r w:rsidRPr="005C45AF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151D7D4F" w14:textId="5B483FF5" w:rsidR="00796BD3" w:rsidRPr="005C45AF" w:rsidRDefault="00CF554E" w:rsidP="0090669C">
            <w:pPr>
              <w:keepNext/>
              <w:keepLines/>
              <w:pageBreakBefore/>
              <w:spacing w:after="160" w:line="250" w:lineRule="exact"/>
              <w:rPr>
                <w:i/>
                <w:iCs/>
                <w:lang w:val="ru-RU"/>
              </w:rPr>
            </w:pPr>
            <w:r w:rsidRPr="005C45AF">
              <w:rPr>
                <w:i/>
                <w:iCs/>
                <w:lang w:val="ru-RU"/>
              </w:rPr>
              <w:t xml:space="preserve">Резолюция </w:t>
            </w:r>
            <w:hyperlink r:id="rId8" w:history="1">
              <w:r w:rsidRPr="005C45AF">
                <w:rPr>
                  <w:rStyle w:val="Hyperlink"/>
                  <w:i/>
                  <w:iCs/>
                  <w:color w:val="0000E1"/>
                  <w:szCs w:val="22"/>
                  <w:lang w:val="ru-RU"/>
                </w:rPr>
                <w:t>1435</w:t>
              </w:r>
            </w:hyperlink>
            <w:r w:rsidRPr="005C45AF">
              <w:rPr>
                <w:lang w:val="ru-RU"/>
              </w:rPr>
              <w:t xml:space="preserve"> </w:t>
            </w:r>
            <w:r w:rsidRPr="005C45AF">
              <w:rPr>
                <w:i/>
                <w:iCs/>
                <w:color w:val="000000"/>
                <w:lang w:val="ru-RU"/>
              </w:rPr>
              <w:t xml:space="preserve">Совета – Двухгодичный бюджет Международного союза электросвязи на 2024–2025 годы; Решение </w:t>
            </w:r>
            <w:hyperlink r:id="rId9" w:history="1">
              <w:r w:rsidRPr="005C45AF">
                <w:rPr>
                  <w:rStyle w:val="Hyperlink"/>
                  <w:i/>
                  <w:iCs/>
                  <w:color w:val="0000E1"/>
                  <w:lang w:val="ru-RU"/>
                </w:rPr>
                <w:t>5 (Пересм. Бухарест, 2022 г.)</w:t>
              </w:r>
            </w:hyperlink>
            <w:r w:rsidRPr="005C45AF">
              <w:rPr>
                <w:i/>
                <w:iCs/>
                <w:color w:val="000000"/>
                <w:lang w:val="ru-RU"/>
              </w:rPr>
              <w:t xml:space="preserve"> Полномочной конференции</w:t>
            </w:r>
          </w:p>
        </w:tc>
      </w:tr>
      <w:bookmarkEnd w:id="2"/>
      <w:bookmarkEnd w:id="6"/>
    </w:tbl>
    <w:p w14:paraId="467E14C9" w14:textId="77777777" w:rsidR="00D17718" w:rsidRPr="005C45AF" w:rsidRDefault="00D1771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</w:p>
    <w:p w14:paraId="5A4E1069" w14:textId="77777777" w:rsidR="00CF554E" w:rsidRPr="005C45AF" w:rsidRDefault="00CF554E" w:rsidP="00CF554E">
      <w:pPr>
        <w:pStyle w:val="Heading1"/>
        <w:rPr>
          <w:lang w:val="ru-RU"/>
        </w:rPr>
      </w:pPr>
      <w:bookmarkStart w:id="7" w:name="_Hlk133421428"/>
      <w:r w:rsidRPr="005C45AF">
        <w:rPr>
          <w:bCs/>
          <w:lang w:val="ru-RU"/>
        </w:rPr>
        <w:lastRenderedPageBreak/>
        <w:t>1</w:t>
      </w:r>
      <w:r w:rsidRPr="005C45AF">
        <w:rPr>
          <w:lang w:val="ru-RU"/>
        </w:rPr>
        <w:tab/>
      </w:r>
      <w:r w:rsidRPr="005C45AF">
        <w:rPr>
          <w:bCs/>
          <w:lang w:val="ru-RU"/>
        </w:rPr>
        <w:t>Базовая информация</w:t>
      </w:r>
    </w:p>
    <w:p w14:paraId="7FD873B1" w14:textId="15BA6FF4" w:rsidR="00CF554E" w:rsidRPr="005C45AF" w:rsidRDefault="00CF554E" w:rsidP="00CF554E">
      <w:pPr>
        <w:rPr>
          <w:lang w:val="ru-RU"/>
        </w:rPr>
      </w:pPr>
      <w:r w:rsidRPr="005C45AF">
        <w:rPr>
          <w:lang w:val="ru-RU"/>
        </w:rPr>
        <w:t>На своей сессии 2025</w:t>
      </w:r>
      <w:r w:rsidR="0090669C" w:rsidRPr="005C45AF">
        <w:rPr>
          <w:lang w:val="ru-RU"/>
        </w:rPr>
        <w:t> </w:t>
      </w:r>
      <w:r w:rsidRPr="005C45AF">
        <w:rPr>
          <w:lang w:val="ru-RU"/>
        </w:rPr>
        <w:t>года Совет рассмотрел и утвердил двухгодичный бюджет Союза на период 2026</w:t>
      </w:r>
      <w:r w:rsidR="0090669C" w:rsidRPr="005C45AF">
        <w:rPr>
          <w:lang w:val="ru-RU"/>
        </w:rPr>
        <w:t>­</w:t>
      </w:r>
      <w:r w:rsidRPr="005C45AF">
        <w:rPr>
          <w:lang w:val="ru-RU"/>
        </w:rPr>
        <w:t>2027</w:t>
      </w:r>
      <w:r w:rsidR="00D273AA">
        <w:rPr>
          <w:lang w:val="en-US"/>
        </w:rPr>
        <w:t> </w:t>
      </w:r>
      <w:r w:rsidRPr="005C45AF">
        <w:rPr>
          <w:lang w:val="ru-RU"/>
        </w:rPr>
        <w:t xml:space="preserve">годов в соответствии с Документом </w:t>
      </w:r>
      <w:hyperlink r:id="rId10" w:history="1">
        <w:r w:rsidRPr="005C45AF">
          <w:rPr>
            <w:rStyle w:val="Hyperlink"/>
            <w:color w:val="0000E1"/>
            <w:lang w:val="ru-RU"/>
          </w:rPr>
          <w:t>C25/47</w:t>
        </w:r>
      </w:hyperlink>
      <w:r w:rsidRPr="005C45AF">
        <w:rPr>
          <w:lang w:val="ru-RU"/>
        </w:rPr>
        <w:t>. Первоначально проект бюджета был сбалансирован на основе сметных доходов по линии возмещения затрат в размере 67</w:t>
      </w:r>
      <w:r w:rsidR="0090669C" w:rsidRPr="005C45AF">
        <w:rPr>
          <w:lang w:val="ru-RU"/>
        </w:rPr>
        <w:t> </w:t>
      </w:r>
      <w:r w:rsidRPr="005C45AF">
        <w:rPr>
          <w:lang w:val="ru-RU"/>
        </w:rPr>
        <w:t xml:space="preserve">592 млн. швейцарских франков в соответствии с предложением Секретариата, содержащимся в Документе </w:t>
      </w:r>
      <w:hyperlink r:id="rId11" w:history="1">
        <w:r w:rsidRPr="005C45AF">
          <w:rPr>
            <w:rStyle w:val="Hyperlink"/>
            <w:color w:val="0000E1"/>
            <w:lang w:val="ru-RU"/>
          </w:rPr>
          <w:t>C25/64</w:t>
        </w:r>
      </w:hyperlink>
      <w:r w:rsidRPr="005C45AF">
        <w:rPr>
          <w:lang w:val="ru-RU"/>
        </w:rPr>
        <w:t>, об увеличении сборов за обработку заявок на регистрацию спутниковых сетей (SNF) для решения проблемы дефицита возмещения затрат. Эти предложения были рассмотрены наряду с предложениями, представленными Группой экспертов по Решению</w:t>
      </w:r>
      <w:r w:rsidR="0090669C" w:rsidRPr="005C45AF">
        <w:rPr>
          <w:lang w:val="ru-RU"/>
        </w:rPr>
        <w:t> </w:t>
      </w:r>
      <w:r w:rsidRPr="005C45AF">
        <w:rPr>
          <w:lang w:val="ru-RU"/>
        </w:rPr>
        <w:t>482 (ГЭ-РЕШ482).</w:t>
      </w:r>
      <w:hyperlink r:id="rId12" w:history="1"/>
      <w:hyperlink r:id="rId13" w:history="1"/>
    </w:p>
    <w:p w14:paraId="2DDB4E8E" w14:textId="104EA5D5" w:rsidR="00CF554E" w:rsidRPr="005C45AF" w:rsidRDefault="00CF554E" w:rsidP="00CF554E">
      <w:pPr>
        <w:rPr>
          <w:lang w:val="ru-RU"/>
        </w:rPr>
      </w:pPr>
      <w:r w:rsidRPr="005C45AF">
        <w:rPr>
          <w:lang w:val="ru-RU"/>
        </w:rPr>
        <w:t>Совет пришел к выводу, что, хотя увеличение сборов за SNF оправдано, обоснование расходов, представленное Секретариатом, требует дополнительного рассмотрения. В связи с этим Секретариату было поручено провести всесторонний анализ методики, используемой для расчета сборов за SNF, особенно в отношении обработки косвенных затрат. В ожидании результатов этого рассмотрения Совет утвердил меньшее промежуточное повышение сборов за SNF на 10,6% по сравнению с предложениями, представленными ГЭ-РЕШ482 на период 2026­2027</w:t>
      </w:r>
      <w:r w:rsidR="00D273AA">
        <w:rPr>
          <w:lang w:val="en-US"/>
        </w:rPr>
        <w:t> </w:t>
      </w:r>
      <w:r w:rsidRPr="005C45AF">
        <w:rPr>
          <w:lang w:val="ru-RU"/>
        </w:rPr>
        <w:t>годов.</w:t>
      </w:r>
    </w:p>
    <w:p w14:paraId="51615DCC" w14:textId="2C659E76" w:rsidR="00CF554E" w:rsidRPr="005C45AF" w:rsidRDefault="00CF554E" w:rsidP="00CF554E">
      <w:pPr>
        <w:rPr>
          <w:lang w:val="ru-RU"/>
        </w:rPr>
      </w:pPr>
      <w:r w:rsidRPr="005C45AF">
        <w:rPr>
          <w:lang w:val="ru-RU"/>
        </w:rPr>
        <w:t>В результате этих решений Совет утвердил двухгодичный бюджет на 2026­2027 годы в соответствии с уровнем расходов, предложенном Секретариатом, но поручил Секретариату компенсировать сокращение детализированных расходов на 6008 млн. швейцарских франков. Для представления сбалансированного бюджета эта сумма была отражена в виде общего сокращения в утвержденный пакет расходов. Секретариату было предложено представить Рабочей группе Совета по финансовым и людским ресурсам (РГС-ФЛР) отчет о мерах, принятых для компенсации этого сокращения.</w:t>
      </w:r>
    </w:p>
    <w:p w14:paraId="1F584E80" w14:textId="5EE0F2A0" w:rsidR="00CF554E" w:rsidRPr="005C45AF" w:rsidRDefault="00CF554E" w:rsidP="00CF554E">
      <w:pPr>
        <w:rPr>
          <w:lang w:val="ru-RU"/>
        </w:rPr>
      </w:pPr>
      <w:r w:rsidRPr="005C45AF">
        <w:rPr>
          <w:lang w:val="ru-RU"/>
        </w:rPr>
        <w:t>По итогам обсуждения, прошедшего на сессии РГС-ФЛР в январе 2026</w:t>
      </w:r>
      <w:r w:rsidR="0090669C" w:rsidRPr="005C45AF">
        <w:rPr>
          <w:lang w:val="ru-RU"/>
        </w:rPr>
        <w:t> </w:t>
      </w:r>
      <w:r w:rsidRPr="005C45AF">
        <w:rPr>
          <w:lang w:val="ru-RU"/>
        </w:rPr>
        <w:t>года, Секретариат приступил к осуществлению мер для реализации необходимых сокращений бюджета. Как</w:t>
      </w:r>
      <w:r w:rsidR="0090669C" w:rsidRPr="005C45AF">
        <w:rPr>
          <w:lang w:val="ru-RU"/>
        </w:rPr>
        <w:t> </w:t>
      </w:r>
      <w:r w:rsidRPr="005C45AF">
        <w:rPr>
          <w:lang w:val="ru-RU"/>
        </w:rPr>
        <w:t>описано ниже, в бюджет на 2026­2027</w:t>
      </w:r>
      <w:r w:rsidR="00D273AA">
        <w:rPr>
          <w:lang w:val="en-US"/>
        </w:rPr>
        <w:t> </w:t>
      </w:r>
      <w:r w:rsidRPr="005C45AF">
        <w:rPr>
          <w:lang w:val="ru-RU"/>
        </w:rPr>
        <w:t>годы уже внесены конкретные коррективы, в частности сокращение путевых расходов и использования специальных соглашений об услугах (SSA), которые в совокупности составляют примерно половину общего требуемого сокращения. Секретариат продолжит следить за осуществлением этих мер в течение двухгодичного периода 2026–2027 годов и при необходимости корректировать расходы для обеспечения требуемой экономии.</w:t>
      </w:r>
    </w:p>
    <w:p w14:paraId="19C853DA" w14:textId="0C9D8D2D" w:rsidR="00CF554E" w:rsidRPr="005C45AF" w:rsidRDefault="00CF554E" w:rsidP="00CF554E">
      <w:pPr>
        <w:rPr>
          <w:lang w:val="ru-RU"/>
        </w:rPr>
      </w:pPr>
      <w:r w:rsidRPr="005C45AF">
        <w:rPr>
          <w:lang w:val="ru-RU"/>
        </w:rPr>
        <w:t>Секретариат через Координационный комитет (КК) внимательно следит за динамикой доходов, особенно в тех областях, где сохраняется неопределенность. Существует риск того, что доходы от возмещения затрат по линии SNF могут не достичь полного объема в 14</w:t>
      </w:r>
      <w:r w:rsidR="0090669C" w:rsidRPr="005C45AF">
        <w:rPr>
          <w:lang w:val="ru-RU"/>
        </w:rPr>
        <w:t> </w:t>
      </w:r>
      <w:r w:rsidRPr="005C45AF">
        <w:rPr>
          <w:lang w:val="ru-RU"/>
        </w:rPr>
        <w:t>496 млн. швейцарских франков в год, заложенных в настоящее время в бюджете. Кроме того, Секретариат проводит более тщательный анализ доходов от публикаций, чтобы определить возможности решения проблемы потенциального дефицита. Для обеспечения упреждающего управления этими рисками ежемесячно составляются отчеты о финансовом мониторинге, которые рассматриваются высшим руководством.</w:t>
      </w:r>
    </w:p>
    <w:p w14:paraId="35459362" w14:textId="4159009B" w:rsidR="00CF554E" w:rsidRPr="005C45AF" w:rsidRDefault="00CF554E" w:rsidP="00CF554E">
      <w:pPr>
        <w:rPr>
          <w:lang w:val="ru-RU"/>
        </w:rPr>
      </w:pPr>
      <w:r w:rsidRPr="005C45AF">
        <w:rPr>
          <w:lang w:val="ru-RU"/>
        </w:rPr>
        <w:t>Следует отметить, что на момент подготовки настоящего документа первый квартал 2026 финансового года еще не завершился. В результате оценка Секретариатом сокращения расходов и динамики доходов основывается на первоначальных мерах по реализации и заблаговременном мониторинге. В связи с этим Секретариат представит Совету обновленную информацию об исполнении бюджета в ходе сессии Совета 2026</w:t>
      </w:r>
      <w:r w:rsidR="0090669C" w:rsidRPr="005C45AF">
        <w:rPr>
          <w:lang w:val="ru-RU"/>
        </w:rPr>
        <w:t> </w:t>
      </w:r>
      <w:r w:rsidRPr="005C45AF">
        <w:rPr>
          <w:lang w:val="ru-RU"/>
        </w:rPr>
        <w:t>года, включая финансовые результаты за первый квартал и соответствующие прогнозы на оставшуюся часть двухлетнего периода.</w:t>
      </w:r>
    </w:p>
    <w:p w14:paraId="4933F17D" w14:textId="344C82B5" w:rsidR="00CF554E" w:rsidRPr="005C45AF" w:rsidRDefault="00CF554E" w:rsidP="00CF554E">
      <w:pPr>
        <w:pStyle w:val="Heading1"/>
        <w:rPr>
          <w:lang w:val="ru-RU"/>
        </w:rPr>
      </w:pPr>
      <w:r w:rsidRPr="005C45AF">
        <w:rPr>
          <w:bCs/>
          <w:lang w:val="ru-RU"/>
        </w:rPr>
        <w:lastRenderedPageBreak/>
        <w:t>2</w:t>
      </w:r>
      <w:r w:rsidRPr="005C45AF">
        <w:rPr>
          <w:lang w:val="ru-RU"/>
        </w:rPr>
        <w:tab/>
      </w:r>
      <w:r w:rsidRPr="005C45AF">
        <w:rPr>
          <w:bCs/>
          <w:lang w:val="ru-RU"/>
        </w:rPr>
        <w:t>Подходы к сокращению расходов в рамках бюджета на 2026­2027 годы</w:t>
      </w:r>
    </w:p>
    <w:p w14:paraId="68C42EE9" w14:textId="77777777" w:rsidR="00CF554E" w:rsidRPr="005C45AF" w:rsidRDefault="00CF554E" w:rsidP="00CF554E">
      <w:pPr>
        <w:pStyle w:val="Heading2"/>
        <w:rPr>
          <w:lang w:val="ru-RU"/>
        </w:rPr>
      </w:pPr>
      <w:r w:rsidRPr="005C45AF">
        <w:rPr>
          <w:bCs/>
          <w:lang w:val="ru-RU"/>
        </w:rPr>
        <w:t>2.1</w:t>
      </w:r>
      <w:r w:rsidRPr="005C45AF">
        <w:rPr>
          <w:lang w:val="ru-RU"/>
        </w:rPr>
        <w:tab/>
      </w:r>
      <w:r w:rsidRPr="005C45AF">
        <w:rPr>
          <w:bCs/>
          <w:lang w:val="ru-RU"/>
        </w:rPr>
        <w:t>Определение приоритетов и консолидация посредством деятельности по оперативному планированию</w:t>
      </w:r>
    </w:p>
    <w:p w14:paraId="49488D11" w14:textId="2852BC18" w:rsidR="00CF554E" w:rsidRPr="005C45AF" w:rsidRDefault="00CF554E" w:rsidP="00CF554E">
      <w:pPr>
        <w:rPr>
          <w:lang w:val="ru-RU"/>
        </w:rPr>
      </w:pPr>
      <w:r w:rsidRPr="005C45AF">
        <w:rPr>
          <w:lang w:val="ru-RU"/>
        </w:rPr>
        <w:t>После Совета 2025</w:t>
      </w:r>
      <w:r w:rsidR="00D273AA">
        <w:rPr>
          <w:lang w:val="en-US"/>
        </w:rPr>
        <w:t> </w:t>
      </w:r>
      <w:r w:rsidRPr="005C45AF">
        <w:rPr>
          <w:lang w:val="ru-RU"/>
        </w:rPr>
        <w:t>года Секретариат приступил к комплексному оперативному планированию на 2026</w:t>
      </w:r>
      <w:r w:rsidR="00D273AA">
        <w:rPr>
          <w:lang w:val="en-US"/>
        </w:rPr>
        <w:t> </w:t>
      </w:r>
      <w:r w:rsidRPr="005C45AF">
        <w:rPr>
          <w:lang w:val="ru-RU"/>
        </w:rPr>
        <w:t>год. В рамках этого процесса в масштабах всего Союза Бюро и Генеральному секретариату было предложено на уровне департаментов определить и документально оформить усилия персонала и финансовые ресурсы, необходимые для достижения намеченных результатов деятельности в 2026 году, включая затраты по персоналу, путевые расходы, оборудование и краткосрочную помощь.</w:t>
      </w:r>
    </w:p>
    <w:p w14:paraId="7F5898A4" w14:textId="77777777" w:rsidR="00CF554E" w:rsidRPr="005C45AF" w:rsidRDefault="00CF554E" w:rsidP="00CF554E">
      <w:pPr>
        <w:rPr>
          <w:lang w:val="ru-RU"/>
        </w:rPr>
      </w:pPr>
      <w:r w:rsidRPr="005C45AF">
        <w:rPr>
          <w:lang w:val="ru-RU"/>
        </w:rPr>
        <w:t>Этот процесс оперативного планирования является важным механизмом согласования ресурсов с приоритетами и обеспечения того, чтобы ограниченные бюджетные ресурсы направлялись на наиболее важные виды деятельности Союза. Систематически анализируя запланированные виды деятельности и распределение ресурсов, Секретариат может выявлять возможности для консолидации, координации и совершенствования методов работы в рамках всего Союза.</w:t>
      </w:r>
    </w:p>
    <w:p w14:paraId="04E4D91F" w14:textId="77777777" w:rsidR="00CF554E" w:rsidRPr="005C45AF" w:rsidRDefault="00CF554E" w:rsidP="00CF554E">
      <w:pPr>
        <w:rPr>
          <w:spacing w:val="-2"/>
          <w:lang w:val="ru-RU"/>
        </w:rPr>
      </w:pPr>
      <w:r w:rsidRPr="005C45AF">
        <w:rPr>
          <w:lang w:val="ru-RU"/>
        </w:rPr>
        <w:t>Этот процесс уже привел к принятию ряда мер по сдерживанию объема затрат, включая сокращение мероприятий, организуемых по инициативе Секретариата, объединение совместно используемых услуг и улучшение координации рабочих процессов между всеми Бюро и Генеральным секретариатом. Эти усилия также способствуют сокращению путевых расходов и объема краткосрочных консультационных услуг, о чем говорится ниже.</w:t>
      </w:r>
    </w:p>
    <w:p w14:paraId="5A6A3262" w14:textId="77777777" w:rsidR="00CF554E" w:rsidRPr="005C45AF" w:rsidRDefault="00CF554E" w:rsidP="00CF554E">
      <w:pPr>
        <w:pStyle w:val="Heading2"/>
        <w:rPr>
          <w:lang w:val="ru-RU"/>
        </w:rPr>
      </w:pPr>
      <w:r w:rsidRPr="005C45AF">
        <w:rPr>
          <w:bCs/>
          <w:lang w:val="ru-RU"/>
        </w:rPr>
        <w:t>2.2</w:t>
      </w:r>
      <w:r w:rsidRPr="005C45AF">
        <w:rPr>
          <w:lang w:val="ru-RU"/>
        </w:rPr>
        <w:tab/>
      </w:r>
      <w:r w:rsidRPr="005C45AF">
        <w:rPr>
          <w:bCs/>
          <w:lang w:val="ru-RU"/>
        </w:rPr>
        <w:t>Путевые расходы</w:t>
      </w:r>
    </w:p>
    <w:p w14:paraId="371BB551" w14:textId="77777777" w:rsidR="00CF554E" w:rsidRPr="005C45AF" w:rsidRDefault="00CF554E" w:rsidP="00CF554E">
      <w:pPr>
        <w:rPr>
          <w:spacing w:val="-2"/>
          <w:lang w:val="ru-RU"/>
        </w:rPr>
      </w:pPr>
      <w:r w:rsidRPr="005C45AF">
        <w:rPr>
          <w:lang w:val="ru-RU"/>
        </w:rPr>
        <w:t>Поездки персонала остаются важной составляющей работы МСЭ, позволяющей Союзу оказывать техническую помощь Государствам-Членам, представлять МСЭ на ключевых международных форумах, поддерживать управление региональной деятельностью и участвовать в соответствующих процессах Организации Объединенных Наций.</w:t>
      </w:r>
    </w:p>
    <w:p w14:paraId="3D07A47D" w14:textId="57965580" w:rsidR="00CF554E" w:rsidRPr="005C45AF" w:rsidRDefault="00CF554E" w:rsidP="00CF554E">
      <w:pPr>
        <w:rPr>
          <w:b/>
          <w:bCs/>
          <w:lang w:val="ru-RU"/>
        </w:rPr>
      </w:pPr>
      <w:r w:rsidRPr="005C45AF">
        <w:rPr>
          <w:lang w:val="ru-RU"/>
        </w:rPr>
        <w:t xml:space="preserve">Однако в свете нынешних бюджетных ограничений и изложенных выше мер по определению приоритетов Секретариат сократил число командировок, финансируемых из регулярного бюджета. </w:t>
      </w:r>
      <w:r w:rsidRPr="005C45AF">
        <w:rPr>
          <w:b/>
          <w:bCs/>
          <w:lang w:val="ru-RU"/>
        </w:rPr>
        <w:t>Бюджет на двухгодичный период 2026­2027 годов предусматривает сокращение путевых расходов примерно на 900</w:t>
      </w:r>
      <w:r w:rsidR="0090669C" w:rsidRPr="005C45AF">
        <w:rPr>
          <w:b/>
          <w:bCs/>
          <w:lang w:val="ru-RU"/>
        </w:rPr>
        <w:t> </w:t>
      </w:r>
      <w:r w:rsidRPr="005C45AF">
        <w:rPr>
          <w:b/>
          <w:bCs/>
          <w:lang w:val="ru-RU"/>
        </w:rPr>
        <w:t>000 швейцарских франков</w:t>
      </w:r>
      <w:r w:rsidRPr="00D273AA">
        <w:rPr>
          <w:lang w:val="ru-RU"/>
        </w:rPr>
        <w:t>.</w:t>
      </w:r>
    </w:p>
    <w:p w14:paraId="693E34DC" w14:textId="77777777" w:rsidR="00CF554E" w:rsidRPr="005C45AF" w:rsidRDefault="00CF554E" w:rsidP="00CF554E">
      <w:pPr>
        <w:rPr>
          <w:spacing w:val="-2"/>
          <w:lang w:val="ru-RU"/>
        </w:rPr>
      </w:pPr>
      <w:r w:rsidRPr="005C45AF">
        <w:rPr>
          <w:lang w:val="ru-RU"/>
        </w:rPr>
        <w:t>Это сокращение отражает более строгую приоритетность поездок на мероприятия, более широкое использование по мере необходимости возможности виртуального участия, а также улучшение координации поездок в рамках Союза. Секретариат продолжит отслеживать путевые расходы в течение двухлетнего периода, чтобы гарантировать достижение этих сокращений при сохранении способности Союза выполнять свои основные виды деятельности.</w:t>
      </w:r>
    </w:p>
    <w:p w14:paraId="127ED9E1" w14:textId="77777777" w:rsidR="00CF554E" w:rsidRPr="005C45AF" w:rsidRDefault="00CF554E" w:rsidP="00CF554E">
      <w:pPr>
        <w:pStyle w:val="Heading2"/>
        <w:rPr>
          <w:lang w:val="ru-RU"/>
        </w:rPr>
      </w:pPr>
      <w:r w:rsidRPr="005C45AF">
        <w:rPr>
          <w:bCs/>
          <w:lang w:val="ru-RU"/>
        </w:rPr>
        <w:t>2.3</w:t>
      </w:r>
      <w:r w:rsidRPr="005C45AF">
        <w:rPr>
          <w:lang w:val="ru-RU"/>
        </w:rPr>
        <w:tab/>
      </w:r>
      <w:r w:rsidRPr="005C45AF">
        <w:rPr>
          <w:bCs/>
          <w:lang w:val="ru-RU"/>
        </w:rPr>
        <w:t>Специальные соглашения об услугах (SSA)</w:t>
      </w:r>
    </w:p>
    <w:p w14:paraId="27794D2E" w14:textId="14E3E7D6" w:rsidR="00CF554E" w:rsidRPr="005C45AF" w:rsidRDefault="00CF554E" w:rsidP="00CF554E">
      <w:pPr>
        <w:rPr>
          <w:lang w:val="ru-RU"/>
        </w:rPr>
      </w:pPr>
      <w:r w:rsidRPr="005C45AF">
        <w:rPr>
          <w:lang w:val="ru-RU"/>
        </w:rPr>
        <w:t>МСЭ привлекает индивидуальных консультантов на краткосрочной основе на основе специальных соглашений об услугах (SSA) для получения узкопрофильной экспертизы и поддержки конкретных проектов и задач, для выполнения которых не требуется штатный персонал.</w:t>
      </w:r>
    </w:p>
    <w:p w14:paraId="73929947" w14:textId="717E3849" w:rsidR="00CF554E" w:rsidRPr="005C45AF" w:rsidRDefault="00CF554E" w:rsidP="00CF554E">
      <w:pPr>
        <w:rPr>
          <w:lang w:val="ru-RU"/>
        </w:rPr>
      </w:pPr>
      <w:r w:rsidRPr="005C45AF">
        <w:rPr>
          <w:lang w:val="ru-RU"/>
        </w:rPr>
        <w:t>Хотя SSA остаются важным механизмом для удовлетворения адресных потребностей гибким и экономически эффективным образом, Секретариат определил возможности для укрепления дисциплины при их использовании и сокращения общих расходов в этой области. В частности, описанная выше деятельность по определению приоритетов позволила обеспечить более эффективную координацию кадровых ресурсов в рамках Союза, а также сократить количество мероприятий, организуемых Секретариатом, и консолидировать совместно используемые услуги.</w:t>
      </w:r>
    </w:p>
    <w:p w14:paraId="5A0F2224" w14:textId="41B3E969" w:rsidR="00CF554E" w:rsidRPr="005C45AF" w:rsidRDefault="00CF554E" w:rsidP="00CF554E">
      <w:pPr>
        <w:rPr>
          <w:b/>
          <w:bCs/>
          <w:lang w:val="ru-RU"/>
        </w:rPr>
      </w:pPr>
      <w:r w:rsidRPr="005C45AF">
        <w:rPr>
          <w:b/>
          <w:bCs/>
          <w:lang w:val="ru-RU"/>
        </w:rPr>
        <w:t>В связи с этим бюджет на двухгодичный период 2026­2027 годов предусматривает сокращение бюджета, связанного с SSA, примерно на 2,1 млн. швейцарских франков</w:t>
      </w:r>
      <w:r w:rsidRPr="005C45AF">
        <w:rPr>
          <w:lang w:val="ru-RU"/>
        </w:rPr>
        <w:t>.</w:t>
      </w:r>
    </w:p>
    <w:p w14:paraId="119DA7E8" w14:textId="77777777" w:rsidR="00CF554E" w:rsidRPr="005C45AF" w:rsidRDefault="00CF554E" w:rsidP="00CF554E">
      <w:pPr>
        <w:pStyle w:val="Heading2"/>
        <w:rPr>
          <w:lang w:val="ru-RU"/>
        </w:rPr>
      </w:pPr>
      <w:r w:rsidRPr="005C45AF">
        <w:rPr>
          <w:bCs/>
          <w:lang w:val="ru-RU"/>
        </w:rPr>
        <w:t>2.4</w:t>
      </w:r>
      <w:r w:rsidRPr="005C45AF">
        <w:rPr>
          <w:lang w:val="ru-RU"/>
        </w:rPr>
        <w:tab/>
      </w:r>
      <w:r w:rsidRPr="005C45AF">
        <w:rPr>
          <w:bCs/>
          <w:lang w:val="ru-RU"/>
        </w:rPr>
        <w:t>Расширение автоматизации и использование инструментов ИИ</w:t>
      </w:r>
    </w:p>
    <w:p w14:paraId="683F272D" w14:textId="77777777" w:rsidR="00CF554E" w:rsidRPr="005C45AF" w:rsidRDefault="00CF554E" w:rsidP="00CF554E">
      <w:pPr>
        <w:rPr>
          <w:lang w:val="ru-RU"/>
        </w:rPr>
      </w:pPr>
      <w:r w:rsidRPr="005C45AF">
        <w:rPr>
          <w:lang w:val="ru-RU"/>
        </w:rPr>
        <w:t>Параллельно с описанным выше сокращением расходов Секретариат стремится добиться повышения эффективности за счет более широкого использования автоматизации и цифровых инструментов. В частности, МСЭ изучает возможность использования технологий автоматизированного письменного и устного перевода с поддержкой ИИ в дополнение к существующим лингвистическим услугам.</w:t>
      </w:r>
    </w:p>
    <w:p w14:paraId="59CED684" w14:textId="77777777" w:rsidR="00CF554E" w:rsidRPr="005C45AF" w:rsidRDefault="00CF554E" w:rsidP="00CF554E">
      <w:pPr>
        <w:rPr>
          <w:lang w:val="ru-RU"/>
        </w:rPr>
      </w:pPr>
      <w:r w:rsidRPr="005C45AF">
        <w:rPr>
          <w:lang w:val="ru-RU"/>
        </w:rPr>
        <w:t>С учетом необходимости поддержания качества и доступности лингвистических услуг эти инструменты предназначены для поддержки, а не замены специализированной экспертизы человека. Ожидается, что их постепенное внедрение будет способствовать повышению операционной эффективности и одновременно поддерживать более широкие цели в области цифровой трансформации Союза.</w:t>
      </w:r>
    </w:p>
    <w:p w14:paraId="6F0878BE" w14:textId="0144A93D" w:rsidR="00CF554E" w:rsidRPr="005C45AF" w:rsidRDefault="00CF554E" w:rsidP="00CF554E">
      <w:pPr>
        <w:pStyle w:val="Heading1"/>
        <w:rPr>
          <w:lang w:val="ru-RU"/>
        </w:rPr>
      </w:pPr>
      <w:r w:rsidRPr="005C45AF">
        <w:rPr>
          <w:bCs/>
          <w:lang w:val="ru-RU"/>
        </w:rPr>
        <w:t>3</w:t>
      </w:r>
      <w:r w:rsidRPr="005C45AF">
        <w:rPr>
          <w:lang w:val="ru-RU"/>
        </w:rPr>
        <w:tab/>
      </w:r>
      <w:r w:rsidRPr="005C45AF">
        <w:rPr>
          <w:bCs/>
          <w:lang w:val="ru-RU"/>
        </w:rPr>
        <w:t>Бюджет МСЭ на 2026-2027 год</w:t>
      </w:r>
    </w:p>
    <w:p w14:paraId="330CF55B" w14:textId="1FAC56FC" w:rsidR="00CF554E" w:rsidRPr="005C45AF" w:rsidRDefault="00CF554E" w:rsidP="00CF554E">
      <w:pPr>
        <w:rPr>
          <w:lang w:val="ru-RU"/>
        </w:rPr>
      </w:pPr>
      <w:r w:rsidRPr="005C45AF">
        <w:rPr>
          <w:lang w:val="ru-RU"/>
        </w:rPr>
        <w:t>На основании изложенных выше мер был пересмотрен бюджет МСЭ на двухгодичный период 2026–2027 годов с целью включения в него сокращения путевых расходов и расходов по SSA, что составляет примерно половину от требуемого сокращения в размере 6008 млн. швейцарских франков.</w:t>
      </w:r>
    </w:p>
    <w:p w14:paraId="132D5FEE" w14:textId="517CDEE5" w:rsidR="00CF554E" w:rsidRPr="005C45AF" w:rsidRDefault="00CF554E" w:rsidP="00CF554E">
      <w:pPr>
        <w:rPr>
          <w:lang w:val="ru-RU"/>
        </w:rPr>
      </w:pPr>
      <w:r w:rsidRPr="005C45AF">
        <w:rPr>
          <w:lang w:val="ru-RU"/>
        </w:rPr>
        <w:t>Остальные корректировки будут по-прежнему вноситься в рамках процесса оперативного планирования и постоянного контроля исполнения бюджета в период 2026­2027 годов. Таким</w:t>
      </w:r>
      <w:r w:rsidR="0090669C" w:rsidRPr="005C45AF">
        <w:rPr>
          <w:lang w:val="ru-RU"/>
        </w:rPr>
        <w:t> </w:t>
      </w:r>
      <w:r w:rsidRPr="005C45AF">
        <w:rPr>
          <w:lang w:val="ru-RU"/>
        </w:rPr>
        <w:t>образом, глобальное сокращение в размере 6008 млн. швейцарских франков постепенно покрывается за счёт соответствующих корректировок в рамках Бюро и Генерального секретариата при обеспечении дальнейшего выполнения основных мандатов</w:t>
      </w:r>
      <w:r w:rsidR="0090669C" w:rsidRPr="005C45AF">
        <w:rPr>
          <w:lang w:val="ru-RU"/>
        </w:rPr>
        <w:t> </w:t>
      </w:r>
      <w:r w:rsidRPr="005C45AF">
        <w:rPr>
          <w:lang w:val="ru-RU"/>
        </w:rPr>
        <w:t>МСЭ.</w:t>
      </w:r>
    </w:p>
    <w:bookmarkEnd w:id="7"/>
    <w:p w14:paraId="7BEA19A5" w14:textId="77777777" w:rsidR="00796BD3" w:rsidRPr="005C45AF" w:rsidRDefault="00C462C5" w:rsidP="00CF554E">
      <w:pPr>
        <w:spacing w:before="720"/>
        <w:jc w:val="center"/>
        <w:rPr>
          <w:lang w:val="ru-RU"/>
        </w:rPr>
      </w:pPr>
      <w:r w:rsidRPr="005C45AF">
        <w:rPr>
          <w:lang w:val="ru-RU"/>
        </w:rPr>
        <w:t>______________</w:t>
      </w:r>
    </w:p>
    <w:sectPr w:rsidR="00796BD3" w:rsidRPr="005C45AF" w:rsidSect="00796BD3">
      <w:footerReference w:type="default" r:id="rId14"/>
      <w:headerReference w:type="first" r:id="rId15"/>
      <w:footerReference w:type="first" r:id="rId16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A267E" w14:textId="77777777" w:rsidR="00CF554E" w:rsidRDefault="00CF554E">
      <w:r>
        <w:separator/>
      </w:r>
    </w:p>
  </w:endnote>
  <w:endnote w:type="continuationSeparator" w:id="0">
    <w:p w14:paraId="18313699" w14:textId="77777777" w:rsidR="00CF554E" w:rsidRDefault="00CF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55489ADC" w14:textId="77777777" w:rsidTr="00E31DCE">
      <w:trPr>
        <w:jc w:val="center"/>
      </w:trPr>
      <w:tc>
        <w:tcPr>
          <w:tcW w:w="1803" w:type="dxa"/>
          <w:vAlign w:val="center"/>
        </w:tcPr>
        <w:p w14:paraId="7AAB4685" w14:textId="2362C0F7" w:rsidR="00672F8A" w:rsidRDefault="00672F8A" w:rsidP="00672F8A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17BD53E8" w14:textId="72686A1B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CF554E">
            <w:rPr>
              <w:bCs/>
            </w:rPr>
            <w:t>9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D69D0DF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9260DA3" w14:textId="77777777" w:rsidTr="00E31DCE">
      <w:trPr>
        <w:jc w:val="center"/>
      </w:trPr>
      <w:tc>
        <w:tcPr>
          <w:tcW w:w="1803" w:type="dxa"/>
          <w:vAlign w:val="center"/>
        </w:tcPr>
        <w:p w14:paraId="1B43CF7A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r w:rsidRPr="00BE00DD">
              <w:rPr>
                <w:rStyle w:val="Hyperlink"/>
                <w:szCs w:val="14"/>
              </w:rPr>
              <w:t>council.itu.int/202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137B3828" w14:textId="5AC48B17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CF554E">
            <w:rPr>
              <w:bCs/>
            </w:rPr>
            <w:t>9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3E62A20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016E9" w14:textId="77777777" w:rsidR="00CF554E" w:rsidRDefault="00CF554E">
      <w:r>
        <w:t>____________________</w:t>
      </w:r>
    </w:p>
  </w:footnote>
  <w:footnote w:type="continuationSeparator" w:id="0">
    <w:p w14:paraId="3CC94EAC" w14:textId="77777777" w:rsidR="00CF554E" w:rsidRDefault="00CF5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59AD9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733FC1F1" wp14:editId="3404D13B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4E"/>
    <w:rsid w:val="00005BE0"/>
    <w:rsid w:val="0002183E"/>
    <w:rsid w:val="000569B4"/>
    <w:rsid w:val="0006007D"/>
    <w:rsid w:val="00080E82"/>
    <w:rsid w:val="000934DD"/>
    <w:rsid w:val="000A10CA"/>
    <w:rsid w:val="000B2DE7"/>
    <w:rsid w:val="000B4E93"/>
    <w:rsid w:val="000E568E"/>
    <w:rsid w:val="0014229E"/>
    <w:rsid w:val="0014734F"/>
    <w:rsid w:val="00156890"/>
    <w:rsid w:val="0015710D"/>
    <w:rsid w:val="00163A32"/>
    <w:rsid w:val="00165D06"/>
    <w:rsid w:val="00192B41"/>
    <w:rsid w:val="001B7B09"/>
    <w:rsid w:val="001E6719"/>
    <w:rsid w:val="001E7F50"/>
    <w:rsid w:val="00225368"/>
    <w:rsid w:val="00227FF0"/>
    <w:rsid w:val="00244C39"/>
    <w:rsid w:val="00276F05"/>
    <w:rsid w:val="00277DEA"/>
    <w:rsid w:val="00291EB6"/>
    <w:rsid w:val="002C3F32"/>
    <w:rsid w:val="002D2F57"/>
    <w:rsid w:val="002D48C5"/>
    <w:rsid w:val="0033025A"/>
    <w:rsid w:val="00345D2A"/>
    <w:rsid w:val="00381936"/>
    <w:rsid w:val="003935CB"/>
    <w:rsid w:val="003F099E"/>
    <w:rsid w:val="003F235E"/>
    <w:rsid w:val="00401FD7"/>
    <w:rsid w:val="004023E0"/>
    <w:rsid w:val="00403DD8"/>
    <w:rsid w:val="004070A0"/>
    <w:rsid w:val="00425CA7"/>
    <w:rsid w:val="00442515"/>
    <w:rsid w:val="0045686C"/>
    <w:rsid w:val="00465C35"/>
    <w:rsid w:val="004918C4"/>
    <w:rsid w:val="00497703"/>
    <w:rsid w:val="004A0374"/>
    <w:rsid w:val="004A45B5"/>
    <w:rsid w:val="004D0129"/>
    <w:rsid w:val="00515795"/>
    <w:rsid w:val="005A64D5"/>
    <w:rsid w:val="005B3DEC"/>
    <w:rsid w:val="005C45AF"/>
    <w:rsid w:val="00601994"/>
    <w:rsid w:val="00660449"/>
    <w:rsid w:val="00672F8A"/>
    <w:rsid w:val="00676092"/>
    <w:rsid w:val="006D6A60"/>
    <w:rsid w:val="006E2D42"/>
    <w:rsid w:val="00703676"/>
    <w:rsid w:val="00707304"/>
    <w:rsid w:val="00713101"/>
    <w:rsid w:val="00732269"/>
    <w:rsid w:val="00762555"/>
    <w:rsid w:val="0077110E"/>
    <w:rsid w:val="00784980"/>
    <w:rsid w:val="00785ABD"/>
    <w:rsid w:val="00796BD3"/>
    <w:rsid w:val="007A2DD4"/>
    <w:rsid w:val="007D38B5"/>
    <w:rsid w:val="007E5FC4"/>
    <w:rsid w:val="007E7EA0"/>
    <w:rsid w:val="00807255"/>
    <w:rsid w:val="0081023E"/>
    <w:rsid w:val="008173AA"/>
    <w:rsid w:val="00840A14"/>
    <w:rsid w:val="0084546D"/>
    <w:rsid w:val="008B62B4"/>
    <w:rsid w:val="008D2D7B"/>
    <w:rsid w:val="008E0737"/>
    <w:rsid w:val="008F7958"/>
    <w:rsid w:val="008F7C2C"/>
    <w:rsid w:val="0090669C"/>
    <w:rsid w:val="00940E96"/>
    <w:rsid w:val="00950A82"/>
    <w:rsid w:val="009A2DB7"/>
    <w:rsid w:val="009A76A8"/>
    <w:rsid w:val="009B0BAE"/>
    <w:rsid w:val="009C1C89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9766E"/>
    <w:rsid w:val="00AE2C85"/>
    <w:rsid w:val="00B0107F"/>
    <w:rsid w:val="00B12A37"/>
    <w:rsid w:val="00B41837"/>
    <w:rsid w:val="00B63EF2"/>
    <w:rsid w:val="00BA7D89"/>
    <w:rsid w:val="00BC0D39"/>
    <w:rsid w:val="00BC7BC0"/>
    <w:rsid w:val="00BD57B7"/>
    <w:rsid w:val="00BE00DD"/>
    <w:rsid w:val="00BE63E2"/>
    <w:rsid w:val="00C462C5"/>
    <w:rsid w:val="00CD2009"/>
    <w:rsid w:val="00CF554E"/>
    <w:rsid w:val="00CF629C"/>
    <w:rsid w:val="00D17718"/>
    <w:rsid w:val="00D273AA"/>
    <w:rsid w:val="00D631AA"/>
    <w:rsid w:val="00D92EEA"/>
    <w:rsid w:val="00DA5D4E"/>
    <w:rsid w:val="00DA770A"/>
    <w:rsid w:val="00DE1584"/>
    <w:rsid w:val="00E05752"/>
    <w:rsid w:val="00E176BA"/>
    <w:rsid w:val="00E423EC"/>
    <w:rsid w:val="00E55121"/>
    <w:rsid w:val="00EB4FCB"/>
    <w:rsid w:val="00EC6BC5"/>
    <w:rsid w:val="00F348D0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A095DD"/>
  <w15:docId w15:val="{713AF6AE-8FA9-40A8-81D0-FFADDA75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5-CL-C-0119/en" TargetMode="External"/><Relationship Id="rId13" Type="http://schemas.openxmlformats.org/officeDocument/2006/relationships/hyperlink" Target="https://www.itu.int/md/S25-CL-C-0064/e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tu.int/md/S25-CL-C-0119/en" TargetMode="External"/><Relationship Id="rId12" Type="http://schemas.openxmlformats.org/officeDocument/2006/relationships/hyperlink" Target="https://www.itu.int/md/S25-CL-C-0047/e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25-CL-C-0064/e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itu.int/md/S25-CL-C-0047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en/council/Documents/basic-texts-2023/DEC-005-r.pdf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kachev\AppData\Roaming\Microsoft\Templates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</Template>
  <TotalTime>1</TotalTime>
  <Pages>4</Pages>
  <Words>1357</Words>
  <Characters>9530</Characters>
  <Application>Microsoft Office Word</Application>
  <DocSecurity>0</DocSecurity>
  <Lines>167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10833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review of revenue and expenses of the implementation of the budget 2026, including the global reduction of the Budget 2026-2027</dc:title>
  <dc:subject>ITU Council 2026</dc:subject>
  <dc:creator>SV</dc:creator>
  <cp:keywords>C26; C2026; Council 2026; PP26</cp:keywords>
  <dc:description/>
  <cp:lastModifiedBy>GBS</cp:lastModifiedBy>
  <cp:revision>2</cp:revision>
  <cp:lastPrinted>2006-03-28T16:12:00Z</cp:lastPrinted>
  <dcterms:created xsi:type="dcterms:W3CDTF">2026-04-21T12:18:00Z</dcterms:created>
  <dcterms:modified xsi:type="dcterms:W3CDTF">2026-04-21T12:18:00Z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