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B11563" w:rsidRPr="00E24D59" w14:paraId="246960E1" w14:textId="77777777" w:rsidTr="00555C29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00E3A957" w14:textId="77777777" w:rsidR="00B11563" w:rsidRPr="00E24D59" w:rsidRDefault="00B11563" w:rsidP="00555C29">
            <w:pPr>
              <w:tabs>
                <w:tab w:val="left" w:pos="851"/>
              </w:tabs>
              <w:spacing w:before="0" w:line="240" w:lineRule="atLeast"/>
              <w:rPr>
                <w:b/>
                <w:bCs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proofErr w:type="spellStart"/>
            <w:r w:rsidRPr="00E24D59">
              <w:rPr>
                <w:rFonts w:cstheme="minorHAnsi" w:hint="eastAsia"/>
                <w:b/>
                <w:bCs/>
                <w:lang w:val="ru-RU"/>
              </w:rPr>
              <w:t>议项</w:t>
            </w:r>
            <w:proofErr w:type="spellEnd"/>
            <w:r w:rsidRPr="00E24D59">
              <w:rPr>
                <w:rFonts w:cstheme="minorHAnsi" w:hint="eastAsia"/>
                <w:b/>
                <w:bCs/>
                <w:lang w:val="ru-RU"/>
              </w:rPr>
              <w:t>：</w:t>
            </w:r>
            <w:r w:rsidRPr="00124963">
              <w:rPr>
                <w:rFonts w:cstheme="minorHAnsi"/>
                <w:b/>
                <w:bCs/>
              </w:rPr>
              <w:t>ADM 1</w:t>
            </w:r>
          </w:p>
        </w:tc>
        <w:tc>
          <w:tcPr>
            <w:tcW w:w="5245" w:type="dxa"/>
          </w:tcPr>
          <w:p w14:paraId="38E42B99" w14:textId="77777777" w:rsidR="00B11563" w:rsidRPr="00E24D59" w:rsidRDefault="00B11563" w:rsidP="00555C2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fr-CH"/>
              </w:rPr>
            </w:pPr>
            <w:proofErr w:type="spellStart"/>
            <w:r w:rsidRPr="00E24D59">
              <w:rPr>
                <w:rFonts w:cstheme="minorHAnsi"/>
                <w:b/>
                <w:bCs/>
                <w:lang w:val="ru-RU"/>
              </w:rPr>
              <w:t>文件</w:t>
            </w:r>
            <w:proofErr w:type="spellEnd"/>
            <w:r>
              <w:rPr>
                <w:rFonts w:cstheme="minorHAnsi" w:hint="eastAsia"/>
                <w:b/>
                <w:bCs/>
                <w:lang w:val="ru-RU"/>
              </w:rPr>
              <w:t xml:space="preserve"> </w:t>
            </w:r>
            <w:proofErr w:type="spellStart"/>
            <w:r w:rsidRPr="00E24D59">
              <w:rPr>
                <w:b/>
                <w:lang w:val="fr-CH"/>
              </w:rPr>
              <w:t>C2</w:t>
            </w:r>
            <w:r>
              <w:rPr>
                <w:b/>
                <w:lang w:val="fr-CH"/>
              </w:rPr>
              <w:t>6</w:t>
            </w:r>
            <w:proofErr w:type="spellEnd"/>
            <w:r w:rsidRPr="00E24D59">
              <w:rPr>
                <w:b/>
                <w:lang w:val="fr-CH"/>
              </w:rPr>
              <w:t>/</w:t>
            </w:r>
            <w:r w:rsidRPr="00124963">
              <w:rPr>
                <w:b/>
              </w:rPr>
              <w:t>9</w:t>
            </w:r>
            <w:r w:rsidRPr="00E24D59">
              <w:rPr>
                <w:b/>
                <w:lang w:val="fr-CH"/>
              </w:rPr>
              <w:t>-C</w:t>
            </w:r>
          </w:p>
        </w:tc>
      </w:tr>
      <w:tr w:rsidR="00B11563" w:rsidRPr="00813E5E" w14:paraId="534AB5FA" w14:textId="77777777" w:rsidTr="00555C29">
        <w:trPr>
          <w:cantSplit/>
        </w:trPr>
        <w:tc>
          <w:tcPr>
            <w:tcW w:w="3969" w:type="dxa"/>
            <w:vMerge/>
          </w:tcPr>
          <w:p w14:paraId="79B663F0" w14:textId="77777777" w:rsidR="00B11563" w:rsidRPr="00E24D59" w:rsidRDefault="00B11563" w:rsidP="00555C29">
            <w:pPr>
              <w:tabs>
                <w:tab w:val="left" w:pos="851"/>
              </w:tabs>
              <w:spacing w:line="240" w:lineRule="atLeast"/>
              <w:rPr>
                <w:b/>
                <w:lang w:val="fr-CH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6524E3F9" w14:textId="77777777" w:rsidR="00B11563" w:rsidRPr="00E85629" w:rsidRDefault="00B11563" w:rsidP="00555C29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2026</w:t>
            </w:r>
            <w:r>
              <w:rPr>
                <w:rFonts w:hint="eastAsia"/>
                <w:b/>
                <w:lang w:eastAsia="zh-CN"/>
              </w:rPr>
              <w:t>年</w:t>
            </w:r>
            <w:r>
              <w:rPr>
                <w:rFonts w:hint="eastAsia"/>
                <w:b/>
                <w:lang w:eastAsia="zh-CN"/>
              </w:rPr>
              <w:t>3</w:t>
            </w:r>
            <w:r>
              <w:rPr>
                <w:rFonts w:hint="eastAsia"/>
                <w:b/>
                <w:lang w:eastAsia="zh-CN"/>
              </w:rPr>
              <w:t>月</w:t>
            </w:r>
            <w:r>
              <w:rPr>
                <w:rFonts w:hint="eastAsia"/>
                <w:b/>
                <w:lang w:eastAsia="zh-CN"/>
              </w:rPr>
              <w:t>27</w:t>
            </w:r>
            <w:r>
              <w:rPr>
                <w:rFonts w:hint="eastAsia"/>
                <w:b/>
                <w:lang w:eastAsia="zh-CN"/>
              </w:rPr>
              <w:t>日</w:t>
            </w:r>
          </w:p>
        </w:tc>
      </w:tr>
      <w:tr w:rsidR="00B11563" w:rsidRPr="00813E5E" w14:paraId="54903A1F" w14:textId="77777777" w:rsidTr="00555C29">
        <w:trPr>
          <w:cantSplit/>
          <w:trHeight w:val="23"/>
        </w:trPr>
        <w:tc>
          <w:tcPr>
            <w:tcW w:w="3969" w:type="dxa"/>
            <w:vMerge/>
          </w:tcPr>
          <w:p w14:paraId="74340E96" w14:textId="77777777" w:rsidR="00B11563" w:rsidRPr="00813E5E" w:rsidRDefault="00B11563" w:rsidP="00555C2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0C20775F" w14:textId="77777777" w:rsidR="00B11563" w:rsidRPr="00E85629" w:rsidRDefault="00B11563" w:rsidP="00555C2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eastAsia="zh-CN"/>
              </w:rPr>
            </w:pPr>
            <w:proofErr w:type="spellStart"/>
            <w:r w:rsidRPr="00E24D59">
              <w:rPr>
                <w:rFonts w:cstheme="minorHAnsi"/>
                <w:b/>
                <w:bCs/>
                <w:lang w:val="ru-RU"/>
              </w:rPr>
              <w:t>原文：</w:t>
            </w:r>
            <w:r w:rsidRPr="00630462">
              <w:rPr>
                <w:rFonts w:cstheme="minorHAnsi" w:hint="eastAsia"/>
                <w:b/>
                <w:bCs/>
                <w:lang w:val="ru-RU"/>
              </w:rPr>
              <w:t>英文</w:t>
            </w:r>
            <w:proofErr w:type="spellEnd"/>
          </w:p>
        </w:tc>
      </w:tr>
      <w:tr w:rsidR="00B11563" w:rsidRPr="00813E5E" w14:paraId="03520381" w14:textId="77777777" w:rsidTr="00555C29">
        <w:trPr>
          <w:cantSplit/>
          <w:trHeight w:val="23"/>
        </w:trPr>
        <w:tc>
          <w:tcPr>
            <w:tcW w:w="3969" w:type="dxa"/>
          </w:tcPr>
          <w:p w14:paraId="3C12A375" w14:textId="77777777" w:rsidR="00B11563" w:rsidRPr="00813E5E" w:rsidRDefault="00B11563" w:rsidP="00555C2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3215A46F" w14:textId="77777777" w:rsidR="00B11563" w:rsidRDefault="00B11563" w:rsidP="00555C2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B11563" w:rsidRPr="00813E5E" w14:paraId="1C0C5855" w14:textId="77777777" w:rsidTr="00555C29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7C5D22C8" w14:textId="77777777" w:rsidR="00B11563" w:rsidRPr="00C24DAC" w:rsidRDefault="00B11563" w:rsidP="00C24DAC">
            <w:pPr>
              <w:pStyle w:val="Source"/>
              <w:framePr w:hSpace="0" w:wrap="auto" w:vAnchor="margin" w:hAnchor="text" w:xAlign="left" w:yAlign="inline"/>
            </w:pPr>
            <w:bookmarkStart w:id="5" w:name="dsource" w:colFirst="0" w:colLast="0"/>
            <w:bookmarkEnd w:id="4"/>
            <w:r w:rsidRPr="008F64AD">
              <w:rPr>
                <w:rFonts w:hint="eastAsia"/>
              </w:rPr>
              <w:t>秘书长的报告</w:t>
            </w:r>
          </w:p>
        </w:tc>
      </w:tr>
      <w:tr w:rsidR="00B11563" w:rsidRPr="00B11563" w14:paraId="085B91CC" w14:textId="77777777" w:rsidTr="00555C29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20A5813C" w14:textId="39919437" w:rsidR="00B11563" w:rsidRPr="00C24DAC" w:rsidRDefault="00B11563" w:rsidP="00C24DAC">
            <w:pPr>
              <w:pStyle w:val="Subtitle"/>
              <w:framePr w:hSpace="0" w:wrap="auto" w:vAnchor="margin" w:hAnchor="text" w:xAlign="left" w:yAlign="inline"/>
            </w:pPr>
            <w:bookmarkStart w:id="6" w:name="dtitle1" w:colFirst="0" w:colLast="0"/>
            <w:bookmarkEnd w:id="5"/>
            <w:r>
              <w:rPr>
                <w:rFonts w:hint="eastAsia"/>
                <w:lang w:val="en-GB"/>
              </w:rPr>
              <w:t>关于</w:t>
            </w:r>
            <w:r w:rsidRPr="00124963">
              <w:rPr>
                <w:lang w:val="en-GB"/>
              </w:rPr>
              <w:t>2026</w:t>
            </w:r>
            <w:r w:rsidRPr="00D94272">
              <w:rPr>
                <w:rFonts w:hint="eastAsia"/>
              </w:rPr>
              <w:t>年预算执行收支情况的年度审查</w:t>
            </w:r>
            <w:r w:rsidR="001C574C">
              <w:br/>
            </w:r>
            <w:r>
              <w:rPr>
                <w:rFonts w:hint="eastAsia"/>
              </w:rPr>
              <w:t>（</w:t>
            </w:r>
            <w:r w:rsidRPr="00D94272">
              <w:rPr>
                <w:rFonts w:hint="eastAsia"/>
              </w:rPr>
              <w:t>包括</w:t>
            </w:r>
            <w:r w:rsidRPr="00124963">
              <w:rPr>
                <w:lang w:val="en-GB"/>
              </w:rPr>
              <w:t>2026-2027</w:t>
            </w:r>
            <w:r w:rsidRPr="00D94272">
              <w:rPr>
                <w:rFonts w:hint="eastAsia"/>
              </w:rPr>
              <w:t>年预算的</w:t>
            </w:r>
            <w:r>
              <w:rPr>
                <w:rFonts w:hint="eastAsia"/>
              </w:rPr>
              <w:t>总体</w:t>
            </w:r>
            <w:r w:rsidRPr="00D94272">
              <w:rPr>
                <w:rFonts w:hint="eastAsia"/>
              </w:rPr>
              <w:t>削减</w:t>
            </w:r>
            <w:r>
              <w:rPr>
                <w:rFonts w:hint="eastAsia"/>
              </w:rPr>
              <w:t>）</w:t>
            </w:r>
          </w:p>
        </w:tc>
      </w:tr>
      <w:tr w:rsidR="00B11563" w:rsidRPr="00813E5E" w14:paraId="161022F9" w14:textId="77777777" w:rsidTr="00555C29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3BF4FF06" w14:textId="36C7FCB3" w:rsidR="00B11563" w:rsidRPr="00477D57" w:rsidRDefault="00B11563" w:rsidP="00555C29">
            <w:pPr>
              <w:rPr>
                <w:b/>
                <w:bCs/>
                <w:lang w:eastAsia="zh-CN"/>
              </w:rPr>
            </w:pPr>
            <w:r w:rsidRPr="00477D57">
              <w:rPr>
                <w:b/>
                <w:bCs/>
                <w:lang w:eastAsia="zh-CN"/>
              </w:rPr>
              <w:t>目的</w:t>
            </w:r>
          </w:p>
          <w:p w14:paraId="40E860B2" w14:textId="1607FFDE" w:rsidR="00B11563" w:rsidRPr="00A25F55" w:rsidRDefault="00B11563" w:rsidP="001E238D">
            <w:pPr>
              <w:ind w:firstLineChars="200" w:firstLine="480"/>
              <w:rPr>
                <w:rFonts w:eastAsiaTheme="majorEastAsia" w:cs="Calibri"/>
                <w:lang w:eastAsia="zh-CN"/>
              </w:rPr>
            </w:pPr>
            <w:r w:rsidRPr="00630462">
              <w:rPr>
                <w:rFonts w:eastAsiaTheme="majorEastAsia" w:cs="Calibri" w:hint="eastAsia"/>
                <w:lang w:eastAsia="zh-CN"/>
              </w:rPr>
              <w:t>理事会在</w:t>
            </w:r>
            <w:r w:rsidRPr="00A25F55">
              <w:rPr>
                <w:rFonts w:eastAsiaTheme="majorEastAsia" w:cs="Calibri"/>
                <w:lang w:eastAsia="zh-CN"/>
              </w:rPr>
              <w:t>2025</w:t>
            </w:r>
            <w:r w:rsidRPr="00630462">
              <w:rPr>
                <w:rFonts w:eastAsiaTheme="majorEastAsia" w:cs="Calibri" w:hint="eastAsia"/>
                <w:lang w:eastAsia="zh-CN"/>
              </w:rPr>
              <w:t>年会议上审议并批准了理事会</w:t>
            </w:r>
            <w:r>
              <w:fldChar w:fldCharType="begin"/>
            </w:r>
            <w:r>
              <w:rPr>
                <w:lang w:eastAsia="zh-CN"/>
              </w:rPr>
              <w:instrText>HYPERLINK "https://www.itu.int/md/S25-CL-C-0119/en"</w:instrText>
            </w:r>
            <w:r>
              <w:fldChar w:fldCharType="separate"/>
            </w:r>
            <w:r>
              <w:rPr>
                <w:rStyle w:val="Hyperlink"/>
                <w:rFonts w:eastAsiaTheme="majorEastAsia" w:cs="Calibri" w:hint="eastAsia"/>
                <w:noProof w:val="0"/>
                <w:lang w:eastAsia="zh-CN"/>
              </w:rPr>
              <w:t>第</w:t>
            </w:r>
            <w:r w:rsidRPr="00D94272">
              <w:rPr>
                <w:rStyle w:val="Hyperlink"/>
                <w:rFonts w:eastAsiaTheme="majorEastAsia" w:cs="Calibri"/>
                <w:noProof w:val="0"/>
                <w:lang w:eastAsia="zh-CN"/>
              </w:rPr>
              <w:t>1435</w:t>
            </w:r>
            <w:r w:rsidRPr="00D94272">
              <w:rPr>
                <w:rStyle w:val="Hyperlink"/>
                <w:rFonts w:eastAsiaTheme="majorEastAsia" w:cs="Calibri" w:hint="eastAsia"/>
                <w:noProof w:val="0"/>
                <w:lang w:eastAsia="zh-CN"/>
              </w:rPr>
              <w:t>号决议</w:t>
            </w:r>
            <w:r>
              <w:fldChar w:fldCharType="end"/>
            </w:r>
            <w:r>
              <w:rPr>
                <w:rFonts w:hint="eastAsia"/>
                <w:lang w:eastAsia="zh-CN"/>
              </w:rPr>
              <w:t>中的</w:t>
            </w:r>
            <w:r w:rsidRPr="00630462">
              <w:rPr>
                <w:rFonts w:eastAsiaTheme="majorEastAsia" w:cs="Calibri" w:hint="eastAsia"/>
                <w:lang w:eastAsia="zh-CN"/>
              </w:rPr>
              <w:t>国际电联</w:t>
            </w:r>
            <w:r w:rsidRPr="00630462">
              <w:rPr>
                <w:rFonts w:eastAsiaTheme="majorEastAsia" w:cs="Calibri" w:hint="eastAsia"/>
                <w:lang w:eastAsia="zh-CN"/>
              </w:rPr>
              <w:t>2026-2027</w:t>
            </w:r>
            <w:r w:rsidRPr="00630462">
              <w:rPr>
                <w:rFonts w:eastAsiaTheme="majorEastAsia" w:cs="Calibri" w:hint="eastAsia"/>
                <w:lang w:eastAsia="zh-CN"/>
              </w:rPr>
              <w:t>年双年度预算</w:t>
            </w:r>
            <w:r>
              <w:rPr>
                <w:rFonts w:eastAsiaTheme="majorEastAsia" w:cs="Calibri" w:hint="eastAsia"/>
                <w:lang w:eastAsia="zh-CN"/>
              </w:rPr>
              <w:t>。经</w:t>
            </w:r>
            <w:r w:rsidRPr="00630462">
              <w:rPr>
                <w:rFonts w:eastAsiaTheme="majorEastAsia" w:cs="Calibri" w:hint="eastAsia"/>
                <w:lang w:eastAsia="zh-CN"/>
              </w:rPr>
              <w:t>批准的预算</w:t>
            </w:r>
            <w:r>
              <w:rPr>
                <w:rFonts w:eastAsiaTheme="majorEastAsia" w:cs="Calibri" w:hint="eastAsia"/>
                <w:lang w:eastAsia="zh-CN"/>
              </w:rPr>
              <w:t>在</w:t>
            </w:r>
            <w:r w:rsidR="0084037E">
              <w:rPr>
                <w:rFonts w:eastAsiaTheme="majorEastAsia" w:cs="Calibri" w:hint="eastAsia"/>
                <w:lang w:eastAsia="zh-CN"/>
              </w:rPr>
              <w:t>核定</w:t>
            </w:r>
            <w:r w:rsidRPr="00034A72">
              <w:rPr>
                <w:rFonts w:eastAsiaTheme="majorEastAsia" w:cs="Calibri" w:hint="eastAsia"/>
                <w:lang w:eastAsia="zh-CN"/>
              </w:rPr>
              <w:t>支出</w:t>
            </w:r>
            <w:r w:rsidR="0084037E">
              <w:rPr>
                <w:rFonts w:eastAsiaTheme="majorEastAsia" w:cs="Calibri" w:hint="eastAsia"/>
                <w:lang w:eastAsia="zh-CN"/>
              </w:rPr>
              <w:t>水平</w:t>
            </w:r>
            <w:r>
              <w:rPr>
                <w:rFonts w:eastAsiaTheme="majorEastAsia" w:cs="Calibri" w:hint="eastAsia"/>
                <w:lang w:eastAsia="zh-CN"/>
              </w:rPr>
              <w:t>与</w:t>
            </w:r>
            <w:r w:rsidR="0084037E" w:rsidRPr="0084037E">
              <w:rPr>
                <w:rFonts w:eastAsiaTheme="majorEastAsia" w:cs="Calibri" w:hint="eastAsia"/>
                <w:lang w:eastAsia="zh-CN"/>
              </w:rPr>
              <w:t>预计收入</w:t>
            </w:r>
            <w:r w:rsidRPr="00630462">
              <w:rPr>
                <w:rFonts w:eastAsiaTheme="majorEastAsia" w:cs="Calibri" w:hint="eastAsia"/>
                <w:lang w:eastAsia="zh-CN"/>
              </w:rPr>
              <w:t>之间</w:t>
            </w:r>
            <w:r w:rsidR="0084037E">
              <w:rPr>
                <w:rFonts w:eastAsiaTheme="majorEastAsia" w:cs="Calibri" w:hint="eastAsia"/>
                <w:lang w:eastAsia="zh-CN"/>
              </w:rPr>
              <w:t>计入</w:t>
            </w:r>
            <w:r>
              <w:rPr>
                <w:rFonts w:eastAsiaTheme="majorEastAsia" w:cs="Calibri" w:hint="eastAsia"/>
                <w:lang w:eastAsia="zh-CN"/>
              </w:rPr>
              <w:t>了</w:t>
            </w:r>
            <w:r w:rsidRPr="00A25F55">
              <w:rPr>
                <w:rFonts w:eastAsiaTheme="majorEastAsia" w:cs="Calibri"/>
                <w:lang w:eastAsia="zh-CN"/>
              </w:rPr>
              <w:t>600.8</w:t>
            </w:r>
            <w:r w:rsidRPr="00630462">
              <w:rPr>
                <w:rFonts w:eastAsiaTheme="majorEastAsia" w:cs="Calibri" w:hint="eastAsia"/>
                <w:lang w:eastAsia="zh-CN"/>
              </w:rPr>
              <w:t>万瑞郎的</w:t>
            </w:r>
            <w:r>
              <w:rPr>
                <w:rFonts w:eastAsiaTheme="majorEastAsia" w:cs="Calibri" w:hint="eastAsia"/>
                <w:lang w:eastAsia="zh-CN"/>
              </w:rPr>
              <w:t>总体</w:t>
            </w:r>
            <w:r w:rsidRPr="001C41ED">
              <w:rPr>
                <w:rFonts w:eastAsiaTheme="majorEastAsia" w:cs="Calibri" w:hint="eastAsia"/>
                <w:lang w:eastAsia="zh-CN"/>
              </w:rPr>
              <w:t>削减</w:t>
            </w:r>
            <w:r>
              <w:rPr>
                <w:rFonts w:eastAsiaTheme="majorEastAsia" w:cs="Calibri" w:hint="eastAsia"/>
                <w:lang w:eastAsia="zh-CN"/>
              </w:rPr>
              <w:t>。</w:t>
            </w:r>
            <w:r w:rsidRPr="00630462">
              <w:rPr>
                <w:rFonts w:eastAsiaTheme="majorEastAsia" w:cs="Calibri" w:hint="eastAsia"/>
                <w:lang w:eastAsia="zh-CN"/>
              </w:rPr>
              <w:t>为</w:t>
            </w:r>
            <w:r w:rsidR="003E4689">
              <w:rPr>
                <w:rFonts w:eastAsiaTheme="majorEastAsia" w:cs="Calibri" w:hint="eastAsia"/>
                <w:lang w:eastAsia="zh-CN"/>
              </w:rPr>
              <w:t>使</w:t>
            </w:r>
            <w:r w:rsidRPr="00630462">
              <w:rPr>
                <w:rFonts w:eastAsiaTheme="majorEastAsia" w:cs="Calibri" w:hint="eastAsia"/>
                <w:lang w:eastAsia="zh-CN"/>
              </w:rPr>
              <w:t>预算</w:t>
            </w:r>
            <w:r w:rsidR="003E4689" w:rsidRPr="003E4689">
              <w:rPr>
                <w:rFonts w:eastAsiaTheme="majorEastAsia" w:cs="Calibri" w:hint="eastAsia"/>
                <w:lang w:eastAsia="zh-CN"/>
              </w:rPr>
              <w:t>保持平衡</w:t>
            </w:r>
            <w:r>
              <w:rPr>
                <w:rFonts w:eastAsiaTheme="majorEastAsia" w:cs="Calibri" w:hint="eastAsia"/>
                <w:lang w:eastAsia="zh-CN"/>
              </w:rPr>
              <w:t>，</w:t>
            </w:r>
            <w:r w:rsidRPr="00630462">
              <w:rPr>
                <w:rFonts w:eastAsiaTheme="majorEastAsia" w:cs="Calibri" w:hint="eastAsia"/>
                <w:lang w:eastAsia="zh-CN"/>
              </w:rPr>
              <w:t>这一缺口通过在</w:t>
            </w:r>
            <w:r>
              <w:rPr>
                <w:rFonts w:eastAsiaTheme="majorEastAsia" w:cs="Calibri" w:hint="eastAsia"/>
                <w:lang w:eastAsia="zh-CN"/>
              </w:rPr>
              <w:t>总体</w:t>
            </w:r>
            <w:r w:rsidRPr="00630462">
              <w:rPr>
                <w:rFonts w:eastAsiaTheme="majorEastAsia" w:cs="Calibri" w:hint="eastAsia"/>
                <w:lang w:eastAsia="zh-CN"/>
              </w:rPr>
              <w:t>支出</w:t>
            </w:r>
            <w:r w:rsidR="00147D2D">
              <w:rPr>
                <w:rFonts w:eastAsiaTheme="majorEastAsia" w:cs="Calibri" w:hint="eastAsia"/>
                <w:lang w:eastAsia="zh-CN"/>
              </w:rPr>
              <w:t>范围</w:t>
            </w:r>
            <w:r w:rsidRPr="00630462">
              <w:rPr>
                <w:rFonts w:eastAsiaTheme="majorEastAsia" w:cs="Calibri" w:hint="eastAsia"/>
                <w:lang w:eastAsia="zh-CN"/>
              </w:rPr>
              <w:t>内</w:t>
            </w:r>
            <w:r w:rsidR="0084037E">
              <w:rPr>
                <w:rFonts w:eastAsiaTheme="majorEastAsia" w:cs="Calibri" w:hint="eastAsia"/>
                <w:lang w:eastAsia="zh-CN"/>
              </w:rPr>
              <w:t>纳入</w:t>
            </w:r>
            <w:r w:rsidRPr="00630462">
              <w:rPr>
                <w:rFonts w:eastAsiaTheme="majorEastAsia" w:cs="Calibri" w:hint="eastAsia"/>
                <w:lang w:eastAsia="zh-CN"/>
              </w:rPr>
              <w:t>相应的</w:t>
            </w:r>
            <w:r w:rsidR="0084037E">
              <w:rPr>
                <w:rFonts w:eastAsiaTheme="majorEastAsia" w:cs="Calibri" w:hint="eastAsia"/>
                <w:lang w:eastAsia="zh-CN"/>
              </w:rPr>
              <w:t>总体</w:t>
            </w:r>
            <w:r w:rsidRPr="00630462">
              <w:rPr>
                <w:rFonts w:eastAsiaTheme="majorEastAsia" w:cs="Calibri" w:hint="eastAsia"/>
                <w:lang w:eastAsia="zh-CN"/>
              </w:rPr>
              <w:t>削减</w:t>
            </w:r>
            <w:r w:rsidR="00B111D3">
              <w:rPr>
                <w:rFonts w:eastAsiaTheme="majorEastAsia" w:cs="Calibri" w:hint="eastAsia"/>
                <w:lang w:eastAsia="zh-CN"/>
              </w:rPr>
              <w:t>额</w:t>
            </w:r>
            <w:r w:rsidR="0084037E">
              <w:rPr>
                <w:rFonts w:eastAsiaTheme="majorEastAsia" w:cs="Calibri" w:hint="eastAsia"/>
                <w:lang w:eastAsia="zh-CN"/>
              </w:rPr>
              <w:t>予以</w:t>
            </w:r>
            <w:r w:rsidRPr="00630462">
              <w:rPr>
                <w:rFonts w:eastAsiaTheme="majorEastAsia" w:cs="Calibri" w:hint="eastAsia"/>
                <w:lang w:eastAsia="zh-CN"/>
              </w:rPr>
              <w:t>体现</w:t>
            </w:r>
            <w:r>
              <w:rPr>
                <w:rFonts w:eastAsiaTheme="majorEastAsia" w:cs="Calibri" w:hint="eastAsia"/>
                <w:lang w:eastAsia="zh-CN"/>
              </w:rPr>
              <w:t>。</w:t>
            </w:r>
            <w:r w:rsidR="0084037E">
              <w:rPr>
                <w:rFonts w:eastAsiaTheme="majorEastAsia" w:cs="Calibri" w:hint="eastAsia"/>
                <w:lang w:eastAsia="zh-CN"/>
              </w:rPr>
              <w:t>继</w:t>
            </w:r>
            <w:r w:rsidRPr="00A25F55">
              <w:rPr>
                <w:rFonts w:eastAsiaTheme="majorEastAsia" w:cs="Calibri"/>
                <w:lang w:eastAsia="zh-CN"/>
              </w:rPr>
              <w:t>2026</w:t>
            </w:r>
            <w:r w:rsidRPr="00630462">
              <w:rPr>
                <w:rFonts w:eastAsiaTheme="majorEastAsia" w:cs="Calibri" w:hint="eastAsia"/>
                <w:lang w:eastAsia="zh-CN"/>
              </w:rPr>
              <w:t>年</w:t>
            </w:r>
            <w:r w:rsidRPr="00630462">
              <w:rPr>
                <w:rFonts w:eastAsiaTheme="majorEastAsia" w:cs="Calibri" w:hint="eastAsia"/>
                <w:lang w:eastAsia="zh-CN"/>
              </w:rPr>
              <w:t>1</w:t>
            </w:r>
            <w:r w:rsidRPr="00630462">
              <w:rPr>
                <w:rFonts w:eastAsiaTheme="majorEastAsia" w:cs="Calibri" w:hint="eastAsia"/>
                <w:lang w:eastAsia="zh-CN"/>
              </w:rPr>
              <w:t>月</w:t>
            </w:r>
            <w:r w:rsidRPr="00A25F55">
              <w:rPr>
                <w:rFonts w:eastAsiaTheme="majorEastAsia" w:cs="Calibri"/>
                <w:lang w:eastAsia="zh-CN"/>
              </w:rPr>
              <w:t>CWG-FHR</w:t>
            </w:r>
            <w:r w:rsidRPr="00630462">
              <w:rPr>
                <w:rFonts w:eastAsiaTheme="majorEastAsia" w:cs="Calibri" w:hint="eastAsia"/>
                <w:lang w:eastAsia="zh-CN"/>
              </w:rPr>
              <w:t>会议</w:t>
            </w:r>
            <w:r w:rsidR="0084037E">
              <w:rPr>
                <w:rFonts w:eastAsiaTheme="majorEastAsia" w:cs="Calibri" w:hint="eastAsia"/>
                <w:lang w:eastAsia="zh-CN"/>
              </w:rPr>
              <w:t>上</w:t>
            </w:r>
            <w:r w:rsidR="00147D2D">
              <w:rPr>
                <w:rFonts w:eastAsiaTheme="majorEastAsia" w:cs="Calibri" w:hint="eastAsia"/>
                <w:lang w:eastAsia="zh-CN"/>
              </w:rPr>
              <w:t>的</w:t>
            </w:r>
            <w:r w:rsidRPr="00630462">
              <w:rPr>
                <w:rFonts w:eastAsiaTheme="majorEastAsia" w:cs="Calibri" w:hint="eastAsia"/>
                <w:lang w:eastAsia="zh-CN"/>
              </w:rPr>
              <w:t>讨论</w:t>
            </w:r>
            <w:r w:rsidR="0084037E">
              <w:rPr>
                <w:rFonts w:eastAsiaTheme="majorEastAsia" w:cs="Calibri" w:hint="eastAsia"/>
                <w:lang w:eastAsia="zh-CN"/>
              </w:rPr>
              <w:t>之后</w:t>
            </w:r>
            <w:r>
              <w:rPr>
                <w:rFonts w:eastAsiaTheme="majorEastAsia" w:cs="Calibri" w:hint="eastAsia"/>
                <w:lang w:eastAsia="zh-CN"/>
              </w:rPr>
              <w:t>，</w:t>
            </w:r>
            <w:r w:rsidRPr="00B111D3">
              <w:rPr>
                <w:rFonts w:eastAsiaTheme="majorEastAsia" w:cs="Calibri" w:hint="eastAsia"/>
                <w:lang w:eastAsia="zh-CN"/>
              </w:rPr>
              <w:t>秘书处已</w:t>
            </w:r>
            <w:r w:rsidR="0084037E" w:rsidRPr="00B111D3">
              <w:rPr>
                <w:rFonts w:eastAsiaTheme="majorEastAsia" w:cs="Calibri" w:hint="eastAsia"/>
                <w:lang w:eastAsia="zh-CN"/>
              </w:rPr>
              <w:t>着手</w:t>
            </w:r>
            <w:r w:rsidRPr="00B111D3">
              <w:rPr>
                <w:rFonts w:eastAsiaTheme="majorEastAsia" w:cs="Calibri" w:hint="eastAsia"/>
                <w:lang w:eastAsia="zh-CN"/>
              </w:rPr>
              <w:t>实施本文件中的</w:t>
            </w:r>
            <w:r w:rsidR="0084037E" w:rsidRPr="00B111D3">
              <w:rPr>
                <w:rFonts w:eastAsiaTheme="majorEastAsia" w:cs="Calibri" w:hint="eastAsia"/>
                <w:lang w:eastAsia="zh-CN"/>
              </w:rPr>
              <w:t>各项</w:t>
            </w:r>
            <w:r w:rsidRPr="00B111D3">
              <w:rPr>
                <w:rFonts w:eastAsiaTheme="majorEastAsia" w:cs="Calibri" w:hint="eastAsia"/>
                <w:lang w:eastAsia="zh-CN"/>
              </w:rPr>
              <w:t>措施。</w:t>
            </w:r>
          </w:p>
          <w:p w14:paraId="2DD26C80" w14:textId="45F22B86" w:rsidR="00B11563" w:rsidRPr="00A25F55" w:rsidRDefault="00B11563" w:rsidP="001E238D">
            <w:pPr>
              <w:ind w:firstLineChars="200" w:firstLine="480"/>
              <w:rPr>
                <w:rFonts w:eastAsiaTheme="majorEastAsia" w:cs="Calibri"/>
                <w:lang w:eastAsia="zh-CN"/>
              </w:rPr>
            </w:pPr>
            <w:r w:rsidRPr="00630462">
              <w:rPr>
                <w:rFonts w:eastAsiaTheme="majorEastAsia" w:cs="Calibri" w:hint="eastAsia"/>
                <w:lang w:eastAsia="zh-CN"/>
              </w:rPr>
              <w:t>协调委员会</w:t>
            </w:r>
            <w:r>
              <w:rPr>
                <w:rFonts w:eastAsiaTheme="majorEastAsia" w:cs="Calibri" w:hint="eastAsia"/>
                <w:lang w:eastAsia="zh-CN"/>
              </w:rPr>
              <w:t>（</w:t>
            </w:r>
            <w:proofErr w:type="spellStart"/>
            <w:r w:rsidRPr="00A25F55">
              <w:rPr>
                <w:rFonts w:eastAsiaTheme="majorEastAsia" w:cs="Calibri"/>
                <w:lang w:eastAsia="zh-CN"/>
              </w:rPr>
              <w:t>CoCo</w:t>
            </w:r>
            <w:proofErr w:type="spellEnd"/>
            <w:r>
              <w:rPr>
                <w:rFonts w:eastAsiaTheme="majorEastAsia" w:cs="Calibri" w:hint="eastAsia"/>
                <w:lang w:eastAsia="zh-CN"/>
              </w:rPr>
              <w:t>）</w:t>
            </w:r>
            <w:r w:rsidRPr="00630462">
              <w:rPr>
                <w:rFonts w:eastAsiaTheme="majorEastAsia" w:cs="Calibri" w:hint="eastAsia"/>
                <w:lang w:eastAsia="zh-CN"/>
              </w:rPr>
              <w:t>通过</w:t>
            </w:r>
            <w:r w:rsidR="00FB4E82">
              <w:rPr>
                <w:rFonts w:eastAsiaTheme="majorEastAsia" w:cs="Calibri" w:hint="eastAsia"/>
                <w:lang w:eastAsia="zh-CN"/>
              </w:rPr>
              <w:t>引入</w:t>
            </w:r>
            <w:r w:rsidRPr="00630462">
              <w:rPr>
                <w:rFonts w:eastAsiaTheme="majorEastAsia" w:cs="Calibri" w:hint="eastAsia"/>
                <w:lang w:eastAsia="zh-CN"/>
              </w:rPr>
              <w:t>更严格的预算</w:t>
            </w:r>
            <w:r w:rsidR="00FB4E82">
              <w:rPr>
                <w:rFonts w:eastAsiaTheme="majorEastAsia" w:cs="Calibri" w:hint="eastAsia"/>
                <w:lang w:eastAsia="zh-CN"/>
              </w:rPr>
              <w:t>监</w:t>
            </w:r>
            <w:r w:rsidRPr="00630462">
              <w:rPr>
                <w:rFonts w:eastAsiaTheme="majorEastAsia" w:cs="Calibri" w:hint="eastAsia"/>
                <w:lang w:eastAsia="zh-CN"/>
              </w:rPr>
              <w:t>控措施</w:t>
            </w:r>
            <w:r>
              <w:rPr>
                <w:rFonts w:eastAsiaTheme="majorEastAsia" w:cs="Calibri" w:hint="eastAsia"/>
                <w:lang w:eastAsia="zh-CN"/>
              </w:rPr>
              <w:t>，</w:t>
            </w:r>
            <w:r w:rsidRPr="00630462">
              <w:rPr>
                <w:rFonts w:eastAsiaTheme="majorEastAsia" w:cs="Calibri" w:hint="eastAsia"/>
                <w:lang w:eastAsia="zh-CN"/>
              </w:rPr>
              <w:t>加强了其监督作用</w:t>
            </w:r>
            <w:r>
              <w:rPr>
                <w:rFonts w:eastAsiaTheme="majorEastAsia" w:cs="Calibri" w:hint="eastAsia"/>
                <w:lang w:eastAsia="zh-CN"/>
              </w:rPr>
              <w:t>，</w:t>
            </w:r>
            <w:r w:rsidRPr="00630462">
              <w:rPr>
                <w:rFonts w:eastAsiaTheme="majorEastAsia" w:cs="Calibri" w:hint="eastAsia"/>
                <w:lang w:eastAsia="zh-CN"/>
              </w:rPr>
              <w:t>旨在确保</w:t>
            </w:r>
            <w:r>
              <w:rPr>
                <w:rFonts w:eastAsiaTheme="majorEastAsia" w:cs="Calibri" w:hint="eastAsia"/>
                <w:lang w:eastAsia="zh-CN"/>
              </w:rPr>
              <w:t>支出</w:t>
            </w:r>
            <w:r w:rsidRPr="00630462">
              <w:rPr>
                <w:rFonts w:eastAsiaTheme="majorEastAsia" w:cs="Calibri" w:hint="eastAsia"/>
                <w:lang w:eastAsia="zh-CN"/>
              </w:rPr>
              <w:t>与</w:t>
            </w:r>
            <w:r w:rsidR="00FB4E82">
              <w:rPr>
                <w:rFonts w:eastAsiaTheme="majorEastAsia" w:cs="Calibri" w:hint="eastAsia"/>
                <w:lang w:eastAsia="zh-CN"/>
              </w:rPr>
              <w:t>经批准的</w:t>
            </w:r>
            <w:r w:rsidRPr="005D5614">
              <w:rPr>
                <w:rFonts w:eastAsiaTheme="majorEastAsia" w:cs="Calibri"/>
                <w:lang w:eastAsia="zh-CN"/>
              </w:rPr>
              <w:t>预算</w:t>
            </w:r>
            <w:r w:rsidR="00FB4E82">
              <w:rPr>
                <w:rFonts w:eastAsiaTheme="majorEastAsia" w:cs="Calibri" w:hint="eastAsia"/>
                <w:lang w:eastAsia="zh-CN"/>
              </w:rPr>
              <w:t>及</w:t>
            </w:r>
            <w:r w:rsidRPr="00630462">
              <w:rPr>
                <w:rFonts w:eastAsiaTheme="majorEastAsia" w:cs="Calibri" w:hint="eastAsia"/>
                <w:lang w:eastAsia="zh-CN"/>
              </w:rPr>
              <w:t>所</w:t>
            </w:r>
            <w:r w:rsidR="00FB4E82">
              <w:rPr>
                <w:rFonts w:eastAsiaTheme="majorEastAsia" w:cs="Calibri" w:hint="eastAsia"/>
                <w:lang w:eastAsia="zh-CN"/>
              </w:rPr>
              <w:t>要求</w:t>
            </w:r>
            <w:r w:rsidRPr="00630462">
              <w:rPr>
                <w:rFonts w:eastAsiaTheme="majorEastAsia" w:cs="Calibri" w:hint="eastAsia"/>
                <w:lang w:eastAsia="zh-CN"/>
              </w:rPr>
              <w:t>的</w:t>
            </w:r>
            <w:r w:rsidR="00FB4E82">
              <w:rPr>
                <w:rFonts w:eastAsiaTheme="majorEastAsia" w:cs="Calibri" w:hint="eastAsia"/>
                <w:lang w:eastAsia="zh-CN"/>
              </w:rPr>
              <w:t>总体</w:t>
            </w:r>
            <w:r w:rsidRPr="00630462">
              <w:rPr>
                <w:rFonts w:eastAsiaTheme="majorEastAsia" w:cs="Calibri" w:hint="eastAsia"/>
                <w:lang w:eastAsia="zh-CN"/>
              </w:rPr>
              <w:t>削减</w:t>
            </w:r>
            <w:r w:rsidR="006D3459">
              <w:rPr>
                <w:rFonts w:eastAsiaTheme="majorEastAsia" w:cs="Calibri" w:hint="eastAsia"/>
                <w:lang w:eastAsia="zh-CN"/>
              </w:rPr>
              <w:t>目标</w:t>
            </w:r>
            <w:r w:rsidRPr="00F11713">
              <w:rPr>
                <w:rFonts w:eastAsiaTheme="majorEastAsia" w:cs="Calibri" w:hint="eastAsia"/>
                <w:lang w:eastAsia="zh-CN"/>
              </w:rPr>
              <w:t>保持高度一致</w:t>
            </w:r>
            <w:r>
              <w:rPr>
                <w:rFonts w:eastAsiaTheme="majorEastAsia" w:cs="Calibri" w:hint="eastAsia"/>
                <w:lang w:eastAsia="zh-CN"/>
              </w:rPr>
              <w:t>。</w:t>
            </w:r>
            <w:r w:rsidRPr="00630462">
              <w:rPr>
                <w:rFonts w:eastAsiaTheme="majorEastAsia" w:cs="Calibri" w:hint="eastAsia"/>
                <w:lang w:eastAsia="zh-CN"/>
              </w:rPr>
              <w:t>这包括加强对支出计划的审查</w:t>
            </w:r>
            <w:r>
              <w:rPr>
                <w:rFonts w:eastAsiaTheme="majorEastAsia" w:cs="Calibri" w:hint="eastAsia"/>
                <w:lang w:eastAsia="zh-CN"/>
              </w:rPr>
              <w:t>，</w:t>
            </w:r>
            <w:r w:rsidR="00FB4E82">
              <w:rPr>
                <w:rFonts w:eastAsiaTheme="majorEastAsia" w:cs="Calibri" w:hint="eastAsia"/>
                <w:lang w:eastAsia="zh-CN"/>
              </w:rPr>
              <w:t>强化</w:t>
            </w:r>
            <w:r w:rsidRPr="00630462">
              <w:rPr>
                <w:rFonts w:eastAsiaTheme="majorEastAsia" w:cs="Calibri" w:hint="eastAsia"/>
                <w:lang w:eastAsia="zh-CN"/>
              </w:rPr>
              <w:t>对预算执行</w:t>
            </w:r>
            <w:r w:rsidR="00F11713">
              <w:rPr>
                <w:rFonts w:eastAsiaTheme="majorEastAsia" w:cs="Calibri" w:hint="eastAsia"/>
                <w:lang w:eastAsia="zh-CN"/>
              </w:rPr>
              <w:t>情况</w:t>
            </w:r>
            <w:r w:rsidRPr="00630462">
              <w:rPr>
                <w:rFonts w:eastAsiaTheme="majorEastAsia" w:cs="Calibri" w:hint="eastAsia"/>
                <w:lang w:eastAsia="zh-CN"/>
              </w:rPr>
              <w:t>的</w:t>
            </w:r>
            <w:r w:rsidR="00FB4E82">
              <w:rPr>
                <w:rFonts w:eastAsiaTheme="majorEastAsia" w:cs="Calibri" w:hint="eastAsia"/>
                <w:lang w:eastAsia="zh-CN"/>
              </w:rPr>
              <w:t>监控</w:t>
            </w:r>
            <w:r>
              <w:rPr>
                <w:rFonts w:eastAsiaTheme="majorEastAsia" w:cs="Calibri" w:hint="eastAsia"/>
                <w:lang w:eastAsia="zh-CN"/>
              </w:rPr>
              <w:t>，</w:t>
            </w:r>
            <w:r w:rsidRPr="00630462">
              <w:rPr>
                <w:rFonts w:eastAsiaTheme="majorEastAsia" w:cs="Calibri" w:hint="eastAsia"/>
                <w:lang w:eastAsia="zh-CN"/>
              </w:rPr>
              <w:t>以及更频繁地审查</w:t>
            </w:r>
            <w:r>
              <w:rPr>
                <w:rFonts w:eastAsiaTheme="majorEastAsia" w:cs="Calibri" w:hint="eastAsia"/>
                <w:lang w:eastAsia="zh-CN"/>
              </w:rPr>
              <w:t>支出</w:t>
            </w:r>
            <w:r w:rsidRPr="00630462">
              <w:rPr>
                <w:rFonts w:eastAsiaTheme="majorEastAsia" w:cs="Calibri" w:hint="eastAsia"/>
                <w:lang w:eastAsia="zh-CN"/>
              </w:rPr>
              <w:t>趋势</w:t>
            </w:r>
            <w:r>
              <w:rPr>
                <w:rFonts w:eastAsiaTheme="majorEastAsia" w:cs="Calibri" w:hint="eastAsia"/>
                <w:lang w:eastAsia="zh-CN"/>
              </w:rPr>
              <w:t>，</w:t>
            </w:r>
            <w:r w:rsidRPr="00630462">
              <w:rPr>
                <w:rFonts w:eastAsiaTheme="majorEastAsia" w:cs="Calibri" w:hint="eastAsia"/>
                <w:lang w:eastAsia="zh-CN"/>
              </w:rPr>
              <w:t>以确保在必要时及时采取纠正</w:t>
            </w:r>
            <w:r w:rsidR="002A0B44">
              <w:rPr>
                <w:rFonts w:eastAsiaTheme="majorEastAsia" w:cs="Calibri" w:hint="eastAsia"/>
                <w:lang w:eastAsia="zh-CN"/>
              </w:rPr>
              <w:t>行动</w:t>
            </w:r>
            <w:r w:rsidRPr="00B17537">
              <w:rPr>
                <w:rFonts w:eastAsiaTheme="majorEastAsia" w:cs="Calibri" w:hint="eastAsia"/>
                <w:lang w:eastAsia="zh-CN"/>
              </w:rPr>
              <w:t>。</w:t>
            </w:r>
          </w:p>
          <w:p w14:paraId="7C992A30" w14:textId="6521D7E4" w:rsidR="00B11563" w:rsidRPr="00A25F55" w:rsidRDefault="00B11563" w:rsidP="001E238D">
            <w:pPr>
              <w:ind w:firstLineChars="200" w:firstLine="480"/>
              <w:rPr>
                <w:rFonts w:eastAsiaTheme="majorEastAsia" w:cs="Calibri"/>
                <w:lang w:eastAsia="zh-CN"/>
              </w:rPr>
            </w:pPr>
            <w:r w:rsidRPr="00630462">
              <w:rPr>
                <w:rFonts w:eastAsiaTheme="majorEastAsia" w:cs="Calibri" w:hint="eastAsia"/>
                <w:lang w:eastAsia="zh-CN"/>
              </w:rPr>
              <w:t>以下各节介绍了迄今为止取得的进展以及正在</w:t>
            </w:r>
            <w:r w:rsidR="00F11713">
              <w:rPr>
                <w:rFonts w:eastAsiaTheme="majorEastAsia" w:cs="Calibri" w:hint="eastAsia"/>
                <w:lang w:eastAsia="zh-CN"/>
              </w:rPr>
              <w:t>实施</w:t>
            </w:r>
            <w:r w:rsidRPr="00630462">
              <w:rPr>
                <w:rFonts w:eastAsiaTheme="majorEastAsia" w:cs="Calibri" w:hint="eastAsia"/>
                <w:lang w:eastAsia="zh-CN"/>
              </w:rPr>
              <w:t>的措施</w:t>
            </w:r>
            <w:r w:rsidRPr="002A0B44">
              <w:rPr>
                <w:rFonts w:eastAsiaTheme="majorEastAsia" w:cs="Calibri" w:hint="eastAsia"/>
                <w:lang w:eastAsia="zh-CN"/>
              </w:rPr>
              <w:t>。</w:t>
            </w:r>
          </w:p>
          <w:p w14:paraId="1AF45C6A" w14:textId="77777777" w:rsidR="00B11563" w:rsidRPr="00477D57" w:rsidRDefault="00B11563" w:rsidP="00555C29">
            <w:pPr>
              <w:rPr>
                <w:b/>
                <w:bCs/>
                <w:lang w:eastAsia="zh-CN"/>
              </w:rPr>
            </w:pPr>
            <w:r w:rsidRPr="00477D57">
              <w:rPr>
                <w:b/>
                <w:bCs/>
                <w:lang w:eastAsia="zh-CN"/>
              </w:rPr>
              <w:t>理事会需采取的行动</w:t>
            </w:r>
          </w:p>
          <w:p w14:paraId="2B8A146B" w14:textId="77777777" w:rsidR="00B11563" w:rsidRPr="00A25F55" w:rsidRDefault="00B11563" w:rsidP="001E238D">
            <w:pPr>
              <w:ind w:firstLineChars="200" w:firstLine="480"/>
              <w:rPr>
                <w:rFonts w:eastAsiaTheme="majorEastAsia" w:cs="Calibri"/>
                <w:lang w:eastAsia="zh-CN"/>
              </w:rPr>
            </w:pPr>
            <w:r w:rsidRPr="00630462">
              <w:rPr>
                <w:rFonts w:eastAsiaTheme="majorEastAsia" w:cs="Calibri" w:hint="eastAsia"/>
                <w:lang w:eastAsia="zh-CN"/>
              </w:rPr>
              <w:t>请理事会将本</w:t>
            </w:r>
            <w:r>
              <w:rPr>
                <w:rFonts w:eastAsiaTheme="majorEastAsia" w:cs="Calibri" w:hint="eastAsia"/>
                <w:lang w:eastAsia="zh-CN"/>
              </w:rPr>
              <w:t>文件</w:t>
            </w:r>
            <w:r w:rsidRPr="005D5614">
              <w:rPr>
                <w:rFonts w:eastAsiaTheme="majorEastAsia" w:cs="Calibri" w:hint="eastAsia"/>
                <w:b/>
                <w:bCs/>
                <w:lang w:eastAsia="zh-CN"/>
              </w:rPr>
              <w:t>记录在案</w:t>
            </w:r>
            <w:r>
              <w:rPr>
                <w:rFonts w:eastAsiaTheme="majorEastAsia" w:cs="Calibri" w:hint="eastAsia"/>
                <w:lang w:eastAsia="zh-CN"/>
              </w:rPr>
              <w:t>。</w:t>
            </w:r>
          </w:p>
          <w:p w14:paraId="6B3E1267" w14:textId="77777777" w:rsidR="00B11563" w:rsidRPr="00477D57" w:rsidRDefault="00B11563" w:rsidP="00555C29">
            <w:pPr>
              <w:rPr>
                <w:b/>
                <w:bCs/>
                <w:lang w:eastAsia="zh-CN"/>
              </w:rPr>
            </w:pPr>
            <w:r w:rsidRPr="00477D57">
              <w:rPr>
                <w:rFonts w:hint="eastAsia"/>
                <w:b/>
                <w:bCs/>
                <w:lang w:eastAsia="zh-CN"/>
              </w:rPr>
              <w:t>与</w:t>
            </w:r>
            <w:r w:rsidRPr="00477D57">
              <w:rPr>
                <w:b/>
                <w:bCs/>
                <w:lang w:eastAsia="zh-CN"/>
              </w:rPr>
              <w:t>《战略规划》</w:t>
            </w:r>
            <w:r w:rsidRPr="00477D57">
              <w:rPr>
                <w:rFonts w:hint="eastAsia"/>
                <w:b/>
                <w:bCs/>
                <w:lang w:eastAsia="zh-CN"/>
              </w:rPr>
              <w:t>的关联</w:t>
            </w:r>
          </w:p>
          <w:p w14:paraId="4754E8D6" w14:textId="77777777" w:rsidR="00B11563" w:rsidRPr="00A25F55" w:rsidRDefault="00B11563" w:rsidP="001E238D">
            <w:pPr>
              <w:ind w:firstLineChars="200" w:firstLine="480"/>
              <w:rPr>
                <w:rFonts w:eastAsiaTheme="majorEastAsia" w:cs="Calibri"/>
                <w:lang w:eastAsia="zh-CN"/>
              </w:rPr>
            </w:pPr>
            <w:r w:rsidRPr="00630462">
              <w:rPr>
                <w:rFonts w:eastAsiaTheme="majorEastAsia" w:cs="Calibri" w:hint="eastAsia"/>
                <w:lang w:eastAsia="zh-CN"/>
              </w:rPr>
              <w:t>国际电联</w:t>
            </w:r>
            <w:r w:rsidRPr="00A25F55">
              <w:rPr>
                <w:rFonts w:eastAsiaTheme="majorEastAsia" w:cs="Calibri"/>
                <w:lang w:eastAsia="zh-CN"/>
              </w:rPr>
              <w:t>2026</w:t>
            </w:r>
            <w:r w:rsidRPr="00630462">
              <w:rPr>
                <w:rFonts w:eastAsiaTheme="majorEastAsia" w:cs="Calibri" w:hint="eastAsia"/>
                <w:lang w:eastAsia="zh-CN"/>
              </w:rPr>
              <w:t>年预算为国际电联的两项总体目标和五个主题重点提供资金</w:t>
            </w:r>
            <w:r>
              <w:rPr>
                <w:rFonts w:eastAsiaTheme="majorEastAsia" w:cs="Calibri" w:hint="eastAsia"/>
                <w:lang w:eastAsia="zh-CN"/>
              </w:rPr>
              <w:t>。</w:t>
            </w:r>
          </w:p>
          <w:p w14:paraId="1F75377B" w14:textId="77777777" w:rsidR="00B11563" w:rsidRPr="00477D57" w:rsidRDefault="00B11563" w:rsidP="00555C29">
            <w:pPr>
              <w:rPr>
                <w:b/>
                <w:bCs/>
                <w:lang w:eastAsia="zh-CN"/>
              </w:rPr>
            </w:pPr>
            <w:r w:rsidRPr="00477D57">
              <w:rPr>
                <w:b/>
                <w:bCs/>
                <w:lang w:eastAsia="zh-CN"/>
              </w:rPr>
              <w:t>财务影响</w:t>
            </w:r>
          </w:p>
          <w:p w14:paraId="6EDE2613" w14:textId="70BA8432" w:rsidR="00B11563" w:rsidRPr="00A25F55" w:rsidRDefault="00B11563" w:rsidP="001E238D">
            <w:pPr>
              <w:ind w:firstLineChars="200" w:firstLine="480"/>
              <w:rPr>
                <w:rFonts w:eastAsiaTheme="majorEastAsia" w:cs="Calibri"/>
                <w:lang w:eastAsia="zh-CN"/>
              </w:rPr>
            </w:pPr>
            <w:r w:rsidRPr="00630462">
              <w:rPr>
                <w:rFonts w:eastAsiaTheme="majorEastAsia" w:cs="Calibri" w:hint="eastAsia"/>
                <w:lang w:eastAsia="zh-CN"/>
              </w:rPr>
              <w:t>国际电联管理层将采取一切必要措施</w:t>
            </w:r>
            <w:r>
              <w:rPr>
                <w:rFonts w:eastAsiaTheme="majorEastAsia" w:cs="Calibri" w:hint="eastAsia"/>
                <w:lang w:eastAsia="zh-CN"/>
              </w:rPr>
              <w:t>，</w:t>
            </w:r>
            <w:r w:rsidRPr="00630462">
              <w:rPr>
                <w:rFonts w:eastAsiaTheme="majorEastAsia" w:cs="Calibri" w:hint="eastAsia"/>
                <w:lang w:eastAsia="zh-CN"/>
              </w:rPr>
              <w:t>确保</w:t>
            </w:r>
            <w:r w:rsidRPr="00A25F55">
              <w:rPr>
                <w:rFonts w:eastAsiaTheme="majorEastAsia" w:cs="Calibri"/>
                <w:lang w:eastAsia="zh-CN"/>
              </w:rPr>
              <w:t>2026</w:t>
            </w:r>
            <w:r w:rsidRPr="00630462">
              <w:rPr>
                <w:rFonts w:eastAsiaTheme="majorEastAsia" w:cs="Calibri" w:hint="eastAsia"/>
                <w:lang w:eastAsia="zh-CN"/>
              </w:rPr>
              <w:t>年预算</w:t>
            </w:r>
            <w:r w:rsidR="00DB08F1">
              <w:rPr>
                <w:rFonts w:eastAsiaTheme="majorEastAsia" w:cs="Calibri" w:hint="eastAsia"/>
                <w:lang w:eastAsia="zh-CN"/>
              </w:rPr>
              <w:t>得到</w:t>
            </w:r>
            <w:r>
              <w:rPr>
                <w:rFonts w:eastAsiaTheme="majorEastAsia" w:cs="Calibri" w:hint="eastAsia"/>
                <w:lang w:eastAsia="zh-CN"/>
              </w:rPr>
              <w:t>稳健且最优的执行。</w:t>
            </w:r>
          </w:p>
          <w:p w14:paraId="5B67902D" w14:textId="77777777" w:rsidR="00B11563" w:rsidRPr="00DA2D30" w:rsidRDefault="00B11563" w:rsidP="00DA2D30">
            <w:pPr>
              <w:rPr>
                <w:lang w:eastAsia="zh-CN"/>
              </w:rPr>
            </w:pPr>
            <w:r>
              <w:rPr>
                <w:lang w:eastAsia="zh-CN"/>
              </w:rPr>
              <w:t>_______________</w:t>
            </w:r>
          </w:p>
          <w:p w14:paraId="2F12F021" w14:textId="77777777" w:rsidR="00B11563" w:rsidRPr="00477D57" w:rsidRDefault="00B11563" w:rsidP="00555C29">
            <w:pPr>
              <w:rPr>
                <w:b/>
                <w:bCs/>
                <w:lang w:eastAsia="zh-CN"/>
              </w:rPr>
            </w:pPr>
            <w:r w:rsidRPr="00477D57">
              <w:rPr>
                <w:rFonts w:hint="eastAsia"/>
                <w:b/>
                <w:bCs/>
                <w:lang w:eastAsia="zh-CN"/>
              </w:rPr>
              <w:t>参考文件</w:t>
            </w:r>
          </w:p>
          <w:p w14:paraId="0492FD68" w14:textId="3947B7C4" w:rsidR="00B11563" w:rsidRPr="00A25F55" w:rsidRDefault="00B11563" w:rsidP="001E238D">
            <w:pPr>
              <w:spacing w:after="120"/>
              <w:ind w:firstLineChars="200" w:firstLine="440"/>
              <w:rPr>
                <w:rFonts w:eastAsiaTheme="majorEastAsia" w:cs="Calibri"/>
                <w:i/>
                <w:iCs/>
                <w:sz w:val="22"/>
                <w:szCs w:val="22"/>
                <w:lang w:eastAsia="zh-CN"/>
              </w:rPr>
            </w:pPr>
            <w:r w:rsidRPr="00630462">
              <w:rPr>
                <w:rFonts w:ascii="STKaiti" w:eastAsia="STKaiti" w:hAnsi="STKaiti" w:cs="Calibri" w:hint="eastAsia"/>
                <w:sz w:val="22"/>
                <w:szCs w:val="22"/>
                <w:lang w:eastAsia="zh-CN"/>
              </w:rPr>
              <w:t>理事会第</w:t>
            </w:r>
            <w:r>
              <w:fldChar w:fldCharType="begin"/>
            </w:r>
            <w:r>
              <w:rPr>
                <w:lang w:eastAsia="zh-CN"/>
              </w:rPr>
              <w:instrText>HYPERLINK "https://www.itu.int/md/S25-CL-C-0119/en"</w:instrText>
            </w:r>
            <w:r>
              <w:fldChar w:fldCharType="separate"/>
            </w:r>
            <w:r w:rsidRPr="007B7FC8">
              <w:rPr>
                <w:rStyle w:val="Hyperlink"/>
                <w:rFonts w:eastAsiaTheme="majorEastAsia" w:cs="Calibri"/>
                <w:noProof w:val="0"/>
                <w:sz w:val="22"/>
                <w:szCs w:val="22"/>
                <w:lang w:eastAsia="zh-CN"/>
              </w:rPr>
              <w:t>1435</w:t>
            </w:r>
            <w:r>
              <w:fldChar w:fldCharType="end"/>
            </w:r>
            <w:r w:rsidRPr="00630462">
              <w:rPr>
                <w:rFonts w:ascii="STKaiti" w:eastAsia="STKaiti" w:hAnsi="STKaiti" w:cs="Calibri" w:hint="eastAsia"/>
                <w:sz w:val="22"/>
                <w:szCs w:val="22"/>
                <w:lang w:eastAsia="zh-CN"/>
              </w:rPr>
              <w:t>号决议</w:t>
            </w:r>
            <w:r w:rsidRPr="00A25F55">
              <w:rPr>
                <w:rFonts w:eastAsiaTheme="majorEastAsia" w:cs="Calibri"/>
                <w:i/>
                <w:iCs/>
                <w:sz w:val="22"/>
                <w:szCs w:val="22"/>
                <w:lang w:eastAsia="zh-CN"/>
              </w:rPr>
              <w:t xml:space="preserve"> – </w:t>
            </w:r>
            <w:r w:rsidRPr="00630462">
              <w:rPr>
                <w:rFonts w:ascii="STKaiti" w:eastAsia="STKaiti" w:hAnsi="STKaiti" w:cs="Calibri" w:hint="eastAsia"/>
                <w:sz w:val="22"/>
                <w:szCs w:val="22"/>
                <w:lang w:eastAsia="zh-CN"/>
              </w:rPr>
              <w:t>国际电信联盟</w:t>
            </w:r>
            <w:r w:rsidRPr="007B7FC8">
              <w:rPr>
                <w:rFonts w:eastAsiaTheme="majorEastAsia" w:cs="Calibri"/>
                <w:sz w:val="22"/>
                <w:szCs w:val="22"/>
                <w:lang w:eastAsia="zh-CN"/>
              </w:rPr>
              <w:t>2026-2027</w:t>
            </w:r>
            <w:r w:rsidRPr="007B7FC8">
              <w:rPr>
                <w:rFonts w:ascii="STKaiti" w:eastAsia="STKaiti" w:hAnsi="STKaiti" w:cs="Calibri" w:hint="eastAsia"/>
                <w:sz w:val="22"/>
                <w:szCs w:val="22"/>
                <w:lang w:eastAsia="zh-CN"/>
              </w:rPr>
              <w:t>年双年度预算</w:t>
            </w:r>
            <w:r>
              <w:rPr>
                <w:rFonts w:ascii="STKaiti" w:eastAsia="STKaiti" w:hAnsi="STKaiti" w:cs="Calibri" w:hint="eastAsia"/>
                <w:sz w:val="22"/>
                <w:szCs w:val="22"/>
                <w:lang w:eastAsia="zh-CN"/>
              </w:rPr>
              <w:t>；</w:t>
            </w:r>
            <w:r w:rsidRPr="00630462">
              <w:rPr>
                <w:rFonts w:ascii="STKaiti" w:eastAsia="STKaiti" w:hAnsi="STKaiti" w:cs="Calibri" w:hint="eastAsia"/>
                <w:sz w:val="22"/>
                <w:szCs w:val="22"/>
                <w:lang w:eastAsia="zh-CN"/>
              </w:rPr>
              <w:t>全权代表大会</w:t>
            </w:r>
            <w:hyperlink r:id="rId8" w:history="1">
              <w:r w:rsidRPr="007B7FC8">
                <w:rPr>
                  <w:rStyle w:val="Hyperlink"/>
                  <w:rFonts w:ascii="STKaiti" w:eastAsia="STKaiti" w:hAnsi="STKaiti" w:cs="Calibri" w:hint="eastAsia"/>
                  <w:noProof w:val="0"/>
                  <w:sz w:val="22"/>
                  <w:szCs w:val="22"/>
                  <w:lang w:eastAsia="zh-CN"/>
                </w:rPr>
                <w:t>第</w:t>
              </w:r>
              <w:r w:rsidRPr="007B7FC8">
                <w:rPr>
                  <w:rStyle w:val="Hyperlink"/>
                  <w:rFonts w:eastAsia="STKaiti" w:cs="Calibri"/>
                  <w:noProof w:val="0"/>
                  <w:sz w:val="22"/>
                  <w:szCs w:val="22"/>
                  <w:lang w:eastAsia="zh-CN"/>
                </w:rPr>
                <w:t>5</w:t>
              </w:r>
              <w:r w:rsidRPr="007B7FC8">
                <w:rPr>
                  <w:rStyle w:val="Hyperlink"/>
                  <w:rFonts w:ascii="STKaiti" w:eastAsia="STKaiti" w:hAnsi="STKaiti" w:cs="Calibri" w:hint="eastAsia"/>
                  <w:noProof w:val="0"/>
                  <w:sz w:val="22"/>
                  <w:szCs w:val="22"/>
                  <w:lang w:eastAsia="zh-CN"/>
                </w:rPr>
                <w:t>号决定</w:t>
              </w:r>
              <w:r>
                <w:rPr>
                  <w:rStyle w:val="Hyperlink"/>
                  <w:rFonts w:ascii="STKaiti" w:eastAsia="STKaiti" w:hAnsi="STKaiti" w:cs="Calibri" w:hint="eastAsia"/>
                  <w:noProof w:val="0"/>
                  <w:sz w:val="22"/>
                  <w:szCs w:val="22"/>
                  <w:lang w:eastAsia="zh-CN"/>
                </w:rPr>
                <w:t>（</w:t>
              </w:r>
              <w:r w:rsidRPr="00DB08F1">
                <w:rPr>
                  <w:rStyle w:val="Hyperlink"/>
                  <w:rFonts w:eastAsia="STKaiti" w:cs="Calibri"/>
                  <w:noProof w:val="0"/>
                  <w:sz w:val="22"/>
                  <w:szCs w:val="22"/>
                  <w:lang w:eastAsia="zh-CN"/>
                </w:rPr>
                <w:t>2022</w:t>
              </w:r>
              <w:r w:rsidRPr="007B7FC8">
                <w:rPr>
                  <w:rStyle w:val="Hyperlink"/>
                  <w:rFonts w:ascii="STKaiti" w:eastAsia="STKaiti" w:hAnsi="STKaiti" w:cs="Calibri" w:hint="eastAsia"/>
                  <w:noProof w:val="0"/>
                  <w:sz w:val="22"/>
                  <w:szCs w:val="22"/>
                  <w:lang w:eastAsia="zh-CN"/>
                </w:rPr>
                <w:t>年，布加勒斯特，修订版</w:t>
              </w:r>
              <w:r>
                <w:rPr>
                  <w:rStyle w:val="Hyperlink"/>
                  <w:rFonts w:ascii="STKaiti" w:eastAsia="STKaiti" w:hAnsi="STKaiti" w:cs="Calibri" w:hint="eastAsia"/>
                  <w:noProof w:val="0"/>
                  <w:sz w:val="22"/>
                  <w:szCs w:val="22"/>
                  <w:lang w:eastAsia="zh-CN"/>
                </w:rPr>
                <w:t>）</w:t>
              </w:r>
            </w:hyperlink>
          </w:p>
        </w:tc>
      </w:tr>
      <w:bookmarkEnd w:id="2"/>
      <w:bookmarkEnd w:id="6"/>
    </w:tbl>
    <w:p w14:paraId="7AB9223B" w14:textId="77777777" w:rsidR="00E24D59" w:rsidRDefault="00E24D5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14:paraId="5530A9C8" w14:textId="1635E4F9" w:rsidR="00124963" w:rsidRPr="00A25F55" w:rsidRDefault="00124963" w:rsidP="00A25F55">
      <w:pPr>
        <w:pStyle w:val="Heading1"/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spacing w:before="360"/>
        <w:ind w:left="567" w:hanging="567"/>
        <w:rPr>
          <w:rFonts w:eastAsia="Times New Roman"/>
          <w:lang w:eastAsia="zh-CN"/>
        </w:rPr>
      </w:pPr>
      <w:bookmarkStart w:id="7" w:name="_Hlk133421428"/>
      <w:r w:rsidRPr="00A25F55">
        <w:rPr>
          <w:rFonts w:eastAsia="Times New Roman"/>
          <w:lang w:eastAsia="zh-CN"/>
        </w:rPr>
        <w:lastRenderedPageBreak/>
        <w:t>1</w:t>
      </w:r>
      <w:r w:rsidRPr="00A25F55">
        <w:rPr>
          <w:rFonts w:eastAsia="Times New Roman"/>
          <w:lang w:eastAsia="zh-CN"/>
        </w:rPr>
        <w:tab/>
      </w:r>
      <w:r w:rsidR="00630462" w:rsidRPr="00630462">
        <w:rPr>
          <w:rFonts w:ascii="SimSun" w:hAnsi="SimSun" w:cs="SimSun" w:hint="eastAsia"/>
          <w:lang w:eastAsia="zh-CN"/>
        </w:rPr>
        <w:t>背景</w:t>
      </w:r>
    </w:p>
    <w:p w14:paraId="46EE4BBA" w14:textId="2C50F06C" w:rsidR="00124963" w:rsidRPr="00124963" w:rsidRDefault="00630462" w:rsidP="001E238D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0"/>
        <w:jc w:val="both"/>
        <w:rPr>
          <w:lang w:eastAsia="zh-CN"/>
        </w:rPr>
      </w:pPr>
      <w:r w:rsidRPr="00630462">
        <w:rPr>
          <w:rFonts w:hint="eastAsia"/>
          <w:lang w:eastAsia="zh-CN"/>
        </w:rPr>
        <w:t>理事会在</w:t>
      </w:r>
      <w:r w:rsidRPr="00630462">
        <w:rPr>
          <w:rFonts w:hint="eastAsia"/>
          <w:lang w:eastAsia="zh-CN"/>
        </w:rPr>
        <w:t>2025</w:t>
      </w:r>
      <w:r w:rsidRPr="00630462">
        <w:rPr>
          <w:rFonts w:hint="eastAsia"/>
          <w:lang w:eastAsia="zh-CN"/>
        </w:rPr>
        <w:t>年会议上审议并批准了</w:t>
      </w:r>
      <w:r w:rsidR="007B7FC8">
        <w:fldChar w:fldCharType="begin"/>
      </w:r>
      <w:r w:rsidR="007B7FC8">
        <w:rPr>
          <w:lang w:eastAsia="zh-CN"/>
        </w:rPr>
        <w:instrText>HYPERLINK "https://www.itu.int/md/S25-CL-C-0047/en"</w:instrText>
      </w:r>
      <w:r w:rsidR="007B7FC8">
        <w:fldChar w:fldCharType="separate"/>
      </w:r>
      <w:proofErr w:type="spellStart"/>
      <w:r w:rsidR="007B7FC8" w:rsidRPr="00124963">
        <w:rPr>
          <w:rStyle w:val="Hyperlink"/>
          <w:rFonts w:eastAsia="SimSun"/>
          <w:noProof w:val="0"/>
          <w:lang w:eastAsia="zh-CN"/>
        </w:rPr>
        <w:t>C25</w:t>
      </w:r>
      <w:proofErr w:type="spellEnd"/>
      <w:r w:rsidR="007B7FC8" w:rsidRPr="00124963">
        <w:rPr>
          <w:rStyle w:val="Hyperlink"/>
          <w:rFonts w:eastAsia="SimSun"/>
          <w:noProof w:val="0"/>
          <w:lang w:eastAsia="zh-CN"/>
        </w:rPr>
        <w:t>/47</w:t>
      </w:r>
      <w:r w:rsidR="007B7FC8">
        <w:fldChar w:fldCharType="end"/>
      </w:r>
      <w:r w:rsidRPr="00630462">
        <w:rPr>
          <w:rFonts w:hint="eastAsia"/>
          <w:lang w:eastAsia="zh-CN"/>
        </w:rPr>
        <w:t>号文件</w:t>
      </w:r>
      <w:r w:rsidR="0089617D">
        <w:rPr>
          <w:rFonts w:hint="eastAsia"/>
          <w:lang w:eastAsia="zh-CN"/>
        </w:rPr>
        <w:t>中提出</w:t>
      </w:r>
      <w:r w:rsidRPr="00630462">
        <w:rPr>
          <w:rFonts w:hint="eastAsia"/>
          <w:lang w:eastAsia="zh-CN"/>
        </w:rPr>
        <w:t>的国际电联</w:t>
      </w:r>
      <w:r w:rsidR="007B7FC8" w:rsidRPr="00124963">
        <w:rPr>
          <w:lang w:eastAsia="zh-CN"/>
        </w:rPr>
        <w:t>2026-2027</w:t>
      </w:r>
      <w:r w:rsidRPr="00630462">
        <w:rPr>
          <w:rFonts w:hint="eastAsia"/>
          <w:lang w:eastAsia="zh-CN"/>
        </w:rPr>
        <w:t>年双年度预算草案</w:t>
      </w:r>
      <w:r w:rsidR="007B7FC8">
        <w:rPr>
          <w:rFonts w:hint="eastAsia"/>
          <w:lang w:eastAsia="zh-CN"/>
        </w:rPr>
        <w:t>。</w:t>
      </w:r>
      <w:r w:rsidR="0089617D">
        <w:rPr>
          <w:rFonts w:hint="eastAsia"/>
          <w:lang w:eastAsia="zh-CN"/>
        </w:rPr>
        <w:t>该</w:t>
      </w:r>
      <w:r w:rsidRPr="00630462">
        <w:rPr>
          <w:rFonts w:hint="eastAsia"/>
          <w:lang w:eastAsia="zh-CN"/>
        </w:rPr>
        <w:t>预算草案最初</w:t>
      </w:r>
      <w:r w:rsidR="007B7FC8">
        <w:rPr>
          <w:rFonts w:hint="eastAsia"/>
          <w:lang w:eastAsia="zh-CN"/>
        </w:rPr>
        <w:t>基于</w:t>
      </w:r>
      <w:r w:rsidR="007B7FC8" w:rsidRPr="00124963">
        <w:rPr>
          <w:lang w:eastAsia="zh-CN"/>
        </w:rPr>
        <w:t>6759.2</w:t>
      </w:r>
      <w:r w:rsidR="007B7FC8" w:rsidRPr="00630462">
        <w:rPr>
          <w:rFonts w:hint="eastAsia"/>
          <w:lang w:eastAsia="zh-CN"/>
        </w:rPr>
        <w:t>万瑞郎</w:t>
      </w:r>
      <w:r w:rsidR="007B7FC8">
        <w:rPr>
          <w:rFonts w:hint="eastAsia"/>
          <w:lang w:eastAsia="zh-CN"/>
        </w:rPr>
        <w:t>的</w:t>
      </w:r>
      <w:r w:rsidR="007B7FC8" w:rsidRPr="00630462">
        <w:rPr>
          <w:rFonts w:hint="eastAsia"/>
          <w:lang w:eastAsia="zh-CN"/>
        </w:rPr>
        <w:t>估算成本回收收入</w:t>
      </w:r>
      <w:r w:rsidR="007B7FC8">
        <w:rPr>
          <w:rFonts w:hint="eastAsia"/>
          <w:lang w:eastAsia="zh-CN"/>
        </w:rPr>
        <w:t>实现了</w:t>
      </w:r>
      <w:r w:rsidRPr="00630462">
        <w:rPr>
          <w:rFonts w:hint="eastAsia"/>
          <w:lang w:eastAsia="zh-CN"/>
        </w:rPr>
        <w:t>平衡</w:t>
      </w:r>
      <w:r w:rsidR="007B7FC8">
        <w:rPr>
          <w:rFonts w:hint="eastAsia"/>
          <w:lang w:eastAsia="zh-CN"/>
        </w:rPr>
        <w:t>，这</w:t>
      </w:r>
      <w:r w:rsidRPr="00630462">
        <w:rPr>
          <w:rFonts w:hint="eastAsia"/>
          <w:lang w:eastAsia="zh-CN"/>
        </w:rPr>
        <w:t>与秘书处在</w:t>
      </w:r>
      <w:hyperlink r:id="rId9" w:history="1">
        <w:proofErr w:type="spellStart"/>
        <w:r w:rsidR="007B7FC8" w:rsidRPr="00124963">
          <w:rPr>
            <w:rStyle w:val="Hyperlink"/>
            <w:rFonts w:eastAsia="SimSun"/>
            <w:noProof w:val="0"/>
            <w:lang w:eastAsia="zh-CN"/>
          </w:rPr>
          <w:t>C25</w:t>
        </w:r>
        <w:proofErr w:type="spellEnd"/>
        <w:r w:rsidR="007B7FC8" w:rsidRPr="00124963">
          <w:rPr>
            <w:rStyle w:val="Hyperlink"/>
            <w:rFonts w:eastAsia="SimSun"/>
            <w:noProof w:val="0"/>
            <w:lang w:eastAsia="zh-CN"/>
          </w:rPr>
          <w:t>/64</w:t>
        </w:r>
      </w:hyperlink>
      <w:r w:rsidRPr="00630462">
        <w:rPr>
          <w:rFonts w:hint="eastAsia"/>
          <w:lang w:eastAsia="zh-CN"/>
        </w:rPr>
        <w:t>号文件中提出的提高卫星网络申报</w:t>
      </w:r>
      <w:r w:rsidR="007B7FC8">
        <w:rPr>
          <w:rFonts w:hint="eastAsia"/>
          <w:lang w:eastAsia="zh-CN"/>
        </w:rPr>
        <w:t>（</w:t>
      </w:r>
      <w:r w:rsidR="007B7FC8" w:rsidRPr="00124963">
        <w:rPr>
          <w:lang w:eastAsia="zh-CN"/>
        </w:rPr>
        <w:t>SNF</w:t>
      </w:r>
      <w:r w:rsidR="007B7FC8">
        <w:rPr>
          <w:rFonts w:hint="eastAsia"/>
          <w:lang w:eastAsia="zh-CN"/>
        </w:rPr>
        <w:t>）</w:t>
      </w:r>
      <w:r w:rsidRPr="00630462">
        <w:rPr>
          <w:rFonts w:hint="eastAsia"/>
          <w:lang w:eastAsia="zh-CN"/>
        </w:rPr>
        <w:t>费用以弥补成本回收</w:t>
      </w:r>
      <w:r w:rsidR="007B7FC8">
        <w:rPr>
          <w:rFonts w:hint="eastAsia"/>
          <w:lang w:eastAsia="zh-CN"/>
        </w:rPr>
        <w:t>缺口</w:t>
      </w:r>
      <w:r w:rsidRPr="00630462">
        <w:rPr>
          <w:rFonts w:hint="eastAsia"/>
          <w:lang w:eastAsia="zh-CN"/>
        </w:rPr>
        <w:t>的建议相一致</w:t>
      </w:r>
      <w:r w:rsidR="007B7FC8">
        <w:rPr>
          <w:rFonts w:hint="eastAsia"/>
          <w:lang w:eastAsia="zh-CN"/>
        </w:rPr>
        <w:t>。</w:t>
      </w:r>
      <w:r w:rsidRPr="00630462">
        <w:rPr>
          <w:rFonts w:hint="eastAsia"/>
          <w:lang w:eastAsia="zh-CN"/>
        </w:rPr>
        <w:t>这些</w:t>
      </w:r>
      <w:r w:rsidR="0089617D">
        <w:rPr>
          <w:rFonts w:hint="eastAsia"/>
          <w:lang w:eastAsia="zh-CN"/>
        </w:rPr>
        <w:t>建议</w:t>
      </w:r>
      <w:r w:rsidRPr="00630462">
        <w:rPr>
          <w:rFonts w:hint="eastAsia"/>
          <w:lang w:eastAsia="zh-CN"/>
        </w:rPr>
        <w:t>与第</w:t>
      </w:r>
      <w:r w:rsidR="007B7FC8" w:rsidRPr="00124963">
        <w:rPr>
          <w:lang w:eastAsia="zh-CN"/>
        </w:rPr>
        <w:t>482</w:t>
      </w:r>
      <w:r w:rsidRPr="00630462">
        <w:rPr>
          <w:rFonts w:hint="eastAsia"/>
          <w:lang w:eastAsia="zh-CN"/>
        </w:rPr>
        <w:t>号决定专家组</w:t>
      </w:r>
      <w:r w:rsidR="007B7FC8">
        <w:rPr>
          <w:rFonts w:hint="eastAsia"/>
          <w:lang w:eastAsia="zh-CN"/>
        </w:rPr>
        <w:t>（</w:t>
      </w:r>
      <w:r w:rsidR="007B7FC8" w:rsidRPr="00124963">
        <w:rPr>
          <w:lang w:eastAsia="zh-CN"/>
        </w:rPr>
        <w:t>EG-Dec482</w:t>
      </w:r>
      <w:r w:rsidR="007B7FC8">
        <w:rPr>
          <w:rFonts w:hint="eastAsia"/>
          <w:lang w:eastAsia="zh-CN"/>
        </w:rPr>
        <w:t>）</w:t>
      </w:r>
      <w:r w:rsidRPr="00630462">
        <w:rPr>
          <w:rFonts w:hint="eastAsia"/>
          <w:lang w:eastAsia="zh-CN"/>
        </w:rPr>
        <w:t>提交的</w:t>
      </w:r>
      <w:r w:rsidR="0089617D">
        <w:rPr>
          <w:rFonts w:hint="eastAsia"/>
          <w:lang w:eastAsia="zh-CN"/>
        </w:rPr>
        <w:t>建议</w:t>
      </w:r>
      <w:r w:rsidR="00423475">
        <w:rPr>
          <w:rFonts w:hint="eastAsia"/>
          <w:lang w:eastAsia="zh-CN"/>
        </w:rPr>
        <w:t>一并得到</w:t>
      </w:r>
      <w:r w:rsidRPr="00630462">
        <w:rPr>
          <w:rFonts w:hint="eastAsia"/>
          <w:lang w:eastAsia="zh-CN"/>
        </w:rPr>
        <w:t>审议</w:t>
      </w:r>
      <w:r w:rsidR="00423475" w:rsidRPr="006B0761">
        <w:rPr>
          <w:rFonts w:hint="eastAsia"/>
          <w:lang w:eastAsia="zh-CN"/>
        </w:rPr>
        <w:t>。</w:t>
      </w:r>
    </w:p>
    <w:p w14:paraId="3EDBF1E4" w14:textId="19260D3C" w:rsidR="00124963" w:rsidRPr="00124963" w:rsidRDefault="00630462" w:rsidP="001E238D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0"/>
        <w:jc w:val="both"/>
        <w:rPr>
          <w:lang w:eastAsia="zh-CN"/>
        </w:rPr>
      </w:pPr>
      <w:r w:rsidRPr="00630462">
        <w:rPr>
          <w:rFonts w:hint="eastAsia"/>
          <w:lang w:eastAsia="zh-CN"/>
        </w:rPr>
        <w:t>理事会的结论是</w:t>
      </w:r>
      <w:r w:rsidR="00423475">
        <w:rPr>
          <w:rFonts w:hint="eastAsia"/>
          <w:lang w:eastAsia="zh-CN"/>
        </w:rPr>
        <w:t>，</w:t>
      </w:r>
      <w:r w:rsidRPr="00630462">
        <w:rPr>
          <w:rFonts w:hint="eastAsia"/>
          <w:lang w:eastAsia="zh-CN"/>
        </w:rPr>
        <w:t>虽然</w:t>
      </w:r>
      <w:r w:rsidR="0058003E">
        <w:rPr>
          <w:rFonts w:hint="eastAsia"/>
          <w:lang w:eastAsia="zh-CN"/>
        </w:rPr>
        <w:t>提高</w:t>
      </w:r>
      <w:r w:rsidR="00423475" w:rsidRPr="00124963">
        <w:rPr>
          <w:lang w:eastAsia="zh-CN"/>
        </w:rPr>
        <w:t>SNF</w:t>
      </w:r>
      <w:r w:rsidRPr="00630462">
        <w:rPr>
          <w:rFonts w:hint="eastAsia"/>
          <w:lang w:eastAsia="zh-CN"/>
        </w:rPr>
        <w:t>费用是合理的</w:t>
      </w:r>
      <w:r w:rsidR="00423475">
        <w:rPr>
          <w:rFonts w:hint="eastAsia"/>
          <w:lang w:eastAsia="zh-CN"/>
        </w:rPr>
        <w:t>，</w:t>
      </w:r>
      <w:r w:rsidRPr="00630462">
        <w:rPr>
          <w:rFonts w:hint="eastAsia"/>
          <w:lang w:eastAsia="zh-CN"/>
        </w:rPr>
        <w:t>但秘书处提供的成本</w:t>
      </w:r>
      <w:r w:rsidR="00423475">
        <w:rPr>
          <w:rFonts w:hint="eastAsia"/>
          <w:lang w:eastAsia="zh-CN"/>
        </w:rPr>
        <w:t>依据</w:t>
      </w:r>
      <w:r w:rsidR="0058003E">
        <w:rPr>
          <w:rFonts w:hint="eastAsia"/>
          <w:lang w:eastAsia="zh-CN"/>
        </w:rPr>
        <w:t>尚需</w:t>
      </w:r>
      <w:r w:rsidRPr="00630462">
        <w:rPr>
          <w:rFonts w:hint="eastAsia"/>
          <w:lang w:eastAsia="zh-CN"/>
        </w:rPr>
        <w:t>进一步审查</w:t>
      </w:r>
      <w:r w:rsidR="00423475">
        <w:rPr>
          <w:rFonts w:hint="eastAsia"/>
          <w:lang w:eastAsia="zh-CN"/>
        </w:rPr>
        <w:t>。</w:t>
      </w:r>
      <w:r w:rsidRPr="00630462">
        <w:rPr>
          <w:rFonts w:hint="eastAsia"/>
          <w:lang w:eastAsia="zh-CN"/>
        </w:rPr>
        <w:t>因此</w:t>
      </w:r>
      <w:r w:rsidR="0058003E">
        <w:rPr>
          <w:rFonts w:hint="eastAsia"/>
          <w:lang w:eastAsia="zh-CN"/>
        </w:rPr>
        <w:t>，</w:t>
      </w:r>
      <w:r w:rsidR="0058003E" w:rsidRPr="00630462">
        <w:rPr>
          <w:rFonts w:hint="eastAsia"/>
          <w:lang w:eastAsia="zh-CN"/>
        </w:rPr>
        <w:t>理事会</w:t>
      </w:r>
      <w:r w:rsidRPr="00630462">
        <w:rPr>
          <w:rFonts w:hint="eastAsia"/>
          <w:lang w:eastAsia="zh-CN"/>
        </w:rPr>
        <w:t>指示秘书处</w:t>
      </w:r>
      <w:r w:rsidR="0058003E">
        <w:rPr>
          <w:rFonts w:hint="eastAsia"/>
          <w:lang w:eastAsia="zh-CN"/>
        </w:rPr>
        <w:t>对</w:t>
      </w:r>
      <w:r w:rsidR="00423475" w:rsidRPr="00124963">
        <w:rPr>
          <w:lang w:eastAsia="zh-CN"/>
        </w:rPr>
        <w:t>SNF</w:t>
      </w:r>
      <w:r w:rsidRPr="00630462">
        <w:rPr>
          <w:rFonts w:hint="eastAsia"/>
          <w:lang w:eastAsia="zh-CN"/>
        </w:rPr>
        <w:t>成本的</w:t>
      </w:r>
      <w:r w:rsidR="001473F8" w:rsidRPr="00630462">
        <w:rPr>
          <w:rFonts w:hint="eastAsia"/>
          <w:lang w:eastAsia="zh-CN"/>
        </w:rPr>
        <w:t>计算</w:t>
      </w:r>
      <w:r w:rsidRPr="00630462">
        <w:rPr>
          <w:rFonts w:hint="eastAsia"/>
          <w:lang w:eastAsia="zh-CN"/>
        </w:rPr>
        <w:t>方法</w:t>
      </w:r>
      <w:r w:rsidR="0058003E">
        <w:rPr>
          <w:rFonts w:hint="eastAsia"/>
          <w:lang w:eastAsia="zh-CN"/>
        </w:rPr>
        <w:t>进行</w:t>
      </w:r>
      <w:r w:rsidR="0058003E" w:rsidRPr="00630462">
        <w:rPr>
          <w:rFonts w:hint="eastAsia"/>
          <w:lang w:eastAsia="zh-CN"/>
        </w:rPr>
        <w:t>全面审查</w:t>
      </w:r>
      <w:r w:rsidR="00423475">
        <w:rPr>
          <w:rFonts w:hint="eastAsia"/>
          <w:lang w:eastAsia="zh-CN"/>
        </w:rPr>
        <w:t>，</w:t>
      </w:r>
      <w:r w:rsidRPr="00630462">
        <w:rPr>
          <w:rFonts w:hint="eastAsia"/>
          <w:lang w:eastAsia="zh-CN"/>
        </w:rPr>
        <w:t>特别是</w:t>
      </w:r>
      <w:r w:rsidR="001473F8">
        <w:rPr>
          <w:rFonts w:hint="eastAsia"/>
          <w:lang w:eastAsia="zh-CN"/>
        </w:rPr>
        <w:t>对</w:t>
      </w:r>
      <w:r w:rsidRPr="00630462">
        <w:rPr>
          <w:rFonts w:hint="eastAsia"/>
          <w:lang w:eastAsia="zh-CN"/>
        </w:rPr>
        <w:t>间接成本的处理</w:t>
      </w:r>
      <w:r w:rsidR="00423475">
        <w:rPr>
          <w:rFonts w:hint="eastAsia"/>
          <w:lang w:eastAsia="zh-CN"/>
        </w:rPr>
        <w:t>方式。</w:t>
      </w:r>
      <w:r w:rsidRPr="00630462">
        <w:rPr>
          <w:rFonts w:hint="eastAsia"/>
          <w:lang w:eastAsia="zh-CN"/>
        </w:rPr>
        <w:t>在审查结果</w:t>
      </w:r>
      <w:r w:rsidR="001473F8">
        <w:rPr>
          <w:rFonts w:hint="eastAsia"/>
          <w:lang w:eastAsia="zh-CN"/>
        </w:rPr>
        <w:t>公布</w:t>
      </w:r>
      <w:r w:rsidRPr="00630462">
        <w:rPr>
          <w:rFonts w:hint="eastAsia"/>
          <w:lang w:eastAsia="zh-CN"/>
        </w:rPr>
        <w:t>之前</w:t>
      </w:r>
      <w:r w:rsidR="00423475">
        <w:rPr>
          <w:rFonts w:hint="eastAsia"/>
          <w:lang w:eastAsia="zh-CN"/>
        </w:rPr>
        <w:t>，</w:t>
      </w:r>
      <w:r w:rsidRPr="00630462">
        <w:rPr>
          <w:rFonts w:hint="eastAsia"/>
          <w:lang w:eastAsia="zh-CN"/>
        </w:rPr>
        <w:t>理事会批准将</w:t>
      </w:r>
      <w:r w:rsidR="00423475" w:rsidRPr="00124963">
        <w:rPr>
          <w:lang w:eastAsia="zh-CN"/>
        </w:rPr>
        <w:t>SNF</w:t>
      </w:r>
      <w:r w:rsidRPr="00630462">
        <w:rPr>
          <w:rFonts w:hint="eastAsia"/>
          <w:lang w:eastAsia="zh-CN"/>
        </w:rPr>
        <w:t>费用临时上调</w:t>
      </w:r>
      <w:r w:rsidR="006B0761" w:rsidRPr="006B0761">
        <w:rPr>
          <w:lang w:eastAsia="zh-CN"/>
        </w:rPr>
        <w:t>10.6</w:t>
      </w:r>
      <w:r w:rsidR="00423475">
        <w:rPr>
          <w:rFonts w:hint="eastAsia"/>
          <w:lang w:eastAsia="zh-CN"/>
        </w:rPr>
        <w:t>%</w:t>
      </w:r>
      <w:r w:rsidR="00423475">
        <w:rPr>
          <w:rFonts w:hint="eastAsia"/>
          <w:lang w:eastAsia="zh-CN"/>
        </w:rPr>
        <w:t>，</w:t>
      </w:r>
      <w:r w:rsidR="004232D5" w:rsidRPr="004232D5">
        <w:rPr>
          <w:rFonts w:hint="eastAsia"/>
          <w:lang w:eastAsia="zh-CN"/>
        </w:rPr>
        <w:t>这一涨幅低</w:t>
      </w:r>
      <w:r w:rsidR="004232D5">
        <w:rPr>
          <w:rFonts w:hint="eastAsia"/>
          <w:lang w:eastAsia="zh-CN"/>
        </w:rPr>
        <w:t>于</w:t>
      </w:r>
      <w:r w:rsidR="004232D5" w:rsidRPr="00124963">
        <w:rPr>
          <w:lang w:eastAsia="zh-CN"/>
        </w:rPr>
        <w:t>EG-Dec482</w:t>
      </w:r>
      <w:r w:rsidR="004232D5">
        <w:rPr>
          <w:rFonts w:hint="eastAsia"/>
          <w:lang w:eastAsia="zh-CN"/>
        </w:rPr>
        <w:t>针对</w:t>
      </w:r>
      <w:r w:rsidR="004232D5" w:rsidRPr="00124963">
        <w:rPr>
          <w:lang w:eastAsia="zh-CN"/>
        </w:rPr>
        <w:t>2026-2027</w:t>
      </w:r>
      <w:r w:rsidR="004232D5">
        <w:rPr>
          <w:rFonts w:hint="eastAsia"/>
          <w:lang w:eastAsia="zh-CN"/>
        </w:rPr>
        <w:t>年</w:t>
      </w:r>
      <w:r w:rsidRPr="00630462">
        <w:rPr>
          <w:rFonts w:hint="eastAsia"/>
          <w:lang w:eastAsia="zh-CN"/>
        </w:rPr>
        <w:t>提</w:t>
      </w:r>
      <w:r w:rsidR="001473F8">
        <w:rPr>
          <w:rFonts w:hint="eastAsia"/>
          <w:lang w:eastAsia="zh-CN"/>
        </w:rPr>
        <w:t>交</w:t>
      </w:r>
      <w:r w:rsidRPr="00630462">
        <w:rPr>
          <w:rFonts w:hint="eastAsia"/>
          <w:lang w:eastAsia="zh-CN"/>
        </w:rPr>
        <w:t>的</w:t>
      </w:r>
      <w:r w:rsidR="0058003E">
        <w:rPr>
          <w:rFonts w:hint="eastAsia"/>
          <w:lang w:eastAsia="zh-CN"/>
        </w:rPr>
        <w:t>建议</w:t>
      </w:r>
      <w:r w:rsidR="004232D5" w:rsidRPr="006B0761">
        <w:rPr>
          <w:rFonts w:hint="eastAsia"/>
          <w:lang w:eastAsia="zh-CN"/>
        </w:rPr>
        <w:t>。</w:t>
      </w:r>
    </w:p>
    <w:p w14:paraId="16DB9112" w14:textId="70E6B3C4" w:rsidR="00124963" w:rsidRPr="00124963" w:rsidRDefault="00681929" w:rsidP="001E238D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0"/>
        <w:jc w:val="both"/>
        <w:rPr>
          <w:lang w:eastAsia="zh-CN"/>
        </w:rPr>
      </w:pPr>
      <w:r>
        <w:rPr>
          <w:rFonts w:hint="eastAsia"/>
          <w:lang w:eastAsia="zh-CN"/>
        </w:rPr>
        <w:t>鉴于上述</w:t>
      </w:r>
      <w:r w:rsidR="00630462" w:rsidRPr="00630462">
        <w:rPr>
          <w:rFonts w:hint="eastAsia"/>
          <w:lang w:eastAsia="zh-CN"/>
        </w:rPr>
        <w:t>决定</w:t>
      </w:r>
      <w:r w:rsidR="00A156AD">
        <w:rPr>
          <w:rFonts w:hint="eastAsia"/>
          <w:lang w:val="en-US" w:eastAsia="zh-CN"/>
        </w:rPr>
        <w:t>，</w:t>
      </w:r>
      <w:r w:rsidR="00630462" w:rsidRPr="00630462">
        <w:rPr>
          <w:rFonts w:hint="eastAsia"/>
          <w:lang w:eastAsia="zh-CN"/>
        </w:rPr>
        <w:t>理事会批准了</w:t>
      </w:r>
      <w:r w:rsidRPr="00630462">
        <w:rPr>
          <w:rFonts w:hint="eastAsia"/>
          <w:lang w:eastAsia="zh-CN"/>
        </w:rPr>
        <w:t>2026-2027</w:t>
      </w:r>
      <w:r>
        <w:rPr>
          <w:rFonts w:hint="eastAsia"/>
          <w:lang w:eastAsia="zh-CN"/>
        </w:rPr>
        <w:t>年</w:t>
      </w:r>
      <w:r w:rsidRPr="00630462">
        <w:rPr>
          <w:rFonts w:hint="eastAsia"/>
          <w:lang w:eastAsia="zh-CN"/>
        </w:rPr>
        <w:t>双年度预算</w:t>
      </w:r>
      <w:r>
        <w:rPr>
          <w:rFonts w:hint="eastAsia"/>
          <w:lang w:eastAsia="zh-CN"/>
        </w:rPr>
        <w:t>，其支出额度与</w:t>
      </w:r>
      <w:r w:rsidR="00630462" w:rsidRPr="00630462">
        <w:rPr>
          <w:rFonts w:hint="eastAsia"/>
          <w:lang w:eastAsia="zh-CN"/>
        </w:rPr>
        <w:t>秘书处</w:t>
      </w:r>
      <w:r w:rsidR="00566A8A">
        <w:rPr>
          <w:rFonts w:hint="eastAsia"/>
          <w:lang w:eastAsia="zh-CN"/>
        </w:rPr>
        <w:t>所</w:t>
      </w:r>
      <w:r w:rsidR="00630462" w:rsidRPr="00630462">
        <w:rPr>
          <w:rFonts w:hint="eastAsia"/>
          <w:lang w:eastAsia="zh-CN"/>
        </w:rPr>
        <w:t>提议的水平</w:t>
      </w:r>
      <w:r>
        <w:rPr>
          <w:rFonts w:hint="eastAsia"/>
          <w:lang w:eastAsia="zh-CN"/>
        </w:rPr>
        <w:t>一致</w:t>
      </w:r>
      <w:r w:rsidR="00630462" w:rsidRPr="00630462">
        <w:rPr>
          <w:rFonts w:hint="eastAsia"/>
          <w:lang w:eastAsia="zh-CN"/>
        </w:rPr>
        <w:t>，但指示秘书处</w:t>
      </w:r>
      <w:r w:rsidR="00A156AD">
        <w:rPr>
          <w:rFonts w:hint="eastAsia"/>
          <w:lang w:eastAsia="zh-CN"/>
        </w:rPr>
        <w:t>在</w:t>
      </w:r>
      <w:r w:rsidR="00566A8A">
        <w:rPr>
          <w:rFonts w:hint="eastAsia"/>
          <w:lang w:eastAsia="zh-CN"/>
        </w:rPr>
        <w:t>具体</w:t>
      </w:r>
      <w:r w:rsidR="00A156AD" w:rsidRPr="00A156AD">
        <w:rPr>
          <w:rFonts w:hint="eastAsia"/>
          <w:lang w:eastAsia="zh-CN"/>
        </w:rPr>
        <w:t>支出</w:t>
      </w:r>
      <w:r w:rsidR="00566A8A">
        <w:rPr>
          <w:rFonts w:hint="eastAsia"/>
          <w:lang w:eastAsia="zh-CN"/>
        </w:rPr>
        <w:t>中消化</w:t>
      </w:r>
      <w:r w:rsidR="00A156AD" w:rsidRPr="00124963">
        <w:rPr>
          <w:lang w:eastAsia="zh-CN"/>
        </w:rPr>
        <w:t>600.8</w:t>
      </w:r>
      <w:r w:rsidR="00A156AD" w:rsidRPr="00630462">
        <w:rPr>
          <w:rFonts w:hint="eastAsia"/>
          <w:lang w:eastAsia="zh-CN"/>
        </w:rPr>
        <w:t>万瑞郎</w:t>
      </w:r>
      <w:r w:rsidR="00A156AD">
        <w:rPr>
          <w:rFonts w:hint="eastAsia"/>
          <w:lang w:eastAsia="zh-CN"/>
        </w:rPr>
        <w:t>的</w:t>
      </w:r>
      <w:r w:rsidR="00630462" w:rsidRPr="00630462">
        <w:rPr>
          <w:rFonts w:hint="eastAsia"/>
          <w:lang w:eastAsia="zh-CN"/>
        </w:rPr>
        <w:t>削减</w:t>
      </w:r>
      <w:r>
        <w:rPr>
          <w:rFonts w:hint="eastAsia"/>
          <w:lang w:eastAsia="zh-CN"/>
        </w:rPr>
        <w:t>额</w:t>
      </w:r>
      <w:r w:rsidR="00A156AD">
        <w:rPr>
          <w:rFonts w:hint="eastAsia"/>
          <w:lang w:eastAsia="zh-CN"/>
        </w:rPr>
        <w:t>。</w:t>
      </w:r>
      <w:r w:rsidR="00630462" w:rsidRPr="00630462">
        <w:rPr>
          <w:rFonts w:hint="eastAsia"/>
          <w:lang w:eastAsia="zh-CN"/>
        </w:rPr>
        <w:t>为</w:t>
      </w:r>
      <w:r w:rsidR="003E4689">
        <w:rPr>
          <w:rFonts w:hint="eastAsia"/>
          <w:lang w:eastAsia="zh-CN"/>
        </w:rPr>
        <w:t>使</w:t>
      </w:r>
      <w:r w:rsidR="00630462" w:rsidRPr="00630462">
        <w:rPr>
          <w:rFonts w:hint="eastAsia"/>
          <w:lang w:eastAsia="zh-CN"/>
        </w:rPr>
        <w:t>预算</w:t>
      </w:r>
      <w:r w:rsidR="003E4689" w:rsidRPr="003E4689">
        <w:rPr>
          <w:rFonts w:hint="eastAsia"/>
          <w:lang w:eastAsia="zh-CN"/>
        </w:rPr>
        <w:t>保持平衡</w:t>
      </w:r>
      <w:r w:rsidR="00A156AD">
        <w:rPr>
          <w:rFonts w:hint="eastAsia"/>
          <w:lang w:eastAsia="zh-CN"/>
        </w:rPr>
        <w:t>，</w:t>
      </w:r>
      <w:r w:rsidR="00630462" w:rsidRPr="00630462">
        <w:rPr>
          <w:rFonts w:hint="eastAsia"/>
          <w:lang w:eastAsia="zh-CN"/>
        </w:rPr>
        <w:t>该</w:t>
      </w:r>
      <w:r w:rsidR="00566A8A">
        <w:rPr>
          <w:rFonts w:hint="eastAsia"/>
          <w:lang w:eastAsia="zh-CN"/>
        </w:rPr>
        <w:t>金额</w:t>
      </w:r>
      <w:r w:rsidR="00630462" w:rsidRPr="00630462">
        <w:rPr>
          <w:rFonts w:hint="eastAsia"/>
          <w:lang w:eastAsia="zh-CN"/>
        </w:rPr>
        <w:t>在已批准的支出</w:t>
      </w:r>
      <w:r>
        <w:rPr>
          <w:rFonts w:hint="eastAsia"/>
          <w:lang w:eastAsia="zh-CN"/>
        </w:rPr>
        <w:t>范围</w:t>
      </w:r>
      <w:r w:rsidR="00630462" w:rsidRPr="00630462">
        <w:rPr>
          <w:rFonts w:hint="eastAsia"/>
          <w:lang w:eastAsia="zh-CN"/>
        </w:rPr>
        <w:t>内</w:t>
      </w:r>
      <w:r w:rsidR="00FF3D64">
        <w:rPr>
          <w:rFonts w:hint="eastAsia"/>
          <w:lang w:eastAsia="zh-CN"/>
        </w:rPr>
        <w:t>作为</w:t>
      </w:r>
      <w:r w:rsidR="00566A8A">
        <w:rPr>
          <w:rFonts w:hint="eastAsia"/>
          <w:lang w:eastAsia="zh-CN"/>
        </w:rPr>
        <w:t>总体</w:t>
      </w:r>
      <w:r w:rsidR="00630462" w:rsidRPr="00630462">
        <w:rPr>
          <w:rFonts w:hint="eastAsia"/>
          <w:lang w:eastAsia="zh-CN"/>
        </w:rPr>
        <w:t>削减</w:t>
      </w:r>
      <w:r>
        <w:rPr>
          <w:rFonts w:hint="eastAsia"/>
          <w:lang w:eastAsia="zh-CN"/>
        </w:rPr>
        <w:t>项</w:t>
      </w:r>
      <w:r w:rsidR="00566A8A">
        <w:rPr>
          <w:rFonts w:hint="eastAsia"/>
          <w:lang w:eastAsia="zh-CN"/>
        </w:rPr>
        <w:t>予以体现。</w:t>
      </w:r>
      <w:r w:rsidR="00630462" w:rsidRPr="00630462">
        <w:rPr>
          <w:rFonts w:hint="eastAsia"/>
          <w:lang w:eastAsia="zh-CN"/>
        </w:rPr>
        <w:t>秘书处</w:t>
      </w:r>
      <w:r w:rsidR="003E4689">
        <w:rPr>
          <w:rFonts w:hint="eastAsia"/>
          <w:lang w:eastAsia="zh-CN"/>
        </w:rPr>
        <w:t>被</w:t>
      </w:r>
      <w:r w:rsidR="003E4689" w:rsidRPr="00630462">
        <w:rPr>
          <w:rFonts w:hint="eastAsia"/>
          <w:lang w:eastAsia="zh-CN"/>
        </w:rPr>
        <w:t>要求</w:t>
      </w:r>
      <w:r w:rsidR="00630462" w:rsidRPr="00630462">
        <w:rPr>
          <w:rFonts w:hint="eastAsia"/>
          <w:lang w:eastAsia="zh-CN"/>
        </w:rPr>
        <w:t>向理事会财务和人力资源工作组</w:t>
      </w:r>
      <w:r w:rsidR="00FF3D64">
        <w:rPr>
          <w:rFonts w:hint="eastAsia"/>
          <w:lang w:eastAsia="zh-CN"/>
        </w:rPr>
        <w:t>（</w:t>
      </w:r>
      <w:r w:rsidR="00FF3D64" w:rsidRPr="00124963">
        <w:rPr>
          <w:lang w:eastAsia="zh-CN"/>
        </w:rPr>
        <w:t>CWG-FHR</w:t>
      </w:r>
      <w:r w:rsidR="00FF3D64">
        <w:rPr>
          <w:rFonts w:hint="eastAsia"/>
          <w:lang w:eastAsia="zh-CN"/>
        </w:rPr>
        <w:t>）</w:t>
      </w:r>
      <w:r w:rsidR="00630462" w:rsidRPr="00630462">
        <w:rPr>
          <w:rFonts w:hint="eastAsia"/>
          <w:lang w:eastAsia="zh-CN"/>
        </w:rPr>
        <w:t>报告为</w:t>
      </w:r>
      <w:r w:rsidR="00FF3D64">
        <w:rPr>
          <w:rFonts w:hint="eastAsia"/>
          <w:lang w:eastAsia="zh-CN"/>
        </w:rPr>
        <w:t>消化</w:t>
      </w:r>
      <w:r>
        <w:rPr>
          <w:rFonts w:hint="eastAsia"/>
          <w:lang w:eastAsia="zh-CN"/>
        </w:rPr>
        <w:t>此项</w:t>
      </w:r>
      <w:r w:rsidR="00630462" w:rsidRPr="00630462">
        <w:rPr>
          <w:rFonts w:hint="eastAsia"/>
          <w:lang w:eastAsia="zh-CN"/>
        </w:rPr>
        <w:t>削减</w:t>
      </w:r>
      <w:r>
        <w:rPr>
          <w:rFonts w:hint="eastAsia"/>
          <w:lang w:eastAsia="zh-CN"/>
        </w:rPr>
        <w:t>所</w:t>
      </w:r>
      <w:r w:rsidR="00630462" w:rsidRPr="00630462">
        <w:rPr>
          <w:rFonts w:hint="eastAsia"/>
          <w:lang w:eastAsia="zh-CN"/>
        </w:rPr>
        <w:t>采取的措施</w:t>
      </w:r>
      <w:r w:rsidR="00FF3D64" w:rsidRPr="003E4689">
        <w:rPr>
          <w:rFonts w:hint="eastAsia"/>
          <w:lang w:eastAsia="zh-CN"/>
        </w:rPr>
        <w:t>。</w:t>
      </w:r>
    </w:p>
    <w:p w14:paraId="00591FD5" w14:textId="7D0A6259" w:rsidR="00124963" w:rsidRPr="00124963" w:rsidRDefault="00681929" w:rsidP="001E238D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0"/>
        <w:jc w:val="both"/>
        <w:rPr>
          <w:lang w:eastAsia="zh-CN"/>
        </w:rPr>
      </w:pPr>
      <w:r>
        <w:rPr>
          <w:rFonts w:hint="eastAsia"/>
          <w:lang w:eastAsia="zh-CN"/>
        </w:rPr>
        <w:t>继</w:t>
      </w:r>
      <w:r w:rsidR="00FF3D64" w:rsidRPr="00124963">
        <w:rPr>
          <w:lang w:eastAsia="zh-CN"/>
        </w:rPr>
        <w:t>2026</w:t>
      </w:r>
      <w:r w:rsidR="00630462" w:rsidRPr="00630462">
        <w:rPr>
          <w:rFonts w:hint="eastAsia"/>
          <w:lang w:eastAsia="zh-CN"/>
        </w:rPr>
        <w:t>年</w:t>
      </w:r>
      <w:r w:rsidR="00630462" w:rsidRPr="00630462">
        <w:rPr>
          <w:rFonts w:hint="eastAsia"/>
          <w:lang w:eastAsia="zh-CN"/>
        </w:rPr>
        <w:t>1</w:t>
      </w:r>
      <w:r w:rsidR="00630462" w:rsidRPr="00630462">
        <w:rPr>
          <w:rFonts w:hint="eastAsia"/>
          <w:lang w:eastAsia="zh-CN"/>
        </w:rPr>
        <w:t>月</w:t>
      </w:r>
      <w:r w:rsidR="00FF3D64" w:rsidRPr="00124963">
        <w:rPr>
          <w:lang w:eastAsia="zh-CN"/>
        </w:rPr>
        <w:t>CWG-FHR</w:t>
      </w:r>
      <w:r w:rsidR="00630462" w:rsidRPr="00630462">
        <w:rPr>
          <w:rFonts w:hint="eastAsia"/>
          <w:lang w:eastAsia="zh-CN"/>
        </w:rPr>
        <w:t>会议</w:t>
      </w:r>
      <w:r>
        <w:rPr>
          <w:rFonts w:hint="eastAsia"/>
          <w:lang w:eastAsia="zh-CN"/>
        </w:rPr>
        <w:t>上</w:t>
      </w:r>
      <w:r w:rsidR="00630462" w:rsidRPr="00630462">
        <w:rPr>
          <w:rFonts w:hint="eastAsia"/>
          <w:lang w:eastAsia="zh-CN"/>
        </w:rPr>
        <w:t>的讨论</w:t>
      </w:r>
      <w:r>
        <w:rPr>
          <w:rFonts w:hint="eastAsia"/>
          <w:lang w:eastAsia="zh-CN"/>
        </w:rPr>
        <w:t>之后</w:t>
      </w:r>
      <w:r w:rsidR="00FF3D64">
        <w:rPr>
          <w:rFonts w:hint="eastAsia"/>
          <w:lang w:eastAsia="zh-CN"/>
        </w:rPr>
        <w:t>，</w:t>
      </w:r>
      <w:r w:rsidR="00630462" w:rsidRPr="00630462">
        <w:rPr>
          <w:rFonts w:hint="eastAsia"/>
          <w:lang w:eastAsia="zh-CN"/>
        </w:rPr>
        <w:t>秘书处启动了一系列措施</w:t>
      </w:r>
      <w:r w:rsidR="00FF3D64">
        <w:rPr>
          <w:rFonts w:hint="eastAsia"/>
          <w:lang w:eastAsia="zh-CN"/>
        </w:rPr>
        <w:t>，</w:t>
      </w:r>
      <w:r w:rsidR="00630462" w:rsidRPr="00630462">
        <w:rPr>
          <w:rFonts w:hint="eastAsia"/>
          <w:lang w:eastAsia="zh-CN"/>
        </w:rPr>
        <w:t>以</w:t>
      </w:r>
      <w:r w:rsidR="003C620F">
        <w:rPr>
          <w:rFonts w:hint="eastAsia"/>
          <w:lang w:eastAsia="zh-CN"/>
        </w:rPr>
        <w:t>落实</w:t>
      </w:r>
      <w:r w:rsidR="00630462" w:rsidRPr="00630462">
        <w:rPr>
          <w:rFonts w:hint="eastAsia"/>
          <w:lang w:eastAsia="zh-CN"/>
        </w:rPr>
        <w:t>所</w:t>
      </w:r>
      <w:r w:rsidR="00FF3D64">
        <w:rPr>
          <w:rFonts w:hint="eastAsia"/>
          <w:lang w:eastAsia="zh-CN"/>
        </w:rPr>
        <w:t>要求</w:t>
      </w:r>
      <w:r w:rsidR="00630462" w:rsidRPr="00630462">
        <w:rPr>
          <w:rFonts w:hint="eastAsia"/>
          <w:lang w:eastAsia="zh-CN"/>
        </w:rPr>
        <w:t>的削减</w:t>
      </w:r>
      <w:r w:rsidR="003C620F">
        <w:rPr>
          <w:rFonts w:hint="eastAsia"/>
          <w:lang w:eastAsia="zh-CN"/>
        </w:rPr>
        <w:t>目标</w:t>
      </w:r>
      <w:r w:rsidR="00FF3D64">
        <w:rPr>
          <w:rFonts w:hint="eastAsia"/>
          <w:lang w:eastAsia="zh-CN"/>
        </w:rPr>
        <w:t>。</w:t>
      </w:r>
      <w:r w:rsidR="00630462" w:rsidRPr="00630462">
        <w:rPr>
          <w:rFonts w:hint="eastAsia"/>
          <w:lang w:eastAsia="zh-CN"/>
        </w:rPr>
        <w:t>如下</w:t>
      </w:r>
      <w:r w:rsidR="003C620F">
        <w:rPr>
          <w:rFonts w:hint="eastAsia"/>
          <w:lang w:eastAsia="zh-CN"/>
        </w:rPr>
        <w:t>文</w:t>
      </w:r>
      <w:r w:rsidR="00630462" w:rsidRPr="00630462">
        <w:rPr>
          <w:rFonts w:hint="eastAsia"/>
          <w:lang w:eastAsia="zh-CN"/>
        </w:rPr>
        <w:t>所述</w:t>
      </w:r>
      <w:r w:rsidR="00FF3D64">
        <w:rPr>
          <w:rFonts w:hint="eastAsia"/>
          <w:lang w:eastAsia="zh-CN"/>
        </w:rPr>
        <w:t>，</w:t>
      </w:r>
      <w:r w:rsidR="00FF3D64" w:rsidRPr="00124963">
        <w:rPr>
          <w:lang w:eastAsia="zh-CN"/>
        </w:rPr>
        <w:t>2026-2027</w:t>
      </w:r>
      <w:r w:rsidR="00630462" w:rsidRPr="00630462">
        <w:rPr>
          <w:rFonts w:hint="eastAsia"/>
          <w:lang w:eastAsia="zh-CN"/>
        </w:rPr>
        <w:t>年预算</w:t>
      </w:r>
      <w:r w:rsidR="00FF3D64">
        <w:rPr>
          <w:rFonts w:hint="eastAsia"/>
          <w:lang w:eastAsia="zh-CN"/>
        </w:rPr>
        <w:t>中</w:t>
      </w:r>
      <w:r w:rsidR="00630462" w:rsidRPr="00630462">
        <w:rPr>
          <w:rFonts w:hint="eastAsia"/>
          <w:lang w:eastAsia="zh-CN"/>
        </w:rPr>
        <w:t>已</w:t>
      </w:r>
      <w:r w:rsidR="003C620F">
        <w:rPr>
          <w:rFonts w:hint="eastAsia"/>
          <w:lang w:eastAsia="zh-CN"/>
        </w:rPr>
        <w:t>做出</w:t>
      </w:r>
      <w:r w:rsidR="00630462" w:rsidRPr="00630462">
        <w:rPr>
          <w:rFonts w:hint="eastAsia"/>
          <w:lang w:eastAsia="zh-CN"/>
        </w:rPr>
        <w:t>具体调整</w:t>
      </w:r>
      <w:r w:rsidR="00FF3D64">
        <w:rPr>
          <w:rFonts w:hint="eastAsia"/>
          <w:lang w:eastAsia="zh-CN"/>
        </w:rPr>
        <w:t>，</w:t>
      </w:r>
      <w:r w:rsidR="00630462" w:rsidRPr="00132F02">
        <w:rPr>
          <w:rFonts w:hint="eastAsia"/>
          <w:lang w:eastAsia="zh-CN"/>
        </w:rPr>
        <w:t>特别是</w:t>
      </w:r>
      <w:r w:rsidR="00AA361B" w:rsidRPr="00132F02">
        <w:rPr>
          <w:rFonts w:hint="eastAsia"/>
          <w:lang w:eastAsia="zh-CN"/>
        </w:rPr>
        <w:t>削减</w:t>
      </w:r>
      <w:r w:rsidR="00630462" w:rsidRPr="00132F02">
        <w:rPr>
          <w:rFonts w:hint="eastAsia"/>
          <w:lang w:eastAsia="zh-CN"/>
        </w:rPr>
        <w:t>差旅费和</w:t>
      </w:r>
      <w:r w:rsidR="003C620F" w:rsidRPr="00132F02">
        <w:rPr>
          <w:rFonts w:hint="eastAsia"/>
          <w:lang w:eastAsia="zh-CN"/>
        </w:rPr>
        <w:t>减少</w:t>
      </w:r>
      <w:r w:rsidR="00630462" w:rsidRPr="00132F02">
        <w:rPr>
          <w:rFonts w:hint="eastAsia"/>
          <w:lang w:eastAsia="zh-CN"/>
        </w:rPr>
        <w:t>特别服务协定</w:t>
      </w:r>
      <w:r w:rsidR="00FF3D64" w:rsidRPr="00132F02">
        <w:rPr>
          <w:rFonts w:hint="eastAsia"/>
          <w:lang w:eastAsia="zh-CN"/>
        </w:rPr>
        <w:t>（</w:t>
      </w:r>
      <w:r w:rsidR="00FF3D64" w:rsidRPr="00132F02">
        <w:rPr>
          <w:lang w:eastAsia="zh-CN"/>
        </w:rPr>
        <w:t>SSA</w:t>
      </w:r>
      <w:r w:rsidR="00FF3D64" w:rsidRPr="00132F02">
        <w:rPr>
          <w:rFonts w:hint="eastAsia"/>
          <w:lang w:eastAsia="zh-CN"/>
        </w:rPr>
        <w:t>）</w:t>
      </w:r>
      <w:r w:rsidR="003C620F" w:rsidRPr="00132F02">
        <w:rPr>
          <w:rFonts w:hint="eastAsia"/>
          <w:lang w:eastAsia="zh-CN"/>
        </w:rPr>
        <w:t>的使用</w:t>
      </w:r>
      <w:r w:rsidR="00FF3D64" w:rsidRPr="00132F02">
        <w:rPr>
          <w:rFonts w:hint="eastAsia"/>
          <w:lang w:eastAsia="zh-CN"/>
        </w:rPr>
        <w:t>，</w:t>
      </w:r>
      <w:r w:rsidR="00630462" w:rsidRPr="00132F02">
        <w:rPr>
          <w:rFonts w:hint="eastAsia"/>
          <w:lang w:eastAsia="zh-CN"/>
        </w:rPr>
        <w:t>这两项</w:t>
      </w:r>
      <w:r w:rsidR="003C620F" w:rsidRPr="00132F02">
        <w:rPr>
          <w:rFonts w:hint="eastAsia"/>
          <w:lang w:eastAsia="zh-CN"/>
        </w:rPr>
        <w:t>合计</w:t>
      </w:r>
      <w:r w:rsidR="00630462" w:rsidRPr="00132F02">
        <w:rPr>
          <w:rFonts w:hint="eastAsia"/>
          <w:lang w:eastAsia="zh-CN"/>
        </w:rPr>
        <w:t>约占所</w:t>
      </w:r>
      <w:r w:rsidR="003C620F" w:rsidRPr="00132F02">
        <w:rPr>
          <w:rFonts w:hint="eastAsia"/>
          <w:lang w:eastAsia="zh-CN"/>
        </w:rPr>
        <w:t>要求</w:t>
      </w:r>
      <w:r w:rsidR="00630462" w:rsidRPr="00132F02">
        <w:rPr>
          <w:rFonts w:hint="eastAsia"/>
          <w:lang w:eastAsia="zh-CN"/>
        </w:rPr>
        <w:t>削减</w:t>
      </w:r>
      <w:r w:rsidR="003C620F" w:rsidRPr="00132F02">
        <w:rPr>
          <w:rFonts w:hint="eastAsia"/>
          <w:lang w:eastAsia="zh-CN"/>
        </w:rPr>
        <w:t>总额</w:t>
      </w:r>
      <w:r w:rsidR="00630462" w:rsidRPr="00132F02">
        <w:rPr>
          <w:rFonts w:hint="eastAsia"/>
          <w:lang w:eastAsia="zh-CN"/>
        </w:rPr>
        <w:t>的一半</w:t>
      </w:r>
      <w:r w:rsidR="00FF3D64" w:rsidRPr="00132F02">
        <w:rPr>
          <w:rFonts w:hint="eastAsia"/>
          <w:lang w:eastAsia="zh-CN"/>
        </w:rPr>
        <w:t>。</w:t>
      </w:r>
      <w:r w:rsidR="00630462" w:rsidRPr="00132F02">
        <w:rPr>
          <w:rFonts w:hint="eastAsia"/>
          <w:lang w:eastAsia="zh-CN"/>
        </w:rPr>
        <w:t>秘书处将在</w:t>
      </w:r>
      <w:r w:rsidR="00FF3D64" w:rsidRPr="00124963">
        <w:rPr>
          <w:lang w:eastAsia="zh-CN"/>
        </w:rPr>
        <w:t>2026-2027</w:t>
      </w:r>
      <w:r w:rsidR="003C620F">
        <w:rPr>
          <w:rFonts w:hint="eastAsia"/>
          <w:lang w:eastAsia="zh-CN"/>
        </w:rPr>
        <w:t>年</w:t>
      </w:r>
      <w:r w:rsidR="00630462" w:rsidRPr="00630462">
        <w:rPr>
          <w:rFonts w:hint="eastAsia"/>
          <w:lang w:eastAsia="zh-CN"/>
        </w:rPr>
        <w:t>双年度期间继续监督这些措施的</w:t>
      </w:r>
      <w:r w:rsidR="003C620F">
        <w:rPr>
          <w:rFonts w:hint="eastAsia"/>
          <w:lang w:eastAsia="zh-CN"/>
        </w:rPr>
        <w:t>落实</w:t>
      </w:r>
      <w:r w:rsidR="00630462" w:rsidRPr="00630462">
        <w:rPr>
          <w:rFonts w:hint="eastAsia"/>
          <w:lang w:eastAsia="zh-CN"/>
        </w:rPr>
        <w:t>情况</w:t>
      </w:r>
      <w:r w:rsidR="00FF3D64">
        <w:rPr>
          <w:rFonts w:hint="eastAsia"/>
          <w:lang w:eastAsia="zh-CN"/>
        </w:rPr>
        <w:t>，</w:t>
      </w:r>
      <w:r w:rsidR="00630462" w:rsidRPr="00630462">
        <w:rPr>
          <w:rFonts w:hint="eastAsia"/>
          <w:lang w:eastAsia="zh-CN"/>
        </w:rPr>
        <w:t>并在必要时调整支出</w:t>
      </w:r>
      <w:r w:rsidR="00FF3D64">
        <w:rPr>
          <w:rFonts w:hint="eastAsia"/>
          <w:lang w:eastAsia="zh-CN"/>
        </w:rPr>
        <w:t>，</w:t>
      </w:r>
      <w:r w:rsidR="00630462" w:rsidRPr="00630462">
        <w:rPr>
          <w:rFonts w:hint="eastAsia"/>
          <w:lang w:eastAsia="zh-CN"/>
        </w:rPr>
        <w:t>以确保实现所</w:t>
      </w:r>
      <w:r w:rsidR="003C620F">
        <w:rPr>
          <w:rFonts w:hint="eastAsia"/>
          <w:lang w:eastAsia="zh-CN"/>
        </w:rPr>
        <w:t>要求的</w:t>
      </w:r>
      <w:r w:rsidR="003C620F" w:rsidRPr="003C620F">
        <w:rPr>
          <w:rFonts w:hint="eastAsia"/>
          <w:lang w:eastAsia="zh-CN"/>
        </w:rPr>
        <w:t>减支</w:t>
      </w:r>
      <w:r w:rsidR="003C620F">
        <w:rPr>
          <w:rFonts w:hint="eastAsia"/>
          <w:lang w:eastAsia="zh-CN"/>
        </w:rPr>
        <w:t>目标</w:t>
      </w:r>
      <w:r w:rsidR="00FF3D64" w:rsidRPr="00132F02">
        <w:rPr>
          <w:rFonts w:hint="eastAsia"/>
          <w:lang w:eastAsia="zh-CN"/>
        </w:rPr>
        <w:t>。</w:t>
      </w:r>
    </w:p>
    <w:p w14:paraId="7626DC02" w14:textId="25CFE712" w:rsidR="00124963" w:rsidRPr="00124963" w:rsidRDefault="00630462" w:rsidP="001E238D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0"/>
        <w:jc w:val="both"/>
        <w:rPr>
          <w:lang w:eastAsia="zh-CN"/>
        </w:rPr>
      </w:pPr>
      <w:r w:rsidRPr="00630462">
        <w:rPr>
          <w:rFonts w:hint="eastAsia"/>
          <w:lang w:eastAsia="zh-CN"/>
        </w:rPr>
        <w:t>秘书处</w:t>
      </w:r>
      <w:r w:rsidR="0064346A">
        <w:rPr>
          <w:rFonts w:hint="eastAsia"/>
          <w:lang w:eastAsia="zh-CN"/>
        </w:rPr>
        <w:t>正</w:t>
      </w:r>
      <w:r w:rsidRPr="00630462">
        <w:rPr>
          <w:rFonts w:hint="eastAsia"/>
          <w:lang w:eastAsia="zh-CN"/>
        </w:rPr>
        <w:t>通过协调委员会</w:t>
      </w:r>
      <w:r w:rsidR="00FF3D64">
        <w:rPr>
          <w:rFonts w:hint="eastAsia"/>
          <w:lang w:eastAsia="zh-CN"/>
        </w:rPr>
        <w:t>（</w:t>
      </w:r>
      <w:proofErr w:type="spellStart"/>
      <w:r w:rsidR="00FF3D64" w:rsidRPr="00124963">
        <w:rPr>
          <w:lang w:eastAsia="zh-CN"/>
        </w:rPr>
        <w:t>CoCo</w:t>
      </w:r>
      <w:proofErr w:type="spellEnd"/>
      <w:r w:rsidR="00FF3D64">
        <w:rPr>
          <w:rFonts w:hint="eastAsia"/>
          <w:lang w:eastAsia="zh-CN"/>
        </w:rPr>
        <w:t>）</w:t>
      </w:r>
      <w:r w:rsidRPr="00630462">
        <w:rPr>
          <w:rFonts w:hint="eastAsia"/>
          <w:lang w:eastAsia="zh-CN"/>
        </w:rPr>
        <w:t>密切</w:t>
      </w:r>
      <w:r w:rsidR="0064346A">
        <w:rPr>
          <w:rFonts w:hint="eastAsia"/>
          <w:lang w:eastAsia="zh-CN"/>
        </w:rPr>
        <w:t>监测</w:t>
      </w:r>
      <w:r w:rsidRPr="00630462">
        <w:rPr>
          <w:rFonts w:hint="eastAsia"/>
          <w:lang w:eastAsia="zh-CN"/>
        </w:rPr>
        <w:t>收入</w:t>
      </w:r>
      <w:r w:rsidR="0064346A">
        <w:rPr>
          <w:rFonts w:hint="eastAsia"/>
          <w:lang w:eastAsia="zh-CN"/>
        </w:rPr>
        <w:t>情况</w:t>
      </w:r>
      <w:r w:rsidR="00FF3D64">
        <w:rPr>
          <w:rFonts w:hint="eastAsia"/>
          <w:lang w:eastAsia="zh-CN"/>
        </w:rPr>
        <w:t>，</w:t>
      </w:r>
      <w:r w:rsidRPr="00630462">
        <w:rPr>
          <w:rFonts w:hint="eastAsia"/>
          <w:lang w:eastAsia="zh-CN"/>
        </w:rPr>
        <w:t>特别是</w:t>
      </w:r>
      <w:r w:rsidR="0064346A">
        <w:rPr>
          <w:rFonts w:hint="eastAsia"/>
          <w:lang w:eastAsia="zh-CN"/>
        </w:rPr>
        <w:t>在仍存在</w:t>
      </w:r>
      <w:r w:rsidRPr="00630462">
        <w:rPr>
          <w:rFonts w:hint="eastAsia"/>
          <w:lang w:eastAsia="zh-CN"/>
        </w:rPr>
        <w:t>不确定性</w:t>
      </w:r>
      <w:r w:rsidR="0064346A">
        <w:rPr>
          <w:rFonts w:hint="eastAsia"/>
          <w:lang w:eastAsia="zh-CN"/>
        </w:rPr>
        <w:t>的</w:t>
      </w:r>
      <w:r w:rsidRPr="00630462">
        <w:rPr>
          <w:rFonts w:hint="eastAsia"/>
          <w:lang w:eastAsia="zh-CN"/>
        </w:rPr>
        <w:t>领域</w:t>
      </w:r>
      <w:r w:rsidR="00FF3D64">
        <w:rPr>
          <w:rFonts w:hint="eastAsia"/>
          <w:lang w:eastAsia="zh-CN"/>
        </w:rPr>
        <w:t>。</w:t>
      </w:r>
      <w:r w:rsidR="00201192" w:rsidRPr="0064346A">
        <w:rPr>
          <w:rFonts w:hint="eastAsia"/>
          <w:lang w:eastAsia="zh-CN"/>
        </w:rPr>
        <w:t>当前</w:t>
      </w:r>
      <w:r w:rsidR="00FF3D64" w:rsidRPr="0064346A">
        <w:rPr>
          <w:rFonts w:hint="eastAsia"/>
          <w:lang w:eastAsia="zh-CN"/>
        </w:rPr>
        <w:t>预算</w:t>
      </w:r>
      <w:r w:rsidR="00201192" w:rsidRPr="0064346A">
        <w:rPr>
          <w:rFonts w:hint="eastAsia"/>
          <w:lang w:eastAsia="zh-CN"/>
        </w:rPr>
        <w:t>中</w:t>
      </w:r>
      <w:r w:rsidR="00FF3D64" w:rsidRPr="0064346A">
        <w:rPr>
          <w:rFonts w:hint="eastAsia"/>
          <w:lang w:eastAsia="zh-CN"/>
        </w:rPr>
        <w:t>所反映的每年</w:t>
      </w:r>
      <w:r w:rsidR="00FF3D64" w:rsidRPr="0064346A">
        <w:rPr>
          <w:lang w:eastAsia="zh-CN"/>
        </w:rPr>
        <w:t>1449.6</w:t>
      </w:r>
      <w:r w:rsidR="00FF3D64" w:rsidRPr="0064346A">
        <w:rPr>
          <w:rFonts w:hint="eastAsia"/>
          <w:lang w:eastAsia="zh-CN"/>
        </w:rPr>
        <w:t>万瑞郎的</w:t>
      </w:r>
      <w:r w:rsidR="00FF3D64" w:rsidRPr="0064346A">
        <w:rPr>
          <w:lang w:eastAsia="zh-CN"/>
        </w:rPr>
        <w:t>SNF</w:t>
      </w:r>
      <w:r w:rsidRPr="0064346A">
        <w:rPr>
          <w:rFonts w:hint="eastAsia"/>
          <w:lang w:eastAsia="zh-CN"/>
        </w:rPr>
        <w:t>成本回收收入</w:t>
      </w:r>
      <w:r w:rsidR="00FF3D64" w:rsidRPr="0064346A">
        <w:rPr>
          <w:rFonts w:hint="eastAsia"/>
          <w:lang w:eastAsia="zh-CN"/>
        </w:rPr>
        <w:t>，存在</w:t>
      </w:r>
      <w:r w:rsidRPr="0064346A">
        <w:rPr>
          <w:rFonts w:hint="eastAsia"/>
          <w:lang w:eastAsia="zh-CN"/>
        </w:rPr>
        <w:t>无法完全实现的风险</w:t>
      </w:r>
      <w:r w:rsidR="00FF3D64" w:rsidRPr="0064346A">
        <w:rPr>
          <w:rFonts w:hint="eastAsia"/>
          <w:lang w:eastAsia="zh-CN"/>
        </w:rPr>
        <w:t>。</w:t>
      </w:r>
      <w:r w:rsidRPr="00630462">
        <w:rPr>
          <w:rFonts w:hint="eastAsia"/>
          <w:lang w:eastAsia="zh-CN"/>
        </w:rPr>
        <w:t>此外</w:t>
      </w:r>
      <w:r w:rsidR="00FF3D64">
        <w:rPr>
          <w:rFonts w:hint="eastAsia"/>
          <w:lang w:eastAsia="zh-CN"/>
        </w:rPr>
        <w:t>，</w:t>
      </w:r>
      <w:r w:rsidRPr="00630462">
        <w:rPr>
          <w:rFonts w:hint="eastAsia"/>
          <w:lang w:eastAsia="zh-CN"/>
        </w:rPr>
        <w:t>秘书处正</w:t>
      </w:r>
      <w:r w:rsidRPr="00CD606C">
        <w:rPr>
          <w:rFonts w:hint="eastAsia"/>
          <w:lang w:eastAsia="zh-CN"/>
        </w:rPr>
        <w:t>在更仔细地审查出</w:t>
      </w:r>
      <w:r w:rsidRPr="00630462">
        <w:rPr>
          <w:rFonts w:hint="eastAsia"/>
          <w:lang w:eastAsia="zh-CN"/>
        </w:rPr>
        <w:t>版物收入</w:t>
      </w:r>
      <w:r w:rsidR="00FF3D64">
        <w:rPr>
          <w:rFonts w:hint="eastAsia"/>
          <w:lang w:eastAsia="zh-CN"/>
        </w:rPr>
        <w:t>，</w:t>
      </w:r>
      <w:r w:rsidRPr="00630462">
        <w:rPr>
          <w:rFonts w:hint="eastAsia"/>
          <w:lang w:eastAsia="zh-CN"/>
        </w:rPr>
        <w:t>以</w:t>
      </w:r>
      <w:r w:rsidR="00FF3D64">
        <w:rPr>
          <w:rFonts w:hint="eastAsia"/>
          <w:lang w:eastAsia="zh-CN"/>
        </w:rPr>
        <w:t>寻找</w:t>
      </w:r>
      <w:r w:rsidR="004156EC">
        <w:rPr>
          <w:rFonts w:hint="eastAsia"/>
          <w:lang w:eastAsia="zh-CN"/>
        </w:rPr>
        <w:t>解决</w:t>
      </w:r>
      <w:r w:rsidRPr="00630462">
        <w:rPr>
          <w:rFonts w:hint="eastAsia"/>
          <w:lang w:eastAsia="zh-CN"/>
        </w:rPr>
        <w:t>潜在</w:t>
      </w:r>
      <w:r w:rsidR="00FF3D64">
        <w:rPr>
          <w:rFonts w:hint="eastAsia"/>
          <w:lang w:eastAsia="zh-CN"/>
        </w:rPr>
        <w:t>缺口</w:t>
      </w:r>
      <w:r w:rsidRPr="00630462">
        <w:rPr>
          <w:rFonts w:hint="eastAsia"/>
          <w:lang w:eastAsia="zh-CN"/>
        </w:rPr>
        <w:t>的机会</w:t>
      </w:r>
      <w:r w:rsidR="00FF3D64">
        <w:rPr>
          <w:rFonts w:hint="eastAsia"/>
          <w:lang w:eastAsia="zh-CN"/>
        </w:rPr>
        <w:t>。</w:t>
      </w:r>
      <w:r w:rsidRPr="00630462">
        <w:rPr>
          <w:rFonts w:hint="eastAsia"/>
          <w:lang w:eastAsia="zh-CN"/>
        </w:rPr>
        <w:t>为支持</w:t>
      </w:r>
      <w:r w:rsidR="004156EC">
        <w:rPr>
          <w:rFonts w:hint="eastAsia"/>
          <w:lang w:eastAsia="zh-CN"/>
        </w:rPr>
        <w:t>对</w:t>
      </w:r>
      <w:r w:rsidRPr="00630462">
        <w:rPr>
          <w:rFonts w:hint="eastAsia"/>
          <w:lang w:eastAsia="zh-CN"/>
        </w:rPr>
        <w:t>这些风险</w:t>
      </w:r>
      <w:r w:rsidR="004156EC">
        <w:rPr>
          <w:rFonts w:hint="eastAsia"/>
          <w:lang w:eastAsia="zh-CN"/>
        </w:rPr>
        <w:t>进行积极管理</w:t>
      </w:r>
      <w:r w:rsidR="00FF3D64">
        <w:rPr>
          <w:rFonts w:hint="eastAsia"/>
          <w:lang w:eastAsia="zh-CN"/>
        </w:rPr>
        <w:t>，</w:t>
      </w:r>
      <w:r w:rsidR="0064346A" w:rsidRPr="00630462">
        <w:rPr>
          <w:rFonts w:hint="eastAsia"/>
          <w:lang w:eastAsia="zh-CN"/>
        </w:rPr>
        <w:t>秘书处</w:t>
      </w:r>
      <w:r w:rsidR="0064346A">
        <w:rPr>
          <w:rFonts w:hint="eastAsia"/>
          <w:lang w:eastAsia="zh-CN"/>
        </w:rPr>
        <w:t>每月</w:t>
      </w:r>
      <w:r w:rsidR="0064346A" w:rsidRPr="00630462">
        <w:rPr>
          <w:rFonts w:hint="eastAsia"/>
          <w:lang w:eastAsia="zh-CN"/>
        </w:rPr>
        <w:t>编制财务</w:t>
      </w:r>
      <w:r w:rsidR="0064346A">
        <w:rPr>
          <w:rFonts w:hint="eastAsia"/>
          <w:lang w:eastAsia="zh-CN"/>
        </w:rPr>
        <w:t>监测</w:t>
      </w:r>
      <w:r w:rsidR="0064346A" w:rsidRPr="00630462">
        <w:rPr>
          <w:rFonts w:hint="eastAsia"/>
          <w:lang w:eastAsia="zh-CN"/>
        </w:rPr>
        <w:t>报告</w:t>
      </w:r>
      <w:r w:rsidR="0064346A">
        <w:rPr>
          <w:rFonts w:hint="eastAsia"/>
          <w:lang w:eastAsia="zh-CN"/>
        </w:rPr>
        <w:t>，</w:t>
      </w:r>
      <w:r w:rsidR="0064346A" w:rsidRPr="00CD606C">
        <w:rPr>
          <w:rFonts w:hint="eastAsia"/>
          <w:lang w:eastAsia="zh-CN"/>
        </w:rPr>
        <w:t>并由</w:t>
      </w:r>
      <w:r w:rsidRPr="00CD606C">
        <w:rPr>
          <w:rFonts w:hint="eastAsia"/>
          <w:lang w:eastAsia="zh-CN"/>
        </w:rPr>
        <w:t>高级管理层</w:t>
      </w:r>
      <w:r w:rsidR="0064346A" w:rsidRPr="00CD606C">
        <w:rPr>
          <w:rFonts w:hint="eastAsia"/>
          <w:lang w:eastAsia="zh-CN"/>
        </w:rPr>
        <w:t>进行</w:t>
      </w:r>
      <w:r w:rsidRPr="00CD606C">
        <w:rPr>
          <w:rFonts w:hint="eastAsia"/>
          <w:lang w:eastAsia="zh-CN"/>
        </w:rPr>
        <w:t>审查</w:t>
      </w:r>
      <w:r w:rsidR="00FF3D64" w:rsidRPr="00CD606C">
        <w:rPr>
          <w:rFonts w:hint="eastAsia"/>
          <w:lang w:eastAsia="zh-CN"/>
        </w:rPr>
        <w:t>。</w:t>
      </w:r>
    </w:p>
    <w:p w14:paraId="4BD32A52" w14:textId="2E880A2F" w:rsidR="00124963" w:rsidRPr="00124963" w:rsidRDefault="004156EC" w:rsidP="001E238D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0"/>
        <w:jc w:val="both"/>
        <w:rPr>
          <w:lang w:eastAsia="zh-CN"/>
        </w:rPr>
      </w:pPr>
      <w:r>
        <w:rPr>
          <w:rFonts w:hint="eastAsia"/>
          <w:lang w:eastAsia="zh-CN"/>
        </w:rPr>
        <w:t>需要</w:t>
      </w:r>
      <w:r w:rsidR="00630462" w:rsidRPr="00630462">
        <w:rPr>
          <w:rFonts w:hint="eastAsia"/>
          <w:lang w:eastAsia="zh-CN"/>
        </w:rPr>
        <w:t>指出</w:t>
      </w:r>
      <w:r>
        <w:rPr>
          <w:rFonts w:hint="eastAsia"/>
          <w:lang w:eastAsia="zh-CN"/>
        </w:rPr>
        <w:t>的是</w:t>
      </w:r>
      <w:r w:rsidR="00FF3D64">
        <w:rPr>
          <w:rFonts w:hint="eastAsia"/>
          <w:lang w:eastAsia="zh-CN"/>
        </w:rPr>
        <w:t>，</w:t>
      </w:r>
      <w:r w:rsidR="00DC7040">
        <w:rPr>
          <w:rFonts w:hint="eastAsia"/>
          <w:lang w:eastAsia="zh-CN"/>
        </w:rPr>
        <w:t>截至</w:t>
      </w:r>
      <w:r w:rsidR="00630462" w:rsidRPr="00630462">
        <w:rPr>
          <w:rFonts w:hint="eastAsia"/>
          <w:lang w:eastAsia="zh-CN"/>
        </w:rPr>
        <w:t>本文件</w:t>
      </w:r>
      <w:r w:rsidR="00DC7040" w:rsidRPr="00630462">
        <w:rPr>
          <w:rFonts w:hint="eastAsia"/>
          <w:lang w:eastAsia="zh-CN"/>
        </w:rPr>
        <w:t>编写</w:t>
      </w:r>
      <w:r w:rsidR="00630462" w:rsidRPr="00630462">
        <w:rPr>
          <w:rFonts w:hint="eastAsia"/>
          <w:lang w:eastAsia="zh-CN"/>
        </w:rPr>
        <w:t>时</w:t>
      </w:r>
      <w:r w:rsidR="00FF3D64">
        <w:rPr>
          <w:rFonts w:hint="eastAsia"/>
          <w:lang w:eastAsia="zh-CN"/>
        </w:rPr>
        <w:t>，</w:t>
      </w:r>
      <w:r w:rsidR="00FF3D64" w:rsidRPr="00124963">
        <w:rPr>
          <w:lang w:eastAsia="zh-CN"/>
        </w:rPr>
        <w:t>2026</w:t>
      </w:r>
      <w:r w:rsidR="00630462" w:rsidRPr="00630462">
        <w:rPr>
          <w:rFonts w:hint="eastAsia"/>
          <w:lang w:eastAsia="zh-CN"/>
        </w:rPr>
        <w:t>财年</w:t>
      </w:r>
      <w:r>
        <w:rPr>
          <w:rFonts w:hint="eastAsia"/>
          <w:lang w:eastAsia="zh-CN"/>
        </w:rPr>
        <w:t>的</w:t>
      </w:r>
      <w:r w:rsidRPr="00630462">
        <w:rPr>
          <w:rFonts w:hint="eastAsia"/>
          <w:lang w:eastAsia="zh-CN"/>
        </w:rPr>
        <w:t>第一季度</w:t>
      </w:r>
      <w:r w:rsidR="00630462" w:rsidRPr="00630462">
        <w:rPr>
          <w:rFonts w:hint="eastAsia"/>
          <w:lang w:eastAsia="zh-CN"/>
        </w:rPr>
        <w:t>尚未</w:t>
      </w:r>
      <w:r w:rsidR="00FF3D64">
        <w:rPr>
          <w:rFonts w:hint="eastAsia"/>
          <w:lang w:eastAsia="zh-CN"/>
        </w:rPr>
        <w:t>结束。</w:t>
      </w:r>
      <w:r w:rsidR="00630462" w:rsidRPr="00630462">
        <w:rPr>
          <w:rFonts w:hint="eastAsia"/>
          <w:lang w:eastAsia="zh-CN"/>
        </w:rPr>
        <w:t>因此</w:t>
      </w:r>
      <w:r w:rsidR="00FF3D64">
        <w:rPr>
          <w:rFonts w:hint="eastAsia"/>
          <w:lang w:eastAsia="zh-CN"/>
        </w:rPr>
        <w:t>，</w:t>
      </w:r>
      <w:r w:rsidR="00630462" w:rsidRPr="00630462">
        <w:rPr>
          <w:rFonts w:hint="eastAsia"/>
          <w:lang w:eastAsia="zh-CN"/>
        </w:rPr>
        <w:t>秘书处对</w:t>
      </w:r>
      <w:r w:rsidR="00FF3D64">
        <w:rPr>
          <w:rFonts w:hint="eastAsia"/>
          <w:lang w:eastAsia="zh-CN"/>
        </w:rPr>
        <w:t>支出</w:t>
      </w:r>
      <w:r w:rsidR="00AA361B">
        <w:rPr>
          <w:rFonts w:hint="eastAsia"/>
          <w:lang w:eastAsia="zh-CN"/>
        </w:rPr>
        <w:t>削减</w:t>
      </w:r>
      <w:r w:rsidR="00630462" w:rsidRPr="00630462">
        <w:rPr>
          <w:rFonts w:hint="eastAsia"/>
          <w:lang w:eastAsia="zh-CN"/>
        </w:rPr>
        <w:t>和收入表现的评估基于初步实施措施和早期监测</w:t>
      </w:r>
      <w:r>
        <w:rPr>
          <w:rFonts w:hint="eastAsia"/>
          <w:lang w:eastAsia="zh-CN"/>
        </w:rPr>
        <w:t>结果</w:t>
      </w:r>
      <w:r w:rsidR="00DC7040">
        <w:rPr>
          <w:rFonts w:hint="eastAsia"/>
          <w:lang w:eastAsia="zh-CN"/>
        </w:rPr>
        <w:t>。</w:t>
      </w:r>
      <w:r w:rsidR="00630462" w:rsidRPr="00630462">
        <w:rPr>
          <w:rFonts w:hint="eastAsia"/>
          <w:lang w:eastAsia="zh-CN"/>
        </w:rPr>
        <w:t>因此</w:t>
      </w:r>
      <w:r w:rsidR="00DC7040">
        <w:rPr>
          <w:rFonts w:hint="eastAsia"/>
          <w:lang w:eastAsia="zh-CN"/>
        </w:rPr>
        <w:t>，</w:t>
      </w:r>
      <w:r w:rsidR="00630462" w:rsidRPr="00630462">
        <w:rPr>
          <w:rFonts w:hint="eastAsia"/>
          <w:lang w:eastAsia="zh-CN"/>
        </w:rPr>
        <w:t>秘书处将在理事会</w:t>
      </w:r>
      <w:r w:rsidR="00DC7040" w:rsidRPr="00124963">
        <w:rPr>
          <w:lang w:eastAsia="zh-CN"/>
        </w:rPr>
        <w:t>2026</w:t>
      </w:r>
      <w:r w:rsidR="00630462" w:rsidRPr="00630462">
        <w:rPr>
          <w:rFonts w:hint="eastAsia"/>
          <w:lang w:eastAsia="zh-CN"/>
        </w:rPr>
        <w:t>年会议期间向理事会提供预算执行</w:t>
      </w:r>
      <w:r w:rsidRPr="00630462">
        <w:rPr>
          <w:rFonts w:hint="eastAsia"/>
          <w:lang w:eastAsia="zh-CN"/>
        </w:rPr>
        <w:t>情况</w:t>
      </w:r>
      <w:r w:rsidR="00630462" w:rsidRPr="00630462">
        <w:rPr>
          <w:rFonts w:hint="eastAsia"/>
          <w:lang w:eastAsia="zh-CN"/>
        </w:rPr>
        <w:t>的最新</w:t>
      </w:r>
      <w:r>
        <w:rPr>
          <w:rFonts w:hint="eastAsia"/>
          <w:lang w:eastAsia="zh-CN"/>
        </w:rPr>
        <w:t>报告</w:t>
      </w:r>
      <w:r w:rsidR="00DC7040">
        <w:rPr>
          <w:rFonts w:hint="eastAsia"/>
          <w:lang w:eastAsia="zh-CN"/>
        </w:rPr>
        <w:t>，</w:t>
      </w:r>
      <w:r w:rsidR="00630462" w:rsidRPr="00630462">
        <w:rPr>
          <w:rFonts w:hint="eastAsia"/>
          <w:lang w:eastAsia="zh-CN"/>
        </w:rPr>
        <w:t>包括第一季度的财务</w:t>
      </w:r>
      <w:r w:rsidRPr="004156EC">
        <w:rPr>
          <w:rFonts w:hint="eastAsia"/>
          <w:lang w:eastAsia="zh-CN"/>
        </w:rPr>
        <w:t>业绩</w:t>
      </w:r>
      <w:r>
        <w:rPr>
          <w:rFonts w:hint="eastAsia"/>
          <w:lang w:eastAsia="zh-CN"/>
        </w:rPr>
        <w:t>以及</w:t>
      </w:r>
      <w:r w:rsidR="00630462" w:rsidRPr="00630462">
        <w:rPr>
          <w:rFonts w:hint="eastAsia"/>
          <w:lang w:eastAsia="zh-CN"/>
        </w:rPr>
        <w:t>对本双年度剩余时间的相关预</w:t>
      </w:r>
      <w:r w:rsidR="00630462" w:rsidRPr="0057654E">
        <w:rPr>
          <w:rFonts w:hint="eastAsia"/>
          <w:lang w:eastAsia="zh-CN"/>
        </w:rPr>
        <w:t>测</w:t>
      </w:r>
      <w:r w:rsidR="00DC7040" w:rsidRPr="0057654E">
        <w:rPr>
          <w:rFonts w:hint="eastAsia"/>
          <w:lang w:eastAsia="zh-CN"/>
        </w:rPr>
        <w:t>。</w:t>
      </w:r>
    </w:p>
    <w:p w14:paraId="7F0B5BBC" w14:textId="245231EA" w:rsidR="00124963" w:rsidRPr="00A25F55" w:rsidRDefault="00124963" w:rsidP="00A25F55">
      <w:pPr>
        <w:pStyle w:val="Heading1"/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spacing w:before="360"/>
        <w:ind w:left="567" w:hanging="567"/>
        <w:rPr>
          <w:rFonts w:eastAsia="Times New Roman"/>
          <w:lang w:eastAsia="zh-CN"/>
        </w:rPr>
      </w:pPr>
      <w:r w:rsidRPr="00A25F55">
        <w:rPr>
          <w:rFonts w:eastAsia="Times New Roman"/>
          <w:lang w:eastAsia="zh-CN"/>
        </w:rPr>
        <w:t>2</w:t>
      </w:r>
      <w:r w:rsidRPr="00A25F55">
        <w:rPr>
          <w:rFonts w:eastAsia="Times New Roman"/>
          <w:lang w:eastAsia="zh-CN"/>
        </w:rPr>
        <w:tab/>
        <w:t>2026-2027</w:t>
      </w:r>
      <w:r w:rsidR="00630462" w:rsidRPr="00630462">
        <w:rPr>
          <w:rFonts w:ascii="SimSun" w:hAnsi="SimSun" w:cs="SimSun" w:hint="eastAsia"/>
          <w:lang w:eastAsia="zh-CN"/>
        </w:rPr>
        <w:t>年预算的</w:t>
      </w:r>
      <w:r w:rsidR="00DC7040" w:rsidRPr="00630462">
        <w:rPr>
          <w:rFonts w:ascii="SimSun" w:hAnsi="SimSun" w:cs="SimSun" w:hint="eastAsia"/>
          <w:lang w:eastAsia="zh-CN"/>
        </w:rPr>
        <w:t>减</w:t>
      </w:r>
      <w:r w:rsidR="00630462" w:rsidRPr="00630462">
        <w:rPr>
          <w:rFonts w:ascii="SimSun" w:hAnsi="SimSun" w:cs="SimSun" w:hint="eastAsia"/>
          <w:lang w:eastAsia="zh-CN"/>
        </w:rPr>
        <w:t>支</w:t>
      </w:r>
      <w:r w:rsidR="009059DE">
        <w:rPr>
          <w:rFonts w:ascii="SimSun" w:hAnsi="SimSun" w:cs="SimSun" w:hint="eastAsia"/>
          <w:lang w:eastAsia="zh-CN"/>
        </w:rPr>
        <w:t>方法</w:t>
      </w:r>
    </w:p>
    <w:p w14:paraId="71CB343A" w14:textId="68913619" w:rsidR="00124963" w:rsidRPr="00A25F55" w:rsidRDefault="00124963" w:rsidP="00A25F55">
      <w:pPr>
        <w:pStyle w:val="Heading2"/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spacing w:before="240"/>
        <w:ind w:left="567" w:hanging="567"/>
        <w:rPr>
          <w:rFonts w:eastAsia="Times New Roman"/>
          <w:lang w:eastAsia="zh-CN"/>
        </w:rPr>
      </w:pPr>
      <w:r w:rsidRPr="00A25F55">
        <w:rPr>
          <w:rFonts w:eastAsia="Times New Roman"/>
          <w:lang w:eastAsia="zh-CN"/>
        </w:rPr>
        <w:t>2.1</w:t>
      </w:r>
      <w:r w:rsidRPr="00A25F55">
        <w:rPr>
          <w:rFonts w:eastAsia="Times New Roman"/>
          <w:lang w:eastAsia="zh-CN"/>
        </w:rPr>
        <w:tab/>
      </w:r>
      <w:r w:rsidR="00630462" w:rsidRPr="00630462">
        <w:rPr>
          <w:rFonts w:ascii="SimSun" w:hAnsi="SimSun" w:cs="SimSun" w:hint="eastAsia"/>
          <w:lang w:eastAsia="zh-CN"/>
        </w:rPr>
        <w:t>通过运作规划工作确定轻重缓急</w:t>
      </w:r>
      <w:r w:rsidR="00DC7040">
        <w:rPr>
          <w:rFonts w:ascii="SimSun" w:hAnsi="SimSun" w:cs="SimSun" w:hint="eastAsia"/>
          <w:lang w:eastAsia="zh-CN"/>
        </w:rPr>
        <w:t>并</w:t>
      </w:r>
      <w:r w:rsidR="00630462" w:rsidRPr="00630462">
        <w:rPr>
          <w:rFonts w:ascii="SimSun" w:hAnsi="SimSun" w:cs="SimSun" w:hint="eastAsia"/>
          <w:lang w:eastAsia="zh-CN"/>
        </w:rPr>
        <w:t>进行整合</w:t>
      </w:r>
    </w:p>
    <w:p w14:paraId="1B9F9BDE" w14:textId="250CE571" w:rsidR="00124963" w:rsidRPr="00124963" w:rsidRDefault="00630462" w:rsidP="001E238D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0"/>
        <w:jc w:val="both"/>
        <w:rPr>
          <w:lang w:eastAsia="zh-CN"/>
        </w:rPr>
      </w:pPr>
      <w:r w:rsidRPr="00630462">
        <w:rPr>
          <w:rFonts w:hint="eastAsia"/>
          <w:lang w:eastAsia="zh-CN"/>
        </w:rPr>
        <w:t>在理事会</w:t>
      </w:r>
      <w:r w:rsidR="00DC7040" w:rsidRPr="00124963">
        <w:rPr>
          <w:lang w:eastAsia="zh-CN"/>
        </w:rPr>
        <w:t>2025</w:t>
      </w:r>
      <w:r w:rsidRPr="00630462">
        <w:rPr>
          <w:rFonts w:hint="eastAsia"/>
          <w:lang w:eastAsia="zh-CN"/>
        </w:rPr>
        <w:t>年会议之后</w:t>
      </w:r>
      <w:r w:rsidR="00DC7040">
        <w:rPr>
          <w:rFonts w:hint="eastAsia"/>
          <w:lang w:eastAsia="zh-CN"/>
        </w:rPr>
        <w:t>，</w:t>
      </w:r>
      <w:r w:rsidRPr="00630462">
        <w:rPr>
          <w:rFonts w:hint="eastAsia"/>
          <w:lang w:eastAsia="zh-CN"/>
        </w:rPr>
        <w:t>秘书处启动了</w:t>
      </w:r>
      <w:r w:rsidR="00DC7040" w:rsidRPr="00124963">
        <w:rPr>
          <w:lang w:eastAsia="zh-CN"/>
        </w:rPr>
        <w:t>2026</w:t>
      </w:r>
      <w:r w:rsidRPr="00630462">
        <w:rPr>
          <w:rFonts w:hint="eastAsia"/>
          <w:lang w:eastAsia="zh-CN"/>
        </w:rPr>
        <w:t>年</w:t>
      </w:r>
      <w:r w:rsidR="0039723C">
        <w:rPr>
          <w:rFonts w:hint="eastAsia"/>
          <w:lang w:eastAsia="zh-CN"/>
        </w:rPr>
        <w:t>的</w:t>
      </w:r>
      <w:r w:rsidRPr="00630462">
        <w:rPr>
          <w:rFonts w:hint="eastAsia"/>
          <w:lang w:eastAsia="zh-CN"/>
        </w:rPr>
        <w:t>全面运作规划</w:t>
      </w:r>
      <w:r w:rsidR="00DC7040">
        <w:rPr>
          <w:rFonts w:hint="eastAsia"/>
          <w:lang w:eastAsia="zh-CN"/>
        </w:rPr>
        <w:t>工作。</w:t>
      </w:r>
      <w:r w:rsidRPr="00630462">
        <w:rPr>
          <w:rFonts w:hint="eastAsia"/>
          <w:lang w:eastAsia="zh-CN"/>
        </w:rPr>
        <w:t>通过这一全国际电联的</w:t>
      </w:r>
      <w:r w:rsidR="007857D2">
        <w:rPr>
          <w:rFonts w:hint="eastAsia"/>
          <w:lang w:eastAsia="zh-CN"/>
        </w:rPr>
        <w:t>流程</w:t>
      </w:r>
      <w:r w:rsidR="00DC7040">
        <w:rPr>
          <w:rFonts w:hint="eastAsia"/>
          <w:lang w:eastAsia="zh-CN"/>
        </w:rPr>
        <w:t>，</w:t>
      </w:r>
      <w:r w:rsidR="00DC7040" w:rsidRPr="00630462">
        <w:rPr>
          <w:rFonts w:hint="eastAsia"/>
          <w:lang w:eastAsia="zh-CN"/>
        </w:rPr>
        <w:t>要求</w:t>
      </w:r>
      <w:r w:rsidR="00DC7040">
        <w:rPr>
          <w:rFonts w:hint="eastAsia"/>
          <w:lang w:eastAsia="zh-CN"/>
        </w:rPr>
        <w:t>各</w:t>
      </w:r>
      <w:r w:rsidRPr="00630462">
        <w:rPr>
          <w:rFonts w:hint="eastAsia"/>
          <w:lang w:eastAsia="zh-CN"/>
        </w:rPr>
        <w:t>局和总秘书处在各</w:t>
      </w:r>
      <w:r w:rsidR="00DC7040">
        <w:rPr>
          <w:rFonts w:hint="eastAsia"/>
          <w:lang w:eastAsia="zh-CN"/>
        </w:rPr>
        <w:t>部</w:t>
      </w:r>
      <w:r w:rsidRPr="00630462">
        <w:rPr>
          <w:rFonts w:hint="eastAsia"/>
          <w:lang w:eastAsia="zh-CN"/>
        </w:rPr>
        <w:t>层面确定并记录</w:t>
      </w:r>
      <w:r w:rsidR="0039723C">
        <w:rPr>
          <w:rFonts w:hint="eastAsia"/>
          <w:lang w:eastAsia="zh-CN"/>
        </w:rPr>
        <w:t>为</w:t>
      </w:r>
      <w:r w:rsidR="0039723C" w:rsidRPr="00630462">
        <w:rPr>
          <w:rFonts w:hint="eastAsia"/>
          <w:lang w:eastAsia="zh-CN"/>
        </w:rPr>
        <w:t>交付</w:t>
      </w:r>
      <w:r w:rsidR="0057654E">
        <w:rPr>
          <w:rFonts w:hint="eastAsia"/>
          <w:lang w:eastAsia="zh-CN"/>
        </w:rPr>
        <w:t>各自在</w:t>
      </w:r>
      <w:r w:rsidR="00DC7040" w:rsidRPr="00124963">
        <w:rPr>
          <w:lang w:eastAsia="zh-CN"/>
        </w:rPr>
        <w:t>2026</w:t>
      </w:r>
      <w:r w:rsidRPr="00630462">
        <w:rPr>
          <w:rFonts w:hint="eastAsia"/>
          <w:lang w:eastAsia="zh-CN"/>
        </w:rPr>
        <w:t>年</w:t>
      </w:r>
      <w:r w:rsidR="0039723C">
        <w:rPr>
          <w:rFonts w:hint="eastAsia"/>
          <w:lang w:eastAsia="zh-CN"/>
        </w:rPr>
        <w:t>的</w:t>
      </w:r>
      <w:r w:rsidRPr="00630462">
        <w:rPr>
          <w:rFonts w:hint="eastAsia"/>
          <w:lang w:eastAsia="zh-CN"/>
        </w:rPr>
        <w:t>计划输出成果所需的</w:t>
      </w:r>
      <w:r w:rsidR="0039723C">
        <w:rPr>
          <w:rFonts w:hint="eastAsia"/>
          <w:lang w:eastAsia="zh-CN"/>
        </w:rPr>
        <w:t>人员投入</w:t>
      </w:r>
      <w:r w:rsidRPr="00630462">
        <w:rPr>
          <w:rFonts w:hint="eastAsia"/>
          <w:lang w:eastAsia="zh-CN"/>
        </w:rPr>
        <w:t>和财务资源</w:t>
      </w:r>
      <w:r w:rsidR="00DC7040">
        <w:rPr>
          <w:rFonts w:hint="eastAsia"/>
          <w:lang w:eastAsia="zh-CN"/>
        </w:rPr>
        <w:t>，</w:t>
      </w:r>
      <w:r w:rsidRPr="00630462">
        <w:rPr>
          <w:rFonts w:hint="eastAsia"/>
          <w:lang w:eastAsia="zh-CN"/>
        </w:rPr>
        <w:t>包括</w:t>
      </w:r>
      <w:r w:rsidR="0039723C">
        <w:rPr>
          <w:rFonts w:hint="eastAsia"/>
          <w:lang w:eastAsia="zh-CN"/>
        </w:rPr>
        <w:t>人员</w:t>
      </w:r>
      <w:r w:rsidRPr="00630462">
        <w:rPr>
          <w:rFonts w:hint="eastAsia"/>
          <w:lang w:eastAsia="zh-CN"/>
        </w:rPr>
        <w:t>费用</w:t>
      </w:r>
      <w:r w:rsidR="00DC7040">
        <w:rPr>
          <w:rFonts w:hint="eastAsia"/>
          <w:lang w:eastAsia="zh-CN"/>
        </w:rPr>
        <w:t>、</w:t>
      </w:r>
      <w:r w:rsidRPr="00630462">
        <w:rPr>
          <w:rFonts w:hint="eastAsia"/>
          <w:lang w:eastAsia="zh-CN"/>
        </w:rPr>
        <w:t>差旅</w:t>
      </w:r>
      <w:r w:rsidR="00DC7040">
        <w:rPr>
          <w:rFonts w:hint="eastAsia"/>
          <w:lang w:eastAsia="zh-CN"/>
        </w:rPr>
        <w:t>、</w:t>
      </w:r>
      <w:r w:rsidRPr="00630462">
        <w:rPr>
          <w:rFonts w:hint="eastAsia"/>
          <w:lang w:eastAsia="zh-CN"/>
        </w:rPr>
        <w:t>设备和短期</w:t>
      </w:r>
      <w:r w:rsidR="00DC7040">
        <w:rPr>
          <w:rFonts w:hint="eastAsia"/>
          <w:lang w:eastAsia="zh-CN"/>
        </w:rPr>
        <w:t>支持</w:t>
      </w:r>
      <w:r w:rsidR="00DC7040" w:rsidRPr="0057654E">
        <w:rPr>
          <w:rFonts w:hint="eastAsia"/>
          <w:lang w:eastAsia="zh-CN"/>
        </w:rPr>
        <w:t>。</w:t>
      </w:r>
    </w:p>
    <w:p w14:paraId="552B64CB" w14:textId="52B3CC9B" w:rsidR="00124963" w:rsidRPr="00124963" w:rsidRDefault="00630462" w:rsidP="001E238D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0"/>
        <w:jc w:val="both"/>
        <w:rPr>
          <w:lang w:eastAsia="zh-CN"/>
        </w:rPr>
      </w:pPr>
      <w:r w:rsidRPr="00630462">
        <w:rPr>
          <w:rFonts w:hint="eastAsia"/>
          <w:lang w:eastAsia="zh-CN"/>
        </w:rPr>
        <w:t>这一运作规划</w:t>
      </w:r>
      <w:r w:rsidR="007857D2">
        <w:rPr>
          <w:rFonts w:hint="eastAsia"/>
          <w:lang w:eastAsia="zh-CN"/>
        </w:rPr>
        <w:t>流程</w:t>
      </w:r>
      <w:r w:rsidRPr="00630462">
        <w:rPr>
          <w:rFonts w:hint="eastAsia"/>
          <w:lang w:eastAsia="zh-CN"/>
        </w:rPr>
        <w:t>为</w:t>
      </w:r>
      <w:r w:rsidR="007857D2">
        <w:rPr>
          <w:rFonts w:hint="eastAsia"/>
          <w:lang w:eastAsia="zh-CN"/>
        </w:rPr>
        <w:t>协调</w:t>
      </w:r>
      <w:r w:rsidRPr="00630462">
        <w:rPr>
          <w:rFonts w:hint="eastAsia"/>
          <w:lang w:eastAsia="zh-CN"/>
        </w:rPr>
        <w:t>资源与</w:t>
      </w:r>
      <w:r w:rsidR="007857D2">
        <w:rPr>
          <w:rFonts w:hint="eastAsia"/>
          <w:lang w:eastAsia="zh-CN"/>
        </w:rPr>
        <w:t>优先事项、</w:t>
      </w:r>
      <w:r w:rsidRPr="00630462">
        <w:rPr>
          <w:rFonts w:hint="eastAsia"/>
          <w:lang w:eastAsia="zh-CN"/>
        </w:rPr>
        <w:t>确保将有限的预算资源用于国际电联最关键的活动提供了重要机制</w:t>
      </w:r>
      <w:r w:rsidR="00DC7040">
        <w:rPr>
          <w:rFonts w:hint="eastAsia"/>
          <w:lang w:eastAsia="zh-CN"/>
        </w:rPr>
        <w:t>。</w:t>
      </w:r>
      <w:r w:rsidRPr="00630462">
        <w:rPr>
          <w:rFonts w:hint="eastAsia"/>
          <w:lang w:eastAsia="zh-CN"/>
        </w:rPr>
        <w:t>通过系统地审查计划的活动和资源分配</w:t>
      </w:r>
      <w:r w:rsidR="00DC7040">
        <w:rPr>
          <w:rFonts w:hint="eastAsia"/>
          <w:lang w:eastAsia="zh-CN"/>
        </w:rPr>
        <w:t>，</w:t>
      </w:r>
      <w:r w:rsidRPr="00630462">
        <w:rPr>
          <w:rFonts w:hint="eastAsia"/>
          <w:lang w:eastAsia="zh-CN"/>
        </w:rPr>
        <w:t>秘书处</w:t>
      </w:r>
      <w:r w:rsidR="007857D2">
        <w:rPr>
          <w:rFonts w:hint="eastAsia"/>
          <w:lang w:eastAsia="zh-CN"/>
        </w:rPr>
        <w:t>能够发掘</w:t>
      </w:r>
      <w:r w:rsidRPr="00630462">
        <w:rPr>
          <w:rFonts w:hint="eastAsia"/>
          <w:lang w:eastAsia="zh-CN"/>
        </w:rPr>
        <w:t>在整个国际电联</w:t>
      </w:r>
      <w:r w:rsidR="007857D2">
        <w:rPr>
          <w:rFonts w:hint="eastAsia"/>
          <w:lang w:eastAsia="zh-CN"/>
        </w:rPr>
        <w:t>进行</w:t>
      </w:r>
      <w:r w:rsidRPr="00630462">
        <w:rPr>
          <w:rFonts w:hint="eastAsia"/>
          <w:lang w:eastAsia="zh-CN"/>
        </w:rPr>
        <w:t>整合</w:t>
      </w:r>
      <w:r w:rsidR="00DC7040">
        <w:rPr>
          <w:rFonts w:hint="eastAsia"/>
          <w:lang w:eastAsia="zh-CN"/>
        </w:rPr>
        <w:t>、</w:t>
      </w:r>
      <w:r w:rsidRPr="00630462">
        <w:rPr>
          <w:rFonts w:hint="eastAsia"/>
          <w:lang w:eastAsia="zh-CN"/>
        </w:rPr>
        <w:t>协调</w:t>
      </w:r>
      <w:r w:rsidR="007857D2">
        <w:rPr>
          <w:rFonts w:hint="eastAsia"/>
          <w:lang w:eastAsia="zh-CN"/>
        </w:rPr>
        <w:t>以及</w:t>
      </w:r>
      <w:r w:rsidRPr="00630462">
        <w:rPr>
          <w:rFonts w:hint="eastAsia"/>
          <w:lang w:eastAsia="zh-CN"/>
        </w:rPr>
        <w:t>改进工作方法的机会</w:t>
      </w:r>
      <w:r w:rsidR="00DC7040" w:rsidRPr="0057654E">
        <w:rPr>
          <w:rFonts w:hint="eastAsia"/>
          <w:lang w:eastAsia="zh-CN"/>
        </w:rPr>
        <w:t>。</w:t>
      </w:r>
    </w:p>
    <w:p w14:paraId="7CC6B515" w14:textId="4CA06677" w:rsidR="00124963" w:rsidRPr="00124963" w:rsidRDefault="00630462" w:rsidP="001E238D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0"/>
        <w:jc w:val="both"/>
        <w:rPr>
          <w:lang w:eastAsia="zh-CN"/>
        </w:rPr>
      </w:pPr>
      <w:r w:rsidRPr="00630462">
        <w:rPr>
          <w:rFonts w:hint="eastAsia"/>
          <w:lang w:eastAsia="zh-CN"/>
        </w:rPr>
        <w:lastRenderedPageBreak/>
        <w:t>这一</w:t>
      </w:r>
      <w:r w:rsidR="007857D2">
        <w:rPr>
          <w:rFonts w:hint="eastAsia"/>
          <w:lang w:eastAsia="zh-CN"/>
        </w:rPr>
        <w:t>流程</w:t>
      </w:r>
      <w:r w:rsidRPr="00630462">
        <w:rPr>
          <w:rFonts w:hint="eastAsia"/>
          <w:lang w:eastAsia="zh-CN"/>
        </w:rPr>
        <w:t>已</w:t>
      </w:r>
      <w:r w:rsidR="007857D2">
        <w:rPr>
          <w:rFonts w:hint="eastAsia"/>
          <w:lang w:eastAsia="zh-CN"/>
        </w:rPr>
        <w:t>促成多项</w:t>
      </w:r>
      <w:r w:rsidRPr="00630462">
        <w:rPr>
          <w:rFonts w:hint="eastAsia"/>
          <w:lang w:eastAsia="zh-CN"/>
        </w:rPr>
        <w:t>成本控制措施</w:t>
      </w:r>
      <w:r w:rsidR="00DC7040">
        <w:rPr>
          <w:rFonts w:hint="eastAsia"/>
          <w:lang w:eastAsia="zh-CN"/>
        </w:rPr>
        <w:t>，</w:t>
      </w:r>
      <w:r w:rsidRPr="00630462">
        <w:rPr>
          <w:rFonts w:hint="eastAsia"/>
          <w:lang w:eastAsia="zh-CN"/>
        </w:rPr>
        <w:t>包括减少秘书处发起的活动</w:t>
      </w:r>
      <w:r w:rsidR="007857D2">
        <w:rPr>
          <w:rFonts w:hint="eastAsia"/>
          <w:lang w:eastAsia="zh-CN"/>
        </w:rPr>
        <w:t>、</w:t>
      </w:r>
      <w:r w:rsidRPr="00630462">
        <w:rPr>
          <w:rFonts w:hint="eastAsia"/>
          <w:lang w:eastAsia="zh-CN"/>
        </w:rPr>
        <w:t>整合共享服务以及</w:t>
      </w:r>
      <w:r w:rsidR="007857D2">
        <w:rPr>
          <w:rFonts w:hint="eastAsia"/>
          <w:lang w:eastAsia="zh-CN"/>
        </w:rPr>
        <w:t>加强</w:t>
      </w:r>
      <w:r w:rsidRPr="00630462">
        <w:rPr>
          <w:rFonts w:hint="eastAsia"/>
          <w:lang w:eastAsia="zh-CN"/>
        </w:rPr>
        <w:t>各局和总秘书处之间工作流的协调</w:t>
      </w:r>
      <w:r w:rsidR="00DC7040">
        <w:rPr>
          <w:rFonts w:hint="eastAsia"/>
          <w:lang w:eastAsia="zh-CN"/>
        </w:rPr>
        <w:t>。</w:t>
      </w:r>
      <w:r w:rsidRPr="00630462">
        <w:rPr>
          <w:rFonts w:hint="eastAsia"/>
          <w:lang w:eastAsia="zh-CN"/>
        </w:rPr>
        <w:t>这些努力也有助于</w:t>
      </w:r>
      <w:r w:rsidR="00AA361B">
        <w:rPr>
          <w:rFonts w:hint="eastAsia"/>
          <w:lang w:eastAsia="zh-CN"/>
        </w:rPr>
        <w:t>削减</w:t>
      </w:r>
      <w:r w:rsidRPr="00630462">
        <w:rPr>
          <w:rFonts w:hint="eastAsia"/>
          <w:lang w:eastAsia="zh-CN"/>
        </w:rPr>
        <w:t>差旅费用和短期</w:t>
      </w:r>
      <w:r w:rsidR="00710CB5">
        <w:rPr>
          <w:rFonts w:hint="eastAsia"/>
          <w:lang w:eastAsia="zh-CN"/>
        </w:rPr>
        <w:t>顾问</w:t>
      </w:r>
      <w:r w:rsidR="007857D2">
        <w:rPr>
          <w:rFonts w:hint="eastAsia"/>
          <w:lang w:eastAsia="zh-CN"/>
        </w:rPr>
        <w:t>费用</w:t>
      </w:r>
      <w:r w:rsidR="00DC7040">
        <w:rPr>
          <w:rFonts w:hint="eastAsia"/>
          <w:lang w:eastAsia="zh-CN"/>
        </w:rPr>
        <w:t>，如下文所述</w:t>
      </w:r>
      <w:r w:rsidR="00DC7040" w:rsidRPr="00710CB5">
        <w:rPr>
          <w:rFonts w:hint="eastAsia"/>
          <w:lang w:eastAsia="zh-CN"/>
        </w:rPr>
        <w:t>。</w:t>
      </w:r>
    </w:p>
    <w:p w14:paraId="6E1DD1B3" w14:textId="1ACD9240" w:rsidR="00124963" w:rsidRPr="00A25F55" w:rsidRDefault="00124963" w:rsidP="00A25F55">
      <w:pPr>
        <w:pStyle w:val="Heading2"/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spacing w:before="240"/>
        <w:ind w:left="567" w:hanging="567"/>
        <w:rPr>
          <w:rFonts w:eastAsia="Times New Roman"/>
          <w:lang w:eastAsia="zh-CN"/>
        </w:rPr>
      </w:pPr>
      <w:r w:rsidRPr="00A25F55">
        <w:rPr>
          <w:rFonts w:eastAsia="Times New Roman"/>
          <w:lang w:eastAsia="zh-CN"/>
        </w:rPr>
        <w:t>2.2</w:t>
      </w:r>
      <w:r w:rsidRPr="00A25F55">
        <w:rPr>
          <w:rFonts w:eastAsia="Times New Roman"/>
          <w:lang w:eastAsia="zh-CN"/>
        </w:rPr>
        <w:tab/>
      </w:r>
      <w:r w:rsidR="00DC7040">
        <w:rPr>
          <w:rFonts w:ascii="SimSun" w:hAnsi="SimSun" w:cs="SimSun" w:hint="eastAsia"/>
          <w:lang w:eastAsia="zh-CN"/>
        </w:rPr>
        <w:t>差旅</w:t>
      </w:r>
      <w:r w:rsidR="00630462" w:rsidRPr="00630462">
        <w:rPr>
          <w:rFonts w:ascii="SimSun" w:hAnsi="SimSun" w:cs="SimSun" w:hint="eastAsia"/>
          <w:lang w:eastAsia="zh-CN"/>
        </w:rPr>
        <w:t>费</w:t>
      </w:r>
    </w:p>
    <w:p w14:paraId="0902AF99" w14:textId="073E9137" w:rsidR="00124963" w:rsidRPr="00124963" w:rsidRDefault="00630462" w:rsidP="001E238D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0"/>
        <w:jc w:val="both"/>
        <w:rPr>
          <w:lang w:eastAsia="zh-CN"/>
        </w:rPr>
      </w:pPr>
      <w:r w:rsidRPr="00630462">
        <w:rPr>
          <w:rFonts w:hint="eastAsia"/>
          <w:lang w:eastAsia="zh-CN"/>
        </w:rPr>
        <w:t>职员差旅</w:t>
      </w:r>
      <w:r w:rsidR="00163EB5">
        <w:rPr>
          <w:rFonts w:hint="eastAsia"/>
          <w:lang w:eastAsia="zh-CN"/>
        </w:rPr>
        <w:t>仍</w:t>
      </w:r>
      <w:r w:rsidRPr="00630462">
        <w:rPr>
          <w:rFonts w:hint="eastAsia"/>
          <w:lang w:eastAsia="zh-CN"/>
        </w:rPr>
        <w:t>是国际电联工作的重要组成部分</w:t>
      </w:r>
      <w:r w:rsidR="00DC7040">
        <w:rPr>
          <w:rFonts w:hint="eastAsia"/>
          <w:lang w:eastAsia="zh-CN"/>
        </w:rPr>
        <w:t>，</w:t>
      </w:r>
      <w:r w:rsidRPr="00630462">
        <w:rPr>
          <w:rFonts w:hint="eastAsia"/>
          <w:lang w:eastAsia="zh-CN"/>
        </w:rPr>
        <w:t>使国际电联能够向成员国提供技术援助</w:t>
      </w:r>
      <w:r w:rsidR="00DC7040">
        <w:rPr>
          <w:rFonts w:hint="eastAsia"/>
          <w:lang w:eastAsia="zh-CN"/>
        </w:rPr>
        <w:t>、</w:t>
      </w:r>
      <w:r w:rsidR="00163EB5" w:rsidRPr="00630462">
        <w:rPr>
          <w:rFonts w:hint="eastAsia"/>
          <w:lang w:eastAsia="zh-CN"/>
        </w:rPr>
        <w:t>代表国际电联</w:t>
      </w:r>
      <w:r w:rsidR="00163EB5">
        <w:rPr>
          <w:rFonts w:hint="eastAsia"/>
          <w:lang w:eastAsia="zh-CN"/>
        </w:rPr>
        <w:t>参加</w:t>
      </w:r>
      <w:r w:rsidRPr="00630462">
        <w:rPr>
          <w:rFonts w:hint="eastAsia"/>
          <w:lang w:eastAsia="zh-CN"/>
        </w:rPr>
        <w:t>重要国际论坛</w:t>
      </w:r>
      <w:r w:rsidR="00163EB5">
        <w:rPr>
          <w:rFonts w:hint="eastAsia"/>
          <w:lang w:eastAsia="zh-CN"/>
        </w:rPr>
        <w:t>、</w:t>
      </w:r>
      <w:r w:rsidRPr="00630462">
        <w:rPr>
          <w:rFonts w:hint="eastAsia"/>
          <w:lang w:eastAsia="zh-CN"/>
        </w:rPr>
        <w:t>支持区域性活动</w:t>
      </w:r>
      <w:r w:rsidR="00FD4161">
        <w:rPr>
          <w:rFonts w:hint="eastAsia"/>
          <w:lang w:eastAsia="zh-CN"/>
        </w:rPr>
        <w:t>的管理</w:t>
      </w:r>
      <w:r w:rsidRPr="00630462">
        <w:rPr>
          <w:rFonts w:hint="eastAsia"/>
          <w:lang w:eastAsia="zh-CN"/>
        </w:rPr>
        <w:t>并参与联合国</w:t>
      </w:r>
      <w:r w:rsidR="00163EB5" w:rsidRPr="00630462">
        <w:rPr>
          <w:rFonts w:hint="eastAsia"/>
          <w:lang w:eastAsia="zh-CN"/>
        </w:rPr>
        <w:t>相关</w:t>
      </w:r>
      <w:r w:rsidRPr="00630462">
        <w:rPr>
          <w:rFonts w:hint="eastAsia"/>
          <w:lang w:eastAsia="zh-CN"/>
        </w:rPr>
        <w:t>进程</w:t>
      </w:r>
      <w:r w:rsidR="00FD4161" w:rsidRPr="00710CB5">
        <w:rPr>
          <w:rFonts w:hint="eastAsia"/>
          <w:lang w:eastAsia="zh-CN"/>
        </w:rPr>
        <w:t>。</w:t>
      </w:r>
    </w:p>
    <w:p w14:paraId="471745E4" w14:textId="515730F0" w:rsidR="00124963" w:rsidRPr="00630462" w:rsidRDefault="00630462" w:rsidP="001E238D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0"/>
        <w:jc w:val="both"/>
        <w:rPr>
          <w:lang w:eastAsia="zh-CN"/>
        </w:rPr>
      </w:pPr>
      <w:r w:rsidRPr="00630462">
        <w:rPr>
          <w:rFonts w:hint="eastAsia"/>
          <w:lang w:eastAsia="zh-CN"/>
        </w:rPr>
        <w:t>然而</w:t>
      </w:r>
      <w:r w:rsidR="00FD4161">
        <w:rPr>
          <w:rFonts w:hint="eastAsia"/>
          <w:lang w:eastAsia="zh-CN"/>
        </w:rPr>
        <w:t>，</w:t>
      </w:r>
      <w:r w:rsidRPr="00630462">
        <w:rPr>
          <w:rFonts w:hint="eastAsia"/>
          <w:lang w:eastAsia="zh-CN"/>
        </w:rPr>
        <w:t>鉴于</w:t>
      </w:r>
      <w:r w:rsidR="00AA361B">
        <w:rPr>
          <w:rFonts w:hint="eastAsia"/>
          <w:lang w:eastAsia="zh-CN"/>
        </w:rPr>
        <w:t>当前</w:t>
      </w:r>
      <w:r w:rsidRPr="00630462">
        <w:rPr>
          <w:rFonts w:hint="eastAsia"/>
          <w:lang w:eastAsia="zh-CN"/>
        </w:rPr>
        <w:t>的预算限制</w:t>
      </w:r>
      <w:r w:rsidR="00AA361B">
        <w:rPr>
          <w:rFonts w:hint="eastAsia"/>
          <w:lang w:eastAsia="zh-CN"/>
        </w:rPr>
        <w:t>以及</w:t>
      </w:r>
      <w:r w:rsidR="00710CB5">
        <w:rPr>
          <w:rFonts w:hint="eastAsia"/>
          <w:lang w:eastAsia="zh-CN"/>
        </w:rPr>
        <w:t>上文所述的</w:t>
      </w:r>
      <w:r w:rsidRPr="00630462">
        <w:rPr>
          <w:rFonts w:hint="eastAsia"/>
          <w:lang w:eastAsia="zh-CN"/>
        </w:rPr>
        <w:t>优先排序工作</w:t>
      </w:r>
      <w:r w:rsidR="00FD4161">
        <w:rPr>
          <w:rFonts w:hint="eastAsia"/>
          <w:lang w:eastAsia="zh-CN"/>
        </w:rPr>
        <w:t>，</w:t>
      </w:r>
      <w:r w:rsidRPr="00630462">
        <w:rPr>
          <w:rFonts w:hint="eastAsia"/>
          <w:lang w:eastAsia="zh-CN"/>
        </w:rPr>
        <w:t>秘书处</w:t>
      </w:r>
      <w:r w:rsidR="00AA361B">
        <w:rPr>
          <w:rFonts w:hint="eastAsia"/>
          <w:lang w:eastAsia="zh-CN"/>
        </w:rPr>
        <w:t>已削减了</w:t>
      </w:r>
      <w:r w:rsidR="00C73935">
        <w:rPr>
          <w:rFonts w:hint="eastAsia"/>
          <w:lang w:eastAsia="zh-CN"/>
        </w:rPr>
        <w:t>通过</w:t>
      </w:r>
      <w:r w:rsidRPr="00630462">
        <w:rPr>
          <w:rFonts w:hint="eastAsia"/>
          <w:lang w:eastAsia="zh-CN"/>
        </w:rPr>
        <w:t>正常预算</w:t>
      </w:r>
      <w:r w:rsidR="00C73935">
        <w:rPr>
          <w:rFonts w:hint="eastAsia"/>
          <w:lang w:eastAsia="zh-CN"/>
        </w:rPr>
        <w:t>资助</w:t>
      </w:r>
      <w:r w:rsidRPr="00630462">
        <w:rPr>
          <w:rFonts w:hint="eastAsia"/>
          <w:lang w:eastAsia="zh-CN"/>
        </w:rPr>
        <w:t>的差旅</w:t>
      </w:r>
      <w:r w:rsidR="00AA361B">
        <w:rPr>
          <w:rFonts w:hint="eastAsia"/>
          <w:lang w:eastAsia="zh-CN"/>
        </w:rPr>
        <w:t>费用</w:t>
      </w:r>
      <w:r w:rsidR="00FD4161">
        <w:rPr>
          <w:rFonts w:hint="eastAsia"/>
          <w:lang w:eastAsia="zh-CN"/>
        </w:rPr>
        <w:t>。</w:t>
      </w:r>
      <w:r w:rsidR="00FD4161" w:rsidRPr="00124963">
        <w:rPr>
          <w:b/>
          <w:bCs/>
          <w:lang w:eastAsia="zh-CN"/>
        </w:rPr>
        <w:t>2026-2027</w:t>
      </w:r>
      <w:r w:rsidR="00AA361B">
        <w:rPr>
          <w:rFonts w:hint="eastAsia"/>
          <w:b/>
          <w:bCs/>
          <w:lang w:eastAsia="zh-CN"/>
        </w:rPr>
        <w:t>年</w:t>
      </w:r>
      <w:r w:rsidRPr="00FD4161">
        <w:rPr>
          <w:rFonts w:hint="eastAsia"/>
          <w:b/>
          <w:bCs/>
          <w:lang w:eastAsia="zh-CN"/>
        </w:rPr>
        <w:t>双年度预算</w:t>
      </w:r>
      <w:r w:rsidR="00AA361B">
        <w:rPr>
          <w:rFonts w:hint="eastAsia"/>
          <w:b/>
          <w:bCs/>
          <w:lang w:eastAsia="zh-CN"/>
        </w:rPr>
        <w:t>中，</w:t>
      </w:r>
      <w:r w:rsidR="00AA361B" w:rsidRPr="00FD4161">
        <w:rPr>
          <w:rFonts w:hint="eastAsia"/>
          <w:b/>
          <w:bCs/>
          <w:lang w:eastAsia="zh-CN"/>
        </w:rPr>
        <w:t>差旅费</w:t>
      </w:r>
      <w:r w:rsidR="00C73935">
        <w:rPr>
          <w:rFonts w:hint="eastAsia"/>
          <w:b/>
          <w:bCs/>
          <w:lang w:eastAsia="zh-CN"/>
        </w:rPr>
        <w:t>用</w:t>
      </w:r>
      <w:r w:rsidR="00AA361B">
        <w:rPr>
          <w:rFonts w:hint="eastAsia"/>
          <w:b/>
          <w:bCs/>
          <w:lang w:eastAsia="zh-CN"/>
        </w:rPr>
        <w:t>削减</w:t>
      </w:r>
      <w:r w:rsidR="00C73935">
        <w:rPr>
          <w:rFonts w:hint="eastAsia"/>
          <w:b/>
          <w:bCs/>
          <w:lang w:eastAsia="zh-CN"/>
        </w:rPr>
        <w:t>了</w:t>
      </w:r>
      <w:r w:rsidRPr="00FD4161">
        <w:rPr>
          <w:rFonts w:hint="eastAsia"/>
          <w:b/>
          <w:bCs/>
          <w:lang w:eastAsia="zh-CN"/>
        </w:rPr>
        <w:t>约</w:t>
      </w:r>
      <w:r w:rsidR="00FD4161" w:rsidRPr="00124963">
        <w:rPr>
          <w:b/>
          <w:bCs/>
          <w:lang w:eastAsia="zh-CN"/>
        </w:rPr>
        <w:t>900 000</w:t>
      </w:r>
      <w:r w:rsidRPr="00FD4161">
        <w:rPr>
          <w:rFonts w:hint="eastAsia"/>
          <w:b/>
          <w:bCs/>
          <w:lang w:eastAsia="zh-CN"/>
        </w:rPr>
        <w:t>瑞郎</w:t>
      </w:r>
      <w:r w:rsidR="00FD4161" w:rsidRPr="00710CB5">
        <w:rPr>
          <w:rFonts w:hint="eastAsia"/>
          <w:b/>
          <w:bCs/>
          <w:lang w:eastAsia="zh-CN"/>
        </w:rPr>
        <w:t>。</w:t>
      </w:r>
    </w:p>
    <w:p w14:paraId="62E11657" w14:textId="64AC85AD" w:rsidR="00124963" w:rsidRPr="00124963" w:rsidRDefault="00630462" w:rsidP="001E238D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0"/>
        <w:jc w:val="both"/>
        <w:rPr>
          <w:lang w:eastAsia="zh-CN"/>
        </w:rPr>
      </w:pPr>
      <w:r w:rsidRPr="00630462">
        <w:rPr>
          <w:rFonts w:hint="eastAsia"/>
          <w:lang w:eastAsia="zh-CN"/>
        </w:rPr>
        <w:t>这一</w:t>
      </w:r>
      <w:r w:rsidR="00FD4161" w:rsidRPr="00FD4161">
        <w:rPr>
          <w:rFonts w:hint="eastAsia"/>
          <w:lang w:eastAsia="zh-CN"/>
        </w:rPr>
        <w:t>削减</w:t>
      </w:r>
      <w:r w:rsidRPr="00630462">
        <w:rPr>
          <w:rFonts w:hint="eastAsia"/>
          <w:lang w:eastAsia="zh-CN"/>
        </w:rPr>
        <w:t>反映了</w:t>
      </w:r>
      <w:r w:rsidR="002271E8">
        <w:rPr>
          <w:rFonts w:hint="eastAsia"/>
          <w:lang w:eastAsia="zh-CN"/>
        </w:rPr>
        <w:t>对</w:t>
      </w:r>
      <w:r w:rsidR="00FD4161">
        <w:rPr>
          <w:rFonts w:hint="eastAsia"/>
          <w:lang w:eastAsia="zh-CN"/>
        </w:rPr>
        <w:t>任务</w:t>
      </w:r>
      <w:r w:rsidRPr="00630462">
        <w:rPr>
          <w:rFonts w:hint="eastAsia"/>
          <w:lang w:eastAsia="zh-CN"/>
        </w:rPr>
        <w:t>优先</w:t>
      </w:r>
      <w:r w:rsidR="002271E8">
        <w:rPr>
          <w:rFonts w:hint="eastAsia"/>
          <w:lang w:eastAsia="zh-CN"/>
        </w:rPr>
        <w:t>顺序</w:t>
      </w:r>
      <w:r w:rsidR="00710CB5">
        <w:rPr>
          <w:rFonts w:hint="eastAsia"/>
          <w:lang w:eastAsia="zh-CN"/>
        </w:rPr>
        <w:t>的</w:t>
      </w:r>
      <w:r w:rsidR="002271E8">
        <w:rPr>
          <w:rFonts w:hint="eastAsia"/>
          <w:lang w:eastAsia="zh-CN"/>
        </w:rPr>
        <w:t>更加</w:t>
      </w:r>
      <w:r w:rsidRPr="00630462">
        <w:rPr>
          <w:rFonts w:hint="eastAsia"/>
          <w:lang w:eastAsia="zh-CN"/>
        </w:rPr>
        <w:t>严格</w:t>
      </w:r>
      <w:r w:rsidR="002271E8">
        <w:rPr>
          <w:rFonts w:hint="eastAsia"/>
          <w:lang w:eastAsia="zh-CN"/>
        </w:rPr>
        <w:t>的把控、</w:t>
      </w:r>
      <w:r w:rsidR="00FD4161">
        <w:rPr>
          <w:rFonts w:hint="eastAsia"/>
          <w:lang w:eastAsia="zh-CN"/>
        </w:rPr>
        <w:t>在适当情况下</w:t>
      </w:r>
      <w:r w:rsidRPr="00630462">
        <w:rPr>
          <w:rFonts w:hint="eastAsia"/>
          <w:lang w:eastAsia="zh-CN"/>
        </w:rPr>
        <w:t>更多地</w:t>
      </w:r>
      <w:r w:rsidR="00FD4161">
        <w:rPr>
          <w:rFonts w:hint="eastAsia"/>
          <w:lang w:eastAsia="zh-CN"/>
        </w:rPr>
        <w:t>采用</w:t>
      </w:r>
      <w:r w:rsidR="002271E8">
        <w:rPr>
          <w:rFonts w:hint="eastAsia"/>
          <w:lang w:eastAsia="zh-CN"/>
        </w:rPr>
        <w:t>虚拟</w:t>
      </w:r>
      <w:r w:rsidR="00FD4161">
        <w:rPr>
          <w:rFonts w:hint="eastAsia"/>
          <w:lang w:eastAsia="zh-CN"/>
        </w:rPr>
        <w:t>参与方式，</w:t>
      </w:r>
      <w:r w:rsidRPr="00630462">
        <w:rPr>
          <w:rFonts w:hint="eastAsia"/>
          <w:lang w:eastAsia="zh-CN"/>
        </w:rPr>
        <w:t>以及整个国际电联差旅协调</w:t>
      </w:r>
      <w:r w:rsidR="00FD4161">
        <w:rPr>
          <w:rFonts w:hint="eastAsia"/>
          <w:lang w:eastAsia="zh-CN"/>
        </w:rPr>
        <w:t>工作</w:t>
      </w:r>
      <w:r w:rsidRPr="00630462">
        <w:rPr>
          <w:rFonts w:hint="eastAsia"/>
          <w:lang w:eastAsia="zh-CN"/>
        </w:rPr>
        <w:t>的</w:t>
      </w:r>
      <w:r w:rsidR="00FD4161">
        <w:rPr>
          <w:rFonts w:hint="eastAsia"/>
          <w:lang w:eastAsia="zh-CN"/>
        </w:rPr>
        <w:t>改进。</w:t>
      </w:r>
      <w:r w:rsidRPr="00630462">
        <w:rPr>
          <w:rFonts w:hint="eastAsia"/>
          <w:lang w:eastAsia="zh-CN"/>
        </w:rPr>
        <w:t>秘书处将</w:t>
      </w:r>
      <w:r w:rsidR="002271E8">
        <w:rPr>
          <w:rFonts w:hint="eastAsia"/>
          <w:lang w:eastAsia="zh-CN"/>
        </w:rPr>
        <w:t>在本</w:t>
      </w:r>
      <w:r w:rsidR="002271E8" w:rsidRPr="00630462">
        <w:rPr>
          <w:rFonts w:hint="eastAsia"/>
          <w:lang w:eastAsia="zh-CN"/>
        </w:rPr>
        <w:t>双年度</w:t>
      </w:r>
      <w:r w:rsidR="002271E8">
        <w:rPr>
          <w:rFonts w:hint="eastAsia"/>
          <w:lang w:eastAsia="zh-CN"/>
        </w:rPr>
        <w:t>期间</w:t>
      </w:r>
      <w:r w:rsidRPr="00630462">
        <w:rPr>
          <w:rFonts w:hint="eastAsia"/>
          <w:lang w:eastAsia="zh-CN"/>
        </w:rPr>
        <w:t>继续</w:t>
      </w:r>
      <w:r w:rsidR="007D23D6">
        <w:rPr>
          <w:rFonts w:hint="eastAsia"/>
          <w:lang w:eastAsia="zh-CN"/>
        </w:rPr>
        <w:t>监测</w:t>
      </w:r>
      <w:r w:rsidRPr="00630462">
        <w:rPr>
          <w:rFonts w:hint="eastAsia"/>
          <w:lang w:eastAsia="zh-CN"/>
        </w:rPr>
        <w:t>差旅</w:t>
      </w:r>
      <w:r w:rsidR="00710CB5">
        <w:rPr>
          <w:rFonts w:hint="eastAsia"/>
          <w:lang w:eastAsia="zh-CN"/>
        </w:rPr>
        <w:t>支出</w:t>
      </w:r>
      <w:r w:rsidR="00FD4161">
        <w:rPr>
          <w:rFonts w:hint="eastAsia"/>
          <w:lang w:eastAsia="zh-CN"/>
        </w:rPr>
        <w:t>，</w:t>
      </w:r>
      <w:r w:rsidRPr="00630462">
        <w:rPr>
          <w:rFonts w:hint="eastAsia"/>
          <w:lang w:eastAsia="zh-CN"/>
        </w:rPr>
        <w:t>以确保在</w:t>
      </w:r>
      <w:r w:rsidR="002271E8">
        <w:rPr>
          <w:rFonts w:hint="eastAsia"/>
          <w:lang w:eastAsia="zh-CN"/>
        </w:rPr>
        <w:t>维持</w:t>
      </w:r>
      <w:r w:rsidRPr="00630462">
        <w:rPr>
          <w:rFonts w:hint="eastAsia"/>
          <w:lang w:eastAsia="zh-CN"/>
        </w:rPr>
        <w:t>国际电联开展核心活动的能力的同时</w:t>
      </w:r>
      <w:r w:rsidR="007D23D6">
        <w:rPr>
          <w:rFonts w:hint="eastAsia"/>
          <w:lang w:eastAsia="zh-CN"/>
        </w:rPr>
        <w:t>，</w:t>
      </w:r>
      <w:r w:rsidRPr="00630462">
        <w:rPr>
          <w:rFonts w:hint="eastAsia"/>
          <w:lang w:eastAsia="zh-CN"/>
        </w:rPr>
        <w:t>实现这些削减</w:t>
      </w:r>
      <w:r w:rsidR="002271E8">
        <w:rPr>
          <w:rFonts w:hint="eastAsia"/>
          <w:lang w:eastAsia="zh-CN"/>
        </w:rPr>
        <w:t>目标</w:t>
      </w:r>
      <w:r w:rsidR="00FD4161" w:rsidRPr="00710CB5">
        <w:rPr>
          <w:rFonts w:hint="eastAsia"/>
          <w:lang w:eastAsia="zh-CN"/>
        </w:rPr>
        <w:t>。</w:t>
      </w:r>
    </w:p>
    <w:p w14:paraId="7022F1A0" w14:textId="3B61013D" w:rsidR="00124963" w:rsidRPr="00A25F55" w:rsidRDefault="00124963" w:rsidP="00A25F55">
      <w:pPr>
        <w:pStyle w:val="Heading2"/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spacing w:before="240"/>
        <w:ind w:left="567" w:hanging="567"/>
        <w:rPr>
          <w:rFonts w:eastAsia="Times New Roman"/>
          <w:lang w:eastAsia="zh-CN"/>
        </w:rPr>
      </w:pPr>
      <w:r w:rsidRPr="00A25F55">
        <w:rPr>
          <w:rFonts w:eastAsia="Times New Roman"/>
          <w:lang w:eastAsia="zh-CN"/>
        </w:rPr>
        <w:t>2.3</w:t>
      </w:r>
      <w:r w:rsidRPr="00A25F55">
        <w:rPr>
          <w:rFonts w:eastAsia="Times New Roman"/>
          <w:lang w:eastAsia="zh-CN"/>
        </w:rPr>
        <w:tab/>
      </w:r>
      <w:r w:rsidR="00630462" w:rsidRPr="00630462">
        <w:rPr>
          <w:rFonts w:ascii="SimSun" w:hAnsi="SimSun" w:cs="SimSun" w:hint="eastAsia"/>
          <w:lang w:eastAsia="zh-CN"/>
        </w:rPr>
        <w:t>特别服务协定</w:t>
      </w:r>
      <w:r w:rsidR="002D3FD4">
        <w:rPr>
          <w:rFonts w:ascii="SimSun" w:hAnsi="SimSun" w:cs="SimSun" w:hint="eastAsia"/>
          <w:lang w:eastAsia="zh-CN"/>
        </w:rPr>
        <w:t>（</w:t>
      </w:r>
      <w:r w:rsidR="002D3FD4" w:rsidRPr="00A25F55">
        <w:rPr>
          <w:rFonts w:eastAsia="Times New Roman"/>
          <w:lang w:eastAsia="zh-CN"/>
        </w:rPr>
        <w:t>SSA</w:t>
      </w:r>
      <w:r w:rsidR="002D3FD4">
        <w:rPr>
          <w:rFonts w:ascii="SimSun" w:hAnsi="SimSun" w:cs="SimSun" w:hint="eastAsia"/>
          <w:lang w:eastAsia="zh-CN"/>
        </w:rPr>
        <w:t>）</w:t>
      </w:r>
    </w:p>
    <w:p w14:paraId="079C8828" w14:textId="5E96FECE" w:rsidR="00124963" w:rsidRPr="00124963" w:rsidRDefault="00630462" w:rsidP="001E238D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0"/>
        <w:jc w:val="both"/>
        <w:rPr>
          <w:lang w:eastAsia="zh-CN"/>
        </w:rPr>
      </w:pPr>
      <w:r w:rsidRPr="00630462">
        <w:rPr>
          <w:rFonts w:hint="eastAsia"/>
          <w:lang w:eastAsia="zh-CN"/>
        </w:rPr>
        <w:t>国际电联通过特别服务协定</w:t>
      </w:r>
      <w:r w:rsidR="002D3FD4">
        <w:rPr>
          <w:rFonts w:hint="eastAsia"/>
          <w:lang w:eastAsia="zh-CN"/>
        </w:rPr>
        <w:t>（</w:t>
      </w:r>
      <w:r w:rsidR="002D3FD4" w:rsidRPr="00124963">
        <w:rPr>
          <w:lang w:eastAsia="zh-CN"/>
        </w:rPr>
        <w:t>SSA</w:t>
      </w:r>
      <w:r w:rsidR="002D3FD4">
        <w:rPr>
          <w:rFonts w:hint="eastAsia"/>
          <w:lang w:eastAsia="zh-CN"/>
        </w:rPr>
        <w:t>）</w:t>
      </w:r>
      <w:r w:rsidRPr="00630462">
        <w:rPr>
          <w:rFonts w:hint="eastAsia"/>
          <w:lang w:eastAsia="zh-CN"/>
        </w:rPr>
        <w:t>聘用短期</w:t>
      </w:r>
      <w:r w:rsidR="007D23D6">
        <w:rPr>
          <w:rFonts w:hint="eastAsia"/>
          <w:lang w:eastAsia="zh-CN"/>
        </w:rPr>
        <w:t>个体顾问</w:t>
      </w:r>
      <w:r w:rsidR="002D3FD4">
        <w:rPr>
          <w:rFonts w:hint="eastAsia"/>
          <w:lang w:eastAsia="zh-CN"/>
        </w:rPr>
        <w:t>，</w:t>
      </w:r>
      <w:r w:rsidRPr="00630462">
        <w:rPr>
          <w:rFonts w:hint="eastAsia"/>
          <w:lang w:eastAsia="zh-CN"/>
        </w:rPr>
        <w:t>以</w:t>
      </w:r>
      <w:r w:rsidR="003A7F4D">
        <w:rPr>
          <w:rFonts w:hint="eastAsia"/>
          <w:lang w:eastAsia="zh-CN"/>
        </w:rPr>
        <w:t>获得知识专长</w:t>
      </w:r>
      <w:r w:rsidR="002D3FD4">
        <w:rPr>
          <w:rFonts w:hint="eastAsia"/>
          <w:lang w:eastAsia="zh-CN"/>
        </w:rPr>
        <w:t>，</w:t>
      </w:r>
      <w:r w:rsidRPr="00630462">
        <w:rPr>
          <w:rFonts w:hint="eastAsia"/>
          <w:lang w:eastAsia="zh-CN"/>
        </w:rPr>
        <w:t>并为</w:t>
      </w:r>
      <w:r w:rsidR="007D23D6">
        <w:rPr>
          <w:rFonts w:hint="eastAsia"/>
          <w:lang w:eastAsia="zh-CN"/>
        </w:rPr>
        <w:t>无需</w:t>
      </w:r>
      <w:r w:rsidRPr="00630462">
        <w:rPr>
          <w:rFonts w:hint="eastAsia"/>
          <w:lang w:eastAsia="zh-CN"/>
        </w:rPr>
        <w:t>长期人员</w:t>
      </w:r>
      <w:r w:rsidR="007D23D6">
        <w:rPr>
          <w:rFonts w:hint="eastAsia"/>
          <w:lang w:eastAsia="zh-CN"/>
        </w:rPr>
        <w:t>配置</w:t>
      </w:r>
      <w:r w:rsidRPr="00630462">
        <w:rPr>
          <w:rFonts w:hint="eastAsia"/>
          <w:lang w:eastAsia="zh-CN"/>
        </w:rPr>
        <w:t>的</w:t>
      </w:r>
      <w:r w:rsidR="002D3FD4">
        <w:rPr>
          <w:rFonts w:hint="eastAsia"/>
          <w:lang w:eastAsia="zh-CN"/>
        </w:rPr>
        <w:t>具体</w:t>
      </w:r>
      <w:r w:rsidRPr="00630462">
        <w:rPr>
          <w:rFonts w:hint="eastAsia"/>
          <w:lang w:eastAsia="zh-CN"/>
        </w:rPr>
        <w:t>项目和任务提供支持</w:t>
      </w:r>
      <w:r w:rsidR="002D3FD4" w:rsidRPr="003A7F4D">
        <w:rPr>
          <w:rFonts w:hint="eastAsia"/>
          <w:lang w:eastAsia="zh-CN"/>
        </w:rPr>
        <w:t>。</w:t>
      </w:r>
    </w:p>
    <w:p w14:paraId="1B2011EB" w14:textId="3E4E7141" w:rsidR="00124963" w:rsidRPr="00124963" w:rsidRDefault="00630462" w:rsidP="001E238D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0"/>
        <w:jc w:val="both"/>
        <w:rPr>
          <w:lang w:eastAsia="zh-CN"/>
        </w:rPr>
      </w:pPr>
      <w:r w:rsidRPr="00630462">
        <w:rPr>
          <w:rFonts w:hint="eastAsia"/>
          <w:lang w:eastAsia="zh-CN"/>
        </w:rPr>
        <w:t>虽然</w:t>
      </w:r>
      <w:r w:rsidR="002D3FD4" w:rsidRPr="00124963">
        <w:rPr>
          <w:lang w:eastAsia="zh-CN"/>
        </w:rPr>
        <w:t>SSA</w:t>
      </w:r>
      <w:r w:rsidRPr="00630462">
        <w:rPr>
          <w:rFonts w:hint="eastAsia"/>
          <w:lang w:eastAsia="zh-CN"/>
        </w:rPr>
        <w:t>仍是灵活</w:t>
      </w:r>
      <w:r w:rsidR="002D3FD4">
        <w:rPr>
          <w:rFonts w:hint="eastAsia"/>
          <w:lang w:eastAsia="zh-CN"/>
        </w:rPr>
        <w:t>且经济高效</w:t>
      </w:r>
      <w:r w:rsidR="00B05D58">
        <w:rPr>
          <w:rFonts w:hint="eastAsia"/>
          <w:lang w:eastAsia="zh-CN"/>
        </w:rPr>
        <w:t>地</w:t>
      </w:r>
      <w:r w:rsidRPr="00630462">
        <w:rPr>
          <w:rFonts w:hint="eastAsia"/>
          <w:lang w:eastAsia="zh-CN"/>
        </w:rPr>
        <w:t>满足</w:t>
      </w:r>
      <w:r w:rsidR="00B05D58">
        <w:rPr>
          <w:rFonts w:hint="eastAsia"/>
          <w:lang w:eastAsia="zh-CN"/>
        </w:rPr>
        <w:t>特定</w:t>
      </w:r>
      <w:r w:rsidRPr="00630462">
        <w:rPr>
          <w:rFonts w:hint="eastAsia"/>
          <w:lang w:eastAsia="zh-CN"/>
        </w:rPr>
        <w:t>需求的重要机制</w:t>
      </w:r>
      <w:r w:rsidR="002D3FD4">
        <w:rPr>
          <w:rFonts w:hint="eastAsia"/>
          <w:lang w:eastAsia="zh-CN"/>
        </w:rPr>
        <w:t>，</w:t>
      </w:r>
      <w:r w:rsidRPr="00630462">
        <w:rPr>
          <w:rFonts w:hint="eastAsia"/>
          <w:lang w:eastAsia="zh-CN"/>
        </w:rPr>
        <w:t>但秘书处已</w:t>
      </w:r>
      <w:r w:rsidR="00B05D58">
        <w:rPr>
          <w:rFonts w:hint="eastAsia"/>
          <w:lang w:eastAsia="zh-CN"/>
        </w:rPr>
        <w:t>确定</w:t>
      </w:r>
      <w:r w:rsidRPr="00630462">
        <w:rPr>
          <w:rFonts w:hint="eastAsia"/>
          <w:lang w:eastAsia="zh-CN"/>
        </w:rPr>
        <w:t>了加强其使用</w:t>
      </w:r>
      <w:r w:rsidR="007D23D6">
        <w:rPr>
          <w:rFonts w:hint="eastAsia"/>
          <w:lang w:eastAsia="zh-CN"/>
        </w:rPr>
        <w:t>的规范性</w:t>
      </w:r>
      <w:r w:rsidRPr="00630462">
        <w:rPr>
          <w:rFonts w:hint="eastAsia"/>
          <w:lang w:eastAsia="zh-CN"/>
        </w:rPr>
        <w:t>并</w:t>
      </w:r>
      <w:r w:rsidR="007D23D6">
        <w:rPr>
          <w:rFonts w:hint="eastAsia"/>
          <w:lang w:eastAsia="zh-CN"/>
        </w:rPr>
        <w:t>削减</w:t>
      </w:r>
      <w:r w:rsidR="002D3FD4">
        <w:rPr>
          <w:rFonts w:hint="eastAsia"/>
          <w:lang w:eastAsia="zh-CN"/>
        </w:rPr>
        <w:t>该</w:t>
      </w:r>
      <w:r w:rsidRPr="00630462">
        <w:rPr>
          <w:rFonts w:hint="eastAsia"/>
          <w:lang w:eastAsia="zh-CN"/>
        </w:rPr>
        <w:t>领域总体</w:t>
      </w:r>
      <w:r w:rsidR="002D3FD4">
        <w:rPr>
          <w:rFonts w:hint="eastAsia"/>
          <w:lang w:eastAsia="zh-CN"/>
        </w:rPr>
        <w:t>支出</w:t>
      </w:r>
      <w:r w:rsidRPr="00630462">
        <w:rPr>
          <w:rFonts w:hint="eastAsia"/>
          <w:lang w:eastAsia="zh-CN"/>
        </w:rPr>
        <w:t>的机会</w:t>
      </w:r>
      <w:r w:rsidR="002D3FD4">
        <w:rPr>
          <w:rFonts w:hint="eastAsia"/>
          <w:lang w:eastAsia="zh-CN"/>
        </w:rPr>
        <w:t>。</w:t>
      </w:r>
      <w:r w:rsidRPr="00630462">
        <w:rPr>
          <w:rFonts w:hint="eastAsia"/>
          <w:lang w:eastAsia="zh-CN"/>
        </w:rPr>
        <w:t>特别是</w:t>
      </w:r>
      <w:r w:rsidR="002D3FD4">
        <w:rPr>
          <w:rFonts w:hint="eastAsia"/>
          <w:lang w:eastAsia="zh-CN"/>
        </w:rPr>
        <w:t>，</w:t>
      </w:r>
      <w:r w:rsidRPr="00630462">
        <w:rPr>
          <w:rFonts w:hint="eastAsia"/>
          <w:lang w:eastAsia="zh-CN"/>
        </w:rPr>
        <w:t>上</w:t>
      </w:r>
      <w:r w:rsidR="00B05D58">
        <w:rPr>
          <w:rFonts w:hint="eastAsia"/>
          <w:lang w:eastAsia="zh-CN"/>
        </w:rPr>
        <w:t>文所</w:t>
      </w:r>
      <w:r w:rsidRPr="00630462">
        <w:rPr>
          <w:rFonts w:hint="eastAsia"/>
          <w:lang w:eastAsia="zh-CN"/>
        </w:rPr>
        <w:t>述</w:t>
      </w:r>
      <w:r w:rsidR="00B05D58">
        <w:rPr>
          <w:rFonts w:hint="eastAsia"/>
          <w:lang w:eastAsia="zh-CN"/>
        </w:rPr>
        <w:t>的</w:t>
      </w:r>
      <w:r w:rsidRPr="00630462">
        <w:rPr>
          <w:rFonts w:hint="eastAsia"/>
          <w:lang w:eastAsia="zh-CN"/>
        </w:rPr>
        <w:t>优先排序工作</w:t>
      </w:r>
      <w:r w:rsidR="00B05D58">
        <w:rPr>
          <w:rFonts w:hint="eastAsia"/>
          <w:lang w:eastAsia="zh-CN"/>
        </w:rPr>
        <w:t>促进了</w:t>
      </w:r>
      <w:r w:rsidRPr="00630462">
        <w:rPr>
          <w:rFonts w:hint="eastAsia"/>
          <w:lang w:eastAsia="zh-CN"/>
        </w:rPr>
        <w:t>整个国际电联</w:t>
      </w:r>
      <w:r w:rsidR="00B05D58">
        <w:rPr>
          <w:rFonts w:hint="eastAsia"/>
          <w:lang w:eastAsia="zh-CN"/>
        </w:rPr>
        <w:t>范围内</w:t>
      </w:r>
      <w:r w:rsidRPr="00630462">
        <w:rPr>
          <w:rFonts w:hint="eastAsia"/>
          <w:lang w:eastAsia="zh-CN"/>
        </w:rPr>
        <w:t>人</w:t>
      </w:r>
      <w:r w:rsidR="002D3FD4">
        <w:rPr>
          <w:rFonts w:hint="eastAsia"/>
          <w:lang w:eastAsia="zh-CN"/>
        </w:rPr>
        <w:t>力</w:t>
      </w:r>
      <w:r w:rsidRPr="00630462">
        <w:rPr>
          <w:rFonts w:hint="eastAsia"/>
          <w:lang w:eastAsia="zh-CN"/>
        </w:rPr>
        <w:t>资源</w:t>
      </w:r>
      <w:r w:rsidR="00B05D58">
        <w:rPr>
          <w:rFonts w:hint="eastAsia"/>
          <w:lang w:eastAsia="zh-CN"/>
        </w:rPr>
        <w:t>的更好</w:t>
      </w:r>
      <w:r w:rsidRPr="00630462">
        <w:rPr>
          <w:rFonts w:hint="eastAsia"/>
          <w:lang w:eastAsia="zh-CN"/>
        </w:rPr>
        <w:t>协调</w:t>
      </w:r>
      <w:r w:rsidR="002D3FD4">
        <w:rPr>
          <w:rFonts w:hint="eastAsia"/>
          <w:lang w:eastAsia="zh-CN"/>
        </w:rPr>
        <w:t>，</w:t>
      </w:r>
      <w:r w:rsidR="00B05D58" w:rsidRPr="003A7F4D">
        <w:rPr>
          <w:rFonts w:hint="eastAsia"/>
          <w:lang w:eastAsia="zh-CN"/>
        </w:rPr>
        <w:t>同时</w:t>
      </w:r>
      <w:r w:rsidRPr="003A7F4D">
        <w:rPr>
          <w:rFonts w:hint="eastAsia"/>
          <w:lang w:eastAsia="zh-CN"/>
        </w:rPr>
        <w:t>减少了秘书处发起的活动</w:t>
      </w:r>
      <w:r w:rsidR="002D3FD4" w:rsidRPr="003A7F4D">
        <w:rPr>
          <w:rFonts w:hint="eastAsia"/>
          <w:lang w:eastAsia="zh-CN"/>
        </w:rPr>
        <w:t>并整合</w:t>
      </w:r>
      <w:r w:rsidRPr="003A7F4D">
        <w:rPr>
          <w:rFonts w:hint="eastAsia"/>
          <w:lang w:eastAsia="zh-CN"/>
        </w:rPr>
        <w:t>了共享服务</w:t>
      </w:r>
      <w:r w:rsidR="002D3FD4" w:rsidRPr="003A7F4D">
        <w:rPr>
          <w:rFonts w:hint="eastAsia"/>
          <w:lang w:eastAsia="zh-CN"/>
        </w:rPr>
        <w:t>。</w:t>
      </w:r>
    </w:p>
    <w:p w14:paraId="385C1E5E" w14:textId="12E8CA02" w:rsidR="00124963" w:rsidRPr="00124963" w:rsidRDefault="00630462" w:rsidP="001E238D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2"/>
        <w:jc w:val="both"/>
        <w:rPr>
          <w:b/>
          <w:bCs/>
          <w:lang w:eastAsia="zh-CN"/>
        </w:rPr>
      </w:pPr>
      <w:r w:rsidRPr="00630462">
        <w:rPr>
          <w:rFonts w:hint="eastAsia"/>
          <w:b/>
          <w:bCs/>
          <w:lang w:eastAsia="zh-CN"/>
        </w:rPr>
        <w:t>在此背景下</w:t>
      </w:r>
      <w:r w:rsidR="002D3FD4">
        <w:rPr>
          <w:rFonts w:hint="eastAsia"/>
          <w:b/>
          <w:bCs/>
          <w:lang w:eastAsia="zh-CN"/>
        </w:rPr>
        <w:t>，</w:t>
      </w:r>
      <w:r w:rsidR="002D3FD4" w:rsidRPr="00124963">
        <w:rPr>
          <w:b/>
          <w:bCs/>
          <w:lang w:eastAsia="zh-CN"/>
        </w:rPr>
        <w:t>2026-2027</w:t>
      </w:r>
      <w:r w:rsidR="002D3FD4">
        <w:rPr>
          <w:rFonts w:hint="eastAsia"/>
          <w:b/>
          <w:bCs/>
          <w:lang w:eastAsia="zh-CN"/>
        </w:rPr>
        <w:t>年</w:t>
      </w:r>
      <w:r w:rsidRPr="00630462">
        <w:rPr>
          <w:rFonts w:hint="eastAsia"/>
          <w:b/>
          <w:bCs/>
          <w:lang w:eastAsia="zh-CN"/>
        </w:rPr>
        <w:t>双年度预算</w:t>
      </w:r>
      <w:r w:rsidR="00B05D58">
        <w:rPr>
          <w:rFonts w:hint="eastAsia"/>
          <w:b/>
          <w:bCs/>
          <w:lang w:eastAsia="zh-CN"/>
        </w:rPr>
        <w:t>中，</w:t>
      </w:r>
      <w:r w:rsidRPr="00630462">
        <w:rPr>
          <w:rFonts w:hint="eastAsia"/>
          <w:b/>
          <w:bCs/>
          <w:lang w:eastAsia="zh-CN"/>
        </w:rPr>
        <w:t>与</w:t>
      </w:r>
      <w:r w:rsidR="002D3FD4" w:rsidRPr="00124963">
        <w:rPr>
          <w:b/>
          <w:bCs/>
          <w:lang w:eastAsia="zh-CN"/>
        </w:rPr>
        <w:t>SSA</w:t>
      </w:r>
      <w:r w:rsidR="002D3FD4">
        <w:rPr>
          <w:rFonts w:hint="eastAsia"/>
          <w:b/>
          <w:bCs/>
          <w:lang w:eastAsia="zh-CN"/>
        </w:rPr>
        <w:t>相关</w:t>
      </w:r>
      <w:r w:rsidRPr="00630462">
        <w:rPr>
          <w:rFonts w:hint="eastAsia"/>
          <w:b/>
          <w:bCs/>
          <w:lang w:eastAsia="zh-CN"/>
        </w:rPr>
        <w:t>的</w:t>
      </w:r>
      <w:r w:rsidR="00B05D58" w:rsidRPr="00630462">
        <w:rPr>
          <w:rFonts w:hint="eastAsia"/>
          <w:b/>
          <w:bCs/>
          <w:lang w:eastAsia="zh-CN"/>
        </w:rPr>
        <w:t>预算削减</w:t>
      </w:r>
      <w:r w:rsidR="00B05D58">
        <w:rPr>
          <w:rFonts w:hint="eastAsia"/>
          <w:b/>
          <w:bCs/>
          <w:lang w:eastAsia="zh-CN"/>
        </w:rPr>
        <w:t>了</w:t>
      </w:r>
      <w:r w:rsidR="002D3FD4" w:rsidRPr="00630462">
        <w:rPr>
          <w:rFonts w:hint="eastAsia"/>
          <w:b/>
          <w:bCs/>
          <w:lang w:eastAsia="zh-CN"/>
        </w:rPr>
        <w:t>约</w:t>
      </w:r>
      <w:r w:rsidR="002D3FD4" w:rsidRPr="00124963">
        <w:rPr>
          <w:b/>
          <w:bCs/>
          <w:lang w:eastAsia="zh-CN"/>
        </w:rPr>
        <w:t>21</w:t>
      </w:r>
      <w:r w:rsidR="002D3FD4">
        <w:rPr>
          <w:rFonts w:hint="eastAsia"/>
          <w:b/>
          <w:bCs/>
          <w:lang w:eastAsia="zh-CN"/>
        </w:rPr>
        <w:t>0</w:t>
      </w:r>
      <w:r w:rsidR="002D3FD4" w:rsidRPr="00630462">
        <w:rPr>
          <w:rFonts w:hint="eastAsia"/>
          <w:b/>
          <w:bCs/>
          <w:lang w:eastAsia="zh-CN"/>
        </w:rPr>
        <w:t>万瑞郎</w:t>
      </w:r>
      <w:r w:rsidR="002D3FD4">
        <w:rPr>
          <w:rFonts w:hint="eastAsia"/>
          <w:b/>
          <w:bCs/>
          <w:lang w:eastAsia="zh-CN"/>
        </w:rPr>
        <w:t>。</w:t>
      </w:r>
    </w:p>
    <w:p w14:paraId="4105C641" w14:textId="339A8269" w:rsidR="00124963" w:rsidRPr="00A25F55" w:rsidRDefault="00124963" w:rsidP="00A25F55">
      <w:pPr>
        <w:pStyle w:val="Heading2"/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spacing w:before="240"/>
        <w:ind w:left="567" w:hanging="567"/>
        <w:rPr>
          <w:rFonts w:eastAsia="Times New Roman"/>
          <w:lang w:eastAsia="zh-CN"/>
        </w:rPr>
      </w:pPr>
      <w:r w:rsidRPr="00A25F55">
        <w:rPr>
          <w:rFonts w:eastAsia="Times New Roman"/>
          <w:lang w:eastAsia="zh-CN"/>
        </w:rPr>
        <w:t>2.4</w:t>
      </w:r>
      <w:r w:rsidRPr="00A25F55">
        <w:rPr>
          <w:rFonts w:eastAsia="Times New Roman"/>
          <w:lang w:eastAsia="zh-CN"/>
        </w:rPr>
        <w:tab/>
      </w:r>
      <w:r w:rsidR="002D3FD4" w:rsidRPr="00630462">
        <w:rPr>
          <w:rFonts w:ascii="SimSun" w:hAnsi="SimSun" w:cs="SimSun" w:hint="eastAsia"/>
          <w:lang w:eastAsia="zh-CN"/>
        </w:rPr>
        <w:t>扩</w:t>
      </w:r>
      <w:r w:rsidR="007C7AD7">
        <w:rPr>
          <w:rFonts w:ascii="SimSun" w:hAnsi="SimSun" w:cs="SimSun" w:hint="eastAsia"/>
          <w:lang w:eastAsia="zh-CN"/>
        </w:rPr>
        <w:t>大</w:t>
      </w:r>
      <w:r w:rsidR="00630462" w:rsidRPr="00630462">
        <w:rPr>
          <w:rFonts w:ascii="SimSun" w:hAnsi="SimSun" w:cs="SimSun" w:hint="eastAsia"/>
          <w:lang w:eastAsia="zh-CN"/>
        </w:rPr>
        <w:t>自动化</w:t>
      </w:r>
      <w:r w:rsidR="007C7AD7">
        <w:rPr>
          <w:rFonts w:ascii="SimSun" w:hAnsi="SimSun" w:cs="SimSun" w:hint="eastAsia"/>
          <w:lang w:eastAsia="zh-CN"/>
        </w:rPr>
        <w:t>应用及</w:t>
      </w:r>
      <w:r w:rsidR="00630462" w:rsidRPr="00630462">
        <w:rPr>
          <w:rFonts w:ascii="SimSun" w:hAnsi="SimSun" w:cs="SimSun" w:hint="eastAsia"/>
          <w:lang w:eastAsia="zh-CN"/>
        </w:rPr>
        <w:t>人工智能工具</w:t>
      </w:r>
      <w:r w:rsidR="007C7AD7">
        <w:rPr>
          <w:rFonts w:ascii="SimSun" w:hAnsi="SimSun" w:cs="SimSun" w:hint="eastAsia"/>
          <w:lang w:eastAsia="zh-CN"/>
        </w:rPr>
        <w:t>的使用</w:t>
      </w:r>
    </w:p>
    <w:p w14:paraId="159377BE" w14:textId="4043475C" w:rsidR="00124963" w:rsidRPr="00124963" w:rsidRDefault="00630462" w:rsidP="001E238D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0"/>
        <w:jc w:val="both"/>
        <w:rPr>
          <w:lang w:eastAsia="zh-CN"/>
        </w:rPr>
      </w:pPr>
      <w:r w:rsidRPr="00630462">
        <w:rPr>
          <w:rFonts w:hint="eastAsia"/>
          <w:lang w:eastAsia="zh-CN"/>
        </w:rPr>
        <w:t>在</w:t>
      </w:r>
      <w:r w:rsidR="007C7AD7">
        <w:rPr>
          <w:rFonts w:hint="eastAsia"/>
          <w:lang w:eastAsia="zh-CN"/>
        </w:rPr>
        <w:t>实施</w:t>
      </w:r>
      <w:r w:rsidR="002D3FD4" w:rsidRPr="00630462">
        <w:rPr>
          <w:rFonts w:hint="eastAsia"/>
          <w:lang w:eastAsia="zh-CN"/>
        </w:rPr>
        <w:t>上述</w:t>
      </w:r>
      <w:r w:rsidR="002D3FD4">
        <w:rPr>
          <w:rFonts w:hint="eastAsia"/>
          <w:lang w:eastAsia="zh-CN"/>
        </w:rPr>
        <w:t>减支</w:t>
      </w:r>
      <w:r w:rsidR="007C7AD7">
        <w:rPr>
          <w:rFonts w:hint="eastAsia"/>
          <w:lang w:eastAsia="zh-CN"/>
        </w:rPr>
        <w:t>措施</w:t>
      </w:r>
      <w:r w:rsidRPr="00630462">
        <w:rPr>
          <w:rFonts w:hint="eastAsia"/>
          <w:lang w:eastAsia="zh-CN"/>
        </w:rPr>
        <w:t>的同时</w:t>
      </w:r>
      <w:r w:rsidR="002D3FD4">
        <w:rPr>
          <w:rFonts w:hint="eastAsia"/>
          <w:lang w:eastAsia="zh-CN"/>
        </w:rPr>
        <w:t>，</w:t>
      </w:r>
      <w:r w:rsidRPr="00630462">
        <w:rPr>
          <w:rFonts w:hint="eastAsia"/>
          <w:lang w:eastAsia="zh-CN"/>
        </w:rPr>
        <w:t>秘书处正通过扩大自动化和数字工具</w:t>
      </w:r>
      <w:r w:rsidR="002D3FD4">
        <w:rPr>
          <w:rFonts w:hint="eastAsia"/>
          <w:lang w:eastAsia="zh-CN"/>
        </w:rPr>
        <w:t>的使用</w:t>
      </w:r>
      <w:r w:rsidRPr="00630462">
        <w:rPr>
          <w:rFonts w:hint="eastAsia"/>
          <w:lang w:eastAsia="zh-CN"/>
        </w:rPr>
        <w:t>来寻求增效</w:t>
      </w:r>
      <w:r w:rsidR="002D3FD4">
        <w:rPr>
          <w:rFonts w:hint="eastAsia"/>
          <w:lang w:eastAsia="zh-CN"/>
        </w:rPr>
        <w:t>。</w:t>
      </w:r>
      <w:r w:rsidRPr="00630462">
        <w:rPr>
          <w:rFonts w:hint="eastAsia"/>
          <w:lang w:eastAsia="zh-CN"/>
        </w:rPr>
        <w:t>特别是</w:t>
      </w:r>
      <w:r w:rsidR="002D3FD4">
        <w:rPr>
          <w:rFonts w:hint="eastAsia"/>
          <w:lang w:eastAsia="zh-CN"/>
        </w:rPr>
        <w:t>，</w:t>
      </w:r>
      <w:r w:rsidRPr="00630462">
        <w:rPr>
          <w:rFonts w:hint="eastAsia"/>
          <w:lang w:eastAsia="zh-CN"/>
        </w:rPr>
        <w:t>国际电联正在探索</w:t>
      </w:r>
      <w:r w:rsidR="007C7AD7">
        <w:rPr>
          <w:rFonts w:hint="eastAsia"/>
          <w:lang w:eastAsia="zh-CN"/>
        </w:rPr>
        <w:t>利用</w:t>
      </w:r>
      <w:r w:rsidRPr="00630462">
        <w:rPr>
          <w:rFonts w:hint="eastAsia"/>
          <w:lang w:eastAsia="zh-CN"/>
        </w:rPr>
        <w:t>人工智能支持的自动化笔译</w:t>
      </w:r>
      <w:r w:rsidR="007C7AD7">
        <w:rPr>
          <w:rFonts w:hint="eastAsia"/>
          <w:lang w:eastAsia="zh-CN"/>
        </w:rPr>
        <w:t>及</w:t>
      </w:r>
      <w:r w:rsidRPr="00630462">
        <w:rPr>
          <w:rFonts w:hint="eastAsia"/>
          <w:lang w:eastAsia="zh-CN"/>
        </w:rPr>
        <w:t>口译技术</w:t>
      </w:r>
      <w:r w:rsidR="007C7AD7">
        <w:rPr>
          <w:rFonts w:hint="eastAsia"/>
          <w:lang w:eastAsia="zh-CN"/>
        </w:rPr>
        <w:t>来</w:t>
      </w:r>
      <w:r w:rsidRPr="00630462">
        <w:rPr>
          <w:rFonts w:hint="eastAsia"/>
          <w:lang w:eastAsia="zh-CN"/>
        </w:rPr>
        <w:t>补充现有的语文服务</w:t>
      </w:r>
      <w:r w:rsidR="002D3FD4" w:rsidRPr="00112D9A">
        <w:rPr>
          <w:rFonts w:hint="eastAsia"/>
          <w:lang w:eastAsia="zh-CN"/>
        </w:rPr>
        <w:t>。</w:t>
      </w:r>
    </w:p>
    <w:p w14:paraId="55657C7A" w14:textId="54785FBC" w:rsidR="00124963" w:rsidRPr="00124963" w:rsidRDefault="00F52BA3" w:rsidP="001E238D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0"/>
        <w:jc w:val="both"/>
        <w:rPr>
          <w:lang w:eastAsia="zh-CN"/>
        </w:rPr>
      </w:pPr>
      <w:r>
        <w:rPr>
          <w:rFonts w:hint="eastAsia"/>
          <w:lang w:eastAsia="zh-CN"/>
        </w:rPr>
        <w:t>鉴于</w:t>
      </w:r>
      <w:r w:rsidR="002D3FD4">
        <w:rPr>
          <w:rFonts w:hint="eastAsia"/>
          <w:lang w:eastAsia="zh-CN"/>
        </w:rPr>
        <w:t>有必要</w:t>
      </w:r>
      <w:r w:rsidR="00630462" w:rsidRPr="00630462">
        <w:rPr>
          <w:rFonts w:hint="eastAsia"/>
          <w:lang w:eastAsia="zh-CN"/>
        </w:rPr>
        <w:t>保持语</w:t>
      </w:r>
      <w:r w:rsidR="007C7AD7">
        <w:rPr>
          <w:rFonts w:hint="eastAsia"/>
          <w:lang w:eastAsia="zh-CN"/>
        </w:rPr>
        <w:t>文</w:t>
      </w:r>
      <w:r w:rsidR="00630462" w:rsidRPr="00630462">
        <w:rPr>
          <w:rFonts w:hint="eastAsia"/>
          <w:lang w:eastAsia="zh-CN"/>
        </w:rPr>
        <w:t>服务</w:t>
      </w:r>
      <w:r w:rsidR="007C7AD7">
        <w:rPr>
          <w:rFonts w:hint="eastAsia"/>
          <w:lang w:eastAsia="zh-CN"/>
        </w:rPr>
        <w:t>的</w:t>
      </w:r>
      <w:r w:rsidR="00630462" w:rsidRPr="00630462">
        <w:rPr>
          <w:rFonts w:hint="eastAsia"/>
          <w:lang w:eastAsia="zh-CN"/>
        </w:rPr>
        <w:t>质量和无障碍获取</w:t>
      </w:r>
      <w:r w:rsidR="002D3FD4">
        <w:rPr>
          <w:rFonts w:hint="eastAsia"/>
          <w:lang w:eastAsia="zh-CN"/>
        </w:rPr>
        <w:t>，</w:t>
      </w:r>
      <w:r w:rsidR="00630462" w:rsidRPr="00630462">
        <w:rPr>
          <w:rFonts w:hint="eastAsia"/>
          <w:lang w:eastAsia="zh-CN"/>
        </w:rPr>
        <w:t>这些工具旨在</w:t>
      </w:r>
      <w:r>
        <w:rPr>
          <w:rFonts w:hint="eastAsia"/>
          <w:lang w:eastAsia="zh-CN"/>
        </w:rPr>
        <w:t>辅助</w:t>
      </w:r>
      <w:r w:rsidR="00630462" w:rsidRPr="00630462">
        <w:rPr>
          <w:rFonts w:hint="eastAsia"/>
          <w:lang w:eastAsia="zh-CN"/>
        </w:rPr>
        <w:t>而</w:t>
      </w:r>
      <w:r w:rsidR="002D3FD4">
        <w:rPr>
          <w:rFonts w:hint="eastAsia"/>
          <w:lang w:eastAsia="zh-CN"/>
        </w:rPr>
        <w:t>非</w:t>
      </w:r>
      <w:r w:rsidR="00630462" w:rsidRPr="00630462">
        <w:rPr>
          <w:rFonts w:hint="eastAsia"/>
          <w:lang w:eastAsia="zh-CN"/>
        </w:rPr>
        <w:t>取代人类</w:t>
      </w:r>
      <w:r>
        <w:rPr>
          <w:rFonts w:hint="eastAsia"/>
          <w:lang w:eastAsia="zh-CN"/>
        </w:rPr>
        <w:t>的</w:t>
      </w:r>
      <w:r w:rsidR="002D3FD4" w:rsidRPr="002D3FD4">
        <w:rPr>
          <w:rFonts w:hint="eastAsia"/>
          <w:lang w:eastAsia="zh-CN"/>
        </w:rPr>
        <w:t>专业</w:t>
      </w:r>
      <w:r>
        <w:rPr>
          <w:rFonts w:hint="eastAsia"/>
          <w:lang w:eastAsia="zh-CN"/>
        </w:rPr>
        <w:t>能力</w:t>
      </w:r>
      <w:r w:rsidR="002D3FD4">
        <w:rPr>
          <w:rFonts w:hint="eastAsia"/>
          <w:lang w:eastAsia="zh-CN"/>
        </w:rPr>
        <w:t>。</w:t>
      </w:r>
      <w:r>
        <w:rPr>
          <w:rFonts w:hint="eastAsia"/>
          <w:lang w:eastAsia="zh-CN"/>
        </w:rPr>
        <w:t>预计</w:t>
      </w:r>
      <w:r w:rsidR="00630462" w:rsidRPr="00630462">
        <w:rPr>
          <w:rFonts w:hint="eastAsia"/>
          <w:lang w:eastAsia="zh-CN"/>
        </w:rPr>
        <w:t>这些</w:t>
      </w:r>
      <w:r>
        <w:rPr>
          <w:rFonts w:hint="eastAsia"/>
          <w:lang w:eastAsia="zh-CN"/>
        </w:rPr>
        <w:t>工具的</w:t>
      </w:r>
      <w:r w:rsidRPr="00630462">
        <w:rPr>
          <w:rFonts w:hint="eastAsia"/>
          <w:lang w:eastAsia="zh-CN"/>
        </w:rPr>
        <w:t>逐步引入</w:t>
      </w:r>
      <w:r>
        <w:rPr>
          <w:rFonts w:hint="eastAsia"/>
          <w:lang w:eastAsia="zh-CN"/>
        </w:rPr>
        <w:t>将</w:t>
      </w:r>
      <w:r w:rsidR="00630462" w:rsidRPr="00630462">
        <w:rPr>
          <w:rFonts w:hint="eastAsia"/>
          <w:lang w:eastAsia="zh-CN"/>
        </w:rPr>
        <w:t>有助于提高运作效率</w:t>
      </w:r>
      <w:r w:rsidR="002D3FD4">
        <w:rPr>
          <w:rFonts w:hint="eastAsia"/>
          <w:lang w:eastAsia="zh-CN"/>
        </w:rPr>
        <w:t>，</w:t>
      </w:r>
      <w:r w:rsidR="00630462" w:rsidRPr="00630462">
        <w:rPr>
          <w:rFonts w:hint="eastAsia"/>
          <w:lang w:eastAsia="zh-CN"/>
        </w:rPr>
        <w:t>同时支持国际电联实现更广泛的数字化转型目标</w:t>
      </w:r>
      <w:r w:rsidR="002D3FD4" w:rsidRPr="00112D9A">
        <w:rPr>
          <w:rFonts w:hint="eastAsia"/>
          <w:lang w:eastAsia="zh-CN"/>
        </w:rPr>
        <w:t>。</w:t>
      </w:r>
    </w:p>
    <w:p w14:paraId="316546F6" w14:textId="0E23B63D" w:rsidR="00124963" w:rsidRPr="00A25F55" w:rsidRDefault="00124963" w:rsidP="00A25F55">
      <w:pPr>
        <w:pStyle w:val="Heading1"/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spacing w:before="360"/>
        <w:ind w:left="567" w:hanging="567"/>
        <w:rPr>
          <w:rFonts w:eastAsia="Times New Roman"/>
          <w:lang w:eastAsia="zh-CN"/>
        </w:rPr>
      </w:pPr>
      <w:r w:rsidRPr="00A25F55">
        <w:rPr>
          <w:rFonts w:eastAsia="Times New Roman"/>
          <w:lang w:eastAsia="zh-CN"/>
        </w:rPr>
        <w:t>3</w:t>
      </w:r>
      <w:r w:rsidRPr="00A25F55">
        <w:rPr>
          <w:rFonts w:eastAsia="Times New Roman"/>
          <w:lang w:eastAsia="zh-CN"/>
        </w:rPr>
        <w:tab/>
      </w:r>
      <w:r w:rsidR="00630462" w:rsidRPr="00630462">
        <w:rPr>
          <w:rFonts w:ascii="SimSun" w:hAnsi="SimSun" w:cs="SimSun" w:hint="eastAsia"/>
          <w:lang w:eastAsia="zh-CN"/>
        </w:rPr>
        <w:t>国际电联</w:t>
      </w:r>
      <w:r w:rsidR="002D3FD4" w:rsidRPr="00A25F55">
        <w:rPr>
          <w:rFonts w:eastAsia="Times New Roman"/>
          <w:lang w:eastAsia="zh-CN"/>
        </w:rPr>
        <w:t>2026-2027</w:t>
      </w:r>
      <w:r w:rsidR="00630462" w:rsidRPr="00630462">
        <w:rPr>
          <w:rFonts w:ascii="SimSun" w:hAnsi="SimSun" w:cs="SimSun" w:hint="eastAsia"/>
          <w:lang w:eastAsia="zh-CN"/>
        </w:rPr>
        <w:t>年预算</w:t>
      </w:r>
    </w:p>
    <w:p w14:paraId="156021C3" w14:textId="4166C875" w:rsidR="00124963" w:rsidRPr="00124963" w:rsidRDefault="00630462" w:rsidP="001E238D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0"/>
        <w:jc w:val="both"/>
        <w:rPr>
          <w:lang w:eastAsia="zh-CN"/>
        </w:rPr>
      </w:pPr>
      <w:r w:rsidRPr="00630462">
        <w:rPr>
          <w:rFonts w:hint="eastAsia"/>
          <w:lang w:eastAsia="zh-CN"/>
        </w:rPr>
        <w:t>基于上述措施</w:t>
      </w:r>
      <w:r w:rsidR="002D3FD4">
        <w:rPr>
          <w:rFonts w:hint="eastAsia"/>
          <w:lang w:eastAsia="zh-CN"/>
        </w:rPr>
        <w:t>，</w:t>
      </w:r>
      <w:r w:rsidR="00F52BA3" w:rsidRPr="00630462">
        <w:rPr>
          <w:rFonts w:hint="eastAsia"/>
          <w:lang w:eastAsia="zh-CN"/>
        </w:rPr>
        <w:t>国际电联</w:t>
      </w:r>
      <w:r w:rsidR="00F52BA3" w:rsidRPr="00124963">
        <w:rPr>
          <w:lang w:eastAsia="zh-CN"/>
        </w:rPr>
        <w:t>2026-2027</w:t>
      </w:r>
      <w:r w:rsidR="00F52BA3">
        <w:rPr>
          <w:rFonts w:hint="eastAsia"/>
          <w:lang w:eastAsia="zh-CN"/>
        </w:rPr>
        <w:t>年</w:t>
      </w:r>
      <w:r w:rsidR="00F52BA3" w:rsidRPr="00630462">
        <w:rPr>
          <w:rFonts w:hint="eastAsia"/>
          <w:lang w:eastAsia="zh-CN"/>
        </w:rPr>
        <w:t>双年度预算</w:t>
      </w:r>
      <w:r w:rsidR="00F52BA3">
        <w:rPr>
          <w:rFonts w:hint="eastAsia"/>
          <w:lang w:eastAsia="zh-CN"/>
        </w:rPr>
        <w:t>已经</w:t>
      </w:r>
      <w:r w:rsidRPr="00630462">
        <w:rPr>
          <w:rFonts w:hint="eastAsia"/>
          <w:lang w:eastAsia="zh-CN"/>
        </w:rPr>
        <w:t>修订</w:t>
      </w:r>
      <w:r w:rsidR="002D3FD4">
        <w:rPr>
          <w:rFonts w:hint="eastAsia"/>
          <w:lang w:eastAsia="zh-CN"/>
        </w:rPr>
        <w:t>，</w:t>
      </w:r>
      <w:r w:rsidR="00F52BA3">
        <w:rPr>
          <w:rFonts w:hint="eastAsia"/>
          <w:lang w:eastAsia="zh-CN"/>
        </w:rPr>
        <w:t>以纳入</w:t>
      </w:r>
      <w:r w:rsidRPr="00630462">
        <w:rPr>
          <w:rFonts w:hint="eastAsia"/>
          <w:lang w:eastAsia="zh-CN"/>
        </w:rPr>
        <w:t>差旅</w:t>
      </w:r>
      <w:r w:rsidR="00F52BA3">
        <w:rPr>
          <w:rFonts w:hint="eastAsia"/>
          <w:lang w:eastAsia="zh-CN"/>
        </w:rPr>
        <w:t>费用</w:t>
      </w:r>
      <w:r w:rsidRPr="00630462">
        <w:rPr>
          <w:rFonts w:hint="eastAsia"/>
          <w:lang w:eastAsia="zh-CN"/>
        </w:rPr>
        <w:t>和</w:t>
      </w:r>
      <w:r w:rsidR="002D3FD4" w:rsidRPr="00124963">
        <w:rPr>
          <w:lang w:eastAsia="zh-CN"/>
        </w:rPr>
        <w:t>SSA</w:t>
      </w:r>
      <w:r w:rsidRPr="00630462">
        <w:rPr>
          <w:rFonts w:hint="eastAsia"/>
          <w:lang w:eastAsia="zh-CN"/>
        </w:rPr>
        <w:t>费用的削减</w:t>
      </w:r>
      <w:r w:rsidR="002D3FD4">
        <w:rPr>
          <w:rFonts w:hint="eastAsia"/>
          <w:lang w:eastAsia="zh-CN"/>
        </w:rPr>
        <w:t>，</w:t>
      </w:r>
      <w:r w:rsidR="00F52BA3">
        <w:rPr>
          <w:rFonts w:hint="eastAsia"/>
          <w:lang w:eastAsia="zh-CN"/>
        </w:rPr>
        <w:t>这</w:t>
      </w:r>
      <w:r w:rsidRPr="00630462">
        <w:rPr>
          <w:rFonts w:hint="eastAsia"/>
          <w:lang w:eastAsia="zh-CN"/>
        </w:rPr>
        <w:t>约占</w:t>
      </w:r>
      <w:r w:rsidR="00F52BA3">
        <w:rPr>
          <w:rFonts w:hint="eastAsia"/>
          <w:lang w:eastAsia="zh-CN"/>
        </w:rPr>
        <w:t>所要求</w:t>
      </w:r>
      <w:r w:rsidR="00F52BA3" w:rsidRPr="00630462">
        <w:rPr>
          <w:rFonts w:hint="eastAsia"/>
          <w:lang w:eastAsia="zh-CN"/>
        </w:rPr>
        <w:t>削减额</w:t>
      </w:r>
      <w:r w:rsidR="002D3FD4" w:rsidRPr="00124963">
        <w:rPr>
          <w:lang w:eastAsia="zh-CN"/>
        </w:rPr>
        <w:t>600.8</w:t>
      </w:r>
      <w:r w:rsidRPr="00112D9A">
        <w:rPr>
          <w:rFonts w:hint="eastAsia"/>
          <w:lang w:eastAsia="zh-CN"/>
        </w:rPr>
        <w:t>万瑞郎</w:t>
      </w:r>
      <w:r w:rsidR="002D3FD4" w:rsidRPr="00112D9A">
        <w:rPr>
          <w:rFonts w:hint="eastAsia"/>
          <w:lang w:eastAsia="zh-CN"/>
        </w:rPr>
        <w:t>的</w:t>
      </w:r>
      <w:r w:rsidRPr="00112D9A">
        <w:rPr>
          <w:rFonts w:hint="eastAsia"/>
          <w:lang w:eastAsia="zh-CN"/>
        </w:rPr>
        <w:t>一半</w:t>
      </w:r>
      <w:r w:rsidR="002D3FD4" w:rsidRPr="00112D9A">
        <w:rPr>
          <w:rFonts w:hint="eastAsia"/>
          <w:lang w:eastAsia="zh-CN"/>
        </w:rPr>
        <w:t>。</w:t>
      </w:r>
    </w:p>
    <w:bookmarkEnd w:id="7"/>
    <w:p w14:paraId="1720AFCA" w14:textId="5EE4DF8B" w:rsidR="00E323D0" w:rsidRPr="00124963" w:rsidRDefault="00F52BA3" w:rsidP="001E238D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0"/>
        <w:jc w:val="both"/>
        <w:rPr>
          <w:lang w:eastAsia="zh-CN"/>
        </w:rPr>
      </w:pPr>
      <w:r>
        <w:rPr>
          <w:rFonts w:hint="eastAsia"/>
          <w:lang w:eastAsia="zh-CN"/>
        </w:rPr>
        <w:t>剩余的</w:t>
      </w:r>
      <w:r w:rsidR="00630462" w:rsidRPr="00630462">
        <w:rPr>
          <w:rFonts w:hint="eastAsia"/>
          <w:lang w:eastAsia="zh-CN"/>
        </w:rPr>
        <w:t>调整将通过</w:t>
      </w:r>
      <w:r w:rsidR="002D3FD4" w:rsidRPr="00124963">
        <w:rPr>
          <w:lang w:eastAsia="zh-CN"/>
        </w:rPr>
        <w:t>2026-2027</w:t>
      </w:r>
      <w:r w:rsidR="00630462" w:rsidRPr="00630462">
        <w:rPr>
          <w:rFonts w:hint="eastAsia"/>
          <w:lang w:eastAsia="zh-CN"/>
        </w:rPr>
        <w:t>年期间的运作规划</w:t>
      </w:r>
      <w:r>
        <w:rPr>
          <w:rFonts w:hint="eastAsia"/>
          <w:lang w:eastAsia="zh-CN"/>
        </w:rPr>
        <w:t>流程以及</w:t>
      </w:r>
      <w:r w:rsidR="00630462" w:rsidRPr="00630462">
        <w:rPr>
          <w:rFonts w:hint="eastAsia"/>
          <w:lang w:eastAsia="zh-CN"/>
        </w:rPr>
        <w:t>对预算执行情况的持续</w:t>
      </w:r>
      <w:r>
        <w:rPr>
          <w:rFonts w:hint="eastAsia"/>
          <w:lang w:eastAsia="zh-CN"/>
        </w:rPr>
        <w:t>监测继续予以落实</w:t>
      </w:r>
      <w:r w:rsidR="002D3FD4">
        <w:rPr>
          <w:rFonts w:hint="eastAsia"/>
          <w:lang w:eastAsia="zh-CN"/>
        </w:rPr>
        <w:t>。</w:t>
      </w:r>
      <w:r w:rsidR="00630462" w:rsidRPr="00630462">
        <w:rPr>
          <w:rFonts w:hint="eastAsia"/>
          <w:lang w:eastAsia="zh-CN"/>
        </w:rPr>
        <w:t>因此</w:t>
      </w:r>
      <w:r w:rsidR="002D3FD4">
        <w:rPr>
          <w:rFonts w:hint="eastAsia"/>
          <w:lang w:eastAsia="zh-CN"/>
        </w:rPr>
        <w:t>，</w:t>
      </w:r>
      <w:r w:rsidR="002D3FD4" w:rsidRPr="00124963">
        <w:rPr>
          <w:lang w:eastAsia="zh-CN"/>
        </w:rPr>
        <w:t>600.8</w:t>
      </w:r>
      <w:r w:rsidR="00630462" w:rsidRPr="00630462">
        <w:rPr>
          <w:rFonts w:hint="eastAsia"/>
          <w:lang w:eastAsia="zh-CN"/>
        </w:rPr>
        <w:t>万瑞郎</w:t>
      </w:r>
      <w:r w:rsidR="002D3FD4">
        <w:rPr>
          <w:rFonts w:hint="eastAsia"/>
          <w:lang w:eastAsia="zh-CN"/>
        </w:rPr>
        <w:t>的</w:t>
      </w:r>
      <w:r>
        <w:rPr>
          <w:rFonts w:hint="eastAsia"/>
          <w:lang w:eastAsia="zh-CN"/>
        </w:rPr>
        <w:t>总体</w:t>
      </w:r>
      <w:r w:rsidR="00AA361B">
        <w:rPr>
          <w:rFonts w:hint="eastAsia"/>
          <w:lang w:eastAsia="zh-CN"/>
        </w:rPr>
        <w:t>削减</w:t>
      </w:r>
      <w:r>
        <w:rPr>
          <w:rFonts w:hint="eastAsia"/>
          <w:lang w:eastAsia="zh-CN"/>
        </w:rPr>
        <w:t>额</w:t>
      </w:r>
      <w:r w:rsidR="00630462" w:rsidRPr="00630462">
        <w:rPr>
          <w:rFonts w:hint="eastAsia"/>
          <w:lang w:eastAsia="zh-CN"/>
        </w:rPr>
        <w:t>正通过各局和总秘书处的相应调整逐步</w:t>
      </w:r>
      <w:r w:rsidR="002D3FD4">
        <w:rPr>
          <w:rFonts w:hint="eastAsia"/>
          <w:lang w:eastAsia="zh-CN"/>
        </w:rPr>
        <w:t>消化，</w:t>
      </w:r>
      <w:r w:rsidR="00630462" w:rsidRPr="00630462">
        <w:rPr>
          <w:rFonts w:hint="eastAsia"/>
          <w:lang w:eastAsia="zh-CN"/>
        </w:rPr>
        <w:t>同时确保国际电联核心职责</w:t>
      </w:r>
      <w:r>
        <w:rPr>
          <w:rFonts w:hint="eastAsia"/>
          <w:lang w:eastAsia="zh-CN"/>
        </w:rPr>
        <w:t>的</w:t>
      </w:r>
      <w:r w:rsidR="00C16508">
        <w:rPr>
          <w:rFonts w:hint="eastAsia"/>
          <w:lang w:eastAsia="zh-CN"/>
        </w:rPr>
        <w:t>持续</w:t>
      </w:r>
      <w:r w:rsidR="00630462" w:rsidRPr="00630462">
        <w:rPr>
          <w:rFonts w:hint="eastAsia"/>
          <w:lang w:eastAsia="zh-CN"/>
        </w:rPr>
        <w:t>履行</w:t>
      </w:r>
      <w:r w:rsidR="00C16508" w:rsidRPr="00112D9A">
        <w:rPr>
          <w:rFonts w:hint="eastAsia"/>
          <w:lang w:eastAsia="zh-CN"/>
        </w:rPr>
        <w:t>。</w:t>
      </w:r>
    </w:p>
    <w:p w14:paraId="382549B0" w14:textId="77777777" w:rsidR="00E323D0" w:rsidRPr="00E323D0" w:rsidRDefault="00E323D0" w:rsidP="00E323D0">
      <w:pPr>
        <w:jc w:val="center"/>
      </w:pPr>
      <w:r>
        <w:t>______________</w:t>
      </w:r>
    </w:p>
    <w:sectPr w:rsidR="00E323D0" w:rsidRPr="00E323D0" w:rsidSect="00E24D59">
      <w:footerReference w:type="default" r:id="rId10"/>
      <w:headerReference w:type="first" r:id="rId11"/>
      <w:footerReference w:type="first" r:id="rId12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9E251" w14:textId="77777777" w:rsidR="00485F61" w:rsidRDefault="00485F61">
      <w:r>
        <w:separator/>
      </w:r>
    </w:p>
  </w:endnote>
  <w:endnote w:type="continuationSeparator" w:id="0">
    <w:p w14:paraId="71589443" w14:textId="77777777" w:rsidR="00485F61" w:rsidRDefault="00485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13406" w:rsidRPr="00A13406" w14:paraId="31C43C6B" w14:textId="77777777" w:rsidTr="00E31DCE">
      <w:trPr>
        <w:jc w:val="center"/>
      </w:trPr>
      <w:tc>
        <w:tcPr>
          <w:tcW w:w="1803" w:type="dxa"/>
          <w:vAlign w:val="center"/>
        </w:tcPr>
        <w:p w14:paraId="39E66C1F" w14:textId="44F13FB9" w:rsidR="00E24D59" w:rsidRPr="00A13406" w:rsidRDefault="00A13406" w:rsidP="00E24D59">
          <w:pPr>
            <w:pStyle w:val="Header"/>
            <w:jc w:val="left"/>
            <w:rPr>
              <w:noProof/>
              <w:color w:val="808080" w:themeColor="background1" w:themeShade="80"/>
            </w:rPr>
          </w:pPr>
          <w:r w:rsidRPr="00A13406">
            <w:rPr>
              <w:noProof/>
              <w:color w:val="808080" w:themeColor="background1" w:themeShade="80"/>
            </w:rPr>
            <w:t>gDoc</w:t>
          </w:r>
          <w:r w:rsidR="001E238D">
            <w:rPr>
              <w:noProof/>
              <w:color w:val="808080" w:themeColor="background1" w:themeShade="80"/>
            </w:rPr>
            <w:t xml:space="preserve"> 2600703</w:t>
          </w:r>
        </w:p>
      </w:tc>
      <w:tc>
        <w:tcPr>
          <w:tcW w:w="8261" w:type="dxa"/>
        </w:tcPr>
        <w:p w14:paraId="57CEC0B8" w14:textId="3E406860" w:rsidR="00E24D59" w:rsidRPr="00A13406" w:rsidRDefault="00E24D59" w:rsidP="00983878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color w:val="808080" w:themeColor="background1" w:themeShade="80"/>
              <w:szCs w:val="18"/>
            </w:rPr>
          </w:pPr>
          <w:r w:rsidRPr="00A13406">
            <w:rPr>
              <w:bCs/>
              <w:color w:val="808080" w:themeColor="background1" w:themeShade="80"/>
            </w:rPr>
            <w:tab/>
          </w:r>
          <w:proofErr w:type="spellStart"/>
          <w:r w:rsidRPr="00A13406">
            <w:rPr>
              <w:bCs/>
              <w:color w:val="808080" w:themeColor="background1" w:themeShade="80"/>
            </w:rPr>
            <w:t>C2</w:t>
          </w:r>
          <w:r w:rsidR="00D87C3A">
            <w:rPr>
              <w:bCs/>
              <w:color w:val="808080" w:themeColor="background1" w:themeShade="80"/>
            </w:rPr>
            <w:t>6</w:t>
          </w:r>
          <w:proofErr w:type="spellEnd"/>
          <w:r w:rsidRPr="00A13406">
            <w:rPr>
              <w:bCs/>
              <w:color w:val="808080" w:themeColor="background1" w:themeShade="80"/>
            </w:rPr>
            <w:t>/</w:t>
          </w:r>
          <w:r w:rsidR="001E238D">
            <w:rPr>
              <w:bCs/>
              <w:color w:val="808080" w:themeColor="background1" w:themeShade="80"/>
            </w:rPr>
            <w:t>9</w:t>
          </w:r>
          <w:r w:rsidRPr="00A13406">
            <w:rPr>
              <w:bCs/>
              <w:color w:val="808080" w:themeColor="background1" w:themeShade="80"/>
            </w:rPr>
            <w:t>-C</w:t>
          </w:r>
          <w:r w:rsidRPr="00A13406">
            <w:rPr>
              <w:bCs/>
              <w:color w:val="808080" w:themeColor="background1" w:themeShade="80"/>
            </w:rPr>
            <w:tab/>
          </w:r>
          <w:r w:rsidRPr="00A13406">
            <w:rPr>
              <w:color w:val="808080" w:themeColor="background1" w:themeShade="80"/>
            </w:rPr>
            <w:fldChar w:fldCharType="begin"/>
          </w:r>
          <w:r w:rsidRPr="00A13406">
            <w:rPr>
              <w:color w:val="808080" w:themeColor="background1" w:themeShade="80"/>
            </w:rPr>
            <w:instrText>PAGE</w:instrText>
          </w:r>
          <w:r w:rsidRPr="00A13406">
            <w:rPr>
              <w:color w:val="808080" w:themeColor="background1" w:themeShade="80"/>
            </w:rPr>
            <w:fldChar w:fldCharType="separate"/>
          </w:r>
          <w:r w:rsidRPr="00A13406">
            <w:rPr>
              <w:color w:val="808080" w:themeColor="background1" w:themeShade="80"/>
            </w:rPr>
            <w:t>1</w:t>
          </w:r>
          <w:r w:rsidRPr="00A13406">
            <w:rPr>
              <w:noProof/>
              <w:color w:val="808080" w:themeColor="background1" w:themeShade="80"/>
            </w:rPr>
            <w:fldChar w:fldCharType="end"/>
          </w:r>
        </w:p>
      </w:tc>
    </w:tr>
  </w:tbl>
  <w:p w14:paraId="504EAC16" w14:textId="77777777" w:rsidR="00B40A53" w:rsidRPr="00E24D59" w:rsidRDefault="00B40A53" w:rsidP="00E24D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13406" w:rsidRPr="00A13406" w14:paraId="70CC12C2" w14:textId="77777777" w:rsidTr="00E31DCE">
      <w:trPr>
        <w:jc w:val="center"/>
      </w:trPr>
      <w:tc>
        <w:tcPr>
          <w:tcW w:w="1803" w:type="dxa"/>
          <w:vAlign w:val="center"/>
        </w:tcPr>
        <w:p w14:paraId="32A4791D" w14:textId="77777777" w:rsidR="00E24D59" w:rsidRPr="00E34C96" w:rsidRDefault="00D87C3A" w:rsidP="00E24D59">
          <w:pPr>
            <w:pStyle w:val="Header"/>
            <w:jc w:val="left"/>
            <w:rPr>
              <w:noProof/>
            </w:rPr>
          </w:pPr>
          <w:hyperlink r:id="rId1" w:anchor="/zh" w:history="1">
            <w:r>
              <w:rPr>
                <w:rStyle w:val="Hyperlink"/>
              </w:rPr>
              <w:t>council.itu.int/2026</w:t>
            </w:r>
          </w:hyperlink>
        </w:p>
      </w:tc>
      <w:tc>
        <w:tcPr>
          <w:tcW w:w="8261" w:type="dxa"/>
        </w:tcPr>
        <w:p w14:paraId="6AC709B3" w14:textId="27BCD555" w:rsidR="00E24D59" w:rsidRPr="00A13406" w:rsidRDefault="00E24D59" w:rsidP="00983878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color w:val="808080" w:themeColor="background1" w:themeShade="80"/>
              <w:szCs w:val="18"/>
            </w:rPr>
          </w:pPr>
          <w:r w:rsidRPr="003F086E">
            <w:rPr>
              <w:bCs/>
              <w:color w:val="808080" w:themeColor="background1" w:themeShade="80"/>
            </w:rPr>
            <w:tab/>
          </w:r>
          <w:proofErr w:type="spellStart"/>
          <w:r w:rsidRPr="003F086E">
            <w:rPr>
              <w:bCs/>
              <w:color w:val="808080" w:themeColor="background1" w:themeShade="80"/>
            </w:rPr>
            <w:t>C2</w:t>
          </w:r>
          <w:r w:rsidR="00D87C3A">
            <w:rPr>
              <w:bCs/>
              <w:color w:val="808080" w:themeColor="background1" w:themeShade="80"/>
            </w:rPr>
            <w:t>6</w:t>
          </w:r>
          <w:proofErr w:type="spellEnd"/>
          <w:r w:rsidRPr="003F086E">
            <w:rPr>
              <w:bCs/>
              <w:color w:val="808080" w:themeColor="background1" w:themeShade="80"/>
            </w:rPr>
            <w:t>/</w:t>
          </w:r>
          <w:r w:rsidR="001E238D">
            <w:rPr>
              <w:bCs/>
              <w:color w:val="808080" w:themeColor="background1" w:themeShade="80"/>
            </w:rPr>
            <w:t>9</w:t>
          </w:r>
          <w:r w:rsidRPr="003F086E">
            <w:rPr>
              <w:bCs/>
              <w:color w:val="808080" w:themeColor="background1" w:themeShade="80"/>
            </w:rPr>
            <w:t>-C</w:t>
          </w:r>
          <w:r w:rsidRPr="003F086E">
            <w:rPr>
              <w:bCs/>
              <w:color w:val="808080" w:themeColor="background1" w:themeShade="80"/>
            </w:rPr>
            <w:tab/>
          </w:r>
          <w:r w:rsidRPr="003F086E">
            <w:rPr>
              <w:color w:val="808080" w:themeColor="background1" w:themeShade="80"/>
            </w:rPr>
            <w:fldChar w:fldCharType="begin"/>
          </w:r>
          <w:r w:rsidRPr="003F086E">
            <w:rPr>
              <w:color w:val="808080" w:themeColor="background1" w:themeShade="80"/>
            </w:rPr>
            <w:instrText>PAGE</w:instrText>
          </w:r>
          <w:r w:rsidRPr="003F086E">
            <w:rPr>
              <w:color w:val="808080" w:themeColor="background1" w:themeShade="80"/>
            </w:rPr>
            <w:fldChar w:fldCharType="separate"/>
          </w:r>
          <w:r w:rsidRPr="003F086E">
            <w:rPr>
              <w:color w:val="808080" w:themeColor="background1" w:themeShade="80"/>
            </w:rPr>
            <w:t>1</w:t>
          </w:r>
          <w:r w:rsidRPr="003F086E">
            <w:rPr>
              <w:noProof/>
              <w:color w:val="808080" w:themeColor="background1" w:themeShade="80"/>
            </w:rPr>
            <w:fldChar w:fldCharType="end"/>
          </w:r>
        </w:p>
      </w:tc>
    </w:tr>
  </w:tbl>
  <w:p w14:paraId="5FF88AB2" w14:textId="77777777" w:rsidR="00AC516F" w:rsidRPr="00E24D59" w:rsidRDefault="00AC516F" w:rsidP="00E24D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62BA0" w14:textId="77777777" w:rsidR="00485F61" w:rsidRDefault="00485F61">
      <w:r>
        <w:t>____________________</w:t>
      </w:r>
    </w:p>
  </w:footnote>
  <w:footnote w:type="continuationSeparator" w:id="0">
    <w:p w14:paraId="6FBB7550" w14:textId="77777777" w:rsidR="00485F61" w:rsidRDefault="00485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19D99" w14:textId="77777777" w:rsidR="00E24D59" w:rsidRPr="00602842" w:rsidRDefault="00602842" w:rsidP="00602842">
    <w:pPr>
      <w:pStyle w:val="Header"/>
    </w:pPr>
    <w:r>
      <w:rPr>
        <w:noProof/>
      </w:rPr>
      <w:drawing>
        <wp:inline distT="0" distB="0" distL="0" distR="0" wp14:anchorId="28C50EA7" wp14:editId="7195875E">
          <wp:extent cx="5760085" cy="840740"/>
          <wp:effectExtent l="0" t="0" r="0" b="0"/>
          <wp:docPr id="9142992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4299275" name="Picture 9142992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601260"/>
    <w:multiLevelType w:val="hybridMultilevel"/>
    <w:tmpl w:val="2F16BCD2"/>
    <w:lvl w:ilvl="0" w:tplc="4B2AE274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2259D3"/>
    <w:multiLevelType w:val="hybridMultilevel"/>
    <w:tmpl w:val="BC5801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A6943"/>
    <w:multiLevelType w:val="hybridMultilevel"/>
    <w:tmpl w:val="976EDD48"/>
    <w:lvl w:ilvl="0" w:tplc="C52CC33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i/>
        <w:iCs/>
      </w:rPr>
    </w:lvl>
    <w:lvl w:ilvl="1" w:tplc="2780B492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82D5FB3"/>
    <w:multiLevelType w:val="hybridMultilevel"/>
    <w:tmpl w:val="A4A8388A"/>
    <w:lvl w:ilvl="0" w:tplc="E5547088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A50AC"/>
    <w:multiLevelType w:val="hybridMultilevel"/>
    <w:tmpl w:val="8E68B27E"/>
    <w:lvl w:ilvl="0" w:tplc="5FC48090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3F5F9E"/>
    <w:multiLevelType w:val="hybridMultilevel"/>
    <w:tmpl w:val="80DC1616"/>
    <w:lvl w:ilvl="0" w:tplc="D26E7358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9449368">
    <w:abstractNumId w:val="0"/>
  </w:num>
  <w:num w:numId="2" w16cid:durableId="501241818">
    <w:abstractNumId w:val="2"/>
  </w:num>
  <w:num w:numId="3" w16cid:durableId="371539808">
    <w:abstractNumId w:val="3"/>
  </w:num>
  <w:num w:numId="4" w16cid:durableId="1525828948">
    <w:abstractNumId w:val="4"/>
  </w:num>
  <w:num w:numId="5" w16cid:durableId="2033219779">
    <w:abstractNumId w:val="6"/>
  </w:num>
  <w:num w:numId="6" w16cid:durableId="349645790">
    <w:abstractNumId w:val="5"/>
  </w:num>
  <w:num w:numId="7" w16cid:durableId="1451586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63"/>
    <w:rsid w:val="00001B77"/>
    <w:rsid w:val="0000517A"/>
    <w:rsid w:val="0000538F"/>
    <w:rsid w:val="00031E72"/>
    <w:rsid w:val="00034A72"/>
    <w:rsid w:val="000404D2"/>
    <w:rsid w:val="000646BD"/>
    <w:rsid w:val="000853C0"/>
    <w:rsid w:val="0008732A"/>
    <w:rsid w:val="00093DD9"/>
    <w:rsid w:val="0009409E"/>
    <w:rsid w:val="000A1C21"/>
    <w:rsid w:val="000C0BC5"/>
    <w:rsid w:val="000D15EA"/>
    <w:rsid w:val="000D7012"/>
    <w:rsid w:val="00100D84"/>
    <w:rsid w:val="00112D9A"/>
    <w:rsid w:val="00124963"/>
    <w:rsid w:val="00124C9D"/>
    <w:rsid w:val="001305DE"/>
    <w:rsid w:val="00132F02"/>
    <w:rsid w:val="001454EE"/>
    <w:rsid w:val="001473F8"/>
    <w:rsid w:val="00147D2D"/>
    <w:rsid w:val="0015333E"/>
    <w:rsid w:val="00157773"/>
    <w:rsid w:val="00163EB5"/>
    <w:rsid w:val="0018251A"/>
    <w:rsid w:val="00187FF2"/>
    <w:rsid w:val="00190272"/>
    <w:rsid w:val="00193244"/>
    <w:rsid w:val="00195C6C"/>
    <w:rsid w:val="00195FED"/>
    <w:rsid w:val="001A4BD6"/>
    <w:rsid w:val="001B6E2B"/>
    <w:rsid w:val="001C41ED"/>
    <w:rsid w:val="001C574C"/>
    <w:rsid w:val="001D5A18"/>
    <w:rsid w:val="001E238D"/>
    <w:rsid w:val="00201192"/>
    <w:rsid w:val="00215132"/>
    <w:rsid w:val="00220C45"/>
    <w:rsid w:val="00222B73"/>
    <w:rsid w:val="00224449"/>
    <w:rsid w:val="002271E8"/>
    <w:rsid w:val="002326F9"/>
    <w:rsid w:val="002755CC"/>
    <w:rsid w:val="00277DEA"/>
    <w:rsid w:val="00280EB8"/>
    <w:rsid w:val="00282A8C"/>
    <w:rsid w:val="002916B4"/>
    <w:rsid w:val="002959C8"/>
    <w:rsid w:val="002A0B44"/>
    <w:rsid w:val="002A1D39"/>
    <w:rsid w:val="002A6670"/>
    <w:rsid w:val="002C3F32"/>
    <w:rsid w:val="002D3FD4"/>
    <w:rsid w:val="002F3C07"/>
    <w:rsid w:val="00303502"/>
    <w:rsid w:val="00305E71"/>
    <w:rsid w:val="00307C58"/>
    <w:rsid w:val="00325C25"/>
    <w:rsid w:val="00372C8F"/>
    <w:rsid w:val="00380ECE"/>
    <w:rsid w:val="00393DDF"/>
    <w:rsid w:val="0039723C"/>
    <w:rsid w:val="00397F55"/>
    <w:rsid w:val="003A7F4D"/>
    <w:rsid w:val="003B4454"/>
    <w:rsid w:val="003C2E37"/>
    <w:rsid w:val="003C620F"/>
    <w:rsid w:val="003E4689"/>
    <w:rsid w:val="003F086E"/>
    <w:rsid w:val="003F1415"/>
    <w:rsid w:val="0040144C"/>
    <w:rsid w:val="00403EB7"/>
    <w:rsid w:val="004156EC"/>
    <w:rsid w:val="004178E6"/>
    <w:rsid w:val="004232D5"/>
    <w:rsid w:val="00423475"/>
    <w:rsid w:val="00430BF0"/>
    <w:rsid w:val="00465C35"/>
    <w:rsid w:val="004672E6"/>
    <w:rsid w:val="00474ED1"/>
    <w:rsid w:val="00477D57"/>
    <w:rsid w:val="00485F61"/>
    <w:rsid w:val="00491BA9"/>
    <w:rsid w:val="00493085"/>
    <w:rsid w:val="004A36EC"/>
    <w:rsid w:val="004D163F"/>
    <w:rsid w:val="004E4BFF"/>
    <w:rsid w:val="004F2598"/>
    <w:rsid w:val="004F5989"/>
    <w:rsid w:val="00504CF0"/>
    <w:rsid w:val="00534AF9"/>
    <w:rsid w:val="005403F7"/>
    <w:rsid w:val="00540632"/>
    <w:rsid w:val="00541CF4"/>
    <w:rsid w:val="005451E8"/>
    <w:rsid w:val="005507F2"/>
    <w:rsid w:val="00555C29"/>
    <w:rsid w:val="00566248"/>
    <w:rsid w:val="00566A8A"/>
    <w:rsid w:val="005759CC"/>
    <w:rsid w:val="0057654E"/>
    <w:rsid w:val="00576C08"/>
    <w:rsid w:val="0058003E"/>
    <w:rsid w:val="005A72E1"/>
    <w:rsid w:val="005C6632"/>
    <w:rsid w:val="005D1C9E"/>
    <w:rsid w:val="005D5614"/>
    <w:rsid w:val="00602842"/>
    <w:rsid w:val="00630462"/>
    <w:rsid w:val="00630DD5"/>
    <w:rsid w:val="00637584"/>
    <w:rsid w:val="0064346A"/>
    <w:rsid w:val="00654257"/>
    <w:rsid w:val="0065435A"/>
    <w:rsid w:val="0065695D"/>
    <w:rsid w:val="00670D8A"/>
    <w:rsid w:val="00681929"/>
    <w:rsid w:val="00682DC5"/>
    <w:rsid w:val="006A2DD3"/>
    <w:rsid w:val="006A5113"/>
    <w:rsid w:val="006A5AF8"/>
    <w:rsid w:val="006B0761"/>
    <w:rsid w:val="006C36CD"/>
    <w:rsid w:val="006D3459"/>
    <w:rsid w:val="00700D1F"/>
    <w:rsid w:val="00710CB5"/>
    <w:rsid w:val="007205CB"/>
    <w:rsid w:val="0072138B"/>
    <w:rsid w:val="00726073"/>
    <w:rsid w:val="00734FE8"/>
    <w:rsid w:val="007360CE"/>
    <w:rsid w:val="0077110E"/>
    <w:rsid w:val="00772315"/>
    <w:rsid w:val="00775157"/>
    <w:rsid w:val="007813AE"/>
    <w:rsid w:val="007857D2"/>
    <w:rsid w:val="007A37DB"/>
    <w:rsid w:val="007A6B80"/>
    <w:rsid w:val="007B7FC8"/>
    <w:rsid w:val="007C7AD7"/>
    <w:rsid w:val="007D23D6"/>
    <w:rsid w:val="007E189D"/>
    <w:rsid w:val="007F0210"/>
    <w:rsid w:val="00806E3F"/>
    <w:rsid w:val="00811259"/>
    <w:rsid w:val="00812DE2"/>
    <w:rsid w:val="00813AA2"/>
    <w:rsid w:val="008173A3"/>
    <w:rsid w:val="0084037E"/>
    <w:rsid w:val="008418F5"/>
    <w:rsid w:val="0084546D"/>
    <w:rsid w:val="0086059C"/>
    <w:rsid w:val="00864589"/>
    <w:rsid w:val="00874C82"/>
    <w:rsid w:val="00890AFB"/>
    <w:rsid w:val="00890FC4"/>
    <w:rsid w:val="00895905"/>
    <w:rsid w:val="0089617D"/>
    <w:rsid w:val="008F64AD"/>
    <w:rsid w:val="009059DE"/>
    <w:rsid w:val="00911230"/>
    <w:rsid w:val="00911867"/>
    <w:rsid w:val="009164A9"/>
    <w:rsid w:val="009258CB"/>
    <w:rsid w:val="0093362E"/>
    <w:rsid w:val="00944563"/>
    <w:rsid w:val="00953160"/>
    <w:rsid w:val="009625D8"/>
    <w:rsid w:val="00983878"/>
    <w:rsid w:val="0098459B"/>
    <w:rsid w:val="00997185"/>
    <w:rsid w:val="009A3456"/>
    <w:rsid w:val="009A76A8"/>
    <w:rsid w:val="009C2458"/>
    <w:rsid w:val="009C4A7B"/>
    <w:rsid w:val="009C6123"/>
    <w:rsid w:val="009F1E3E"/>
    <w:rsid w:val="00A01F4F"/>
    <w:rsid w:val="00A109AF"/>
    <w:rsid w:val="00A1213C"/>
    <w:rsid w:val="00A13406"/>
    <w:rsid w:val="00A156AD"/>
    <w:rsid w:val="00A25F55"/>
    <w:rsid w:val="00A272FF"/>
    <w:rsid w:val="00A5354B"/>
    <w:rsid w:val="00A71B57"/>
    <w:rsid w:val="00AA2E08"/>
    <w:rsid w:val="00AA361B"/>
    <w:rsid w:val="00AB42C1"/>
    <w:rsid w:val="00AC516F"/>
    <w:rsid w:val="00AE195F"/>
    <w:rsid w:val="00AE2926"/>
    <w:rsid w:val="00B0184B"/>
    <w:rsid w:val="00B035CD"/>
    <w:rsid w:val="00B05D58"/>
    <w:rsid w:val="00B0769D"/>
    <w:rsid w:val="00B111D3"/>
    <w:rsid w:val="00B11563"/>
    <w:rsid w:val="00B17537"/>
    <w:rsid w:val="00B217F8"/>
    <w:rsid w:val="00B326AA"/>
    <w:rsid w:val="00B332EA"/>
    <w:rsid w:val="00B40A53"/>
    <w:rsid w:val="00B45365"/>
    <w:rsid w:val="00B46A65"/>
    <w:rsid w:val="00B60184"/>
    <w:rsid w:val="00B62D20"/>
    <w:rsid w:val="00B81E75"/>
    <w:rsid w:val="00B91673"/>
    <w:rsid w:val="00B93453"/>
    <w:rsid w:val="00B9445B"/>
    <w:rsid w:val="00BD0954"/>
    <w:rsid w:val="00BD1A5A"/>
    <w:rsid w:val="00BD7A9B"/>
    <w:rsid w:val="00BD7BE1"/>
    <w:rsid w:val="00BF416B"/>
    <w:rsid w:val="00C16508"/>
    <w:rsid w:val="00C24DAC"/>
    <w:rsid w:val="00C45EB2"/>
    <w:rsid w:val="00C63BAC"/>
    <w:rsid w:val="00C64E4E"/>
    <w:rsid w:val="00C66E64"/>
    <w:rsid w:val="00C73935"/>
    <w:rsid w:val="00C761A0"/>
    <w:rsid w:val="00C85F7E"/>
    <w:rsid w:val="00C90D53"/>
    <w:rsid w:val="00CA0B2E"/>
    <w:rsid w:val="00CA260A"/>
    <w:rsid w:val="00CA6EF7"/>
    <w:rsid w:val="00CD47F0"/>
    <w:rsid w:val="00CD5566"/>
    <w:rsid w:val="00CD606C"/>
    <w:rsid w:val="00CD64D7"/>
    <w:rsid w:val="00CE6F22"/>
    <w:rsid w:val="00CF41F6"/>
    <w:rsid w:val="00CF7D3E"/>
    <w:rsid w:val="00D02B4E"/>
    <w:rsid w:val="00D21F11"/>
    <w:rsid w:val="00D36817"/>
    <w:rsid w:val="00D453EE"/>
    <w:rsid w:val="00D5666C"/>
    <w:rsid w:val="00D666BC"/>
    <w:rsid w:val="00D83542"/>
    <w:rsid w:val="00D87C3A"/>
    <w:rsid w:val="00D92F45"/>
    <w:rsid w:val="00D94272"/>
    <w:rsid w:val="00D94637"/>
    <w:rsid w:val="00D9725C"/>
    <w:rsid w:val="00DA0E66"/>
    <w:rsid w:val="00DA2D30"/>
    <w:rsid w:val="00DA7006"/>
    <w:rsid w:val="00DB08F1"/>
    <w:rsid w:val="00DB3621"/>
    <w:rsid w:val="00DC6427"/>
    <w:rsid w:val="00DC7040"/>
    <w:rsid w:val="00DD62F5"/>
    <w:rsid w:val="00DD66A1"/>
    <w:rsid w:val="00DE196D"/>
    <w:rsid w:val="00DF6B49"/>
    <w:rsid w:val="00E067C5"/>
    <w:rsid w:val="00E20290"/>
    <w:rsid w:val="00E24D59"/>
    <w:rsid w:val="00E265BF"/>
    <w:rsid w:val="00E323D0"/>
    <w:rsid w:val="00E34C96"/>
    <w:rsid w:val="00E36288"/>
    <w:rsid w:val="00E378D8"/>
    <w:rsid w:val="00E43A12"/>
    <w:rsid w:val="00E67C67"/>
    <w:rsid w:val="00E77476"/>
    <w:rsid w:val="00E8228B"/>
    <w:rsid w:val="00EE5706"/>
    <w:rsid w:val="00EF373D"/>
    <w:rsid w:val="00F11595"/>
    <w:rsid w:val="00F11713"/>
    <w:rsid w:val="00F13BC9"/>
    <w:rsid w:val="00F357B2"/>
    <w:rsid w:val="00F36556"/>
    <w:rsid w:val="00F52BA3"/>
    <w:rsid w:val="00F6736A"/>
    <w:rsid w:val="00F705DF"/>
    <w:rsid w:val="00F70622"/>
    <w:rsid w:val="00F85624"/>
    <w:rsid w:val="00F87C05"/>
    <w:rsid w:val="00F93191"/>
    <w:rsid w:val="00F93A17"/>
    <w:rsid w:val="00FA2AF6"/>
    <w:rsid w:val="00FB073D"/>
    <w:rsid w:val="00FB4E82"/>
    <w:rsid w:val="00FB771F"/>
    <w:rsid w:val="00FC2518"/>
    <w:rsid w:val="00FC5386"/>
    <w:rsid w:val="00FD4161"/>
    <w:rsid w:val="00FF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98A266"/>
  <w15:docId w15:val="{223AEB2F-6809-4B8A-8655-56F9F0B74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163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6C36CD"/>
    <w:pPr>
      <w:keepNext/>
      <w:keepLines/>
      <w:spacing w:before="4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6C36CD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4D163F"/>
    <w:pPr>
      <w:spacing w:before="200"/>
      <w:ind w:left="0" w:firstLine="0"/>
      <w:outlineLvl w:val="2"/>
    </w:pPr>
    <w:rPr>
      <w:i/>
      <w:sz w:val="24"/>
    </w:rPr>
  </w:style>
  <w:style w:type="paragraph" w:styleId="Heading4">
    <w:name w:val="heading 4"/>
    <w:basedOn w:val="Heading3"/>
    <w:next w:val="Normal"/>
    <w:qFormat/>
    <w:rsid w:val="006C36CD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6C36CD"/>
    <w:pPr>
      <w:outlineLvl w:val="4"/>
    </w:pPr>
  </w:style>
  <w:style w:type="paragraph" w:styleId="Heading6">
    <w:name w:val="heading 6"/>
    <w:basedOn w:val="Heading4"/>
    <w:next w:val="Normal"/>
    <w:qFormat/>
    <w:rsid w:val="006C36CD"/>
    <w:pPr>
      <w:outlineLvl w:val="5"/>
    </w:pPr>
  </w:style>
  <w:style w:type="paragraph" w:styleId="Heading7">
    <w:name w:val="heading 7"/>
    <w:basedOn w:val="Heading6"/>
    <w:next w:val="Normal"/>
    <w:qFormat/>
    <w:rsid w:val="006C36CD"/>
    <w:pPr>
      <w:outlineLvl w:val="6"/>
    </w:pPr>
  </w:style>
  <w:style w:type="paragraph" w:styleId="Heading8">
    <w:name w:val="heading 8"/>
    <w:basedOn w:val="Heading6"/>
    <w:next w:val="Normal"/>
    <w:qFormat/>
    <w:rsid w:val="006C36CD"/>
    <w:pPr>
      <w:outlineLvl w:val="7"/>
    </w:pPr>
  </w:style>
  <w:style w:type="paragraph" w:styleId="Heading9">
    <w:name w:val="heading 9"/>
    <w:basedOn w:val="Heading6"/>
    <w:next w:val="Normal"/>
    <w:qFormat/>
    <w:rsid w:val="006C36C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C24DAC"/>
  </w:style>
  <w:style w:type="paragraph" w:styleId="TOC4">
    <w:name w:val="toc 4"/>
    <w:basedOn w:val="TOC1"/>
    <w:next w:val="Normal"/>
    <w:rsid w:val="00C24DAC"/>
  </w:style>
  <w:style w:type="paragraph" w:styleId="TOC3">
    <w:name w:val="toc 3"/>
    <w:basedOn w:val="TOC1"/>
    <w:next w:val="Normal"/>
    <w:rsid w:val="00C24DAC"/>
  </w:style>
  <w:style w:type="paragraph" w:styleId="TOC2">
    <w:name w:val="toc 2"/>
    <w:basedOn w:val="TOC1"/>
    <w:next w:val="Normal"/>
    <w:rsid w:val="00C24DAC"/>
    <w:pPr>
      <w:spacing w:before="160"/>
    </w:pPr>
  </w:style>
  <w:style w:type="paragraph" w:styleId="TOC1">
    <w:name w:val="toc 1"/>
    <w:basedOn w:val="Normal"/>
    <w:rsid w:val="00C24DAC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rFonts w:eastAsia="Times New Roman"/>
      <w:lang w:val="fr-FR"/>
    </w:rPr>
  </w:style>
  <w:style w:type="paragraph" w:styleId="TOC7">
    <w:name w:val="toc 7"/>
    <w:basedOn w:val="TOC6"/>
    <w:next w:val="Normal"/>
    <w:rsid w:val="00C24DAC"/>
  </w:style>
  <w:style w:type="paragraph" w:styleId="TOC6">
    <w:name w:val="toc 6"/>
    <w:basedOn w:val="TOC5"/>
    <w:next w:val="Normal"/>
    <w:rsid w:val="00C24DAC"/>
  </w:style>
  <w:style w:type="paragraph" w:styleId="TOC5">
    <w:name w:val="toc 5"/>
    <w:basedOn w:val="TOC4"/>
    <w:next w:val="Normal"/>
    <w:rsid w:val="00C24DAC"/>
    <w:rPr>
      <w:lang w:val="fr-CH"/>
    </w:rPr>
  </w:style>
  <w:style w:type="paragraph" w:styleId="Index7">
    <w:name w:val="index 7"/>
    <w:basedOn w:val="Normal"/>
    <w:next w:val="Normal"/>
    <w:semiHidden/>
    <w:rsid w:val="006C36CD"/>
    <w:pPr>
      <w:ind w:left="1698"/>
    </w:pPr>
  </w:style>
  <w:style w:type="paragraph" w:styleId="Index6">
    <w:name w:val="index 6"/>
    <w:basedOn w:val="Normal"/>
    <w:next w:val="Normal"/>
    <w:semiHidden/>
    <w:rsid w:val="006C36CD"/>
    <w:pPr>
      <w:ind w:left="1415"/>
    </w:pPr>
  </w:style>
  <w:style w:type="paragraph" w:styleId="Index5">
    <w:name w:val="index 5"/>
    <w:basedOn w:val="Normal"/>
    <w:next w:val="Normal"/>
    <w:semiHidden/>
    <w:rsid w:val="006C36CD"/>
    <w:pPr>
      <w:ind w:left="1132"/>
    </w:pPr>
  </w:style>
  <w:style w:type="paragraph" w:styleId="Index4">
    <w:name w:val="index 4"/>
    <w:basedOn w:val="Normal"/>
    <w:next w:val="Normal"/>
    <w:semiHidden/>
    <w:rsid w:val="006C36CD"/>
    <w:pPr>
      <w:ind w:left="849"/>
    </w:pPr>
  </w:style>
  <w:style w:type="paragraph" w:styleId="Index3">
    <w:name w:val="index 3"/>
    <w:basedOn w:val="Normal"/>
    <w:next w:val="Normal"/>
    <w:semiHidden/>
    <w:rsid w:val="006C36CD"/>
    <w:pPr>
      <w:ind w:left="566"/>
    </w:pPr>
  </w:style>
  <w:style w:type="paragraph" w:styleId="Index2">
    <w:name w:val="index 2"/>
    <w:basedOn w:val="Normal"/>
    <w:next w:val="Normal"/>
    <w:semiHidden/>
    <w:rsid w:val="006C36CD"/>
    <w:pPr>
      <w:ind w:left="283"/>
    </w:pPr>
  </w:style>
  <w:style w:type="paragraph" w:styleId="Index1">
    <w:name w:val="index 1"/>
    <w:basedOn w:val="Normal"/>
    <w:next w:val="Normal"/>
    <w:semiHidden/>
    <w:rsid w:val="006C36CD"/>
  </w:style>
  <w:style w:type="character" w:styleId="LineNumber">
    <w:name w:val="line number"/>
    <w:basedOn w:val="DefaultParagraphFont"/>
    <w:rsid w:val="006C36CD"/>
  </w:style>
  <w:style w:type="paragraph" w:styleId="IndexHeading">
    <w:name w:val="index heading"/>
    <w:basedOn w:val="Normal"/>
    <w:next w:val="Index1"/>
    <w:semiHidden/>
    <w:rsid w:val="006C36CD"/>
  </w:style>
  <w:style w:type="paragraph" w:styleId="Footer">
    <w:name w:val="footer"/>
    <w:basedOn w:val="Normal"/>
    <w:link w:val="FooterChar"/>
    <w:rsid w:val="006C36CD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semiHidden/>
    <w:rsid w:val="006C36CD"/>
    <w:rPr>
      <w:position w:val="6"/>
      <w:sz w:val="18"/>
    </w:rPr>
  </w:style>
  <w:style w:type="paragraph" w:styleId="FootnoteText">
    <w:name w:val="footnote text"/>
    <w:basedOn w:val="Normal"/>
    <w:link w:val="FootnoteTextChar"/>
    <w:semiHidden/>
    <w:rsid w:val="006C36CD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6C36CD"/>
    <w:pPr>
      <w:ind w:left="794"/>
    </w:pPr>
  </w:style>
  <w:style w:type="paragraph" w:customStyle="1" w:styleId="enumlev1">
    <w:name w:val="enumlev1"/>
    <w:basedOn w:val="Normal"/>
    <w:rsid w:val="006C36CD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6C36CD"/>
    <w:pPr>
      <w:ind w:left="1191" w:hanging="397"/>
    </w:pPr>
  </w:style>
  <w:style w:type="paragraph" w:customStyle="1" w:styleId="enumlev3">
    <w:name w:val="enumlev3"/>
    <w:basedOn w:val="enumlev2"/>
    <w:rsid w:val="006C36CD"/>
    <w:pPr>
      <w:ind w:left="1588"/>
    </w:pPr>
  </w:style>
  <w:style w:type="paragraph" w:customStyle="1" w:styleId="Normalaftertitle">
    <w:name w:val="Normal after title"/>
    <w:basedOn w:val="Normal"/>
    <w:next w:val="Normal"/>
    <w:link w:val="NormalaftertitleChar"/>
    <w:rsid w:val="006C36CD"/>
    <w:pPr>
      <w:spacing w:before="320"/>
    </w:pPr>
  </w:style>
  <w:style w:type="paragraph" w:customStyle="1" w:styleId="Equation">
    <w:name w:val="Equation"/>
    <w:basedOn w:val="Normal"/>
    <w:rsid w:val="006C36CD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C36CD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C24DAC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rFonts w:eastAsia="Times New Roman"/>
      <w:b/>
      <w:lang w:val="fr-FR"/>
    </w:rPr>
  </w:style>
  <w:style w:type="paragraph" w:styleId="List">
    <w:name w:val="Lis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Source">
    <w:name w:val="Source"/>
    <w:basedOn w:val="Normal"/>
    <w:next w:val="Normal"/>
    <w:rsid w:val="00C24DAC"/>
    <w:pPr>
      <w:framePr w:hSpace="181" w:wrap="around" w:vAnchor="page" w:hAnchor="page" w:x="1589" w:y="2314"/>
      <w:spacing w:before="840"/>
    </w:pPr>
    <w:rPr>
      <w:rFonts w:cstheme="minorHAnsi"/>
      <w:b/>
      <w:sz w:val="34"/>
      <w:szCs w:val="34"/>
      <w:lang w:val="ru-RU" w:eastAsia="zh-CN"/>
    </w:rPr>
  </w:style>
  <w:style w:type="paragraph" w:customStyle="1" w:styleId="meeting">
    <w:name w:val="meeting"/>
    <w:basedOn w:val="Head"/>
    <w:next w:val="Head"/>
    <w:rsid w:val="006C36CD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6C36CD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6C36CD"/>
  </w:style>
  <w:style w:type="paragraph" w:customStyle="1" w:styleId="Data">
    <w:name w:val="Data"/>
    <w:basedOn w:val="Subject"/>
    <w:next w:val="Subject"/>
    <w:rsid w:val="006C36CD"/>
  </w:style>
  <w:style w:type="paragraph" w:customStyle="1" w:styleId="Reasons">
    <w:name w:val="Reasons"/>
    <w:basedOn w:val="Normal"/>
    <w:qFormat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E34C96"/>
    <w:rPr>
      <w:rFonts w:eastAsia="Times New Roman"/>
      <w:noProof/>
      <w:color w:val="4F81BD" w:themeColor="accent1"/>
    </w:rPr>
  </w:style>
  <w:style w:type="paragraph" w:customStyle="1" w:styleId="FirstFooter">
    <w:name w:val="FirstFooter"/>
    <w:basedOn w:val="Footer"/>
    <w:rsid w:val="006C36CD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C24DAC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rFonts w:eastAsia="Times New Roman"/>
      <w:lang w:val="fr-FR"/>
    </w:rPr>
  </w:style>
  <w:style w:type="paragraph" w:customStyle="1" w:styleId="Headingb">
    <w:name w:val="Heading_b"/>
    <w:basedOn w:val="Heading3"/>
    <w:next w:val="Normal"/>
    <w:rsid w:val="009A3456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i w:val="0"/>
    </w:rPr>
  </w:style>
  <w:style w:type="character" w:styleId="FollowedHyperlink">
    <w:name w:val="FollowedHyperlink"/>
    <w:basedOn w:val="DefaultParagraphFont"/>
    <w:rsid w:val="004D163F"/>
    <w:rPr>
      <w:rFonts w:ascii="Calibri" w:hAnsi="Calibri"/>
      <w:color w:val="800080"/>
      <w:u w:val="single"/>
    </w:rPr>
  </w:style>
  <w:style w:type="paragraph" w:customStyle="1" w:styleId="Title1">
    <w:name w:val="Title 1"/>
    <w:basedOn w:val="Source"/>
    <w:next w:val="Title2"/>
    <w:rsid w:val="006C36CD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6C36CD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6C36CD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6C36CD"/>
    <w:pPr>
      <w:framePr w:wrap="around"/>
    </w:pPr>
    <w:rPr>
      <w:b/>
    </w:rPr>
  </w:style>
  <w:style w:type="paragraph" w:customStyle="1" w:styleId="dnum">
    <w:name w:val="dnum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6C36CD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Annexref"/>
    <w:link w:val="AnnextitleChar"/>
    <w:rsid w:val="006C36CD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ref">
    <w:name w:val="Annex_ref"/>
    <w:basedOn w:val="Normal"/>
    <w:next w:val="Normalaftertitle"/>
    <w:rsid w:val="006C36CD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6C36CD"/>
  </w:style>
  <w:style w:type="paragraph" w:customStyle="1" w:styleId="Appendixtitle">
    <w:name w:val="Appendix_title"/>
    <w:basedOn w:val="Annextitle"/>
    <w:next w:val="Appendixref"/>
    <w:rsid w:val="006C36CD"/>
  </w:style>
  <w:style w:type="paragraph" w:customStyle="1" w:styleId="Appendixref">
    <w:name w:val="Appendix_ref"/>
    <w:basedOn w:val="Annexref"/>
    <w:next w:val="Normalaftertitle"/>
    <w:rsid w:val="006C36CD"/>
  </w:style>
  <w:style w:type="paragraph" w:customStyle="1" w:styleId="Call">
    <w:name w:val="Call"/>
    <w:basedOn w:val="Normal"/>
    <w:next w:val="Normal"/>
    <w:link w:val="CallChar"/>
    <w:rsid w:val="004D163F"/>
    <w:pPr>
      <w:keepNext/>
      <w:keepLines/>
      <w:spacing w:before="160"/>
      <w:ind w:left="794"/>
    </w:pPr>
    <w:rPr>
      <w:rFonts w:ascii="STKaiti" w:hAnsi="STKaiti"/>
    </w:rPr>
  </w:style>
  <w:style w:type="character" w:styleId="EndnoteReference">
    <w:name w:val="endnote reference"/>
    <w:basedOn w:val="DefaultParagraphFont"/>
    <w:semiHidden/>
    <w:rsid w:val="006C36CD"/>
    <w:rPr>
      <w:vertAlign w:val="superscript"/>
    </w:rPr>
  </w:style>
  <w:style w:type="paragraph" w:customStyle="1" w:styleId="Equationlegend">
    <w:name w:val="Equation_legend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Normal"/>
    <w:rsid w:val="009A3456"/>
    <w:pPr>
      <w:spacing w:after="240"/>
      <w:jc w:val="center"/>
    </w:pPr>
  </w:style>
  <w:style w:type="paragraph" w:customStyle="1" w:styleId="Figuretitle">
    <w:name w:val="Figure_title"/>
    <w:basedOn w:val="Tabletitle"/>
    <w:next w:val="Normal"/>
    <w:rsid w:val="009A3456"/>
    <w:pPr>
      <w:keepLines/>
      <w:spacing w:before="240"/>
    </w:pPr>
    <w:rPr>
      <w:rFonts w:ascii="Calibri" w:hAnsi="Calibri"/>
    </w:rPr>
  </w:style>
  <w:style w:type="paragraph" w:customStyle="1" w:styleId="Tabletitle">
    <w:name w:val="Table_title"/>
    <w:basedOn w:val="TableNo"/>
    <w:next w:val="Tabletext"/>
    <w:rsid w:val="006C36CD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rsid w:val="006C36CD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6C36C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9A3456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Normal"/>
    <w:next w:val="Figuretitle"/>
    <w:rsid w:val="009A3456"/>
    <w:pPr>
      <w:keepNext/>
      <w:keepLines/>
      <w:spacing w:before="48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"/>
    <w:rsid w:val="009A3456"/>
    <w:pPr>
      <w:spacing w:before="240"/>
    </w:pPr>
  </w:style>
  <w:style w:type="paragraph" w:customStyle="1" w:styleId="Headingi">
    <w:name w:val="Heading_i"/>
    <w:basedOn w:val="Heading3"/>
    <w:next w:val="Normal"/>
    <w:rsid w:val="009A3456"/>
    <w:pPr>
      <w:spacing w:before="160"/>
    </w:pPr>
    <w:rPr>
      <w:rFonts w:ascii="STKaiti" w:hAnsi="STKaiti"/>
      <w:b w:val="0"/>
    </w:rPr>
  </w:style>
  <w:style w:type="character" w:styleId="PageNumber">
    <w:name w:val="page number"/>
    <w:basedOn w:val="DefaultParagraphFont"/>
    <w:rsid w:val="006C36CD"/>
  </w:style>
  <w:style w:type="paragraph" w:customStyle="1" w:styleId="PartNo">
    <w:name w:val="Part_No"/>
    <w:basedOn w:val="AnnexNo"/>
    <w:next w:val="Parttitle"/>
    <w:rsid w:val="006C36CD"/>
  </w:style>
  <w:style w:type="paragraph" w:customStyle="1" w:styleId="Parttitle">
    <w:name w:val="Part_title"/>
    <w:basedOn w:val="Annextitle"/>
    <w:next w:val="Partref"/>
    <w:rsid w:val="004D163F"/>
    <w:rPr>
      <w:rFonts w:ascii="Calibri" w:hAnsi="Calibri"/>
    </w:rPr>
  </w:style>
  <w:style w:type="paragraph" w:customStyle="1" w:styleId="Partref">
    <w:name w:val="Part_ref"/>
    <w:basedOn w:val="Annexref"/>
    <w:next w:val="Normalaftertitle"/>
    <w:rsid w:val="006C36CD"/>
  </w:style>
  <w:style w:type="paragraph" w:customStyle="1" w:styleId="RecNo">
    <w:name w:val="Rec_No"/>
    <w:basedOn w:val="Normal"/>
    <w:next w:val="Rectitle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4D163F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C36CD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C36CD"/>
  </w:style>
  <w:style w:type="paragraph" w:customStyle="1" w:styleId="QuestionNo">
    <w:name w:val="Question_No"/>
    <w:basedOn w:val="RecNo"/>
    <w:next w:val="Questiontitle"/>
    <w:rsid w:val="006C36CD"/>
  </w:style>
  <w:style w:type="paragraph" w:customStyle="1" w:styleId="Questionref">
    <w:name w:val="Question_ref"/>
    <w:basedOn w:val="Recref"/>
    <w:next w:val="Questiondate"/>
    <w:rsid w:val="006C36CD"/>
  </w:style>
  <w:style w:type="paragraph" w:customStyle="1" w:styleId="Questiontitle">
    <w:name w:val="Question_title"/>
    <w:basedOn w:val="Rectitle"/>
    <w:next w:val="Questionref"/>
    <w:rsid w:val="006C36CD"/>
  </w:style>
  <w:style w:type="paragraph" w:customStyle="1" w:styleId="Reftext">
    <w:name w:val="Ref_text"/>
    <w:basedOn w:val="Normal"/>
    <w:rsid w:val="006C36CD"/>
    <w:pPr>
      <w:ind w:left="794" w:hanging="794"/>
    </w:pPr>
  </w:style>
  <w:style w:type="paragraph" w:customStyle="1" w:styleId="Reftitle">
    <w:name w:val="Ref_title"/>
    <w:basedOn w:val="Normal"/>
    <w:next w:val="Reftext"/>
    <w:rsid w:val="006C36CD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6C36CD"/>
  </w:style>
  <w:style w:type="paragraph" w:customStyle="1" w:styleId="RepNo">
    <w:name w:val="Rep_No"/>
    <w:basedOn w:val="RecNo"/>
    <w:next w:val="Reptitle"/>
    <w:rsid w:val="006C36CD"/>
  </w:style>
  <w:style w:type="paragraph" w:customStyle="1" w:styleId="Reptitle">
    <w:name w:val="Rep_title"/>
    <w:basedOn w:val="Rectitle"/>
    <w:next w:val="Repref"/>
    <w:rsid w:val="006C36CD"/>
  </w:style>
  <w:style w:type="paragraph" w:customStyle="1" w:styleId="Repref">
    <w:name w:val="Rep_ref"/>
    <w:basedOn w:val="Recref"/>
    <w:next w:val="Repdate"/>
    <w:rsid w:val="006C36CD"/>
  </w:style>
  <w:style w:type="paragraph" w:customStyle="1" w:styleId="Resdate">
    <w:name w:val="Res_date"/>
    <w:basedOn w:val="Recdate"/>
    <w:next w:val="Normalaftertitle"/>
    <w:rsid w:val="006C36CD"/>
  </w:style>
  <w:style w:type="paragraph" w:customStyle="1" w:styleId="ResNo">
    <w:name w:val="Res_No"/>
    <w:basedOn w:val="RecNo"/>
    <w:next w:val="Restitle"/>
    <w:rsid w:val="006C36CD"/>
  </w:style>
  <w:style w:type="paragraph" w:customStyle="1" w:styleId="Restitle">
    <w:name w:val="Res_title"/>
    <w:basedOn w:val="Rectitle"/>
    <w:next w:val="Resref"/>
    <w:rsid w:val="006C36CD"/>
  </w:style>
  <w:style w:type="paragraph" w:customStyle="1" w:styleId="Resref">
    <w:name w:val="Res_ref"/>
    <w:basedOn w:val="Recref"/>
    <w:next w:val="Resdate"/>
    <w:rsid w:val="006C36CD"/>
  </w:style>
  <w:style w:type="paragraph" w:customStyle="1" w:styleId="SectionNo">
    <w:name w:val="Section_No"/>
    <w:basedOn w:val="AnnexNo"/>
    <w:next w:val="Sectiontitle"/>
    <w:rsid w:val="006C36CD"/>
  </w:style>
  <w:style w:type="paragraph" w:customStyle="1" w:styleId="Sectiontitle">
    <w:name w:val="Section_title"/>
    <w:basedOn w:val="Normal"/>
    <w:next w:val="Normalaftertitle"/>
    <w:rsid w:val="006C36CD"/>
    <w:rPr>
      <w:sz w:val="28"/>
    </w:rPr>
  </w:style>
  <w:style w:type="paragraph" w:customStyle="1" w:styleId="SpecialFooter">
    <w:name w:val="Special Footer"/>
    <w:basedOn w:val="Footer"/>
    <w:rsid w:val="006C36CD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A3456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A2E08"/>
    <w:pPr>
      <w:tabs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</w:style>
  <w:style w:type="paragraph" w:customStyle="1" w:styleId="Tableref">
    <w:name w:val="Table_ref"/>
    <w:basedOn w:val="Normal"/>
    <w:next w:val="Tabletitle"/>
    <w:rsid w:val="006C36CD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6C36CD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6C36CD"/>
    <w:pPr>
      <w:keepNext/>
      <w:keepLines/>
      <w:spacing w:before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4D163F"/>
    <w:rPr>
      <w:b/>
    </w:rPr>
  </w:style>
  <w:style w:type="paragraph" w:customStyle="1" w:styleId="Chaptitle">
    <w:name w:val="Chap_title"/>
    <w:basedOn w:val="Arttitle"/>
    <w:next w:val="Normalaftertitle"/>
    <w:rsid w:val="006C36CD"/>
  </w:style>
  <w:style w:type="paragraph" w:styleId="BodyTextIndent3">
    <w:name w:val="Body Text Indent 3"/>
    <w:basedOn w:val="Normal"/>
    <w:link w:val="BodyTextIndent3Char"/>
    <w:rsid w:val="006C36CD"/>
    <w:pPr>
      <w:spacing w:before="0"/>
      <w:ind w:firstLine="601"/>
      <w:textAlignment w:val="auto"/>
    </w:pPr>
    <w:rPr>
      <w:sz w:val="22"/>
      <w:lang w:val="fr-FR" w:eastAsia="zh-CN"/>
    </w:rPr>
  </w:style>
  <w:style w:type="character" w:customStyle="1" w:styleId="Heading1Char">
    <w:name w:val="Heading 1 Char"/>
    <w:basedOn w:val="DefaultParagraphFont"/>
    <w:link w:val="Heading1"/>
    <w:rsid w:val="007A37DB"/>
    <w:rPr>
      <w:rFonts w:ascii="Calibri" w:hAnsi="Calibri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7A37DB"/>
    <w:rPr>
      <w:rFonts w:ascii="Calibri" w:hAnsi="Calibri"/>
      <w:b/>
      <w:sz w:val="24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7A37DB"/>
    <w:rPr>
      <w:rFonts w:ascii="Calibri" w:hAnsi="Calibri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00517A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39"/>
    <w:rsid w:val="0000517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ftertitleChar">
    <w:name w:val="Normal after title Char"/>
    <w:link w:val="Normalaftertitle"/>
    <w:locked/>
    <w:rsid w:val="00CD5566"/>
    <w:rPr>
      <w:rFonts w:ascii="Calibri" w:hAnsi="Calibri"/>
      <w:sz w:val="24"/>
      <w:lang w:val="en-GB" w:eastAsia="en-US"/>
    </w:rPr>
  </w:style>
  <w:style w:type="character" w:customStyle="1" w:styleId="CallChar">
    <w:name w:val="Call Char"/>
    <w:basedOn w:val="DefaultParagraphFont"/>
    <w:link w:val="Call"/>
    <w:rsid w:val="00CD5566"/>
    <w:rPr>
      <w:rFonts w:ascii="STKaiti" w:hAnsi="STKaiti"/>
      <w:sz w:val="24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locked/>
    <w:rsid w:val="00CD5566"/>
    <w:rPr>
      <w:rFonts w:ascii="Times New Roman Bold" w:hAnsi="Times New Roman Bold"/>
      <w:b/>
      <w:sz w:val="2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853C0"/>
    <w:rPr>
      <w:rFonts w:ascii="Calibri" w:hAnsi="Calibri"/>
      <w:caps/>
      <w:noProof/>
      <w:sz w:val="16"/>
      <w:lang w:val="fr-FR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B40A53"/>
    <w:rPr>
      <w:rFonts w:ascii="Calibri" w:hAnsi="Calibri"/>
      <w:sz w:val="22"/>
      <w:lang w:val="fr-FR"/>
    </w:rPr>
  </w:style>
  <w:style w:type="character" w:customStyle="1" w:styleId="HeaderChar">
    <w:name w:val="Header Char"/>
    <w:basedOn w:val="DefaultParagraphFont"/>
    <w:link w:val="Header"/>
    <w:uiPriority w:val="99"/>
    <w:rsid w:val="00E24D59"/>
    <w:rPr>
      <w:rFonts w:ascii="Calibri" w:hAnsi="Calibri"/>
      <w:sz w:val="18"/>
      <w:lang w:val="fr-FR" w:eastAsia="en-US"/>
    </w:rPr>
  </w:style>
  <w:style w:type="paragraph" w:customStyle="1" w:styleId="Subtitle">
    <w:name w:val="Sub_title"/>
    <w:basedOn w:val="Title1"/>
    <w:qFormat/>
    <w:rsid w:val="00C24DAC"/>
    <w:pPr>
      <w:framePr w:wrap="around"/>
      <w:spacing w:before="120" w:after="160"/>
    </w:pPr>
    <w:rPr>
      <w:caps w:val="0"/>
    </w:rPr>
  </w:style>
  <w:style w:type="character" w:styleId="PlaceholderText">
    <w:name w:val="Placeholder Text"/>
    <w:basedOn w:val="DefaultParagraphFont"/>
    <w:uiPriority w:val="99"/>
    <w:semiHidden/>
    <w:rsid w:val="0072138B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E34C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en/council/Documents/basic-texts-2023/DEC-005-C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itu.int/md/S25-CL-C-0064/en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TU\2026.03.09-05.08%20-%20Council\template\PC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1DCC2-6DDC-49CF-B01C-00AB9A2F2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PC_Council26.dotx</Template>
  <TotalTime>0</TotalTime>
  <Pages>3</Pages>
  <Words>408</Words>
  <Characters>2732</Characters>
  <Application>Microsoft Office Word</Application>
  <DocSecurity>0</DocSecurity>
  <Lines>43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3132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review of revenue and expenses of the implementation of the budget 2026, including the global reduction of the Budget 2026-2027</dc:title>
  <dc:subject>ITU Council 2026</dc:subject>
  <cp:keywords>C26; C2026; Council 2026; PP26</cp:keywords>
  <dc:description/>
  <cp:lastPrinted>2015-02-24T13:23:00Z</cp:lastPrinted>
  <dcterms:created xsi:type="dcterms:W3CDTF">2026-04-15T16:15:00Z</dcterms:created>
  <dcterms:modified xsi:type="dcterms:W3CDTF">2026-04-15T16:15:00Z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C05/xx-C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[ ]</vt:lpwstr>
  </property>
  <property fmtid="{D5CDD505-2E9C-101B-9397-08002B2CF9AE}" pid="8" name="GrammarlyDocumentId">
    <vt:lpwstr>c6e9fb3b98c60be3ceca001f06bedd27e80c23e89b99aa0a1c899b80b9af3e8b</vt:lpwstr>
  </property>
</Properties>
</file>