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7F62B08" w14:textId="77777777" w:rsidTr="00C4421B">
        <w:trPr>
          <w:cantSplit/>
          <w:trHeight w:val="23"/>
        </w:trPr>
        <w:tc>
          <w:tcPr>
            <w:tcW w:w="3969" w:type="dxa"/>
            <w:vMerge w:val="restart"/>
            <w:tcMar>
              <w:left w:w="0" w:type="dxa"/>
            </w:tcMar>
          </w:tcPr>
          <w:p w14:paraId="13B35A93" w14:textId="6BD475CC" w:rsidR="00FE57F6" w:rsidRPr="00756E00" w:rsidRDefault="00756E00" w:rsidP="00756E00">
            <w:pPr>
              <w:spacing w:before="0"/>
              <w:rPr>
                <w:b/>
                <w:bCs/>
                <w:lang w:val="es-ES"/>
              </w:rPr>
            </w:pPr>
            <w:bookmarkStart w:id="0" w:name="_Hlk133421839"/>
            <w:r w:rsidRPr="00756E00">
              <w:rPr>
                <w:b/>
                <w:bCs/>
                <w:lang w:val="es-ES"/>
              </w:rPr>
              <w:t>Punto del orden del día: PL-2</w:t>
            </w:r>
          </w:p>
        </w:tc>
        <w:tc>
          <w:tcPr>
            <w:tcW w:w="5245" w:type="dxa"/>
          </w:tcPr>
          <w:p w14:paraId="62A67C29" w14:textId="0F0C991D" w:rsidR="00FE57F6" w:rsidRPr="00756E00" w:rsidRDefault="00FE57F6" w:rsidP="00756E00">
            <w:pPr>
              <w:spacing w:before="0"/>
              <w:jc w:val="right"/>
              <w:rPr>
                <w:b/>
                <w:bCs/>
              </w:rPr>
            </w:pPr>
            <w:r w:rsidRPr="00756E00">
              <w:rPr>
                <w:b/>
                <w:bCs/>
              </w:rPr>
              <w:t>Document</w:t>
            </w:r>
            <w:r w:rsidR="00F24B71" w:rsidRPr="00756E00">
              <w:rPr>
                <w:b/>
                <w:bCs/>
              </w:rPr>
              <w:t>o</w:t>
            </w:r>
            <w:r w:rsidRPr="00756E00">
              <w:rPr>
                <w:b/>
                <w:bCs/>
              </w:rPr>
              <w:t xml:space="preserve"> C2</w:t>
            </w:r>
            <w:r w:rsidR="00F85E5C" w:rsidRPr="00756E00">
              <w:rPr>
                <w:b/>
                <w:bCs/>
              </w:rPr>
              <w:t>6</w:t>
            </w:r>
            <w:r w:rsidRPr="00756E00">
              <w:rPr>
                <w:b/>
                <w:bCs/>
              </w:rPr>
              <w:t>/</w:t>
            </w:r>
            <w:r w:rsidR="00756E00">
              <w:rPr>
                <w:b/>
                <w:bCs/>
              </w:rPr>
              <w:t>8</w:t>
            </w:r>
            <w:r w:rsidRPr="00756E00">
              <w:rPr>
                <w:b/>
                <w:bCs/>
              </w:rPr>
              <w:t>-</w:t>
            </w:r>
            <w:r w:rsidR="00F24B71" w:rsidRPr="00756E00">
              <w:rPr>
                <w:b/>
                <w:bCs/>
              </w:rPr>
              <w:t>S</w:t>
            </w:r>
          </w:p>
        </w:tc>
      </w:tr>
      <w:tr w:rsidR="00FE57F6" w:rsidRPr="00666D09" w14:paraId="0CCD58AB" w14:textId="77777777" w:rsidTr="00C4421B">
        <w:trPr>
          <w:cantSplit/>
        </w:trPr>
        <w:tc>
          <w:tcPr>
            <w:tcW w:w="3969" w:type="dxa"/>
            <w:vMerge/>
          </w:tcPr>
          <w:p w14:paraId="29DD883B" w14:textId="77777777" w:rsidR="00FE57F6" w:rsidRPr="00BB6FD8" w:rsidRDefault="00FE57F6" w:rsidP="00C4421B">
            <w:pPr>
              <w:tabs>
                <w:tab w:val="left" w:pos="851"/>
              </w:tabs>
              <w:spacing w:line="240" w:lineRule="atLeast"/>
              <w:rPr>
                <w:b/>
              </w:rPr>
            </w:pPr>
          </w:p>
        </w:tc>
        <w:tc>
          <w:tcPr>
            <w:tcW w:w="5245" w:type="dxa"/>
          </w:tcPr>
          <w:p w14:paraId="32C00D5C" w14:textId="7956BBAB" w:rsidR="00FE57F6" w:rsidRPr="00756E00" w:rsidRDefault="000A1E18" w:rsidP="00756E00">
            <w:pPr>
              <w:spacing w:before="0"/>
              <w:jc w:val="right"/>
              <w:rPr>
                <w:b/>
                <w:bCs/>
              </w:rPr>
            </w:pPr>
            <w:r>
              <w:rPr>
                <w:b/>
                <w:bCs/>
              </w:rPr>
              <w:t>6</w:t>
            </w:r>
            <w:r w:rsidR="00756E00" w:rsidRPr="00756E00">
              <w:rPr>
                <w:b/>
                <w:bCs/>
              </w:rPr>
              <w:t xml:space="preserve"> de </w:t>
            </w:r>
            <w:r>
              <w:rPr>
                <w:b/>
                <w:bCs/>
              </w:rPr>
              <w:t>marzo</w:t>
            </w:r>
            <w:r w:rsidR="00756E00" w:rsidRPr="00756E00">
              <w:rPr>
                <w:b/>
                <w:bCs/>
              </w:rPr>
              <w:t xml:space="preserve"> de 2026</w:t>
            </w:r>
          </w:p>
        </w:tc>
      </w:tr>
      <w:tr w:rsidR="00FE57F6" w:rsidRPr="00BB6FD8" w14:paraId="172E572E" w14:textId="77777777" w:rsidTr="00C4421B">
        <w:trPr>
          <w:cantSplit/>
          <w:trHeight w:val="23"/>
        </w:trPr>
        <w:tc>
          <w:tcPr>
            <w:tcW w:w="3969" w:type="dxa"/>
            <w:vMerge/>
          </w:tcPr>
          <w:p w14:paraId="3CCF4E38" w14:textId="77777777" w:rsidR="00FE57F6" w:rsidRPr="00666D09" w:rsidRDefault="00FE57F6" w:rsidP="00C4421B">
            <w:pPr>
              <w:tabs>
                <w:tab w:val="left" w:pos="851"/>
              </w:tabs>
              <w:spacing w:line="240" w:lineRule="atLeast"/>
              <w:rPr>
                <w:b/>
                <w:lang w:val="en-GB"/>
              </w:rPr>
            </w:pPr>
          </w:p>
        </w:tc>
        <w:tc>
          <w:tcPr>
            <w:tcW w:w="5245" w:type="dxa"/>
          </w:tcPr>
          <w:p w14:paraId="77F899B9" w14:textId="77777777" w:rsidR="00FE57F6" w:rsidRPr="00756E00" w:rsidRDefault="00F24B71" w:rsidP="00756E00">
            <w:pPr>
              <w:spacing w:before="0"/>
              <w:jc w:val="right"/>
              <w:rPr>
                <w:b/>
                <w:bCs/>
              </w:rPr>
            </w:pPr>
            <w:r w:rsidRPr="00756E00">
              <w:rPr>
                <w:b/>
                <w:bCs/>
              </w:rPr>
              <w:t>Original: inglés</w:t>
            </w:r>
          </w:p>
        </w:tc>
      </w:tr>
      <w:tr w:rsidR="00FE57F6" w:rsidRPr="005F4EAB" w14:paraId="05C27361" w14:textId="77777777" w:rsidTr="00C4421B">
        <w:trPr>
          <w:cantSplit/>
          <w:trHeight w:val="23"/>
        </w:trPr>
        <w:tc>
          <w:tcPr>
            <w:tcW w:w="3969" w:type="dxa"/>
          </w:tcPr>
          <w:p w14:paraId="67D334AF" w14:textId="77777777" w:rsidR="00FE57F6" w:rsidRPr="005F4EAB" w:rsidRDefault="00FE57F6" w:rsidP="00505F4B">
            <w:pPr>
              <w:spacing w:before="0"/>
              <w:rPr>
                <w:b/>
                <w:bCs/>
                <w:sz w:val="18"/>
                <w:szCs w:val="18"/>
              </w:rPr>
            </w:pPr>
          </w:p>
        </w:tc>
        <w:tc>
          <w:tcPr>
            <w:tcW w:w="5245" w:type="dxa"/>
          </w:tcPr>
          <w:p w14:paraId="2C990786" w14:textId="77777777" w:rsidR="00FE57F6" w:rsidRPr="005F4EAB" w:rsidRDefault="00FE57F6" w:rsidP="00505F4B">
            <w:pPr>
              <w:spacing w:before="0"/>
              <w:jc w:val="right"/>
              <w:rPr>
                <w:b/>
                <w:bCs/>
                <w:sz w:val="18"/>
                <w:szCs w:val="18"/>
              </w:rPr>
            </w:pPr>
          </w:p>
        </w:tc>
      </w:tr>
      <w:tr w:rsidR="00FE57F6" w:rsidRPr="00EB756D" w14:paraId="5FEA3C43" w14:textId="77777777" w:rsidTr="00C4421B">
        <w:trPr>
          <w:cantSplit/>
        </w:trPr>
        <w:tc>
          <w:tcPr>
            <w:tcW w:w="9214" w:type="dxa"/>
            <w:gridSpan w:val="2"/>
            <w:tcMar>
              <w:left w:w="0" w:type="dxa"/>
            </w:tcMar>
          </w:tcPr>
          <w:p w14:paraId="0FD0FF99" w14:textId="4EDB66E6" w:rsidR="00FE57F6" w:rsidRPr="000A1E18" w:rsidRDefault="000A1E18" w:rsidP="00756E00">
            <w:pPr>
              <w:pStyle w:val="Source"/>
              <w:jc w:val="left"/>
              <w:rPr>
                <w:rFonts w:cs="Times New Roman Bold"/>
                <w:sz w:val="32"/>
                <w:szCs w:val="32"/>
                <w:lang w:val="es-ES"/>
              </w:rPr>
            </w:pPr>
            <w:r w:rsidRPr="000A1E18">
              <w:rPr>
                <w:rFonts w:cs="Times New Roman Bold"/>
                <w:sz w:val="32"/>
                <w:szCs w:val="32"/>
                <w:lang w:val="es-ES"/>
              </w:rPr>
              <w:t xml:space="preserve">Informe de la </w:t>
            </w:r>
            <w:r w:rsidR="00756E00" w:rsidRPr="000A1E18">
              <w:rPr>
                <w:rFonts w:cs="Times New Roman Bold"/>
                <w:sz w:val="32"/>
                <w:szCs w:val="32"/>
                <w:lang w:val="es-ES"/>
              </w:rPr>
              <w:t>Presidenta del GTC</w:t>
            </w:r>
            <w:r w:rsidRPr="000A1E18">
              <w:rPr>
                <w:rFonts w:cs="Times New Roman Bold"/>
                <w:sz w:val="32"/>
                <w:szCs w:val="32"/>
                <w:lang w:val="es-ES"/>
              </w:rPr>
              <w:t>-</w:t>
            </w:r>
            <w:r w:rsidR="00756E00" w:rsidRPr="000A1E18">
              <w:rPr>
                <w:rFonts w:cs="Times New Roman Bold"/>
                <w:sz w:val="32"/>
                <w:szCs w:val="32"/>
                <w:lang w:val="es-ES"/>
              </w:rPr>
              <w:t>CMSI</w:t>
            </w:r>
            <w:r w:rsidRPr="000A1E18">
              <w:rPr>
                <w:rFonts w:cs="Times New Roman Bold"/>
                <w:sz w:val="32"/>
                <w:szCs w:val="32"/>
                <w:lang w:val="es-ES"/>
              </w:rPr>
              <w:t>+</w:t>
            </w:r>
            <w:r w:rsidR="00756E00" w:rsidRPr="000A1E18">
              <w:rPr>
                <w:rFonts w:cs="Times New Roman Bold"/>
                <w:sz w:val="32"/>
                <w:szCs w:val="32"/>
                <w:lang w:val="es-ES"/>
              </w:rPr>
              <w:t>ODS</w:t>
            </w:r>
          </w:p>
        </w:tc>
      </w:tr>
      <w:tr w:rsidR="00FE57F6" w:rsidRPr="00EB756D" w14:paraId="5E990B05" w14:textId="77777777" w:rsidTr="00C4421B">
        <w:trPr>
          <w:cantSplit/>
        </w:trPr>
        <w:tc>
          <w:tcPr>
            <w:tcW w:w="9214" w:type="dxa"/>
            <w:gridSpan w:val="2"/>
            <w:tcMar>
              <w:left w:w="0" w:type="dxa"/>
            </w:tcMar>
          </w:tcPr>
          <w:p w14:paraId="3816D292" w14:textId="04E708D3" w:rsidR="00FE57F6" w:rsidRPr="000E5A24" w:rsidRDefault="00023C18" w:rsidP="005F4EAB">
            <w:pPr>
              <w:pStyle w:val="Subtitle"/>
              <w:framePr w:hSpace="0" w:wrap="auto" w:hAnchor="text" w:xAlign="left" w:yAlign="inline"/>
              <w:spacing w:after="80"/>
              <w:rPr>
                <w:lang w:val="es-ES"/>
              </w:rPr>
            </w:pPr>
            <w:r w:rsidRPr="000E5A24">
              <w:rPr>
                <w:lang w:val="es-ES"/>
              </w:rPr>
              <w:t>INFORME SOBRE LOS RESULTADOS DE LA 43.ª Y 44.ª REUNIÓN DEL</w:t>
            </w:r>
            <w:r w:rsidRPr="000A1E18">
              <w:rPr>
                <w:lang w:val="es-ES"/>
              </w:rPr>
              <w:t xml:space="preserve"> GRUPO DE TRABAJO DEL CONSEJO SOBRE LA CMSI Y LOS ODS</w:t>
            </w:r>
          </w:p>
        </w:tc>
      </w:tr>
      <w:tr w:rsidR="00FE57F6" w:rsidRPr="00EB756D" w14:paraId="7BC205DB" w14:textId="77777777" w:rsidTr="00C4421B">
        <w:trPr>
          <w:cantSplit/>
        </w:trPr>
        <w:tc>
          <w:tcPr>
            <w:tcW w:w="9214" w:type="dxa"/>
            <w:gridSpan w:val="2"/>
            <w:tcBorders>
              <w:top w:val="single" w:sz="4" w:space="0" w:color="auto"/>
              <w:bottom w:val="single" w:sz="4" w:space="0" w:color="auto"/>
            </w:tcBorders>
            <w:tcMar>
              <w:left w:w="0" w:type="dxa"/>
            </w:tcMar>
          </w:tcPr>
          <w:p w14:paraId="3048B2CF" w14:textId="77777777" w:rsidR="00FE57F6" w:rsidRPr="00074752" w:rsidRDefault="00F24B71" w:rsidP="005F4EAB">
            <w:pPr>
              <w:rPr>
                <w:b/>
                <w:bCs/>
                <w:sz w:val="26"/>
                <w:szCs w:val="26"/>
                <w:lang w:val="es-ES"/>
              </w:rPr>
            </w:pPr>
            <w:r w:rsidRPr="00074752">
              <w:rPr>
                <w:b/>
                <w:bCs/>
                <w:sz w:val="26"/>
                <w:szCs w:val="26"/>
                <w:lang w:val="es-ES"/>
              </w:rPr>
              <w:t>Finalidad</w:t>
            </w:r>
          </w:p>
          <w:p w14:paraId="70006991" w14:textId="1498B876" w:rsidR="00FE57F6" w:rsidRPr="00756E00" w:rsidRDefault="00756E00" w:rsidP="00E41AA7">
            <w:pPr>
              <w:spacing w:before="100"/>
              <w:jc w:val="both"/>
              <w:rPr>
                <w:lang w:val="es-ES"/>
              </w:rPr>
            </w:pPr>
            <w:r w:rsidRPr="00756E00">
              <w:rPr>
                <w:lang w:val="es-ES"/>
              </w:rPr>
              <w:t>En este informe se resumen los principales resultados de la 43</w:t>
            </w:r>
            <w:r w:rsidR="00074752">
              <w:rPr>
                <w:lang w:val="es-ES"/>
              </w:rPr>
              <w:t>.</w:t>
            </w:r>
            <w:r w:rsidRPr="00756E00">
              <w:rPr>
                <w:lang w:val="es-ES"/>
              </w:rPr>
              <w:t>ª y 44</w:t>
            </w:r>
            <w:r w:rsidR="00074752">
              <w:rPr>
                <w:lang w:val="es-ES"/>
              </w:rPr>
              <w:t>.</w:t>
            </w:r>
            <w:r w:rsidRPr="00756E00">
              <w:rPr>
                <w:lang w:val="es-ES"/>
              </w:rPr>
              <w:t>ª</w:t>
            </w:r>
            <w:r w:rsidR="00A26451">
              <w:rPr>
                <w:lang w:val="es-ES"/>
              </w:rPr>
              <w:t> </w:t>
            </w:r>
            <w:r w:rsidRPr="00756E00">
              <w:rPr>
                <w:lang w:val="es-ES"/>
              </w:rPr>
              <w:t>reuni</w:t>
            </w:r>
            <w:r w:rsidR="00074752">
              <w:rPr>
                <w:lang w:val="es-ES"/>
              </w:rPr>
              <w:t>ó</w:t>
            </w:r>
            <w:r w:rsidRPr="00756E00">
              <w:rPr>
                <w:lang w:val="es-ES"/>
              </w:rPr>
              <w:t>n del Grupo de Trabajo del Consejo sobre la</w:t>
            </w:r>
            <w:r>
              <w:rPr>
                <w:lang w:val="es-ES"/>
              </w:rPr>
              <w:t> </w:t>
            </w:r>
            <w:r w:rsidRPr="00756E00">
              <w:rPr>
                <w:lang w:val="es-ES"/>
              </w:rPr>
              <w:t>CMSI y los</w:t>
            </w:r>
            <w:r>
              <w:rPr>
                <w:lang w:val="es-ES"/>
              </w:rPr>
              <w:t> </w:t>
            </w:r>
            <w:r w:rsidRPr="00756E00">
              <w:rPr>
                <w:lang w:val="es-ES"/>
              </w:rPr>
              <w:t>ODS (GTC-CMSI+ODS), de conformidad con la Resolución</w:t>
            </w:r>
            <w:r>
              <w:rPr>
                <w:lang w:val="es-ES"/>
              </w:rPr>
              <w:t> </w:t>
            </w:r>
            <w:hyperlink r:id="rId7" w:history="1">
              <w:r w:rsidRPr="00756E00">
                <w:rPr>
                  <w:rStyle w:val="Hyperlink"/>
                  <w:rFonts w:eastAsia="Times New Roman" w:cs="Times New Roman"/>
                  <w:szCs w:val="20"/>
                  <w:lang w:val="es-ES"/>
                </w:rPr>
                <w:t>140 (Rev. Bucarest, 2022)</w:t>
              </w:r>
            </w:hyperlink>
            <w:r w:rsidRPr="00756E00">
              <w:rPr>
                <w:lang w:val="es-ES"/>
              </w:rPr>
              <w:t xml:space="preserve"> de la Conferencia de Plenipotenciarios y las Resoluciones</w:t>
            </w:r>
            <w:r>
              <w:rPr>
                <w:lang w:val="es-ES"/>
              </w:rPr>
              <w:t> </w:t>
            </w:r>
            <w:hyperlink r:id="rId8" w:history="1">
              <w:r w:rsidRPr="00756E00">
                <w:rPr>
                  <w:rStyle w:val="Hyperlink"/>
                  <w:rFonts w:eastAsia="Times New Roman" w:cs="Times New Roman"/>
                  <w:szCs w:val="20"/>
                  <w:lang w:val="es-ES"/>
                </w:rPr>
                <w:t>1332 (Modificada 2024)</w:t>
              </w:r>
            </w:hyperlink>
            <w:r w:rsidRPr="00756E00">
              <w:rPr>
                <w:lang w:val="es-ES"/>
              </w:rPr>
              <w:t xml:space="preserve"> y </w:t>
            </w:r>
            <w:hyperlink r:id="rId9" w:history="1">
              <w:r w:rsidRPr="00756E00">
                <w:rPr>
                  <w:rStyle w:val="Hyperlink"/>
                  <w:rFonts w:eastAsia="Times New Roman" w:cs="Times New Roman"/>
                  <w:szCs w:val="20"/>
                  <w:lang w:val="es-ES"/>
                </w:rPr>
                <w:t>1334 (Modificada 2023)</w:t>
              </w:r>
            </w:hyperlink>
            <w:r w:rsidRPr="00756E00">
              <w:rPr>
                <w:lang w:val="es-ES"/>
              </w:rPr>
              <w:t xml:space="preserve"> del Consejo.</w:t>
            </w:r>
          </w:p>
          <w:p w14:paraId="5ADECC9F" w14:textId="77777777" w:rsidR="00FE57F6" w:rsidRPr="00074752" w:rsidRDefault="00F24B71" w:rsidP="005F4EAB">
            <w:pPr>
              <w:rPr>
                <w:b/>
                <w:bCs/>
                <w:sz w:val="26"/>
                <w:szCs w:val="26"/>
                <w:lang w:val="es-ES"/>
              </w:rPr>
            </w:pPr>
            <w:r w:rsidRPr="00074752">
              <w:rPr>
                <w:b/>
                <w:bCs/>
                <w:sz w:val="26"/>
                <w:szCs w:val="26"/>
                <w:lang w:val="es-ES"/>
              </w:rPr>
              <w:t xml:space="preserve">Acción solicitada </w:t>
            </w:r>
            <w:r w:rsidR="00677A97" w:rsidRPr="00074752">
              <w:rPr>
                <w:b/>
                <w:bCs/>
                <w:sz w:val="26"/>
                <w:szCs w:val="26"/>
                <w:lang w:val="es-ES"/>
              </w:rPr>
              <w:t>al</w:t>
            </w:r>
            <w:r w:rsidRPr="00074752">
              <w:rPr>
                <w:b/>
                <w:bCs/>
                <w:sz w:val="26"/>
                <w:szCs w:val="26"/>
                <w:lang w:val="es-ES"/>
              </w:rPr>
              <w:t xml:space="preserve"> Consejo</w:t>
            </w:r>
          </w:p>
          <w:p w14:paraId="305CCDCC" w14:textId="0B168E29" w:rsidR="00F92BED" w:rsidRPr="00F92BED" w:rsidRDefault="00756E00" w:rsidP="005F4EAB">
            <w:pPr>
              <w:spacing w:before="100"/>
              <w:rPr>
                <w:lang w:val="es-ES"/>
              </w:rPr>
            </w:pPr>
            <w:r w:rsidRPr="00756E00">
              <w:rPr>
                <w:lang w:val="es-ES"/>
              </w:rPr>
              <w:t xml:space="preserve">Se invita al Consejo a </w:t>
            </w:r>
            <w:r w:rsidRPr="00756E00">
              <w:rPr>
                <w:b/>
                <w:bCs/>
                <w:lang w:val="es-ES"/>
              </w:rPr>
              <w:t xml:space="preserve">tomar nota </w:t>
            </w:r>
            <w:r w:rsidRPr="00756E00">
              <w:rPr>
                <w:lang w:val="es-ES"/>
              </w:rPr>
              <w:t>de este documento.</w:t>
            </w:r>
          </w:p>
          <w:p w14:paraId="734FE35F" w14:textId="77777777" w:rsidR="00F92BED" w:rsidRPr="00756E00" w:rsidRDefault="00F92BED" w:rsidP="005F4EAB">
            <w:pPr>
              <w:rPr>
                <w:b/>
                <w:bCs/>
                <w:sz w:val="26"/>
                <w:szCs w:val="26"/>
                <w:lang w:val="es-ES"/>
              </w:rPr>
            </w:pPr>
            <w:r w:rsidRPr="00756E00">
              <w:rPr>
                <w:b/>
                <w:bCs/>
                <w:sz w:val="26"/>
                <w:szCs w:val="26"/>
                <w:lang w:val="es-ES"/>
              </w:rPr>
              <w:t>Vínculo(s) pertinente(s) con el Plan Estratégico</w:t>
            </w:r>
          </w:p>
          <w:p w14:paraId="5AD2B2AA" w14:textId="4D1AF7D1" w:rsidR="00F92BED" w:rsidRPr="00F24B71" w:rsidRDefault="00756E00" w:rsidP="005F4EAB">
            <w:pPr>
              <w:spacing w:before="100"/>
              <w:rPr>
                <w:lang w:val="es-ES"/>
              </w:rPr>
            </w:pPr>
            <w:r w:rsidRPr="00756E00">
              <w:rPr>
                <w:lang w:val="es-ES"/>
              </w:rPr>
              <w:t>Plataformas de convocación, asociaciones y cooperación internacional</w:t>
            </w:r>
          </w:p>
          <w:p w14:paraId="601D0709" w14:textId="77777777" w:rsidR="00F92BED" w:rsidRPr="00074752" w:rsidRDefault="00F92BED" w:rsidP="00756E00">
            <w:pPr>
              <w:rPr>
                <w:b/>
                <w:bCs/>
                <w:sz w:val="26"/>
                <w:szCs w:val="26"/>
                <w:lang w:val="es-ES"/>
              </w:rPr>
            </w:pPr>
            <w:r w:rsidRPr="00074752">
              <w:rPr>
                <w:b/>
                <w:bCs/>
                <w:sz w:val="26"/>
                <w:szCs w:val="26"/>
                <w:lang w:val="es-ES"/>
              </w:rPr>
              <w:t>Repercusiones financieras</w:t>
            </w:r>
          </w:p>
          <w:p w14:paraId="54A3D7F5" w14:textId="153E6545" w:rsidR="00F92BED" w:rsidRPr="00756E00" w:rsidRDefault="00756E00" w:rsidP="005F4EAB">
            <w:pPr>
              <w:spacing w:before="100"/>
              <w:rPr>
                <w:lang w:val="es-ES"/>
              </w:rPr>
            </w:pPr>
            <w:r w:rsidRPr="00756E00">
              <w:rPr>
                <w:lang w:val="es-ES"/>
              </w:rPr>
              <w:t>Con cargo al presupuesto asignado para 2025-2026.</w:t>
            </w:r>
          </w:p>
          <w:p w14:paraId="2CA0BD3A" w14:textId="77777777" w:rsidR="00FE57F6" w:rsidRPr="00074752" w:rsidRDefault="00FE57F6" w:rsidP="005F4EAB">
            <w:pPr>
              <w:spacing w:before="60"/>
              <w:rPr>
                <w:caps/>
                <w:sz w:val="22"/>
                <w:szCs w:val="22"/>
                <w:lang w:val="es-ES"/>
              </w:rPr>
            </w:pPr>
            <w:r w:rsidRPr="00074752">
              <w:rPr>
                <w:sz w:val="22"/>
                <w:szCs w:val="22"/>
                <w:lang w:val="es-ES"/>
              </w:rPr>
              <w:t>__________________</w:t>
            </w:r>
          </w:p>
          <w:p w14:paraId="2D883123" w14:textId="4FC99884" w:rsidR="00FE57F6" w:rsidRPr="00074752" w:rsidRDefault="00F24B71" w:rsidP="00756E00">
            <w:pPr>
              <w:rPr>
                <w:b/>
                <w:bCs/>
                <w:sz w:val="26"/>
                <w:szCs w:val="26"/>
                <w:lang w:val="es-ES"/>
              </w:rPr>
            </w:pPr>
            <w:r w:rsidRPr="00074752">
              <w:rPr>
                <w:b/>
                <w:bCs/>
                <w:sz w:val="26"/>
                <w:szCs w:val="26"/>
                <w:lang w:val="es-ES"/>
              </w:rPr>
              <w:t>Referencia</w:t>
            </w:r>
            <w:r w:rsidR="00F92BED" w:rsidRPr="00074752">
              <w:rPr>
                <w:b/>
                <w:bCs/>
                <w:sz w:val="26"/>
                <w:szCs w:val="26"/>
                <w:lang w:val="es-ES"/>
              </w:rPr>
              <w:t>s</w:t>
            </w:r>
          </w:p>
          <w:p w14:paraId="5CD1E81A" w14:textId="71D7DBFE" w:rsidR="00FE57F6" w:rsidRPr="00EB756D" w:rsidRDefault="00756E00" w:rsidP="00E41AA7">
            <w:pPr>
              <w:spacing w:before="100" w:after="120"/>
              <w:jc w:val="both"/>
              <w:rPr>
                <w:spacing w:val="-5"/>
                <w:sz w:val="22"/>
                <w:szCs w:val="22"/>
                <w:lang w:val="es-ES"/>
              </w:rPr>
            </w:pPr>
            <w:hyperlink r:id="rId10" w:history="1">
              <w:r w:rsidRPr="00EB756D">
                <w:rPr>
                  <w:rStyle w:val="Hyperlink"/>
                  <w:rFonts w:eastAsia="Times New Roman" w:cs="Times New Roman"/>
                  <w:i/>
                  <w:iCs/>
                  <w:spacing w:val="-5"/>
                  <w:sz w:val="22"/>
                  <w:lang w:val="es-ES"/>
                </w:rPr>
                <w:t>Sitio web del GTC-CMSI+ODS</w:t>
              </w:r>
            </w:hyperlink>
            <w:r w:rsidRPr="00EB756D">
              <w:rPr>
                <w:i/>
                <w:iCs/>
                <w:spacing w:val="-5"/>
                <w:sz w:val="22"/>
                <w:szCs w:val="22"/>
                <w:lang w:val="es-ES"/>
              </w:rPr>
              <w:t>; Resoluciones</w:t>
            </w:r>
            <w:r w:rsidR="00FF50DB" w:rsidRPr="00EB756D">
              <w:rPr>
                <w:i/>
                <w:iCs/>
                <w:spacing w:val="-5"/>
                <w:sz w:val="22"/>
                <w:szCs w:val="22"/>
                <w:lang w:val="es-ES"/>
              </w:rPr>
              <w:t> </w:t>
            </w:r>
            <w:hyperlink r:id="rId11" w:history="1">
              <w:r w:rsidRPr="00EB756D">
                <w:rPr>
                  <w:rStyle w:val="Hyperlink"/>
                  <w:rFonts w:eastAsia="Times New Roman" w:cs="Times New Roman"/>
                  <w:i/>
                  <w:iCs/>
                  <w:spacing w:val="-5"/>
                  <w:sz w:val="22"/>
                  <w:lang w:val="es-ES"/>
                </w:rPr>
                <w:t>A/RES/70/125</w:t>
              </w:r>
            </w:hyperlink>
            <w:r w:rsidRPr="00EB756D">
              <w:rPr>
                <w:i/>
                <w:iCs/>
                <w:spacing w:val="-5"/>
                <w:sz w:val="22"/>
                <w:szCs w:val="22"/>
                <w:lang w:val="es-ES"/>
              </w:rPr>
              <w:t xml:space="preserve">, </w:t>
            </w:r>
            <w:hyperlink r:id="rId12" w:history="1">
              <w:r w:rsidRPr="00EB756D">
                <w:rPr>
                  <w:rStyle w:val="Hyperlink"/>
                  <w:rFonts w:eastAsia="Times New Roman" w:cs="Times New Roman"/>
                  <w:i/>
                  <w:iCs/>
                  <w:spacing w:val="-5"/>
                  <w:sz w:val="22"/>
                  <w:lang w:val="es-ES"/>
                </w:rPr>
                <w:t>A/RES/70/1</w:t>
              </w:r>
            </w:hyperlink>
            <w:r w:rsidRPr="00EB756D">
              <w:rPr>
                <w:i/>
                <w:iCs/>
                <w:spacing w:val="-5"/>
                <w:sz w:val="22"/>
                <w:szCs w:val="22"/>
                <w:lang w:val="es-ES"/>
              </w:rPr>
              <w:t xml:space="preserve">, </w:t>
            </w:r>
            <w:hyperlink r:id="rId13" w:tgtFrame="_blank" w:history="1">
              <w:r w:rsidRPr="00EB756D">
                <w:rPr>
                  <w:rStyle w:val="Hyperlink"/>
                  <w:rFonts w:eastAsia="Times New Roman" w:cs="Times New Roman"/>
                  <w:i/>
                  <w:iCs/>
                  <w:spacing w:val="-5"/>
                  <w:sz w:val="22"/>
                  <w:lang w:val="es-ES"/>
                </w:rPr>
                <w:t>A/RES/77/150</w:t>
              </w:r>
            </w:hyperlink>
            <w:r w:rsidRPr="00EB756D">
              <w:rPr>
                <w:i/>
                <w:iCs/>
                <w:spacing w:val="-5"/>
                <w:sz w:val="22"/>
                <w:szCs w:val="22"/>
                <w:lang w:val="es-ES"/>
              </w:rPr>
              <w:t xml:space="preserve">, </w:t>
            </w:r>
            <w:hyperlink r:id="rId14" w:history="1">
              <w:r w:rsidR="000A1E18" w:rsidRPr="00EB756D">
                <w:rPr>
                  <w:rStyle w:val="Hyperlink"/>
                  <w:rFonts w:eastAsia="Times New Roman" w:cs="Times New Roman"/>
                  <w:i/>
                  <w:iCs/>
                  <w:spacing w:val="-5"/>
                  <w:sz w:val="22"/>
                  <w:lang w:val="es-ES"/>
                </w:rPr>
                <w:t>A/RES/71/212</w:t>
              </w:r>
            </w:hyperlink>
            <w:r w:rsidRPr="00EB756D">
              <w:rPr>
                <w:i/>
                <w:iCs/>
                <w:spacing w:val="-5"/>
                <w:sz w:val="22"/>
                <w:szCs w:val="22"/>
                <w:lang w:val="es-ES"/>
              </w:rPr>
              <w:t xml:space="preserve">, </w:t>
            </w:r>
            <w:hyperlink r:id="rId15" w:history="1">
              <w:r w:rsidR="005F4EAB" w:rsidRPr="00EB756D">
                <w:rPr>
                  <w:rStyle w:val="Hyperlink"/>
                  <w:rFonts w:eastAsia="Times New Roman" w:cs="Times New Roman"/>
                  <w:i/>
                  <w:iCs/>
                  <w:spacing w:val="-5"/>
                  <w:sz w:val="22"/>
                  <w:lang w:val="es-ES"/>
                </w:rPr>
                <w:t>A/RES/70/299</w:t>
              </w:r>
            </w:hyperlink>
            <w:r w:rsidRPr="00EB756D">
              <w:rPr>
                <w:i/>
                <w:iCs/>
                <w:spacing w:val="-5"/>
                <w:sz w:val="22"/>
                <w:szCs w:val="22"/>
                <w:lang w:val="es-ES"/>
              </w:rPr>
              <w:t xml:space="preserve">, </w:t>
            </w:r>
            <w:hyperlink r:id="rId16" w:history="1">
              <w:r w:rsidRPr="00EB756D">
                <w:rPr>
                  <w:rStyle w:val="Hyperlink"/>
                  <w:rFonts w:eastAsia="Times New Roman" w:cs="Times New Roman"/>
                  <w:i/>
                  <w:iCs/>
                  <w:spacing w:val="-5"/>
                  <w:sz w:val="22"/>
                  <w:lang w:val="es-ES"/>
                </w:rPr>
                <w:t>A/</w:t>
              </w:r>
              <w:r w:rsidR="005F4EAB" w:rsidRPr="00EB756D">
                <w:rPr>
                  <w:rStyle w:val="Hyperlink"/>
                  <w:rFonts w:eastAsia="Times New Roman" w:cs="Times New Roman"/>
                  <w:i/>
                  <w:iCs/>
                  <w:spacing w:val="-5"/>
                  <w:sz w:val="22"/>
                  <w:lang w:val="es-ES"/>
                </w:rPr>
                <w:t>RES/</w:t>
              </w:r>
              <w:r w:rsidRPr="00EB756D">
                <w:rPr>
                  <w:rStyle w:val="Hyperlink"/>
                  <w:rFonts w:eastAsia="Times New Roman" w:cs="Times New Roman"/>
                  <w:i/>
                  <w:iCs/>
                  <w:spacing w:val="-5"/>
                  <w:sz w:val="22"/>
                  <w:lang w:val="es-ES"/>
                </w:rPr>
                <w:t>70/684</w:t>
              </w:r>
            </w:hyperlink>
            <w:r w:rsidRPr="00EB756D">
              <w:rPr>
                <w:i/>
                <w:iCs/>
                <w:spacing w:val="-5"/>
                <w:sz w:val="22"/>
                <w:szCs w:val="22"/>
                <w:lang w:val="es-ES"/>
              </w:rPr>
              <w:t xml:space="preserve">, </w:t>
            </w:r>
            <w:hyperlink r:id="rId17" w:history="1">
              <w:r w:rsidRPr="00EB756D">
                <w:rPr>
                  <w:rStyle w:val="Hyperlink"/>
                  <w:rFonts w:eastAsia="Times New Roman" w:cs="Times New Roman"/>
                  <w:i/>
                  <w:iCs/>
                  <w:spacing w:val="-5"/>
                  <w:sz w:val="22"/>
                  <w:lang w:val="es-ES"/>
                </w:rPr>
                <w:t>A/RES/73/218</w:t>
              </w:r>
            </w:hyperlink>
            <w:r w:rsidRPr="00EB756D">
              <w:rPr>
                <w:i/>
                <w:iCs/>
                <w:spacing w:val="-5"/>
                <w:sz w:val="22"/>
                <w:szCs w:val="22"/>
                <w:lang w:val="es-ES"/>
              </w:rPr>
              <w:t xml:space="preserve">; </w:t>
            </w:r>
            <w:hyperlink r:id="rId18" w:history="1">
              <w:r w:rsidRPr="00EB756D">
                <w:rPr>
                  <w:rStyle w:val="Hyperlink"/>
                  <w:rFonts w:eastAsia="Times New Roman" w:cs="Times New Roman"/>
                  <w:i/>
                  <w:iCs/>
                  <w:spacing w:val="-5"/>
                  <w:sz w:val="22"/>
                  <w:lang w:val="es-ES"/>
                </w:rPr>
                <w:t>A/RES/80/173</w:t>
              </w:r>
            </w:hyperlink>
            <w:r w:rsidRPr="00EB756D">
              <w:rPr>
                <w:spacing w:val="-5"/>
                <w:sz w:val="22"/>
                <w:szCs w:val="22"/>
                <w:lang w:val="es-ES"/>
              </w:rPr>
              <w:t xml:space="preserve"> de la</w:t>
            </w:r>
            <w:r w:rsidR="005F4EAB" w:rsidRPr="00EB756D">
              <w:rPr>
                <w:spacing w:val="-5"/>
                <w:sz w:val="22"/>
                <w:szCs w:val="22"/>
                <w:lang w:val="es-ES"/>
              </w:rPr>
              <w:t> </w:t>
            </w:r>
            <w:r w:rsidRPr="00EB756D">
              <w:rPr>
                <w:spacing w:val="-5"/>
                <w:sz w:val="22"/>
                <w:szCs w:val="22"/>
                <w:lang w:val="es-ES"/>
              </w:rPr>
              <w:t>AGNU</w:t>
            </w:r>
            <w:r w:rsidRPr="00EB756D">
              <w:rPr>
                <w:i/>
                <w:iCs/>
                <w:spacing w:val="-5"/>
                <w:sz w:val="22"/>
                <w:szCs w:val="22"/>
                <w:lang w:val="es-ES"/>
              </w:rPr>
              <w:t>; Resolución</w:t>
            </w:r>
            <w:r w:rsidR="000A1E18" w:rsidRPr="00EB756D">
              <w:rPr>
                <w:i/>
                <w:iCs/>
                <w:spacing w:val="-5"/>
                <w:sz w:val="22"/>
                <w:szCs w:val="22"/>
                <w:lang w:val="es-ES"/>
              </w:rPr>
              <w:t> </w:t>
            </w:r>
            <w:hyperlink r:id="rId19" w:history="1">
              <w:r w:rsidRPr="00EB756D">
                <w:rPr>
                  <w:rStyle w:val="Hyperlink"/>
                  <w:rFonts w:eastAsia="Times New Roman" w:cs="Times New Roman"/>
                  <w:i/>
                  <w:iCs/>
                  <w:spacing w:val="-5"/>
                  <w:sz w:val="22"/>
                  <w:lang w:val="es-ES"/>
                </w:rPr>
                <w:t>E/RES/2025/18</w:t>
              </w:r>
            </w:hyperlink>
            <w:r w:rsidRPr="00EB756D">
              <w:rPr>
                <w:spacing w:val="-5"/>
                <w:sz w:val="22"/>
                <w:szCs w:val="22"/>
                <w:lang w:val="es-ES"/>
              </w:rPr>
              <w:t xml:space="preserve"> del ECOSOC de las Naciones Unidas</w:t>
            </w:r>
            <w:r w:rsidRPr="00EB756D">
              <w:rPr>
                <w:i/>
                <w:iCs/>
                <w:spacing w:val="-5"/>
                <w:sz w:val="22"/>
                <w:szCs w:val="22"/>
                <w:lang w:val="es-ES"/>
              </w:rPr>
              <w:t>; Resoluciones</w:t>
            </w:r>
            <w:r w:rsidR="005F4EAB" w:rsidRPr="00EB756D">
              <w:rPr>
                <w:i/>
                <w:iCs/>
                <w:spacing w:val="-5"/>
                <w:sz w:val="22"/>
                <w:szCs w:val="22"/>
                <w:lang w:val="es-ES"/>
              </w:rPr>
              <w:t xml:space="preserve"> </w:t>
            </w:r>
            <w:hyperlink r:id="rId20" w:history="1">
              <w:r w:rsidRPr="00EB756D">
                <w:rPr>
                  <w:rStyle w:val="Hyperlink"/>
                  <w:rFonts w:eastAsia="Times New Roman" w:cs="Times New Roman"/>
                  <w:i/>
                  <w:iCs/>
                  <w:spacing w:val="-5"/>
                  <w:sz w:val="22"/>
                  <w:lang w:val="es-ES"/>
                </w:rPr>
                <w:t>140 (Rev. Bucarest,</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2022)</w:t>
              </w:r>
            </w:hyperlink>
            <w:r w:rsidRPr="00EB756D">
              <w:rPr>
                <w:i/>
                <w:iCs/>
                <w:spacing w:val="-5"/>
                <w:sz w:val="22"/>
                <w:szCs w:val="22"/>
                <w:lang w:val="es-ES"/>
              </w:rPr>
              <w:t xml:space="preserve">, </w:t>
            </w:r>
            <w:hyperlink r:id="rId21" w:history="1">
              <w:r w:rsidRPr="00EB756D">
                <w:rPr>
                  <w:rStyle w:val="Hyperlink"/>
                  <w:rFonts w:eastAsia="Times New Roman" w:cs="Times New Roman"/>
                  <w:i/>
                  <w:iCs/>
                  <w:spacing w:val="-5"/>
                  <w:sz w:val="22"/>
                  <w:lang w:val="es-ES"/>
                </w:rPr>
                <w:t>172</w:t>
              </w:r>
              <w:r w:rsidR="000A1E18"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(Rev. Guadalajara, 2010)</w:t>
              </w:r>
            </w:hyperlink>
            <w:r w:rsidRPr="00EB756D">
              <w:rPr>
                <w:i/>
                <w:iCs/>
                <w:spacing w:val="-5"/>
                <w:sz w:val="22"/>
                <w:szCs w:val="22"/>
                <w:lang w:val="es-ES"/>
              </w:rPr>
              <w:t xml:space="preserve">, </w:t>
            </w:r>
            <w:hyperlink r:id="rId22" w:history="1">
              <w:r w:rsidRPr="00EB756D">
                <w:rPr>
                  <w:rStyle w:val="Hyperlink"/>
                  <w:rFonts w:eastAsia="Times New Roman" w:cs="Times New Roman"/>
                  <w:i/>
                  <w:iCs/>
                  <w:spacing w:val="-5"/>
                  <w:sz w:val="22"/>
                  <w:lang w:val="es-ES"/>
                </w:rPr>
                <w:t>71 (Rev. Bucarest, 2022)</w:t>
              </w:r>
            </w:hyperlink>
            <w:r w:rsidRPr="00EB756D">
              <w:rPr>
                <w:i/>
                <w:iCs/>
                <w:spacing w:val="-5"/>
                <w:sz w:val="22"/>
                <w:szCs w:val="22"/>
                <w:lang w:val="es-ES"/>
              </w:rPr>
              <w:t xml:space="preserve"> de la Conferencia de Plenipotenciarios; Resoluciones</w:t>
            </w:r>
            <w:r w:rsidR="000A1E18" w:rsidRPr="00EB756D">
              <w:rPr>
                <w:i/>
                <w:iCs/>
                <w:spacing w:val="-5"/>
                <w:sz w:val="22"/>
                <w:szCs w:val="22"/>
                <w:lang w:val="es-ES"/>
              </w:rPr>
              <w:t> </w:t>
            </w:r>
            <w:hyperlink r:id="rId23" w:history="1">
              <w:r w:rsidRPr="00EB756D">
                <w:rPr>
                  <w:rStyle w:val="Hyperlink"/>
                  <w:rFonts w:eastAsia="Times New Roman" w:cs="Times New Roman"/>
                  <w:i/>
                  <w:iCs/>
                  <w:spacing w:val="-5"/>
                  <w:sz w:val="22"/>
                  <w:lang w:val="es-ES"/>
                </w:rPr>
                <w:t>1332 (Modificada 2024)</w:t>
              </w:r>
            </w:hyperlink>
            <w:r w:rsidRPr="00EB756D">
              <w:rPr>
                <w:i/>
                <w:iCs/>
                <w:spacing w:val="-5"/>
                <w:sz w:val="22"/>
                <w:szCs w:val="22"/>
                <w:lang w:val="es-ES"/>
              </w:rPr>
              <w:t xml:space="preserve">, </w:t>
            </w:r>
            <w:hyperlink r:id="rId24" w:history="1">
              <w:r w:rsidRPr="00EB756D">
                <w:rPr>
                  <w:rStyle w:val="Hyperlink"/>
                  <w:rFonts w:eastAsia="Times New Roman" w:cs="Times New Roman"/>
                  <w:i/>
                  <w:iCs/>
                  <w:spacing w:val="-5"/>
                  <w:sz w:val="22"/>
                  <w:lang w:val="es-ES"/>
                </w:rPr>
                <w:t>1334 (Modificada 2023)</w:t>
              </w:r>
            </w:hyperlink>
            <w:r w:rsidRPr="00EB756D">
              <w:rPr>
                <w:spacing w:val="-5"/>
                <w:sz w:val="22"/>
                <w:szCs w:val="22"/>
                <w:lang w:val="es-ES"/>
              </w:rPr>
              <w:t xml:space="preserve"> del Consejo</w:t>
            </w:r>
            <w:r w:rsidRPr="00EB756D">
              <w:rPr>
                <w:i/>
                <w:iCs/>
                <w:spacing w:val="-5"/>
                <w:sz w:val="22"/>
                <w:szCs w:val="22"/>
                <w:lang w:val="es-ES"/>
              </w:rPr>
              <w:t>; Resolución</w:t>
            </w:r>
            <w:r w:rsidR="005F4EAB" w:rsidRPr="00EB756D">
              <w:rPr>
                <w:i/>
                <w:iCs/>
                <w:spacing w:val="-5"/>
                <w:sz w:val="22"/>
                <w:szCs w:val="22"/>
                <w:lang w:val="es-ES"/>
              </w:rPr>
              <w:t> </w:t>
            </w:r>
            <w:hyperlink r:id="rId25" w:history="1">
              <w:r w:rsidRPr="00EB756D">
                <w:rPr>
                  <w:rStyle w:val="Hyperlink"/>
                  <w:rFonts w:eastAsia="Times New Roman" w:cs="Times New Roman"/>
                  <w:i/>
                  <w:iCs/>
                  <w:spacing w:val="-5"/>
                  <w:sz w:val="22"/>
                  <w:lang w:val="es-ES"/>
                </w:rPr>
                <w:t>30 (Rev. Bakú, 2025)</w:t>
              </w:r>
            </w:hyperlink>
            <w:r w:rsidRPr="00EB756D">
              <w:rPr>
                <w:spacing w:val="-5"/>
                <w:sz w:val="22"/>
                <w:szCs w:val="22"/>
                <w:lang w:val="es-ES"/>
              </w:rPr>
              <w:t xml:space="preserve"> de la</w:t>
            </w:r>
            <w:r w:rsidR="009179CE" w:rsidRPr="00EB756D">
              <w:rPr>
                <w:spacing w:val="-5"/>
                <w:sz w:val="22"/>
                <w:szCs w:val="22"/>
                <w:lang w:val="es-ES"/>
              </w:rPr>
              <w:t> </w:t>
            </w:r>
            <w:r w:rsidRPr="00EB756D">
              <w:rPr>
                <w:spacing w:val="-5"/>
                <w:sz w:val="22"/>
                <w:szCs w:val="22"/>
                <w:lang w:val="es-ES"/>
              </w:rPr>
              <w:t>CMDT</w:t>
            </w:r>
            <w:r w:rsidRPr="00EB756D">
              <w:rPr>
                <w:i/>
                <w:iCs/>
                <w:spacing w:val="-5"/>
                <w:sz w:val="22"/>
                <w:szCs w:val="22"/>
                <w:lang w:val="es-ES"/>
              </w:rPr>
              <w:t>; Resolución</w:t>
            </w:r>
            <w:r w:rsidR="009179CE" w:rsidRPr="00EB756D">
              <w:rPr>
                <w:i/>
                <w:iCs/>
                <w:spacing w:val="-5"/>
                <w:sz w:val="22"/>
                <w:szCs w:val="22"/>
                <w:lang w:val="es-ES"/>
              </w:rPr>
              <w:t> </w:t>
            </w:r>
            <w:hyperlink r:id="rId26" w:history="1">
              <w:r w:rsidRPr="00EB756D">
                <w:rPr>
                  <w:rStyle w:val="Hyperlink"/>
                  <w:rFonts w:eastAsia="Times New Roman" w:cs="Times New Roman"/>
                  <w:i/>
                  <w:iCs/>
                  <w:spacing w:val="-5"/>
                  <w:sz w:val="22"/>
                  <w:lang w:val="es-ES"/>
                </w:rPr>
                <w:t>75 (Rev. Ginebra, 2022)</w:t>
              </w:r>
            </w:hyperlink>
            <w:r w:rsidRPr="00EB756D">
              <w:rPr>
                <w:spacing w:val="-5"/>
                <w:sz w:val="22"/>
                <w:szCs w:val="22"/>
                <w:lang w:val="es-ES"/>
              </w:rPr>
              <w:t xml:space="preserve"> de la</w:t>
            </w:r>
            <w:r w:rsidR="000E5A24" w:rsidRPr="00EB756D">
              <w:rPr>
                <w:spacing w:val="-5"/>
                <w:sz w:val="22"/>
                <w:szCs w:val="22"/>
                <w:lang w:val="es-ES"/>
              </w:rPr>
              <w:t> </w:t>
            </w:r>
            <w:r w:rsidRPr="00EB756D">
              <w:rPr>
                <w:spacing w:val="-5"/>
                <w:sz w:val="22"/>
                <w:szCs w:val="22"/>
                <w:lang w:val="es-ES"/>
              </w:rPr>
              <w:t>AMNT</w:t>
            </w:r>
            <w:r w:rsidRPr="00EB756D">
              <w:rPr>
                <w:i/>
                <w:iCs/>
                <w:spacing w:val="-5"/>
                <w:sz w:val="22"/>
                <w:szCs w:val="22"/>
                <w:lang w:val="es-ES"/>
              </w:rPr>
              <w:t>; Resolución</w:t>
            </w:r>
            <w:r w:rsidR="005F4EAB" w:rsidRPr="00EB756D">
              <w:rPr>
                <w:i/>
                <w:iCs/>
                <w:spacing w:val="-5"/>
                <w:sz w:val="22"/>
                <w:szCs w:val="22"/>
                <w:lang w:val="es-ES"/>
              </w:rPr>
              <w:t> </w:t>
            </w:r>
            <w:hyperlink r:id="rId27">
              <w:r w:rsidRPr="00EB756D">
                <w:rPr>
                  <w:rStyle w:val="Hyperlink"/>
                  <w:rFonts w:eastAsia="Times New Roman" w:cs="Times New Roman"/>
                  <w:i/>
                  <w:iCs/>
                  <w:spacing w:val="-5"/>
                  <w:sz w:val="22"/>
                  <w:lang w:val="es-ES"/>
                </w:rPr>
                <w:t>UIT</w:t>
              </w:r>
              <w:r w:rsidRPr="00EB756D">
                <w:rPr>
                  <w:rStyle w:val="Hyperlink"/>
                  <w:rFonts w:eastAsia="Times New Roman" w:cs="Times New Roman"/>
                  <w:i/>
                  <w:iCs/>
                  <w:spacing w:val="-5"/>
                  <w:sz w:val="22"/>
                  <w:lang w:val="es-ES"/>
                </w:rPr>
                <w:noBreakHyphen/>
                <w:t>R 61-3 (Rev.</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Dubái,</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2023)</w:t>
              </w:r>
            </w:hyperlink>
            <w:r w:rsidRPr="00EB756D">
              <w:rPr>
                <w:i/>
                <w:iCs/>
                <w:spacing w:val="-5"/>
                <w:sz w:val="22"/>
                <w:szCs w:val="22"/>
                <w:lang w:val="es-ES"/>
              </w:rPr>
              <w:t xml:space="preserve">; </w:t>
            </w:r>
            <w:hyperlink r:id="rId28" w:tgtFrame="_blank" w:history="1">
              <w:r w:rsidRPr="00EB756D">
                <w:rPr>
                  <w:rStyle w:val="Hyperlink"/>
                  <w:rFonts w:eastAsia="Times New Roman" w:cs="Times New Roman"/>
                  <w:i/>
                  <w:iCs/>
                  <w:spacing w:val="-5"/>
                  <w:sz w:val="22"/>
                  <w:lang w:val="es-ES"/>
                </w:rPr>
                <w:t>Declaración de la</w:t>
              </w:r>
              <w:r w:rsidR="00131B03"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 xml:space="preserve">CMSI+10 </w:t>
              </w:r>
              <w:r w:rsidR="009179CE" w:rsidRPr="00EB756D">
                <w:rPr>
                  <w:rStyle w:val="Hyperlink"/>
                  <w:rFonts w:eastAsia="Times New Roman" w:cs="Times New Roman"/>
                  <w:i/>
                  <w:iCs/>
                  <w:spacing w:val="-5"/>
                  <w:sz w:val="22"/>
                  <w:lang w:val="es-ES"/>
                </w:rPr>
                <w:t>relativa a</w:t>
              </w:r>
              <w:r w:rsidRPr="00EB756D">
                <w:rPr>
                  <w:rStyle w:val="Hyperlink"/>
                  <w:rFonts w:eastAsia="Times New Roman" w:cs="Times New Roman"/>
                  <w:i/>
                  <w:iCs/>
                  <w:spacing w:val="-5"/>
                  <w:sz w:val="22"/>
                  <w:lang w:val="es-ES"/>
                </w:rPr>
                <w:t xml:space="preserve"> la aplicación de los resultados de la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CMSI</w:t>
              </w:r>
            </w:hyperlink>
            <w:r w:rsidRPr="00EB756D">
              <w:rPr>
                <w:i/>
                <w:iCs/>
                <w:spacing w:val="-5"/>
                <w:sz w:val="22"/>
                <w:szCs w:val="22"/>
                <w:lang w:val="es-ES"/>
              </w:rPr>
              <w:t xml:space="preserve">; </w:t>
            </w:r>
            <w:hyperlink r:id="rId29" w:anchor="page=10" w:tgtFrame="_blank" w:history="1">
              <w:r w:rsidRPr="00EB756D">
                <w:rPr>
                  <w:rStyle w:val="Hyperlink"/>
                  <w:rFonts w:eastAsia="Times New Roman" w:cs="Times New Roman"/>
                  <w:i/>
                  <w:iCs/>
                  <w:spacing w:val="-5"/>
                  <w:sz w:val="22"/>
                  <w:lang w:val="es-ES"/>
                </w:rPr>
                <w:t>CMSI+10</w:t>
              </w:r>
              <w:r w:rsidR="005F4EAB" w:rsidRPr="00EB756D">
                <w:rPr>
                  <w:rStyle w:val="Hyperlink"/>
                  <w:rFonts w:eastAsia="Times New Roman" w:cs="Times New Roman"/>
                  <w:i/>
                  <w:iCs/>
                  <w:spacing w:val="-5"/>
                  <w:sz w:val="22"/>
                  <w:lang w:val="es-ES"/>
                </w:rPr>
                <w:t>: perspectiva</w:t>
              </w:r>
              <w:r w:rsidRPr="00EB756D">
                <w:rPr>
                  <w:rStyle w:val="Hyperlink"/>
                  <w:rFonts w:eastAsia="Times New Roman" w:cs="Times New Roman"/>
                  <w:i/>
                  <w:iCs/>
                  <w:spacing w:val="-5"/>
                  <w:sz w:val="22"/>
                  <w:lang w:val="es-ES"/>
                </w:rPr>
                <w:t xml:space="preserve"> para la</w:t>
              </w:r>
              <w:r w:rsidR="00131B03"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CMSI después de 2015</w:t>
              </w:r>
            </w:hyperlink>
            <w:r w:rsidRPr="00EB756D">
              <w:rPr>
                <w:i/>
                <w:iCs/>
                <w:spacing w:val="-5"/>
                <w:sz w:val="22"/>
                <w:szCs w:val="22"/>
                <w:lang w:val="es-ES"/>
              </w:rPr>
              <w:t xml:space="preserve">; </w:t>
            </w:r>
            <w:hyperlink r:id="rId30" w:tgtFrame="_blank" w:history="1">
              <w:r w:rsidRPr="00EB756D">
                <w:rPr>
                  <w:rStyle w:val="Hyperlink"/>
                  <w:rFonts w:eastAsia="Times New Roman" w:cs="Times New Roman"/>
                  <w:i/>
                  <w:iCs/>
                  <w:spacing w:val="-5"/>
                  <w:sz w:val="22"/>
                  <w:lang w:val="es-ES"/>
                </w:rPr>
                <w:t>Revisión final de las metas de la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CMSI</w:t>
              </w:r>
            </w:hyperlink>
            <w:r w:rsidR="00074752" w:rsidRPr="00EB756D">
              <w:rPr>
                <w:spacing w:val="-5"/>
                <w:sz w:val="22"/>
                <w:szCs w:val="22"/>
                <w:lang w:val="es-ES"/>
              </w:rPr>
              <w:t xml:space="preserve">; </w:t>
            </w:r>
            <w:hyperlink r:id="rId31" w:tgtFrame="_blank" w:history="1">
              <w:r w:rsidR="00074752" w:rsidRPr="00EB756D">
                <w:rPr>
                  <w:rStyle w:val="Hyperlink"/>
                  <w:rFonts w:eastAsia="Times New Roman" w:cs="Times New Roman"/>
                  <w:i/>
                  <w:iCs/>
                  <w:spacing w:val="-5"/>
                  <w:sz w:val="22"/>
                  <w:lang w:val="es-ES"/>
                </w:rPr>
                <w:t>Informe de la</w:t>
              </w:r>
              <w:r w:rsidR="00F0742C" w:rsidRPr="00EB756D">
                <w:rPr>
                  <w:rStyle w:val="Hyperlink"/>
                  <w:rFonts w:eastAsia="Times New Roman" w:cs="Times New Roman"/>
                  <w:i/>
                  <w:iCs/>
                  <w:spacing w:val="-5"/>
                  <w:sz w:val="22"/>
                  <w:lang w:val="es-ES"/>
                </w:rPr>
                <w:t> </w:t>
              </w:r>
              <w:r w:rsidR="00074752" w:rsidRPr="00EB756D">
                <w:rPr>
                  <w:rStyle w:val="Hyperlink"/>
                  <w:rFonts w:eastAsia="Times New Roman" w:cs="Times New Roman"/>
                  <w:i/>
                  <w:iCs/>
                  <w:spacing w:val="-5"/>
                  <w:sz w:val="22"/>
                  <w:lang w:val="es-ES"/>
                </w:rPr>
                <w:t>CMSI+10; Contribución decenal de</w:t>
              </w:r>
              <w:r w:rsidR="005F4EAB" w:rsidRPr="00EB756D">
                <w:rPr>
                  <w:rStyle w:val="Hyperlink"/>
                  <w:rFonts w:eastAsia="Times New Roman" w:cs="Times New Roman"/>
                  <w:i/>
                  <w:iCs/>
                  <w:spacing w:val="-5"/>
                  <w:sz w:val="22"/>
                  <w:lang w:val="es-ES"/>
                </w:rPr>
                <w:t xml:space="preserve"> la </w:t>
              </w:r>
              <w:r w:rsidR="00074752" w:rsidRPr="00EB756D">
                <w:rPr>
                  <w:rStyle w:val="Hyperlink"/>
                  <w:rFonts w:eastAsia="Times New Roman" w:cs="Times New Roman"/>
                  <w:i/>
                  <w:iCs/>
                  <w:spacing w:val="-5"/>
                  <w:sz w:val="22"/>
                  <w:lang w:val="es-ES"/>
                </w:rPr>
                <w:t>UIT a la aplicación y seguimiento de la CMSI (2005-2014)</w:t>
              </w:r>
            </w:hyperlink>
            <w:r w:rsidR="00074752" w:rsidRPr="00EB756D">
              <w:rPr>
                <w:spacing w:val="-5"/>
                <w:sz w:val="22"/>
                <w:szCs w:val="22"/>
                <w:lang w:val="es-ES"/>
              </w:rPr>
              <w:t xml:space="preserve">; </w:t>
            </w:r>
            <w:hyperlink r:id="rId32" w:history="1">
              <w:r w:rsidRPr="00EB756D">
                <w:rPr>
                  <w:rStyle w:val="Hyperlink"/>
                  <w:rFonts w:eastAsia="Times New Roman" w:cs="Times New Roman"/>
                  <w:i/>
                  <w:iCs/>
                  <w:spacing w:val="-5"/>
                  <w:sz w:val="22"/>
                  <w:lang w:val="es-ES"/>
                </w:rPr>
                <w:t>Hoja de ruta de las actividades de la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UIT para contribuir al cumplimiento de la Agenda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2030 para el Desarrollo Sostenible</w:t>
              </w:r>
            </w:hyperlink>
            <w:r w:rsidRPr="00EB756D">
              <w:rPr>
                <w:i/>
                <w:iCs/>
                <w:spacing w:val="-5"/>
                <w:sz w:val="22"/>
                <w:szCs w:val="22"/>
                <w:lang w:val="es-ES"/>
              </w:rPr>
              <w:t xml:space="preserve">; </w:t>
            </w:r>
            <w:hyperlink r:id="rId33" w:history="1">
              <w:r w:rsidR="00FA31AB" w:rsidRPr="00EB756D">
                <w:rPr>
                  <w:rStyle w:val="Hyperlink"/>
                  <w:rFonts w:eastAsia="Times New Roman" w:cs="Times New Roman"/>
                  <w:i/>
                  <w:iCs/>
                  <w:spacing w:val="-5"/>
                  <w:sz w:val="22"/>
                  <w:lang w:val="es-ES"/>
                </w:rPr>
                <w:t>Cumbre Mundial sobre la Sociedad de la Información (CMSI)+20: la</w:t>
              </w:r>
              <w:r w:rsidR="009179CE" w:rsidRPr="00EB756D">
                <w:rPr>
                  <w:rStyle w:val="Hyperlink"/>
                  <w:rFonts w:eastAsia="Times New Roman" w:cs="Times New Roman"/>
                  <w:i/>
                  <w:iCs/>
                  <w:spacing w:val="-5"/>
                  <w:sz w:val="22"/>
                  <w:lang w:val="es-ES"/>
                </w:rPr>
                <w:t> </w:t>
              </w:r>
              <w:r w:rsidR="00FA31AB" w:rsidRPr="00EB756D">
                <w:rPr>
                  <w:rStyle w:val="Hyperlink"/>
                  <w:rFonts w:eastAsia="Times New Roman" w:cs="Times New Roman"/>
                  <w:i/>
                  <w:iCs/>
                  <w:spacing w:val="-5"/>
                  <w:sz w:val="22"/>
                  <w:lang w:val="es-ES"/>
                </w:rPr>
                <w:t>CMSI después de</w:t>
              </w:r>
              <w:r w:rsidR="000E5A24" w:rsidRPr="00EB756D">
                <w:rPr>
                  <w:rStyle w:val="Hyperlink"/>
                  <w:rFonts w:eastAsia="Times New Roman" w:cs="Times New Roman"/>
                  <w:i/>
                  <w:iCs/>
                  <w:spacing w:val="-5"/>
                  <w:sz w:val="22"/>
                  <w:lang w:val="es-ES"/>
                </w:rPr>
                <w:t> </w:t>
              </w:r>
              <w:r w:rsidR="00FA31AB" w:rsidRPr="00EB756D">
                <w:rPr>
                  <w:rStyle w:val="Hyperlink"/>
                  <w:rFonts w:eastAsia="Times New Roman" w:cs="Times New Roman"/>
                  <w:i/>
                  <w:iCs/>
                  <w:spacing w:val="-5"/>
                  <w:sz w:val="22"/>
                  <w:lang w:val="es-ES"/>
                </w:rPr>
                <w:t>2025 – Hoja de ruta de la CMSI+20</w:t>
              </w:r>
            </w:hyperlink>
            <w:r w:rsidR="00FA31AB" w:rsidRPr="00EB756D">
              <w:rPr>
                <w:spacing w:val="-5"/>
                <w:sz w:val="22"/>
                <w:szCs w:val="22"/>
                <w:lang w:val="es-ES"/>
              </w:rPr>
              <w:t xml:space="preserve">; </w:t>
            </w:r>
            <w:hyperlink r:id="rId34" w:history="1">
              <w:r w:rsidRPr="00EB756D">
                <w:rPr>
                  <w:rStyle w:val="Hyperlink"/>
                  <w:rFonts w:eastAsia="Times New Roman" w:cs="Times New Roman"/>
                  <w:i/>
                  <w:iCs/>
                  <w:spacing w:val="-5"/>
                  <w:sz w:val="22"/>
                  <w:lang w:val="es-ES"/>
                </w:rPr>
                <w:t>Informe de la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 xml:space="preserve">CMSI+20: </w:t>
              </w:r>
              <w:r w:rsidR="000A1E18" w:rsidRPr="00EB756D">
                <w:rPr>
                  <w:rStyle w:val="Hyperlink"/>
                  <w:rFonts w:eastAsia="Times New Roman" w:cs="Times New Roman"/>
                  <w:i/>
                  <w:iCs/>
                  <w:spacing w:val="-5"/>
                  <w:sz w:val="22"/>
                  <w:lang w:val="es-ES"/>
                </w:rPr>
                <w:t>c</w:t>
              </w:r>
              <w:r w:rsidRPr="00EB756D">
                <w:rPr>
                  <w:rStyle w:val="Hyperlink"/>
                  <w:rFonts w:eastAsia="Times New Roman" w:cs="Times New Roman"/>
                  <w:i/>
                  <w:iCs/>
                  <w:spacing w:val="-5"/>
                  <w:sz w:val="22"/>
                  <w:lang w:val="es-ES"/>
                </w:rPr>
                <w:t>rear un futuro digital para todos</w:t>
              </w:r>
            </w:hyperlink>
            <w:r w:rsidRPr="00EB756D">
              <w:rPr>
                <w:i/>
                <w:iCs/>
                <w:spacing w:val="-5"/>
                <w:sz w:val="22"/>
                <w:szCs w:val="22"/>
                <w:lang w:val="es-ES"/>
              </w:rPr>
              <w:t xml:space="preserve">; </w:t>
            </w:r>
            <w:hyperlink r:id="rId35" w:history="1">
              <w:r w:rsidRPr="00EB756D">
                <w:rPr>
                  <w:rStyle w:val="Hyperlink"/>
                  <w:rFonts w:eastAsia="Times New Roman" w:cs="Times New Roman"/>
                  <w:i/>
                  <w:iCs/>
                  <w:spacing w:val="-5"/>
                  <w:sz w:val="22"/>
                  <w:lang w:val="es-ES"/>
                </w:rPr>
                <w:t>Documentos finales de la Cumbre del Futuro</w:t>
              </w:r>
            </w:hyperlink>
            <w:r w:rsidRPr="00EB756D">
              <w:rPr>
                <w:i/>
                <w:iCs/>
                <w:spacing w:val="-5"/>
                <w:sz w:val="22"/>
                <w:szCs w:val="22"/>
                <w:lang w:val="es-ES"/>
              </w:rPr>
              <w:t xml:space="preserve">; </w:t>
            </w:r>
            <w:hyperlink r:id="rId36" w:history="1">
              <w:r w:rsidRPr="00EB756D">
                <w:rPr>
                  <w:rStyle w:val="Hyperlink"/>
                  <w:rFonts w:eastAsia="Times New Roman" w:cs="Times New Roman"/>
                  <w:i/>
                  <w:iCs/>
                  <w:spacing w:val="-5"/>
                  <w:sz w:val="22"/>
                  <w:lang w:val="es-ES"/>
                </w:rPr>
                <w:t>Informe sobre el 28</w:t>
              </w:r>
              <w:r w:rsidR="00074752" w:rsidRPr="00EB756D">
                <w:rPr>
                  <w:rStyle w:val="Hyperlink"/>
                  <w:rFonts w:eastAsia="Times New Roman" w:cs="Times New Roman"/>
                  <w:i/>
                  <w:iCs/>
                  <w:spacing w:val="-5"/>
                  <w:sz w:val="22"/>
                  <w:lang w:val="es-ES"/>
                </w:rPr>
                <w:t>.</w:t>
              </w:r>
              <w:r w:rsidR="00A26451" w:rsidRPr="00EB756D">
                <w:rPr>
                  <w:rStyle w:val="Hyperlink"/>
                  <w:rFonts w:eastAsia="Times New Roman" w:cs="Times New Roman"/>
                  <w:i/>
                  <w:iCs/>
                  <w:spacing w:val="-5"/>
                  <w:sz w:val="22"/>
                  <w:lang w:val="es-ES"/>
                </w:rPr>
                <w:t>º</w:t>
              </w:r>
              <w:r w:rsidR="00074752"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periodo de sesiones de la Comisión de Ciencia y Tecnología para el Desarrollo (7-11 de abril de 2025)</w:t>
              </w:r>
            </w:hyperlink>
            <w:r w:rsidRPr="00EB756D">
              <w:rPr>
                <w:i/>
                <w:iCs/>
                <w:spacing w:val="-5"/>
                <w:sz w:val="22"/>
                <w:szCs w:val="22"/>
                <w:lang w:val="es-ES"/>
              </w:rPr>
              <w:t xml:space="preserve">; </w:t>
            </w:r>
            <w:hyperlink r:id="rId37" w:history="1">
              <w:r w:rsidRPr="00EB756D">
                <w:rPr>
                  <w:rStyle w:val="Hyperlink"/>
                  <w:rFonts w:eastAsia="Times New Roman" w:cs="Times New Roman"/>
                  <w:i/>
                  <w:iCs/>
                  <w:spacing w:val="-5"/>
                  <w:sz w:val="22"/>
                  <w:lang w:val="es-ES"/>
                </w:rPr>
                <w:t>Foro de la</w:t>
              </w:r>
              <w:r w:rsidR="005F4EAB" w:rsidRPr="00EB756D">
                <w:rPr>
                  <w:rStyle w:val="Hyperlink"/>
                  <w:rFonts w:eastAsia="Times New Roman" w:cs="Times New Roman"/>
                  <w:i/>
                  <w:iCs/>
                  <w:spacing w:val="-5"/>
                  <w:sz w:val="22"/>
                  <w:lang w:val="es-ES"/>
                </w:rPr>
                <w:t> </w:t>
              </w:r>
              <w:r w:rsidRPr="00EB756D">
                <w:rPr>
                  <w:rStyle w:val="Hyperlink"/>
                  <w:rFonts w:eastAsia="Times New Roman" w:cs="Times New Roman"/>
                  <w:i/>
                  <w:iCs/>
                  <w:spacing w:val="-5"/>
                  <w:sz w:val="22"/>
                  <w:lang w:val="es-ES"/>
                </w:rPr>
                <w:t>CMSI</w:t>
              </w:r>
            </w:hyperlink>
          </w:p>
        </w:tc>
      </w:tr>
      <w:bookmarkEnd w:id="0"/>
    </w:tbl>
    <w:p w14:paraId="6DCA4E57" w14:textId="77777777" w:rsidR="001559F5" w:rsidRPr="005F4EAB" w:rsidRDefault="001559F5" w:rsidP="005F4EAB">
      <w:pPr>
        <w:rPr>
          <w:lang w:val="es-ES"/>
        </w:rPr>
      </w:pPr>
      <w:r w:rsidRPr="005F4EAB">
        <w:rPr>
          <w:lang w:val="es-ES"/>
        </w:rPr>
        <w:br w:type="page"/>
      </w:r>
    </w:p>
    <w:p w14:paraId="3E3A3381" w14:textId="77777777" w:rsidR="00756E00" w:rsidRPr="00756E00" w:rsidRDefault="00756E00" w:rsidP="00074752">
      <w:pPr>
        <w:pStyle w:val="Heading1"/>
        <w:rPr>
          <w:lang w:val="es-ES"/>
        </w:rPr>
      </w:pPr>
      <w:r w:rsidRPr="00756E00">
        <w:rPr>
          <w:lang w:val="es-ES"/>
        </w:rPr>
        <w:lastRenderedPageBreak/>
        <w:t>1</w:t>
      </w:r>
      <w:r w:rsidRPr="00756E00">
        <w:rPr>
          <w:lang w:val="es-ES"/>
        </w:rPr>
        <w:tab/>
        <w:t>Introducción</w:t>
      </w:r>
    </w:p>
    <w:p w14:paraId="59D6BFD1" w14:textId="123FCF2F" w:rsidR="00756E00" w:rsidRPr="00756E00" w:rsidRDefault="00756E00" w:rsidP="00E41AA7">
      <w:pPr>
        <w:jc w:val="both"/>
        <w:rPr>
          <w:lang w:val="es-ES"/>
        </w:rPr>
      </w:pPr>
      <w:r w:rsidRPr="00756E00">
        <w:rPr>
          <w:lang w:val="es-ES"/>
        </w:rPr>
        <w:t>La labor del Grupo de Trabajo del Consejo de la</w:t>
      </w:r>
      <w:r w:rsidR="00A26451">
        <w:rPr>
          <w:lang w:val="es-ES"/>
        </w:rPr>
        <w:t> </w:t>
      </w:r>
      <w:r w:rsidRPr="00756E00">
        <w:rPr>
          <w:lang w:val="es-ES"/>
        </w:rPr>
        <w:t>UIT sobre la</w:t>
      </w:r>
      <w:r w:rsidR="00A26451">
        <w:rPr>
          <w:lang w:val="es-ES"/>
        </w:rPr>
        <w:t> </w:t>
      </w:r>
      <w:r w:rsidRPr="00756E00">
        <w:rPr>
          <w:lang w:val="es-ES"/>
        </w:rPr>
        <w:t>CMSI y los</w:t>
      </w:r>
      <w:r w:rsidR="00A84584">
        <w:rPr>
          <w:lang w:val="es-ES"/>
        </w:rPr>
        <w:t> </w:t>
      </w:r>
      <w:r w:rsidRPr="00756E00">
        <w:rPr>
          <w:lang w:val="es-ES"/>
        </w:rPr>
        <w:t>ODS (GTC-CMSI+ODS) se basa en la</w:t>
      </w:r>
      <w:r w:rsidR="00707C67" w:rsidRPr="00707C67">
        <w:rPr>
          <w:lang w:val="es-ES"/>
        </w:rPr>
        <w:t xml:space="preserve"> </w:t>
      </w:r>
      <w:r w:rsidR="00707C67" w:rsidRPr="00707C67">
        <w:rPr>
          <w:lang w:val="es-ES"/>
        </w:rPr>
        <w:t>Resolución </w:t>
      </w:r>
      <w:hyperlink r:id="rId38" w:history="1">
        <w:r w:rsidR="00A84584">
          <w:rPr>
            <w:rStyle w:val="Hyperlink"/>
            <w:rFonts w:eastAsia="Times New Roman" w:cs="Times New Roman"/>
            <w:szCs w:val="20"/>
            <w:lang w:val="es-ES"/>
          </w:rPr>
          <w:t>1332 (Modificada 2023)</w:t>
        </w:r>
      </w:hyperlink>
      <w:r w:rsidRPr="00756E00">
        <w:rPr>
          <w:lang w:val="es-ES"/>
        </w:rPr>
        <w:t xml:space="preserve"> y se lleva a cabo en consonancia con la</w:t>
      </w:r>
      <w:r w:rsidR="00707C67" w:rsidRPr="00707C67">
        <w:rPr>
          <w:lang w:val="es-ES"/>
        </w:rPr>
        <w:t xml:space="preserve"> </w:t>
      </w:r>
      <w:r w:rsidR="00707C67" w:rsidRPr="00707C67">
        <w:rPr>
          <w:lang w:val="es-ES"/>
        </w:rPr>
        <w:t>Resolución </w:t>
      </w:r>
      <w:hyperlink r:id="rId39" w:history="1">
        <w:r w:rsidRPr="00756E00">
          <w:rPr>
            <w:rStyle w:val="Hyperlink"/>
            <w:rFonts w:eastAsia="Times New Roman" w:cs="Times New Roman"/>
            <w:szCs w:val="20"/>
            <w:lang w:val="es-ES"/>
          </w:rPr>
          <w:t>140 (Rev. Bucarest, 2022)</w:t>
        </w:r>
      </w:hyperlink>
      <w:r w:rsidRPr="00756E00">
        <w:rPr>
          <w:lang w:val="es-ES"/>
        </w:rPr>
        <w:t xml:space="preserve"> de la</w:t>
      </w:r>
      <w:r w:rsidR="00A84584">
        <w:rPr>
          <w:lang w:val="es-ES"/>
        </w:rPr>
        <w:t xml:space="preserve"> </w:t>
      </w:r>
      <w:r w:rsidR="00A84584" w:rsidRPr="00A84584">
        <w:rPr>
          <w:lang w:val="es-ES"/>
        </w:rPr>
        <w:t>Conferencia de Plenipotenciarios</w:t>
      </w:r>
      <w:r w:rsidRPr="00756E00">
        <w:rPr>
          <w:lang w:val="es-ES"/>
        </w:rPr>
        <w:t>. El</w:t>
      </w:r>
      <w:r w:rsidR="00A84584">
        <w:rPr>
          <w:lang w:val="es-ES"/>
        </w:rPr>
        <w:t> </w:t>
      </w:r>
      <w:r w:rsidRPr="00756E00">
        <w:rPr>
          <w:lang w:val="es-ES"/>
        </w:rPr>
        <w:t>GTC</w:t>
      </w:r>
      <w:r w:rsidR="00A84584">
        <w:rPr>
          <w:lang w:val="es-ES"/>
        </w:rPr>
        <w:noBreakHyphen/>
      </w:r>
      <w:r w:rsidRPr="00756E00">
        <w:rPr>
          <w:lang w:val="es-ES"/>
        </w:rPr>
        <w:t>CMSI+ODS ha demostrado ser un mecanismo eficaz para facilitar las aportaciones de los Estados Miembros sobre el papel de la</w:t>
      </w:r>
      <w:r w:rsidR="000E5A24">
        <w:rPr>
          <w:lang w:val="es-ES"/>
        </w:rPr>
        <w:t> </w:t>
      </w:r>
      <w:r w:rsidRPr="00756E00">
        <w:rPr>
          <w:lang w:val="es-ES"/>
        </w:rPr>
        <w:t>UIT en la aplicación de los resultados de la</w:t>
      </w:r>
      <w:r w:rsidR="00A26451">
        <w:rPr>
          <w:lang w:val="es-ES"/>
        </w:rPr>
        <w:t> </w:t>
      </w:r>
      <w:r w:rsidRPr="00756E00">
        <w:rPr>
          <w:lang w:val="es-ES"/>
        </w:rPr>
        <w:t>CMSI y la consecución de los</w:t>
      </w:r>
      <w:r w:rsidR="00A26451">
        <w:rPr>
          <w:lang w:val="es-ES"/>
        </w:rPr>
        <w:t> </w:t>
      </w:r>
      <w:r w:rsidRPr="00756E00">
        <w:rPr>
          <w:lang w:val="es-ES"/>
        </w:rPr>
        <w:t>ODS. A la 43</w:t>
      </w:r>
      <w:r w:rsidR="000E5A24">
        <w:rPr>
          <w:lang w:val="es-ES"/>
        </w:rPr>
        <w:t>.</w:t>
      </w:r>
      <w:r w:rsidRPr="00756E00">
        <w:rPr>
          <w:lang w:val="es-ES"/>
        </w:rPr>
        <w:t>ª y 44</w:t>
      </w:r>
      <w:r w:rsidR="000E5A24">
        <w:rPr>
          <w:lang w:val="es-ES"/>
        </w:rPr>
        <w:t>.</w:t>
      </w:r>
      <w:r w:rsidRPr="00756E00">
        <w:rPr>
          <w:lang w:val="es-ES"/>
        </w:rPr>
        <w:t>ª</w:t>
      </w:r>
      <w:r w:rsidR="000E5A24">
        <w:rPr>
          <w:lang w:val="es-ES"/>
        </w:rPr>
        <w:t> </w:t>
      </w:r>
      <w:r w:rsidRPr="00756E00">
        <w:rPr>
          <w:lang w:val="es-ES"/>
        </w:rPr>
        <w:t>reuni</w:t>
      </w:r>
      <w:r w:rsidR="000E5A24">
        <w:rPr>
          <w:lang w:val="es-ES"/>
        </w:rPr>
        <w:t>ó</w:t>
      </w:r>
      <w:r w:rsidRPr="00756E00">
        <w:rPr>
          <w:lang w:val="es-ES"/>
        </w:rPr>
        <w:t>n asistieron más de 300</w:t>
      </w:r>
      <w:r w:rsidR="000E5A24">
        <w:rPr>
          <w:lang w:val="es-ES"/>
        </w:rPr>
        <w:t> </w:t>
      </w:r>
      <w:r w:rsidRPr="00756E00">
        <w:rPr>
          <w:lang w:val="es-ES"/>
        </w:rPr>
        <w:t>delegados, de forma presencial o a distancia, en representación de los Estados Miembros y Miembros de Sector de la</w:t>
      </w:r>
      <w:r w:rsidR="000E5A24">
        <w:rPr>
          <w:lang w:val="es-ES"/>
        </w:rPr>
        <w:t> </w:t>
      </w:r>
      <w:r w:rsidRPr="00756E00">
        <w:rPr>
          <w:lang w:val="es-ES"/>
        </w:rPr>
        <w:t>UIT. El Sr.</w:t>
      </w:r>
      <w:r w:rsidR="000E5A24">
        <w:rPr>
          <w:lang w:val="es-ES"/>
        </w:rPr>
        <w:t> </w:t>
      </w:r>
      <w:r w:rsidRPr="00756E00">
        <w:rPr>
          <w:lang w:val="es-ES"/>
        </w:rPr>
        <w:t>Tomas Lamanauskas, Vicesecretario General, realizó una alocución de bienvenida en las reuniones. Éstas fueron presididas por la Sra.</w:t>
      </w:r>
      <w:r w:rsidR="000E5A24">
        <w:rPr>
          <w:lang w:val="es-ES"/>
        </w:rPr>
        <w:t> </w:t>
      </w:r>
      <w:r w:rsidRPr="00756E00">
        <w:rPr>
          <w:lang w:val="es-ES"/>
        </w:rPr>
        <w:t>Cynthia Lesufi (Sudáfrica), y en ellas estuvieron presentes las Vicepresidentas Sra. Renata Santoyo (Brasil), Sra.</w:t>
      </w:r>
      <w:r w:rsidR="000E5A24">
        <w:rPr>
          <w:lang w:val="es-ES"/>
        </w:rPr>
        <w:t> </w:t>
      </w:r>
      <w:r w:rsidRPr="00756E00">
        <w:rPr>
          <w:lang w:val="es-ES"/>
        </w:rPr>
        <w:t>Mina Seonmin Jun (Corea (Rep. de)), Sra. Janet Umutesi (Rwanda, a distancia) y Sra.</w:t>
      </w:r>
      <w:r w:rsidR="000E5A24">
        <w:rPr>
          <w:lang w:val="es-ES"/>
        </w:rPr>
        <w:t> </w:t>
      </w:r>
      <w:r w:rsidRPr="00756E00">
        <w:rPr>
          <w:lang w:val="es-ES"/>
        </w:rPr>
        <w:t>Susanna Mattsson (Suecia).</w:t>
      </w:r>
    </w:p>
    <w:p w14:paraId="1E899A9B" w14:textId="06907271" w:rsidR="00756E00" w:rsidRPr="00756E00" w:rsidRDefault="00756E00" w:rsidP="00074752">
      <w:pPr>
        <w:pStyle w:val="Heading1"/>
        <w:rPr>
          <w:lang w:val="es-ES"/>
        </w:rPr>
      </w:pPr>
      <w:r w:rsidRPr="00756E00">
        <w:rPr>
          <w:lang w:val="es-ES"/>
        </w:rPr>
        <w:t>2</w:t>
      </w:r>
      <w:r w:rsidRPr="00756E00">
        <w:rPr>
          <w:lang w:val="es-ES"/>
        </w:rPr>
        <w:tab/>
        <w:t>Información general actualizada sobre la 43</w:t>
      </w:r>
      <w:r w:rsidR="000E5A24">
        <w:rPr>
          <w:lang w:val="es-ES"/>
        </w:rPr>
        <w:t>.</w:t>
      </w:r>
      <w:r w:rsidRPr="00756E00">
        <w:rPr>
          <w:lang w:val="es-ES"/>
        </w:rPr>
        <w:t>ª y 44</w:t>
      </w:r>
      <w:r w:rsidR="000E5A24">
        <w:rPr>
          <w:lang w:val="es-ES"/>
        </w:rPr>
        <w:t>.</w:t>
      </w:r>
      <w:r w:rsidRPr="00756E00">
        <w:rPr>
          <w:lang w:val="es-ES"/>
        </w:rPr>
        <w:t>ª reuni</w:t>
      </w:r>
      <w:r w:rsidR="000E5A24">
        <w:rPr>
          <w:lang w:val="es-ES"/>
        </w:rPr>
        <w:t>ó</w:t>
      </w:r>
      <w:r w:rsidRPr="00756E00">
        <w:rPr>
          <w:lang w:val="es-ES"/>
        </w:rPr>
        <w:t>n del</w:t>
      </w:r>
      <w:r w:rsidR="000E5A24">
        <w:rPr>
          <w:lang w:val="es-ES"/>
        </w:rPr>
        <w:t> </w:t>
      </w:r>
      <w:r w:rsidRPr="00756E00">
        <w:rPr>
          <w:lang w:val="es-ES"/>
        </w:rPr>
        <w:t>GTC</w:t>
      </w:r>
      <w:r w:rsidR="000E5A24">
        <w:rPr>
          <w:lang w:val="es-ES"/>
        </w:rPr>
        <w:noBreakHyphen/>
      </w:r>
      <w:r w:rsidRPr="00756E00">
        <w:rPr>
          <w:lang w:val="es-ES"/>
        </w:rPr>
        <w:t>CMSI+ODS</w:t>
      </w:r>
    </w:p>
    <w:p w14:paraId="1FFCF272" w14:textId="23B89157" w:rsidR="00756E00" w:rsidRPr="00756E00" w:rsidRDefault="00756E00" w:rsidP="00E41AA7">
      <w:pPr>
        <w:jc w:val="both"/>
        <w:rPr>
          <w:lang w:val="es-ES"/>
        </w:rPr>
      </w:pPr>
      <w:r w:rsidRPr="00756E00">
        <w:rPr>
          <w:lang w:val="es-ES"/>
        </w:rPr>
        <w:t>En ambas reuniones se examinaron 26</w:t>
      </w:r>
      <w:r w:rsidR="000E5A24">
        <w:rPr>
          <w:lang w:val="es-ES"/>
        </w:rPr>
        <w:t> </w:t>
      </w:r>
      <w:r w:rsidRPr="00756E00">
        <w:rPr>
          <w:lang w:val="es-ES"/>
        </w:rPr>
        <w:t xml:space="preserve">contribuciones y </w:t>
      </w:r>
      <w:r w:rsidR="00A84584">
        <w:rPr>
          <w:lang w:val="es-ES"/>
        </w:rPr>
        <w:t>seis</w:t>
      </w:r>
      <w:r w:rsidRPr="00756E00">
        <w:rPr>
          <w:lang w:val="es-ES"/>
        </w:rPr>
        <w:t xml:space="preserve"> documentos informativos:</w:t>
      </w:r>
    </w:p>
    <w:p w14:paraId="45EDB37D" w14:textId="281917DE" w:rsidR="00756E00" w:rsidRPr="00756E00" w:rsidRDefault="00756E00" w:rsidP="00E41AA7">
      <w:pPr>
        <w:pStyle w:val="enumlev1"/>
        <w:jc w:val="both"/>
        <w:rPr>
          <w:lang w:val="es-ES"/>
        </w:rPr>
      </w:pPr>
      <w:r w:rsidRPr="00756E00">
        <w:rPr>
          <w:lang w:val="es-ES"/>
        </w:rPr>
        <w:t>–</w:t>
      </w:r>
      <w:r w:rsidRPr="00756E00">
        <w:rPr>
          <w:lang w:val="es-ES"/>
        </w:rPr>
        <w:tab/>
      </w:r>
      <w:hyperlink r:id="rId40" w:history="1">
        <w:r w:rsidRPr="00756E00">
          <w:rPr>
            <w:rStyle w:val="Hyperlink"/>
            <w:rFonts w:eastAsia="Times New Roman" w:cs="Times New Roman"/>
            <w:szCs w:val="20"/>
            <w:lang w:val="es-ES"/>
          </w:rPr>
          <w:t>43</w:t>
        </w:r>
        <w:r w:rsidR="00074752">
          <w:rPr>
            <w:rStyle w:val="Hyperlink"/>
            <w:rFonts w:eastAsia="Times New Roman" w:cs="Times New Roman"/>
            <w:szCs w:val="20"/>
            <w:lang w:val="es-ES"/>
          </w:rPr>
          <w:t>.</w:t>
        </w:r>
        <w:r w:rsidRPr="00756E00">
          <w:rPr>
            <w:rStyle w:val="Hyperlink"/>
            <w:rFonts w:eastAsia="Times New Roman" w:cs="Times New Roman"/>
            <w:szCs w:val="20"/>
            <w:lang w:val="es-ES"/>
          </w:rPr>
          <w:t>ª</w:t>
        </w:r>
        <w:r w:rsidR="00074752">
          <w:rPr>
            <w:rStyle w:val="Hyperlink"/>
            <w:rFonts w:eastAsia="Times New Roman" w:cs="Times New Roman"/>
            <w:szCs w:val="20"/>
            <w:lang w:val="es-ES"/>
          </w:rPr>
          <w:t> </w:t>
        </w:r>
        <w:r w:rsidRPr="00756E00">
          <w:rPr>
            <w:rStyle w:val="Hyperlink"/>
            <w:rFonts w:eastAsia="Times New Roman" w:cs="Times New Roman"/>
            <w:szCs w:val="20"/>
            <w:lang w:val="es-ES"/>
          </w:rPr>
          <w:t>reunión</w:t>
        </w:r>
      </w:hyperlink>
      <w:r w:rsidRPr="00756E00">
        <w:rPr>
          <w:lang w:val="es-ES"/>
        </w:rPr>
        <w:t>: celebrada los días 9 y 10 de septiembre de 2025 (</w:t>
      </w:r>
      <w:hyperlink r:id="rId41" w:history="1">
        <w:r w:rsidRPr="00756E00">
          <w:rPr>
            <w:rStyle w:val="Hyperlink"/>
            <w:rFonts w:eastAsia="Times New Roman" w:cs="Times New Roman"/>
            <w:szCs w:val="20"/>
            <w:lang w:val="es-ES"/>
          </w:rPr>
          <w:t>Resumen de la 43</w:t>
        </w:r>
        <w:r w:rsidR="00074752">
          <w:rPr>
            <w:rStyle w:val="Hyperlink"/>
            <w:rFonts w:eastAsia="Times New Roman" w:cs="Times New Roman"/>
            <w:szCs w:val="20"/>
            <w:lang w:val="es-ES"/>
          </w:rPr>
          <w:t>.</w:t>
        </w:r>
        <w:r w:rsidRPr="00756E00">
          <w:rPr>
            <w:rStyle w:val="Hyperlink"/>
            <w:rFonts w:eastAsia="Times New Roman" w:cs="Times New Roman"/>
            <w:szCs w:val="20"/>
            <w:lang w:val="es-ES"/>
          </w:rPr>
          <w:t>ª</w:t>
        </w:r>
        <w:r w:rsidR="00074752">
          <w:rPr>
            <w:rStyle w:val="Hyperlink"/>
            <w:rFonts w:eastAsia="Times New Roman" w:cs="Times New Roman"/>
            <w:szCs w:val="20"/>
            <w:lang w:val="es-ES"/>
          </w:rPr>
          <w:t> </w:t>
        </w:r>
        <w:r w:rsidRPr="00756E00">
          <w:rPr>
            <w:rStyle w:val="Hyperlink"/>
            <w:rFonts w:eastAsia="Times New Roman" w:cs="Times New Roman"/>
            <w:szCs w:val="20"/>
            <w:lang w:val="es-ES"/>
          </w:rPr>
          <w:t>reu</w:t>
        </w:r>
        <w:r w:rsidRPr="00756E00">
          <w:rPr>
            <w:rStyle w:val="Hyperlink"/>
            <w:rFonts w:eastAsia="Times New Roman" w:cs="Times New Roman"/>
            <w:szCs w:val="20"/>
            <w:lang w:val="es-ES"/>
          </w:rPr>
          <w:t>n</w:t>
        </w:r>
        <w:r w:rsidRPr="00756E00">
          <w:rPr>
            <w:rStyle w:val="Hyperlink"/>
            <w:rFonts w:eastAsia="Times New Roman" w:cs="Times New Roman"/>
            <w:szCs w:val="20"/>
            <w:lang w:val="es-ES"/>
          </w:rPr>
          <w:t>ión</w:t>
        </w:r>
      </w:hyperlink>
      <w:r w:rsidRPr="00756E00">
        <w:rPr>
          <w:lang w:val="es-ES"/>
        </w:rPr>
        <w:t>)</w:t>
      </w:r>
      <w:r w:rsidR="00281C63">
        <w:rPr>
          <w:lang w:val="es-ES"/>
        </w:rPr>
        <w:t>;</w:t>
      </w:r>
    </w:p>
    <w:p w14:paraId="4B0BA577" w14:textId="60533D7C" w:rsidR="00756E00" w:rsidRPr="00756E00" w:rsidRDefault="00756E00" w:rsidP="00E41AA7">
      <w:pPr>
        <w:pStyle w:val="enumlev1"/>
        <w:jc w:val="both"/>
        <w:rPr>
          <w:lang w:val="es-ES"/>
        </w:rPr>
      </w:pPr>
      <w:r w:rsidRPr="00756E00">
        <w:rPr>
          <w:lang w:val="es-ES"/>
        </w:rPr>
        <w:t>–</w:t>
      </w:r>
      <w:r w:rsidRPr="00756E00">
        <w:rPr>
          <w:lang w:val="es-ES"/>
        </w:rPr>
        <w:tab/>
      </w:r>
      <w:hyperlink r:id="rId42" w:history="1">
        <w:r w:rsidRPr="00756E00">
          <w:rPr>
            <w:rStyle w:val="Hyperlink"/>
            <w:rFonts w:eastAsia="Times New Roman" w:cs="Times New Roman"/>
            <w:szCs w:val="20"/>
            <w:lang w:val="es-ES"/>
          </w:rPr>
          <w:t>44</w:t>
        </w:r>
        <w:r w:rsidR="00074752">
          <w:rPr>
            <w:rStyle w:val="Hyperlink"/>
            <w:rFonts w:eastAsia="Times New Roman" w:cs="Times New Roman"/>
            <w:szCs w:val="20"/>
            <w:lang w:val="es-ES"/>
          </w:rPr>
          <w:t>.</w:t>
        </w:r>
        <w:r w:rsidRPr="00756E00">
          <w:rPr>
            <w:rStyle w:val="Hyperlink"/>
            <w:rFonts w:eastAsia="Times New Roman" w:cs="Times New Roman"/>
            <w:szCs w:val="20"/>
            <w:lang w:val="es-ES"/>
          </w:rPr>
          <w:t>ª</w:t>
        </w:r>
        <w:r w:rsidR="00074752">
          <w:rPr>
            <w:rStyle w:val="Hyperlink"/>
            <w:rFonts w:eastAsia="Times New Roman" w:cs="Times New Roman"/>
            <w:szCs w:val="20"/>
            <w:lang w:val="es-ES"/>
          </w:rPr>
          <w:t> </w:t>
        </w:r>
        <w:r w:rsidRPr="00756E00">
          <w:rPr>
            <w:rStyle w:val="Hyperlink"/>
            <w:rFonts w:eastAsia="Times New Roman" w:cs="Times New Roman"/>
            <w:szCs w:val="20"/>
            <w:lang w:val="es-ES"/>
          </w:rPr>
          <w:t>reunión</w:t>
        </w:r>
      </w:hyperlink>
      <w:r w:rsidRPr="00756E00">
        <w:rPr>
          <w:lang w:val="es-ES"/>
        </w:rPr>
        <w:t>: celebrada los días 15 y 16 de enero de 2026 (</w:t>
      </w:r>
      <w:hyperlink r:id="rId43" w:history="1">
        <w:r w:rsidRPr="00756E00">
          <w:rPr>
            <w:rStyle w:val="Hyperlink"/>
            <w:rFonts w:eastAsia="Times New Roman" w:cs="Times New Roman"/>
            <w:szCs w:val="20"/>
            <w:lang w:val="es-ES"/>
          </w:rPr>
          <w:t>Resumen de la 44</w:t>
        </w:r>
        <w:r w:rsidR="00074752">
          <w:rPr>
            <w:rStyle w:val="Hyperlink"/>
            <w:rFonts w:eastAsia="Times New Roman" w:cs="Times New Roman"/>
            <w:szCs w:val="20"/>
            <w:lang w:val="es-ES"/>
          </w:rPr>
          <w:t>.</w:t>
        </w:r>
        <w:r w:rsidRPr="00756E00">
          <w:rPr>
            <w:rStyle w:val="Hyperlink"/>
            <w:rFonts w:eastAsia="Times New Roman" w:cs="Times New Roman"/>
            <w:szCs w:val="20"/>
            <w:lang w:val="es-ES"/>
          </w:rPr>
          <w:t>ª</w:t>
        </w:r>
        <w:r w:rsidR="00074752">
          <w:rPr>
            <w:rStyle w:val="Hyperlink"/>
            <w:rFonts w:eastAsia="Times New Roman" w:cs="Times New Roman"/>
            <w:szCs w:val="20"/>
            <w:lang w:val="es-ES"/>
          </w:rPr>
          <w:t> </w:t>
        </w:r>
        <w:r w:rsidRPr="00756E00">
          <w:rPr>
            <w:rStyle w:val="Hyperlink"/>
            <w:rFonts w:eastAsia="Times New Roman" w:cs="Times New Roman"/>
            <w:szCs w:val="20"/>
            <w:lang w:val="es-ES"/>
          </w:rPr>
          <w:t>reunión</w:t>
        </w:r>
      </w:hyperlink>
      <w:r w:rsidRPr="00756E00">
        <w:rPr>
          <w:lang w:val="es-ES"/>
        </w:rPr>
        <w:t>).</w:t>
      </w:r>
    </w:p>
    <w:p w14:paraId="18D7A504" w14:textId="3F8C7FAF" w:rsidR="00756E00" w:rsidRPr="00756E00" w:rsidRDefault="00756E00" w:rsidP="00074752">
      <w:pPr>
        <w:pStyle w:val="Heading1"/>
        <w:rPr>
          <w:lang w:val="es-ES"/>
        </w:rPr>
      </w:pPr>
      <w:r w:rsidRPr="00756E00">
        <w:rPr>
          <w:lang w:val="es-ES"/>
        </w:rPr>
        <w:t>3</w:t>
      </w:r>
      <w:r w:rsidRPr="00756E00">
        <w:rPr>
          <w:lang w:val="es-ES"/>
        </w:rPr>
        <w:tab/>
        <w:t>Actividades de la</w:t>
      </w:r>
      <w:r w:rsidR="00A84584">
        <w:rPr>
          <w:lang w:val="es-ES"/>
        </w:rPr>
        <w:t> </w:t>
      </w:r>
      <w:r w:rsidRPr="00756E00">
        <w:rPr>
          <w:lang w:val="es-ES"/>
        </w:rPr>
        <w:t>UIT relacionadas con el proceso de la</w:t>
      </w:r>
      <w:r w:rsidR="000E5A24">
        <w:rPr>
          <w:lang w:val="es-ES"/>
        </w:rPr>
        <w:t> </w:t>
      </w:r>
      <w:r w:rsidRPr="00756E00">
        <w:rPr>
          <w:lang w:val="es-ES"/>
        </w:rPr>
        <w:t>CMSI y la Agenda</w:t>
      </w:r>
      <w:r w:rsidR="000E5A24">
        <w:rPr>
          <w:lang w:val="es-ES"/>
        </w:rPr>
        <w:t> </w:t>
      </w:r>
      <w:r w:rsidRPr="00756E00">
        <w:rPr>
          <w:lang w:val="es-ES"/>
        </w:rPr>
        <w:t>2030 para el Desarrollo Sostenible (aplicación de la Resolución</w:t>
      </w:r>
      <w:r w:rsidR="000E5A24">
        <w:rPr>
          <w:lang w:val="es-ES"/>
        </w:rPr>
        <w:t> </w:t>
      </w:r>
      <w:r w:rsidRPr="00756E00">
        <w:rPr>
          <w:lang w:val="es-ES"/>
        </w:rPr>
        <w:t>140 de la</w:t>
      </w:r>
      <w:r w:rsidR="00A84584">
        <w:rPr>
          <w:lang w:val="es-ES"/>
        </w:rPr>
        <w:t xml:space="preserve"> </w:t>
      </w:r>
      <w:bookmarkStart w:id="1" w:name="_Hlk224743060"/>
      <w:r w:rsidR="00A84584" w:rsidRPr="00A84584">
        <w:rPr>
          <w:lang w:val="es-ES"/>
        </w:rPr>
        <w:t>Conferencia de Plenipotenci</w:t>
      </w:r>
      <w:bookmarkEnd w:id="1"/>
      <w:r w:rsidR="00A84584" w:rsidRPr="00A84584">
        <w:rPr>
          <w:lang w:val="es-ES"/>
        </w:rPr>
        <w:t>arios</w:t>
      </w:r>
      <w:r w:rsidRPr="00756E00">
        <w:rPr>
          <w:lang w:val="es-ES"/>
        </w:rPr>
        <w:t xml:space="preserve"> y las Resoluciones</w:t>
      </w:r>
      <w:r w:rsidR="000E5A24">
        <w:rPr>
          <w:lang w:val="es-ES"/>
        </w:rPr>
        <w:t> </w:t>
      </w:r>
      <w:r w:rsidRPr="00756E00">
        <w:rPr>
          <w:lang w:val="es-ES"/>
        </w:rPr>
        <w:t>1332 y 1334 del Consejo de la</w:t>
      </w:r>
      <w:r w:rsidR="000E5A24">
        <w:rPr>
          <w:lang w:val="es-ES"/>
        </w:rPr>
        <w:t> </w:t>
      </w:r>
      <w:r w:rsidRPr="00756E00">
        <w:rPr>
          <w:lang w:val="es-ES"/>
        </w:rPr>
        <w:t>UIT)</w:t>
      </w:r>
    </w:p>
    <w:p w14:paraId="23E25BAD" w14:textId="3DE0EFFB" w:rsidR="00756E00" w:rsidRPr="00756E00" w:rsidRDefault="00756E00" w:rsidP="00E41AA7">
      <w:pPr>
        <w:jc w:val="both"/>
        <w:rPr>
          <w:lang w:val="es-ES"/>
        </w:rPr>
      </w:pPr>
      <w:r w:rsidRPr="00756E00">
        <w:rPr>
          <w:lang w:val="es-ES"/>
        </w:rPr>
        <w:t>La</w:t>
      </w:r>
      <w:r w:rsidR="000E5A24">
        <w:rPr>
          <w:lang w:val="es-ES"/>
        </w:rPr>
        <w:t> </w:t>
      </w:r>
      <w:r w:rsidRPr="00756E00">
        <w:rPr>
          <w:lang w:val="es-ES"/>
        </w:rPr>
        <w:t>UIT ha seguido avanzando en la aplicación de los resultados de la</w:t>
      </w:r>
      <w:r w:rsidR="00A26451">
        <w:rPr>
          <w:lang w:val="es-ES"/>
        </w:rPr>
        <w:t> </w:t>
      </w:r>
      <w:r w:rsidRPr="00756E00">
        <w:rPr>
          <w:lang w:val="es-ES"/>
        </w:rPr>
        <w:t>CMSI y de la Agenda</w:t>
      </w:r>
      <w:r w:rsidR="000E5A24">
        <w:rPr>
          <w:lang w:val="es-ES"/>
        </w:rPr>
        <w:t> </w:t>
      </w:r>
      <w:r w:rsidRPr="00756E00">
        <w:rPr>
          <w:lang w:val="es-ES"/>
        </w:rPr>
        <w:t>2030, afianzando su liderazgo en la coordinación de los procesos de la</w:t>
      </w:r>
      <w:r w:rsidR="00A26451">
        <w:rPr>
          <w:lang w:val="es-ES"/>
        </w:rPr>
        <w:t> </w:t>
      </w:r>
      <w:r w:rsidRPr="00756E00">
        <w:rPr>
          <w:lang w:val="es-ES"/>
        </w:rPr>
        <w:t>CMSI y la cooperación digital en las Naciones Unidas. Ha obrado en pro de la consecución de los</w:t>
      </w:r>
      <w:r w:rsidR="00A26451">
        <w:rPr>
          <w:lang w:val="es-ES"/>
        </w:rPr>
        <w:t> </w:t>
      </w:r>
      <w:r w:rsidRPr="00756E00">
        <w:rPr>
          <w:lang w:val="es-ES"/>
        </w:rPr>
        <w:t>ODS a través de las Líneas de Acción de la</w:t>
      </w:r>
      <w:r w:rsidR="00A26451">
        <w:rPr>
          <w:lang w:val="es-ES"/>
        </w:rPr>
        <w:t> </w:t>
      </w:r>
      <w:r w:rsidRPr="00756E00">
        <w:rPr>
          <w:lang w:val="es-ES"/>
        </w:rPr>
        <w:t>CMSI, ha participado en los principales procesos políticos de las Naciones Unidas, incluido el Examen de la</w:t>
      </w:r>
      <w:r w:rsidR="00A26451">
        <w:rPr>
          <w:lang w:val="es-ES"/>
        </w:rPr>
        <w:t> </w:t>
      </w:r>
      <w:r w:rsidRPr="00756E00">
        <w:rPr>
          <w:lang w:val="es-ES"/>
        </w:rPr>
        <w:t>CMSI+20 y ha multiplicado las iniciativas emblemáticas y la implicación de múltiples interesados. Pueden encontrarse más datos al respecto en el presente Informe, en los resúmenes de las dos reuniones de</w:t>
      </w:r>
      <w:r w:rsidR="000E5A24">
        <w:rPr>
          <w:lang w:val="es-ES"/>
        </w:rPr>
        <w:t>l </w:t>
      </w:r>
      <w:r w:rsidRPr="00756E00">
        <w:rPr>
          <w:lang w:val="es-ES"/>
        </w:rPr>
        <w:t>GTC y en las contribuciones de la Secretaría conexas.</w:t>
      </w:r>
    </w:p>
    <w:p w14:paraId="3DE3D1CA" w14:textId="2EC5B9DA" w:rsidR="00756E00" w:rsidRPr="00756E00" w:rsidRDefault="00756E00" w:rsidP="00E41AA7">
      <w:pPr>
        <w:jc w:val="both"/>
        <w:rPr>
          <w:lang w:val="es-ES"/>
        </w:rPr>
      </w:pPr>
      <w:r w:rsidRPr="00756E00">
        <w:rPr>
          <w:lang w:val="es-ES"/>
        </w:rPr>
        <w:t>La</w:t>
      </w:r>
      <w:r w:rsidR="000E5A24">
        <w:rPr>
          <w:lang w:val="es-ES"/>
        </w:rPr>
        <w:t> </w:t>
      </w:r>
      <w:r w:rsidRPr="00756E00">
        <w:rPr>
          <w:lang w:val="es-ES"/>
        </w:rPr>
        <w:t>UIT organizó y dirigió el Evento de Alto Nivel CMSI+20 de 2025, actualizó las hojas de ruta de las Líneas de Acción y afianzó actividades de ejecución esenciales como el Inventario de la</w:t>
      </w:r>
      <w:r w:rsidR="000E5A24">
        <w:rPr>
          <w:lang w:val="es-ES"/>
        </w:rPr>
        <w:t> </w:t>
      </w:r>
      <w:r w:rsidRPr="00756E00">
        <w:rPr>
          <w:lang w:val="es-ES"/>
        </w:rPr>
        <w:t>CMSI, los Premios de la</w:t>
      </w:r>
      <w:r w:rsidR="000E5A24">
        <w:rPr>
          <w:lang w:val="es-ES"/>
        </w:rPr>
        <w:t> </w:t>
      </w:r>
      <w:r w:rsidRPr="00756E00">
        <w:rPr>
          <w:lang w:val="es-ES"/>
        </w:rPr>
        <w:t>CMSI y el Fondo Fiduciario de la</w:t>
      </w:r>
      <w:r w:rsidR="00A84584">
        <w:rPr>
          <w:lang w:val="es-ES"/>
        </w:rPr>
        <w:t> </w:t>
      </w:r>
      <w:r w:rsidRPr="00756E00">
        <w:rPr>
          <w:lang w:val="es-ES"/>
        </w:rPr>
        <w:t>CMSI. En su calidad de Secretaría permanente del</w:t>
      </w:r>
      <w:r w:rsidR="000E5A24">
        <w:rPr>
          <w:lang w:val="es-ES"/>
        </w:rPr>
        <w:t> </w:t>
      </w:r>
      <w:r w:rsidRPr="00756E00">
        <w:rPr>
          <w:lang w:val="es-ES"/>
        </w:rPr>
        <w:t>UNGIS, la</w:t>
      </w:r>
      <w:r w:rsidR="000E5A24">
        <w:rPr>
          <w:lang w:val="es-ES"/>
        </w:rPr>
        <w:t> </w:t>
      </w:r>
      <w:r w:rsidRPr="00756E00">
        <w:rPr>
          <w:lang w:val="es-ES"/>
        </w:rPr>
        <w:t>UIT se ocupó de la coordinación a lo largo y ancho del sistema y de la coherencia de los procesos de las Naciones Unidas, contribuyendo al mismo tiempo al Examen de la</w:t>
      </w:r>
      <w:r w:rsidR="00A26451">
        <w:rPr>
          <w:lang w:val="es-ES"/>
        </w:rPr>
        <w:t> </w:t>
      </w:r>
      <w:r w:rsidRPr="00756E00">
        <w:rPr>
          <w:lang w:val="es-ES"/>
        </w:rPr>
        <w:t xml:space="preserve">CMSI+20 con aportaciones a la Hoja de ruta del Secretario General, el llamamiento a la presentación de contribuciones y los informes sobre el examen </w:t>
      </w:r>
      <w:r w:rsidR="00A84584" w:rsidRPr="00756E00">
        <w:rPr>
          <w:lang w:val="es-ES"/>
        </w:rPr>
        <w:t>vigesimal</w:t>
      </w:r>
      <w:r w:rsidRPr="00756E00">
        <w:rPr>
          <w:lang w:val="es-ES"/>
        </w:rPr>
        <w:t>. La</w:t>
      </w:r>
      <w:r w:rsidR="000E5A24">
        <w:rPr>
          <w:lang w:val="es-ES"/>
        </w:rPr>
        <w:t> </w:t>
      </w:r>
      <w:r w:rsidRPr="00756E00">
        <w:rPr>
          <w:lang w:val="es-ES"/>
        </w:rPr>
        <w:t>UIT también aportó su contribución a la medición de las</w:t>
      </w:r>
      <w:r w:rsidR="000E5A24">
        <w:rPr>
          <w:lang w:val="es-ES"/>
        </w:rPr>
        <w:t> </w:t>
      </w:r>
      <w:r w:rsidRPr="00756E00">
        <w:rPr>
          <w:lang w:val="es-ES"/>
        </w:rPr>
        <w:t>TIC a través de la Alianza para la Medición de las</w:t>
      </w:r>
      <w:r w:rsidR="000E5A24">
        <w:rPr>
          <w:lang w:val="es-ES"/>
        </w:rPr>
        <w:t> </w:t>
      </w:r>
      <w:r w:rsidRPr="00756E00">
        <w:rPr>
          <w:lang w:val="es-ES"/>
        </w:rPr>
        <w:t>TIC para el Desarrollo y el apoyo a la aplicación de los resultados de la</w:t>
      </w:r>
      <w:r w:rsidR="000E5A24">
        <w:rPr>
          <w:lang w:val="es-ES"/>
        </w:rPr>
        <w:t> </w:t>
      </w:r>
      <w:r w:rsidRPr="00756E00">
        <w:rPr>
          <w:lang w:val="es-ES"/>
        </w:rPr>
        <w:t>CMSI en cooperación con las Oficinas Regionales de la</w:t>
      </w:r>
      <w:r w:rsidR="000E5A24">
        <w:rPr>
          <w:lang w:val="es-ES"/>
        </w:rPr>
        <w:t> </w:t>
      </w:r>
      <w:r w:rsidRPr="00756E00">
        <w:rPr>
          <w:lang w:val="es-ES"/>
        </w:rPr>
        <w:t>UIT y las Comisiones Regionales de las Naciones Unidas.</w:t>
      </w:r>
    </w:p>
    <w:p w14:paraId="67F41955" w14:textId="048511C4" w:rsidR="00756E00" w:rsidRPr="00756E00" w:rsidRDefault="00756E00" w:rsidP="00074752">
      <w:pPr>
        <w:pStyle w:val="Heading1"/>
        <w:rPr>
          <w:lang w:val="es-ES"/>
        </w:rPr>
      </w:pPr>
      <w:r w:rsidRPr="00756E00">
        <w:rPr>
          <w:lang w:val="es-ES"/>
        </w:rPr>
        <w:lastRenderedPageBreak/>
        <w:t>4</w:t>
      </w:r>
      <w:r w:rsidRPr="00756E00">
        <w:rPr>
          <w:lang w:val="es-ES"/>
        </w:rPr>
        <w:tab/>
        <w:t>Resultados del Evento de Alto Nivel CMSI+20 de 2025 y novedades sobre los llamamientos a la acción de la CMSI</w:t>
      </w:r>
      <w:r w:rsidR="00F6423D">
        <w:rPr>
          <w:lang w:val="es-ES"/>
        </w:rPr>
        <w:t xml:space="preserve"> de</w:t>
      </w:r>
      <w:r w:rsidRPr="00756E00">
        <w:rPr>
          <w:lang w:val="es-ES"/>
        </w:rPr>
        <w:t xml:space="preserve"> 2026</w:t>
      </w:r>
    </w:p>
    <w:p w14:paraId="1A7CC1C0" w14:textId="64209AB5" w:rsidR="00756E00" w:rsidRPr="00756E00" w:rsidRDefault="00756E00" w:rsidP="00E41AA7">
      <w:pPr>
        <w:jc w:val="both"/>
        <w:rPr>
          <w:lang w:val="es-ES"/>
        </w:rPr>
      </w:pPr>
      <w:r w:rsidRPr="00756E00">
        <w:rPr>
          <w:lang w:val="es-ES"/>
        </w:rPr>
        <w:t>El Foro de la</w:t>
      </w:r>
      <w:r w:rsidR="000E5A24">
        <w:rPr>
          <w:lang w:val="es-ES"/>
        </w:rPr>
        <w:t> </w:t>
      </w:r>
      <w:r w:rsidRPr="00756E00">
        <w:rPr>
          <w:lang w:val="es-ES"/>
        </w:rPr>
        <w:t xml:space="preserve">CMSI de 2025, celebrado del 7 al 11 de julio en Ginebra en paralelo al Evento de Alto Nivel CMSI+20 de 2025, marcó un hito en el </w:t>
      </w:r>
      <w:r w:rsidR="003171F3" w:rsidRPr="00756E00">
        <w:rPr>
          <w:lang w:val="es-ES"/>
        </w:rPr>
        <w:t xml:space="preserve">Examen General </w:t>
      </w:r>
      <w:r w:rsidRPr="00756E00">
        <w:rPr>
          <w:lang w:val="es-ES"/>
        </w:rPr>
        <w:t>de la</w:t>
      </w:r>
      <w:r w:rsidR="003171F3">
        <w:rPr>
          <w:lang w:val="es-ES"/>
        </w:rPr>
        <w:t> </w:t>
      </w:r>
      <w:r w:rsidRPr="00756E00">
        <w:rPr>
          <w:lang w:val="es-ES"/>
        </w:rPr>
        <w:t>CMSI+20 por la</w:t>
      </w:r>
      <w:r w:rsidR="000E5A24">
        <w:rPr>
          <w:lang w:val="es-ES"/>
        </w:rPr>
        <w:t> </w:t>
      </w:r>
      <w:r w:rsidRPr="00756E00">
        <w:rPr>
          <w:lang w:val="es-ES"/>
        </w:rPr>
        <w:t>AGNU y reafirmó que la</w:t>
      </w:r>
      <w:r w:rsidR="000E5A24">
        <w:rPr>
          <w:lang w:val="es-ES"/>
        </w:rPr>
        <w:t> </w:t>
      </w:r>
      <w:r w:rsidRPr="00756E00">
        <w:rPr>
          <w:lang w:val="es-ES"/>
        </w:rPr>
        <w:t>CMSI es el marco de las Naciones Unidas para el desarrollo digital inclusivo. Los Estados Miembros participaron activamente, con una fuerte implicación a nivel ministerial, y en la Mesa redonda Ministerial se subrayó la importancia de preservar la</w:t>
      </w:r>
      <w:r w:rsidR="00A26451">
        <w:rPr>
          <w:lang w:val="es-ES"/>
        </w:rPr>
        <w:t> </w:t>
      </w:r>
      <w:r w:rsidRPr="00756E00">
        <w:rPr>
          <w:lang w:val="es-ES"/>
        </w:rPr>
        <w:t>CMSI como proceso fundador de la cooperación digital mundial, evitando duplicaciones y asentando el Foro de la</w:t>
      </w:r>
      <w:r w:rsidR="00A26451">
        <w:rPr>
          <w:lang w:val="es-ES"/>
        </w:rPr>
        <w:t> </w:t>
      </w:r>
      <w:r w:rsidRPr="00756E00">
        <w:rPr>
          <w:lang w:val="es-ES"/>
        </w:rPr>
        <w:t>CMSI como plataforma multipartita central para el diálogo, las tecnologías incipientes y la presentación anual de las hojas de ruta de las Líneas de Acción de la</w:t>
      </w:r>
      <w:r w:rsidR="00A26451">
        <w:rPr>
          <w:lang w:val="es-ES"/>
        </w:rPr>
        <w:t> </w:t>
      </w:r>
      <w:r w:rsidRPr="00756E00">
        <w:rPr>
          <w:lang w:val="es-ES"/>
        </w:rPr>
        <w:t>CMSI.</w:t>
      </w:r>
    </w:p>
    <w:p w14:paraId="3F219D7F" w14:textId="0359E1B1" w:rsidR="00756E00" w:rsidRPr="00756E00" w:rsidRDefault="00756E00" w:rsidP="00E41AA7">
      <w:pPr>
        <w:jc w:val="both"/>
        <w:rPr>
          <w:lang w:val="es-ES"/>
        </w:rPr>
      </w:pPr>
      <w:r w:rsidRPr="00756E00">
        <w:rPr>
          <w:lang w:val="es-ES"/>
        </w:rPr>
        <w:t>El Presidente de la Comisión de Ciencia y Tecnología para el Desarrollo (CSTD) transmitió oficialmente los resultados del evento al Presidente del ECOSOC, garantizando así que las contribuciones de todos los interesados se tuvieran en cuenta en el proceso de Examen de la</w:t>
      </w:r>
      <w:r w:rsidR="00A26451">
        <w:rPr>
          <w:lang w:val="es-ES"/>
        </w:rPr>
        <w:t> </w:t>
      </w:r>
      <w:r w:rsidRPr="00756E00">
        <w:rPr>
          <w:lang w:val="es-ES"/>
        </w:rPr>
        <w:t>CMSI+20. Se expresó a los socios del Evento de Alto Nivel de la</w:t>
      </w:r>
      <w:r w:rsidR="00A26451">
        <w:rPr>
          <w:lang w:val="es-ES"/>
        </w:rPr>
        <w:t> </w:t>
      </w:r>
      <w:r w:rsidRPr="00756E00">
        <w:rPr>
          <w:lang w:val="es-ES"/>
        </w:rPr>
        <w:t>CMSI+20 de 2025 todo el agradecimiento que merecían sus contribuciones financieras y constante apoyo.</w:t>
      </w:r>
    </w:p>
    <w:p w14:paraId="07A3D434" w14:textId="22B0186F" w:rsidR="00756E00" w:rsidRPr="00756E00" w:rsidRDefault="00756E00" w:rsidP="00E41AA7">
      <w:pPr>
        <w:jc w:val="both"/>
        <w:rPr>
          <w:lang w:val="es-ES"/>
        </w:rPr>
      </w:pPr>
      <w:r w:rsidRPr="00756E00">
        <w:rPr>
          <w:lang w:val="es-ES"/>
        </w:rPr>
        <w:t>De cara a 2026 se informó al Grupo de los preparativos para los llamamientos a la acción de la</w:t>
      </w:r>
      <w:r w:rsidR="00A26451">
        <w:rPr>
          <w:lang w:val="es-ES"/>
        </w:rPr>
        <w:t> </w:t>
      </w:r>
      <w:r w:rsidRPr="00756E00">
        <w:rPr>
          <w:lang w:val="es-ES"/>
        </w:rPr>
        <w:t>CMSI y se abogó por fomentar la participación en todos los procesos de la</w:t>
      </w:r>
      <w:r w:rsidR="00A26451">
        <w:rPr>
          <w:lang w:val="es-ES"/>
        </w:rPr>
        <w:t> </w:t>
      </w:r>
      <w:r w:rsidRPr="00756E00">
        <w:rPr>
          <w:lang w:val="es-ES"/>
        </w:rPr>
        <w:t>CMSI. Se invitó a los interesados a participar en</w:t>
      </w:r>
      <w:r w:rsidR="00A26451">
        <w:rPr>
          <w:lang w:val="es-ES"/>
        </w:rPr>
        <w:t> </w:t>
      </w:r>
      <w:r w:rsidRPr="00756E00">
        <w:rPr>
          <w:lang w:val="es-ES"/>
        </w:rPr>
        <w:t>2026 en el Proceso de Consultas Abiertas del Foro de la</w:t>
      </w:r>
      <w:r w:rsidR="00A26451">
        <w:rPr>
          <w:lang w:val="es-ES"/>
        </w:rPr>
        <w:t> </w:t>
      </w:r>
      <w:r w:rsidRPr="00756E00">
        <w:rPr>
          <w:lang w:val="es-ES"/>
        </w:rPr>
        <w:t>CMSI, el Inventario de la</w:t>
      </w:r>
      <w:r w:rsidR="00A26451">
        <w:rPr>
          <w:lang w:val="es-ES"/>
        </w:rPr>
        <w:t> </w:t>
      </w:r>
      <w:r w:rsidRPr="00756E00">
        <w:rPr>
          <w:lang w:val="es-ES"/>
        </w:rPr>
        <w:t>CMSI, los Premios de la</w:t>
      </w:r>
      <w:r w:rsidR="00A26451">
        <w:rPr>
          <w:lang w:val="es-ES"/>
        </w:rPr>
        <w:t> </w:t>
      </w:r>
      <w:r w:rsidRPr="00756E00">
        <w:rPr>
          <w:lang w:val="es-ES"/>
        </w:rPr>
        <w:t>CMSI y el Concurso fotográfico de la</w:t>
      </w:r>
      <w:r w:rsidR="00A26451">
        <w:rPr>
          <w:lang w:val="es-ES"/>
        </w:rPr>
        <w:t> </w:t>
      </w:r>
      <w:r w:rsidRPr="00756E00">
        <w:rPr>
          <w:lang w:val="es-ES"/>
        </w:rPr>
        <w:t>CMSI, presentando sus contribuciones antes de marzo de</w:t>
      </w:r>
      <w:r w:rsidR="00AB31F2">
        <w:rPr>
          <w:lang w:val="es-ES"/>
        </w:rPr>
        <w:t> </w:t>
      </w:r>
      <w:r w:rsidRPr="00756E00">
        <w:rPr>
          <w:lang w:val="es-ES"/>
        </w:rPr>
        <w:t>2026, y a aportar contribuciones al Fondo Fiduciario de la</w:t>
      </w:r>
      <w:r w:rsidR="00A26451">
        <w:rPr>
          <w:lang w:val="es-ES"/>
        </w:rPr>
        <w:t> </w:t>
      </w:r>
      <w:r w:rsidRPr="00756E00">
        <w:rPr>
          <w:lang w:val="es-ES"/>
        </w:rPr>
        <w:t>CMSI, incluso mediante lotes de asociación disponibles en los seis idiomas oficiales de las Naciones Unidas.</w:t>
      </w:r>
    </w:p>
    <w:p w14:paraId="331071CF" w14:textId="14769503" w:rsidR="00756E00" w:rsidRPr="00756E00" w:rsidRDefault="00756E00" w:rsidP="00074752">
      <w:pPr>
        <w:pStyle w:val="Heading1"/>
        <w:rPr>
          <w:lang w:val="es-ES"/>
        </w:rPr>
      </w:pPr>
      <w:r w:rsidRPr="00756E00">
        <w:rPr>
          <w:lang w:val="es-ES"/>
        </w:rPr>
        <w:t>5</w:t>
      </w:r>
      <w:r w:rsidRPr="00756E00">
        <w:rPr>
          <w:lang w:val="es-ES"/>
        </w:rPr>
        <w:tab/>
        <w:t>Novedades sobre las medidas de implementación y seguimiento pertinentes a las Resoluciones y procesos de la</w:t>
      </w:r>
      <w:r w:rsidR="00A26451">
        <w:rPr>
          <w:lang w:val="es-ES"/>
        </w:rPr>
        <w:t> </w:t>
      </w:r>
      <w:r w:rsidRPr="00756E00">
        <w:rPr>
          <w:lang w:val="es-ES"/>
        </w:rPr>
        <w:t>UIT y las Naciones Unidas</w:t>
      </w:r>
    </w:p>
    <w:p w14:paraId="18EADE67" w14:textId="2EF81F86" w:rsidR="00756E00" w:rsidRPr="00756E00" w:rsidRDefault="00756E00" w:rsidP="00E41AA7">
      <w:pPr>
        <w:jc w:val="both"/>
        <w:rPr>
          <w:lang w:val="es-ES"/>
        </w:rPr>
      </w:pPr>
      <w:r w:rsidRPr="00756E00">
        <w:rPr>
          <w:lang w:val="es-ES"/>
        </w:rPr>
        <w:t>La</w:t>
      </w:r>
      <w:r w:rsidR="00AB31F2">
        <w:rPr>
          <w:lang w:val="es-ES"/>
        </w:rPr>
        <w:t> </w:t>
      </w:r>
      <w:r w:rsidRPr="00756E00">
        <w:rPr>
          <w:lang w:val="es-ES"/>
        </w:rPr>
        <w:t>UIT ha seguido aplicando y coordinando las medidas de seguimiento pertinentes a los principales procesos y resoluciones de las Naciones Unidas, reforzando su papel en la gobernanza digital mundial. La Secretaría presentó información actualizada sobre los resultados de la Cumbre del Futuro de</w:t>
      </w:r>
      <w:r w:rsidR="00AB31F2">
        <w:rPr>
          <w:lang w:val="es-ES"/>
        </w:rPr>
        <w:t> </w:t>
      </w:r>
      <w:r w:rsidRPr="00756E00">
        <w:rPr>
          <w:lang w:val="es-ES"/>
        </w:rPr>
        <w:t>2024 y sobre la integración del Pacto Digital Global (PDG) en el proceso de la</w:t>
      </w:r>
      <w:r w:rsidR="00A26451">
        <w:rPr>
          <w:lang w:val="es-ES"/>
        </w:rPr>
        <w:t> </w:t>
      </w:r>
      <w:r w:rsidRPr="00756E00">
        <w:rPr>
          <w:lang w:val="es-ES"/>
        </w:rPr>
        <w:t>CMSI, incluidos los esfuerzos de implementación invertidos por la</w:t>
      </w:r>
      <w:r w:rsidR="00AB31F2">
        <w:rPr>
          <w:lang w:val="es-ES"/>
        </w:rPr>
        <w:t> </w:t>
      </w:r>
      <w:r w:rsidRPr="00756E00">
        <w:rPr>
          <w:lang w:val="es-ES"/>
        </w:rPr>
        <w:t>UIT y la coordinación con todo el sistema a través de</w:t>
      </w:r>
      <w:r w:rsidR="00AB31F2">
        <w:rPr>
          <w:lang w:val="es-ES"/>
        </w:rPr>
        <w:t>l</w:t>
      </w:r>
      <w:r w:rsidR="008A626A">
        <w:rPr>
          <w:lang w:val="es-ES"/>
        </w:rPr>
        <w:t> </w:t>
      </w:r>
      <w:r w:rsidRPr="00756E00">
        <w:rPr>
          <w:lang w:val="es-ES"/>
        </w:rPr>
        <w:t>UNGIS. El Grupo se felicitó del liderazgo asumido por la</w:t>
      </w:r>
      <w:r w:rsidR="00A26451">
        <w:rPr>
          <w:lang w:val="es-ES"/>
        </w:rPr>
        <w:t> </w:t>
      </w:r>
      <w:r w:rsidRPr="00756E00">
        <w:rPr>
          <w:lang w:val="es-ES"/>
        </w:rPr>
        <w:t>UIT, entre otras cosas mediante la copresidencia del Grupo de Trabajo de las Naciones Unidas sobre Tecnologías Digitales, y tomó nota de la Resolución</w:t>
      </w:r>
      <w:r w:rsidR="00A26451">
        <w:rPr>
          <w:lang w:val="es-ES"/>
        </w:rPr>
        <w:t> </w:t>
      </w:r>
      <w:r w:rsidRPr="00756E00">
        <w:rPr>
          <w:lang w:val="es-ES"/>
        </w:rPr>
        <w:t>A/RES/80/173 de la</w:t>
      </w:r>
      <w:r w:rsidR="00A26451">
        <w:rPr>
          <w:lang w:val="es-ES"/>
        </w:rPr>
        <w:t> </w:t>
      </w:r>
      <w:r w:rsidRPr="00756E00">
        <w:rPr>
          <w:lang w:val="es-ES"/>
        </w:rPr>
        <w:t>AGNU, que solicita al</w:t>
      </w:r>
      <w:r w:rsidR="00A26451">
        <w:rPr>
          <w:lang w:val="es-ES"/>
        </w:rPr>
        <w:t> </w:t>
      </w:r>
      <w:r w:rsidRPr="00756E00">
        <w:rPr>
          <w:lang w:val="es-ES"/>
        </w:rPr>
        <w:t>UNGIS la preparación de una hoja de ruta para la implementación de la</w:t>
      </w:r>
      <w:r w:rsidR="00A26451">
        <w:rPr>
          <w:lang w:val="es-ES"/>
        </w:rPr>
        <w:t> </w:t>
      </w:r>
      <w:r w:rsidRPr="00756E00">
        <w:rPr>
          <w:lang w:val="es-ES"/>
        </w:rPr>
        <w:t>CMSI-PDG.</w:t>
      </w:r>
    </w:p>
    <w:p w14:paraId="0562E4D9" w14:textId="3DD4ADDB" w:rsidR="00756E00" w:rsidRPr="00707C67" w:rsidRDefault="00756E00" w:rsidP="00E41AA7">
      <w:pPr>
        <w:jc w:val="both"/>
        <w:rPr>
          <w:spacing w:val="-2"/>
          <w:lang w:val="es-ES"/>
        </w:rPr>
      </w:pPr>
      <w:r w:rsidRPr="00707C67">
        <w:rPr>
          <w:spacing w:val="-2"/>
          <w:lang w:val="es-ES"/>
        </w:rPr>
        <w:t>También se informó al Grupo de los resultados del Foro de Política de Alto Nivel de</w:t>
      </w:r>
      <w:r w:rsidR="00AB31F2" w:rsidRPr="00707C67">
        <w:rPr>
          <w:spacing w:val="-2"/>
          <w:lang w:val="es-ES"/>
        </w:rPr>
        <w:t> </w:t>
      </w:r>
      <w:r w:rsidRPr="00707C67">
        <w:rPr>
          <w:spacing w:val="-2"/>
          <w:lang w:val="es-ES"/>
        </w:rPr>
        <w:t>2025 y del Foro sobre la Gobernanza de Internet de 2025. El Grupo acogió con beneplácito los preparativos de la contribución de la</w:t>
      </w:r>
      <w:r w:rsidR="00A26451" w:rsidRPr="00707C67">
        <w:rPr>
          <w:spacing w:val="-2"/>
          <w:lang w:val="es-ES"/>
        </w:rPr>
        <w:t> </w:t>
      </w:r>
      <w:r w:rsidRPr="00707C67">
        <w:rPr>
          <w:spacing w:val="-2"/>
          <w:lang w:val="es-ES"/>
        </w:rPr>
        <w:t>UIT al</w:t>
      </w:r>
      <w:r w:rsidR="00A26451" w:rsidRPr="00707C67">
        <w:rPr>
          <w:spacing w:val="-2"/>
          <w:lang w:val="es-ES"/>
        </w:rPr>
        <w:t> </w:t>
      </w:r>
      <w:r w:rsidRPr="00707C67">
        <w:rPr>
          <w:spacing w:val="-2"/>
          <w:lang w:val="es-ES"/>
        </w:rPr>
        <w:t>FPAN</w:t>
      </w:r>
      <w:r w:rsidR="00AB31F2" w:rsidRPr="00707C67">
        <w:rPr>
          <w:spacing w:val="-2"/>
          <w:lang w:val="es-ES"/>
        </w:rPr>
        <w:t> </w:t>
      </w:r>
      <w:r w:rsidRPr="00707C67">
        <w:rPr>
          <w:spacing w:val="-2"/>
          <w:lang w:val="es-ES"/>
        </w:rPr>
        <w:t>2026, recordó que los resultados de la</w:t>
      </w:r>
      <w:r w:rsidR="00AB31F2" w:rsidRPr="00707C67">
        <w:rPr>
          <w:spacing w:val="-2"/>
          <w:lang w:val="es-ES"/>
        </w:rPr>
        <w:t> </w:t>
      </w:r>
      <w:r w:rsidRPr="00707C67">
        <w:rPr>
          <w:spacing w:val="-2"/>
          <w:lang w:val="es-ES"/>
        </w:rPr>
        <w:t>CMSI+20 deben servir para el examen de la Agenda</w:t>
      </w:r>
      <w:r w:rsidR="00A26451" w:rsidRPr="00707C67">
        <w:rPr>
          <w:spacing w:val="-2"/>
          <w:lang w:val="es-ES"/>
        </w:rPr>
        <w:t> </w:t>
      </w:r>
      <w:r w:rsidRPr="00707C67">
        <w:rPr>
          <w:spacing w:val="-2"/>
          <w:lang w:val="es-ES"/>
        </w:rPr>
        <w:t>2030 y apreció los proyectos de contribución de la Secretaría y su implicación en esos procesos. Globalmente, estas informaciones destacan el constante esfuerzo invertido por la</w:t>
      </w:r>
      <w:r w:rsidR="00A26451" w:rsidRPr="00707C67">
        <w:rPr>
          <w:spacing w:val="-2"/>
          <w:lang w:val="es-ES"/>
        </w:rPr>
        <w:t> </w:t>
      </w:r>
      <w:r w:rsidRPr="00707C67">
        <w:rPr>
          <w:spacing w:val="-2"/>
          <w:lang w:val="es-ES"/>
        </w:rPr>
        <w:t>UIT para garantizar la coherencia entre la</w:t>
      </w:r>
      <w:r w:rsidR="00A26451" w:rsidRPr="00707C67">
        <w:rPr>
          <w:spacing w:val="-2"/>
          <w:lang w:val="es-ES"/>
        </w:rPr>
        <w:t> </w:t>
      </w:r>
      <w:r w:rsidRPr="00707C67">
        <w:rPr>
          <w:spacing w:val="-2"/>
          <w:lang w:val="es-ES"/>
        </w:rPr>
        <w:t>CMSI, el</w:t>
      </w:r>
      <w:r w:rsidR="00A26451" w:rsidRPr="00707C67">
        <w:rPr>
          <w:spacing w:val="-2"/>
          <w:lang w:val="es-ES"/>
        </w:rPr>
        <w:t> </w:t>
      </w:r>
      <w:r w:rsidRPr="00707C67">
        <w:rPr>
          <w:spacing w:val="-2"/>
          <w:lang w:val="es-ES"/>
        </w:rPr>
        <w:t>PDG, la Agenda</w:t>
      </w:r>
      <w:r w:rsidR="00A26451" w:rsidRPr="00707C67">
        <w:rPr>
          <w:spacing w:val="-2"/>
          <w:lang w:val="es-ES"/>
        </w:rPr>
        <w:t> </w:t>
      </w:r>
      <w:r w:rsidRPr="00707C67">
        <w:rPr>
          <w:spacing w:val="-2"/>
          <w:lang w:val="es-ES"/>
        </w:rPr>
        <w:t>2030 y los marcos de las Naciones Unidas conexos, propiciando al mismo tiempo el diálogo multipartito y la acción coordinada de las Naciones Unidas.</w:t>
      </w:r>
    </w:p>
    <w:p w14:paraId="3DF1FAA0" w14:textId="11B9B8B5" w:rsidR="00756E00" w:rsidRPr="00756E00" w:rsidRDefault="00756E00" w:rsidP="00074752">
      <w:pPr>
        <w:pStyle w:val="Heading1"/>
        <w:rPr>
          <w:lang w:val="es-ES"/>
        </w:rPr>
      </w:pPr>
      <w:r w:rsidRPr="00756E00">
        <w:rPr>
          <w:lang w:val="es-ES"/>
        </w:rPr>
        <w:lastRenderedPageBreak/>
        <w:t>6</w:t>
      </w:r>
      <w:r w:rsidRPr="00756E00">
        <w:rPr>
          <w:lang w:val="es-ES"/>
        </w:rPr>
        <w:tab/>
        <w:t>Informe sobre la Resolución</w:t>
      </w:r>
      <w:r w:rsidR="00A26451">
        <w:rPr>
          <w:lang w:val="es-ES"/>
        </w:rPr>
        <w:t> </w:t>
      </w:r>
      <w:r w:rsidRPr="00756E00">
        <w:rPr>
          <w:lang w:val="es-ES"/>
        </w:rPr>
        <w:t xml:space="preserve">214 (Bucarest, 2022) de la </w:t>
      </w:r>
      <w:r w:rsidR="008A626A" w:rsidRPr="008A626A">
        <w:rPr>
          <w:lang w:val="es-ES"/>
        </w:rPr>
        <w:t>Conferencia de Plenipotenci</w:t>
      </w:r>
      <w:r w:rsidR="008A626A">
        <w:rPr>
          <w:lang w:val="es-ES"/>
        </w:rPr>
        <w:t>arios</w:t>
      </w:r>
      <w:r w:rsidRPr="00756E00">
        <w:rPr>
          <w:lang w:val="es-ES"/>
        </w:rPr>
        <w:t xml:space="preserve">, </w:t>
      </w:r>
      <w:r w:rsidR="008A626A">
        <w:rPr>
          <w:lang w:val="es-ES"/>
        </w:rPr>
        <w:t>T</w:t>
      </w:r>
      <w:r w:rsidRPr="008A626A">
        <w:rPr>
          <w:lang w:val="es-ES"/>
        </w:rPr>
        <w:t>ecnologías de inteligencia artificial y telecomunicaciones/tecnologías de la información y la comunicación</w:t>
      </w:r>
    </w:p>
    <w:p w14:paraId="0728A2E5" w14:textId="45B7402B" w:rsidR="00756E00" w:rsidRPr="00756E00" w:rsidRDefault="00756E00" w:rsidP="00707C67">
      <w:pPr>
        <w:jc w:val="both"/>
        <w:rPr>
          <w:lang w:val="es-ES"/>
        </w:rPr>
      </w:pPr>
      <w:r w:rsidRPr="00756E00">
        <w:rPr>
          <w:lang w:val="es-ES"/>
        </w:rPr>
        <w:t>La Secretaría presentó un informe actualizado y completo sobre los trabajos de la</w:t>
      </w:r>
      <w:r w:rsidR="00A26451">
        <w:rPr>
          <w:lang w:val="es-ES"/>
        </w:rPr>
        <w:t> </w:t>
      </w:r>
      <w:r w:rsidRPr="00756E00">
        <w:rPr>
          <w:lang w:val="es-ES"/>
        </w:rPr>
        <w:t>UIT en materia de inteligencia artificial (IA), de conformidad con la Resolución</w:t>
      </w:r>
      <w:r w:rsidR="00A26451">
        <w:rPr>
          <w:lang w:val="es-ES"/>
        </w:rPr>
        <w:t> </w:t>
      </w:r>
      <w:r w:rsidRPr="00756E00">
        <w:rPr>
          <w:lang w:val="es-ES"/>
        </w:rPr>
        <w:t>214 (Bucarest, 2022) de la</w:t>
      </w:r>
      <w:r w:rsidR="00A26451">
        <w:rPr>
          <w:lang w:val="es-ES"/>
        </w:rPr>
        <w:t> </w:t>
      </w:r>
      <w:r w:rsidRPr="00756E00">
        <w:rPr>
          <w:lang w:val="es-ES"/>
        </w:rPr>
        <w:t>UIT, destacando los progresos realizados en los ámbitos de normalización, orientación política, capacitación y coordinación en el sistema de las Naciones Unidas. En el informe se da cuenta de los progresos realizados por la</w:t>
      </w:r>
      <w:r w:rsidR="00A26451">
        <w:rPr>
          <w:lang w:val="es-ES"/>
        </w:rPr>
        <w:t> </w:t>
      </w:r>
      <w:r w:rsidRPr="00756E00">
        <w:rPr>
          <w:lang w:val="es-ES"/>
        </w:rPr>
        <w:t>UIT en las actividades relacionadas con la</w:t>
      </w:r>
      <w:r w:rsidR="00A26451">
        <w:rPr>
          <w:lang w:val="es-ES"/>
        </w:rPr>
        <w:t> </w:t>
      </w:r>
      <w:r w:rsidRPr="00756E00">
        <w:rPr>
          <w:lang w:val="es-ES"/>
        </w:rPr>
        <w:t>IA, el fortalecimiento de la implicación en las iniciativas de IA del sistema de las Naciones Unidas y las contribuciones a los debates sobre política digital a nivel mundial, incluso en calidad de socio para el conocimiento del Grupo de Trabajo sobre Economía Digital del G20.</w:t>
      </w:r>
    </w:p>
    <w:p w14:paraId="3CFDEBB5" w14:textId="4CF891DC" w:rsidR="00756E00" w:rsidRPr="00707C67" w:rsidRDefault="00756E00" w:rsidP="00707C67">
      <w:pPr>
        <w:jc w:val="both"/>
        <w:rPr>
          <w:spacing w:val="-2"/>
          <w:lang w:val="es-ES"/>
        </w:rPr>
      </w:pPr>
      <w:r w:rsidRPr="00707C67">
        <w:rPr>
          <w:spacing w:val="-2"/>
          <w:lang w:val="es-ES"/>
        </w:rPr>
        <w:t>El GTC-CMSI+ODS se felicitó del liderazgo asumido por la</w:t>
      </w:r>
      <w:r w:rsidR="00A26451" w:rsidRPr="00707C67">
        <w:rPr>
          <w:spacing w:val="-2"/>
          <w:lang w:val="es-ES"/>
        </w:rPr>
        <w:t> </w:t>
      </w:r>
      <w:r w:rsidRPr="00707C67">
        <w:rPr>
          <w:spacing w:val="-2"/>
          <w:lang w:val="es-ES"/>
        </w:rPr>
        <w:t>UIT en pro de una IA inclusiva y responsable, destacando las iniciativas emblemáticas que son AI for Good, GenAI for Good, la AI Skills Coalition, Alertas Tempranas para Todos y las actividades de Giga propiciadas por la</w:t>
      </w:r>
      <w:r w:rsidR="00A26451" w:rsidRPr="00707C67">
        <w:rPr>
          <w:spacing w:val="-2"/>
          <w:lang w:val="es-ES"/>
        </w:rPr>
        <w:t> </w:t>
      </w:r>
      <w:r w:rsidRPr="00707C67">
        <w:rPr>
          <w:spacing w:val="-2"/>
          <w:lang w:val="es-ES"/>
        </w:rPr>
        <w:t>IA. El Grupo reconoció el papel desempeñado por la</w:t>
      </w:r>
      <w:r w:rsidR="00A26451" w:rsidRPr="00707C67">
        <w:rPr>
          <w:spacing w:val="-2"/>
          <w:lang w:val="es-ES"/>
        </w:rPr>
        <w:t> </w:t>
      </w:r>
      <w:r w:rsidRPr="00707C67">
        <w:rPr>
          <w:spacing w:val="-2"/>
          <w:lang w:val="es-ES"/>
        </w:rPr>
        <w:t>UIT en la intensificación de la coordinación en el sistema de las Naciones Unidas mediante mecanismos como el Grupo de Trabajo Interorganismos sobre IA y el Subgrupo sobre IA del Grupo de Trabajo de las Naciones Unidas sobre Tecnologías Digitales, así como su amplio trabajo en materia de normalización internacional de la</w:t>
      </w:r>
      <w:r w:rsidR="00A26451" w:rsidRPr="00707C67">
        <w:rPr>
          <w:spacing w:val="-2"/>
          <w:lang w:val="es-ES"/>
        </w:rPr>
        <w:t> </w:t>
      </w:r>
      <w:r w:rsidRPr="00707C67">
        <w:rPr>
          <w:spacing w:val="-2"/>
          <w:lang w:val="es-ES"/>
        </w:rPr>
        <w:t>IA y la colaboración multipartita. El Grupo solicitó que en futuros informes se aclare la correspondencia entre las actividades y la Resolución</w:t>
      </w:r>
      <w:r w:rsidR="00A26451" w:rsidRPr="00707C67">
        <w:rPr>
          <w:spacing w:val="-2"/>
          <w:lang w:val="es-ES"/>
        </w:rPr>
        <w:t> </w:t>
      </w:r>
      <w:r w:rsidRPr="00707C67">
        <w:rPr>
          <w:spacing w:val="-2"/>
          <w:lang w:val="es-ES"/>
        </w:rPr>
        <w:t>214 y se felicitó de la constante colaboración con iniciativas de IA mundiales, entre ellas la Cumbre India AI Impact de 2026.</w:t>
      </w:r>
    </w:p>
    <w:p w14:paraId="7448414A" w14:textId="26CF791B" w:rsidR="00756E00" w:rsidRPr="00756E00" w:rsidRDefault="00756E00" w:rsidP="00074752">
      <w:pPr>
        <w:pStyle w:val="Heading1"/>
        <w:rPr>
          <w:lang w:val="es-ES"/>
        </w:rPr>
      </w:pPr>
      <w:r w:rsidRPr="00756E00">
        <w:rPr>
          <w:lang w:val="es-ES"/>
        </w:rPr>
        <w:t>7</w:t>
      </w:r>
      <w:r w:rsidRPr="00756E00">
        <w:rPr>
          <w:lang w:val="es-ES"/>
        </w:rPr>
        <w:tab/>
        <w:t xml:space="preserve">Preparativos para el Examen General </w:t>
      </w:r>
      <w:r w:rsidR="003171F3">
        <w:rPr>
          <w:lang w:val="es-ES"/>
        </w:rPr>
        <w:t>de la </w:t>
      </w:r>
      <w:r w:rsidRPr="00756E00">
        <w:rPr>
          <w:lang w:val="es-ES"/>
        </w:rPr>
        <w:t>CMSI+20 de la</w:t>
      </w:r>
      <w:r w:rsidR="00A26451">
        <w:rPr>
          <w:lang w:val="es-ES"/>
        </w:rPr>
        <w:t> </w:t>
      </w:r>
      <w:r w:rsidRPr="00756E00">
        <w:rPr>
          <w:lang w:val="es-ES"/>
        </w:rPr>
        <w:t>AGNU, resultados del Examen y seguimiento después de 2025</w:t>
      </w:r>
    </w:p>
    <w:p w14:paraId="12FD991D" w14:textId="4DEE2263" w:rsidR="00756E00" w:rsidRPr="00756E00" w:rsidRDefault="00756E00" w:rsidP="00707C67">
      <w:pPr>
        <w:jc w:val="both"/>
        <w:rPr>
          <w:lang w:val="es-ES"/>
        </w:rPr>
      </w:pPr>
      <w:r w:rsidRPr="00756E00">
        <w:rPr>
          <w:lang w:val="es-ES"/>
        </w:rPr>
        <w:t>La</w:t>
      </w:r>
      <w:r w:rsidR="00A26451">
        <w:rPr>
          <w:lang w:val="es-ES"/>
        </w:rPr>
        <w:t> </w:t>
      </w:r>
      <w:r w:rsidRPr="00756E00">
        <w:rPr>
          <w:lang w:val="es-ES"/>
        </w:rPr>
        <w:t>UIT participó en el Examen General de la CMSI+20 de la</w:t>
      </w:r>
      <w:r w:rsidR="00A26451">
        <w:rPr>
          <w:lang w:val="es-ES"/>
        </w:rPr>
        <w:t> </w:t>
      </w:r>
      <w:r w:rsidRPr="00756E00">
        <w:rPr>
          <w:lang w:val="es-ES"/>
        </w:rPr>
        <w:t>AGNU y en las medidas de seguimiento derivadas a fin de facilitar la aplicación de las</w:t>
      </w:r>
      <w:r w:rsidR="00A26451">
        <w:rPr>
          <w:lang w:val="es-ES"/>
        </w:rPr>
        <w:t> </w:t>
      </w:r>
      <w:r w:rsidRPr="00756E00">
        <w:rPr>
          <w:lang w:val="es-ES"/>
        </w:rPr>
        <w:t>CMSI después de 2025. La Secretaría presentó periódicamente información actualizada sobre su contribución al proceso CMSI+20, basada en la implementación de la Hoja de ruta CMSI+20 del Secretario General de la</w:t>
      </w:r>
      <w:r w:rsidR="00A26451">
        <w:rPr>
          <w:lang w:val="es-ES"/>
        </w:rPr>
        <w:t> </w:t>
      </w:r>
      <w:r w:rsidRPr="00756E00">
        <w:rPr>
          <w:lang w:val="es-ES"/>
        </w:rPr>
        <w:t>UIT. El Grupo se felicitó de que la</w:t>
      </w:r>
      <w:r w:rsidR="00A26451">
        <w:rPr>
          <w:lang w:val="es-ES"/>
        </w:rPr>
        <w:t> </w:t>
      </w:r>
      <w:r w:rsidRPr="00756E00">
        <w:rPr>
          <w:lang w:val="es-ES"/>
        </w:rPr>
        <w:t xml:space="preserve">UIT haya adoptado un enfoque estructurado e integral, incluso en el tratamiento de las contribuciones para el Examen </w:t>
      </w:r>
      <w:r w:rsidR="003171F3">
        <w:rPr>
          <w:lang w:val="es-ES"/>
        </w:rPr>
        <w:t>de la </w:t>
      </w:r>
      <w:r w:rsidRPr="00756E00">
        <w:rPr>
          <w:lang w:val="es-ES"/>
        </w:rPr>
        <w:t>CMSI+20 recibidas de los Miembros de la</w:t>
      </w:r>
      <w:r w:rsidR="00A26451">
        <w:rPr>
          <w:lang w:val="es-ES"/>
        </w:rPr>
        <w:t> </w:t>
      </w:r>
      <w:r w:rsidRPr="00756E00">
        <w:rPr>
          <w:lang w:val="es-ES"/>
        </w:rPr>
        <w:t>UIT y otras partes interesadas, que se transmitieron a la</w:t>
      </w:r>
      <w:r w:rsidR="003171F3">
        <w:rPr>
          <w:lang w:val="es-ES"/>
        </w:rPr>
        <w:t> </w:t>
      </w:r>
      <w:r w:rsidRPr="00756E00">
        <w:rPr>
          <w:lang w:val="es-ES"/>
        </w:rPr>
        <w:t>AGNU tal y como acordó el Consejo de la</w:t>
      </w:r>
      <w:r w:rsidR="00A26451">
        <w:rPr>
          <w:lang w:val="es-ES"/>
        </w:rPr>
        <w:t> </w:t>
      </w:r>
      <w:r w:rsidRPr="00756E00">
        <w:rPr>
          <w:lang w:val="es-ES"/>
        </w:rPr>
        <w:t xml:space="preserve">UIT. Se apreció la labor de coordinación realizada al actualizar las hojas de ruta de las Líneas de Acción y los informes </w:t>
      </w:r>
      <w:r w:rsidR="00FF50DB" w:rsidRPr="00756E00">
        <w:rPr>
          <w:lang w:val="es-ES"/>
        </w:rPr>
        <w:t>vigesimales</w:t>
      </w:r>
      <w:r w:rsidRPr="00756E00">
        <w:rPr>
          <w:lang w:val="es-ES"/>
        </w:rPr>
        <w:t xml:space="preserve"> que se presentaron a la</w:t>
      </w:r>
      <w:r w:rsidR="00A26451">
        <w:rPr>
          <w:lang w:val="es-ES"/>
        </w:rPr>
        <w:t> </w:t>
      </w:r>
      <w:r w:rsidRPr="00756E00">
        <w:rPr>
          <w:lang w:val="es-ES"/>
        </w:rPr>
        <w:t>AGNU.</w:t>
      </w:r>
    </w:p>
    <w:p w14:paraId="25E7B04C" w14:textId="55AC726A" w:rsidR="00756E00" w:rsidRPr="00756E00" w:rsidRDefault="00756E00" w:rsidP="00707C67">
      <w:pPr>
        <w:jc w:val="both"/>
        <w:rPr>
          <w:lang w:val="es-ES"/>
        </w:rPr>
      </w:pPr>
      <w:r w:rsidRPr="00756E00">
        <w:rPr>
          <w:lang w:val="es-ES"/>
        </w:rPr>
        <w:t>La Secretaría presentó a la 44</w:t>
      </w:r>
      <w:r w:rsidR="00A26451">
        <w:rPr>
          <w:lang w:val="es-ES"/>
        </w:rPr>
        <w:t>.</w:t>
      </w:r>
      <w:r w:rsidRPr="00756E00">
        <w:rPr>
          <w:lang w:val="es-ES"/>
        </w:rPr>
        <w:t>ª</w:t>
      </w:r>
      <w:r w:rsidR="00A26451">
        <w:rPr>
          <w:lang w:val="es-ES"/>
        </w:rPr>
        <w:t> </w:t>
      </w:r>
      <w:r w:rsidRPr="00756E00">
        <w:rPr>
          <w:lang w:val="es-ES"/>
        </w:rPr>
        <w:t>reunión los resultados de la Reunión de Alto Nivel de la</w:t>
      </w:r>
      <w:r w:rsidR="00A26451">
        <w:rPr>
          <w:lang w:val="es-ES"/>
        </w:rPr>
        <w:t> </w:t>
      </w:r>
      <w:r w:rsidRPr="00756E00">
        <w:rPr>
          <w:lang w:val="es-ES"/>
        </w:rPr>
        <w:t>AGNU sobre el Examen General de la CMSI+20, celebrada en 2025 coincidiendo con el vigésimo aniversario de la Declaración de Principios y la Agenda de Túnez, y los Estados Miembros aprovecharon la oportunidad para expresar su opinión y comentarios positivos. El Grupo se felicitó de los resultados, así como de la activa participación y el liderazgo de la</w:t>
      </w:r>
      <w:r w:rsidR="00A26451">
        <w:rPr>
          <w:lang w:val="es-ES"/>
        </w:rPr>
        <w:t> </w:t>
      </w:r>
      <w:r w:rsidRPr="00756E00">
        <w:rPr>
          <w:lang w:val="es-ES"/>
        </w:rPr>
        <w:t>UIT a lo largo de todo el proceso preparatorio y de la reunión misma, incluida la contribución de la Secretaria General de la</w:t>
      </w:r>
      <w:r w:rsidR="00A26451">
        <w:rPr>
          <w:lang w:val="es-ES"/>
        </w:rPr>
        <w:t> </w:t>
      </w:r>
      <w:r w:rsidRPr="00756E00">
        <w:rPr>
          <w:lang w:val="es-ES"/>
        </w:rPr>
        <w:t>UIT al proceso, destacando el papel facilitador de la</w:t>
      </w:r>
      <w:r w:rsidR="00A26451">
        <w:rPr>
          <w:lang w:val="es-ES"/>
        </w:rPr>
        <w:t> </w:t>
      </w:r>
      <w:r w:rsidRPr="00756E00">
        <w:rPr>
          <w:lang w:val="es-ES"/>
        </w:rPr>
        <w:t>UIT en el proceso de la</w:t>
      </w:r>
      <w:r w:rsidR="00A26451">
        <w:rPr>
          <w:lang w:val="es-ES"/>
        </w:rPr>
        <w:t> </w:t>
      </w:r>
      <w:r w:rsidRPr="00756E00">
        <w:rPr>
          <w:lang w:val="es-ES"/>
        </w:rPr>
        <w:t>CMSI y la disposición de la Unión a seguir coordinando y facilitando la implementación de la</w:t>
      </w:r>
      <w:r w:rsidR="00A26451">
        <w:rPr>
          <w:lang w:val="es-ES"/>
        </w:rPr>
        <w:t> </w:t>
      </w:r>
      <w:r w:rsidRPr="00756E00">
        <w:rPr>
          <w:lang w:val="es-ES"/>
        </w:rPr>
        <w:t>CMSI con sus Miembros y socios de las Naciones Unidas.</w:t>
      </w:r>
    </w:p>
    <w:p w14:paraId="44632761" w14:textId="02F77EE3" w:rsidR="00756E00" w:rsidRPr="00756E00" w:rsidRDefault="00756E00" w:rsidP="00707C67">
      <w:pPr>
        <w:jc w:val="both"/>
        <w:rPr>
          <w:lang w:val="es-ES"/>
        </w:rPr>
      </w:pPr>
      <w:r w:rsidRPr="00756E00">
        <w:rPr>
          <w:lang w:val="es-ES"/>
        </w:rPr>
        <w:t>El documento de resultados adoptado (A/RES/80/173) renueva y refuerza el mandato de la</w:t>
      </w:r>
      <w:r w:rsidR="00A26451">
        <w:rPr>
          <w:lang w:val="es-ES"/>
        </w:rPr>
        <w:t> </w:t>
      </w:r>
      <w:r w:rsidRPr="00756E00">
        <w:rPr>
          <w:lang w:val="es-ES"/>
        </w:rPr>
        <w:t>UIT en cuanto a la implementación de la</w:t>
      </w:r>
      <w:r w:rsidR="00A26451">
        <w:rPr>
          <w:lang w:val="es-ES"/>
        </w:rPr>
        <w:t> </w:t>
      </w:r>
      <w:r w:rsidRPr="00756E00">
        <w:rPr>
          <w:lang w:val="es-ES"/>
        </w:rPr>
        <w:t xml:space="preserve">CMSI y fue recibido con agrado por la reunión, que </w:t>
      </w:r>
      <w:r w:rsidRPr="00756E00">
        <w:rPr>
          <w:lang w:val="es-ES"/>
        </w:rPr>
        <w:lastRenderedPageBreak/>
        <w:t>subrayó el papel protagonista de la</w:t>
      </w:r>
      <w:r w:rsidR="00A26451">
        <w:rPr>
          <w:lang w:val="es-ES"/>
        </w:rPr>
        <w:t> </w:t>
      </w:r>
      <w:r w:rsidRPr="00756E00">
        <w:rPr>
          <w:lang w:val="es-ES"/>
        </w:rPr>
        <w:t>UIT en el proceso, incluso en la coordinación e implementación de las Líneas de Acción de la</w:t>
      </w:r>
      <w:r w:rsidR="00A26451">
        <w:rPr>
          <w:lang w:val="es-ES"/>
        </w:rPr>
        <w:t> </w:t>
      </w:r>
      <w:r w:rsidRPr="00756E00">
        <w:rPr>
          <w:lang w:val="es-ES"/>
        </w:rPr>
        <w:t>CMSI, la convocación del Foro de la</w:t>
      </w:r>
      <w:r w:rsidR="00A26451">
        <w:rPr>
          <w:lang w:val="es-ES"/>
        </w:rPr>
        <w:t> </w:t>
      </w:r>
      <w:r w:rsidRPr="00756E00">
        <w:rPr>
          <w:lang w:val="es-ES"/>
        </w:rPr>
        <w:t>CMSI, el mantenimiento de la plataforma de Inventario de la</w:t>
      </w:r>
      <w:r w:rsidR="00A26451">
        <w:rPr>
          <w:lang w:val="es-ES"/>
        </w:rPr>
        <w:t> </w:t>
      </w:r>
      <w:r w:rsidRPr="00756E00">
        <w:rPr>
          <w:lang w:val="es-ES"/>
        </w:rPr>
        <w:t>CMSI, la organización de los Premios de la</w:t>
      </w:r>
      <w:r w:rsidR="00A26451">
        <w:rPr>
          <w:lang w:val="es-ES"/>
        </w:rPr>
        <w:t> </w:t>
      </w:r>
      <w:r w:rsidRPr="00756E00">
        <w:rPr>
          <w:lang w:val="es-ES"/>
        </w:rPr>
        <w:t>CMSI y la asunción de la secretaría permanente del</w:t>
      </w:r>
      <w:r w:rsidR="00A26451">
        <w:rPr>
          <w:lang w:val="es-ES"/>
        </w:rPr>
        <w:t> </w:t>
      </w:r>
      <w:r w:rsidRPr="00756E00">
        <w:rPr>
          <w:lang w:val="es-ES"/>
        </w:rPr>
        <w:t>UNGIS.</w:t>
      </w:r>
    </w:p>
    <w:p w14:paraId="2AEA90ED" w14:textId="20A956C3" w:rsidR="00756E00" w:rsidRPr="00756E00" w:rsidRDefault="00756E00" w:rsidP="00707C67">
      <w:pPr>
        <w:jc w:val="both"/>
        <w:rPr>
          <w:lang w:val="es-ES"/>
        </w:rPr>
      </w:pPr>
      <w:r w:rsidRPr="00756E00">
        <w:rPr>
          <w:lang w:val="es-ES"/>
        </w:rPr>
        <w:t>El Grupo celebró un primer debate sobre la actualización de las Resoluciones de la</w:t>
      </w:r>
      <w:r w:rsidR="00A26451">
        <w:rPr>
          <w:lang w:val="es-ES"/>
        </w:rPr>
        <w:t> </w:t>
      </w:r>
      <w:r w:rsidRPr="00756E00">
        <w:rPr>
          <w:lang w:val="es-ES"/>
        </w:rPr>
        <w:t>UIT pertinentes, incluidas las Resoluciones</w:t>
      </w:r>
      <w:r w:rsidR="00A26451">
        <w:rPr>
          <w:lang w:val="es-ES"/>
        </w:rPr>
        <w:t> </w:t>
      </w:r>
      <w:r w:rsidRPr="00756E00">
        <w:rPr>
          <w:lang w:val="es-ES"/>
        </w:rPr>
        <w:t>1332 y 1334 del Consejo y la Resolución</w:t>
      </w:r>
      <w:r w:rsidR="00A26451">
        <w:rPr>
          <w:lang w:val="es-ES"/>
        </w:rPr>
        <w:t> </w:t>
      </w:r>
      <w:r w:rsidRPr="00756E00">
        <w:rPr>
          <w:lang w:val="es-ES"/>
        </w:rPr>
        <w:t>140 de la Conferencia de Plenipotenciarios, a fin de armonizarlas con los resultados de la CMSI+20 recién adoptados. Se acordó que la Secretaría preparará un análisis de carencias para su presentación al Consejo en 2026, habida cuenta de los mandatos actuales y de las nuevas responsabilidades definidas en el Documento de Resultados de la CMSI+20.</w:t>
      </w:r>
    </w:p>
    <w:p w14:paraId="03C6A207" w14:textId="77777777" w:rsidR="00756E00" w:rsidRPr="00756E00" w:rsidRDefault="00756E00" w:rsidP="00074752">
      <w:pPr>
        <w:pStyle w:val="Heading1"/>
        <w:rPr>
          <w:lang w:val="es-ES"/>
        </w:rPr>
      </w:pPr>
      <w:r w:rsidRPr="00756E00">
        <w:rPr>
          <w:lang w:val="es-ES"/>
        </w:rPr>
        <w:t>8</w:t>
      </w:r>
      <w:r w:rsidRPr="00756E00">
        <w:rPr>
          <w:lang w:val="es-ES"/>
        </w:rPr>
        <w:tab/>
        <w:t>Consulta con los Copresidentes del primer Diálogo Mundial sobre Gobernanza de la Inteligencia Artificial</w:t>
      </w:r>
    </w:p>
    <w:p w14:paraId="7642966B" w14:textId="5456DDA6" w:rsidR="00756E00" w:rsidRPr="00756E00" w:rsidRDefault="00756E00" w:rsidP="00707C67">
      <w:pPr>
        <w:jc w:val="both"/>
        <w:rPr>
          <w:lang w:val="es-ES"/>
        </w:rPr>
      </w:pPr>
      <w:r w:rsidRPr="00756E00">
        <w:rPr>
          <w:lang w:val="es-ES"/>
        </w:rPr>
        <w:t>En su 44</w:t>
      </w:r>
      <w:r w:rsidR="00A26451">
        <w:rPr>
          <w:lang w:val="es-ES"/>
        </w:rPr>
        <w:t>.</w:t>
      </w:r>
      <w:r w:rsidRPr="00756E00">
        <w:rPr>
          <w:lang w:val="es-ES"/>
        </w:rPr>
        <w:t>ª</w:t>
      </w:r>
      <w:r w:rsidR="00A26451">
        <w:rPr>
          <w:lang w:val="es-ES"/>
        </w:rPr>
        <w:t> </w:t>
      </w:r>
      <w:r w:rsidRPr="00756E00">
        <w:rPr>
          <w:lang w:val="es-ES"/>
        </w:rPr>
        <w:t>reunión el GTC-CMSI+ODS celebró una consulta con la Excma. Sra.</w:t>
      </w:r>
      <w:r w:rsidR="00A26451">
        <w:rPr>
          <w:lang w:val="es-ES"/>
        </w:rPr>
        <w:t> </w:t>
      </w:r>
      <w:r w:rsidRPr="00756E00">
        <w:rPr>
          <w:lang w:val="es-ES"/>
        </w:rPr>
        <w:t>Egriselda López, Representante Permanente de El Salvador en las Naciones Unidas, en representación de los Copresidentes del primer Diálogo Mundial sobre Gobernanza de la</w:t>
      </w:r>
      <w:r w:rsidR="00A26451">
        <w:rPr>
          <w:lang w:val="es-ES"/>
        </w:rPr>
        <w:t> </w:t>
      </w:r>
      <w:r w:rsidRPr="00756E00">
        <w:rPr>
          <w:lang w:val="es-ES"/>
        </w:rPr>
        <w:t>IA. La Embajadora López destacó la importancia del Documento de Resultados de la CMSI+20 como cimientos de la gobernanza de la</w:t>
      </w:r>
      <w:r w:rsidR="00A26451">
        <w:rPr>
          <w:lang w:val="es-ES"/>
        </w:rPr>
        <w:t> </w:t>
      </w:r>
      <w:r w:rsidRPr="00756E00">
        <w:rPr>
          <w:lang w:val="es-ES"/>
        </w:rPr>
        <w:t>IA, así como de los enfoques inclusivos, antropocéntricos y multipartitos, y esbozó las fases siguientes de las próximas consultas. La</w:t>
      </w:r>
      <w:r w:rsidR="00A26451">
        <w:rPr>
          <w:lang w:val="es-ES"/>
        </w:rPr>
        <w:t> </w:t>
      </w:r>
      <w:r w:rsidRPr="00756E00">
        <w:rPr>
          <w:lang w:val="es-ES"/>
        </w:rPr>
        <w:t>UIT reafirmó su apoyo, incluso a través de la coordinación con todo el sistema de las Naciones Unidas en materia de IA. Los Miembros insistieron en la importancia de organizar el Diálogo de manera que coincida con la Cumbre Mundial AI4Good y el Foro de la</w:t>
      </w:r>
      <w:r w:rsidR="002D686A">
        <w:rPr>
          <w:lang w:val="es-ES"/>
        </w:rPr>
        <w:t> </w:t>
      </w:r>
      <w:r w:rsidRPr="00756E00">
        <w:rPr>
          <w:lang w:val="es-ES"/>
        </w:rPr>
        <w:t>CMSI de</w:t>
      </w:r>
      <w:r w:rsidR="002D686A">
        <w:rPr>
          <w:lang w:val="es-ES"/>
        </w:rPr>
        <w:t> </w:t>
      </w:r>
      <w:r w:rsidRPr="00756E00">
        <w:rPr>
          <w:lang w:val="es-ES"/>
        </w:rPr>
        <w:t>2026, idealmente en el mismo lugar, a fin de maximizar la participación y la eficiencia.</w:t>
      </w:r>
    </w:p>
    <w:p w14:paraId="739189B1" w14:textId="77777777" w:rsidR="00756E00" w:rsidRPr="00756E00" w:rsidRDefault="00756E00" w:rsidP="00074752">
      <w:pPr>
        <w:tabs>
          <w:tab w:val="clear" w:pos="567"/>
          <w:tab w:val="clear" w:pos="1134"/>
          <w:tab w:val="clear" w:pos="1701"/>
          <w:tab w:val="clear" w:pos="2268"/>
          <w:tab w:val="clear" w:pos="2835"/>
          <w:tab w:val="center" w:pos="6804"/>
        </w:tabs>
        <w:spacing w:before="840"/>
        <w:rPr>
          <w:lang w:val="it-IT"/>
        </w:rPr>
      </w:pPr>
      <w:r w:rsidRPr="00756E00">
        <w:rPr>
          <w:lang w:val="es-ES"/>
        </w:rPr>
        <w:tab/>
      </w:r>
      <w:r w:rsidRPr="00756E00">
        <w:rPr>
          <w:lang w:val="it-IT"/>
        </w:rPr>
        <w:t>Cynthia LESUFI</w:t>
      </w:r>
      <w:r w:rsidRPr="00756E00">
        <w:rPr>
          <w:lang w:val="it-IT"/>
        </w:rPr>
        <w:br/>
      </w:r>
      <w:r w:rsidRPr="00756E00">
        <w:rPr>
          <w:lang w:val="it-IT"/>
        </w:rPr>
        <w:tab/>
        <w:t>Presidenta del GTC-CMSI+ODS</w:t>
      </w:r>
    </w:p>
    <w:sectPr w:rsidR="00756E00" w:rsidRPr="00756E00" w:rsidSect="00C538FC">
      <w:footerReference w:type="default" r:id="rId44"/>
      <w:headerReference w:type="first" r:id="rId45"/>
      <w:footerReference w:type="first" r:id="rId4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8317" w14:textId="77777777" w:rsidR="005C09D4" w:rsidRDefault="005C09D4">
      <w:r>
        <w:separator/>
      </w:r>
    </w:p>
  </w:endnote>
  <w:endnote w:type="continuationSeparator" w:id="0">
    <w:p w14:paraId="3A8DCDF7" w14:textId="77777777" w:rsidR="005C09D4" w:rsidRDefault="005C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C97037F" w14:textId="77777777" w:rsidTr="00E31DCE">
      <w:trPr>
        <w:jc w:val="center"/>
      </w:trPr>
      <w:tc>
        <w:tcPr>
          <w:tcW w:w="1803" w:type="dxa"/>
          <w:vAlign w:val="center"/>
        </w:tcPr>
        <w:p w14:paraId="00246C0F" w14:textId="46F64099" w:rsidR="003273A4" w:rsidRDefault="00756E00" w:rsidP="003273A4">
          <w:pPr>
            <w:pStyle w:val="Header"/>
            <w:jc w:val="left"/>
            <w:rPr>
              <w:noProof/>
            </w:rPr>
          </w:pPr>
          <w:r>
            <w:rPr>
              <w:noProof/>
            </w:rPr>
            <w:t>2600439</w:t>
          </w:r>
        </w:p>
      </w:tc>
      <w:tc>
        <w:tcPr>
          <w:tcW w:w="8261" w:type="dxa"/>
        </w:tcPr>
        <w:p w14:paraId="105233B9" w14:textId="3F4AD2E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756E00">
            <w:rPr>
              <w:bCs/>
            </w:rPr>
            <w:t>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86DE55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6DAF0A0" w14:textId="77777777" w:rsidTr="00E31DCE">
      <w:trPr>
        <w:jc w:val="center"/>
      </w:trPr>
      <w:tc>
        <w:tcPr>
          <w:tcW w:w="1803" w:type="dxa"/>
          <w:vAlign w:val="center"/>
        </w:tcPr>
        <w:p w14:paraId="64179C54" w14:textId="1695737B"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78D5383A" w14:textId="220435E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756E00">
            <w:rPr>
              <w:bCs/>
            </w:rPr>
            <w:t>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84DDECD"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5B2A" w14:textId="77777777" w:rsidR="005C09D4" w:rsidRDefault="005C09D4">
      <w:r>
        <w:t>____________________</w:t>
      </w:r>
    </w:p>
  </w:footnote>
  <w:footnote w:type="continuationSeparator" w:id="0">
    <w:p w14:paraId="0A9E411A" w14:textId="77777777" w:rsidR="005C09D4" w:rsidRDefault="005C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594E" w14:textId="77777777" w:rsidR="001559F5" w:rsidRPr="00B1560D" w:rsidRDefault="00B1560D" w:rsidP="00B1560D">
    <w:pPr>
      <w:pStyle w:val="Header"/>
    </w:pPr>
    <w:r>
      <w:rPr>
        <w:noProof/>
      </w:rPr>
      <w:drawing>
        <wp:inline distT="0" distB="0" distL="0" distR="0" wp14:anchorId="5785E2DA" wp14:editId="465CA554">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D4"/>
    <w:rsid w:val="000007D1"/>
    <w:rsid w:val="00007DB3"/>
    <w:rsid w:val="00023C18"/>
    <w:rsid w:val="0006007D"/>
    <w:rsid w:val="00074752"/>
    <w:rsid w:val="00093EEB"/>
    <w:rsid w:val="000A1E18"/>
    <w:rsid w:val="000B0D00"/>
    <w:rsid w:val="000B7C15"/>
    <w:rsid w:val="000D1D0F"/>
    <w:rsid w:val="000E1310"/>
    <w:rsid w:val="000E3F07"/>
    <w:rsid w:val="000E5A24"/>
    <w:rsid w:val="000F5290"/>
    <w:rsid w:val="000F5A95"/>
    <w:rsid w:val="0010165C"/>
    <w:rsid w:val="00131B03"/>
    <w:rsid w:val="00146BFB"/>
    <w:rsid w:val="001559F5"/>
    <w:rsid w:val="00157AC4"/>
    <w:rsid w:val="0016169C"/>
    <w:rsid w:val="001958F5"/>
    <w:rsid w:val="001B6E2B"/>
    <w:rsid w:val="001F14A2"/>
    <w:rsid w:val="002241EB"/>
    <w:rsid w:val="00277DEA"/>
    <w:rsid w:val="002801AA"/>
    <w:rsid w:val="00281C63"/>
    <w:rsid w:val="002946E2"/>
    <w:rsid w:val="002C3F32"/>
    <w:rsid w:val="002C4676"/>
    <w:rsid w:val="002C70B0"/>
    <w:rsid w:val="002D686A"/>
    <w:rsid w:val="002F3CC4"/>
    <w:rsid w:val="003032E2"/>
    <w:rsid w:val="0031300A"/>
    <w:rsid w:val="003171F3"/>
    <w:rsid w:val="003273A4"/>
    <w:rsid w:val="0034796E"/>
    <w:rsid w:val="004571B0"/>
    <w:rsid w:val="00465C35"/>
    <w:rsid w:val="00473962"/>
    <w:rsid w:val="004B5D49"/>
    <w:rsid w:val="004D3A3C"/>
    <w:rsid w:val="00505F4B"/>
    <w:rsid w:val="00513630"/>
    <w:rsid w:val="00560125"/>
    <w:rsid w:val="00585553"/>
    <w:rsid w:val="005B34D9"/>
    <w:rsid w:val="005C09D4"/>
    <w:rsid w:val="005D0CCF"/>
    <w:rsid w:val="005F0915"/>
    <w:rsid w:val="005F3BCB"/>
    <w:rsid w:val="005F410F"/>
    <w:rsid w:val="005F4EAB"/>
    <w:rsid w:val="0060149A"/>
    <w:rsid w:val="00601924"/>
    <w:rsid w:val="006447EA"/>
    <w:rsid w:val="0064481D"/>
    <w:rsid w:val="0064731F"/>
    <w:rsid w:val="00664572"/>
    <w:rsid w:val="00666D09"/>
    <w:rsid w:val="00670579"/>
    <w:rsid w:val="006710F6"/>
    <w:rsid w:val="00677A97"/>
    <w:rsid w:val="006C1B56"/>
    <w:rsid w:val="006D4761"/>
    <w:rsid w:val="006F7999"/>
    <w:rsid w:val="00707C67"/>
    <w:rsid w:val="00726872"/>
    <w:rsid w:val="00756E00"/>
    <w:rsid w:val="00760F1C"/>
    <w:rsid w:val="007657F0"/>
    <w:rsid w:val="0077110E"/>
    <w:rsid w:val="0077252D"/>
    <w:rsid w:val="007955DA"/>
    <w:rsid w:val="007E5DD3"/>
    <w:rsid w:val="007F350B"/>
    <w:rsid w:val="00820BE4"/>
    <w:rsid w:val="008451E8"/>
    <w:rsid w:val="0084546D"/>
    <w:rsid w:val="008A626A"/>
    <w:rsid w:val="008F6ABC"/>
    <w:rsid w:val="00902D01"/>
    <w:rsid w:val="00913B9C"/>
    <w:rsid w:val="009179CE"/>
    <w:rsid w:val="00927F93"/>
    <w:rsid w:val="00935699"/>
    <w:rsid w:val="00956E77"/>
    <w:rsid w:val="009A338E"/>
    <w:rsid w:val="009A76A8"/>
    <w:rsid w:val="009F4811"/>
    <w:rsid w:val="00A01F4F"/>
    <w:rsid w:val="00A109AF"/>
    <w:rsid w:val="00A26451"/>
    <w:rsid w:val="00A84584"/>
    <w:rsid w:val="00A94438"/>
    <w:rsid w:val="00AA390C"/>
    <w:rsid w:val="00AB31F2"/>
    <w:rsid w:val="00AD5A4D"/>
    <w:rsid w:val="00AF0EAC"/>
    <w:rsid w:val="00B0200A"/>
    <w:rsid w:val="00B060DF"/>
    <w:rsid w:val="00B1560D"/>
    <w:rsid w:val="00B574DB"/>
    <w:rsid w:val="00B826C2"/>
    <w:rsid w:val="00B8298E"/>
    <w:rsid w:val="00BB6FD8"/>
    <w:rsid w:val="00BD0723"/>
    <w:rsid w:val="00BD07FD"/>
    <w:rsid w:val="00BD2518"/>
    <w:rsid w:val="00BF1D1C"/>
    <w:rsid w:val="00C20C59"/>
    <w:rsid w:val="00C2727F"/>
    <w:rsid w:val="00C4421B"/>
    <w:rsid w:val="00C538FC"/>
    <w:rsid w:val="00C55B1F"/>
    <w:rsid w:val="00CF0E8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41AA7"/>
    <w:rsid w:val="00E50D76"/>
    <w:rsid w:val="00E8018B"/>
    <w:rsid w:val="00E92DE8"/>
    <w:rsid w:val="00EB1212"/>
    <w:rsid w:val="00EB756D"/>
    <w:rsid w:val="00ED65AB"/>
    <w:rsid w:val="00F0742C"/>
    <w:rsid w:val="00F12850"/>
    <w:rsid w:val="00F24B71"/>
    <w:rsid w:val="00F2715C"/>
    <w:rsid w:val="00F33BF4"/>
    <w:rsid w:val="00F6423D"/>
    <w:rsid w:val="00F7105E"/>
    <w:rsid w:val="00F75F57"/>
    <w:rsid w:val="00F82FEE"/>
    <w:rsid w:val="00F85E5C"/>
    <w:rsid w:val="00F92BED"/>
    <w:rsid w:val="00FA31AB"/>
    <w:rsid w:val="00FD57D3"/>
    <w:rsid w:val="00FE57F6"/>
    <w:rsid w:val="00FF11BD"/>
    <w:rsid w:val="00FF50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8CEC1"/>
  <w15:docId w15:val="{07B6B907-9DAE-4E74-97AB-41D055F8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E5A24"/>
    <w:pPr>
      <w:framePr w:hSpace="180" w:wrap="around" w:hAnchor="page" w:x="1821" w:y="2317"/>
      <w:spacing w:after="160"/>
    </w:pPr>
    <w:rPr>
      <w:sz w:val="32"/>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es/77/150" TargetMode="External"/><Relationship Id="rId18" Type="http://schemas.openxmlformats.org/officeDocument/2006/relationships/hyperlink" Target="https://docs.un.org/A/RES/80/173" TargetMode="External"/><Relationship Id="rId26" Type="http://schemas.openxmlformats.org/officeDocument/2006/relationships/hyperlink" Target="https://www.itu.int/pub/T-RES-T.75-2022/es" TargetMode="External"/><Relationship Id="rId39" Type="http://schemas.openxmlformats.org/officeDocument/2006/relationships/hyperlink" Target="https://www.itu.int/en/council/Documents/basic-texts-2023/RES-140-S.pdf" TargetMode="External"/><Relationship Id="rId21" Type="http://schemas.openxmlformats.org/officeDocument/2006/relationships/hyperlink" Target="https://www.itu.int/en/council/cwg-wsis/Documents/Resolution172-PP10.pdf" TargetMode="External"/><Relationship Id="rId34" Type="http://schemas.openxmlformats.org/officeDocument/2006/relationships/hyperlink" Target="https://www.itu.int/en/itu-wsis/Documents/WSIS20/WSIS+20Report.pdf" TargetMode="External"/><Relationship Id="rId42" Type="http://schemas.openxmlformats.org/officeDocument/2006/relationships/hyperlink" Target="https://www.itu.int/md/S26-CWGWSIS44-C/es" TargetMode="External"/><Relationship Id="rId47" Type="http://schemas.openxmlformats.org/officeDocument/2006/relationships/fontTable" Target="fontTable.xml"/><Relationship Id="rId7" Type="http://schemas.openxmlformats.org/officeDocument/2006/relationships/hyperlink" Target="https://www.itu.int/en/council/Documents/basic-texts-2023/RES-140-S.pdf" TargetMode="External"/><Relationship Id="rId2" Type="http://schemas.openxmlformats.org/officeDocument/2006/relationships/styles" Target="styles.xml"/><Relationship Id="rId16" Type="http://schemas.openxmlformats.org/officeDocument/2006/relationships/hyperlink" Target="https://docs.un.org/A/RES/70/684" TargetMode="External"/><Relationship Id="rId29" Type="http://schemas.openxmlformats.org/officeDocument/2006/relationships/hyperlink" Target="https://www.itu.int/net/wsis/implementation/2014/forum/inc/doc/outcome/362828V2s.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un.org/a/res/70/125" TargetMode="External"/><Relationship Id="rId24" Type="http://schemas.openxmlformats.org/officeDocument/2006/relationships/hyperlink" Target="https://www.itu.int/md/S23-CL-C-0120/es" TargetMode="External"/><Relationship Id="rId32" Type="http://schemas.openxmlformats.org/officeDocument/2006/relationships/hyperlink" Target="https://www.itu.int/md/S22-CWGWSIS38-C-0014/es" TargetMode="External"/><Relationship Id="rId37" Type="http://schemas.openxmlformats.org/officeDocument/2006/relationships/hyperlink" Target="https://www.itu.int/net4/wsis/forum/2026/es" TargetMode="External"/><Relationship Id="rId40" Type="http://schemas.openxmlformats.org/officeDocument/2006/relationships/hyperlink" Target="https://www.itu.int/md/S25-CWGWSIS43-C/e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un.org/A/RES/70/299" TargetMode="External"/><Relationship Id="rId23" Type="http://schemas.openxmlformats.org/officeDocument/2006/relationships/hyperlink" Target="https://www.itu.int/md/S24-CL-C-0141/es" TargetMode="External"/><Relationship Id="rId28" Type="http://schemas.openxmlformats.org/officeDocument/2006/relationships/hyperlink" Target="https://www.itu.int/net/wsis/implementation/2014/forum/inc/doc/outcome/362828V2S.pdf" TargetMode="External"/><Relationship Id="rId36" Type="http://schemas.openxmlformats.org/officeDocument/2006/relationships/hyperlink" Target="https://unctad.org/system/files/official-document/ecn162025d4_es.pdf" TargetMode="External"/><Relationship Id="rId10" Type="http://schemas.openxmlformats.org/officeDocument/2006/relationships/hyperlink" Target="https://www.itu.int/en/council/cwg-wsis/Pages/default.aspx" TargetMode="External"/><Relationship Id="rId19" Type="http://schemas.openxmlformats.org/officeDocument/2006/relationships/hyperlink" Target="https://undocs.org/E/RES/2025/18" TargetMode="External"/><Relationship Id="rId31" Type="http://schemas.openxmlformats.org/officeDocument/2006/relationships/hyperlink" Target="https://www.itu.int/en/itu-wsis/Documents/WSIS+10Report.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3-CL-C-0120/es" TargetMode="External"/><Relationship Id="rId14" Type="http://schemas.openxmlformats.org/officeDocument/2006/relationships/hyperlink" Target="https://docs.un.org/A/RES/71/212" TargetMode="External"/><Relationship Id="rId22" Type="http://schemas.openxmlformats.org/officeDocument/2006/relationships/hyperlink" Target="https://www.itu.int/en/council/Documents/basic-texts-2023/RES-071-S.pdf" TargetMode="External"/><Relationship Id="rId27" Type="http://schemas.openxmlformats.org/officeDocument/2006/relationships/hyperlink" Target="https://www.itu.int/pub/R-RES-R.61-3-2023/es" TargetMode="External"/><Relationship Id="rId30" Type="http://schemas.openxmlformats.org/officeDocument/2006/relationships/hyperlink" Target="http://www.itu.int/en/ITU-D/Statistics/Documents/publications/wsisreview2014/WSIS2014_review.pdf" TargetMode="External"/><Relationship Id="rId35" Type="http://schemas.openxmlformats.org/officeDocument/2006/relationships/hyperlink" Target="https://www.un.org/sites/un2.un.org/files/sotf-pact_for_the_future_adopted.pdf" TargetMode="External"/><Relationship Id="rId43" Type="http://schemas.openxmlformats.org/officeDocument/2006/relationships/hyperlink" Target="https://www.itu.int/dms_pub/itu-s/md/26/cwgwsis44/c/S26-CWGWSIS44-C-0008!R1!MSW-E.docx" TargetMode="External"/><Relationship Id="rId48" Type="http://schemas.openxmlformats.org/officeDocument/2006/relationships/theme" Target="theme/theme1.xml"/><Relationship Id="rId8" Type="http://schemas.openxmlformats.org/officeDocument/2006/relationships/hyperlink" Target="https://www.itu.int/md/S24-CL-C-0141/es" TargetMode="External"/><Relationship Id="rId3" Type="http://schemas.openxmlformats.org/officeDocument/2006/relationships/settings" Target="settings.xml"/><Relationship Id="rId12" Type="http://schemas.openxmlformats.org/officeDocument/2006/relationships/hyperlink" Target="https://docs.un.org/a/res/70/1" TargetMode="External"/><Relationship Id="rId17" Type="http://schemas.openxmlformats.org/officeDocument/2006/relationships/hyperlink" Target="https://docs.un.org/A/RES/73/218" TargetMode="External"/><Relationship Id="rId25" Type="http://schemas.openxmlformats.org/officeDocument/2006/relationships/hyperlink" Target="https://www.itu.int/itu-d/meetings/wtdc25/wp-content/uploads/sites/29/2025/11/090-E.pdf" TargetMode="External"/><Relationship Id="rId33" Type="http://schemas.openxmlformats.org/officeDocument/2006/relationships/hyperlink" Target="https://www.itu.int/dms_pub/itu-s/md/22/cl/c/S22-CL-C-0059!!MSW-S.docx" TargetMode="External"/><Relationship Id="rId38" Type="http://schemas.openxmlformats.org/officeDocument/2006/relationships/hyperlink" Target="https://www.itu.int/md/S23-CL-C-0119/es" TargetMode="External"/><Relationship Id="rId46" Type="http://schemas.openxmlformats.org/officeDocument/2006/relationships/footer" Target="footer2.xml"/><Relationship Id="rId20" Type="http://schemas.openxmlformats.org/officeDocument/2006/relationships/hyperlink" Target="https://www.itu.int/en/council/Documents/basic-texts-2023/RES-140-S.pdf" TargetMode="External"/><Relationship Id="rId41" Type="http://schemas.openxmlformats.org/officeDocument/2006/relationships/hyperlink" Target="https://www.itu.int/dms_pub/itu-s/md/25/cwgwsis43/c/S25-CWGWSIS43-C-0020!R1!MSW-E.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31BE4-C7F8-4AF0-B754-3267B538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13</TotalTime>
  <Pages>5</Pages>
  <Words>2412</Words>
  <Characters>14848</Characters>
  <Application>Microsoft Office Word</Application>
  <DocSecurity>0</DocSecurity>
  <Lines>247</Lines>
  <Paragraphs>75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sobre los resultados de la 43.ª Y 44.ª reunión del Grupo de Trabajo del Consejo sobre la CMSI y los ODS</vt:lpstr>
    </vt:vector>
  </TitlesOfParts>
  <Manager>Secretaría General - Pool</Manager>
  <Company>International Telecommunication Union</Company>
  <LinksUpToDate>false</LinksUpToDate>
  <CharactersWithSpaces>17185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resultados de la 43.ª Y 44.ª reunión del Grupo de Trabajo del Consejo sobre la CMSI y los ODS</dc:title>
  <dc:subject>Consejo 2026 de la UIT</dc:subject>
  <cp:keywords>C26; C2026; Council 2026; PP26</cp:keywords>
  <dc:description/>
  <cp:lastPrinted>2006-03-24T09:51:00Z</cp:lastPrinted>
  <dcterms:created xsi:type="dcterms:W3CDTF">2026-03-20T10:26:00Z</dcterms:created>
  <dcterms:modified xsi:type="dcterms:W3CDTF">2026-03-20T10:40:00Z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