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42207B" w14:paraId="6BDB3744" w14:textId="77777777" w:rsidTr="16702505">
        <w:trPr>
          <w:cantSplit/>
          <w:trHeight w:val="23"/>
        </w:trPr>
        <w:tc>
          <w:tcPr>
            <w:tcW w:w="3969" w:type="dxa"/>
            <w:vMerge w:val="restart"/>
            <w:tcMar>
              <w:left w:w="0" w:type="dxa"/>
            </w:tcMar>
          </w:tcPr>
          <w:p w14:paraId="012966B3" w14:textId="0D4105FC" w:rsidR="00AD3606" w:rsidRPr="0042207B" w:rsidRDefault="00AD3606" w:rsidP="16702505">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042207B">
              <w:rPr>
                <w:b/>
                <w:bCs/>
              </w:rPr>
              <w:t xml:space="preserve">Agenda item: </w:t>
            </w:r>
            <w:r w:rsidR="38BC06E1" w:rsidRPr="0042207B">
              <w:rPr>
                <w:b/>
                <w:bCs/>
              </w:rPr>
              <w:t>PL-2</w:t>
            </w:r>
          </w:p>
        </w:tc>
        <w:tc>
          <w:tcPr>
            <w:tcW w:w="5245" w:type="dxa"/>
          </w:tcPr>
          <w:p w14:paraId="2C559FAB" w14:textId="595285D7" w:rsidR="00AD3606" w:rsidRPr="0042207B" w:rsidRDefault="00AD3606" w:rsidP="00954C49">
            <w:pPr>
              <w:tabs>
                <w:tab w:val="left" w:pos="851"/>
              </w:tabs>
              <w:spacing w:before="0" w:line="240" w:lineRule="atLeast"/>
              <w:jc w:val="right"/>
              <w:rPr>
                <w:b/>
              </w:rPr>
            </w:pPr>
            <w:r w:rsidRPr="0042207B">
              <w:rPr>
                <w:b/>
              </w:rPr>
              <w:t>Document C2</w:t>
            </w:r>
            <w:r w:rsidR="00DE532B" w:rsidRPr="0042207B">
              <w:rPr>
                <w:b/>
              </w:rPr>
              <w:t>6</w:t>
            </w:r>
            <w:r w:rsidRPr="0042207B">
              <w:rPr>
                <w:b/>
              </w:rPr>
              <w:t>/</w:t>
            </w:r>
            <w:r w:rsidR="0042207B" w:rsidRPr="0042207B">
              <w:rPr>
                <w:b/>
              </w:rPr>
              <w:t>8</w:t>
            </w:r>
            <w:r w:rsidRPr="0042207B">
              <w:rPr>
                <w:b/>
              </w:rPr>
              <w:t>-E</w:t>
            </w:r>
          </w:p>
        </w:tc>
      </w:tr>
      <w:tr w:rsidR="00AD3606" w:rsidRPr="0042207B" w14:paraId="2469BB26" w14:textId="77777777" w:rsidTr="16702505">
        <w:trPr>
          <w:cantSplit/>
        </w:trPr>
        <w:tc>
          <w:tcPr>
            <w:tcW w:w="3969" w:type="dxa"/>
            <w:vMerge/>
          </w:tcPr>
          <w:p w14:paraId="53E4105E" w14:textId="77777777" w:rsidR="00AD3606" w:rsidRPr="0042207B" w:rsidRDefault="00AD3606" w:rsidP="00954C49">
            <w:pPr>
              <w:tabs>
                <w:tab w:val="left" w:pos="851"/>
              </w:tabs>
              <w:spacing w:line="240" w:lineRule="atLeast"/>
              <w:rPr>
                <w:b/>
              </w:rPr>
            </w:pPr>
            <w:bookmarkStart w:id="6" w:name="ddate" w:colFirst="1" w:colLast="1"/>
            <w:bookmarkEnd w:id="0"/>
            <w:bookmarkEnd w:id="1"/>
          </w:p>
        </w:tc>
        <w:tc>
          <w:tcPr>
            <w:tcW w:w="5245" w:type="dxa"/>
          </w:tcPr>
          <w:p w14:paraId="6F54D484" w14:textId="501F0002" w:rsidR="00AD3606" w:rsidRPr="0042207B" w:rsidRDefault="006A491E" w:rsidP="00954C49">
            <w:pPr>
              <w:tabs>
                <w:tab w:val="left" w:pos="851"/>
              </w:tabs>
              <w:spacing w:before="0"/>
              <w:jc w:val="right"/>
              <w:rPr>
                <w:b/>
              </w:rPr>
            </w:pPr>
            <w:r>
              <w:rPr>
                <w:b/>
              </w:rPr>
              <w:t>6 March</w:t>
            </w:r>
            <w:r w:rsidR="00324F5F" w:rsidRPr="0042207B">
              <w:rPr>
                <w:b/>
              </w:rPr>
              <w:t xml:space="preserve"> 2026</w:t>
            </w:r>
          </w:p>
        </w:tc>
      </w:tr>
      <w:tr w:rsidR="00AD3606" w:rsidRPr="0042207B" w14:paraId="6C0A5A5A" w14:textId="77777777" w:rsidTr="16702505">
        <w:trPr>
          <w:cantSplit/>
          <w:trHeight w:val="23"/>
        </w:trPr>
        <w:tc>
          <w:tcPr>
            <w:tcW w:w="3969" w:type="dxa"/>
            <w:vMerge/>
          </w:tcPr>
          <w:p w14:paraId="073D6990" w14:textId="77777777" w:rsidR="00AD3606" w:rsidRPr="0042207B" w:rsidRDefault="00AD3606" w:rsidP="00954C49">
            <w:pPr>
              <w:tabs>
                <w:tab w:val="left" w:pos="851"/>
              </w:tabs>
              <w:spacing w:line="240" w:lineRule="atLeast"/>
              <w:rPr>
                <w:b/>
              </w:rPr>
            </w:pPr>
            <w:bookmarkStart w:id="7" w:name="dorlang" w:colFirst="1" w:colLast="1"/>
            <w:bookmarkEnd w:id="6"/>
          </w:p>
        </w:tc>
        <w:tc>
          <w:tcPr>
            <w:tcW w:w="5245" w:type="dxa"/>
          </w:tcPr>
          <w:p w14:paraId="5A077B19" w14:textId="77777777" w:rsidR="00AD3606" w:rsidRPr="0042207B" w:rsidRDefault="00AD3606" w:rsidP="00954C49">
            <w:pPr>
              <w:tabs>
                <w:tab w:val="left" w:pos="851"/>
              </w:tabs>
              <w:spacing w:before="0" w:line="240" w:lineRule="atLeast"/>
              <w:jc w:val="right"/>
              <w:rPr>
                <w:b/>
              </w:rPr>
            </w:pPr>
            <w:r w:rsidRPr="0042207B">
              <w:rPr>
                <w:b/>
              </w:rPr>
              <w:t>Original: English</w:t>
            </w:r>
          </w:p>
        </w:tc>
      </w:tr>
      <w:tr w:rsidR="00472BAD" w:rsidRPr="0042207B" w14:paraId="7D6A1516" w14:textId="77777777" w:rsidTr="16702505">
        <w:trPr>
          <w:cantSplit/>
          <w:trHeight w:val="23"/>
        </w:trPr>
        <w:tc>
          <w:tcPr>
            <w:tcW w:w="3969" w:type="dxa"/>
          </w:tcPr>
          <w:p w14:paraId="64391A97" w14:textId="77777777" w:rsidR="00472BAD" w:rsidRPr="0042207B" w:rsidRDefault="00472BAD" w:rsidP="00954C49">
            <w:pPr>
              <w:tabs>
                <w:tab w:val="left" w:pos="851"/>
              </w:tabs>
              <w:spacing w:line="240" w:lineRule="atLeast"/>
              <w:rPr>
                <w:b/>
              </w:rPr>
            </w:pPr>
          </w:p>
        </w:tc>
        <w:tc>
          <w:tcPr>
            <w:tcW w:w="5245" w:type="dxa"/>
          </w:tcPr>
          <w:p w14:paraId="7DBE0245" w14:textId="77777777" w:rsidR="00472BAD" w:rsidRPr="0042207B" w:rsidRDefault="00472BAD" w:rsidP="00954C49">
            <w:pPr>
              <w:tabs>
                <w:tab w:val="left" w:pos="851"/>
              </w:tabs>
              <w:spacing w:before="0" w:line="240" w:lineRule="atLeast"/>
              <w:jc w:val="right"/>
              <w:rPr>
                <w:b/>
              </w:rPr>
            </w:pPr>
          </w:p>
        </w:tc>
      </w:tr>
      <w:tr w:rsidR="00AD3606" w:rsidRPr="0042207B" w14:paraId="5063E54A" w14:textId="77777777" w:rsidTr="16702505">
        <w:trPr>
          <w:cantSplit/>
        </w:trPr>
        <w:tc>
          <w:tcPr>
            <w:tcW w:w="9214" w:type="dxa"/>
            <w:gridSpan w:val="2"/>
            <w:tcMar>
              <w:left w:w="0" w:type="dxa"/>
            </w:tcMar>
          </w:tcPr>
          <w:p w14:paraId="69B7EF4A" w14:textId="682F1A6D" w:rsidR="00AD3606" w:rsidRPr="0042207B" w:rsidRDefault="00BE47B0" w:rsidP="00954C49">
            <w:pPr>
              <w:pStyle w:val="Source"/>
              <w:framePr w:hSpace="0" w:wrap="auto" w:vAnchor="margin" w:hAnchor="text" w:yAlign="inline"/>
            </w:pPr>
            <w:bookmarkStart w:id="8" w:name="dsource" w:colFirst="0" w:colLast="0"/>
            <w:bookmarkEnd w:id="7"/>
            <w:r>
              <w:t xml:space="preserve">Report by the </w:t>
            </w:r>
            <w:r w:rsidR="00324F5F" w:rsidRPr="0042207B">
              <w:t>Chair</w:t>
            </w:r>
            <w:r>
              <w:t xml:space="preserve"> of the </w:t>
            </w:r>
            <w:r w:rsidR="00324F5F" w:rsidRPr="0042207B">
              <w:t>CWG</w:t>
            </w:r>
            <w:r>
              <w:t>-</w:t>
            </w:r>
            <w:r w:rsidR="00324F5F" w:rsidRPr="0042207B">
              <w:t>WSIS&amp;SDG</w:t>
            </w:r>
          </w:p>
        </w:tc>
      </w:tr>
      <w:tr w:rsidR="00AD3606" w:rsidRPr="0042207B" w14:paraId="3AE91D25" w14:textId="77777777" w:rsidTr="16702505">
        <w:trPr>
          <w:cantSplit/>
        </w:trPr>
        <w:tc>
          <w:tcPr>
            <w:tcW w:w="9214" w:type="dxa"/>
            <w:gridSpan w:val="2"/>
            <w:tcMar>
              <w:left w:w="0" w:type="dxa"/>
            </w:tcMar>
          </w:tcPr>
          <w:p w14:paraId="236027F1" w14:textId="18B4D6AD" w:rsidR="00AD3606" w:rsidRPr="0042207B" w:rsidRDefault="00C31D74" w:rsidP="00CC0354">
            <w:pPr>
              <w:pStyle w:val="Subtitle"/>
              <w:framePr w:hSpace="0" w:wrap="auto" w:hAnchor="text" w:xAlign="left" w:yAlign="inline"/>
            </w:pPr>
            <w:bookmarkStart w:id="9" w:name="dtitle1"/>
            <w:bookmarkEnd w:id="8"/>
            <w:r w:rsidRPr="0042207B">
              <w:t>REPORT ON THE OUTCOMES OF THE 43</w:t>
            </w:r>
            <w:r w:rsidRPr="0042207B">
              <w:rPr>
                <w:vertAlign w:val="superscript"/>
              </w:rPr>
              <w:t>RD</w:t>
            </w:r>
            <w:r w:rsidRPr="0042207B">
              <w:t xml:space="preserve"> AND 44</w:t>
            </w:r>
            <w:r w:rsidRPr="0042207B">
              <w:rPr>
                <w:vertAlign w:val="superscript"/>
              </w:rPr>
              <w:t>TH</w:t>
            </w:r>
            <w:r w:rsidRPr="0042207B">
              <w:t xml:space="preserve"> MEETINGS OF THE </w:t>
            </w:r>
            <w:r w:rsidRPr="00CC0354">
              <w:t xml:space="preserve">COUNCIL WORKING GROUP ON </w:t>
            </w:r>
            <w:r w:rsidRPr="0042207B">
              <w:t>WSIS&amp;SDG</w:t>
            </w:r>
          </w:p>
        </w:tc>
      </w:tr>
      <w:tr w:rsidR="00AD3606" w:rsidRPr="0042207B" w14:paraId="07A91C80" w14:textId="77777777" w:rsidTr="16702505">
        <w:trPr>
          <w:cantSplit/>
        </w:trPr>
        <w:tc>
          <w:tcPr>
            <w:tcW w:w="9214" w:type="dxa"/>
            <w:gridSpan w:val="2"/>
            <w:tcBorders>
              <w:top w:val="single" w:sz="4" w:space="0" w:color="auto"/>
              <w:bottom w:val="single" w:sz="4" w:space="0" w:color="auto"/>
            </w:tcBorders>
            <w:tcMar>
              <w:left w:w="0" w:type="dxa"/>
            </w:tcMar>
          </w:tcPr>
          <w:p w14:paraId="1C0FF10E" w14:textId="77777777" w:rsidR="00AD3606" w:rsidRPr="0042207B" w:rsidRDefault="00F16BAB" w:rsidP="00954C49">
            <w:pPr>
              <w:spacing w:before="160"/>
              <w:rPr>
                <w:b/>
                <w:bCs/>
                <w:sz w:val="26"/>
                <w:szCs w:val="26"/>
              </w:rPr>
            </w:pPr>
            <w:r w:rsidRPr="0042207B">
              <w:rPr>
                <w:b/>
                <w:bCs/>
                <w:sz w:val="26"/>
                <w:szCs w:val="26"/>
              </w:rPr>
              <w:t>Purpose</w:t>
            </w:r>
          </w:p>
          <w:p w14:paraId="2A9F6D0B" w14:textId="6F0C6DA0" w:rsidR="00AD3606" w:rsidRPr="0042207B" w:rsidRDefault="00D24763" w:rsidP="00D24763">
            <w:pPr>
              <w:spacing w:before="160"/>
              <w:jc w:val="both"/>
              <w:rPr>
                <w:rFonts w:cs="Calibri"/>
                <w:szCs w:val="24"/>
              </w:rPr>
            </w:pPr>
            <w:r w:rsidRPr="0042207B">
              <w:rPr>
                <w:rFonts w:cs="Calibri"/>
                <w:szCs w:val="24"/>
              </w:rPr>
              <w:t>This report summarizes the main outcomes of the 43</w:t>
            </w:r>
            <w:r w:rsidRPr="0042207B">
              <w:rPr>
                <w:rFonts w:cs="Calibri"/>
                <w:szCs w:val="24"/>
                <w:vertAlign w:val="superscript"/>
              </w:rPr>
              <w:t>rd</w:t>
            </w:r>
            <w:r w:rsidRPr="0042207B">
              <w:rPr>
                <w:rFonts w:cs="Calibri"/>
                <w:szCs w:val="24"/>
              </w:rPr>
              <w:t xml:space="preserve"> and 44</w:t>
            </w:r>
            <w:r w:rsidRPr="0042207B">
              <w:rPr>
                <w:rFonts w:cs="Calibri"/>
                <w:szCs w:val="24"/>
                <w:vertAlign w:val="superscript"/>
              </w:rPr>
              <w:t>th</w:t>
            </w:r>
            <w:r w:rsidRPr="0042207B">
              <w:rPr>
                <w:rFonts w:cs="Calibri"/>
                <w:szCs w:val="24"/>
              </w:rPr>
              <w:t xml:space="preserve"> meetings of the Council Working Group on WSIS&amp;SDG (CWG-WSIS&amp;SDG), in line with Resolution </w:t>
            </w:r>
            <w:hyperlink r:id="rId11" w:history="1">
              <w:r w:rsidRPr="0042207B">
                <w:rPr>
                  <w:rStyle w:val="Hyperlink"/>
                  <w:rFonts w:cs="Calibri"/>
                  <w:szCs w:val="24"/>
                </w:rPr>
                <w:t>140 (Rev. Bucharest, 2022)</w:t>
              </w:r>
            </w:hyperlink>
            <w:r w:rsidRPr="0042207B">
              <w:t xml:space="preserve"> of the Plenipotentiary Conference</w:t>
            </w:r>
            <w:r w:rsidRPr="0042207B">
              <w:rPr>
                <w:rFonts w:cs="Calibri"/>
                <w:szCs w:val="24"/>
              </w:rPr>
              <w:t xml:space="preserve">, and Council Resolutions </w:t>
            </w:r>
            <w:hyperlink r:id="rId12" w:history="1">
              <w:r w:rsidRPr="0042207B">
                <w:rPr>
                  <w:rStyle w:val="Hyperlink"/>
                  <w:rFonts w:cs="Calibri"/>
                  <w:szCs w:val="24"/>
                </w:rPr>
                <w:t>1332 (Modified 2024)</w:t>
              </w:r>
            </w:hyperlink>
            <w:r w:rsidRPr="0042207B">
              <w:rPr>
                <w:rFonts w:cs="Calibri"/>
                <w:szCs w:val="24"/>
              </w:rPr>
              <w:t xml:space="preserve"> and </w:t>
            </w:r>
            <w:hyperlink r:id="rId13" w:history="1">
              <w:r w:rsidRPr="0042207B">
                <w:rPr>
                  <w:rStyle w:val="Hyperlink"/>
                  <w:rFonts w:cs="Calibri"/>
                  <w:szCs w:val="24"/>
                </w:rPr>
                <w:t>1334 (Modified 2023)</w:t>
              </w:r>
            </w:hyperlink>
            <w:r w:rsidRPr="0042207B">
              <w:rPr>
                <w:rFonts w:cs="Calibri"/>
                <w:szCs w:val="24"/>
              </w:rPr>
              <w:t>.</w:t>
            </w:r>
          </w:p>
          <w:p w14:paraId="4127195C" w14:textId="77777777" w:rsidR="00AD3606" w:rsidRPr="0042207B" w:rsidRDefault="00AD3606" w:rsidP="00954C49">
            <w:pPr>
              <w:spacing w:before="160"/>
              <w:rPr>
                <w:b/>
                <w:bCs/>
                <w:sz w:val="26"/>
                <w:szCs w:val="26"/>
              </w:rPr>
            </w:pPr>
            <w:r w:rsidRPr="0042207B">
              <w:rPr>
                <w:b/>
                <w:bCs/>
                <w:sz w:val="26"/>
                <w:szCs w:val="26"/>
              </w:rPr>
              <w:t>Action required</w:t>
            </w:r>
            <w:r w:rsidR="00F16BAB" w:rsidRPr="0042207B">
              <w:rPr>
                <w:b/>
                <w:bCs/>
                <w:sz w:val="26"/>
                <w:szCs w:val="26"/>
              </w:rPr>
              <w:t xml:space="preserve"> by the Council</w:t>
            </w:r>
          </w:p>
          <w:p w14:paraId="25A52644" w14:textId="77777777" w:rsidR="00D24763" w:rsidRPr="0042207B" w:rsidRDefault="00D24763" w:rsidP="00D24763">
            <w:pPr>
              <w:spacing w:before="160"/>
              <w:rPr>
                <w:szCs w:val="24"/>
              </w:rPr>
            </w:pPr>
            <w:r w:rsidRPr="0042207B">
              <w:rPr>
                <w:szCs w:val="24"/>
              </w:rPr>
              <w:t>The Council is invited to</w:t>
            </w:r>
            <w:r w:rsidRPr="0042207B">
              <w:t xml:space="preserve"> </w:t>
            </w:r>
            <w:r w:rsidRPr="0042207B">
              <w:rPr>
                <w:b/>
                <w:bCs/>
                <w:szCs w:val="24"/>
              </w:rPr>
              <w:t>note</w:t>
            </w:r>
            <w:r w:rsidRPr="0042207B">
              <w:rPr>
                <w:szCs w:val="24"/>
              </w:rPr>
              <w:t xml:space="preserve"> this document.</w:t>
            </w:r>
          </w:p>
          <w:p w14:paraId="1473F023" w14:textId="77777777" w:rsidR="00722551" w:rsidRPr="0042207B" w:rsidRDefault="00722551" w:rsidP="00954C49">
            <w:pPr>
              <w:spacing w:before="160"/>
              <w:rPr>
                <w:b/>
                <w:bCs/>
                <w:sz w:val="26"/>
                <w:szCs w:val="26"/>
              </w:rPr>
            </w:pPr>
            <w:r w:rsidRPr="0042207B">
              <w:rPr>
                <w:b/>
                <w:bCs/>
                <w:sz w:val="26"/>
                <w:szCs w:val="26"/>
              </w:rPr>
              <w:t>Relevant link</w:t>
            </w:r>
            <w:r w:rsidR="00176F47" w:rsidRPr="0042207B">
              <w:rPr>
                <w:b/>
                <w:bCs/>
                <w:sz w:val="26"/>
                <w:szCs w:val="26"/>
              </w:rPr>
              <w:t>(s)</w:t>
            </w:r>
            <w:r w:rsidRPr="0042207B">
              <w:rPr>
                <w:b/>
                <w:bCs/>
                <w:sz w:val="26"/>
                <w:szCs w:val="26"/>
              </w:rPr>
              <w:t xml:space="preserve"> with the Strategic Plan</w:t>
            </w:r>
          </w:p>
          <w:p w14:paraId="3ED01933" w14:textId="785907AF" w:rsidR="00722551" w:rsidRPr="0042207B" w:rsidRDefault="00CE6925" w:rsidP="00CE6925">
            <w:r w:rsidRPr="0042207B">
              <w:t>Convening platforms, partnerships, and international cooperation.</w:t>
            </w:r>
          </w:p>
          <w:p w14:paraId="506392FE" w14:textId="77777777" w:rsidR="00722551" w:rsidRPr="0042207B" w:rsidRDefault="00722551" w:rsidP="00954C49">
            <w:pPr>
              <w:spacing w:before="160"/>
              <w:rPr>
                <w:b/>
                <w:bCs/>
                <w:sz w:val="26"/>
                <w:szCs w:val="26"/>
              </w:rPr>
            </w:pPr>
            <w:r w:rsidRPr="0042207B">
              <w:rPr>
                <w:b/>
                <w:bCs/>
                <w:sz w:val="26"/>
                <w:szCs w:val="26"/>
              </w:rPr>
              <w:t>Financial implications</w:t>
            </w:r>
          </w:p>
          <w:p w14:paraId="170AEF78" w14:textId="7BD7752A" w:rsidR="00453079" w:rsidRPr="0042207B" w:rsidRDefault="00D00D1C" w:rsidP="00D00D1C">
            <w:pPr>
              <w:spacing w:before="160"/>
              <w:rPr>
                <w:szCs w:val="24"/>
              </w:rPr>
            </w:pPr>
            <w:r w:rsidRPr="0042207B">
              <w:rPr>
                <w:szCs w:val="24"/>
              </w:rPr>
              <w:t>Within the allocated budget 202</w:t>
            </w:r>
            <w:r w:rsidR="00AA4EEC" w:rsidRPr="0042207B">
              <w:rPr>
                <w:szCs w:val="24"/>
              </w:rPr>
              <w:t>5</w:t>
            </w:r>
            <w:r w:rsidRPr="0042207B">
              <w:rPr>
                <w:szCs w:val="24"/>
              </w:rPr>
              <w:t>-202</w:t>
            </w:r>
            <w:r w:rsidR="00AA4EEC" w:rsidRPr="0042207B">
              <w:rPr>
                <w:szCs w:val="24"/>
              </w:rPr>
              <w:t>6</w:t>
            </w:r>
            <w:r w:rsidRPr="0042207B">
              <w:rPr>
                <w:szCs w:val="24"/>
              </w:rPr>
              <w:t>.</w:t>
            </w:r>
          </w:p>
          <w:p w14:paraId="1991963A" w14:textId="77777777" w:rsidR="00C0458D" w:rsidRPr="0042207B" w:rsidRDefault="00C0458D" w:rsidP="00954C49">
            <w:r w:rsidRPr="0042207B">
              <w:t>_______________</w:t>
            </w:r>
          </w:p>
          <w:p w14:paraId="013CFB6D" w14:textId="77777777" w:rsidR="00AD3606" w:rsidRPr="0042207B" w:rsidRDefault="00AD3606" w:rsidP="00954C49">
            <w:pPr>
              <w:spacing w:before="160"/>
              <w:rPr>
                <w:b/>
                <w:bCs/>
                <w:sz w:val="26"/>
                <w:szCs w:val="26"/>
              </w:rPr>
            </w:pPr>
            <w:r w:rsidRPr="0042207B">
              <w:rPr>
                <w:b/>
                <w:bCs/>
                <w:sz w:val="26"/>
                <w:szCs w:val="26"/>
              </w:rPr>
              <w:t>References</w:t>
            </w:r>
          </w:p>
          <w:p w14:paraId="1B863B99" w14:textId="4CA36EBC" w:rsidR="00AD3606" w:rsidRPr="0042207B" w:rsidRDefault="00D24763" w:rsidP="00CE6925">
            <w:pPr>
              <w:spacing w:after="160"/>
              <w:jc w:val="both"/>
              <w:rPr>
                <w:i/>
                <w:iCs/>
                <w:sz w:val="22"/>
                <w:szCs w:val="22"/>
              </w:rPr>
            </w:pPr>
            <w:hyperlink r:id="rId14" w:history="1">
              <w:r w:rsidRPr="0042207B">
                <w:rPr>
                  <w:rStyle w:val="Hyperlink"/>
                  <w:i/>
                  <w:iCs/>
                  <w:sz w:val="22"/>
                  <w:szCs w:val="22"/>
                </w:rPr>
                <w:t>CWG-WSIS&amp;SDG website</w:t>
              </w:r>
            </w:hyperlink>
            <w:r w:rsidRPr="0042207B">
              <w:rPr>
                <w:i/>
                <w:iCs/>
                <w:sz w:val="22"/>
                <w:szCs w:val="22"/>
              </w:rPr>
              <w:t xml:space="preserve">; UNGA Resolutions </w:t>
            </w:r>
            <w:hyperlink r:id="rId15" w:history="1">
              <w:r w:rsidRPr="0042207B">
                <w:rPr>
                  <w:rStyle w:val="Hyperlink"/>
                  <w:i/>
                  <w:iCs/>
                  <w:sz w:val="22"/>
                  <w:szCs w:val="22"/>
                </w:rPr>
                <w:t>A/RES/70/125</w:t>
              </w:r>
            </w:hyperlink>
            <w:r w:rsidRPr="0042207B">
              <w:rPr>
                <w:i/>
                <w:iCs/>
                <w:sz w:val="22"/>
                <w:szCs w:val="22"/>
              </w:rPr>
              <w:t xml:space="preserve">, </w:t>
            </w:r>
            <w:hyperlink r:id="rId16" w:history="1">
              <w:r w:rsidRPr="0042207B">
                <w:rPr>
                  <w:rStyle w:val="Hyperlink"/>
                  <w:i/>
                  <w:iCs/>
                  <w:sz w:val="22"/>
                  <w:szCs w:val="22"/>
                </w:rPr>
                <w:t>A/RES/70/1</w:t>
              </w:r>
            </w:hyperlink>
            <w:r w:rsidRPr="0042207B">
              <w:rPr>
                <w:i/>
                <w:iCs/>
                <w:sz w:val="22"/>
                <w:szCs w:val="22"/>
              </w:rPr>
              <w:t xml:space="preserve">, </w:t>
            </w:r>
            <w:hyperlink r:id="rId17" w:tgtFrame="_blank" w:history="1">
              <w:r w:rsidRPr="0042207B">
                <w:rPr>
                  <w:rStyle w:val="Hyperlink"/>
                  <w:i/>
                  <w:iCs/>
                  <w:sz w:val="22"/>
                  <w:szCs w:val="22"/>
                </w:rPr>
                <w:t>A/RES/77/150</w:t>
              </w:r>
            </w:hyperlink>
            <w:r w:rsidRPr="0042207B">
              <w:rPr>
                <w:i/>
                <w:iCs/>
                <w:sz w:val="22"/>
                <w:szCs w:val="22"/>
              </w:rPr>
              <w:t xml:space="preserve">, </w:t>
            </w:r>
            <w:hyperlink r:id="rId18" w:history="1">
              <w:r w:rsidRPr="0042207B">
                <w:rPr>
                  <w:rStyle w:val="Hyperlink"/>
                  <w:i/>
                  <w:iCs/>
                  <w:sz w:val="22"/>
                  <w:szCs w:val="22"/>
                </w:rPr>
                <w:t>A/71/212</w:t>
              </w:r>
            </w:hyperlink>
            <w:r w:rsidRPr="0042207B">
              <w:rPr>
                <w:i/>
                <w:iCs/>
                <w:sz w:val="22"/>
                <w:szCs w:val="22"/>
              </w:rPr>
              <w:t xml:space="preserve">, </w:t>
            </w:r>
            <w:hyperlink r:id="rId19" w:history="1">
              <w:r w:rsidRPr="0042207B">
                <w:rPr>
                  <w:rStyle w:val="Hyperlink"/>
                  <w:i/>
                  <w:iCs/>
                  <w:sz w:val="22"/>
                  <w:szCs w:val="22"/>
                </w:rPr>
                <w:t>A/70/299</w:t>
              </w:r>
            </w:hyperlink>
            <w:r w:rsidRPr="0042207B">
              <w:rPr>
                <w:i/>
                <w:iCs/>
                <w:sz w:val="22"/>
                <w:szCs w:val="22"/>
              </w:rPr>
              <w:t xml:space="preserve">, </w:t>
            </w:r>
            <w:hyperlink r:id="rId20" w:history="1">
              <w:r w:rsidRPr="0042207B">
                <w:rPr>
                  <w:rStyle w:val="Hyperlink"/>
                  <w:i/>
                  <w:iCs/>
                  <w:sz w:val="22"/>
                  <w:szCs w:val="22"/>
                </w:rPr>
                <w:t>A/70/684</w:t>
              </w:r>
            </w:hyperlink>
            <w:r w:rsidRPr="0042207B">
              <w:rPr>
                <w:i/>
                <w:iCs/>
                <w:sz w:val="22"/>
                <w:szCs w:val="22"/>
              </w:rPr>
              <w:t xml:space="preserve">, </w:t>
            </w:r>
            <w:hyperlink r:id="rId21" w:history="1">
              <w:r w:rsidRPr="0042207B">
                <w:rPr>
                  <w:rStyle w:val="Hyperlink"/>
                  <w:i/>
                  <w:iCs/>
                  <w:sz w:val="22"/>
                  <w:szCs w:val="22"/>
                </w:rPr>
                <w:t>A/RES/73/218</w:t>
              </w:r>
            </w:hyperlink>
            <w:r w:rsidRPr="0042207B">
              <w:rPr>
                <w:i/>
                <w:iCs/>
                <w:sz w:val="22"/>
                <w:szCs w:val="22"/>
              </w:rPr>
              <w:t xml:space="preserve">; </w:t>
            </w:r>
            <w:hyperlink r:id="rId22" w:history="1">
              <w:r w:rsidRPr="0042207B">
                <w:rPr>
                  <w:rStyle w:val="Hyperlink"/>
                  <w:i/>
                  <w:iCs/>
                  <w:sz w:val="22"/>
                  <w:szCs w:val="22"/>
                </w:rPr>
                <w:t>A/RES/80/173</w:t>
              </w:r>
            </w:hyperlink>
            <w:r w:rsidRPr="0042207B">
              <w:rPr>
                <w:i/>
                <w:iCs/>
                <w:sz w:val="22"/>
                <w:szCs w:val="22"/>
              </w:rPr>
              <w:t xml:space="preserve">; UN ECOSOC Resolution </w:t>
            </w:r>
            <w:hyperlink r:id="rId23" w:history="1">
              <w:r w:rsidRPr="0042207B">
                <w:rPr>
                  <w:rStyle w:val="Hyperlink"/>
                  <w:i/>
                  <w:iCs/>
                  <w:sz w:val="22"/>
                  <w:szCs w:val="22"/>
                </w:rPr>
                <w:t>E/RES/2025/18</w:t>
              </w:r>
            </w:hyperlink>
            <w:r w:rsidRPr="0042207B">
              <w:rPr>
                <w:i/>
                <w:iCs/>
                <w:sz w:val="22"/>
                <w:szCs w:val="22"/>
              </w:rPr>
              <w:t xml:space="preserve">; Resolutions </w:t>
            </w:r>
            <w:hyperlink r:id="rId24" w:history="1">
              <w:r w:rsidRPr="0042207B">
                <w:rPr>
                  <w:rStyle w:val="Hyperlink"/>
                  <w:i/>
                  <w:iCs/>
                  <w:sz w:val="22"/>
                  <w:szCs w:val="22"/>
                </w:rPr>
                <w:t>140 (Rev. Bucharest, 2022)</w:t>
              </w:r>
            </w:hyperlink>
            <w:r w:rsidRPr="0042207B">
              <w:rPr>
                <w:i/>
                <w:iCs/>
                <w:sz w:val="22"/>
                <w:szCs w:val="22"/>
              </w:rPr>
              <w:t xml:space="preserve">, </w:t>
            </w:r>
            <w:hyperlink r:id="rId25" w:history="1">
              <w:r w:rsidRPr="0042207B">
                <w:rPr>
                  <w:rStyle w:val="Hyperlink"/>
                  <w:i/>
                  <w:iCs/>
                  <w:sz w:val="22"/>
                  <w:szCs w:val="22"/>
                </w:rPr>
                <w:t>172 (Rev. Guadalajara, 2010)</w:t>
              </w:r>
            </w:hyperlink>
            <w:r w:rsidRPr="0042207B">
              <w:rPr>
                <w:i/>
                <w:iCs/>
                <w:sz w:val="22"/>
                <w:szCs w:val="22"/>
              </w:rPr>
              <w:t xml:space="preserve">, </w:t>
            </w:r>
            <w:hyperlink r:id="rId26" w:history="1">
              <w:r w:rsidRPr="0042207B">
                <w:rPr>
                  <w:rStyle w:val="Hyperlink"/>
                  <w:i/>
                  <w:iCs/>
                  <w:sz w:val="22"/>
                  <w:szCs w:val="22"/>
                </w:rPr>
                <w:t>71 (Rev. Bucharest 2022)</w:t>
              </w:r>
            </w:hyperlink>
            <w:r w:rsidRPr="0042207B">
              <w:rPr>
                <w:i/>
                <w:iCs/>
                <w:sz w:val="22"/>
                <w:szCs w:val="22"/>
              </w:rPr>
              <w:t xml:space="preserve"> of the Plenipotentiary Conference; Council Resolutions </w:t>
            </w:r>
            <w:hyperlink r:id="rId27" w:history="1">
              <w:r w:rsidRPr="0042207B">
                <w:rPr>
                  <w:rStyle w:val="Hyperlink"/>
                  <w:i/>
                  <w:iCs/>
                  <w:sz w:val="22"/>
                  <w:szCs w:val="22"/>
                </w:rPr>
                <w:t>1332 (Modified 2024)</w:t>
              </w:r>
            </w:hyperlink>
            <w:r w:rsidRPr="0042207B">
              <w:rPr>
                <w:i/>
                <w:iCs/>
                <w:sz w:val="22"/>
                <w:szCs w:val="22"/>
              </w:rPr>
              <w:t xml:space="preserve">, </w:t>
            </w:r>
            <w:hyperlink r:id="rId28" w:history="1">
              <w:r w:rsidRPr="0042207B">
                <w:rPr>
                  <w:rStyle w:val="Hyperlink"/>
                  <w:i/>
                  <w:iCs/>
                  <w:sz w:val="22"/>
                  <w:szCs w:val="22"/>
                </w:rPr>
                <w:t>1334 (Modified 2023)</w:t>
              </w:r>
            </w:hyperlink>
            <w:r w:rsidRPr="0042207B">
              <w:rPr>
                <w:i/>
                <w:iCs/>
                <w:sz w:val="22"/>
                <w:szCs w:val="22"/>
              </w:rPr>
              <w:t xml:space="preserve">; </w:t>
            </w:r>
            <w:r w:rsidRPr="0042207B">
              <w:rPr>
                <w:i/>
                <w:iCs/>
                <w:spacing w:val="-2"/>
                <w:sz w:val="22"/>
                <w:szCs w:val="22"/>
              </w:rPr>
              <w:t xml:space="preserve">WTDC Resolution </w:t>
            </w:r>
            <w:hyperlink r:id="rId29" w:history="1">
              <w:r w:rsidRPr="0042207B">
                <w:rPr>
                  <w:rStyle w:val="Hyperlink"/>
                  <w:i/>
                  <w:iCs/>
                  <w:spacing w:val="-2"/>
                  <w:sz w:val="22"/>
                  <w:szCs w:val="22"/>
                </w:rPr>
                <w:t>30 (Rev. Baku, 2025)</w:t>
              </w:r>
            </w:hyperlink>
            <w:r w:rsidRPr="0042207B">
              <w:rPr>
                <w:i/>
                <w:iCs/>
                <w:spacing w:val="-2"/>
                <w:sz w:val="22"/>
                <w:szCs w:val="22"/>
              </w:rPr>
              <w:t xml:space="preserve">; WTSA Resolution </w:t>
            </w:r>
            <w:hyperlink r:id="rId30" w:history="1">
              <w:r w:rsidRPr="0042207B">
                <w:rPr>
                  <w:rStyle w:val="Hyperlink"/>
                  <w:i/>
                  <w:iCs/>
                  <w:spacing w:val="-2"/>
                  <w:sz w:val="22"/>
                  <w:szCs w:val="22"/>
                </w:rPr>
                <w:t>75 (Rev. Geneva, 2022)</w:t>
              </w:r>
            </w:hyperlink>
            <w:r w:rsidRPr="0042207B">
              <w:rPr>
                <w:i/>
                <w:iCs/>
                <w:spacing w:val="-2"/>
                <w:sz w:val="22"/>
                <w:szCs w:val="22"/>
              </w:rPr>
              <w:t xml:space="preserve">; </w:t>
            </w:r>
            <w:r w:rsidRPr="0042207B">
              <w:rPr>
                <w:rFonts w:eastAsia="Calibri" w:cs="Calibri"/>
                <w:i/>
                <w:iCs/>
                <w:spacing w:val="-2"/>
                <w:sz w:val="22"/>
                <w:szCs w:val="22"/>
              </w:rPr>
              <w:t xml:space="preserve">Resolution </w:t>
            </w:r>
            <w:hyperlink r:id="rId31">
              <w:r w:rsidRPr="0042207B">
                <w:rPr>
                  <w:rStyle w:val="Hyperlink"/>
                  <w:rFonts w:eastAsia="Calibri" w:cs="Calibri"/>
                  <w:i/>
                  <w:iCs/>
                  <w:spacing w:val="-2"/>
                  <w:sz w:val="22"/>
                  <w:szCs w:val="22"/>
                </w:rPr>
                <w:t>ITU</w:t>
              </w:r>
              <w:r w:rsidRPr="0042207B">
                <w:rPr>
                  <w:rStyle w:val="Hyperlink"/>
                  <w:rFonts w:eastAsia="Calibri" w:cs="Calibri"/>
                  <w:i/>
                  <w:iCs/>
                  <w:spacing w:val="-2"/>
                  <w:sz w:val="22"/>
                  <w:szCs w:val="22"/>
                </w:rPr>
                <w:noBreakHyphen/>
                <w:t>R 61-3 (Rev. Dubai, 2023)</w:t>
              </w:r>
            </w:hyperlink>
            <w:r w:rsidRPr="0042207B">
              <w:rPr>
                <w:i/>
                <w:iCs/>
                <w:sz w:val="22"/>
                <w:szCs w:val="22"/>
              </w:rPr>
              <w:t xml:space="preserve">; </w:t>
            </w:r>
            <w:hyperlink r:id="rId32" w:tgtFrame="_blank" w:history="1">
              <w:r w:rsidRPr="0042207B">
                <w:rPr>
                  <w:rStyle w:val="Hyperlink"/>
                  <w:i/>
                  <w:iCs/>
                  <w:sz w:val="22"/>
                  <w:szCs w:val="22"/>
                </w:rPr>
                <w:t>WSIS+10 Statement on the Implementation of the WSIS Outcomes</w:t>
              </w:r>
            </w:hyperlink>
            <w:r w:rsidRPr="0042207B">
              <w:rPr>
                <w:i/>
                <w:iCs/>
                <w:sz w:val="22"/>
                <w:szCs w:val="22"/>
              </w:rPr>
              <w:t xml:space="preserve">; </w:t>
            </w:r>
            <w:hyperlink r:id="rId33" w:anchor="page=21" w:tgtFrame="_blank" w:history="1">
              <w:r w:rsidRPr="0042207B">
                <w:rPr>
                  <w:rStyle w:val="Hyperlink"/>
                  <w:i/>
                  <w:iCs/>
                  <w:sz w:val="22"/>
                  <w:szCs w:val="22"/>
                </w:rPr>
                <w:t>WSIS+10 Vision for WSIS beyond 2015</w:t>
              </w:r>
            </w:hyperlink>
            <w:r w:rsidRPr="0042207B">
              <w:rPr>
                <w:i/>
                <w:iCs/>
                <w:sz w:val="22"/>
                <w:szCs w:val="22"/>
              </w:rPr>
              <w:t xml:space="preserve">; </w:t>
            </w:r>
            <w:hyperlink r:id="rId34" w:tgtFrame="_blank" w:history="1">
              <w:r w:rsidRPr="0042207B">
                <w:rPr>
                  <w:rStyle w:val="Hyperlink"/>
                  <w:i/>
                  <w:iCs/>
                  <w:sz w:val="22"/>
                  <w:szCs w:val="22"/>
                </w:rPr>
                <w:t>Final WSIS Targets Review</w:t>
              </w:r>
            </w:hyperlink>
            <w:r w:rsidRPr="0042207B">
              <w:rPr>
                <w:i/>
                <w:iCs/>
                <w:sz w:val="22"/>
                <w:szCs w:val="22"/>
              </w:rPr>
              <w:t xml:space="preserve">; </w:t>
            </w:r>
            <w:hyperlink r:id="rId35" w:tgtFrame="_blank" w:history="1">
              <w:r w:rsidRPr="0042207B">
                <w:rPr>
                  <w:rStyle w:val="Hyperlink"/>
                  <w:i/>
                  <w:iCs/>
                  <w:sz w:val="22"/>
                  <w:szCs w:val="22"/>
                </w:rPr>
                <w:t xml:space="preserve">WSIS+10 Report; ITU’s Ten Year Contribution to the WSIS Implementation and Follow-up (2005-2014); </w:t>
              </w:r>
            </w:hyperlink>
            <w:hyperlink r:id="rId36" w:history="1">
              <w:r w:rsidRPr="0042207B">
                <w:rPr>
                  <w:rStyle w:val="Hyperlink"/>
                  <w:i/>
                  <w:iCs/>
                  <w:sz w:val="22"/>
                  <w:szCs w:val="22"/>
                </w:rPr>
                <w:t>Roadmap for ITU’s Activities to Help Achieve the 2030 Agenda for Sustainable Development</w:t>
              </w:r>
            </w:hyperlink>
            <w:r w:rsidRPr="0042207B">
              <w:rPr>
                <w:i/>
                <w:iCs/>
                <w:sz w:val="22"/>
                <w:szCs w:val="22"/>
              </w:rPr>
              <w:t xml:space="preserve">; </w:t>
            </w:r>
            <w:hyperlink r:id="rId37" w:history="1">
              <w:r w:rsidRPr="0042207B">
                <w:rPr>
                  <w:rStyle w:val="Hyperlink"/>
                  <w:i/>
                  <w:iCs/>
                  <w:sz w:val="22"/>
                  <w:szCs w:val="22"/>
                </w:rPr>
                <w:t>World Summit on the Information Society (WSIS)+20: WSIS beyond 2025 - WSIS+20 Roadmap</w:t>
              </w:r>
              <w:r w:rsidRPr="0042207B">
                <w:rPr>
                  <w:i/>
                  <w:iCs/>
                  <w:sz w:val="22"/>
                  <w:szCs w:val="22"/>
                </w:rPr>
                <w:t xml:space="preserve">; </w:t>
              </w:r>
            </w:hyperlink>
            <w:hyperlink r:id="rId38" w:history="1">
              <w:r w:rsidRPr="0042207B">
                <w:rPr>
                  <w:rStyle w:val="Hyperlink"/>
                  <w:i/>
                  <w:iCs/>
                  <w:sz w:val="22"/>
                  <w:szCs w:val="22"/>
                </w:rPr>
                <w:t>WSIS+20 Report: Building a digital future for all</w:t>
              </w:r>
            </w:hyperlink>
            <w:r w:rsidRPr="0042207B">
              <w:rPr>
                <w:i/>
                <w:iCs/>
                <w:sz w:val="22"/>
                <w:szCs w:val="22"/>
              </w:rPr>
              <w:t xml:space="preserve">; </w:t>
            </w:r>
            <w:hyperlink r:id="rId39" w:history="1">
              <w:r w:rsidRPr="0042207B">
                <w:rPr>
                  <w:rStyle w:val="Hyperlink"/>
                  <w:i/>
                  <w:iCs/>
                  <w:sz w:val="22"/>
                  <w:szCs w:val="22"/>
                </w:rPr>
                <w:t>Summit of the Future Outcome Documents</w:t>
              </w:r>
            </w:hyperlink>
            <w:r w:rsidRPr="0042207B">
              <w:rPr>
                <w:i/>
                <w:iCs/>
                <w:sz w:val="22"/>
                <w:szCs w:val="22"/>
              </w:rPr>
              <w:t xml:space="preserve">; </w:t>
            </w:r>
            <w:hyperlink r:id="rId40" w:history="1">
              <w:r w:rsidRPr="0042207B">
                <w:rPr>
                  <w:rStyle w:val="Hyperlink"/>
                  <w:i/>
                  <w:iCs/>
                  <w:sz w:val="22"/>
                  <w:szCs w:val="22"/>
                </w:rPr>
                <w:t>Commission on Science and Technology for Development Report on the twenty-eighth session (7-11 April 2025)</w:t>
              </w:r>
            </w:hyperlink>
            <w:r w:rsidRPr="0042207B">
              <w:rPr>
                <w:i/>
                <w:iCs/>
                <w:sz w:val="22"/>
                <w:szCs w:val="22"/>
              </w:rPr>
              <w:t xml:space="preserve">; </w:t>
            </w:r>
            <w:hyperlink r:id="rId41" w:history="1">
              <w:r w:rsidRPr="0042207B">
                <w:rPr>
                  <w:rStyle w:val="Hyperlink"/>
                  <w:i/>
                  <w:iCs/>
                  <w:sz w:val="22"/>
                  <w:szCs w:val="22"/>
                </w:rPr>
                <w:t>WSIS Forum</w:t>
              </w:r>
            </w:hyperlink>
          </w:p>
        </w:tc>
      </w:tr>
    </w:tbl>
    <w:p w14:paraId="740021A6" w14:textId="77777777" w:rsidR="0090147A" w:rsidRPr="0042207B"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42207B">
        <w:br w:type="page"/>
      </w:r>
    </w:p>
    <w:bookmarkEnd w:id="5"/>
    <w:bookmarkEnd w:id="10"/>
    <w:p w14:paraId="591024D8" w14:textId="77777777" w:rsidR="00324F5F" w:rsidRPr="0042207B" w:rsidRDefault="00324F5F" w:rsidP="0042207B">
      <w:pPr>
        <w:pStyle w:val="Heading1"/>
      </w:pPr>
      <w:r w:rsidRPr="0042207B">
        <w:lastRenderedPageBreak/>
        <w:t>1</w:t>
      </w:r>
      <w:r w:rsidRPr="0042207B">
        <w:tab/>
        <w:t>Introduction</w:t>
      </w:r>
    </w:p>
    <w:p w14:paraId="5B625D51" w14:textId="7ECD4131" w:rsidR="00324F5F" w:rsidRPr="00BE47B0" w:rsidRDefault="00324F5F" w:rsidP="007E658A">
      <w:pPr>
        <w:jc w:val="both"/>
      </w:pPr>
      <w:r w:rsidRPr="00BE47B0">
        <w:t xml:space="preserve">The work of the ITU Council Working Group on WSIS and the SDGs (CWG-WSIS&amp;SDG) is based on Resolution </w:t>
      </w:r>
      <w:hyperlink r:id="rId42" w:history="1">
        <w:r w:rsidRPr="00BE47B0">
          <w:rPr>
            <w:rStyle w:val="Hyperlink"/>
            <w:spacing w:val="-2"/>
          </w:rPr>
          <w:t>1332 (Mod. 2023)</w:t>
        </w:r>
      </w:hyperlink>
      <w:r w:rsidRPr="00BE47B0">
        <w:t xml:space="preserve"> and conducted in line with PP Resolution </w:t>
      </w:r>
      <w:hyperlink r:id="rId43" w:history="1">
        <w:r w:rsidRPr="00BE47B0">
          <w:rPr>
            <w:rStyle w:val="Hyperlink"/>
            <w:spacing w:val="-2"/>
          </w:rPr>
          <w:t>140 (Rev. Bucharest, 2022)</w:t>
        </w:r>
      </w:hyperlink>
      <w:r w:rsidRPr="00BE47B0">
        <w:t>. The CWG-WSIS&amp;SDG has proven to be an effective mechanism for facilitating Member</w:t>
      </w:r>
      <w:r w:rsidR="0042207B" w:rsidRPr="00BE47B0">
        <w:t> </w:t>
      </w:r>
      <w:r w:rsidRPr="00BE47B0">
        <w:t>States’ inputs on the role of ITU in implementing WSIS outcomes and achievement of the SDGs. The 43</w:t>
      </w:r>
      <w:r w:rsidRPr="00BE47B0">
        <w:rPr>
          <w:vertAlign w:val="superscript"/>
        </w:rPr>
        <w:t>rd</w:t>
      </w:r>
      <w:r w:rsidRPr="00BE47B0">
        <w:t xml:space="preserve"> and 44</w:t>
      </w:r>
      <w:r w:rsidRPr="00BE47B0">
        <w:rPr>
          <w:vertAlign w:val="superscript"/>
        </w:rPr>
        <w:t>th</w:t>
      </w:r>
      <w:r w:rsidRPr="00BE47B0">
        <w:t xml:space="preserve"> meetings were attended physically and virtually by more than 300</w:t>
      </w:r>
      <w:r w:rsidR="0042207B" w:rsidRPr="00BE47B0">
        <w:t> </w:t>
      </w:r>
      <w:r w:rsidRPr="00BE47B0">
        <w:t>delegates, representing ITU Member States and Sector Members. Mr</w:t>
      </w:r>
      <w:r w:rsidR="0042207B" w:rsidRPr="00BE47B0">
        <w:t> </w:t>
      </w:r>
      <w:r w:rsidRPr="00BE47B0">
        <w:t>Tomas Lamanauskas, Deputy Secretary-General, delivered welcoming remarks at the meetings. The meetings were chaired by Ms Cynthia Lesufi (South Africa); and the Vice-Chairs Ms Renata Santoyo (Brazil), Ms</w:t>
      </w:r>
      <w:r w:rsidR="00BE47B0">
        <w:t> </w:t>
      </w:r>
      <w:r w:rsidRPr="00BE47B0">
        <w:t>Mina Seonmin Jun (Korea (Rep. of)), Ms Janet Umutesi (Rwanda, remote), and Ms Susanna Mattsson (Sweden) were present.</w:t>
      </w:r>
    </w:p>
    <w:p w14:paraId="67A2C703" w14:textId="5443D9DD" w:rsidR="00324F5F" w:rsidRPr="007E658A" w:rsidRDefault="00324F5F" w:rsidP="007E658A">
      <w:pPr>
        <w:pStyle w:val="Heading1"/>
      </w:pPr>
      <w:r w:rsidRPr="007E658A">
        <w:t>2</w:t>
      </w:r>
      <w:r w:rsidRPr="007E658A">
        <w:tab/>
        <w:t xml:space="preserve">General update on the CWG-WSIS&amp;SDG 43rd and 44th </w:t>
      </w:r>
      <w:r w:rsidR="0042207B" w:rsidRPr="007E658A">
        <w:t xml:space="preserve">meetings </w:t>
      </w:r>
    </w:p>
    <w:p w14:paraId="6AB9AF14" w14:textId="77777777" w:rsidR="00324F5F" w:rsidRPr="0042207B" w:rsidRDefault="00324F5F" w:rsidP="007E658A">
      <w:pPr>
        <w:jc w:val="both"/>
      </w:pPr>
      <w:r w:rsidRPr="0042207B">
        <w:t>The two meetings considered 26 contributions and 6 information documents:</w:t>
      </w:r>
    </w:p>
    <w:p w14:paraId="707E8F2B" w14:textId="7A9F5534" w:rsidR="00324F5F" w:rsidRPr="0042207B" w:rsidRDefault="0042207B" w:rsidP="0042207B">
      <w:pPr>
        <w:pStyle w:val="enumlev1"/>
      </w:pPr>
      <w:r w:rsidRPr="0042207B">
        <w:t>–</w:t>
      </w:r>
      <w:r w:rsidRPr="0042207B">
        <w:tab/>
      </w:r>
      <w:hyperlink r:id="rId44" w:history="1">
        <w:r w:rsidR="00324F5F" w:rsidRPr="0042207B">
          <w:rPr>
            <w:rStyle w:val="Hyperlink"/>
          </w:rPr>
          <w:t>43</w:t>
        </w:r>
        <w:r w:rsidR="00324F5F" w:rsidRPr="0042207B">
          <w:rPr>
            <w:rStyle w:val="Hyperlink"/>
            <w:vertAlign w:val="superscript"/>
          </w:rPr>
          <w:t>rd</w:t>
        </w:r>
        <w:r w:rsidR="00324F5F" w:rsidRPr="0042207B">
          <w:rPr>
            <w:rStyle w:val="Hyperlink"/>
          </w:rPr>
          <w:t xml:space="preserve"> meeting</w:t>
        </w:r>
      </w:hyperlink>
      <w:r w:rsidR="00324F5F" w:rsidRPr="0042207B">
        <w:t>: held on 9-10 September 2025 (</w:t>
      </w:r>
      <w:hyperlink r:id="rId45" w:history="1">
        <w:r w:rsidR="00324F5F" w:rsidRPr="0042207B">
          <w:rPr>
            <w:rStyle w:val="Hyperlink"/>
          </w:rPr>
          <w:t>Summary of 43</w:t>
        </w:r>
        <w:r w:rsidR="00324F5F" w:rsidRPr="0042207B">
          <w:rPr>
            <w:rStyle w:val="Hyperlink"/>
            <w:vertAlign w:val="superscript"/>
          </w:rPr>
          <w:t>rd</w:t>
        </w:r>
        <w:r w:rsidR="00324F5F" w:rsidRPr="0042207B">
          <w:rPr>
            <w:rStyle w:val="Hyperlink"/>
          </w:rPr>
          <w:t xml:space="preserve"> meeting</w:t>
        </w:r>
      </w:hyperlink>
      <w:r w:rsidR="00324F5F" w:rsidRPr="0042207B">
        <w:t>)</w:t>
      </w:r>
    </w:p>
    <w:p w14:paraId="42475CF5" w14:textId="20B5EC32" w:rsidR="00324F5F" w:rsidRPr="0042207B" w:rsidRDefault="0042207B" w:rsidP="0042207B">
      <w:pPr>
        <w:pStyle w:val="enumlev1"/>
      </w:pPr>
      <w:r w:rsidRPr="0042207B">
        <w:t>–</w:t>
      </w:r>
      <w:r w:rsidRPr="0042207B">
        <w:tab/>
      </w:r>
      <w:hyperlink r:id="rId46" w:history="1">
        <w:r w:rsidR="00324F5F" w:rsidRPr="0042207B">
          <w:rPr>
            <w:rStyle w:val="Hyperlink"/>
          </w:rPr>
          <w:t>44</w:t>
        </w:r>
        <w:r w:rsidR="00324F5F" w:rsidRPr="0042207B">
          <w:rPr>
            <w:rStyle w:val="Hyperlink"/>
            <w:vertAlign w:val="superscript"/>
          </w:rPr>
          <w:t>th</w:t>
        </w:r>
        <w:r w:rsidR="00324F5F" w:rsidRPr="0042207B">
          <w:rPr>
            <w:rStyle w:val="Hyperlink"/>
          </w:rPr>
          <w:t xml:space="preserve"> meeting</w:t>
        </w:r>
      </w:hyperlink>
      <w:r w:rsidR="00324F5F" w:rsidRPr="0042207B">
        <w:t>: held on 15-16 January 2026 (</w:t>
      </w:r>
      <w:hyperlink r:id="rId47" w:history="1">
        <w:r w:rsidR="00324F5F" w:rsidRPr="0042207B">
          <w:rPr>
            <w:rStyle w:val="Hyperlink"/>
          </w:rPr>
          <w:t>Summary of 44</w:t>
        </w:r>
        <w:r w:rsidR="00324F5F" w:rsidRPr="0042207B">
          <w:rPr>
            <w:rStyle w:val="Hyperlink"/>
            <w:vertAlign w:val="superscript"/>
          </w:rPr>
          <w:t>th</w:t>
        </w:r>
        <w:r w:rsidR="00324F5F" w:rsidRPr="0042207B">
          <w:rPr>
            <w:rStyle w:val="Hyperlink"/>
          </w:rPr>
          <w:t xml:space="preserve"> meeting</w:t>
        </w:r>
      </w:hyperlink>
      <w:r w:rsidR="00324F5F" w:rsidRPr="0042207B">
        <w:t>)</w:t>
      </w:r>
      <w:r w:rsidRPr="0042207B">
        <w:t>.</w:t>
      </w:r>
    </w:p>
    <w:p w14:paraId="46C5F20E" w14:textId="77777777" w:rsidR="00324F5F" w:rsidRPr="007E658A" w:rsidRDefault="00324F5F" w:rsidP="007E658A">
      <w:pPr>
        <w:pStyle w:val="Heading1"/>
        <w:rPr>
          <w:rFonts w:eastAsia="Calibri"/>
        </w:rPr>
      </w:pPr>
      <w:r w:rsidRPr="007E658A">
        <w:t>3</w:t>
      </w:r>
      <w:r w:rsidRPr="007E658A">
        <w:tab/>
        <w:t>ITU’s activities related to the WSIS process and the 2030 Agenda for Sustainable Development (implementation of ITU PP Resolution 140, Council Resolutions 1332 and 1334)</w:t>
      </w:r>
    </w:p>
    <w:p w14:paraId="32E3CEC4" w14:textId="77777777" w:rsidR="00324F5F" w:rsidRPr="0042207B" w:rsidRDefault="00324F5F" w:rsidP="007E658A">
      <w:pPr>
        <w:jc w:val="both"/>
      </w:pPr>
      <w:r w:rsidRPr="0042207B">
        <w:t>ITU has continued to advance WSIS outcomes and the 2030 Agenda, reinforcing its leadership in coordinating WSIS processes and UN digital cooperation. It supported SDG implementation through the WSIS Action Lines, contributed to key UN policy processes including the WSIS+20 review, and expanded flagship initiatives and multistakeholder engagement. Further details are provided in the present report, the summaries of the two CWG meetings, and related Secretariat submissions.</w:t>
      </w:r>
    </w:p>
    <w:p w14:paraId="687FFA36" w14:textId="77777777" w:rsidR="00324F5F" w:rsidRPr="0042207B" w:rsidRDefault="00324F5F" w:rsidP="007E658A">
      <w:pPr>
        <w:jc w:val="both"/>
      </w:pPr>
      <w:r w:rsidRPr="0042207B">
        <w:t>ITU hosted and led the WSIS+20 High-Level Event 2025, updated Action Line roadmaps, and strengthened core implementation activities such as WSIS Stocktaking, the WSIS Prizes, and the WSIS Fund in Trust. As permanent Secretariat of UNGIS, ITU ensured system-wide coordination and coherence across UN processes, while supporting the WSIS+20 review through the Secretary-General’s Roadmap, the Call for Inputs, and 20-year review reports. ITU also advanced ICT measurement through the Partnership on Measuring ICT for Development and supported regional WSIS implementation in cooperation with ITU Regional Offices and UN Regional Commissions.</w:t>
      </w:r>
    </w:p>
    <w:p w14:paraId="10AECEA0" w14:textId="77777777" w:rsidR="00324F5F" w:rsidRPr="007E658A" w:rsidRDefault="00324F5F" w:rsidP="007E658A">
      <w:pPr>
        <w:pStyle w:val="Heading1"/>
      </w:pPr>
      <w:r w:rsidRPr="007E658A">
        <w:t>4</w:t>
      </w:r>
      <w:r w:rsidRPr="007E658A">
        <w:tab/>
        <w:t>WSIS+20 High-Level Event 2025 outcomes, and Updates on the WSIS 2026 Calls for Action</w:t>
      </w:r>
    </w:p>
    <w:p w14:paraId="1D397DE9" w14:textId="77777777" w:rsidR="00324F5F" w:rsidRPr="007E658A" w:rsidRDefault="00324F5F" w:rsidP="007E658A">
      <w:pPr>
        <w:jc w:val="both"/>
      </w:pPr>
      <w:r w:rsidRPr="007E658A">
        <w:t xml:space="preserve">The WSIS Forum 2025, held from 7 to 11 July in Geneva as the WSIS+20 High-Level Event 2025, marked a key milestone in the UNGA-led WSIS+20 overall review and reaffirmed WSIS as the United Nations-mandated framework for inclusive digital development. Member States participated actively, with strong ministerial-level engagement, and the ministerial roundtable underscored the importance of preserving WSIS as the foundational process for global digital cooperation, avoiding duplication, and reinforcing the WSIS Forum as a central </w:t>
      </w:r>
      <w:r w:rsidRPr="007E658A">
        <w:lastRenderedPageBreak/>
        <w:t>multistakeholder platform for dialogue, emerging technologies, and the annual presentation of WSIS Action Lines roadmaps.</w:t>
      </w:r>
    </w:p>
    <w:p w14:paraId="41A00672" w14:textId="77777777" w:rsidR="00324F5F" w:rsidRPr="0042207B" w:rsidRDefault="00324F5F" w:rsidP="004B421B">
      <w:pPr>
        <w:jc w:val="both"/>
      </w:pPr>
      <w:r w:rsidRPr="0042207B">
        <w:t>The outcomes of the event were formally transmitted by the Chair of the Commission on Science and Technology for Development (CSTD) to the President of ECOSOC, ensuring that multistakeholder inputs directly informed the WSIS+20 Review process. Appreciation was expressed to the WSIS+20 HLE 2025 partners for their financial contributions and continued support.</w:t>
      </w:r>
    </w:p>
    <w:p w14:paraId="33242319" w14:textId="77777777" w:rsidR="00324F5F" w:rsidRPr="0042207B" w:rsidRDefault="00324F5F" w:rsidP="000723D0">
      <w:pPr>
        <w:spacing w:after="240"/>
        <w:jc w:val="both"/>
      </w:pPr>
      <w:r w:rsidRPr="0042207B">
        <w:t>Looking ahead to 2026, the Group was informed of preparations for the WSIS Calls for Action and encouraged to promote broad participation across all WSIS processes. Stakeholders were invited to contribute to the 2026 Open Consultation Process of the WSIS Forum, WSIS Stocktaking, WSIS Prizes, and the WSIS Photo Contest, with deadlines in March 2026, and to support the WSIS Fund in Trust, including through available partnership packages in all six UN languages.</w:t>
      </w:r>
    </w:p>
    <w:p w14:paraId="0C634E34" w14:textId="77777777" w:rsidR="00324F5F" w:rsidRPr="0042207B" w:rsidRDefault="00324F5F" w:rsidP="0042207B">
      <w:pPr>
        <w:pStyle w:val="Heading1"/>
      </w:pPr>
      <w:r w:rsidRPr="0042207B">
        <w:t>5</w:t>
      </w:r>
      <w:r w:rsidRPr="0042207B">
        <w:tab/>
        <w:t>Update on implementation and follow-up actions to relevant ITU and UN resolutions and processes</w:t>
      </w:r>
    </w:p>
    <w:p w14:paraId="58BBC561" w14:textId="38198174" w:rsidR="00324F5F" w:rsidRPr="0042207B" w:rsidRDefault="00324F5F" w:rsidP="00B67399">
      <w:pPr>
        <w:jc w:val="both"/>
      </w:pPr>
      <w:r w:rsidRPr="0042207B">
        <w:t>ITU has continued to advance and coordinate follow-up actions related to major UN processes and resolutions, reinforcing its role in global digital governance. The Secretariat provided updates on outcomes of the Summit of the Future 2024 and on the integration of the Global Digital Compact (GDC) into the WSIS process, including ITU’s implementation efforts and system-wide coordination through UNGIS. The Group welcomed ITU’s leadership, including its</w:t>
      </w:r>
      <w:r w:rsidR="00CC0354">
        <w:t> </w:t>
      </w:r>
      <w:r w:rsidRPr="0042207B">
        <w:t xml:space="preserve">co-chairing of the UN Working Group on Digital Technologies, and noted UNGA </w:t>
      </w:r>
      <w:r w:rsidR="0042207B" w:rsidRPr="0042207B">
        <w:t>Resolution</w:t>
      </w:r>
      <w:r w:rsidR="00CC0354">
        <w:t> </w:t>
      </w:r>
      <w:r w:rsidRPr="0042207B">
        <w:t>A/RES/80/173 requesting UNGIS to develop a joint WSIS–GDC implementation roadmap.</w:t>
      </w:r>
    </w:p>
    <w:p w14:paraId="369005B0" w14:textId="77777777" w:rsidR="00324F5F" w:rsidRPr="0042207B" w:rsidRDefault="00324F5F" w:rsidP="00B67399">
      <w:pPr>
        <w:spacing w:after="240"/>
        <w:jc w:val="both"/>
      </w:pPr>
      <w:r w:rsidRPr="0042207B">
        <w:t>The Group was also briefed on outcomes of the High-Level Political Forum 2025 and the Internet Governance Forum 2025. It welcomed preparations for ITU’s input to HLPF 2026, recalled that WSIS+20 outcomes should inform the 2030 Agenda review, and appreciated the Secretariat’s draft contributions and engagement across these processes. Overall, the updates highlighted ITU’s continued efforts to ensure coherence across WSIS, the GDC, the 2030 Agenda, and related UN frameworks, while supporting multistakeholder dialogue and coordinated UN action.</w:t>
      </w:r>
    </w:p>
    <w:p w14:paraId="4E36F68C" w14:textId="77777777" w:rsidR="00324F5F" w:rsidRPr="0042207B" w:rsidRDefault="00324F5F" w:rsidP="0042207B">
      <w:pPr>
        <w:pStyle w:val="Heading1"/>
      </w:pPr>
      <w:r w:rsidRPr="0042207B">
        <w:t>6</w:t>
      </w:r>
      <w:r w:rsidRPr="0042207B">
        <w:tab/>
        <w:t>Report on PP Resolution 214 (Bucharest, 2022) – Artificial intelligence technologies and telecommunications/information and communication technologies</w:t>
      </w:r>
    </w:p>
    <w:p w14:paraId="2D9D28E2" w14:textId="77777777" w:rsidR="00324F5F" w:rsidRPr="0042207B" w:rsidRDefault="00324F5F" w:rsidP="000E69C8">
      <w:pPr>
        <w:jc w:val="both"/>
      </w:pPr>
      <w:r w:rsidRPr="0042207B">
        <w:t>The secretariat presented an updated and comprehensive report on ITU’s work in artificial intelligence (AI), in line with ITU Resolution 214 (Bucharest, 2022), highlighting progress across standards development, policy guidance, capacity building, and UN-wide coordination. The report outlined ITU’s advancement of AI-related activities, strengthened engagement with UN system-wide AI initiatives, and contributions to global digital policy discussions, including as Knowledge Partner to the G20 Digital Economy Working Group.</w:t>
      </w:r>
    </w:p>
    <w:p w14:paraId="01363FA5" w14:textId="77777777" w:rsidR="00324F5F" w:rsidRPr="007E658A" w:rsidRDefault="00324F5F" w:rsidP="000E69C8">
      <w:pPr>
        <w:jc w:val="both"/>
        <w:rPr>
          <w:spacing w:val="-2"/>
        </w:rPr>
      </w:pPr>
      <w:r w:rsidRPr="007E658A">
        <w:rPr>
          <w:spacing w:val="-2"/>
        </w:rPr>
        <w:t xml:space="preserve">The CWG-WSIS&amp;SDG expressed appreciation for ITU’s leadership in advancing inclusive and responsible AI, noting flagship initiatives such as AI for Good, GenAI for Good, the AI Skills Coalition, Early Warnings for All, and AI-enabled Giga activities. The group recognized ITU’s role </w:t>
      </w:r>
      <w:r w:rsidRPr="007E658A">
        <w:rPr>
          <w:spacing w:val="-2"/>
        </w:rPr>
        <w:lastRenderedPageBreak/>
        <w:t>in strengthening UN system coordination through mechanisms such as the Inter-Agency Working Group on AI and the AI subgroup of the UN Working Group on Digital Technologies, as well as its extensive work on international AI standards and multistakeholder engagement. The group encouraged enhanced mapping of activities to Resolution 214 in future reporting and welcomed continued collaboration with global AI initiatives, including the India AI Impact Summit 2026.</w:t>
      </w:r>
    </w:p>
    <w:p w14:paraId="193452BE" w14:textId="77777777" w:rsidR="00324F5F" w:rsidRPr="0042207B" w:rsidRDefault="00324F5F" w:rsidP="0042207B">
      <w:pPr>
        <w:pStyle w:val="Heading1"/>
      </w:pPr>
      <w:r w:rsidRPr="0042207B">
        <w:t>7</w:t>
      </w:r>
      <w:r w:rsidRPr="0042207B">
        <w:tab/>
        <w:t>Preparations for the UNGA WSIS+20 Overall Review, Outcomes of the Review, and Follow-Up Beyond 2025</w:t>
      </w:r>
    </w:p>
    <w:p w14:paraId="0757068A" w14:textId="08C6D34C" w:rsidR="00324F5F" w:rsidRPr="0042207B" w:rsidRDefault="00324F5F" w:rsidP="00073CA8">
      <w:pPr>
        <w:jc w:val="both"/>
      </w:pPr>
      <w:r>
        <w:t>ITU contributed to UNGA Overall Review of WSIS+20 and supporting follow</w:t>
      </w:r>
      <w:r w:rsidR="34840295">
        <w:t>-</w:t>
      </w:r>
      <w:r>
        <w:t>up actions to sustain WSIS implementation beyond 2025. The secretariat provided regular updates on contribution to the WSIS+20 process, based on the implementation of the ITU Secretary</w:t>
      </w:r>
      <w:r w:rsidR="2BBF250F">
        <w:t>-</w:t>
      </w:r>
      <w:r>
        <w:t>General’s WSIS+20 Roadmap. The group expressed appreciation for ITU’s structured and comprehensive approach, including on ITU’s call for inputs for the WSIS+20 Review, received from ITU membership, and stakeholders, which were transmitted to UNGA as agreed by the ITU Council. The coordination work was appreciated, updating the Action Line roadmaps, and the 20</w:t>
      </w:r>
      <w:r w:rsidR="03FAB367">
        <w:t>-</w:t>
      </w:r>
      <w:r>
        <w:t>year reports, which were all submitted to UNGA.</w:t>
      </w:r>
    </w:p>
    <w:p w14:paraId="30A28E00" w14:textId="77777777" w:rsidR="00324F5F" w:rsidRPr="0042207B" w:rsidRDefault="00324F5F" w:rsidP="00073CA8">
      <w:pPr>
        <w:jc w:val="both"/>
      </w:pPr>
      <w:r w:rsidRPr="0042207B">
        <w:t>The outcomes of the UNGA High-Level Meeting on the Overall Review of WSIS+20, held in December 2025, which marked twenty years since the Geneva Declaration of Principles and the Tunis Agenda, were thoroughly presented by the secretariat in the 44</w:t>
      </w:r>
      <w:r w:rsidRPr="0042207B">
        <w:rPr>
          <w:vertAlign w:val="superscript"/>
        </w:rPr>
        <w:t>th</w:t>
      </w:r>
      <w:r w:rsidRPr="0042207B">
        <w:t xml:space="preserve"> meeting, and Member States used opportunity to share their reflections and positive feedback. The outcomes were welcomed, ITU’s active participation and leadership throughout the preparatory process and during the meeting itself was appreciated, including the contribution by the ITU Secretary-General in the process underlining ITU’s lead facilitation role of the WSIS process, emphasizing ITU’s readiness to continue coordinating and supporting WSIS implementation with its members and UN partners. </w:t>
      </w:r>
    </w:p>
    <w:p w14:paraId="672E581F" w14:textId="77777777" w:rsidR="00324F5F" w:rsidRPr="0042207B" w:rsidRDefault="00324F5F" w:rsidP="00073CA8">
      <w:pPr>
        <w:jc w:val="both"/>
      </w:pPr>
      <w:r w:rsidRPr="0042207B">
        <w:t xml:space="preserve">The adopted Outcome Document (A/RES/80/173) renewed and strengthened ITU’s mandate in WSIS implementation, which was welcomed by the meeting, underscoring ITU’s central role the process, including in WSIS Action Lines coordination and implementation, convening the WSIS Forum, maintaining the WSIS Stocktaking platform, organizing WSIS Prizes, and serving as UNGIS permanent secretariat. </w:t>
      </w:r>
    </w:p>
    <w:p w14:paraId="77F795B5" w14:textId="77777777" w:rsidR="00324F5F" w:rsidRPr="0042207B" w:rsidRDefault="00324F5F" w:rsidP="00B80896">
      <w:pPr>
        <w:spacing w:after="240"/>
        <w:jc w:val="both"/>
      </w:pPr>
      <w:r w:rsidRPr="0042207B">
        <w:t>The Group held an initial discussion on updating relevant ITU resolutions, including Council Resolutions 1332 and 1334 and Plenipotentiary Resolution 140, to align with the newly adopted WSIS+20 outcomes. It was agreed that the secretariat will prepare a gap analysis for submission to Council</w:t>
      </w:r>
      <w:r w:rsidRPr="0042207B">
        <w:noBreakHyphen/>
        <w:t xml:space="preserve">26, considering current mandates and the new responsibilities set forth in the WSIS+20 Outcome Document. </w:t>
      </w:r>
    </w:p>
    <w:p w14:paraId="70372D3F" w14:textId="2B0EB420" w:rsidR="00324F5F" w:rsidRPr="0042207B" w:rsidRDefault="00324F5F" w:rsidP="0042207B">
      <w:pPr>
        <w:pStyle w:val="Heading1"/>
      </w:pPr>
      <w:r w:rsidRPr="0042207B">
        <w:t>8</w:t>
      </w:r>
      <w:r w:rsidRPr="0042207B">
        <w:tab/>
        <w:t>Consultation with the Co-Chairs of the first Global Dialogue on Artificial Intelligence Governance</w:t>
      </w:r>
    </w:p>
    <w:p w14:paraId="0FCFCAB1" w14:textId="77777777" w:rsidR="00324F5F" w:rsidRPr="0042207B" w:rsidRDefault="00324F5F" w:rsidP="00F65C48">
      <w:pPr>
        <w:spacing w:after="240"/>
        <w:jc w:val="both"/>
        <w:rPr>
          <w:b/>
        </w:rPr>
      </w:pPr>
      <w:r w:rsidRPr="0042207B">
        <w:t>During its 44</w:t>
      </w:r>
      <w:r w:rsidRPr="0042207B">
        <w:rPr>
          <w:vertAlign w:val="superscript"/>
        </w:rPr>
        <w:t>th</w:t>
      </w:r>
      <w:r w:rsidRPr="0042207B">
        <w:t xml:space="preserve"> meeting, the CWG-WSIS&amp;SDG held a consultation with H.E. Ms Egriselda López, Permanent Representative of El Salvador to the UN, speaking on behalf of the Co-Chairs of the first Global Dialogue on AI Governance. Ambassador López highlighted the relevance of the WSIS+20 outcome document as a foundation for AI governance, stressed the importance of inclusive, human-centric, and multistakeholder approaches, and outlined next steps for </w:t>
      </w:r>
      <w:r w:rsidRPr="0042207B">
        <w:lastRenderedPageBreak/>
        <w:t xml:space="preserve">upcoming consultations. ITU reaffirmed its support, including through UN system-wide coordination on AI. Members emphasized the value of organizing the Dialogue back-to-back with the AI4Good Global Summit and the WSIS Forum 2026, ideally in the same venue, to maximize participation and efficiency. </w:t>
      </w:r>
    </w:p>
    <w:p w14:paraId="319FA512" w14:textId="77777777" w:rsidR="00324F5F" w:rsidRPr="0042207B" w:rsidRDefault="00324F5F" w:rsidP="00531242">
      <w:pPr>
        <w:pStyle w:val="Signature"/>
        <w:tabs>
          <w:tab w:val="clear" w:pos="567"/>
          <w:tab w:val="clear" w:pos="1134"/>
          <w:tab w:val="clear" w:pos="1701"/>
          <w:tab w:val="clear" w:pos="2268"/>
          <w:tab w:val="clear" w:pos="2835"/>
          <w:tab w:val="center" w:pos="6804"/>
        </w:tabs>
        <w:spacing w:before="720"/>
        <w:ind w:left="0"/>
      </w:pPr>
      <w:r w:rsidRPr="0042207B">
        <w:tab/>
        <w:t>Cynthia LESUFI</w:t>
      </w:r>
      <w:r w:rsidRPr="0042207B">
        <w:br/>
      </w:r>
      <w:r w:rsidRPr="0042207B">
        <w:tab/>
        <w:t>Chair, CWG-WSIS&amp;SDG</w:t>
      </w:r>
    </w:p>
    <w:sectPr w:rsidR="00324F5F" w:rsidRPr="0042207B" w:rsidSect="00AD3606">
      <w:headerReference w:type="even" r:id="rId48"/>
      <w:headerReference w:type="default" r:id="rId49"/>
      <w:footerReference w:type="even" r:id="rId50"/>
      <w:footerReference w:type="default" r:id="rId51"/>
      <w:headerReference w:type="first" r:id="rId52"/>
      <w:footerReference w:type="first" r:id="rId5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FBD2" w14:textId="77777777" w:rsidR="00F6758E" w:rsidRDefault="00F6758E">
      <w:r>
        <w:separator/>
      </w:r>
    </w:p>
  </w:endnote>
  <w:endnote w:type="continuationSeparator" w:id="0">
    <w:p w14:paraId="546D646D" w14:textId="77777777" w:rsidR="00F6758E" w:rsidRDefault="00F6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969B" w14:textId="77777777" w:rsidR="00C8633A" w:rsidRDefault="00C8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0F2229C" w14:textId="77777777" w:rsidTr="0042469C">
      <w:trPr>
        <w:jc w:val="center"/>
      </w:trPr>
      <w:tc>
        <w:tcPr>
          <w:tcW w:w="1803" w:type="dxa"/>
          <w:vAlign w:val="center"/>
        </w:tcPr>
        <w:p w14:paraId="0745ECE8" w14:textId="57D61F98" w:rsidR="00EE49E8" w:rsidRDefault="00C8633A" w:rsidP="00EE49E8">
          <w:pPr>
            <w:pStyle w:val="Header"/>
            <w:jc w:val="left"/>
            <w:rPr>
              <w:noProof/>
            </w:rPr>
          </w:pPr>
          <w:r w:rsidRPr="00C8633A">
            <w:rPr>
              <w:noProof/>
            </w:rPr>
            <w:t>R2600439</w:t>
          </w:r>
        </w:p>
      </w:tc>
      <w:tc>
        <w:tcPr>
          <w:tcW w:w="8261" w:type="dxa"/>
        </w:tcPr>
        <w:p w14:paraId="209E38B4" w14:textId="3F27F5B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2207B">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1426B6FB"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7A0082FE" w14:textId="77777777" w:rsidTr="006B77F1">
      <w:trPr>
        <w:jc w:val="center"/>
      </w:trPr>
      <w:tc>
        <w:tcPr>
          <w:tcW w:w="1803" w:type="dxa"/>
          <w:vAlign w:val="center"/>
        </w:tcPr>
        <w:p w14:paraId="1FC39097"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2C8EB69D" w14:textId="3231A70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2207B">
            <w:rPr>
              <w:bCs/>
            </w:rPr>
            <w:t>8</w:t>
          </w:r>
          <w:r w:rsidRPr="00623AE3">
            <w:rPr>
              <w:bCs/>
            </w:rPr>
            <w:t>-E</w:t>
          </w:r>
          <w:r>
            <w:rPr>
              <w:bCs/>
            </w:rPr>
            <w:tab/>
          </w:r>
          <w:r>
            <w:fldChar w:fldCharType="begin"/>
          </w:r>
          <w:r>
            <w:instrText>PAGE</w:instrText>
          </w:r>
          <w:r>
            <w:fldChar w:fldCharType="separate"/>
          </w:r>
          <w:r>
            <w:t>1</w:t>
          </w:r>
          <w:r>
            <w:rPr>
              <w:noProof/>
            </w:rPr>
            <w:fldChar w:fldCharType="end"/>
          </w:r>
        </w:p>
      </w:tc>
    </w:tr>
  </w:tbl>
  <w:p w14:paraId="00AE41F0"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3C5C" w14:textId="77777777" w:rsidR="00F6758E" w:rsidRDefault="00F6758E">
      <w:r>
        <w:t>____________________</w:t>
      </w:r>
    </w:p>
  </w:footnote>
  <w:footnote w:type="continuationSeparator" w:id="0">
    <w:p w14:paraId="4B398608" w14:textId="77777777" w:rsidR="00F6758E" w:rsidRDefault="00F6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A41E" w14:textId="77777777" w:rsidR="00C8633A" w:rsidRDefault="00C8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25A7" w14:textId="77777777" w:rsidR="00C8633A" w:rsidRDefault="00C86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044F" w14:textId="77777777" w:rsidR="00AD3606" w:rsidRPr="00512087" w:rsidRDefault="00512087" w:rsidP="0049369C">
    <w:pPr>
      <w:pStyle w:val="Header"/>
    </w:pPr>
    <w:r>
      <w:rPr>
        <w:noProof/>
      </w:rPr>
      <w:drawing>
        <wp:inline distT="0" distB="0" distL="0" distR="0" wp14:anchorId="149CBE3A" wp14:editId="5C3A66A6">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7E5820"/>
    <w:multiLevelType w:val="hybridMultilevel"/>
    <w:tmpl w:val="2EBC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52501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5F"/>
    <w:rsid w:val="00003C6C"/>
    <w:rsid w:val="000210D4"/>
    <w:rsid w:val="0006007D"/>
    <w:rsid w:val="00063016"/>
    <w:rsid w:val="00066795"/>
    <w:rsid w:val="00076AF6"/>
    <w:rsid w:val="00085CF2"/>
    <w:rsid w:val="0009730D"/>
    <w:rsid w:val="000A153F"/>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B5DCB"/>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24F5F"/>
    <w:rsid w:val="00361465"/>
    <w:rsid w:val="003877F5"/>
    <w:rsid w:val="003936D3"/>
    <w:rsid w:val="003942D4"/>
    <w:rsid w:val="003958A8"/>
    <w:rsid w:val="003B29C2"/>
    <w:rsid w:val="003B4FAF"/>
    <w:rsid w:val="003C2533"/>
    <w:rsid w:val="003D5A7F"/>
    <w:rsid w:val="003F0228"/>
    <w:rsid w:val="0040435A"/>
    <w:rsid w:val="00416A24"/>
    <w:rsid w:val="0042207B"/>
    <w:rsid w:val="00431D9E"/>
    <w:rsid w:val="00433CE8"/>
    <w:rsid w:val="00434A5C"/>
    <w:rsid w:val="00453079"/>
    <w:rsid w:val="004544D9"/>
    <w:rsid w:val="00465C35"/>
    <w:rsid w:val="00472BAD"/>
    <w:rsid w:val="00473B61"/>
    <w:rsid w:val="00484009"/>
    <w:rsid w:val="004860D2"/>
    <w:rsid w:val="00490E72"/>
    <w:rsid w:val="00491157"/>
    <w:rsid w:val="00491BA9"/>
    <w:rsid w:val="004921C8"/>
    <w:rsid w:val="0049369C"/>
    <w:rsid w:val="00495615"/>
    <w:rsid w:val="00495B0B"/>
    <w:rsid w:val="004A1B8B"/>
    <w:rsid w:val="004D1851"/>
    <w:rsid w:val="004D599D"/>
    <w:rsid w:val="004E2EA5"/>
    <w:rsid w:val="004E3AEB"/>
    <w:rsid w:val="004F69B5"/>
    <w:rsid w:val="0050223C"/>
    <w:rsid w:val="00512087"/>
    <w:rsid w:val="005243FF"/>
    <w:rsid w:val="00564FBC"/>
    <w:rsid w:val="005800BC"/>
    <w:rsid w:val="00582442"/>
    <w:rsid w:val="005F3269"/>
    <w:rsid w:val="0061071E"/>
    <w:rsid w:val="00623AE3"/>
    <w:rsid w:val="0064737F"/>
    <w:rsid w:val="006535F1"/>
    <w:rsid w:val="0065557D"/>
    <w:rsid w:val="00660D50"/>
    <w:rsid w:val="00662984"/>
    <w:rsid w:val="006716BB"/>
    <w:rsid w:val="006A2F4B"/>
    <w:rsid w:val="006A491E"/>
    <w:rsid w:val="006B1859"/>
    <w:rsid w:val="006B6680"/>
    <w:rsid w:val="006B6DCC"/>
    <w:rsid w:val="006B77F1"/>
    <w:rsid w:val="006F3168"/>
    <w:rsid w:val="00702DEF"/>
    <w:rsid w:val="00706861"/>
    <w:rsid w:val="00722551"/>
    <w:rsid w:val="0075051B"/>
    <w:rsid w:val="00765C89"/>
    <w:rsid w:val="0077110E"/>
    <w:rsid w:val="00793188"/>
    <w:rsid w:val="00794D34"/>
    <w:rsid w:val="007A3FCD"/>
    <w:rsid w:val="007B19CF"/>
    <w:rsid w:val="007C6940"/>
    <w:rsid w:val="007D01AF"/>
    <w:rsid w:val="007E658A"/>
    <w:rsid w:val="00813E5E"/>
    <w:rsid w:val="0083581B"/>
    <w:rsid w:val="0084546D"/>
    <w:rsid w:val="00863874"/>
    <w:rsid w:val="00864AFF"/>
    <w:rsid w:val="00865925"/>
    <w:rsid w:val="00877764"/>
    <w:rsid w:val="008B4A6A"/>
    <w:rsid w:val="008C7E27"/>
    <w:rsid w:val="008F7448"/>
    <w:rsid w:val="0090147A"/>
    <w:rsid w:val="009173EF"/>
    <w:rsid w:val="00932906"/>
    <w:rsid w:val="00954C49"/>
    <w:rsid w:val="00961B0B"/>
    <w:rsid w:val="00962D33"/>
    <w:rsid w:val="009842A1"/>
    <w:rsid w:val="009A76A8"/>
    <w:rsid w:val="009B14B0"/>
    <w:rsid w:val="009B2665"/>
    <w:rsid w:val="009B38C3"/>
    <w:rsid w:val="009C397F"/>
    <w:rsid w:val="009E17BD"/>
    <w:rsid w:val="009E485A"/>
    <w:rsid w:val="00A04CEC"/>
    <w:rsid w:val="00A109AF"/>
    <w:rsid w:val="00A27F92"/>
    <w:rsid w:val="00A32257"/>
    <w:rsid w:val="00A36D20"/>
    <w:rsid w:val="00A514A4"/>
    <w:rsid w:val="00A55622"/>
    <w:rsid w:val="00A83502"/>
    <w:rsid w:val="00A94BAB"/>
    <w:rsid w:val="00AA4EEC"/>
    <w:rsid w:val="00AD15B3"/>
    <w:rsid w:val="00AD3606"/>
    <w:rsid w:val="00AD4A3D"/>
    <w:rsid w:val="00AF6E49"/>
    <w:rsid w:val="00B00753"/>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E47B0"/>
    <w:rsid w:val="00BF1FDE"/>
    <w:rsid w:val="00C01189"/>
    <w:rsid w:val="00C0458D"/>
    <w:rsid w:val="00C31D74"/>
    <w:rsid w:val="00C374DE"/>
    <w:rsid w:val="00C47AD4"/>
    <w:rsid w:val="00C52D81"/>
    <w:rsid w:val="00C55198"/>
    <w:rsid w:val="00C5605F"/>
    <w:rsid w:val="00C6520B"/>
    <w:rsid w:val="00C8633A"/>
    <w:rsid w:val="00C90715"/>
    <w:rsid w:val="00CA6393"/>
    <w:rsid w:val="00CA7995"/>
    <w:rsid w:val="00CB18FF"/>
    <w:rsid w:val="00CC0354"/>
    <w:rsid w:val="00CD0C08"/>
    <w:rsid w:val="00CE03FB"/>
    <w:rsid w:val="00CE087E"/>
    <w:rsid w:val="00CE433C"/>
    <w:rsid w:val="00CE6925"/>
    <w:rsid w:val="00CF0161"/>
    <w:rsid w:val="00CF33F3"/>
    <w:rsid w:val="00CF4A2B"/>
    <w:rsid w:val="00D00D1C"/>
    <w:rsid w:val="00D024CA"/>
    <w:rsid w:val="00D06183"/>
    <w:rsid w:val="00D22C42"/>
    <w:rsid w:val="00D24763"/>
    <w:rsid w:val="00D65041"/>
    <w:rsid w:val="00DB1936"/>
    <w:rsid w:val="00DB384B"/>
    <w:rsid w:val="00DE532B"/>
    <w:rsid w:val="00DF0189"/>
    <w:rsid w:val="00E06FD5"/>
    <w:rsid w:val="00E10E80"/>
    <w:rsid w:val="00E124F0"/>
    <w:rsid w:val="00E227F3"/>
    <w:rsid w:val="00E545C6"/>
    <w:rsid w:val="00E60F04"/>
    <w:rsid w:val="00E65B24"/>
    <w:rsid w:val="00E854E4"/>
    <w:rsid w:val="00E86DBF"/>
    <w:rsid w:val="00E969AF"/>
    <w:rsid w:val="00EB0D6F"/>
    <w:rsid w:val="00EB2232"/>
    <w:rsid w:val="00EC5337"/>
    <w:rsid w:val="00EE49E8"/>
    <w:rsid w:val="00F14B4E"/>
    <w:rsid w:val="00F16BAB"/>
    <w:rsid w:val="00F2150A"/>
    <w:rsid w:val="00F231D8"/>
    <w:rsid w:val="00F44C00"/>
    <w:rsid w:val="00F45D2C"/>
    <w:rsid w:val="00F46C5F"/>
    <w:rsid w:val="00F632C0"/>
    <w:rsid w:val="00F641E1"/>
    <w:rsid w:val="00F6758E"/>
    <w:rsid w:val="00F94A63"/>
    <w:rsid w:val="00FA1C28"/>
    <w:rsid w:val="00FA500E"/>
    <w:rsid w:val="00FB1279"/>
    <w:rsid w:val="00FB6B76"/>
    <w:rsid w:val="00FB7596"/>
    <w:rsid w:val="00FE4077"/>
    <w:rsid w:val="00FE500D"/>
    <w:rsid w:val="00FE77D2"/>
    <w:rsid w:val="00FF39B1"/>
    <w:rsid w:val="03FAB367"/>
    <w:rsid w:val="16702505"/>
    <w:rsid w:val="20A8380F"/>
    <w:rsid w:val="2BBF250F"/>
    <w:rsid w:val="34840295"/>
    <w:rsid w:val="38BC06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20E7B"/>
  <w15:docId w15:val="{DFF5384F-016E-4650-8CB6-D47514A7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E47B0"/>
    <w:pPr>
      <w:framePr w:hSpace="180" w:wrap="around" w:vAnchor="page" w:hAnchor="margin" w:y="2101"/>
      <w:spacing w:before="840"/>
    </w:pPr>
    <w:rPr>
      <w:b/>
      <w:sz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Signature">
    <w:name w:val="Signature"/>
    <w:basedOn w:val="Normal"/>
    <w:link w:val="SignatureChar"/>
    <w:unhideWhenUsed/>
    <w:rsid w:val="00324F5F"/>
    <w:pPr>
      <w:spacing w:before="0"/>
      <w:ind w:left="4252"/>
    </w:pPr>
  </w:style>
  <w:style w:type="character" w:customStyle="1" w:styleId="SignatureChar">
    <w:name w:val="Signature Char"/>
    <w:basedOn w:val="DefaultParagraphFont"/>
    <w:link w:val="Signature"/>
    <w:rsid w:val="00324F5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20/en" TargetMode="External"/><Relationship Id="rId18" Type="http://schemas.openxmlformats.org/officeDocument/2006/relationships/hyperlink" Target="http://www.un.org/en/ga/search/view_doc.asp?symbol=A/RES/70/212" TargetMode="External"/><Relationship Id="rId26" Type="http://schemas.openxmlformats.org/officeDocument/2006/relationships/hyperlink" Target="https://www.itu.int/en/council/Documents/basic-texts-2023/RES-071-E.pdf" TargetMode="External"/><Relationship Id="rId39" Type="http://schemas.openxmlformats.org/officeDocument/2006/relationships/hyperlink" Target="https://www.un.org/sites/un2.un.org/files/sotf-pact_for_the_future_adopted.pdf" TargetMode="External"/><Relationship Id="rId21" Type="http://schemas.openxmlformats.org/officeDocument/2006/relationships/hyperlink" Target="http://www.un.org/en/ga/search/view_doc.asp?symbol=A/RES/73/218" TargetMode="External"/><Relationship Id="rId34" Type="http://schemas.openxmlformats.org/officeDocument/2006/relationships/hyperlink" Target="http://www.itu.int/en/ITU-D/Statistics/Documents/publications/wsisreview2014/WSIS2014_review.pdf" TargetMode="External"/><Relationship Id="rId42" Type="http://schemas.openxmlformats.org/officeDocument/2006/relationships/hyperlink" Target="https://www.itu.int/md/S23-CL-C-0119/en" TargetMode="External"/><Relationship Id="rId47" Type="http://schemas.openxmlformats.org/officeDocument/2006/relationships/hyperlink" Target="https://www.itu.int/dms_pub/itu-s/md/26/cwgwsis44/c/S26-CWGWSIS44-C-0008!R1!MSW-E.doc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org/en/ga/search/view_doc.asp?symbol=A/RES/70/1" TargetMode="External"/><Relationship Id="rId29" Type="http://schemas.openxmlformats.org/officeDocument/2006/relationships/hyperlink" Target="https://www.itu.int/itu-d/meetings/wtdc25/wp-content/uploads/sites/29/2025/11/090-E.pdf" TargetMode="External"/><Relationship Id="rId11" Type="http://schemas.openxmlformats.org/officeDocument/2006/relationships/hyperlink" Target="https://www.itu.int/en/council/Documents/basic-texts-2023/RES-140-E.pdf" TargetMode="External"/><Relationship Id="rId24" Type="http://schemas.openxmlformats.org/officeDocument/2006/relationships/hyperlink" Target="https://www.itu.int/en/council/Documents/basic-texts-2023/RES-140-E.pdf" TargetMode="External"/><Relationship Id="rId32" Type="http://schemas.openxmlformats.org/officeDocument/2006/relationships/hyperlink" Target="http://www.itu.int/net/wsis/implementation/2014/forum/inc/doc/outcome/362828V2E.pdf" TargetMode="External"/><Relationship Id="rId37" Type="http://schemas.openxmlformats.org/officeDocument/2006/relationships/hyperlink" Target="https://www.itu.int/dms_pub/itu-s/md/22/cl/c/S22-CL-C-0059!!MSW-E.docx" TargetMode="External"/><Relationship Id="rId40" Type="http://schemas.openxmlformats.org/officeDocument/2006/relationships/hyperlink" Target="https://unctad.org/system/files/official-document/ecn162025d4_en.pdf" TargetMode="External"/><Relationship Id="rId45" Type="http://schemas.openxmlformats.org/officeDocument/2006/relationships/hyperlink" Target="https://www.itu.int/dms_pub/itu-s/md/25/cwgwsis43/c/S25-CWGWSIS43-C-0020!R1!MSW-E.docx"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un.org/en/ga/search/view_doc.asp?symbol=A/RES/70/299" TargetMode="External"/><Relationship Id="rId31" Type="http://schemas.openxmlformats.org/officeDocument/2006/relationships/hyperlink" Target="https://www.itu.int/pub/R-RES-R.61-3-2023" TargetMode="External"/><Relationship Id="rId44" Type="http://schemas.openxmlformats.org/officeDocument/2006/relationships/hyperlink" Target="https://www.itu.int/md/S25-CWGWSIS43-C"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wsis/Pages/default.aspx" TargetMode="External"/><Relationship Id="rId22" Type="http://schemas.openxmlformats.org/officeDocument/2006/relationships/hyperlink" Target="https://docs.un.org/A/RES/80/173" TargetMode="External"/><Relationship Id="rId27" Type="http://schemas.openxmlformats.org/officeDocument/2006/relationships/hyperlink" Target="https://www.itu.int/md/S24-CL-C-0141/en" TargetMode="External"/><Relationship Id="rId30" Type="http://schemas.openxmlformats.org/officeDocument/2006/relationships/hyperlink" Target="https://www.itu.int/pub/publications.aspx?lang=en&amp;parent=T-RES-T.75-2022" TargetMode="External"/><Relationship Id="rId35" Type="http://schemas.openxmlformats.org/officeDocument/2006/relationships/hyperlink" Target="https://www.itu.int/en/itu-wsis/Documents/WSIS+10Report.pdf" TargetMode="External"/><Relationship Id="rId43" Type="http://schemas.openxmlformats.org/officeDocument/2006/relationships/hyperlink" Target="https://www.itu.int/en/council/Documents/basic-texts-2023/RES-140-E.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itu.int/md/S24-CL-C-0141/en" TargetMode="External"/><Relationship Id="rId17" Type="http://schemas.openxmlformats.org/officeDocument/2006/relationships/hyperlink" Target="https://documents-dds-ny.un.org/doc/UNDOC/GEN/N22/755/00/pdf/N2275500.pdf?OpenElement" TargetMode="External"/><Relationship Id="rId25" Type="http://schemas.openxmlformats.org/officeDocument/2006/relationships/hyperlink" Target="https://www.itu.int/en/council/cwg-wsis/Documents/Resolution172-PP10.pdf" TargetMode="External"/><Relationship Id="rId33" Type="http://schemas.openxmlformats.org/officeDocument/2006/relationships/hyperlink" Target="https://www.itu.int/net/wsis/implementation/2014/forum/inc/doc/outcome/362828V2E.pdf" TargetMode="External"/><Relationship Id="rId38" Type="http://schemas.openxmlformats.org/officeDocument/2006/relationships/hyperlink" Target="https://www.itu.int/en/itu-wsis/Documents/WSIS20/WSIS+20Report.pdf" TargetMode="External"/><Relationship Id="rId46" Type="http://schemas.openxmlformats.org/officeDocument/2006/relationships/hyperlink" Target="https://www.itu.int/md/S26-CWGWSIS44-C" TargetMode="External"/><Relationship Id="rId20" Type="http://schemas.openxmlformats.org/officeDocument/2006/relationships/hyperlink" Target="https://www.un.org/ga/search/view_doc.asp?symbol=A/70/684" TargetMode="External"/><Relationship Id="rId41" Type="http://schemas.openxmlformats.org/officeDocument/2006/relationships/hyperlink" Target="http://www.wsis.org/foru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en/ga/search/view_doc.asp?symbol=A/RES/70/125" TargetMode="External"/><Relationship Id="rId23" Type="http://schemas.openxmlformats.org/officeDocument/2006/relationships/hyperlink" Target="https://undocs.org/E/RES/2025/18" TargetMode="External"/><Relationship Id="rId28" Type="http://schemas.openxmlformats.org/officeDocument/2006/relationships/hyperlink" Target="https://www.itu.int/md/S23-CL-C-0120/en" TargetMode="External"/><Relationship Id="rId36" Type="http://schemas.openxmlformats.org/officeDocument/2006/relationships/hyperlink" Target="https://www.itu.int/md/S22-CWGWSIS38-C-0014/en" TargetMode="External"/><Relationship Id="rId49"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0221F-2D7E-40B0-8953-7ADD6941DBFD}">
  <ds:schemaRefs>
    <ds:schemaRef ds:uri="http://schemas.microsoft.com/sharepoint/v3/contenttype/forms"/>
  </ds:schemaRefs>
</ds:datastoreItem>
</file>

<file path=customXml/itemProps2.xml><?xml version="1.0" encoding="utf-8"?>
<ds:datastoreItem xmlns:ds="http://schemas.openxmlformats.org/officeDocument/2006/customXml" ds:itemID="{D4D86D83-C1E8-4365-9D6D-D648E7838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9DDCBE82-5F1B-4780-8680-A40E2548FF9B}">
  <ds:schemaRef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a4c22657-7647-457b-a399-8471255bb166"/>
    <ds:schemaRef ds:uri="http://purl.org/dc/terms/"/>
  </ds:schemaRefs>
</ds:datastoreItem>
</file>

<file path=docProps/app.xml><?xml version="1.0" encoding="utf-8"?>
<Properties xmlns="http://schemas.openxmlformats.org/officeDocument/2006/extended-properties" xmlns:vt="http://schemas.openxmlformats.org/officeDocument/2006/docPropsVTypes">
  <Template>PE_Council26.dotx</Template>
  <TotalTime>11</TotalTime>
  <Pages>5</Pages>
  <Words>1677</Words>
  <Characters>12989</Characters>
  <Application>Microsoft Office Word</Application>
  <DocSecurity>0</DocSecurity>
  <Lines>216</Lines>
  <Paragraphs>64</Paragraphs>
  <ScaleCrop>false</ScaleCrop>
  <HeadingPairs>
    <vt:vector size="2" baseType="variant">
      <vt:variant>
        <vt:lpstr>Title</vt:lpstr>
      </vt:variant>
      <vt:variant>
        <vt:i4>1</vt:i4>
      </vt:variant>
    </vt:vector>
  </HeadingPairs>
  <TitlesOfParts>
    <vt:vector size="1" baseType="lpstr">
      <vt:lpstr>Report on the outcomes of the 43rd and 44th meetings of the CWG-WSIS&amp;SDG</vt:lpstr>
    </vt:vector>
  </TitlesOfParts>
  <Manager>General Secretariat</Manager>
  <Company>International Telecommunication Union (ITU)</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43rd and 44th meetings of the Council Working Group on WSIS&amp;SDG</dc:title>
  <dc:subject>ITU Council 2026</dc:subject>
  <cp:keywords>C26; C2026; Council 2026; PP26</cp:keywords>
  <dc:description/>
  <cp:lastPrinted>2000-07-18T13:30:00Z</cp:lastPrinted>
  <dcterms:created xsi:type="dcterms:W3CDTF">2026-03-06T15:09:00Z</dcterms:created>
  <dcterms:modified xsi:type="dcterms:W3CDTF">2026-03-06T15:20:00Z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