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2A4008" w14:paraId="7504BED0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1ADA3381" w14:textId="116FB01A" w:rsidR="00796BD3" w:rsidRPr="002A4008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2A4008">
              <w:rPr>
                <w:b/>
                <w:lang w:val="ru-RU"/>
              </w:rPr>
              <w:t>Пункт повестки дня:</w:t>
            </w:r>
            <w:r w:rsidR="003054DE" w:rsidRPr="002A4008">
              <w:rPr>
                <w:b/>
                <w:lang w:val="ru-RU"/>
              </w:rPr>
              <w:t xml:space="preserve"> PL</w:t>
            </w:r>
            <w:r w:rsidR="005A2CBE">
              <w:rPr>
                <w:b/>
                <w:lang w:val="ru-RU"/>
              </w:rPr>
              <w:t xml:space="preserve"> </w:t>
            </w:r>
            <w:r w:rsidR="003054DE" w:rsidRPr="002A4008">
              <w:rPr>
                <w:b/>
                <w:lang w:val="ru-RU"/>
              </w:rPr>
              <w:t>3</w:t>
            </w:r>
          </w:p>
        </w:tc>
        <w:tc>
          <w:tcPr>
            <w:tcW w:w="5245" w:type="dxa"/>
          </w:tcPr>
          <w:p w14:paraId="3FF6AAD7" w14:textId="5EC2A021" w:rsidR="00796BD3" w:rsidRPr="002A4008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2A4008">
              <w:rPr>
                <w:b/>
                <w:lang w:val="ru-RU"/>
              </w:rPr>
              <w:t xml:space="preserve">Документ </w:t>
            </w:r>
            <w:r w:rsidR="00796BD3" w:rsidRPr="002A4008">
              <w:rPr>
                <w:b/>
                <w:lang w:val="ru-RU"/>
              </w:rPr>
              <w:t>C2</w:t>
            </w:r>
            <w:r w:rsidR="00BE00DD" w:rsidRPr="002A4008">
              <w:rPr>
                <w:b/>
                <w:lang w:val="ru-RU"/>
              </w:rPr>
              <w:t>6</w:t>
            </w:r>
            <w:r w:rsidR="00796BD3" w:rsidRPr="002A4008">
              <w:rPr>
                <w:b/>
                <w:lang w:val="ru-RU"/>
              </w:rPr>
              <w:t>/</w:t>
            </w:r>
            <w:r w:rsidR="003054DE" w:rsidRPr="002A4008">
              <w:rPr>
                <w:b/>
                <w:lang w:val="ru-RU"/>
              </w:rPr>
              <w:t>5</w:t>
            </w:r>
            <w:r w:rsidR="00796BD3" w:rsidRPr="002A4008">
              <w:rPr>
                <w:b/>
                <w:lang w:val="ru-RU"/>
              </w:rPr>
              <w:t>-R</w:t>
            </w:r>
          </w:p>
        </w:tc>
      </w:tr>
      <w:tr w:rsidR="00796BD3" w:rsidRPr="002A4008" w14:paraId="4B401625" w14:textId="77777777" w:rsidTr="00D17718">
        <w:trPr>
          <w:cantSplit/>
        </w:trPr>
        <w:tc>
          <w:tcPr>
            <w:tcW w:w="3969" w:type="dxa"/>
            <w:vMerge/>
          </w:tcPr>
          <w:p w14:paraId="5219210E" w14:textId="77777777" w:rsidR="00796BD3" w:rsidRPr="002A4008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915FAB7" w14:textId="293B560C" w:rsidR="00796BD3" w:rsidRPr="002A4008" w:rsidRDefault="003054DE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2A4008">
              <w:rPr>
                <w:b/>
                <w:lang w:val="ru-RU"/>
              </w:rPr>
              <w:t>2</w:t>
            </w:r>
            <w:r w:rsidR="00A61172" w:rsidRPr="002A4008">
              <w:rPr>
                <w:b/>
                <w:lang w:val="ru-RU"/>
              </w:rPr>
              <w:t>7</w:t>
            </w:r>
            <w:r w:rsidRPr="002A4008">
              <w:rPr>
                <w:b/>
                <w:lang w:val="ru-RU"/>
              </w:rPr>
              <w:t xml:space="preserve"> марта 2026 г</w:t>
            </w:r>
            <w:r w:rsidR="0024364E" w:rsidRPr="002A4008">
              <w:rPr>
                <w:b/>
                <w:lang w:val="ru-RU"/>
              </w:rPr>
              <w:t>ода</w:t>
            </w:r>
          </w:p>
        </w:tc>
      </w:tr>
      <w:tr w:rsidR="00796BD3" w:rsidRPr="002A4008" w14:paraId="655EAF52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749E7735" w14:textId="77777777" w:rsidR="00796BD3" w:rsidRPr="002A4008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7E50306D" w14:textId="77777777" w:rsidR="00796BD3" w:rsidRPr="002A4008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2A4008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2A4008" w14:paraId="105EADAB" w14:textId="77777777" w:rsidTr="00D17718">
        <w:trPr>
          <w:cantSplit/>
          <w:trHeight w:val="23"/>
        </w:trPr>
        <w:tc>
          <w:tcPr>
            <w:tcW w:w="3969" w:type="dxa"/>
          </w:tcPr>
          <w:p w14:paraId="7C78C204" w14:textId="77777777" w:rsidR="00796BD3" w:rsidRPr="002A4008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3FB7FC81" w14:textId="77777777" w:rsidR="00796BD3" w:rsidRPr="002A4008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2A4008" w14:paraId="7C7C0F39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B393391" w14:textId="77777777" w:rsidR="00796BD3" w:rsidRPr="002A4008" w:rsidRDefault="0033025A" w:rsidP="008246A1">
            <w:pPr>
              <w:pStyle w:val="Source"/>
              <w:framePr w:hSpace="0" w:wrap="auto" w:vAnchor="margin" w:hAnchor="text" w:xAlign="left" w:yAlign="inline"/>
              <w:spacing w:before="840"/>
              <w:suppressOverlap w:val="0"/>
            </w:pPr>
            <w:bookmarkStart w:id="5" w:name="dsource" w:colFirst="0" w:colLast="0"/>
            <w:bookmarkEnd w:id="4"/>
            <w:r w:rsidRPr="002A4008">
              <w:t>Отчет Генерального секретаря</w:t>
            </w:r>
          </w:p>
        </w:tc>
      </w:tr>
      <w:tr w:rsidR="00796BD3" w:rsidRPr="00BC1886" w14:paraId="29F6C573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E60FDD6" w14:textId="7F58E59D" w:rsidR="00796BD3" w:rsidRPr="005A2CBE" w:rsidRDefault="0024364E" w:rsidP="00A405F9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5A2CBE">
              <w:rPr>
                <w:color w:val="000000"/>
                <w:sz w:val="32"/>
              </w:rPr>
              <w:t xml:space="preserve">ПОДГОТОВКА К ВСЕМИРНОМУ ФОРУМУ ПО ПОЛИТИКЕ </w:t>
            </w:r>
            <w:r w:rsidR="00D85D4D" w:rsidRPr="005A2CBE">
              <w:rPr>
                <w:color w:val="000000"/>
                <w:sz w:val="32"/>
              </w:rPr>
              <w:br/>
            </w:r>
            <w:r w:rsidRPr="005A2CBE">
              <w:rPr>
                <w:color w:val="000000"/>
                <w:sz w:val="32"/>
              </w:rPr>
              <w:t>В ОБЛАСТИ ЭЛЕКТРОСВЯЗИ/ИКТ 2026 ГОДА (ВФПЭ-26)</w:t>
            </w:r>
          </w:p>
        </w:tc>
      </w:tr>
      <w:tr w:rsidR="00796BD3" w:rsidRPr="00BC1886" w14:paraId="48A9BCD7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B0183EC" w14:textId="77777777" w:rsidR="00796BD3" w:rsidRPr="002A4008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2A4008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042EE8F4" w14:textId="1897D0A1" w:rsidR="00796BD3" w:rsidRPr="002A4008" w:rsidRDefault="003054DE" w:rsidP="008246A1">
            <w:pPr>
              <w:jc w:val="both"/>
              <w:rPr>
                <w:lang w:val="ru-RU"/>
              </w:rPr>
            </w:pPr>
            <w:r w:rsidRPr="002A4008">
              <w:rPr>
                <w:lang w:val="ru-RU"/>
              </w:rPr>
              <w:t>В Резолюции 2 (Пересм. Бухарест, 2022 г.) Полномочной конференции принято решение провести Всемирный форум по политике в области электросвязи/ИКТ (ВФПЭ). Совет-24 принял решение о созыве седьмого ВФПЭ продолжительностью в три дня в первой половине 202</w:t>
            </w:r>
            <w:r w:rsidR="002A4008" w:rsidRPr="002A4008">
              <w:rPr>
                <w:lang w:val="ru-RU"/>
              </w:rPr>
              <w:t>6</w:t>
            </w:r>
            <w:r w:rsidR="002A4008">
              <w:rPr>
                <w:lang w:val="en-US"/>
              </w:rPr>
              <w:t> </w:t>
            </w:r>
            <w:r w:rsidRPr="002A4008">
              <w:rPr>
                <w:lang w:val="ru-RU"/>
              </w:rPr>
              <w:t xml:space="preserve">года (ВФПЭ-26), даты и место проведения которого должны </w:t>
            </w:r>
            <w:r w:rsidR="0024364E" w:rsidRPr="002A4008">
              <w:rPr>
                <w:lang w:val="ru-RU"/>
              </w:rPr>
              <w:t xml:space="preserve">были </w:t>
            </w:r>
            <w:r w:rsidRPr="002A4008">
              <w:rPr>
                <w:lang w:val="ru-RU"/>
              </w:rPr>
              <w:t>быть определены следующей сессией Совета, и создал неофициальную группу экспертов (НГЭ) для оказания помощи в</w:t>
            </w:r>
            <w:r w:rsidR="002A4008">
              <w:rPr>
                <w:lang w:val="en-US"/>
              </w:rPr>
              <w:t> </w:t>
            </w:r>
            <w:r w:rsidRPr="002A4008">
              <w:rPr>
                <w:lang w:val="ru-RU"/>
              </w:rPr>
              <w:t>подготовке отчета Генерального секретаря для ВФПЭ-26. Впоследствии на Совете</w:t>
            </w:r>
            <w:r w:rsidR="00471EDA" w:rsidRPr="002A4008">
              <w:rPr>
                <w:lang w:val="ru-RU"/>
              </w:rPr>
              <w:t>-</w:t>
            </w:r>
            <w:r w:rsidRPr="002A4008">
              <w:rPr>
                <w:lang w:val="ru-RU"/>
              </w:rPr>
              <w:t>25 в</w:t>
            </w:r>
            <w:r w:rsidR="002A4008">
              <w:rPr>
                <w:lang w:val="en-US"/>
              </w:rPr>
              <w:t> </w:t>
            </w:r>
            <w:r w:rsidRPr="002A4008">
              <w:rPr>
                <w:lang w:val="ru-RU"/>
              </w:rPr>
              <w:t>Решение</w:t>
            </w:r>
            <w:r w:rsidR="002A4008">
              <w:rPr>
                <w:lang w:val="en-US"/>
              </w:rPr>
              <w:t> </w:t>
            </w:r>
            <w:r w:rsidRPr="002A4008">
              <w:rPr>
                <w:lang w:val="ru-RU"/>
              </w:rPr>
              <w:t xml:space="preserve">641 были внесены поправки, в соответствии с которыми местом проведения был подтвержден </w:t>
            </w:r>
            <w:r w:rsidR="00A61172" w:rsidRPr="002A4008">
              <w:rPr>
                <w:lang w:val="ru-RU"/>
              </w:rPr>
              <w:t xml:space="preserve">город </w:t>
            </w:r>
            <w:r w:rsidRPr="002A4008">
              <w:rPr>
                <w:lang w:val="ru-RU"/>
              </w:rPr>
              <w:t>Нассау, Содружество Багамских Островов, и 9−11 июня 2026</w:t>
            </w:r>
            <w:r w:rsidR="002A4008">
              <w:rPr>
                <w:lang w:val="en-US"/>
              </w:rPr>
              <w:t> </w:t>
            </w:r>
            <w:r w:rsidRPr="002A4008">
              <w:rPr>
                <w:lang w:val="ru-RU"/>
              </w:rPr>
              <w:t>года в качестве сроков проведения. В настоящем документе содержится обновленная информация о процессе подготовки к ВФПЭ-26 и о состоянии подготовки к Форуму.</w:t>
            </w:r>
          </w:p>
          <w:p w14:paraId="16AB81A1" w14:textId="77777777" w:rsidR="00796BD3" w:rsidRPr="002A4008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2A4008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4C98BEAD" w14:textId="69A08183" w:rsidR="00796BD3" w:rsidRPr="002A4008" w:rsidRDefault="003054DE" w:rsidP="008246A1">
            <w:pPr>
              <w:jc w:val="both"/>
              <w:rPr>
                <w:lang w:val="ru-RU"/>
              </w:rPr>
            </w:pPr>
            <w:r w:rsidRPr="002A4008">
              <w:rPr>
                <w:color w:val="000000"/>
                <w:lang w:val="ru-RU"/>
              </w:rPr>
              <w:t xml:space="preserve">Совету предлагается </w:t>
            </w:r>
            <w:r w:rsidRPr="002A4008">
              <w:rPr>
                <w:b/>
                <w:bCs/>
                <w:color w:val="000000"/>
                <w:lang w:val="ru-RU"/>
              </w:rPr>
              <w:t>принять к сведению</w:t>
            </w:r>
            <w:r w:rsidRPr="002A4008">
              <w:rPr>
                <w:color w:val="000000"/>
                <w:lang w:val="ru-RU"/>
              </w:rPr>
              <w:t xml:space="preserve"> информацию о подготовительном процессе.</w:t>
            </w:r>
          </w:p>
          <w:p w14:paraId="1AD7CDBD" w14:textId="77777777" w:rsidR="00796BD3" w:rsidRPr="002A4008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2A4008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63FC8BCC" w14:textId="76C0520D" w:rsidR="00796BD3" w:rsidRPr="002A4008" w:rsidRDefault="003054DE" w:rsidP="002A4008">
            <w:pPr>
              <w:rPr>
                <w:lang w:val="ru-RU"/>
              </w:rPr>
            </w:pPr>
            <w:r w:rsidRPr="002A4008">
              <w:rPr>
                <w:lang w:val="ru-RU"/>
              </w:rPr>
              <w:t>Платформы для созыва мероприятий.</w:t>
            </w:r>
          </w:p>
          <w:p w14:paraId="6A8BFD87" w14:textId="77777777" w:rsidR="00796BD3" w:rsidRPr="002A4008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2A4008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178A1DE1" w14:textId="4B18BF19" w:rsidR="00345D2A" w:rsidRPr="002A4008" w:rsidRDefault="003054DE" w:rsidP="002A4008">
            <w:pPr>
              <w:rPr>
                <w:szCs w:val="22"/>
                <w:lang w:val="ru-RU"/>
              </w:rPr>
            </w:pPr>
            <w:r w:rsidRPr="002A4008">
              <w:rPr>
                <w:lang w:val="ru-RU"/>
              </w:rPr>
              <w:t>В рамках выделенного бюджета на 2026–2027 годы.</w:t>
            </w:r>
          </w:p>
          <w:p w14:paraId="28A9018E" w14:textId="77777777" w:rsidR="00796BD3" w:rsidRPr="002A4008" w:rsidRDefault="00796BD3" w:rsidP="00D17718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2A4008">
              <w:rPr>
                <w:sz w:val="20"/>
                <w:szCs w:val="18"/>
                <w:lang w:val="ru-RU"/>
              </w:rPr>
              <w:t>__________________</w:t>
            </w:r>
          </w:p>
          <w:p w14:paraId="76AD5CA1" w14:textId="77777777" w:rsidR="00796BD3" w:rsidRPr="002A4008" w:rsidRDefault="0033025A" w:rsidP="00D17718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2A4008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73C78798" w14:textId="3C939E8B" w:rsidR="00796BD3" w:rsidRPr="002A4008" w:rsidRDefault="003054DE" w:rsidP="00D17718">
            <w:pPr>
              <w:spacing w:after="160"/>
              <w:rPr>
                <w:i/>
                <w:iCs/>
                <w:lang w:val="ru-RU"/>
              </w:rPr>
            </w:pPr>
            <w:r w:rsidRPr="002A4008">
              <w:rPr>
                <w:i/>
                <w:iCs/>
                <w:color w:val="000000"/>
                <w:lang w:val="ru-RU"/>
              </w:rPr>
              <w:t xml:space="preserve">Резолюция </w:t>
            </w:r>
            <w:hyperlink r:id="rId7" w:history="1">
              <w:r w:rsidRPr="002A4008">
                <w:rPr>
                  <w:rStyle w:val="Hyperlink"/>
                  <w:i/>
                  <w:iCs/>
                  <w:lang w:val="ru-RU"/>
                </w:rPr>
                <w:t>2 (Пересм. Бухарест, 2022 г.)</w:t>
              </w:r>
            </w:hyperlink>
            <w:r w:rsidRPr="002A4008">
              <w:rPr>
                <w:i/>
                <w:iCs/>
                <w:color w:val="000000"/>
                <w:lang w:val="ru-RU"/>
              </w:rPr>
              <w:t xml:space="preserve"> Полномочной конференции;</w:t>
            </w:r>
            <w:r w:rsidRPr="002A4008">
              <w:rPr>
                <w:color w:val="000000"/>
                <w:lang w:val="ru-RU"/>
              </w:rPr>
              <w:t xml:space="preserve"> </w:t>
            </w:r>
            <w:r w:rsidRPr="002A4008">
              <w:rPr>
                <w:i/>
                <w:iCs/>
                <w:color w:val="000000"/>
                <w:lang w:val="ru-RU"/>
              </w:rPr>
              <w:t xml:space="preserve">Документ </w:t>
            </w:r>
            <w:hyperlink r:id="rId8" w:history="1">
              <w:r w:rsidR="000D15B0" w:rsidRPr="002A4008">
                <w:rPr>
                  <w:rStyle w:val="Hyperlink"/>
                  <w:i/>
                  <w:iCs/>
                  <w:szCs w:val="22"/>
                  <w:lang w:val="ru-RU"/>
                </w:rPr>
                <w:t>207</w:t>
              </w:r>
            </w:hyperlink>
            <w:r w:rsidR="000D15B0" w:rsidRPr="00BC1886">
              <w:rPr>
                <w:color w:val="000000"/>
                <w:lang w:val="ru-RU"/>
              </w:rPr>
              <w:t xml:space="preserve"> </w:t>
            </w:r>
            <w:r w:rsidRPr="002A4008">
              <w:rPr>
                <w:i/>
                <w:iCs/>
                <w:color w:val="000000"/>
                <w:lang w:val="ru-RU"/>
              </w:rPr>
              <w:t>Полномочной конференции 2022 г.;</w:t>
            </w:r>
            <w:r w:rsidRPr="002A4008">
              <w:rPr>
                <w:color w:val="000000"/>
                <w:lang w:val="ru-RU"/>
              </w:rPr>
              <w:t xml:space="preserve"> </w:t>
            </w:r>
            <w:r w:rsidRPr="002A4008">
              <w:rPr>
                <w:i/>
                <w:iCs/>
                <w:color w:val="000000"/>
                <w:lang w:val="ru-RU"/>
              </w:rPr>
              <w:t xml:space="preserve">Документ </w:t>
            </w:r>
            <w:hyperlink r:id="rId9" w:history="1">
              <w:r w:rsidR="000D15B0" w:rsidRPr="002A4008">
                <w:rPr>
                  <w:rStyle w:val="Hyperlink"/>
                  <w:i/>
                  <w:iCs/>
                  <w:szCs w:val="22"/>
                  <w:lang w:val="ru-RU"/>
                </w:rPr>
                <w:t>C24/5</w:t>
              </w:r>
            </w:hyperlink>
            <w:r w:rsidR="000D15B0" w:rsidRPr="002A4008">
              <w:rPr>
                <w:i/>
                <w:iCs/>
                <w:color w:val="000000"/>
                <w:lang w:val="ru-RU"/>
              </w:rPr>
              <w:t>;</w:t>
            </w:r>
            <w:r w:rsidRPr="002A4008">
              <w:rPr>
                <w:color w:val="000000"/>
                <w:lang w:val="ru-RU"/>
              </w:rPr>
              <w:t xml:space="preserve"> </w:t>
            </w:r>
            <w:hyperlink r:id="rId10" w:history="1">
              <w:r w:rsidRPr="002A4008">
                <w:rPr>
                  <w:rStyle w:val="Hyperlink"/>
                  <w:i/>
                  <w:iCs/>
                  <w:lang w:val="ru-RU"/>
                </w:rPr>
                <w:t>Решение 641</w:t>
              </w:r>
            </w:hyperlink>
            <w:r w:rsidRPr="002A4008">
              <w:rPr>
                <w:i/>
                <w:iCs/>
                <w:color w:val="000000"/>
                <w:lang w:val="ru-RU"/>
              </w:rPr>
              <w:t xml:space="preserve"> Совета</w:t>
            </w:r>
          </w:p>
        </w:tc>
      </w:tr>
      <w:bookmarkEnd w:id="2"/>
      <w:bookmarkEnd w:id="6"/>
    </w:tbl>
    <w:p w14:paraId="32BE703A" w14:textId="77777777" w:rsidR="00796BD3" w:rsidRPr="002A4008" w:rsidRDefault="00796BD3" w:rsidP="00796BD3">
      <w:pPr>
        <w:rPr>
          <w:lang w:val="ru-RU"/>
        </w:rPr>
      </w:pPr>
    </w:p>
    <w:p w14:paraId="4EE43F08" w14:textId="77777777" w:rsidR="00D17718" w:rsidRPr="002A4008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2552E735" w14:textId="77777777" w:rsidR="00165D06" w:rsidRPr="002A4008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2A4008">
        <w:rPr>
          <w:lang w:val="ru-RU"/>
        </w:rPr>
        <w:br w:type="page"/>
      </w:r>
    </w:p>
    <w:p w14:paraId="58A98652" w14:textId="77777777" w:rsidR="003054DE" w:rsidRPr="002A4008" w:rsidRDefault="003054DE" w:rsidP="008246A1">
      <w:pPr>
        <w:pStyle w:val="Heading1"/>
      </w:pPr>
      <w:r w:rsidRPr="002A4008">
        <w:lastRenderedPageBreak/>
        <w:t>1</w:t>
      </w:r>
      <w:r w:rsidRPr="002A4008">
        <w:tab/>
        <w:t>Базовая информация</w:t>
      </w:r>
    </w:p>
    <w:p w14:paraId="7A92CE54" w14:textId="4BB0D897" w:rsidR="003054DE" w:rsidRPr="002A4008" w:rsidRDefault="003054DE" w:rsidP="008246A1">
      <w:pPr>
        <w:jc w:val="both"/>
        <w:rPr>
          <w:lang w:val="ru-RU"/>
        </w:rPr>
      </w:pPr>
      <w:r w:rsidRPr="002A4008">
        <w:rPr>
          <w:lang w:val="ru-RU"/>
        </w:rPr>
        <w:t>1.1</w:t>
      </w:r>
      <w:r w:rsidRPr="002A4008">
        <w:rPr>
          <w:lang w:val="ru-RU"/>
        </w:rPr>
        <w:tab/>
        <w:t>Всемирный форум по политике в области электросвязи/ИКТ МСЭ (ВФПЭ) был учрежден Полномочной конференцией (Киото, 1994 г</w:t>
      </w:r>
      <w:r w:rsidR="002A5862">
        <w:rPr>
          <w:lang w:val="ru-RU"/>
        </w:rPr>
        <w:t>.</w:t>
      </w:r>
      <w:r w:rsidRPr="002A4008">
        <w:rPr>
          <w:lang w:val="ru-RU"/>
        </w:rPr>
        <w:t>), и охватывается положениями Резолюции</w:t>
      </w:r>
      <w:r w:rsidR="002A4008">
        <w:rPr>
          <w:lang w:val="en-US"/>
        </w:rPr>
        <w:t> </w:t>
      </w:r>
      <w:r w:rsidRPr="002A4008">
        <w:rPr>
          <w:lang w:val="ru-RU"/>
        </w:rPr>
        <w:t>2 (Пересм. Бухарест, 2022 г.).</w:t>
      </w:r>
    </w:p>
    <w:p w14:paraId="6D0264D9" w14:textId="3134B6AD" w:rsidR="003054DE" w:rsidRPr="002A4008" w:rsidRDefault="003054DE" w:rsidP="008246A1">
      <w:pPr>
        <w:jc w:val="both"/>
        <w:rPr>
          <w:lang w:val="ru-RU"/>
        </w:rPr>
      </w:pPr>
      <w:r w:rsidRPr="002A4008">
        <w:rPr>
          <w:lang w:val="ru-RU"/>
        </w:rPr>
        <w:t>1.2</w:t>
      </w:r>
      <w:r w:rsidRPr="002A4008">
        <w:rPr>
          <w:lang w:val="ru-RU"/>
        </w:rPr>
        <w:tab/>
        <w:t>В соответствии с Резолюцией 2 (Пересм. Бухарест, 2022 г.) на сессии Совета 2024</w:t>
      </w:r>
      <w:r w:rsidR="002A4008">
        <w:rPr>
          <w:lang w:val="en-US"/>
        </w:rPr>
        <w:t> </w:t>
      </w:r>
      <w:r w:rsidRPr="002A4008">
        <w:rPr>
          <w:lang w:val="ru-RU"/>
        </w:rPr>
        <w:t xml:space="preserve">года </w:t>
      </w:r>
      <w:r w:rsidR="0024364E" w:rsidRPr="002A4008">
        <w:rPr>
          <w:lang w:val="ru-RU"/>
        </w:rPr>
        <w:t xml:space="preserve">было утверждено </w:t>
      </w:r>
      <w:r w:rsidRPr="002A4008">
        <w:rPr>
          <w:lang w:val="ru-RU"/>
        </w:rPr>
        <w:t>Решени</w:t>
      </w:r>
      <w:r w:rsidR="0024364E" w:rsidRPr="002A4008">
        <w:rPr>
          <w:lang w:val="ru-RU"/>
        </w:rPr>
        <w:t>е</w:t>
      </w:r>
      <w:r w:rsidRPr="002A4008">
        <w:rPr>
          <w:lang w:val="ru-RU"/>
        </w:rPr>
        <w:t xml:space="preserve"> 641</w:t>
      </w:r>
      <w:r w:rsidR="0024364E" w:rsidRPr="002A4008">
        <w:rPr>
          <w:lang w:val="ru-RU"/>
        </w:rPr>
        <w:t xml:space="preserve">, предусматривавшее </w:t>
      </w:r>
      <w:r w:rsidRPr="002A4008">
        <w:rPr>
          <w:lang w:val="ru-RU"/>
        </w:rPr>
        <w:t>соз</w:t>
      </w:r>
      <w:r w:rsidR="0024364E" w:rsidRPr="002A4008">
        <w:rPr>
          <w:lang w:val="ru-RU"/>
        </w:rPr>
        <w:t>ы</w:t>
      </w:r>
      <w:r w:rsidRPr="002A4008">
        <w:rPr>
          <w:lang w:val="ru-RU"/>
        </w:rPr>
        <w:t>в седьмо</w:t>
      </w:r>
      <w:r w:rsidR="0024364E" w:rsidRPr="002A4008">
        <w:rPr>
          <w:lang w:val="ru-RU"/>
        </w:rPr>
        <w:t>го</w:t>
      </w:r>
      <w:r w:rsidRPr="002A4008">
        <w:rPr>
          <w:lang w:val="ru-RU"/>
        </w:rPr>
        <w:t xml:space="preserve"> ВФПЭ (ВФПЭ-26) продолжительностью в три дня в первой половине 2026 года</w:t>
      </w:r>
      <w:r w:rsidR="000D15B0" w:rsidRPr="002A4008">
        <w:rPr>
          <w:lang w:val="ru-RU"/>
        </w:rPr>
        <w:t>,</w:t>
      </w:r>
      <w:r w:rsidRPr="002A4008">
        <w:rPr>
          <w:lang w:val="ru-RU"/>
        </w:rPr>
        <w:t xml:space="preserve"> сроки и место проведения </w:t>
      </w:r>
      <w:r w:rsidR="000D15B0" w:rsidRPr="002A4008">
        <w:rPr>
          <w:lang w:val="ru-RU"/>
        </w:rPr>
        <w:t>которого</w:t>
      </w:r>
      <w:r w:rsidRPr="002A4008">
        <w:rPr>
          <w:lang w:val="ru-RU"/>
        </w:rPr>
        <w:t xml:space="preserve"> будут определены на следующей сессии Совета. Впоследствии на сессии Совета 2025</w:t>
      </w:r>
      <w:r w:rsidR="002A4008">
        <w:rPr>
          <w:lang w:val="en-US"/>
        </w:rPr>
        <w:t> </w:t>
      </w:r>
      <w:r w:rsidRPr="002A4008">
        <w:rPr>
          <w:lang w:val="ru-RU"/>
        </w:rPr>
        <w:t xml:space="preserve">года в Решение 641 были внесены поправки (Решение 641 (C24, последнее изменение C25)), </w:t>
      </w:r>
      <w:r w:rsidR="00480BF0" w:rsidRPr="002A4008">
        <w:rPr>
          <w:lang w:val="ru-RU"/>
        </w:rPr>
        <w:t>посредством которых было подтверждено</w:t>
      </w:r>
      <w:r w:rsidRPr="002A4008">
        <w:rPr>
          <w:lang w:val="ru-RU"/>
        </w:rPr>
        <w:t xml:space="preserve">, что ВФПЭ-26 </w:t>
      </w:r>
      <w:r w:rsidR="00480BF0" w:rsidRPr="002A4008">
        <w:rPr>
          <w:lang w:val="ru-RU"/>
        </w:rPr>
        <w:t>пройдет</w:t>
      </w:r>
      <w:r w:rsidRPr="002A4008">
        <w:rPr>
          <w:lang w:val="ru-RU"/>
        </w:rPr>
        <w:t xml:space="preserve"> в </w:t>
      </w:r>
      <w:r w:rsidR="00480BF0" w:rsidRPr="002A4008">
        <w:rPr>
          <w:lang w:val="ru-RU"/>
        </w:rPr>
        <w:t xml:space="preserve">городе </w:t>
      </w:r>
      <w:r w:rsidRPr="002A4008">
        <w:rPr>
          <w:lang w:val="ru-RU"/>
        </w:rPr>
        <w:t>Нассау, Багамские Острова, с 9 по 11 июня 2026 года, а Стратегический диалог состоится 8 июня 2026</w:t>
      </w:r>
      <w:r w:rsidR="002A4008">
        <w:rPr>
          <w:lang w:val="en-US"/>
        </w:rPr>
        <w:t> </w:t>
      </w:r>
      <w:r w:rsidRPr="002A4008">
        <w:rPr>
          <w:lang w:val="ru-RU"/>
        </w:rPr>
        <w:t>года.</w:t>
      </w:r>
    </w:p>
    <w:p w14:paraId="0FE3CE19" w14:textId="7C191D93" w:rsidR="003054DE" w:rsidRPr="002A4008" w:rsidRDefault="003054DE" w:rsidP="008246A1">
      <w:pPr>
        <w:jc w:val="both"/>
        <w:rPr>
          <w:lang w:val="ru-RU"/>
        </w:rPr>
      </w:pPr>
      <w:r w:rsidRPr="002A4008">
        <w:rPr>
          <w:lang w:val="ru-RU"/>
        </w:rPr>
        <w:t>1.3</w:t>
      </w:r>
      <w:r w:rsidRPr="002A4008">
        <w:rPr>
          <w:lang w:val="ru-RU"/>
        </w:rPr>
        <w:tab/>
        <w:t xml:space="preserve">В своем Решении 641 Совет </w:t>
      </w:r>
      <w:r w:rsidR="00480BF0" w:rsidRPr="002A4008">
        <w:rPr>
          <w:lang w:val="ru-RU"/>
        </w:rPr>
        <w:t>утвердил</w:t>
      </w:r>
      <w:r w:rsidRPr="002A4008">
        <w:rPr>
          <w:lang w:val="ru-RU"/>
        </w:rPr>
        <w:t xml:space="preserve"> следующую тему ВФПЭ-26:</w:t>
      </w:r>
    </w:p>
    <w:p w14:paraId="316652E6" w14:textId="1A7B3BAF" w:rsidR="003054DE" w:rsidRPr="002A4008" w:rsidRDefault="003054DE" w:rsidP="008246A1">
      <w:pPr>
        <w:pStyle w:val="enumlev1"/>
        <w:jc w:val="both"/>
        <w:rPr>
          <w:lang w:val="ru-RU"/>
        </w:rPr>
      </w:pPr>
      <w:r w:rsidRPr="002A4008">
        <w:rPr>
          <w:lang w:val="ru-RU"/>
        </w:rPr>
        <w:tab/>
      </w:r>
      <w:r w:rsidRPr="002A4008">
        <w:rPr>
          <w:b/>
          <w:bCs/>
          <w:lang w:val="ru-RU"/>
        </w:rPr>
        <w:t>"Ускорение построения инклюзивного, устойчивого, жизнеспособного и инновационного цифрового будущего</w:t>
      </w:r>
      <w:r w:rsidRPr="002A4008">
        <w:rPr>
          <w:lang w:val="ru-RU"/>
        </w:rPr>
        <w:t>; в этом контексте ВФПЭ-26 рассмотрит возможности, проблемы и политику в целях решения следующих задач:</w:t>
      </w:r>
    </w:p>
    <w:p w14:paraId="3D8715C6" w14:textId="77777777" w:rsidR="003054DE" w:rsidRPr="002A4008" w:rsidRDefault="003054DE" w:rsidP="008246A1">
      <w:pPr>
        <w:pStyle w:val="enumlev2"/>
        <w:jc w:val="both"/>
        <w:rPr>
          <w:lang w:val="ru-RU"/>
        </w:rPr>
      </w:pPr>
      <w:r w:rsidRPr="002A4008">
        <w:rPr>
          <w:lang w:val="ru-RU"/>
        </w:rPr>
        <w:t>–</w:t>
      </w:r>
      <w:r w:rsidRPr="002A4008">
        <w:rPr>
          <w:lang w:val="ru-RU"/>
        </w:rPr>
        <w:tab/>
        <w:t>преодоление цифровых разрывов, в особенности в том, что касается гендерных и возрастных аспектов, а также навыков и возможности установления соединений;</w:t>
      </w:r>
    </w:p>
    <w:p w14:paraId="025B2D11" w14:textId="07EA4F94" w:rsidR="003054DE" w:rsidRPr="002A4008" w:rsidRDefault="003054DE" w:rsidP="008246A1">
      <w:pPr>
        <w:pStyle w:val="enumlev2"/>
        <w:jc w:val="both"/>
        <w:rPr>
          <w:lang w:val="ru-RU"/>
        </w:rPr>
      </w:pPr>
      <w:r w:rsidRPr="002A4008">
        <w:rPr>
          <w:lang w:val="ru-RU"/>
        </w:rPr>
        <w:t>–</w:t>
      </w:r>
      <w:r w:rsidRPr="002A4008">
        <w:rPr>
          <w:lang w:val="ru-RU"/>
        </w:rPr>
        <w:tab/>
      </w:r>
      <w:r w:rsidR="0024364E" w:rsidRPr="002A4008">
        <w:rPr>
          <w:lang w:val="ru-RU"/>
        </w:rPr>
        <w:t>"</w:t>
      </w:r>
      <w:r w:rsidRPr="002A4008">
        <w:rPr>
          <w:lang w:val="ru-RU"/>
        </w:rPr>
        <w:t>зеленая</w:t>
      </w:r>
      <w:r w:rsidR="0024364E" w:rsidRPr="002A4008">
        <w:rPr>
          <w:lang w:val="ru-RU"/>
        </w:rPr>
        <w:t>"</w:t>
      </w:r>
      <w:r w:rsidRPr="002A4008">
        <w:rPr>
          <w:lang w:val="ru-RU"/>
        </w:rPr>
        <w:t xml:space="preserve"> цифровая трансформация: изменение климата и экологическая устойчивость;</w:t>
      </w:r>
    </w:p>
    <w:p w14:paraId="7EDC9A5F" w14:textId="77777777" w:rsidR="003054DE" w:rsidRPr="002A4008" w:rsidRDefault="003054DE" w:rsidP="008246A1">
      <w:pPr>
        <w:pStyle w:val="enumlev2"/>
        <w:jc w:val="both"/>
        <w:rPr>
          <w:lang w:val="ru-RU"/>
        </w:rPr>
      </w:pPr>
      <w:r w:rsidRPr="002A4008">
        <w:rPr>
          <w:lang w:val="ru-RU"/>
        </w:rPr>
        <w:t>–</w:t>
      </w:r>
      <w:r w:rsidRPr="002A4008">
        <w:rPr>
          <w:lang w:val="ru-RU"/>
        </w:rPr>
        <w:tab/>
        <w:t>способность к восстановлению систем электросвязи/ИКТ;</w:t>
      </w:r>
    </w:p>
    <w:p w14:paraId="701B2D5D" w14:textId="77777777" w:rsidR="003054DE" w:rsidRPr="002A4008" w:rsidRDefault="003054DE" w:rsidP="008246A1">
      <w:pPr>
        <w:pStyle w:val="enumlev2"/>
        <w:jc w:val="both"/>
        <w:rPr>
          <w:lang w:val="ru-RU"/>
        </w:rPr>
      </w:pPr>
      <w:r w:rsidRPr="002A4008">
        <w:rPr>
          <w:lang w:val="ru-RU"/>
        </w:rPr>
        <w:t>–</w:t>
      </w:r>
      <w:r w:rsidRPr="002A4008">
        <w:rPr>
          <w:lang w:val="ru-RU"/>
        </w:rPr>
        <w:tab/>
        <w:t>космическая связь;</w:t>
      </w:r>
    </w:p>
    <w:p w14:paraId="5DA84D7B" w14:textId="73245FCB" w:rsidR="003054DE" w:rsidRPr="002A4008" w:rsidRDefault="003054DE" w:rsidP="008246A1">
      <w:pPr>
        <w:pStyle w:val="enumlev2"/>
        <w:jc w:val="both"/>
        <w:rPr>
          <w:lang w:val="ru-RU"/>
        </w:rPr>
      </w:pPr>
      <w:r w:rsidRPr="002A4008">
        <w:rPr>
          <w:lang w:val="ru-RU"/>
        </w:rPr>
        <w:t>–</w:t>
      </w:r>
      <w:r w:rsidRPr="002A4008">
        <w:rPr>
          <w:lang w:val="ru-RU"/>
        </w:rPr>
        <w:tab/>
        <w:t>укрепление экосистем инноваций и предпринимательства, ориентированных на ИКТ"</w:t>
      </w:r>
      <w:r w:rsidR="00480BF0" w:rsidRPr="002A4008">
        <w:rPr>
          <w:lang w:val="ru-RU"/>
        </w:rPr>
        <w:t>.</w:t>
      </w:r>
    </w:p>
    <w:p w14:paraId="1CB15BE6" w14:textId="77777777" w:rsidR="003054DE" w:rsidRPr="002A4008" w:rsidRDefault="003054DE" w:rsidP="008246A1">
      <w:pPr>
        <w:pStyle w:val="Heading1"/>
      </w:pPr>
      <w:r w:rsidRPr="002A4008">
        <w:t>2</w:t>
      </w:r>
      <w:r w:rsidRPr="002A4008">
        <w:tab/>
        <w:t xml:space="preserve">Процесс </w:t>
      </w:r>
      <w:r w:rsidRPr="008246A1">
        <w:t>подготовки</w:t>
      </w:r>
      <w:r w:rsidRPr="002A4008">
        <w:t xml:space="preserve"> к ВФПЭ-26</w:t>
      </w:r>
    </w:p>
    <w:p w14:paraId="5B1F55D4" w14:textId="136AC565" w:rsidR="003054DE" w:rsidRPr="002A4008" w:rsidRDefault="003054DE" w:rsidP="008246A1">
      <w:pPr>
        <w:jc w:val="both"/>
        <w:rPr>
          <w:lang w:val="ru-RU"/>
        </w:rPr>
      </w:pPr>
      <w:r w:rsidRPr="002A4008">
        <w:rPr>
          <w:lang w:val="ru-RU"/>
        </w:rPr>
        <w:t>2.1</w:t>
      </w:r>
      <w:r w:rsidRPr="002A4008">
        <w:rPr>
          <w:lang w:val="ru-RU"/>
        </w:rPr>
        <w:tab/>
        <w:t>В соответствии с Решением 641 Генеральный секретарь МСЭ созвала Неофициальную группу экспертов (НГЭ ВФПЭ-26) для подготовки отчета Генерального секретаря для ВФПЭ</w:t>
      </w:r>
      <w:r w:rsidR="002A4008">
        <w:rPr>
          <w:lang w:val="ru-RU"/>
        </w:rPr>
        <w:noBreakHyphen/>
      </w:r>
      <w:r w:rsidRPr="002A4008">
        <w:rPr>
          <w:lang w:val="ru-RU"/>
        </w:rPr>
        <w:t xml:space="preserve">26 (отчет ГС), который </w:t>
      </w:r>
      <w:r w:rsidR="0024364E" w:rsidRPr="002A4008">
        <w:rPr>
          <w:lang w:val="ru-RU"/>
        </w:rPr>
        <w:t>будет положен</w:t>
      </w:r>
      <w:r w:rsidRPr="002A4008">
        <w:rPr>
          <w:lang w:val="ru-RU"/>
        </w:rPr>
        <w:t xml:space="preserve"> в основу обсуждений на ВФПЭ-26. Совет 2024 года назначил г</w:t>
      </w:r>
      <w:r w:rsidR="00C9450F">
        <w:rPr>
          <w:lang w:val="ru-RU"/>
        </w:rPr>
        <w:noBreakHyphen/>
      </w:r>
      <w:r w:rsidRPr="002A4008">
        <w:rPr>
          <w:lang w:val="ru-RU"/>
        </w:rPr>
        <w:t>на</w:t>
      </w:r>
      <w:r w:rsidR="00C9450F">
        <w:rPr>
          <w:lang w:val="en-US"/>
        </w:rPr>
        <w:t> </w:t>
      </w:r>
      <w:r w:rsidRPr="002A4008">
        <w:rPr>
          <w:lang w:val="ru-RU"/>
        </w:rPr>
        <w:t xml:space="preserve">Родни Тейлора (Барбадос) Председателем НГЭ, а также шесть заместителей Председателя от каждого из регионов МСЭ. Государствам-Членам, Членам Секторов, Ассоциированным членам и Академическим организациям − Членам МСЭ, а также Государству Палестина и организациям, имеющим право присутствовать на конференциях и собраниях МСЭ в качестве наблюдателей, было предложено выдвинуть </w:t>
      </w:r>
      <w:r w:rsidR="00117891" w:rsidRPr="002A4008">
        <w:rPr>
          <w:lang w:val="ru-RU"/>
        </w:rPr>
        <w:t xml:space="preserve">кандидатуры </w:t>
      </w:r>
      <w:r w:rsidRPr="002A4008">
        <w:rPr>
          <w:lang w:val="ru-RU"/>
        </w:rPr>
        <w:t>своих экспертов для работы в НГЭ ВФПЭ-26.</w:t>
      </w:r>
    </w:p>
    <w:p w14:paraId="5C2C8699" w14:textId="77777777" w:rsidR="003054DE" w:rsidRPr="002A4008" w:rsidRDefault="003054DE" w:rsidP="008246A1">
      <w:pPr>
        <w:jc w:val="both"/>
        <w:rPr>
          <w:lang w:val="ru-RU"/>
        </w:rPr>
      </w:pPr>
      <w:r w:rsidRPr="002A4008">
        <w:rPr>
          <w:lang w:val="ru-RU"/>
        </w:rPr>
        <w:t>2.2</w:t>
      </w:r>
      <w:r w:rsidRPr="002A4008">
        <w:rPr>
          <w:lang w:val="ru-RU"/>
        </w:rPr>
        <w:tab/>
        <w:t>НГЭ провела четыре собрания:</w:t>
      </w:r>
    </w:p>
    <w:p w14:paraId="33347A98" w14:textId="263AE095" w:rsidR="003054DE" w:rsidRPr="002A4008" w:rsidRDefault="003054DE" w:rsidP="008246A1">
      <w:pPr>
        <w:pStyle w:val="enumlev1"/>
        <w:jc w:val="both"/>
        <w:rPr>
          <w:lang w:val="ru-RU"/>
        </w:rPr>
      </w:pPr>
      <w:r w:rsidRPr="002A4008">
        <w:rPr>
          <w:lang w:val="ru-RU"/>
        </w:rPr>
        <w:t>–</w:t>
      </w:r>
      <w:r w:rsidRPr="002A4008">
        <w:rPr>
          <w:lang w:val="ru-RU"/>
        </w:rPr>
        <w:tab/>
      </w:r>
      <w:r w:rsidR="00117891" w:rsidRPr="002A4008">
        <w:rPr>
          <w:lang w:val="ru-RU"/>
        </w:rPr>
        <w:t>п</w:t>
      </w:r>
      <w:r w:rsidRPr="002A4008">
        <w:rPr>
          <w:lang w:val="ru-RU"/>
        </w:rPr>
        <w:t>ервое собрание: 7–8 октября 2024 года, штаб-квартира МСЭ</w:t>
      </w:r>
      <w:r w:rsidR="00117891" w:rsidRPr="002A4008">
        <w:rPr>
          <w:lang w:val="ru-RU"/>
        </w:rPr>
        <w:t>;</w:t>
      </w:r>
    </w:p>
    <w:p w14:paraId="7F4FD8FB" w14:textId="5A200452" w:rsidR="003054DE" w:rsidRPr="002A4008" w:rsidRDefault="003054DE" w:rsidP="008246A1">
      <w:pPr>
        <w:pStyle w:val="enumlev1"/>
        <w:jc w:val="both"/>
        <w:rPr>
          <w:lang w:val="ru-RU"/>
        </w:rPr>
      </w:pPr>
      <w:r w:rsidRPr="002A4008">
        <w:rPr>
          <w:lang w:val="ru-RU"/>
        </w:rPr>
        <w:t>–</w:t>
      </w:r>
      <w:r w:rsidRPr="002A4008">
        <w:rPr>
          <w:lang w:val="ru-RU"/>
        </w:rPr>
        <w:tab/>
      </w:r>
      <w:r w:rsidR="001126E4" w:rsidRPr="002A4008">
        <w:rPr>
          <w:lang w:val="ru-RU"/>
        </w:rPr>
        <w:t>в</w:t>
      </w:r>
      <w:r w:rsidRPr="002A4008">
        <w:rPr>
          <w:lang w:val="ru-RU"/>
        </w:rPr>
        <w:t>торое собрание: 13–14 февраля 2025 года, штаб-квартира МСЭ</w:t>
      </w:r>
      <w:r w:rsidR="001126E4" w:rsidRPr="002A4008">
        <w:rPr>
          <w:lang w:val="ru-RU"/>
        </w:rPr>
        <w:t>;</w:t>
      </w:r>
    </w:p>
    <w:p w14:paraId="35440521" w14:textId="6AA55C87" w:rsidR="003054DE" w:rsidRPr="002A4008" w:rsidRDefault="003054DE" w:rsidP="008246A1">
      <w:pPr>
        <w:pStyle w:val="enumlev1"/>
        <w:jc w:val="both"/>
        <w:rPr>
          <w:lang w:val="ru-RU"/>
        </w:rPr>
      </w:pPr>
      <w:r w:rsidRPr="002A4008">
        <w:rPr>
          <w:lang w:val="ru-RU"/>
        </w:rPr>
        <w:t>–</w:t>
      </w:r>
      <w:r w:rsidRPr="002A4008">
        <w:rPr>
          <w:lang w:val="ru-RU"/>
        </w:rPr>
        <w:tab/>
      </w:r>
      <w:r w:rsidR="001126E4" w:rsidRPr="002A4008">
        <w:rPr>
          <w:lang w:val="ru-RU"/>
        </w:rPr>
        <w:t>т</w:t>
      </w:r>
      <w:r w:rsidRPr="002A4008">
        <w:rPr>
          <w:lang w:val="ru-RU"/>
        </w:rPr>
        <w:t xml:space="preserve">ретье собрание: 17–19 </w:t>
      </w:r>
      <w:r w:rsidR="0024753C" w:rsidRPr="002A4008">
        <w:rPr>
          <w:lang w:val="ru-RU"/>
        </w:rPr>
        <w:t>сентября</w:t>
      </w:r>
      <w:r w:rsidRPr="002A4008">
        <w:rPr>
          <w:lang w:val="ru-RU"/>
        </w:rPr>
        <w:t xml:space="preserve"> 2025 года, штаб-квартира МСЭ</w:t>
      </w:r>
      <w:r w:rsidR="001126E4" w:rsidRPr="002A4008">
        <w:rPr>
          <w:lang w:val="ru-RU"/>
        </w:rPr>
        <w:t>;</w:t>
      </w:r>
    </w:p>
    <w:p w14:paraId="0D8584B4" w14:textId="37038861" w:rsidR="003054DE" w:rsidRPr="002A4008" w:rsidRDefault="003054DE" w:rsidP="008246A1">
      <w:pPr>
        <w:pStyle w:val="enumlev1"/>
        <w:jc w:val="both"/>
        <w:rPr>
          <w:lang w:val="ru-RU"/>
        </w:rPr>
      </w:pPr>
      <w:r w:rsidRPr="002A4008">
        <w:rPr>
          <w:lang w:val="ru-RU"/>
        </w:rPr>
        <w:t>–</w:t>
      </w:r>
      <w:r w:rsidRPr="002A4008">
        <w:rPr>
          <w:lang w:val="ru-RU"/>
        </w:rPr>
        <w:tab/>
      </w:r>
      <w:r w:rsidR="001126E4" w:rsidRPr="002A4008">
        <w:rPr>
          <w:lang w:val="ru-RU"/>
        </w:rPr>
        <w:t>ч</w:t>
      </w:r>
      <w:r w:rsidRPr="002A4008">
        <w:rPr>
          <w:lang w:val="ru-RU"/>
        </w:rPr>
        <w:t>етвертое собрание: 21–23 января 2026 года, штаб-квартира МСЭ.</w:t>
      </w:r>
    </w:p>
    <w:p w14:paraId="5640AC54" w14:textId="5F6777CB" w:rsidR="003054DE" w:rsidRPr="002A4008" w:rsidRDefault="003054DE" w:rsidP="008246A1">
      <w:pPr>
        <w:keepNext/>
        <w:jc w:val="both"/>
        <w:rPr>
          <w:lang w:val="ru-RU"/>
        </w:rPr>
      </w:pPr>
      <w:r w:rsidRPr="002A4008">
        <w:rPr>
          <w:lang w:val="ru-RU"/>
        </w:rPr>
        <w:t xml:space="preserve">На своем первом и втором собраниях НГЭ обсудила последовательно составленные проекты отчета </w:t>
      </w:r>
      <w:r w:rsidR="001126E4" w:rsidRPr="002A4008">
        <w:rPr>
          <w:lang w:val="ru-RU"/>
        </w:rPr>
        <w:t>Генерального секретаря</w:t>
      </w:r>
      <w:r w:rsidRPr="002A4008">
        <w:rPr>
          <w:lang w:val="ru-RU"/>
        </w:rPr>
        <w:t xml:space="preserve"> и возможные проекты мнений, а также содействовала </w:t>
      </w:r>
      <w:r w:rsidRPr="002A4008">
        <w:rPr>
          <w:lang w:val="ru-RU"/>
        </w:rPr>
        <w:lastRenderedPageBreak/>
        <w:t>проведению</w:t>
      </w:r>
      <w:r w:rsidR="00D22D7D" w:rsidRPr="002A4008">
        <w:rPr>
          <w:lang w:val="ru-RU"/>
        </w:rPr>
        <w:t xml:space="preserve"> следующих</w:t>
      </w:r>
      <w:r w:rsidRPr="002A4008">
        <w:rPr>
          <w:lang w:val="ru-RU"/>
        </w:rPr>
        <w:t xml:space="preserve"> тематических обсуждений </w:t>
      </w:r>
      <w:r w:rsidR="00D22D7D" w:rsidRPr="002A4008">
        <w:rPr>
          <w:lang w:val="ru-RU"/>
        </w:rPr>
        <w:t xml:space="preserve">под руководством </w:t>
      </w:r>
      <w:r w:rsidRPr="002A4008">
        <w:rPr>
          <w:lang w:val="ru-RU"/>
        </w:rPr>
        <w:t>заместителей Председателя:</w:t>
      </w:r>
    </w:p>
    <w:p w14:paraId="0A200289" w14:textId="07DCA91C" w:rsidR="003054DE" w:rsidRPr="002A4008" w:rsidRDefault="003054DE" w:rsidP="008246A1">
      <w:pPr>
        <w:pStyle w:val="enumlev1"/>
        <w:jc w:val="both"/>
        <w:rPr>
          <w:lang w:val="ru-RU"/>
        </w:rPr>
      </w:pPr>
      <w:r w:rsidRPr="002A4008">
        <w:rPr>
          <w:lang w:val="ru-RU"/>
        </w:rPr>
        <w:t>–</w:t>
      </w:r>
      <w:r w:rsidRPr="002A4008">
        <w:rPr>
          <w:lang w:val="ru-RU"/>
        </w:rPr>
        <w:tab/>
        <w:t>"</w:t>
      </w:r>
      <w:r w:rsidR="0024364E" w:rsidRPr="002A4008">
        <w:rPr>
          <w:lang w:val="ru-RU"/>
        </w:rPr>
        <w:t>Преодоление</w:t>
      </w:r>
      <w:r w:rsidRPr="002A4008">
        <w:rPr>
          <w:lang w:val="ru-RU"/>
        </w:rPr>
        <w:t xml:space="preserve"> цифровых разрывов"</w:t>
      </w:r>
      <w:r w:rsidR="00B24019" w:rsidRPr="002A4008">
        <w:rPr>
          <w:lang w:val="ru-RU"/>
        </w:rPr>
        <w:t xml:space="preserve"> </w:t>
      </w:r>
      <w:r w:rsidRPr="002A4008">
        <w:rPr>
          <w:lang w:val="ru-RU"/>
        </w:rPr>
        <w:t>под руководством заместителя Председателя г</w:t>
      </w:r>
      <w:r w:rsidR="00C9450F">
        <w:rPr>
          <w:lang w:val="ru-RU"/>
        </w:rPr>
        <w:noBreakHyphen/>
      </w:r>
      <w:r w:rsidRPr="002A4008">
        <w:rPr>
          <w:lang w:val="ru-RU"/>
        </w:rPr>
        <w:t>на</w:t>
      </w:r>
      <w:r w:rsidR="00C9450F">
        <w:rPr>
          <w:lang w:val="en-US"/>
        </w:rPr>
        <w:t> </w:t>
      </w:r>
      <w:r w:rsidRPr="002A4008">
        <w:rPr>
          <w:lang w:val="ru-RU"/>
        </w:rPr>
        <w:t>Ашока Кумара (Индия);</w:t>
      </w:r>
    </w:p>
    <w:p w14:paraId="090E0A74" w14:textId="2C1EECF4" w:rsidR="003054DE" w:rsidRPr="002A4008" w:rsidRDefault="003054DE" w:rsidP="008246A1">
      <w:pPr>
        <w:pStyle w:val="enumlev1"/>
        <w:jc w:val="both"/>
        <w:rPr>
          <w:lang w:val="ru-RU"/>
        </w:rPr>
      </w:pPr>
      <w:r w:rsidRPr="002A4008">
        <w:rPr>
          <w:lang w:val="ru-RU"/>
        </w:rPr>
        <w:t>–</w:t>
      </w:r>
      <w:r w:rsidRPr="002A4008">
        <w:rPr>
          <w:lang w:val="ru-RU"/>
        </w:rPr>
        <w:tab/>
        <w:t>"«Зеленая» цифровая трансформация"</w:t>
      </w:r>
      <w:r w:rsidR="00B24019" w:rsidRPr="002A4008">
        <w:rPr>
          <w:lang w:val="ru-RU"/>
        </w:rPr>
        <w:t xml:space="preserve"> </w:t>
      </w:r>
      <w:r w:rsidRPr="002A4008">
        <w:rPr>
          <w:lang w:val="ru-RU"/>
        </w:rPr>
        <w:t>под руководством заместителя Председателя г</w:t>
      </w:r>
      <w:r w:rsidR="00C9450F">
        <w:rPr>
          <w:lang w:val="ru-RU"/>
        </w:rPr>
        <w:noBreakHyphen/>
      </w:r>
      <w:r w:rsidRPr="002A4008">
        <w:rPr>
          <w:lang w:val="ru-RU"/>
        </w:rPr>
        <w:t>на</w:t>
      </w:r>
      <w:r w:rsidR="00C9450F">
        <w:rPr>
          <w:lang w:val="en-US"/>
        </w:rPr>
        <w:t> </w:t>
      </w:r>
      <w:r w:rsidRPr="002A4008">
        <w:rPr>
          <w:lang w:val="ru-RU"/>
        </w:rPr>
        <w:t>Муата Альрумайха (Саудовская Аравия);</w:t>
      </w:r>
    </w:p>
    <w:p w14:paraId="7AB3BEF5" w14:textId="6FB9479A" w:rsidR="003054DE" w:rsidRPr="002A4008" w:rsidRDefault="003054DE" w:rsidP="008246A1">
      <w:pPr>
        <w:pStyle w:val="enumlev1"/>
        <w:jc w:val="both"/>
        <w:rPr>
          <w:lang w:val="ru-RU"/>
        </w:rPr>
      </w:pPr>
      <w:r w:rsidRPr="002A4008">
        <w:rPr>
          <w:lang w:val="ru-RU"/>
        </w:rPr>
        <w:t>–</w:t>
      </w:r>
      <w:r w:rsidRPr="002A4008">
        <w:rPr>
          <w:lang w:val="ru-RU"/>
        </w:rPr>
        <w:tab/>
        <w:t>"Создание устойчивой инфраструктуры электросвязи/ИКТ" под руководством заместителя Председателя г-на Доминика Ооко (Кения);</w:t>
      </w:r>
    </w:p>
    <w:p w14:paraId="5CB1AD65" w14:textId="2DB8F7A3" w:rsidR="003054DE" w:rsidRPr="002A4008" w:rsidRDefault="003054DE" w:rsidP="008246A1">
      <w:pPr>
        <w:pStyle w:val="enumlev1"/>
        <w:jc w:val="both"/>
        <w:rPr>
          <w:lang w:val="ru-RU"/>
        </w:rPr>
      </w:pPr>
      <w:r w:rsidRPr="002A4008">
        <w:rPr>
          <w:lang w:val="ru-RU"/>
        </w:rPr>
        <w:t>–</w:t>
      </w:r>
      <w:r w:rsidRPr="002A4008">
        <w:rPr>
          <w:lang w:val="ru-RU"/>
        </w:rPr>
        <w:tab/>
        <w:t>"Космическая связь" под руководством тематического координатора г</w:t>
      </w:r>
      <w:r w:rsidR="00C9450F">
        <w:rPr>
          <w:lang w:val="ru-RU"/>
        </w:rPr>
        <w:noBreakHyphen/>
      </w:r>
      <w:r w:rsidRPr="002A4008">
        <w:rPr>
          <w:lang w:val="ru-RU"/>
        </w:rPr>
        <w:t>на</w:t>
      </w:r>
      <w:r w:rsidR="00C9450F">
        <w:rPr>
          <w:lang w:val="en-US"/>
        </w:rPr>
        <w:t> </w:t>
      </w:r>
      <w:r w:rsidRPr="002A4008">
        <w:rPr>
          <w:lang w:val="ru-RU"/>
        </w:rPr>
        <w:t>Роналдо Невеша ди Мора Филью (Бразилия);</w:t>
      </w:r>
    </w:p>
    <w:p w14:paraId="2755E737" w14:textId="09AFF181" w:rsidR="003054DE" w:rsidRPr="002A4008" w:rsidRDefault="003054DE" w:rsidP="008246A1">
      <w:pPr>
        <w:pStyle w:val="enumlev1"/>
        <w:jc w:val="both"/>
        <w:rPr>
          <w:lang w:val="ru-RU"/>
        </w:rPr>
      </w:pPr>
      <w:r w:rsidRPr="002A4008">
        <w:rPr>
          <w:lang w:val="ru-RU"/>
        </w:rPr>
        <w:t>–</w:t>
      </w:r>
      <w:r w:rsidRPr="002A4008">
        <w:rPr>
          <w:lang w:val="ru-RU"/>
        </w:rPr>
        <w:tab/>
      </w:r>
      <w:r w:rsidR="00C87976" w:rsidRPr="002A4008">
        <w:rPr>
          <w:lang w:val="ru-RU"/>
        </w:rPr>
        <w:t>"</w:t>
      </w:r>
      <w:r w:rsidRPr="002A4008">
        <w:rPr>
          <w:lang w:val="ru-RU"/>
        </w:rPr>
        <w:t>Укрепление ориентированных на ИКТ экосистем инноваций" под руководством заместителя Председателя г-на Тобиаса Кауфмана (Германия)</w:t>
      </w:r>
      <w:r w:rsidR="00C87976" w:rsidRPr="002A4008">
        <w:rPr>
          <w:lang w:val="ru-RU"/>
        </w:rPr>
        <w:t>.</w:t>
      </w:r>
    </w:p>
    <w:p w14:paraId="2593F58F" w14:textId="394EF795" w:rsidR="003054DE" w:rsidRPr="002A4008" w:rsidRDefault="003054DE" w:rsidP="008246A1">
      <w:pPr>
        <w:jc w:val="both"/>
        <w:rPr>
          <w:lang w:val="ru-RU"/>
        </w:rPr>
      </w:pPr>
      <w:r w:rsidRPr="002A4008">
        <w:rPr>
          <w:lang w:val="ru-RU"/>
        </w:rPr>
        <w:t>2.3</w:t>
      </w:r>
      <w:r w:rsidRPr="002A4008">
        <w:rPr>
          <w:lang w:val="ru-RU"/>
        </w:rPr>
        <w:tab/>
        <w:t xml:space="preserve">В период между вторым и третьим собраниями НГЭ каждая из пяти тематических областей получила дальнейшее развитие в рамках серии неофициальных онлайновых консультаций под руководством соответствующих заместителей Председателя и тематического координатора. </w:t>
      </w:r>
      <w:r w:rsidR="00095E80" w:rsidRPr="002A4008">
        <w:rPr>
          <w:lang w:val="ru-RU"/>
        </w:rPr>
        <w:t>В марте 2025 года секретариатом был подготовлен и опубликован т</w:t>
      </w:r>
      <w:r w:rsidRPr="002A4008">
        <w:rPr>
          <w:lang w:val="ru-RU"/>
        </w:rPr>
        <w:t>ретий проект отчета ГС, включая тексты возможных проектов мнений в качестве приложения, для</w:t>
      </w:r>
      <w:r w:rsidR="00C9450F">
        <w:rPr>
          <w:lang w:val="en-US"/>
        </w:rPr>
        <w:t> </w:t>
      </w:r>
      <w:r w:rsidRPr="002A4008">
        <w:rPr>
          <w:lang w:val="ru-RU"/>
        </w:rPr>
        <w:t>представления вкладов членами НГЭ и в рамках вторых открытых публичных консультаций.</w:t>
      </w:r>
    </w:p>
    <w:p w14:paraId="38403ADA" w14:textId="005959DC" w:rsidR="003054DE" w:rsidRPr="002A4008" w:rsidRDefault="003054DE" w:rsidP="008246A1">
      <w:pPr>
        <w:jc w:val="both"/>
        <w:rPr>
          <w:lang w:val="ru-RU"/>
        </w:rPr>
      </w:pPr>
      <w:r w:rsidRPr="002A4008">
        <w:rPr>
          <w:lang w:val="ru-RU"/>
        </w:rPr>
        <w:t>2.4</w:t>
      </w:r>
      <w:r w:rsidRPr="002A4008">
        <w:rPr>
          <w:lang w:val="ru-RU"/>
        </w:rPr>
        <w:tab/>
        <w:t xml:space="preserve">На третьем собрании НГЭ обсудила третий проект отчета </w:t>
      </w:r>
      <w:r w:rsidR="00095E80" w:rsidRPr="002A4008">
        <w:rPr>
          <w:lang w:val="ru-RU"/>
        </w:rPr>
        <w:t>ГС</w:t>
      </w:r>
      <w:r w:rsidRPr="002A4008">
        <w:rPr>
          <w:lang w:val="ru-RU"/>
        </w:rPr>
        <w:t>, а также возможных проектов мнений и полученных замечаний, включая замечания, представленные в рамках открытых публичных консультаций. 16 июня 2025 года Председатель опубликовал Отчет Председателя, содержащий пять сводных базовых проектов Мнений, и был установлен промежуточный предельный срок 7 августа 2025 года для представления дополнительных письменных замечаний по проектам Мнений.</w:t>
      </w:r>
    </w:p>
    <w:p w14:paraId="131E971D" w14:textId="29B2DEB0" w:rsidR="003054DE" w:rsidRPr="002A4008" w:rsidRDefault="003054DE" w:rsidP="008246A1">
      <w:pPr>
        <w:jc w:val="both"/>
        <w:rPr>
          <w:rFonts w:cstheme="minorBidi"/>
          <w:lang w:val="ru-RU"/>
        </w:rPr>
      </w:pPr>
      <w:r w:rsidRPr="002A4008">
        <w:rPr>
          <w:lang w:val="ru-RU"/>
        </w:rPr>
        <w:t>2.5</w:t>
      </w:r>
      <w:r w:rsidRPr="002A4008">
        <w:rPr>
          <w:lang w:val="ru-RU"/>
        </w:rPr>
        <w:tab/>
        <w:t xml:space="preserve">НГЭ провела свое четвертое и заключительное официальное собрание 21−23 января 2026 года в рамках блока собраний рабочих групп Совета и групп экспертов. </w:t>
      </w:r>
      <w:r w:rsidR="006E7EE3" w:rsidRPr="002A4008">
        <w:rPr>
          <w:lang w:val="ru-RU"/>
        </w:rPr>
        <w:t>В п</w:t>
      </w:r>
      <w:r w:rsidRPr="002A4008">
        <w:rPr>
          <w:lang w:val="ru-RU"/>
        </w:rPr>
        <w:t>ервоначальн</w:t>
      </w:r>
      <w:r w:rsidR="006E7EE3" w:rsidRPr="002A4008">
        <w:rPr>
          <w:lang w:val="ru-RU"/>
        </w:rPr>
        <w:t>ом</w:t>
      </w:r>
      <w:r w:rsidRPr="002A4008">
        <w:rPr>
          <w:lang w:val="ru-RU"/>
        </w:rPr>
        <w:t xml:space="preserve"> график</w:t>
      </w:r>
      <w:r w:rsidR="006E7EE3" w:rsidRPr="002A4008">
        <w:rPr>
          <w:lang w:val="ru-RU"/>
        </w:rPr>
        <w:t>е</w:t>
      </w:r>
      <w:r w:rsidRPr="002A4008">
        <w:rPr>
          <w:lang w:val="ru-RU"/>
        </w:rPr>
        <w:t>, приведенн</w:t>
      </w:r>
      <w:r w:rsidR="006E7EE3" w:rsidRPr="002A4008">
        <w:rPr>
          <w:lang w:val="ru-RU"/>
        </w:rPr>
        <w:t>ом</w:t>
      </w:r>
      <w:r w:rsidRPr="002A4008">
        <w:rPr>
          <w:lang w:val="ru-RU"/>
        </w:rPr>
        <w:t xml:space="preserve"> в Приложении 2 к Решению 641, предусматривал</w:t>
      </w:r>
      <w:r w:rsidR="006E7EE3" w:rsidRPr="002A4008">
        <w:rPr>
          <w:lang w:val="ru-RU"/>
        </w:rPr>
        <w:t>ось</w:t>
      </w:r>
      <w:r w:rsidRPr="002A4008">
        <w:rPr>
          <w:lang w:val="ru-RU"/>
        </w:rPr>
        <w:t xml:space="preserve"> завершение работы НГЭ на четвертом собрании и </w:t>
      </w:r>
      <w:r w:rsidR="006E7EE3" w:rsidRPr="002A4008">
        <w:rPr>
          <w:lang w:val="ru-RU"/>
        </w:rPr>
        <w:t>был указан</w:t>
      </w:r>
      <w:r w:rsidRPr="002A4008">
        <w:rPr>
          <w:lang w:val="ru-RU"/>
        </w:rPr>
        <w:t xml:space="preserve"> предельный срок размещения отчета Генерального секретаря и приложенных к нему </w:t>
      </w:r>
      <w:r w:rsidR="006E7EE3" w:rsidRPr="002A4008">
        <w:rPr>
          <w:lang w:val="ru-RU"/>
        </w:rPr>
        <w:t>М</w:t>
      </w:r>
      <w:r w:rsidRPr="002A4008">
        <w:rPr>
          <w:lang w:val="ru-RU"/>
        </w:rPr>
        <w:t>нений – 13 апреля. Однако в связи с объемом и содержанием вопросов, поднятых членами НГЭ по каждой тематической области, потребовалось дополнительное время для рассмотрения двух проектов Мнений. В</w:t>
      </w:r>
      <w:r w:rsidR="00F76D19">
        <w:rPr>
          <w:lang w:val="en-US"/>
        </w:rPr>
        <w:t> </w:t>
      </w:r>
      <w:r w:rsidRPr="002A4008">
        <w:rPr>
          <w:lang w:val="ru-RU"/>
        </w:rPr>
        <w:t xml:space="preserve">соответствии с этим члены НГЭ </w:t>
      </w:r>
      <w:r w:rsidR="006E7EE3" w:rsidRPr="002A4008">
        <w:rPr>
          <w:lang w:val="ru-RU"/>
        </w:rPr>
        <w:t xml:space="preserve">приняли решение провести три </w:t>
      </w:r>
      <w:r w:rsidRPr="002A4008">
        <w:rPr>
          <w:lang w:val="ru-RU"/>
        </w:rPr>
        <w:t>неофициальных собрани</w:t>
      </w:r>
      <w:r w:rsidR="006E7EE3" w:rsidRPr="002A4008">
        <w:rPr>
          <w:lang w:val="ru-RU"/>
        </w:rPr>
        <w:t>я</w:t>
      </w:r>
      <w:r w:rsidRPr="002A4008">
        <w:rPr>
          <w:lang w:val="ru-RU"/>
        </w:rPr>
        <w:t xml:space="preserve"> </w:t>
      </w:r>
      <w:r w:rsidR="006E7EE3" w:rsidRPr="002A4008">
        <w:rPr>
          <w:lang w:val="ru-RU"/>
        </w:rPr>
        <w:t>для</w:t>
      </w:r>
      <w:r w:rsidRPr="002A4008">
        <w:rPr>
          <w:lang w:val="ru-RU"/>
        </w:rPr>
        <w:t xml:space="preserve"> </w:t>
      </w:r>
      <w:r w:rsidR="006E7EE3" w:rsidRPr="002A4008">
        <w:rPr>
          <w:lang w:val="ru-RU"/>
        </w:rPr>
        <w:t>завершения работы</w:t>
      </w:r>
      <w:r w:rsidRPr="002A4008">
        <w:rPr>
          <w:lang w:val="ru-RU"/>
        </w:rPr>
        <w:t xml:space="preserve"> над оставшимися двумя проектами Мнений и Отчетом </w:t>
      </w:r>
      <w:r w:rsidR="006E7EE3" w:rsidRPr="002A4008">
        <w:rPr>
          <w:lang w:val="ru-RU"/>
        </w:rPr>
        <w:t>ГС</w:t>
      </w:r>
      <w:r w:rsidR="00B4476B" w:rsidRPr="002A4008">
        <w:rPr>
          <w:lang w:val="ru-RU"/>
        </w:rPr>
        <w:t xml:space="preserve">, а именно </w:t>
      </w:r>
      <w:r w:rsidRPr="002A4008">
        <w:rPr>
          <w:lang w:val="ru-RU"/>
        </w:rPr>
        <w:t xml:space="preserve">неофициальные виртуальные собрания 24 февраля и 24 марта 2026 года, а также неофициальное очное собрание с </w:t>
      </w:r>
      <w:r w:rsidR="006E7EE3" w:rsidRPr="002A4008">
        <w:rPr>
          <w:lang w:val="ru-RU"/>
        </w:rPr>
        <w:t xml:space="preserve">возможностью </w:t>
      </w:r>
      <w:r w:rsidRPr="002A4008">
        <w:rPr>
          <w:lang w:val="ru-RU"/>
        </w:rPr>
        <w:t>дистанционн</w:t>
      </w:r>
      <w:r w:rsidR="006E7EE3" w:rsidRPr="002A4008">
        <w:rPr>
          <w:lang w:val="ru-RU"/>
        </w:rPr>
        <w:t>ого</w:t>
      </w:r>
      <w:r w:rsidRPr="002A4008">
        <w:rPr>
          <w:lang w:val="ru-RU"/>
        </w:rPr>
        <w:t xml:space="preserve"> участи</w:t>
      </w:r>
      <w:r w:rsidR="006E7EE3" w:rsidRPr="002A4008">
        <w:rPr>
          <w:lang w:val="ru-RU"/>
        </w:rPr>
        <w:t>я</w:t>
      </w:r>
      <w:r w:rsidRPr="002A4008">
        <w:rPr>
          <w:lang w:val="ru-RU"/>
        </w:rPr>
        <w:t xml:space="preserve"> 26 апреля 2026</w:t>
      </w:r>
      <w:r w:rsidR="00AC6816" w:rsidRPr="002A4008">
        <w:rPr>
          <w:lang w:val="ru-RU"/>
        </w:rPr>
        <w:t> </w:t>
      </w:r>
      <w:r w:rsidRPr="002A4008">
        <w:rPr>
          <w:lang w:val="ru-RU"/>
        </w:rPr>
        <w:t xml:space="preserve">года, непосредственно перед сессией Совета МСЭ. НГЭ планирует завершить свою работу на собрании 26 апреля, после чего отчет Генерального секретаря, включая все пять проектов </w:t>
      </w:r>
      <w:r w:rsidR="006E7EE3" w:rsidRPr="002A4008">
        <w:rPr>
          <w:lang w:val="ru-RU"/>
        </w:rPr>
        <w:t>М</w:t>
      </w:r>
      <w:r w:rsidRPr="002A4008">
        <w:rPr>
          <w:lang w:val="ru-RU"/>
        </w:rPr>
        <w:t>нений в приложени</w:t>
      </w:r>
      <w:r w:rsidR="004628B8" w:rsidRPr="002A4008">
        <w:rPr>
          <w:lang w:val="ru-RU"/>
        </w:rPr>
        <w:t>ях</w:t>
      </w:r>
      <w:r w:rsidRPr="002A4008">
        <w:rPr>
          <w:lang w:val="ru-RU"/>
        </w:rPr>
        <w:t>, будет опубликован в качестве входного документа для ВФПЭ</w:t>
      </w:r>
      <w:r w:rsidR="00AC6816" w:rsidRPr="002A4008">
        <w:rPr>
          <w:lang w:val="ru-RU"/>
        </w:rPr>
        <w:noBreakHyphen/>
      </w:r>
      <w:r w:rsidRPr="002A4008">
        <w:rPr>
          <w:lang w:val="ru-RU"/>
        </w:rPr>
        <w:t>26. Отчет</w:t>
      </w:r>
      <w:r w:rsidR="00AC6816" w:rsidRPr="002A4008">
        <w:rPr>
          <w:lang w:val="ru-RU"/>
        </w:rPr>
        <w:t> </w:t>
      </w:r>
      <w:r w:rsidRPr="002A4008">
        <w:rPr>
          <w:lang w:val="ru-RU"/>
        </w:rPr>
        <w:t xml:space="preserve">ГС, включая проекты пяти Мнений, представленные в качестве приложений, будет размещен на веб-сайте ВФПЭ-26 по адресу: </w:t>
      </w:r>
      <w:hyperlink r:id="rId11">
        <w:r w:rsidR="00215AE6" w:rsidRPr="002A4008">
          <w:rPr>
            <w:rStyle w:val="Hyperlink"/>
            <w:rFonts w:asciiTheme="minorHAnsi" w:hAnsiTheme="minorHAnsi" w:cstheme="minorBidi"/>
            <w:lang w:val="ru-RU"/>
          </w:rPr>
          <w:t>wtpf.itu.int/2026</w:t>
        </w:r>
      </w:hyperlink>
      <w:r w:rsidRPr="002A4008">
        <w:rPr>
          <w:lang w:val="ru-RU"/>
        </w:rPr>
        <w:t>.</w:t>
      </w:r>
      <w:hyperlink r:id="rId12"/>
    </w:p>
    <w:p w14:paraId="1797E5D1" w14:textId="6C40C201" w:rsidR="003054DE" w:rsidRPr="002A4008" w:rsidRDefault="003054DE" w:rsidP="008246A1">
      <w:pPr>
        <w:jc w:val="both"/>
        <w:rPr>
          <w:rFonts w:cstheme="minorBidi"/>
          <w:lang w:val="ru-RU"/>
        </w:rPr>
      </w:pPr>
      <w:r w:rsidRPr="002A4008">
        <w:rPr>
          <w:lang w:val="ru-RU"/>
        </w:rPr>
        <w:t>2.6</w:t>
      </w:r>
      <w:r w:rsidRPr="002A4008">
        <w:rPr>
          <w:lang w:val="ru-RU"/>
        </w:rPr>
        <w:tab/>
        <w:t xml:space="preserve">В соответствии со сложившейся практикой в Циркулярном письме </w:t>
      </w:r>
      <w:hyperlink r:id="rId13">
        <w:r w:rsidR="00215AE6" w:rsidRPr="002A4008">
          <w:rPr>
            <w:rStyle w:val="Hyperlink"/>
            <w:rFonts w:asciiTheme="minorHAnsi" w:hAnsiTheme="minorHAnsi" w:cstheme="minorBidi"/>
            <w:lang w:val="ru-RU"/>
          </w:rPr>
          <w:t>CL-26/7</w:t>
        </w:r>
      </w:hyperlink>
      <w:r w:rsidRPr="002A4008">
        <w:rPr>
          <w:lang w:val="ru-RU"/>
        </w:rPr>
        <w:t xml:space="preserve"> от 13</w:t>
      </w:r>
      <w:r w:rsidR="00AC6816" w:rsidRPr="002A4008">
        <w:rPr>
          <w:lang w:val="ru-RU"/>
        </w:rPr>
        <w:t> </w:t>
      </w:r>
      <w:r w:rsidRPr="002A4008">
        <w:rPr>
          <w:lang w:val="ru-RU"/>
        </w:rPr>
        <w:t>февраля 2026 г</w:t>
      </w:r>
      <w:r w:rsidR="00215AE6" w:rsidRPr="002A4008">
        <w:rPr>
          <w:lang w:val="ru-RU"/>
        </w:rPr>
        <w:t>ода</w:t>
      </w:r>
      <w:r w:rsidRPr="002A4008">
        <w:rPr>
          <w:lang w:val="ru-RU"/>
        </w:rPr>
        <w:t xml:space="preserve"> Государствам-Членам и Членам Секторов </w:t>
      </w:r>
      <w:r w:rsidR="00215AE6" w:rsidRPr="002A4008">
        <w:rPr>
          <w:lang w:val="ru-RU"/>
        </w:rPr>
        <w:t>было предложено</w:t>
      </w:r>
      <w:r w:rsidRPr="002A4008">
        <w:rPr>
          <w:lang w:val="ru-RU"/>
        </w:rPr>
        <w:t xml:space="preserve"> представить </w:t>
      </w:r>
      <w:r w:rsidR="00B4476B" w:rsidRPr="002A4008">
        <w:rPr>
          <w:lang w:val="ru-RU"/>
        </w:rPr>
        <w:t xml:space="preserve">до 20 апреля 2026 года </w:t>
      </w:r>
      <w:r w:rsidRPr="002A4008">
        <w:rPr>
          <w:lang w:val="ru-RU"/>
        </w:rPr>
        <w:t xml:space="preserve">кандидатуры на посты Председателя и шести заместителей Председателя Форума, а также </w:t>
      </w:r>
      <w:r w:rsidR="00B4476B" w:rsidRPr="002A4008">
        <w:rPr>
          <w:lang w:val="ru-RU"/>
        </w:rPr>
        <w:t xml:space="preserve">председателей </w:t>
      </w:r>
      <w:r w:rsidRPr="002A4008">
        <w:rPr>
          <w:lang w:val="ru-RU"/>
        </w:rPr>
        <w:t xml:space="preserve">и заместителей </w:t>
      </w:r>
      <w:r w:rsidR="00B4476B" w:rsidRPr="002A4008">
        <w:rPr>
          <w:lang w:val="ru-RU"/>
        </w:rPr>
        <w:t xml:space="preserve">председателей </w:t>
      </w:r>
      <w:r w:rsidRPr="002A4008">
        <w:rPr>
          <w:lang w:val="ru-RU"/>
        </w:rPr>
        <w:t xml:space="preserve">пяти </w:t>
      </w:r>
      <w:r w:rsidR="00215AE6" w:rsidRPr="002A4008">
        <w:rPr>
          <w:lang w:val="ru-RU"/>
        </w:rPr>
        <w:t>Р</w:t>
      </w:r>
      <w:r w:rsidRPr="002A4008">
        <w:rPr>
          <w:lang w:val="ru-RU"/>
        </w:rPr>
        <w:t>абочих групп пленарного заседания.</w:t>
      </w:r>
      <w:hyperlink r:id="rId14"/>
    </w:p>
    <w:p w14:paraId="395831D5" w14:textId="08422E41" w:rsidR="003054DE" w:rsidRPr="002A4008" w:rsidRDefault="003054DE" w:rsidP="008246A1">
      <w:pPr>
        <w:jc w:val="both"/>
        <w:rPr>
          <w:lang w:val="ru-RU"/>
        </w:rPr>
      </w:pPr>
      <w:r w:rsidRPr="002A4008">
        <w:rPr>
          <w:lang w:val="ru-RU"/>
        </w:rPr>
        <w:t>2.7</w:t>
      </w:r>
      <w:r w:rsidRPr="002A4008">
        <w:rPr>
          <w:lang w:val="ru-RU"/>
        </w:rPr>
        <w:tab/>
        <w:t xml:space="preserve">Все документы, относящиеся к подготовительному процессу, доступны на веб-сайте НГЭ по адресу: </w:t>
      </w:r>
      <w:hyperlink r:id="rId15" w:history="1">
        <w:r w:rsidR="00215AE6" w:rsidRPr="002A4008">
          <w:rPr>
            <w:rStyle w:val="Hyperlink"/>
            <w:lang w:val="ru-RU"/>
          </w:rPr>
          <w:t>www.itu.int/en/council/Pages/ieg-wtpf-26.aspx</w:t>
        </w:r>
      </w:hyperlink>
      <w:r w:rsidRPr="002A4008">
        <w:rPr>
          <w:lang w:val="ru-RU"/>
        </w:rPr>
        <w:t xml:space="preserve">. К ним относятся различные проекты отчета ГС, вклады, полученные от членов НГЭ, а также </w:t>
      </w:r>
      <w:r w:rsidR="00215AE6" w:rsidRPr="002A4008">
        <w:rPr>
          <w:lang w:val="ru-RU"/>
        </w:rPr>
        <w:t>отзывы</w:t>
      </w:r>
      <w:r w:rsidRPr="002A4008">
        <w:rPr>
          <w:lang w:val="ru-RU"/>
        </w:rPr>
        <w:t xml:space="preserve">, полученные в ходе открытых </w:t>
      </w:r>
      <w:r w:rsidRPr="002A4008">
        <w:rPr>
          <w:lang w:val="ru-RU"/>
        </w:rPr>
        <w:lastRenderedPageBreak/>
        <w:t xml:space="preserve">публичных консультаций. Для упрощения связи членов </w:t>
      </w:r>
      <w:r w:rsidR="00DA6BC9" w:rsidRPr="002A4008">
        <w:rPr>
          <w:lang w:val="ru-RU"/>
        </w:rPr>
        <w:t>Г</w:t>
      </w:r>
      <w:r w:rsidRPr="002A4008">
        <w:rPr>
          <w:lang w:val="ru-RU"/>
        </w:rPr>
        <w:t>руппы в период между собраниями был создан почтовый отражатель (</w:t>
      </w:r>
      <w:hyperlink r:id="rId16" w:history="1">
        <w:r w:rsidR="00EE5218" w:rsidRPr="002A4008">
          <w:rPr>
            <w:rStyle w:val="Hyperlink"/>
            <w:rFonts w:asciiTheme="minorHAnsi" w:hAnsiTheme="minorHAnsi" w:cstheme="minorHAnsi"/>
            <w:szCs w:val="24"/>
            <w:lang w:val="ru-RU"/>
          </w:rPr>
          <w:t>iegwtpf26@lists.itu.int</w:t>
        </w:r>
      </w:hyperlink>
      <w:r w:rsidRPr="002A4008">
        <w:rPr>
          <w:lang w:val="ru-RU"/>
        </w:rPr>
        <w:t>).</w:t>
      </w:r>
      <w:hyperlink r:id="rId17" w:history="1"/>
      <w:hyperlink r:id="rId18" w:history="1"/>
    </w:p>
    <w:p w14:paraId="077C86FC" w14:textId="77777777" w:rsidR="003054DE" w:rsidRPr="002A4008" w:rsidRDefault="003054DE" w:rsidP="008246A1">
      <w:pPr>
        <w:pStyle w:val="Heading1"/>
      </w:pPr>
      <w:r w:rsidRPr="002A4008">
        <w:t>3</w:t>
      </w:r>
      <w:r w:rsidRPr="002A4008">
        <w:tab/>
        <w:t>Организация ВФПЭ-26 и место проведения</w:t>
      </w:r>
    </w:p>
    <w:p w14:paraId="4F53136A" w14:textId="11B2833A" w:rsidR="003054DE" w:rsidRPr="002A4008" w:rsidRDefault="003054DE" w:rsidP="008246A1">
      <w:pPr>
        <w:jc w:val="both"/>
        <w:rPr>
          <w:lang w:val="ru-RU"/>
        </w:rPr>
      </w:pPr>
      <w:r w:rsidRPr="002A4008">
        <w:rPr>
          <w:lang w:val="ru-RU"/>
        </w:rPr>
        <w:t>3.1</w:t>
      </w:r>
      <w:r w:rsidRPr="002A4008">
        <w:rPr>
          <w:lang w:val="ru-RU"/>
        </w:rPr>
        <w:tab/>
        <w:t xml:space="preserve">ВФПЭ-26 будет проходить в </w:t>
      </w:r>
      <w:r w:rsidR="00B4476B" w:rsidRPr="002A4008">
        <w:rPr>
          <w:lang w:val="ru-RU"/>
        </w:rPr>
        <w:t xml:space="preserve">курортном комплексе </w:t>
      </w:r>
      <w:r w:rsidRPr="002A4008">
        <w:rPr>
          <w:lang w:val="ru-RU"/>
        </w:rPr>
        <w:t xml:space="preserve">Atlantis Paradise Island </w:t>
      </w:r>
      <w:r w:rsidR="00872257" w:rsidRPr="002A4008">
        <w:rPr>
          <w:lang w:val="ru-RU"/>
        </w:rPr>
        <w:t xml:space="preserve">в городе </w:t>
      </w:r>
      <w:r w:rsidRPr="002A4008">
        <w:rPr>
          <w:lang w:val="ru-RU"/>
        </w:rPr>
        <w:t>Нассау, Багамские Острова, с 9 по 11 июня 2026 года. 8 июня 2026 года состоится Стратегический диалог, организуемый совместно с правительством Содружества Багамских Островов.</w:t>
      </w:r>
    </w:p>
    <w:p w14:paraId="411CA73E" w14:textId="4286645A" w:rsidR="003054DE" w:rsidRPr="002A4008" w:rsidRDefault="003054DE" w:rsidP="008246A1">
      <w:pPr>
        <w:jc w:val="both"/>
        <w:rPr>
          <w:rFonts w:cstheme="minorHAnsi"/>
          <w:szCs w:val="24"/>
          <w:lang w:val="ru-RU"/>
        </w:rPr>
      </w:pPr>
      <w:r w:rsidRPr="002A4008">
        <w:rPr>
          <w:lang w:val="ru-RU"/>
        </w:rPr>
        <w:t>3.2</w:t>
      </w:r>
      <w:r w:rsidRPr="002A4008">
        <w:rPr>
          <w:lang w:val="ru-RU"/>
        </w:rPr>
        <w:tab/>
        <w:t xml:space="preserve">Веб-сайт ВФПЭ-26, содержащий всю соответствующую информацию о Форуме и подготовительном процессе, размещен по адресу: </w:t>
      </w:r>
      <w:hyperlink r:id="rId19">
        <w:r w:rsidR="00872257" w:rsidRPr="002A4008">
          <w:rPr>
            <w:rStyle w:val="Hyperlink"/>
            <w:rFonts w:asciiTheme="minorHAnsi" w:hAnsiTheme="minorHAnsi" w:cstheme="minorHAnsi"/>
            <w:szCs w:val="24"/>
            <w:lang w:val="ru-RU"/>
          </w:rPr>
          <w:t>wtpf.itu.int/2026</w:t>
        </w:r>
      </w:hyperlink>
      <w:r w:rsidRPr="002A4008">
        <w:rPr>
          <w:lang w:val="ru-RU"/>
        </w:rPr>
        <w:t xml:space="preserve">. </w:t>
      </w:r>
      <w:hyperlink r:id="rId20" w:history="1">
        <w:r w:rsidRPr="002A4008">
          <w:rPr>
            <w:rStyle w:val="Hyperlink"/>
            <w:lang w:val="ru-RU"/>
          </w:rPr>
          <w:t>Регистрация</w:t>
        </w:r>
      </w:hyperlink>
      <w:r w:rsidRPr="002A4008">
        <w:rPr>
          <w:lang w:val="ru-RU"/>
        </w:rPr>
        <w:t xml:space="preserve"> для участия в</w:t>
      </w:r>
      <w:r w:rsidR="00F76D19">
        <w:rPr>
          <w:lang w:val="en-US"/>
        </w:rPr>
        <w:t> </w:t>
      </w:r>
      <w:r w:rsidRPr="002A4008">
        <w:rPr>
          <w:lang w:val="ru-RU"/>
        </w:rPr>
        <w:t xml:space="preserve">Форуме открыта. Официальный веб-сайт принимающей страны, на котором содержится информация о порядке обращения за визой, размещении в гостиницах и других </w:t>
      </w:r>
      <w:r w:rsidR="00B4476B" w:rsidRPr="002A4008">
        <w:rPr>
          <w:lang w:val="ru-RU"/>
        </w:rPr>
        <w:t xml:space="preserve">элементах </w:t>
      </w:r>
      <w:r w:rsidRPr="002A4008">
        <w:rPr>
          <w:lang w:val="ru-RU"/>
        </w:rPr>
        <w:t>материально-техническ</w:t>
      </w:r>
      <w:r w:rsidR="00B4476B" w:rsidRPr="002A4008">
        <w:rPr>
          <w:lang w:val="ru-RU"/>
        </w:rPr>
        <w:t>ого обеспечения</w:t>
      </w:r>
      <w:r w:rsidRPr="002A4008">
        <w:rPr>
          <w:lang w:val="ru-RU"/>
        </w:rPr>
        <w:t xml:space="preserve">, размещен по адресу: </w:t>
      </w:r>
      <w:hyperlink r:id="rId21">
        <w:r w:rsidR="00872257" w:rsidRPr="002A4008">
          <w:rPr>
            <w:rStyle w:val="Hyperlink"/>
            <w:rFonts w:asciiTheme="minorHAnsi" w:hAnsiTheme="minorHAnsi" w:cstheme="minorHAnsi"/>
            <w:szCs w:val="24"/>
            <w:lang w:val="ru-RU"/>
          </w:rPr>
          <w:t>wtpf26bahamas.com</w:t>
        </w:r>
      </w:hyperlink>
      <w:r w:rsidRPr="002A4008">
        <w:rPr>
          <w:lang w:val="ru-RU"/>
        </w:rPr>
        <w:t>. В период проведения Форума будет организовано проживание делегатов в месте проведения мероприятия.</w:t>
      </w:r>
      <w:hyperlink r:id="rId22"/>
      <w:hyperlink r:id="rId23" w:history="1"/>
      <w:hyperlink r:id="rId24"/>
    </w:p>
    <w:p w14:paraId="0348D848" w14:textId="77777777" w:rsidR="003054DE" w:rsidRPr="002A4008" w:rsidRDefault="003054DE" w:rsidP="008246A1">
      <w:pPr>
        <w:jc w:val="both"/>
        <w:rPr>
          <w:rFonts w:cstheme="minorHAnsi"/>
          <w:szCs w:val="24"/>
          <w:lang w:val="ru-RU"/>
        </w:rPr>
      </w:pPr>
      <w:r w:rsidRPr="002A4008">
        <w:rPr>
          <w:lang w:val="ru-RU"/>
        </w:rPr>
        <w:t>3.3</w:t>
      </w:r>
      <w:r w:rsidRPr="002A4008">
        <w:rPr>
          <w:lang w:val="ru-RU"/>
        </w:rPr>
        <w:tab/>
        <w:t>В связи с ВФПЭ-26 были выпущены следующие циркулярные письма:</w:t>
      </w:r>
    </w:p>
    <w:p w14:paraId="1C9E0512" w14:textId="259ED176" w:rsidR="003054DE" w:rsidRPr="002A4008" w:rsidRDefault="003054DE" w:rsidP="008246A1">
      <w:pPr>
        <w:pStyle w:val="enumlev1"/>
        <w:jc w:val="both"/>
        <w:rPr>
          <w:lang w:val="ru-RU"/>
        </w:rPr>
      </w:pPr>
      <w:r w:rsidRPr="002A4008">
        <w:rPr>
          <w:lang w:val="ru-RU"/>
        </w:rPr>
        <w:t>–</w:t>
      </w:r>
      <w:r w:rsidRPr="002A4008">
        <w:rPr>
          <w:lang w:val="ru-RU"/>
        </w:rPr>
        <w:tab/>
      </w:r>
      <w:r w:rsidR="00B4476B" w:rsidRPr="002A4008">
        <w:rPr>
          <w:lang w:val="ru-RU"/>
        </w:rPr>
        <w:t xml:space="preserve">циркулярное </w:t>
      </w:r>
      <w:r w:rsidRPr="002A4008">
        <w:rPr>
          <w:lang w:val="ru-RU"/>
        </w:rPr>
        <w:t xml:space="preserve">письмо </w:t>
      </w:r>
      <w:hyperlink r:id="rId25" w:history="1">
        <w:r w:rsidR="00872257" w:rsidRPr="002A4008">
          <w:rPr>
            <w:rStyle w:val="Hyperlink"/>
            <w:szCs w:val="22"/>
            <w:lang w:val="ru-RU"/>
          </w:rPr>
          <w:t>CL-25/56</w:t>
        </w:r>
      </w:hyperlink>
      <w:r w:rsidRPr="002A4008">
        <w:rPr>
          <w:lang w:val="ru-RU"/>
        </w:rPr>
        <w:t xml:space="preserve">: </w:t>
      </w:r>
      <w:r w:rsidR="00B4476B" w:rsidRPr="002A4008">
        <w:rPr>
          <w:lang w:val="ru-RU"/>
        </w:rPr>
        <w:t xml:space="preserve">приглашение </w:t>
      </w:r>
      <w:r w:rsidRPr="002A4008">
        <w:rPr>
          <w:lang w:val="ru-RU"/>
        </w:rPr>
        <w:t>на ВФПЭ-26;</w:t>
      </w:r>
      <w:hyperlink r:id="rId26" w:history="1"/>
    </w:p>
    <w:p w14:paraId="75353EE2" w14:textId="0CEF27F9" w:rsidR="003054DE" w:rsidRPr="002A4008" w:rsidRDefault="003054DE" w:rsidP="008246A1">
      <w:pPr>
        <w:pStyle w:val="enumlev1"/>
        <w:jc w:val="both"/>
        <w:rPr>
          <w:lang w:val="ru-RU"/>
        </w:rPr>
      </w:pPr>
      <w:r w:rsidRPr="002A4008">
        <w:rPr>
          <w:lang w:val="ru-RU"/>
        </w:rPr>
        <w:t>–</w:t>
      </w:r>
      <w:r w:rsidRPr="002A4008">
        <w:rPr>
          <w:lang w:val="ru-RU"/>
        </w:rPr>
        <w:tab/>
      </w:r>
      <w:r w:rsidR="00B4476B" w:rsidRPr="002A4008">
        <w:rPr>
          <w:lang w:val="ru-RU"/>
        </w:rPr>
        <w:t xml:space="preserve">циркулярное </w:t>
      </w:r>
      <w:r w:rsidRPr="002A4008">
        <w:rPr>
          <w:lang w:val="ru-RU"/>
        </w:rPr>
        <w:t xml:space="preserve">письмо </w:t>
      </w:r>
      <w:hyperlink r:id="rId27" w:history="1">
        <w:r w:rsidR="00872257" w:rsidRPr="002A4008">
          <w:rPr>
            <w:rStyle w:val="Hyperlink"/>
            <w:lang w:val="ru-RU"/>
          </w:rPr>
          <w:t>CL-26/7</w:t>
        </w:r>
      </w:hyperlink>
      <w:r w:rsidRPr="002A4008">
        <w:rPr>
          <w:lang w:val="ru-RU"/>
        </w:rPr>
        <w:t xml:space="preserve">: </w:t>
      </w:r>
      <w:r w:rsidR="00B4476B" w:rsidRPr="002A4008">
        <w:rPr>
          <w:lang w:val="ru-RU"/>
        </w:rPr>
        <w:t xml:space="preserve">предложение </w:t>
      </w:r>
      <w:r w:rsidRPr="002A4008">
        <w:rPr>
          <w:lang w:val="ru-RU"/>
        </w:rPr>
        <w:t>выдвигать кандидатуры на должности председателей и заместителей председателей ВФПЭ-26;</w:t>
      </w:r>
      <w:hyperlink r:id="rId28" w:history="1"/>
    </w:p>
    <w:p w14:paraId="16BA4F8D" w14:textId="1B2D3973" w:rsidR="003054DE" w:rsidRPr="002A4008" w:rsidRDefault="003054DE" w:rsidP="008246A1">
      <w:pPr>
        <w:pStyle w:val="enumlev1"/>
        <w:jc w:val="both"/>
        <w:rPr>
          <w:lang w:val="ru-RU"/>
        </w:rPr>
      </w:pPr>
      <w:r w:rsidRPr="002A4008">
        <w:rPr>
          <w:lang w:val="ru-RU"/>
        </w:rPr>
        <w:t>–</w:t>
      </w:r>
      <w:r w:rsidRPr="002A4008">
        <w:rPr>
          <w:lang w:val="ru-RU"/>
        </w:rPr>
        <w:tab/>
      </w:r>
      <w:r w:rsidR="00B4476B" w:rsidRPr="002A4008">
        <w:rPr>
          <w:lang w:val="ru-RU"/>
        </w:rPr>
        <w:t xml:space="preserve">циркулярное </w:t>
      </w:r>
      <w:r w:rsidRPr="002A4008">
        <w:rPr>
          <w:lang w:val="ru-RU"/>
        </w:rPr>
        <w:t xml:space="preserve">письмо </w:t>
      </w:r>
      <w:hyperlink r:id="rId29" w:history="1">
        <w:r w:rsidR="00866676" w:rsidRPr="002A4008">
          <w:rPr>
            <w:rStyle w:val="Hyperlink"/>
            <w:lang w:val="ru-RU"/>
          </w:rPr>
          <w:t>CL-26/9</w:t>
        </w:r>
      </w:hyperlink>
      <w:r w:rsidRPr="002A4008">
        <w:rPr>
          <w:lang w:val="ru-RU"/>
        </w:rPr>
        <w:t xml:space="preserve">: </w:t>
      </w:r>
      <w:r w:rsidR="00B4476B" w:rsidRPr="002A4008">
        <w:rPr>
          <w:lang w:val="ru-RU"/>
        </w:rPr>
        <w:t xml:space="preserve">обновленная </w:t>
      </w:r>
      <w:r w:rsidRPr="002A4008">
        <w:rPr>
          <w:lang w:val="ru-RU"/>
        </w:rPr>
        <w:t>информация о ходе подготовки к ВФПЭ</w:t>
      </w:r>
      <w:r w:rsidR="00F76D19">
        <w:rPr>
          <w:lang w:val="ru-RU"/>
        </w:rPr>
        <w:noBreakHyphen/>
      </w:r>
      <w:r w:rsidRPr="002A4008">
        <w:rPr>
          <w:lang w:val="ru-RU"/>
        </w:rPr>
        <w:t>26 и Стратегическому диалогу</w:t>
      </w:r>
      <w:r w:rsidR="00866676" w:rsidRPr="002A4008">
        <w:rPr>
          <w:lang w:val="ru-RU"/>
        </w:rPr>
        <w:t>;</w:t>
      </w:r>
      <w:hyperlink r:id="rId30" w:history="1"/>
    </w:p>
    <w:p w14:paraId="048A99D6" w14:textId="194802CC" w:rsidR="003054DE" w:rsidRPr="002A4008" w:rsidRDefault="003054DE" w:rsidP="008246A1">
      <w:pPr>
        <w:pStyle w:val="enumlev1"/>
        <w:jc w:val="both"/>
        <w:rPr>
          <w:lang w:val="ru-RU"/>
        </w:rPr>
      </w:pPr>
      <w:r w:rsidRPr="002A4008">
        <w:rPr>
          <w:lang w:val="ru-RU"/>
        </w:rPr>
        <w:t>–</w:t>
      </w:r>
      <w:r w:rsidRPr="002A4008">
        <w:rPr>
          <w:lang w:val="ru-RU"/>
        </w:rPr>
        <w:tab/>
      </w:r>
      <w:r w:rsidR="00B4476B" w:rsidRPr="002A4008">
        <w:rPr>
          <w:lang w:val="ru-RU"/>
        </w:rPr>
        <w:t xml:space="preserve">циркулярные </w:t>
      </w:r>
      <w:r w:rsidRPr="002A4008">
        <w:rPr>
          <w:lang w:val="ru-RU"/>
        </w:rPr>
        <w:t xml:space="preserve">письма </w:t>
      </w:r>
      <w:hyperlink r:id="rId31" w:history="1">
        <w:r w:rsidR="00866676" w:rsidRPr="002A4008">
          <w:rPr>
            <w:rStyle w:val="Hyperlink"/>
            <w:lang w:val="ru-RU"/>
          </w:rPr>
          <w:t>CL-26/13</w:t>
        </w:r>
      </w:hyperlink>
      <w:r w:rsidR="00866676" w:rsidRPr="002A4008">
        <w:rPr>
          <w:lang w:val="ru-RU"/>
        </w:rPr>
        <w:t xml:space="preserve">, </w:t>
      </w:r>
      <w:hyperlink r:id="rId32" w:history="1">
        <w:r w:rsidR="00866676" w:rsidRPr="002A4008">
          <w:rPr>
            <w:rStyle w:val="Hyperlink"/>
            <w:lang w:val="ru-RU"/>
          </w:rPr>
          <w:t>CL-26/14</w:t>
        </w:r>
      </w:hyperlink>
      <w:r w:rsidR="00866676" w:rsidRPr="002A4008">
        <w:rPr>
          <w:lang w:val="ru-RU"/>
        </w:rPr>
        <w:t xml:space="preserve">, </w:t>
      </w:r>
      <w:hyperlink r:id="rId33" w:history="1">
        <w:r w:rsidR="00866676" w:rsidRPr="002A4008">
          <w:rPr>
            <w:rStyle w:val="Hyperlink"/>
            <w:lang w:val="ru-RU"/>
          </w:rPr>
          <w:t>CL-26/15</w:t>
        </w:r>
      </w:hyperlink>
      <w:r w:rsidR="00866676" w:rsidRPr="002A4008">
        <w:rPr>
          <w:lang w:val="ru-RU"/>
        </w:rPr>
        <w:t xml:space="preserve"> и </w:t>
      </w:r>
      <w:hyperlink r:id="rId34" w:history="1">
        <w:r w:rsidR="00866676" w:rsidRPr="002A4008">
          <w:rPr>
            <w:rStyle w:val="Hyperlink"/>
            <w:lang w:val="ru-RU"/>
          </w:rPr>
          <w:t>CL-26/16</w:t>
        </w:r>
      </w:hyperlink>
      <w:r w:rsidRPr="002A4008">
        <w:rPr>
          <w:lang w:val="ru-RU"/>
        </w:rPr>
        <w:t xml:space="preserve">: </w:t>
      </w:r>
      <w:r w:rsidR="00B4476B" w:rsidRPr="002A4008">
        <w:rPr>
          <w:lang w:val="ru-RU"/>
        </w:rPr>
        <w:t xml:space="preserve">приглашения </w:t>
      </w:r>
      <w:r w:rsidRPr="002A4008">
        <w:rPr>
          <w:lang w:val="ru-RU"/>
        </w:rPr>
        <w:t>на ВФПЭ</w:t>
      </w:r>
      <w:r w:rsidR="00F76D19">
        <w:rPr>
          <w:lang w:val="ru-RU"/>
        </w:rPr>
        <w:noBreakHyphen/>
      </w:r>
      <w:r w:rsidRPr="002A4008">
        <w:rPr>
          <w:lang w:val="ru-RU"/>
        </w:rPr>
        <w:t>26, адресованные, соответственно, министрам Государств – Членов МСЭ, регуляторным органам Государств – Членов МСЭ, главным исполнительным директорам Членов Секторов МСЭ, специализированным учреждениям Организации Объединенных Наций и Академическим организациям – Членам МСЭ.</w:t>
      </w:r>
      <w:hyperlink r:id="rId35" w:history="1"/>
      <w:hyperlink r:id="rId36" w:history="1"/>
      <w:hyperlink r:id="rId37" w:history="1"/>
      <w:hyperlink r:id="rId38" w:history="1"/>
    </w:p>
    <w:p w14:paraId="543C5067" w14:textId="4EA4695E" w:rsidR="003054DE" w:rsidRPr="002A4008" w:rsidRDefault="003054DE" w:rsidP="008246A1">
      <w:pPr>
        <w:jc w:val="both"/>
        <w:rPr>
          <w:lang w:val="ru-RU"/>
        </w:rPr>
      </w:pPr>
      <w:r w:rsidRPr="002A4008">
        <w:rPr>
          <w:lang w:val="ru-RU"/>
        </w:rPr>
        <w:t xml:space="preserve">Письменные вклады, предназначенные для представления на Форуме, </w:t>
      </w:r>
      <w:r w:rsidR="00B4476B" w:rsidRPr="002A4008">
        <w:rPr>
          <w:lang w:val="ru-RU"/>
        </w:rPr>
        <w:t xml:space="preserve">следует направлять </w:t>
      </w:r>
      <w:r w:rsidR="004C275C" w:rsidRPr="002A4008">
        <w:rPr>
          <w:lang w:val="ru-RU"/>
        </w:rPr>
        <w:t>по</w:t>
      </w:r>
      <w:r w:rsidR="008042EA" w:rsidRPr="002A4008">
        <w:rPr>
          <w:lang w:val="ru-RU"/>
        </w:rPr>
        <w:t> </w:t>
      </w:r>
      <w:r w:rsidR="004C275C" w:rsidRPr="002A4008">
        <w:rPr>
          <w:lang w:val="ru-RU"/>
        </w:rPr>
        <w:t>адресу</w:t>
      </w:r>
      <w:r w:rsidRPr="002A4008">
        <w:rPr>
          <w:lang w:val="ru-RU"/>
        </w:rPr>
        <w:t xml:space="preserve"> </w:t>
      </w:r>
      <w:hyperlink r:id="rId39" w:history="1">
        <w:r w:rsidR="004C275C" w:rsidRPr="002A4008">
          <w:rPr>
            <w:rStyle w:val="Hyperlink"/>
            <w:lang w:val="ru-RU"/>
          </w:rPr>
          <w:t>wtpf@itu.int</w:t>
        </w:r>
      </w:hyperlink>
      <w:r w:rsidRPr="002A4008">
        <w:rPr>
          <w:lang w:val="ru-RU"/>
        </w:rPr>
        <w:t xml:space="preserve"> до </w:t>
      </w:r>
      <w:r w:rsidRPr="002A4008">
        <w:rPr>
          <w:b/>
          <w:bCs/>
          <w:lang w:val="ru-RU"/>
        </w:rPr>
        <w:t>19 мая 2026 года</w:t>
      </w:r>
      <w:r w:rsidRPr="002A4008">
        <w:rPr>
          <w:lang w:val="ru-RU"/>
        </w:rPr>
        <w:t xml:space="preserve">, и их объем не должен превышать трех страниц. Вклады будут размещены на </w:t>
      </w:r>
      <w:hyperlink r:id="rId40" w:history="1">
        <w:r w:rsidRPr="002A4008">
          <w:rPr>
            <w:rStyle w:val="Hyperlink"/>
            <w:lang w:val="ru-RU"/>
          </w:rPr>
          <w:t>веб-странице, содержащей документы ВФПЭ-26</w:t>
        </w:r>
      </w:hyperlink>
      <w:r w:rsidRPr="002A4008">
        <w:rPr>
          <w:lang w:val="ru-RU"/>
        </w:rPr>
        <w:t>.</w:t>
      </w:r>
      <w:hyperlink r:id="rId41" w:history="1"/>
      <w:hyperlink r:id="rId42" w:history="1"/>
    </w:p>
    <w:p w14:paraId="28E558F6" w14:textId="77777777" w:rsidR="003054DE" w:rsidRPr="002A4008" w:rsidRDefault="003054DE" w:rsidP="008246A1">
      <w:pPr>
        <w:jc w:val="both"/>
        <w:rPr>
          <w:rFonts w:cstheme="minorBidi"/>
          <w:lang w:val="ru-RU"/>
        </w:rPr>
      </w:pPr>
      <w:r w:rsidRPr="002A4008">
        <w:rPr>
          <w:lang w:val="ru-RU"/>
        </w:rPr>
        <w:t>3.4</w:t>
      </w:r>
      <w:r w:rsidRPr="002A4008">
        <w:rPr>
          <w:lang w:val="ru-RU"/>
        </w:rPr>
        <w:tab/>
        <w:t>Ожидается, что в ходе Совета 2026 года будет подписано соглашение с принимающей страной между правительством Содружества Багамских Островов и МСЭ.</w:t>
      </w:r>
    </w:p>
    <w:p w14:paraId="01928B2B" w14:textId="68019F89" w:rsidR="003054DE" w:rsidRPr="002A4008" w:rsidRDefault="003054DE" w:rsidP="008246A1">
      <w:pPr>
        <w:jc w:val="both"/>
        <w:rPr>
          <w:lang w:val="ru-RU"/>
        </w:rPr>
      </w:pPr>
      <w:r w:rsidRPr="002A4008">
        <w:rPr>
          <w:lang w:val="ru-RU"/>
        </w:rPr>
        <w:t>3.5</w:t>
      </w:r>
      <w:r w:rsidRPr="002A4008">
        <w:rPr>
          <w:lang w:val="ru-RU"/>
        </w:rPr>
        <w:tab/>
        <w:t xml:space="preserve">В целях сокращения затрат в декабре 2025 года МСЭ </w:t>
      </w:r>
      <w:r w:rsidR="004C275C" w:rsidRPr="002A4008">
        <w:rPr>
          <w:lang w:val="ru-RU"/>
        </w:rPr>
        <w:t xml:space="preserve">провел </w:t>
      </w:r>
      <w:r w:rsidR="00AA5E4D" w:rsidRPr="002A4008">
        <w:rPr>
          <w:lang w:val="ru-RU"/>
        </w:rPr>
        <w:t>виртуальное посещение</w:t>
      </w:r>
      <w:r w:rsidRPr="002A4008">
        <w:rPr>
          <w:lang w:val="ru-RU"/>
        </w:rPr>
        <w:t xml:space="preserve"> </w:t>
      </w:r>
      <w:r w:rsidR="00AA5E4D" w:rsidRPr="002A4008">
        <w:rPr>
          <w:lang w:val="ru-RU"/>
        </w:rPr>
        <w:t xml:space="preserve">места </w:t>
      </w:r>
      <w:r w:rsidRPr="002A4008">
        <w:rPr>
          <w:lang w:val="ru-RU"/>
        </w:rPr>
        <w:t xml:space="preserve">проведения </w:t>
      </w:r>
      <w:r w:rsidR="00AA5E4D" w:rsidRPr="002A4008">
        <w:rPr>
          <w:lang w:val="ru-RU"/>
        </w:rPr>
        <w:t xml:space="preserve">мероприятия для встречи </w:t>
      </w:r>
      <w:r w:rsidRPr="002A4008">
        <w:rPr>
          <w:lang w:val="ru-RU"/>
        </w:rPr>
        <w:t xml:space="preserve">с партнерами из принимающей страны и </w:t>
      </w:r>
      <w:r w:rsidR="00AA5E4D" w:rsidRPr="002A4008">
        <w:rPr>
          <w:lang w:val="ru-RU"/>
        </w:rPr>
        <w:t>ознакомления с</w:t>
      </w:r>
      <w:r w:rsidRPr="002A4008">
        <w:rPr>
          <w:lang w:val="ru-RU"/>
        </w:rPr>
        <w:t xml:space="preserve"> </w:t>
      </w:r>
      <w:r w:rsidR="00AA5E4D" w:rsidRPr="002A4008">
        <w:rPr>
          <w:lang w:val="ru-RU"/>
        </w:rPr>
        <w:t>центром</w:t>
      </w:r>
      <w:r w:rsidRPr="002A4008">
        <w:rPr>
          <w:lang w:val="ru-RU"/>
        </w:rPr>
        <w:t xml:space="preserve"> конференций. В декабре </w:t>
      </w:r>
      <w:r w:rsidR="006553D5" w:rsidRPr="002A4008">
        <w:rPr>
          <w:lang w:val="ru-RU"/>
        </w:rPr>
        <w:t>место проведения мероприятия также посетил</w:t>
      </w:r>
      <w:r w:rsidRPr="002A4008">
        <w:rPr>
          <w:lang w:val="ru-RU"/>
        </w:rPr>
        <w:t xml:space="preserve"> координатор МСЭ по вопросам безопасности для подготовки плана обеспечения безопасности мероприятия.</w:t>
      </w:r>
    </w:p>
    <w:p w14:paraId="6DF1B421" w14:textId="6952EF52" w:rsidR="003054DE" w:rsidRPr="002A4008" w:rsidRDefault="003054DE" w:rsidP="008246A1">
      <w:pPr>
        <w:jc w:val="both"/>
        <w:rPr>
          <w:lang w:val="ru-RU"/>
        </w:rPr>
      </w:pPr>
      <w:r w:rsidRPr="002A4008">
        <w:rPr>
          <w:lang w:val="ru-RU"/>
        </w:rPr>
        <w:t>3.6</w:t>
      </w:r>
      <w:r w:rsidRPr="002A4008">
        <w:rPr>
          <w:lang w:val="ru-RU"/>
        </w:rPr>
        <w:tab/>
        <w:t>Секретариат МСЭ раз в две недели проводит виртуальные собрания с местным организационным комитетом правительства Содружества Багамских Островов в целях обмена информацией и координации подготовки к мероприятию в отношении протокола, материально-технического обеспечения и связи.</w:t>
      </w:r>
    </w:p>
    <w:p w14:paraId="6C984914" w14:textId="77777777" w:rsidR="003054DE" w:rsidRPr="002A4008" w:rsidRDefault="003054DE" w:rsidP="008246A1">
      <w:pPr>
        <w:pStyle w:val="Heading1"/>
      </w:pPr>
      <w:r w:rsidRPr="002A4008">
        <w:t>4</w:t>
      </w:r>
      <w:r w:rsidRPr="002A4008">
        <w:tab/>
        <w:t>Стратегический диалог и программа Форума</w:t>
      </w:r>
    </w:p>
    <w:p w14:paraId="293869A5" w14:textId="2DB417E6" w:rsidR="003054DE" w:rsidRPr="002A4008" w:rsidRDefault="003054DE" w:rsidP="008246A1">
      <w:pPr>
        <w:jc w:val="both"/>
        <w:rPr>
          <w:lang w:val="ru-RU"/>
        </w:rPr>
      </w:pPr>
      <w:r w:rsidRPr="002A4008">
        <w:rPr>
          <w:lang w:val="ru-RU"/>
        </w:rPr>
        <w:t>4.1</w:t>
      </w:r>
      <w:r w:rsidRPr="002A4008">
        <w:rPr>
          <w:lang w:val="ru-RU"/>
        </w:rPr>
        <w:tab/>
      </w:r>
      <w:r w:rsidR="00323C41" w:rsidRPr="002A4008">
        <w:rPr>
          <w:lang w:val="ru-RU"/>
        </w:rPr>
        <w:t>Программа Стратегического диалога, который состоится</w:t>
      </w:r>
      <w:r w:rsidRPr="002A4008">
        <w:rPr>
          <w:lang w:val="ru-RU"/>
        </w:rPr>
        <w:t xml:space="preserve"> 8 июня 2026 года</w:t>
      </w:r>
      <w:r w:rsidR="00323C41" w:rsidRPr="002A4008">
        <w:rPr>
          <w:lang w:val="ru-RU"/>
        </w:rPr>
        <w:t>,</w:t>
      </w:r>
      <w:r w:rsidRPr="002A4008">
        <w:rPr>
          <w:lang w:val="ru-RU"/>
        </w:rPr>
        <w:t xml:space="preserve"> будет включать в себя утренний круглый стол высокого уровня с участием многих заинтересованных сторон, организуемый совместно МСЭ и правительством Содружества Багамских Островов, и две параллельные тематические сессии во второй половине дня: тематический диалог по расширению прав и возможностей женщин, молодежи и лиц с ограниченными возможностями </w:t>
      </w:r>
      <w:r w:rsidRPr="002A4008">
        <w:rPr>
          <w:lang w:val="ru-RU"/>
        </w:rPr>
        <w:lastRenderedPageBreak/>
        <w:t xml:space="preserve">в </w:t>
      </w:r>
      <w:r w:rsidR="00323C41" w:rsidRPr="002A4008">
        <w:rPr>
          <w:lang w:val="ru-RU"/>
        </w:rPr>
        <w:t xml:space="preserve">сфере </w:t>
      </w:r>
      <w:r w:rsidRPr="002A4008">
        <w:rPr>
          <w:lang w:val="ru-RU"/>
        </w:rPr>
        <w:t>ИКТ и Лаборатори</w:t>
      </w:r>
      <w:r w:rsidR="00E70474" w:rsidRPr="002A4008">
        <w:rPr>
          <w:lang w:val="ru-RU"/>
        </w:rPr>
        <w:t>ю</w:t>
      </w:r>
      <w:r w:rsidRPr="002A4008">
        <w:rPr>
          <w:lang w:val="ru-RU"/>
        </w:rPr>
        <w:t xml:space="preserve"> инвестиционных решений </w:t>
      </w:r>
      <w:r w:rsidR="00E70474" w:rsidRPr="002A4008">
        <w:rPr>
          <w:lang w:val="ru-RU"/>
        </w:rPr>
        <w:t>коалиции "Партнерства для подключения"</w:t>
      </w:r>
      <w:r w:rsidRPr="002A4008">
        <w:rPr>
          <w:lang w:val="ru-RU"/>
        </w:rPr>
        <w:t xml:space="preserve">. Стратегический диалог </w:t>
      </w:r>
      <w:r w:rsidR="009B3DA5" w:rsidRPr="002A4008">
        <w:rPr>
          <w:lang w:val="ru-RU"/>
        </w:rPr>
        <w:t xml:space="preserve">станет площадкой для обмена мнениями по ключевым темам ВФПЭ-26 между </w:t>
      </w:r>
      <w:r w:rsidRPr="002A4008">
        <w:rPr>
          <w:lang w:val="ru-RU"/>
        </w:rPr>
        <w:t>министрам</w:t>
      </w:r>
      <w:r w:rsidR="009B3DA5" w:rsidRPr="002A4008">
        <w:rPr>
          <w:lang w:val="ru-RU"/>
        </w:rPr>
        <w:t>и</w:t>
      </w:r>
      <w:r w:rsidRPr="002A4008">
        <w:rPr>
          <w:lang w:val="ru-RU"/>
        </w:rPr>
        <w:t>, директивным</w:t>
      </w:r>
      <w:r w:rsidR="009B3DA5" w:rsidRPr="002A4008">
        <w:rPr>
          <w:lang w:val="ru-RU"/>
        </w:rPr>
        <w:t>и</w:t>
      </w:r>
      <w:r w:rsidRPr="002A4008">
        <w:rPr>
          <w:lang w:val="ru-RU"/>
        </w:rPr>
        <w:t xml:space="preserve"> органам</w:t>
      </w:r>
      <w:r w:rsidR="009B3DA5" w:rsidRPr="002A4008">
        <w:rPr>
          <w:lang w:val="ru-RU"/>
        </w:rPr>
        <w:t>и</w:t>
      </w:r>
      <w:r w:rsidRPr="002A4008">
        <w:rPr>
          <w:lang w:val="ru-RU"/>
        </w:rPr>
        <w:t>, лидерам</w:t>
      </w:r>
      <w:r w:rsidR="009B3DA5" w:rsidRPr="002A4008">
        <w:rPr>
          <w:lang w:val="ru-RU"/>
        </w:rPr>
        <w:t>и</w:t>
      </w:r>
      <w:r w:rsidRPr="002A4008">
        <w:rPr>
          <w:lang w:val="ru-RU"/>
        </w:rPr>
        <w:t xml:space="preserve"> отрасли и экспертам</w:t>
      </w:r>
      <w:r w:rsidR="009B3DA5" w:rsidRPr="002A4008">
        <w:rPr>
          <w:lang w:val="ru-RU"/>
        </w:rPr>
        <w:t>и</w:t>
      </w:r>
      <w:r w:rsidRPr="002A4008">
        <w:rPr>
          <w:lang w:val="ru-RU"/>
        </w:rPr>
        <w:t xml:space="preserve"> и задаст тон обсуждениям на Форуме. В ходе различных дискуссий </w:t>
      </w:r>
      <w:r w:rsidR="00DC3441" w:rsidRPr="002A4008">
        <w:rPr>
          <w:lang w:val="ru-RU"/>
        </w:rPr>
        <w:t>особое внимание будет уделено</w:t>
      </w:r>
      <w:r w:rsidRPr="002A4008">
        <w:rPr>
          <w:lang w:val="ru-RU"/>
        </w:rPr>
        <w:t xml:space="preserve"> проблемам и возможностям, уникальным для малых островных развивающихся государств.</w:t>
      </w:r>
    </w:p>
    <w:p w14:paraId="7439AFA3" w14:textId="675E9E29" w:rsidR="003054DE" w:rsidRPr="002A4008" w:rsidRDefault="003054DE" w:rsidP="008246A1">
      <w:pPr>
        <w:jc w:val="both"/>
        <w:rPr>
          <w:rFonts w:cstheme="minorBidi"/>
          <w:lang w:val="ru-RU"/>
        </w:rPr>
      </w:pPr>
      <w:r w:rsidRPr="002A4008">
        <w:rPr>
          <w:lang w:val="ru-RU"/>
        </w:rPr>
        <w:t>4.2</w:t>
      </w:r>
      <w:r w:rsidRPr="002A4008">
        <w:rPr>
          <w:lang w:val="ru-RU"/>
        </w:rPr>
        <w:tab/>
        <w:t>Официальное открытие Форума состоится во вторник, 9 июня. После церемонии открытия в 9 час. 30 мин. состоится представление отчета Генерального секретаря</w:t>
      </w:r>
      <w:r w:rsidR="007104D2" w:rsidRPr="002A4008">
        <w:rPr>
          <w:lang w:val="ru-RU"/>
        </w:rPr>
        <w:t>,</w:t>
      </w:r>
      <w:r w:rsidRPr="002A4008">
        <w:rPr>
          <w:lang w:val="ru-RU"/>
        </w:rPr>
        <w:t xml:space="preserve"> обсуждение каждого из пяти проектов Мнений в рабочих группах</w:t>
      </w:r>
      <w:r w:rsidR="008D092D" w:rsidRPr="002A4008">
        <w:rPr>
          <w:lang w:val="ru-RU"/>
        </w:rPr>
        <w:t xml:space="preserve"> </w:t>
      </w:r>
      <w:r w:rsidRPr="002A4008">
        <w:rPr>
          <w:lang w:val="ru-RU"/>
        </w:rPr>
        <w:t>начнется с групповой дискуссии, которая определит дальнейший ход работы. После групповых дискуссий будут представлены заявления участников высокого уровня (продолжительностью не более трех минут), а также состоится открытое обсуждение и обмен мнениями, в ходе которого всем делегатам Форума будет пред</w:t>
      </w:r>
      <w:r w:rsidR="00A72653" w:rsidRPr="002A4008">
        <w:rPr>
          <w:lang w:val="ru-RU"/>
        </w:rPr>
        <w:t>о</w:t>
      </w:r>
      <w:r w:rsidRPr="002A4008">
        <w:rPr>
          <w:lang w:val="ru-RU"/>
        </w:rPr>
        <w:t>ставлена возможность внести свой вклад. Проект предварительной программы работы ВФПЭ-26 приводится в Таблице 1, ниже.</w:t>
      </w:r>
    </w:p>
    <w:p w14:paraId="6413F21B" w14:textId="77777777" w:rsidR="003054DE" w:rsidRPr="002A4008" w:rsidRDefault="003054DE" w:rsidP="003054DE">
      <w:pPr>
        <w:pStyle w:val="TableNo"/>
        <w:rPr>
          <w:lang w:val="ru-RU"/>
        </w:rPr>
      </w:pPr>
      <w:r w:rsidRPr="002A4008">
        <w:rPr>
          <w:lang w:val="ru-RU"/>
        </w:rPr>
        <w:t>Таблица 1</w:t>
      </w:r>
    </w:p>
    <w:p w14:paraId="6C3BD33E" w14:textId="77777777" w:rsidR="003054DE" w:rsidRPr="002A4008" w:rsidRDefault="003054DE" w:rsidP="008042EA">
      <w:pPr>
        <w:pStyle w:val="Tabletitle"/>
        <w:rPr>
          <w:lang w:val="ru-RU"/>
        </w:rPr>
      </w:pPr>
      <w:r w:rsidRPr="002A4008">
        <w:rPr>
          <w:lang w:val="ru-RU"/>
        </w:rPr>
        <w:t>Проект предварительной программы ВФПЭ-26</w:t>
      </w:r>
    </w:p>
    <w:tbl>
      <w:tblPr>
        <w:tblStyle w:val="TableGrid"/>
        <w:tblW w:w="5000" w:type="pct"/>
        <w:tblLayout w:type="fixed"/>
        <w:tblLook w:val="0000" w:firstRow="0" w:lastRow="0" w:firstColumn="0" w:lastColumn="0" w:noHBand="0" w:noVBand="0"/>
      </w:tblPr>
      <w:tblGrid>
        <w:gridCol w:w="1779"/>
        <w:gridCol w:w="3641"/>
        <w:gridCol w:w="3641"/>
      </w:tblGrid>
      <w:tr w:rsidR="003054DE" w:rsidRPr="002A4008" w14:paraId="239D00EF" w14:textId="77777777" w:rsidTr="00991638">
        <w:tc>
          <w:tcPr>
            <w:tcW w:w="982" w:type="pct"/>
          </w:tcPr>
          <w:p w14:paraId="4E23DEC5" w14:textId="77777777" w:rsidR="003054DE" w:rsidRPr="002A4008" w:rsidRDefault="003054DE" w:rsidP="00991638">
            <w:pPr>
              <w:pStyle w:val="Tablehead"/>
              <w:rPr>
                <w:lang w:val="ru-RU"/>
              </w:rPr>
            </w:pPr>
          </w:p>
        </w:tc>
        <w:tc>
          <w:tcPr>
            <w:tcW w:w="2009" w:type="pct"/>
          </w:tcPr>
          <w:p w14:paraId="5125FEF6" w14:textId="400C1B24" w:rsidR="003054DE" w:rsidRPr="002A4008" w:rsidRDefault="003054DE" w:rsidP="00991638">
            <w:pPr>
              <w:pStyle w:val="Tablehead"/>
              <w:rPr>
                <w:lang w:val="ru-RU"/>
              </w:rPr>
            </w:pPr>
            <w:r w:rsidRPr="002A4008">
              <w:rPr>
                <w:bCs/>
                <w:color w:val="000000"/>
                <w:lang w:val="ru-RU"/>
              </w:rPr>
              <w:t>09</w:t>
            </w:r>
            <w:r w:rsidR="008D092D" w:rsidRPr="002A4008">
              <w:rPr>
                <w:bCs/>
                <w:color w:val="000000"/>
                <w:lang w:val="ru-RU"/>
              </w:rPr>
              <w:t xml:space="preserve"> </w:t>
            </w:r>
            <w:r w:rsidRPr="002A4008">
              <w:rPr>
                <w:bCs/>
                <w:color w:val="000000"/>
                <w:lang w:val="ru-RU"/>
              </w:rPr>
              <w:t xml:space="preserve">час. 30 мин. </w:t>
            </w:r>
            <w:r w:rsidR="008D092D" w:rsidRPr="002A4008">
              <w:rPr>
                <w:bCs/>
                <w:color w:val="000000"/>
                <w:lang w:val="ru-RU"/>
              </w:rPr>
              <w:t xml:space="preserve">– </w:t>
            </w:r>
            <w:r w:rsidRPr="002A4008">
              <w:rPr>
                <w:bCs/>
                <w:color w:val="000000"/>
                <w:lang w:val="ru-RU"/>
              </w:rPr>
              <w:t>12 час. 30 мин.</w:t>
            </w:r>
          </w:p>
        </w:tc>
        <w:tc>
          <w:tcPr>
            <w:tcW w:w="2009" w:type="pct"/>
          </w:tcPr>
          <w:p w14:paraId="39B30393" w14:textId="02F0B382" w:rsidR="003054DE" w:rsidRPr="002A4008" w:rsidRDefault="003054DE" w:rsidP="00991638">
            <w:pPr>
              <w:pStyle w:val="Tablehead"/>
              <w:rPr>
                <w:lang w:val="ru-RU"/>
              </w:rPr>
            </w:pPr>
            <w:r w:rsidRPr="002A4008">
              <w:rPr>
                <w:bCs/>
                <w:color w:val="000000"/>
                <w:lang w:val="ru-RU"/>
              </w:rPr>
              <w:t xml:space="preserve">12 час. 30 мин. </w:t>
            </w:r>
            <w:r w:rsidR="008D092D" w:rsidRPr="002A4008">
              <w:rPr>
                <w:bCs/>
                <w:color w:val="000000"/>
                <w:lang w:val="ru-RU"/>
              </w:rPr>
              <w:t>–</w:t>
            </w:r>
            <w:r w:rsidRPr="002A4008">
              <w:rPr>
                <w:bCs/>
                <w:color w:val="000000"/>
                <w:lang w:val="ru-RU"/>
              </w:rPr>
              <w:t xml:space="preserve"> 17 час. 30 мин.</w:t>
            </w:r>
          </w:p>
        </w:tc>
      </w:tr>
      <w:tr w:rsidR="003054DE" w:rsidRPr="002A4008" w14:paraId="46860792" w14:textId="77777777" w:rsidTr="00991638">
        <w:tc>
          <w:tcPr>
            <w:tcW w:w="982" w:type="pct"/>
          </w:tcPr>
          <w:p w14:paraId="5939A531" w14:textId="77777777" w:rsidR="003054DE" w:rsidRPr="002A4008" w:rsidRDefault="003054DE" w:rsidP="008042EA">
            <w:pPr>
              <w:pStyle w:val="Tabletext"/>
              <w:rPr>
                <w:lang w:val="ru-RU"/>
              </w:rPr>
            </w:pPr>
            <w:r w:rsidRPr="002A4008">
              <w:rPr>
                <w:lang w:val="ru-RU"/>
              </w:rPr>
              <w:t>Вторник, 9 июня 2026 года</w:t>
            </w:r>
          </w:p>
        </w:tc>
        <w:tc>
          <w:tcPr>
            <w:tcW w:w="2009" w:type="pct"/>
          </w:tcPr>
          <w:p w14:paraId="138336E0" w14:textId="77777777" w:rsidR="003054DE" w:rsidRPr="002A4008" w:rsidRDefault="003054DE" w:rsidP="00991638">
            <w:pPr>
              <w:pStyle w:val="Tabletext"/>
              <w:rPr>
                <w:lang w:val="ru-RU"/>
              </w:rPr>
            </w:pPr>
            <w:r w:rsidRPr="002A4008">
              <w:rPr>
                <w:color w:val="000000"/>
                <w:lang w:val="ru-RU"/>
              </w:rPr>
              <w:t>–</w:t>
            </w:r>
            <w:r w:rsidRPr="002A4008">
              <w:rPr>
                <w:color w:val="000000"/>
                <w:lang w:val="ru-RU"/>
              </w:rPr>
              <w:tab/>
              <w:t>Церемония открытия</w:t>
            </w:r>
          </w:p>
          <w:p w14:paraId="2BDCDC55" w14:textId="77777777" w:rsidR="003054DE" w:rsidRPr="002A4008" w:rsidRDefault="003054DE" w:rsidP="00991638">
            <w:pPr>
              <w:pStyle w:val="Tabletext"/>
              <w:rPr>
                <w:lang w:val="ru-RU"/>
              </w:rPr>
            </w:pPr>
            <w:r w:rsidRPr="002A4008">
              <w:rPr>
                <w:color w:val="000000"/>
                <w:lang w:val="ru-RU"/>
              </w:rPr>
              <w:t>–</w:t>
            </w:r>
            <w:r w:rsidRPr="002A4008">
              <w:rPr>
                <w:color w:val="000000"/>
                <w:lang w:val="ru-RU"/>
              </w:rPr>
              <w:tab/>
              <w:t>Пленарное заседание</w:t>
            </w:r>
          </w:p>
          <w:p w14:paraId="52FD821E" w14:textId="77777777" w:rsidR="003054DE" w:rsidRPr="002A4008" w:rsidRDefault="003054DE" w:rsidP="00991638">
            <w:pPr>
              <w:pStyle w:val="Tabletext"/>
              <w:rPr>
                <w:lang w:val="ru-RU"/>
              </w:rPr>
            </w:pPr>
            <w:r w:rsidRPr="002A4008">
              <w:rPr>
                <w:color w:val="000000"/>
                <w:lang w:val="ru-RU"/>
              </w:rPr>
              <w:t>–</w:t>
            </w:r>
            <w:r w:rsidRPr="002A4008">
              <w:rPr>
                <w:color w:val="000000"/>
                <w:lang w:val="ru-RU"/>
              </w:rPr>
              <w:tab/>
              <w:t>Рабочая группа по Мнению 1</w:t>
            </w:r>
          </w:p>
        </w:tc>
        <w:tc>
          <w:tcPr>
            <w:tcW w:w="2009" w:type="pct"/>
          </w:tcPr>
          <w:p w14:paraId="62759F8C" w14:textId="77777777" w:rsidR="003054DE" w:rsidRPr="002A4008" w:rsidRDefault="003054DE" w:rsidP="00991638">
            <w:pPr>
              <w:pStyle w:val="Tabletext"/>
              <w:ind w:left="284" w:hanging="284"/>
              <w:rPr>
                <w:lang w:val="ru-RU"/>
              </w:rPr>
            </w:pPr>
            <w:r w:rsidRPr="002A4008">
              <w:rPr>
                <w:color w:val="000000"/>
                <w:lang w:val="ru-RU"/>
              </w:rPr>
              <w:t>–</w:t>
            </w:r>
            <w:r w:rsidRPr="002A4008">
              <w:rPr>
                <w:color w:val="000000"/>
                <w:lang w:val="ru-RU"/>
              </w:rPr>
              <w:tab/>
              <w:t>Рабочая группа по Мнению 1 (продолжение)</w:t>
            </w:r>
          </w:p>
          <w:p w14:paraId="5576B837" w14:textId="77777777" w:rsidR="003054DE" w:rsidRPr="002A4008" w:rsidRDefault="003054DE" w:rsidP="00991638">
            <w:pPr>
              <w:pStyle w:val="Tabletext"/>
              <w:rPr>
                <w:lang w:val="ru-RU"/>
              </w:rPr>
            </w:pPr>
            <w:r w:rsidRPr="002A4008">
              <w:rPr>
                <w:color w:val="000000"/>
                <w:lang w:val="ru-RU"/>
              </w:rPr>
              <w:t>–</w:t>
            </w:r>
            <w:r w:rsidRPr="002A4008">
              <w:rPr>
                <w:color w:val="000000"/>
                <w:lang w:val="ru-RU"/>
              </w:rPr>
              <w:tab/>
              <w:t>Рабочая группа по Мнению 2</w:t>
            </w:r>
          </w:p>
        </w:tc>
      </w:tr>
      <w:tr w:rsidR="003054DE" w:rsidRPr="002A4008" w14:paraId="3A8E04B8" w14:textId="77777777" w:rsidTr="00991638">
        <w:tc>
          <w:tcPr>
            <w:tcW w:w="982" w:type="pct"/>
          </w:tcPr>
          <w:p w14:paraId="1EDD53F8" w14:textId="77777777" w:rsidR="003054DE" w:rsidRPr="002A4008" w:rsidRDefault="003054DE" w:rsidP="008042EA">
            <w:pPr>
              <w:pStyle w:val="Tabletext"/>
              <w:rPr>
                <w:lang w:val="ru-RU"/>
              </w:rPr>
            </w:pPr>
            <w:r w:rsidRPr="002A4008">
              <w:rPr>
                <w:lang w:val="ru-RU"/>
              </w:rPr>
              <w:t>Среда, 10 июня 2026 года</w:t>
            </w:r>
          </w:p>
        </w:tc>
        <w:tc>
          <w:tcPr>
            <w:tcW w:w="2009" w:type="pct"/>
          </w:tcPr>
          <w:p w14:paraId="2BEB0219" w14:textId="77777777" w:rsidR="003054DE" w:rsidRPr="002A4008" w:rsidRDefault="003054DE" w:rsidP="00991638">
            <w:pPr>
              <w:pStyle w:val="Tabletext"/>
              <w:ind w:left="284" w:hanging="284"/>
              <w:rPr>
                <w:lang w:val="ru-RU"/>
              </w:rPr>
            </w:pPr>
            <w:r w:rsidRPr="002A4008">
              <w:rPr>
                <w:color w:val="000000"/>
                <w:lang w:val="ru-RU"/>
              </w:rPr>
              <w:t>–</w:t>
            </w:r>
            <w:r w:rsidRPr="002A4008">
              <w:rPr>
                <w:color w:val="000000"/>
                <w:lang w:val="ru-RU"/>
              </w:rPr>
              <w:tab/>
              <w:t>Рабочая группа по Мнению 2 (продолжение)</w:t>
            </w:r>
          </w:p>
          <w:p w14:paraId="71BC4AFA" w14:textId="77777777" w:rsidR="003054DE" w:rsidRPr="002A4008" w:rsidRDefault="003054DE" w:rsidP="00991638">
            <w:pPr>
              <w:pStyle w:val="Tabletext"/>
              <w:rPr>
                <w:lang w:val="ru-RU"/>
              </w:rPr>
            </w:pPr>
            <w:r w:rsidRPr="002A4008">
              <w:rPr>
                <w:color w:val="000000"/>
                <w:lang w:val="ru-RU"/>
              </w:rPr>
              <w:t>–</w:t>
            </w:r>
            <w:r w:rsidRPr="002A4008">
              <w:rPr>
                <w:color w:val="000000"/>
                <w:lang w:val="ru-RU"/>
              </w:rPr>
              <w:tab/>
              <w:t>Рабочая группа по Мнению 3</w:t>
            </w:r>
          </w:p>
        </w:tc>
        <w:tc>
          <w:tcPr>
            <w:tcW w:w="2009" w:type="pct"/>
          </w:tcPr>
          <w:p w14:paraId="5F95471D" w14:textId="77777777" w:rsidR="003054DE" w:rsidRPr="002A4008" w:rsidRDefault="003054DE" w:rsidP="00991638">
            <w:pPr>
              <w:pStyle w:val="Tabletext"/>
              <w:ind w:left="284" w:hanging="284"/>
              <w:rPr>
                <w:lang w:val="ru-RU"/>
              </w:rPr>
            </w:pPr>
            <w:r w:rsidRPr="002A4008">
              <w:rPr>
                <w:color w:val="000000"/>
                <w:lang w:val="ru-RU"/>
              </w:rPr>
              <w:t>–</w:t>
            </w:r>
            <w:r w:rsidRPr="002A4008">
              <w:rPr>
                <w:color w:val="000000"/>
                <w:lang w:val="ru-RU"/>
              </w:rPr>
              <w:tab/>
              <w:t>Рабочая группа по Мнению 3 (продолжение)</w:t>
            </w:r>
          </w:p>
          <w:p w14:paraId="7CD60BC2" w14:textId="77777777" w:rsidR="003054DE" w:rsidRPr="002A4008" w:rsidRDefault="003054DE" w:rsidP="00991638">
            <w:pPr>
              <w:pStyle w:val="Tabletext"/>
              <w:rPr>
                <w:lang w:val="ru-RU"/>
              </w:rPr>
            </w:pPr>
            <w:r w:rsidRPr="002A4008">
              <w:rPr>
                <w:color w:val="000000"/>
                <w:lang w:val="ru-RU"/>
              </w:rPr>
              <w:t>–</w:t>
            </w:r>
            <w:r w:rsidRPr="002A4008">
              <w:rPr>
                <w:color w:val="000000"/>
                <w:lang w:val="ru-RU"/>
              </w:rPr>
              <w:tab/>
              <w:t>Рабочая группа по Мнению 4</w:t>
            </w:r>
          </w:p>
        </w:tc>
      </w:tr>
      <w:tr w:rsidR="003054DE" w:rsidRPr="00BC1886" w14:paraId="7A7756DA" w14:textId="77777777" w:rsidTr="00991638">
        <w:tc>
          <w:tcPr>
            <w:tcW w:w="982" w:type="pct"/>
          </w:tcPr>
          <w:p w14:paraId="7557C841" w14:textId="217A3C79" w:rsidR="003054DE" w:rsidRPr="002A4008" w:rsidRDefault="00C23416" w:rsidP="008042EA">
            <w:pPr>
              <w:pStyle w:val="Tabletext"/>
              <w:rPr>
                <w:lang w:val="ru-RU"/>
              </w:rPr>
            </w:pPr>
            <w:r w:rsidRPr="002A4008">
              <w:rPr>
                <w:lang w:val="ru-RU"/>
              </w:rPr>
              <w:t>Четверг</w:t>
            </w:r>
            <w:r w:rsidR="003054DE" w:rsidRPr="002A4008">
              <w:rPr>
                <w:lang w:val="ru-RU"/>
              </w:rPr>
              <w:t>, 11 июня 2026 года</w:t>
            </w:r>
          </w:p>
        </w:tc>
        <w:tc>
          <w:tcPr>
            <w:tcW w:w="2009" w:type="pct"/>
          </w:tcPr>
          <w:p w14:paraId="43AA5568" w14:textId="77777777" w:rsidR="003054DE" w:rsidRPr="002A4008" w:rsidRDefault="003054DE" w:rsidP="00991638">
            <w:pPr>
              <w:pStyle w:val="Tabletext"/>
              <w:ind w:left="284" w:hanging="284"/>
              <w:rPr>
                <w:lang w:val="ru-RU"/>
              </w:rPr>
            </w:pPr>
            <w:r w:rsidRPr="002A4008">
              <w:rPr>
                <w:color w:val="000000"/>
                <w:lang w:val="ru-RU"/>
              </w:rPr>
              <w:t>–</w:t>
            </w:r>
            <w:r w:rsidRPr="002A4008">
              <w:rPr>
                <w:color w:val="000000"/>
                <w:lang w:val="ru-RU"/>
              </w:rPr>
              <w:tab/>
              <w:t>Рабочая группа по Мнению 4 (продолжение)</w:t>
            </w:r>
          </w:p>
          <w:p w14:paraId="789B50EB" w14:textId="77777777" w:rsidR="003054DE" w:rsidRPr="002A4008" w:rsidRDefault="003054DE" w:rsidP="00991638">
            <w:pPr>
              <w:pStyle w:val="Tabletext"/>
              <w:rPr>
                <w:lang w:val="ru-RU"/>
              </w:rPr>
            </w:pPr>
            <w:r w:rsidRPr="002A4008">
              <w:rPr>
                <w:color w:val="000000"/>
                <w:lang w:val="ru-RU"/>
              </w:rPr>
              <w:t>–</w:t>
            </w:r>
            <w:r w:rsidRPr="002A4008">
              <w:rPr>
                <w:color w:val="000000"/>
                <w:lang w:val="ru-RU"/>
              </w:rPr>
              <w:tab/>
              <w:t>Рабочая группа по Мнению 5</w:t>
            </w:r>
          </w:p>
        </w:tc>
        <w:tc>
          <w:tcPr>
            <w:tcW w:w="2009" w:type="pct"/>
          </w:tcPr>
          <w:p w14:paraId="797C34EA" w14:textId="77777777" w:rsidR="003054DE" w:rsidRPr="002A4008" w:rsidRDefault="003054DE" w:rsidP="00991638">
            <w:pPr>
              <w:pStyle w:val="Tabletext"/>
              <w:ind w:left="284" w:hanging="284"/>
              <w:rPr>
                <w:lang w:val="ru-RU"/>
              </w:rPr>
            </w:pPr>
            <w:r w:rsidRPr="002A4008">
              <w:rPr>
                <w:color w:val="000000"/>
                <w:lang w:val="ru-RU"/>
              </w:rPr>
              <w:t>–</w:t>
            </w:r>
            <w:r w:rsidRPr="002A4008">
              <w:rPr>
                <w:color w:val="000000"/>
                <w:lang w:val="ru-RU"/>
              </w:rPr>
              <w:tab/>
              <w:t>Рабочая группа по Мнению 5 (продолжение)</w:t>
            </w:r>
          </w:p>
          <w:p w14:paraId="2D06E447" w14:textId="77777777" w:rsidR="003054DE" w:rsidRPr="002A4008" w:rsidRDefault="003054DE" w:rsidP="008042EA">
            <w:pPr>
              <w:pStyle w:val="Tabletext"/>
              <w:ind w:left="284" w:hanging="284"/>
              <w:rPr>
                <w:lang w:val="ru-RU"/>
              </w:rPr>
            </w:pPr>
            <w:r w:rsidRPr="002A4008">
              <w:rPr>
                <w:color w:val="000000"/>
                <w:lang w:val="ru-RU"/>
              </w:rPr>
              <w:t>–</w:t>
            </w:r>
            <w:r w:rsidRPr="002A4008">
              <w:rPr>
                <w:color w:val="000000"/>
                <w:lang w:val="ru-RU"/>
              </w:rPr>
              <w:tab/>
              <w:t>Пленарное заседание – Принятие мнений</w:t>
            </w:r>
          </w:p>
          <w:p w14:paraId="7C704797" w14:textId="77777777" w:rsidR="003054DE" w:rsidRPr="002A4008" w:rsidRDefault="003054DE" w:rsidP="00991638">
            <w:pPr>
              <w:pStyle w:val="Tabletext"/>
              <w:rPr>
                <w:lang w:val="ru-RU"/>
              </w:rPr>
            </w:pPr>
            <w:r w:rsidRPr="002A4008">
              <w:rPr>
                <w:color w:val="000000"/>
                <w:lang w:val="ru-RU"/>
              </w:rPr>
              <w:t>–</w:t>
            </w:r>
            <w:r w:rsidRPr="002A4008">
              <w:rPr>
                <w:color w:val="000000"/>
                <w:lang w:val="ru-RU"/>
              </w:rPr>
              <w:tab/>
              <w:t>Церемония закрытия</w:t>
            </w:r>
          </w:p>
        </w:tc>
      </w:tr>
    </w:tbl>
    <w:p w14:paraId="5D0751A2" w14:textId="77777777" w:rsidR="008246A1" w:rsidRDefault="008246A1" w:rsidP="008246A1">
      <w:pPr>
        <w:pStyle w:val="Tablefin"/>
        <w:rPr>
          <w:lang w:val="es-ES"/>
        </w:rPr>
      </w:pPr>
    </w:p>
    <w:p w14:paraId="2AB968AC" w14:textId="321EA75C" w:rsidR="003054DE" w:rsidRPr="002A4008" w:rsidRDefault="003054DE" w:rsidP="008246A1">
      <w:pPr>
        <w:jc w:val="both"/>
        <w:rPr>
          <w:lang w:val="ru-RU"/>
        </w:rPr>
      </w:pPr>
      <w:r w:rsidRPr="002A4008">
        <w:rPr>
          <w:lang w:val="ru-RU"/>
        </w:rPr>
        <w:t>4.3</w:t>
      </w:r>
      <w:r w:rsidRPr="002A4008">
        <w:rPr>
          <w:lang w:val="ru-RU"/>
        </w:rPr>
        <w:tab/>
        <w:t xml:space="preserve">Зарегистрированным участникам будет предоставлена возможность как </w:t>
      </w:r>
      <w:r w:rsidR="00C23416" w:rsidRPr="002A4008">
        <w:rPr>
          <w:lang w:val="ru-RU"/>
        </w:rPr>
        <w:t>очного</w:t>
      </w:r>
      <w:r w:rsidRPr="002A4008">
        <w:rPr>
          <w:lang w:val="ru-RU"/>
        </w:rPr>
        <w:t xml:space="preserve">, так и дистанционного участия. Заявления участников высокого уровня, присутствующих в Нассау, будут </w:t>
      </w:r>
      <w:r w:rsidR="00C23416" w:rsidRPr="002A4008">
        <w:rPr>
          <w:lang w:val="ru-RU"/>
        </w:rPr>
        <w:t>иметь приоритет</w:t>
      </w:r>
      <w:r w:rsidRPr="002A4008">
        <w:rPr>
          <w:lang w:val="ru-RU"/>
        </w:rPr>
        <w:t>.</w:t>
      </w:r>
    </w:p>
    <w:p w14:paraId="25F14662" w14:textId="6F448FF5" w:rsidR="003054DE" w:rsidRPr="002A4008" w:rsidRDefault="003054DE" w:rsidP="008246A1">
      <w:pPr>
        <w:jc w:val="both"/>
        <w:rPr>
          <w:rFonts w:cstheme="minorBidi"/>
          <w:lang w:val="ru-RU"/>
        </w:rPr>
      </w:pPr>
      <w:r w:rsidRPr="002A4008">
        <w:rPr>
          <w:lang w:val="ru-RU"/>
        </w:rPr>
        <w:t>4.4</w:t>
      </w:r>
      <w:r w:rsidRPr="002A4008">
        <w:rPr>
          <w:lang w:val="ru-RU"/>
        </w:rPr>
        <w:tab/>
        <w:t>В период проведения Форума также пройдет ряд сопутствующих мероприятий, в</w:t>
      </w:r>
      <w:r w:rsidR="00F76D19">
        <w:rPr>
          <w:lang w:val="en-US"/>
        </w:rPr>
        <w:t> </w:t>
      </w:r>
      <w:r w:rsidRPr="002A4008">
        <w:rPr>
          <w:lang w:val="ru-RU"/>
        </w:rPr>
        <w:t>том</w:t>
      </w:r>
      <w:r w:rsidR="00F76D19">
        <w:rPr>
          <w:lang w:val="en-US"/>
        </w:rPr>
        <w:t> </w:t>
      </w:r>
      <w:r w:rsidRPr="002A4008">
        <w:rPr>
          <w:lang w:val="ru-RU"/>
        </w:rPr>
        <w:t xml:space="preserve">числе </w:t>
      </w:r>
      <w:r w:rsidR="004019C2" w:rsidRPr="002A4008">
        <w:rPr>
          <w:lang w:val="ru-RU"/>
        </w:rPr>
        <w:t xml:space="preserve">сессия МСЭ по </w:t>
      </w:r>
      <w:r w:rsidRPr="002A4008">
        <w:rPr>
          <w:lang w:val="ru-RU"/>
        </w:rPr>
        <w:t>моделировани</w:t>
      </w:r>
      <w:r w:rsidR="004019C2" w:rsidRPr="002A4008">
        <w:rPr>
          <w:lang w:val="ru-RU"/>
        </w:rPr>
        <w:t>ю</w:t>
      </w:r>
      <w:r w:rsidRPr="002A4008">
        <w:rPr>
          <w:lang w:val="ru-RU"/>
        </w:rPr>
        <w:t xml:space="preserve"> переговоров </w:t>
      </w:r>
      <w:r w:rsidR="004019C2" w:rsidRPr="002A4008">
        <w:rPr>
          <w:lang w:val="ru-RU"/>
        </w:rPr>
        <w:t>среди представителей молодежи</w:t>
      </w:r>
      <w:r w:rsidRPr="002A4008">
        <w:rPr>
          <w:lang w:val="ru-RU"/>
        </w:rPr>
        <w:t>, собрание Международного консультативного органа по устойчивости подводных кабелей в</w:t>
      </w:r>
      <w:r w:rsidR="00F76D19">
        <w:rPr>
          <w:lang w:val="en-US"/>
        </w:rPr>
        <w:t> </w:t>
      </w:r>
      <w:r w:rsidRPr="002A4008">
        <w:rPr>
          <w:lang w:val="ru-RU"/>
        </w:rPr>
        <w:t>смешанном формате и третье межрегиональное подготовительное собрание к ПК-26.</w:t>
      </w:r>
    </w:p>
    <w:p w14:paraId="2CB85C93" w14:textId="77777777" w:rsidR="003054DE" w:rsidRPr="002A4008" w:rsidRDefault="003054DE" w:rsidP="002A5862">
      <w:pPr>
        <w:spacing w:before="720"/>
        <w:jc w:val="center"/>
        <w:rPr>
          <w:lang w:val="ru-RU"/>
        </w:rPr>
      </w:pPr>
      <w:r w:rsidRPr="002A4008">
        <w:rPr>
          <w:lang w:val="ru-RU"/>
        </w:rPr>
        <w:t>______________</w:t>
      </w:r>
    </w:p>
    <w:sectPr w:rsidR="003054DE" w:rsidRPr="002A4008" w:rsidSect="00796BD3">
      <w:footerReference w:type="default" r:id="rId43"/>
      <w:headerReference w:type="first" r:id="rId44"/>
      <w:footerReference w:type="first" r:id="rId45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1FC8D" w14:textId="77777777" w:rsidR="00EE1D21" w:rsidRDefault="00EE1D21">
      <w:r>
        <w:separator/>
      </w:r>
    </w:p>
  </w:endnote>
  <w:endnote w:type="continuationSeparator" w:id="0">
    <w:p w14:paraId="4A8EC4F5" w14:textId="77777777" w:rsidR="00EE1D21" w:rsidRDefault="00EE1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04F83076" w14:textId="77777777" w:rsidTr="00E31DCE">
      <w:trPr>
        <w:jc w:val="center"/>
      </w:trPr>
      <w:tc>
        <w:tcPr>
          <w:tcW w:w="1803" w:type="dxa"/>
          <w:vAlign w:val="center"/>
        </w:tcPr>
        <w:p w14:paraId="218DD1FE" w14:textId="03F694BC" w:rsidR="00672F8A" w:rsidRPr="005A2CBE" w:rsidRDefault="005A2CBE" w:rsidP="00672F8A">
          <w:pPr>
            <w:pStyle w:val="Header"/>
            <w:jc w:val="left"/>
            <w:rPr>
              <w:noProof/>
              <w:lang w:val="ru-RU"/>
            </w:rPr>
          </w:pPr>
          <w:r>
            <w:rPr>
              <w:noProof/>
              <w:lang w:val="ru-RU"/>
            </w:rPr>
            <w:t>2600689</w:t>
          </w:r>
        </w:p>
      </w:tc>
      <w:tc>
        <w:tcPr>
          <w:tcW w:w="8261" w:type="dxa"/>
        </w:tcPr>
        <w:p w14:paraId="58BDD098" w14:textId="12793103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="00586884">
            <w:rPr>
              <w:bCs/>
              <w:lang w:val="ru-RU"/>
            </w:rPr>
            <w:t>/5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067DF28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6F726D40" w14:textId="77777777" w:rsidTr="00E31DCE">
      <w:trPr>
        <w:jc w:val="center"/>
      </w:trPr>
      <w:tc>
        <w:tcPr>
          <w:tcW w:w="1803" w:type="dxa"/>
          <w:vAlign w:val="center"/>
        </w:tcPr>
        <w:p w14:paraId="1F284CA4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proofErr w:type="spellStart"/>
            <w:r w:rsidRPr="00BE00DD">
              <w:rPr>
                <w:rStyle w:val="Hyperlink"/>
                <w:szCs w:val="14"/>
              </w:rPr>
              <w:t>council.itu.int</w:t>
            </w:r>
            <w:proofErr w:type="spellEnd"/>
            <w:r w:rsidRPr="00BE00DD">
              <w:rPr>
                <w:rStyle w:val="Hyperlink"/>
                <w:szCs w:val="14"/>
              </w:rPr>
              <w:t>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68110179" w14:textId="3641D833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A61172">
            <w:rPr>
              <w:bCs/>
              <w:lang w:val="ru-RU"/>
            </w:rPr>
            <w:t>5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3D6187A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71D66" w14:textId="77777777" w:rsidR="00EE1D21" w:rsidRDefault="00EE1D21">
      <w:r>
        <w:t>____________________</w:t>
      </w:r>
    </w:p>
  </w:footnote>
  <w:footnote w:type="continuationSeparator" w:id="0">
    <w:p w14:paraId="1E105680" w14:textId="77777777" w:rsidR="00EE1D21" w:rsidRDefault="00EE1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46745" w14:textId="77777777" w:rsidR="0014229E" w:rsidRPr="007E5FC4" w:rsidRDefault="007E5FC4" w:rsidP="007E5FC4">
    <w:pPr>
      <w:pStyle w:val="Header"/>
    </w:pPr>
    <w:r>
      <w:rPr>
        <w:noProof/>
      </w:rPr>
      <w:drawing>
        <wp:inline distT="0" distB="0" distL="0" distR="0" wp14:anchorId="3DB4F6DF" wp14:editId="626FA386">
          <wp:extent cx="5760085" cy="840740"/>
          <wp:effectExtent l="0" t="0" r="0" b="0"/>
          <wp:docPr id="21176913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691333" name="Picture 21176913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379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DE"/>
    <w:rsid w:val="00005BE0"/>
    <w:rsid w:val="0002183E"/>
    <w:rsid w:val="000475E0"/>
    <w:rsid w:val="000569B4"/>
    <w:rsid w:val="0006007D"/>
    <w:rsid w:val="00080E82"/>
    <w:rsid w:val="000934DD"/>
    <w:rsid w:val="00095E80"/>
    <w:rsid w:val="000B2DE7"/>
    <w:rsid w:val="000B4E93"/>
    <w:rsid w:val="000D15B0"/>
    <w:rsid w:val="000E568E"/>
    <w:rsid w:val="001126E4"/>
    <w:rsid w:val="00117891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06D08"/>
    <w:rsid w:val="00215AE6"/>
    <w:rsid w:val="00225368"/>
    <w:rsid w:val="00227FF0"/>
    <w:rsid w:val="00230C7C"/>
    <w:rsid w:val="0024364E"/>
    <w:rsid w:val="0024753C"/>
    <w:rsid w:val="00276F05"/>
    <w:rsid w:val="00277DEA"/>
    <w:rsid w:val="00291EB6"/>
    <w:rsid w:val="002A4008"/>
    <w:rsid w:val="002A5862"/>
    <w:rsid w:val="002C3F32"/>
    <w:rsid w:val="002D2F57"/>
    <w:rsid w:val="002D48C5"/>
    <w:rsid w:val="002F22D7"/>
    <w:rsid w:val="003054DE"/>
    <w:rsid w:val="00323C41"/>
    <w:rsid w:val="0033025A"/>
    <w:rsid w:val="00334CF7"/>
    <w:rsid w:val="00345D2A"/>
    <w:rsid w:val="00380BD5"/>
    <w:rsid w:val="00381936"/>
    <w:rsid w:val="003935CB"/>
    <w:rsid w:val="003F099E"/>
    <w:rsid w:val="003F235E"/>
    <w:rsid w:val="004019C2"/>
    <w:rsid w:val="00401FD7"/>
    <w:rsid w:val="004023E0"/>
    <w:rsid w:val="00403DD8"/>
    <w:rsid w:val="004070A0"/>
    <w:rsid w:val="00425CA7"/>
    <w:rsid w:val="00442515"/>
    <w:rsid w:val="0045686C"/>
    <w:rsid w:val="004628B8"/>
    <w:rsid w:val="00465C35"/>
    <w:rsid w:val="00471EDA"/>
    <w:rsid w:val="00480BF0"/>
    <w:rsid w:val="004918C4"/>
    <w:rsid w:val="00497703"/>
    <w:rsid w:val="004A0374"/>
    <w:rsid w:val="004A45B5"/>
    <w:rsid w:val="004C275C"/>
    <w:rsid w:val="004D0129"/>
    <w:rsid w:val="005059E3"/>
    <w:rsid w:val="00515795"/>
    <w:rsid w:val="00586884"/>
    <w:rsid w:val="005A2CBE"/>
    <w:rsid w:val="005A64D5"/>
    <w:rsid w:val="005B3DEC"/>
    <w:rsid w:val="00601994"/>
    <w:rsid w:val="00647D5B"/>
    <w:rsid w:val="006553D5"/>
    <w:rsid w:val="00660449"/>
    <w:rsid w:val="00672F8A"/>
    <w:rsid w:val="006E2D42"/>
    <w:rsid w:val="006E7EE3"/>
    <w:rsid w:val="00703676"/>
    <w:rsid w:val="00707304"/>
    <w:rsid w:val="007104D2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42EA"/>
    <w:rsid w:val="00807255"/>
    <w:rsid w:val="0081023E"/>
    <w:rsid w:val="008173AA"/>
    <w:rsid w:val="008246A1"/>
    <w:rsid w:val="00840A14"/>
    <w:rsid w:val="0084546D"/>
    <w:rsid w:val="00866676"/>
    <w:rsid w:val="00872257"/>
    <w:rsid w:val="008B62B4"/>
    <w:rsid w:val="008D092D"/>
    <w:rsid w:val="008D2D7B"/>
    <w:rsid w:val="008E0737"/>
    <w:rsid w:val="008F7C2C"/>
    <w:rsid w:val="00940E96"/>
    <w:rsid w:val="00950A82"/>
    <w:rsid w:val="00997092"/>
    <w:rsid w:val="009A76A8"/>
    <w:rsid w:val="009B0BAE"/>
    <w:rsid w:val="009B3DA5"/>
    <w:rsid w:val="009C1C89"/>
    <w:rsid w:val="009F3448"/>
    <w:rsid w:val="00A01CF9"/>
    <w:rsid w:val="00A01F4F"/>
    <w:rsid w:val="00A109AF"/>
    <w:rsid w:val="00A20B63"/>
    <w:rsid w:val="00A223D6"/>
    <w:rsid w:val="00A2496B"/>
    <w:rsid w:val="00A3481C"/>
    <w:rsid w:val="00A405F9"/>
    <w:rsid w:val="00A61172"/>
    <w:rsid w:val="00A71773"/>
    <w:rsid w:val="00A72653"/>
    <w:rsid w:val="00AA5E4D"/>
    <w:rsid w:val="00AC6816"/>
    <w:rsid w:val="00AE2C85"/>
    <w:rsid w:val="00B0107F"/>
    <w:rsid w:val="00B12A37"/>
    <w:rsid w:val="00B24019"/>
    <w:rsid w:val="00B41837"/>
    <w:rsid w:val="00B4476B"/>
    <w:rsid w:val="00B63EF2"/>
    <w:rsid w:val="00BA7D89"/>
    <w:rsid w:val="00BC0D39"/>
    <w:rsid w:val="00BC1886"/>
    <w:rsid w:val="00BC7BC0"/>
    <w:rsid w:val="00BD57B7"/>
    <w:rsid w:val="00BE00DD"/>
    <w:rsid w:val="00BE63E2"/>
    <w:rsid w:val="00C047FF"/>
    <w:rsid w:val="00C23416"/>
    <w:rsid w:val="00C462C5"/>
    <w:rsid w:val="00C65D69"/>
    <w:rsid w:val="00C839B2"/>
    <w:rsid w:val="00C87976"/>
    <w:rsid w:val="00C9450F"/>
    <w:rsid w:val="00CD2009"/>
    <w:rsid w:val="00CF629C"/>
    <w:rsid w:val="00CF7373"/>
    <w:rsid w:val="00D17718"/>
    <w:rsid w:val="00D22D7D"/>
    <w:rsid w:val="00D631AA"/>
    <w:rsid w:val="00D85D4D"/>
    <w:rsid w:val="00D92EEA"/>
    <w:rsid w:val="00DA5D4E"/>
    <w:rsid w:val="00DA6BC9"/>
    <w:rsid w:val="00DA770A"/>
    <w:rsid w:val="00DC3441"/>
    <w:rsid w:val="00E05752"/>
    <w:rsid w:val="00E176BA"/>
    <w:rsid w:val="00E423EC"/>
    <w:rsid w:val="00E55121"/>
    <w:rsid w:val="00E70474"/>
    <w:rsid w:val="00EB4FCB"/>
    <w:rsid w:val="00EC6BC5"/>
    <w:rsid w:val="00EE1D21"/>
    <w:rsid w:val="00EE5218"/>
    <w:rsid w:val="00F348D0"/>
    <w:rsid w:val="00F35898"/>
    <w:rsid w:val="00F5225B"/>
    <w:rsid w:val="00F76D19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D6150E"/>
  <w15:docId w15:val="{F794C4DD-671C-7B49-849E-88B30BE7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8246A1"/>
    <w:pPr>
      <w:keepNext/>
      <w:keepLines/>
      <w:spacing w:before="360"/>
      <w:ind w:left="794" w:hanging="794"/>
      <w:outlineLvl w:val="0"/>
    </w:pPr>
    <w:rPr>
      <w:b/>
      <w:sz w:val="26"/>
      <w:lang w:val="ru-RU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qFormat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qFormat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  <w:style w:type="paragraph" w:customStyle="1" w:styleId="Tablefin">
    <w:name w:val="Table_fin"/>
    <w:basedOn w:val="Tabletext"/>
    <w:rsid w:val="003054DE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0" w:after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S26-SG-CIR-0007/en" TargetMode="External"/><Relationship Id="rId18" Type="http://schemas.openxmlformats.org/officeDocument/2006/relationships/hyperlink" Target="mailto:iegwtpf26@lists.itu.int" TargetMode="External"/><Relationship Id="rId26" Type="http://schemas.openxmlformats.org/officeDocument/2006/relationships/hyperlink" Target="https://www.itu.int/md/S25-SG-CIR-0056/en" TargetMode="External"/><Relationship Id="rId39" Type="http://schemas.openxmlformats.org/officeDocument/2006/relationships/hyperlink" Target="mailto:wtpf@itu.int" TargetMode="External"/><Relationship Id="rId21" Type="http://schemas.openxmlformats.org/officeDocument/2006/relationships/hyperlink" Target="https://wtpf26bahamas.com/" TargetMode="External"/><Relationship Id="rId34" Type="http://schemas.openxmlformats.org/officeDocument/2006/relationships/hyperlink" Target="https://www.itu.int/md/S26-SG-CIR-0016/en" TargetMode="External"/><Relationship Id="rId42" Type="http://schemas.openxmlformats.org/officeDocument/2006/relationships/hyperlink" Target="https://wtpf.itu.int/2026/documents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itu.int/en/council/Documents/basic-texts-2023/RES-002-R.pdf" TargetMode="External"/><Relationship Id="rId2" Type="http://schemas.openxmlformats.org/officeDocument/2006/relationships/styles" Target="styles.xml"/><Relationship Id="rId16" Type="http://schemas.openxmlformats.org/officeDocument/2006/relationships/hyperlink" Target="mailto:iegwtpf26@lists.itu.int" TargetMode="External"/><Relationship Id="rId29" Type="http://schemas.openxmlformats.org/officeDocument/2006/relationships/hyperlink" Target="https://www.itu.int/md/S26-SG-CIR-0009/e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tpf.itu.int/2026" TargetMode="External"/><Relationship Id="rId24" Type="http://schemas.openxmlformats.org/officeDocument/2006/relationships/hyperlink" Target="https://wtpf26bahamas.com/" TargetMode="External"/><Relationship Id="rId32" Type="http://schemas.openxmlformats.org/officeDocument/2006/relationships/hyperlink" Target="https://www.itu.int/md/S26-SG-CIR-0014/en" TargetMode="External"/><Relationship Id="rId37" Type="http://schemas.openxmlformats.org/officeDocument/2006/relationships/hyperlink" Target="https://www.itu.int/md/S26-SG-CIR-0015/en" TargetMode="External"/><Relationship Id="rId40" Type="http://schemas.openxmlformats.org/officeDocument/2006/relationships/hyperlink" Target="https://wtpf.itu.int/2026/documents/" TargetMode="External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itu.int/en/council/Pages/ieg-wtpf-26.aspx" TargetMode="External"/><Relationship Id="rId23" Type="http://schemas.openxmlformats.org/officeDocument/2006/relationships/hyperlink" Target="https://wtpf.itu.int/2026/participation/registration/" TargetMode="External"/><Relationship Id="rId28" Type="http://schemas.openxmlformats.org/officeDocument/2006/relationships/hyperlink" Target="https://www.itu.int/md/S26-SG-CIR-0007/en" TargetMode="External"/><Relationship Id="rId36" Type="http://schemas.openxmlformats.org/officeDocument/2006/relationships/hyperlink" Target="https://www.itu.int/md/S26-SG-CIR-0014/en" TargetMode="External"/><Relationship Id="rId10" Type="http://schemas.openxmlformats.org/officeDocument/2006/relationships/hyperlink" Target="https://www.itu.int/md/S24-CL-C-0136/en" TargetMode="External"/><Relationship Id="rId19" Type="http://schemas.openxmlformats.org/officeDocument/2006/relationships/hyperlink" Target="https://wtpf.itu.int/2026" TargetMode="External"/><Relationship Id="rId31" Type="http://schemas.openxmlformats.org/officeDocument/2006/relationships/hyperlink" Target="https://www.itu.int/md/S26-SG-CIR-0013/en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4-CL-C-0005/en" TargetMode="External"/><Relationship Id="rId14" Type="http://schemas.openxmlformats.org/officeDocument/2006/relationships/hyperlink" Target="https://www.itu.int/md/S26-SG-CIR-0007/en" TargetMode="External"/><Relationship Id="rId22" Type="http://schemas.openxmlformats.org/officeDocument/2006/relationships/hyperlink" Target="https://wtpf.itu.int/2026" TargetMode="External"/><Relationship Id="rId27" Type="http://schemas.openxmlformats.org/officeDocument/2006/relationships/hyperlink" Target="https://www.itu.int/md/S26-SG-CIR-0007/en" TargetMode="External"/><Relationship Id="rId30" Type="http://schemas.openxmlformats.org/officeDocument/2006/relationships/hyperlink" Target="https://www.itu.int/md/S26-SG-CIR-0009/en" TargetMode="External"/><Relationship Id="rId35" Type="http://schemas.openxmlformats.org/officeDocument/2006/relationships/hyperlink" Target="https://www.itu.int/md/S26-SG-CIR-0013/en" TargetMode="External"/><Relationship Id="rId43" Type="http://schemas.openxmlformats.org/officeDocument/2006/relationships/footer" Target="footer1.xml"/><Relationship Id="rId8" Type="http://schemas.openxmlformats.org/officeDocument/2006/relationships/hyperlink" Target="https://www.itu.int/md/S22-PP-C-0207/en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tpf.itu.int/2026" TargetMode="External"/><Relationship Id="rId17" Type="http://schemas.openxmlformats.org/officeDocument/2006/relationships/hyperlink" Target="http://www.itu.int/en/council/Pages/ieg-wtpf-26.aspx" TargetMode="External"/><Relationship Id="rId25" Type="http://schemas.openxmlformats.org/officeDocument/2006/relationships/hyperlink" Target="https://www.itu.int/md/S25-SG-CIR-0056/en" TargetMode="External"/><Relationship Id="rId33" Type="http://schemas.openxmlformats.org/officeDocument/2006/relationships/hyperlink" Target="https://www.itu.int/md/S26-SG-CIR-0015/en" TargetMode="External"/><Relationship Id="rId38" Type="http://schemas.openxmlformats.org/officeDocument/2006/relationships/hyperlink" Target="https://www.itu.int/md/S26-SG-CIR-0016/en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tpf.itu.int/2026/participation/registration/" TargetMode="External"/><Relationship Id="rId41" Type="http://schemas.openxmlformats.org/officeDocument/2006/relationships/hyperlink" Target="mailto:wtpf@itu.in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1690</Words>
  <Characters>13404</Characters>
  <Application>Microsoft Office Word</Application>
  <DocSecurity>0</DocSecurity>
  <Lines>262</Lines>
  <Paragraphs>110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>General Secretariat - Pool</Manager>
  <Company>International Telecommunication Union (ITU)</Company>
  <LinksUpToDate>false</LinksUpToDate>
  <CharactersWithSpaces>14984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for the 2026 World Telecommunication/ICT Policy Forum (WTPF-26)</dc:title>
  <dc:subject>ITU Council 2026</dc:subject>
  <cp:keywords>C26; C2026; Council 2026; PP26</cp:keywords>
  <dc:description/>
  <cp:lastPrinted>2006-03-28T16:12:00Z</cp:lastPrinted>
  <dcterms:created xsi:type="dcterms:W3CDTF">2026-04-28T15:36:00Z</dcterms:created>
  <dcterms:modified xsi:type="dcterms:W3CDTF">2026-04-28T15:37:00Z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