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E70FC" w14:paraId="25FA1DA0" w14:textId="77777777" w:rsidTr="00796BDB">
        <w:trPr>
          <w:cantSplit/>
          <w:trHeight w:val="23"/>
        </w:trPr>
        <w:tc>
          <w:tcPr>
            <w:tcW w:w="3969" w:type="dxa"/>
            <w:vMerge w:val="restart"/>
            <w:tcMar>
              <w:left w:w="0" w:type="dxa"/>
            </w:tcMar>
          </w:tcPr>
          <w:p w14:paraId="1EEC3880" w14:textId="3EF7C7DF" w:rsidR="00D72F49" w:rsidRPr="008E70FC" w:rsidRDefault="00D72F49" w:rsidP="00796BDB">
            <w:pPr>
              <w:tabs>
                <w:tab w:val="left" w:pos="851"/>
              </w:tabs>
              <w:spacing w:before="0" w:line="240" w:lineRule="atLeast"/>
              <w:rPr>
                <w:b/>
              </w:rPr>
            </w:pPr>
            <w:r w:rsidRPr="008E70FC">
              <w:rPr>
                <w:b/>
              </w:rPr>
              <w:t>Point de l'ordre du jour:</w:t>
            </w:r>
            <w:r w:rsidR="007D2D14" w:rsidRPr="008E70FC">
              <w:rPr>
                <w:b/>
              </w:rPr>
              <w:t xml:space="preserve"> </w:t>
            </w:r>
            <w:r w:rsidR="007D2D14" w:rsidRPr="008E70FC">
              <w:rPr>
                <w:b/>
                <w:bCs/>
                <w:color w:val="000000"/>
              </w:rPr>
              <w:t>PL 3</w:t>
            </w:r>
          </w:p>
        </w:tc>
        <w:tc>
          <w:tcPr>
            <w:tcW w:w="5245" w:type="dxa"/>
          </w:tcPr>
          <w:p w14:paraId="674039E6" w14:textId="7A015F0D" w:rsidR="00D72F49" w:rsidRPr="008E70FC" w:rsidRDefault="00D72F49" w:rsidP="00796BDB">
            <w:pPr>
              <w:tabs>
                <w:tab w:val="left" w:pos="851"/>
              </w:tabs>
              <w:spacing w:before="0" w:line="240" w:lineRule="atLeast"/>
              <w:jc w:val="right"/>
              <w:rPr>
                <w:b/>
              </w:rPr>
            </w:pPr>
            <w:r w:rsidRPr="008E70FC">
              <w:rPr>
                <w:b/>
              </w:rPr>
              <w:t>Document C2</w:t>
            </w:r>
            <w:r w:rsidR="00E4448E" w:rsidRPr="008E70FC">
              <w:rPr>
                <w:b/>
              </w:rPr>
              <w:t>6</w:t>
            </w:r>
            <w:r w:rsidRPr="008E70FC">
              <w:rPr>
                <w:b/>
              </w:rPr>
              <w:t>/</w:t>
            </w:r>
            <w:r w:rsidR="007D2D14" w:rsidRPr="008E70FC">
              <w:rPr>
                <w:b/>
              </w:rPr>
              <w:t>5</w:t>
            </w:r>
            <w:r w:rsidRPr="008E70FC">
              <w:rPr>
                <w:b/>
              </w:rPr>
              <w:t>-F</w:t>
            </w:r>
          </w:p>
        </w:tc>
      </w:tr>
      <w:tr w:rsidR="00D72F49" w:rsidRPr="008E70FC" w14:paraId="68B6626E" w14:textId="77777777" w:rsidTr="00796BDB">
        <w:trPr>
          <w:cantSplit/>
        </w:trPr>
        <w:tc>
          <w:tcPr>
            <w:tcW w:w="3969" w:type="dxa"/>
            <w:vMerge/>
          </w:tcPr>
          <w:p w14:paraId="074F3A47" w14:textId="77777777" w:rsidR="00D72F49" w:rsidRPr="008E70FC" w:rsidRDefault="00D72F49" w:rsidP="00796BDB">
            <w:pPr>
              <w:tabs>
                <w:tab w:val="left" w:pos="851"/>
              </w:tabs>
              <w:spacing w:line="240" w:lineRule="atLeast"/>
              <w:rPr>
                <w:b/>
              </w:rPr>
            </w:pPr>
          </w:p>
        </w:tc>
        <w:tc>
          <w:tcPr>
            <w:tcW w:w="5245" w:type="dxa"/>
          </w:tcPr>
          <w:p w14:paraId="057B5D49" w14:textId="18C7CA5F" w:rsidR="00D72F49" w:rsidRPr="008E70FC" w:rsidRDefault="007D2D14" w:rsidP="00796BDB">
            <w:pPr>
              <w:tabs>
                <w:tab w:val="left" w:pos="851"/>
              </w:tabs>
              <w:spacing w:before="0"/>
              <w:jc w:val="right"/>
              <w:rPr>
                <w:b/>
              </w:rPr>
            </w:pPr>
            <w:r w:rsidRPr="008E70FC">
              <w:rPr>
                <w:b/>
                <w:bCs/>
                <w:color w:val="000000"/>
              </w:rPr>
              <w:t>27 mars 2026</w:t>
            </w:r>
          </w:p>
        </w:tc>
      </w:tr>
      <w:tr w:rsidR="00D72F49" w:rsidRPr="008E70FC" w14:paraId="600967FD" w14:textId="77777777" w:rsidTr="00796BDB">
        <w:trPr>
          <w:cantSplit/>
          <w:trHeight w:val="23"/>
        </w:trPr>
        <w:tc>
          <w:tcPr>
            <w:tcW w:w="3969" w:type="dxa"/>
            <w:vMerge/>
          </w:tcPr>
          <w:p w14:paraId="37EAF68B" w14:textId="77777777" w:rsidR="00D72F49" w:rsidRPr="008E70FC" w:rsidRDefault="00D72F49" w:rsidP="00796BDB">
            <w:pPr>
              <w:tabs>
                <w:tab w:val="left" w:pos="851"/>
              </w:tabs>
              <w:spacing w:line="240" w:lineRule="atLeast"/>
              <w:rPr>
                <w:b/>
              </w:rPr>
            </w:pPr>
          </w:p>
        </w:tc>
        <w:tc>
          <w:tcPr>
            <w:tcW w:w="5245" w:type="dxa"/>
          </w:tcPr>
          <w:p w14:paraId="4C011181" w14:textId="77777777" w:rsidR="00D72F49" w:rsidRPr="008E70FC" w:rsidRDefault="00D72F49" w:rsidP="00796BDB">
            <w:pPr>
              <w:tabs>
                <w:tab w:val="left" w:pos="851"/>
              </w:tabs>
              <w:spacing w:before="0" w:line="240" w:lineRule="atLeast"/>
              <w:jc w:val="right"/>
              <w:rPr>
                <w:b/>
              </w:rPr>
            </w:pPr>
            <w:r w:rsidRPr="008E70FC">
              <w:rPr>
                <w:b/>
              </w:rPr>
              <w:t>Original: anglais</w:t>
            </w:r>
          </w:p>
        </w:tc>
      </w:tr>
      <w:tr w:rsidR="00D72F49" w:rsidRPr="008E70FC" w14:paraId="2840075F" w14:textId="77777777" w:rsidTr="00796BDB">
        <w:trPr>
          <w:cantSplit/>
          <w:trHeight w:val="23"/>
        </w:trPr>
        <w:tc>
          <w:tcPr>
            <w:tcW w:w="3969" w:type="dxa"/>
          </w:tcPr>
          <w:p w14:paraId="63E744DA" w14:textId="77777777" w:rsidR="00D72F49" w:rsidRPr="008E70FC" w:rsidRDefault="00D72F49" w:rsidP="00796BDB">
            <w:pPr>
              <w:tabs>
                <w:tab w:val="left" w:pos="851"/>
              </w:tabs>
              <w:spacing w:line="240" w:lineRule="atLeast"/>
              <w:rPr>
                <w:b/>
              </w:rPr>
            </w:pPr>
          </w:p>
        </w:tc>
        <w:tc>
          <w:tcPr>
            <w:tcW w:w="5245" w:type="dxa"/>
          </w:tcPr>
          <w:p w14:paraId="3A494745" w14:textId="77777777" w:rsidR="00D72F49" w:rsidRPr="008E70FC" w:rsidRDefault="00D72F49" w:rsidP="00796BDB">
            <w:pPr>
              <w:tabs>
                <w:tab w:val="left" w:pos="851"/>
              </w:tabs>
              <w:spacing w:before="0" w:line="240" w:lineRule="atLeast"/>
              <w:jc w:val="right"/>
              <w:rPr>
                <w:b/>
              </w:rPr>
            </w:pPr>
          </w:p>
        </w:tc>
      </w:tr>
      <w:tr w:rsidR="00D72F49" w:rsidRPr="008E70FC" w14:paraId="0F38E74E" w14:textId="77777777" w:rsidTr="00796BDB">
        <w:trPr>
          <w:cantSplit/>
        </w:trPr>
        <w:tc>
          <w:tcPr>
            <w:tcW w:w="9214" w:type="dxa"/>
            <w:gridSpan w:val="2"/>
            <w:tcMar>
              <w:left w:w="0" w:type="dxa"/>
            </w:tcMar>
          </w:tcPr>
          <w:p w14:paraId="3B67912B" w14:textId="77777777" w:rsidR="00D72F49" w:rsidRPr="008E70FC" w:rsidRDefault="00D72F49" w:rsidP="00207D77">
            <w:pPr>
              <w:pStyle w:val="Source"/>
              <w:framePr w:hSpace="0" w:wrap="auto" w:vAnchor="margin" w:hAnchor="text" w:xAlign="left" w:yAlign="inline"/>
            </w:pPr>
            <w:r w:rsidRPr="00207D77">
              <w:t>Rapport</w:t>
            </w:r>
            <w:r w:rsidRPr="008E70FC">
              <w:t xml:space="preserve"> </w:t>
            </w:r>
            <w:r w:rsidR="00E95647" w:rsidRPr="008E70FC">
              <w:t xml:space="preserve">de la </w:t>
            </w:r>
            <w:r w:rsidRPr="008E70FC">
              <w:t>Secrétaire général</w:t>
            </w:r>
            <w:r w:rsidR="00E95647" w:rsidRPr="008E70FC">
              <w:t>e</w:t>
            </w:r>
          </w:p>
        </w:tc>
      </w:tr>
      <w:tr w:rsidR="00D72F49" w:rsidRPr="008E70FC" w14:paraId="620C068F" w14:textId="77777777" w:rsidTr="00796BDB">
        <w:trPr>
          <w:cantSplit/>
        </w:trPr>
        <w:tc>
          <w:tcPr>
            <w:tcW w:w="9214" w:type="dxa"/>
            <w:gridSpan w:val="2"/>
            <w:tcMar>
              <w:left w:w="0" w:type="dxa"/>
            </w:tcMar>
          </w:tcPr>
          <w:p w14:paraId="150E5628" w14:textId="58244A52" w:rsidR="00D72F49" w:rsidRPr="008E70FC" w:rsidRDefault="00842C80" w:rsidP="00796BDB">
            <w:pPr>
              <w:pStyle w:val="Subtitle"/>
              <w:framePr w:hSpace="0" w:wrap="auto" w:hAnchor="text" w:xAlign="left" w:yAlign="inline"/>
              <w:rPr>
                <w:sz w:val="32"/>
                <w:szCs w:val="32"/>
                <w:lang w:val="fr-FR"/>
              </w:rPr>
            </w:pPr>
            <w:r w:rsidRPr="008E70FC">
              <w:rPr>
                <w:rFonts w:cstheme="minorHAnsi"/>
                <w:sz w:val="32"/>
                <w:szCs w:val="32"/>
                <w:lang w:val="fr-FR"/>
              </w:rPr>
              <w:t>TRAVAUX PRÉPARATOIRES EN VUE DU FORUM MONDIAL DES POLITIQUES DE TÉLÉCOMMUNICATION ET DES TECHNOLOGIES DE L'INFORMATION ET DE LA COMMUNICATION DE 2026 (</w:t>
            </w:r>
            <w:proofErr w:type="spellStart"/>
            <w:r w:rsidRPr="008E70FC">
              <w:rPr>
                <w:rFonts w:cstheme="minorHAnsi"/>
                <w:sz w:val="32"/>
                <w:szCs w:val="32"/>
                <w:lang w:val="fr-FR"/>
              </w:rPr>
              <w:t>FMPT-26</w:t>
            </w:r>
            <w:proofErr w:type="spellEnd"/>
            <w:r w:rsidRPr="008E70FC">
              <w:rPr>
                <w:rFonts w:cstheme="minorHAnsi"/>
                <w:sz w:val="32"/>
                <w:szCs w:val="32"/>
                <w:lang w:val="fr-FR"/>
              </w:rPr>
              <w:t>)</w:t>
            </w:r>
          </w:p>
        </w:tc>
      </w:tr>
      <w:tr w:rsidR="00D72F49" w:rsidRPr="008E70FC" w14:paraId="31A842AA" w14:textId="77777777" w:rsidTr="00796BDB">
        <w:trPr>
          <w:cantSplit/>
        </w:trPr>
        <w:tc>
          <w:tcPr>
            <w:tcW w:w="9214" w:type="dxa"/>
            <w:gridSpan w:val="2"/>
            <w:tcBorders>
              <w:top w:val="single" w:sz="4" w:space="0" w:color="auto"/>
              <w:bottom w:val="single" w:sz="4" w:space="0" w:color="auto"/>
            </w:tcBorders>
            <w:tcMar>
              <w:left w:w="0" w:type="dxa"/>
            </w:tcMar>
          </w:tcPr>
          <w:p w14:paraId="0264877A" w14:textId="77777777" w:rsidR="00D72F49" w:rsidRPr="008E70FC" w:rsidRDefault="00F37FE5" w:rsidP="00796BDB">
            <w:pPr>
              <w:spacing w:before="160"/>
              <w:rPr>
                <w:b/>
                <w:bCs/>
                <w:sz w:val="26"/>
                <w:szCs w:val="26"/>
              </w:rPr>
            </w:pPr>
            <w:r w:rsidRPr="008E70FC">
              <w:rPr>
                <w:b/>
                <w:bCs/>
                <w:sz w:val="26"/>
                <w:szCs w:val="26"/>
              </w:rPr>
              <w:t>Objet</w:t>
            </w:r>
          </w:p>
          <w:p w14:paraId="65ADF988" w14:textId="7AD8EB4C" w:rsidR="00D72F49" w:rsidRPr="008E70FC" w:rsidRDefault="007D2D14" w:rsidP="00207D77">
            <w:pPr>
              <w:jc w:val="both"/>
            </w:pPr>
            <w:r w:rsidRPr="008E70FC">
              <w:t>Par sa Résolution 2 (Rév. Bucarest, 2022), la Conférence de plénipotentiaires a décidé de tenir le Forum mondial des politiques de télécommunication/TIC (FMPT). À sa session de</w:t>
            </w:r>
            <w:r w:rsidR="00CE3C41" w:rsidRPr="008E70FC">
              <w:t> </w:t>
            </w:r>
            <w:r w:rsidRPr="008E70FC">
              <w:t>2024, le Conseil a décidé de convoquer le septième FMPT pour une durée de trois jours pendant le premier semestre de 2026 (FMPT-26), en un lieu et à des dates qu'il déterminerait à sa prochaine session, et a créé un Groupe d'experts informel (GEI) chargé de fournir une assistance à la Secrétaire générale pour l'élaboration de son rapport au FMPT-26. Le Conseil a ensuite modifié la Décision 641 à sa session de 2025 et confirmé que le FMPT se tiendrait à Nassau (Commonwealth des Bahamas) du 9 au 11 juin 2026. Le présent document fait le point sur le processus préparatoire du FMPT-26 et sur l</w:t>
            </w:r>
            <w:r w:rsidR="00CE3C41" w:rsidRPr="008E70FC">
              <w:t>'</w:t>
            </w:r>
            <w:r w:rsidRPr="008E70FC">
              <w:t>état d</w:t>
            </w:r>
            <w:r w:rsidR="00CE3C41" w:rsidRPr="008E70FC">
              <w:t>'</w:t>
            </w:r>
            <w:r w:rsidRPr="008E70FC">
              <w:t>avancement des travaux préparatoires en vue du Forum.</w:t>
            </w:r>
          </w:p>
          <w:p w14:paraId="5E4AC8AC" w14:textId="77777777" w:rsidR="00D72F49" w:rsidRPr="008E70FC" w:rsidRDefault="00D72F49" w:rsidP="00796BDB">
            <w:pPr>
              <w:spacing w:before="160"/>
              <w:rPr>
                <w:b/>
                <w:bCs/>
                <w:sz w:val="26"/>
                <w:szCs w:val="26"/>
              </w:rPr>
            </w:pPr>
            <w:r w:rsidRPr="008E70FC">
              <w:rPr>
                <w:b/>
                <w:bCs/>
                <w:sz w:val="26"/>
                <w:szCs w:val="26"/>
              </w:rPr>
              <w:t>Suite à donner par le Conseil</w:t>
            </w:r>
          </w:p>
          <w:p w14:paraId="76015F66" w14:textId="7ED1A194" w:rsidR="00D72F49" w:rsidRPr="008E70FC" w:rsidRDefault="007D2D14" w:rsidP="00207D77">
            <w:pPr>
              <w:jc w:val="both"/>
            </w:pPr>
            <w:r w:rsidRPr="008E70FC">
              <w:t xml:space="preserve">Le Conseil est invité à </w:t>
            </w:r>
            <w:r w:rsidRPr="008E70FC">
              <w:rPr>
                <w:b/>
                <w:bCs/>
              </w:rPr>
              <w:t>prendre note</w:t>
            </w:r>
            <w:r w:rsidRPr="008E70FC">
              <w:t xml:space="preserve"> des informations relatives au processus préparatoire.</w:t>
            </w:r>
          </w:p>
          <w:p w14:paraId="2DB5C1FE" w14:textId="77777777" w:rsidR="00D72F49" w:rsidRPr="008E70FC" w:rsidRDefault="00D72F49" w:rsidP="00796BDB">
            <w:pPr>
              <w:spacing w:before="160"/>
              <w:rPr>
                <w:b/>
                <w:bCs/>
                <w:sz w:val="26"/>
                <w:szCs w:val="26"/>
              </w:rPr>
            </w:pPr>
            <w:r w:rsidRPr="008E70FC">
              <w:rPr>
                <w:b/>
                <w:bCs/>
                <w:sz w:val="26"/>
                <w:szCs w:val="26"/>
              </w:rPr>
              <w:t xml:space="preserve">Lien(s) pertinent(s) avec le </w:t>
            </w:r>
            <w:r w:rsidR="00F37FE5" w:rsidRPr="008E70FC">
              <w:rPr>
                <w:b/>
                <w:bCs/>
                <w:sz w:val="26"/>
                <w:szCs w:val="26"/>
              </w:rPr>
              <w:t>p</w:t>
            </w:r>
            <w:r w:rsidRPr="008E70FC">
              <w:rPr>
                <w:b/>
                <w:bCs/>
                <w:sz w:val="26"/>
                <w:szCs w:val="26"/>
              </w:rPr>
              <w:t>lan stratégique</w:t>
            </w:r>
          </w:p>
          <w:p w14:paraId="30E00384" w14:textId="07EFF603" w:rsidR="00D72F49" w:rsidRPr="008E70FC" w:rsidRDefault="007D2D14" w:rsidP="00207D77">
            <w:pPr>
              <w:jc w:val="both"/>
            </w:pPr>
            <w:r w:rsidRPr="008E70FC">
              <w:t>Plates-formes fédératrices.</w:t>
            </w:r>
          </w:p>
          <w:p w14:paraId="1CF3BB6B" w14:textId="77777777" w:rsidR="00E95647" w:rsidRPr="008E70FC" w:rsidRDefault="00D72F49" w:rsidP="00796BDB">
            <w:pPr>
              <w:spacing w:before="160"/>
              <w:rPr>
                <w:b/>
                <w:bCs/>
                <w:sz w:val="26"/>
                <w:szCs w:val="26"/>
              </w:rPr>
            </w:pPr>
            <w:r w:rsidRPr="008E70FC">
              <w:rPr>
                <w:b/>
                <w:bCs/>
                <w:sz w:val="26"/>
                <w:szCs w:val="26"/>
              </w:rPr>
              <w:t>Incidences financières</w:t>
            </w:r>
          </w:p>
          <w:p w14:paraId="4D69B0E4" w14:textId="56F7A4A8" w:rsidR="00D72F49" w:rsidRPr="008E70FC" w:rsidRDefault="007D2D14" w:rsidP="00207D77">
            <w:pPr>
              <w:jc w:val="both"/>
              <w:rPr>
                <w:szCs w:val="24"/>
              </w:rPr>
            </w:pPr>
            <w:r w:rsidRPr="008E70FC">
              <w:rPr>
                <w:szCs w:val="24"/>
              </w:rPr>
              <w:t>Dans les limites du budget alloué pour 2026-2027.</w:t>
            </w:r>
          </w:p>
          <w:p w14:paraId="6AB3FD6E" w14:textId="77777777" w:rsidR="00D72F49" w:rsidRPr="008E70FC" w:rsidRDefault="00D72F49" w:rsidP="00796BDB">
            <w:pPr>
              <w:spacing w:before="160"/>
              <w:rPr>
                <w:caps/>
                <w:sz w:val="22"/>
              </w:rPr>
            </w:pPr>
            <w:r w:rsidRPr="008E70FC">
              <w:rPr>
                <w:sz w:val="22"/>
              </w:rPr>
              <w:t>__________________</w:t>
            </w:r>
          </w:p>
          <w:p w14:paraId="160E66AA" w14:textId="77777777" w:rsidR="00D72F49" w:rsidRPr="008E70FC" w:rsidRDefault="00D72F49" w:rsidP="00796BDB">
            <w:pPr>
              <w:spacing w:before="160"/>
              <w:rPr>
                <w:b/>
                <w:bCs/>
                <w:sz w:val="26"/>
                <w:szCs w:val="26"/>
              </w:rPr>
            </w:pPr>
            <w:r w:rsidRPr="008E70FC">
              <w:rPr>
                <w:b/>
                <w:bCs/>
                <w:sz w:val="26"/>
                <w:szCs w:val="26"/>
              </w:rPr>
              <w:t>Références</w:t>
            </w:r>
          </w:p>
          <w:p w14:paraId="41854B58" w14:textId="483B9A63" w:rsidR="00D72F49" w:rsidRPr="00207D77" w:rsidRDefault="007D2D14" w:rsidP="00CE5172">
            <w:pPr>
              <w:pStyle w:val="Referencetext"/>
              <w:framePr w:hSpace="0" w:wrap="auto" w:vAnchor="margin" w:hAnchor="text" w:xAlign="left" w:yAlign="inline"/>
            </w:pPr>
            <w:r w:rsidRPr="00207D77">
              <w:t xml:space="preserve">Résolution </w:t>
            </w:r>
            <w:hyperlink r:id="rId7" w:history="1">
              <w:r w:rsidRPr="00207D77">
                <w:rPr>
                  <w:rStyle w:val="Hyperlink"/>
                  <w:rFonts w:eastAsia="Times New Roman" w:cs="Times New Roman"/>
                </w:rPr>
                <w:t xml:space="preserve">2 </w:t>
              </w:r>
              <w:r w:rsidRPr="00207D77">
                <w:t>(Rév. Bucarest, 2022)</w:t>
              </w:r>
            </w:hyperlink>
            <w:r w:rsidRPr="00207D77">
              <w:t xml:space="preserve"> de la Conférence de </w:t>
            </w:r>
            <w:proofErr w:type="gramStart"/>
            <w:r w:rsidRPr="00207D77">
              <w:t>plénipotentiaires;</w:t>
            </w:r>
            <w:proofErr w:type="gramEnd"/>
            <w:r w:rsidRPr="00207D77">
              <w:t xml:space="preserve"> Document </w:t>
            </w:r>
            <w:hyperlink r:id="rId8" w:history="1">
              <w:r w:rsidRPr="00207D77">
                <w:rPr>
                  <w:rStyle w:val="Hyperlink"/>
                  <w:rFonts w:eastAsia="Times New Roman" w:cs="Times New Roman"/>
                </w:rPr>
                <w:t>207</w:t>
              </w:r>
            </w:hyperlink>
            <w:r w:rsidRPr="00207D77">
              <w:t xml:space="preserve"> de la Conférence de plénipotentiaires de </w:t>
            </w:r>
            <w:proofErr w:type="gramStart"/>
            <w:r w:rsidRPr="00207D77">
              <w:t>2022;</w:t>
            </w:r>
            <w:proofErr w:type="gramEnd"/>
            <w:r w:rsidRPr="00207D77">
              <w:t xml:space="preserve"> Document </w:t>
            </w:r>
            <w:hyperlink r:id="rId9" w:history="1">
              <w:r w:rsidRPr="00207D77">
                <w:rPr>
                  <w:rStyle w:val="Hyperlink"/>
                  <w:rFonts w:eastAsia="Times New Roman" w:cs="Times New Roman"/>
                </w:rPr>
                <w:t>C24/5</w:t>
              </w:r>
            </w:hyperlink>
            <w:r w:rsidRPr="00207D77">
              <w:t xml:space="preserve">; </w:t>
            </w:r>
            <w:hyperlink r:id="rId10" w:history="1">
              <w:r w:rsidRPr="00207D77">
                <w:t xml:space="preserve">Décision </w:t>
              </w:r>
              <w:r w:rsidRPr="00207D77">
                <w:rPr>
                  <w:rStyle w:val="Hyperlink"/>
                  <w:rFonts w:eastAsia="Times New Roman" w:cs="Times New Roman"/>
                </w:rPr>
                <w:t>641</w:t>
              </w:r>
            </w:hyperlink>
            <w:r w:rsidRPr="00207D77">
              <w:t xml:space="preserve"> du Conseil</w:t>
            </w:r>
          </w:p>
        </w:tc>
      </w:tr>
    </w:tbl>
    <w:p w14:paraId="1B999F5F" w14:textId="77777777" w:rsidR="00A51849" w:rsidRPr="008E70FC" w:rsidRDefault="00A51849">
      <w:pPr>
        <w:tabs>
          <w:tab w:val="clear" w:pos="567"/>
          <w:tab w:val="clear" w:pos="1134"/>
          <w:tab w:val="clear" w:pos="1701"/>
          <w:tab w:val="clear" w:pos="2268"/>
          <w:tab w:val="clear" w:pos="2835"/>
        </w:tabs>
        <w:overflowPunct/>
        <w:autoSpaceDE/>
        <w:autoSpaceDN/>
        <w:adjustRightInd/>
        <w:spacing w:before="0"/>
        <w:textAlignment w:val="auto"/>
      </w:pPr>
      <w:r w:rsidRPr="008E70FC">
        <w:br w:type="page"/>
      </w:r>
    </w:p>
    <w:p w14:paraId="2147D9FA" w14:textId="77777777" w:rsidR="007D2D14" w:rsidRPr="008E70FC" w:rsidRDefault="007D2D14" w:rsidP="007D2D14">
      <w:pPr>
        <w:pStyle w:val="Heading1"/>
      </w:pPr>
      <w:r w:rsidRPr="008E70FC">
        <w:lastRenderedPageBreak/>
        <w:t>1</w:t>
      </w:r>
      <w:r w:rsidRPr="008E70FC">
        <w:tab/>
        <w:t>Considérations générales</w:t>
      </w:r>
    </w:p>
    <w:p w14:paraId="5C820045" w14:textId="77777777" w:rsidR="007D2D14" w:rsidRPr="007D2D14" w:rsidRDefault="007D2D14" w:rsidP="00842C80">
      <w:pPr>
        <w:spacing w:before="100"/>
        <w:jc w:val="both"/>
      </w:pPr>
      <w:r w:rsidRPr="007D2D14">
        <w:t>1.1</w:t>
      </w:r>
      <w:r w:rsidRPr="007D2D14">
        <w:tab/>
        <w:t>Le Forum mondial des politiques de télécommunication/TIC (FMPT) de l'UIT a été établi par la Conférence de plénipotentiaires tenue en 1994 à Kyoto et fait l'objet de la Résolution 2 (Rév. Bucarest, 2022) de la Conférence de plénipotentiaires.</w:t>
      </w:r>
    </w:p>
    <w:p w14:paraId="0251369B" w14:textId="2E5FFA56" w:rsidR="007D2D14" w:rsidRPr="00476089" w:rsidRDefault="007D2D14" w:rsidP="00842C80">
      <w:pPr>
        <w:spacing w:before="100"/>
        <w:jc w:val="both"/>
        <w:rPr>
          <w:spacing w:val="-2"/>
        </w:rPr>
      </w:pPr>
      <w:r w:rsidRPr="00476089">
        <w:rPr>
          <w:spacing w:val="-2"/>
        </w:rPr>
        <w:t>1.2</w:t>
      </w:r>
      <w:r w:rsidRPr="00476089">
        <w:rPr>
          <w:spacing w:val="-2"/>
        </w:rPr>
        <w:tab/>
        <w:t>Conformément à la Résolution 2 (Rév. Bucarest, 2022), le Conseil a approuvé, à sa session de 2024, la Décision 641 par laquelle il a décidé de convoquer le septième FMPT (FMPT-26) pour une durée de trois jours au premier semestre de 2026, en un lieu et à des dates qu'il déterminerait à sa prochaine session. Il a ensuite modifié, à sa session de 2025, ladite Décision (Décision 641 (C24, dernière mod. C25)), qui confirme que le FMPT-26 aura lieu à Nassau (Bahamas) du 9 au 11 juin 2026, et qu</w:t>
      </w:r>
      <w:r w:rsidR="00CE3C41" w:rsidRPr="00476089">
        <w:rPr>
          <w:spacing w:val="-2"/>
        </w:rPr>
        <w:t>'</w:t>
      </w:r>
      <w:r w:rsidRPr="00476089">
        <w:rPr>
          <w:spacing w:val="-2"/>
        </w:rPr>
        <w:t>un Dialogue stratégique se tiendra le 8</w:t>
      </w:r>
      <w:r w:rsidR="00CE3C41" w:rsidRPr="00476089">
        <w:rPr>
          <w:spacing w:val="-2"/>
        </w:rPr>
        <w:t> </w:t>
      </w:r>
      <w:r w:rsidRPr="00476089">
        <w:rPr>
          <w:spacing w:val="-2"/>
        </w:rPr>
        <w:t>juin 2026.</w:t>
      </w:r>
    </w:p>
    <w:p w14:paraId="00A87C21" w14:textId="77777777" w:rsidR="007D2D14" w:rsidRPr="007D2D14" w:rsidRDefault="007D2D14" w:rsidP="00842C80">
      <w:pPr>
        <w:spacing w:before="100"/>
        <w:jc w:val="both"/>
      </w:pPr>
      <w:r w:rsidRPr="007D2D14">
        <w:t>1.3</w:t>
      </w:r>
      <w:r w:rsidRPr="007D2D14">
        <w:tab/>
        <w:t>En vertu de sa Décision 641, le Conseil a décidé que le FMPT-26 serait placé sous le thème suivant:</w:t>
      </w:r>
    </w:p>
    <w:p w14:paraId="5AAEAAB9" w14:textId="1AE97465" w:rsidR="007D2D14" w:rsidRPr="008E70FC" w:rsidRDefault="007D2D14" w:rsidP="00842C80">
      <w:pPr>
        <w:pStyle w:val="enumlev1"/>
        <w:spacing w:before="60"/>
        <w:jc w:val="both"/>
      </w:pPr>
      <w:r w:rsidRPr="008E70FC">
        <w:tab/>
        <w:t>"</w:t>
      </w:r>
      <w:r w:rsidRPr="008E70FC">
        <w:rPr>
          <w:b/>
          <w:bCs/>
        </w:rPr>
        <w:t>Accélérer la marche vers un avenir numérique inclusif, durable, résilient et propice à l'innovation</w:t>
      </w:r>
      <w:r w:rsidRPr="008E70FC">
        <w:t xml:space="preserve">: </w:t>
      </w:r>
      <w:r w:rsidR="00B1009A" w:rsidRPr="008E70FC">
        <w:t>à</w:t>
      </w:r>
      <w:r w:rsidRPr="008E70FC">
        <w:t xml:space="preserve"> cet égard, les participants au FMPT-26 examineront les perspectives, les difficultés ainsi que les politiques dans les domaines suivants:</w:t>
      </w:r>
    </w:p>
    <w:p w14:paraId="79D85689" w14:textId="7C07E2B1" w:rsidR="007D2D14" w:rsidRPr="008E70FC" w:rsidRDefault="007D2D14" w:rsidP="00842C80">
      <w:pPr>
        <w:pStyle w:val="enumlev2"/>
        <w:spacing w:before="60"/>
        <w:jc w:val="both"/>
      </w:pPr>
      <w:r w:rsidRPr="008E70FC">
        <w:t>–</w:t>
      </w:r>
      <w:r w:rsidRPr="008E70FC">
        <w:tab/>
      </w:r>
      <w:r w:rsidR="00CE3C41" w:rsidRPr="008E70FC">
        <w:t>R</w:t>
      </w:r>
      <w:r w:rsidRPr="008E70FC">
        <w:t>éduction des fractures numériques, notamment entre les hommes et les femmes et entre les générations, ainsi qu'en matière de compétences et de connectivité</w:t>
      </w:r>
      <w:r w:rsidR="00CE3C41" w:rsidRPr="008E70FC">
        <w:t>.</w:t>
      </w:r>
    </w:p>
    <w:p w14:paraId="7B7CC2F9" w14:textId="266A9DA2" w:rsidR="007D2D14" w:rsidRPr="008E70FC" w:rsidRDefault="007D2D14" w:rsidP="00842C80">
      <w:pPr>
        <w:pStyle w:val="enumlev2"/>
        <w:spacing w:before="60"/>
        <w:jc w:val="both"/>
      </w:pPr>
      <w:r w:rsidRPr="008E70FC">
        <w:t>–</w:t>
      </w:r>
      <w:r w:rsidRPr="008E70FC">
        <w:tab/>
      </w:r>
      <w:r w:rsidR="00CE3C41" w:rsidRPr="008E70FC">
        <w:t>T</w:t>
      </w:r>
      <w:r w:rsidRPr="008E70FC">
        <w:t>ransformation numérique écologique: changements climatiques et durabilité environnementale</w:t>
      </w:r>
      <w:r w:rsidR="00CE3C41" w:rsidRPr="008E70FC">
        <w:t>.</w:t>
      </w:r>
    </w:p>
    <w:p w14:paraId="7C50B860" w14:textId="78EECBEA" w:rsidR="007D2D14" w:rsidRPr="008E70FC" w:rsidRDefault="007D2D14" w:rsidP="00842C80">
      <w:pPr>
        <w:pStyle w:val="enumlev2"/>
        <w:spacing w:before="60"/>
        <w:jc w:val="both"/>
      </w:pPr>
      <w:r w:rsidRPr="008E70FC">
        <w:t>–</w:t>
      </w:r>
      <w:r w:rsidRPr="008E70FC">
        <w:tab/>
      </w:r>
      <w:r w:rsidR="00CE3C41" w:rsidRPr="008E70FC">
        <w:t>R</w:t>
      </w:r>
      <w:r w:rsidRPr="008E70FC">
        <w:t>ésilience des télécommunications/TIC</w:t>
      </w:r>
      <w:r w:rsidR="00CE3C41" w:rsidRPr="008E70FC">
        <w:t>.</w:t>
      </w:r>
    </w:p>
    <w:p w14:paraId="3FBE26B2" w14:textId="52539A9A" w:rsidR="007D2D14" w:rsidRPr="008E70FC" w:rsidRDefault="007D2D14" w:rsidP="00842C80">
      <w:pPr>
        <w:pStyle w:val="enumlev2"/>
        <w:spacing w:before="60"/>
        <w:jc w:val="both"/>
      </w:pPr>
      <w:r w:rsidRPr="008E70FC">
        <w:t>–</w:t>
      </w:r>
      <w:r w:rsidRPr="008E70FC">
        <w:tab/>
      </w:r>
      <w:r w:rsidR="00CE3C41" w:rsidRPr="008E70FC">
        <w:t>C</w:t>
      </w:r>
      <w:r w:rsidRPr="008E70FC">
        <w:t>onnectivité spatiale</w:t>
      </w:r>
      <w:r w:rsidR="00CE3C41" w:rsidRPr="008E70FC">
        <w:t>.</w:t>
      </w:r>
    </w:p>
    <w:p w14:paraId="7CDF6330" w14:textId="25C372A3" w:rsidR="007D2D14" w:rsidRPr="008E70FC" w:rsidRDefault="007D2D14" w:rsidP="00842C80">
      <w:pPr>
        <w:pStyle w:val="enumlev2"/>
        <w:spacing w:before="60"/>
        <w:jc w:val="both"/>
      </w:pPr>
      <w:r w:rsidRPr="008E70FC">
        <w:t>–</w:t>
      </w:r>
      <w:r w:rsidRPr="008E70FC">
        <w:tab/>
      </w:r>
      <w:r w:rsidR="00CE3C41" w:rsidRPr="008E70FC">
        <w:t>R</w:t>
      </w:r>
      <w:r w:rsidRPr="008E70FC">
        <w:t>enforcement des écosystèmes de l'innovation et de l'entrepreneuriat centrés sur les TIC."</w:t>
      </w:r>
    </w:p>
    <w:p w14:paraId="20ED1131" w14:textId="77777777" w:rsidR="007D2D14" w:rsidRPr="008E70FC" w:rsidRDefault="007D2D14" w:rsidP="00842C80">
      <w:pPr>
        <w:pStyle w:val="Heading1"/>
        <w:spacing w:before="240"/>
      </w:pPr>
      <w:r w:rsidRPr="008E70FC">
        <w:t>2</w:t>
      </w:r>
      <w:r w:rsidRPr="008E70FC">
        <w:tab/>
        <w:t>Processus préparatoire du FMPT-26</w:t>
      </w:r>
    </w:p>
    <w:p w14:paraId="41B935E1" w14:textId="398E44A3" w:rsidR="007D2D14" w:rsidRPr="007D2D14" w:rsidRDefault="007D2D14" w:rsidP="00207D77">
      <w:pPr>
        <w:jc w:val="both"/>
      </w:pPr>
      <w:r w:rsidRPr="007D2D14">
        <w:t>2.1</w:t>
      </w:r>
      <w:r w:rsidRPr="007D2D14">
        <w:tab/>
        <w:t>Conformément à la Décision 641, la Secrétaire générale de l'UIT a convoqué un Groupe d'experts informel (GEI-FMPT-26) chargé d'élaborer le rapport de celle-ci au FMPT-26, qui sera le point de départ des discussions qui s</w:t>
      </w:r>
      <w:r w:rsidR="00CE3C41" w:rsidRPr="008E70FC">
        <w:t>'</w:t>
      </w:r>
      <w:r w:rsidRPr="007D2D14">
        <w:t>y tiendront. À sa session de 2024, le Conseil a nommé M. Rodney Taylor (Barbade) Président du GEI et a désigné six vice-présidents représentant toutes les régions de l'UIT. Les États Membres, les Membres de Secteur, les Associés et les établissements universitaires, ainsi que l'État de Palestine et les organisations ayant le droit d'assister aux conférences et réunions de l'UIT en qualité d'observateurs, ont été invités à désigner des experts qui participeront aux travaux du GEI-FMPT-26.</w:t>
      </w:r>
    </w:p>
    <w:p w14:paraId="7954D19A" w14:textId="77777777" w:rsidR="007D2D14" w:rsidRPr="007D2D14" w:rsidRDefault="007D2D14" w:rsidP="00207D77">
      <w:pPr>
        <w:jc w:val="both"/>
      </w:pPr>
      <w:r w:rsidRPr="007D2D14">
        <w:t>2.2</w:t>
      </w:r>
      <w:r w:rsidRPr="007D2D14">
        <w:tab/>
        <w:t>Le GEI a tenu quatre réunions:</w:t>
      </w:r>
    </w:p>
    <w:p w14:paraId="45F9EB1E" w14:textId="27F985AE" w:rsidR="007D2D14" w:rsidRPr="008E70FC" w:rsidRDefault="007D2D14" w:rsidP="00842C80">
      <w:pPr>
        <w:pStyle w:val="enumlev1"/>
        <w:spacing w:before="60"/>
        <w:jc w:val="both"/>
      </w:pPr>
      <w:r w:rsidRPr="008E70FC">
        <w:t>–</w:t>
      </w:r>
      <w:r w:rsidRPr="008E70FC">
        <w:tab/>
      </w:r>
      <w:r w:rsidR="00CE3C41" w:rsidRPr="008E70FC">
        <w:t>P</w:t>
      </w:r>
      <w:r w:rsidRPr="008E70FC">
        <w:t>remière réunion: 7-8 octobre 2024, au siège de l</w:t>
      </w:r>
      <w:r w:rsidR="00CE3C41" w:rsidRPr="008E70FC">
        <w:t>'</w:t>
      </w:r>
      <w:r w:rsidRPr="008E70FC">
        <w:t>UIT</w:t>
      </w:r>
      <w:r w:rsidR="00CE3C41" w:rsidRPr="008E70FC">
        <w:t>.</w:t>
      </w:r>
    </w:p>
    <w:p w14:paraId="1FBDC693" w14:textId="1100327D" w:rsidR="007D2D14" w:rsidRPr="008E70FC" w:rsidRDefault="007D2D14" w:rsidP="00842C80">
      <w:pPr>
        <w:pStyle w:val="enumlev1"/>
        <w:spacing w:before="60"/>
        <w:jc w:val="both"/>
      </w:pPr>
      <w:r w:rsidRPr="008E70FC">
        <w:t>–</w:t>
      </w:r>
      <w:r w:rsidRPr="008E70FC">
        <w:tab/>
      </w:r>
      <w:r w:rsidR="00CE3C41" w:rsidRPr="008E70FC">
        <w:t>D</w:t>
      </w:r>
      <w:r w:rsidRPr="008E70FC">
        <w:t>euxième réunion: 13-14 février 2025, au siège de l</w:t>
      </w:r>
      <w:r w:rsidR="00CE3C41" w:rsidRPr="008E70FC">
        <w:t>'</w:t>
      </w:r>
      <w:r w:rsidRPr="008E70FC">
        <w:t>UIT</w:t>
      </w:r>
      <w:r w:rsidR="00CE3C41" w:rsidRPr="008E70FC">
        <w:t>.</w:t>
      </w:r>
    </w:p>
    <w:p w14:paraId="4E77C5BA" w14:textId="7D2D262B" w:rsidR="007D2D14" w:rsidRPr="008E70FC" w:rsidRDefault="007D2D14" w:rsidP="00842C80">
      <w:pPr>
        <w:pStyle w:val="enumlev1"/>
        <w:spacing w:before="60"/>
        <w:jc w:val="both"/>
      </w:pPr>
      <w:r w:rsidRPr="008E70FC">
        <w:t>–</w:t>
      </w:r>
      <w:r w:rsidRPr="008E70FC">
        <w:tab/>
      </w:r>
      <w:r w:rsidR="00CE3C41" w:rsidRPr="008E70FC">
        <w:t>T</w:t>
      </w:r>
      <w:r w:rsidRPr="008E70FC">
        <w:t xml:space="preserve">roisième réunion: </w:t>
      </w:r>
      <w:r w:rsidR="00CE3C41" w:rsidRPr="008E70FC">
        <w:t>17</w:t>
      </w:r>
      <w:r w:rsidRPr="008E70FC">
        <w:t>-</w:t>
      </w:r>
      <w:r w:rsidR="00CE3C41" w:rsidRPr="008E70FC">
        <w:t>19</w:t>
      </w:r>
      <w:r w:rsidRPr="008E70FC">
        <w:t xml:space="preserve"> </w:t>
      </w:r>
      <w:r w:rsidR="00CE3C41" w:rsidRPr="008E70FC">
        <w:t>septembre 2025</w:t>
      </w:r>
      <w:r w:rsidRPr="008E70FC">
        <w:t>, au siège de l</w:t>
      </w:r>
      <w:r w:rsidR="00CE3C41" w:rsidRPr="008E70FC">
        <w:t>'</w:t>
      </w:r>
      <w:r w:rsidRPr="008E70FC">
        <w:t>UIT</w:t>
      </w:r>
      <w:r w:rsidR="00CE3C41" w:rsidRPr="008E70FC">
        <w:t>.</w:t>
      </w:r>
    </w:p>
    <w:p w14:paraId="63E93F9E" w14:textId="0B7CDAC8" w:rsidR="007D2D14" w:rsidRPr="008E70FC" w:rsidRDefault="007D2D14" w:rsidP="00842C80">
      <w:pPr>
        <w:pStyle w:val="enumlev1"/>
        <w:spacing w:before="60"/>
        <w:jc w:val="both"/>
      </w:pPr>
      <w:r w:rsidRPr="008E70FC">
        <w:t>–</w:t>
      </w:r>
      <w:r w:rsidRPr="008E70FC">
        <w:tab/>
      </w:r>
      <w:r w:rsidR="00CE3C41" w:rsidRPr="008E70FC">
        <w:t>Q</w:t>
      </w:r>
      <w:r w:rsidRPr="008E70FC">
        <w:t>uatrième réunion: 21-23 janvier 2026, au siège de l</w:t>
      </w:r>
      <w:r w:rsidR="00CE3C41" w:rsidRPr="008E70FC">
        <w:t>'</w:t>
      </w:r>
      <w:r w:rsidRPr="008E70FC">
        <w:t>UIT.</w:t>
      </w:r>
    </w:p>
    <w:p w14:paraId="063A8271" w14:textId="4BEF325A" w:rsidR="007D2D14" w:rsidRPr="007D2D14" w:rsidRDefault="007D2D14" w:rsidP="00842C80">
      <w:pPr>
        <w:keepNext/>
        <w:spacing w:before="100"/>
        <w:jc w:val="both"/>
      </w:pPr>
      <w:r w:rsidRPr="007D2D14">
        <w:t>À ses première et deuxième réunion</w:t>
      </w:r>
      <w:r w:rsidR="008E70FC" w:rsidRPr="008E70FC">
        <w:t>s</w:t>
      </w:r>
      <w:r w:rsidRPr="007D2D14">
        <w:t>, le GEI a examiné les projets successifs de rapport de la Secrétaire générale et les possibles projets d</w:t>
      </w:r>
      <w:r w:rsidR="00CE3C41" w:rsidRPr="008E70FC">
        <w:t>'</w:t>
      </w:r>
      <w:r w:rsidRPr="007D2D14">
        <w:t>Avis, et a animé les discussions thématiques des vice-présidents ci-dessous:</w:t>
      </w:r>
    </w:p>
    <w:p w14:paraId="0DAAEE10" w14:textId="459246A4" w:rsidR="007D2D14" w:rsidRPr="008E70FC" w:rsidRDefault="007D2D14" w:rsidP="00842C80">
      <w:pPr>
        <w:pStyle w:val="enumlev1"/>
        <w:spacing w:before="60"/>
        <w:jc w:val="both"/>
      </w:pPr>
      <w:r w:rsidRPr="008E70FC">
        <w:rPr>
          <w:i/>
          <w:iCs/>
        </w:rPr>
        <w:t>–</w:t>
      </w:r>
      <w:r w:rsidRPr="008E70FC">
        <w:tab/>
      </w:r>
      <w:r w:rsidR="00CE3C41" w:rsidRPr="008E70FC">
        <w:t>R</w:t>
      </w:r>
      <w:r w:rsidRPr="008E70FC">
        <w:t>éduction des fractures numériques, sous la direction du Vice-Président M.</w:t>
      </w:r>
      <w:r w:rsidR="00CE3C41" w:rsidRPr="008E70FC">
        <w:t> </w:t>
      </w:r>
      <w:r w:rsidRPr="008E70FC">
        <w:t>Ashok</w:t>
      </w:r>
      <w:r w:rsidR="00CE3C41" w:rsidRPr="008E70FC">
        <w:t> </w:t>
      </w:r>
      <w:r w:rsidRPr="008E70FC">
        <w:t>Kumar (Inde)</w:t>
      </w:r>
      <w:r w:rsidR="00CE3C41" w:rsidRPr="008E70FC">
        <w:t>.</w:t>
      </w:r>
    </w:p>
    <w:p w14:paraId="717B9A73" w14:textId="0728F285" w:rsidR="007D2D14" w:rsidRPr="008E70FC" w:rsidRDefault="007D2D14" w:rsidP="00207D77">
      <w:pPr>
        <w:pStyle w:val="enumlev1"/>
        <w:jc w:val="both"/>
      </w:pPr>
      <w:r w:rsidRPr="008E70FC">
        <w:rPr>
          <w:i/>
          <w:iCs/>
        </w:rPr>
        <w:lastRenderedPageBreak/>
        <w:t>–</w:t>
      </w:r>
      <w:r w:rsidRPr="008E70FC">
        <w:tab/>
      </w:r>
      <w:r w:rsidR="00CE3C41" w:rsidRPr="008E70FC">
        <w:t>T</w:t>
      </w:r>
      <w:r w:rsidRPr="008E70FC">
        <w:t>ransformation numérique écologique, sous la direction du Vice-Président M.</w:t>
      </w:r>
      <w:r w:rsidR="00CE3C41" w:rsidRPr="008E70FC">
        <w:t> </w:t>
      </w:r>
      <w:r w:rsidRPr="008E70FC">
        <w:t>Muath</w:t>
      </w:r>
      <w:r w:rsidR="00CE3C41" w:rsidRPr="008E70FC">
        <w:t> </w:t>
      </w:r>
      <w:r w:rsidRPr="008E70FC">
        <w:t>Alrumayh (Arabie saoudite)</w:t>
      </w:r>
      <w:r w:rsidR="00CE3C41" w:rsidRPr="008E70FC">
        <w:t>.</w:t>
      </w:r>
    </w:p>
    <w:p w14:paraId="2DE12849" w14:textId="0A6D5104" w:rsidR="007D2D14" w:rsidRPr="008E70FC" w:rsidRDefault="007D2D14" w:rsidP="00207D77">
      <w:pPr>
        <w:pStyle w:val="enumlev1"/>
        <w:jc w:val="both"/>
      </w:pPr>
      <w:r w:rsidRPr="008E70FC">
        <w:rPr>
          <w:i/>
          <w:iCs/>
        </w:rPr>
        <w:t>–</w:t>
      </w:r>
      <w:r w:rsidRPr="008E70FC">
        <w:tab/>
      </w:r>
      <w:r w:rsidR="00CE3C41" w:rsidRPr="008E70FC">
        <w:t>C</w:t>
      </w:r>
      <w:r w:rsidRPr="008E70FC">
        <w:t>onstruction d'une infrastructure des télécommunications/TIC résiliente, sous la direction du Vice-Président M. Dominic Ooko (Kenya)</w:t>
      </w:r>
      <w:r w:rsidR="00CE3C41" w:rsidRPr="008E70FC">
        <w:t>.</w:t>
      </w:r>
    </w:p>
    <w:p w14:paraId="31D351C3" w14:textId="7E97B22D" w:rsidR="007D2D14" w:rsidRPr="008E70FC" w:rsidRDefault="007D2D14" w:rsidP="00207D77">
      <w:pPr>
        <w:pStyle w:val="enumlev1"/>
        <w:jc w:val="both"/>
      </w:pPr>
      <w:r w:rsidRPr="008E70FC">
        <w:rPr>
          <w:i/>
          <w:iCs/>
        </w:rPr>
        <w:t>–</w:t>
      </w:r>
      <w:r w:rsidRPr="008E70FC">
        <w:tab/>
      </w:r>
      <w:r w:rsidR="00CE3C41" w:rsidRPr="008E70FC">
        <w:t>C</w:t>
      </w:r>
      <w:r w:rsidRPr="008E70FC">
        <w:t>onnectivité spatiale, sous la direction du coordonnateur thématique M.</w:t>
      </w:r>
      <w:r w:rsidR="00CE3C41" w:rsidRPr="008E70FC">
        <w:t> </w:t>
      </w:r>
      <w:r w:rsidRPr="008E70FC">
        <w:t>Ronaldo</w:t>
      </w:r>
      <w:r w:rsidR="00CE3C41" w:rsidRPr="008E70FC">
        <w:t> </w:t>
      </w:r>
      <w:r w:rsidRPr="008E70FC">
        <w:t>Neves de Moura Filho (Brésil)</w:t>
      </w:r>
      <w:r w:rsidR="00CE3C41" w:rsidRPr="008E70FC">
        <w:t>.</w:t>
      </w:r>
    </w:p>
    <w:p w14:paraId="12F46622" w14:textId="0E0FDD1D" w:rsidR="007D2D14" w:rsidRPr="008E70FC" w:rsidRDefault="007D2D14" w:rsidP="00207D77">
      <w:pPr>
        <w:pStyle w:val="enumlev1"/>
        <w:jc w:val="both"/>
      </w:pPr>
      <w:r w:rsidRPr="008E70FC">
        <w:rPr>
          <w:i/>
          <w:iCs/>
        </w:rPr>
        <w:t>–</w:t>
      </w:r>
      <w:r w:rsidRPr="008E70FC">
        <w:tab/>
      </w:r>
      <w:r w:rsidR="00CE3C41" w:rsidRPr="008E70FC">
        <w:t>R</w:t>
      </w:r>
      <w:r w:rsidRPr="008E70FC">
        <w:t>enforcement des écosystèmes de l'innovation et de l'entrepreneuriat centrés sur les</w:t>
      </w:r>
      <w:r w:rsidR="00CE3C41" w:rsidRPr="008E70FC">
        <w:t> </w:t>
      </w:r>
      <w:r w:rsidRPr="008E70FC">
        <w:t>TIC, sous la direction du Vice-Président M. Tobias Kaufman (Allemagne).</w:t>
      </w:r>
    </w:p>
    <w:p w14:paraId="44FED3FC" w14:textId="0F92FAC4" w:rsidR="007D2D14" w:rsidRPr="007D2D14" w:rsidRDefault="007D2D14" w:rsidP="00207D77">
      <w:pPr>
        <w:jc w:val="both"/>
      </w:pPr>
      <w:r w:rsidRPr="007D2D14">
        <w:t>2.3</w:t>
      </w:r>
      <w:r w:rsidRPr="007D2D14">
        <w:tab/>
        <w:t>Entre les deuxième et troisième réunions du GEI, chacun des cinq domaines thématiques a été approfondi dans le cadre d</w:t>
      </w:r>
      <w:r w:rsidR="00CE3C41" w:rsidRPr="008E70FC">
        <w:t>'</w:t>
      </w:r>
      <w:r w:rsidRPr="007D2D14">
        <w:t>une série de consultations informelles en ligne placées sous la direction des vice-présidents et du coordonnateur thématique respectifs. Un troisième projet de rapport de la Secrétaire générale, dans lequel figurait en annexe le texte des possibles projets d</w:t>
      </w:r>
      <w:r w:rsidR="00CE3C41" w:rsidRPr="008E70FC">
        <w:t>'</w:t>
      </w:r>
      <w:r w:rsidR="00455694" w:rsidRPr="008E70FC">
        <w:t>a</w:t>
      </w:r>
      <w:r w:rsidRPr="007D2D14">
        <w:t>vis, a été élaboré par le Secrétariat et publié en mars 2025, en vue de recueillir des contributions des membres du GEI et dans le cadre d</w:t>
      </w:r>
      <w:r w:rsidR="00CE3C41" w:rsidRPr="008E70FC">
        <w:t>'</w:t>
      </w:r>
      <w:r w:rsidRPr="007D2D14">
        <w:t>une deuxième</w:t>
      </w:r>
      <w:r w:rsidR="00455694" w:rsidRPr="008E70FC">
        <w:t> </w:t>
      </w:r>
      <w:r w:rsidRPr="007D2D14">
        <w:t>consultation ouverte publique.</w:t>
      </w:r>
    </w:p>
    <w:p w14:paraId="7F1735C5" w14:textId="2B35971E" w:rsidR="007D2D14" w:rsidRPr="007D2D14" w:rsidRDefault="007D2D14" w:rsidP="00207D77">
      <w:pPr>
        <w:jc w:val="both"/>
      </w:pPr>
      <w:r w:rsidRPr="007D2D14">
        <w:t>2.4</w:t>
      </w:r>
      <w:r w:rsidRPr="007D2D14">
        <w:tab/>
        <w:t>À sa troisième réunion, le GEI a examiné la troisième version du projet de rapport de la Secrétaire générale ainsi que les projets d'</w:t>
      </w:r>
      <w:r w:rsidR="00455694" w:rsidRPr="008E70FC">
        <w:t>a</w:t>
      </w:r>
      <w:r w:rsidRPr="007D2D14">
        <w:t xml:space="preserve">vis et les observations reçues, y compris celles résultant des consultations ouvertes publiques. Le 16 juin 2025, le Président a publié son rapport contenant une synthèse des cinq projets de texte de base pour les </w:t>
      </w:r>
      <w:r w:rsidR="00455694" w:rsidRPr="008E70FC">
        <w:t>a</w:t>
      </w:r>
      <w:r w:rsidRPr="007D2D14">
        <w:t>vis et une date limite provisoire pour la soumission d</w:t>
      </w:r>
      <w:r w:rsidR="00CE3C41" w:rsidRPr="008E70FC">
        <w:t>'</w:t>
      </w:r>
      <w:r w:rsidRPr="007D2D14">
        <w:t>observations écrites additionnelles sur les projets d</w:t>
      </w:r>
      <w:r w:rsidR="00CE3C41" w:rsidRPr="008E70FC">
        <w:t>'</w:t>
      </w:r>
      <w:r w:rsidR="00455694" w:rsidRPr="008E70FC">
        <w:t>a</w:t>
      </w:r>
      <w:r w:rsidRPr="007D2D14">
        <w:t>vis, fixée au 7 août 2025.</w:t>
      </w:r>
    </w:p>
    <w:p w14:paraId="3876D4DB" w14:textId="68D7C792" w:rsidR="007D2D14" w:rsidRPr="00207D77" w:rsidRDefault="007D2D14" w:rsidP="00207D77">
      <w:pPr>
        <w:jc w:val="both"/>
        <w:rPr>
          <w:spacing w:val="-2"/>
        </w:rPr>
      </w:pPr>
      <w:r w:rsidRPr="00207D77">
        <w:rPr>
          <w:spacing w:val="-2"/>
        </w:rPr>
        <w:t>2.5</w:t>
      </w:r>
      <w:r w:rsidRPr="00207D77">
        <w:rPr>
          <w:spacing w:val="-2"/>
        </w:rPr>
        <w:tab/>
        <w:t>Le GEI a tenu sa quatrième et dernière réunion officielle du 21 au 23 janvier 2026, pendant la série de réunions des groupes de travail du Conseil et des groupes d</w:t>
      </w:r>
      <w:r w:rsidR="00CE3C41" w:rsidRPr="00207D77">
        <w:rPr>
          <w:spacing w:val="-2"/>
        </w:rPr>
        <w:t>'</w:t>
      </w:r>
      <w:r w:rsidRPr="00207D77">
        <w:rPr>
          <w:spacing w:val="-2"/>
        </w:rPr>
        <w:t>experts. Le calendrier initial figurant dans l</w:t>
      </w:r>
      <w:r w:rsidR="00CE3C41" w:rsidRPr="00207D77">
        <w:rPr>
          <w:spacing w:val="-2"/>
        </w:rPr>
        <w:t>'</w:t>
      </w:r>
      <w:r w:rsidRPr="00207D77">
        <w:rPr>
          <w:spacing w:val="-2"/>
        </w:rPr>
        <w:t>Annexe 2 de la Décision 641 prévoyait que les travaux du GEI seraient terminés à la quatrième réunion et indiquait que le rapport de la Secrétaire générale et les Avis figurant en annexe devaient être publiés au plus tard le 13 avril. Toutefois, deux projets d</w:t>
      </w:r>
      <w:r w:rsidR="00CE3C41" w:rsidRPr="00207D77">
        <w:rPr>
          <w:spacing w:val="-2"/>
        </w:rPr>
        <w:t>'</w:t>
      </w:r>
      <w:r w:rsidR="00CD678E" w:rsidRPr="00207D77">
        <w:rPr>
          <w:spacing w:val="-2"/>
        </w:rPr>
        <w:t>a</w:t>
      </w:r>
      <w:r w:rsidRPr="00207D77">
        <w:rPr>
          <w:spacing w:val="-2"/>
        </w:rPr>
        <w:t>vis ont nécessité un délai supplémentaire en raison du volume et de la teneur des questions soulevées par les membres du GEI dans chaque domaine thématique. En conséquence, ceux-ci ont décidé d</w:t>
      </w:r>
      <w:r w:rsidR="00CE3C41" w:rsidRPr="00207D77">
        <w:rPr>
          <w:spacing w:val="-2"/>
        </w:rPr>
        <w:t>'</w:t>
      </w:r>
      <w:r w:rsidRPr="00207D77">
        <w:rPr>
          <w:spacing w:val="-2"/>
        </w:rPr>
        <w:t>organiser trois réunions de suivi informelles pour achever les deux autres projets d</w:t>
      </w:r>
      <w:r w:rsidR="00CE3C41" w:rsidRPr="00207D77">
        <w:rPr>
          <w:spacing w:val="-2"/>
        </w:rPr>
        <w:t>'</w:t>
      </w:r>
      <w:r w:rsidR="00CD678E" w:rsidRPr="00207D77">
        <w:rPr>
          <w:spacing w:val="-2"/>
        </w:rPr>
        <w:t>a</w:t>
      </w:r>
      <w:r w:rsidRPr="00207D77">
        <w:rPr>
          <w:spacing w:val="-2"/>
        </w:rPr>
        <w:t>vis et le Rapport de la Secrétaire générale. Il s'agit des réunions virtuelles informelles des 24 février et 24 mars 2026, et d</w:t>
      </w:r>
      <w:r w:rsidR="00CE3C41" w:rsidRPr="00207D77">
        <w:rPr>
          <w:spacing w:val="-2"/>
        </w:rPr>
        <w:t>'</w:t>
      </w:r>
      <w:r w:rsidRPr="00207D77">
        <w:rPr>
          <w:spacing w:val="-2"/>
        </w:rPr>
        <w:t>une réunion en présentiel informelle avec participation à distance organisée le 26 avril 2026, juste avant la tenue du Conseil de l</w:t>
      </w:r>
      <w:r w:rsidR="00CE3C41" w:rsidRPr="00207D77">
        <w:rPr>
          <w:spacing w:val="-2"/>
        </w:rPr>
        <w:t>'</w:t>
      </w:r>
      <w:r w:rsidRPr="00207D77">
        <w:rPr>
          <w:spacing w:val="-2"/>
        </w:rPr>
        <w:t>UIT. Le GEI prévoit d</w:t>
      </w:r>
      <w:r w:rsidR="00CE3C41" w:rsidRPr="00207D77">
        <w:rPr>
          <w:spacing w:val="-2"/>
        </w:rPr>
        <w:t>'</w:t>
      </w:r>
      <w:r w:rsidRPr="00207D77">
        <w:rPr>
          <w:spacing w:val="-2"/>
        </w:rPr>
        <w:t>achever ses travaux à la réunion du 26 avril, après quoi le rapport de la Secrétaire générale, y compris les cinq projets d</w:t>
      </w:r>
      <w:r w:rsidR="00CE3C41" w:rsidRPr="00207D77">
        <w:rPr>
          <w:spacing w:val="-2"/>
        </w:rPr>
        <w:t>'</w:t>
      </w:r>
      <w:r w:rsidR="00CD678E" w:rsidRPr="00207D77">
        <w:rPr>
          <w:spacing w:val="-2"/>
        </w:rPr>
        <w:t>a</w:t>
      </w:r>
      <w:r w:rsidRPr="00207D77">
        <w:rPr>
          <w:spacing w:val="-2"/>
        </w:rPr>
        <w:t>vis en annexe, seront publiés en tant que document de travail pour le FMPT-26. Le rapport de la Secrétaire générale, qui comprendra les cinq projets d'</w:t>
      </w:r>
      <w:r w:rsidR="00CD678E" w:rsidRPr="00207D77">
        <w:rPr>
          <w:spacing w:val="-2"/>
        </w:rPr>
        <w:t>a</w:t>
      </w:r>
      <w:r w:rsidRPr="00207D77">
        <w:rPr>
          <w:spacing w:val="-2"/>
        </w:rPr>
        <w:t xml:space="preserve">vis en annexe, sera disponible sur le site web du FMPT-2026 à l'adresse </w:t>
      </w:r>
      <w:hyperlink r:id="rId11" w:anchor="/fr" w:history="1">
        <w:proofErr w:type="spellStart"/>
        <w:r w:rsidRPr="00207D77">
          <w:rPr>
            <w:rStyle w:val="Hyperlink"/>
            <w:rFonts w:eastAsia="Times New Roman" w:cs="Times New Roman"/>
            <w:spacing w:val="-2"/>
            <w:szCs w:val="20"/>
          </w:rPr>
          <w:t>wtpf.itu.int</w:t>
        </w:r>
        <w:proofErr w:type="spellEnd"/>
        <w:r w:rsidRPr="00207D77">
          <w:rPr>
            <w:rStyle w:val="Hyperlink"/>
            <w:rFonts w:eastAsia="Times New Roman" w:cs="Times New Roman"/>
            <w:spacing w:val="-2"/>
            <w:szCs w:val="20"/>
          </w:rPr>
          <w:t>/2026</w:t>
        </w:r>
      </w:hyperlink>
      <w:r w:rsidRPr="00207D77">
        <w:rPr>
          <w:spacing w:val="-2"/>
        </w:rPr>
        <w:t>.</w:t>
      </w:r>
      <w:hyperlink r:id="rId12"/>
    </w:p>
    <w:p w14:paraId="41D0AD00" w14:textId="26C19AC5" w:rsidR="007D2D14" w:rsidRPr="007D2D14" w:rsidRDefault="007D2D14" w:rsidP="00207D77">
      <w:pPr>
        <w:jc w:val="both"/>
      </w:pPr>
      <w:r w:rsidRPr="007D2D14">
        <w:t>2.6</w:t>
      </w:r>
      <w:r w:rsidRPr="007D2D14">
        <w:tab/>
        <w:t xml:space="preserve">Conformément à la pratique établie, aux termes de la Lettre circulaire </w:t>
      </w:r>
      <w:hyperlink r:id="rId13">
        <w:r w:rsidRPr="007D2D14">
          <w:rPr>
            <w:rStyle w:val="Hyperlink"/>
            <w:rFonts w:eastAsia="Times New Roman" w:cs="Times New Roman"/>
            <w:szCs w:val="20"/>
          </w:rPr>
          <w:t>CL-26/7</w:t>
        </w:r>
      </w:hyperlink>
      <w:r w:rsidRPr="007D2D14">
        <w:t xml:space="preserve"> (13</w:t>
      </w:r>
      <w:r w:rsidR="00CD678E" w:rsidRPr="008E70FC">
        <w:t> </w:t>
      </w:r>
      <w:r w:rsidRPr="007D2D14">
        <w:t>février 2026), les États Membres et les Membres de Secteur ont été invités à soumettre des candidatures pour le poste de Président et les six postes de Vice-Présidents du Forum, ainsi que pour les fonctions de Président et de Vice-Président des cinq groupes de travail de la plénière, au plus tard le 20 avril 2026.</w:t>
      </w:r>
      <w:hyperlink r:id="rId14"/>
    </w:p>
    <w:p w14:paraId="7D89B1DD" w14:textId="11572AF3" w:rsidR="007D2D14" w:rsidRPr="007D2D14" w:rsidRDefault="007D2D14" w:rsidP="00207D77">
      <w:pPr>
        <w:jc w:val="both"/>
      </w:pPr>
      <w:r w:rsidRPr="007D2D14">
        <w:t>2.7</w:t>
      </w:r>
      <w:r w:rsidRPr="007D2D14">
        <w:tab/>
        <w:t xml:space="preserve">Tous les documents relatifs au processus préparatoire sont disponibles sur le site web du GEI à l'adresse </w:t>
      </w:r>
      <w:hyperlink r:id="rId15" w:anchor="/fr" w:history="1">
        <w:r w:rsidRPr="007D2D14">
          <w:rPr>
            <w:rStyle w:val="Hyperlink"/>
            <w:rFonts w:eastAsia="Times New Roman" w:cs="Times New Roman"/>
            <w:szCs w:val="20"/>
          </w:rPr>
          <w:t>www.itu.int/en/council/Pages/ieg-wtpf-26.aspx</w:t>
        </w:r>
      </w:hyperlink>
      <w:r w:rsidRPr="007D2D14">
        <w:t xml:space="preserve">. Parmi ces documents figurent les différents projets de rapport de la Secrétaire générale, les contributions soumises </w:t>
      </w:r>
      <w:r w:rsidRPr="007D2D14">
        <w:lastRenderedPageBreak/>
        <w:t>par les membres du GEI et les observations issues du processus de consultations ouvertes publiques en ligne. Une liste de diffusion électronique (</w:t>
      </w:r>
      <w:hyperlink r:id="rId16" w:history="1">
        <w:r w:rsidR="00CD678E" w:rsidRPr="008E70FC">
          <w:rPr>
            <w:rStyle w:val="Hyperlink"/>
            <w:rFonts w:asciiTheme="minorHAnsi" w:hAnsiTheme="minorHAnsi" w:cstheme="minorHAnsi"/>
            <w:szCs w:val="24"/>
          </w:rPr>
          <w:t>iegwtpf26@lists.itu.int</w:t>
        </w:r>
      </w:hyperlink>
      <w:r w:rsidRPr="007D2D14">
        <w:t>) a été créée pour faciliter les communications entre les membres du Groupe dans l'intervalle des réunions.</w:t>
      </w:r>
      <w:hyperlink r:id="rId17" w:history="1"/>
      <w:hyperlink r:id="rId18" w:history="1"/>
    </w:p>
    <w:p w14:paraId="26795576" w14:textId="77777777" w:rsidR="007D2D14" w:rsidRPr="008E70FC" w:rsidRDefault="007D2D14" w:rsidP="007D2D14">
      <w:pPr>
        <w:pStyle w:val="Heading1"/>
      </w:pPr>
      <w:r w:rsidRPr="008E70FC">
        <w:t>3</w:t>
      </w:r>
      <w:r w:rsidRPr="008E70FC">
        <w:tab/>
        <w:t>Organisation et lieu du FMPT-26</w:t>
      </w:r>
    </w:p>
    <w:p w14:paraId="17D0522E" w14:textId="2661ADF2" w:rsidR="007D2D14" w:rsidRPr="007D2D14" w:rsidRDefault="007D2D14" w:rsidP="00207D77">
      <w:pPr>
        <w:jc w:val="both"/>
      </w:pPr>
      <w:r w:rsidRPr="007D2D14">
        <w:t>3.1</w:t>
      </w:r>
      <w:r w:rsidRPr="007D2D14">
        <w:tab/>
        <w:t>Le FMPT-26 se tiendra à l</w:t>
      </w:r>
      <w:r w:rsidR="00CE3C41" w:rsidRPr="008E70FC">
        <w:t>'</w:t>
      </w:r>
      <w:r w:rsidRPr="007D2D14">
        <w:t>Atlantis Paradise Island Resort de Nassau (Bahamas), du 9 au 11 juin 2026. Un Dialogue stratégique, organisé conjointement avec le Gouvernement du Commonwealth des Bahamas, aura lieu le 8 juin 2026.</w:t>
      </w:r>
    </w:p>
    <w:p w14:paraId="2DED7F09" w14:textId="0282DE97" w:rsidR="007D2D14" w:rsidRPr="007D2D14" w:rsidRDefault="007D2D14" w:rsidP="00207D77">
      <w:pPr>
        <w:jc w:val="both"/>
      </w:pPr>
      <w:r w:rsidRPr="007D2D14">
        <w:t>3.2</w:t>
      </w:r>
      <w:r w:rsidRPr="007D2D14">
        <w:tab/>
        <w:t>Le site web du FMPT-26, sur lequel figurent toutes les informations connexes relatives au Forum et au processus préparatoire, est accessible à l</w:t>
      </w:r>
      <w:r w:rsidR="00CE3C41" w:rsidRPr="008E70FC">
        <w:t>'</w:t>
      </w:r>
      <w:r w:rsidRPr="007D2D14">
        <w:t xml:space="preserve">adresse </w:t>
      </w:r>
      <w:hyperlink r:id="rId19" w:anchor="/fr" w:history="1">
        <w:r w:rsidRPr="007D2D14">
          <w:rPr>
            <w:rStyle w:val="Hyperlink"/>
            <w:rFonts w:eastAsia="Times New Roman" w:cs="Times New Roman"/>
            <w:szCs w:val="20"/>
          </w:rPr>
          <w:t>wtpf.itu.int/2026</w:t>
        </w:r>
      </w:hyperlink>
      <w:r w:rsidRPr="007D2D14">
        <w:t>. L'</w:t>
      </w:r>
      <w:hyperlink r:id="rId20" w:anchor="/fr" w:history="1">
        <w:r w:rsidRPr="007D2D14">
          <w:rPr>
            <w:rStyle w:val="Hyperlink"/>
            <w:rFonts w:eastAsia="Times New Roman" w:cs="Times New Roman"/>
            <w:szCs w:val="20"/>
          </w:rPr>
          <w:t>inscription</w:t>
        </w:r>
      </w:hyperlink>
      <w:r w:rsidRPr="007D2D14">
        <w:t xml:space="preserve"> au Forum est ouverte. Le site web officiel du pays hôte, qui contient des informations sur les demandes de visa, les hôtels et d</w:t>
      </w:r>
      <w:r w:rsidR="00CE3C41" w:rsidRPr="008E70FC">
        <w:t>'</w:t>
      </w:r>
      <w:r w:rsidRPr="007D2D14">
        <w:t>autres dispositions logistiques, est disponible à l</w:t>
      </w:r>
      <w:r w:rsidR="00CE3C41" w:rsidRPr="008E70FC">
        <w:t>'</w:t>
      </w:r>
      <w:r w:rsidRPr="007D2D14">
        <w:t xml:space="preserve">adresse </w:t>
      </w:r>
      <w:hyperlink r:id="rId21" w:history="1">
        <w:r w:rsidRPr="007D2D14">
          <w:rPr>
            <w:rStyle w:val="Hyperlink"/>
            <w:rFonts w:eastAsia="Times New Roman" w:cs="Times New Roman"/>
            <w:szCs w:val="20"/>
          </w:rPr>
          <w:t>wtpf26bahamas.com</w:t>
        </w:r>
      </w:hyperlink>
      <w:r w:rsidRPr="007D2D14">
        <w:t>. Les délégués auront la possibilité de loger sur le lieu du Forum.</w:t>
      </w:r>
      <w:hyperlink r:id="rId22"/>
      <w:hyperlink r:id="rId23" w:history="1"/>
      <w:hyperlink r:id="rId24"/>
    </w:p>
    <w:p w14:paraId="0B2F4B53" w14:textId="77777777" w:rsidR="007D2D14" w:rsidRPr="007D2D14" w:rsidRDefault="007D2D14" w:rsidP="00207D77">
      <w:pPr>
        <w:jc w:val="both"/>
      </w:pPr>
      <w:r w:rsidRPr="007D2D14">
        <w:t>3.3</w:t>
      </w:r>
      <w:r w:rsidRPr="007D2D14">
        <w:tab/>
        <w:t>Les lettres circulaires suivantes ont été publiées en lien avec le FMPT-26:</w:t>
      </w:r>
    </w:p>
    <w:p w14:paraId="30695478" w14:textId="71A202DF" w:rsidR="007D2D14" w:rsidRPr="008E70FC" w:rsidRDefault="007D2D14" w:rsidP="00207D77">
      <w:pPr>
        <w:pStyle w:val="enumlev1"/>
        <w:jc w:val="both"/>
      </w:pPr>
      <w:r w:rsidRPr="008E70FC">
        <w:rPr>
          <w:i/>
          <w:iCs/>
        </w:rPr>
        <w:t>–</w:t>
      </w:r>
      <w:r w:rsidRPr="008E70FC">
        <w:tab/>
        <w:t xml:space="preserve">Lettre circulaire </w:t>
      </w:r>
      <w:hyperlink r:id="rId25" w:history="1">
        <w:r w:rsidRPr="008E70FC">
          <w:rPr>
            <w:rStyle w:val="Hyperlink"/>
            <w:rFonts w:eastAsia="Times New Roman" w:cs="Times New Roman"/>
            <w:szCs w:val="20"/>
          </w:rPr>
          <w:t>CL-25/56</w:t>
        </w:r>
      </w:hyperlink>
      <w:r w:rsidRPr="008E70FC">
        <w:t xml:space="preserve">: invitation au </w:t>
      </w:r>
      <w:proofErr w:type="spellStart"/>
      <w:r w:rsidRPr="008E70FC">
        <w:t>FMPT-26</w:t>
      </w:r>
      <w:proofErr w:type="spellEnd"/>
      <w:r w:rsidR="00FE7449" w:rsidRPr="008E70FC">
        <w:t>.</w:t>
      </w:r>
      <w:hyperlink r:id="rId26" w:history="1"/>
    </w:p>
    <w:p w14:paraId="53DA449A" w14:textId="6569969E" w:rsidR="007D2D14" w:rsidRPr="008E70FC" w:rsidRDefault="007D2D14" w:rsidP="00207D77">
      <w:pPr>
        <w:pStyle w:val="enumlev1"/>
        <w:jc w:val="both"/>
      </w:pPr>
      <w:r w:rsidRPr="008E70FC">
        <w:rPr>
          <w:i/>
          <w:iCs/>
        </w:rPr>
        <w:t>–</w:t>
      </w:r>
      <w:r w:rsidRPr="008E70FC">
        <w:tab/>
        <w:t xml:space="preserve">Lettre circulaire </w:t>
      </w:r>
      <w:hyperlink r:id="rId27" w:history="1">
        <w:r w:rsidRPr="008E70FC">
          <w:rPr>
            <w:rStyle w:val="Hyperlink"/>
            <w:rFonts w:eastAsia="Times New Roman" w:cs="Times New Roman"/>
            <w:szCs w:val="20"/>
          </w:rPr>
          <w:t>CL-26/7</w:t>
        </w:r>
      </w:hyperlink>
      <w:r w:rsidRPr="008E70FC">
        <w:t>: invitation à désigner les Présidents et Vice-Présidents du</w:t>
      </w:r>
      <w:r w:rsidR="00FE7449" w:rsidRPr="008E70FC">
        <w:t> </w:t>
      </w:r>
      <w:proofErr w:type="spellStart"/>
      <w:r w:rsidRPr="008E70FC">
        <w:t>FMPT-26</w:t>
      </w:r>
      <w:proofErr w:type="spellEnd"/>
      <w:r w:rsidR="00FE7449" w:rsidRPr="008E70FC">
        <w:t>.</w:t>
      </w:r>
      <w:hyperlink r:id="rId28" w:history="1"/>
    </w:p>
    <w:p w14:paraId="7786ACF2" w14:textId="46A67050" w:rsidR="007D2D14" w:rsidRPr="008E70FC" w:rsidRDefault="007D2D14" w:rsidP="00207D77">
      <w:pPr>
        <w:pStyle w:val="enumlev1"/>
        <w:jc w:val="both"/>
      </w:pPr>
      <w:r w:rsidRPr="008E70FC">
        <w:rPr>
          <w:i/>
          <w:iCs/>
        </w:rPr>
        <w:t>–</w:t>
      </w:r>
      <w:r w:rsidRPr="008E70FC">
        <w:tab/>
        <w:t xml:space="preserve">Lettre circulaire </w:t>
      </w:r>
      <w:hyperlink r:id="rId29" w:history="1">
        <w:r w:rsidRPr="008E70FC">
          <w:rPr>
            <w:rStyle w:val="Hyperlink"/>
            <w:rFonts w:eastAsia="Times New Roman" w:cs="Times New Roman"/>
            <w:szCs w:val="20"/>
          </w:rPr>
          <w:t>CL-26/9</w:t>
        </w:r>
      </w:hyperlink>
      <w:r w:rsidRPr="008E70FC">
        <w:t>: point sur l'état d'avancement des travaux préparatoires en vue du FMPT-26 et du Dialogue stratégique</w:t>
      </w:r>
      <w:r w:rsidR="00FE7449" w:rsidRPr="008E70FC">
        <w:t>.</w:t>
      </w:r>
      <w:hyperlink r:id="rId30" w:history="1"/>
    </w:p>
    <w:p w14:paraId="04A5BA6D" w14:textId="4A5159E1" w:rsidR="007D2D14" w:rsidRPr="008E70FC" w:rsidRDefault="007D2D14" w:rsidP="00207D77">
      <w:pPr>
        <w:pStyle w:val="enumlev1"/>
        <w:jc w:val="both"/>
      </w:pPr>
      <w:r w:rsidRPr="008E70FC">
        <w:rPr>
          <w:i/>
          <w:iCs/>
        </w:rPr>
        <w:t>–</w:t>
      </w:r>
      <w:r w:rsidRPr="008E70FC">
        <w:tab/>
        <w:t xml:space="preserve">Lettres circulaires </w:t>
      </w:r>
      <w:hyperlink r:id="rId31" w:history="1">
        <w:r w:rsidRPr="008E70FC">
          <w:rPr>
            <w:rStyle w:val="Hyperlink"/>
            <w:rFonts w:eastAsia="Times New Roman" w:cs="Times New Roman"/>
            <w:szCs w:val="20"/>
          </w:rPr>
          <w:t>CL-26/13</w:t>
        </w:r>
      </w:hyperlink>
      <w:r w:rsidRPr="008E70FC">
        <w:t xml:space="preserve">, </w:t>
      </w:r>
      <w:hyperlink r:id="rId32" w:history="1">
        <w:r w:rsidRPr="008E70FC">
          <w:rPr>
            <w:rStyle w:val="Hyperlink"/>
            <w:rFonts w:eastAsia="Times New Roman" w:cs="Times New Roman"/>
            <w:szCs w:val="20"/>
          </w:rPr>
          <w:t>CL-26/14</w:t>
        </w:r>
      </w:hyperlink>
      <w:r w:rsidRPr="008E70FC">
        <w:t xml:space="preserve">, </w:t>
      </w:r>
      <w:hyperlink r:id="rId33" w:history="1">
        <w:r w:rsidRPr="008E70FC">
          <w:rPr>
            <w:rStyle w:val="Hyperlink"/>
            <w:rFonts w:eastAsia="Times New Roman" w:cs="Times New Roman"/>
            <w:szCs w:val="20"/>
          </w:rPr>
          <w:t>CL-26/15</w:t>
        </w:r>
      </w:hyperlink>
      <w:r w:rsidRPr="008E70FC">
        <w:t xml:space="preserve"> et </w:t>
      </w:r>
      <w:hyperlink r:id="rId34" w:history="1">
        <w:r w:rsidRPr="008E70FC">
          <w:rPr>
            <w:rStyle w:val="Hyperlink"/>
            <w:rFonts w:eastAsia="Times New Roman" w:cs="Times New Roman"/>
            <w:szCs w:val="20"/>
          </w:rPr>
          <w:t>CL-26/16</w:t>
        </w:r>
      </w:hyperlink>
      <w:r w:rsidRPr="008E70FC">
        <w:t>: invitations au FMPT-26 adressées respectivement aux ministres des États Membres de l</w:t>
      </w:r>
      <w:r w:rsidR="00CE3C41" w:rsidRPr="008E70FC">
        <w:t>'</w:t>
      </w:r>
      <w:r w:rsidRPr="008E70FC">
        <w:t>UIT, aux régulateurs des États Membres de l</w:t>
      </w:r>
      <w:r w:rsidR="00CE3C41" w:rsidRPr="008E70FC">
        <w:t>'</w:t>
      </w:r>
      <w:r w:rsidRPr="008E70FC">
        <w:t>UIT, aux P.-D. G. des Membres de Secteur de l</w:t>
      </w:r>
      <w:r w:rsidR="00CE3C41" w:rsidRPr="008E70FC">
        <w:t>'</w:t>
      </w:r>
      <w:r w:rsidRPr="008E70FC">
        <w:t>UIT, aux institutions spécialisées des Nations Unies et aux établissements universitaires participant aux travaux de l</w:t>
      </w:r>
      <w:r w:rsidR="00CE3C41" w:rsidRPr="008E70FC">
        <w:t>'</w:t>
      </w:r>
      <w:r w:rsidRPr="008E70FC">
        <w:t>UIT.</w:t>
      </w:r>
      <w:hyperlink r:id="rId35" w:history="1"/>
      <w:hyperlink r:id="rId36" w:history="1"/>
      <w:hyperlink r:id="rId37" w:history="1"/>
      <w:hyperlink r:id="rId38" w:history="1"/>
    </w:p>
    <w:p w14:paraId="64ED9A79" w14:textId="29827645" w:rsidR="007D2D14" w:rsidRPr="007D2D14" w:rsidRDefault="007D2D14" w:rsidP="00207D77">
      <w:pPr>
        <w:jc w:val="both"/>
      </w:pPr>
      <w:r w:rsidRPr="007D2D14">
        <w:t xml:space="preserve">Les contributions écrites destinées à être présentées pendant le Forum doivent être envoyées à l'adresse </w:t>
      </w:r>
      <w:hyperlink r:id="rId39" w:history="1">
        <w:r w:rsidRPr="007D2D14">
          <w:rPr>
            <w:rStyle w:val="Hyperlink"/>
            <w:rFonts w:eastAsia="Times New Roman" w:cs="Times New Roman"/>
            <w:szCs w:val="20"/>
          </w:rPr>
          <w:t>wtpf@itu.int</w:t>
        </w:r>
      </w:hyperlink>
      <w:r w:rsidRPr="007D2D14">
        <w:t xml:space="preserve"> d'ici le </w:t>
      </w:r>
      <w:r w:rsidRPr="007D2D14">
        <w:rPr>
          <w:b/>
          <w:bCs/>
        </w:rPr>
        <w:t>19 mai 2026</w:t>
      </w:r>
      <w:r w:rsidRPr="007D2D14">
        <w:t xml:space="preserve"> et ne doivent pas dépasser trois</w:t>
      </w:r>
      <w:r w:rsidR="00CE19A3" w:rsidRPr="008E70FC">
        <w:t> </w:t>
      </w:r>
      <w:r w:rsidRPr="007D2D14">
        <w:t xml:space="preserve">pages. Les contributions seront mises à disposition sur la </w:t>
      </w:r>
      <w:hyperlink r:id="rId40" w:anchor="/fr" w:history="1">
        <w:r w:rsidRPr="007D2D14">
          <w:rPr>
            <w:rStyle w:val="Hyperlink"/>
            <w:rFonts w:eastAsia="Times New Roman" w:cs="Times New Roman"/>
            <w:szCs w:val="20"/>
          </w:rPr>
          <w:t xml:space="preserve">page web des documents du </w:t>
        </w:r>
        <w:proofErr w:type="spellStart"/>
        <w:r w:rsidRPr="007D2D14">
          <w:rPr>
            <w:rStyle w:val="Hyperlink"/>
            <w:rFonts w:eastAsia="Times New Roman" w:cs="Times New Roman"/>
            <w:szCs w:val="20"/>
          </w:rPr>
          <w:t>FMPT-26</w:t>
        </w:r>
        <w:proofErr w:type="spellEnd"/>
      </w:hyperlink>
      <w:r w:rsidRPr="007D2D14">
        <w:t>.</w:t>
      </w:r>
      <w:hyperlink r:id="rId41" w:history="1"/>
      <w:hyperlink r:id="rId42" w:history="1"/>
    </w:p>
    <w:p w14:paraId="0A4BFA9D" w14:textId="203C7B47" w:rsidR="007D2D14" w:rsidRPr="007D2D14" w:rsidRDefault="007D2D14" w:rsidP="00207D77">
      <w:pPr>
        <w:jc w:val="both"/>
      </w:pPr>
      <w:r w:rsidRPr="007D2D14">
        <w:t>3.4</w:t>
      </w:r>
      <w:r w:rsidRPr="007D2D14">
        <w:tab/>
        <w:t>L</w:t>
      </w:r>
      <w:r w:rsidR="00CE3C41" w:rsidRPr="008E70FC">
        <w:t>'</w:t>
      </w:r>
      <w:r w:rsidRPr="007D2D14">
        <w:t>accord de pays hôte entre le Gouvernement du Commonwealth des Bahamas et l</w:t>
      </w:r>
      <w:r w:rsidR="00CE3C41" w:rsidRPr="008E70FC">
        <w:t>'</w:t>
      </w:r>
      <w:r w:rsidRPr="007D2D14">
        <w:t>UIT devrait être signé pendant la session de 2026 du Conseil.</w:t>
      </w:r>
    </w:p>
    <w:p w14:paraId="1FDA06AB" w14:textId="09230436" w:rsidR="007D2D14" w:rsidRPr="007D2D14" w:rsidRDefault="007D2D14" w:rsidP="00207D77">
      <w:pPr>
        <w:jc w:val="both"/>
      </w:pPr>
      <w:r w:rsidRPr="007D2D14">
        <w:t>3.5</w:t>
      </w:r>
      <w:r w:rsidRPr="007D2D14">
        <w:tab/>
        <w:t>Afin de réduire les coûts, une équipe de l'UIT a effectué une visite virtuelle du site en décembre 2025 dans le but de rencontrer ses homologues du pays hôte et de découvrir le Centre de conférences. Le Coordonnateur de l</w:t>
      </w:r>
      <w:r w:rsidR="00CE3C41" w:rsidRPr="008E70FC">
        <w:t>'</w:t>
      </w:r>
      <w:r w:rsidRPr="007D2D14">
        <w:t>UIT pour les questions de sécurité a également effectué une visite sur place en décembre pour préparer le plan de sécurité de la manifestation.</w:t>
      </w:r>
    </w:p>
    <w:p w14:paraId="0A3E995A" w14:textId="1B321159" w:rsidR="007D2D14" w:rsidRPr="007D2D14" w:rsidRDefault="007D2D14" w:rsidP="00207D77">
      <w:pPr>
        <w:jc w:val="both"/>
      </w:pPr>
      <w:r w:rsidRPr="007D2D14">
        <w:t>3.6</w:t>
      </w:r>
      <w:r w:rsidRPr="007D2D14">
        <w:tab/>
        <w:t>Le Secrétariat de l</w:t>
      </w:r>
      <w:r w:rsidR="00CE3C41" w:rsidRPr="008E70FC">
        <w:t>'</w:t>
      </w:r>
      <w:r w:rsidRPr="007D2D14">
        <w:t>UIT tient des réunions virtuelles toutes les deux semaines avec le Comité d</w:t>
      </w:r>
      <w:r w:rsidR="00CE3C41" w:rsidRPr="008E70FC">
        <w:t>'</w:t>
      </w:r>
      <w:r w:rsidRPr="007D2D14">
        <w:t>organisation local du Gouvernement du Commonwealth des Bahamas, afin d</w:t>
      </w:r>
      <w:r w:rsidR="00CE3C41" w:rsidRPr="008E70FC">
        <w:t>'</w:t>
      </w:r>
      <w:r w:rsidRPr="007D2D14">
        <w:t>échanger des informations et de coordonner les travaux préparatoires en vue de la manifestation en ce qui concerne le protocole, la logistique et la communication.</w:t>
      </w:r>
    </w:p>
    <w:p w14:paraId="1E8DD343" w14:textId="77777777" w:rsidR="007D2D14" w:rsidRPr="008E70FC" w:rsidRDefault="007D2D14" w:rsidP="007D2D14">
      <w:pPr>
        <w:pStyle w:val="Heading1"/>
      </w:pPr>
      <w:r w:rsidRPr="008E70FC">
        <w:lastRenderedPageBreak/>
        <w:t>4</w:t>
      </w:r>
      <w:r w:rsidRPr="008E70FC">
        <w:tab/>
        <w:t>Dialogue stratégique et programme du Forum</w:t>
      </w:r>
    </w:p>
    <w:p w14:paraId="41EE6258" w14:textId="666DF5CE" w:rsidR="007D2D14" w:rsidRPr="007D2D14" w:rsidRDefault="007D2D14" w:rsidP="00207D77">
      <w:pPr>
        <w:jc w:val="both"/>
      </w:pPr>
      <w:r w:rsidRPr="007D2D14">
        <w:t>4.1</w:t>
      </w:r>
      <w:r w:rsidRPr="007D2D14">
        <w:tab/>
        <w:t>La journée consacrée au Dialogue stratégique du 8 juin 2026 comprendra une table ronde multi-parties prenantes de haut niveau le matin, organisée conjointement par l</w:t>
      </w:r>
      <w:r w:rsidR="00CE3C41" w:rsidRPr="008E70FC">
        <w:t>'</w:t>
      </w:r>
      <w:r w:rsidRPr="007D2D14">
        <w:t>UIT et le Gouvernement du Commonwealth des Bahamas, et deux sessions thématiques parallèles l</w:t>
      </w:r>
      <w:r w:rsidR="00CE3C41" w:rsidRPr="008E70FC">
        <w:t>'</w:t>
      </w:r>
      <w:r w:rsidRPr="007D2D14">
        <w:t>après-midi, à savoir un Dialogue thématique sur l</w:t>
      </w:r>
      <w:r w:rsidR="00CE3C41" w:rsidRPr="008E70FC">
        <w:t>'</w:t>
      </w:r>
      <w:r w:rsidRPr="007D2D14">
        <w:t>autonomisation des femmes, des jeunes et des personnes handicapées dans le secteur des TIC, et un laboratoire de solutions d</w:t>
      </w:r>
      <w:r w:rsidR="00CE3C41" w:rsidRPr="008E70FC">
        <w:t>'</w:t>
      </w:r>
      <w:r w:rsidRPr="007D2D14">
        <w:t>investissement Partner2Connect. Le Dialogue stratégique permettra aux ministres, aux décideurs, aux dirigeants du secteur et aux experts d'échanger des vues sur les principaux thèmes du FMPT-26 et de donner le ton en vue des délibérations du Forum. Les défis uniques auxquels sont confrontés les petits États insulaires en développement ainsi que les possibilités qui s'offrent à eux seront également mis sur la table des discussions.</w:t>
      </w:r>
    </w:p>
    <w:p w14:paraId="713F9BDD" w14:textId="6209B468" w:rsidR="007D2D14" w:rsidRPr="00207D77" w:rsidRDefault="007D2D14" w:rsidP="00207D77">
      <w:pPr>
        <w:jc w:val="both"/>
        <w:rPr>
          <w:spacing w:val="-2"/>
        </w:rPr>
      </w:pPr>
      <w:r w:rsidRPr="00207D77">
        <w:rPr>
          <w:spacing w:val="-2"/>
        </w:rPr>
        <w:t>4.2</w:t>
      </w:r>
      <w:r w:rsidRPr="00207D77">
        <w:rPr>
          <w:spacing w:val="-2"/>
        </w:rPr>
        <w:tab/>
        <w:t>Le Forum s</w:t>
      </w:r>
      <w:r w:rsidR="00CE3C41" w:rsidRPr="00207D77">
        <w:rPr>
          <w:spacing w:val="-2"/>
        </w:rPr>
        <w:t>'</w:t>
      </w:r>
      <w:r w:rsidRPr="00207D77">
        <w:rPr>
          <w:spacing w:val="-2"/>
        </w:rPr>
        <w:t>ouvrira officiellement le mardi 9 juin. Après la cérémonie d'ouverture, qui se déroulera à 9 h 30, seront lancées la présentation du rapport de la Secrétaire générale et les discussions au sein des groupes de travail sur chacun des cinq projets d'</w:t>
      </w:r>
      <w:r w:rsidR="00127FCE" w:rsidRPr="00207D77">
        <w:rPr>
          <w:spacing w:val="-2"/>
        </w:rPr>
        <w:t>a</w:t>
      </w:r>
      <w:r w:rsidRPr="00207D77">
        <w:rPr>
          <w:spacing w:val="-2"/>
        </w:rPr>
        <w:t>vis, qui s'ouvriront par une table ronde de présentation. Les tables rondes seront suivies des interventions de participants de haut niveau – d'une durée de trois minutes chacune – ainsi que d'une discussion ouverte et d'un échange de vues auxquels tous les délégués du Forum sont encouragés à participer. Le projet de programme provisoire du FMPT-26 figure dans le Tableau 1 ci-dessous.</w:t>
      </w:r>
    </w:p>
    <w:p w14:paraId="304B5B95" w14:textId="77777777" w:rsidR="007D2D14" w:rsidRPr="008E70FC" w:rsidRDefault="007D2D14" w:rsidP="007D2D14">
      <w:pPr>
        <w:pStyle w:val="TableNo"/>
      </w:pPr>
      <w:r w:rsidRPr="008E70FC">
        <w:t>TABLEAU 1</w:t>
      </w:r>
    </w:p>
    <w:p w14:paraId="560524FD" w14:textId="77777777" w:rsidR="007D2D14" w:rsidRPr="008E70FC" w:rsidRDefault="007D2D14" w:rsidP="007D2D14">
      <w:pPr>
        <w:pStyle w:val="Tabletitle"/>
      </w:pPr>
      <w:r w:rsidRPr="008E70FC">
        <w:t>Projet de programme provisoire du FMPT-26</w:t>
      </w:r>
    </w:p>
    <w:tbl>
      <w:tblPr>
        <w:tblStyle w:val="TableGrid"/>
        <w:tblW w:w="5000" w:type="pct"/>
        <w:tblLayout w:type="fixed"/>
        <w:tblLook w:val="0000" w:firstRow="0" w:lastRow="0" w:firstColumn="0" w:lastColumn="0" w:noHBand="0" w:noVBand="0"/>
      </w:tblPr>
      <w:tblGrid>
        <w:gridCol w:w="2264"/>
        <w:gridCol w:w="3401"/>
        <w:gridCol w:w="3396"/>
      </w:tblGrid>
      <w:tr w:rsidR="007D2D14" w:rsidRPr="007D2D14" w14:paraId="0815A717" w14:textId="77777777" w:rsidTr="00127FCE">
        <w:tc>
          <w:tcPr>
            <w:tcW w:w="1249" w:type="pct"/>
          </w:tcPr>
          <w:p w14:paraId="1E68F127" w14:textId="77777777" w:rsidR="007D2D14" w:rsidRPr="008E70FC" w:rsidRDefault="007D2D14" w:rsidP="007D2D14">
            <w:pPr>
              <w:pStyle w:val="Tablehead"/>
            </w:pPr>
          </w:p>
        </w:tc>
        <w:tc>
          <w:tcPr>
            <w:tcW w:w="1877" w:type="pct"/>
          </w:tcPr>
          <w:p w14:paraId="3AF82695" w14:textId="77777777" w:rsidR="007D2D14" w:rsidRPr="008E70FC" w:rsidRDefault="007D2D14" w:rsidP="007D2D14">
            <w:pPr>
              <w:pStyle w:val="Tablehead"/>
            </w:pPr>
            <w:r w:rsidRPr="008E70FC">
              <w:rPr>
                <w:bCs/>
              </w:rPr>
              <w:t>09 h 30-12 h 30</w:t>
            </w:r>
          </w:p>
        </w:tc>
        <w:tc>
          <w:tcPr>
            <w:tcW w:w="1874" w:type="pct"/>
          </w:tcPr>
          <w:p w14:paraId="5CECEB8F" w14:textId="77777777" w:rsidR="007D2D14" w:rsidRPr="008E70FC" w:rsidRDefault="007D2D14" w:rsidP="007D2D14">
            <w:pPr>
              <w:pStyle w:val="Tablehead"/>
            </w:pPr>
            <w:r w:rsidRPr="008E70FC">
              <w:rPr>
                <w:bCs/>
              </w:rPr>
              <w:t>12 h 30-17 h 30</w:t>
            </w:r>
          </w:p>
        </w:tc>
      </w:tr>
      <w:tr w:rsidR="007D2D14" w:rsidRPr="007D2D14" w14:paraId="1D6DE5AC" w14:textId="77777777" w:rsidTr="00127FCE">
        <w:tc>
          <w:tcPr>
            <w:tcW w:w="1249" w:type="pct"/>
          </w:tcPr>
          <w:p w14:paraId="41B7E48A" w14:textId="77777777" w:rsidR="007D2D14" w:rsidRPr="008E70FC" w:rsidRDefault="007D2D14" w:rsidP="007D2D14">
            <w:pPr>
              <w:pStyle w:val="Tabletext"/>
            </w:pPr>
            <w:r w:rsidRPr="008E70FC">
              <w:t>Mardi 9 juin 2026</w:t>
            </w:r>
          </w:p>
        </w:tc>
        <w:tc>
          <w:tcPr>
            <w:tcW w:w="1877" w:type="pct"/>
          </w:tcPr>
          <w:p w14:paraId="46C74B0A" w14:textId="77777777" w:rsidR="007D2D14" w:rsidRPr="008E70FC" w:rsidRDefault="007D2D14" w:rsidP="007D2D14">
            <w:pPr>
              <w:pStyle w:val="Tabletext"/>
            </w:pPr>
            <w:r w:rsidRPr="008E70FC">
              <w:t>–</w:t>
            </w:r>
            <w:r w:rsidRPr="008E70FC">
              <w:tab/>
              <w:t>Cérémonie d'ouverture</w:t>
            </w:r>
          </w:p>
          <w:p w14:paraId="66968E5B" w14:textId="77777777" w:rsidR="007D2D14" w:rsidRPr="008E70FC" w:rsidRDefault="007D2D14" w:rsidP="007D2D14">
            <w:pPr>
              <w:pStyle w:val="Tabletext"/>
            </w:pPr>
            <w:r w:rsidRPr="008E70FC">
              <w:t>–</w:t>
            </w:r>
            <w:r w:rsidRPr="008E70FC">
              <w:tab/>
              <w:t>Plénière</w:t>
            </w:r>
          </w:p>
          <w:p w14:paraId="38E01D17" w14:textId="35171B5E" w:rsidR="007D2D14" w:rsidRPr="008E70FC" w:rsidRDefault="007D2D14" w:rsidP="007D2D14">
            <w:pPr>
              <w:pStyle w:val="Tabletext"/>
            </w:pPr>
            <w:r w:rsidRPr="008E70FC">
              <w:t>–</w:t>
            </w:r>
            <w:r w:rsidRPr="008E70FC">
              <w:tab/>
              <w:t>Groupe de travail sur l</w:t>
            </w:r>
            <w:r w:rsidR="00CE3C41" w:rsidRPr="008E70FC">
              <w:t>'</w:t>
            </w:r>
            <w:r w:rsidRPr="008E70FC">
              <w:t>Avis 1</w:t>
            </w:r>
          </w:p>
        </w:tc>
        <w:tc>
          <w:tcPr>
            <w:tcW w:w="1874" w:type="pct"/>
          </w:tcPr>
          <w:p w14:paraId="08C8C1A4" w14:textId="579135AF" w:rsidR="007D2D14" w:rsidRPr="008E70FC" w:rsidRDefault="007D2D14" w:rsidP="00127FCE">
            <w:pPr>
              <w:pStyle w:val="Tabletext"/>
              <w:ind w:left="284" w:hanging="284"/>
            </w:pPr>
            <w:r w:rsidRPr="008E70FC">
              <w:t>–</w:t>
            </w:r>
            <w:r w:rsidRPr="008E70FC">
              <w:tab/>
              <w:t>Groupe de travail sur l</w:t>
            </w:r>
            <w:r w:rsidR="00CE3C41" w:rsidRPr="008E70FC">
              <w:t>'</w:t>
            </w:r>
            <w:r w:rsidRPr="008E70FC">
              <w:t>Avis 1 (</w:t>
            </w:r>
            <w:r w:rsidRPr="008E70FC">
              <w:rPr>
                <w:i/>
                <w:iCs/>
              </w:rPr>
              <w:t>suite</w:t>
            </w:r>
            <w:r w:rsidRPr="008E70FC">
              <w:t>)</w:t>
            </w:r>
          </w:p>
          <w:p w14:paraId="18B97298" w14:textId="45DF7132" w:rsidR="007D2D14" w:rsidRPr="008E70FC" w:rsidRDefault="007D2D14" w:rsidP="007D2D14">
            <w:pPr>
              <w:pStyle w:val="Tabletext"/>
            </w:pPr>
            <w:r w:rsidRPr="008E70FC">
              <w:t>–</w:t>
            </w:r>
            <w:r w:rsidRPr="008E70FC">
              <w:tab/>
              <w:t>Groupe de travail sur l</w:t>
            </w:r>
            <w:r w:rsidR="00CE3C41" w:rsidRPr="008E70FC">
              <w:t>'</w:t>
            </w:r>
            <w:r w:rsidRPr="008E70FC">
              <w:t>Avis 2</w:t>
            </w:r>
          </w:p>
        </w:tc>
      </w:tr>
      <w:tr w:rsidR="007D2D14" w:rsidRPr="007D2D14" w14:paraId="3DE6BFA3" w14:textId="77777777" w:rsidTr="00127FCE">
        <w:tc>
          <w:tcPr>
            <w:tcW w:w="1249" w:type="pct"/>
          </w:tcPr>
          <w:p w14:paraId="1C10B0A8" w14:textId="77777777" w:rsidR="007D2D14" w:rsidRPr="008E70FC" w:rsidRDefault="007D2D14" w:rsidP="007D2D14">
            <w:pPr>
              <w:pStyle w:val="Tabletext"/>
            </w:pPr>
            <w:r w:rsidRPr="008E70FC">
              <w:t>Mercredi 10 juin 2026</w:t>
            </w:r>
          </w:p>
        </w:tc>
        <w:tc>
          <w:tcPr>
            <w:tcW w:w="1877" w:type="pct"/>
          </w:tcPr>
          <w:p w14:paraId="4755E736" w14:textId="19719C9F" w:rsidR="007D2D14" w:rsidRPr="008E70FC" w:rsidRDefault="007D2D14" w:rsidP="00127FCE">
            <w:pPr>
              <w:pStyle w:val="Tabletext"/>
              <w:ind w:left="284" w:hanging="284"/>
            </w:pPr>
            <w:r w:rsidRPr="008E70FC">
              <w:t>–</w:t>
            </w:r>
            <w:r w:rsidRPr="008E70FC">
              <w:tab/>
              <w:t>Groupe de travail sur l</w:t>
            </w:r>
            <w:r w:rsidR="00CE3C41" w:rsidRPr="008E70FC">
              <w:t>'</w:t>
            </w:r>
            <w:r w:rsidRPr="008E70FC">
              <w:t>Avis 2 (</w:t>
            </w:r>
            <w:r w:rsidRPr="008E70FC">
              <w:rPr>
                <w:i/>
                <w:iCs/>
              </w:rPr>
              <w:t>suite</w:t>
            </w:r>
            <w:r w:rsidRPr="008E70FC">
              <w:t>)</w:t>
            </w:r>
          </w:p>
          <w:p w14:paraId="4593D5B6" w14:textId="25A71016" w:rsidR="007D2D14" w:rsidRPr="008E70FC" w:rsidRDefault="007D2D14" w:rsidP="007D2D14">
            <w:pPr>
              <w:pStyle w:val="Tabletext"/>
            </w:pPr>
            <w:r w:rsidRPr="008E70FC">
              <w:t>–</w:t>
            </w:r>
            <w:r w:rsidRPr="008E70FC">
              <w:tab/>
              <w:t>Groupe de travail sur l</w:t>
            </w:r>
            <w:r w:rsidR="00CE3C41" w:rsidRPr="008E70FC">
              <w:t>'</w:t>
            </w:r>
            <w:r w:rsidRPr="008E70FC">
              <w:t>Avis 3</w:t>
            </w:r>
          </w:p>
        </w:tc>
        <w:tc>
          <w:tcPr>
            <w:tcW w:w="1874" w:type="pct"/>
          </w:tcPr>
          <w:p w14:paraId="537A91D0" w14:textId="2B7B49F3" w:rsidR="007D2D14" w:rsidRPr="008E70FC" w:rsidRDefault="007D2D14" w:rsidP="00127FCE">
            <w:pPr>
              <w:pStyle w:val="Tabletext"/>
              <w:ind w:left="284" w:hanging="284"/>
            </w:pPr>
            <w:r w:rsidRPr="008E70FC">
              <w:t>–</w:t>
            </w:r>
            <w:r w:rsidRPr="008E70FC">
              <w:tab/>
              <w:t>Groupe de travail sur l</w:t>
            </w:r>
            <w:r w:rsidR="00CE3C41" w:rsidRPr="008E70FC">
              <w:t>'</w:t>
            </w:r>
            <w:r w:rsidRPr="008E70FC">
              <w:t>Avis 3 (</w:t>
            </w:r>
            <w:r w:rsidRPr="008E70FC">
              <w:rPr>
                <w:i/>
                <w:iCs/>
              </w:rPr>
              <w:t>suite</w:t>
            </w:r>
            <w:r w:rsidRPr="008E70FC">
              <w:t>)</w:t>
            </w:r>
          </w:p>
          <w:p w14:paraId="2038CB94" w14:textId="6B029E1A" w:rsidR="007D2D14" w:rsidRPr="008E70FC" w:rsidRDefault="007D2D14" w:rsidP="007D2D14">
            <w:pPr>
              <w:pStyle w:val="Tabletext"/>
            </w:pPr>
            <w:r w:rsidRPr="008E70FC">
              <w:t>–</w:t>
            </w:r>
            <w:r w:rsidRPr="008E70FC">
              <w:tab/>
              <w:t>Groupe de travail sur l</w:t>
            </w:r>
            <w:r w:rsidR="00CE3C41" w:rsidRPr="008E70FC">
              <w:t>'</w:t>
            </w:r>
            <w:r w:rsidRPr="008E70FC">
              <w:t>Avis 4</w:t>
            </w:r>
          </w:p>
        </w:tc>
      </w:tr>
      <w:tr w:rsidR="007D2D14" w:rsidRPr="007D2D14" w14:paraId="0442CB7B" w14:textId="77777777" w:rsidTr="00127FCE">
        <w:tc>
          <w:tcPr>
            <w:tcW w:w="1249" w:type="pct"/>
          </w:tcPr>
          <w:p w14:paraId="5852A602" w14:textId="77777777" w:rsidR="007D2D14" w:rsidRPr="008E70FC" w:rsidRDefault="007D2D14" w:rsidP="007D2D14">
            <w:pPr>
              <w:pStyle w:val="Tabletext"/>
            </w:pPr>
            <w:r w:rsidRPr="008E70FC">
              <w:t>Jeudi 11 juin 2026</w:t>
            </w:r>
          </w:p>
        </w:tc>
        <w:tc>
          <w:tcPr>
            <w:tcW w:w="1877" w:type="pct"/>
          </w:tcPr>
          <w:p w14:paraId="75B773BD" w14:textId="486DEBE1" w:rsidR="007D2D14" w:rsidRPr="008E70FC" w:rsidRDefault="007D2D14" w:rsidP="00127FCE">
            <w:pPr>
              <w:pStyle w:val="Tabletext"/>
              <w:ind w:left="284" w:hanging="284"/>
            </w:pPr>
            <w:r w:rsidRPr="008E70FC">
              <w:t>–</w:t>
            </w:r>
            <w:r w:rsidRPr="008E70FC">
              <w:tab/>
              <w:t>Groupe de travail sur l</w:t>
            </w:r>
            <w:r w:rsidR="00CE3C41" w:rsidRPr="008E70FC">
              <w:t>'</w:t>
            </w:r>
            <w:r w:rsidRPr="008E70FC">
              <w:t>Avis 4 (</w:t>
            </w:r>
            <w:r w:rsidRPr="008E70FC">
              <w:rPr>
                <w:i/>
                <w:iCs/>
              </w:rPr>
              <w:t>suite</w:t>
            </w:r>
            <w:r w:rsidRPr="008E70FC">
              <w:t>)</w:t>
            </w:r>
          </w:p>
          <w:p w14:paraId="19E011C6" w14:textId="3DA557D8" w:rsidR="007D2D14" w:rsidRPr="008E70FC" w:rsidRDefault="007D2D14" w:rsidP="007D2D14">
            <w:pPr>
              <w:pStyle w:val="Tabletext"/>
            </w:pPr>
            <w:r w:rsidRPr="008E70FC">
              <w:t>–</w:t>
            </w:r>
            <w:r w:rsidRPr="008E70FC">
              <w:tab/>
              <w:t>Groupe de travail sur l</w:t>
            </w:r>
            <w:r w:rsidR="00CE3C41" w:rsidRPr="008E70FC">
              <w:t>'</w:t>
            </w:r>
            <w:r w:rsidRPr="008E70FC">
              <w:t>Avis 5</w:t>
            </w:r>
          </w:p>
        </w:tc>
        <w:tc>
          <w:tcPr>
            <w:tcW w:w="1874" w:type="pct"/>
          </w:tcPr>
          <w:p w14:paraId="44169300" w14:textId="11B73150" w:rsidR="007D2D14" w:rsidRPr="008E70FC" w:rsidRDefault="007D2D14" w:rsidP="00127FCE">
            <w:pPr>
              <w:pStyle w:val="Tabletext"/>
              <w:ind w:left="284" w:hanging="284"/>
            </w:pPr>
            <w:r w:rsidRPr="008E70FC">
              <w:t>–</w:t>
            </w:r>
            <w:r w:rsidRPr="008E70FC">
              <w:tab/>
              <w:t>Groupe de travail sur l</w:t>
            </w:r>
            <w:r w:rsidR="00CE3C41" w:rsidRPr="008E70FC">
              <w:t>'</w:t>
            </w:r>
            <w:r w:rsidRPr="008E70FC">
              <w:t>Avis 5 (</w:t>
            </w:r>
            <w:r w:rsidRPr="008E70FC">
              <w:rPr>
                <w:i/>
                <w:iCs/>
              </w:rPr>
              <w:t>suite</w:t>
            </w:r>
            <w:r w:rsidRPr="008E70FC">
              <w:t>)</w:t>
            </w:r>
          </w:p>
          <w:p w14:paraId="31123813" w14:textId="77777777" w:rsidR="007D2D14" w:rsidRPr="008E70FC" w:rsidRDefault="007D2D14" w:rsidP="007D2D14">
            <w:pPr>
              <w:pStyle w:val="Tabletext"/>
            </w:pPr>
            <w:r w:rsidRPr="008E70FC">
              <w:t>–</w:t>
            </w:r>
            <w:r w:rsidRPr="008E70FC">
              <w:tab/>
              <w:t>Plénière – Adoption des Avis</w:t>
            </w:r>
          </w:p>
          <w:p w14:paraId="22FDF8E9" w14:textId="77777777" w:rsidR="007D2D14" w:rsidRPr="008E70FC" w:rsidRDefault="007D2D14" w:rsidP="007D2D14">
            <w:pPr>
              <w:pStyle w:val="Tabletext"/>
            </w:pPr>
            <w:r w:rsidRPr="008E70FC">
              <w:t>–</w:t>
            </w:r>
            <w:r w:rsidRPr="008E70FC">
              <w:tab/>
              <w:t>Cérémonie de clôture</w:t>
            </w:r>
          </w:p>
        </w:tc>
      </w:tr>
    </w:tbl>
    <w:p w14:paraId="21CF1B3E" w14:textId="77777777" w:rsidR="00207D77" w:rsidRDefault="00207D77" w:rsidP="00207D77">
      <w:pPr>
        <w:pStyle w:val="Tablefin"/>
      </w:pPr>
    </w:p>
    <w:p w14:paraId="2F2F510E" w14:textId="5B13CDE8" w:rsidR="007D2D14" w:rsidRPr="007D2D14" w:rsidRDefault="007D2D14" w:rsidP="00207D77">
      <w:pPr>
        <w:jc w:val="both"/>
      </w:pPr>
      <w:r w:rsidRPr="007D2D14">
        <w:t>4.3</w:t>
      </w:r>
      <w:r w:rsidRPr="007D2D14">
        <w:tab/>
        <w:t>Les personnes inscrites pourront participer à la manifestation aussi bien en présentiel qu'à distance. La priorité sera donnée aux déclarations des participants de haut niveau présents à Nassau.</w:t>
      </w:r>
    </w:p>
    <w:p w14:paraId="29DE0C70" w14:textId="611CAD8B" w:rsidR="006A11AE" w:rsidRDefault="007D2D14" w:rsidP="00207D77">
      <w:pPr>
        <w:jc w:val="both"/>
      </w:pPr>
      <w:r w:rsidRPr="008E70FC">
        <w:t>4.4</w:t>
      </w:r>
      <w:r w:rsidRPr="008E70FC">
        <w:tab/>
        <w:t>Un certain nombre de manifestations parallèles auront également lieu pendant le Forum, notamment une simulation de négociation pour les jeunes de l</w:t>
      </w:r>
      <w:r w:rsidR="00CE3C41" w:rsidRPr="008E70FC">
        <w:t>'</w:t>
      </w:r>
      <w:r w:rsidRPr="008E70FC">
        <w:t>UIT, une réunion hybride de l</w:t>
      </w:r>
      <w:r w:rsidR="00CE3C41" w:rsidRPr="008E70FC">
        <w:t>'</w:t>
      </w:r>
      <w:r w:rsidRPr="008E70FC">
        <w:t xml:space="preserve">Organe consultatif international pour la résilience des câbles sous-marins et la troisième réunion préparatoire interrégionale en vue de la </w:t>
      </w:r>
      <w:proofErr w:type="spellStart"/>
      <w:r w:rsidRPr="008E70FC">
        <w:t>PP-26</w:t>
      </w:r>
      <w:proofErr w:type="spellEnd"/>
      <w:r w:rsidRPr="008E70FC">
        <w:t>.</w:t>
      </w:r>
    </w:p>
    <w:p w14:paraId="40329A96" w14:textId="77777777" w:rsidR="00207D77" w:rsidRPr="008E70FC" w:rsidRDefault="00207D77" w:rsidP="007D2D14"/>
    <w:p w14:paraId="468FF263" w14:textId="77777777" w:rsidR="00897553" w:rsidRPr="008E70FC" w:rsidRDefault="006A11AE" w:rsidP="002D2336">
      <w:pPr>
        <w:jc w:val="center"/>
      </w:pPr>
      <w:r w:rsidRPr="008E70FC">
        <w:t>______________</w:t>
      </w:r>
    </w:p>
    <w:sectPr w:rsidR="00897553" w:rsidRPr="008E70FC" w:rsidSect="00D72F49">
      <w:headerReference w:type="even" r:id="rId43"/>
      <w:footerReference w:type="even" r:id="rId44"/>
      <w:footerReference w:type="default" r:id="rId45"/>
      <w:headerReference w:type="first" r:id="rId46"/>
      <w:footerReference w:type="first" r:id="rId4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49EF" w14:textId="77777777" w:rsidR="007D2D14" w:rsidRDefault="007D2D14">
      <w:r>
        <w:separator/>
      </w:r>
    </w:p>
  </w:endnote>
  <w:endnote w:type="continuationSeparator" w:id="0">
    <w:p w14:paraId="54891F65" w14:textId="77777777" w:rsidR="007D2D14" w:rsidRDefault="007D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E89A" w14:textId="58112239" w:rsidR="00732045" w:rsidRPr="00CD678E" w:rsidRDefault="00271321">
    <w:pPr>
      <w:pStyle w:val="Footer"/>
      <w:rPr>
        <w:lang w:val="en-US"/>
      </w:rPr>
    </w:pPr>
    <w:r>
      <w:fldChar w:fldCharType="begin"/>
    </w:r>
    <w:r w:rsidRPr="00CD678E">
      <w:rPr>
        <w:lang w:val="en-US"/>
      </w:rPr>
      <w:instrText xml:space="preserve"> FILENAME \p \* MERGEFORMAT </w:instrText>
    </w:r>
    <w:r>
      <w:fldChar w:fldCharType="separate"/>
    </w:r>
    <w:r w:rsidR="00CD678E">
      <w:rPr>
        <w:lang w:val="en-US"/>
      </w:rPr>
      <w:t>P:\FRA\gDoc\SG\C26\2600689F.docx</w:t>
    </w:r>
    <w:r>
      <w:fldChar w:fldCharType="end"/>
    </w:r>
    <w:r w:rsidR="00732045" w:rsidRPr="00CD678E">
      <w:rPr>
        <w:lang w:val="en-US"/>
      </w:rPr>
      <w:tab/>
    </w:r>
    <w:r w:rsidR="002F1B76">
      <w:fldChar w:fldCharType="begin"/>
    </w:r>
    <w:r w:rsidR="00732045">
      <w:instrText xml:space="preserve"> savedate \@ dd.MM.yy </w:instrText>
    </w:r>
    <w:r w:rsidR="002F1B76">
      <w:fldChar w:fldCharType="separate"/>
    </w:r>
    <w:r w:rsidR="00207D77">
      <w:t>31.03.26</w:t>
    </w:r>
    <w:r w:rsidR="002F1B76">
      <w:fldChar w:fldCharType="end"/>
    </w:r>
    <w:r w:rsidR="00732045" w:rsidRPr="00CD678E">
      <w:rPr>
        <w:lang w:val="en-US"/>
      </w:rPr>
      <w:tab/>
    </w:r>
    <w:r w:rsidR="002F1B76">
      <w:fldChar w:fldCharType="begin"/>
    </w:r>
    <w:r w:rsidR="00732045">
      <w:instrText xml:space="preserve"> printdate \@ dd.MM.yy </w:instrText>
    </w:r>
    <w:r w:rsidR="002F1B76">
      <w:fldChar w:fldCharType="separate"/>
    </w:r>
    <w:r w:rsidR="00CD678E">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4E197D3" w14:textId="77777777" w:rsidTr="00E31DCE">
      <w:trPr>
        <w:jc w:val="center"/>
      </w:trPr>
      <w:tc>
        <w:tcPr>
          <w:tcW w:w="1803" w:type="dxa"/>
          <w:vAlign w:val="center"/>
        </w:tcPr>
        <w:p w14:paraId="5A8BAD09" w14:textId="7898EAA8" w:rsidR="00A51849" w:rsidRDefault="007D2D14" w:rsidP="00A51849">
          <w:pPr>
            <w:pStyle w:val="Header"/>
            <w:jc w:val="left"/>
            <w:rPr>
              <w:noProof/>
            </w:rPr>
          </w:pPr>
          <w:r>
            <w:rPr>
              <w:noProof/>
            </w:rPr>
            <w:t>2600689</w:t>
          </w:r>
        </w:p>
      </w:tc>
      <w:tc>
        <w:tcPr>
          <w:tcW w:w="8261" w:type="dxa"/>
        </w:tcPr>
        <w:p w14:paraId="3B7A10C1" w14:textId="4827561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7D2D14">
            <w:rPr>
              <w:bCs/>
            </w:rPr>
            <w:t>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D8A6014"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0D3682E" w14:textId="77777777" w:rsidTr="00E31DCE">
      <w:trPr>
        <w:jc w:val="center"/>
      </w:trPr>
      <w:tc>
        <w:tcPr>
          <w:tcW w:w="1803" w:type="dxa"/>
          <w:vAlign w:val="center"/>
        </w:tcPr>
        <w:p w14:paraId="6AB73435"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15ABB62" w14:textId="5B4810F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7D2D14">
            <w:rPr>
              <w:bCs/>
            </w:rPr>
            <w:t>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295094C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0EB64" w14:textId="77777777" w:rsidR="007D2D14" w:rsidRDefault="007D2D14">
      <w:r>
        <w:t>____________________</w:t>
      </w:r>
    </w:p>
  </w:footnote>
  <w:footnote w:type="continuationSeparator" w:id="0">
    <w:p w14:paraId="65A16524" w14:textId="77777777" w:rsidR="007D2D14" w:rsidRDefault="007D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46C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C207AC3"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9E96"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14"/>
    <w:rsid w:val="00076A2C"/>
    <w:rsid w:val="000D0D0A"/>
    <w:rsid w:val="00103163"/>
    <w:rsid w:val="00106B19"/>
    <w:rsid w:val="001133EF"/>
    <w:rsid w:val="00115D93"/>
    <w:rsid w:val="001247A8"/>
    <w:rsid w:val="00127FCE"/>
    <w:rsid w:val="001342E0"/>
    <w:rsid w:val="001370B2"/>
    <w:rsid w:val="001378C0"/>
    <w:rsid w:val="001658F9"/>
    <w:rsid w:val="0018694A"/>
    <w:rsid w:val="0019129B"/>
    <w:rsid w:val="001A3287"/>
    <w:rsid w:val="001A6508"/>
    <w:rsid w:val="001B2D9C"/>
    <w:rsid w:val="001D4C31"/>
    <w:rsid w:val="001E4D21"/>
    <w:rsid w:val="00207CD1"/>
    <w:rsid w:val="00207D77"/>
    <w:rsid w:val="00226657"/>
    <w:rsid w:val="002477A2"/>
    <w:rsid w:val="00263A51"/>
    <w:rsid w:val="00267E02"/>
    <w:rsid w:val="00271321"/>
    <w:rsid w:val="00277DEA"/>
    <w:rsid w:val="002A5D44"/>
    <w:rsid w:val="002C031A"/>
    <w:rsid w:val="002C3F32"/>
    <w:rsid w:val="002C4E3D"/>
    <w:rsid w:val="002D2336"/>
    <w:rsid w:val="002E0BC4"/>
    <w:rsid w:val="002F1B76"/>
    <w:rsid w:val="00301D7F"/>
    <w:rsid w:val="0033568E"/>
    <w:rsid w:val="00355FF5"/>
    <w:rsid w:val="00361350"/>
    <w:rsid w:val="003C3FAE"/>
    <w:rsid w:val="004038CB"/>
    <w:rsid w:val="0040546F"/>
    <w:rsid w:val="0041072B"/>
    <w:rsid w:val="004177BD"/>
    <w:rsid w:val="0042404A"/>
    <w:rsid w:val="0044618F"/>
    <w:rsid w:val="00455694"/>
    <w:rsid w:val="00465C35"/>
    <w:rsid w:val="0046769A"/>
    <w:rsid w:val="00475FB3"/>
    <w:rsid w:val="00476089"/>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E627B"/>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2D14"/>
    <w:rsid w:val="007D4436"/>
    <w:rsid w:val="007F257A"/>
    <w:rsid w:val="007F3665"/>
    <w:rsid w:val="00800037"/>
    <w:rsid w:val="0082299A"/>
    <w:rsid w:val="0083391C"/>
    <w:rsid w:val="00842C80"/>
    <w:rsid w:val="0084546D"/>
    <w:rsid w:val="00861D73"/>
    <w:rsid w:val="00882919"/>
    <w:rsid w:val="00897553"/>
    <w:rsid w:val="008A4E87"/>
    <w:rsid w:val="008D76E6"/>
    <w:rsid w:val="008E70FC"/>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1009A"/>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D678E"/>
    <w:rsid w:val="00CE19A3"/>
    <w:rsid w:val="00CE3C41"/>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E7449"/>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A7071"/>
  <w15:docId w15:val="{678CDDD5-02FD-400A-B713-14E1968F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207D77"/>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Tabletext"/>
    <w:rsid w:val="00207D7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SG-CIR-0007/en" TargetMode="External"/><Relationship Id="rId18" Type="http://schemas.openxmlformats.org/officeDocument/2006/relationships/hyperlink" Target="mailto:iegwtpf26@lists.itu.int" TargetMode="External"/><Relationship Id="rId26" Type="http://schemas.openxmlformats.org/officeDocument/2006/relationships/hyperlink" Target="https://www.itu.int/md/S25-SG-CIR-0056/en" TargetMode="External"/><Relationship Id="rId39" Type="http://schemas.openxmlformats.org/officeDocument/2006/relationships/hyperlink" Target="mailto:mwtpf@itu.int" TargetMode="External"/><Relationship Id="rId21" Type="http://schemas.openxmlformats.org/officeDocument/2006/relationships/hyperlink" Target="https://wtpf26bahamas.com/" TargetMode="External"/><Relationship Id="rId34" Type="http://schemas.openxmlformats.org/officeDocument/2006/relationships/hyperlink" Target="https://www.itu.int/md/S26-SG-CIR-0016/en" TargetMode="External"/><Relationship Id="rId42" Type="http://schemas.openxmlformats.org/officeDocument/2006/relationships/hyperlink" Target="https://wtpf.itu.int/2026/documents/" TargetMode="External"/><Relationship Id="rId47" Type="http://schemas.openxmlformats.org/officeDocument/2006/relationships/footer" Target="footer3.xml"/><Relationship Id="rId7" Type="http://schemas.openxmlformats.org/officeDocument/2006/relationships/hyperlink" Target="https://www.itu.int/en/council/Documents/basic-texts-2023/RES-002-F.pdf" TargetMode="External"/><Relationship Id="rId2" Type="http://schemas.openxmlformats.org/officeDocument/2006/relationships/styles" Target="styles.xml"/><Relationship Id="rId16" Type="http://schemas.openxmlformats.org/officeDocument/2006/relationships/hyperlink" Target="mailto:iegwtpf26@lists.itu.int" TargetMode="External"/><Relationship Id="rId29" Type="http://schemas.openxmlformats.org/officeDocument/2006/relationships/hyperlink" Target="https://www.itu.int/md/S26-SG-CIR-0009/en" TargetMode="External"/><Relationship Id="rId11" Type="http://schemas.openxmlformats.org/officeDocument/2006/relationships/hyperlink" Target="https://wtpf.itu.int/2026/" TargetMode="External"/><Relationship Id="rId24" Type="http://schemas.openxmlformats.org/officeDocument/2006/relationships/hyperlink" Target="https://wtpf26bahamas.com/" TargetMode="External"/><Relationship Id="rId32" Type="http://schemas.openxmlformats.org/officeDocument/2006/relationships/hyperlink" Target="https://www.itu.int/md/S26-SG-CIR-0014/en" TargetMode="External"/><Relationship Id="rId37" Type="http://schemas.openxmlformats.org/officeDocument/2006/relationships/hyperlink" Target="https://www.itu.int/md/S26-SG-CIR-0015/en" TargetMode="External"/><Relationship Id="rId40" Type="http://schemas.openxmlformats.org/officeDocument/2006/relationships/hyperlink" Target="https://wtpf.itu.int/2026/documents/"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tu.int/en/council/Pages/ieg-wtpf-26.aspx" TargetMode="External"/><Relationship Id="rId23" Type="http://schemas.openxmlformats.org/officeDocument/2006/relationships/hyperlink" Target="https://wtpf.itu.int/2026/participation/registration/" TargetMode="External"/><Relationship Id="rId28" Type="http://schemas.openxmlformats.org/officeDocument/2006/relationships/hyperlink" Target="https://www.itu.int/md/S26-SG-CIR-0007/en" TargetMode="External"/><Relationship Id="rId36" Type="http://schemas.openxmlformats.org/officeDocument/2006/relationships/hyperlink" Target="https://www.itu.int/md/S26-SG-CIR-0014/en" TargetMode="External"/><Relationship Id="rId49" Type="http://schemas.openxmlformats.org/officeDocument/2006/relationships/theme" Target="theme/theme1.xml"/><Relationship Id="rId10" Type="http://schemas.openxmlformats.org/officeDocument/2006/relationships/hyperlink" Target="https://www.itu.int/md/S24-CL-C-0136/en" TargetMode="External"/><Relationship Id="rId19" Type="http://schemas.openxmlformats.org/officeDocument/2006/relationships/hyperlink" Target="https://wtpf.itu.int/2026/" TargetMode="External"/><Relationship Id="rId31" Type="http://schemas.openxmlformats.org/officeDocument/2006/relationships/hyperlink" Target="https://www.itu.int/md/S26-SG-CIR-0013/en"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4-CL-C-0005/en" TargetMode="External"/><Relationship Id="rId14" Type="http://schemas.openxmlformats.org/officeDocument/2006/relationships/hyperlink" Target="https://www.itu.int/md/S26-SG-CIR-0007/en" TargetMode="External"/><Relationship Id="rId22" Type="http://schemas.openxmlformats.org/officeDocument/2006/relationships/hyperlink" Target="https://wtpf.itu.int/2026" TargetMode="External"/><Relationship Id="rId27" Type="http://schemas.openxmlformats.org/officeDocument/2006/relationships/hyperlink" Target="https://www.itu.int/md/S26-SG-CIR-0007/en" TargetMode="External"/><Relationship Id="rId30" Type="http://schemas.openxmlformats.org/officeDocument/2006/relationships/hyperlink" Target="https://www.itu.int/md/S26-SG-CIR-0009/en" TargetMode="External"/><Relationship Id="rId35" Type="http://schemas.openxmlformats.org/officeDocument/2006/relationships/hyperlink" Target="https://www.itu.int/md/S26-SG-CIR-0013/en"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itu.int/md/S22-PP-C-0207/en" TargetMode="External"/><Relationship Id="rId3" Type="http://schemas.openxmlformats.org/officeDocument/2006/relationships/settings" Target="settings.xml"/><Relationship Id="rId12" Type="http://schemas.openxmlformats.org/officeDocument/2006/relationships/hyperlink" Target="https://wtpf.itu.int/2026" TargetMode="External"/><Relationship Id="rId17" Type="http://schemas.openxmlformats.org/officeDocument/2006/relationships/hyperlink" Target="http://www.itu.int/en/council/Pages/ieg-wtpf-26.aspx" TargetMode="External"/><Relationship Id="rId25" Type="http://schemas.openxmlformats.org/officeDocument/2006/relationships/hyperlink" Target="https://www.itu.int/md/S25-SG-CIR-0056/en" TargetMode="External"/><Relationship Id="rId33" Type="http://schemas.openxmlformats.org/officeDocument/2006/relationships/hyperlink" Target="https://www.itu.int/md/S26-SG-CIR-0015/en" TargetMode="External"/><Relationship Id="rId38" Type="http://schemas.openxmlformats.org/officeDocument/2006/relationships/hyperlink" Target="https://www.itu.int/md/S26-SG-CIR-0016/en" TargetMode="External"/><Relationship Id="rId46" Type="http://schemas.openxmlformats.org/officeDocument/2006/relationships/header" Target="header2.xml"/><Relationship Id="rId20" Type="http://schemas.openxmlformats.org/officeDocument/2006/relationships/hyperlink" Target="https://wtpf.itu.int/2026/participation/registration/" TargetMode="External"/><Relationship Id="rId41" Type="http://schemas.openxmlformats.org/officeDocument/2006/relationships/hyperlink" Target="mailto:wtpf@itu.int"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5</Pages>
  <Words>2117</Words>
  <Characters>13649</Characters>
  <Application>Microsoft Office Word</Application>
  <DocSecurity>0</DocSecurity>
  <Lines>257</Lines>
  <Paragraphs>114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15652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préparatoires en vue du Forum mondial des politiques de télécommunication et des technologies de l'information et de la communication de 2026 (FMPT-26)</dc:title>
  <dc:subject>Conseil 2026 de l'UIT</dc:subject>
  <cp:keywords>C26; C2026; Council 2026; PP26</cp:keywords>
  <dc:description/>
  <cp:lastPrinted>2000-07-18T08:55:00Z</cp:lastPrinted>
  <dcterms:created xsi:type="dcterms:W3CDTF">2026-04-02T11:38:00Z</dcterms:created>
  <dcterms:modified xsi:type="dcterms:W3CDTF">2026-04-02T11:39:00Z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