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Overlap w:val="never"/>
        <w:tblW w:w="9214" w:type="dxa"/>
        <w:tblLayout w:type="fixed"/>
        <w:tblLook w:val="0000" w:firstRow="0" w:lastRow="0" w:firstColumn="0" w:lastColumn="0" w:noHBand="0" w:noVBand="0"/>
      </w:tblPr>
      <w:tblGrid>
        <w:gridCol w:w="3969"/>
        <w:gridCol w:w="5245"/>
      </w:tblGrid>
      <w:tr w:rsidR="00796BD3" w:rsidRPr="006E7AB1" w14:paraId="67135C38" w14:textId="77777777" w:rsidTr="00D17718">
        <w:trPr>
          <w:cantSplit/>
          <w:trHeight w:val="23"/>
        </w:trPr>
        <w:tc>
          <w:tcPr>
            <w:tcW w:w="3969" w:type="dxa"/>
            <w:vMerge w:val="restart"/>
            <w:tcMar>
              <w:left w:w="0" w:type="dxa"/>
            </w:tcMar>
          </w:tcPr>
          <w:p w14:paraId="7336DA6D" w14:textId="296F19CF" w:rsidR="00796BD3" w:rsidRPr="006E7AB1" w:rsidRDefault="0033025A" w:rsidP="00D17718">
            <w:pPr>
              <w:tabs>
                <w:tab w:val="clear" w:pos="1588"/>
                <w:tab w:val="clear" w:pos="1985"/>
                <w:tab w:val="left" w:pos="851"/>
                <w:tab w:val="center" w:pos="1930"/>
              </w:tabs>
              <w:spacing w:before="0" w:line="240" w:lineRule="atLeast"/>
              <w:rPr>
                <w:b/>
                <w:lang w:val="ru-RU"/>
              </w:rPr>
            </w:pPr>
            <w:bookmarkStart w:id="0" w:name="dmeeting" w:colFirst="0" w:colLast="0"/>
            <w:bookmarkStart w:id="1" w:name="dnum" w:colFirst="1" w:colLast="1"/>
            <w:bookmarkStart w:id="2" w:name="_Hlk133421839"/>
            <w:r w:rsidRPr="006E7AB1">
              <w:rPr>
                <w:b/>
                <w:lang w:val="ru-RU"/>
              </w:rPr>
              <w:t>Пункт повестки дня:</w:t>
            </w:r>
            <w:r w:rsidR="00B161CC" w:rsidRPr="006E7AB1">
              <w:rPr>
                <w:lang w:val="ru-RU"/>
              </w:rPr>
              <w:t xml:space="preserve"> </w:t>
            </w:r>
            <w:r w:rsidR="00B161CC" w:rsidRPr="006E7AB1">
              <w:rPr>
                <w:b/>
                <w:lang w:val="ru-RU"/>
              </w:rPr>
              <w:t>PL 3</w:t>
            </w:r>
          </w:p>
        </w:tc>
        <w:tc>
          <w:tcPr>
            <w:tcW w:w="5245" w:type="dxa"/>
          </w:tcPr>
          <w:p w14:paraId="1A667140" w14:textId="70DC89E3" w:rsidR="00796BD3" w:rsidRPr="006E7AB1" w:rsidRDefault="0033025A" w:rsidP="00D17718">
            <w:pPr>
              <w:tabs>
                <w:tab w:val="left" w:pos="851"/>
              </w:tabs>
              <w:spacing w:before="0" w:line="240" w:lineRule="atLeast"/>
              <w:jc w:val="right"/>
              <w:rPr>
                <w:b/>
                <w:lang w:val="ru-RU"/>
              </w:rPr>
            </w:pPr>
            <w:r w:rsidRPr="006E7AB1">
              <w:rPr>
                <w:b/>
                <w:lang w:val="ru-RU"/>
              </w:rPr>
              <w:t xml:space="preserve">Документ </w:t>
            </w:r>
            <w:r w:rsidR="00796BD3" w:rsidRPr="006E7AB1">
              <w:rPr>
                <w:b/>
                <w:lang w:val="ru-RU"/>
              </w:rPr>
              <w:t>C2</w:t>
            </w:r>
            <w:r w:rsidR="00BE00DD" w:rsidRPr="006E7AB1">
              <w:rPr>
                <w:b/>
                <w:lang w:val="ru-RU"/>
              </w:rPr>
              <w:t>6</w:t>
            </w:r>
            <w:r w:rsidR="00796BD3" w:rsidRPr="006E7AB1">
              <w:rPr>
                <w:b/>
                <w:lang w:val="ru-RU"/>
              </w:rPr>
              <w:t>/</w:t>
            </w:r>
            <w:r w:rsidR="00B161CC" w:rsidRPr="006E7AB1">
              <w:rPr>
                <w:b/>
                <w:lang w:val="ru-RU"/>
              </w:rPr>
              <w:t>4</w:t>
            </w:r>
            <w:r w:rsidR="00796BD3" w:rsidRPr="006E7AB1">
              <w:rPr>
                <w:b/>
                <w:lang w:val="ru-RU"/>
              </w:rPr>
              <w:t>-R</w:t>
            </w:r>
          </w:p>
        </w:tc>
      </w:tr>
      <w:tr w:rsidR="00796BD3" w:rsidRPr="006E7AB1" w14:paraId="42480E79" w14:textId="77777777" w:rsidTr="00D17718">
        <w:trPr>
          <w:cantSplit/>
        </w:trPr>
        <w:tc>
          <w:tcPr>
            <w:tcW w:w="3969" w:type="dxa"/>
            <w:vMerge/>
          </w:tcPr>
          <w:p w14:paraId="6CC5C47B" w14:textId="77777777" w:rsidR="00796BD3" w:rsidRPr="006E7AB1" w:rsidRDefault="00796BD3" w:rsidP="00D17718">
            <w:pPr>
              <w:tabs>
                <w:tab w:val="left" w:pos="851"/>
              </w:tabs>
              <w:spacing w:line="240" w:lineRule="atLeast"/>
              <w:rPr>
                <w:b/>
                <w:lang w:val="ru-RU"/>
              </w:rPr>
            </w:pPr>
            <w:bookmarkStart w:id="3" w:name="ddate" w:colFirst="1" w:colLast="1"/>
            <w:bookmarkEnd w:id="0"/>
            <w:bookmarkEnd w:id="1"/>
          </w:p>
        </w:tc>
        <w:tc>
          <w:tcPr>
            <w:tcW w:w="5245" w:type="dxa"/>
          </w:tcPr>
          <w:p w14:paraId="7A0F9159" w14:textId="057667C8" w:rsidR="00796BD3" w:rsidRPr="006E7AB1" w:rsidRDefault="00B161CC" w:rsidP="00D17718">
            <w:pPr>
              <w:tabs>
                <w:tab w:val="left" w:pos="851"/>
              </w:tabs>
              <w:spacing w:before="0"/>
              <w:jc w:val="right"/>
              <w:rPr>
                <w:b/>
                <w:lang w:val="ru-RU"/>
              </w:rPr>
            </w:pPr>
            <w:r w:rsidRPr="006E7AB1">
              <w:rPr>
                <w:b/>
                <w:lang w:val="ru-RU"/>
              </w:rPr>
              <w:t>27 марта 2026 года</w:t>
            </w:r>
          </w:p>
        </w:tc>
      </w:tr>
      <w:tr w:rsidR="00796BD3" w:rsidRPr="006E7AB1" w14:paraId="0A0F7CC6" w14:textId="77777777" w:rsidTr="00D17718">
        <w:trPr>
          <w:cantSplit/>
          <w:trHeight w:val="23"/>
        </w:trPr>
        <w:tc>
          <w:tcPr>
            <w:tcW w:w="3969" w:type="dxa"/>
            <w:vMerge/>
          </w:tcPr>
          <w:p w14:paraId="61601DA2" w14:textId="77777777" w:rsidR="00796BD3" w:rsidRPr="006E7AB1" w:rsidRDefault="00796BD3" w:rsidP="00D17718">
            <w:pPr>
              <w:tabs>
                <w:tab w:val="left" w:pos="851"/>
              </w:tabs>
              <w:spacing w:line="240" w:lineRule="atLeast"/>
              <w:rPr>
                <w:b/>
                <w:lang w:val="ru-RU"/>
              </w:rPr>
            </w:pPr>
            <w:bookmarkStart w:id="4" w:name="dorlang" w:colFirst="1" w:colLast="1"/>
            <w:bookmarkEnd w:id="3"/>
          </w:p>
        </w:tc>
        <w:tc>
          <w:tcPr>
            <w:tcW w:w="5245" w:type="dxa"/>
          </w:tcPr>
          <w:p w14:paraId="3F5DBC59" w14:textId="77777777" w:rsidR="00796BD3" w:rsidRPr="006E7AB1" w:rsidRDefault="0033025A" w:rsidP="00D17718">
            <w:pPr>
              <w:tabs>
                <w:tab w:val="left" w:pos="851"/>
              </w:tabs>
              <w:spacing w:before="0" w:line="240" w:lineRule="atLeast"/>
              <w:jc w:val="right"/>
              <w:rPr>
                <w:b/>
                <w:lang w:val="ru-RU"/>
              </w:rPr>
            </w:pPr>
            <w:r w:rsidRPr="006E7AB1">
              <w:rPr>
                <w:b/>
                <w:lang w:val="ru-RU"/>
              </w:rPr>
              <w:t>Оригинал: английский</w:t>
            </w:r>
          </w:p>
        </w:tc>
      </w:tr>
      <w:tr w:rsidR="00796BD3" w:rsidRPr="006E7AB1" w14:paraId="24238A15" w14:textId="77777777" w:rsidTr="00D17718">
        <w:trPr>
          <w:cantSplit/>
          <w:trHeight w:val="23"/>
        </w:trPr>
        <w:tc>
          <w:tcPr>
            <w:tcW w:w="3969" w:type="dxa"/>
          </w:tcPr>
          <w:p w14:paraId="0F3274A0" w14:textId="77777777" w:rsidR="00796BD3" w:rsidRPr="006E7AB1" w:rsidRDefault="00796BD3" w:rsidP="00D17718">
            <w:pPr>
              <w:tabs>
                <w:tab w:val="left" w:pos="851"/>
              </w:tabs>
              <w:spacing w:line="240" w:lineRule="atLeast"/>
              <w:rPr>
                <w:b/>
                <w:lang w:val="ru-RU"/>
              </w:rPr>
            </w:pPr>
          </w:p>
        </w:tc>
        <w:tc>
          <w:tcPr>
            <w:tcW w:w="5245" w:type="dxa"/>
          </w:tcPr>
          <w:p w14:paraId="1DB0D68C" w14:textId="77777777" w:rsidR="00796BD3" w:rsidRPr="006E7AB1" w:rsidRDefault="00796BD3" w:rsidP="00D17718">
            <w:pPr>
              <w:tabs>
                <w:tab w:val="left" w:pos="851"/>
              </w:tabs>
              <w:spacing w:before="0" w:line="240" w:lineRule="atLeast"/>
              <w:jc w:val="right"/>
              <w:rPr>
                <w:b/>
                <w:lang w:val="ru-RU"/>
              </w:rPr>
            </w:pPr>
          </w:p>
        </w:tc>
      </w:tr>
      <w:tr w:rsidR="00796BD3" w:rsidRPr="006E7AB1" w14:paraId="61FC50FD" w14:textId="77777777" w:rsidTr="00D17718">
        <w:trPr>
          <w:cantSplit/>
        </w:trPr>
        <w:tc>
          <w:tcPr>
            <w:tcW w:w="9214" w:type="dxa"/>
            <w:gridSpan w:val="2"/>
            <w:tcMar>
              <w:left w:w="0" w:type="dxa"/>
            </w:tcMar>
          </w:tcPr>
          <w:p w14:paraId="02751D93" w14:textId="77777777" w:rsidR="00796BD3" w:rsidRPr="006E7AB1" w:rsidRDefault="0033025A" w:rsidP="00A405F9">
            <w:pPr>
              <w:pStyle w:val="Source"/>
              <w:framePr w:hSpace="0" w:wrap="auto" w:vAnchor="margin" w:hAnchor="text" w:xAlign="left" w:yAlign="inline"/>
              <w:suppressOverlap w:val="0"/>
            </w:pPr>
            <w:bookmarkStart w:id="5" w:name="dsource" w:colFirst="0" w:colLast="0"/>
            <w:bookmarkEnd w:id="4"/>
            <w:r w:rsidRPr="006E7AB1">
              <w:t>Отчет Генерального секретаря</w:t>
            </w:r>
          </w:p>
        </w:tc>
      </w:tr>
      <w:tr w:rsidR="00796BD3" w:rsidRPr="00201505" w14:paraId="6F046F67" w14:textId="77777777" w:rsidTr="00D17718">
        <w:trPr>
          <w:cantSplit/>
        </w:trPr>
        <w:tc>
          <w:tcPr>
            <w:tcW w:w="9214" w:type="dxa"/>
            <w:gridSpan w:val="2"/>
            <w:tcMar>
              <w:left w:w="0" w:type="dxa"/>
            </w:tcMar>
          </w:tcPr>
          <w:p w14:paraId="27BBE9C8" w14:textId="783AA449" w:rsidR="00796BD3" w:rsidRPr="006E7AB1" w:rsidRDefault="00B161CC" w:rsidP="00A405F9">
            <w:pPr>
              <w:pStyle w:val="Subtitle"/>
              <w:framePr w:hSpace="0" w:wrap="auto" w:xAlign="left" w:yAlign="inline"/>
              <w:suppressOverlap w:val="0"/>
              <w:rPr>
                <w:sz w:val="32"/>
              </w:rPr>
            </w:pPr>
            <w:bookmarkStart w:id="6" w:name="dtitle1" w:colFirst="0" w:colLast="0"/>
            <w:bookmarkEnd w:id="5"/>
            <w:r w:rsidRPr="006E7AB1">
              <w:rPr>
                <w:sz w:val="32"/>
              </w:rPr>
              <w:t>ПОДГОТОВКА К ПОЛНОМОЧНОЙ КОНФЕРЕНЦИИ 2026 ГОДА</w:t>
            </w:r>
          </w:p>
        </w:tc>
      </w:tr>
      <w:tr w:rsidR="00796BD3" w:rsidRPr="00201505" w14:paraId="66374381" w14:textId="77777777" w:rsidTr="00D17718">
        <w:trPr>
          <w:cantSplit/>
        </w:trPr>
        <w:tc>
          <w:tcPr>
            <w:tcW w:w="9214" w:type="dxa"/>
            <w:gridSpan w:val="2"/>
            <w:tcBorders>
              <w:top w:val="single" w:sz="4" w:space="0" w:color="auto"/>
              <w:bottom w:val="single" w:sz="4" w:space="0" w:color="auto"/>
            </w:tcBorders>
            <w:tcMar>
              <w:left w:w="0" w:type="dxa"/>
            </w:tcMar>
          </w:tcPr>
          <w:p w14:paraId="1832A2C7" w14:textId="77777777" w:rsidR="00796BD3" w:rsidRPr="006E7AB1" w:rsidRDefault="0033025A" w:rsidP="00D17718">
            <w:pPr>
              <w:spacing w:before="160"/>
              <w:rPr>
                <w:b/>
                <w:bCs/>
                <w:szCs w:val="22"/>
                <w:lang w:val="ru-RU"/>
              </w:rPr>
            </w:pPr>
            <w:r w:rsidRPr="006E7AB1">
              <w:rPr>
                <w:b/>
                <w:bCs/>
                <w:szCs w:val="22"/>
                <w:lang w:val="ru-RU"/>
              </w:rPr>
              <w:t>Назначение</w:t>
            </w:r>
          </w:p>
          <w:p w14:paraId="699B768B" w14:textId="55F26B8E" w:rsidR="00796BD3" w:rsidRPr="006E7AB1" w:rsidRDefault="00B161CC" w:rsidP="00D17718">
            <w:pPr>
              <w:rPr>
                <w:szCs w:val="22"/>
                <w:lang w:val="ru-RU"/>
              </w:rPr>
            </w:pPr>
            <w:r w:rsidRPr="006E7AB1">
              <w:rPr>
                <w:szCs w:val="22"/>
                <w:lang w:val="ru-RU"/>
              </w:rPr>
              <w:t>Цель настоящего документа состоит в том, чтобы представить Совету обновленную информацию о положении дел с подготовкой к Полномочной конференции 2026 года (ПК-26).</w:t>
            </w:r>
          </w:p>
          <w:p w14:paraId="0C1FB2ED" w14:textId="77777777" w:rsidR="00796BD3" w:rsidRPr="006E7AB1" w:rsidRDefault="0033025A" w:rsidP="00D17718">
            <w:pPr>
              <w:spacing w:before="160"/>
              <w:rPr>
                <w:b/>
                <w:bCs/>
                <w:szCs w:val="22"/>
                <w:lang w:val="ru-RU"/>
              </w:rPr>
            </w:pPr>
            <w:r w:rsidRPr="006E7AB1">
              <w:rPr>
                <w:b/>
                <w:bCs/>
                <w:szCs w:val="22"/>
                <w:lang w:val="ru-RU"/>
              </w:rPr>
              <w:t>Необходимые действия Совета</w:t>
            </w:r>
          </w:p>
          <w:p w14:paraId="371FEE50" w14:textId="541A7A38" w:rsidR="00796BD3" w:rsidRPr="006E7AB1" w:rsidRDefault="00B161CC" w:rsidP="00D17718">
            <w:pPr>
              <w:rPr>
                <w:szCs w:val="22"/>
                <w:lang w:val="ru-RU"/>
              </w:rPr>
            </w:pPr>
            <w:r w:rsidRPr="006E7AB1">
              <w:rPr>
                <w:szCs w:val="22"/>
                <w:lang w:val="ru-RU"/>
              </w:rPr>
              <w:t xml:space="preserve">Совету предлагается </w:t>
            </w:r>
            <w:r w:rsidRPr="006E7AB1">
              <w:rPr>
                <w:b/>
                <w:bCs/>
                <w:szCs w:val="22"/>
                <w:lang w:val="ru-RU"/>
              </w:rPr>
              <w:t xml:space="preserve">принять к сведению </w:t>
            </w:r>
            <w:r w:rsidRPr="006E7AB1">
              <w:rPr>
                <w:szCs w:val="22"/>
                <w:lang w:val="ru-RU"/>
              </w:rPr>
              <w:t>информацию о текущем состоянии подготовки к ПК</w:t>
            </w:r>
            <w:r w:rsidRPr="006E7AB1">
              <w:rPr>
                <w:szCs w:val="22"/>
                <w:lang w:val="ru-RU"/>
              </w:rPr>
              <w:noBreakHyphen/>
              <w:t>26.</w:t>
            </w:r>
          </w:p>
          <w:p w14:paraId="5F064016" w14:textId="77777777" w:rsidR="00796BD3" w:rsidRPr="006E7AB1" w:rsidRDefault="0033025A" w:rsidP="00D17718">
            <w:pPr>
              <w:spacing w:before="160"/>
              <w:rPr>
                <w:b/>
                <w:bCs/>
                <w:szCs w:val="22"/>
                <w:lang w:val="ru-RU"/>
              </w:rPr>
            </w:pPr>
            <w:r w:rsidRPr="006E7AB1">
              <w:rPr>
                <w:b/>
                <w:bCs/>
                <w:szCs w:val="22"/>
                <w:lang w:val="ru-RU"/>
              </w:rPr>
              <w:t>Соответствующая увязка со Стратегическим планом</w:t>
            </w:r>
          </w:p>
          <w:p w14:paraId="0DD581B5" w14:textId="568B0D11" w:rsidR="00796BD3" w:rsidRPr="006E7AB1" w:rsidRDefault="00B161CC" w:rsidP="00D17718">
            <w:pPr>
              <w:rPr>
                <w:szCs w:val="22"/>
                <w:lang w:val="ru-RU"/>
              </w:rPr>
            </w:pPr>
            <w:r w:rsidRPr="006E7AB1">
              <w:rPr>
                <w:szCs w:val="22"/>
                <w:lang w:val="ru-RU"/>
              </w:rPr>
              <w:t>Платформы для созыва мероприятий.</w:t>
            </w:r>
          </w:p>
          <w:p w14:paraId="52DDBDF1" w14:textId="77777777" w:rsidR="00796BD3" w:rsidRPr="006E7AB1" w:rsidRDefault="0033025A" w:rsidP="00D17718">
            <w:pPr>
              <w:spacing w:before="160"/>
              <w:rPr>
                <w:b/>
                <w:bCs/>
                <w:szCs w:val="22"/>
                <w:lang w:val="ru-RU"/>
              </w:rPr>
            </w:pPr>
            <w:r w:rsidRPr="006E7AB1">
              <w:rPr>
                <w:b/>
                <w:bCs/>
                <w:szCs w:val="22"/>
                <w:lang w:val="ru-RU"/>
              </w:rPr>
              <w:t>Финансовые последствия</w:t>
            </w:r>
          </w:p>
          <w:p w14:paraId="1FCCA171" w14:textId="24C6C118" w:rsidR="00345D2A" w:rsidRPr="006E7AB1" w:rsidRDefault="00B161CC" w:rsidP="00D17718">
            <w:pPr>
              <w:spacing w:before="160"/>
              <w:rPr>
                <w:szCs w:val="22"/>
                <w:lang w:val="ru-RU"/>
              </w:rPr>
            </w:pPr>
            <w:r w:rsidRPr="006E7AB1">
              <w:rPr>
                <w:szCs w:val="22"/>
                <w:lang w:val="ru-RU"/>
              </w:rPr>
              <w:t xml:space="preserve">В рамках выделенных бюджетов на 2024–2025 и </w:t>
            </w:r>
            <w:proofErr w:type="gramStart"/>
            <w:r w:rsidRPr="006E7AB1">
              <w:rPr>
                <w:szCs w:val="22"/>
                <w:lang w:val="ru-RU"/>
              </w:rPr>
              <w:t>2026−2027</w:t>
            </w:r>
            <w:proofErr w:type="gramEnd"/>
            <w:r w:rsidRPr="006E7AB1">
              <w:rPr>
                <w:szCs w:val="22"/>
                <w:lang w:val="ru-RU"/>
              </w:rPr>
              <w:t xml:space="preserve"> годы.</w:t>
            </w:r>
          </w:p>
          <w:p w14:paraId="085A2C31" w14:textId="77777777" w:rsidR="00796BD3" w:rsidRPr="006E7AB1" w:rsidRDefault="00796BD3" w:rsidP="00D17718">
            <w:pPr>
              <w:spacing w:before="160"/>
              <w:rPr>
                <w:caps/>
                <w:szCs w:val="22"/>
                <w:lang w:val="ru-RU"/>
              </w:rPr>
            </w:pPr>
            <w:r w:rsidRPr="006E7AB1">
              <w:rPr>
                <w:szCs w:val="22"/>
                <w:lang w:val="ru-RU"/>
              </w:rPr>
              <w:t>__________________</w:t>
            </w:r>
          </w:p>
          <w:p w14:paraId="065E19DD" w14:textId="77777777" w:rsidR="00796BD3" w:rsidRPr="006E7AB1" w:rsidRDefault="0033025A" w:rsidP="00D17718">
            <w:pPr>
              <w:spacing w:before="160"/>
              <w:rPr>
                <w:b/>
                <w:bCs/>
                <w:szCs w:val="22"/>
                <w:lang w:val="ru-RU"/>
              </w:rPr>
            </w:pPr>
            <w:r w:rsidRPr="006E7AB1">
              <w:rPr>
                <w:b/>
                <w:bCs/>
                <w:szCs w:val="22"/>
                <w:lang w:val="ru-RU"/>
              </w:rPr>
              <w:t>Справочные материалы</w:t>
            </w:r>
          </w:p>
          <w:p w14:paraId="6312E064" w14:textId="36E2EC46" w:rsidR="00796BD3" w:rsidRPr="006E7AB1" w:rsidRDefault="00B161CC" w:rsidP="00D17718">
            <w:pPr>
              <w:spacing w:after="160"/>
              <w:rPr>
                <w:i/>
                <w:iCs/>
                <w:lang w:val="ru-RU"/>
              </w:rPr>
            </w:pPr>
            <w:r>
              <w:fldChar w:fldCharType="begin"/>
            </w:r>
            <w:r>
              <w:instrText>HYPERLINK</w:instrText>
            </w:r>
            <w:r w:rsidRPr="00201505">
              <w:rPr>
                <w:lang w:val="ru-RU"/>
              </w:rPr>
              <w:instrText xml:space="preserve"> "</w:instrText>
            </w:r>
            <w:r>
              <w:instrText>https</w:instrText>
            </w:r>
            <w:r w:rsidRPr="00201505">
              <w:rPr>
                <w:lang w:val="ru-RU"/>
              </w:rPr>
              <w:instrText>://</w:instrText>
            </w:r>
            <w:r>
              <w:instrText>www</w:instrText>
            </w:r>
            <w:r w:rsidRPr="00201505">
              <w:rPr>
                <w:lang w:val="ru-RU"/>
              </w:rPr>
              <w:instrText>.</w:instrText>
            </w:r>
            <w:r>
              <w:instrText>itu</w:instrText>
            </w:r>
            <w:r w:rsidRPr="00201505">
              <w:rPr>
                <w:lang w:val="ru-RU"/>
              </w:rPr>
              <w:instrText>.</w:instrText>
            </w:r>
            <w:r>
              <w:instrText>int</w:instrText>
            </w:r>
            <w:r w:rsidRPr="00201505">
              <w:rPr>
                <w:lang w:val="ru-RU"/>
              </w:rPr>
              <w:instrText>/</w:instrText>
            </w:r>
            <w:r>
              <w:instrText>pub</w:instrText>
            </w:r>
            <w:r w:rsidRPr="00201505">
              <w:rPr>
                <w:lang w:val="ru-RU"/>
              </w:rPr>
              <w:instrText>/</w:instrText>
            </w:r>
            <w:r>
              <w:instrText>S</w:instrText>
            </w:r>
            <w:r w:rsidRPr="00201505">
              <w:rPr>
                <w:lang w:val="ru-RU"/>
              </w:rPr>
              <w:instrText>-</w:instrText>
            </w:r>
            <w:r>
              <w:instrText>CONF</w:instrText>
            </w:r>
            <w:r w:rsidRPr="00201505">
              <w:rPr>
                <w:lang w:val="ru-RU"/>
              </w:rPr>
              <w:instrText>-</w:instrText>
            </w:r>
            <w:r>
              <w:instrText>PLEN</w:instrText>
            </w:r>
            <w:r w:rsidRPr="00201505">
              <w:rPr>
                <w:lang w:val="ru-RU"/>
              </w:rPr>
              <w:instrText>-2022"</w:instrText>
            </w:r>
            <w:r>
              <w:fldChar w:fldCharType="separate"/>
            </w:r>
            <w:r w:rsidRPr="006E7AB1">
              <w:rPr>
                <w:rStyle w:val="Hyperlink"/>
                <w:i/>
                <w:iCs/>
                <w:szCs w:val="22"/>
                <w:lang w:val="ru-RU"/>
              </w:rPr>
              <w:t>К2</w:t>
            </w:r>
            <w:r>
              <w:fldChar w:fldCharType="end"/>
            </w:r>
            <w:r w:rsidRPr="006E7AB1">
              <w:rPr>
                <w:i/>
                <w:iCs/>
                <w:szCs w:val="22"/>
                <w:lang w:val="ru-RU"/>
              </w:rPr>
              <w:t xml:space="preserve">, </w:t>
            </w:r>
            <w:r>
              <w:fldChar w:fldCharType="begin"/>
            </w:r>
            <w:r>
              <w:instrText>HYPERLINK</w:instrText>
            </w:r>
            <w:r w:rsidRPr="00201505">
              <w:rPr>
                <w:lang w:val="ru-RU"/>
              </w:rPr>
              <w:instrText xml:space="preserve"> "</w:instrText>
            </w:r>
            <w:r>
              <w:instrText>https</w:instrText>
            </w:r>
            <w:r w:rsidRPr="00201505">
              <w:rPr>
                <w:lang w:val="ru-RU"/>
              </w:rPr>
              <w:instrText>://</w:instrText>
            </w:r>
            <w:r>
              <w:instrText>www</w:instrText>
            </w:r>
            <w:r w:rsidRPr="00201505">
              <w:rPr>
                <w:lang w:val="ru-RU"/>
              </w:rPr>
              <w:instrText>.</w:instrText>
            </w:r>
            <w:r>
              <w:instrText>itu</w:instrText>
            </w:r>
            <w:r w:rsidRPr="00201505">
              <w:rPr>
                <w:lang w:val="ru-RU"/>
              </w:rPr>
              <w:instrText>.</w:instrText>
            </w:r>
            <w:r>
              <w:instrText>int</w:instrText>
            </w:r>
            <w:r w:rsidRPr="00201505">
              <w:rPr>
                <w:lang w:val="ru-RU"/>
              </w:rPr>
              <w:instrText>/</w:instrText>
            </w:r>
            <w:r>
              <w:instrText>en</w:instrText>
            </w:r>
            <w:r w:rsidRPr="00201505">
              <w:rPr>
                <w:lang w:val="ru-RU"/>
              </w:rPr>
              <w:instrText>/</w:instrText>
            </w:r>
            <w:r>
              <w:instrText>council</w:instrText>
            </w:r>
            <w:r w:rsidRPr="00201505">
              <w:rPr>
                <w:lang w:val="ru-RU"/>
              </w:rPr>
              <w:instrText>/</w:instrText>
            </w:r>
            <w:r>
              <w:instrText>Documents</w:instrText>
            </w:r>
            <w:r w:rsidRPr="00201505">
              <w:rPr>
                <w:lang w:val="ru-RU"/>
              </w:rPr>
              <w:instrText>/</w:instrText>
            </w:r>
            <w:r>
              <w:instrText>basic</w:instrText>
            </w:r>
            <w:r w:rsidRPr="00201505">
              <w:rPr>
                <w:lang w:val="ru-RU"/>
              </w:rPr>
              <w:instrText>-</w:instrText>
            </w:r>
            <w:r>
              <w:instrText>texts</w:instrText>
            </w:r>
            <w:r w:rsidRPr="00201505">
              <w:rPr>
                <w:lang w:val="ru-RU"/>
              </w:rPr>
              <w:instrText>-2023/</w:instrText>
            </w:r>
            <w:r>
              <w:instrText>RES</w:instrText>
            </w:r>
            <w:r w:rsidRPr="00201505">
              <w:rPr>
                <w:lang w:val="ru-RU"/>
              </w:rPr>
              <w:instrText>-077-</w:instrText>
            </w:r>
            <w:r>
              <w:instrText>r</w:instrText>
            </w:r>
            <w:r w:rsidRPr="00201505">
              <w:rPr>
                <w:lang w:val="ru-RU"/>
              </w:rPr>
              <w:instrText>.</w:instrText>
            </w:r>
            <w:r>
              <w:instrText>pdf</w:instrText>
            </w:r>
            <w:r w:rsidRPr="00201505">
              <w:rPr>
                <w:lang w:val="ru-RU"/>
              </w:rPr>
              <w:instrText>"</w:instrText>
            </w:r>
            <w:r>
              <w:fldChar w:fldCharType="separate"/>
            </w:r>
            <w:r w:rsidRPr="006E7AB1">
              <w:rPr>
                <w:rStyle w:val="Hyperlink"/>
                <w:i/>
                <w:iCs/>
                <w:szCs w:val="22"/>
                <w:lang w:val="ru-RU"/>
              </w:rPr>
              <w:t>Резолюция 77 (</w:t>
            </w:r>
            <w:proofErr w:type="spellStart"/>
            <w:r w:rsidRPr="006E7AB1">
              <w:rPr>
                <w:rStyle w:val="Hyperlink"/>
                <w:i/>
                <w:iCs/>
                <w:szCs w:val="22"/>
                <w:lang w:val="ru-RU"/>
              </w:rPr>
              <w:t>Пересм</w:t>
            </w:r>
            <w:proofErr w:type="spellEnd"/>
            <w:r w:rsidRPr="006E7AB1">
              <w:rPr>
                <w:rStyle w:val="Hyperlink"/>
                <w:i/>
                <w:iCs/>
                <w:szCs w:val="22"/>
                <w:lang w:val="ru-RU"/>
              </w:rPr>
              <w:t>. Бухарест, 2022 г.)</w:t>
            </w:r>
            <w:r>
              <w:fldChar w:fldCharType="end"/>
            </w:r>
            <w:r w:rsidRPr="006E7AB1">
              <w:rPr>
                <w:szCs w:val="22"/>
                <w:lang w:val="ru-RU"/>
              </w:rPr>
              <w:t xml:space="preserve"> </w:t>
            </w:r>
            <w:r w:rsidRPr="006E7AB1">
              <w:rPr>
                <w:i/>
                <w:iCs/>
                <w:szCs w:val="22"/>
                <w:lang w:val="ru-RU"/>
              </w:rPr>
              <w:t xml:space="preserve">Полномочной конференции; </w:t>
            </w:r>
            <w:r>
              <w:fldChar w:fldCharType="begin"/>
            </w:r>
            <w:r>
              <w:instrText>HYPERLINK</w:instrText>
            </w:r>
            <w:r w:rsidRPr="00201505">
              <w:rPr>
                <w:lang w:val="ru-RU"/>
              </w:rPr>
              <w:instrText xml:space="preserve"> "</w:instrText>
            </w:r>
            <w:r>
              <w:instrText>https</w:instrText>
            </w:r>
            <w:r w:rsidRPr="00201505">
              <w:rPr>
                <w:lang w:val="ru-RU"/>
              </w:rPr>
              <w:instrText>://</w:instrText>
            </w:r>
            <w:r>
              <w:instrText>www</w:instrText>
            </w:r>
            <w:r w:rsidRPr="00201505">
              <w:rPr>
                <w:lang w:val="ru-RU"/>
              </w:rPr>
              <w:instrText>.</w:instrText>
            </w:r>
            <w:r>
              <w:instrText>itu</w:instrText>
            </w:r>
            <w:r w:rsidRPr="00201505">
              <w:rPr>
                <w:lang w:val="ru-RU"/>
              </w:rPr>
              <w:instrText>.</w:instrText>
            </w:r>
            <w:r>
              <w:instrText>int</w:instrText>
            </w:r>
            <w:r w:rsidRPr="00201505">
              <w:rPr>
                <w:lang w:val="ru-RU"/>
              </w:rPr>
              <w:instrText>/</w:instrText>
            </w:r>
            <w:r>
              <w:instrText>md</w:instrText>
            </w:r>
            <w:r w:rsidRPr="00201505">
              <w:rPr>
                <w:lang w:val="ru-RU"/>
              </w:rPr>
              <w:instrText>/</w:instrText>
            </w:r>
            <w:r>
              <w:instrText>S</w:instrText>
            </w:r>
            <w:r w:rsidRPr="00201505">
              <w:rPr>
                <w:lang w:val="ru-RU"/>
              </w:rPr>
              <w:instrText>23-</w:instrText>
            </w:r>
            <w:r>
              <w:instrText>C</w:instrText>
            </w:r>
            <w:r w:rsidRPr="00201505">
              <w:rPr>
                <w:lang w:val="ru-RU"/>
              </w:rPr>
              <w:instrText>23</w:instrText>
            </w:r>
            <w:r>
              <w:instrText>ADD</w:instrText>
            </w:r>
            <w:r w:rsidRPr="00201505">
              <w:rPr>
                <w:lang w:val="ru-RU"/>
              </w:rPr>
              <w:instrText>-</w:instrText>
            </w:r>
            <w:r>
              <w:instrText>C</w:instrText>
            </w:r>
            <w:r w:rsidRPr="00201505">
              <w:rPr>
                <w:lang w:val="ru-RU"/>
              </w:rPr>
              <w:instrText>-0014/</w:instrText>
            </w:r>
            <w:r>
              <w:instrText>en</w:instrText>
            </w:r>
            <w:r w:rsidRPr="00201505">
              <w:rPr>
                <w:lang w:val="ru-RU"/>
              </w:rPr>
              <w:instrText>"</w:instrText>
            </w:r>
            <w:r>
              <w:fldChar w:fldCharType="separate"/>
            </w:r>
            <w:r w:rsidRPr="006E7AB1">
              <w:rPr>
                <w:rStyle w:val="Hyperlink"/>
                <w:i/>
                <w:iCs/>
                <w:szCs w:val="22"/>
                <w:lang w:val="ru-RU"/>
              </w:rPr>
              <w:t>Решение 636(C23)</w:t>
            </w:r>
            <w:r>
              <w:fldChar w:fldCharType="end"/>
            </w:r>
            <w:r w:rsidRPr="006E7AB1">
              <w:rPr>
                <w:i/>
                <w:iCs/>
                <w:szCs w:val="22"/>
                <w:lang w:val="ru-RU"/>
              </w:rPr>
              <w:t xml:space="preserve">; Документы </w:t>
            </w:r>
            <w:r>
              <w:fldChar w:fldCharType="begin"/>
            </w:r>
            <w:r>
              <w:instrText>HYPERLINK</w:instrText>
            </w:r>
            <w:r w:rsidRPr="00201505">
              <w:rPr>
                <w:lang w:val="ru-RU"/>
              </w:rPr>
              <w:instrText xml:space="preserve"> "</w:instrText>
            </w:r>
            <w:r>
              <w:instrText>https</w:instrText>
            </w:r>
            <w:r w:rsidRPr="00201505">
              <w:rPr>
                <w:lang w:val="ru-RU"/>
              </w:rPr>
              <w:instrText>://</w:instrText>
            </w:r>
            <w:r>
              <w:instrText>www</w:instrText>
            </w:r>
            <w:r w:rsidRPr="00201505">
              <w:rPr>
                <w:lang w:val="ru-RU"/>
              </w:rPr>
              <w:instrText>.</w:instrText>
            </w:r>
            <w:r>
              <w:instrText>itu</w:instrText>
            </w:r>
            <w:r w:rsidRPr="00201505">
              <w:rPr>
                <w:lang w:val="ru-RU"/>
              </w:rPr>
              <w:instrText>.</w:instrText>
            </w:r>
            <w:r>
              <w:instrText>int</w:instrText>
            </w:r>
            <w:r w:rsidRPr="00201505">
              <w:rPr>
                <w:lang w:val="ru-RU"/>
              </w:rPr>
              <w:instrText>/</w:instrText>
            </w:r>
            <w:r>
              <w:instrText>md</w:instrText>
            </w:r>
            <w:r w:rsidRPr="00201505">
              <w:rPr>
                <w:lang w:val="ru-RU"/>
              </w:rPr>
              <w:instrText>/</w:instrText>
            </w:r>
            <w:r>
              <w:instrText>S</w:instrText>
            </w:r>
            <w:r w:rsidRPr="00201505">
              <w:rPr>
                <w:lang w:val="ru-RU"/>
              </w:rPr>
              <w:instrText>23-</w:instrText>
            </w:r>
            <w:r>
              <w:instrText>CL</w:instrText>
            </w:r>
            <w:r w:rsidRPr="00201505">
              <w:rPr>
                <w:lang w:val="ru-RU"/>
              </w:rPr>
              <w:instrText>-</w:instrText>
            </w:r>
            <w:r>
              <w:instrText>C</w:instrText>
            </w:r>
            <w:r w:rsidRPr="00201505">
              <w:rPr>
                <w:lang w:val="ru-RU"/>
              </w:rPr>
              <w:instrText>-0004/</w:instrText>
            </w:r>
            <w:r>
              <w:instrText>en</w:instrText>
            </w:r>
            <w:r w:rsidRPr="00201505">
              <w:rPr>
                <w:lang w:val="ru-RU"/>
              </w:rPr>
              <w:instrText>"</w:instrText>
            </w:r>
            <w:r>
              <w:fldChar w:fldCharType="separate"/>
            </w:r>
            <w:r w:rsidRPr="006E7AB1">
              <w:rPr>
                <w:rStyle w:val="Hyperlink"/>
                <w:i/>
                <w:iCs/>
                <w:szCs w:val="22"/>
                <w:lang w:val="ru-RU"/>
              </w:rPr>
              <w:t>C23/4</w:t>
            </w:r>
            <w:r>
              <w:fldChar w:fldCharType="end"/>
            </w:r>
            <w:r w:rsidRPr="006E7AB1">
              <w:rPr>
                <w:i/>
                <w:iCs/>
                <w:szCs w:val="22"/>
                <w:lang w:val="ru-RU"/>
              </w:rPr>
              <w:t xml:space="preserve">, </w:t>
            </w:r>
            <w:r>
              <w:fldChar w:fldCharType="begin"/>
            </w:r>
            <w:r>
              <w:instrText>HYPERLINK</w:instrText>
            </w:r>
            <w:r w:rsidRPr="00201505">
              <w:rPr>
                <w:lang w:val="ru-RU"/>
              </w:rPr>
              <w:instrText xml:space="preserve"> "</w:instrText>
            </w:r>
            <w:r>
              <w:instrText>https</w:instrText>
            </w:r>
            <w:r w:rsidRPr="00201505">
              <w:rPr>
                <w:lang w:val="ru-RU"/>
              </w:rPr>
              <w:instrText>://</w:instrText>
            </w:r>
            <w:r>
              <w:instrText>www</w:instrText>
            </w:r>
            <w:r w:rsidRPr="00201505">
              <w:rPr>
                <w:lang w:val="ru-RU"/>
              </w:rPr>
              <w:instrText>.</w:instrText>
            </w:r>
            <w:r>
              <w:instrText>itu</w:instrText>
            </w:r>
            <w:r w:rsidRPr="00201505">
              <w:rPr>
                <w:lang w:val="ru-RU"/>
              </w:rPr>
              <w:instrText>.</w:instrText>
            </w:r>
            <w:r>
              <w:instrText>int</w:instrText>
            </w:r>
            <w:r w:rsidRPr="00201505">
              <w:rPr>
                <w:lang w:val="ru-RU"/>
              </w:rPr>
              <w:instrText>/</w:instrText>
            </w:r>
            <w:r>
              <w:instrText>md</w:instrText>
            </w:r>
            <w:r w:rsidRPr="00201505">
              <w:rPr>
                <w:lang w:val="ru-RU"/>
              </w:rPr>
              <w:instrText>/</w:instrText>
            </w:r>
            <w:r>
              <w:instrText>S</w:instrText>
            </w:r>
            <w:r w:rsidRPr="00201505">
              <w:rPr>
                <w:lang w:val="ru-RU"/>
              </w:rPr>
              <w:instrText>23-</w:instrText>
            </w:r>
            <w:r>
              <w:instrText>CL</w:instrText>
            </w:r>
            <w:r w:rsidRPr="00201505">
              <w:rPr>
                <w:lang w:val="ru-RU"/>
              </w:rPr>
              <w:instrText>-</w:instrText>
            </w:r>
            <w:r>
              <w:instrText>C</w:instrText>
            </w:r>
            <w:r w:rsidRPr="00201505">
              <w:rPr>
                <w:lang w:val="ru-RU"/>
              </w:rPr>
              <w:instrText>-0084/</w:instrText>
            </w:r>
            <w:r>
              <w:instrText>en</w:instrText>
            </w:r>
            <w:r w:rsidRPr="00201505">
              <w:rPr>
                <w:lang w:val="ru-RU"/>
              </w:rPr>
              <w:instrText>"</w:instrText>
            </w:r>
            <w:r>
              <w:fldChar w:fldCharType="separate"/>
            </w:r>
            <w:r w:rsidRPr="006E7AB1">
              <w:rPr>
                <w:rStyle w:val="Hyperlink"/>
                <w:i/>
                <w:iCs/>
                <w:szCs w:val="22"/>
                <w:lang w:val="ru-RU"/>
              </w:rPr>
              <w:t>C23/84</w:t>
            </w:r>
            <w:r>
              <w:fldChar w:fldCharType="end"/>
            </w:r>
            <w:r w:rsidRPr="006E7AB1">
              <w:rPr>
                <w:i/>
                <w:iCs/>
                <w:szCs w:val="22"/>
                <w:lang w:val="ru-RU"/>
              </w:rPr>
              <w:t xml:space="preserve">, </w:t>
            </w:r>
            <w:r>
              <w:fldChar w:fldCharType="begin"/>
            </w:r>
            <w:r>
              <w:instrText>HYPERLINK</w:instrText>
            </w:r>
            <w:r w:rsidRPr="00201505">
              <w:rPr>
                <w:lang w:val="ru-RU"/>
              </w:rPr>
              <w:instrText xml:space="preserve"> "</w:instrText>
            </w:r>
            <w:r>
              <w:instrText>https</w:instrText>
            </w:r>
            <w:r w:rsidRPr="00201505">
              <w:rPr>
                <w:lang w:val="ru-RU"/>
              </w:rPr>
              <w:instrText>://</w:instrText>
            </w:r>
            <w:r>
              <w:instrText>www</w:instrText>
            </w:r>
            <w:r w:rsidRPr="00201505">
              <w:rPr>
                <w:lang w:val="ru-RU"/>
              </w:rPr>
              <w:instrText>.</w:instrText>
            </w:r>
            <w:r>
              <w:instrText>itu</w:instrText>
            </w:r>
            <w:r w:rsidRPr="00201505">
              <w:rPr>
                <w:lang w:val="ru-RU"/>
              </w:rPr>
              <w:instrText>.</w:instrText>
            </w:r>
            <w:r>
              <w:instrText>int</w:instrText>
            </w:r>
            <w:r w:rsidRPr="00201505">
              <w:rPr>
                <w:lang w:val="ru-RU"/>
              </w:rPr>
              <w:instrText>/</w:instrText>
            </w:r>
            <w:r>
              <w:instrText>md</w:instrText>
            </w:r>
            <w:r w:rsidRPr="00201505">
              <w:rPr>
                <w:lang w:val="ru-RU"/>
              </w:rPr>
              <w:instrText>/</w:instrText>
            </w:r>
            <w:r>
              <w:instrText>S</w:instrText>
            </w:r>
            <w:r w:rsidRPr="00201505">
              <w:rPr>
                <w:lang w:val="ru-RU"/>
              </w:rPr>
              <w:instrText>23-</w:instrText>
            </w:r>
            <w:r>
              <w:instrText>CL</w:instrText>
            </w:r>
            <w:r w:rsidRPr="00201505">
              <w:rPr>
                <w:lang w:val="ru-RU"/>
              </w:rPr>
              <w:instrText>-</w:instrText>
            </w:r>
            <w:r>
              <w:instrText>C</w:instrText>
            </w:r>
            <w:r w:rsidRPr="00201505">
              <w:rPr>
                <w:lang w:val="ru-RU"/>
              </w:rPr>
              <w:instrText>-0107/</w:instrText>
            </w:r>
            <w:r>
              <w:instrText>en</w:instrText>
            </w:r>
            <w:r w:rsidRPr="00201505">
              <w:rPr>
                <w:lang w:val="ru-RU"/>
              </w:rPr>
              <w:instrText>"</w:instrText>
            </w:r>
            <w:r>
              <w:fldChar w:fldCharType="separate"/>
            </w:r>
            <w:r w:rsidRPr="006E7AB1">
              <w:rPr>
                <w:rStyle w:val="Hyperlink"/>
                <w:i/>
                <w:iCs/>
                <w:szCs w:val="22"/>
                <w:lang w:val="ru-RU"/>
              </w:rPr>
              <w:t>C23/107</w:t>
            </w:r>
            <w:r>
              <w:fldChar w:fldCharType="end"/>
            </w:r>
            <w:r w:rsidRPr="006E7AB1">
              <w:rPr>
                <w:i/>
                <w:iCs/>
                <w:szCs w:val="22"/>
                <w:lang w:val="ru-RU"/>
              </w:rPr>
              <w:t xml:space="preserve">, </w:t>
            </w:r>
            <w:r>
              <w:fldChar w:fldCharType="begin"/>
            </w:r>
            <w:r>
              <w:instrText>HYPERLINK</w:instrText>
            </w:r>
            <w:r w:rsidRPr="00201505">
              <w:rPr>
                <w:lang w:val="ru-RU"/>
              </w:rPr>
              <w:instrText xml:space="preserve"> "</w:instrText>
            </w:r>
            <w:r>
              <w:instrText>https</w:instrText>
            </w:r>
            <w:r w:rsidRPr="00201505">
              <w:rPr>
                <w:lang w:val="ru-RU"/>
              </w:rPr>
              <w:instrText>://</w:instrText>
            </w:r>
            <w:r>
              <w:instrText>www</w:instrText>
            </w:r>
            <w:r w:rsidRPr="00201505">
              <w:rPr>
                <w:lang w:val="ru-RU"/>
              </w:rPr>
              <w:instrText>.</w:instrText>
            </w:r>
            <w:r>
              <w:instrText>itu</w:instrText>
            </w:r>
            <w:r w:rsidRPr="00201505">
              <w:rPr>
                <w:lang w:val="ru-RU"/>
              </w:rPr>
              <w:instrText>.</w:instrText>
            </w:r>
            <w:r>
              <w:instrText>int</w:instrText>
            </w:r>
            <w:r w:rsidRPr="00201505">
              <w:rPr>
                <w:lang w:val="ru-RU"/>
              </w:rPr>
              <w:instrText>/</w:instrText>
            </w:r>
            <w:r>
              <w:instrText>md</w:instrText>
            </w:r>
            <w:r w:rsidRPr="00201505">
              <w:rPr>
                <w:lang w:val="ru-RU"/>
              </w:rPr>
              <w:instrText>/</w:instrText>
            </w:r>
            <w:r>
              <w:instrText>S</w:instrText>
            </w:r>
            <w:r w:rsidRPr="00201505">
              <w:rPr>
                <w:lang w:val="ru-RU"/>
              </w:rPr>
              <w:instrText>23-</w:instrText>
            </w:r>
            <w:r>
              <w:instrText>C</w:instrText>
            </w:r>
            <w:r w:rsidRPr="00201505">
              <w:rPr>
                <w:lang w:val="ru-RU"/>
              </w:rPr>
              <w:instrText>23</w:instrText>
            </w:r>
            <w:r>
              <w:instrText>ADD</w:instrText>
            </w:r>
            <w:r w:rsidRPr="00201505">
              <w:rPr>
                <w:lang w:val="ru-RU"/>
              </w:rPr>
              <w:instrText>-</w:instrText>
            </w:r>
            <w:r>
              <w:instrText>C</w:instrText>
            </w:r>
            <w:r w:rsidRPr="00201505">
              <w:rPr>
                <w:lang w:val="ru-RU"/>
              </w:rPr>
              <w:instrText>-0004/</w:instrText>
            </w:r>
            <w:r>
              <w:instrText>en</w:instrText>
            </w:r>
            <w:r w:rsidRPr="00201505">
              <w:rPr>
                <w:lang w:val="ru-RU"/>
              </w:rPr>
              <w:instrText>"</w:instrText>
            </w:r>
            <w:r>
              <w:fldChar w:fldCharType="separate"/>
            </w:r>
            <w:r w:rsidRPr="006E7AB1">
              <w:rPr>
                <w:rStyle w:val="Hyperlink"/>
                <w:i/>
                <w:iCs/>
                <w:szCs w:val="22"/>
                <w:lang w:val="ru-RU"/>
              </w:rPr>
              <w:t>C23-ADD/4</w:t>
            </w:r>
            <w:r>
              <w:fldChar w:fldCharType="end"/>
            </w:r>
            <w:r w:rsidRPr="006E7AB1">
              <w:rPr>
                <w:i/>
                <w:iCs/>
                <w:szCs w:val="22"/>
                <w:lang w:val="ru-RU"/>
              </w:rPr>
              <w:t xml:space="preserve">, </w:t>
            </w:r>
            <w:r>
              <w:fldChar w:fldCharType="begin"/>
            </w:r>
            <w:r>
              <w:instrText>HYPERLINK</w:instrText>
            </w:r>
            <w:r w:rsidRPr="00201505">
              <w:rPr>
                <w:lang w:val="ru-RU"/>
              </w:rPr>
              <w:instrText xml:space="preserve"> "</w:instrText>
            </w:r>
            <w:r>
              <w:instrText>https</w:instrText>
            </w:r>
            <w:r w:rsidRPr="00201505">
              <w:rPr>
                <w:lang w:val="ru-RU"/>
              </w:rPr>
              <w:instrText>://</w:instrText>
            </w:r>
            <w:r>
              <w:instrText>www</w:instrText>
            </w:r>
            <w:r w:rsidRPr="00201505">
              <w:rPr>
                <w:lang w:val="ru-RU"/>
              </w:rPr>
              <w:instrText>.</w:instrText>
            </w:r>
            <w:r>
              <w:instrText>itu</w:instrText>
            </w:r>
            <w:r w:rsidRPr="00201505">
              <w:rPr>
                <w:lang w:val="ru-RU"/>
              </w:rPr>
              <w:instrText>.</w:instrText>
            </w:r>
            <w:r>
              <w:instrText>int</w:instrText>
            </w:r>
            <w:r w:rsidRPr="00201505">
              <w:rPr>
                <w:lang w:val="ru-RU"/>
              </w:rPr>
              <w:instrText>/</w:instrText>
            </w:r>
            <w:r>
              <w:instrText>md</w:instrText>
            </w:r>
            <w:r w:rsidRPr="00201505">
              <w:rPr>
                <w:lang w:val="ru-RU"/>
              </w:rPr>
              <w:instrText>/</w:instrText>
            </w:r>
            <w:r>
              <w:instrText>S</w:instrText>
            </w:r>
            <w:r w:rsidRPr="00201505">
              <w:rPr>
                <w:lang w:val="ru-RU"/>
              </w:rPr>
              <w:instrText>23-</w:instrText>
            </w:r>
            <w:r>
              <w:instrText>SG</w:instrText>
            </w:r>
            <w:r w:rsidRPr="00201505">
              <w:rPr>
                <w:lang w:val="ru-RU"/>
              </w:rPr>
              <w:instrText>-</w:instrText>
            </w:r>
            <w:r>
              <w:instrText>CIR</w:instrText>
            </w:r>
            <w:r w:rsidRPr="00201505">
              <w:rPr>
                <w:lang w:val="ru-RU"/>
              </w:rPr>
              <w:instrText>-0044/</w:instrText>
            </w:r>
            <w:r>
              <w:instrText>en</w:instrText>
            </w:r>
            <w:r w:rsidRPr="00201505">
              <w:rPr>
                <w:lang w:val="ru-RU"/>
              </w:rPr>
              <w:instrText>"</w:instrText>
            </w:r>
            <w:r>
              <w:fldChar w:fldCharType="separate"/>
            </w:r>
            <w:r w:rsidRPr="006E7AB1">
              <w:rPr>
                <w:rStyle w:val="Hyperlink"/>
                <w:i/>
                <w:iCs/>
                <w:szCs w:val="22"/>
                <w:lang w:val="ru-RU"/>
              </w:rPr>
              <w:t>CL-23/44</w:t>
            </w:r>
            <w:r>
              <w:fldChar w:fldCharType="end"/>
            </w:r>
            <w:r w:rsidRPr="006E7AB1">
              <w:rPr>
                <w:i/>
                <w:iCs/>
                <w:szCs w:val="22"/>
                <w:lang w:val="ru-RU"/>
              </w:rPr>
              <w:t xml:space="preserve">, </w:t>
            </w:r>
            <w:r>
              <w:fldChar w:fldCharType="begin"/>
            </w:r>
            <w:r>
              <w:instrText>HYPERLINK</w:instrText>
            </w:r>
            <w:r w:rsidRPr="00201505">
              <w:rPr>
                <w:lang w:val="ru-RU"/>
              </w:rPr>
              <w:instrText xml:space="preserve"> "</w:instrText>
            </w:r>
            <w:r>
              <w:instrText>https</w:instrText>
            </w:r>
            <w:r w:rsidRPr="00201505">
              <w:rPr>
                <w:lang w:val="ru-RU"/>
              </w:rPr>
              <w:instrText>://</w:instrText>
            </w:r>
            <w:r>
              <w:instrText>www</w:instrText>
            </w:r>
            <w:r w:rsidRPr="00201505">
              <w:rPr>
                <w:lang w:val="ru-RU"/>
              </w:rPr>
              <w:instrText>.</w:instrText>
            </w:r>
            <w:r>
              <w:instrText>itu</w:instrText>
            </w:r>
            <w:r w:rsidRPr="00201505">
              <w:rPr>
                <w:lang w:val="ru-RU"/>
              </w:rPr>
              <w:instrText>.</w:instrText>
            </w:r>
            <w:r>
              <w:instrText>int</w:instrText>
            </w:r>
            <w:r w:rsidRPr="00201505">
              <w:rPr>
                <w:lang w:val="ru-RU"/>
              </w:rPr>
              <w:instrText>/</w:instrText>
            </w:r>
            <w:r>
              <w:instrText>md</w:instrText>
            </w:r>
            <w:r w:rsidRPr="00201505">
              <w:rPr>
                <w:lang w:val="ru-RU"/>
              </w:rPr>
              <w:instrText>/</w:instrText>
            </w:r>
            <w:r>
              <w:instrText>S</w:instrText>
            </w:r>
            <w:r w:rsidRPr="00201505">
              <w:rPr>
                <w:lang w:val="ru-RU"/>
              </w:rPr>
              <w:instrText>23-</w:instrText>
            </w:r>
            <w:r>
              <w:instrText>SG</w:instrText>
            </w:r>
            <w:r w:rsidRPr="00201505">
              <w:rPr>
                <w:lang w:val="ru-RU"/>
              </w:rPr>
              <w:instrText>-</w:instrText>
            </w:r>
            <w:r>
              <w:instrText>CIR</w:instrText>
            </w:r>
            <w:r w:rsidRPr="00201505">
              <w:rPr>
                <w:lang w:val="ru-RU"/>
              </w:rPr>
              <w:instrText>-0053/</w:instrText>
            </w:r>
            <w:r>
              <w:instrText>en</w:instrText>
            </w:r>
            <w:r w:rsidRPr="00201505">
              <w:rPr>
                <w:lang w:val="ru-RU"/>
              </w:rPr>
              <w:instrText>"</w:instrText>
            </w:r>
            <w:r>
              <w:fldChar w:fldCharType="separate"/>
            </w:r>
            <w:r w:rsidRPr="006E7AB1">
              <w:rPr>
                <w:rStyle w:val="Hyperlink"/>
                <w:i/>
                <w:iCs/>
                <w:szCs w:val="22"/>
                <w:lang w:val="ru-RU"/>
              </w:rPr>
              <w:t>CL-23/53</w:t>
            </w:r>
            <w:r>
              <w:fldChar w:fldCharType="end"/>
            </w:r>
            <w:r w:rsidRPr="006E7AB1">
              <w:rPr>
                <w:i/>
                <w:iCs/>
                <w:szCs w:val="22"/>
                <w:lang w:val="ru-RU"/>
              </w:rPr>
              <w:t xml:space="preserve">, </w:t>
            </w:r>
            <w:r>
              <w:fldChar w:fldCharType="begin"/>
            </w:r>
            <w:r>
              <w:instrText>HYPERLINK</w:instrText>
            </w:r>
            <w:r w:rsidRPr="00201505">
              <w:rPr>
                <w:lang w:val="ru-RU"/>
              </w:rPr>
              <w:instrText xml:space="preserve"> "</w:instrText>
            </w:r>
            <w:r>
              <w:instrText>https</w:instrText>
            </w:r>
            <w:r w:rsidRPr="00201505">
              <w:rPr>
                <w:lang w:val="ru-RU"/>
              </w:rPr>
              <w:instrText>://</w:instrText>
            </w:r>
            <w:r>
              <w:instrText>www</w:instrText>
            </w:r>
            <w:r w:rsidRPr="00201505">
              <w:rPr>
                <w:lang w:val="ru-RU"/>
              </w:rPr>
              <w:instrText>.</w:instrText>
            </w:r>
            <w:r>
              <w:instrText>itu</w:instrText>
            </w:r>
            <w:r w:rsidRPr="00201505">
              <w:rPr>
                <w:lang w:val="ru-RU"/>
              </w:rPr>
              <w:instrText>.</w:instrText>
            </w:r>
            <w:r>
              <w:instrText>int</w:instrText>
            </w:r>
            <w:r w:rsidRPr="00201505">
              <w:rPr>
                <w:lang w:val="ru-RU"/>
              </w:rPr>
              <w:instrText>/</w:instrText>
            </w:r>
            <w:r>
              <w:instrText>md</w:instrText>
            </w:r>
            <w:r w:rsidRPr="00201505">
              <w:rPr>
                <w:lang w:val="ru-RU"/>
              </w:rPr>
              <w:instrText>/</w:instrText>
            </w:r>
            <w:r>
              <w:instrText>S</w:instrText>
            </w:r>
            <w:r w:rsidRPr="00201505">
              <w:rPr>
                <w:lang w:val="ru-RU"/>
              </w:rPr>
              <w:instrText>24-</w:instrText>
            </w:r>
            <w:r>
              <w:instrText>CL</w:instrText>
            </w:r>
            <w:r w:rsidRPr="00201505">
              <w:rPr>
                <w:lang w:val="ru-RU"/>
              </w:rPr>
              <w:instrText>-</w:instrText>
            </w:r>
            <w:r>
              <w:instrText>C</w:instrText>
            </w:r>
            <w:r w:rsidRPr="00201505">
              <w:rPr>
                <w:lang w:val="ru-RU"/>
              </w:rPr>
              <w:instrText>-0004/</w:instrText>
            </w:r>
            <w:r>
              <w:instrText>en</w:instrText>
            </w:r>
            <w:r w:rsidRPr="00201505">
              <w:rPr>
                <w:lang w:val="ru-RU"/>
              </w:rPr>
              <w:instrText>"</w:instrText>
            </w:r>
            <w:r>
              <w:fldChar w:fldCharType="separate"/>
            </w:r>
            <w:r w:rsidRPr="006E7AB1">
              <w:rPr>
                <w:rStyle w:val="Hyperlink"/>
                <w:i/>
                <w:iCs/>
                <w:szCs w:val="22"/>
                <w:lang w:val="ru-RU"/>
              </w:rPr>
              <w:t>C24/4</w:t>
            </w:r>
            <w:r>
              <w:fldChar w:fldCharType="end"/>
            </w:r>
            <w:r w:rsidRPr="006E7AB1">
              <w:rPr>
                <w:i/>
                <w:iCs/>
                <w:szCs w:val="22"/>
                <w:lang w:val="ru-RU"/>
              </w:rPr>
              <w:t xml:space="preserve">, </w:t>
            </w:r>
            <w:r>
              <w:fldChar w:fldCharType="begin"/>
            </w:r>
            <w:r>
              <w:instrText>HYPERLINK</w:instrText>
            </w:r>
            <w:r w:rsidRPr="00201505">
              <w:rPr>
                <w:lang w:val="ru-RU"/>
              </w:rPr>
              <w:instrText xml:space="preserve"> "</w:instrText>
            </w:r>
            <w:r>
              <w:instrText>https</w:instrText>
            </w:r>
            <w:r w:rsidRPr="00201505">
              <w:rPr>
                <w:lang w:val="ru-RU"/>
              </w:rPr>
              <w:instrText>://</w:instrText>
            </w:r>
            <w:r>
              <w:instrText>www</w:instrText>
            </w:r>
            <w:r w:rsidRPr="00201505">
              <w:rPr>
                <w:lang w:val="ru-RU"/>
              </w:rPr>
              <w:instrText>.</w:instrText>
            </w:r>
            <w:r>
              <w:instrText>itu</w:instrText>
            </w:r>
            <w:r w:rsidRPr="00201505">
              <w:rPr>
                <w:lang w:val="ru-RU"/>
              </w:rPr>
              <w:instrText>.</w:instrText>
            </w:r>
            <w:r>
              <w:instrText>int</w:instrText>
            </w:r>
            <w:r w:rsidRPr="00201505">
              <w:rPr>
                <w:lang w:val="ru-RU"/>
              </w:rPr>
              <w:instrText>/</w:instrText>
            </w:r>
            <w:r>
              <w:instrText>md</w:instrText>
            </w:r>
            <w:r w:rsidRPr="00201505">
              <w:rPr>
                <w:lang w:val="ru-RU"/>
              </w:rPr>
              <w:instrText>/</w:instrText>
            </w:r>
            <w:r>
              <w:instrText>S</w:instrText>
            </w:r>
            <w:r w:rsidRPr="00201505">
              <w:rPr>
                <w:lang w:val="ru-RU"/>
              </w:rPr>
              <w:instrText>24-</w:instrText>
            </w:r>
            <w:r>
              <w:instrText>CL</w:instrText>
            </w:r>
            <w:r w:rsidRPr="00201505">
              <w:rPr>
                <w:lang w:val="ru-RU"/>
              </w:rPr>
              <w:instrText>-</w:instrText>
            </w:r>
            <w:r>
              <w:instrText>C</w:instrText>
            </w:r>
            <w:r w:rsidRPr="00201505">
              <w:rPr>
                <w:lang w:val="ru-RU"/>
              </w:rPr>
              <w:instrText>-0086/</w:instrText>
            </w:r>
            <w:r>
              <w:instrText>en</w:instrText>
            </w:r>
            <w:r w:rsidRPr="00201505">
              <w:rPr>
                <w:lang w:val="ru-RU"/>
              </w:rPr>
              <w:instrText>"</w:instrText>
            </w:r>
            <w:r>
              <w:fldChar w:fldCharType="separate"/>
            </w:r>
            <w:r w:rsidRPr="006E7AB1">
              <w:rPr>
                <w:rStyle w:val="Hyperlink"/>
                <w:i/>
                <w:iCs/>
                <w:szCs w:val="22"/>
                <w:lang w:val="ru-RU"/>
              </w:rPr>
              <w:t>C24/86</w:t>
            </w:r>
            <w:r>
              <w:fldChar w:fldCharType="end"/>
            </w:r>
            <w:r w:rsidRPr="006E7AB1">
              <w:rPr>
                <w:i/>
                <w:iCs/>
                <w:szCs w:val="22"/>
                <w:lang w:val="ru-RU"/>
              </w:rPr>
              <w:t xml:space="preserve">, </w:t>
            </w:r>
            <w:r>
              <w:fldChar w:fldCharType="begin"/>
            </w:r>
            <w:r>
              <w:instrText>HYPERLINK</w:instrText>
            </w:r>
            <w:r w:rsidRPr="00201505">
              <w:rPr>
                <w:lang w:val="ru-RU"/>
              </w:rPr>
              <w:instrText xml:space="preserve"> "</w:instrText>
            </w:r>
            <w:r>
              <w:instrText>https</w:instrText>
            </w:r>
            <w:r w:rsidRPr="00201505">
              <w:rPr>
                <w:lang w:val="ru-RU"/>
              </w:rPr>
              <w:instrText>://</w:instrText>
            </w:r>
            <w:r>
              <w:instrText>www</w:instrText>
            </w:r>
            <w:r w:rsidRPr="00201505">
              <w:rPr>
                <w:lang w:val="ru-RU"/>
              </w:rPr>
              <w:instrText>.</w:instrText>
            </w:r>
            <w:r>
              <w:instrText>itu</w:instrText>
            </w:r>
            <w:r w:rsidRPr="00201505">
              <w:rPr>
                <w:lang w:val="ru-RU"/>
              </w:rPr>
              <w:instrText>.</w:instrText>
            </w:r>
            <w:r>
              <w:instrText>int</w:instrText>
            </w:r>
            <w:r w:rsidRPr="00201505">
              <w:rPr>
                <w:lang w:val="ru-RU"/>
              </w:rPr>
              <w:instrText>/</w:instrText>
            </w:r>
            <w:r>
              <w:instrText>md</w:instrText>
            </w:r>
            <w:r w:rsidRPr="00201505">
              <w:rPr>
                <w:lang w:val="ru-RU"/>
              </w:rPr>
              <w:instrText>/</w:instrText>
            </w:r>
            <w:r>
              <w:instrText>S</w:instrText>
            </w:r>
            <w:r w:rsidRPr="00201505">
              <w:rPr>
                <w:lang w:val="ru-RU"/>
              </w:rPr>
              <w:instrText>24-</w:instrText>
            </w:r>
            <w:r>
              <w:instrText>CL</w:instrText>
            </w:r>
            <w:r w:rsidRPr="00201505">
              <w:rPr>
                <w:lang w:val="ru-RU"/>
              </w:rPr>
              <w:instrText>-</w:instrText>
            </w:r>
            <w:r>
              <w:instrText>INF</w:instrText>
            </w:r>
            <w:r w:rsidRPr="00201505">
              <w:rPr>
                <w:lang w:val="ru-RU"/>
              </w:rPr>
              <w:instrText>-0013/</w:instrText>
            </w:r>
            <w:r>
              <w:instrText>en</w:instrText>
            </w:r>
            <w:r w:rsidRPr="00201505">
              <w:rPr>
                <w:lang w:val="ru-RU"/>
              </w:rPr>
              <w:instrText>"</w:instrText>
            </w:r>
            <w:r>
              <w:fldChar w:fldCharType="separate"/>
            </w:r>
            <w:r w:rsidRPr="006E7AB1">
              <w:rPr>
                <w:rStyle w:val="Hyperlink"/>
                <w:i/>
                <w:iCs/>
                <w:szCs w:val="22"/>
                <w:lang w:val="ru-RU"/>
              </w:rPr>
              <w:t>C24/INF/13</w:t>
            </w:r>
            <w:r>
              <w:fldChar w:fldCharType="end"/>
            </w:r>
            <w:r w:rsidRPr="006E7AB1">
              <w:rPr>
                <w:i/>
                <w:iCs/>
                <w:szCs w:val="22"/>
                <w:lang w:val="ru-RU"/>
              </w:rPr>
              <w:t xml:space="preserve">, </w:t>
            </w:r>
            <w:r>
              <w:fldChar w:fldCharType="begin"/>
            </w:r>
            <w:r>
              <w:instrText>HYPERLINK</w:instrText>
            </w:r>
            <w:r w:rsidRPr="00201505">
              <w:rPr>
                <w:lang w:val="ru-RU"/>
              </w:rPr>
              <w:instrText xml:space="preserve"> "</w:instrText>
            </w:r>
            <w:r>
              <w:instrText>https</w:instrText>
            </w:r>
            <w:r w:rsidRPr="00201505">
              <w:rPr>
                <w:lang w:val="ru-RU"/>
              </w:rPr>
              <w:instrText>://</w:instrText>
            </w:r>
            <w:r>
              <w:instrText>www</w:instrText>
            </w:r>
            <w:r w:rsidRPr="00201505">
              <w:rPr>
                <w:lang w:val="ru-RU"/>
              </w:rPr>
              <w:instrText>.</w:instrText>
            </w:r>
            <w:r>
              <w:instrText>itu</w:instrText>
            </w:r>
            <w:r w:rsidRPr="00201505">
              <w:rPr>
                <w:lang w:val="ru-RU"/>
              </w:rPr>
              <w:instrText>.</w:instrText>
            </w:r>
            <w:r>
              <w:instrText>int</w:instrText>
            </w:r>
            <w:r w:rsidRPr="00201505">
              <w:rPr>
                <w:lang w:val="ru-RU"/>
              </w:rPr>
              <w:instrText>/</w:instrText>
            </w:r>
            <w:r>
              <w:instrText>md</w:instrText>
            </w:r>
            <w:r w:rsidRPr="00201505">
              <w:rPr>
                <w:lang w:val="ru-RU"/>
              </w:rPr>
              <w:instrText>/</w:instrText>
            </w:r>
            <w:r>
              <w:instrText>S</w:instrText>
            </w:r>
            <w:r w:rsidRPr="00201505">
              <w:rPr>
                <w:lang w:val="ru-RU"/>
              </w:rPr>
              <w:instrText>24-</w:instrText>
            </w:r>
            <w:r>
              <w:instrText>CL</w:instrText>
            </w:r>
            <w:r w:rsidRPr="00201505">
              <w:rPr>
                <w:lang w:val="ru-RU"/>
              </w:rPr>
              <w:instrText>-</w:instrText>
            </w:r>
            <w:r>
              <w:instrText>C</w:instrText>
            </w:r>
            <w:r w:rsidRPr="00201505">
              <w:rPr>
                <w:lang w:val="ru-RU"/>
              </w:rPr>
              <w:instrText>-0113/</w:instrText>
            </w:r>
            <w:r>
              <w:instrText>en</w:instrText>
            </w:r>
            <w:r w:rsidRPr="00201505">
              <w:rPr>
                <w:lang w:val="ru-RU"/>
              </w:rPr>
              <w:instrText>"</w:instrText>
            </w:r>
            <w:r>
              <w:fldChar w:fldCharType="separate"/>
            </w:r>
            <w:r w:rsidRPr="006E7AB1">
              <w:rPr>
                <w:rStyle w:val="Hyperlink"/>
                <w:i/>
                <w:iCs/>
                <w:szCs w:val="22"/>
                <w:lang w:val="ru-RU"/>
              </w:rPr>
              <w:t>C24/113</w:t>
            </w:r>
            <w:r>
              <w:fldChar w:fldCharType="end"/>
            </w:r>
            <w:r w:rsidRPr="006E7AB1">
              <w:rPr>
                <w:i/>
                <w:iCs/>
                <w:szCs w:val="22"/>
                <w:lang w:val="ru-RU"/>
              </w:rPr>
              <w:t xml:space="preserve">, </w:t>
            </w:r>
            <w:r>
              <w:fldChar w:fldCharType="begin"/>
            </w:r>
            <w:r>
              <w:instrText>HYPERLINK</w:instrText>
            </w:r>
            <w:r w:rsidRPr="00201505">
              <w:rPr>
                <w:lang w:val="ru-RU"/>
              </w:rPr>
              <w:instrText xml:space="preserve"> "</w:instrText>
            </w:r>
            <w:r>
              <w:instrText>https</w:instrText>
            </w:r>
            <w:r w:rsidRPr="00201505">
              <w:rPr>
                <w:lang w:val="ru-RU"/>
              </w:rPr>
              <w:instrText>://</w:instrText>
            </w:r>
            <w:r>
              <w:instrText>www</w:instrText>
            </w:r>
            <w:r w:rsidRPr="00201505">
              <w:rPr>
                <w:lang w:val="ru-RU"/>
              </w:rPr>
              <w:instrText>.</w:instrText>
            </w:r>
            <w:r>
              <w:instrText>itu</w:instrText>
            </w:r>
            <w:r w:rsidRPr="00201505">
              <w:rPr>
                <w:lang w:val="ru-RU"/>
              </w:rPr>
              <w:instrText>.</w:instrText>
            </w:r>
            <w:r>
              <w:instrText>int</w:instrText>
            </w:r>
            <w:r w:rsidRPr="00201505">
              <w:rPr>
                <w:lang w:val="ru-RU"/>
              </w:rPr>
              <w:instrText>/</w:instrText>
            </w:r>
            <w:r>
              <w:instrText>md</w:instrText>
            </w:r>
            <w:r w:rsidRPr="00201505">
              <w:rPr>
                <w:lang w:val="ru-RU"/>
              </w:rPr>
              <w:instrText>/</w:instrText>
            </w:r>
            <w:r>
              <w:instrText>S</w:instrText>
            </w:r>
            <w:r w:rsidRPr="00201505">
              <w:rPr>
                <w:lang w:val="ru-RU"/>
              </w:rPr>
              <w:instrText>24-</w:instrText>
            </w:r>
            <w:r>
              <w:instrText>SG</w:instrText>
            </w:r>
            <w:r w:rsidRPr="00201505">
              <w:rPr>
                <w:lang w:val="ru-RU"/>
              </w:rPr>
              <w:instrText>-</w:instrText>
            </w:r>
            <w:r>
              <w:instrText>CIR</w:instrText>
            </w:r>
            <w:r w:rsidRPr="00201505">
              <w:rPr>
                <w:lang w:val="ru-RU"/>
              </w:rPr>
              <w:instrText>-0011/</w:instrText>
            </w:r>
            <w:r>
              <w:instrText>en</w:instrText>
            </w:r>
            <w:r w:rsidRPr="00201505">
              <w:rPr>
                <w:lang w:val="ru-RU"/>
              </w:rPr>
              <w:instrText>"</w:instrText>
            </w:r>
            <w:r>
              <w:fldChar w:fldCharType="separate"/>
            </w:r>
            <w:r w:rsidRPr="006E7AB1">
              <w:rPr>
                <w:rStyle w:val="Hyperlink"/>
                <w:i/>
                <w:iCs/>
                <w:szCs w:val="22"/>
                <w:lang w:val="ru-RU"/>
              </w:rPr>
              <w:t>CL-24/11</w:t>
            </w:r>
            <w:r>
              <w:fldChar w:fldCharType="end"/>
            </w:r>
            <w:r w:rsidRPr="006E7AB1">
              <w:rPr>
                <w:i/>
                <w:iCs/>
                <w:szCs w:val="22"/>
                <w:lang w:val="ru-RU"/>
              </w:rPr>
              <w:t xml:space="preserve">, </w:t>
            </w:r>
            <w:r>
              <w:fldChar w:fldCharType="begin"/>
            </w:r>
            <w:r>
              <w:instrText>HYPERLINK</w:instrText>
            </w:r>
            <w:r w:rsidRPr="00201505">
              <w:rPr>
                <w:lang w:val="ru-RU"/>
              </w:rPr>
              <w:instrText xml:space="preserve"> "</w:instrText>
            </w:r>
            <w:r>
              <w:instrText>https</w:instrText>
            </w:r>
            <w:r w:rsidRPr="00201505">
              <w:rPr>
                <w:lang w:val="ru-RU"/>
              </w:rPr>
              <w:instrText>://</w:instrText>
            </w:r>
            <w:r>
              <w:instrText>www</w:instrText>
            </w:r>
            <w:r w:rsidRPr="00201505">
              <w:rPr>
                <w:lang w:val="ru-RU"/>
              </w:rPr>
              <w:instrText>.</w:instrText>
            </w:r>
            <w:r>
              <w:instrText>itu</w:instrText>
            </w:r>
            <w:r w:rsidRPr="00201505">
              <w:rPr>
                <w:lang w:val="ru-RU"/>
              </w:rPr>
              <w:instrText>.</w:instrText>
            </w:r>
            <w:r>
              <w:instrText>int</w:instrText>
            </w:r>
            <w:r w:rsidRPr="00201505">
              <w:rPr>
                <w:lang w:val="ru-RU"/>
              </w:rPr>
              <w:instrText>/</w:instrText>
            </w:r>
            <w:r>
              <w:instrText>md</w:instrText>
            </w:r>
            <w:r w:rsidRPr="00201505">
              <w:rPr>
                <w:lang w:val="ru-RU"/>
              </w:rPr>
              <w:instrText>/</w:instrText>
            </w:r>
            <w:r>
              <w:instrText>S</w:instrText>
            </w:r>
            <w:r w:rsidRPr="00201505">
              <w:rPr>
                <w:lang w:val="ru-RU"/>
              </w:rPr>
              <w:instrText>25-</w:instrText>
            </w:r>
            <w:r>
              <w:instrText>CL</w:instrText>
            </w:r>
            <w:r w:rsidRPr="00201505">
              <w:rPr>
                <w:lang w:val="ru-RU"/>
              </w:rPr>
              <w:instrText>-</w:instrText>
            </w:r>
            <w:r>
              <w:instrText>C</w:instrText>
            </w:r>
            <w:r w:rsidRPr="00201505">
              <w:rPr>
                <w:lang w:val="ru-RU"/>
              </w:rPr>
              <w:instrText>-0004/</w:instrText>
            </w:r>
            <w:r>
              <w:instrText>en</w:instrText>
            </w:r>
            <w:r w:rsidRPr="00201505">
              <w:rPr>
                <w:lang w:val="ru-RU"/>
              </w:rPr>
              <w:instrText>"</w:instrText>
            </w:r>
            <w:r>
              <w:fldChar w:fldCharType="separate"/>
            </w:r>
            <w:r w:rsidRPr="006E7AB1">
              <w:rPr>
                <w:rStyle w:val="Hyperlink"/>
                <w:i/>
                <w:iCs/>
                <w:szCs w:val="22"/>
                <w:lang w:val="ru-RU"/>
              </w:rPr>
              <w:t>C25/4</w:t>
            </w:r>
            <w:r>
              <w:fldChar w:fldCharType="end"/>
            </w:r>
            <w:r w:rsidRPr="006E7AB1">
              <w:rPr>
                <w:i/>
                <w:iCs/>
                <w:szCs w:val="22"/>
                <w:lang w:val="ru-RU"/>
              </w:rPr>
              <w:t xml:space="preserve">, </w:t>
            </w:r>
            <w:r>
              <w:fldChar w:fldCharType="begin"/>
            </w:r>
            <w:r>
              <w:instrText>HYPERLINK</w:instrText>
            </w:r>
            <w:r w:rsidRPr="00201505">
              <w:rPr>
                <w:lang w:val="ru-RU"/>
              </w:rPr>
              <w:instrText xml:space="preserve"> "</w:instrText>
            </w:r>
            <w:r>
              <w:instrText>https</w:instrText>
            </w:r>
            <w:r w:rsidRPr="00201505">
              <w:rPr>
                <w:lang w:val="ru-RU"/>
              </w:rPr>
              <w:instrText>://</w:instrText>
            </w:r>
            <w:r>
              <w:instrText>www</w:instrText>
            </w:r>
            <w:r w:rsidRPr="00201505">
              <w:rPr>
                <w:lang w:val="ru-RU"/>
              </w:rPr>
              <w:instrText>.</w:instrText>
            </w:r>
            <w:r>
              <w:instrText>itu</w:instrText>
            </w:r>
            <w:r w:rsidRPr="00201505">
              <w:rPr>
                <w:lang w:val="ru-RU"/>
              </w:rPr>
              <w:instrText>.</w:instrText>
            </w:r>
            <w:r>
              <w:instrText>int</w:instrText>
            </w:r>
            <w:r w:rsidRPr="00201505">
              <w:rPr>
                <w:lang w:val="ru-RU"/>
              </w:rPr>
              <w:instrText>/</w:instrText>
            </w:r>
            <w:r>
              <w:instrText>md</w:instrText>
            </w:r>
            <w:r w:rsidRPr="00201505">
              <w:rPr>
                <w:lang w:val="ru-RU"/>
              </w:rPr>
              <w:instrText>/</w:instrText>
            </w:r>
            <w:r>
              <w:instrText>S</w:instrText>
            </w:r>
            <w:r w:rsidRPr="00201505">
              <w:rPr>
                <w:lang w:val="ru-RU"/>
              </w:rPr>
              <w:instrText>25-</w:instrText>
            </w:r>
            <w:r>
              <w:instrText>SG</w:instrText>
            </w:r>
            <w:r w:rsidRPr="00201505">
              <w:rPr>
                <w:lang w:val="ru-RU"/>
              </w:rPr>
              <w:instrText>-</w:instrText>
            </w:r>
            <w:r>
              <w:instrText>CIR</w:instrText>
            </w:r>
            <w:r w:rsidRPr="00201505">
              <w:rPr>
                <w:lang w:val="ru-RU"/>
              </w:rPr>
              <w:instrText>-0047/</w:instrText>
            </w:r>
            <w:r>
              <w:instrText>en</w:instrText>
            </w:r>
            <w:r w:rsidRPr="00201505">
              <w:rPr>
                <w:lang w:val="ru-RU"/>
              </w:rPr>
              <w:instrText>"</w:instrText>
            </w:r>
            <w:r>
              <w:fldChar w:fldCharType="separate"/>
            </w:r>
            <w:r w:rsidRPr="006E7AB1">
              <w:rPr>
                <w:rStyle w:val="Hyperlink"/>
                <w:i/>
                <w:iCs/>
                <w:szCs w:val="22"/>
                <w:lang w:val="ru-RU"/>
              </w:rPr>
              <w:t>CL-25/47</w:t>
            </w:r>
            <w:r>
              <w:fldChar w:fldCharType="end"/>
            </w:r>
            <w:r w:rsidRPr="006E7AB1">
              <w:rPr>
                <w:i/>
                <w:iCs/>
                <w:szCs w:val="22"/>
                <w:lang w:val="ru-RU"/>
              </w:rPr>
              <w:t xml:space="preserve"> и </w:t>
            </w:r>
            <w:r>
              <w:fldChar w:fldCharType="begin"/>
            </w:r>
            <w:r>
              <w:instrText>HYPERLINK</w:instrText>
            </w:r>
            <w:r w:rsidRPr="00201505">
              <w:rPr>
                <w:lang w:val="ru-RU"/>
              </w:rPr>
              <w:instrText xml:space="preserve"> "</w:instrText>
            </w:r>
            <w:r>
              <w:instrText>https</w:instrText>
            </w:r>
            <w:r w:rsidRPr="00201505">
              <w:rPr>
                <w:lang w:val="ru-RU"/>
              </w:rPr>
              <w:instrText>://</w:instrText>
            </w:r>
            <w:r>
              <w:instrText>www</w:instrText>
            </w:r>
            <w:r w:rsidRPr="00201505">
              <w:rPr>
                <w:lang w:val="ru-RU"/>
              </w:rPr>
              <w:instrText>.</w:instrText>
            </w:r>
            <w:r>
              <w:instrText>itu</w:instrText>
            </w:r>
            <w:r w:rsidRPr="00201505">
              <w:rPr>
                <w:lang w:val="ru-RU"/>
              </w:rPr>
              <w:instrText>.</w:instrText>
            </w:r>
            <w:r>
              <w:instrText>int</w:instrText>
            </w:r>
            <w:r w:rsidRPr="00201505">
              <w:rPr>
                <w:lang w:val="ru-RU"/>
              </w:rPr>
              <w:instrText>/</w:instrText>
            </w:r>
            <w:r>
              <w:instrText>md</w:instrText>
            </w:r>
            <w:r w:rsidRPr="00201505">
              <w:rPr>
                <w:lang w:val="ru-RU"/>
              </w:rPr>
              <w:instrText>/</w:instrText>
            </w:r>
            <w:r>
              <w:instrText>S</w:instrText>
            </w:r>
            <w:r w:rsidRPr="00201505">
              <w:rPr>
                <w:lang w:val="ru-RU"/>
              </w:rPr>
              <w:instrText>25-</w:instrText>
            </w:r>
            <w:r>
              <w:instrText>SG</w:instrText>
            </w:r>
            <w:r w:rsidRPr="00201505">
              <w:rPr>
                <w:lang w:val="ru-RU"/>
              </w:rPr>
              <w:instrText>-</w:instrText>
            </w:r>
            <w:r>
              <w:instrText>CIR</w:instrText>
            </w:r>
            <w:r w:rsidRPr="00201505">
              <w:rPr>
                <w:lang w:val="ru-RU"/>
              </w:rPr>
              <w:instrText>-0048/</w:instrText>
            </w:r>
            <w:r>
              <w:instrText>en</w:instrText>
            </w:r>
            <w:r w:rsidRPr="00201505">
              <w:rPr>
                <w:lang w:val="ru-RU"/>
              </w:rPr>
              <w:instrText>"</w:instrText>
            </w:r>
            <w:r>
              <w:fldChar w:fldCharType="separate"/>
            </w:r>
            <w:r w:rsidRPr="006E7AB1">
              <w:rPr>
                <w:rStyle w:val="Hyperlink"/>
                <w:i/>
                <w:iCs/>
                <w:szCs w:val="22"/>
                <w:lang w:val="ru-RU"/>
              </w:rPr>
              <w:t>CL-25/48</w:t>
            </w:r>
            <w:r>
              <w:fldChar w:fldCharType="end"/>
            </w:r>
          </w:p>
        </w:tc>
      </w:tr>
      <w:bookmarkEnd w:id="2"/>
      <w:bookmarkEnd w:id="6"/>
    </w:tbl>
    <w:p w14:paraId="71258A45" w14:textId="77777777" w:rsidR="00796BD3" w:rsidRPr="006E7AB1" w:rsidRDefault="00796BD3" w:rsidP="00796BD3">
      <w:pPr>
        <w:rPr>
          <w:lang w:val="ru-RU"/>
        </w:rPr>
      </w:pPr>
    </w:p>
    <w:p w14:paraId="4836742C" w14:textId="77777777" w:rsidR="00D17718" w:rsidRPr="006E7AB1" w:rsidRDefault="00D17718">
      <w:pPr>
        <w:tabs>
          <w:tab w:val="clear" w:pos="794"/>
          <w:tab w:val="clear" w:pos="1191"/>
          <w:tab w:val="clear" w:pos="1588"/>
          <w:tab w:val="clear" w:pos="1985"/>
        </w:tabs>
        <w:overflowPunct/>
        <w:autoSpaceDE/>
        <w:autoSpaceDN/>
        <w:adjustRightInd/>
        <w:spacing w:before="0"/>
        <w:textAlignment w:val="auto"/>
        <w:rPr>
          <w:lang w:val="ru-RU"/>
        </w:rPr>
      </w:pPr>
    </w:p>
    <w:p w14:paraId="6C13A69B" w14:textId="77777777" w:rsidR="00165D06" w:rsidRPr="006E7AB1" w:rsidRDefault="00165D06">
      <w:pPr>
        <w:tabs>
          <w:tab w:val="clear" w:pos="794"/>
          <w:tab w:val="clear" w:pos="1191"/>
          <w:tab w:val="clear" w:pos="1588"/>
          <w:tab w:val="clear" w:pos="1985"/>
        </w:tabs>
        <w:overflowPunct/>
        <w:autoSpaceDE/>
        <w:autoSpaceDN/>
        <w:adjustRightInd/>
        <w:spacing w:before="0"/>
        <w:textAlignment w:val="auto"/>
        <w:rPr>
          <w:lang w:val="ru-RU"/>
        </w:rPr>
      </w:pPr>
      <w:r w:rsidRPr="006E7AB1">
        <w:rPr>
          <w:lang w:val="ru-RU"/>
        </w:rPr>
        <w:br w:type="page"/>
      </w:r>
    </w:p>
    <w:p w14:paraId="1DD0C5CC" w14:textId="77777777" w:rsidR="00B161CC" w:rsidRPr="006E7AB1" w:rsidRDefault="00B161CC" w:rsidP="00B161CC">
      <w:pPr>
        <w:pStyle w:val="Heading1"/>
        <w:rPr>
          <w:lang w:val="ru-RU"/>
        </w:rPr>
      </w:pPr>
      <w:r w:rsidRPr="006E7AB1">
        <w:rPr>
          <w:lang w:val="ru-RU"/>
        </w:rPr>
        <w:lastRenderedPageBreak/>
        <w:t>1</w:t>
      </w:r>
      <w:r w:rsidRPr="006E7AB1">
        <w:rPr>
          <w:lang w:val="ru-RU"/>
        </w:rPr>
        <w:tab/>
        <w:t>Введение</w:t>
      </w:r>
    </w:p>
    <w:p w14:paraId="6D40E0B3" w14:textId="2BE9748C" w:rsidR="00B161CC" w:rsidRPr="00B161CC" w:rsidRDefault="00B161CC" w:rsidP="00B161CC">
      <w:pPr>
        <w:rPr>
          <w:lang w:val="ru-RU"/>
        </w:rPr>
      </w:pPr>
      <w:r w:rsidRPr="00B161CC">
        <w:rPr>
          <w:lang w:val="ru-RU"/>
        </w:rPr>
        <w:t>1.1</w:t>
      </w:r>
      <w:r w:rsidRPr="00B161CC">
        <w:rPr>
          <w:lang w:val="ru-RU"/>
        </w:rPr>
        <w:tab/>
        <w:t xml:space="preserve">В настоящем документе содержится обновленная информация о положении дел с подготовкой к Полномочной конференции 2026 года (ПК-26) с момента представления документа Совету 2025 года (Документ </w:t>
      </w:r>
      <w:hyperlink r:id="rId7" w:history="1">
        <w:r w:rsidRPr="00B161CC">
          <w:rPr>
            <w:rStyle w:val="Hyperlink"/>
            <w:lang w:val="ru-RU"/>
          </w:rPr>
          <w:t>C25/4</w:t>
        </w:r>
      </w:hyperlink>
      <w:r w:rsidRPr="00B161CC">
        <w:rPr>
          <w:lang w:val="ru-RU"/>
        </w:rPr>
        <w:t>).</w:t>
      </w:r>
      <w:hyperlink r:id="rId8" w:history="1"/>
    </w:p>
    <w:p w14:paraId="6CF918B4" w14:textId="77777777" w:rsidR="00B161CC" w:rsidRPr="006E7AB1" w:rsidRDefault="00B161CC" w:rsidP="00B161CC">
      <w:pPr>
        <w:pStyle w:val="Heading1"/>
        <w:rPr>
          <w:lang w:val="ru-RU"/>
        </w:rPr>
      </w:pPr>
      <w:r w:rsidRPr="006E7AB1">
        <w:rPr>
          <w:lang w:val="ru-RU"/>
        </w:rPr>
        <w:t>2</w:t>
      </w:r>
      <w:r w:rsidRPr="006E7AB1">
        <w:rPr>
          <w:lang w:val="ru-RU"/>
        </w:rPr>
        <w:tab/>
        <w:t>Соглашение и взаимодействие с принимающей страной</w:t>
      </w:r>
    </w:p>
    <w:p w14:paraId="2B359DF7" w14:textId="77777777" w:rsidR="00B161CC" w:rsidRPr="00B161CC" w:rsidRDefault="00B161CC" w:rsidP="00B161CC">
      <w:pPr>
        <w:rPr>
          <w:lang w:val="ru-RU"/>
        </w:rPr>
      </w:pPr>
      <w:r w:rsidRPr="00B161CC">
        <w:rPr>
          <w:lang w:val="ru-RU"/>
        </w:rPr>
        <w:t>2.1</w:t>
      </w:r>
      <w:r w:rsidRPr="00B161CC">
        <w:rPr>
          <w:lang w:val="ru-RU"/>
        </w:rPr>
        <w:tab/>
        <w:t>Ожидается, что переговоры между правительством Катара и МСЭ будут успешно завершены к сессии Совета 2026 года.</w:t>
      </w:r>
    </w:p>
    <w:p w14:paraId="42F9C7D9" w14:textId="77777777" w:rsidR="00B161CC" w:rsidRPr="00B161CC" w:rsidRDefault="00B161CC" w:rsidP="00B161CC">
      <w:pPr>
        <w:rPr>
          <w:lang w:val="ru-RU"/>
        </w:rPr>
      </w:pPr>
      <w:r w:rsidRPr="00B161CC">
        <w:rPr>
          <w:lang w:val="ru-RU"/>
        </w:rPr>
        <w:t>2.2</w:t>
      </w:r>
      <w:r w:rsidRPr="00B161CC">
        <w:rPr>
          <w:lang w:val="ru-RU"/>
        </w:rPr>
        <w:tab/>
        <w:t xml:space="preserve">Назначенный Председатель ПК-26 </w:t>
      </w:r>
      <w:proofErr w:type="spellStart"/>
      <w:r w:rsidRPr="00B161CC">
        <w:rPr>
          <w:lang w:val="ru-RU"/>
        </w:rPr>
        <w:t>инж</w:t>
      </w:r>
      <w:proofErr w:type="spellEnd"/>
      <w:r w:rsidRPr="00B161CC">
        <w:rPr>
          <w:lang w:val="ru-RU"/>
        </w:rPr>
        <w:t xml:space="preserve">. Ахмад Абдулла </w:t>
      </w:r>
      <w:proofErr w:type="spellStart"/>
      <w:r w:rsidRPr="00B161CC">
        <w:rPr>
          <w:lang w:val="ru-RU"/>
        </w:rPr>
        <w:t>Муслемани</w:t>
      </w:r>
      <w:proofErr w:type="spellEnd"/>
      <w:r w:rsidRPr="00B161CC">
        <w:rPr>
          <w:lang w:val="ru-RU"/>
        </w:rPr>
        <w:t xml:space="preserve"> принимает активное участие в подготовительных мероприятиях и собраниях секретариата, официальных собраниях МСЭ и региональных подготовительных собраниях. </w:t>
      </w:r>
    </w:p>
    <w:p w14:paraId="0374B5BD" w14:textId="77777777" w:rsidR="00B161CC" w:rsidRPr="00B161CC" w:rsidRDefault="00B161CC" w:rsidP="00B161CC">
      <w:pPr>
        <w:rPr>
          <w:lang w:val="ru-RU"/>
        </w:rPr>
      </w:pPr>
      <w:r w:rsidRPr="00B161CC">
        <w:rPr>
          <w:lang w:val="ru-RU"/>
        </w:rPr>
        <w:t>2.3</w:t>
      </w:r>
      <w:r w:rsidRPr="00B161CC">
        <w:rPr>
          <w:lang w:val="ru-RU"/>
        </w:rPr>
        <w:tab/>
        <w:t>4−6 ноября 2025 года МСЭ во второй раз посетил место проведения мероприятия, чтобы встретиться с партнерами из принимающей страны, ознакомиться с инфраструктурой, гостиницами и конференц-центром, подготовить план обеспечения безопасности мероприятия, план распределения помещений на конференции, план протокола, план связи, а также продолжить работу по организации материально-технического обеспечения.</w:t>
      </w:r>
    </w:p>
    <w:p w14:paraId="2F6CC856" w14:textId="77777777" w:rsidR="00B161CC" w:rsidRPr="00B161CC" w:rsidRDefault="00B161CC" w:rsidP="00B161CC">
      <w:pPr>
        <w:rPr>
          <w:lang w:val="ru-RU"/>
        </w:rPr>
      </w:pPr>
      <w:r w:rsidRPr="00B161CC">
        <w:rPr>
          <w:lang w:val="ru-RU"/>
        </w:rPr>
        <w:t>2.4</w:t>
      </w:r>
      <w:r w:rsidRPr="00B161CC">
        <w:rPr>
          <w:lang w:val="ru-RU"/>
        </w:rPr>
        <w:tab/>
        <w:t xml:space="preserve">Секретариат МСЭ и группа принимающей страны, ответственная за подготовку ПК-26, ежемесячно проводят виртуальные собрания для обмена информацией, обсуждения всех аспектов подготовки мероприятия и решения актуальных вопросов. В дополнение к этим ежемесячным собраниям с представителями принимающей страны также проводятся регулярные двусторонние собрания в целях решения конкретных вопросов организации мероприятия. </w:t>
      </w:r>
    </w:p>
    <w:p w14:paraId="7B4E5950" w14:textId="77777777" w:rsidR="00B161CC" w:rsidRPr="00B161CC" w:rsidRDefault="00B161CC" w:rsidP="00B161CC">
      <w:pPr>
        <w:rPr>
          <w:lang w:val="ru-RU"/>
        </w:rPr>
      </w:pPr>
      <w:r w:rsidRPr="00B161CC">
        <w:rPr>
          <w:lang w:val="ru-RU"/>
        </w:rPr>
        <w:t>2.5</w:t>
      </w:r>
      <w:r w:rsidRPr="00B161CC">
        <w:rPr>
          <w:lang w:val="ru-RU"/>
        </w:rPr>
        <w:tab/>
        <w:t>Секретариат в тесной координации с принимающей страной продолжает следить за развитием ситуации в регионе и ее потенциальными последствиями для безопасности участников, доступности и беспрепятственного проведения Конференции. Принимающая страна по-прежнему выражает полную готовность провести ПК-26 и продолжает внимательно следить за развитием событий, принимая все необходимые меры для обеспечения полноценного участия делегаций и содействия успешной организации Конференции, а также будет принимать меры адаптации при необходимости.</w:t>
      </w:r>
    </w:p>
    <w:p w14:paraId="07C55C9C" w14:textId="77777777" w:rsidR="00B161CC" w:rsidRPr="006E7AB1" w:rsidRDefault="00B161CC" w:rsidP="00B161CC">
      <w:pPr>
        <w:pStyle w:val="Heading1"/>
        <w:rPr>
          <w:lang w:val="ru-RU"/>
        </w:rPr>
      </w:pPr>
      <w:r w:rsidRPr="006E7AB1">
        <w:rPr>
          <w:lang w:val="ru-RU"/>
        </w:rPr>
        <w:t>3</w:t>
      </w:r>
      <w:r w:rsidRPr="006E7AB1">
        <w:rPr>
          <w:lang w:val="ru-RU"/>
        </w:rPr>
        <w:tab/>
        <w:t>Приглашения и просьба о представлении предложений и кандидатур</w:t>
      </w:r>
    </w:p>
    <w:p w14:paraId="397E7A9B" w14:textId="223DB649" w:rsidR="00B161CC" w:rsidRPr="00B161CC" w:rsidRDefault="00B161CC" w:rsidP="00B161CC">
      <w:pPr>
        <w:rPr>
          <w:lang w:val="ru-RU"/>
        </w:rPr>
      </w:pPr>
      <w:r w:rsidRPr="00B161CC">
        <w:rPr>
          <w:lang w:val="ru-RU"/>
        </w:rPr>
        <w:t>3.1</w:t>
      </w:r>
      <w:r w:rsidRPr="00B161CC">
        <w:rPr>
          <w:lang w:val="ru-RU"/>
        </w:rPr>
        <w:tab/>
        <w:t>Приглашения на Полномочную конференцию 2026 года были направлены 7 ноября 2025</w:t>
      </w:r>
      <w:r w:rsidR="00DE0BDC">
        <w:rPr>
          <w:lang w:val="ru-RU"/>
        </w:rPr>
        <w:t> </w:t>
      </w:r>
      <w:r w:rsidRPr="00B161CC">
        <w:rPr>
          <w:lang w:val="ru-RU"/>
        </w:rPr>
        <w:t>года от имени правительства Катара (</w:t>
      </w:r>
      <w:hyperlink r:id="rId9" w:history="1">
        <w:r w:rsidRPr="00B161CC">
          <w:rPr>
            <w:rStyle w:val="Hyperlink"/>
            <w:lang w:val="ru-RU"/>
          </w:rPr>
          <w:t>CL-25/47</w:t>
        </w:r>
      </w:hyperlink>
      <w:r w:rsidRPr="00B161CC">
        <w:rPr>
          <w:lang w:val="ru-RU"/>
        </w:rPr>
        <w:t>).</w:t>
      </w:r>
      <w:r>
        <w:fldChar w:fldCharType="begin"/>
      </w:r>
      <w:r>
        <w:instrText>HYPERLINK</w:instrText>
      </w:r>
      <w:r w:rsidRPr="00201505">
        <w:rPr>
          <w:lang w:val="ru-RU"/>
        </w:rPr>
        <w:instrText xml:space="preserve"> "</w:instrText>
      </w:r>
      <w:r>
        <w:instrText>https</w:instrText>
      </w:r>
      <w:r w:rsidRPr="00201505">
        <w:rPr>
          <w:lang w:val="ru-RU"/>
        </w:rPr>
        <w:instrText>://</w:instrText>
      </w:r>
      <w:r>
        <w:instrText>www</w:instrText>
      </w:r>
      <w:r w:rsidRPr="00201505">
        <w:rPr>
          <w:lang w:val="ru-RU"/>
        </w:rPr>
        <w:instrText>.</w:instrText>
      </w:r>
      <w:r>
        <w:instrText>itu</w:instrText>
      </w:r>
      <w:r w:rsidRPr="00201505">
        <w:rPr>
          <w:lang w:val="ru-RU"/>
        </w:rPr>
        <w:instrText>.</w:instrText>
      </w:r>
      <w:r>
        <w:instrText>int</w:instrText>
      </w:r>
      <w:r w:rsidRPr="00201505">
        <w:rPr>
          <w:lang w:val="ru-RU"/>
        </w:rPr>
        <w:instrText>/</w:instrText>
      </w:r>
      <w:r>
        <w:instrText>md</w:instrText>
      </w:r>
      <w:r w:rsidRPr="00201505">
        <w:rPr>
          <w:lang w:val="ru-RU"/>
        </w:rPr>
        <w:instrText>/</w:instrText>
      </w:r>
      <w:r>
        <w:instrText>S</w:instrText>
      </w:r>
      <w:r w:rsidRPr="00201505">
        <w:rPr>
          <w:lang w:val="ru-RU"/>
        </w:rPr>
        <w:instrText>25-</w:instrText>
      </w:r>
      <w:r>
        <w:instrText>SG</w:instrText>
      </w:r>
      <w:r w:rsidRPr="00201505">
        <w:rPr>
          <w:lang w:val="ru-RU"/>
        </w:rPr>
        <w:instrText>-</w:instrText>
      </w:r>
      <w:r>
        <w:instrText>CIR</w:instrText>
      </w:r>
      <w:r w:rsidRPr="00201505">
        <w:rPr>
          <w:lang w:val="ru-RU"/>
        </w:rPr>
        <w:instrText>-0047/</w:instrText>
      </w:r>
      <w:r>
        <w:instrText>en</w:instrText>
      </w:r>
      <w:r w:rsidRPr="00201505">
        <w:rPr>
          <w:lang w:val="ru-RU"/>
        </w:rPr>
        <w:instrText>" \</w:instrText>
      </w:r>
      <w:r>
        <w:instrText>h</w:instrText>
      </w:r>
      <w:r>
        <w:fldChar w:fldCharType="separate"/>
      </w:r>
      <w:r>
        <w:fldChar w:fldCharType="end"/>
      </w:r>
    </w:p>
    <w:p w14:paraId="44324D0C" w14:textId="57EEB558" w:rsidR="00B161CC" w:rsidRPr="00B161CC" w:rsidRDefault="00B161CC" w:rsidP="00B161CC">
      <w:pPr>
        <w:rPr>
          <w:lang w:val="ru-RU"/>
        </w:rPr>
      </w:pPr>
      <w:r w:rsidRPr="00B161CC">
        <w:rPr>
          <w:lang w:val="ru-RU"/>
        </w:rPr>
        <w:t>3.2</w:t>
      </w:r>
      <w:r w:rsidRPr="00B161CC">
        <w:rPr>
          <w:lang w:val="ru-RU"/>
        </w:rPr>
        <w:tab/>
        <w:t>Приглашения на Полномочную конференцию 2026 года были также направлены 7</w:t>
      </w:r>
      <w:r w:rsidR="00DE0BDC">
        <w:rPr>
          <w:lang w:val="ru-RU"/>
        </w:rPr>
        <w:t> </w:t>
      </w:r>
      <w:r w:rsidRPr="00B161CC">
        <w:rPr>
          <w:lang w:val="ru-RU"/>
        </w:rPr>
        <w:t>ноября 2025 года Генеральным секретарем Государству Палестина, организациям-наблюдателям (</w:t>
      </w:r>
      <w:r>
        <w:fldChar w:fldCharType="begin"/>
      </w:r>
      <w:r>
        <w:instrText>HYPERLINK</w:instrText>
      </w:r>
      <w:r w:rsidRPr="00201505">
        <w:rPr>
          <w:lang w:val="ru-RU"/>
        </w:rPr>
        <w:instrText xml:space="preserve"> "</w:instrText>
      </w:r>
      <w:r>
        <w:instrText>https</w:instrText>
      </w:r>
      <w:r w:rsidRPr="00201505">
        <w:rPr>
          <w:lang w:val="ru-RU"/>
        </w:rPr>
        <w:instrText>://</w:instrText>
      </w:r>
      <w:r>
        <w:instrText>www</w:instrText>
      </w:r>
      <w:r w:rsidRPr="00201505">
        <w:rPr>
          <w:lang w:val="ru-RU"/>
        </w:rPr>
        <w:instrText>.</w:instrText>
      </w:r>
      <w:r>
        <w:instrText>itu</w:instrText>
      </w:r>
      <w:r w:rsidRPr="00201505">
        <w:rPr>
          <w:lang w:val="ru-RU"/>
        </w:rPr>
        <w:instrText>.</w:instrText>
      </w:r>
      <w:r>
        <w:instrText>int</w:instrText>
      </w:r>
      <w:r w:rsidRPr="00201505">
        <w:rPr>
          <w:lang w:val="ru-RU"/>
        </w:rPr>
        <w:instrText>/</w:instrText>
      </w:r>
      <w:r>
        <w:instrText>md</w:instrText>
      </w:r>
      <w:r w:rsidRPr="00201505">
        <w:rPr>
          <w:lang w:val="ru-RU"/>
        </w:rPr>
        <w:instrText>/</w:instrText>
      </w:r>
      <w:r>
        <w:instrText>S</w:instrText>
      </w:r>
      <w:r w:rsidRPr="00201505">
        <w:rPr>
          <w:lang w:val="ru-RU"/>
        </w:rPr>
        <w:instrText>25-</w:instrText>
      </w:r>
      <w:r>
        <w:instrText>DM</w:instrText>
      </w:r>
      <w:r w:rsidRPr="00201505">
        <w:rPr>
          <w:lang w:val="ru-RU"/>
        </w:rPr>
        <w:instrText>-</w:instrText>
      </w:r>
      <w:r>
        <w:instrText>CIR</w:instrText>
      </w:r>
      <w:r w:rsidRPr="00201505">
        <w:rPr>
          <w:lang w:val="ru-RU"/>
        </w:rPr>
        <w:instrText>-1007/</w:instrText>
      </w:r>
      <w:r>
        <w:instrText>en</w:instrText>
      </w:r>
      <w:r w:rsidRPr="00201505">
        <w:rPr>
          <w:lang w:val="ru-RU"/>
        </w:rPr>
        <w:instrText>"</w:instrText>
      </w:r>
      <w:r>
        <w:fldChar w:fldCharType="separate"/>
      </w:r>
      <w:r w:rsidRPr="00B161CC">
        <w:rPr>
          <w:rStyle w:val="Hyperlink"/>
          <w:lang w:val="ru-RU"/>
        </w:rPr>
        <w:t>DM-25/1007</w:t>
      </w:r>
      <w:r>
        <w:fldChar w:fldCharType="end"/>
      </w:r>
      <w:r w:rsidRPr="00B161CC">
        <w:rPr>
          <w:lang w:val="ru-RU"/>
        </w:rPr>
        <w:t>) и Членам Секторов МСЭ (</w:t>
      </w:r>
      <w:r>
        <w:fldChar w:fldCharType="begin"/>
      </w:r>
      <w:r>
        <w:instrText>HYPERLINK</w:instrText>
      </w:r>
      <w:r w:rsidRPr="00201505">
        <w:rPr>
          <w:lang w:val="ru-RU"/>
        </w:rPr>
        <w:instrText xml:space="preserve"> "</w:instrText>
      </w:r>
      <w:r>
        <w:instrText>https</w:instrText>
      </w:r>
      <w:r w:rsidRPr="00201505">
        <w:rPr>
          <w:lang w:val="ru-RU"/>
        </w:rPr>
        <w:instrText>://</w:instrText>
      </w:r>
      <w:r>
        <w:instrText>www</w:instrText>
      </w:r>
      <w:r w:rsidRPr="00201505">
        <w:rPr>
          <w:lang w:val="ru-RU"/>
        </w:rPr>
        <w:instrText>.</w:instrText>
      </w:r>
      <w:r>
        <w:instrText>itu</w:instrText>
      </w:r>
      <w:r w:rsidRPr="00201505">
        <w:rPr>
          <w:lang w:val="ru-RU"/>
        </w:rPr>
        <w:instrText>.</w:instrText>
      </w:r>
      <w:r>
        <w:instrText>int</w:instrText>
      </w:r>
      <w:r w:rsidRPr="00201505">
        <w:rPr>
          <w:lang w:val="ru-RU"/>
        </w:rPr>
        <w:instrText>/</w:instrText>
      </w:r>
      <w:r>
        <w:instrText>md</w:instrText>
      </w:r>
      <w:r w:rsidRPr="00201505">
        <w:rPr>
          <w:lang w:val="ru-RU"/>
        </w:rPr>
        <w:instrText>/</w:instrText>
      </w:r>
      <w:r>
        <w:instrText>S</w:instrText>
      </w:r>
      <w:r w:rsidRPr="00201505">
        <w:rPr>
          <w:lang w:val="ru-RU"/>
        </w:rPr>
        <w:instrText>25-</w:instrText>
      </w:r>
      <w:r>
        <w:instrText>DM</w:instrText>
      </w:r>
      <w:r w:rsidRPr="00201505">
        <w:rPr>
          <w:lang w:val="ru-RU"/>
        </w:rPr>
        <w:instrText>-</w:instrText>
      </w:r>
      <w:r>
        <w:instrText>CIR</w:instrText>
      </w:r>
      <w:r w:rsidRPr="00201505">
        <w:rPr>
          <w:lang w:val="ru-RU"/>
        </w:rPr>
        <w:instrText>-1006/</w:instrText>
      </w:r>
      <w:r>
        <w:instrText>en</w:instrText>
      </w:r>
      <w:r w:rsidRPr="00201505">
        <w:rPr>
          <w:lang w:val="ru-RU"/>
        </w:rPr>
        <w:instrText>"</w:instrText>
      </w:r>
      <w:r>
        <w:fldChar w:fldCharType="separate"/>
      </w:r>
      <w:r w:rsidRPr="00B161CC">
        <w:rPr>
          <w:rStyle w:val="Hyperlink"/>
          <w:lang w:val="ru-RU"/>
        </w:rPr>
        <w:t>DM-25/1006</w:t>
      </w:r>
      <w:r>
        <w:fldChar w:fldCharType="end"/>
      </w:r>
      <w:r w:rsidRPr="00B161CC">
        <w:rPr>
          <w:lang w:val="ru-RU"/>
        </w:rPr>
        <w:t>).</w:t>
      </w:r>
      <w:r>
        <w:fldChar w:fldCharType="begin"/>
      </w:r>
      <w:r>
        <w:instrText>HYPERLINK</w:instrText>
      </w:r>
      <w:r w:rsidRPr="00201505">
        <w:rPr>
          <w:lang w:val="ru-RU"/>
        </w:rPr>
        <w:instrText xml:space="preserve"> "</w:instrText>
      </w:r>
      <w:r>
        <w:instrText>https</w:instrText>
      </w:r>
      <w:r w:rsidRPr="00201505">
        <w:rPr>
          <w:lang w:val="ru-RU"/>
        </w:rPr>
        <w:instrText>://</w:instrText>
      </w:r>
      <w:r>
        <w:instrText>www</w:instrText>
      </w:r>
      <w:r w:rsidRPr="00201505">
        <w:rPr>
          <w:lang w:val="ru-RU"/>
        </w:rPr>
        <w:instrText>.</w:instrText>
      </w:r>
      <w:r>
        <w:instrText>itu</w:instrText>
      </w:r>
      <w:r w:rsidRPr="00201505">
        <w:rPr>
          <w:lang w:val="ru-RU"/>
        </w:rPr>
        <w:instrText>.</w:instrText>
      </w:r>
      <w:r>
        <w:instrText>int</w:instrText>
      </w:r>
      <w:r w:rsidRPr="00201505">
        <w:rPr>
          <w:lang w:val="ru-RU"/>
        </w:rPr>
        <w:instrText>/</w:instrText>
      </w:r>
      <w:r>
        <w:instrText>md</w:instrText>
      </w:r>
      <w:r w:rsidRPr="00201505">
        <w:rPr>
          <w:lang w:val="ru-RU"/>
        </w:rPr>
        <w:instrText>/</w:instrText>
      </w:r>
      <w:r>
        <w:instrText>S</w:instrText>
      </w:r>
      <w:r w:rsidRPr="00201505">
        <w:rPr>
          <w:lang w:val="ru-RU"/>
        </w:rPr>
        <w:instrText>25-</w:instrText>
      </w:r>
      <w:r>
        <w:instrText>DM</w:instrText>
      </w:r>
      <w:r w:rsidRPr="00201505">
        <w:rPr>
          <w:lang w:val="ru-RU"/>
        </w:rPr>
        <w:instrText>-</w:instrText>
      </w:r>
      <w:r>
        <w:instrText>CIR</w:instrText>
      </w:r>
      <w:r w:rsidRPr="00201505">
        <w:rPr>
          <w:lang w:val="ru-RU"/>
        </w:rPr>
        <w:instrText>-1007/</w:instrText>
      </w:r>
      <w:r>
        <w:instrText>en</w:instrText>
      </w:r>
      <w:r w:rsidRPr="00201505">
        <w:rPr>
          <w:lang w:val="ru-RU"/>
        </w:rPr>
        <w:instrText>"</w:instrText>
      </w:r>
      <w:r>
        <w:fldChar w:fldCharType="separate"/>
      </w:r>
      <w:r>
        <w:fldChar w:fldCharType="end"/>
      </w:r>
      <w:r>
        <w:fldChar w:fldCharType="begin"/>
      </w:r>
      <w:r>
        <w:instrText>HYPERLINK</w:instrText>
      </w:r>
      <w:r w:rsidRPr="00201505">
        <w:rPr>
          <w:lang w:val="ru-RU"/>
        </w:rPr>
        <w:instrText xml:space="preserve"> "</w:instrText>
      </w:r>
      <w:r>
        <w:instrText>https</w:instrText>
      </w:r>
      <w:r w:rsidRPr="00201505">
        <w:rPr>
          <w:lang w:val="ru-RU"/>
        </w:rPr>
        <w:instrText>://</w:instrText>
      </w:r>
      <w:r>
        <w:instrText>www</w:instrText>
      </w:r>
      <w:r w:rsidRPr="00201505">
        <w:rPr>
          <w:lang w:val="ru-RU"/>
        </w:rPr>
        <w:instrText>.</w:instrText>
      </w:r>
      <w:r>
        <w:instrText>itu</w:instrText>
      </w:r>
      <w:r w:rsidRPr="00201505">
        <w:rPr>
          <w:lang w:val="ru-RU"/>
        </w:rPr>
        <w:instrText>.</w:instrText>
      </w:r>
      <w:r>
        <w:instrText>int</w:instrText>
      </w:r>
      <w:r w:rsidRPr="00201505">
        <w:rPr>
          <w:lang w:val="ru-RU"/>
        </w:rPr>
        <w:instrText>/</w:instrText>
      </w:r>
      <w:r>
        <w:instrText>md</w:instrText>
      </w:r>
      <w:r w:rsidRPr="00201505">
        <w:rPr>
          <w:lang w:val="ru-RU"/>
        </w:rPr>
        <w:instrText>/</w:instrText>
      </w:r>
      <w:r>
        <w:instrText>S</w:instrText>
      </w:r>
      <w:r w:rsidRPr="00201505">
        <w:rPr>
          <w:lang w:val="ru-RU"/>
        </w:rPr>
        <w:instrText>25-</w:instrText>
      </w:r>
      <w:r>
        <w:instrText>DM</w:instrText>
      </w:r>
      <w:r w:rsidRPr="00201505">
        <w:rPr>
          <w:lang w:val="ru-RU"/>
        </w:rPr>
        <w:instrText>-</w:instrText>
      </w:r>
      <w:r>
        <w:instrText>CIR</w:instrText>
      </w:r>
      <w:r w:rsidRPr="00201505">
        <w:rPr>
          <w:lang w:val="ru-RU"/>
        </w:rPr>
        <w:instrText>-1006/</w:instrText>
      </w:r>
      <w:r>
        <w:instrText>en</w:instrText>
      </w:r>
      <w:r w:rsidRPr="00201505">
        <w:rPr>
          <w:lang w:val="ru-RU"/>
        </w:rPr>
        <w:instrText>"</w:instrText>
      </w:r>
      <w:r>
        <w:fldChar w:fldCharType="separate"/>
      </w:r>
      <w:r>
        <w:fldChar w:fldCharType="end"/>
      </w:r>
    </w:p>
    <w:p w14:paraId="58C29CCD" w14:textId="3FCF971B" w:rsidR="00B161CC" w:rsidRPr="00B161CC" w:rsidRDefault="00B161CC" w:rsidP="00B161CC">
      <w:pPr>
        <w:rPr>
          <w:lang w:val="ru-RU"/>
        </w:rPr>
      </w:pPr>
      <w:r w:rsidRPr="00B161CC">
        <w:rPr>
          <w:lang w:val="ru-RU"/>
        </w:rPr>
        <w:t>3.3</w:t>
      </w:r>
      <w:r w:rsidRPr="00B161CC">
        <w:rPr>
          <w:lang w:val="ru-RU"/>
        </w:rPr>
        <w:tab/>
        <w:t xml:space="preserve">10 ноября 2025 года от имени Генерального секретаря всем Государствам − Членам МСЭ было направлено Циркулярное письмо </w:t>
      </w:r>
      <w:r>
        <w:fldChar w:fldCharType="begin"/>
      </w:r>
      <w:r>
        <w:instrText>HYPERLINK</w:instrText>
      </w:r>
      <w:r w:rsidRPr="00201505">
        <w:rPr>
          <w:lang w:val="ru-RU"/>
        </w:rPr>
        <w:instrText xml:space="preserve"> "</w:instrText>
      </w:r>
      <w:r>
        <w:instrText>https</w:instrText>
      </w:r>
      <w:r w:rsidRPr="00201505">
        <w:rPr>
          <w:lang w:val="ru-RU"/>
        </w:rPr>
        <w:instrText>://</w:instrText>
      </w:r>
      <w:r>
        <w:instrText>www</w:instrText>
      </w:r>
      <w:r w:rsidRPr="00201505">
        <w:rPr>
          <w:lang w:val="ru-RU"/>
        </w:rPr>
        <w:instrText>.</w:instrText>
      </w:r>
      <w:r>
        <w:instrText>itu</w:instrText>
      </w:r>
      <w:r w:rsidRPr="00201505">
        <w:rPr>
          <w:lang w:val="ru-RU"/>
        </w:rPr>
        <w:instrText>.</w:instrText>
      </w:r>
      <w:r>
        <w:instrText>int</w:instrText>
      </w:r>
      <w:r w:rsidRPr="00201505">
        <w:rPr>
          <w:lang w:val="ru-RU"/>
        </w:rPr>
        <w:instrText>/</w:instrText>
      </w:r>
      <w:r>
        <w:instrText>md</w:instrText>
      </w:r>
      <w:r w:rsidRPr="00201505">
        <w:rPr>
          <w:lang w:val="ru-RU"/>
        </w:rPr>
        <w:instrText>/</w:instrText>
      </w:r>
      <w:r>
        <w:instrText>S</w:instrText>
      </w:r>
      <w:r w:rsidRPr="00201505">
        <w:rPr>
          <w:lang w:val="ru-RU"/>
        </w:rPr>
        <w:instrText>25-</w:instrText>
      </w:r>
      <w:r>
        <w:instrText>SG</w:instrText>
      </w:r>
      <w:r w:rsidRPr="00201505">
        <w:rPr>
          <w:lang w:val="ru-RU"/>
        </w:rPr>
        <w:instrText>-</w:instrText>
      </w:r>
      <w:r>
        <w:instrText>CIR</w:instrText>
      </w:r>
      <w:r w:rsidRPr="00201505">
        <w:rPr>
          <w:lang w:val="ru-RU"/>
        </w:rPr>
        <w:instrText>-0048/</w:instrText>
      </w:r>
      <w:r>
        <w:instrText>en</w:instrText>
      </w:r>
      <w:r w:rsidRPr="00201505">
        <w:rPr>
          <w:lang w:val="ru-RU"/>
        </w:rPr>
        <w:instrText>"</w:instrText>
      </w:r>
      <w:r>
        <w:fldChar w:fldCharType="separate"/>
      </w:r>
      <w:r w:rsidRPr="00B161CC">
        <w:rPr>
          <w:rStyle w:val="Hyperlink"/>
          <w:lang w:val="ru-RU"/>
        </w:rPr>
        <w:t>CL-25/48</w:t>
      </w:r>
      <w:r>
        <w:fldChar w:fldCharType="end"/>
      </w:r>
      <w:r w:rsidRPr="00B161CC">
        <w:rPr>
          <w:lang w:val="ru-RU"/>
        </w:rPr>
        <w:t xml:space="preserve"> касающееся, в частности, предложений, связанных с работой Конференции, документооборотом и выборами (предложение выдвигать кандидатуры). В соответствии с п. 224 Устава и п. 519 Конвенции Государствам-Членам было предложено представить свои предложения о внесении поправок в Устав и Конвенцию до 9</w:t>
      </w:r>
      <w:r w:rsidR="00DE0BDC">
        <w:rPr>
          <w:lang w:val="ru-RU"/>
        </w:rPr>
        <w:t> </w:t>
      </w:r>
      <w:r w:rsidRPr="00B161CC">
        <w:rPr>
          <w:lang w:val="ru-RU"/>
        </w:rPr>
        <w:t>марта 2026 года. Другие предложения по работе Конференции было предложено представить не позднее 9 июля 2026 года (п. 40 Общего регламента конференций, ассамблей и собраний Союза (Общий регламент)), а в соответствии с Резолюцией 165 (</w:t>
      </w:r>
      <w:proofErr w:type="spellStart"/>
      <w:r w:rsidRPr="00B161CC">
        <w:rPr>
          <w:lang w:val="ru-RU"/>
        </w:rPr>
        <w:t>Пересм</w:t>
      </w:r>
      <w:proofErr w:type="spellEnd"/>
      <w:r w:rsidRPr="00B161CC">
        <w:rPr>
          <w:lang w:val="ru-RU"/>
        </w:rPr>
        <w:t>. Дубай, 2018</w:t>
      </w:r>
      <w:r w:rsidR="00DE0BDC">
        <w:rPr>
          <w:lang w:val="ru-RU"/>
        </w:rPr>
        <w:t> </w:t>
      </w:r>
      <w:r w:rsidRPr="00B161CC">
        <w:rPr>
          <w:lang w:val="ru-RU"/>
        </w:rPr>
        <w:t>г.) ПК был установлен жесткий предельный срок для представления всех вкладов</w:t>
      </w:r>
      <w:r w:rsidR="00DE0BDC">
        <w:rPr>
          <w:lang w:val="ru-RU"/>
        </w:rPr>
        <w:t> </w:t>
      </w:r>
      <w:r w:rsidRPr="00B161CC">
        <w:rPr>
          <w:lang w:val="ru-RU"/>
        </w:rPr>
        <w:t xml:space="preserve">– </w:t>
      </w:r>
      <w:r w:rsidRPr="00B161CC">
        <w:rPr>
          <w:lang w:val="ru-RU"/>
        </w:rPr>
        <w:lastRenderedPageBreak/>
        <w:t>19</w:t>
      </w:r>
      <w:r w:rsidR="00DE0BDC">
        <w:rPr>
          <w:lang w:val="ru-RU"/>
        </w:rPr>
        <w:t> </w:t>
      </w:r>
      <w:r w:rsidRPr="00B161CC">
        <w:rPr>
          <w:lang w:val="ru-RU"/>
        </w:rPr>
        <w:t xml:space="preserve">октября 2026 года. Для представления предложений Государствам-Членам настоятельно рекомендуется использовать </w:t>
      </w:r>
      <w:r>
        <w:fldChar w:fldCharType="begin"/>
      </w:r>
      <w:r>
        <w:instrText>HYPERLINK</w:instrText>
      </w:r>
      <w:r w:rsidRPr="00201505">
        <w:rPr>
          <w:lang w:val="ru-RU"/>
        </w:rPr>
        <w:instrText xml:space="preserve"> "</w:instrText>
      </w:r>
      <w:r>
        <w:instrText>https</w:instrText>
      </w:r>
      <w:r w:rsidRPr="00201505">
        <w:rPr>
          <w:lang w:val="ru-RU"/>
        </w:rPr>
        <w:instrText>://</w:instrText>
      </w:r>
      <w:r>
        <w:instrText>www</w:instrText>
      </w:r>
      <w:r w:rsidRPr="00201505">
        <w:rPr>
          <w:lang w:val="ru-RU"/>
        </w:rPr>
        <w:instrText>.</w:instrText>
      </w:r>
      <w:r>
        <w:instrText>itu</w:instrText>
      </w:r>
      <w:r w:rsidRPr="00201505">
        <w:rPr>
          <w:lang w:val="ru-RU"/>
        </w:rPr>
        <w:instrText>.</w:instrText>
      </w:r>
      <w:r>
        <w:instrText>int</w:instrText>
      </w:r>
      <w:r w:rsidRPr="00201505">
        <w:rPr>
          <w:lang w:val="ru-RU"/>
        </w:rPr>
        <w:instrText>/</w:instrText>
      </w:r>
      <w:r>
        <w:instrText>net</w:instrText>
      </w:r>
      <w:r w:rsidRPr="00201505">
        <w:rPr>
          <w:lang w:val="ru-RU"/>
        </w:rPr>
        <w:instrText>4/</w:instrText>
      </w:r>
      <w:r>
        <w:instrText>proposals</w:instrText>
      </w:r>
      <w:r w:rsidRPr="00201505">
        <w:rPr>
          <w:lang w:val="ru-RU"/>
        </w:rPr>
        <w:instrText>/</w:instrText>
      </w:r>
      <w:r>
        <w:instrText>CPI</w:instrText>
      </w:r>
      <w:r w:rsidRPr="00201505">
        <w:rPr>
          <w:lang w:val="ru-RU"/>
        </w:rPr>
        <w:instrText>/</w:instrText>
      </w:r>
      <w:r>
        <w:instrText>PP</w:instrText>
      </w:r>
      <w:r w:rsidRPr="00201505">
        <w:rPr>
          <w:lang w:val="ru-RU"/>
        </w:rPr>
        <w:instrText>26"</w:instrText>
      </w:r>
      <w:r>
        <w:fldChar w:fldCharType="separate"/>
      </w:r>
      <w:r w:rsidRPr="00B161CC">
        <w:rPr>
          <w:rStyle w:val="Hyperlink"/>
          <w:lang w:val="ru-RU"/>
        </w:rPr>
        <w:t>интерфейс подготовки предложений для конференции (CPI)</w:t>
      </w:r>
      <w:r>
        <w:fldChar w:fldCharType="end"/>
      </w:r>
      <w:r w:rsidRPr="00B161CC">
        <w:rPr>
          <w:lang w:val="ru-RU"/>
        </w:rPr>
        <w:t xml:space="preserve">. </w:t>
      </w:r>
      <w:r>
        <w:fldChar w:fldCharType="begin"/>
      </w:r>
      <w:r>
        <w:instrText>HYPERLINK</w:instrText>
      </w:r>
      <w:r w:rsidRPr="00201505">
        <w:rPr>
          <w:lang w:val="ru-RU"/>
        </w:rPr>
        <w:instrText xml:space="preserve"> "</w:instrText>
      </w:r>
      <w:r>
        <w:instrText>https</w:instrText>
      </w:r>
      <w:r w:rsidRPr="00201505">
        <w:rPr>
          <w:lang w:val="ru-RU"/>
        </w:rPr>
        <w:instrText>://</w:instrText>
      </w:r>
      <w:r>
        <w:instrText>www</w:instrText>
      </w:r>
      <w:r w:rsidRPr="00201505">
        <w:rPr>
          <w:lang w:val="ru-RU"/>
        </w:rPr>
        <w:instrText>.</w:instrText>
      </w:r>
      <w:r>
        <w:instrText>itu</w:instrText>
      </w:r>
      <w:r w:rsidRPr="00201505">
        <w:rPr>
          <w:lang w:val="ru-RU"/>
        </w:rPr>
        <w:instrText>.</w:instrText>
      </w:r>
      <w:r>
        <w:instrText>int</w:instrText>
      </w:r>
      <w:r w:rsidRPr="00201505">
        <w:rPr>
          <w:lang w:val="ru-RU"/>
        </w:rPr>
        <w:instrText>/</w:instrText>
      </w:r>
      <w:r>
        <w:instrText>md</w:instrText>
      </w:r>
      <w:r w:rsidRPr="00201505">
        <w:rPr>
          <w:lang w:val="ru-RU"/>
        </w:rPr>
        <w:instrText>/</w:instrText>
      </w:r>
      <w:r>
        <w:instrText>S</w:instrText>
      </w:r>
      <w:r w:rsidRPr="00201505">
        <w:rPr>
          <w:lang w:val="ru-RU"/>
        </w:rPr>
        <w:instrText>25-</w:instrText>
      </w:r>
      <w:r>
        <w:instrText>SG</w:instrText>
      </w:r>
      <w:r w:rsidRPr="00201505">
        <w:rPr>
          <w:lang w:val="ru-RU"/>
        </w:rPr>
        <w:instrText>-</w:instrText>
      </w:r>
      <w:r>
        <w:instrText>CIR</w:instrText>
      </w:r>
      <w:r w:rsidRPr="00201505">
        <w:rPr>
          <w:lang w:val="ru-RU"/>
        </w:rPr>
        <w:instrText>-0048/</w:instrText>
      </w:r>
      <w:r>
        <w:instrText>en</w:instrText>
      </w:r>
      <w:r w:rsidRPr="00201505">
        <w:rPr>
          <w:lang w:val="ru-RU"/>
        </w:rPr>
        <w:instrText>" \</w:instrText>
      </w:r>
      <w:r>
        <w:instrText>h</w:instrText>
      </w:r>
      <w:r>
        <w:fldChar w:fldCharType="separate"/>
      </w:r>
      <w:r>
        <w:fldChar w:fldCharType="end"/>
      </w:r>
      <w:r>
        <w:fldChar w:fldCharType="begin"/>
      </w:r>
      <w:r>
        <w:instrText>HYPERLINK</w:instrText>
      </w:r>
      <w:r w:rsidRPr="00201505">
        <w:rPr>
          <w:lang w:val="ru-RU"/>
        </w:rPr>
        <w:instrText xml:space="preserve"> "</w:instrText>
      </w:r>
      <w:r>
        <w:instrText>https</w:instrText>
      </w:r>
      <w:r w:rsidRPr="00201505">
        <w:rPr>
          <w:lang w:val="ru-RU"/>
        </w:rPr>
        <w:instrText>://</w:instrText>
      </w:r>
      <w:r>
        <w:instrText>www</w:instrText>
      </w:r>
      <w:r w:rsidRPr="00201505">
        <w:rPr>
          <w:lang w:val="ru-RU"/>
        </w:rPr>
        <w:instrText>.</w:instrText>
      </w:r>
      <w:r>
        <w:instrText>itu</w:instrText>
      </w:r>
      <w:r w:rsidRPr="00201505">
        <w:rPr>
          <w:lang w:val="ru-RU"/>
        </w:rPr>
        <w:instrText>.</w:instrText>
      </w:r>
      <w:r>
        <w:instrText>int</w:instrText>
      </w:r>
      <w:r w:rsidRPr="00201505">
        <w:rPr>
          <w:lang w:val="ru-RU"/>
        </w:rPr>
        <w:instrText>/</w:instrText>
      </w:r>
      <w:r>
        <w:instrText>net</w:instrText>
      </w:r>
      <w:r w:rsidRPr="00201505">
        <w:rPr>
          <w:lang w:val="ru-RU"/>
        </w:rPr>
        <w:instrText>4/</w:instrText>
      </w:r>
      <w:r>
        <w:instrText>proposals</w:instrText>
      </w:r>
      <w:r w:rsidRPr="00201505">
        <w:rPr>
          <w:lang w:val="ru-RU"/>
        </w:rPr>
        <w:instrText>/</w:instrText>
      </w:r>
      <w:r>
        <w:instrText>CPI</w:instrText>
      </w:r>
      <w:r w:rsidRPr="00201505">
        <w:rPr>
          <w:lang w:val="ru-RU"/>
        </w:rPr>
        <w:instrText>/</w:instrText>
      </w:r>
      <w:r>
        <w:instrText>PP</w:instrText>
      </w:r>
      <w:r w:rsidRPr="00201505">
        <w:rPr>
          <w:lang w:val="ru-RU"/>
        </w:rPr>
        <w:instrText>26" \</w:instrText>
      </w:r>
      <w:r>
        <w:instrText>h</w:instrText>
      </w:r>
      <w:r>
        <w:fldChar w:fldCharType="separate"/>
      </w:r>
      <w:r>
        <w:fldChar w:fldCharType="end"/>
      </w:r>
    </w:p>
    <w:p w14:paraId="3D063D57" w14:textId="77777777" w:rsidR="00B161CC" w:rsidRPr="00B161CC" w:rsidRDefault="00B161CC" w:rsidP="00B161CC">
      <w:pPr>
        <w:rPr>
          <w:lang w:val="ru-RU"/>
        </w:rPr>
      </w:pPr>
      <w:r w:rsidRPr="00B161CC">
        <w:rPr>
          <w:lang w:val="ru-RU"/>
        </w:rPr>
        <w:t>3.4</w:t>
      </w:r>
      <w:r w:rsidRPr="00B161CC">
        <w:rPr>
          <w:lang w:val="ru-RU"/>
        </w:rPr>
        <w:tab/>
        <w:t>В соответствии с п. 170 Общего регламента всем Государствам-Членам, желающим представить кандидатуры для избрания, предлагается сделать это не позднее 23 час. 59 мин. (женевского времени) 12 октября 2026 года.</w:t>
      </w:r>
    </w:p>
    <w:p w14:paraId="336BF66B" w14:textId="77777777" w:rsidR="00B161CC" w:rsidRPr="00B161CC" w:rsidRDefault="00B161CC" w:rsidP="00B161CC">
      <w:pPr>
        <w:rPr>
          <w:lang w:val="ru-RU"/>
        </w:rPr>
      </w:pPr>
      <w:r w:rsidRPr="00B161CC">
        <w:rPr>
          <w:lang w:val="ru-RU"/>
        </w:rPr>
        <w:t>3.5</w:t>
      </w:r>
      <w:r w:rsidRPr="00B161CC">
        <w:rPr>
          <w:lang w:val="ru-RU"/>
        </w:rPr>
        <w:tab/>
        <w:t>Регистрация откроется в июле 2026 года и будет проводиться исключительно в онлайновом режиме.</w:t>
      </w:r>
    </w:p>
    <w:p w14:paraId="4FD9291B" w14:textId="19E4B676" w:rsidR="00B161CC" w:rsidRPr="00B161CC" w:rsidRDefault="00B161CC" w:rsidP="00B161CC">
      <w:pPr>
        <w:rPr>
          <w:lang w:val="ru-RU"/>
        </w:rPr>
      </w:pPr>
      <w:r w:rsidRPr="00B161CC">
        <w:rPr>
          <w:lang w:val="ru-RU"/>
        </w:rPr>
        <w:t>3.6</w:t>
      </w:r>
      <w:r w:rsidRPr="00B161CC">
        <w:rPr>
          <w:lang w:val="ru-RU"/>
        </w:rPr>
        <w:tab/>
        <w:t>Было направлено циркулярное письмо о полномочиях (</w:t>
      </w:r>
      <w:hyperlink r:id="rId10" w:history="1">
        <w:r w:rsidRPr="00B161CC">
          <w:rPr>
            <w:rStyle w:val="Hyperlink"/>
            <w:lang w:val="ru-RU"/>
          </w:rPr>
          <w:t>CL-26/21</w:t>
        </w:r>
      </w:hyperlink>
      <w:r w:rsidRPr="00B161CC">
        <w:rPr>
          <w:lang w:val="ru-RU"/>
        </w:rPr>
        <w:t xml:space="preserve">), и в ближайшее время будет направлено письмо с информацией о порядке участия высокопоставленных лиц. </w:t>
      </w:r>
      <w:hyperlink r:id="rId11" w:history="1"/>
    </w:p>
    <w:p w14:paraId="590AE087" w14:textId="77777777" w:rsidR="00B161CC" w:rsidRPr="006E7AB1" w:rsidRDefault="00B161CC" w:rsidP="00B161CC">
      <w:pPr>
        <w:pStyle w:val="Heading1"/>
        <w:rPr>
          <w:lang w:val="ru-RU"/>
        </w:rPr>
      </w:pPr>
      <w:r w:rsidRPr="006E7AB1">
        <w:rPr>
          <w:lang w:val="ru-RU"/>
        </w:rPr>
        <w:t>4</w:t>
      </w:r>
      <w:r w:rsidRPr="006E7AB1">
        <w:rPr>
          <w:lang w:val="ru-RU"/>
        </w:rPr>
        <w:tab/>
        <w:t>Предлагаемая структура</w:t>
      </w:r>
    </w:p>
    <w:p w14:paraId="11546E37" w14:textId="77777777" w:rsidR="00B161CC" w:rsidRPr="00B161CC" w:rsidRDefault="00B161CC" w:rsidP="00B161CC">
      <w:pPr>
        <w:rPr>
          <w:lang w:val="ru-RU"/>
        </w:rPr>
      </w:pPr>
      <w:r w:rsidRPr="00B161CC">
        <w:rPr>
          <w:lang w:val="ru-RU"/>
        </w:rPr>
        <w:t>4.1</w:t>
      </w:r>
      <w:r w:rsidRPr="00B161CC">
        <w:rPr>
          <w:lang w:val="ru-RU"/>
        </w:rPr>
        <w:tab/>
        <w:t>В дополнение к четырем постоянным комитетам (Руководящему комитету, Комитету по бюджетному контролю, Комитету по проверке полномочий и Редакционному комитету), а также в соответствии со сложившейся практикой, предлагается создать два комитета по основным вопросам (Вопросы политики и правовые вопросы (Комитет 5) и Администрирование и управление (Комитет 6)) и одну рабочую группу пленарного заседания (РГ-ПЛ).</w:t>
      </w:r>
    </w:p>
    <w:p w14:paraId="6F14FF48" w14:textId="77777777" w:rsidR="00B161CC" w:rsidRPr="00B161CC" w:rsidRDefault="00B161CC" w:rsidP="00B161CC">
      <w:pPr>
        <w:rPr>
          <w:lang w:val="ru-RU"/>
        </w:rPr>
      </w:pPr>
      <w:r w:rsidRPr="00B161CC">
        <w:rPr>
          <w:lang w:val="ru-RU"/>
        </w:rPr>
        <w:t>4.2</w:t>
      </w:r>
      <w:r w:rsidRPr="00B161CC">
        <w:rPr>
          <w:lang w:val="ru-RU"/>
        </w:rPr>
        <w:tab/>
        <w:t>Комитет 5 (Вопросы политики и правовые вопросы) будет: рассматривать отчеты и предложения, относящиеся к вопросам политики Союза, в том числе представляемые Советом отчеты о деятельности Союза; представлять рекомендации по соответствующим решениям в отношении деятельности Генерального секретариата и трех Секторов; изучать предложения о внесении поправок в Устав, Конвенцию, Общий регламент и Факультативный протокол; представлять пленарному заседанию рекомендации с учетом соответствующих отчетов и рекомендаций Комитета 6 и Рабочей группы пленарного заседания по всем надлежащим мерам; рассматривать любые другие вопросы правового характера, возникающие во время Конференции; и передавать Комитету 6 вопросы, имеющие финансовые последствия.</w:t>
      </w:r>
    </w:p>
    <w:p w14:paraId="13925C0E" w14:textId="77777777" w:rsidR="00B161CC" w:rsidRPr="00B161CC" w:rsidRDefault="00B161CC" w:rsidP="00B161CC">
      <w:pPr>
        <w:rPr>
          <w:lang w:val="ru-RU"/>
        </w:rPr>
      </w:pPr>
      <w:r w:rsidRPr="00B161CC">
        <w:rPr>
          <w:lang w:val="ru-RU"/>
        </w:rPr>
        <w:t>4.3</w:t>
      </w:r>
      <w:r w:rsidRPr="00B161CC">
        <w:rPr>
          <w:lang w:val="ru-RU"/>
        </w:rPr>
        <w:tab/>
        <w:t>Задачей Комитета 6 (Администрирование и управление) будет рассмотрение проекта Стратегического плана и других отчетов и предложений, относящихся к Стратегическому плану; рассмотрение соответствующих отчетов и предложений по общему руководству Союзом, в частности, относящихся к финансовым и людским ресурсам, а также соответствующих частей отчетов, представленных другими комитетами и рабочими группами; разработка проекта финансовой политики и проекта Финансового плана на 2028–2031 годы; представление пленарному заседанию рекомендаций по всем соответствующим решениям, относящимся к руководству деятельностью Союза; передача Комитету 5 вопросов, требующих внесения поправок в Устав, Конвенцию и Общий регламент.</w:t>
      </w:r>
    </w:p>
    <w:p w14:paraId="70E231F7" w14:textId="77777777" w:rsidR="00B161CC" w:rsidRPr="00B161CC" w:rsidRDefault="00B161CC" w:rsidP="00B161CC">
      <w:pPr>
        <w:rPr>
          <w:lang w:val="ru-RU"/>
        </w:rPr>
      </w:pPr>
      <w:r w:rsidRPr="00B161CC">
        <w:rPr>
          <w:lang w:val="ru-RU"/>
        </w:rPr>
        <w:t>4.4</w:t>
      </w:r>
      <w:r w:rsidRPr="00B161CC">
        <w:rPr>
          <w:lang w:val="ru-RU"/>
        </w:rPr>
        <w:tab/>
        <w:t>Рабочая группа пленарного заседания будет рассматривать отчеты и предложения и представлять рекомендации о надлежащих мерах в отношении вопросов, касающихся государственной политики, включая интернет, и по другим вопросам общего характера; а также передавать Комитету 5 вопросы, требующие внесения поправок в Устав, Конвенцию и Общий регламент, и передавать Комитету 6 вопросы, имеющие финансовые последствия.</w:t>
      </w:r>
    </w:p>
    <w:p w14:paraId="30A3C95E" w14:textId="77777777" w:rsidR="00B161CC" w:rsidRPr="006E7AB1" w:rsidRDefault="00B161CC" w:rsidP="00B161CC">
      <w:pPr>
        <w:pStyle w:val="Heading1"/>
        <w:rPr>
          <w:lang w:val="ru-RU"/>
        </w:rPr>
      </w:pPr>
      <w:r w:rsidRPr="006E7AB1">
        <w:rPr>
          <w:lang w:val="ru-RU"/>
        </w:rPr>
        <w:t>5</w:t>
      </w:r>
      <w:r w:rsidRPr="006E7AB1">
        <w:rPr>
          <w:lang w:val="ru-RU"/>
        </w:rPr>
        <w:tab/>
        <w:t>Круглые столы и общеполитические заявления</w:t>
      </w:r>
    </w:p>
    <w:p w14:paraId="1670DFB6" w14:textId="77777777" w:rsidR="00B161CC" w:rsidRPr="00B161CC" w:rsidRDefault="00B161CC" w:rsidP="00B161CC">
      <w:pPr>
        <w:rPr>
          <w:lang w:val="ru-RU"/>
        </w:rPr>
      </w:pPr>
      <w:r w:rsidRPr="00B161CC">
        <w:rPr>
          <w:lang w:val="ru-RU"/>
        </w:rPr>
        <w:t>5.1</w:t>
      </w:r>
      <w:r w:rsidRPr="00B161CC">
        <w:rPr>
          <w:lang w:val="ru-RU"/>
        </w:rPr>
        <w:tab/>
        <w:t>В течение первой недели работы Конференции министрам, отвечающим за электросвязь и ИКТ, будет предложено выступить с общеполитическими заявлениями на пленарном заседании. Эти заявления дают возможность:</w:t>
      </w:r>
    </w:p>
    <w:p w14:paraId="03430451" w14:textId="77777777" w:rsidR="00B161CC" w:rsidRPr="006E7AB1" w:rsidRDefault="00B161CC" w:rsidP="00B161CC">
      <w:pPr>
        <w:pStyle w:val="enumlev1"/>
        <w:rPr>
          <w:lang w:val="ru-RU"/>
        </w:rPr>
      </w:pPr>
      <w:r w:rsidRPr="006E7AB1">
        <w:rPr>
          <w:lang w:val="ru-RU"/>
        </w:rPr>
        <w:t>–</w:t>
      </w:r>
      <w:r w:rsidRPr="006E7AB1">
        <w:rPr>
          <w:lang w:val="ru-RU"/>
        </w:rPr>
        <w:tab/>
        <w:t>осветить национальный прогресс и достижения за период после ПК-22;</w:t>
      </w:r>
    </w:p>
    <w:p w14:paraId="3D093792" w14:textId="77777777" w:rsidR="00B161CC" w:rsidRPr="006E7AB1" w:rsidRDefault="00B161CC" w:rsidP="00B161CC">
      <w:pPr>
        <w:pStyle w:val="enumlev1"/>
        <w:rPr>
          <w:lang w:val="ru-RU"/>
        </w:rPr>
      </w:pPr>
      <w:r w:rsidRPr="006E7AB1">
        <w:rPr>
          <w:lang w:val="ru-RU"/>
        </w:rPr>
        <w:t>–</w:t>
      </w:r>
      <w:r w:rsidRPr="006E7AB1">
        <w:rPr>
          <w:lang w:val="ru-RU"/>
        </w:rPr>
        <w:tab/>
        <w:t>представить национальные стратегии и приоритеты на следующий этап цифрового развития;</w:t>
      </w:r>
    </w:p>
    <w:p w14:paraId="25A5B2F6" w14:textId="77777777" w:rsidR="00B161CC" w:rsidRPr="006E7AB1" w:rsidRDefault="00B161CC" w:rsidP="00B161CC">
      <w:pPr>
        <w:pStyle w:val="enumlev1"/>
        <w:rPr>
          <w:lang w:val="ru-RU"/>
        </w:rPr>
      </w:pPr>
      <w:r w:rsidRPr="006E7AB1">
        <w:rPr>
          <w:lang w:val="ru-RU"/>
        </w:rPr>
        <w:t>–</w:t>
      </w:r>
      <w:r w:rsidRPr="006E7AB1">
        <w:rPr>
          <w:lang w:val="ru-RU"/>
        </w:rPr>
        <w:tab/>
        <w:t xml:space="preserve">определить появляющиеся возможности и проблемы в развивающейся цифровой среде; и </w:t>
      </w:r>
    </w:p>
    <w:p w14:paraId="60CF4675" w14:textId="77777777" w:rsidR="00B161CC" w:rsidRPr="006E7AB1" w:rsidRDefault="00B161CC" w:rsidP="00B161CC">
      <w:pPr>
        <w:pStyle w:val="enumlev1"/>
        <w:rPr>
          <w:lang w:val="ru-RU"/>
        </w:rPr>
      </w:pPr>
      <w:r w:rsidRPr="006E7AB1">
        <w:rPr>
          <w:lang w:val="ru-RU"/>
        </w:rPr>
        <w:t>–</w:t>
      </w:r>
      <w:r w:rsidRPr="006E7AB1">
        <w:rPr>
          <w:lang w:val="ru-RU"/>
        </w:rPr>
        <w:tab/>
        <w:t>представить мнения о том, как именно международное сотрудничество, в том числе в формате МСЭ, может наилучшим образом поддерживать Государства-Члены.</w:t>
      </w:r>
    </w:p>
    <w:p w14:paraId="0ACECE19" w14:textId="77777777" w:rsidR="00B161CC" w:rsidRPr="00B161CC" w:rsidRDefault="00B161CC" w:rsidP="00B161CC">
      <w:pPr>
        <w:rPr>
          <w:lang w:val="ru-RU"/>
        </w:rPr>
      </w:pPr>
      <w:r w:rsidRPr="00B161CC">
        <w:rPr>
          <w:lang w:val="ru-RU"/>
        </w:rPr>
        <w:t xml:space="preserve">Для поддержки ориентированного на перспективу диалога Государства-Члены могут пожелать выстраивать свои выступления на основе двух стратегических целей Союза: </w:t>
      </w:r>
    </w:p>
    <w:p w14:paraId="3AC55585" w14:textId="77777777" w:rsidR="00B161CC" w:rsidRPr="006E7AB1" w:rsidRDefault="00B161CC" w:rsidP="00B161CC">
      <w:pPr>
        <w:pStyle w:val="enumlev1"/>
        <w:rPr>
          <w:lang w:val="ru-RU"/>
        </w:rPr>
      </w:pPr>
      <w:r w:rsidRPr="006E7AB1">
        <w:rPr>
          <w:lang w:val="ru-RU"/>
        </w:rPr>
        <w:tab/>
        <w:t xml:space="preserve">Цель 1: Универсальная возможность установления соединений: сделать возможным универсальный доступ к приемлемым в ценовом отношении, высококачественным и защищенным электросвязи/ИКТ и содействовать такому доступу. </w:t>
      </w:r>
    </w:p>
    <w:p w14:paraId="3F6EB13F" w14:textId="77777777" w:rsidR="00B161CC" w:rsidRPr="006E7AB1" w:rsidRDefault="00B161CC" w:rsidP="00B161CC">
      <w:pPr>
        <w:pStyle w:val="enumlev1"/>
        <w:rPr>
          <w:lang w:val="ru-RU"/>
        </w:rPr>
      </w:pPr>
      <w:r w:rsidRPr="006E7AB1">
        <w:rPr>
          <w:lang w:val="ru-RU"/>
        </w:rPr>
        <w:tab/>
        <w:t>Цель 2: Устойчивая цифровая трансформация: содействовать справедливому и открытому для всех использованию электросвязи/ИКТ и приложений с целью расширения возможностей людей и общества для устойчивого развития.</w:t>
      </w:r>
    </w:p>
    <w:p w14:paraId="1492A73D" w14:textId="77777777" w:rsidR="00B161CC" w:rsidRPr="00B161CC" w:rsidRDefault="00B161CC" w:rsidP="00B161CC">
      <w:pPr>
        <w:rPr>
          <w:lang w:val="ru-RU"/>
        </w:rPr>
      </w:pPr>
      <w:r w:rsidRPr="00B161CC">
        <w:rPr>
          <w:lang w:val="ru-RU"/>
        </w:rPr>
        <w:t xml:space="preserve">Государствам-Членам будут направлены руководящие указания по общеполитическим заявлениям (см. проект руководящих указаний в Документе </w:t>
      </w:r>
      <w:r>
        <w:fldChar w:fldCharType="begin"/>
      </w:r>
      <w:r>
        <w:instrText>HYPERLINK</w:instrText>
      </w:r>
      <w:r w:rsidRPr="00201505">
        <w:rPr>
          <w:lang w:val="ru-RU"/>
        </w:rPr>
        <w:instrText xml:space="preserve"> "</w:instrText>
      </w:r>
      <w:r>
        <w:instrText>https</w:instrText>
      </w:r>
      <w:r w:rsidRPr="00201505">
        <w:rPr>
          <w:lang w:val="ru-RU"/>
        </w:rPr>
        <w:instrText>://</w:instrText>
      </w:r>
      <w:r>
        <w:instrText>www</w:instrText>
      </w:r>
      <w:r w:rsidRPr="00201505">
        <w:rPr>
          <w:lang w:val="ru-RU"/>
        </w:rPr>
        <w:instrText>.</w:instrText>
      </w:r>
      <w:r>
        <w:instrText>itu</w:instrText>
      </w:r>
      <w:r w:rsidRPr="00201505">
        <w:rPr>
          <w:lang w:val="ru-RU"/>
        </w:rPr>
        <w:instrText>.</w:instrText>
      </w:r>
      <w:r>
        <w:instrText>int</w:instrText>
      </w:r>
      <w:r w:rsidRPr="00201505">
        <w:rPr>
          <w:lang w:val="ru-RU"/>
        </w:rPr>
        <w:instrText>/</w:instrText>
      </w:r>
      <w:r>
        <w:instrText>md</w:instrText>
      </w:r>
      <w:r w:rsidRPr="00201505">
        <w:rPr>
          <w:lang w:val="ru-RU"/>
        </w:rPr>
        <w:instrText>/</w:instrText>
      </w:r>
      <w:r>
        <w:instrText>S</w:instrText>
      </w:r>
      <w:r w:rsidRPr="00201505">
        <w:rPr>
          <w:lang w:val="ru-RU"/>
        </w:rPr>
        <w:instrText>26-</w:instrText>
      </w:r>
      <w:r>
        <w:instrText>CL</w:instrText>
      </w:r>
      <w:r w:rsidRPr="00201505">
        <w:rPr>
          <w:lang w:val="ru-RU"/>
        </w:rPr>
        <w:instrText>-</w:instrText>
      </w:r>
      <w:r>
        <w:instrText>INF</w:instrText>
      </w:r>
      <w:r w:rsidRPr="00201505">
        <w:rPr>
          <w:lang w:val="ru-RU"/>
        </w:rPr>
        <w:instrText>-0013/</w:instrText>
      </w:r>
      <w:r>
        <w:instrText>en</w:instrText>
      </w:r>
      <w:r w:rsidRPr="00201505">
        <w:rPr>
          <w:lang w:val="ru-RU"/>
        </w:rPr>
        <w:instrText>"</w:instrText>
      </w:r>
      <w:r>
        <w:fldChar w:fldCharType="separate"/>
      </w:r>
      <w:r w:rsidRPr="00B161CC">
        <w:rPr>
          <w:rStyle w:val="Hyperlink"/>
          <w:lang w:val="ru-RU"/>
        </w:rPr>
        <w:t>C26/INF/13</w:t>
      </w:r>
      <w:r>
        <w:fldChar w:fldCharType="end"/>
      </w:r>
      <w:r w:rsidRPr="00B161CC">
        <w:rPr>
          <w:lang w:val="ru-RU"/>
        </w:rPr>
        <w:t xml:space="preserve">). Продолжительность выступлений будет ограничена тремя минутами для министров и двумя минутами для других глав делегаций. Полные тексты выступлений будут размещены на веб-сайте ПК-26. Ораторы будут выступать с трибуны. </w:t>
      </w:r>
      <w:r>
        <w:fldChar w:fldCharType="begin"/>
      </w:r>
      <w:r>
        <w:instrText>HYPERLINK</w:instrText>
      </w:r>
      <w:r w:rsidRPr="00201505">
        <w:rPr>
          <w:lang w:val="ru-RU"/>
        </w:rPr>
        <w:instrText xml:space="preserve"> "</w:instrText>
      </w:r>
      <w:r>
        <w:instrText>https</w:instrText>
      </w:r>
      <w:r w:rsidRPr="00201505">
        <w:rPr>
          <w:lang w:val="ru-RU"/>
        </w:rPr>
        <w:instrText>://</w:instrText>
      </w:r>
      <w:r>
        <w:instrText>www</w:instrText>
      </w:r>
      <w:r w:rsidRPr="00201505">
        <w:rPr>
          <w:lang w:val="ru-RU"/>
        </w:rPr>
        <w:instrText>.</w:instrText>
      </w:r>
      <w:r>
        <w:instrText>itu</w:instrText>
      </w:r>
      <w:r w:rsidRPr="00201505">
        <w:rPr>
          <w:lang w:val="ru-RU"/>
        </w:rPr>
        <w:instrText>.</w:instrText>
      </w:r>
      <w:r>
        <w:instrText>int</w:instrText>
      </w:r>
      <w:r w:rsidRPr="00201505">
        <w:rPr>
          <w:lang w:val="ru-RU"/>
        </w:rPr>
        <w:instrText>/</w:instrText>
      </w:r>
      <w:r>
        <w:instrText>md</w:instrText>
      </w:r>
      <w:r w:rsidRPr="00201505">
        <w:rPr>
          <w:lang w:val="ru-RU"/>
        </w:rPr>
        <w:instrText>/</w:instrText>
      </w:r>
      <w:r>
        <w:instrText>S</w:instrText>
      </w:r>
      <w:r w:rsidRPr="00201505">
        <w:rPr>
          <w:lang w:val="ru-RU"/>
        </w:rPr>
        <w:instrText>26-</w:instrText>
      </w:r>
      <w:r>
        <w:instrText>CL</w:instrText>
      </w:r>
      <w:r w:rsidRPr="00201505">
        <w:rPr>
          <w:lang w:val="ru-RU"/>
        </w:rPr>
        <w:instrText>-</w:instrText>
      </w:r>
      <w:r>
        <w:instrText>INF</w:instrText>
      </w:r>
      <w:r w:rsidRPr="00201505">
        <w:rPr>
          <w:lang w:val="ru-RU"/>
        </w:rPr>
        <w:instrText>-0013/</w:instrText>
      </w:r>
      <w:r>
        <w:instrText>en</w:instrText>
      </w:r>
      <w:r w:rsidRPr="00201505">
        <w:rPr>
          <w:lang w:val="ru-RU"/>
        </w:rPr>
        <w:instrText>" \</w:instrText>
      </w:r>
      <w:r>
        <w:instrText>h</w:instrText>
      </w:r>
      <w:r>
        <w:fldChar w:fldCharType="separate"/>
      </w:r>
      <w:r>
        <w:fldChar w:fldCharType="end"/>
      </w:r>
    </w:p>
    <w:p w14:paraId="59269178" w14:textId="77777777" w:rsidR="00B161CC" w:rsidRPr="00B161CC" w:rsidRDefault="00B161CC" w:rsidP="00B161CC">
      <w:pPr>
        <w:rPr>
          <w:lang w:val="ru-RU"/>
        </w:rPr>
      </w:pPr>
      <w:r w:rsidRPr="00B161CC">
        <w:rPr>
          <w:lang w:val="ru-RU"/>
        </w:rPr>
        <w:t>5.2</w:t>
      </w:r>
      <w:r w:rsidRPr="00B161CC">
        <w:rPr>
          <w:lang w:val="ru-RU"/>
        </w:rPr>
        <w:tab/>
        <w:t xml:space="preserve">В целях использования потенциала участия высокопоставленных лиц в работе ПК в течение первой недели планируется провести два-три круглых стола на уровне министров. Дополнительная информация будет представлена в установленном порядке. </w:t>
      </w:r>
    </w:p>
    <w:p w14:paraId="37A79F48" w14:textId="77777777" w:rsidR="00B161CC" w:rsidRPr="006E7AB1" w:rsidRDefault="00B161CC" w:rsidP="00B161CC">
      <w:pPr>
        <w:pStyle w:val="Heading1"/>
        <w:rPr>
          <w:lang w:val="ru-RU"/>
        </w:rPr>
      </w:pPr>
      <w:r w:rsidRPr="006E7AB1">
        <w:rPr>
          <w:lang w:val="ru-RU"/>
        </w:rPr>
        <w:t>6</w:t>
      </w:r>
      <w:r w:rsidRPr="006E7AB1">
        <w:rPr>
          <w:lang w:val="ru-RU"/>
        </w:rPr>
        <w:tab/>
        <w:t xml:space="preserve">План распределения времени </w:t>
      </w:r>
    </w:p>
    <w:p w14:paraId="34965C35" w14:textId="77777777" w:rsidR="00B161CC" w:rsidRPr="00B161CC" w:rsidRDefault="00B161CC" w:rsidP="00B161CC">
      <w:pPr>
        <w:rPr>
          <w:lang w:val="ru-RU"/>
        </w:rPr>
      </w:pPr>
      <w:r w:rsidRPr="00B161CC">
        <w:rPr>
          <w:lang w:val="ru-RU"/>
        </w:rPr>
        <w:t>6.1</w:t>
      </w:r>
      <w:r w:rsidRPr="00B161CC">
        <w:rPr>
          <w:lang w:val="ru-RU"/>
        </w:rPr>
        <w:tab/>
        <w:t xml:space="preserve">Секретариат разрабатывает проект плана распределения времени, в котором будут учтены опыт предыдущих ПК, результаты консультаций с секретарями комитетов и отзывы Государств-Членов. Предусматривается, что работа основных комитетов начнется во вторник утром в первую неделю. Одновременно будет проводиться не более двух основных собраний. На основе окончательного проекта распределения времени ПК-22 будут запланированы полуторачасовые собрания комитетов и РГ-ПЗ, и предусматривается, что в рабочие дни будет выделено время для проведения собраний специальных групп. Подробная информация обо всех собраниях, в том числе специальных и редакционных групп, будет представлена на экранах в месте проведения Конференции и опубликована на веб-сайте ПК-26. </w:t>
      </w:r>
    </w:p>
    <w:p w14:paraId="075C28EF" w14:textId="77777777" w:rsidR="00B161CC" w:rsidRPr="00B161CC" w:rsidRDefault="00B161CC" w:rsidP="00B161CC">
      <w:pPr>
        <w:rPr>
          <w:lang w:val="ru-RU"/>
        </w:rPr>
      </w:pPr>
      <w:r w:rsidRPr="00B161CC">
        <w:rPr>
          <w:lang w:val="ru-RU"/>
        </w:rPr>
        <w:t xml:space="preserve">В соответствии с практикой на двух предыдущих ПК, предлагается установить предельный срок для объявления окончательного выбора класса взносов – 23 час. 59 мин. (по женевскому времени) среды, 11 ноября 2026 года; секретариат опубликует информацию о выбранном классе до 06 час. 00 мин. четвертого дня работы Конференции до начала выборов. </w:t>
      </w:r>
    </w:p>
    <w:p w14:paraId="759B1DD5" w14:textId="77777777" w:rsidR="00B161CC" w:rsidRPr="00B161CC" w:rsidRDefault="00B161CC" w:rsidP="00B161CC">
      <w:pPr>
        <w:rPr>
          <w:lang w:val="ru-RU"/>
        </w:rPr>
      </w:pPr>
      <w:r w:rsidRPr="00B161CC">
        <w:rPr>
          <w:lang w:val="ru-RU"/>
        </w:rPr>
        <w:t>Официальное собрание глав делегаций состоится в понедельник, 9 ноября 2026 года, после чего состоятся церемония открытия и пленарное заседание, посвященное открытию Конференции.</w:t>
      </w:r>
    </w:p>
    <w:p w14:paraId="5AD45962" w14:textId="77777777" w:rsidR="00B161CC" w:rsidRPr="00B161CC" w:rsidRDefault="00B161CC" w:rsidP="00B161CC">
      <w:pPr>
        <w:rPr>
          <w:lang w:val="ru-RU"/>
        </w:rPr>
      </w:pPr>
      <w:r w:rsidRPr="00B161CC">
        <w:rPr>
          <w:lang w:val="ru-RU"/>
        </w:rPr>
        <w:t>6.2</w:t>
      </w:r>
      <w:r w:rsidRPr="00B161CC">
        <w:rPr>
          <w:lang w:val="ru-RU"/>
        </w:rPr>
        <w:tab/>
        <w:t xml:space="preserve">Всемирный мобильный конгресс (MWC) в Дохе в 2026 году пройдет в </w:t>
      </w:r>
      <w:proofErr w:type="spellStart"/>
      <w:r w:rsidRPr="00B161CC">
        <w:rPr>
          <w:lang w:val="ru-RU"/>
        </w:rPr>
        <w:t>Дохинском</w:t>
      </w:r>
      <w:proofErr w:type="spellEnd"/>
      <w:r w:rsidRPr="00B161CC">
        <w:rPr>
          <w:lang w:val="ru-RU"/>
        </w:rPr>
        <w:t xml:space="preserve"> центре выставок и конференций (DECC) с 8 по 11 ноября 2026 года – мероприятия будут проводиться параллельно, что предоставляет ценную возможность для большей синергии между ними. Ожидается, что это будет способствовать более широкому участию глобального сообщества ИКТ, обмену мнениями на высоком уровне между директивными органами и лидерами отрасли, а также позволит участникам воспользоваться преимуществами более широкой экосистемы обсуждений, выставок и возможностей для налаживания связей. </w:t>
      </w:r>
    </w:p>
    <w:p w14:paraId="1F75D8C0" w14:textId="02CC301D" w:rsidR="00B161CC" w:rsidRPr="00B161CC" w:rsidRDefault="00B161CC" w:rsidP="00B161CC">
      <w:pPr>
        <w:rPr>
          <w:lang w:val="ru-RU"/>
        </w:rPr>
      </w:pPr>
      <w:r w:rsidRPr="00B161CC">
        <w:rPr>
          <w:lang w:val="ru-RU"/>
        </w:rPr>
        <w:t>6.3</w:t>
      </w:r>
      <w:r w:rsidRPr="00B161CC">
        <w:rPr>
          <w:lang w:val="ru-RU"/>
        </w:rPr>
        <w:tab/>
        <w:t>"На полях" ПК-26 принимающая страна организует ряд сопутствующих мероприятий, в полном соответствии с графиком Конференции и таким образом, чтобы обеспечить упорядоченное проведение Конференции и ее официальных мероприятий без каких-либо помех, включая круглый стол на уровне министров во второй половине дня в воскресенье, 8</w:t>
      </w:r>
      <w:r w:rsidRPr="006E7AB1">
        <w:rPr>
          <w:lang w:val="ru-RU"/>
        </w:rPr>
        <w:t> </w:t>
      </w:r>
      <w:r w:rsidRPr="00B161CC">
        <w:rPr>
          <w:lang w:val="ru-RU"/>
        </w:rPr>
        <w:t xml:space="preserve">ноября 2026 года. Дополнительная информация будет представлена в установленном порядке. </w:t>
      </w:r>
    </w:p>
    <w:p w14:paraId="0708F08E" w14:textId="77777777" w:rsidR="00B161CC" w:rsidRPr="006E7AB1" w:rsidRDefault="00B161CC" w:rsidP="00B161CC">
      <w:pPr>
        <w:pStyle w:val="Heading1"/>
        <w:rPr>
          <w:lang w:val="ru-RU"/>
        </w:rPr>
      </w:pPr>
      <w:r w:rsidRPr="006E7AB1">
        <w:rPr>
          <w:lang w:val="ru-RU"/>
        </w:rPr>
        <w:t>7</w:t>
      </w:r>
      <w:r w:rsidRPr="006E7AB1">
        <w:rPr>
          <w:lang w:val="ru-RU"/>
        </w:rPr>
        <w:tab/>
      </w:r>
      <w:proofErr w:type="spellStart"/>
      <w:r w:rsidRPr="006E7AB1">
        <w:rPr>
          <w:lang w:val="ru-RU"/>
        </w:rPr>
        <w:t>Дохинская</w:t>
      </w:r>
      <w:proofErr w:type="spellEnd"/>
      <w:r w:rsidRPr="006E7AB1">
        <w:rPr>
          <w:lang w:val="ru-RU"/>
        </w:rPr>
        <w:t xml:space="preserve"> подготовительная группа</w:t>
      </w:r>
    </w:p>
    <w:p w14:paraId="7D0130E7" w14:textId="77777777" w:rsidR="00B161CC" w:rsidRPr="00B161CC" w:rsidRDefault="00B161CC" w:rsidP="00B161CC">
      <w:pPr>
        <w:rPr>
          <w:lang w:val="ru-RU"/>
        </w:rPr>
      </w:pPr>
      <w:r w:rsidRPr="00B161CC">
        <w:rPr>
          <w:lang w:val="ru-RU"/>
        </w:rPr>
        <w:t>7.1</w:t>
      </w:r>
      <w:r w:rsidRPr="00B161CC">
        <w:rPr>
          <w:lang w:val="ru-RU"/>
        </w:rPr>
        <w:tab/>
        <w:t xml:space="preserve">Для внутренней координации подготовки была создана </w:t>
      </w:r>
      <w:proofErr w:type="spellStart"/>
      <w:r w:rsidRPr="00B161CC">
        <w:rPr>
          <w:lang w:val="ru-RU"/>
        </w:rPr>
        <w:t>Дохинская</w:t>
      </w:r>
      <w:proofErr w:type="spellEnd"/>
      <w:r w:rsidRPr="00B161CC">
        <w:rPr>
          <w:lang w:val="ru-RU"/>
        </w:rPr>
        <w:t xml:space="preserve"> подготовительная группа (ДПГ). В состав Группы входят представители Генерального секретариата и Бюро, в том числе директора региональных отделений, и ДПГ проводит собрания на регулярной основе.</w:t>
      </w:r>
    </w:p>
    <w:p w14:paraId="31BE0C66" w14:textId="77777777" w:rsidR="00B161CC" w:rsidRPr="006E7AB1" w:rsidRDefault="00B161CC" w:rsidP="00B161CC">
      <w:pPr>
        <w:pStyle w:val="Heading1"/>
        <w:rPr>
          <w:lang w:val="ru-RU"/>
        </w:rPr>
      </w:pPr>
      <w:r w:rsidRPr="006E7AB1">
        <w:rPr>
          <w:lang w:val="ru-RU"/>
        </w:rPr>
        <w:t>8</w:t>
      </w:r>
      <w:r w:rsidRPr="006E7AB1">
        <w:rPr>
          <w:lang w:val="ru-RU"/>
        </w:rPr>
        <w:tab/>
        <w:t xml:space="preserve">Поддержка региональных подготовительных мероприятий </w:t>
      </w:r>
    </w:p>
    <w:p w14:paraId="62EE6FE8" w14:textId="0A0339F5" w:rsidR="00B161CC" w:rsidRPr="00B161CC" w:rsidRDefault="00B161CC" w:rsidP="00B161CC">
      <w:pPr>
        <w:rPr>
          <w:lang w:val="ru-RU"/>
        </w:rPr>
      </w:pPr>
      <w:r w:rsidRPr="00B161CC">
        <w:rPr>
          <w:lang w:val="ru-RU"/>
        </w:rPr>
        <w:t>8.1</w:t>
      </w:r>
      <w:r w:rsidRPr="00B161CC">
        <w:rPr>
          <w:lang w:val="ru-RU"/>
        </w:rPr>
        <w:tab/>
        <w:t>В соответствии с Резолюцией 58 (</w:t>
      </w:r>
      <w:proofErr w:type="spellStart"/>
      <w:r w:rsidRPr="00B161CC">
        <w:rPr>
          <w:lang w:val="ru-RU"/>
        </w:rPr>
        <w:t>Пересм</w:t>
      </w:r>
      <w:proofErr w:type="spellEnd"/>
      <w:r w:rsidRPr="00B161CC">
        <w:rPr>
          <w:lang w:val="ru-RU"/>
        </w:rPr>
        <w:t xml:space="preserve">. Пусан, 2014 г.), с целью укрепления отношений между МСЭ и региональными организациями электросвязи, а также в соответствии с практикой подготовки к ПК-18 и ПК-22 секретариат принимает участие в региональных подготовительных мероприятиях, по запросу предоставляет информацию о Конференции и ее процессах, а также организует курсы подготовки по конкретным вопросам. На </w:t>
      </w:r>
      <w:r>
        <w:fldChar w:fldCharType="begin"/>
      </w:r>
      <w:r>
        <w:instrText>HYPERLINK</w:instrText>
      </w:r>
      <w:r w:rsidRPr="00201505">
        <w:rPr>
          <w:lang w:val="ru-RU"/>
        </w:rPr>
        <w:instrText xml:space="preserve"> "</w:instrText>
      </w:r>
      <w:r>
        <w:instrText>https</w:instrText>
      </w:r>
      <w:r w:rsidRPr="00201505">
        <w:rPr>
          <w:lang w:val="ru-RU"/>
        </w:rPr>
        <w:instrText>://</w:instrText>
      </w:r>
      <w:r>
        <w:instrText>pp</w:instrText>
      </w:r>
      <w:r w:rsidRPr="00201505">
        <w:rPr>
          <w:lang w:val="ru-RU"/>
        </w:rPr>
        <w:instrText>.</w:instrText>
      </w:r>
      <w:r>
        <w:instrText>itu</w:instrText>
      </w:r>
      <w:r w:rsidRPr="00201505">
        <w:rPr>
          <w:lang w:val="ru-RU"/>
        </w:rPr>
        <w:instrText>.</w:instrText>
      </w:r>
      <w:r>
        <w:instrText>int</w:instrText>
      </w:r>
      <w:r w:rsidRPr="00201505">
        <w:rPr>
          <w:lang w:val="ru-RU"/>
        </w:rPr>
        <w:instrText>/2026/</w:instrText>
      </w:r>
      <w:r>
        <w:instrText>en</w:instrText>
      </w:r>
      <w:r w:rsidRPr="00201505">
        <w:rPr>
          <w:lang w:val="ru-RU"/>
        </w:rPr>
        <w:instrText>/</w:instrText>
      </w:r>
      <w:r>
        <w:instrText>about</w:instrText>
      </w:r>
      <w:r w:rsidRPr="00201505">
        <w:rPr>
          <w:lang w:val="ru-RU"/>
        </w:rPr>
        <w:instrText>/</w:instrText>
      </w:r>
      <w:r>
        <w:instrText>pp</w:instrText>
      </w:r>
      <w:r w:rsidRPr="00201505">
        <w:rPr>
          <w:lang w:val="ru-RU"/>
        </w:rPr>
        <w:instrText>-</w:instrText>
      </w:r>
      <w:r>
        <w:instrText>preparatory</w:instrText>
      </w:r>
      <w:r w:rsidRPr="00201505">
        <w:rPr>
          <w:lang w:val="ru-RU"/>
        </w:rPr>
        <w:instrText>/"</w:instrText>
      </w:r>
      <w:r>
        <w:fldChar w:fldCharType="separate"/>
      </w:r>
      <w:r w:rsidRPr="00B161CC">
        <w:rPr>
          <w:rStyle w:val="Hyperlink"/>
          <w:lang w:val="ru-RU"/>
        </w:rPr>
        <w:t>веб-сайте</w:t>
      </w:r>
      <w:r>
        <w:fldChar w:fldCharType="end"/>
      </w:r>
      <w:r w:rsidRPr="00B161CC">
        <w:rPr>
          <w:lang w:val="ru-RU"/>
        </w:rPr>
        <w:t xml:space="preserve"> также опубликованы презентации по процессу ПК, а также расписание региональных подготовительных собраний. </w:t>
      </w:r>
      <w:hyperlink r:id="rId12"/>
    </w:p>
    <w:p w14:paraId="704802BA" w14:textId="536324D6" w:rsidR="00B161CC" w:rsidRPr="00B161CC" w:rsidRDefault="00B161CC" w:rsidP="00B161CC">
      <w:pPr>
        <w:rPr>
          <w:lang w:val="ru-RU"/>
        </w:rPr>
      </w:pPr>
      <w:proofErr w:type="gramStart"/>
      <w:r w:rsidRPr="00B161CC">
        <w:rPr>
          <w:lang w:val="ru-RU"/>
        </w:rPr>
        <w:t>8.2</w:t>
      </w:r>
      <w:r w:rsidRPr="00B161CC">
        <w:rPr>
          <w:lang w:val="ru-RU"/>
        </w:rPr>
        <w:tab/>
        <w:t>Кроме того</w:t>
      </w:r>
      <w:proofErr w:type="gramEnd"/>
      <w:r w:rsidRPr="00B161CC">
        <w:rPr>
          <w:lang w:val="ru-RU"/>
        </w:rPr>
        <w:t>, Совет 2024 года решил, что следует продолжать проведение неофициальных межрегиональных собраний. Первое собрание состоялось во вторник, 13</w:t>
      </w:r>
      <w:r w:rsidRPr="006E7AB1">
        <w:rPr>
          <w:lang w:val="ru-RU"/>
        </w:rPr>
        <w:t> </w:t>
      </w:r>
      <w:r w:rsidRPr="00B161CC">
        <w:rPr>
          <w:lang w:val="ru-RU"/>
        </w:rPr>
        <w:t>января 2026 года, под председательством назначенного Председателя ПК-26. Последующие собрания, которые будут проходить в смешанном формате, будут организованы следующим образом:</w:t>
      </w:r>
    </w:p>
    <w:p w14:paraId="159D858B" w14:textId="77777777" w:rsidR="00B161CC" w:rsidRPr="006E7AB1" w:rsidRDefault="00B161CC" w:rsidP="00B161CC">
      <w:pPr>
        <w:pStyle w:val="enumlev1"/>
        <w:rPr>
          <w:lang w:val="ru-RU"/>
        </w:rPr>
      </w:pPr>
      <w:r w:rsidRPr="006E7AB1">
        <w:rPr>
          <w:lang w:val="ru-RU"/>
        </w:rPr>
        <w:t>–</w:t>
      </w:r>
      <w:r w:rsidRPr="006E7AB1">
        <w:rPr>
          <w:lang w:val="ru-RU"/>
        </w:rPr>
        <w:tab/>
        <w:t>2-е собрание: 30 апреля 2026 года, 13 час. 00 мин. – 14 час. 30 мин. в ходе работы Совета-26 (28 апреля – 8 мая 2026 г.), Женева.</w:t>
      </w:r>
    </w:p>
    <w:p w14:paraId="5718F598" w14:textId="77777777" w:rsidR="00B161CC" w:rsidRPr="006E7AB1" w:rsidRDefault="00B161CC" w:rsidP="00B161CC">
      <w:pPr>
        <w:pStyle w:val="enumlev1"/>
        <w:rPr>
          <w:lang w:val="ru-RU"/>
        </w:rPr>
      </w:pPr>
      <w:r w:rsidRPr="006E7AB1">
        <w:rPr>
          <w:lang w:val="ru-RU"/>
        </w:rPr>
        <w:t>–</w:t>
      </w:r>
      <w:r w:rsidRPr="006E7AB1">
        <w:rPr>
          <w:lang w:val="ru-RU"/>
        </w:rPr>
        <w:tab/>
        <w:t xml:space="preserve">3-е собрание: 10 июня 2026 года, 13 час. 00 мин. – 14 час. 30 мин. (по времени Нассау) в рамках ВФПЭ-26 (9–11 июня 2026 г.), Нассау. </w:t>
      </w:r>
    </w:p>
    <w:p w14:paraId="7392A8B9" w14:textId="77777777" w:rsidR="00B161CC" w:rsidRPr="006E7AB1" w:rsidRDefault="00B161CC" w:rsidP="00B161CC">
      <w:pPr>
        <w:pStyle w:val="enumlev1"/>
        <w:rPr>
          <w:lang w:val="ru-RU"/>
        </w:rPr>
      </w:pPr>
      <w:r w:rsidRPr="006E7AB1">
        <w:rPr>
          <w:lang w:val="ru-RU"/>
        </w:rPr>
        <w:t>–</w:t>
      </w:r>
      <w:r w:rsidRPr="006E7AB1">
        <w:rPr>
          <w:lang w:val="ru-RU"/>
        </w:rPr>
        <w:tab/>
        <w:t>4-е собрание: 14–15 октября 2026 года, будет объявлено позже, после предельного срока представления кандидатур (12 октября 2026 г., 23 час. 59 мин. (по женевскому времени)), Саудовская Аравия.</w:t>
      </w:r>
    </w:p>
    <w:p w14:paraId="0350EDE3" w14:textId="77777777" w:rsidR="00796BD3" w:rsidRPr="006E7AB1" w:rsidRDefault="00C462C5" w:rsidP="00B161CC">
      <w:pPr>
        <w:spacing w:before="720"/>
        <w:jc w:val="center"/>
        <w:rPr>
          <w:lang w:val="ru-RU"/>
        </w:rPr>
      </w:pPr>
      <w:r w:rsidRPr="006E7AB1">
        <w:rPr>
          <w:lang w:val="ru-RU"/>
        </w:rPr>
        <w:t>______________</w:t>
      </w:r>
    </w:p>
    <w:sectPr w:rsidR="00796BD3" w:rsidRPr="006E7AB1" w:rsidSect="00796BD3">
      <w:footerReference w:type="default" r:id="rId13"/>
      <w:headerReference w:type="first" r:id="rId14"/>
      <w:footerReference w:type="first" r:id="rId15"/>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49595" w14:textId="77777777" w:rsidR="00B161CC" w:rsidRDefault="00B161CC">
      <w:r>
        <w:separator/>
      </w:r>
    </w:p>
  </w:endnote>
  <w:endnote w:type="continuationSeparator" w:id="0">
    <w:p w14:paraId="02B4FAA3" w14:textId="77777777" w:rsidR="00B161CC" w:rsidRDefault="00B16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672F8A" w:rsidRPr="00784011" w14:paraId="37D7A8A0" w14:textId="77777777" w:rsidTr="00E31DCE">
      <w:trPr>
        <w:jc w:val="center"/>
      </w:trPr>
      <w:tc>
        <w:tcPr>
          <w:tcW w:w="1803" w:type="dxa"/>
          <w:vAlign w:val="center"/>
        </w:tcPr>
        <w:p w14:paraId="1C8DA69E" w14:textId="262508A7" w:rsidR="00672F8A" w:rsidRDefault="00345D2A" w:rsidP="00672F8A">
          <w:pPr>
            <w:pStyle w:val="Header"/>
            <w:jc w:val="left"/>
            <w:rPr>
              <w:noProof/>
            </w:rPr>
          </w:pPr>
          <w:r>
            <w:rPr>
              <w:noProof/>
            </w:rPr>
            <w:t xml:space="preserve">gDoc </w:t>
          </w:r>
          <w:r w:rsidR="00B161CC" w:rsidRPr="00B161CC">
            <w:rPr>
              <w:noProof/>
            </w:rPr>
            <w:t>2600698</w:t>
          </w:r>
        </w:p>
      </w:tc>
      <w:tc>
        <w:tcPr>
          <w:tcW w:w="8261" w:type="dxa"/>
        </w:tcPr>
        <w:p w14:paraId="013DB865" w14:textId="2C52DD0C" w:rsidR="00672F8A" w:rsidRPr="00E06FD5" w:rsidRDefault="00672F8A" w:rsidP="00C462C5">
          <w:pPr>
            <w:pStyle w:val="Header"/>
            <w:tabs>
              <w:tab w:val="left" w:pos="6448"/>
              <w:tab w:val="right" w:pos="8505"/>
              <w:tab w:val="right" w:pos="9639"/>
            </w:tabs>
            <w:jc w:val="left"/>
            <w:rPr>
              <w:rFonts w:ascii="Arial" w:hAnsi="Arial" w:cs="Arial"/>
              <w:b/>
              <w:bCs/>
              <w:szCs w:val="18"/>
            </w:rPr>
          </w:pPr>
          <w:r>
            <w:rPr>
              <w:bCs/>
            </w:rPr>
            <w:tab/>
          </w:r>
          <w:r w:rsidRPr="00623AE3">
            <w:rPr>
              <w:bCs/>
            </w:rPr>
            <w:t>C</w:t>
          </w:r>
          <w:r>
            <w:rPr>
              <w:bCs/>
            </w:rPr>
            <w:t>2</w:t>
          </w:r>
          <w:r w:rsidR="00BE00DD">
            <w:rPr>
              <w:bCs/>
            </w:rPr>
            <w:t>6</w:t>
          </w:r>
          <w:r w:rsidRPr="00623AE3">
            <w:rPr>
              <w:bCs/>
            </w:rPr>
            <w:t>/</w:t>
          </w:r>
          <w:r w:rsidR="00B161CC">
            <w:rPr>
              <w:bCs/>
              <w:lang w:val="ru-RU"/>
            </w:rPr>
            <w:t>4</w:t>
          </w:r>
          <w:r w:rsidRPr="00623AE3">
            <w:rPr>
              <w:bCs/>
            </w:rPr>
            <w:t>-</w:t>
          </w:r>
          <w:r w:rsidR="00165D06">
            <w:rPr>
              <w:bCs/>
            </w:rPr>
            <w:t>R</w:t>
          </w:r>
          <w:r>
            <w:rPr>
              <w:bCs/>
            </w:rPr>
            <w:tab/>
          </w:r>
          <w:r>
            <w:fldChar w:fldCharType="begin"/>
          </w:r>
          <w:r>
            <w:instrText>PAGE</w:instrText>
          </w:r>
          <w:r>
            <w:fldChar w:fldCharType="separate"/>
          </w:r>
          <w:r>
            <w:t>1</w:t>
          </w:r>
          <w:r>
            <w:rPr>
              <w:noProof/>
            </w:rPr>
            <w:fldChar w:fldCharType="end"/>
          </w:r>
        </w:p>
      </w:tc>
    </w:tr>
  </w:tbl>
  <w:p w14:paraId="676CC2DD" w14:textId="77777777" w:rsidR="000E568E" w:rsidRPr="00672F8A" w:rsidRDefault="000E568E" w:rsidP="00672F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672F8A" w:rsidRPr="00784011" w14:paraId="0876BC50" w14:textId="77777777" w:rsidTr="00E31DCE">
      <w:trPr>
        <w:jc w:val="center"/>
      </w:trPr>
      <w:tc>
        <w:tcPr>
          <w:tcW w:w="1803" w:type="dxa"/>
          <w:vAlign w:val="center"/>
        </w:tcPr>
        <w:p w14:paraId="4B365EC2" w14:textId="77777777" w:rsidR="00672F8A" w:rsidRDefault="00D631AA" w:rsidP="00672F8A">
          <w:pPr>
            <w:pStyle w:val="Header"/>
            <w:jc w:val="left"/>
            <w:rPr>
              <w:noProof/>
            </w:rPr>
          </w:pPr>
          <w:hyperlink r:id="rId1" w:anchor="/ru" w:history="1">
            <w:r w:rsidRPr="00BE00DD">
              <w:rPr>
                <w:rStyle w:val="Hyperlink"/>
                <w:szCs w:val="14"/>
              </w:rPr>
              <w:t>council.itu.int/202</w:t>
            </w:r>
            <w:r w:rsidR="00BE00DD" w:rsidRPr="00BE00DD">
              <w:rPr>
                <w:rStyle w:val="Hyperlink"/>
                <w:szCs w:val="14"/>
              </w:rPr>
              <w:t>6</w:t>
            </w:r>
          </w:hyperlink>
          <w:r w:rsidR="00BE00DD">
            <w:rPr>
              <w:color w:val="0563C1"/>
              <w:szCs w:val="14"/>
            </w:rPr>
            <w:t xml:space="preserve"> </w:t>
          </w:r>
        </w:p>
      </w:tc>
      <w:tc>
        <w:tcPr>
          <w:tcW w:w="8261" w:type="dxa"/>
        </w:tcPr>
        <w:p w14:paraId="7FDE2678" w14:textId="2B94A4B3" w:rsidR="00672F8A" w:rsidRPr="00E06FD5" w:rsidRDefault="00672F8A" w:rsidP="00C462C5">
          <w:pPr>
            <w:pStyle w:val="Header"/>
            <w:tabs>
              <w:tab w:val="left" w:pos="6448"/>
              <w:tab w:val="right" w:pos="8505"/>
              <w:tab w:val="right" w:pos="9639"/>
            </w:tabs>
            <w:jc w:val="left"/>
            <w:rPr>
              <w:rFonts w:ascii="Arial" w:hAnsi="Arial" w:cs="Arial"/>
              <w:b/>
              <w:bCs/>
              <w:szCs w:val="18"/>
            </w:rPr>
          </w:pPr>
          <w:r>
            <w:rPr>
              <w:bCs/>
            </w:rPr>
            <w:tab/>
          </w:r>
          <w:r w:rsidRPr="00623AE3">
            <w:rPr>
              <w:bCs/>
            </w:rPr>
            <w:t>C</w:t>
          </w:r>
          <w:r>
            <w:rPr>
              <w:bCs/>
            </w:rPr>
            <w:t>2</w:t>
          </w:r>
          <w:r w:rsidR="00BE00DD">
            <w:rPr>
              <w:bCs/>
            </w:rPr>
            <w:t>6</w:t>
          </w:r>
          <w:r w:rsidRPr="00623AE3">
            <w:rPr>
              <w:bCs/>
            </w:rPr>
            <w:t>/</w:t>
          </w:r>
          <w:r w:rsidR="00B161CC">
            <w:rPr>
              <w:bCs/>
              <w:lang w:val="ru-RU"/>
            </w:rPr>
            <w:t>4</w:t>
          </w:r>
          <w:r w:rsidRPr="00623AE3">
            <w:rPr>
              <w:bCs/>
            </w:rPr>
            <w:t>-</w:t>
          </w:r>
          <w:r>
            <w:rPr>
              <w:bCs/>
            </w:rPr>
            <w:t>R</w:t>
          </w:r>
          <w:r>
            <w:rPr>
              <w:bCs/>
            </w:rPr>
            <w:tab/>
          </w:r>
          <w:r>
            <w:fldChar w:fldCharType="begin"/>
          </w:r>
          <w:r>
            <w:instrText>PAGE</w:instrText>
          </w:r>
          <w:r>
            <w:fldChar w:fldCharType="separate"/>
          </w:r>
          <w:r>
            <w:t>1</w:t>
          </w:r>
          <w:r>
            <w:rPr>
              <w:noProof/>
            </w:rPr>
            <w:fldChar w:fldCharType="end"/>
          </w:r>
        </w:p>
      </w:tc>
    </w:tr>
  </w:tbl>
  <w:p w14:paraId="4E230022" w14:textId="77777777" w:rsidR="000E568E" w:rsidRPr="00672F8A" w:rsidRDefault="000E568E" w:rsidP="00672F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2CB65" w14:textId="77777777" w:rsidR="00B161CC" w:rsidRDefault="00B161CC">
      <w:r>
        <w:t>____________________</w:t>
      </w:r>
    </w:p>
  </w:footnote>
  <w:footnote w:type="continuationSeparator" w:id="0">
    <w:p w14:paraId="5D810230" w14:textId="77777777" w:rsidR="00B161CC" w:rsidRDefault="00B161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ED7A7" w14:textId="77777777" w:rsidR="0014229E" w:rsidRPr="007E5FC4" w:rsidRDefault="00244C39" w:rsidP="00A74304">
    <w:pPr>
      <w:pStyle w:val="Header"/>
      <w:spacing w:before="60"/>
      <w:ind w:left="113"/>
      <w:jc w:val="left"/>
    </w:pPr>
    <w:r>
      <w:rPr>
        <w:noProof/>
      </w:rPr>
      <w:drawing>
        <wp:inline distT="0" distB="0" distL="0" distR="0" wp14:anchorId="6E350407" wp14:editId="02E86314">
          <wp:extent cx="3992140" cy="720000"/>
          <wp:effectExtent l="0" t="0" r="0" b="0"/>
          <wp:docPr id="5012727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272706" name="Picture 501272706"/>
                  <pic:cNvPicPr/>
                </pic:nvPicPr>
                <pic:blipFill>
                  <a:blip r:embed="rId1">
                    <a:extLst>
                      <a:ext uri="{28A0092B-C50C-407E-A947-70E740481C1C}">
                        <a14:useLocalDpi xmlns:a14="http://schemas.microsoft.com/office/drawing/2010/main" val="0"/>
                      </a:ext>
                    </a:extLst>
                  </a:blip>
                  <a:stretch>
                    <a:fillRect/>
                  </a:stretch>
                </pic:blipFill>
                <pic:spPr>
                  <a:xfrm>
                    <a:off x="0" y="0"/>
                    <a:ext cx="3992140" cy="72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num w:numId="1" w16cid:durableId="1034693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1CC"/>
    <w:rsid w:val="00005BE0"/>
    <w:rsid w:val="0002183E"/>
    <w:rsid w:val="000569B4"/>
    <w:rsid w:val="0006007D"/>
    <w:rsid w:val="00080E82"/>
    <w:rsid w:val="000934DD"/>
    <w:rsid w:val="000A10CA"/>
    <w:rsid w:val="000B2DE7"/>
    <w:rsid w:val="000B4E93"/>
    <w:rsid w:val="000E568E"/>
    <w:rsid w:val="0014229E"/>
    <w:rsid w:val="0014734F"/>
    <w:rsid w:val="00156890"/>
    <w:rsid w:val="0015710D"/>
    <w:rsid w:val="00163A32"/>
    <w:rsid w:val="00165D06"/>
    <w:rsid w:val="00192B41"/>
    <w:rsid w:val="001B7B09"/>
    <w:rsid w:val="001E6719"/>
    <w:rsid w:val="001E7F50"/>
    <w:rsid w:val="00201505"/>
    <w:rsid w:val="00225368"/>
    <w:rsid w:val="00227FF0"/>
    <w:rsid w:val="00244C39"/>
    <w:rsid w:val="00276F05"/>
    <w:rsid w:val="00277DEA"/>
    <w:rsid w:val="00291EB6"/>
    <w:rsid w:val="002C3F32"/>
    <w:rsid w:val="002D2F57"/>
    <w:rsid w:val="002D48C5"/>
    <w:rsid w:val="0033025A"/>
    <w:rsid w:val="00345D2A"/>
    <w:rsid w:val="00381936"/>
    <w:rsid w:val="003935CB"/>
    <w:rsid w:val="003F099E"/>
    <w:rsid w:val="003F235E"/>
    <w:rsid w:val="00401FD7"/>
    <w:rsid w:val="004023E0"/>
    <w:rsid w:val="00403DD8"/>
    <w:rsid w:val="004070A0"/>
    <w:rsid w:val="00425CA7"/>
    <w:rsid w:val="00442515"/>
    <w:rsid w:val="0045686C"/>
    <w:rsid w:val="00465C35"/>
    <w:rsid w:val="004918C4"/>
    <w:rsid w:val="00497703"/>
    <w:rsid w:val="004A0374"/>
    <w:rsid w:val="004A45B5"/>
    <w:rsid w:val="004D0129"/>
    <w:rsid w:val="00515795"/>
    <w:rsid w:val="005A64D5"/>
    <w:rsid w:val="005B3DEC"/>
    <w:rsid w:val="00601994"/>
    <w:rsid w:val="00660449"/>
    <w:rsid w:val="00672F8A"/>
    <w:rsid w:val="006E2D42"/>
    <w:rsid w:val="006E7AB1"/>
    <w:rsid w:val="00703676"/>
    <w:rsid w:val="00707304"/>
    <w:rsid w:val="00732269"/>
    <w:rsid w:val="00762555"/>
    <w:rsid w:val="0077110E"/>
    <w:rsid w:val="00784980"/>
    <w:rsid w:val="00785ABD"/>
    <w:rsid w:val="00796BD3"/>
    <w:rsid w:val="007A2DD4"/>
    <w:rsid w:val="007D38B5"/>
    <w:rsid w:val="007E5FC4"/>
    <w:rsid w:val="007E7EA0"/>
    <w:rsid w:val="00807255"/>
    <w:rsid w:val="0081023E"/>
    <w:rsid w:val="008173AA"/>
    <w:rsid w:val="00840A14"/>
    <w:rsid w:val="0084546D"/>
    <w:rsid w:val="008B62B4"/>
    <w:rsid w:val="008D2D7B"/>
    <w:rsid w:val="008E0737"/>
    <w:rsid w:val="008F7958"/>
    <w:rsid w:val="008F7C2C"/>
    <w:rsid w:val="00940E96"/>
    <w:rsid w:val="00950A82"/>
    <w:rsid w:val="009A76A8"/>
    <w:rsid w:val="009B0BAE"/>
    <w:rsid w:val="009C1C89"/>
    <w:rsid w:val="009F3448"/>
    <w:rsid w:val="00A01CF9"/>
    <w:rsid w:val="00A01F4F"/>
    <w:rsid w:val="00A109AF"/>
    <w:rsid w:val="00A20B63"/>
    <w:rsid w:val="00A3481C"/>
    <w:rsid w:val="00A405F9"/>
    <w:rsid w:val="00A71773"/>
    <w:rsid w:val="00A74304"/>
    <w:rsid w:val="00AE2C85"/>
    <w:rsid w:val="00B0107F"/>
    <w:rsid w:val="00B12A37"/>
    <w:rsid w:val="00B161CC"/>
    <w:rsid w:val="00B41837"/>
    <w:rsid w:val="00B63EF2"/>
    <w:rsid w:val="00BA7D89"/>
    <w:rsid w:val="00BC0D39"/>
    <w:rsid w:val="00BC7BC0"/>
    <w:rsid w:val="00BD57B7"/>
    <w:rsid w:val="00BE00DD"/>
    <w:rsid w:val="00BE63E2"/>
    <w:rsid w:val="00C462C5"/>
    <w:rsid w:val="00CD2009"/>
    <w:rsid w:val="00CF629C"/>
    <w:rsid w:val="00D17718"/>
    <w:rsid w:val="00D631AA"/>
    <w:rsid w:val="00D92EEA"/>
    <w:rsid w:val="00DA5D4E"/>
    <w:rsid w:val="00DA770A"/>
    <w:rsid w:val="00DD1B90"/>
    <w:rsid w:val="00DE0BDC"/>
    <w:rsid w:val="00E05752"/>
    <w:rsid w:val="00E176BA"/>
    <w:rsid w:val="00E33BC6"/>
    <w:rsid w:val="00E423EC"/>
    <w:rsid w:val="00E55121"/>
    <w:rsid w:val="00EB4FCB"/>
    <w:rsid w:val="00EC6BC5"/>
    <w:rsid w:val="00F348D0"/>
    <w:rsid w:val="00F35898"/>
    <w:rsid w:val="00F5225B"/>
    <w:rsid w:val="00FE570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06B902"/>
  <w15:docId w15:val="{86792440-CF74-4A57-AAD1-2638C678E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6719"/>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2"/>
      <w:lang w:val="en-GB" w:eastAsia="en-US"/>
    </w:rPr>
  </w:style>
  <w:style w:type="paragraph" w:styleId="Heading1">
    <w:name w:val="heading 1"/>
    <w:basedOn w:val="Normal"/>
    <w:next w:val="Normal"/>
    <w:qFormat/>
    <w:rsid w:val="00227FF0"/>
    <w:pPr>
      <w:keepNext/>
      <w:keepLines/>
      <w:spacing w:before="480"/>
      <w:ind w:left="794" w:hanging="794"/>
      <w:outlineLvl w:val="0"/>
    </w:pPr>
    <w:rPr>
      <w:b/>
      <w:sz w:val="26"/>
    </w:rPr>
  </w:style>
  <w:style w:type="paragraph" w:styleId="Heading2">
    <w:name w:val="heading 2"/>
    <w:basedOn w:val="Heading1"/>
    <w:next w:val="Normal"/>
    <w:qFormat/>
    <w:rsid w:val="00227FF0"/>
    <w:pPr>
      <w:spacing w:before="320"/>
      <w:outlineLvl w:val="1"/>
    </w:pPr>
    <w:rPr>
      <w:sz w:val="22"/>
    </w:rPr>
  </w:style>
  <w:style w:type="paragraph" w:styleId="Heading3">
    <w:name w:val="heading 3"/>
    <w:basedOn w:val="Heading1"/>
    <w:next w:val="Normal"/>
    <w:qFormat/>
    <w:rsid w:val="00762555"/>
    <w:pPr>
      <w:spacing w:before="200"/>
      <w:ind w:left="0" w:firstLine="0"/>
      <w:outlineLvl w:val="2"/>
    </w:pPr>
    <w:rPr>
      <w:rFonts w:asciiTheme="minorHAnsi" w:hAnsiTheme="minorHAnsi"/>
      <w:sz w:val="22"/>
    </w:rPr>
  </w:style>
  <w:style w:type="paragraph" w:styleId="Heading4">
    <w:name w:val="heading 4"/>
    <w:basedOn w:val="Heading3"/>
    <w:next w:val="Normal"/>
    <w:qFormat/>
    <w:rsid w:val="00227FF0"/>
    <w:pPr>
      <w:tabs>
        <w:tab w:val="clear" w:pos="794"/>
        <w:tab w:val="clear" w:pos="1191"/>
        <w:tab w:val="clear" w:pos="1588"/>
        <w:tab w:val="clear" w:pos="1985"/>
      </w:tabs>
      <w:outlineLvl w:val="3"/>
    </w:pPr>
    <w:rPr>
      <w:b w:val="0"/>
    </w:rPr>
  </w:style>
  <w:style w:type="paragraph" w:styleId="Heading5">
    <w:name w:val="heading 5"/>
    <w:basedOn w:val="Heading4"/>
    <w:next w:val="Normal"/>
    <w:qFormat/>
    <w:rsid w:val="00227FF0"/>
    <w:pPr>
      <w:outlineLvl w:val="4"/>
    </w:pPr>
  </w:style>
  <w:style w:type="paragraph" w:styleId="Heading6">
    <w:name w:val="heading 6"/>
    <w:basedOn w:val="Heading4"/>
    <w:next w:val="Normal"/>
    <w:qFormat/>
    <w:rsid w:val="00227FF0"/>
    <w:pPr>
      <w:outlineLvl w:val="5"/>
    </w:pPr>
  </w:style>
  <w:style w:type="paragraph" w:styleId="Heading7">
    <w:name w:val="heading 7"/>
    <w:basedOn w:val="Heading6"/>
    <w:next w:val="Normal"/>
    <w:qFormat/>
    <w:rsid w:val="00227FF0"/>
    <w:pPr>
      <w:outlineLvl w:val="6"/>
    </w:pPr>
  </w:style>
  <w:style w:type="paragraph" w:styleId="Heading8">
    <w:name w:val="heading 8"/>
    <w:basedOn w:val="Heading6"/>
    <w:next w:val="Normal"/>
    <w:qFormat/>
    <w:rsid w:val="00227FF0"/>
    <w:pPr>
      <w:outlineLvl w:val="7"/>
    </w:pPr>
  </w:style>
  <w:style w:type="paragraph" w:styleId="Heading9">
    <w:name w:val="heading 9"/>
    <w:basedOn w:val="Heading6"/>
    <w:next w:val="Normal"/>
    <w:qFormat/>
    <w:rsid w:val="00227FF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A405F9"/>
  </w:style>
  <w:style w:type="paragraph" w:styleId="TOC4">
    <w:name w:val="toc 4"/>
    <w:basedOn w:val="TOC1"/>
    <w:next w:val="Normal"/>
    <w:rsid w:val="00A405F9"/>
  </w:style>
  <w:style w:type="paragraph" w:styleId="TOC3">
    <w:name w:val="toc 3"/>
    <w:basedOn w:val="TOC1"/>
    <w:next w:val="Normal"/>
    <w:rsid w:val="00A405F9"/>
  </w:style>
  <w:style w:type="paragraph" w:styleId="TOC2">
    <w:name w:val="toc 2"/>
    <w:basedOn w:val="TOC1"/>
    <w:next w:val="Normal"/>
    <w:rsid w:val="00A405F9"/>
    <w:pPr>
      <w:spacing w:before="160"/>
    </w:pPr>
  </w:style>
  <w:style w:type="paragraph" w:styleId="TOC1">
    <w:name w:val="toc 1"/>
    <w:basedOn w:val="Normal"/>
    <w:rsid w:val="00A405F9"/>
    <w:pPr>
      <w:tabs>
        <w:tab w:val="clear" w:pos="794"/>
        <w:tab w:val="clear" w:pos="1191"/>
        <w:tab w:val="clear" w:pos="1588"/>
        <w:tab w:val="clear" w:pos="1985"/>
        <w:tab w:val="left" w:pos="964"/>
        <w:tab w:val="left" w:leader="dot" w:pos="7938"/>
        <w:tab w:val="right" w:pos="9072"/>
      </w:tabs>
      <w:spacing w:before="200"/>
      <w:ind w:left="964" w:hanging="964"/>
    </w:pPr>
    <w:rPr>
      <w:sz w:val="24"/>
      <w:lang w:val="fr-FR"/>
    </w:rPr>
  </w:style>
  <w:style w:type="paragraph" w:styleId="TOC7">
    <w:name w:val="toc 7"/>
    <w:basedOn w:val="TOC6"/>
    <w:next w:val="Normal"/>
    <w:rsid w:val="00A405F9"/>
  </w:style>
  <w:style w:type="paragraph" w:styleId="TOC6">
    <w:name w:val="toc 6"/>
    <w:basedOn w:val="TOC5"/>
    <w:next w:val="Normal"/>
    <w:rsid w:val="00A405F9"/>
  </w:style>
  <w:style w:type="paragraph" w:styleId="TOC5">
    <w:name w:val="toc 5"/>
    <w:basedOn w:val="TOC4"/>
    <w:next w:val="Normal"/>
    <w:rsid w:val="00A405F9"/>
    <w:rPr>
      <w:lang w:val="fr-CH"/>
    </w:rPr>
  </w:style>
  <w:style w:type="paragraph" w:styleId="Index7">
    <w:name w:val="index 7"/>
    <w:basedOn w:val="Normal"/>
    <w:next w:val="Normal"/>
    <w:rsid w:val="00227FF0"/>
    <w:pPr>
      <w:ind w:left="1698"/>
    </w:pPr>
  </w:style>
  <w:style w:type="paragraph" w:styleId="Index6">
    <w:name w:val="index 6"/>
    <w:basedOn w:val="Normal"/>
    <w:next w:val="Normal"/>
    <w:rsid w:val="00227FF0"/>
    <w:pPr>
      <w:ind w:left="1415"/>
    </w:pPr>
  </w:style>
  <w:style w:type="paragraph" w:styleId="Index5">
    <w:name w:val="index 5"/>
    <w:basedOn w:val="Normal"/>
    <w:next w:val="Normal"/>
    <w:rsid w:val="00227FF0"/>
    <w:pPr>
      <w:ind w:left="1132"/>
    </w:pPr>
  </w:style>
  <w:style w:type="paragraph" w:styleId="Index4">
    <w:name w:val="index 4"/>
    <w:basedOn w:val="Normal"/>
    <w:next w:val="Normal"/>
    <w:rsid w:val="00227FF0"/>
    <w:pPr>
      <w:ind w:left="849"/>
    </w:pPr>
  </w:style>
  <w:style w:type="paragraph" w:styleId="Index3">
    <w:name w:val="index 3"/>
    <w:basedOn w:val="Normal"/>
    <w:next w:val="Normal"/>
    <w:rsid w:val="00227FF0"/>
    <w:pPr>
      <w:ind w:left="566"/>
    </w:pPr>
  </w:style>
  <w:style w:type="paragraph" w:styleId="Index2">
    <w:name w:val="index 2"/>
    <w:basedOn w:val="Normal"/>
    <w:next w:val="Normal"/>
    <w:rsid w:val="00227FF0"/>
    <w:pPr>
      <w:ind w:left="283"/>
    </w:pPr>
  </w:style>
  <w:style w:type="paragraph" w:styleId="Index1">
    <w:name w:val="index 1"/>
    <w:basedOn w:val="Normal"/>
    <w:next w:val="Normal"/>
    <w:rsid w:val="00227FF0"/>
  </w:style>
  <w:style w:type="character" w:styleId="LineNumber">
    <w:name w:val="line number"/>
    <w:basedOn w:val="DefaultParagraphFont"/>
    <w:rsid w:val="00227FF0"/>
  </w:style>
  <w:style w:type="paragraph" w:styleId="IndexHeading">
    <w:name w:val="index heading"/>
    <w:basedOn w:val="Normal"/>
    <w:next w:val="Index1"/>
    <w:rsid w:val="00227FF0"/>
  </w:style>
  <w:style w:type="paragraph" w:styleId="Footer">
    <w:name w:val="footer"/>
    <w:basedOn w:val="Normal"/>
    <w:rsid w:val="00227FF0"/>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227FF0"/>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rsid w:val="00227FF0"/>
    <w:rPr>
      <w:position w:val="6"/>
      <w:sz w:val="16"/>
    </w:rPr>
  </w:style>
  <w:style w:type="paragraph" w:styleId="FootnoteText">
    <w:name w:val="footnote text"/>
    <w:basedOn w:val="Normal"/>
    <w:rsid w:val="0015710D"/>
    <w:pPr>
      <w:keepLines/>
      <w:tabs>
        <w:tab w:val="left" w:pos="255"/>
      </w:tabs>
      <w:spacing w:before="60"/>
      <w:ind w:left="284" w:hanging="284"/>
    </w:pPr>
    <w:rPr>
      <w:sz w:val="20"/>
    </w:rPr>
  </w:style>
  <w:style w:type="paragraph" w:styleId="NormalIndent">
    <w:name w:val="Normal Indent"/>
    <w:basedOn w:val="Normal"/>
    <w:rsid w:val="00227FF0"/>
    <w:pPr>
      <w:ind w:left="794"/>
    </w:pPr>
  </w:style>
  <w:style w:type="paragraph" w:customStyle="1" w:styleId="enumlev1">
    <w:name w:val="enumlev1"/>
    <w:basedOn w:val="Normal"/>
    <w:rsid w:val="00227FF0"/>
    <w:pPr>
      <w:tabs>
        <w:tab w:val="left" w:pos="2608"/>
        <w:tab w:val="left" w:pos="3345"/>
      </w:tabs>
      <w:spacing w:before="80"/>
      <w:ind w:left="794" w:hanging="794"/>
    </w:pPr>
  </w:style>
  <w:style w:type="paragraph" w:customStyle="1" w:styleId="enumlev2">
    <w:name w:val="enumlev2"/>
    <w:basedOn w:val="enumlev1"/>
    <w:rsid w:val="00227FF0"/>
    <w:pPr>
      <w:ind w:left="1191" w:hanging="397"/>
    </w:pPr>
  </w:style>
  <w:style w:type="paragraph" w:customStyle="1" w:styleId="enumlev3">
    <w:name w:val="enumlev3"/>
    <w:basedOn w:val="enumlev2"/>
    <w:rsid w:val="00227FF0"/>
    <w:pPr>
      <w:ind w:left="1588"/>
    </w:pPr>
  </w:style>
  <w:style w:type="paragraph" w:customStyle="1" w:styleId="Normalaftertitle">
    <w:name w:val="Normal after title"/>
    <w:basedOn w:val="Normal"/>
    <w:next w:val="Normal"/>
    <w:rsid w:val="00227FF0"/>
    <w:pPr>
      <w:spacing w:before="320"/>
    </w:pPr>
  </w:style>
  <w:style w:type="paragraph" w:customStyle="1" w:styleId="Equation">
    <w:name w:val="Equation"/>
    <w:basedOn w:val="Normal"/>
    <w:rsid w:val="00227FF0"/>
    <w:pPr>
      <w:tabs>
        <w:tab w:val="clear" w:pos="1191"/>
        <w:tab w:val="clear" w:pos="1588"/>
        <w:tab w:val="clear" w:pos="1985"/>
        <w:tab w:val="center" w:pos="4820"/>
        <w:tab w:val="right" w:pos="9639"/>
      </w:tabs>
    </w:pPr>
  </w:style>
  <w:style w:type="paragraph" w:customStyle="1" w:styleId="Head">
    <w:name w:val="Head"/>
    <w:basedOn w:val="Normal"/>
    <w:rsid w:val="00227FF0"/>
    <w:pPr>
      <w:tabs>
        <w:tab w:val="left" w:pos="6663"/>
      </w:tabs>
      <w:overflowPunct/>
      <w:autoSpaceDE/>
      <w:autoSpaceDN/>
      <w:adjustRightInd/>
      <w:spacing w:before="0"/>
      <w:textAlignment w:val="auto"/>
    </w:pPr>
  </w:style>
  <w:style w:type="paragraph" w:customStyle="1" w:styleId="toc0">
    <w:name w:val="toc 0"/>
    <w:basedOn w:val="Normal"/>
    <w:next w:val="TOC1"/>
    <w:rsid w:val="00A405F9"/>
    <w:pPr>
      <w:tabs>
        <w:tab w:val="clear" w:pos="794"/>
        <w:tab w:val="clear" w:pos="1191"/>
        <w:tab w:val="clear" w:pos="1588"/>
        <w:tab w:val="clear" w:pos="1985"/>
        <w:tab w:val="right" w:pos="9781"/>
      </w:tabs>
    </w:pPr>
    <w:rPr>
      <w:b/>
      <w:sz w:val="24"/>
      <w:lang w:val="fr-FR"/>
    </w:rPr>
  </w:style>
  <w:style w:type="paragraph" w:styleId="List">
    <w:name w:val="List"/>
    <w:basedOn w:val="Normal"/>
    <w:rsid w:val="00227FF0"/>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rsid w:val="00227FF0"/>
    <w:pPr>
      <w:tabs>
        <w:tab w:val="clear" w:pos="794"/>
        <w:tab w:val="clear" w:pos="1191"/>
        <w:tab w:val="clear" w:pos="1588"/>
        <w:tab w:val="clear" w:pos="1985"/>
        <w:tab w:val="left" w:pos="1276"/>
        <w:tab w:val="left" w:pos="1701"/>
      </w:tabs>
      <w:spacing w:before="199"/>
      <w:ind w:left="1701" w:hanging="1701"/>
    </w:pPr>
    <w:rPr>
      <w:caps/>
    </w:rPr>
  </w:style>
  <w:style w:type="paragraph" w:customStyle="1" w:styleId="docnoted">
    <w:name w:val="docnoted"/>
    <w:basedOn w:val="Normal"/>
    <w:next w:val="Head"/>
    <w:rsid w:val="00227FF0"/>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Source">
    <w:name w:val="Source"/>
    <w:basedOn w:val="Normal"/>
    <w:next w:val="Normal"/>
    <w:rsid w:val="00A405F9"/>
    <w:pPr>
      <w:framePr w:hSpace="181" w:wrap="around" w:vAnchor="page" w:hAnchor="page" w:x="1589" w:y="2314"/>
      <w:spacing w:before="480"/>
      <w:suppressOverlap/>
    </w:pPr>
    <w:rPr>
      <w:rFonts w:cstheme="minorHAnsi"/>
      <w:b/>
      <w:sz w:val="32"/>
      <w:szCs w:val="32"/>
      <w:lang w:val="ru-RU"/>
    </w:rPr>
  </w:style>
  <w:style w:type="paragraph" w:customStyle="1" w:styleId="meeting">
    <w:name w:val="meeting"/>
    <w:basedOn w:val="Head"/>
    <w:next w:val="Head"/>
    <w:rsid w:val="00227FF0"/>
    <w:pPr>
      <w:tabs>
        <w:tab w:val="left" w:pos="7371"/>
      </w:tabs>
      <w:spacing w:after="567"/>
    </w:pPr>
  </w:style>
  <w:style w:type="paragraph" w:customStyle="1" w:styleId="Subject">
    <w:name w:val="Subject"/>
    <w:basedOn w:val="Normal"/>
    <w:next w:val="Source"/>
    <w:rsid w:val="00227FF0"/>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rsid w:val="00227FF0"/>
  </w:style>
  <w:style w:type="paragraph" w:customStyle="1" w:styleId="Data">
    <w:name w:val="Data"/>
    <w:basedOn w:val="Subject"/>
    <w:next w:val="Subject"/>
    <w:rsid w:val="00227FF0"/>
  </w:style>
  <w:style w:type="paragraph" w:customStyle="1" w:styleId="Reasons">
    <w:name w:val="Reasons"/>
    <w:basedOn w:val="Normal"/>
    <w:rsid w:val="00227FF0"/>
    <w:pPr>
      <w:tabs>
        <w:tab w:val="clear" w:pos="794"/>
        <w:tab w:val="clear" w:pos="1191"/>
        <w:tab w:val="clear" w:pos="1588"/>
        <w:tab w:val="clear" w:pos="1985"/>
        <w:tab w:val="left" w:pos="567"/>
        <w:tab w:val="left" w:pos="1134"/>
        <w:tab w:val="left" w:pos="1701"/>
        <w:tab w:val="left" w:pos="2268"/>
        <w:tab w:val="left" w:pos="2835"/>
      </w:tabs>
    </w:pPr>
  </w:style>
  <w:style w:type="character" w:styleId="Hyperlink">
    <w:name w:val="Hyperlink"/>
    <w:basedOn w:val="DefaultParagraphFont"/>
    <w:rsid w:val="00BE00DD"/>
    <w:rPr>
      <w:color w:val="4F81BD" w:themeColor="accent1"/>
      <w:u w:val="single"/>
    </w:rPr>
  </w:style>
  <w:style w:type="paragraph" w:customStyle="1" w:styleId="FirstFooter">
    <w:name w:val="FirstFooter"/>
    <w:basedOn w:val="Footer"/>
    <w:rsid w:val="00227FF0"/>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rsid w:val="00227FF0"/>
    <w:pPr>
      <w:tabs>
        <w:tab w:val="clear" w:pos="794"/>
        <w:tab w:val="clear" w:pos="1191"/>
        <w:tab w:val="clear" w:pos="1588"/>
        <w:tab w:val="clear" w:pos="1985"/>
      </w:tabs>
      <w:spacing w:before="80"/>
    </w:pPr>
  </w:style>
  <w:style w:type="paragraph" w:styleId="TOC9">
    <w:name w:val="toc 9"/>
    <w:basedOn w:val="Normal"/>
    <w:next w:val="Normal"/>
    <w:rsid w:val="00A405F9"/>
    <w:pPr>
      <w:tabs>
        <w:tab w:val="clear" w:pos="794"/>
        <w:tab w:val="clear" w:pos="1191"/>
        <w:tab w:val="clear" w:pos="1588"/>
        <w:tab w:val="clear" w:pos="1985"/>
        <w:tab w:val="right" w:leader="dot" w:pos="9645"/>
      </w:tabs>
      <w:ind w:left="1920"/>
    </w:pPr>
    <w:rPr>
      <w:sz w:val="24"/>
      <w:lang w:val="fr-FR"/>
    </w:rPr>
  </w:style>
  <w:style w:type="paragraph" w:customStyle="1" w:styleId="Headingb">
    <w:name w:val="Heading_b"/>
    <w:basedOn w:val="Heading3"/>
    <w:next w:val="Normal"/>
    <w:rsid w:val="00762555"/>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rFonts w:ascii="Calibri" w:hAnsi="Calibri"/>
    </w:rPr>
  </w:style>
  <w:style w:type="character" w:styleId="FollowedHyperlink">
    <w:name w:val="FollowedHyperlink"/>
    <w:basedOn w:val="DefaultParagraphFont"/>
    <w:rsid w:val="00227FF0"/>
    <w:rPr>
      <w:color w:val="800080"/>
      <w:u w:val="single"/>
    </w:rPr>
  </w:style>
  <w:style w:type="paragraph" w:customStyle="1" w:styleId="Title1">
    <w:name w:val="Title 1"/>
    <w:basedOn w:val="Source"/>
    <w:next w:val="Title2"/>
    <w:rsid w:val="00227FF0"/>
    <w:pPr>
      <w:framePr w:wrap="around"/>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rsid w:val="00227FF0"/>
    <w:pPr>
      <w:framePr w:wrap="around"/>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rsid w:val="00227FF0"/>
    <w:pPr>
      <w:framePr w:wrap="around"/>
      <w:spacing w:before="240"/>
    </w:pPr>
    <w:rPr>
      <w:caps w:val="0"/>
    </w:rPr>
  </w:style>
  <w:style w:type="paragraph" w:customStyle="1" w:styleId="Title4">
    <w:name w:val="Title 4"/>
    <w:basedOn w:val="Title3"/>
    <w:next w:val="Heading1"/>
    <w:rsid w:val="00227FF0"/>
    <w:pPr>
      <w:framePr w:wrap="around"/>
    </w:pPr>
    <w:rPr>
      <w:b/>
    </w:rPr>
  </w:style>
  <w:style w:type="paragraph" w:customStyle="1" w:styleId="dnum">
    <w:name w:val="dnum"/>
    <w:basedOn w:val="Normal"/>
    <w:rsid w:val="00227FF0"/>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rsid w:val="00227FF0"/>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rsid w:val="00227FF0"/>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AnnexNo">
    <w:name w:val="Annex_No"/>
    <w:basedOn w:val="Normal"/>
    <w:next w:val="Annextitle"/>
    <w:rsid w:val="00227FF0"/>
    <w:pPr>
      <w:keepNext/>
      <w:keepLines/>
      <w:spacing w:before="480" w:after="80"/>
      <w:jc w:val="center"/>
    </w:pPr>
    <w:rPr>
      <w:caps/>
      <w:sz w:val="26"/>
    </w:rPr>
  </w:style>
  <w:style w:type="paragraph" w:customStyle="1" w:styleId="Annextitle">
    <w:name w:val="Annex_title"/>
    <w:basedOn w:val="Normal"/>
    <w:next w:val="Annexref"/>
    <w:rsid w:val="001E6719"/>
    <w:pPr>
      <w:keepNext/>
      <w:keepLines/>
      <w:spacing w:before="240" w:after="280"/>
      <w:jc w:val="center"/>
    </w:pPr>
    <w:rPr>
      <w:b/>
      <w:sz w:val="26"/>
    </w:rPr>
  </w:style>
  <w:style w:type="paragraph" w:customStyle="1" w:styleId="Annexref">
    <w:name w:val="Annex_ref"/>
    <w:basedOn w:val="Normal"/>
    <w:next w:val="Normalaftertitle"/>
    <w:rsid w:val="00227FF0"/>
    <w:pPr>
      <w:keepNext/>
      <w:keepLines/>
      <w:spacing w:after="280"/>
      <w:jc w:val="center"/>
    </w:pPr>
  </w:style>
  <w:style w:type="paragraph" w:customStyle="1" w:styleId="AppendixNo">
    <w:name w:val="Appendix_No"/>
    <w:basedOn w:val="AnnexNo"/>
    <w:next w:val="Appendixtitle"/>
    <w:rsid w:val="00227FF0"/>
  </w:style>
  <w:style w:type="paragraph" w:customStyle="1" w:styleId="Appendixtitle">
    <w:name w:val="Appendix_title"/>
    <w:basedOn w:val="Annextitle"/>
    <w:next w:val="Appendixref"/>
    <w:rsid w:val="00227FF0"/>
  </w:style>
  <w:style w:type="paragraph" w:customStyle="1" w:styleId="Appendixref">
    <w:name w:val="Appendix_ref"/>
    <w:basedOn w:val="Annexref"/>
    <w:next w:val="Normalaftertitle"/>
    <w:rsid w:val="00227FF0"/>
  </w:style>
  <w:style w:type="paragraph" w:customStyle="1" w:styleId="Call">
    <w:name w:val="Call"/>
    <w:basedOn w:val="Normal"/>
    <w:next w:val="Normal"/>
    <w:rsid w:val="00227FF0"/>
    <w:pPr>
      <w:keepNext/>
      <w:keepLines/>
      <w:spacing w:before="160"/>
      <w:ind w:left="794"/>
    </w:pPr>
    <w:rPr>
      <w:i/>
    </w:rPr>
  </w:style>
  <w:style w:type="character" w:styleId="EndnoteReference">
    <w:name w:val="endnote reference"/>
    <w:basedOn w:val="DefaultParagraphFont"/>
    <w:rsid w:val="00227FF0"/>
    <w:rPr>
      <w:vertAlign w:val="superscript"/>
    </w:rPr>
  </w:style>
  <w:style w:type="paragraph" w:customStyle="1" w:styleId="Equationlegend">
    <w:name w:val="Equation_legend"/>
    <w:basedOn w:val="Normal"/>
    <w:rsid w:val="00227FF0"/>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Figuretitle"/>
    <w:rsid w:val="00A405F9"/>
    <w:pPr>
      <w:spacing w:after="240"/>
      <w:jc w:val="center"/>
    </w:pPr>
  </w:style>
  <w:style w:type="paragraph" w:customStyle="1" w:styleId="Figuretitle">
    <w:name w:val="Figure_title"/>
    <w:basedOn w:val="Tabletitle"/>
    <w:next w:val="Figure"/>
    <w:rsid w:val="00A405F9"/>
    <w:pPr>
      <w:spacing w:before="120"/>
    </w:pPr>
  </w:style>
  <w:style w:type="paragraph" w:customStyle="1" w:styleId="Tabletitle">
    <w:name w:val="Table_title"/>
    <w:basedOn w:val="TableNo"/>
    <w:next w:val="Tabletext"/>
    <w:rsid w:val="00A405F9"/>
    <w:pPr>
      <w:spacing w:before="0"/>
    </w:pPr>
    <w:rPr>
      <w:b/>
      <w:caps w:val="0"/>
    </w:rPr>
  </w:style>
  <w:style w:type="paragraph" w:customStyle="1" w:styleId="TableNo">
    <w:name w:val="Table_No"/>
    <w:basedOn w:val="Normal"/>
    <w:next w:val="Tabletitle"/>
    <w:rsid w:val="00A405F9"/>
    <w:pPr>
      <w:keepNext/>
      <w:keepLines/>
      <w:spacing w:before="480" w:after="120"/>
      <w:jc w:val="center"/>
    </w:pPr>
    <w:rPr>
      <w:caps/>
    </w:rPr>
  </w:style>
  <w:style w:type="paragraph" w:customStyle="1" w:styleId="Tabletext">
    <w:name w:val="Table_text"/>
    <w:basedOn w:val="Normal"/>
    <w:rsid w:val="00A405F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0"/>
    </w:rPr>
  </w:style>
  <w:style w:type="paragraph" w:customStyle="1" w:styleId="Figurelegend">
    <w:name w:val="Figure_legend"/>
    <w:basedOn w:val="Normal"/>
    <w:next w:val="Normal"/>
    <w:rsid w:val="00A405F9"/>
    <w:pPr>
      <w:tabs>
        <w:tab w:val="clear" w:pos="794"/>
        <w:tab w:val="clear" w:pos="1191"/>
        <w:tab w:val="clear" w:pos="1588"/>
        <w:tab w:val="clear" w:pos="1985"/>
      </w:tabs>
      <w:spacing w:before="20" w:after="240"/>
    </w:pPr>
    <w:rPr>
      <w:sz w:val="18"/>
    </w:rPr>
  </w:style>
  <w:style w:type="paragraph" w:customStyle="1" w:styleId="FigureNo">
    <w:name w:val="Figure_No"/>
    <w:basedOn w:val="TableNo"/>
    <w:next w:val="Figuretitle"/>
    <w:rsid w:val="00A405F9"/>
    <w:rPr>
      <w:caps w:val="0"/>
    </w:rPr>
  </w:style>
  <w:style w:type="paragraph" w:customStyle="1" w:styleId="Figurewithouttitle">
    <w:name w:val="Figure_without_title"/>
    <w:basedOn w:val="Figure"/>
    <w:next w:val="Normal"/>
    <w:rsid w:val="00A405F9"/>
  </w:style>
  <w:style w:type="paragraph" w:customStyle="1" w:styleId="Headingi">
    <w:name w:val="Heading_i"/>
    <w:basedOn w:val="Heading3"/>
    <w:next w:val="Normal"/>
    <w:rsid w:val="00762555"/>
    <w:pPr>
      <w:spacing w:before="160"/>
    </w:pPr>
    <w:rPr>
      <w:b w:val="0"/>
      <w:i/>
    </w:rPr>
  </w:style>
  <w:style w:type="character" w:styleId="PageNumber">
    <w:name w:val="page number"/>
    <w:basedOn w:val="DefaultParagraphFont"/>
    <w:rsid w:val="001E6719"/>
    <w:rPr>
      <w:rFonts w:ascii="Calibri" w:hAnsi="Calibri"/>
    </w:rPr>
  </w:style>
  <w:style w:type="paragraph" w:customStyle="1" w:styleId="PartNo">
    <w:name w:val="Part_No"/>
    <w:basedOn w:val="AnnexNo"/>
    <w:next w:val="Parttitle"/>
    <w:rsid w:val="00227FF0"/>
  </w:style>
  <w:style w:type="paragraph" w:customStyle="1" w:styleId="Parttitle">
    <w:name w:val="Part_title"/>
    <w:basedOn w:val="Annextitle"/>
    <w:next w:val="Partref"/>
    <w:rsid w:val="00227FF0"/>
  </w:style>
  <w:style w:type="paragraph" w:customStyle="1" w:styleId="Partref">
    <w:name w:val="Part_ref"/>
    <w:basedOn w:val="Annexref"/>
    <w:next w:val="Normalaftertitle"/>
    <w:rsid w:val="00227FF0"/>
  </w:style>
  <w:style w:type="paragraph" w:customStyle="1" w:styleId="RecNo">
    <w:name w:val="Rec_No"/>
    <w:basedOn w:val="Normal"/>
    <w:next w:val="Rectitle"/>
    <w:rsid w:val="00227FF0"/>
    <w:pPr>
      <w:keepNext/>
      <w:keepLines/>
      <w:spacing w:before="480"/>
      <w:jc w:val="center"/>
    </w:pPr>
    <w:rPr>
      <w:caps/>
      <w:sz w:val="26"/>
    </w:rPr>
  </w:style>
  <w:style w:type="paragraph" w:customStyle="1" w:styleId="Rectitle">
    <w:name w:val="Rec_title"/>
    <w:basedOn w:val="RecNo"/>
    <w:next w:val="Recref"/>
    <w:rsid w:val="001E6719"/>
    <w:pPr>
      <w:spacing w:before="240"/>
    </w:pPr>
    <w:rPr>
      <w:b/>
      <w:caps w:val="0"/>
    </w:rPr>
  </w:style>
  <w:style w:type="paragraph" w:customStyle="1" w:styleId="Recref">
    <w:name w:val="Rec_ref"/>
    <w:basedOn w:val="Rectitle"/>
    <w:next w:val="Recdate"/>
    <w:rsid w:val="00227FF0"/>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rsid w:val="00227FF0"/>
    <w:pPr>
      <w:jc w:val="right"/>
    </w:pPr>
    <w:rPr>
      <w:sz w:val="22"/>
    </w:rPr>
  </w:style>
  <w:style w:type="paragraph" w:customStyle="1" w:styleId="Questiondate">
    <w:name w:val="Question_date"/>
    <w:basedOn w:val="Recdate"/>
    <w:next w:val="Normalaftertitle"/>
    <w:rsid w:val="00227FF0"/>
  </w:style>
  <w:style w:type="paragraph" w:customStyle="1" w:styleId="QuestionNo">
    <w:name w:val="Question_No"/>
    <w:basedOn w:val="RecNo"/>
    <w:next w:val="Questiontitle"/>
    <w:rsid w:val="00227FF0"/>
  </w:style>
  <w:style w:type="paragraph" w:customStyle="1" w:styleId="Questionref">
    <w:name w:val="Question_ref"/>
    <w:basedOn w:val="Recref"/>
    <w:next w:val="Questiondate"/>
    <w:rsid w:val="00227FF0"/>
  </w:style>
  <w:style w:type="paragraph" w:customStyle="1" w:styleId="Questiontitle">
    <w:name w:val="Question_title"/>
    <w:basedOn w:val="Rectitle"/>
    <w:next w:val="Questionref"/>
    <w:rsid w:val="001E6719"/>
  </w:style>
  <w:style w:type="paragraph" w:customStyle="1" w:styleId="Reftext">
    <w:name w:val="Ref_text"/>
    <w:basedOn w:val="Normal"/>
    <w:rsid w:val="00227FF0"/>
    <w:pPr>
      <w:ind w:left="794" w:hanging="794"/>
    </w:pPr>
  </w:style>
  <w:style w:type="paragraph" w:customStyle="1" w:styleId="Reftitle">
    <w:name w:val="Ref_title"/>
    <w:basedOn w:val="Normal"/>
    <w:next w:val="Reftext"/>
    <w:rsid w:val="00227FF0"/>
    <w:pPr>
      <w:spacing w:before="480"/>
      <w:jc w:val="center"/>
    </w:pPr>
    <w:rPr>
      <w:caps/>
    </w:rPr>
  </w:style>
  <w:style w:type="paragraph" w:customStyle="1" w:styleId="Repdate">
    <w:name w:val="Rep_date"/>
    <w:basedOn w:val="Recdate"/>
    <w:next w:val="Normalaftertitle"/>
    <w:rsid w:val="00227FF0"/>
  </w:style>
  <w:style w:type="paragraph" w:customStyle="1" w:styleId="RepNo">
    <w:name w:val="Rep_No"/>
    <w:basedOn w:val="RecNo"/>
    <w:next w:val="Reptitle"/>
    <w:rsid w:val="00227FF0"/>
  </w:style>
  <w:style w:type="paragraph" w:customStyle="1" w:styleId="Reptitle">
    <w:name w:val="Rep_title"/>
    <w:basedOn w:val="Rectitle"/>
    <w:next w:val="Repref"/>
    <w:rsid w:val="00227FF0"/>
  </w:style>
  <w:style w:type="paragraph" w:customStyle="1" w:styleId="Repref">
    <w:name w:val="Rep_ref"/>
    <w:basedOn w:val="Recref"/>
    <w:next w:val="Repdate"/>
    <w:rsid w:val="00227FF0"/>
  </w:style>
  <w:style w:type="paragraph" w:customStyle="1" w:styleId="Resdate">
    <w:name w:val="Res_date"/>
    <w:basedOn w:val="Recdate"/>
    <w:next w:val="Normalaftertitle"/>
    <w:rsid w:val="00227FF0"/>
  </w:style>
  <w:style w:type="paragraph" w:customStyle="1" w:styleId="ResNo">
    <w:name w:val="Res_No"/>
    <w:basedOn w:val="RecNo"/>
    <w:next w:val="Restitle"/>
    <w:rsid w:val="00227FF0"/>
  </w:style>
  <w:style w:type="paragraph" w:customStyle="1" w:styleId="Restitle">
    <w:name w:val="Res_title"/>
    <w:basedOn w:val="Rectitle"/>
    <w:next w:val="Resref"/>
    <w:rsid w:val="00227FF0"/>
  </w:style>
  <w:style w:type="paragraph" w:customStyle="1" w:styleId="Resref">
    <w:name w:val="Res_ref"/>
    <w:basedOn w:val="Recref"/>
    <w:next w:val="Resdate"/>
    <w:rsid w:val="00227FF0"/>
  </w:style>
  <w:style w:type="paragraph" w:customStyle="1" w:styleId="SectionNo">
    <w:name w:val="Section_No"/>
    <w:basedOn w:val="AnnexNo"/>
    <w:next w:val="Sectiontitle"/>
    <w:rsid w:val="00227FF0"/>
  </w:style>
  <w:style w:type="paragraph" w:customStyle="1" w:styleId="Sectiontitle">
    <w:name w:val="Section_title"/>
    <w:basedOn w:val="Normal"/>
    <w:next w:val="Normalaftertitle"/>
    <w:rsid w:val="00227FF0"/>
    <w:rPr>
      <w:sz w:val="26"/>
    </w:rPr>
  </w:style>
  <w:style w:type="paragraph" w:customStyle="1" w:styleId="SpecialFooter">
    <w:name w:val="Special Footer"/>
    <w:basedOn w:val="Footer"/>
    <w:rsid w:val="00227FF0"/>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227FF0"/>
    <w:pPr>
      <w:keepNext/>
      <w:spacing w:before="80" w:after="80"/>
      <w:jc w:val="center"/>
    </w:pPr>
    <w:rPr>
      <w:b/>
    </w:rPr>
  </w:style>
  <w:style w:type="paragraph" w:customStyle="1" w:styleId="Tablelegend">
    <w:name w:val="Table_legend"/>
    <w:basedOn w:val="Tabletext"/>
    <w:rsid w:val="00A405F9"/>
    <w:rPr>
      <w:sz w:val="18"/>
    </w:rPr>
  </w:style>
  <w:style w:type="paragraph" w:customStyle="1" w:styleId="Tableref">
    <w:name w:val="Table_ref"/>
    <w:basedOn w:val="Normal"/>
    <w:next w:val="Tabletitle"/>
    <w:rsid w:val="00A405F9"/>
    <w:pPr>
      <w:keepNext/>
      <w:keepLines/>
      <w:jc w:val="center"/>
    </w:pPr>
  </w:style>
  <w:style w:type="paragraph" w:customStyle="1" w:styleId="Artheading">
    <w:name w:val="Art_heading"/>
    <w:basedOn w:val="Normal"/>
    <w:next w:val="Normalaftertitle"/>
    <w:rsid w:val="00227FF0"/>
    <w:pPr>
      <w:spacing w:before="480"/>
      <w:jc w:val="center"/>
    </w:pPr>
    <w:rPr>
      <w:rFonts w:ascii="Times New Roman Bold" w:hAnsi="Times New Roman Bold"/>
      <w:b/>
      <w:sz w:val="26"/>
    </w:rPr>
  </w:style>
  <w:style w:type="paragraph" w:customStyle="1" w:styleId="ArtNo">
    <w:name w:val="Art_No"/>
    <w:basedOn w:val="Normal"/>
    <w:next w:val="Normal"/>
    <w:rsid w:val="00227FF0"/>
    <w:pPr>
      <w:keepNext/>
      <w:keepLines/>
      <w:spacing w:before="480"/>
      <w:jc w:val="center"/>
    </w:pPr>
    <w:rPr>
      <w:caps/>
      <w:sz w:val="26"/>
    </w:rPr>
  </w:style>
  <w:style w:type="paragraph" w:customStyle="1" w:styleId="Arttitle">
    <w:name w:val="Art_title"/>
    <w:basedOn w:val="Normal"/>
    <w:next w:val="Normalaftertitle"/>
    <w:rsid w:val="00227FF0"/>
    <w:pPr>
      <w:keepNext/>
      <w:keepLines/>
      <w:spacing w:before="240"/>
      <w:jc w:val="center"/>
    </w:pPr>
    <w:rPr>
      <w:b/>
      <w:sz w:val="26"/>
    </w:rPr>
  </w:style>
  <w:style w:type="paragraph" w:customStyle="1" w:styleId="ChapNo">
    <w:name w:val="Chap_No"/>
    <w:basedOn w:val="ArtNo"/>
    <w:next w:val="Chaptitle"/>
    <w:rsid w:val="001E6719"/>
    <w:rPr>
      <w:b/>
    </w:rPr>
  </w:style>
  <w:style w:type="paragraph" w:customStyle="1" w:styleId="Chaptitle">
    <w:name w:val="Chap_title"/>
    <w:basedOn w:val="Arttitle"/>
    <w:next w:val="Normalaftertitle"/>
    <w:rsid w:val="00227FF0"/>
  </w:style>
  <w:style w:type="character" w:customStyle="1" w:styleId="HeaderChar">
    <w:name w:val="Header Char"/>
    <w:basedOn w:val="DefaultParagraphFont"/>
    <w:link w:val="Header"/>
    <w:uiPriority w:val="99"/>
    <w:rsid w:val="00796BD3"/>
    <w:rPr>
      <w:rFonts w:ascii="Calibri" w:hAnsi="Calibri"/>
      <w:sz w:val="18"/>
      <w:lang w:val="fr-FR" w:eastAsia="en-US"/>
    </w:rPr>
  </w:style>
  <w:style w:type="table" w:styleId="TableGrid">
    <w:name w:val="Table Grid"/>
    <w:basedOn w:val="TableNormal"/>
    <w:uiPriority w:val="39"/>
    <w:rsid w:val="00796BD3"/>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
    <w:name w:val="Sub_title"/>
    <w:basedOn w:val="Title1"/>
    <w:qFormat/>
    <w:rsid w:val="00796BD3"/>
    <w:pPr>
      <w:framePr w:hSpace="180" w:wrap="around" w:vAnchor="margin" w:hAnchor="text" w:x="1821" w:y="2317"/>
      <w:spacing w:before="120" w:after="160"/>
    </w:pPr>
    <w:rPr>
      <w:caps w:val="0"/>
      <w:sz w:val="34"/>
    </w:rPr>
  </w:style>
  <w:style w:type="character" w:styleId="PlaceholderText">
    <w:name w:val="Placeholder Text"/>
    <w:basedOn w:val="DefaultParagraphFont"/>
    <w:uiPriority w:val="99"/>
    <w:semiHidden/>
    <w:rsid w:val="00D631AA"/>
    <w:rPr>
      <w:color w:val="666666"/>
    </w:rPr>
  </w:style>
  <w:style w:type="character" w:styleId="UnresolvedMention">
    <w:name w:val="Unresolved Mention"/>
    <w:basedOn w:val="DefaultParagraphFont"/>
    <w:uiPriority w:val="99"/>
    <w:semiHidden/>
    <w:unhideWhenUsed/>
    <w:rsid w:val="00BE00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1020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5-CL-C-0004/en"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itu.int/md/S25-CL-C-0004/en" TargetMode="External"/><Relationship Id="rId12" Type="http://schemas.openxmlformats.org/officeDocument/2006/relationships/hyperlink" Target="https://pp.itu.int/2026/en/about/pp-preparatory/"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tu.int/md/S26-SG-CIR-0021/en"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itu.int/md/S26-SG-CIR-0021/en" TargetMode="External"/><Relationship Id="rId4" Type="http://schemas.openxmlformats.org/officeDocument/2006/relationships/webSettings" Target="webSettings.xml"/><Relationship Id="rId9" Type="http://schemas.openxmlformats.org/officeDocument/2006/relationships/hyperlink" Target="https://www.itu.int/md/S25-SG-CIR-0047/en"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R%20-%20ITU\GS\PR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PR_Council26</Template>
  <TotalTime>0</TotalTime>
  <Pages>5</Pages>
  <Words>1896</Words>
  <Characters>12971</Characters>
  <Application>Microsoft Office Word</Application>
  <DocSecurity>0</DocSecurity>
  <Lines>223</Lines>
  <Paragraphs>83</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14784</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Preparations for the 2026 Plenipotentiary Conference</dc:title>
  <dc:subject>ITU Council 2026</dc:subject>
  <dc:creator>GBS</dc:creator>
  <cp:keywords>C26; C2026; Council 2026; PP26</cp:keywords>
  <dc:description/>
  <cp:lastModifiedBy>GBS</cp:lastModifiedBy>
  <cp:revision>2</cp:revision>
  <cp:lastPrinted>2006-03-28T16:12:00Z</cp:lastPrinted>
  <dcterms:created xsi:type="dcterms:W3CDTF">2026-04-17T11:02:00Z</dcterms:created>
  <dcterms:modified xsi:type="dcterms:W3CDTF">2026-04-17T11:02:00Z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Документ C05/xx-R</vt:lpwstr>
  </property>
  <property fmtid="{D5CDD505-2E9C-101B-9397-08002B2CF9AE}" pid="3" name="Docdate">
    <vt:lpwstr>Дата</vt:lpwstr>
  </property>
  <property fmtid="{D5CDD505-2E9C-101B-9397-08002B2CF9AE}" pid="4" name="Docorlang">
    <vt:lpwstr>Оригинал: английский</vt:lpwstr>
  </property>
  <property fmtid="{D5CDD505-2E9C-101B-9397-08002B2CF9AE}" pid="5" name="Docbluepink">
    <vt:lpwstr/>
  </property>
  <property fmtid="{D5CDD505-2E9C-101B-9397-08002B2CF9AE}" pid="6" name="Docdest">
    <vt:lpwstr/>
  </property>
  <property fmtid="{D5CDD505-2E9C-101B-9397-08002B2CF9AE}" pid="7" name="Docauthor">
    <vt:lpwstr>Отчет [Записка] Генерального секретаря</vt:lpwstr>
  </property>
  <property fmtid="{D5CDD505-2E9C-101B-9397-08002B2CF9AE}" pid="8" name="GrammarlyDocumentId">
    <vt:lpwstr>9788a1e2cff90a8b0a0b89c964e56f6e6a612f9769bc84c067c7d1a91603ee22</vt:lpwstr>
  </property>
</Properties>
</file>