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5EC7D91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E1F9798" w14:textId="4E2065E8" w:rsidR="00E24D59" w:rsidRPr="0016156B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lang w:val="en-US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16156B">
              <w:rPr>
                <w:rFonts w:cstheme="minorHAnsi"/>
                <w:b/>
                <w:bCs/>
                <w:lang w:val="ru-RU"/>
              </w:rPr>
              <w:t>P</w:t>
            </w:r>
            <w:r w:rsidR="0016156B">
              <w:rPr>
                <w:rFonts w:cstheme="minorHAnsi"/>
                <w:b/>
                <w:bCs/>
                <w:lang w:val="en-US"/>
              </w:rPr>
              <w:t>L-3</w:t>
            </w:r>
          </w:p>
        </w:tc>
        <w:tc>
          <w:tcPr>
            <w:tcW w:w="5245" w:type="dxa"/>
          </w:tcPr>
          <w:p w14:paraId="7D078E56" w14:textId="237D2B12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16156B">
              <w:rPr>
                <w:b/>
                <w:lang w:val="fr-CH"/>
              </w:rPr>
              <w:t>4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5594B9E9" w14:textId="77777777" w:rsidTr="00555C29">
        <w:trPr>
          <w:cantSplit/>
        </w:trPr>
        <w:tc>
          <w:tcPr>
            <w:tcW w:w="3969" w:type="dxa"/>
            <w:vMerge/>
          </w:tcPr>
          <w:p w14:paraId="7C99F51F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95D911C" w14:textId="06029981" w:rsidR="00E24D59" w:rsidRPr="00E85629" w:rsidRDefault="0016156B" w:rsidP="00555C29">
            <w:pPr>
              <w:tabs>
                <w:tab w:val="left" w:pos="851"/>
              </w:tabs>
              <w:spacing w:before="0"/>
              <w:jc w:val="right"/>
              <w:rPr>
                <w:b/>
                <w:lang w:eastAsia="zh-CN"/>
              </w:rPr>
            </w:pPr>
            <w:r>
              <w:rPr>
                <w:b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27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7BABF317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45ACF836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7BAFDEC" w14:textId="29A6DCE7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16156B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25366B44" w14:textId="77777777" w:rsidTr="00555C29">
        <w:trPr>
          <w:cantSplit/>
          <w:trHeight w:val="23"/>
        </w:trPr>
        <w:tc>
          <w:tcPr>
            <w:tcW w:w="3969" w:type="dxa"/>
          </w:tcPr>
          <w:p w14:paraId="0E99A794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7BE93BC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135FBD17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3BDCC9F" w14:textId="77777777" w:rsidR="00E24D59" w:rsidRPr="00C24DAC" w:rsidRDefault="003F086E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8F64AD">
              <w:rPr>
                <w:rFonts w:hint="eastAsia"/>
              </w:rPr>
              <w:t>秘书长的报告</w:t>
            </w:r>
          </w:p>
        </w:tc>
      </w:tr>
      <w:tr w:rsidR="00E24D59" w:rsidRPr="00813E5E" w14:paraId="3FD7750C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AE5E037" w14:textId="765EF0D7" w:rsidR="00E24D59" w:rsidRPr="00C24DAC" w:rsidRDefault="0016156B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16156B">
              <w:rPr>
                <w:rFonts w:hint="eastAsia"/>
              </w:rPr>
              <w:t>2026</w:t>
            </w:r>
            <w:r w:rsidRPr="0016156B">
              <w:rPr>
                <w:rFonts w:hint="eastAsia"/>
              </w:rPr>
              <w:t>年全权代表大会的筹备工作</w:t>
            </w:r>
          </w:p>
        </w:tc>
      </w:tr>
      <w:tr w:rsidR="00E24D59" w:rsidRPr="00813E5E" w14:paraId="49D9CD66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7B229BF" w14:textId="5499E51A" w:rsidR="003F086E" w:rsidRPr="002E5909" w:rsidRDefault="003F086E" w:rsidP="00555C29">
            <w:pPr>
              <w:rPr>
                <w:rFonts w:cs="Calibri"/>
                <w:b/>
                <w:bCs/>
                <w:lang w:eastAsia="zh-CN"/>
              </w:rPr>
            </w:pPr>
            <w:r w:rsidRPr="002E5909">
              <w:rPr>
                <w:rFonts w:cs="Calibri"/>
                <w:b/>
                <w:bCs/>
                <w:lang w:eastAsia="zh-CN"/>
              </w:rPr>
              <w:t>目的</w:t>
            </w:r>
          </w:p>
          <w:p w14:paraId="18F85CCE" w14:textId="37FB5BC7" w:rsidR="003F086E" w:rsidRPr="002E5909" w:rsidRDefault="0016156B" w:rsidP="00877F86">
            <w:pPr>
              <w:ind w:firstLineChars="200" w:firstLine="480"/>
              <w:rPr>
                <w:rFonts w:cs="Calibri"/>
                <w:lang w:eastAsia="zh-CN"/>
              </w:rPr>
            </w:pPr>
            <w:r w:rsidRPr="002E5909">
              <w:rPr>
                <w:rFonts w:cs="Calibri" w:hint="eastAsia"/>
                <w:lang w:eastAsia="zh-CN"/>
              </w:rPr>
              <w:t>本文件旨在向理事会介绍即将召开的全权代表大会（</w:t>
            </w:r>
            <w:r w:rsidRPr="002E5909">
              <w:rPr>
                <w:rFonts w:cs="Calibri" w:hint="eastAsia"/>
                <w:lang w:eastAsia="zh-CN"/>
              </w:rPr>
              <w:t>PP-26</w:t>
            </w:r>
            <w:r w:rsidRPr="002E5909">
              <w:rPr>
                <w:rFonts w:cs="Calibri" w:hint="eastAsia"/>
                <w:lang w:eastAsia="zh-CN"/>
              </w:rPr>
              <w:t>）的最新筹备</w:t>
            </w:r>
            <w:r w:rsidR="005805FC">
              <w:rPr>
                <w:rFonts w:cs="Calibri" w:hint="eastAsia"/>
                <w:lang w:eastAsia="zh-CN"/>
              </w:rPr>
              <w:t>情况</w:t>
            </w:r>
            <w:r w:rsidRPr="002E5909">
              <w:rPr>
                <w:rFonts w:cs="Calibri" w:hint="eastAsia"/>
                <w:lang w:eastAsia="zh-CN"/>
              </w:rPr>
              <w:t>。</w:t>
            </w:r>
          </w:p>
          <w:p w14:paraId="0B0D0B34" w14:textId="77777777" w:rsidR="003F086E" w:rsidRPr="002E5909" w:rsidRDefault="003F086E" w:rsidP="00555C29">
            <w:pPr>
              <w:rPr>
                <w:rFonts w:cs="Calibri"/>
                <w:b/>
                <w:bCs/>
                <w:lang w:eastAsia="zh-CN"/>
              </w:rPr>
            </w:pPr>
            <w:r w:rsidRPr="002E5909">
              <w:rPr>
                <w:rFonts w:cs="Calibri"/>
                <w:b/>
                <w:bCs/>
                <w:lang w:eastAsia="zh-CN"/>
              </w:rPr>
              <w:t>理事会需采取的行动</w:t>
            </w:r>
          </w:p>
          <w:p w14:paraId="0E737E7E" w14:textId="2A91AB1E" w:rsidR="003F086E" w:rsidRPr="002E5909" w:rsidRDefault="0016156B" w:rsidP="00877F86">
            <w:pPr>
              <w:ind w:firstLineChars="200" w:firstLine="480"/>
              <w:rPr>
                <w:rFonts w:cs="Calibri"/>
                <w:lang w:eastAsia="zh-CN"/>
              </w:rPr>
            </w:pPr>
            <w:r w:rsidRPr="002E5909">
              <w:rPr>
                <w:rFonts w:cs="Calibri" w:hint="eastAsia"/>
                <w:lang w:eastAsia="zh-CN"/>
              </w:rPr>
              <w:t>请理事会将</w:t>
            </w:r>
            <w:r w:rsidRPr="002E5909">
              <w:rPr>
                <w:rFonts w:cs="Calibri" w:hint="eastAsia"/>
                <w:lang w:eastAsia="zh-CN"/>
              </w:rPr>
              <w:t>PP-26</w:t>
            </w:r>
            <w:r w:rsidRPr="002E5909">
              <w:rPr>
                <w:rFonts w:cs="Calibri" w:hint="eastAsia"/>
                <w:lang w:eastAsia="zh-CN"/>
              </w:rPr>
              <w:t>当前的筹备</w:t>
            </w:r>
            <w:r w:rsidR="005805FC">
              <w:rPr>
                <w:rFonts w:cs="Calibri" w:hint="eastAsia"/>
                <w:lang w:eastAsia="zh-CN"/>
              </w:rPr>
              <w:t>情况</w:t>
            </w:r>
            <w:r w:rsidRPr="00880187">
              <w:rPr>
                <w:rFonts w:cs="Calibri" w:hint="eastAsia"/>
                <w:b/>
                <w:bCs/>
                <w:lang w:eastAsia="zh-CN"/>
              </w:rPr>
              <w:t>记录在案</w:t>
            </w:r>
            <w:r w:rsidR="00880187" w:rsidRPr="00880187">
              <w:rPr>
                <w:rFonts w:cs="Calibri" w:hint="eastAsia"/>
                <w:lang w:eastAsia="zh-CN"/>
              </w:rPr>
              <w:t>。</w:t>
            </w:r>
          </w:p>
          <w:p w14:paraId="7FC86EE0" w14:textId="77777777" w:rsidR="003F086E" w:rsidRPr="002E5909" w:rsidRDefault="003F086E" w:rsidP="00555C29">
            <w:pPr>
              <w:rPr>
                <w:rFonts w:cs="Calibri"/>
                <w:b/>
                <w:bCs/>
                <w:lang w:eastAsia="zh-CN"/>
              </w:rPr>
            </w:pPr>
            <w:r w:rsidRPr="002E5909">
              <w:rPr>
                <w:rFonts w:cs="Calibri" w:hint="eastAsia"/>
                <w:b/>
                <w:bCs/>
                <w:lang w:eastAsia="zh-CN"/>
              </w:rPr>
              <w:t>与</w:t>
            </w:r>
            <w:r w:rsidRPr="002E5909">
              <w:rPr>
                <w:rFonts w:cs="Calibri"/>
                <w:b/>
                <w:bCs/>
                <w:lang w:eastAsia="zh-CN"/>
              </w:rPr>
              <w:t>《战略规划》</w:t>
            </w:r>
            <w:r w:rsidRPr="002E5909">
              <w:rPr>
                <w:rFonts w:cs="Calibri" w:hint="eastAsia"/>
                <w:b/>
                <w:bCs/>
                <w:lang w:eastAsia="zh-CN"/>
              </w:rPr>
              <w:t>的关联</w:t>
            </w:r>
          </w:p>
          <w:p w14:paraId="4752960A" w14:textId="38EB1CDC" w:rsidR="003F086E" w:rsidRPr="002E5909" w:rsidRDefault="0016156B" w:rsidP="00877F86">
            <w:pPr>
              <w:ind w:firstLineChars="200" w:firstLine="480"/>
              <w:rPr>
                <w:rFonts w:cs="Calibri"/>
                <w:lang w:eastAsia="zh-CN"/>
              </w:rPr>
            </w:pPr>
            <w:r w:rsidRPr="002E5909">
              <w:rPr>
                <w:rFonts w:cs="Calibri" w:hint="eastAsia"/>
                <w:lang w:eastAsia="zh-CN"/>
              </w:rPr>
              <w:t>召集平台。</w:t>
            </w:r>
          </w:p>
          <w:p w14:paraId="4652D17A" w14:textId="77777777" w:rsidR="003F086E" w:rsidRPr="002E5909" w:rsidRDefault="003F086E" w:rsidP="00555C29">
            <w:pPr>
              <w:rPr>
                <w:rFonts w:cs="Calibri"/>
                <w:b/>
                <w:bCs/>
                <w:lang w:eastAsia="zh-CN"/>
              </w:rPr>
            </w:pPr>
            <w:r w:rsidRPr="002E5909">
              <w:rPr>
                <w:rFonts w:cs="Calibri"/>
                <w:b/>
                <w:bCs/>
                <w:lang w:eastAsia="zh-CN"/>
              </w:rPr>
              <w:t>财务影响</w:t>
            </w:r>
          </w:p>
          <w:p w14:paraId="723B18F9" w14:textId="33E165E2" w:rsidR="008F64AD" w:rsidRPr="002E5909" w:rsidRDefault="0016156B" w:rsidP="00877F86">
            <w:pPr>
              <w:ind w:firstLineChars="200" w:firstLine="480"/>
              <w:rPr>
                <w:rFonts w:cs="Calibri"/>
                <w:lang w:eastAsia="zh-CN"/>
              </w:rPr>
            </w:pPr>
            <w:r w:rsidRPr="002E5909">
              <w:rPr>
                <w:rFonts w:cs="Calibri" w:hint="eastAsia"/>
                <w:lang w:eastAsia="zh-CN"/>
              </w:rPr>
              <w:t>在</w:t>
            </w:r>
            <w:r w:rsidRPr="002E5909">
              <w:rPr>
                <w:rFonts w:cs="Calibri" w:hint="eastAsia"/>
                <w:lang w:eastAsia="zh-CN"/>
              </w:rPr>
              <w:t>2024-2025</w:t>
            </w:r>
            <w:r w:rsidRPr="002E5909">
              <w:rPr>
                <w:rFonts w:cs="Calibri" w:hint="eastAsia"/>
                <w:lang w:eastAsia="zh-CN"/>
              </w:rPr>
              <w:t>年和</w:t>
            </w:r>
            <w:r w:rsidRPr="002E5909">
              <w:rPr>
                <w:rFonts w:cs="Calibri" w:hint="eastAsia"/>
                <w:lang w:eastAsia="zh-CN"/>
              </w:rPr>
              <w:t>2026-2027</w:t>
            </w:r>
            <w:r w:rsidRPr="002E5909">
              <w:rPr>
                <w:rFonts w:cs="Calibri" w:hint="eastAsia"/>
                <w:lang w:eastAsia="zh-CN"/>
              </w:rPr>
              <w:t>年划拨预算范围内。</w:t>
            </w:r>
          </w:p>
          <w:p w14:paraId="6039F8A0" w14:textId="77777777" w:rsidR="00E24D59" w:rsidRPr="002E5909" w:rsidRDefault="00DA2D30" w:rsidP="00DA2D30">
            <w:pPr>
              <w:rPr>
                <w:rFonts w:cs="Calibri"/>
                <w:lang w:eastAsia="zh-CN"/>
              </w:rPr>
            </w:pPr>
            <w:r w:rsidRPr="002E5909">
              <w:rPr>
                <w:rFonts w:cs="Calibri"/>
                <w:lang w:eastAsia="zh-CN"/>
              </w:rPr>
              <w:t>_______________</w:t>
            </w:r>
          </w:p>
          <w:p w14:paraId="2B03E8D2" w14:textId="77777777" w:rsidR="00E24D59" w:rsidRPr="002E5909" w:rsidRDefault="00E24D59" w:rsidP="00555C29">
            <w:pPr>
              <w:rPr>
                <w:rFonts w:cs="Calibri"/>
                <w:b/>
                <w:bCs/>
                <w:lang w:eastAsia="zh-CN"/>
              </w:rPr>
            </w:pPr>
            <w:r w:rsidRPr="002E5909">
              <w:rPr>
                <w:rFonts w:cs="Calibri" w:hint="eastAsia"/>
                <w:b/>
                <w:bCs/>
                <w:lang w:eastAsia="zh-CN"/>
              </w:rPr>
              <w:t>参考文件</w:t>
            </w:r>
          </w:p>
          <w:p w14:paraId="500779D5" w14:textId="476A9505" w:rsidR="00E24D59" w:rsidRPr="002E5909" w:rsidRDefault="0016156B" w:rsidP="00CA1866">
            <w:pPr>
              <w:spacing w:after="120"/>
              <w:ind w:firstLineChars="200" w:firstLine="480"/>
              <w:rPr>
                <w:rFonts w:eastAsia="STKaiti" w:cs="Calibri"/>
                <w:sz w:val="22"/>
                <w:szCs w:val="22"/>
                <w:lang w:eastAsia="zh-CN"/>
              </w:rPr>
            </w:pPr>
            <w:hyperlink r:id="rId8" w:history="1">
              <w:r w:rsidRPr="002E5909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《公约》第</w:t>
              </w:r>
              <w:r w:rsidRPr="002E5909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2</w:t>
              </w:r>
              <w:r w:rsidRPr="002E5909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款</w:t>
              </w:r>
            </w:hyperlink>
            <w:r w:rsidRPr="002E5909">
              <w:rPr>
                <w:rFonts w:eastAsia="STKaiti" w:cs="Calibri"/>
                <w:sz w:val="22"/>
                <w:szCs w:val="22"/>
                <w:lang w:eastAsia="zh-CN"/>
              </w:rPr>
              <w:t>、全权代表大会</w:t>
            </w:r>
            <w:hyperlink r:id="rId9" w:history="1">
              <w:r w:rsidRPr="002E5909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第</w:t>
              </w:r>
              <w:r w:rsidRPr="002E5909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77</w:t>
              </w:r>
              <w:r w:rsidRPr="002E5909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号</w:t>
              </w:r>
            </w:hyperlink>
            <w:r w:rsidRPr="002E5909">
              <w:rPr>
                <w:rFonts w:eastAsia="STKaiti" w:cs="Calibri"/>
                <w:sz w:val="22"/>
                <w:szCs w:val="22"/>
                <w:lang w:eastAsia="zh-CN"/>
              </w:rPr>
              <w:t>决议</w:t>
            </w:r>
            <w:r w:rsidRPr="002E5909">
              <w:rPr>
                <w:rFonts w:eastAsia="STKaiti" w:cs="Calibri"/>
                <w:sz w:val="22"/>
                <w:szCs w:val="22"/>
                <w:lang w:eastAsia="zh-CN"/>
              </w:rPr>
              <w:t>(</w:t>
            </w:r>
            <w:hyperlink r:id="rId10" w:history="1">
              <w:r w:rsidRPr="002E5909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2022</w:t>
              </w:r>
              <w:r w:rsidRPr="002E5909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年</w:t>
              </w:r>
              <w:r w:rsidR="004629F7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，</w:t>
              </w:r>
              <w:r w:rsidRPr="002E5909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布加勒斯特</w:t>
              </w:r>
              <w:r w:rsidR="004629F7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，</w:t>
              </w:r>
              <w:r w:rsidRPr="002E5909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修订版</w:t>
              </w:r>
            </w:hyperlink>
            <w:r w:rsidRPr="002E5909">
              <w:rPr>
                <w:rFonts w:eastAsia="STKaiti" w:cs="Calibri"/>
                <w:sz w:val="22"/>
                <w:szCs w:val="22"/>
                <w:lang w:eastAsia="zh-CN"/>
              </w:rPr>
              <w:t>)</w:t>
            </w:r>
            <w:r w:rsidR="002E5909" w:rsidRPr="002E5909">
              <w:rPr>
                <w:rFonts w:eastAsia="STKaiti" w:cs="Calibri"/>
                <w:sz w:val="22"/>
                <w:szCs w:val="22"/>
                <w:lang w:eastAsia="zh-CN"/>
              </w:rPr>
              <w:t>、</w:t>
            </w:r>
            <w:r w:rsidR="002E5909">
              <w:fldChar w:fldCharType="begin"/>
            </w:r>
            <w:r w:rsidR="002E5909">
              <w:rPr>
                <w:lang w:eastAsia="zh-CN"/>
              </w:rPr>
              <w:instrText>HYPERLINK "https://www.itu.int/md/S23-C23ADD-C-0014/en"</w:instrText>
            </w:r>
            <w:r w:rsidR="002E5909">
              <w:fldChar w:fldCharType="separate"/>
            </w:r>
            <w:r w:rsidR="002E5909" w:rsidRPr="002E5909">
              <w:rPr>
                <w:rStyle w:val="Hyperlink"/>
                <w:rFonts w:eastAsia="STKaiti" w:cs="Calibri" w:hint="eastAsia"/>
                <w:noProof w:val="0"/>
                <w:sz w:val="22"/>
                <w:szCs w:val="22"/>
                <w:u w:val="single"/>
                <w:lang w:eastAsia="zh-CN"/>
              </w:rPr>
              <w:t>第</w:t>
            </w:r>
            <w:r w:rsidR="002E5909" w:rsidRPr="002E5909">
              <w:rPr>
                <w:rStyle w:val="Hyperlink"/>
                <w:rFonts w:eastAsia="STKaiti" w:cs="Calibri" w:hint="eastAsia"/>
                <w:noProof w:val="0"/>
                <w:sz w:val="22"/>
                <w:szCs w:val="22"/>
                <w:u w:val="single"/>
                <w:lang w:eastAsia="zh-CN"/>
              </w:rPr>
              <w:t>636</w:t>
            </w:r>
            <w:r w:rsidR="002E5909" w:rsidRPr="002E5909">
              <w:rPr>
                <w:rStyle w:val="Hyperlink"/>
                <w:rFonts w:eastAsia="STKaiti" w:cs="Calibri" w:hint="eastAsia"/>
                <w:noProof w:val="0"/>
                <w:sz w:val="22"/>
                <w:szCs w:val="22"/>
                <w:u w:val="single"/>
                <w:lang w:eastAsia="zh-CN"/>
              </w:rPr>
              <w:t>号决定（</w:t>
            </w:r>
            <w:proofErr w:type="spellStart"/>
            <w:r w:rsidR="002E5909" w:rsidRPr="002E5909">
              <w:rPr>
                <w:rStyle w:val="Hyperlink"/>
                <w:rFonts w:eastAsia="STKaiti" w:cs="Calibri" w:hint="eastAsia"/>
                <w:noProof w:val="0"/>
                <w:sz w:val="22"/>
                <w:szCs w:val="22"/>
                <w:u w:val="single"/>
                <w:lang w:eastAsia="zh-CN"/>
              </w:rPr>
              <w:t>C23</w:t>
            </w:r>
            <w:proofErr w:type="spellEnd"/>
            <w:r w:rsidR="002E5909" w:rsidRPr="002E5909">
              <w:rPr>
                <w:rStyle w:val="Hyperlink"/>
                <w:rFonts w:eastAsia="STKaiti" w:cs="Calibri" w:hint="eastAsia"/>
                <w:noProof w:val="0"/>
                <w:sz w:val="22"/>
                <w:szCs w:val="22"/>
                <w:u w:val="single"/>
                <w:lang w:eastAsia="zh-CN"/>
              </w:rPr>
              <w:t>）</w:t>
            </w:r>
            <w:r w:rsidR="002E5909">
              <w:fldChar w:fldCharType="end"/>
            </w:r>
            <w:r w:rsidR="002E5909" w:rsidRPr="002E5909">
              <w:rPr>
                <w:rFonts w:eastAsia="STKaiti" w:cs="Calibri"/>
                <w:sz w:val="22"/>
                <w:szCs w:val="22"/>
                <w:lang w:eastAsia="zh-CN"/>
              </w:rPr>
              <w:t>、</w:t>
            </w:r>
            <w:r w:rsidR="002E5909">
              <w:fldChar w:fldCharType="begin"/>
            </w:r>
            <w:r w:rsidR="002E5909">
              <w:rPr>
                <w:lang w:eastAsia="zh-CN"/>
              </w:rPr>
              <w:instrText>HYPERLINK "https://www.itu.int/md/S23-CL-C-0004/en"</w:instrText>
            </w:r>
            <w:r w:rsidR="002E5909">
              <w:fldChar w:fldCharType="separate"/>
            </w:r>
            <w:r w:rsidR="002E5909" w:rsidRPr="002E5909">
              <w:rPr>
                <w:rStyle w:val="Hyperlink"/>
                <w:rFonts w:eastAsia="SimSun"/>
                <w:sz w:val="22"/>
                <w:szCs w:val="22"/>
                <w:u w:val="single"/>
                <w:lang w:eastAsia="zh-CN"/>
              </w:rPr>
              <w:t>C23/4</w:t>
            </w:r>
            <w:r w:rsidR="002E5909">
              <w:fldChar w:fldCharType="end"/>
            </w:r>
            <w:r w:rsidR="002E5909">
              <w:rPr>
                <w:rFonts w:hint="eastAsia"/>
                <w:sz w:val="22"/>
                <w:szCs w:val="22"/>
                <w:lang w:eastAsia="zh-CN"/>
              </w:rPr>
              <w:t>、</w:t>
            </w:r>
            <w:hyperlink r:id="rId11" w:history="1">
              <w:r w:rsidR="002E5909" w:rsidRPr="002E5909">
                <w:rPr>
                  <w:rStyle w:val="Hyperlink"/>
                  <w:rFonts w:eastAsia="SimSun"/>
                  <w:sz w:val="22"/>
                  <w:szCs w:val="22"/>
                  <w:u w:val="single"/>
                  <w:lang w:eastAsia="zh-CN"/>
                </w:rPr>
                <w:t>C23/84</w:t>
              </w:r>
            </w:hyperlink>
            <w:r w:rsidR="002E5909">
              <w:rPr>
                <w:rFonts w:hint="eastAsia"/>
                <w:sz w:val="22"/>
                <w:szCs w:val="22"/>
                <w:lang w:eastAsia="zh-CN"/>
              </w:rPr>
              <w:t>、</w:t>
            </w:r>
            <w:r w:rsidR="002E5909">
              <w:fldChar w:fldCharType="begin"/>
            </w:r>
            <w:r w:rsidR="002E5909">
              <w:rPr>
                <w:lang w:eastAsia="zh-CN"/>
              </w:rPr>
              <w:instrText>HYPERLINK "https://www.itu.int/md/S23-CL-C-0107/en"</w:instrText>
            </w:r>
            <w:r w:rsidR="002E5909">
              <w:fldChar w:fldCharType="separate"/>
            </w:r>
            <w:r w:rsidR="002E5909" w:rsidRPr="002E5909">
              <w:rPr>
                <w:rStyle w:val="Hyperlink"/>
                <w:rFonts w:eastAsia="SimSun"/>
                <w:sz w:val="22"/>
                <w:szCs w:val="22"/>
                <w:u w:val="single"/>
                <w:lang w:eastAsia="zh-CN"/>
              </w:rPr>
              <w:t>C23/107</w:t>
            </w:r>
            <w:r w:rsidR="002E5909">
              <w:fldChar w:fldCharType="end"/>
            </w:r>
            <w:r w:rsidR="002E5909">
              <w:rPr>
                <w:rFonts w:hint="eastAsia"/>
                <w:sz w:val="22"/>
                <w:szCs w:val="22"/>
                <w:lang w:eastAsia="zh-CN"/>
              </w:rPr>
              <w:t>、</w:t>
            </w:r>
            <w:hyperlink r:id="rId12" w:history="1">
              <w:r w:rsidR="002E5909" w:rsidRPr="002E5909">
                <w:rPr>
                  <w:rStyle w:val="Hyperlink"/>
                  <w:rFonts w:eastAsia="SimSun"/>
                  <w:sz w:val="22"/>
                  <w:szCs w:val="22"/>
                  <w:u w:val="single"/>
                  <w:lang w:eastAsia="zh-CN"/>
                </w:rPr>
                <w:t>C23-ADD/4</w:t>
              </w:r>
            </w:hyperlink>
            <w:r w:rsidR="002E5909">
              <w:rPr>
                <w:rFonts w:hint="eastAsia"/>
                <w:sz w:val="22"/>
                <w:szCs w:val="22"/>
                <w:lang w:eastAsia="zh-CN"/>
              </w:rPr>
              <w:t>、</w:t>
            </w:r>
            <w:r w:rsidR="002E5909">
              <w:fldChar w:fldCharType="begin"/>
            </w:r>
            <w:r w:rsidR="002E5909">
              <w:rPr>
                <w:lang w:eastAsia="zh-CN"/>
              </w:rPr>
              <w:instrText>HYPERLINK "https://www.itu.int/md/S23-SG-CIR-0044/en"</w:instrText>
            </w:r>
            <w:r w:rsidR="002E5909">
              <w:fldChar w:fldCharType="separate"/>
            </w:r>
            <w:r w:rsidR="002E5909" w:rsidRPr="002E5909">
              <w:rPr>
                <w:rStyle w:val="Hyperlink"/>
                <w:rFonts w:eastAsia="SimSun"/>
                <w:sz w:val="22"/>
                <w:szCs w:val="22"/>
                <w:u w:val="single"/>
                <w:lang w:eastAsia="zh-CN"/>
              </w:rPr>
              <w:t>CL-23/44</w:t>
            </w:r>
            <w:r w:rsidR="002E5909">
              <w:fldChar w:fldCharType="end"/>
            </w:r>
            <w:r w:rsidR="002E5909">
              <w:rPr>
                <w:rFonts w:hint="eastAsia"/>
                <w:sz w:val="22"/>
                <w:szCs w:val="22"/>
                <w:lang w:eastAsia="zh-CN"/>
              </w:rPr>
              <w:t>、</w:t>
            </w:r>
            <w:hyperlink r:id="rId13" w:history="1">
              <w:r w:rsidR="002E5909" w:rsidRPr="002E5909">
                <w:rPr>
                  <w:rStyle w:val="Hyperlink"/>
                  <w:rFonts w:eastAsia="SimSun"/>
                  <w:sz w:val="22"/>
                  <w:szCs w:val="22"/>
                  <w:u w:val="single"/>
                  <w:lang w:eastAsia="zh-CN"/>
                </w:rPr>
                <w:t>CL-23/53</w:t>
              </w:r>
            </w:hyperlink>
            <w:r w:rsidR="002E5909">
              <w:rPr>
                <w:rFonts w:hint="eastAsia"/>
                <w:sz w:val="22"/>
                <w:szCs w:val="22"/>
                <w:lang w:eastAsia="zh-CN"/>
              </w:rPr>
              <w:t>、</w:t>
            </w:r>
            <w:r w:rsidR="002E5909">
              <w:fldChar w:fldCharType="begin"/>
            </w:r>
            <w:r w:rsidR="002E5909">
              <w:rPr>
                <w:lang w:eastAsia="zh-CN"/>
              </w:rPr>
              <w:instrText>HYPERLINK "https://www.itu.int/md/S24-CL-C-0004/en"</w:instrText>
            </w:r>
            <w:r w:rsidR="002E5909">
              <w:fldChar w:fldCharType="separate"/>
            </w:r>
            <w:r w:rsidR="002E5909" w:rsidRPr="002E5909">
              <w:rPr>
                <w:rStyle w:val="Hyperlink"/>
                <w:rFonts w:asciiTheme="minorHAnsi" w:eastAsia="SimSun" w:hAnsiTheme="minorHAnsi" w:cstheme="minorHAnsi"/>
                <w:sz w:val="22"/>
                <w:szCs w:val="22"/>
                <w:u w:val="single"/>
                <w:lang w:eastAsia="zh-CN"/>
              </w:rPr>
              <w:t>C24/4</w:t>
            </w:r>
            <w:r w:rsidR="002E5909">
              <w:fldChar w:fldCharType="end"/>
            </w:r>
            <w:r w:rsidR="002E5909">
              <w:rPr>
                <w:rFonts w:asciiTheme="minorHAnsi" w:hAnsiTheme="minorHAnsi" w:cstheme="minorHAnsi" w:hint="eastAsia"/>
                <w:sz w:val="22"/>
                <w:szCs w:val="22"/>
                <w:lang w:eastAsia="zh-CN"/>
              </w:rPr>
              <w:t>、</w:t>
            </w:r>
            <w:hyperlink r:id="rId14" w:history="1">
              <w:r w:rsidR="002E5909" w:rsidRPr="002E5909">
                <w:rPr>
                  <w:rStyle w:val="Hyperlink"/>
                  <w:rFonts w:asciiTheme="minorHAnsi" w:eastAsia="SimSun" w:hAnsiTheme="minorHAnsi" w:cstheme="minorHAnsi"/>
                  <w:sz w:val="22"/>
                  <w:szCs w:val="22"/>
                  <w:u w:val="single"/>
                  <w:lang w:eastAsia="zh-CN"/>
                </w:rPr>
                <w:t>C24/86</w:t>
              </w:r>
            </w:hyperlink>
            <w:r w:rsidR="002E5909">
              <w:rPr>
                <w:rFonts w:hint="eastAsia"/>
                <w:sz w:val="22"/>
                <w:szCs w:val="22"/>
                <w:lang w:eastAsia="zh-CN"/>
              </w:rPr>
              <w:t>、</w:t>
            </w:r>
            <w:r w:rsidR="002E5909">
              <w:fldChar w:fldCharType="begin"/>
            </w:r>
            <w:r w:rsidR="002E5909">
              <w:rPr>
                <w:lang w:eastAsia="zh-CN"/>
              </w:rPr>
              <w:instrText>HYPERLINK "https://www.itu.int/md/S24-CL-INF-0013/en"</w:instrText>
            </w:r>
            <w:r w:rsidR="002E5909">
              <w:fldChar w:fldCharType="separate"/>
            </w:r>
            <w:r w:rsidR="002E5909" w:rsidRPr="002E5909">
              <w:rPr>
                <w:rStyle w:val="Hyperlink"/>
                <w:rFonts w:asciiTheme="minorHAnsi" w:eastAsia="SimSun" w:hAnsiTheme="minorHAnsi" w:cstheme="minorHAnsi"/>
                <w:sz w:val="22"/>
                <w:szCs w:val="22"/>
                <w:u w:val="single"/>
                <w:lang w:eastAsia="zh-CN"/>
              </w:rPr>
              <w:t>C24/INF/13</w:t>
            </w:r>
            <w:r w:rsidR="002E5909">
              <w:fldChar w:fldCharType="end"/>
            </w:r>
            <w:r w:rsidR="002E5909">
              <w:rPr>
                <w:rFonts w:hint="eastAsia"/>
                <w:sz w:val="22"/>
                <w:szCs w:val="22"/>
                <w:lang w:eastAsia="zh-CN"/>
              </w:rPr>
              <w:t>、</w:t>
            </w:r>
            <w:hyperlink r:id="rId15" w:history="1">
              <w:r w:rsidR="002E5909" w:rsidRPr="002E5909">
                <w:rPr>
                  <w:rStyle w:val="Hyperlink"/>
                  <w:rFonts w:asciiTheme="minorHAnsi" w:eastAsia="SimSun" w:hAnsiTheme="minorHAnsi" w:cstheme="minorHAnsi"/>
                  <w:sz w:val="22"/>
                  <w:szCs w:val="22"/>
                  <w:u w:val="single"/>
                  <w:lang w:eastAsia="zh-CN"/>
                </w:rPr>
                <w:t>C24/113</w:t>
              </w:r>
            </w:hyperlink>
            <w:r w:rsidR="002E5909">
              <w:rPr>
                <w:rFonts w:hint="eastAsia"/>
                <w:sz w:val="22"/>
                <w:szCs w:val="22"/>
                <w:lang w:eastAsia="zh-CN"/>
              </w:rPr>
              <w:t>、</w:t>
            </w:r>
            <w:r w:rsidR="002E5909">
              <w:fldChar w:fldCharType="begin"/>
            </w:r>
            <w:r w:rsidR="002E5909">
              <w:rPr>
                <w:lang w:eastAsia="zh-CN"/>
              </w:rPr>
              <w:instrText>HYPERLINK "https://www.itu.int/md/S24-SG-CIR-0011/en"</w:instrText>
            </w:r>
            <w:r w:rsidR="002E5909">
              <w:fldChar w:fldCharType="separate"/>
            </w:r>
            <w:r w:rsidR="002E5909" w:rsidRPr="002E5909">
              <w:rPr>
                <w:rStyle w:val="Hyperlink"/>
                <w:rFonts w:eastAsia="SimSun"/>
                <w:sz w:val="22"/>
                <w:szCs w:val="22"/>
                <w:u w:val="single"/>
                <w:lang w:eastAsia="zh-CN"/>
              </w:rPr>
              <w:t>CL-24/11</w:t>
            </w:r>
            <w:r w:rsidR="002E5909">
              <w:fldChar w:fldCharType="end"/>
            </w:r>
            <w:r w:rsidR="002E5909">
              <w:rPr>
                <w:rFonts w:hint="eastAsia"/>
                <w:sz w:val="22"/>
                <w:szCs w:val="22"/>
                <w:lang w:eastAsia="zh-CN"/>
              </w:rPr>
              <w:t>、</w:t>
            </w:r>
            <w:hyperlink r:id="rId16" w:history="1">
              <w:r w:rsidR="002E5909" w:rsidRPr="002E5909">
                <w:rPr>
                  <w:rStyle w:val="Hyperlink"/>
                  <w:rFonts w:asciiTheme="minorHAnsi" w:eastAsia="SimSun" w:hAnsiTheme="minorHAnsi" w:cstheme="minorHAnsi"/>
                  <w:sz w:val="22"/>
                  <w:szCs w:val="22"/>
                  <w:u w:val="single"/>
                  <w:lang w:eastAsia="zh-CN"/>
                </w:rPr>
                <w:t>C25/4</w:t>
              </w:r>
            </w:hyperlink>
            <w:r w:rsidR="002E5909">
              <w:rPr>
                <w:rFonts w:hint="eastAsia"/>
                <w:sz w:val="22"/>
                <w:szCs w:val="22"/>
                <w:lang w:eastAsia="zh-CN"/>
              </w:rPr>
              <w:t>、</w:t>
            </w:r>
            <w:r w:rsidR="002E5909">
              <w:fldChar w:fldCharType="begin"/>
            </w:r>
            <w:r w:rsidR="002E5909">
              <w:rPr>
                <w:lang w:eastAsia="zh-CN"/>
              </w:rPr>
              <w:instrText>HYPERLINK "https://www.itu.int/md/S25-SG-CIR-0047/en"</w:instrText>
            </w:r>
            <w:r w:rsidR="002E5909">
              <w:fldChar w:fldCharType="separate"/>
            </w:r>
            <w:r w:rsidR="002E5909" w:rsidRPr="002E5909">
              <w:rPr>
                <w:rStyle w:val="Hyperlink"/>
                <w:rFonts w:eastAsia="SimSun"/>
                <w:sz w:val="22"/>
                <w:szCs w:val="22"/>
                <w:u w:val="single"/>
                <w:lang w:eastAsia="zh-CN"/>
              </w:rPr>
              <w:t>CL-25/47</w:t>
            </w:r>
            <w:r w:rsidR="002E5909">
              <w:fldChar w:fldCharType="end"/>
            </w:r>
            <w:r w:rsidR="002E5909">
              <w:rPr>
                <w:rFonts w:hint="eastAsia"/>
                <w:sz w:val="22"/>
                <w:szCs w:val="22"/>
                <w:lang w:eastAsia="zh-CN"/>
              </w:rPr>
              <w:t>、</w:t>
            </w:r>
            <w:hyperlink r:id="rId17" w:history="1">
              <w:r w:rsidR="002E5909" w:rsidRPr="00880187">
                <w:rPr>
                  <w:rStyle w:val="Hyperlink"/>
                  <w:rFonts w:eastAsia="SimSun"/>
                  <w:sz w:val="22"/>
                  <w:szCs w:val="22"/>
                  <w:u w:val="single"/>
                  <w:lang w:eastAsia="zh-CN"/>
                </w:rPr>
                <w:t>CL-25/48</w:t>
              </w:r>
            </w:hyperlink>
            <w:r w:rsidR="002E5909" w:rsidRPr="002E5909">
              <w:rPr>
                <w:rFonts w:eastAsia="STKaiti" w:cs="Calibri"/>
                <w:sz w:val="22"/>
                <w:szCs w:val="22"/>
                <w:lang w:eastAsia="zh-CN"/>
              </w:rPr>
              <w:t>号文件</w:t>
            </w:r>
          </w:p>
        </w:tc>
      </w:tr>
      <w:bookmarkEnd w:id="2"/>
      <w:bookmarkEnd w:id="6"/>
    </w:tbl>
    <w:p w14:paraId="43A9A6E9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5E74FEDA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F893CE1" w14:textId="77777777" w:rsidR="002E5909" w:rsidRDefault="002E5909" w:rsidP="007A522B">
      <w:pPr>
        <w:pStyle w:val="Heading1"/>
      </w:pPr>
      <w:r>
        <w:rPr>
          <w:rFonts w:asciiTheme="minorHAnsi" w:hAnsiTheme="minorHAnsi"/>
        </w:rPr>
        <w:lastRenderedPageBreak/>
        <w:t>1</w:t>
      </w:r>
      <w:r>
        <w:rPr>
          <w:rFonts w:asciiTheme="minorHAnsi" w:hAnsiTheme="minorHAnsi"/>
        </w:rPr>
        <w:tab/>
      </w:r>
      <w:r>
        <w:rPr>
          <w:rFonts w:hint="eastAsia"/>
          <w:lang w:val="fr-FR"/>
        </w:rPr>
        <w:t>引言</w:t>
      </w:r>
    </w:p>
    <w:p w14:paraId="48D93CE1" w14:textId="1E1E6D3C" w:rsidR="00E323D0" w:rsidRDefault="002E5909" w:rsidP="00681EF8">
      <w:pPr>
        <w:jc w:val="both"/>
        <w:rPr>
          <w:i/>
          <w:iCs/>
          <w:lang w:eastAsia="zh-CN"/>
        </w:rPr>
      </w:pPr>
      <w:r w:rsidRPr="003E37CA">
        <w:rPr>
          <w:lang w:eastAsia="zh-CN"/>
        </w:rPr>
        <w:t>1.1</w:t>
      </w:r>
      <w:r w:rsidRPr="003E37CA">
        <w:rPr>
          <w:lang w:eastAsia="zh-CN"/>
        </w:rPr>
        <w:tab/>
      </w:r>
      <w:r>
        <w:rPr>
          <w:rFonts w:hint="eastAsia"/>
          <w:lang w:val="fr-FR" w:eastAsia="zh-CN"/>
        </w:rPr>
        <w:t>本文件介绍了自向理事会</w:t>
      </w:r>
      <w:r>
        <w:rPr>
          <w:rFonts w:hint="eastAsia"/>
          <w:lang w:val="fr-FR" w:eastAsia="zh-CN"/>
        </w:rPr>
        <w:t>202</w:t>
      </w:r>
      <w:r w:rsidR="005805FC">
        <w:rPr>
          <w:rFonts w:hint="eastAsia"/>
          <w:lang w:val="fr-FR" w:eastAsia="zh-CN"/>
        </w:rPr>
        <w:t>5</w:t>
      </w:r>
      <w:r>
        <w:rPr>
          <w:rFonts w:hint="eastAsia"/>
          <w:lang w:val="fr-FR" w:eastAsia="zh-CN"/>
        </w:rPr>
        <w:t>年会议提交文件（</w:t>
      </w:r>
      <w:r>
        <w:fldChar w:fldCharType="begin"/>
      </w:r>
      <w:r>
        <w:rPr>
          <w:lang w:eastAsia="zh-CN"/>
        </w:rPr>
        <w:instrText>HYPERLINK "https://www.itu.int/md/S25-CL-C-0004/en"</w:instrText>
      </w:r>
      <w:r>
        <w:fldChar w:fldCharType="separate"/>
      </w:r>
      <w:r w:rsidRPr="005805FC">
        <w:rPr>
          <w:rStyle w:val="Hyperlink"/>
          <w:rFonts w:asciiTheme="minorHAnsi" w:eastAsia="SimSun" w:hAnsiTheme="minorHAnsi" w:cstheme="minorHAnsi"/>
          <w:bCs/>
          <w:szCs w:val="24"/>
          <w:u w:val="single"/>
          <w:lang w:eastAsia="zh-CN"/>
        </w:rPr>
        <w:t>C25/4</w:t>
      </w:r>
      <w:r>
        <w:fldChar w:fldCharType="end"/>
      </w:r>
      <w:r>
        <w:rPr>
          <w:rFonts w:hint="eastAsia"/>
          <w:lang w:val="fr-FR" w:eastAsia="zh-CN"/>
        </w:rPr>
        <w:t>）以来</w:t>
      </w:r>
      <w:r>
        <w:rPr>
          <w:rFonts w:hint="eastAsia"/>
          <w:lang w:val="fr-FR" w:eastAsia="zh-CN"/>
        </w:rPr>
        <w:t>20</w:t>
      </w:r>
      <w:r>
        <w:rPr>
          <w:lang w:val="fr-FR" w:eastAsia="zh-CN"/>
        </w:rPr>
        <w:t>2</w:t>
      </w:r>
      <w:r w:rsidR="005805FC">
        <w:rPr>
          <w:rFonts w:hint="eastAsia"/>
          <w:lang w:val="fr-FR" w:eastAsia="zh-CN"/>
        </w:rPr>
        <w:t>6</w:t>
      </w:r>
      <w:r>
        <w:rPr>
          <w:rFonts w:hint="eastAsia"/>
          <w:lang w:val="fr-FR" w:eastAsia="zh-CN"/>
        </w:rPr>
        <w:t>年全权代表大会</w:t>
      </w:r>
      <w:r>
        <w:rPr>
          <w:rFonts w:hint="eastAsia"/>
          <w:szCs w:val="22"/>
          <w:lang w:val="fr-FR" w:eastAsia="zh-CN"/>
        </w:rPr>
        <w:t>（</w:t>
      </w:r>
      <w:proofErr w:type="spellStart"/>
      <w:r>
        <w:rPr>
          <w:szCs w:val="22"/>
          <w:lang w:val="fr-FR" w:eastAsia="zh-CN"/>
        </w:rPr>
        <w:t>PP-2</w:t>
      </w:r>
      <w:r w:rsidR="005805FC">
        <w:rPr>
          <w:rFonts w:hint="eastAsia"/>
          <w:szCs w:val="22"/>
          <w:lang w:val="fr-FR" w:eastAsia="zh-CN"/>
        </w:rPr>
        <w:t>6</w:t>
      </w:r>
      <w:proofErr w:type="spellEnd"/>
      <w:r>
        <w:rPr>
          <w:rFonts w:hint="eastAsia"/>
          <w:szCs w:val="22"/>
          <w:lang w:val="fr-FR" w:eastAsia="zh-CN"/>
        </w:rPr>
        <w:t>）</w:t>
      </w:r>
      <w:r>
        <w:rPr>
          <w:rFonts w:hint="eastAsia"/>
          <w:lang w:val="fr-FR" w:eastAsia="zh-CN"/>
        </w:rPr>
        <w:t>筹备工作的最新情况。</w:t>
      </w:r>
    </w:p>
    <w:p w14:paraId="510162E6" w14:textId="395C94EE" w:rsidR="00E323D0" w:rsidRDefault="005805FC" w:rsidP="007A522B">
      <w:pPr>
        <w:pStyle w:val="Heading1"/>
      </w:pPr>
      <w:r w:rsidRPr="005805FC">
        <w:rPr>
          <w:rFonts w:hint="eastAsia"/>
        </w:rPr>
        <w:t>2</w:t>
      </w:r>
      <w:r w:rsidRPr="005805FC">
        <w:rPr>
          <w:rFonts w:hint="eastAsia"/>
        </w:rPr>
        <w:tab/>
      </w:r>
      <w:r w:rsidRPr="005805FC">
        <w:rPr>
          <w:rFonts w:hint="eastAsia"/>
        </w:rPr>
        <w:t>东道国协议和与东道国的联络</w:t>
      </w:r>
    </w:p>
    <w:p w14:paraId="1ADF75AE" w14:textId="15949E2E" w:rsidR="005805FC" w:rsidRDefault="005805FC" w:rsidP="00681EF8">
      <w:pPr>
        <w:jc w:val="both"/>
        <w:rPr>
          <w:lang w:eastAsia="zh-CN"/>
        </w:rPr>
      </w:pPr>
      <w:r>
        <w:rPr>
          <w:rFonts w:hint="eastAsia"/>
          <w:lang w:eastAsia="zh-CN"/>
        </w:rPr>
        <w:t>2.1</w:t>
      </w:r>
      <w:r>
        <w:rPr>
          <w:lang w:eastAsia="zh-CN"/>
        </w:rPr>
        <w:tab/>
      </w:r>
      <w:r w:rsidRPr="005805FC">
        <w:rPr>
          <w:rFonts w:hint="eastAsia"/>
          <w:lang w:eastAsia="zh-CN"/>
        </w:rPr>
        <w:t>卡塔尔政府与国际电联之间的谈判有望在</w:t>
      </w:r>
      <w:r w:rsidRPr="005805FC">
        <w:rPr>
          <w:rFonts w:hint="eastAsia"/>
          <w:lang w:eastAsia="zh-CN"/>
        </w:rPr>
        <w:t>2026</w:t>
      </w:r>
      <w:r w:rsidRPr="005805FC">
        <w:rPr>
          <w:rFonts w:hint="eastAsia"/>
          <w:lang w:eastAsia="zh-CN"/>
        </w:rPr>
        <w:t>年理事会之前成功完成。</w:t>
      </w:r>
    </w:p>
    <w:p w14:paraId="0A787E06" w14:textId="315E665B" w:rsidR="005805FC" w:rsidRDefault="005805FC" w:rsidP="00681EF8">
      <w:pPr>
        <w:jc w:val="both"/>
        <w:rPr>
          <w:lang w:eastAsia="zh-CN"/>
        </w:rPr>
      </w:pPr>
      <w:r>
        <w:rPr>
          <w:rFonts w:hint="eastAsia"/>
          <w:lang w:eastAsia="zh-CN"/>
        </w:rPr>
        <w:t>2.2</w:t>
      </w:r>
      <w:r>
        <w:rPr>
          <w:lang w:eastAsia="zh-CN"/>
        </w:rPr>
        <w:tab/>
      </w:r>
      <w:r w:rsidRPr="005805FC">
        <w:rPr>
          <w:rFonts w:hint="eastAsia"/>
          <w:lang w:eastAsia="zh-CN"/>
        </w:rPr>
        <w:t>PP-26</w:t>
      </w:r>
      <w:r w:rsidRPr="005805FC">
        <w:rPr>
          <w:rFonts w:hint="eastAsia"/>
          <w:lang w:eastAsia="zh-CN"/>
        </w:rPr>
        <w:t>候任主席</w:t>
      </w:r>
      <w:r w:rsidRPr="005805FC">
        <w:rPr>
          <w:rFonts w:hint="eastAsia"/>
          <w:lang w:eastAsia="zh-CN"/>
        </w:rPr>
        <w:t>Ahmad Abdulla Musleman</w:t>
      </w:r>
      <w:r w:rsidR="004D734A">
        <w:rPr>
          <w:rFonts w:hint="eastAsia"/>
          <w:lang w:eastAsia="zh-CN"/>
        </w:rPr>
        <w:t>i</w:t>
      </w:r>
      <w:r w:rsidR="00CD47C7">
        <w:rPr>
          <w:rFonts w:hint="eastAsia"/>
          <w:lang w:eastAsia="zh-CN"/>
        </w:rPr>
        <w:t>工程师</w:t>
      </w:r>
      <w:r w:rsidRPr="005805FC">
        <w:rPr>
          <w:rFonts w:hint="eastAsia"/>
          <w:lang w:eastAsia="zh-CN"/>
        </w:rPr>
        <w:t>积极参与了筹备工作</w:t>
      </w:r>
      <w:r>
        <w:rPr>
          <w:rFonts w:hint="eastAsia"/>
          <w:lang w:eastAsia="zh-CN"/>
        </w:rPr>
        <w:t>，</w:t>
      </w:r>
      <w:r w:rsidRPr="005805FC">
        <w:rPr>
          <w:rFonts w:hint="eastAsia"/>
          <w:lang w:eastAsia="zh-CN"/>
        </w:rPr>
        <w:t>并参加了与秘书处</w:t>
      </w:r>
      <w:r>
        <w:rPr>
          <w:rFonts w:hint="eastAsia"/>
          <w:lang w:eastAsia="zh-CN"/>
        </w:rPr>
        <w:t>的会议、</w:t>
      </w:r>
      <w:r w:rsidRPr="005805FC">
        <w:rPr>
          <w:rFonts w:hint="eastAsia"/>
          <w:lang w:eastAsia="zh-CN"/>
        </w:rPr>
        <w:t>国际电联正式会议和区域性筹备会议。</w:t>
      </w:r>
    </w:p>
    <w:p w14:paraId="437F3717" w14:textId="6F47AE00" w:rsidR="005805FC" w:rsidRDefault="005805FC" w:rsidP="00681EF8">
      <w:pPr>
        <w:jc w:val="both"/>
        <w:rPr>
          <w:lang w:eastAsia="zh-CN"/>
        </w:rPr>
      </w:pPr>
      <w:r>
        <w:rPr>
          <w:rFonts w:hint="eastAsia"/>
          <w:lang w:eastAsia="zh-CN"/>
        </w:rPr>
        <w:t>2.3</w:t>
      </w:r>
      <w:r>
        <w:rPr>
          <w:lang w:eastAsia="zh-CN"/>
        </w:rPr>
        <w:tab/>
      </w:r>
      <w:r w:rsidRPr="005805FC">
        <w:rPr>
          <w:rFonts w:hint="eastAsia"/>
          <w:lang w:eastAsia="zh-CN"/>
        </w:rPr>
        <w:t>国际电联于</w:t>
      </w:r>
      <w:r w:rsidRPr="005805FC">
        <w:rPr>
          <w:rFonts w:hint="eastAsia"/>
          <w:lang w:eastAsia="zh-CN"/>
        </w:rPr>
        <w:t>202</w:t>
      </w:r>
      <w:r>
        <w:rPr>
          <w:rFonts w:hint="eastAsia"/>
          <w:lang w:eastAsia="zh-CN"/>
        </w:rPr>
        <w:t>5</w:t>
      </w:r>
      <w:r w:rsidRPr="005805FC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11</w:t>
      </w:r>
      <w:r w:rsidRPr="005805FC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4-6</w:t>
      </w:r>
      <w:r w:rsidRPr="005805FC">
        <w:rPr>
          <w:rFonts w:hint="eastAsia"/>
          <w:lang w:eastAsia="zh-CN"/>
        </w:rPr>
        <w:t>日进行了</w:t>
      </w:r>
      <w:r>
        <w:rPr>
          <w:rFonts w:hint="eastAsia"/>
          <w:lang w:eastAsia="zh-CN"/>
        </w:rPr>
        <w:t>第二次</w:t>
      </w:r>
      <w:r w:rsidRPr="005805FC">
        <w:rPr>
          <w:rFonts w:hint="eastAsia"/>
          <w:lang w:eastAsia="zh-CN"/>
        </w:rPr>
        <w:t>实地考察，以会见东道国同行，考察基础设施、酒店和会议中心，编制活动安保计划、</w:t>
      </w:r>
      <w:r w:rsidR="004E3D89">
        <w:rPr>
          <w:rFonts w:hint="eastAsia"/>
          <w:lang w:val="en-US" w:eastAsia="zh-CN"/>
        </w:rPr>
        <w:t>大会</w:t>
      </w:r>
      <w:r w:rsidRPr="005805FC">
        <w:rPr>
          <w:rFonts w:hint="eastAsia"/>
          <w:lang w:eastAsia="zh-CN"/>
        </w:rPr>
        <w:t>楼层平面图、礼宾计划、通信计划，并推进后勤组织工作。</w:t>
      </w:r>
    </w:p>
    <w:p w14:paraId="2D8B2164" w14:textId="32F4E240" w:rsidR="005805FC" w:rsidRDefault="005805FC" w:rsidP="00681EF8">
      <w:pPr>
        <w:jc w:val="both"/>
        <w:rPr>
          <w:lang w:eastAsia="zh-CN"/>
        </w:rPr>
      </w:pPr>
      <w:r>
        <w:rPr>
          <w:rFonts w:hint="eastAsia"/>
          <w:lang w:eastAsia="zh-CN"/>
        </w:rPr>
        <w:t>2.4</w:t>
      </w:r>
      <w:r>
        <w:rPr>
          <w:lang w:eastAsia="zh-CN"/>
        </w:rPr>
        <w:tab/>
      </w:r>
      <w:r w:rsidRPr="005805FC">
        <w:rPr>
          <w:rFonts w:hint="eastAsia"/>
          <w:lang w:eastAsia="zh-CN"/>
        </w:rPr>
        <w:t>国际电联秘书处和负责筹备</w:t>
      </w:r>
      <w:r w:rsidRPr="005805FC">
        <w:rPr>
          <w:rFonts w:hint="eastAsia"/>
          <w:lang w:eastAsia="zh-CN"/>
        </w:rPr>
        <w:t>PP-2</w:t>
      </w:r>
      <w:r>
        <w:rPr>
          <w:rFonts w:hint="eastAsia"/>
          <w:lang w:eastAsia="zh-CN"/>
        </w:rPr>
        <w:t>6</w:t>
      </w:r>
      <w:r w:rsidRPr="005805FC">
        <w:rPr>
          <w:rFonts w:hint="eastAsia"/>
          <w:lang w:eastAsia="zh-CN"/>
        </w:rPr>
        <w:t>的东道国团队每月举行一次虚拟会议，以交流信息、讨论活动筹备的各个环节并解决紧迫问题。除了每月的会议外，还与东道国定期举行双边会议，以讨论活动组织的具体领域。</w:t>
      </w:r>
    </w:p>
    <w:p w14:paraId="3C0F43A3" w14:textId="790CC053" w:rsidR="0089075E" w:rsidRDefault="0089075E" w:rsidP="00681EF8">
      <w:pPr>
        <w:jc w:val="both"/>
        <w:rPr>
          <w:lang w:eastAsia="zh-CN"/>
        </w:rPr>
      </w:pPr>
      <w:r>
        <w:rPr>
          <w:rFonts w:hint="eastAsia"/>
          <w:lang w:eastAsia="zh-CN"/>
        </w:rPr>
        <w:t>2.5</w:t>
      </w:r>
      <w:r>
        <w:rPr>
          <w:lang w:eastAsia="zh-CN"/>
        </w:rPr>
        <w:tab/>
      </w:r>
      <w:r w:rsidRPr="0089075E">
        <w:rPr>
          <w:rFonts w:hint="eastAsia"/>
          <w:lang w:eastAsia="zh-CN"/>
        </w:rPr>
        <w:t>在与东道国</w:t>
      </w:r>
      <w:r>
        <w:rPr>
          <w:rFonts w:hint="eastAsia"/>
          <w:lang w:eastAsia="zh-CN"/>
        </w:rPr>
        <w:t>的</w:t>
      </w:r>
      <w:r w:rsidRPr="0089075E">
        <w:rPr>
          <w:rFonts w:hint="eastAsia"/>
          <w:lang w:eastAsia="zh-CN"/>
        </w:rPr>
        <w:t>密切协调下，秘书处继续</w:t>
      </w:r>
      <w:r w:rsidR="004E3D89">
        <w:rPr>
          <w:rFonts w:hint="eastAsia"/>
          <w:lang w:eastAsia="zh-CN"/>
        </w:rPr>
        <w:t>关注该区域的事态变化</w:t>
      </w:r>
      <w:r w:rsidRPr="0089075E">
        <w:rPr>
          <w:rFonts w:hint="eastAsia"/>
          <w:lang w:eastAsia="zh-CN"/>
        </w:rPr>
        <w:t>及其对与会者安全、</w:t>
      </w:r>
      <w:r w:rsidR="004E3D89">
        <w:rPr>
          <w:rFonts w:hint="eastAsia"/>
          <w:lang w:eastAsia="zh-CN"/>
        </w:rPr>
        <w:t>无障碍</w:t>
      </w:r>
      <w:r>
        <w:rPr>
          <w:rFonts w:hint="eastAsia"/>
          <w:lang w:eastAsia="zh-CN"/>
        </w:rPr>
        <w:t>性</w:t>
      </w:r>
      <w:r w:rsidRPr="0089075E">
        <w:rPr>
          <w:rFonts w:hint="eastAsia"/>
          <w:lang w:eastAsia="zh-CN"/>
        </w:rPr>
        <w:t>和大会顺利举行的潜在影响。东道国</w:t>
      </w:r>
      <w:r>
        <w:rPr>
          <w:rFonts w:hint="eastAsia"/>
          <w:lang w:eastAsia="zh-CN"/>
        </w:rPr>
        <w:t>依然全力</w:t>
      </w:r>
      <w:r w:rsidRPr="0089075E">
        <w:rPr>
          <w:rFonts w:hint="eastAsia"/>
          <w:lang w:eastAsia="zh-CN"/>
        </w:rPr>
        <w:t>致力于承办</w:t>
      </w:r>
      <w:r w:rsidRPr="0089075E">
        <w:rPr>
          <w:rFonts w:hint="eastAsia"/>
          <w:lang w:eastAsia="zh-CN"/>
        </w:rPr>
        <w:t>PP-26</w:t>
      </w:r>
      <w:r w:rsidRPr="0089075E">
        <w:rPr>
          <w:rFonts w:hint="eastAsia"/>
          <w:lang w:eastAsia="zh-CN"/>
        </w:rPr>
        <w:t>，并继续密切关注事态发展，采取一切必要措施确保各代表团</w:t>
      </w:r>
      <w:r>
        <w:rPr>
          <w:rFonts w:hint="eastAsia"/>
          <w:lang w:eastAsia="zh-CN"/>
        </w:rPr>
        <w:t>的</w:t>
      </w:r>
      <w:r w:rsidRPr="0089075E">
        <w:rPr>
          <w:rFonts w:hint="eastAsia"/>
          <w:lang w:eastAsia="zh-CN"/>
        </w:rPr>
        <w:t>充分参与，支持大会</w:t>
      </w:r>
      <w:r w:rsidR="004E3D89">
        <w:rPr>
          <w:rFonts w:hint="eastAsia"/>
          <w:lang w:eastAsia="zh-CN"/>
        </w:rPr>
        <w:t>的</w:t>
      </w:r>
      <w:r w:rsidRPr="0089075E">
        <w:rPr>
          <w:rFonts w:hint="eastAsia"/>
          <w:lang w:eastAsia="zh-CN"/>
        </w:rPr>
        <w:t>成功举办，并将根据需要作出调整。</w:t>
      </w:r>
    </w:p>
    <w:p w14:paraId="25008F8E" w14:textId="12A6FE1F" w:rsidR="0089075E" w:rsidRDefault="0089075E" w:rsidP="007A522B">
      <w:pPr>
        <w:pStyle w:val="Heading1"/>
      </w:pPr>
      <w:r w:rsidRPr="0089075E">
        <w:rPr>
          <w:rFonts w:hint="eastAsia"/>
        </w:rPr>
        <w:t>3</w:t>
      </w:r>
      <w:r w:rsidRPr="0089075E">
        <w:rPr>
          <w:rFonts w:hint="eastAsia"/>
        </w:rPr>
        <w:tab/>
      </w:r>
      <w:r w:rsidRPr="0089075E">
        <w:rPr>
          <w:rFonts w:hint="eastAsia"/>
        </w:rPr>
        <w:t>邀请函、提案征集和候选人</w:t>
      </w:r>
    </w:p>
    <w:p w14:paraId="73E76D4E" w14:textId="155B3F83" w:rsidR="0089075E" w:rsidRDefault="0089075E" w:rsidP="00681EF8">
      <w:pPr>
        <w:jc w:val="both"/>
        <w:rPr>
          <w:rFonts w:eastAsiaTheme="minorEastAsia"/>
          <w:color w:val="222222"/>
          <w:szCs w:val="24"/>
          <w:lang w:eastAsia="zh-CN"/>
        </w:rPr>
      </w:pPr>
      <w:r>
        <w:rPr>
          <w:rFonts w:hint="eastAsia"/>
          <w:lang w:eastAsia="zh-CN"/>
        </w:rPr>
        <w:t>3.1</w:t>
      </w:r>
      <w:r>
        <w:rPr>
          <w:lang w:eastAsia="zh-CN"/>
        </w:rPr>
        <w:tab/>
      </w:r>
      <w:r w:rsidR="004E3D89">
        <w:rPr>
          <w:lang w:eastAsia="zh-CN"/>
        </w:rPr>
        <w:t>202</w:t>
      </w:r>
      <w:r w:rsidR="004E3D89">
        <w:rPr>
          <w:rFonts w:hint="eastAsia"/>
          <w:lang w:eastAsia="zh-CN"/>
        </w:rPr>
        <w:t>6</w:t>
      </w:r>
      <w:r w:rsidR="004E3D89">
        <w:rPr>
          <w:rFonts w:eastAsiaTheme="minorEastAsia"/>
          <w:color w:val="222222"/>
          <w:szCs w:val="24"/>
          <w:lang w:eastAsia="zh-CN"/>
        </w:rPr>
        <w:t>年全权代表大会</w:t>
      </w:r>
      <w:r w:rsidR="004E3D89">
        <w:rPr>
          <w:rFonts w:eastAsiaTheme="minorEastAsia" w:hint="eastAsia"/>
          <w:color w:val="222222"/>
          <w:szCs w:val="24"/>
          <w:lang w:eastAsia="zh-CN"/>
        </w:rPr>
        <w:t>的</w:t>
      </w:r>
      <w:r w:rsidR="004E3D89">
        <w:rPr>
          <w:rFonts w:eastAsiaTheme="minorEastAsia"/>
          <w:color w:val="222222"/>
          <w:szCs w:val="24"/>
          <w:lang w:eastAsia="zh-CN"/>
        </w:rPr>
        <w:t>邀请</w:t>
      </w:r>
      <w:r w:rsidR="004E3D89">
        <w:rPr>
          <w:rFonts w:eastAsiaTheme="minorEastAsia" w:hint="eastAsia"/>
          <w:color w:val="222222"/>
          <w:szCs w:val="24"/>
          <w:lang w:eastAsia="zh-CN"/>
        </w:rPr>
        <w:t>函</w:t>
      </w:r>
      <w:r w:rsidR="004E3D89">
        <w:rPr>
          <w:rFonts w:eastAsiaTheme="minorEastAsia"/>
          <w:color w:val="222222"/>
          <w:szCs w:val="24"/>
          <w:lang w:eastAsia="zh-CN"/>
        </w:rPr>
        <w:t>（</w:t>
      </w:r>
      <w:hyperlink r:id="rId18">
        <w:r w:rsidR="004E3D89" w:rsidRPr="0089075E">
          <w:rPr>
            <w:rFonts w:asciiTheme="minorHAnsi" w:eastAsia="Times New Roman" w:hAnsiTheme="minorHAnsi"/>
            <w:color w:val="4F81BD" w:themeColor="accent1"/>
            <w:u w:val="single"/>
            <w:lang w:eastAsia="zh-CN"/>
          </w:rPr>
          <w:t>CL-25/47</w:t>
        </w:r>
      </w:hyperlink>
      <w:r w:rsidR="004E3D89">
        <w:rPr>
          <w:rFonts w:eastAsiaTheme="minorEastAsia"/>
          <w:color w:val="222222"/>
          <w:szCs w:val="24"/>
          <w:lang w:eastAsia="zh-CN"/>
        </w:rPr>
        <w:t>）</w:t>
      </w:r>
      <w:r w:rsidRPr="00A311D9">
        <w:rPr>
          <w:rFonts w:hint="eastAsia"/>
          <w:lang w:eastAsia="zh-CN"/>
        </w:rPr>
        <w:t>于</w:t>
      </w:r>
      <w:r>
        <w:rPr>
          <w:lang w:eastAsia="zh-CN"/>
        </w:rPr>
        <w:t>202</w:t>
      </w:r>
      <w:r>
        <w:rPr>
          <w:rFonts w:hint="eastAsia"/>
          <w:lang w:eastAsia="zh-CN"/>
        </w:rPr>
        <w:t>5</w:t>
      </w:r>
      <w:r>
        <w:rPr>
          <w:lang w:eastAsia="zh-CN"/>
        </w:rPr>
        <w:t>年</w:t>
      </w:r>
      <w:r>
        <w:rPr>
          <w:rFonts w:hint="eastAsia"/>
          <w:lang w:eastAsia="zh-CN"/>
        </w:rPr>
        <w:t>11</w:t>
      </w:r>
      <w:r>
        <w:rPr>
          <w:lang w:eastAsia="zh-CN"/>
        </w:rPr>
        <w:t>月</w:t>
      </w:r>
      <w:r>
        <w:rPr>
          <w:rFonts w:hint="eastAsia"/>
          <w:lang w:eastAsia="zh-CN"/>
        </w:rPr>
        <w:t>7</w:t>
      </w:r>
      <w:r>
        <w:rPr>
          <w:lang w:eastAsia="zh-CN"/>
        </w:rPr>
        <w:t>日</w:t>
      </w:r>
      <w:r>
        <w:rPr>
          <w:rFonts w:eastAsiaTheme="minorEastAsia"/>
          <w:color w:val="222222"/>
          <w:szCs w:val="24"/>
          <w:lang w:eastAsia="zh-CN"/>
        </w:rPr>
        <w:t>代表</w:t>
      </w:r>
      <w:r>
        <w:rPr>
          <w:rFonts w:hint="eastAsia"/>
          <w:lang w:eastAsia="zh-CN"/>
        </w:rPr>
        <w:t>卡塔尔</w:t>
      </w:r>
      <w:r>
        <w:rPr>
          <w:lang w:eastAsia="zh-CN"/>
        </w:rPr>
        <w:t>政府</w:t>
      </w:r>
      <w:r>
        <w:rPr>
          <w:rFonts w:eastAsiaTheme="minorEastAsia" w:hint="eastAsia"/>
          <w:color w:val="222222"/>
          <w:szCs w:val="24"/>
          <w:lang w:eastAsia="zh-CN"/>
        </w:rPr>
        <w:t>发出</w:t>
      </w:r>
      <w:r w:rsidR="004E3D89">
        <w:rPr>
          <w:rFonts w:eastAsiaTheme="minorEastAsia"/>
          <w:color w:val="222222"/>
          <w:szCs w:val="24"/>
          <w:lang w:eastAsia="zh-CN"/>
        </w:rPr>
        <w:t>。</w:t>
      </w:r>
    </w:p>
    <w:p w14:paraId="1DCC1ACF" w14:textId="68A02FF9" w:rsidR="00F503AE" w:rsidRDefault="00F503AE" w:rsidP="00681EF8">
      <w:pPr>
        <w:jc w:val="both"/>
        <w:rPr>
          <w:rFonts w:eastAsiaTheme="minorEastAsia"/>
          <w:color w:val="222222"/>
          <w:szCs w:val="24"/>
          <w:lang w:eastAsia="zh-CN"/>
        </w:rPr>
      </w:pPr>
      <w:r>
        <w:rPr>
          <w:rFonts w:eastAsiaTheme="minorEastAsia" w:hint="eastAsia"/>
          <w:color w:val="222222"/>
          <w:szCs w:val="24"/>
          <w:lang w:eastAsia="zh-CN"/>
        </w:rPr>
        <w:t>3.2</w:t>
      </w:r>
      <w:r>
        <w:rPr>
          <w:rFonts w:eastAsiaTheme="minorEastAsia"/>
          <w:color w:val="222222"/>
          <w:szCs w:val="24"/>
          <w:lang w:eastAsia="zh-CN"/>
        </w:rPr>
        <w:tab/>
      </w:r>
      <w:r>
        <w:rPr>
          <w:rFonts w:eastAsiaTheme="minorEastAsia"/>
          <w:color w:val="222222"/>
          <w:szCs w:val="24"/>
          <w:lang w:eastAsia="zh-CN"/>
        </w:rPr>
        <w:t>秘书</w:t>
      </w:r>
      <w:r>
        <w:rPr>
          <w:rFonts w:eastAsiaTheme="minorEastAsia" w:hint="eastAsia"/>
          <w:color w:val="222222"/>
          <w:szCs w:val="24"/>
          <w:lang w:eastAsia="zh-CN"/>
        </w:rPr>
        <w:t>长</w:t>
      </w:r>
      <w:r w:rsidRPr="00A311D9">
        <w:rPr>
          <w:rFonts w:hint="eastAsia"/>
          <w:lang w:eastAsia="zh-CN"/>
        </w:rPr>
        <w:t>于</w:t>
      </w:r>
      <w:r>
        <w:rPr>
          <w:lang w:eastAsia="zh-CN"/>
        </w:rPr>
        <w:t>202</w:t>
      </w:r>
      <w:r>
        <w:rPr>
          <w:rFonts w:hint="eastAsia"/>
          <w:lang w:eastAsia="zh-CN"/>
        </w:rPr>
        <w:t>5</w:t>
      </w:r>
      <w:r>
        <w:rPr>
          <w:lang w:eastAsia="zh-CN"/>
        </w:rPr>
        <w:t>年</w:t>
      </w:r>
      <w:r>
        <w:rPr>
          <w:rFonts w:hint="eastAsia"/>
          <w:lang w:eastAsia="zh-CN"/>
        </w:rPr>
        <w:t>11</w:t>
      </w:r>
      <w:r>
        <w:rPr>
          <w:lang w:eastAsia="zh-CN"/>
        </w:rPr>
        <w:t>月</w:t>
      </w:r>
      <w:r>
        <w:rPr>
          <w:rFonts w:hint="eastAsia"/>
          <w:lang w:eastAsia="zh-CN"/>
        </w:rPr>
        <w:t>7</w:t>
      </w:r>
      <w:r>
        <w:rPr>
          <w:lang w:eastAsia="zh-CN"/>
        </w:rPr>
        <w:t>日</w:t>
      </w:r>
      <w:r>
        <w:rPr>
          <w:rFonts w:eastAsiaTheme="minorEastAsia" w:hint="eastAsia"/>
          <w:color w:val="222222"/>
          <w:szCs w:val="24"/>
          <w:lang w:eastAsia="zh-CN"/>
        </w:rPr>
        <w:t>向巴勒斯坦国、</w:t>
      </w:r>
      <w:r>
        <w:rPr>
          <w:rFonts w:eastAsiaTheme="minorEastAsia"/>
          <w:color w:val="222222"/>
          <w:szCs w:val="24"/>
          <w:lang w:eastAsia="zh-CN"/>
        </w:rPr>
        <w:t>观察员组织（</w:t>
      </w:r>
      <w:hyperlink r:id="rId19" w:history="1">
        <w:r w:rsidRPr="00F503AE">
          <w:rPr>
            <w:rFonts w:asciiTheme="minorHAnsi" w:eastAsia="Times New Roman" w:hAnsiTheme="minorHAnsi"/>
            <w:color w:val="4F81BD" w:themeColor="accent1"/>
            <w:szCs w:val="24"/>
            <w:u w:val="single"/>
            <w:lang w:eastAsia="zh-CN"/>
          </w:rPr>
          <w:t>DM-25/1007</w:t>
        </w:r>
      </w:hyperlink>
      <w:r>
        <w:rPr>
          <w:rFonts w:eastAsiaTheme="minorEastAsia"/>
          <w:color w:val="222222"/>
          <w:szCs w:val="24"/>
          <w:lang w:eastAsia="zh-CN"/>
        </w:rPr>
        <w:t>）和国际电联部门成员</w:t>
      </w:r>
      <w:r>
        <w:rPr>
          <w:rFonts w:eastAsiaTheme="minorEastAsia" w:hint="eastAsia"/>
          <w:color w:val="222222"/>
          <w:szCs w:val="24"/>
          <w:lang w:eastAsia="zh-CN"/>
        </w:rPr>
        <w:t>（</w:t>
      </w:r>
      <w:hyperlink r:id="rId20" w:history="1">
        <w:r w:rsidRPr="00F503AE">
          <w:rPr>
            <w:rFonts w:asciiTheme="minorHAnsi" w:eastAsia="Times New Roman" w:hAnsiTheme="minorHAnsi"/>
            <w:color w:val="4F81BD" w:themeColor="accent1"/>
            <w:szCs w:val="24"/>
            <w:u w:val="single"/>
            <w:lang w:eastAsia="zh-CN"/>
          </w:rPr>
          <w:t>DM-25/1006</w:t>
        </w:r>
      </w:hyperlink>
      <w:r>
        <w:rPr>
          <w:rFonts w:eastAsiaTheme="minorEastAsia"/>
          <w:color w:val="222222"/>
          <w:szCs w:val="24"/>
          <w:lang w:eastAsia="zh-CN"/>
        </w:rPr>
        <w:t>）</w:t>
      </w:r>
      <w:r>
        <w:rPr>
          <w:rFonts w:eastAsiaTheme="minorEastAsia" w:hint="eastAsia"/>
          <w:color w:val="222222"/>
          <w:szCs w:val="24"/>
          <w:lang w:eastAsia="zh-CN"/>
        </w:rPr>
        <w:t>发出了</w:t>
      </w:r>
      <w:r>
        <w:rPr>
          <w:lang w:eastAsia="zh-CN"/>
        </w:rPr>
        <w:t>202</w:t>
      </w:r>
      <w:r w:rsidR="00372BA6">
        <w:rPr>
          <w:rFonts w:hint="eastAsia"/>
          <w:lang w:eastAsia="zh-CN"/>
        </w:rPr>
        <w:t>6</w:t>
      </w:r>
      <w:r>
        <w:rPr>
          <w:rFonts w:eastAsiaTheme="minorEastAsia"/>
          <w:color w:val="222222"/>
          <w:szCs w:val="24"/>
          <w:lang w:eastAsia="zh-CN"/>
        </w:rPr>
        <w:t>年全权代表大会</w:t>
      </w:r>
      <w:r>
        <w:rPr>
          <w:rFonts w:eastAsiaTheme="minorEastAsia" w:hint="eastAsia"/>
          <w:color w:val="222222"/>
          <w:szCs w:val="24"/>
          <w:lang w:eastAsia="zh-CN"/>
        </w:rPr>
        <w:t>的</w:t>
      </w:r>
      <w:r>
        <w:rPr>
          <w:rFonts w:eastAsiaTheme="minorEastAsia"/>
          <w:color w:val="222222"/>
          <w:szCs w:val="24"/>
          <w:lang w:eastAsia="zh-CN"/>
        </w:rPr>
        <w:t>邀请</w:t>
      </w:r>
      <w:r>
        <w:rPr>
          <w:rFonts w:eastAsiaTheme="minorEastAsia" w:hint="eastAsia"/>
          <w:color w:val="222222"/>
          <w:szCs w:val="24"/>
          <w:lang w:eastAsia="zh-CN"/>
        </w:rPr>
        <w:t>函</w:t>
      </w:r>
      <w:r>
        <w:rPr>
          <w:rFonts w:eastAsiaTheme="minorEastAsia"/>
          <w:color w:val="222222"/>
          <w:szCs w:val="24"/>
          <w:lang w:eastAsia="zh-CN"/>
        </w:rPr>
        <w:t>。</w:t>
      </w:r>
    </w:p>
    <w:p w14:paraId="3C10582F" w14:textId="58760FB9" w:rsidR="00F503AE" w:rsidRDefault="00F503AE" w:rsidP="00681EF8">
      <w:pPr>
        <w:jc w:val="both"/>
        <w:rPr>
          <w:lang w:eastAsia="zh-CN"/>
        </w:rPr>
      </w:pPr>
      <w:r>
        <w:rPr>
          <w:rFonts w:eastAsiaTheme="minorEastAsia" w:hint="eastAsia"/>
          <w:color w:val="222222"/>
          <w:szCs w:val="24"/>
          <w:lang w:eastAsia="zh-CN"/>
        </w:rPr>
        <w:t>3.3</w:t>
      </w:r>
      <w:r>
        <w:rPr>
          <w:rFonts w:eastAsiaTheme="minorEastAsia"/>
          <w:color w:val="222222"/>
          <w:szCs w:val="24"/>
          <w:lang w:eastAsia="zh-CN"/>
        </w:rPr>
        <w:tab/>
      </w:r>
      <w:bookmarkStart w:id="7" w:name="lt_pId045"/>
      <w:r>
        <w:rPr>
          <w:rFonts w:eastAsiaTheme="minorEastAsia"/>
          <w:color w:val="222222"/>
          <w:szCs w:val="24"/>
          <w:lang w:eastAsia="zh-CN"/>
        </w:rPr>
        <w:t>秘书长</w:t>
      </w:r>
      <w:r w:rsidRPr="00A311D9">
        <w:rPr>
          <w:rFonts w:hint="eastAsia"/>
          <w:lang w:eastAsia="zh-CN"/>
        </w:rPr>
        <w:t>于</w:t>
      </w:r>
      <w:r>
        <w:rPr>
          <w:lang w:eastAsia="zh-CN"/>
        </w:rPr>
        <w:t>202</w:t>
      </w:r>
      <w:r>
        <w:rPr>
          <w:rFonts w:hint="eastAsia"/>
          <w:lang w:eastAsia="zh-CN"/>
        </w:rPr>
        <w:t>5</w:t>
      </w:r>
      <w:r>
        <w:rPr>
          <w:lang w:eastAsia="zh-CN"/>
        </w:rPr>
        <w:t>年</w:t>
      </w:r>
      <w:r>
        <w:rPr>
          <w:rFonts w:hint="eastAsia"/>
          <w:lang w:eastAsia="zh-CN"/>
        </w:rPr>
        <w:t>11</w:t>
      </w:r>
      <w:r>
        <w:rPr>
          <w:lang w:eastAsia="zh-CN"/>
        </w:rPr>
        <w:t>月</w:t>
      </w:r>
      <w:r>
        <w:rPr>
          <w:rFonts w:hint="eastAsia"/>
          <w:lang w:eastAsia="zh-CN"/>
        </w:rPr>
        <w:t>10</w:t>
      </w:r>
      <w:r>
        <w:rPr>
          <w:lang w:eastAsia="zh-CN"/>
        </w:rPr>
        <w:t>日</w:t>
      </w:r>
      <w:r>
        <w:rPr>
          <w:rFonts w:eastAsiaTheme="minorEastAsia" w:hint="eastAsia"/>
          <w:color w:val="222222"/>
          <w:szCs w:val="24"/>
          <w:lang w:eastAsia="zh-CN"/>
        </w:rPr>
        <w:t>向</w:t>
      </w:r>
      <w:r>
        <w:rPr>
          <w:rFonts w:eastAsiaTheme="minorEastAsia"/>
          <w:color w:val="222222"/>
          <w:szCs w:val="24"/>
          <w:lang w:eastAsia="zh-CN"/>
        </w:rPr>
        <w:t>国际电联</w:t>
      </w:r>
      <w:r>
        <w:rPr>
          <w:rFonts w:eastAsiaTheme="minorEastAsia" w:hint="eastAsia"/>
          <w:color w:val="222222"/>
          <w:szCs w:val="24"/>
          <w:lang w:eastAsia="zh-CN"/>
        </w:rPr>
        <w:t>各</w:t>
      </w:r>
      <w:r>
        <w:rPr>
          <w:rFonts w:eastAsiaTheme="minorEastAsia"/>
          <w:color w:val="222222"/>
          <w:szCs w:val="24"/>
          <w:lang w:eastAsia="zh-CN"/>
        </w:rPr>
        <w:t>成员国</w:t>
      </w:r>
      <w:r>
        <w:rPr>
          <w:rFonts w:eastAsiaTheme="minorEastAsia" w:hint="eastAsia"/>
          <w:color w:val="222222"/>
          <w:szCs w:val="24"/>
          <w:lang w:eastAsia="zh-CN"/>
        </w:rPr>
        <w:t>发出了</w:t>
      </w:r>
      <w:hyperlink r:id="rId21">
        <w:r w:rsidRPr="00F503AE">
          <w:rPr>
            <w:rFonts w:asciiTheme="minorHAnsi" w:eastAsia="Times New Roman" w:hAnsiTheme="minorHAnsi"/>
            <w:color w:val="4F81BD" w:themeColor="accent1"/>
            <w:u w:val="single"/>
            <w:lang w:eastAsia="zh-CN"/>
          </w:rPr>
          <w:t>CL-25/48</w:t>
        </w:r>
      </w:hyperlink>
      <w:r>
        <w:rPr>
          <w:rFonts w:eastAsiaTheme="minorEastAsia" w:hint="eastAsia"/>
          <w:color w:val="222222"/>
          <w:szCs w:val="24"/>
          <w:lang w:eastAsia="zh-CN"/>
        </w:rPr>
        <w:t>号通函，其中</w:t>
      </w:r>
      <w:r>
        <w:rPr>
          <w:rFonts w:eastAsiaTheme="minorEastAsia"/>
          <w:color w:val="222222"/>
          <w:szCs w:val="24"/>
          <w:lang w:eastAsia="zh-CN"/>
        </w:rPr>
        <w:t>特别</w:t>
      </w:r>
      <w:r>
        <w:rPr>
          <w:rFonts w:eastAsiaTheme="minorEastAsia" w:hint="eastAsia"/>
          <w:color w:val="222222"/>
          <w:szCs w:val="24"/>
          <w:lang w:eastAsia="zh-CN"/>
        </w:rPr>
        <w:t>提及了有关大会</w:t>
      </w:r>
      <w:r>
        <w:rPr>
          <w:rFonts w:eastAsiaTheme="minorEastAsia"/>
          <w:color w:val="222222"/>
          <w:szCs w:val="24"/>
          <w:lang w:eastAsia="zh-CN"/>
        </w:rPr>
        <w:t>工作</w:t>
      </w:r>
      <w:r>
        <w:rPr>
          <w:rFonts w:eastAsiaTheme="minorEastAsia" w:hint="eastAsia"/>
          <w:color w:val="222222"/>
          <w:szCs w:val="24"/>
          <w:lang w:eastAsia="zh-CN"/>
        </w:rPr>
        <w:t>的</w:t>
      </w:r>
      <w:r>
        <w:rPr>
          <w:rFonts w:eastAsiaTheme="minorEastAsia"/>
          <w:color w:val="222222"/>
          <w:szCs w:val="24"/>
          <w:lang w:eastAsia="zh-CN"/>
        </w:rPr>
        <w:t>提案</w:t>
      </w:r>
      <w:r>
        <w:rPr>
          <w:rFonts w:eastAsiaTheme="minorEastAsia" w:hint="eastAsia"/>
          <w:color w:val="222222"/>
          <w:szCs w:val="24"/>
          <w:lang w:eastAsia="zh-CN"/>
        </w:rPr>
        <w:t>、文件制作</w:t>
      </w:r>
      <w:r>
        <w:rPr>
          <w:rFonts w:eastAsiaTheme="minorEastAsia"/>
          <w:color w:val="222222"/>
          <w:szCs w:val="24"/>
          <w:lang w:eastAsia="zh-CN"/>
        </w:rPr>
        <w:t>和</w:t>
      </w:r>
      <w:r>
        <w:rPr>
          <w:rFonts w:eastAsiaTheme="minorEastAsia" w:hint="eastAsia"/>
          <w:color w:val="222222"/>
          <w:szCs w:val="24"/>
          <w:lang w:eastAsia="zh-CN"/>
        </w:rPr>
        <w:t>选举问题</w:t>
      </w:r>
      <w:r>
        <w:rPr>
          <w:rFonts w:eastAsiaTheme="minorEastAsia"/>
          <w:color w:val="222222"/>
          <w:szCs w:val="24"/>
          <w:lang w:eastAsia="zh-CN"/>
        </w:rPr>
        <w:t>（</w:t>
      </w:r>
      <w:r>
        <w:rPr>
          <w:rFonts w:eastAsiaTheme="minorEastAsia" w:hint="eastAsia"/>
          <w:color w:val="222222"/>
          <w:szCs w:val="24"/>
          <w:lang w:eastAsia="zh-CN"/>
        </w:rPr>
        <w:t>呼吁提名</w:t>
      </w:r>
      <w:r>
        <w:rPr>
          <w:rFonts w:eastAsiaTheme="minorEastAsia"/>
          <w:color w:val="222222"/>
          <w:szCs w:val="24"/>
          <w:lang w:eastAsia="zh-CN"/>
        </w:rPr>
        <w:t>候选人）。</w:t>
      </w:r>
      <w:r>
        <w:rPr>
          <w:rFonts w:eastAsiaTheme="minorEastAsia" w:hint="eastAsia"/>
          <w:color w:val="222222"/>
          <w:szCs w:val="24"/>
          <w:lang w:eastAsia="zh-CN"/>
        </w:rPr>
        <w:t>根据《组织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法》第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224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款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和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《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公约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》第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519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款，成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员国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提出的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修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正《组织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法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》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和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《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公约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》</w:t>
      </w:r>
      <w:r w:rsidRPr="00A311D9">
        <w:rPr>
          <w:rFonts w:eastAsiaTheme="minorEastAsia"/>
          <w:color w:val="222222"/>
          <w:spacing w:val="-4"/>
          <w:szCs w:val="24"/>
          <w:lang w:eastAsia="zh-CN"/>
        </w:rPr>
        <w:t>的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提案</w:t>
      </w:r>
      <w:r w:rsidR="004E3D89">
        <w:rPr>
          <w:rFonts w:eastAsiaTheme="minorEastAsia" w:hint="eastAsia"/>
          <w:color w:val="222222"/>
          <w:spacing w:val="-4"/>
          <w:szCs w:val="24"/>
          <w:lang w:eastAsia="zh-CN"/>
        </w:rPr>
        <w:t>需要</w:t>
      </w:r>
      <w:r w:rsidRPr="00A311D9">
        <w:rPr>
          <w:rFonts w:eastAsiaTheme="minorEastAsia" w:hint="eastAsia"/>
          <w:color w:val="222222"/>
          <w:spacing w:val="-4"/>
          <w:szCs w:val="24"/>
          <w:lang w:eastAsia="zh-CN"/>
        </w:rPr>
        <w:t>在</w:t>
      </w:r>
      <w:r w:rsidRPr="00A311D9">
        <w:rPr>
          <w:spacing w:val="-4"/>
          <w:lang w:eastAsia="zh-CN"/>
        </w:rPr>
        <w:t>202</w:t>
      </w:r>
      <w:r>
        <w:rPr>
          <w:rFonts w:hint="eastAsia"/>
          <w:spacing w:val="-4"/>
          <w:lang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eastAsia="zh-CN"/>
        </w:rPr>
        <w:t>3</w:t>
      </w:r>
      <w:r>
        <w:rPr>
          <w:lang w:eastAsia="zh-CN"/>
        </w:rPr>
        <w:t>月</w:t>
      </w:r>
      <w:r>
        <w:rPr>
          <w:rFonts w:hint="eastAsia"/>
          <w:lang w:eastAsia="zh-CN"/>
        </w:rPr>
        <w:t>9</w:t>
      </w:r>
      <w:r>
        <w:rPr>
          <w:lang w:eastAsia="zh-CN"/>
        </w:rPr>
        <w:t>日</w:t>
      </w:r>
      <w:r>
        <w:rPr>
          <w:rFonts w:eastAsiaTheme="minorEastAsia" w:hint="eastAsia"/>
          <w:color w:val="222222"/>
          <w:szCs w:val="24"/>
          <w:lang w:eastAsia="zh-CN"/>
        </w:rPr>
        <w:t>之前提交</w:t>
      </w:r>
      <w:r>
        <w:rPr>
          <w:rFonts w:eastAsiaTheme="minorEastAsia"/>
          <w:color w:val="222222"/>
          <w:szCs w:val="24"/>
          <w:lang w:eastAsia="zh-CN"/>
        </w:rPr>
        <w:t>。</w:t>
      </w:r>
      <w:r>
        <w:rPr>
          <w:rFonts w:eastAsiaTheme="minorEastAsia" w:hint="eastAsia"/>
          <w:color w:val="222222"/>
          <w:szCs w:val="24"/>
          <w:lang w:eastAsia="zh-CN"/>
        </w:rPr>
        <w:t>有关大</w:t>
      </w:r>
      <w:r>
        <w:rPr>
          <w:rFonts w:eastAsiaTheme="minorEastAsia"/>
          <w:color w:val="222222"/>
          <w:szCs w:val="24"/>
          <w:lang w:eastAsia="zh-CN"/>
        </w:rPr>
        <w:t>会工作</w:t>
      </w:r>
      <w:r>
        <w:rPr>
          <w:rFonts w:eastAsiaTheme="minorEastAsia" w:hint="eastAsia"/>
          <w:color w:val="222222"/>
          <w:szCs w:val="24"/>
          <w:lang w:eastAsia="zh-CN"/>
        </w:rPr>
        <w:t>的其他提案则</w:t>
      </w:r>
      <w:r w:rsidR="004E3D89">
        <w:rPr>
          <w:rFonts w:eastAsiaTheme="minorEastAsia" w:hint="eastAsia"/>
          <w:color w:val="222222"/>
          <w:szCs w:val="24"/>
          <w:lang w:eastAsia="zh-CN"/>
        </w:rPr>
        <w:t>要</w:t>
      </w:r>
      <w:r>
        <w:rPr>
          <w:rFonts w:eastAsiaTheme="minorEastAsia" w:hint="eastAsia"/>
          <w:color w:val="222222"/>
          <w:szCs w:val="24"/>
          <w:lang w:eastAsia="zh-CN"/>
        </w:rPr>
        <w:t>在</w:t>
      </w:r>
      <w:r>
        <w:rPr>
          <w:lang w:eastAsia="zh-CN"/>
        </w:rPr>
        <w:t>202</w:t>
      </w:r>
      <w:r>
        <w:rPr>
          <w:rFonts w:hint="eastAsia"/>
          <w:lang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eastAsia="zh-CN"/>
        </w:rPr>
        <w:t>7</w:t>
      </w:r>
      <w:r>
        <w:rPr>
          <w:lang w:eastAsia="zh-CN"/>
        </w:rPr>
        <w:t>月</w:t>
      </w:r>
      <w:r>
        <w:rPr>
          <w:rFonts w:hint="eastAsia"/>
          <w:lang w:eastAsia="zh-CN"/>
        </w:rPr>
        <w:t>9</w:t>
      </w:r>
      <w:r>
        <w:rPr>
          <w:lang w:eastAsia="zh-CN"/>
        </w:rPr>
        <w:t>日</w:t>
      </w:r>
      <w:r>
        <w:rPr>
          <w:rFonts w:eastAsiaTheme="minorEastAsia" w:hint="eastAsia"/>
          <w:color w:val="222222"/>
          <w:szCs w:val="24"/>
          <w:lang w:eastAsia="zh-CN"/>
        </w:rPr>
        <w:t>之前提交</w:t>
      </w:r>
      <w:r>
        <w:rPr>
          <w:rFonts w:eastAsiaTheme="minorEastAsia"/>
          <w:color w:val="222222"/>
          <w:szCs w:val="24"/>
          <w:lang w:eastAsia="zh-CN"/>
        </w:rPr>
        <w:t>（</w:t>
      </w:r>
      <w:r>
        <w:rPr>
          <w:rFonts w:eastAsiaTheme="minorEastAsia" w:hint="eastAsia"/>
          <w:color w:val="222222"/>
          <w:szCs w:val="24"/>
          <w:lang w:eastAsia="zh-CN"/>
        </w:rPr>
        <w:t>《国际电联</w:t>
      </w:r>
      <w:r>
        <w:rPr>
          <w:rFonts w:eastAsiaTheme="minorEastAsia"/>
          <w:color w:val="222222"/>
          <w:szCs w:val="24"/>
          <w:lang w:eastAsia="zh-CN"/>
        </w:rPr>
        <w:t>大会</w:t>
      </w:r>
      <w:r>
        <w:rPr>
          <w:rFonts w:eastAsiaTheme="minorEastAsia" w:hint="eastAsia"/>
          <w:color w:val="222222"/>
          <w:szCs w:val="24"/>
          <w:lang w:eastAsia="zh-CN"/>
        </w:rPr>
        <w:t>、</w:t>
      </w:r>
      <w:r>
        <w:rPr>
          <w:rFonts w:eastAsiaTheme="minorEastAsia"/>
          <w:color w:val="222222"/>
          <w:szCs w:val="24"/>
          <w:lang w:eastAsia="zh-CN"/>
        </w:rPr>
        <w:t>全会和会议的总规则</w:t>
      </w:r>
      <w:r>
        <w:rPr>
          <w:rFonts w:eastAsiaTheme="minorEastAsia" w:hint="eastAsia"/>
          <w:color w:val="222222"/>
          <w:szCs w:val="24"/>
          <w:lang w:eastAsia="zh-CN"/>
        </w:rPr>
        <w:t>》（《总规则》）</w:t>
      </w:r>
      <w:r>
        <w:rPr>
          <w:rFonts w:eastAsiaTheme="minorEastAsia"/>
          <w:color w:val="222222"/>
          <w:szCs w:val="24"/>
          <w:lang w:eastAsia="zh-CN"/>
        </w:rPr>
        <w:t>第</w:t>
      </w:r>
      <w:r>
        <w:rPr>
          <w:rFonts w:eastAsiaTheme="minorEastAsia"/>
          <w:color w:val="222222"/>
          <w:szCs w:val="24"/>
          <w:lang w:eastAsia="zh-CN"/>
        </w:rPr>
        <w:t>40</w:t>
      </w:r>
      <w:r>
        <w:rPr>
          <w:rFonts w:eastAsiaTheme="minorEastAsia" w:hint="eastAsia"/>
          <w:color w:val="222222"/>
          <w:szCs w:val="24"/>
          <w:lang w:eastAsia="zh-CN"/>
        </w:rPr>
        <w:t>款</w:t>
      </w:r>
      <w:r>
        <w:rPr>
          <w:rFonts w:eastAsiaTheme="minorEastAsia"/>
          <w:color w:val="222222"/>
          <w:szCs w:val="24"/>
          <w:lang w:eastAsia="zh-CN"/>
        </w:rPr>
        <w:t>）</w:t>
      </w:r>
      <w:r>
        <w:rPr>
          <w:rFonts w:eastAsiaTheme="minorEastAsia" w:hint="eastAsia"/>
          <w:color w:val="222222"/>
          <w:szCs w:val="24"/>
          <w:lang w:eastAsia="zh-CN"/>
        </w:rPr>
        <w:t>。根据第</w:t>
      </w:r>
      <w:r>
        <w:rPr>
          <w:rFonts w:eastAsiaTheme="minorEastAsia"/>
          <w:color w:val="222222"/>
          <w:szCs w:val="24"/>
          <w:lang w:eastAsia="zh-CN"/>
        </w:rPr>
        <w:t>165</w:t>
      </w:r>
      <w:r>
        <w:rPr>
          <w:rFonts w:eastAsiaTheme="minorEastAsia"/>
          <w:color w:val="222222"/>
          <w:szCs w:val="24"/>
          <w:lang w:eastAsia="zh-CN"/>
        </w:rPr>
        <w:t>号决议（</w:t>
      </w:r>
      <w:r>
        <w:rPr>
          <w:lang w:eastAsia="zh-CN"/>
        </w:rPr>
        <w:t>2018</w:t>
      </w:r>
      <w:r>
        <w:rPr>
          <w:rFonts w:eastAsiaTheme="minorEastAsia"/>
          <w:color w:val="222222"/>
          <w:szCs w:val="24"/>
          <w:lang w:eastAsia="zh-CN"/>
        </w:rPr>
        <w:t>年，</w:t>
      </w:r>
      <w:r>
        <w:rPr>
          <w:lang w:eastAsia="zh-CN"/>
        </w:rPr>
        <w:t>迪拜，修订</w:t>
      </w:r>
      <w:r>
        <w:rPr>
          <w:rFonts w:hint="eastAsia"/>
          <w:lang w:val="en-US" w:eastAsia="zh-CN"/>
        </w:rPr>
        <w:t>版</w:t>
      </w:r>
      <w:r>
        <w:rPr>
          <w:rFonts w:eastAsiaTheme="minorEastAsia"/>
          <w:color w:val="222222"/>
          <w:szCs w:val="24"/>
          <w:lang w:eastAsia="zh-CN"/>
        </w:rPr>
        <w:t>），提交所有</w:t>
      </w:r>
      <w:r>
        <w:rPr>
          <w:rFonts w:eastAsiaTheme="minorEastAsia" w:hint="eastAsia"/>
          <w:color w:val="222222"/>
          <w:szCs w:val="24"/>
          <w:lang w:eastAsia="zh-CN"/>
        </w:rPr>
        <w:t>文稿的最终</w:t>
      </w:r>
      <w:r>
        <w:rPr>
          <w:rFonts w:eastAsiaTheme="minorEastAsia"/>
          <w:color w:val="222222"/>
          <w:szCs w:val="24"/>
          <w:lang w:eastAsia="zh-CN"/>
        </w:rPr>
        <w:t>截止日期为</w:t>
      </w:r>
      <w:r>
        <w:rPr>
          <w:lang w:eastAsia="zh-CN"/>
        </w:rPr>
        <w:t>202</w:t>
      </w:r>
      <w:r>
        <w:rPr>
          <w:rFonts w:hint="eastAsia"/>
          <w:lang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eastAsia="zh-CN"/>
        </w:rPr>
        <w:t>10</w:t>
      </w:r>
      <w:r>
        <w:rPr>
          <w:lang w:eastAsia="zh-CN"/>
        </w:rPr>
        <w:t>月</w:t>
      </w:r>
      <w:r>
        <w:rPr>
          <w:rFonts w:hint="eastAsia"/>
          <w:lang w:eastAsia="zh-CN"/>
        </w:rPr>
        <w:t>19</w:t>
      </w:r>
      <w:r>
        <w:rPr>
          <w:lang w:eastAsia="zh-CN"/>
        </w:rPr>
        <w:t>日</w:t>
      </w:r>
      <w:r>
        <w:rPr>
          <w:rFonts w:eastAsiaTheme="minorEastAsia"/>
          <w:color w:val="222222"/>
          <w:szCs w:val="24"/>
          <w:lang w:eastAsia="zh-CN"/>
        </w:rPr>
        <w:t>。</w:t>
      </w:r>
      <w:bookmarkEnd w:id="7"/>
      <w:r w:rsidRPr="003E37CA">
        <w:rPr>
          <w:rFonts w:hint="eastAsia"/>
          <w:lang w:eastAsia="zh-CN"/>
        </w:rPr>
        <w:t>大力提倡各成员国使用</w:t>
      </w:r>
      <w:hyperlink r:id="rId22" w:history="1">
        <w:r w:rsidRPr="00877F86">
          <w:rPr>
            <w:rStyle w:val="Hyperlink"/>
            <w:rFonts w:asciiTheme="minorHAnsi" w:eastAsia="SimSun" w:hAnsiTheme="minorHAnsi" w:hint="eastAsia"/>
            <w:u w:val="single"/>
            <w:lang w:eastAsia="zh-CN"/>
          </w:rPr>
          <w:t>大会提案界面（</w:t>
        </w:r>
        <w:r w:rsidRPr="00877F86">
          <w:rPr>
            <w:rStyle w:val="Hyperlink"/>
            <w:rFonts w:asciiTheme="minorHAnsi" w:eastAsia="SimSun" w:hAnsiTheme="minorHAnsi" w:hint="eastAsia"/>
            <w:u w:val="single"/>
            <w:lang w:eastAsia="zh-CN"/>
          </w:rPr>
          <w:t>CPI</w:t>
        </w:r>
        <w:r w:rsidRPr="00877F86">
          <w:rPr>
            <w:rStyle w:val="Hyperlink"/>
            <w:rFonts w:asciiTheme="minorHAnsi" w:eastAsia="SimSun" w:hAnsiTheme="minorHAnsi" w:hint="eastAsia"/>
            <w:u w:val="single"/>
            <w:lang w:eastAsia="zh-CN"/>
          </w:rPr>
          <w:t>）</w:t>
        </w:r>
      </w:hyperlink>
      <w:r w:rsidRPr="003E37CA">
        <w:rPr>
          <w:rFonts w:hint="eastAsia"/>
          <w:lang w:eastAsia="zh-CN"/>
        </w:rPr>
        <w:t>提交提案。</w:t>
      </w:r>
    </w:p>
    <w:p w14:paraId="761AFCBE" w14:textId="01EA3C70" w:rsidR="00F503AE" w:rsidRDefault="00F503AE" w:rsidP="00681EF8">
      <w:pPr>
        <w:jc w:val="both"/>
        <w:rPr>
          <w:rFonts w:eastAsiaTheme="minorEastAsia"/>
          <w:color w:val="222222"/>
          <w:szCs w:val="24"/>
          <w:lang w:eastAsia="zh-CN"/>
        </w:rPr>
      </w:pPr>
      <w:r w:rsidRPr="003E37CA">
        <w:rPr>
          <w:lang w:eastAsia="zh-CN"/>
        </w:rPr>
        <w:t>3.4</w:t>
      </w:r>
      <w:r w:rsidRPr="003E37CA">
        <w:rPr>
          <w:lang w:eastAsia="zh-CN"/>
        </w:rPr>
        <w:tab/>
      </w:r>
      <w:r>
        <w:rPr>
          <w:rFonts w:eastAsiaTheme="minorEastAsia" w:hint="eastAsia"/>
          <w:color w:val="222222"/>
          <w:szCs w:val="24"/>
          <w:lang w:eastAsia="zh-CN"/>
        </w:rPr>
        <w:t>根据《总规则》第</w:t>
      </w:r>
      <w:r>
        <w:rPr>
          <w:rFonts w:eastAsiaTheme="minorEastAsia"/>
          <w:color w:val="222222"/>
          <w:szCs w:val="24"/>
          <w:lang w:eastAsia="zh-CN"/>
        </w:rPr>
        <w:t>170</w:t>
      </w:r>
      <w:r>
        <w:rPr>
          <w:rFonts w:eastAsiaTheme="minorEastAsia" w:hint="eastAsia"/>
          <w:color w:val="222222"/>
          <w:szCs w:val="24"/>
          <w:lang w:eastAsia="zh-CN"/>
        </w:rPr>
        <w:t>款，有意提名</w:t>
      </w:r>
      <w:r>
        <w:rPr>
          <w:rFonts w:eastAsiaTheme="minorEastAsia"/>
          <w:color w:val="222222"/>
          <w:szCs w:val="24"/>
          <w:lang w:eastAsia="zh-CN"/>
        </w:rPr>
        <w:t>候选人</w:t>
      </w:r>
      <w:r>
        <w:rPr>
          <w:rFonts w:eastAsiaTheme="minorEastAsia" w:hint="eastAsia"/>
          <w:color w:val="222222"/>
          <w:szCs w:val="24"/>
          <w:lang w:eastAsia="zh-CN"/>
        </w:rPr>
        <w:t>参加竞选的成</w:t>
      </w:r>
      <w:r>
        <w:rPr>
          <w:rFonts w:eastAsiaTheme="minorEastAsia"/>
          <w:color w:val="222222"/>
          <w:szCs w:val="24"/>
          <w:lang w:eastAsia="zh-CN"/>
        </w:rPr>
        <w:t>员国</w:t>
      </w:r>
      <w:r w:rsidR="00836E9C">
        <w:rPr>
          <w:rFonts w:eastAsiaTheme="minorEastAsia" w:hint="eastAsia"/>
          <w:color w:val="222222"/>
          <w:szCs w:val="24"/>
          <w:lang w:eastAsia="zh-CN"/>
        </w:rPr>
        <w:t>要</w:t>
      </w:r>
      <w:r>
        <w:rPr>
          <w:rFonts w:eastAsiaTheme="minorEastAsia" w:hint="eastAsia"/>
          <w:color w:val="222222"/>
          <w:szCs w:val="24"/>
          <w:lang w:eastAsia="zh-CN"/>
        </w:rPr>
        <w:t>在</w:t>
      </w:r>
      <w:r w:rsidRPr="003E37CA">
        <w:rPr>
          <w:lang w:eastAsia="zh-CN"/>
        </w:rPr>
        <w:t>202</w:t>
      </w:r>
      <w:r>
        <w:rPr>
          <w:rFonts w:hint="eastAsia"/>
          <w:lang w:eastAsia="zh-CN"/>
        </w:rPr>
        <w:t>6</w:t>
      </w:r>
      <w:r>
        <w:rPr>
          <w:rFonts w:eastAsiaTheme="minorEastAsia"/>
          <w:color w:val="222222"/>
          <w:szCs w:val="24"/>
          <w:lang w:eastAsia="zh-CN"/>
        </w:rPr>
        <w:t>年</w:t>
      </w:r>
      <w:r>
        <w:rPr>
          <w:rFonts w:eastAsiaTheme="minorEastAsia" w:hint="eastAsia"/>
          <w:color w:val="222222"/>
          <w:szCs w:val="24"/>
          <w:lang w:eastAsia="zh-CN"/>
        </w:rPr>
        <w:t>10</w:t>
      </w:r>
      <w:r>
        <w:rPr>
          <w:rFonts w:eastAsiaTheme="minorEastAsia"/>
          <w:color w:val="222222"/>
          <w:szCs w:val="24"/>
          <w:lang w:eastAsia="zh-CN"/>
        </w:rPr>
        <w:t>月</w:t>
      </w:r>
      <w:r>
        <w:rPr>
          <w:rFonts w:hint="eastAsia"/>
          <w:lang w:eastAsia="zh-CN"/>
        </w:rPr>
        <w:t>12</w:t>
      </w:r>
      <w:r>
        <w:rPr>
          <w:rFonts w:eastAsiaTheme="minorEastAsia"/>
          <w:color w:val="222222"/>
          <w:szCs w:val="24"/>
          <w:lang w:eastAsia="zh-CN"/>
        </w:rPr>
        <w:t>日</w:t>
      </w:r>
      <w:r>
        <w:rPr>
          <w:rFonts w:eastAsiaTheme="minorEastAsia"/>
          <w:color w:val="222222"/>
          <w:szCs w:val="24"/>
          <w:lang w:eastAsia="zh-CN"/>
        </w:rPr>
        <w:t>23</w:t>
      </w:r>
      <w:r>
        <w:rPr>
          <w:rFonts w:eastAsiaTheme="minorEastAsia" w:hint="eastAsia"/>
          <w:color w:val="222222"/>
          <w:szCs w:val="24"/>
          <w:lang w:val="en-US" w:eastAsia="zh-CN"/>
        </w:rPr>
        <w:t>时</w:t>
      </w:r>
      <w:r>
        <w:rPr>
          <w:rFonts w:eastAsiaTheme="minorEastAsia"/>
          <w:color w:val="222222"/>
          <w:szCs w:val="24"/>
          <w:lang w:eastAsia="zh-CN"/>
        </w:rPr>
        <w:t>59</w:t>
      </w:r>
      <w:r>
        <w:rPr>
          <w:rFonts w:eastAsiaTheme="minorEastAsia" w:hint="eastAsia"/>
          <w:color w:val="222222"/>
          <w:szCs w:val="24"/>
          <w:lang w:eastAsia="zh-CN"/>
        </w:rPr>
        <w:t>分</w:t>
      </w:r>
      <w:r>
        <w:rPr>
          <w:rFonts w:eastAsiaTheme="minorEastAsia"/>
          <w:color w:val="222222"/>
          <w:szCs w:val="24"/>
          <w:lang w:eastAsia="zh-CN"/>
        </w:rPr>
        <w:t>（日内瓦时间）</w:t>
      </w:r>
      <w:r>
        <w:rPr>
          <w:rFonts w:eastAsiaTheme="minorEastAsia" w:hint="eastAsia"/>
          <w:color w:val="222222"/>
          <w:szCs w:val="24"/>
          <w:lang w:eastAsia="zh-CN"/>
        </w:rPr>
        <w:t>之前提交相关资料</w:t>
      </w:r>
      <w:r>
        <w:rPr>
          <w:rFonts w:eastAsiaTheme="minorEastAsia"/>
          <w:color w:val="222222"/>
          <w:szCs w:val="24"/>
          <w:lang w:eastAsia="zh-CN"/>
        </w:rPr>
        <w:t>。</w:t>
      </w:r>
    </w:p>
    <w:p w14:paraId="045EF9D7" w14:textId="6AB971F8" w:rsidR="00F503AE" w:rsidRDefault="00F503AE" w:rsidP="00681EF8">
      <w:pPr>
        <w:jc w:val="both"/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3.5</w:t>
      </w:r>
      <w:r>
        <w:rPr>
          <w:rFonts w:asciiTheme="minorHAnsi" w:hAnsiTheme="minorHAnsi"/>
          <w:lang w:eastAsia="zh-CN"/>
        </w:rPr>
        <w:tab/>
      </w:r>
      <w:r>
        <w:rPr>
          <w:rFonts w:asciiTheme="minorHAnsi" w:hAnsiTheme="minorHAnsi" w:hint="eastAsia"/>
          <w:lang w:eastAsia="zh-CN"/>
        </w:rPr>
        <w:t>注册工作将于</w:t>
      </w:r>
      <w:r>
        <w:rPr>
          <w:rFonts w:asciiTheme="minorHAnsi" w:hAnsiTheme="minorHAnsi" w:hint="eastAsia"/>
          <w:lang w:eastAsia="zh-CN"/>
        </w:rPr>
        <w:t>20</w:t>
      </w:r>
      <w:r>
        <w:rPr>
          <w:rFonts w:asciiTheme="minorHAnsi" w:hAnsiTheme="minorHAnsi"/>
          <w:lang w:eastAsia="zh-CN"/>
        </w:rPr>
        <w:t>2</w:t>
      </w:r>
      <w:r w:rsidR="00372BA6">
        <w:rPr>
          <w:rFonts w:asciiTheme="minorHAnsi" w:hAnsiTheme="minorHAnsi" w:hint="eastAsia"/>
          <w:lang w:eastAsia="zh-CN"/>
        </w:rPr>
        <w:t>6</w:t>
      </w:r>
      <w:r>
        <w:rPr>
          <w:rFonts w:asciiTheme="minorHAnsi" w:hAnsiTheme="minorHAnsi" w:hint="eastAsia"/>
          <w:lang w:eastAsia="zh-CN"/>
        </w:rPr>
        <w:t>年</w:t>
      </w:r>
      <w:r w:rsidR="00372BA6">
        <w:rPr>
          <w:rFonts w:asciiTheme="minorHAnsi" w:hAnsiTheme="minorHAnsi" w:hint="eastAsia"/>
          <w:lang w:eastAsia="zh-CN"/>
        </w:rPr>
        <w:t>7</w:t>
      </w:r>
      <w:r>
        <w:rPr>
          <w:rFonts w:asciiTheme="minorHAnsi" w:hAnsiTheme="minorHAnsi" w:hint="eastAsia"/>
          <w:lang w:eastAsia="zh-CN"/>
        </w:rPr>
        <w:t>月开始，并将仅以在线方式进行。</w:t>
      </w:r>
    </w:p>
    <w:p w14:paraId="4AA36779" w14:textId="350223CE" w:rsidR="00F503AE" w:rsidRDefault="00F503AE" w:rsidP="00681EF8">
      <w:pPr>
        <w:jc w:val="both"/>
        <w:rPr>
          <w:lang w:eastAsia="zh-CN"/>
        </w:rPr>
      </w:pPr>
      <w:r w:rsidRPr="003E37CA">
        <w:rPr>
          <w:lang w:eastAsia="zh-CN"/>
        </w:rPr>
        <w:t>3.6</w:t>
      </w:r>
      <w:r w:rsidRPr="003E37CA">
        <w:rPr>
          <w:lang w:eastAsia="zh-CN"/>
        </w:rPr>
        <w:tab/>
      </w:r>
      <w:r>
        <w:rPr>
          <w:rFonts w:hint="eastAsia"/>
          <w:lang w:val="en-US" w:eastAsia="zh-CN"/>
        </w:rPr>
        <w:t>有关</w:t>
      </w:r>
      <w:r>
        <w:rPr>
          <w:lang w:eastAsia="zh-CN"/>
        </w:rPr>
        <w:t>证书的</w:t>
      </w:r>
      <w:r w:rsidR="00836E9C">
        <w:rPr>
          <w:rFonts w:hint="eastAsia"/>
          <w:lang w:eastAsia="zh-CN"/>
        </w:rPr>
        <w:t>通函</w:t>
      </w:r>
      <w:r>
        <w:rPr>
          <w:rFonts w:hint="eastAsia"/>
          <w:lang w:eastAsia="zh-CN"/>
        </w:rPr>
        <w:t>（</w:t>
      </w:r>
      <w:hyperlink r:id="rId23" w:history="1">
        <w:r w:rsidRPr="00877F86">
          <w:rPr>
            <w:rFonts w:eastAsia="Times New Roman"/>
            <w:color w:val="4F81BD" w:themeColor="accent1"/>
            <w:u w:val="single"/>
            <w:lang w:eastAsia="zh-CN"/>
          </w:rPr>
          <w:t>CL-26/21</w:t>
        </w:r>
      </w:hyperlink>
      <w:r>
        <w:rPr>
          <w:rFonts w:hint="eastAsia"/>
          <w:lang w:eastAsia="zh-CN"/>
        </w:rPr>
        <w:t>）</w:t>
      </w:r>
      <w:r w:rsidR="00836E9C">
        <w:rPr>
          <w:rFonts w:hint="eastAsia"/>
          <w:lang w:eastAsia="zh-CN"/>
        </w:rPr>
        <w:t>已</w:t>
      </w:r>
      <w:r w:rsidR="00836E9C">
        <w:rPr>
          <w:lang w:eastAsia="zh-CN"/>
        </w:rPr>
        <w:t>发出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稍后还</w:t>
      </w:r>
      <w:r>
        <w:rPr>
          <w:lang w:eastAsia="zh-CN"/>
        </w:rPr>
        <w:t>将发出一封</w:t>
      </w:r>
      <w:r>
        <w:rPr>
          <w:rFonts w:hint="eastAsia"/>
          <w:lang w:val="en-US" w:eastAsia="zh-CN"/>
        </w:rPr>
        <w:t>有关贵宾（</w:t>
      </w:r>
      <w:r>
        <w:rPr>
          <w:lang w:eastAsia="zh-CN"/>
        </w:rPr>
        <w:t>VIP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参会</w:t>
      </w:r>
      <w:r>
        <w:rPr>
          <w:lang w:eastAsia="zh-CN"/>
        </w:rPr>
        <w:t>的信函。</w:t>
      </w:r>
    </w:p>
    <w:p w14:paraId="649D7B8D" w14:textId="2E24773E" w:rsidR="00F503AE" w:rsidRDefault="00F503AE" w:rsidP="007A522B">
      <w:pPr>
        <w:pStyle w:val="Heading1"/>
      </w:pPr>
      <w:r>
        <w:lastRenderedPageBreak/>
        <w:t>4</w:t>
      </w:r>
      <w:r>
        <w:tab/>
      </w:r>
      <w:r w:rsidR="00836E9C">
        <w:rPr>
          <w:rFonts w:hint="eastAsia"/>
        </w:rPr>
        <w:t>拟议</w:t>
      </w:r>
      <w:r>
        <w:t>的结构</w:t>
      </w:r>
    </w:p>
    <w:p w14:paraId="0899AEB6" w14:textId="77777777" w:rsidR="00F503AE" w:rsidRPr="00A311D9" w:rsidRDefault="00F503AE" w:rsidP="00681EF8">
      <w:pPr>
        <w:jc w:val="both"/>
        <w:rPr>
          <w:lang w:eastAsia="zh-CN"/>
        </w:rPr>
      </w:pPr>
      <w:r w:rsidRPr="00A311D9">
        <w:rPr>
          <w:lang w:eastAsia="zh-CN"/>
        </w:rPr>
        <w:t>4.1</w:t>
      </w:r>
      <w:r w:rsidRPr="00A311D9">
        <w:rPr>
          <w:lang w:eastAsia="zh-CN"/>
        </w:rPr>
        <w:tab/>
      </w:r>
      <w:r w:rsidRPr="00A311D9">
        <w:rPr>
          <w:lang w:eastAsia="zh-CN"/>
        </w:rPr>
        <w:t>除四个常设委员会（指导、预算控制、</w:t>
      </w:r>
      <w:r w:rsidRPr="00A311D9">
        <w:rPr>
          <w:rFonts w:hint="eastAsia"/>
          <w:lang w:eastAsia="zh-CN"/>
        </w:rPr>
        <w:t>证书审查</w:t>
      </w:r>
      <w:r w:rsidRPr="00A311D9">
        <w:rPr>
          <w:lang w:eastAsia="zh-CN"/>
        </w:rPr>
        <w:t>和编辑委员会）以外，根据以往做</w:t>
      </w:r>
      <w:r w:rsidRPr="00CE1E98">
        <w:rPr>
          <w:spacing w:val="2"/>
          <w:lang w:eastAsia="zh-CN"/>
        </w:rPr>
        <w:t>法，建议成立两个实质性委员会（政策和法律事务（第</w:t>
      </w:r>
      <w:r w:rsidRPr="00CE1E98">
        <w:rPr>
          <w:spacing w:val="2"/>
          <w:lang w:eastAsia="zh-CN"/>
        </w:rPr>
        <w:t>5</w:t>
      </w:r>
      <w:r w:rsidRPr="00CE1E98">
        <w:rPr>
          <w:spacing w:val="2"/>
          <w:lang w:eastAsia="zh-CN"/>
        </w:rPr>
        <w:t>委员会）、行政和管理（第</w:t>
      </w:r>
      <w:r w:rsidRPr="00CE1E98">
        <w:rPr>
          <w:spacing w:val="2"/>
          <w:lang w:eastAsia="zh-CN"/>
        </w:rPr>
        <w:t>6</w:t>
      </w:r>
      <w:r w:rsidRPr="00CE1E98">
        <w:rPr>
          <w:spacing w:val="2"/>
          <w:lang w:eastAsia="zh-CN"/>
        </w:rPr>
        <w:t>委员会</w:t>
      </w:r>
      <w:r w:rsidRPr="00A311D9">
        <w:rPr>
          <w:lang w:eastAsia="zh-CN"/>
        </w:rPr>
        <w:t>））和一个全体会议工作组（</w:t>
      </w:r>
      <w:r w:rsidRPr="00A311D9">
        <w:rPr>
          <w:lang w:eastAsia="zh-CN"/>
        </w:rPr>
        <w:t>WG-PL</w:t>
      </w:r>
      <w:r w:rsidRPr="00A311D9">
        <w:rPr>
          <w:lang w:eastAsia="zh-CN"/>
        </w:rPr>
        <w:t>）。</w:t>
      </w:r>
    </w:p>
    <w:p w14:paraId="0AD03178" w14:textId="77777777" w:rsidR="00F503AE" w:rsidRPr="00A311D9" w:rsidRDefault="00F503AE" w:rsidP="00681EF8">
      <w:pPr>
        <w:jc w:val="both"/>
        <w:rPr>
          <w:lang w:eastAsia="zh-CN"/>
        </w:rPr>
      </w:pPr>
      <w:r w:rsidRPr="00A311D9">
        <w:rPr>
          <w:lang w:eastAsia="zh-CN"/>
        </w:rPr>
        <w:t>4.2</w:t>
      </w:r>
      <w:r w:rsidRPr="00A311D9">
        <w:rPr>
          <w:lang w:eastAsia="zh-CN"/>
        </w:rPr>
        <w:tab/>
      </w:r>
      <w:r w:rsidRPr="00A311D9">
        <w:rPr>
          <w:lang w:eastAsia="zh-CN"/>
        </w:rPr>
        <w:t>有关政策和法律事务的第</w:t>
      </w:r>
      <w:r w:rsidRPr="00A311D9">
        <w:rPr>
          <w:lang w:eastAsia="zh-CN"/>
        </w:rPr>
        <w:t>5</w:t>
      </w:r>
      <w:r w:rsidRPr="00A311D9">
        <w:rPr>
          <w:lang w:eastAsia="zh-CN"/>
        </w:rPr>
        <w:t>委员会将审议有关国际电联政策问题的报告和建议，其中包括理事会就国际电联各项活动提交的报告；针对总秘书处和三个部门的活动</w:t>
      </w:r>
      <w:r w:rsidRPr="00A311D9">
        <w:rPr>
          <w:rFonts w:hint="eastAsia"/>
          <w:lang w:eastAsia="zh-CN"/>
        </w:rPr>
        <w:t>就应做出的</w:t>
      </w:r>
      <w:r w:rsidRPr="00A311D9">
        <w:rPr>
          <w:lang w:eastAsia="zh-CN"/>
        </w:rPr>
        <w:t>适当决定提出建议；审议有关修正《组织法》、《公约》、《总规则》和《</w:t>
      </w:r>
      <w:r w:rsidRPr="00A311D9">
        <w:rPr>
          <w:rFonts w:hint="eastAsia"/>
          <w:lang w:eastAsia="zh-CN"/>
        </w:rPr>
        <w:t>任选</w:t>
      </w:r>
      <w:r w:rsidRPr="00A311D9">
        <w:rPr>
          <w:lang w:eastAsia="zh-CN"/>
        </w:rPr>
        <w:t>议定书》的建议；</w:t>
      </w:r>
      <w:r w:rsidRPr="00A311D9">
        <w:rPr>
          <w:rFonts w:hint="eastAsia"/>
          <w:lang w:eastAsia="zh-CN"/>
        </w:rPr>
        <w:t>在顾及</w:t>
      </w:r>
      <w:r w:rsidRPr="00A311D9">
        <w:rPr>
          <w:lang w:eastAsia="zh-CN"/>
        </w:rPr>
        <w:t>第</w:t>
      </w:r>
      <w:r w:rsidRPr="00A311D9">
        <w:rPr>
          <w:lang w:eastAsia="zh-CN"/>
        </w:rPr>
        <w:t>6</w:t>
      </w:r>
      <w:r w:rsidRPr="00A311D9">
        <w:rPr>
          <w:lang w:eastAsia="zh-CN"/>
        </w:rPr>
        <w:t>委员会和全体会议工作组提出的相关报告和建议</w:t>
      </w:r>
      <w:r w:rsidRPr="00A311D9">
        <w:rPr>
          <w:rFonts w:hint="eastAsia"/>
          <w:lang w:eastAsia="zh-CN"/>
        </w:rPr>
        <w:t>的</w:t>
      </w:r>
      <w:r w:rsidRPr="00A311D9">
        <w:rPr>
          <w:lang w:eastAsia="zh-CN"/>
        </w:rPr>
        <w:t>情况下，向全体会议建议</w:t>
      </w:r>
      <w:r w:rsidRPr="00A311D9">
        <w:rPr>
          <w:rFonts w:hint="eastAsia"/>
          <w:lang w:eastAsia="zh-CN"/>
        </w:rPr>
        <w:t>所有</w:t>
      </w:r>
      <w:r w:rsidRPr="00A311D9">
        <w:rPr>
          <w:lang w:eastAsia="zh-CN"/>
        </w:rPr>
        <w:t>适当行动；审议在大会期间提出的任何其他法律问题；</w:t>
      </w:r>
      <w:r w:rsidRPr="00A311D9">
        <w:rPr>
          <w:rFonts w:hint="eastAsia"/>
          <w:lang w:eastAsia="zh-CN"/>
        </w:rPr>
        <w:t>并且</w:t>
      </w:r>
      <w:r w:rsidRPr="00A311D9">
        <w:rPr>
          <w:lang w:eastAsia="zh-CN"/>
        </w:rPr>
        <w:t>将具有财务影响的问题转交第</w:t>
      </w:r>
      <w:r w:rsidRPr="00A311D9">
        <w:rPr>
          <w:lang w:eastAsia="zh-CN"/>
        </w:rPr>
        <w:t>6</w:t>
      </w:r>
      <w:r w:rsidRPr="00A311D9">
        <w:rPr>
          <w:lang w:eastAsia="zh-CN"/>
        </w:rPr>
        <w:t>委员会。</w:t>
      </w:r>
    </w:p>
    <w:p w14:paraId="700688A8" w14:textId="47FF6475" w:rsidR="00F503AE" w:rsidRPr="003E37CA" w:rsidRDefault="00F503AE" w:rsidP="00681EF8">
      <w:pPr>
        <w:jc w:val="both"/>
        <w:rPr>
          <w:lang w:eastAsia="zh-CN"/>
        </w:rPr>
      </w:pPr>
      <w:r w:rsidRPr="00A311D9">
        <w:rPr>
          <w:lang w:eastAsia="zh-CN"/>
        </w:rPr>
        <w:t>4.3</w:t>
      </w:r>
      <w:r w:rsidRPr="00A311D9">
        <w:rPr>
          <w:lang w:eastAsia="zh-CN"/>
        </w:rPr>
        <w:tab/>
      </w:r>
      <w:r w:rsidRPr="00A311D9">
        <w:rPr>
          <w:lang w:eastAsia="zh-CN"/>
        </w:rPr>
        <w:t>有关行政和管理的第</w:t>
      </w:r>
      <w:r w:rsidRPr="00A311D9">
        <w:rPr>
          <w:lang w:eastAsia="zh-CN"/>
        </w:rPr>
        <w:t>6</w:t>
      </w:r>
      <w:r w:rsidRPr="00A311D9">
        <w:rPr>
          <w:lang w:eastAsia="zh-CN"/>
        </w:rPr>
        <w:t>委员会将审议</w:t>
      </w:r>
      <w:r w:rsidR="00836E9C">
        <w:rPr>
          <w:rFonts w:hint="eastAsia"/>
          <w:lang w:eastAsia="zh-CN"/>
        </w:rPr>
        <w:t>《</w:t>
      </w:r>
      <w:r w:rsidRPr="00A311D9">
        <w:rPr>
          <w:lang w:eastAsia="zh-CN"/>
        </w:rPr>
        <w:t>战略规划</w:t>
      </w:r>
      <w:r w:rsidR="00836E9C">
        <w:rPr>
          <w:rFonts w:hint="eastAsia"/>
          <w:lang w:eastAsia="zh-CN"/>
        </w:rPr>
        <w:t>》</w:t>
      </w:r>
      <w:r w:rsidRPr="00A311D9">
        <w:rPr>
          <w:lang w:eastAsia="zh-CN"/>
        </w:rPr>
        <w:t>草案和与</w:t>
      </w:r>
      <w:r w:rsidR="00836E9C">
        <w:rPr>
          <w:rFonts w:hint="eastAsia"/>
          <w:lang w:eastAsia="zh-CN"/>
        </w:rPr>
        <w:t>《</w:t>
      </w:r>
      <w:r w:rsidRPr="00A311D9">
        <w:rPr>
          <w:lang w:eastAsia="zh-CN"/>
        </w:rPr>
        <w:t>战略规划</w:t>
      </w:r>
      <w:r w:rsidR="00836E9C">
        <w:rPr>
          <w:rFonts w:hint="eastAsia"/>
          <w:lang w:eastAsia="zh-CN"/>
        </w:rPr>
        <w:t>》</w:t>
      </w:r>
      <w:r w:rsidRPr="00A311D9">
        <w:rPr>
          <w:lang w:eastAsia="zh-CN"/>
        </w:rPr>
        <w:t>相关的其他报告和</w:t>
      </w:r>
      <w:r w:rsidR="00836E9C">
        <w:rPr>
          <w:rFonts w:hint="eastAsia"/>
          <w:lang w:eastAsia="zh-CN"/>
        </w:rPr>
        <w:t>提案</w:t>
      </w:r>
      <w:r w:rsidRPr="00A311D9">
        <w:rPr>
          <w:lang w:eastAsia="zh-CN"/>
        </w:rPr>
        <w:t>；审议</w:t>
      </w:r>
      <w:r w:rsidRPr="00A311D9">
        <w:rPr>
          <w:rFonts w:hint="eastAsia"/>
          <w:lang w:eastAsia="zh-CN"/>
        </w:rPr>
        <w:t>与</w:t>
      </w:r>
      <w:r w:rsidRPr="00A311D9">
        <w:rPr>
          <w:lang w:eastAsia="zh-CN"/>
        </w:rPr>
        <w:t>国际电联</w:t>
      </w:r>
      <w:r w:rsidRPr="00A311D9">
        <w:rPr>
          <w:rFonts w:hint="eastAsia"/>
          <w:lang w:eastAsia="zh-CN"/>
        </w:rPr>
        <w:t>的</w:t>
      </w:r>
      <w:r w:rsidRPr="00A311D9">
        <w:rPr>
          <w:lang w:eastAsia="zh-CN"/>
        </w:rPr>
        <w:t>一般性管理</w:t>
      </w:r>
      <w:r w:rsidRPr="00A311D9">
        <w:rPr>
          <w:rFonts w:hint="eastAsia"/>
          <w:lang w:eastAsia="zh-CN"/>
        </w:rPr>
        <w:t>工作</w:t>
      </w:r>
      <w:r w:rsidRPr="00A311D9">
        <w:rPr>
          <w:lang w:eastAsia="zh-CN"/>
        </w:rPr>
        <w:t>有关的报告和建议，特别是有关财务和人力资源的报告和建议以及其</w:t>
      </w:r>
      <w:r w:rsidRPr="00A311D9">
        <w:rPr>
          <w:rFonts w:hint="eastAsia"/>
          <w:lang w:eastAsia="zh-CN"/>
        </w:rPr>
        <w:t>他</w:t>
      </w:r>
      <w:r w:rsidRPr="00A311D9">
        <w:rPr>
          <w:lang w:eastAsia="zh-CN"/>
        </w:rPr>
        <w:t>委员会和工作组提交的报告的相关部分；拟定</w:t>
      </w:r>
      <w:r>
        <w:rPr>
          <w:rFonts w:cs="Calibri"/>
          <w:lang w:eastAsia="zh-CN"/>
        </w:rPr>
        <w:t>202</w:t>
      </w:r>
      <w:r>
        <w:rPr>
          <w:rFonts w:cs="Calibri" w:hint="eastAsia"/>
          <w:lang w:eastAsia="zh-CN"/>
        </w:rPr>
        <w:t>8</w:t>
      </w:r>
      <w:r>
        <w:rPr>
          <w:rFonts w:cs="Calibri"/>
          <w:lang w:eastAsia="zh-CN"/>
        </w:rPr>
        <w:t>-20</w:t>
      </w:r>
      <w:r>
        <w:rPr>
          <w:rFonts w:cs="Calibri" w:hint="eastAsia"/>
          <w:lang w:eastAsia="zh-CN"/>
        </w:rPr>
        <w:t>31</w:t>
      </w:r>
      <w:r>
        <w:rPr>
          <w:rFonts w:cs="Calibri"/>
          <w:lang w:eastAsia="zh-CN"/>
        </w:rPr>
        <w:t>年</w:t>
      </w:r>
      <w:r w:rsidRPr="00A311D9">
        <w:rPr>
          <w:lang w:eastAsia="zh-CN"/>
        </w:rPr>
        <w:t>财务政策草案和</w:t>
      </w:r>
      <w:r w:rsidR="00836E9C">
        <w:rPr>
          <w:rFonts w:hint="eastAsia"/>
          <w:lang w:eastAsia="zh-CN"/>
        </w:rPr>
        <w:t>《</w:t>
      </w:r>
      <w:r w:rsidRPr="00A311D9">
        <w:rPr>
          <w:lang w:eastAsia="zh-CN"/>
        </w:rPr>
        <w:t>财务规划</w:t>
      </w:r>
      <w:r w:rsidR="00836E9C">
        <w:rPr>
          <w:rFonts w:hint="eastAsia"/>
          <w:lang w:eastAsia="zh-CN"/>
        </w:rPr>
        <w:t>》</w:t>
      </w:r>
      <w:r w:rsidRPr="00A311D9">
        <w:rPr>
          <w:lang w:eastAsia="zh-CN"/>
        </w:rPr>
        <w:t>草案；</w:t>
      </w:r>
      <w:r w:rsidRPr="00A311D9">
        <w:rPr>
          <w:rFonts w:hint="eastAsia"/>
          <w:lang w:eastAsia="zh-CN"/>
        </w:rPr>
        <w:t>就与</w:t>
      </w:r>
      <w:r w:rsidRPr="00A311D9">
        <w:rPr>
          <w:lang w:eastAsia="zh-CN"/>
        </w:rPr>
        <w:t>国际电联活动</w:t>
      </w:r>
      <w:r w:rsidRPr="00A311D9">
        <w:rPr>
          <w:rFonts w:hint="eastAsia"/>
          <w:lang w:eastAsia="zh-CN"/>
        </w:rPr>
        <w:t>的</w:t>
      </w:r>
      <w:r w:rsidRPr="00A311D9">
        <w:rPr>
          <w:lang w:eastAsia="zh-CN"/>
        </w:rPr>
        <w:t>管理有关的</w:t>
      </w:r>
      <w:r w:rsidRPr="00A311D9">
        <w:rPr>
          <w:rFonts w:hint="eastAsia"/>
          <w:lang w:eastAsia="zh-CN"/>
        </w:rPr>
        <w:t>各类</w:t>
      </w:r>
      <w:r w:rsidRPr="00A311D9">
        <w:rPr>
          <w:lang w:eastAsia="zh-CN"/>
        </w:rPr>
        <w:t>适当决定向全体会议提出建议；将要求修正《组织法》、《公约》和《总规则》的问题转交第</w:t>
      </w:r>
      <w:r w:rsidRPr="00A311D9">
        <w:rPr>
          <w:lang w:eastAsia="zh-CN"/>
        </w:rPr>
        <w:t>5</w:t>
      </w:r>
      <w:r w:rsidRPr="00A311D9">
        <w:rPr>
          <w:lang w:eastAsia="zh-CN"/>
        </w:rPr>
        <w:t>委员会。</w:t>
      </w:r>
    </w:p>
    <w:p w14:paraId="45B57A7C" w14:textId="2BBDBBAA" w:rsidR="00F503AE" w:rsidRPr="003E37CA" w:rsidRDefault="00F503AE" w:rsidP="00681EF8">
      <w:pPr>
        <w:overflowPunct/>
        <w:autoSpaceDE/>
        <w:autoSpaceDN/>
        <w:jc w:val="both"/>
        <w:rPr>
          <w:lang w:eastAsia="zh-CN"/>
        </w:rPr>
      </w:pPr>
      <w:r w:rsidRPr="00A311D9">
        <w:rPr>
          <w:lang w:eastAsia="zh-CN"/>
        </w:rPr>
        <w:t>4.4</w:t>
      </w:r>
      <w:r w:rsidRPr="00A311D9">
        <w:rPr>
          <w:lang w:eastAsia="zh-CN"/>
        </w:rPr>
        <w:tab/>
      </w:r>
      <w:r w:rsidRPr="00A311D9">
        <w:rPr>
          <w:lang w:eastAsia="zh-CN"/>
        </w:rPr>
        <w:t>全体会议工作组将审议</w:t>
      </w:r>
      <w:r>
        <w:rPr>
          <w:rStyle w:val="shorttext"/>
          <w:rFonts w:eastAsiaTheme="minorEastAsia"/>
          <w:color w:val="222222"/>
          <w:lang w:eastAsia="zh-CN"/>
        </w:rPr>
        <w:t>与公共政策问题有关的报告和</w:t>
      </w:r>
      <w:r w:rsidR="00836E9C">
        <w:rPr>
          <w:rStyle w:val="shorttext"/>
          <w:rFonts w:eastAsiaTheme="minorEastAsia" w:hint="eastAsia"/>
          <w:color w:val="222222"/>
          <w:lang w:eastAsia="zh-CN"/>
        </w:rPr>
        <w:t>提案</w:t>
      </w:r>
      <w:r>
        <w:rPr>
          <w:rStyle w:val="shorttext"/>
          <w:rFonts w:eastAsiaTheme="minorEastAsia"/>
          <w:color w:val="222222"/>
          <w:lang w:eastAsia="zh-CN"/>
        </w:rPr>
        <w:t>，并就适当行动提出建议，其中包括互联网</w:t>
      </w:r>
      <w:r w:rsidRPr="00A311D9">
        <w:rPr>
          <w:lang w:eastAsia="zh-CN"/>
        </w:rPr>
        <w:t>和其他一般性问题；</w:t>
      </w:r>
      <w:r w:rsidRPr="00A311D9">
        <w:rPr>
          <w:rFonts w:hint="eastAsia"/>
          <w:lang w:eastAsia="zh-CN"/>
        </w:rPr>
        <w:t>同时，</w:t>
      </w:r>
      <w:r w:rsidRPr="00A311D9">
        <w:rPr>
          <w:lang w:eastAsia="zh-CN"/>
        </w:rPr>
        <w:t>将要求修正《组织法》、《公约》和《总规则》的问题转交第</w:t>
      </w:r>
      <w:r w:rsidRPr="00A311D9">
        <w:rPr>
          <w:lang w:eastAsia="zh-CN"/>
        </w:rPr>
        <w:t>5</w:t>
      </w:r>
      <w:r w:rsidRPr="00A311D9">
        <w:rPr>
          <w:lang w:eastAsia="zh-CN"/>
        </w:rPr>
        <w:t>委员会，</w:t>
      </w:r>
      <w:r w:rsidRPr="00A311D9">
        <w:rPr>
          <w:rFonts w:hint="eastAsia"/>
          <w:lang w:eastAsia="zh-CN"/>
        </w:rPr>
        <w:t>并</w:t>
      </w:r>
      <w:r w:rsidRPr="00A311D9">
        <w:rPr>
          <w:lang w:eastAsia="zh-CN"/>
        </w:rPr>
        <w:t>将具有财务影响的问题转交第</w:t>
      </w:r>
      <w:r w:rsidRPr="00A311D9">
        <w:rPr>
          <w:lang w:eastAsia="zh-CN"/>
        </w:rPr>
        <w:t>6</w:t>
      </w:r>
      <w:r w:rsidRPr="00A311D9">
        <w:rPr>
          <w:lang w:eastAsia="zh-CN"/>
        </w:rPr>
        <w:t>委员会。</w:t>
      </w:r>
    </w:p>
    <w:p w14:paraId="568637E4" w14:textId="6E987C0A" w:rsidR="00F503AE" w:rsidRDefault="00C759C6" w:rsidP="007A522B">
      <w:pPr>
        <w:pStyle w:val="Heading1"/>
      </w:pPr>
      <w:r>
        <w:rPr>
          <w:rFonts w:hint="eastAsia"/>
        </w:rPr>
        <w:t>5</w:t>
      </w:r>
      <w:r>
        <w:tab/>
      </w:r>
      <w:r w:rsidRPr="00C759C6">
        <w:rPr>
          <w:rFonts w:hint="eastAsia"/>
        </w:rPr>
        <w:t>圆桌会议与政策性发言</w:t>
      </w:r>
    </w:p>
    <w:p w14:paraId="74FF053B" w14:textId="382F4FBE" w:rsidR="00C759C6" w:rsidRDefault="00C759C6" w:rsidP="00681EF8">
      <w:pPr>
        <w:jc w:val="both"/>
        <w:rPr>
          <w:lang w:eastAsia="zh-CN"/>
        </w:rPr>
      </w:pPr>
      <w:r>
        <w:rPr>
          <w:rFonts w:hint="eastAsia"/>
          <w:lang w:eastAsia="zh-CN"/>
        </w:rPr>
        <w:t>5.1</w:t>
      </w:r>
      <w:r>
        <w:rPr>
          <w:lang w:eastAsia="zh-CN"/>
        </w:rPr>
        <w:tab/>
      </w:r>
      <w:r>
        <w:rPr>
          <w:rFonts w:hint="eastAsia"/>
          <w:lang w:eastAsia="zh-CN"/>
        </w:rPr>
        <w:t>在大会的第一周，将邀请电信和信息通信技术部长在全体会议上</w:t>
      </w:r>
      <w:r w:rsidR="005B20F7">
        <w:rPr>
          <w:rFonts w:hint="eastAsia"/>
          <w:lang w:eastAsia="zh-CN"/>
        </w:rPr>
        <w:t>进行</w:t>
      </w:r>
      <w:r>
        <w:rPr>
          <w:rFonts w:hint="eastAsia"/>
          <w:lang w:eastAsia="zh-CN"/>
        </w:rPr>
        <w:t>政策</w:t>
      </w:r>
      <w:r w:rsidR="005B20F7">
        <w:rPr>
          <w:rFonts w:hint="eastAsia"/>
          <w:lang w:eastAsia="zh-CN"/>
        </w:rPr>
        <w:t>发言</w:t>
      </w:r>
      <w:r>
        <w:rPr>
          <w:rFonts w:hint="eastAsia"/>
          <w:lang w:eastAsia="zh-CN"/>
        </w:rPr>
        <w:t>。这些</w:t>
      </w:r>
      <w:r w:rsidR="005B20F7">
        <w:rPr>
          <w:rFonts w:hint="eastAsia"/>
          <w:lang w:eastAsia="zh-CN"/>
        </w:rPr>
        <w:t>发言</w:t>
      </w:r>
      <w:r>
        <w:rPr>
          <w:rFonts w:hint="eastAsia"/>
          <w:lang w:eastAsia="zh-CN"/>
        </w:rPr>
        <w:t>将为以下方面提供机会：</w:t>
      </w:r>
    </w:p>
    <w:p w14:paraId="76789740" w14:textId="197A637D" w:rsidR="00C759C6" w:rsidRDefault="00C759C6" w:rsidP="00681EF8">
      <w:pPr>
        <w:pStyle w:val="enumlev1"/>
        <w:jc w:val="both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重点介绍自</w:t>
      </w:r>
      <w:r>
        <w:rPr>
          <w:rFonts w:hint="eastAsia"/>
          <w:lang w:eastAsia="zh-CN"/>
        </w:rPr>
        <w:t>PP-22</w:t>
      </w:r>
      <w:r>
        <w:rPr>
          <w:rFonts w:hint="eastAsia"/>
          <w:lang w:eastAsia="zh-CN"/>
        </w:rPr>
        <w:t>以来各国取得的进步和成就；</w:t>
      </w:r>
    </w:p>
    <w:p w14:paraId="0B4F64F8" w14:textId="045A4FAE" w:rsidR="00C759C6" w:rsidRDefault="00C759C6" w:rsidP="00681EF8">
      <w:pPr>
        <w:pStyle w:val="enumlev1"/>
        <w:jc w:val="both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分享下一阶段数字发展的国家战略和优先事项；</w:t>
      </w:r>
    </w:p>
    <w:p w14:paraId="7FE1352A" w14:textId="0367A15F" w:rsidR="00C759C6" w:rsidRDefault="00C759C6" w:rsidP="00681EF8">
      <w:pPr>
        <w:pStyle w:val="enumlev1"/>
        <w:jc w:val="both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确定不断变化的数字环境中正在出现的机遇和挑战，以及</w:t>
      </w:r>
    </w:p>
    <w:p w14:paraId="7F20F57F" w14:textId="50906D6A" w:rsidR="00C759C6" w:rsidRDefault="00C759C6" w:rsidP="00681EF8">
      <w:pPr>
        <w:pStyle w:val="enumlev1"/>
        <w:jc w:val="both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5B20F7">
        <w:rPr>
          <w:rFonts w:hint="eastAsia"/>
          <w:lang w:eastAsia="zh-CN"/>
        </w:rPr>
        <w:t>如何通过</w:t>
      </w:r>
      <w:r>
        <w:rPr>
          <w:rFonts w:hint="eastAsia"/>
          <w:lang w:eastAsia="zh-CN"/>
        </w:rPr>
        <w:t>国际合作（包括通过国际电联开展的</w:t>
      </w:r>
      <w:r w:rsidR="005B20F7">
        <w:rPr>
          <w:rFonts w:hint="eastAsia"/>
          <w:lang w:eastAsia="zh-CN"/>
        </w:rPr>
        <w:t>国际</w:t>
      </w:r>
      <w:r>
        <w:rPr>
          <w:rFonts w:hint="eastAsia"/>
          <w:lang w:eastAsia="zh-CN"/>
        </w:rPr>
        <w:t>合作）</w:t>
      </w:r>
      <w:r w:rsidR="005B20F7">
        <w:rPr>
          <w:rFonts w:hint="eastAsia"/>
          <w:lang w:eastAsia="zh-CN"/>
        </w:rPr>
        <w:t>为</w:t>
      </w:r>
      <w:r>
        <w:rPr>
          <w:rFonts w:hint="eastAsia"/>
          <w:lang w:eastAsia="zh-CN"/>
        </w:rPr>
        <w:t>成员国</w:t>
      </w:r>
      <w:r w:rsidR="005B20F7">
        <w:rPr>
          <w:rFonts w:hint="eastAsia"/>
          <w:lang w:eastAsia="zh-CN"/>
        </w:rPr>
        <w:t>提供最好的支持献计献策</w:t>
      </w:r>
      <w:r>
        <w:rPr>
          <w:rFonts w:hint="eastAsia"/>
          <w:lang w:eastAsia="zh-CN"/>
        </w:rPr>
        <w:t>。</w:t>
      </w:r>
    </w:p>
    <w:p w14:paraId="3BB0F55A" w14:textId="77E29579" w:rsidR="00855515" w:rsidRDefault="00855515" w:rsidP="00681EF8">
      <w:pPr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为支持前瞻性对话，成员国可考虑围绕国际电联两</w:t>
      </w:r>
      <w:r w:rsidR="00372BA6">
        <w:rPr>
          <w:rFonts w:hint="eastAsia"/>
          <w:lang w:eastAsia="zh-CN"/>
        </w:rPr>
        <w:t>个</w:t>
      </w:r>
      <w:r>
        <w:rPr>
          <w:rFonts w:hint="eastAsia"/>
          <w:lang w:eastAsia="zh-CN"/>
        </w:rPr>
        <w:t>战略目标来组织发言：</w:t>
      </w:r>
    </w:p>
    <w:p w14:paraId="75C29BC2" w14:textId="45DE4C66" w:rsidR="00855515" w:rsidRDefault="00855515" w:rsidP="00681EF8">
      <w:pPr>
        <w:pStyle w:val="enumlev1"/>
        <w:jc w:val="both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目标一：</w:t>
      </w:r>
      <w:r w:rsidRPr="00855515">
        <w:rPr>
          <w:rFonts w:hint="eastAsia"/>
          <w:lang w:eastAsia="zh-CN"/>
        </w:rPr>
        <w:t>普遍连接：促成和促进对价格可承受、高质量和安全的电信</w:t>
      </w:r>
      <w:r w:rsidRPr="00855515">
        <w:rPr>
          <w:rFonts w:hint="eastAsia"/>
          <w:lang w:eastAsia="zh-CN"/>
        </w:rPr>
        <w:t>/ICT</w:t>
      </w:r>
      <w:r w:rsidRPr="00855515">
        <w:rPr>
          <w:rFonts w:hint="eastAsia"/>
          <w:lang w:eastAsia="zh-CN"/>
        </w:rPr>
        <w:t>的普遍接入</w:t>
      </w:r>
      <w:r>
        <w:rPr>
          <w:rFonts w:hint="eastAsia"/>
          <w:lang w:eastAsia="zh-CN"/>
        </w:rPr>
        <w:t>。</w:t>
      </w:r>
    </w:p>
    <w:p w14:paraId="1CD2566F" w14:textId="66414924" w:rsidR="00855515" w:rsidRDefault="00855515" w:rsidP="00681EF8">
      <w:pPr>
        <w:pStyle w:val="enumlev1"/>
        <w:jc w:val="both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目标二：</w:t>
      </w:r>
      <w:r w:rsidRPr="00855515">
        <w:rPr>
          <w:rFonts w:hint="eastAsia"/>
          <w:lang w:eastAsia="zh-CN"/>
        </w:rPr>
        <w:t>可持续数字化转型：</w:t>
      </w:r>
      <w:r w:rsidR="005B20F7">
        <w:rPr>
          <w:rFonts w:hint="eastAsia"/>
          <w:lang w:eastAsia="zh-CN"/>
        </w:rPr>
        <w:t>加强对</w:t>
      </w:r>
      <w:r w:rsidRPr="00855515">
        <w:rPr>
          <w:rFonts w:hint="eastAsia"/>
          <w:lang w:eastAsia="zh-CN"/>
        </w:rPr>
        <w:t>电信</w:t>
      </w:r>
      <w:r w:rsidRPr="00855515">
        <w:rPr>
          <w:rFonts w:hint="eastAsia"/>
          <w:lang w:eastAsia="zh-CN"/>
        </w:rPr>
        <w:t>/ICT</w:t>
      </w:r>
      <w:r w:rsidRPr="00855515">
        <w:rPr>
          <w:rFonts w:hint="eastAsia"/>
          <w:lang w:eastAsia="zh-CN"/>
        </w:rPr>
        <w:t>的公平和包容性使用，</w:t>
      </w:r>
      <w:r w:rsidR="005B20F7">
        <w:rPr>
          <w:rFonts w:hint="eastAsia"/>
          <w:lang w:eastAsia="zh-CN"/>
        </w:rPr>
        <w:t>赋能人民</w:t>
      </w:r>
      <w:r w:rsidRPr="00855515">
        <w:rPr>
          <w:rFonts w:hint="eastAsia"/>
          <w:lang w:eastAsia="zh-CN"/>
        </w:rPr>
        <w:t>和社会以实现可持续发展。</w:t>
      </w:r>
    </w:p>
    <w:p w14:paraId="0B0F8525" w14:textId="719FCBA2" w:rsidR="00805921" w:rsidRDefault="00805921" w:rsidP="00681EF8">
      <w:pPr>
        <w:ind w:firstLineChars="200" w:firstLine="480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关于</w:t>
      </w:r>
      <w:r w:rsidRPr="00805921">
        <w:rPr>
          <w:rFonts w:hint="eastAsia"/>
          <w:lang w:eastAsia="zh-CN"/>
        </w:rPr>
        <w:t>政策</w:t>
      </w:r>
      <w:r w:rsidR="005B20F7">
        <w:rPr>
          <w:rFonts w:hint="eastAsia"/>
          <w:lang w:eastAsia="zh-CN"/>
        </w:rPr>
        <w:t>性发言</w:t>
      </w:r>
      <w:r>
        <w:rPr>
          <w:rFonts w:hint="eastAsia"/>
          <w:lang w:eastAsia="zh-CN"/>
        </w:rPr>
        <w:t>的导则</w:t>
      </w:r>
      <w:r w:rsidRPr="00805921">
        <w:rPr>
          <w:rFonts w:hint="eastAsia"/>
          <w:lang w:eastAsia="zh-CN"/>
        </w:rPr>
        <w:t>将发送给成员国（见</w:t>
      </w:r>
      <w:hyperlink r:id="rId24">
        <w:r w:rsidRPr="00CD47C7">
          <w:rPr>
            <w:rStyle w:val="Hyperlink"/>
            <w:rFonts w:asciiTheme="minorHAnsi" w:eastAsia="SimSun" w:hAnsiTheme="minorHAnsi" w:cstheme="majorBidi"/>
            <w:u w:val="single"/>
            <w:lang w:eastAsia="zh-CN"/>
          </w:rPr>
          <w:t>C26/INF/13</w:t>
        </w:r>
      </w:hyperlink>
      <w:r w:rsidRPr="00805921">
        <w:rPr>
          <w:rFonts w:hint="eastAsia"/>
          <w:lang w:eastAsia="zh-CN"/>
        </w:rPr>
        <w:t>号文件中的</w:t>
      </w:r>
      <w:r>
        <w:rPr>
          <w:rFonts w:hint="eastAsia"/>
          <w:lang w:eastAsia="zh-CN"/>
        </w:rPr>
        <w:t>导则</w:t>
      </w:r>
      <w:r w:rsidRPr="00805921">
        <w:rPr>
          <w:rFonts w:hint="eastAsia"/>
          <w:lang w:eastAsia="zh-CN"/>
        </w:rPr>
        <w:t>草案）。部长发言</w:t>
      </w:r>
      <w:r w:rsidRPr="00254FA6">
        <w:rPr>
          <w:rFonts w:hint="eastAsia"/>
          <w:spacing w:val="4"/>
          <w:lang w:eastAsia="zh-CN"/>
        </w:rPr>
        <w:t>的时间</w:t>
      </w:r>
      <w:r w:rsidRPr="00254FA6">
        <w:rPr>
          <w:rFonts w:cs="Calibri"/>
          <w:spacing w:val="4"/>
          <w:lang w:eastAsia="zh-CN"/>
        </w:rPr>
        <w:t>将限制在三分钟</w:t>
      </w:r>
      <w:r w:rsidRPr="00254FA6">
        <w:rPr>
          <w:rFonts w:hint="eastAsia"/>
          <w:spacing w:val="4"/>
          <w:lang w:eastAsia="zh-CN"/>
        </w:rPr>
        <w:t>之</w:t>
      </w:r>
      <w:r w:rsidRPr="00254FA6">
        <w:rPr>
          <w:rFonts w:cs="Calibri"/>
          <w:spacing w:val="4"/>
          <w:lang w:eastAsia="zh-CN"/>
        </w:rPr>
        <w:t>内</w:t>
      </w:r>
      <w:r>
        <w:rPr>
          <w:rFonts w:hint="eastAsia"/>
          <w:lang w:eastAsia="zh-CN"/>
        </w:rPr>
        <w:t>，</w:t>
      </w:r>
      <w:r w:rsidRPr="00805921">
        <w:rPr>
          <w:rFonts w:hint="eastAsia"/>
          <w:lang w:eastAsia="zh-CN"/>
        </w:rPr>
        <w:t>其他代表团团长发言</w:t>
      </w:r>
      <w:r w:rsidRPr="00254FA6">
        <w:rPr>
          <w:rFonts w:hint="eastAsia"/>
          <w:spacing w:val="4"/>
          <w:lang w:eastAsia="zh-CN"/>
        </w:rPr>
        <w:t>的时间</w:t>
      </w:r>
      <w:r w:rsidRPr="00254FA6">
        <w:rPr>
          <w:rFonts w:cs="Calibri"/>
          <w:spacing w:val="4"/>
          <w:lang w:eastAsia="zh-CN"/>
        </w:rPr>
        <w:t>将限制在</w:t>
      </w:r>
      <w:r>
        <w:rPr>
          <w:rFonts w:cs="Calibri" w:hint="eastAsia"/>
          <w:spacing w:val="4"/>
          <w:lang w:eastAsia="zh-CN"/>
        </w:rPr>
        <w:t>两分钟</w:t>
      </w:r>
      <w:r w:rsidRPr="00254FA6">
        <w:rPr>
          <w:rFonts w:hint="eastAsia"/>
          <w:spacing w:val="4"/>
          <w:lang w:eastAsia="zh-CN"/>
        </w:rPr>
        <w:t>之</w:t>
      </w:r>
      <w:r w:rsidRPr="00254FA6">
        <w:rPr>
          <w:rFonts w:cs="Calibri"/>
          <w:spacing w:val="4"/>
          <w:lang w:eastAsia="zh-CN"/>
        </w:rPr>
        <w:t>内</w:t>
      </w:r>
      <w:r w:rsidRPr="00805921">
        <w:rPr>
          <w:rFonts w:hint="eastAsia"/>
          <w:lang w:eastAsia="zh-CN"/>
        </w:rPr>
        <w:t>。</w:t>
      </w:r>
      <w:r w:rsidRPr="00254FA6">
        <w:rPr>
          <w:rFonts w:hint="eastAsia"/>
          <w:spacing w:val="4"/>
          <w:lang w:eastAsia="zh-CN"/>
        </w:rPr>
        <w:t>完整的发言内容将在</w:t>
      </w:r>
      <w:r w:rsidRPr="00254FA6">
        <w:rPr>
          <w:rFonts w:cs="Calibri"/>
          <w:spacing w:val="4"/>
          <w:lang w:eastAsia="zh-CN"/>
        </w:rPr>
        <w:t>PP-</w:t>
      </w:r>
      <w:r>
        <w:rPr>
          <w:rFonts w:cs="Calibri"/>
          <w:lang w:eastAsia="zh-CN"/>
        </w:rPr>
        <w:t>2</w:t>
      </w:r>
      <w:r>
        <w:rPr>
          <w:rFonts w:cs="Calibri" w:hint="eastAsia"/>
          <w:lang w:eastAsia="zh-CN"/>
        </w:rPr>
        <w:t>6</w:t>
      </w:r>
      <w:r>
        <w:rPr>
          <w:rFonts w:cs="Calibri"/>
          <w:lang w:eastAsia="zh-CN"/>
        </w:rPr>
        <w:t>网站上</w:t>
      </w:r>
      <w:r w:rsidRPr="003E37CA">
        <w:rPr>
          <w:rFonts w:hint="eastAsia"/>
          <w:lang w:eastAsia="zh-CN"/>
        </w:rPr>
        <w:t>公布</w:t>
      </w:r>
      <w:r>
        <w:rPr>
          <w:rFonts w:cs="Calibri"/>
          <w:lang w:eastAsia="zh-CN"/>
        </w:rPr>
        <w:t>。演讲</w:t>
      </w:r>
      <w:r>
        <w:rPr>
          <w:rFonts w:hint="eastAsia"/>
          <w:lang w:eastAsia="zh-CN"/>
        </w:rPr>
        <w:t>嘉宾</w:t>
      </w:r>
      <w:r>
        <w:rPr>
          <w:rFonts w:cs="Calibri"/>
          <w:lang w:eastAsia="zh-CN"/>
        </w:rPr>
        <w:t>将在讲台上</w:t>
      </w:r>
      <w:r>
        <w:rPr>
          <w:rFonts w:hint="eastAsia"/>
          <w:lang w:eastAsia="zh-CN"/>
        </w:rPr>
        <w:t>发言</w:t>
      </w:r>
      <w:r>
        <w:rPr>
          <w:rFonts w:cs="Calibri"/>
          <w:lang w:eastAsia="zh-CN"/>
        </w:rPr>
        <w:t>。</w:t>
      </w:r>
    </w:p>
    <w:p w14:paraId="1DB09356" w14:textId="3F73DF73" w:rsidR="00805921" w:rsidRDefault="00805921" w:rsidP="00681EF8">
      <w:pPr>
        <w:jc w:val="both"/>
        <w:rPr>
          <w:rFonts w:cs="Calibri"/>
          <w:lang w:eastAsia="zh-CN"/>
        </w:rPr>
      </w:pPr>
      <w:r>
        <w:rPr>
          <w:rFonts w:cs="Calibri" w:hint="eastAsia"/>
          <w:lang w:eastAsia="zh-CN"/>
        </w:rPr>
        <w:t>5.2</w:t>
      </w:r>
      <w:r>
        <w:rPr>
          <w:rFonts w:cs="Calibri"/>
          <w:lang w:eastAsia="zh-CN"/>
        </w:rPr>
        <w:tab/>
      </w:r>
      <w:r>
        <w:rPr>
          <w:rFonts w:cs="Calibri" w:hint="eastAsia"/>
          <w:lang w:eastAsia="zh-CN"/>
        </w:rPr>
        <w:t>为了充分利用</w:t>
      </w:r>
      <w:r>
        <w:rPr>
          <w:rFonts w:cs="Calibri" w:hint="eastAsia"/>
          <w:lang w:eastAsia="zh-CN"/>
        </w:rPr>
        <w:t>PP</w:t>
      </w:r>
      <w:r>
        <w:rPr>
          <w:rFonts w:cs="Calibri" w:hint="eastAsia"/>
          <w:lang w:eastAsia="zh-CN"/>
        </w:rPr>
        <w:t>的</w:t>
      </w:r>
      <w:r w:rsidR="005B20F7">
        <w:rPr>
          <w:rFonts w:cs="Calibri" w:hint="eastAsia"/>
          <w:lang w:eastAsia="zh-CN"/>
        </w:rPr>
        <w:t>高层参与优势</w:t>
      </w:r>
      <w:r>
        <w:rPr>
          <w:rFonts w:cs="Calibri" w:hint="eastAsia"/>
          <w:lang w:eastAsia="zh-CN"/>
        </w:rPr>
        <w:t>，计划在大会第一周期间举行两到三场部长级圆桌讨论。</w:t>
      </w:r>
      <w:r w:rsidR="005B20F7">
        <w:rPr>
          <w:rFonts w:cs="Calibri" w:hint="eastAsia"/>
          <w:lang w:eastAsia="zh-CN"/>
        </w:rPr>
        <w:t>届时将提供</w:t>
      </w:r>
      <w:r>
        <w:rPr>
          <w:rFonts w:cs="Calibri" w:hint="eastAsia"/>
          <w:lang w:eastAsia="zh-CN"/>
        </w:rPr>
        <w:t>进一步信息。</w:t>
      </w:r>
    </w:p>
    <w:p w14:paraId="414013B8" w14:textId="77777777" w:rsidR="00805921" w:rsidRDefault="00805921" w:rsidP="007A522B">
      <w:pPr>
        <w:pStyle w:val="Heading1"/>
      </w:pPr>
      <w:r>
        <w:lastRenderedPageBreak/>
        <w:t>6</w:t>
      </w:r>
      <w:r>
        <w:tab/>
      </w:r>
      <w:r>
        <w:rPr>
          <w:rFonts w:hint="eastAsia"/>
        </w:rPr>
        <w:t>时间管理计划</w:t>
      </w:r>
    </w:p>
    <w:p w14:paraId="6299CC50" w14:textId="6DD0DD6B" w:rsidR="00805921" w:rsidRDefault="00805921" w:rsidP="00681EF8">
      <w:pPr>
        <w:jc w:val="both"/>
        <w:rPr>
          <w:lang w:eastAsia="zh-CN"/>
        </w:rPr>
      </w:pPr>
      <w:r w:rsidRPr="003E37CA">
        <w:rPr>
          <w:lang w:eastAsia="zh-CN"/>
        </w:rPr>
        <w:t>6.1</w:t>
      </w:r>
      <w:r w:rsidRPr="003E37CA">
        <w:rPr>
          <w:lang w:eastAsia="zh-CN"/>
        </w:rPr>
        <w:tab/>
      </w:r>
      <w:r w:rsidRPr="00805921">
        <w:rPr>
          <w:rFonts w:hint="eastAsia"/>
          <w:lang w:eastAsia="zh-CN"/>
        </w:rPr>
        <w:t>秘书处正在起草时间管理计划草案，其中将考虑到</w:t>
      </w:r>
      <w:r w:rsidR="005B20F7">
        <w:rPr>
          <w:rFonts w:hint="eastAsia"/>
          <w:lang w:eastAsia="zh-CN"/>
        </w:rPr>
        <w:t>往届</w:t>
      </w:r>
      <w:r w:rsidRPr="00805921">
        <w:rPr>
          <w:rFonts w:hint="eastAsia"/>
          <w:lang w:eastAsia="zh-CN"/>
        </w:rPr>
        <w:t>PP</w:t>
      </w:r>
      <w:r w:rsidRPr="00805921">
        <w:rPr>
          <w:rFonts w:hint="eastAsia"/>
          <w:lang w:eastAsia="zh-CN"/>
        </w:rPr>
        <w:t>的经验、与各委员会秘书进行的磋商以及成员国的反馈意见。预计实质性委员会的工作将于第一周的星期二上午开始。平行召开的实质性会议将不超过两场。以</w:t>
      </w:r>
      <w:r w:rsidRPr="00805921">
        <w:rPr>
          <w:rFonts w:hint="eastAsia"/>
          <w:lang w:eastAsia="zh-CN"/>
        </w:rPr>
        <w:t>PP-22</w:t>
      </w:r>
      <w:r w:rsidR="007227D7" w:rsidRPr="00805921">
        <w:rPr>
          <w:rFonts w:hint="eastAsia"/>
          <w:lang w:eastAsia="zh-CN"/>
        </w:rPr>
        <w:t>的</w:t>
      </w:r>
      <w:r w:rsidRPr="00805921">
        <w:rPr>
          <w:rFonts w:hint="eastAsia"/>
          <w:lang w:eastAsia="zh-CN"/>
        </w:rPr>
        <w:t>最终时间管理计划草案为基础，各委员会和</w:t>
      </w:r>
      <w:r w:rsidRPr="00805921">
        <w:rPr>
          <w:rFonts w:hint="eastAsia"/>
          <w:lang w:eastAsia="zh-CN"/>
        </w:rPr>
        <w:t>WG-PL</w:t>
      </w:r>
      <w:r w:rsidR="007227D7">
        <w:rPr>
          <w:rFonts w:hint="eastAsia"/>
          <w:lang w:eastAsia="zh-CN"/>
        </w:rPr>
        <w:t>的</w:t>
      </w:r>
      <w:r w:rsidRPr="00805921">
        <w:rPr>
          <w:rFonts w:hint="eastAsia"/>
          <w:lang w:eastAsia="zh-CN"/>
        </w:rPr>
        <w:t>每</w:t>
      </w:r>
      <w:r w:rsidR="007227D7">
        <w:rPr>
          <w:rFonts w:hint="eastAsia"/>
          <w:lang w:eastAsia="zh-CN"/>
        </w:rPr>
        <w:t>场</w:t>
      </w:r>
      <w:r w:rsidR="007227D7" w:rsidRPr="00805921">
        <w:rPr>
          <w:rFonts w:hint="eastAsia"/>
          <w:lang w:eastAsia="zh-CN"/>
        </w:rPr>
        <w:t>会议将安排</w:t>
      </w:r>
      <w:r w:rsidRPr="00805921">
        <w:rPr>
          <w:rFonts w:hint="eastAsia"/>
          <w:lang w:eastAsia="zh-CN"/>
        </w:rPr>
        <w:t>一个半小时，</w:t>
      </w:r>
      <w:r w:rsidR="007227D7">
        <w:rPr>
          <w:rFonts w:hint="eastAsia"/>
          <w:lang w:eastAsia="zh-CN"/>
        </w:rPr>
        <w:t>并且</w:t>
      </w:r>
      <w:r w:rsidRPr="00805921">
        <w:rPr>
          <w:rFonts w:hint="eastAsia"/>
          <w:lang w:eastAsia="zh-CN"/>
        </w:rPr>
        <w:t>在工作日期间</w:t>
      </w:r>
      <w:r w:rsidR="007227D7">
        <w:rPr>
          <w:rFonts w:hint="eastAsia"/>
          <w:lang w:eastAsia="zh-CN"/>
        </w:rPr>
        <w:t>预计</w:t>
      </w:r>
      <w:r w:rsidRPr="00805921">
        <w:rPr>
          <w:rFonts w:hint="eastAsia"/>
          <w:lang w:eastAsia="zh-CN"/>
        </w:rPr>
        <w:t>将</w:t>
      </w:r>
      <w:r w:rsidR="007227D7">
        <w:rPr>
          <w:rFonts w:hint="eastAsia"/>
          <w:lang w:eastAsia="zh-CN"/>
        </w:rPr>
        <w:t>召集</w:t>
      </w:r>
      <w:r w:rsidRPr="00805921">
        <w:rPr>
          <w:rFonts w:hint="eastAsia"/>
          <w:lang w:eastAsia="zh-CN"/>
        </w:rPr>
        <w:t>特设组开会。所有会议（包括特设组和起草组）的详细信息均将在会场周围的屏幕上显示，并在</w:t>
      </w:r>
      <w:r w:rsidRPr="00805921">
        <w:rPr>
          <w:rFonts w:hint="eastAsia"/>
          <w:lang w:eastAsia="zh-CN"/>
        </w:rPr>
        <w:t>PP-26</w:t>
      </w:r>
      <w:r w:rsidRPr="00805921">
        <w:rPr>
          <w:rFonts w:hint="eastAsia"/>
          <w:lang w:eastAsia="zh-CN"/>
        </w:rPr>
        <w:t>网站上发布。</w:t>
      </w:r>
    </w:p>
    <w:p w14:paraId="587E20F7" w14:textId="72EE407C" w:rsidR="007227D7" w:rsidRDefault="00DB20AD" w:rsidP="00681EF8">
      <w:pPr>
        <w:ind w:firstLineChars="200" w:firstLine="480"/>
        <w:jc w:val="both"/>
        <w:rPr>
          <w:rFonts w:cs="Calibri"/>
          <w:lang w:eastAsia="zh-CN"/>
        </w:rPr>
      </w:pPr>
      <w:r w:rsidRPr="00DB20AD">
        <w:rPr>
          <w:rFonts w:cs="Calibri" w:hint="eastAsia"/>
          <w:lang w:eastAsia="zh-CN"/>
        </w:rPr>
        <w:t>按照前两届</w:t>
      </w:r>
      <w:r w:rsidRPr="00DB20AD">
        <w:rPr>
          <w:rFonts w:cs="Calibri" w:hint="eastAsia"/>
          <w:lang w:eastAsia="zh-CN"/>
        </w:rPr>
        <w:t>PP</w:t>
      </w:r>
      <w:r w:rsidRPr="00DB20AD">
        <w:rPr>
          <w:rFonts w:cs="Calibri" w:hint="eastAsia"/>
          <w:lang w:eastAsia="zh-CN"/>
        </w:rPr>
        <w:t>的做法，建议将最终选定会费等级的截止时间确定为</w:t>
      </w:r>
      <w:r w:rsidRPr="00DB20AD">
        <w:rPr>
          <w:rFonts w:cs="Calibri" w:hint="eastAsia"/>
          <w:lang w:eastAsia="zh-CN"/>
        </w:rPr>
        <w:t>2026</w:t>
      </w:r>
      <w:r w:rsidRPr="00DB20AD">
        <w:rPr>
          <w:rFonts w:cs="Calibri" w:hint="eastAsia"/>
          <w:lang w:eastAsia="zh-CN"/>
        </w:rPr>
        <w:t>年</w:t>
      </w:r>
      <w:r w:rsidRPr="00DB20AD">
        <w:rPr>
          <w:rFonts w:cs="Calibri" w:hint="eastAsia"/>
          <w:lang w:eastAsia="zh-CN"/>
        </w:rPr>
        <w:t>11</w:t>
      </w:r>
      <w:r w:rsidRPr="00DB20AD">
        <w:rPr>
          <w:rFonts w:cs="Calibri" w:hint="eastAsia"/>
          <w:lang w:eastAsia="zh-CN"/>
        </w:rPr>
        <w:t>月</w:t>
      </w:r>
      <w:r w:rsidRPr="00DB20AD">
        <w:rPr>
          <w:rFonts w:cs="Calibri" w:hint="eastAsia"/>
          <w:lang w:eastAsia="zh-CN"/>
        </w:rPr>
        <w:t>11</w:t>
      </w:r>
      <w:r w:rsidRPr="00DB20AD">
        <w:rPr>
          <w:rFonts w:cs="Calibri" w:hint="eastAsia"/>
          <w:lang w:eastAsia="zh-CN"/>
        </w:rPr>
        <w:t>日（星期三）日内瓦时间</w:t>
      </w:r>
      <w:r w:rsidRPr="00DB20AD">
        <w:rPr>
          <w:rFonts w:cs="Calibri" w:hint="eastAsia"/>
          <w:lang w:eastAsia="zh-CN"/>
        </w:rPr>
        <w:t>23</w:t>
      </w:r>
      <w:r w:rsidRPr="00DB20AD">
        <w:rPr>
          <w:rFonts w:cs="Calibri" w:hint="eastAsia"/>
          <w:lang w:eastAsia="zh-CN"/>
        </w:rPr>
        <w:t>时</w:t>
      </w:r>
      <w:r w:rsidRPr="00DB20AD">
        <w:rPr>
          <w:rFonts w:cs="Calibri" w:hint="eastAsia"/>
          <w:lang w:eastAsia="zh-CN"/>
        </w:rPr>
        <w:t>59</w:t>
      </w:r>
      <w:r w:rsidRPr="00DB20AD">
        <w:rPr>
          <w:rFonts w:cs="Calibri" w:hint="eastAsia"/>
          <w:lang w:eastAsia="zh-CN"/>
        </w:rPr>
        <w:t>分，秘书处将</w:t>
      </w:r>
      <w:r w:rsidR="007227D7" w:rsidRPr="00DB20AD">
        <w:rPr>
          <w:rFonts w:cs="Calibri" w:hint="eastAsia"/>
          <w:lang w:eastAsia="zh-CN"/>
        </w:rPr>
        <w:t>于大会第四天的上午</w:t>
      </w:r>
      <w:r w:rsidR="007227D7" w:rsidRPr="00DB20AD">
        <w:rPr>
          <w:rFonts w:cs="Calibri" w:hint="eastAsia"/>
          <w:lang w:eastAsia="zh-CN"/>
        </w:rPr>
        <w:t>6</w:t>
      </w:r>
      <w:r w:rsidR="007227D7" w:rsidRPr="00DB20AD">
        <w:rPr>
          <w:rFonts w:cs="Calibri" w:hint="eastAsia"/>
          <w:lang w:eastAsia="zh-CN"/>
        </w:rPr>
        <w:t>时前</w:t>
      </w:r>
      <w:r w:rsidR="007227D7">
        <w:rPr>
          <w:rFonts w:cs="Calibri" w:hint="eastAsia"/>
          <w:lang w:eastAsia="zh-CN"/>
        </w:rPr>
        <w:t>，即</w:t>
      </w:r>
      <w:r w:rsidRPr="00DB20AD">
        <w:rPr>
          <w:rFonts w:cs="Calibri" w:hint="eastAsia"/>
          <w:lang w:eastAsia="zh-CN"/>
        </w:rPr>
        <w:t>选举开始之前公布选定的会费等级。</w:t>
      </w:r>
    </w:p>
    <w:p w14:paraId="118812CB" w14:textId="1554278E" w:rsidR="00DB20AD" w:rsidRDefault="00DB20AD" w:rsidP="00681EF8">
      <w:pPr>
        <w:ind w:firstLineChars="200" w:firstLine="480"/>
        <w:jc w:val="both"/>
        <w:rPr>
          <w:rFonts w:cs="Calibri"/>
          <w:lang w:eastAsia="zh-CN"/>
        </w:rPr>
      </w:pPr>
      <w:r w:rsidRPr="00DB20AD">
        <w:rPr>
          <w:rFonts w:cs="Calibri" w:hint="eastAsia"/>
          <w:lang w:eastAsia="zh-CN"/>
        </w:rPr>
        <w:t>正式的代表团团长会议将于</w:t>
      </w:r>
      <w:r w:rsidRPr="00DB20AD">
        <w:rPr>
          <w:rFonts w:cs="Calibri" w:hint="eastAsia"/>
          <w:lang w:eastAsia="zh-CN"/>
        </w:rPr>
        <w:t>2026</w:t>
      </w:r>
      <w:r w:rsidRPr="00DB20AD">
        <w:rPr>
          <w:rFonts w:cs="Calibri" w:hint="eastAsia"/>
          <w:lang w:eastAsia="zh-CN"/>
        </w:rPr>
        <w:t>年</w:t>
      </w:r>
      <w:r w:rsidRPr="00DB20AD">
        <w:rPr>
          <w:rFonts w:cs="Calibri" w:hint="eastAsia"/>
          <w:lang w:eastAsia="zh-CN"/>
        </w:rPr>
        <w:t>11</w:t>
      </w:r>
      <w:r w:rsidRPr="00DB20AD">
        <w:rPr>
          <w:rFonts w:cs="Calibri" w:hint="eastAsia"/>
          <w:lang w:eastAsia="zh-CN"/>
        </w:rPr>
        <w:t>月</w:t>
      </w:r>
      <w:r w:rsidRPr="00DB20AD">
        <w:rPr>
          <w:rFonts w:cs="Calibri" w:hint="eastAsia"/>
          <w:lang w:eastAsia="zh-CN"/>
        </w:rPr>
        <w:t>9</w:t>
      </w:r>
      <w:r w:rsidRPr="00DB20AD">
        <w:rPr>
          <w:rFonts w:cs="Calibri" w:hint="eastAsia"/>
          <w:lang w:eastAsia="zh-CN"/>
        </w:rPr>
        <w:t>日（星期一）举行，随后是开幕式和开幕全体会议。</w:t>
      </w:r>
    </w:p>
    <w:p w14:paraId="19873F7C" w14:textId="392CCE18" w:rsidR="00DB20AD" w:rsidRPr="00681EF8" w:rsidRDefault="00DB20AD" w:rsidP="00681EF8">
      <w:pPr>
        <w:jc w:val="both"/>
        <w:rPr>
          <w:rFonts w:cs="Calibri"/>
          <w:spacing w:val="-2"/>
          <w:lang w:val="en-US" w:eastAsia="zh-CN"/>
        </w:rPr>
      </w:pPr>
      <w:r w:rsidRPr="00681EF8">
        <w:rPr>
          <w:rFonts w:cs="Calibri" w:hint="eastAsia"/>
          <w:spacing w:val="-2"/>
          <w:lang w:eastAsia="zh-CN"/>
        </w:rPr>
        <w:t>6.2</w:t>
      </w:r>
      <w:r w:rsidRPr="00681EF8">
        <w:rPr>
          <w:rFonts w:cs="Calibri"/>
          <w:spacing w:val="-2"/>
          <w:lang w:eastAsia="zh-CN"/>
        </w:rPr>
        <w:tab/>
      </w:r>
      <w:r w:rsidRPr="00681EF8">
        <w:rPr>
          <w:rFonts w:cs="Calibri" w:hint="eastAsia"/>
          <w:spacing w:val="-2"/>
          <w:lang w:eastAsia="zh-CN"/>
        </w:rPr>
        <w:t>2026</w:t>
      </w:r>
      <w:r w:rsidRPr="00681EF8">
        <w:rPr>
          <w:rFonts w:cs="Calibri" w:hint="eastAsia"/>
          <w:spacing w:val="-2"/>
          <w:lang w:eastAsia="zh-CN"/>
        </w:rPr>
        <w:t>年多哈世界移动通信大会（</w:t>
      </w:r>
      <w:r w:rsidRPr="00681EF8">
        <w:rPr>
          <w:rFonts w:cs="Calibri" w:hint="eastAsia"/>
          <w:spacing w:val="-2"/>
          <w:lang w:eastAsia="zh-CN"/>
        </w:rPr>
        <w:t>MWC</w:t>
      </w:r>
      <w:r w:rsidRPr="00681EF8">
        <w:rPr>
          <w:rFonts w:cs="Calibri" w:hint="eastAsia"/>
          <w:spacing w:val="-2"/>
          <w:lang w:eastAsia="zh-CN"/>
        </w:rPr>
        <w:t>）将于</w:t>
      </w:r>
      <w:r w:rsidRPr="00681EF8">
        <w:rPr>
          <w:rFonts w:cs="Calibri" w:hint="eastAsia"/>
          <w:spacing w:val="-2"/>
          <w:lang w:eastAsia="zh-CN"/>
        </w:rPr>
        <w:t>2026</w:t>
      </w:r>
      <w:r w:rsidRPr="00681EF8">
        <w:rPr>
          <w:rFonts w:cs="Calibri" w:hint="eastAsia"/>
          <w:spacing w:val="-2"/>
          <w:lang w:eastAsia="zh-CN"/>
        </w:rPr>
        <w:t>年</w:t>
      </w:r>
      <w:r w:rsidRPr="00681EF8">
        <w:rPr>
          <w:rFonts w:cs="Calibri" w:hint="eastAsia"/>
          <w:spacing w:val="-2"/>
          <w:lang w:eastAsia="zh-CN"/>
        </w:rPr>
        <w:t>11</w:t>
      </w:r>
      <w:r w:rsidRPr="00681EF8">
        <w:rPr>
          <w:rFonts w:cs="Calibri" w:hint="eastAsia"/>
          <w:spacing w:val="-2"/>
          <w:lang w:eastAsia="zh-CN"/>
        </w:rPr>
        <w:t>月</w:t>
      </w:r>
      <w:r w:rsidRPr="00681EF8">
        <w:rPr>
          <w:rFonts w:cs="Calibri" w:hint="eastAsia"/>
          <w:spacing w:val="-2"/>
          <w:lang w:eastAsia="zh-CN"/>
        </w:rPr>
        <w:t>8</w:t>
      </w:r>
      <w:r w:rsidRPr="00681EF8">
        <w:rPr>
          <w:rFonts w:cs="Calibri" w:hint="eastAsia"/>
          <w:spacing w:val="-2"/>
          <w:lang w:eastAsia="zh-CN"/>
        </w:rPr>
        <w:t>日至</w:t>
      </w:r>
      <w:r w:rsidRPr="00681EF8">
        <w:rPr>
          <w:rFonts w:cs="Calibri" w:hint="eastAsia"/>
          <w:spacing w:val="-2"/>
          <w:lang w:eastAsia="zh-CN"/>
        </w:rPr>
        <w:t>11</w:t>
      </w:r>
      <w:r w:rsidRPr="00681EF8">
        <w:rPr>
          <w:rFonts w:cs="Calibri" w:hint="eastAsia"/>
          <w:spacing w:val="-2"/>
          <w:lang w:eastAsia="zh-CN"/>
        </w:rPr>
        <w:t>日在多哈展览和会议中心（</w:t>
      </w:r>
      <w:r w:rsidRPr="00681EF8">
        <w:rPr>
          <w:rFonts w:cs="Calibri" w:hint="eastAsia"/>
          <w:spacing w:val="-2"/>
          <w:lang w:eastAsia="zh-CN"/>
        </w:rPr>
        <w:t>DECC</w:t>
      </w:r>
      <w:r w:rsidRPr="00681EF8">
        <w:rPr>
          <w:rFonts w:cs="Calibri" w:hint="eastAsia"/>
          <w:spacing w:val="-2"/>
          <w:lang w:eastAsia="zh-CN"/>
        </w:rPr>
        <w:t>）举行</w:t>
      </w:r>
      <w:r w:rsidRPr="00681EF8">
        <w:rPr>
          <w:rFonts w:cs="Calibri" w:hint="eastAsia"/>
          <w:spacing w:val="-2"/>
          <w:lang w:eastAsia="zh-CN"/>
        </w:rPr>
        <w:t xml:space="preserve"> </w:t>
      </w:r>
      <w:r w:rsidRPr="00681EF8">
        <w:rPr>
          <w:rFonts w:cs="Calibri"/>
          <w:spacing w:val="-2"/>
          <w:lang w:eastAsia="zh-CN"/>
        </w:rPr>
        <w:t>–</w:t>
      </w:r>
      <w:r w:rsidRPr="00681EF8">
        <w:rPr>
          <w:rFonts w:cs="Calibri" w:hint="eastAsia"/>
          <w:spacing w:val="-2"/>
          <w:lang w:eastAsia="zh-CN"/>
        </w:rPr>
        <w:t xml:space="preserve"> </w:t>
      </w:r>
      <w:r w:rsidRPr="00681EF8">
        <w:rPr>
          <w:rFonts w:cs="Calibri" w:hint="eastAsia"/>
          <w:spacing w:val="-2"/>
          <w:lang w:eastAsia="zh-CN"/>
        </w:rPr>
        <w:t>这一同期安排为加强两项活动之间的协同作用提供了宝贵机会。预计这将促进</w:t>
      </w:r>
      <w:r w:rsidR="00372BA6" w:rsidRPr="00681EF8">
        <w:rPr>
          <w:rFonts w:cs="Calibri" w:hint="eastAsia"/>
          <w:spacing w:val="-2"/>
          <w:lang w:eastAsia="zh-CN"/>
        </w:rPr>
        <w:t>全球</w:t>
      </w:r>
      <w:r w:rsidRPr="00681EF8">
        <w:rPr>
          <w:rFonts w:cs="Calibri" w:hint="eastAsia"/>
          <w:spacing w:val="-2"/>
          <w:lang w:eastAsia="zh-CN"/>
        </w:rPr>
        <w:t>ICT</w:t>
      </w:r>
      <w:r w:rsidRPr="00681EF8">
        <w:rPr>
          <w:rFonts w:cs="Calibri" w:hint="eastAsia"/>
          <w:spacing w:val="-2"/>
          <w:lang w:eastAsia="zh-CN"/>
        </w:rPr>
        <w:t>界的更广泛参与，推动政策制定者与行业领袖之间的高层交流，并使与会者能够从</w:t>
      </w:r>
      <w:r w:rsidR="00CD47C7" w:rsidRPr="00681EF8">
        <w:rPr>
          <w:rFonts w:cs="Calibri" w:hint="eastAsia"/>
          <w:spacing w:val="-2"/>
          <w:lang w:eastAsia="zh-CN"/>
        </w:rPr>
        <w:t>包含</w:t>
      </w:r>
      <w:r w:rsidRPr="00681EF8">
        <w:rPr>
          <w:rFonts w:cs="Calibri" w:hint="eastAsia"/>
          <w:spacing w:val="-2"/>
          <w:lang w:eastAsia="zh-CN"/>
        </w:rPr>
        <w:t>讨论、展览和交流</w:t>
      </w:r>
      <w:r w:rsidR="00356904" w:rsidRPr="00681EF8">
        <w:rPr>
          <w:rFonts w:cs="Calibri" w:hint="eastAsia"/>
          <w:spacing w:val="-2"/>
          <w:lang w:eastAsia="zh-CN"/>
        </w:rPr>
        <w:t>联络</w:t>
      </w:r>
      <w:r w:rsidRPr="00681EF8">
        <w:rPr>
          <w:rFonts w:cs="Calibri" w:hint="eastAsia"/>
          <w:spacing w:val="-2"/>
          <w:lang w:eastAsia="zh-CN"/>
        </w:rPr>
        <w:t>机会的更丰富的生态系统中受益。</w:t>
      </w:r>
    </w:p>
    <w:p w14:paraId="42A7DAC8" w14:textId="34FD6B80" w:rsidR="00C929CD" w:rsidRDefault="00C929CD" w:rsidP="00681EF8">
      <w:pPr>
        <w:jc w:val="both"/>
        <w:rPr>
          <w:rFonts w:cs="Calibri"/>
          <w:lang w:val="en-US" w:eastAsia="zh-CN"/>
        </w:rPr>
      </w:pPr>
      <w:r>
        <w:rPr>
          <w:rFonts w:cs="Calibri"/>
          <w:lang w:val="en-US" w:eastAsia="zh-CN"/>
        </w:rPr>
        <w:t>6.3</w:t>
      </w:r>
      <w:r>
        <w:rPr>
          <w:rFonts w:cs="Calibri"/>
          <w:lang w:val="en-US" w:eastAsia="zh-CN"/>
        </w:rPr>
        <w:tab/>
      </w:r>
      <w:r>
        <w:rPr>
          <w:rFonts w:cs="Calibri" w:hint="eastAsia"/>
          <w:lang w:val="en-US" w:eastAsia="zh-CN"/>
        </w:rPr>
        <w:t>东道国将在</w:t>
      </w:r>
      <w:r>
        <w:rPr>
          <w:rFonts w:cs="Calibri" w:hint="eastAsia"/>
          <w:lang w:val="en-US" w:eastAsia="zh-CN"/>
        </w:rPr>
        <w:t>PP-26</w:t>
      </w:r>
      <w:r>
        <w:rPr>
          <w:rFonts w:cs="Calibri" w:hint="eastAsia"/>
          <w:lang w:val="en-US" w:eastAsia="zh-CN"/>
        </w:rPr>
        <w:t>期间组织一系列会外活动。这些活动将</w:t>
      </w:r>
      <w:r w:rsidR="00CD47C7">
        <w:rPr>
          <w:rFonts w:cs="Calibri" w:hint="eastAsia"/>
          <w:lang w:val="en-US" w:eastAsia="zh-CN"/>
        </w:rPr>
        <w:t>与</w:t>
      </w:r>
      <w:r>
        <w:rPr>
          <w:rFonts w:cs="Calibri" w:hint="eastAsia"/>
          <w:lang w:val="en-US" w:eastAsia="zh-CN"/>
        </w:rPr>
        <w:t>大会日程完全保持一致，并确保大会及其正式程序不受任何干扰地有序进行。</w:t>
      </w:r>
      <w:r w:rsidRPr="00C929CD">
        <w:rPr>
          <w:rFonts w:cs="Calibri" w:hint="eastAsia"/>
          <w:lang w:val="en-US" w:eastAsia="zh-CN"/>
        </w:rPr>
        <w:t>其中包括于</w:t>
      </w:r>
      <w:r w:rsidRPr="00C929CD">
        <w:rPr>
          <w:rFonts w:cs="Calibri" w:hint="eastAsia"/>
          <w:lang w:val="en-US" w:eastAsia="zh-CN"/>
        </w:rPr>
        <w:t>2026</w:t>
      </w:r>
      <w:r w:rsidRPr="00C929CD">
        <w:rPr>
          <w:rFonts w:cs="Calibri" w:hint="eastAsia"/>
          <w:lang w:val="en-US" w:eastAsia="zh-CN"/>
        </w:rPr>
        <w:t>年</w:t>
      </w:r>
      <w:r w:rsidRPr="00C929CD">
        <w:rPr>
          <w:rFonts w:cs="Calibri" w:hint="eastAsia"/>
          <w:lang w:val="en-US" w:eastAsia="zh-CN"/>
        </w:rPr>
        <w:t>11</w:t>
      </w:r>
      <w:r w:rsidRPr="00C929CD">
        <w:rPr>
          <w:rFonts w:cs="Calibri" w:hint="eastAsia"/>
          <w:lang w:val="en-US" w:eastAsia="zh-CN"/>
        </w:rPr>
        <w:t>月</w:t>
      </w:r>
      <w:r w:rsidRPr="00C929CD">
        <w:rPr>
          <w:rFonts w:cs="Calibri" w:hint="eastAsia"/>
          <w:lang w:val="en-US" w:eastAsia="zh-CN"/>
        </w:rPr>
        <w:t>8</w:t>
      </w:r>
      <w:r w:rsidRPr="00C929CD">
        <w:rPr>
          <w:rFonts w:cs="Calibri" w:hint="eastAsia"/>
          <w:lang w:val="en-US" w:eastAsia="zh-CN"/>
        </w:rPr>
        <w:t>日（星期日）下午举行的部长级圆桌会议。更多信息将适时提供。</w:t>
      </w:r>
    </w:p>
    <w:p w14:paraId="1455AED5" w14:textId="06EB4650" w:rsidR="00C929CD" w:rsidRDefault="00C929CD" w:rsidP="007A522B">
      <w:pPr>
        <w:pStyle w:val="Heading1"/>
      </w:pPr>
      <w:r>
        <w:rPr>
          <w:rFonts w:hint="eastAsia"/>
        </w:rPr>
        <w:t>7</w:t>
      </w:r>
      <w:r>
        <w:tab/>
      </w:r>
      <w:r w:rsidR="00372BA6">
        <w:rPr>
          <w:rFonts w:cs="Calibri" w:hint="eastAsia"/>
        </w:rPr>
        <w:t>多哈</w:t>
      </w:r>
      <w:r>
        <w:rPr>
          <w:rFonts w:hint="eastAsia"/>
        </w:rPr>
        <w:t>筹备组</w:t>
      </w:r>
    </w:p>
    <w:p w14:paraId="3E1A5C5A" w14:textId="0AF52B81" w:rsidR="00C929CD" w:rsidRDefault="00C929CD" w:rsidP="00C929CD">
      <w:pPr>
        <w:rPr>
          <w:lang w:eastAsia="zh-CN"/>
        </w:rPr>
      </w:pPr>
      <w:r>
        <w:rPr>
          <w:rFonts w:hint="eastAsia"/>
          <w:lang w:eastAsia="zh-CN"/>
        </w:rPr>
        <w:t>7.1</w:t>
      </w:r>
      <w:r w:rsidRPr="003E37CA">
        <w:rPr>
          <w:lang w:eastAsia="zh-CN"/>
        </w:rPr>
        <w:tab/>
      </w:r>
      <w:r w:rsidRPr="003E37CA">
        <w:rPr>
          <w:rFonts w:hint="eastAsia"/>
          <w:lang w:eastAsia="zh-CN"/>
        </w:rPr>
        <w:t>已成立</w:t>
      </w:r>
      <w:r>
        <w:rPr>
          <w:rFonts w:cs="Calibri" w:hint="eastAsia"/>
          <w:lang w:eastAsia="zh-CN"/>
        </w:rPr>
        <w:t>多哈</w:t>
      </w:r>
      <w:r w:rsidRPr="00A311D9">
        <w:rPr>
          <w:rFonts w:hint="eastAsia"/>
          <w:lang w:eastAsia="zh-CN"/>
        </w:rPr>
        <w:t>筹备组</w:t>
      </w:r>
      <w:r w:rsidRPr="00A311D9">
        <w:rPr>
          <w:lang w:eastAsia="zh-CN"/>
        </w:rPr>
        <w:t>（</w:t>
      </w:r>
      <w:r>
        <w:rPr>
          <w:rFonts w:cs="Calibri" w:hint="eastAsia"/>
          <w:lang w:eastAsia="zh-CN"/>
        </w:rPr>
        <w:t>D</w:t>
      </w:r>
      <w:r>
        <w:rPr>
          <w:rFonts w:cs="Calibri"/>
          <w:lang w:eastAsia="zh-CN"/>
        </w:rPr>
        <w:t>PG</w:t>
      </w:r>
      <w:r w:rsidRPr="00A311D9">
        <w:rPr>
          <w:lang w:eastAsia="zh-CN"/>
        </w:rPr>
        <w:t>）</w:t>
      </w:r>
      <w:r w:rsidRPr="00A311D9">
        <w:rPr>
          <w:rFonts w:hint="eastAsia"/>
          <w:lang w:eastAsia="zh-CN"/>
        </w:rPr>
        <w:t>，</w:t>
      </w:r>
      <w:r w:rsidRPr="00A311D9">
        <w:rPr>
          <w:lang w:eastAsia="zh-CN"/>
        </w:rPr>
        <w:t>旨在协调内部筹备工作。该组由来自总秘书处和各局的代表组成（其中包括</w:t>
      </w:r>
      <w:r w:rsidRPr="00A311D9">
        <w:rPr>
          <w:rFonts w:hint="eastAsia"/>
          <w:lang w:eastAsia="zh-CN"/>
        </w:rPr>
        <w:t>各</w:t>
      </w:r>
      <w:r w:rsidRPr="00A311D9">
        <w:rPr>
          <w:lang w:eastAsia="zh-CN"/>
        </w:rPr>
        <w:t>区域</w:t>
      </w:r>
      <w:r w:rsidRPr="00A311D9">
        <w:rPr>
          <w:rFonts w:hint="eastAsia"/>
          <w:lang w:eastAsia="zh-CN"/>
        </w:rPr>
        <w:t>的主任</w:t>
      </w:r>
      <w:r w:rsidRPr="00A311D9">
        <w:rPr>
          <w:lang w:eastAsia="zh-CN"/>
        </w:rPr>
        <w:t>），</w:t>
      </w:r>
      <w:r>
        <w:rPr>
          <w:rFonts w:hint="eastAsia"/>
          <w:lang w:eastAsia="zh-CN"/>
        </w:rPr>
        <w:t>定期</w:t>
      </w:r>
      <w:r w:rsidRPr="00A311D9">
        <w:rPr>
          <w:lang w:eastAsia="zh-CN"/>
        </w:rPr>
        <w:t>召开会议。</w:t>
      </w:r>
    </w:p>
    <w:p w14:paraId="4B088298" w14:textId="35C7EB10" w:rsidR="00C53BB3" w:rsidRPr="0030112F" w:rsidRDefault="00C53BB3" w:rsidP="007A522B">
      <w:pPr>
        <w:pStyle w:val="Heading1"/>
        <w:rPr>
          <w:color w:val="000000" w:themeColor="text1"/>
          <w:sz w:val="22"/>
        </w:rPr>
      </w:pPr>
      <w:r>
        <w:rPr>
          <w:rFonts w:asciiTheme="minorHAnsi" w:hAnsiTheme="minorHAnsi" w:hint="eastAsia"/>
        </w:rPr>
        <w:t>8</w:t>
      </w:r>
      <w:r>
        <w:rPr>
          <w:rFonts w:asciiTheme="minorHAnsi" w:hAnsiTheme="minorHAnsi"/>
        </w:rPr>
        <w:tab/>
      </w:r>
      <w:r>
        <w:rPr>
          <w:rFonts w:hint="eastAsia"/>
        </w:rPr>
        <w:t>为</w:t>
      </w:r>
      <w:r>
        <w:t>区域</w:t>
      </w:r>
      <w:r>
        <w:rPr>
          <w:rFonts w:hint="eastAsia"/>
        </w:rPr>
        <w:t>性</w:t>
      </w:r>
      <w:r>
        <w:t>筹备工作</w:t>
      </w:r>
      <w:r>
        <w:rPr>
          <w:rFonts w:hint="eastAsia"/>
        </w:rPr>
        <w:t>提供</w:t>
      </w:r>
      <w:r>
        <w:t>支持</w:t>
      </w:r>
    </w:p>
    <w:p w14:paraId="2086E9AC" w14:textId="6860F84F" w:rsidR="00C53BB3" w:rsidRDefault="00372BA6" w:rsidP="00681EF8">
      <w:pPr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8</w:t>
      </w:r>
      <w:r w:rsidR="00C53BB3" w:rsidRPr="003E37CA">
        <w:rPr>
          <w:lang w:eastAsia="zh-CN"/>
        </w:rPr>
        <w:t>.1</w:t>
      </w:r>
      <w:r w:rsidR="00C53BB3" w:rsidRPr="003E37CA">
        <w:rPr>
          <w:lang w:eastAsia="zh-CN"/>
        </w:rPr>
        <w:tab/>
      </w:r>
      <w:bookmarkStart w:id="8" w:name="lt_pId106"/>
      <w:r w:rsidR="00C53BB3">
        <w:rPr>
          <w:rFonts w:eastAsiaTheme="minorEastAsia" w:hint="eastAsia"/>
          <w:color w:val="222222"/>
          <w:szCs w:val="24"/>
          <w:lang w:eastAsia="zh-CN"/>
        </w:rPr>
        <w:t>根据</w:t>
      </w:r>
      <w:r w:rsidR="00C53BB3">
        <w:rPr>
          <w:rFonts w:eastAsiaTheme="minorEastAsia"/>
          <w:color w:val="222222"/>
          <w:szCs w:val="24"/>
          <w:lang w:eastAsia="zh-CN"/>
        </w:rPr>
        <w:t>第</w:t>
      </w:r>
      <w:r w:rsidR="00C53BB3">
        <w:rPr>
          <w:rFonts w:eastAsiaTheme="minorEastAsia"/>
          <w:color w:val="222222"/>
          <w:szCs w:val="24"/>
          <w:lang w:eastAsia="zh-CN"/>
        </w:rPr>
        <w:t>58</w:t>
      </w:r>
      <w:r w:rsidR="00C53BB3">
        <w:rPr>
          <w:rFonts w:eastAsiaTheme="minorEastAsia"/>
          <w:color w:val="222222"/>
          <w:szCs w:val="24"/>
          <w:lang w:eastAsia="zh-CN"/>
        </w:rPr>
        <w:t>号决议（</w:t>
      </w:r>
      <w:r w:rsidR="00C53BB3">
        <w:rPr>
          <w:rFonts w:eastAsiaTheme="minorEastAsia"/>
          <w:color w:val="222222"/>
          <w:szCs w:val="24"/>
          <w:lang w:eastAsia="zh-CN"/>
        </w:rPr>
        <w:t>201</w:t>
      </w:r>
      <w:r w:rsidR="00C53BB3">
        <w:rPr>
          <w:rFonts w:eastAsiaTheme="minorEastAsia" w:hint="eastAsia"/>
          <w:color w:val="222222"/>
          <w:szCs w:val="24"/>
          <w:lang w:val="en-US" w:eastAsia="zh-CN"/>
        </w:rPr>
        <w:t>4</w:t>
      </w:r>
      <w:r w:rsidR="00C53BB3">
        <w:rPr>
          <w:rFonts w:eastAsiaTheme="minorEastAsia"/>
          <w:color w:val="222222"/>
          <w:szCs w:val="24"/>
          <w:lang w:eastAsia="zh-CN"/>
        </w:rPr>
        <w:t>年，</w:t>
      </w:r>
      <w:r w:rsidR="00C53BB3">
        <w:rPr>
          <w:rFonts w:eastAsiaTheme="minorEastAsia" w:hint="eastAsia"/>
          <w:color w:val="222222"/>
          <w:szCs w:val="24"/>
          <w:lang w:val="en-US" w:eastAsia="zh-CN"/>
        </w:rPr>
        <w:t>釜山</w:t>
      </w:r>
      <w:r w:rsidR="00C53BB3">
        <w:rPr>
          <w:rFonts w:eastAsiaTheme="minorEastAsia" w:hint="eastAsia"/>
          <w:color w:val="222222"/>
          <w:szCs w:val="24"/>
          <w:lang w:eastAsia="zh-CN"/>
        </w:rPr>
        <w:t>，</w:t>
      </w:r>
      <w:r w:rsidR="00C53BB3">
        <w:rPr>
          <w:rFonts w:eastAsiaTheme="minorEastAsia"/>
          <w:color w:val="222222"/>
          <w:szCs w:val="24"/>
          <w:lang w:eastAsia="zh-CN"/>
        </w:rPr>
        <w:t>修订版），</w:t>
      </w:r>
      <w:r w:rsidR="00C53BB3">
        <w:rPr>
          <w:rFonts w:eastAsiaTheme="minorEastAsia" w:hint="eastAsia"/>
          <w:color w:val="222222"/>
          <w:szCs w:val="24"/>
          <w:lang w:eastAsia="zh-CN"/>
        </w:rPr>
        <w:t>为加强</w:t>
      </w:r>
      <w:r w:rsidR="00C53BB3">
        <w:rPr>
          <w:rFonts w:eastAsiaTheme="minorEastAsia"/>
          <w:color w:val="222222"/>
          <w:szCs w:val="24"/>
          <w:lang w:eastAsia="zh-CN"/>
        </w:rPr>
        <w:t>国际电联</w:t>
      </w:r>
      <w:r w:rsidR="00C53BB3">
        <w:rPr>
          <w:rFonts w:eastAsiaTheme="minorEastAsia" w:hint="eastAsia"/>
          <w:color w:val="222222"/>
          <w:szCs w:val="24"/>
          <w:lang w:eastAsia="zh-CN"/>
        </w:rPr>
        <w:t>与</w:t>
      </w:r>
      <w:r w:rsidR="00C53BB3">
        <w:rPr>
          <w:rFonts w:eastAsiaTheme="minorEastAsia"/>
          <w:color w:val="222222"/>
          <w:szCs w:val="24"/>
          <w:lang w:eastAsia="zh-CN"/>
        </w:rPr>
        <w:t>区域</w:t>
      </w:r>
      <w:r w:rsidR="00C53BB3">
        <w:rPr>
          <w:rFonts w:eastAsiaTheme="minorEastAsia" w:hint="eastAsia"/>
          <w:color w:val="222222"/>
          <w:szCs w:val="24"/>
          <w:lang w:eastAsia="zh-CN"/>
        </w:rPr>
        <w:t>性</w:t>
      </w:r>
      <w:r w:rsidR="00C53BB3">
        <w:rPr>
          <w:rFonts w:eastAsiaTheme="minorEastAsia"/>
          <w:color w:val="222222"/>
          <w:szCs w:val="24"/>
          <w:lang w:eastAsia="zh-CN"/>
        </w:rPr>
        <w:t>电信组织之间的</w:t>
      </w:r>
      <w:r w:rsidR="00C53BB3">
        <w:rPr>
          <w:rFonts w:eastAsiaTheme="minorEastAsia" w:hint="eastAsia"/>
          <w:color w:val="222222"/>
          <w:szCs w:val="24"/>
          <w:lang w:eastAsia="zh-CN"/>
        </w:rPr>
        <w:t>联系</w:t>
      </w:r>
      <w:r w:rsidR="00C53BB3">
        <w:rPr>
          <w:rFonts w:eastAsiaTheme="minorEastAsia"/>
          <w:color w:val="222222"/>
          <w:szCs w:val="24"/>
          <w:lang w:eastAsia="zh-CN"/>
        </w:rPr>
        <w:t>，</w:t>
      </w:r>
      <w:r w:rsidR="00C53BB3">
        <w:rPr>
          <w:rFonts w:cs="Calibri" w:hint="eastAsia"/>
          <w:lang w:eastAsia="zh-CN"/>
        </w:rPr>
        <w:t>正如在</w:t>
      </w:r>
      <w:r w:rsidR="00C53BB3">
        <w:rPr>
          <w:rFonts w:cs="Calibri" w:hint="eastAsia"/>
          <w:lang w:eastAsia="zh-CN"/>
        </w:rPr>
        <w:t>PP-18</w:t>
      </w:r>
      <w:r w:rsidR="00C53BB3">
        <w:rPr>
          <w:rFonts w:cs="Calibri" w:hint="eastAsia"/>
          <w:lang w:eastAsia="zh-CN"/>
        </w:rPr>
        <w:t>和</w:t>
      </w:r>
      <w:r w:rsidR="00C53BB3">
        <w:rPr>
          <w:rFonts w:cs="Calibri" w:hint="eastAsia"/>
          <w:lang w:eastAsia="zh-CN"/>
        </w:rPr>
        <w:t>PP-22</w:t>
      </w:r>
      <w:r w:rsidR="00C53BB3">
        <w:rPr>
          <w:rFonts w:cs="Calibri" w:hint="eastAsia"/>
          <w:lang w:eastAsia="zh-CN"/>
        </w:rPr>
        <w:t>筹备阶段所做的那样，</w:t>
      </w:r>
      <w:r w:rsidR="00C53BB3">
        <w:rPr>
          <w:rFonts w:eastAsiaTheme="minorEastAsia"/>
          <w:color w:val="222222"/>
          <w:szCs w:val="24"/>
          <w:lang w:eastAsia="zh-CN"/>
        </w:rPr>
        <w:t>秘书处</w:t>
      </w:r>
      <w:r w:rsidR="00C53BB3">
        <w:rPr>
          <w:rFonts w:cs="Calibri" w:hint="eastAsia"/>
          <w:lang w:eastAsia="zh-CN"/>
        </w:rPr>
        <w:t>正在参与</w:t>
      </w:r>
      <w:r w:rsidR="00C53BB3">
        <w:rPr>
          <w:rFonts w:eastAsiaTheme="minorEastAsia"/>
          <w:color w:val="222222"/>
          <w:szCs w:val="24"/>
          <w:lang w:eastAsia="zh-CN"/>
        </w:rPr>
        <w:t>区域</w:t>
      </w:r>
      <w:r w:rsidR="00C53BB3">
        <w:rPr>
          <w:rFonts w:eastAsiaTheme="minorEastAsia" w:hint="eastAsia"/>
          <w:color w:val="222222"/>
          <w:szCs w:val="24"/>
          <w:lang w:eastAsia="zh-CN"/>
        </w:rPr>
        <w:t>性</w:t>
      </w:r>
      <w:r w:rsidR="00C53BB3">
        <w:rPr>
          <w:rFonts w:eastAsiaTheme="minorEastAsia"/>
          <w:color w:val="222222"/>
          <w:szCs w:val="24"/>
          <w:lang w:eastAsia="zh-CN"/>
        </w:rPr>
        <w:t>筹备工作</w:t>
      </w:r>
      <w:r w:rsidR="00C53BB3">
        <w:rPr>
          <w:rFonts w:eastAsiaTheme="minorEastAsia" w:hint="eastAsia"/>
          <w:color w:val="222222"/>
          <w:szCs w:val="24"/>
          <w:lang w:eastAsia="zh-CN"/>
        </w:rPr>
        <w:t>，</w:t>
      </w:r>
      <w:r w:rsidR="004567B0">
        <w:rPr>
          <w:rFonts w:eastAsiaTheme="minorEastAsia" w:hint="eastAsia"/>
          <w:color w:val="222222"/>
          <w:szCs w:val="24"/>
          <w:lang w:eastAsia="zh-CN"/>
        </w:rPr>
        <w:t>按需求</w:t>
      </w:r>
      <w:r w:rsidR="00C53BB3">
        <w:rPr>
          <w:rFonts w:eastAsiaTheme="minorEastAsia" w:hint="eastAsia"/>
          <w:color w:val="222222"/>
          <w:szCs w:val="24"/>
          <w:lang w:eastAsia="zh-CN"/>
        </w:rPr>
        <w:t>提供关于大会及其进程</w:t>
      </w:r>
      <w:r w:rsidR="004567B0">
        <w:rPr>
          <w:rFonts w:eastAsiaTheme="minorEastAsia" w:hint="eastAsia"/>
          <w:color w:val="222222"/>
          <w:szCs w:val="24"/>
          <w:lang w:eastAsia="zh-CN"/>
        </w:rPr>
        <w:t>的信息</w:t>
      </w:r>
      <w:r w:rsidR="00C53BB3">
        <w:rPr>
          <w:rFonts w:eastAsiaTheme="minorEastAsia" w:hint="eastAsia"/>
          <w:color w:val="222222"/>
          <w:szCs w:val="24"/>
          <w:lang w:eastAsia="zh-CN"/>
        </w:rPr>
        <w:t>和具体培训</w:t>
      </w:r>
      <w:bookmarkEnd w:id="8"/>
      <w:r w:rsidR="00C53BB3">
        <w:rPr>
          <w:rFonts w:eastAsiaTheme="minorEastAsia"/>
          <w:color w:val="222222"/>
          <w:szCs w:val="24"/>
          <w:lang w:eastAsia="zh-CN"/>
        </w:rPr>
        <w:t>。</w:t>
      </w:r>
      <w:hyperlink r:id="rId25" w:history="1">
        <w:r w:rsidR="00C53BB3" w:rsidRPr="00CF37EB">
          <w:rPr>
            <w:rStyle w:val="Hyperlink"/>
            <w:rFonts w:eastAsia="SimSun" w:cs="Calibri"/>
            <w:u w:val="single"/>
            <w:lang w:eastAsia="zh-CN"/>
          </w:rPr>
          <w:t>网站</w:t>
        </w:r>
      </w:hyperlink>
      <w:r w:rsidR="00C53BB3">
        <w:rPr>
          <w:rFonts w:cs="Calibri"/>
          <w:lang w:eastAsia="zh-CN"/>
        </w:rPr>
        <w:t>上还发布了</w:t>
      </w:r>
      <w:r w:rsidR="00C53BB3">
        <w:rPr>
          <w:rFonts w:cs="Calibri" w:hint="eastAsia"/>
          <w:lang w:val="en-US" w:eastAsia="zh-CN"/>
        </w:rPr>
        <w:t>有关</w:t>
      </w:r>
      <w:r w:rsidR="00C53BB3">
        <w:rPr>
          <w:rFonts w:cs="Calibri" w:hint="eastAsia"/>
          <w:lang w:val="en-US" w:eastAsia="zh-CN"/>
        </w:rPr>
        <w:t>PP</w:t>
      </w:r>
      <w:r w:rsidR="00C53BB3">
        <w:rPr>
          <w:rFonts w:cs="Calibri"/>
          <w:lang w:eastAsia="zh-CN"/>
        </w:rPr>
        <w:t>进程的介绍以及区域</w:t>
      </w:r>
      <w:r w:rsidR="00C53BB3">
        <w:rPr>
          <w:rFonts w:cs="Calibri" w:hint="eastAsia"/>
          <w:lang w:val="en-US" w:eastAsia="zh-CN"/>
        </w:rPr>
        <w:t>性</w:t>
      </w:r>
      <w:r w:rsidR="00C53BB3">
        <w:rPr>
          <w:rFonts w:cs="Calibri"/>
          <w:lang w:eastAsia="zh-CN"/>
        </w:rPr>
        <w:t>筹备会议的</w:t>
      </w:r>
      <w:r w:rsidR="00C53BB3">
        <w:rPr>
          <w:rFonts w:cs="Calibri" w:hint="eastAsia"/>
          <w:lang w:val="en-US" w:eastAsia="zh-CN"/>
        </w:rPr>
        <w:t>时间</w:t>
      </w:r>
      <w:r w:rsidR="00C53BB3">
        <w:rPr>
          <w:rFonts w:cs="Calibri"/>
          <w:lang w:eastAsia="zh-CN"/>
        </w:rPr>
        <w:t>安排。</w:t>
      </w:r>
    </w:p>
    <w:p w14:paraId="72BF26E6" w14:textId="4A8D493A" w:rsidR="00C53BB3" w:rsidRDefault="00372BA6" w:rsidP="00681EF8">
      <w:pPr>
        <w:jc w:val="both"/>
        <w:rPr>
          <w:lang w:eastAsia="zh-CN"/>
        </w:rPr>
      </w:pPr>
      <w:r>
        <w:rPr>
          <w:rFonts w:hint="eastAsia"/>
          <w:lang w:eastAsia="zh-CN"/>
        </w:rPr>
        <w:t>8</w:t>
      </w:r>
      <w:r w:rsidR="00C53BB3" w:rsidRPr="003E37CA">
        <w:rPr>
          <w:lang w:eastAsia="zh-CN"/>
        </w:rPr>
        <w:t>.2</w:t>
      </w:r>
      <w:r w:rsidR="00C53BB3" w:rsidRPr="003E37CA">
        <w:rPr>
          <w:lang w:eastAsia="zh-CN"/>
        </w:rPr>
        <w:tab/>
      </w:r>
      <w:r w:rsidR="00C53BB3">
        <w:rPr>
          <w:lang w:eastAsia="zh-CN"/>
        </w:rPr>
        <w:t>此外，理事会</w:t>
      </w:r>
      <w:r w:rsidR="00C53BB3">
        <w:rPr>
          <w:lang w:eastAsia="zh-CN"/>
        </w:rPr>
        <w:t>202</w:t>
      </w:r>
      <w:r w:rsidR="00C53BB3">
        <w:rPr>
          <w:rFonts w:hint="eastAsia"/>
          <w:lang w:eastAsia="zh-CN"/>
        </w:rPr>
        <w:t>4</w:t>
      </w:r>
      <w:r w:rsidR="00C53BB3">
        <w:rPr>
          <w:rFonts w:hint="eastAsia"/>
          <w:lang w:eastAsia="zh-CN"/>
        </w:rPr>
        <w:t>年</w:t>
      </w:r>
      <w:r w:rsidR="00C53BB3">
        <w:rPr>
          <w:rFonts w:hint="eastAsia"/>
          <w:lang w:val="en-US" w:eastAsia="zh-CN"/>
        </w:rPr>
        <w:t>会议</w:t>
      </w:r>
      <w:r w:rsidR="00C53BB3">
        <w:rPr>
          <w:lang w:eastAsia="zh-CN"/>
        </w:rPr>
        <w:t>同意继续召开非正式</w:t>
      </w:r>
      <w:r w:rsidR="004567B0">
        <w:rPr>
          <w:rFonts w:hint="eastAsia"/>
          <w:lang w:eastAsia="zh-CN"/>
        </w:rPr>
        <w:t>跨</w:t>
      </w:r>
      <w:r w:rsidR="00C53BB3">
        <w:rPr>
          <w:lang w:eastAsia="zh-CN"/>
        </w:rPr>
        <w:t>区域会议。</w:t>
      </w:r>
      <w:r w:rsidR="00C53BB3">
        <w:rPr>
          <w:spacing w:val="-2"/>
          <w:lang w:eastAsia="zh-CN"/>
        </w:rPr>
        <w:t>第一次会议于</w:t>
      </w:r>
      <w:r w:rsidR="00C53BB3">
        <w:rPr>
          <w:spacing w:val="-2"/>
          <w:lang w:eastAsia="zh-CN"/>
        </w:rPr>
        <w:t>202</w:t>
      </w:r>
      <w:r w:rsidR="00C53BB3">
        <w:rPr>
          <w:rFonts w:hint="eastAsia"/>
          <w:spacing w:val="-2"/>
          <w:lang w:eastAsia="zh-CN"/>
        </w:rPr>
        <w:t>6</w:t>
      </w:r>
      <w:r w:rsidR="00C53BB3">
        <w:rPr>
          <w:spacing w:val="-2"/>
          <w:lang w:eastAsia="zh-CN"/>
        </w:rPr>
        <w:t>年</w:t>
      </w:r>
      <w:r w:rsidR="00C53BB3">
        <w:rPr>
          <w:rFonts w:hint="eastAsia"/>
          <w:spacing w:val="-2"/>
          <w:lang w:eastAsia="zh-CN"/>
        </w:rPr>
        <w:t>1</w:t>
      </w:r>
      <w:r w:rsidR="00C53BB3">
        <w:rPr>
          <w:spacing w:val="-2"/>
          <w:lang w:eastAsia="zh-CN"/>
        </w:rPr>
        <w:t>月</w:t>
      </w:r>
      <w:r w:rsidR="00C53BB3">
        <w:rPr>
          <w:rFonts w:hint="eastAsia"/>
          <w:spacing w:val="-2"/>
          <w:lang w:eastAsia="zh-CN"/>
        </w:rPr>
        <w:t>13</w:t>
      </w:r>
      <w:r w:rsidR="00C53BB3">
        <w:rPr>
          <w:spacing w:val="-2"/>
          <w:lang w:eastAsia="zh-CN"/>
        </w:rPr>
        <w:t>日</w:t>
      </w:r>
      <w:r w:rsidR="00C53BB3">
        <w:rPr>
          <w:rFonts w:hint="eastAsia"/>
          <w:spacing w:val="-2"/>
          <w:lang w:eastAsia="zh-CN"/>
        </w:rPr>
        <w:t>（</w:t>
      </w:r>
      <w:r w:rsidR="00C53BB3">
        <w:rPr>
          <w:spacing w:val="-2"/>
          <w:lang w:eastAsia="zh-CN"/>
        </w:rPr>
        <w:t>星期</w:t>
      </w:r>
      <w:r w:rsidR="00C53BB3">
        <w:rPr>
          <w:rFonts w:hint="eastAsia"/>
          <w:spacing w:val="-2"/>
          <w:lang w:eastAsia="zh-CN"/>
        </w:rPr>
        <w:t>二）</w:t>
      </w:r>
      <w:r w:rsidR="00C53BB3">
        <w:rPr>
          <w:rFonts w:hint="eastAsia"/>
          <w:lang w:val="en-US" w:eastAsia="zh-CN"/>
        </w:rPr>
        <w:t>召开</w:t>
      </w:r>
      <w:r w:rsidR="00C53BB3">
        <w:rPr>
          <w:rFonts w:hint="eastAsia"/>
          <w:lang w:eastAsia="zh-CN"/>
        </w:rPr>
        <w:t>，由</w:t>
      </w:r>
      <w:r w:rsidR="00C53BB3">
        <w:rPr>
          <w:rFonts w:hint="eastAsia"/>
          <w:lang w:eastAsia="zh-CN"/>
        </w:rPr>
        <w:t>PP-26</w:t>
      </w:r>
      <w:r w:rsidR="00C53BB3">
        <w:rPr>
          <w:rFonts w:hint="eastAsia"/>
          <w:lang w:eastAsia="zh-CN"/>
        </w:rPr>
        <w:t>候任主席主持。随后的会议将采取混合形式，具体安排如下：</w:t>
      </w:r>
    </w:p>
    <w:p w14:paraId="2A444755" w14:textId="2659E228" w:rsidR="00C53BB3" w:rsidRDefault="00C53BB3" w:rsidP="00681EF8">
      <w:pPr>
        <w:pStyle w:val="enumlev1"/>
        <w:jc w:val="both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第二次会议：</w:t>
      </w:r>
      <w:r>
        <w:rPr>
          <w:rFonts w:hint="eastAsia"/>
          <w:lang w:eastAsia="zh-CN"/>
        </w:rPr>
        <w:t>2026</w:t>
      </w:r>
      <w:r>
        <w:rPr>
          <w:rFonts w:hint="eastAsia"/>
          <w:lang w:eastAsia="zh-CN"/>
        </w:rPr>
        <w:t>年</w:t>
      </w:r>
      <w:r w:rsidR="00372BA6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月</w:t>
      </w:r>
      <w:r w:rsidR="00372BA6"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>13:00-14:30</w:t>
      </w:r>
      <w:r>
        <w:rPr>
          <w:rFonts w:hint="eastAsia"/>
          <w:lang w:eastAsia="zh-CN"/>
        </w:rPr>
        <w:t>，在理事会</w:t>
      </w:r>
      <w:r>
        <w:rPr>
          <w:rFonts w:hint="eastAsia"/>
          <w:lang w:eastAsia="zh-CN"/>
        </w:rPr>
        <w:t>2026</w:t>
      </w:r>
      <w:r>
        <w:rPr>
          <w:rFonts w:hint="eastAsia"/>
          <w:lang w:eastAsia="zh-CN"/>
        </w:rPr>
        <w:t>年会议（</w:t>
      </w:r>
      <w:r>
        <w:rPr>
          <w:rFonts w:hint="eastAsia"/>
          <w:lang w:eastAsia="zh-CN"/>
        </w:rPr>
        <w:t>2026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28</w:t>
      </w:r>
      <w:r>
        <w:rPr>
          <w:rFonts w:hint="eastAsia"/>
          <w:lang w:eastAsia="zh-CN"/>
        </w:rPr>
        <w:t>日至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日）期间于日内瓦举行。</w:t>
      </w:r>
    </w:p>
    <w:p w14:paraId="1871526F" w14:textId="6145DBBD" w:rsidR="00C53BB3" w:rsidRDefault="00C53BB3" w:rsidP="00681EF8">
      <w:pPr>
        <w:pStyle w:val="enumlev1"/>
        <w:jc w:val="both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第三次会议：</w:t>
      </w:r>
      <w:r>
        <w:rPr>
          <w:rFonts w:hint="eastAsia"/>
          <w:lang w:eastAsia="zh-CN"/>
        </w:rPr>
        <w:t>2026</w:t>
      </w:r>
      <w:r>
        <w:rPr>
          <w:rFonts w:hint="eastAsia"/>
          <w:lang w:eastAsia="zh-CN"/>
        </w:rPr>
        <w:t>年</w:t>
      </w:r>
      <w:r w:rsidR="00372BA6"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>13:00-14:30</w:t>
      </w:r>
      <w:r>
        <w:rPr>
          <w:rFonts w:hint="eastAsia"/>
          <w:lang w:eastAsia="zh-CN"/>
        </w:rPr>
        <w:t>（拿骚时间），在</w:t>
      </w:r>
      <w:r>
        <w:rPr>
          <w:rFonts w:hint="eastAsia"/>
          <w:lang w:eastAsia="zh-CN"/>
        </w:rPr>
        <w:t>2026</w:t>
      </w:r>
      <w:r>
        <w:rPr>
          <w:rFonts w:hint="eastAsia"/>
          <w:lang w:eastAsia="zh-CN"/>
        </w:rPr>
        <w:t>年世界电信政策论坛（</w:t>
      </w:r>
      <w:r>
        <w:rPr>
          <w:rFonts w:hint="eastAsia"/>
          <w:lang w:eastAsia="zh-CN"/>
        </w:rPr>
        <w:t>2026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日至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日）期间于拿骚举行。</w:t>
      </w:r>
    </w:p>
    <w:p w14:paraId="52F6397E" w14:textId="7911D068" w:rsidR="00C53BB3" w:rsidRPr="00C929CD" w:rsidRDefault="00C53BB3" w:rsidP="00681EF8">
      <w:pPr>
        <w:pStyle w:val="enumlev1"/>
        <w:jc w:val="both"/>
        <w:rPr>
          <w:rFonts w:cs="Calibri"/>
          <w:lang w:val="en-US"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第四次会议：</w:t>
      </w:r>
      <w:r>
        <w:rPr>
          <w:rFonts w:hint="eastAsia"/>
          <w:lang w:eastAsia="zh-CN"/>
        </w:rPr>
        <w:t>2026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日至</w:t>
      </w:r>
      <w:r>
        <w:rPr>
          <w:rFonts w:hint="eastAsia"/>
          <w:lang w:eastAsia="zh-CN"/>
        </w:rPr>
        <w:t>15</w:t>
      </w:r>
      <w:r>
        <w:rPr>
          <w:rFonts w:hint="eastAsia"/>
          <w:lang w:eastAsia="zh-CN"/>
        </w:rPr>
        <w:t>日（</w:t>
      </w:r>
      <w:r w:rsidRPr="0030112F">
        <w:rPr>
          <w:rFonts w:ascii="STKaiti" w:eastAsia="STKaiti" w:hAnsi="STKaiti" w:hint="eastAsia"/>
          <w:lang w:eastAsia="zh-CN"/>
        </w:rPr>
        <w:t>待定</w:t>
      </w:r>
      <w:r>
        <w:rPr>
          <w:rFonts w:hint="eastAsia"/>
          <w:lang w:eastAsia="zh-CN"/>
        </w:rPr>
        <w:t>），在</w:t>
      </w:r>
      <w:r w:rsidR="00372BA6">
        <w:rPr>
          <w:rFonts w:hint="eastAsia"/>
          <w:lang w:eastAsia="zh-CN"/>
        </w:rPr>
        <w:t>提交</w:t>
      </w:r>
      <w:r>
        <w:rPr>
          <w:rFonts w:hint="eastAsia"/>
          <w:lang w:eastAsia="zh-CN"/>
        </w:rPr>
        <w:t>候选资格的截止日期（日内瓦时间</w:t>
      </w:r>
      <w:r>
        <w:rPr>
          <w:rFonts w:hint="eastAsia"/>
          <w:lang w:eastAsia="zh-CN"/>
        </w:rPr>
        <w:t>2026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>23:59</w:t>
      </w:r>
      <w:r>
        <w:rPr>
          <w:rFonts w:hint="eastAsia"/>
          <w:lang w:eastAsia="zh-CN"/>
        </w:rPr>
        <w:t>）后于沙特阿拉伯举行。</w:t>
      </w:r>
    </w:p>
    <w:p w14:paraId="3D3BDF41" w14:textId="31CE4C0E" w:rsidR="00E323D0" w:rsidRPr="00E323D0" w:rsidRDefault="004629F7" w:rsidP="004629F7">
      <w:pPr>
        <w:jc w:val="center"/>
      </w:pPr>
      <w:r>
        <w:t>______________</w:t>
      </w:r>
    </w:p>
    <w:sectPr w:rsidR="00E323D0" w:rsidRPr="00E323D0" w:rsidSect="00E24D59">
      <w:footerReference w:type="default" r:id="rId26"/>
      <w:headerReference w:type="first" r:id="rId27"/>
      <w:footerReference w:type="first" r:id="rId2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2036" w14:textId="77777777" w:rsidR="00B14852" w:rsidRDefault="00B14852">
      <w:r>
        <w:separator/>
      </w:r>
    </w:p>
  </w:endnote>
  <w:endnote w:type="continuationSeparator" w:id="0">
    <w:p w14:paraId="49EBF9BA" w14:textId="77777777" w:rsidR="00B14852" w:rsidRDefault="00B1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31C640A8" w14:textId="77777777" w:rsidTr="00E31DCE">
      <w:trPr>
        <w:jc w:val="center"/>
      </w:trPr>
      <w:tc>
        <w:tcPr>
          <w:tcW w:w="1803" w:type="dxa"/>
          <w:vAlign w:val="center"/>
        </w:tcPr>
        <w:p w14:paraId="2110F947" w14:textId="69B8875B" w:rsidR="00E24D59" w:rsidRPr="00CD47C7" w:rsidRDefault="00A13406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CD47C7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 xml:space="preserve"> 2600698</w:t>
          </w:r>
        </w:p>
      </w:tc>
      <w:tc>
        <w:tcPr>
          <w:tcW w:w="8261" w:type="dxa"/>
        </w:tcPr>
        <w:p w14:paraId="2337E12D" w14:textId="01A7FFD2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CD47C7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4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1DAB478C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14B7E56A" w14:textId="77777777" w:rsidTr="00E31DCE">
      <w:trPr>
        <w:jc w:val="center"/>
      </w:trPr>
      <w:tc>
        <w:tcPr>
          <w:tcW w:w="1803" w:type="dxa"/>
          <w:vAlign w:val="center"/>
        </w:tcPr>
        <w:p w14:paraId="31B47614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7322AF9C" w14:textId="7FBFDA40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CD47C7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4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6DE8E327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5EF1" w14:textId="77777777" w:rsidR="00B14852" w:rsidRDefault="00B14852">
      <w:r>
        <w:t>____________________</w:t>
      </w:r>
    </w:p>
  </w:footnote>
  <w:footnote w:type="continuationSeparator" w:id="0">
    <w:p w14:paraId="0CE80A46" w14:textId="77777777" w:rsidR="00B14852" w:rsidRDefault="00B1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8DFB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6B"/>
    <w:rsid w:val="00001B77"/>
    <w:rsid w:val="0000517A"/>
    <w:rsid w:val="0000538F"/>
    <w:rsid w:val="00031E72"/>
    <w:rsid w:val="000404D2"/>
    <w:rsid w:val="000646BD"/>
    <w:rsid w:val="000853C0"/>
    <w:rsid w:val="00093DD9"/>
    <w:rsid w:val="0009409E"/>
    <w:rsid w:val="000A1C21"/>
    <w:rsid w:val="000C0BC5"/>
    <w:rsid w:val="000D15EA"/>
    <w:rsid w:val="000D7012"/>
    <w:rsid w:val="00100D84"/>
    <w:rsid w:val="00124C9D"/>
    <w:rsid w:val="001305DE"/>
    <w:rsid w:val="0015333E"/>
    <w:rsid w:val="00157773"/>
    <w:rsid w:val="0016156B"/>
    <w:rsid w:val="0018251A"/>
    <w:rsid w:val="00190272"/>
    <w:rsid w:val="00193244"/>
    <w:rsid w:val="00195C6C"/>
    <w:rsid w:val="00195FED"/>
    <w:rsid w:val="001A4BD6"/>
    <w:rsid w:val="001B6E2B"/>
    <w:rsid w:val="001D5A18"/>
    <w:rsid w:val="00215132"/>
    <w:rsid w:val="00220C45"/>
    <w:rsid w:val="00224449"/>
    <w:rsid w:val="00277DEA"/>
    <w:rsid w:val="00280EB8"/>
    <w:rsid w:val="002916B4"/>
    <w:rsid w:val="002A1D39"/>
    <w:rsid w:val="002A6670"/>
    <w:rsid w:val="002C3F32"/>
    <w:rsid w:val="002E048C"/>
    <w:rsid w:val="002E5909"/>
    <w:rsid w:val="0030112F"/>
    <w:rsid w:val="00303502"/>
    <w:rsid w:val="00325C25"/>
    <w:rsid w:val="00356904"/>
    <w:rsid w:val="00372BA6"/>
    <w:rsid w:val="00372C8F"/>
    <w:rsid w:val="00380ECE"/>
    <w:rsid w:val="00393DDF"/>
    <w:rsid w:val="00397F55"/>
    <w:rsid w:val="003B4454"/>
    <w:rsid w:val="003C2E37"/>
    <w:rsid w:val="003F086E"/>
    <w:rsid w:val="003F1415"/>
    <w:rsid w:val="0040144C"/>
    <w:rsid w:val="00403EB7"/>
    <w:rsid w:val="004178E6"/>
    <w:rsid w:val="00430BF0"/>
    <w:rsid w:val="004567B0"/>
    <w:rsid w:val="004629F7"/>
    <w:rsid w:val="00465C35"/>
    <w:rsid w:val="004672E6"/>
    <w:rsid w:val="00474ED1"/>
    <w:rsid w:val="00477D57"/>
    <w:rsid w:val="00491BA9"/>
    <w:rsid w:val="00493085"/>
    <w:rsid w:val="004A36EC"/>
    <w:rsid w:val="004D163F"/>
    <w:rsid w:val="004D734A"/>
    <w:rsid w:val="004E3D89"/>
    <w:rsid w:val="004E4BFF"/>
    <w:rsid w:val="004F2598"/>
    <w:rsid w:val="005403F7"/>
    <w:rsid w:val="00540632"/>
    <w:rsid w:val="00541CF4"/>
    <w:rsid w:val="005451E8"/>
    <w:rsid w:val="005507F2"/>
    <w:rsid w:val="00555C29"/>
    <w:rsid w:val="005759CC"/>
    <w:rsid w:val="00576C08"/>
    <w:rsid w:val="005805FC"/>
    <w:rsid w:val="005A72E1"/>
    <w:rsid w:val="005B20F7"/>
    <w:rsid w:val="005C6632"/>
    <w:rsid w:val="005D1C9E"/>
    <w:rsid w:val="00602842"/>
    <w:rsid w:val="00630DD5"/>
    <w:rsid w:val="00637584"/>
    <w:rsid w:val="00654257"/>
    <w:rsid w:val="0065435A"/>
    <w:rsid w:val="00664A40"/>
    <w:rsid w:val="00670D8A"/>
    <w:rsid w:val="00681EF8"/>
    <w:rsid w:val="006A2DD3"/>
    <w:rsid w:val="006A5113"/>
    <w:rsid w:val="006A5AF8"/>
    <w:rsid w:val="006C36CD"/>
    <w:rsid w:val="00700D1F"/>
    <w:rsid w:val="007205CB"/>
    <w:rsid w:val="0072138B"/>
    <w:rsid w:val="007227D7"/>
    <w:rsid w:val="00726073"/>
    <w:rsid w:val="00734FE8"/>
    <w:rsid w:val="007360CE"/>
    <w:rsid w:val="0077110E"/>
    <w:rsid w:val="00772315"/>
    <w:rsid w:val="00775157"/>
    <w:rsid w:val="007813AE"/>
    <w:rsid w:val="007A37DB"/>
    <w:rsid w:val="007A522B"/>
    <w:rsid w:val="007E189D"/>
    <w:rsid w:val="007F0210"/>
    <w:rsid w:val="00805921"/>
    <w:rsid w:val="00806E3F"/>
    <w:rsid w:val="00811259"/>
    <w:rsid w:val="00813AA2"/>
    <w:rsid w:val="008173A3"/>
    <w:rsid w:val="00836E9C"/>
    <w:rsid w:val="008418F5"/>
    <w:rsid w:val="0084546D"/>
    <w:rsid w:val="00855515"/>
    <w:rsid w:val="0086059C"/>
    <w:rsid w:val="00864589"/>
    <w:rsid w:val="00874C82"/>
    <w:rsid w:val="00877F86"/>
    <w:rsid w:val="00880187"/>
    <w:rsid w:val="0089075E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0DC9"/>
    <w:rsid w:val="00944563"/>
    <w:rsid w:val="00953160"/>
    <w:rsid w:val="009625D8"/>
    <w:rsid w:val="00983878"/>
    <w:rsid w:val="0098459B"/>
    <w:rsid w:val="00997185"/>
    <w:rsid w:val="009A3456"/>
    <w:rsid w:val="009A76A8"/>
    <w:rsid w:val="009C2458"/>
    <w:rsid w:val="009C4A7B"/>
    <w:rsid w:val="009C6123"/>
    <w:rsid w:val="009F1E3E"/>
    <w:rsid w:val="00A01F4F"/>
    <w:rsid w:val="00A109AF"/>
    <w:rsid w:val="00A1213C"/>
    <w:rsid w:val="00A13406"/>
    <w:rsid w:val="00A272FF"/>
    <w:rsid w:val="00A5354B"/>
    <w:rsid w:val="00A71B57"/>
    <w:rsid w:val="00AA2E08"/>
    <w:rsid w:val="00AB42C1"/>
    <w:rsid w:val="00AC516F"/>
    <w:rsid w:val="00AE195F"/>
    <w:rsid w:val="00AE2926"/>
    <w:rsid w:val="00B0184B"/>
    <w:rsid w:val="00B035CD"/>
    <w:rsid w:val="00B0769D"/>
    <w:rsid w:val="00B14852"/>
    <w:rsid w:val="00B217F8"/>
    <w:rsid w:val="00B326AA"/>
    <w:rsid w:val="00B332EA"/>
    <w:rsid w:val="00B34D2C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D0954"/>
    <w:rsid w:val="00BD1A5A"/>
    <w:rsid w:val="00BD7A9B"/>
    <w:rsid w:val="00BD7BE1"/>
    <w:rsid w:val="00BF416B"/>
    <w:rsid w:val="00BF5B12"/>
    <w:rsid w:val="00C24DAC"/>
    <w:rsid w:val="00C45EB2"/>
    <w:rsid w:val="00C53BB3"/>
    <w:rsid w:val="00C63BAC"/>
    <w:rsid w:val="00C64E4E"/>
    <w:rsid w:val="00C66E64"/>
    <w:rsid w:val="00C759C6"/>
    <w:rsid w:val="00C761A0"/>
    <w:rsid w:val="00C85F7E"/>
    <w:rsid w:val="00C90D53"/>
    <w:rsid w:val="00C929CD"/>
    <w:rsid w:val="00CA0B2E"/>
    <w:rsid w:val="00CA1866"/>
    <w:rsid w:val="00CA260A"/>
    <w:rsid w:val="00CA6EF7"/>
    <w:rsid w:val="00CD47C7"/>
    <w:rsid w:val="00CD47F0"/>
    <w:rsid w:val="00CD5566"/>
    <w:rsid w:val="00CD64D7"/>
    <w:rsid w:val="00CE6F22"/>
    <w:rsid w:val="00CF37EB"/>
    <w:rsid w:val="00CF41F6"/>
    <w:rsid w:val="00CF7D3E"/>
    <w:rsid w:val="00D02B4E"/>
    <w:rsid w:val="00D21F11"/>
    <w:rsid w:val="00D36817"/>
    <w:rsid w:val="00D453EE"/>
    <w:rsid w:val="00D5666C"/>
    <w:rsid w:val="00D666BC"/>
    <w:rsid w:val="00D83542"/>
    <w:rsid w:val="00D8482D"/>
    <w:rsid w:val="00D87C3A"/>
    <w:rsid w:val="00D92F45"/>
    <w:rsid w:val="00D94637"/>
    <w:rsid w:val="00D9725C"/>
    <w:rsid w:val="00DA0E66"/>
    <w:rsid w:val="00DA2D30"/>
    <w:rsid w:val="00DA7006"/>
    <w:rsid w:val="00DB20AD"/>
    <w:rsid w:val="00DB3621"/>
    <w:rsid w:val="00DC6427"/>
    <w:rsid w:val="00DD4178"/>
    <w:rsid w:val="00DD62F5"/>
    <w:rsid w:val="00DD66A1"/>
    <w:rsid w:val="00DE196D"/>
    <w:rsid w:val="00DF4217"/>
    <w:rsid w:val="00DF6B49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503AE"/>
    <w:rsid w:val="00F6736A"/>
    <w:rsid w:val="00F705DF"/>
    <w:rsid w:val="00F70622"/>
    <w:rsid w:val="00F85624"/>
    <w:rsid w:val="00F87C05"/>
    <w:rsid w:val="00F93191"/>
    <w:rsid w:val="00F93A17"/>
    <w:rsid w:val="00F966BE"/>
    <w:rsid w:val="00FA2AF6"/>
    <w:rsid w:val="00FB073D"/>
    <w:rsid w:val="00FB771F"/>
    <w:rsid w:val="00FC2D16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74CF5"/>
  <w15:docId w15:val="{96EDBE18-7D71-4221-AE63-9E4D90BD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A522B"/>
    <w:pPr>
      <w:keepNext/>
      <w:keepLines/>
      <w:spacing w:before="360"/>
      <w:ind w:left="794" w:hanging="794"/>
      <w:outlineLvl w:val="0"/>
    </w:pPr>
    <w:rPr>
      <w:b/>
      <w:sz w:val="28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522B"/>
    <w:rPr>
      <w:rFonts w:ascii="Calibri" w:hAnsi="Calibri"/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character" w:customStyle="1" w:styleId="shorttext">
    <w:name w:val="short_text"/>
    <w:basedOn w:val="DefaultParagraphFont"/>
    <w:rsid w:val="00F503AE"/>
  </w:style>
  <w:style w:type="paragraph" w:styleId="Revision">
    <w:name w:val="Revision"/>
    <w:hidden/>
    <w:uiPriority w:val="99"/>
    <w:semiHidden/>
    <w:rsid w:val="004E3D89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S-CONF-PLEN-2022" TargetMode="External"/><Relationship Id="rId13" Type="http://schemas.openxmlformats.org/officeDocument/2006/relationships/hyperlink" Target="https://www.itu.int/md/S23-SG-CIR-0053/en" TargetMode="External"/><Relationship Id="rId18" Type="http://schemas.openxmlformats.org/officeDocument/2006/relationships/hyperlink" Target="https://www.itu.int/md/S25-SG-CIR-0047/en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tu.int/md/S25-SG-CIR-0048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S23-C23ADD-C-0004/en" TargetMode="External"/><Relationship Id="rId17" Type="http://schemas.openxmlformats.org/officeDocument/2006/relationships/hyperlink" Target="https://www.itu.int/md/S25-SG-CIR-0048/en" TargetMode="External"/><Relationship Id="rId25" Type="http://schemas.openxmlformats.org/officeDocument/2006/relationships/hyperlink" Target="https://pp.itu.int/2026/en/about/pp-preparator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5-CL-C-0004/en" TargetMode="External"/><Relationship Id="rId20" Type="http://schemas.openxmlformats.org/officeDocument/2006/relationships/hyperlink" Target="https://www.itu.int/md/S25-DM-CIR-1006/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3-CL-C-0084/en" TargetMode="External"/><Relationship Id="rId24" Type="http://schemas.openxmlformats.org/officeDocument/2006/relationships/hyperlink" Target="https://www.itu.int/md/S26-CL-INF-0013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4-CL-C-0113/en" TargetMode="External"/><Relationship Id="rId23" Type="http://schemas.openxmlformats.org/officeDocument/2006/relationships/hyperlink" Target="https://www.itu.int/md/S26-SG-CIR-0021/en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itu.int/en/council/Documents/basic-texts-2023/RES-077-e.pdf" TargetMode="External"/><Relationship Id="rId19" Type="http://schemas.openxmlformats.org/officeDocument/2006/relationships/hyperlink" Target="https://www.itu.int/md/S25-DM-CIR-1007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RES-077-e.pdf" TargetMode="External"/><Relationship Id="rId14" Type="http://schemas.openxmlformats.org/officeDocument/2006/relationships/hyperlink" Target="https://www.itu.int/md/S24-CL-C-0086/en" TargetMode="External"/><Relationship Id="rId22" Type="http://schemas.openxmlformats.org/officeDocument/2006/relationships/hyperlink" Target="https://www.itu.int/net4/proposals/CPI/PP26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youqi\Desktop\260069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2600698.dotx</Template>
  <TotalTime>1</TotalTime>
  <Pages>4</Pages>
  <Words>2485</Words>
  <Characters>2908</Characters>
  <Application>Microsoft Office Word</Application>
  <DocSecurity>0</DocSecurity>
  <Lines>107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5302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Preparations for the 2026 Plenipotentiary Conference</dc:title>
  <dc:subject>ITU Council 2026</dc:subject>
  <cp:keywords>C26; C2026; Council 2026; PP26</cp:keywords>
  <dc:description/>
  <cp:lastPrinted>2015-02-24T13:23:00Z</cp:lastPrinted>
  <dcterms:created xsi:type="dcterms:W3CDTF">2026-04-10T10:22:00Z</dcterms:created>
  <dcterms:modified xsi:type="dcterms:W3CDTF">2026-04-10T10:22:00Z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