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EB52AA" w14:paraId="63428E36" w14:textId="77777777" w:rsidTr="00796BDB">
        <w:trPr>
          <w:cantSplit/>
          <w:trHeight w:val="23"/>
        </w:trPr>
        <w:tc>
          <w:tcPr>
            <w:tcW w:w="3969" w:type="dxa"/>
            <w:vMerge w:val="restart"/>
            <w:tcMar>
              <w:left w:w="0" w:type="dxa"/>
            </w:tcMar>
          </w:tcPr>
          <w:p w14:paraId="4F10E3CE" w14:textId="6480749E" w:rsidR="00D72F49" w:rsidRPr="00EB52AA" w:rsidRDefault="00D72F49" w:rsidP="00796BDB">
            <w:pPr>
              <w:tabs>
                <w:tab w:val="left" w:pos="851"/>
              </w:tabs>
              <w:spacing w:before="0" w:line="240" w:lineRule="atLeast"/>
              <w:rPr>
                <w:b/>
              </w:rPr>
            </w:pPr>
          </w:p>
        </w:tc>
        <w:tc>
          <w:tcPr>
            <w:tcW w:w="5245" w:type="dxa"/>
          </w:tcPr>
          <w:p w14:paraId="56004421" w14:textId="0AA9299B" w:rsidR="00D72F49" w:rsidRPr="00EB52AA" w:rsidRDefault="00CC592C" w:rsidP="000F533B">
            <w:pPr>
              <w:tabs>
                <w:tab w:val="left" w:pos="851"/>
              </w:tabs>
              <w:spacing w:before="0" w:line="240" w:lineRule="atLeast"/>
              <w:jc w:val="right"/>
              <w:rPr>
                <w:b/>
              </w:rPr>
            </w:pPr>
            <w:r w:rsidRPr="00EB52AA">
              <w:rPr>
                <w:b/>
              </w:rPr>
              <w:t xml:space="preserve">Révision </w:t>
            </w:r>
            <w:r w:rsidR="00121B9A" w:rsidRPr="00EB52AA">
              <w:rPr>
                <w:b/>
              </w:rPr>
              <w:t>2</w:t>
            </w:r>
            <w:r w:rsidRPr="00EB52AA">
              <w:rPr>
                <w:b/>
              </w:rPr>
              <w:t xml:space="preserve"> du</w:t>
            </w:r>
            <w:r w:rsidR="000F533B" w:rsidRPr="00EB52AA">
              <w:rPr>
                <w:b/>
              </w:rPr>
              <w:br/>
            </w:r>
            <w:r w:rsidR="00D72F49" w:rsidRPr="00EB52AA">
              <w:rPr>
                <w:b/>
              </w:rPr>
              <w:t>Document C2</w:t>
            </w:r>
            <w:r w:rsidR="00E4448E" w:rsidRPr="00EB52AA">
              <w:rPr>
                <w:b/>
              </w:rPr>
              <w:t>6</w:t>
            </w:r>
            <w:r w:rsidR="00D72F49" w:rsidRPr="00EB52AA">
              <w:rPr>
                <w:b/>
              </w:rPr>
              <w:t>/</w:t>
            </w:r>
            <w:r w:rsidR="009206F7" w:rsidRPr="00EB52AA">
              <w:rPr>
                <w:b/>
              </w:rPr>
              <w:t>1</w:t>
            </w:r>
            <w:r w:rsidR="00D72F49" w:rsidRPr="00EB52AA">
              <w:rPr>
                <w:b/>
              </w:rPr>
              <w:t>-F</w:t>
            </w:r>
          </w:p>
        </w:tc>
      </w:tr>
      <w:tr w:rsidR="00D72F49" w:rsidRPr="00EB52AA" w14:paraId="7F4F81AB" w14:textId="77777777" w:rsidTr="00796BDB">
        <w:trPr>
          <w:cantSplit/>
        </w:trPr>
        <w:tc>
          <w:tcPr>
            <w:tcW w:w="3969" w:type="dxa"/>
            <w:vMerge/>
          </w:tcPr>
          <w:p w14:paraId="0B56A0DC" w14:textId="77777777" w:rsidR="00D72F49" w:rsidRPr="00EB52AA" w:rsidRDefault="00D72F49" w:rsidP="00796BDB">
            <w:pPr>
              <w:tabs>
                <w:tab w:val="left" w:pos="851"/>
              </w:tabs>
              <w:spacing w:line="240" w:lineRule="atLeast"/>
              <w:rPr>
                <w:b/>
              </w:rPr>
            </w:pPr>
          </w:p>
        </w:tc>
        <w:tc>
          <w:tcPr>
            <w:tcW w:w="5245" w:type="dxa"/>
          </w:tcPr>
          <w:p w14:paraId="1565D956" w14:textId="16ADCF1E" w:rsidR="00D72F49" w:rsidRPr="00EB52AA" w:rsidRDefault="009206F7" w:rsidP="00796BDB">
            <w:pPr>
              <w:tabs>
                <w:tab w:val="left" w:pos="851"/>
              </w:tabs>
              <w:spacing w:before="0"/>
              <w:jc w:val="right"/>
              <w:rPr>
                <w:b/>
              </w:rPr>
            </w:pPr>
            <w:r w:rsidRPr="00EB52AA">
              <w:rPr>
                <w:b/>
              </w:rPr>
              <w:t>2</w:t>
            </w:r>
            <w:r w:rsidR="00121B9A" w:rsidRPr="00EB52AA">
              <w:rPr>
                <w:b/>
              </w:rPr>
              <w:t>7</w:t>
            </w:r>
            <w:r w:rsidRPr="00EB52AA">
              <w:rPr>
                <w:b/>
              </w:rPr>
              <w:t xml:space="preserve"> avril 2026</w:t>
            </w:r>
          </w:p>
        </w:tc>
      </w:tr>
      <w:tr w:rsidR="00D72F49" w:rsidRPr="00EB52AA" w14:paraId="0DE4C17A" w14:textId="77777777" w:rsidTr="00796BDB">
        <w:trPr>
          <w:cantSplit/>
          <w:trHeight w:val="23"/>
        </w:trPr>
        <w:tc>
          <w:tcPr>
            <w:tcW w:w="3969" w:type="dxa"/>
            <w:vMerge/>
          </w:tcPr>
          <w:p w14:paraId="282E7DA0" w14:textId="77777777" w:rsidR="00D72F49" w:rsidRPr="00EB52AA" w:rsidRDefault="00D72F49" w:rsidP="00796BDB">
            <w:pPr>
              <w:tabs>
                <w:tab w:val="left" w:pos="851"/>
              </w:tabs>
              <w:spacing w:line="240" w:lineRule="atLeast"/>
              <w:rPr>
                <w:b/>
              </w:rPr>
            </w:pPr>
          </w:p>
        </w:tc>
        <w:tc>
          <w:tcPr>
            <w:tcW w:w="5245" w:type="dxa"/>
          </w:tcPr>
          <w:p w14:paraId="1A962A62" w14:textId="77777777" w:rsidR="00D72F49" w:rsidRPr="00EB52AA" w:rsidRDefault="00D72F49" w:rsidP="00796BDB">
            <w:pPr>
              <w:tabs>
                <w:tab w:val="left" w:pos="851"/>
              </w:tabs>
              <w:spacing w:before="0" w:line="240" w:lineRule="atLeast"/>
              <w:jc w:val="right"/>
              <w:rPr>
                <w:b/>
              </w:rPr>
            </w:pPr>
            <w:r w:rsidRPr="00EB52AA">
              <w:rPr>
                <w:b/>
              </w:rPr>
              <w:t>Original: anglais</w:t>
            </w:r>
          </w:p>
        </w:tc>
      </w:tr>
      <w:tr w:rsidR="00D72F49" w:rsidRPr="00EB52AA" w14:paraId="1E12D1D7" w14:textId="77777777" w:rsidTr="00796BDB">
        <w:trPr>
          <w:cantSplit/>
          <w:trHeight w:val="23"/>
        </w:trPr>
        <w:tc>
          <w:tcPr>
            <w:tcW w:w="3969" w:type="dxa"/>
          </w:tcPr>
          <w:p w14:paraId="1BDF30ED" w14:textId="77777777" w:rsidR="00D72F49" w:rsidRPr="00EB52AA" w:rsidRDefault="00D72F49" w:rsidP="00796BDB">
            <w:pPr>
              <w:tabs>
                <w:tab w:val="left" w:pos="851"/>
              </w:tabs>
              <w:spacing w:line="240" w:lineRule="atLeast"/>
              <w:rPr>
                <w:b/>
              </w:rPr>
            </w:pPr>
          </w:p>
        </w:tc>
        <w:tc>
          <w:tcPr>
            <w:tcW w:w="5245" w:type="dxa"/>
          </w:tcPr>
          <w:p w14:paraId="5C64B223" w14:textId="77777777" w:rsidR="00D72F49" w:rsidRPr="00EB52AA" w:rsidRDefault="00D72F49" w:rsidP="00796BDB">
            <w:pPr>
              <w:tabs>
                <w:tab w:val="left" w:pos="851"/>
              </w:tabs>
              <w:spacing w:before="0" w:line="240" w:lineRule="atLeast"/>
              <w:jc w:val="right"/>
              <w:rPr>
                <w:b/>
              </w:rPr>
            </w:pPr>
          </w:p>
        </w:tc>
      </w:tr>
      <w:tr w:rsidR="00D72F49" w:rsidRPr="00EB52AA" w14:paraId="1A408610" w14:textId="77777777" w:rsidTr="00796BDB">
        <w:trPr>
          <w:cantSplit/>
        </w:trPr>
        <w:tc>
          <w:tcPr>
            <w:tcW w:w="9214" w:type="dxa"/>
            <w:gridSpan w:val="2"/>
            <w:tcMar>
              <w:left w:w="0" w:type="dxa"/>
            </w:tcMar>
          </w:tcPr>
          <w:p w14:paraId="5308F8E0" w14:textId="1CB98EA8" w:rsidR="00D72F49" w:rsidRPr="00EB52AA" w:rsidRDefault="00D72F49" w:rsidP="00796BDB">
            <w:pPr>
              <w:pStyle w:val="Source"/>
              <w:jc w:val="left"/>
              <w:rPr>
                <w:sz w:val="34"/>
                <w:szCs w:val="34"/>
              </w:rPr>
            </w:pPr>
            <w:r w:rsidRPr="00EB52AA">
              <w:rPr>
                <w:rFonts w:cstheme="minorHAnsi"/>
                <w:color w:val="000000"/>
                <w:sz w:val="34"/>
                <w:szCs w:val="34"/>
              </w:rPr>
              <w:t xml:space="preserve">Rapport </w:t>
            </w:r>
            <w:r w:rsidR="00E95647" w:rsidRPr="00EB52AA">
              <w:rPr>
                <w:rFonts w:cstheme="minorHAnsi"/>
                <w:color w:val="000000"/>
                <w:sz w:val="34"/>
                <w:szCs w:val="34"/>
              </w:rPr>
              <w:t xml:space="preserve">de la </w:t>
            </w:r>
            <w:r w:rsidRPr="00EB52AA">
              <w:rPr>
                <w:rFonts w:cstheme="minorHAnsi"/>
                <w:color w:val="000000"/>
                <w:sz w:val="34"/>
                <w:szCs w:val="34"/>
              </w:rPr>
              <w:t>Secrétaire général</w:t>
            </w:r>
            <w:r w:rsidR="00E95647" w:rsidRPr="00EB52AA">
              <w:rPr>
                <w:rFonts w:cstheme="minorHAnsi"/>
                <w:color w:val="000000"/>
                <w:sz w:val="34"/>
                <w:szCs w:val="34"/>
              </w:rPr>
              <w:t>e</w:t>
            </w:r>
          </w:p>
        </w:tc>
      </w:tr>
      <w:tr w:rsidR="00D72F49" w:rsidRPr="00EB52AA" w14:paraId="6AD7E5E6" w14:textId="77777777" w:rsidTr="00796BDB">
        <w:trPr>
          <w:cantSplit/>
        </w:trPr>
        <w:tc>
          <w:tcPr>
            <w:tcW w:w="9214" w:type="dxa"/>
            <w:gridSpan w:val="2"/>
            <w:tcMar>
              <w:left w:w="0" w:type="dxa"/>
            </w:tcMar>
          </w:tcPr>
          <w:p w14:paraId="3863E1BD" w14:textId="52CFF2E7" w:rsidR="00D72F49" w:rsidRPr="00EB52AA" w:rsidRDefault="009206F7" w:rsidP="00796BDB">
            <w:pPr>
              <w:pStyle w:val="Subtitle"/>
              <w:framePr w:hSpace="0" w:wrap="auto" w:hAnchor="text" w:xAlign="left" w:yAlign="inline"/>
              <w:rPr>
                <w:sz w:val="32"/>
                <w:szCs w:val="32"/>
                <w:lang w:val="fr-FR"/>
              </w:rPr>
            </w:pPr>
            <w:r w:rsidRPr="00EB52AA">
              <w:rPr>
                <w:rFonts w:cstheme="minorHAnsi"/>
                <w:sz w:val="32"/>
                <w:szCs w:val="32"/>
                <w:lang w:val="fr-FR"/>
              </w:rPr>
              <w:t>PROJET D'ORDRE DU JOUR DE LA SESSION DE 2026 DU CONSEIL</w:t>
            </w:r>
          </w:p>
        </w:tc>
      </w:tr>
    </w:tbl>
    <w:p w14:paraId="4A3266F2" w14:textId="77777777" w:rsidR="009206F7" w:rsidRPr="00EB52AA" w:rsidRDefault="009206F7" w:rsidP="009206F7">
      <w:pPr>
        <w:jc w:val="center"/>
      </w:pPr>
    </w:p>
    <w:tbl>
      <w:tblPr>
        <w:tblW w:w="9498" w:type="dxa"/>
        <w:tblInd w:w="-10" w:type="dxa"/>
        <w:tblBorders>
          <w:top w:val="single" w:sz="8" w:space="0" w:color="000000"/>
          <w:left w:val="single" w:sz="8" w:space="0" w:color="000000"/>
          <w:bottom w:val="single" w:sz="8" w:space="0" w:color="000000"/>
          <w:right w:val="single" w:sz="8" w:space="0" w:color="000000"/>
          <w:insideH w:val="single" w:sz="4" w:space="0" w:color="808080"/>
          <w:insideV w:val="single" w:sz="4" w:space="0" w:color="808080"/>
        </w:tblBorders>
        <w:tblLayout w:type="fixed"/>
        <w:tblLook w:val="0400" w:firstRow="0" w:lastRow="0" w:firstColumn="0" w:lastColumn="0" w:noHBand="0" w:noVBand="1"/>
      </w:tblPr>
      <w:tblGrid>
        <w:gridCol w:w="1418"/>
        <w:gridCol w:w="6662"/>
        <w:gridCol w:w="1418"/>
      </w:tblGrid>
      <w:tr w:rsidR="00CC592C" w:rsidRPr="00EB52AA" w14:paraId="1406D8C9" w14:textId="074D08CC" w:rsidTr="000F533B">
        <w:trPr>
          <w:tblHeader/>
        </w:trPr>
        <w:tc>
          <w:tcPr>
            <w:tcW w:w="1418" w:type="dxa"/>
            <w:tcBorders>
              <w:top w:val="single" w:sz="8" w:space="0" w:color="000000"/>
              <w:bottom w:val="single" w:sz="4" w:space="0" w:color="808080"/>
              <w:right w:val="single" w:sz="8" w:space="0" w:color="000000"/>
            </w:tcBorders>
            <w:shd w:val="clear" w:color="auto" w:fill="808080"/>
          </w:tcPr>
          <w:p w14:paraId="0AA428C2" w14:textId="77777777" w:rsidR="00CC592C" w:rsidRPr="00EB52AA" w:rsidRDefault="00CC592C" w:rsidP="000F533B">
            <w:pPr>
              <w:pStyle w:val="Tablehead"/>
              <w:rPr>
                <w:color w:val="FFFFFF" w:themeColor="background1"/>
              </w:rPr>
            </w:pPr>
            <w:r w:rsidRPr="00EB52AA">
              <w:rPr>
                <w:color w:val="FFFFFF" w:themeColor="background1"/>
              </w:rPr>
              <w:t>Point de l'ordre du jour</w:t>
            </w:r>
          </w:p>
        </w:tc>
        <w:tc>
          <w:tcPr>
            <w:tcW w:w="6662" w:type="dxa"/>
            <w:tcBorders>
              <w:top w:val="single" w:sz="8" w:space="0" w:color="000000"/>
              <w:left w:val="single" w:sz="8" w:space="0" w:color="000000"/>
              <w:bottom w:val="single" w:sz="4" w:space="0" w:color="808080"/>
              <w:right w:val="single" w:sz="8" w:space="0" w:color="auto"/>
            </w:tcBorders>
            <w:shd w:val="clear" w:color="auto" w:fill="808080"/>
          </w:tcPr>
          <w:p w14:paraId="56BC61F5" w14:textId="77777777" w:rsidR="00CC592C" w:rsidRPr="00EB52AA" w:rsidRDefault="00CC592C" w:rsidP="000F533B">
            <w:pPr>
              <w:pStyle w:val="Tablehead"/>
              <w:rPr>
                <w:color w:val="FFFFFF" w:themeColor="background1"/>
              </w:rPr>
            </w:pPr>
            <w:r w:rsidRPr="00EB52AA">
              <w:rPr>
                <w:color w:val="FFFFFF" w:themeColor="background1"/>
              </w:rPr>
              <w:t>Titre</w:t>
            </w:r>
          </w:p>
        </w:tc>
        <w:tc>
          <w:tcPr>
            <w:tcW w:w="1418" w:type="dxa"/>
            <w:tcBorders>
              <w:top w:val="single" w:sz="8" w:space="0" w:color="000000"/>
              <w:left w:val="single" w:sz="8" w:space="0" w:color="000000"/>
              <w:bottom w:val="single" w:sz="4" w:space="0" w:color="808080"/>
              <w:right w:val="single" w:sz="8" w:space="0" w:color="auto"/>
            </w:tcBorders>
            <w:shd w:val="clear" w:color="auto" w:fill="808080"/>
          </w:tcPr>
          <w:p w14:paraId="31571C21" w14:textId="3A15183A" w:rsidR="00CC592C" w:rsidRPr="00EB52AA" w:rsidRDefault="00CC592C" w:rsidP="000F533B">
            <w:pPr>
              <w:pStyle w:val="Tablehead"/>
              <w:rPr>
                <w:color w:val="FFFFFF" w:themeColor="background1"/>
              </w:rPr>
            </w:pPr>
            <w:r w:rsidRPr="00EB52AA">
              <w:rPr>
                <w:color w:val="FFFFFF" w:themeColor="background1"/>
              </w:rPr>
              <w:t>Document</w:t>
            </w:r>
          </w:p>
        </w:tc>
      </w:tr>
      <w:tr w:rsidR="00CC592C" w:rsidRPr="00EB52AA" w14:paraId="35ADBE6C" w14:textId="75DEE34B" w:rsidTr="00CC592C">
        <w:tc>
          <w:tcPr>
            <w:tcW w:w="1418" w:type="dxa"/>
            <w:tcBorders>
              <w:top w:val="single" w:sz="4" w:space="0" w:color="808080"/>
              <w:bottom w:val="single" w:sz="4" w:space="0" w:color="808080"/>
              <w:right w:val="single" w:sz="4" w:space="0" w:color="auto"/>
            </w:tcBorders>
            <w:shd w:val="clear" w:color="auto" w:fill="D9D9D9"/>
          </w:tcPr>
          <w:p w14:paraId="65B75642" w14:textId="77777777" w:rsidR="00CC592C" w:rsidRPr="00EB52AA" w:rsidRDefault="00CC592C" w:rsidP="009206F7">
            <w:pPr>
              <w:pStyle w:val="Tabletext"/>
              <w:jc w:val="center"/>
              <w:rPr>
                <w:b/>
                <w:bCs/>
              </w:rPr>
            </w:pPr>
            <w:r w:rsidRPr="00EB52AA">
              <w:rPr>
                <w:b/>
                <w:bCs/>
              </w:rPr>
              <w:t>PL 1</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45750781" w14:textId="77777777" w:rsidR="00CC592C" w:rsidRPr="00EB52AA" w:rsidRDefault="00CC592C" w:rsidP="009206F7">
            <w:pPr>
              <w:pStyle w:val="Tabletext"/>
              <w:rPr>
                <w:b/>
                <w:bCs/>
              </w:rPr>
            </w:pPr>
            <w:r w:rsidRPr="00EB52AA">
              <w:rPr>
                <w:b/>
                <w:bCs/>
              </w:rPr>
              <w:t>Faire en sorte que l'UIT soit en adéquation avec sa mission</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02C2B520" w14:textId="77777777" w:rsidR="00CC592C" w:rsidRPr="00EB52AA" w:rsidRDefault="00CC592C" w:rsidP="000F533B">
            <w:pPr>
              <w:pStyle w:val="Tabletext"/>
              <w:jc w:val="center"/>
              <w:rPr>
                <w:b/>
                <w:bCs/>
              </w:rPr>
            </w:pPr>
          </w:p>
        </w:tc>
      </w:tr>
      <w:tr w:rsidR="00CC592C" w:rsidRPr="00EB52AA" w14:paraId="6ACA38E3" w14:textId="02AB504A" w:rsidTr="00CC592C">
        <w:trPr>
          <w:tblHeader/>
        </w:trPr>
        <w:tc>
          <w:tcPr>
            <w:tcW w:w="1418" w:type="dxa"/>
            <w:tcBorders>
              <w:top w:val="single" w:sz="4" w:space="0" w:color="808080"/>
            </w:tcBorders>
          </w:tcPr>
          <w:p w14:paraId="656F17EA" w14:textId="09EF1521" w:rsidR="00CC592C" w:rsidRPr="00EB52AA" w:rsidRDefault="00CC592C" w:rsidP="00CC592C">
            <w:pPr>
              <w:pStyle w:val="Tabletext"/>
              <w:jc w:val="center"/>
            </w:pPr>
            <w:r w:rsidRPr="00EB52AA">
              <w:rPr>
                <w:bCs/>
              </w:rPr>
              <w:t>1.1</w:t>
            </w:r>
          </w:p>
        </w:tc>
        <w:tc>
          <w:tcPr>
            <w:tcW w:w="6662" w:type="dxa"/>
            <w:tcBorders>
              <w:top w:val="single" w:sz="4" w:space="0" w:color="808080"/>
              <w:left w:val="nil"/>
              <w:bottom w:val="single" w:sz="4" w:space="0" w:color="808080"/>
              <w:right w:val="single" w:sz="8" w:space="0" w:color="auto"/>
            </w:tcBorders>
          </w:tcPr>
          <w:p w14:paraId="71F54E50" w14:textId="77777777" w:rsidR="00CC592C" w:rsidRPr="00EB52AA" w:rsidRDefault="00CC592C" w:rsidP="00CC592C">
            <w:pPr>
              <w:pStyle w:val="Tabletext"/>
            </w:pPr>
            <w:r w:rsidRPr="00EB52AA">
              <w:t>État de l'Union</w:t>
            </w:r>
          </w:p>
        </w:tc>
        <w:tc>
          <w:tcPr>
            <w:tcW w:w="1418" w:type="dxa"/>
            <w:tcBorders>
              <w:top w:val="single" w:sz="4" w:space="0" w:color="808080"/>
              <w:left w:val="nil"/>
              <w:bottom w:val="single" w:sz="4" w:space="0" w:color="808080"/>
              <w:right w:val="single" w:sz="8" w:space="0" w:color="auto"/>
            </w:tcBorders>
          </w:tcPr>
          <w:p w14:paraId="0133DB30" w14:textId="2AA482B8" w:rsidR="00CC592C" w:rsidRPr="00EB52AA" w:rsidRDefault="00CC592C" w:rsidP="000F533B">
            <w:pPr>
              <w:pStyle w:val="Tabletext"/>
              <w:jc w:val="center"/>
            </w:pPr>
            <w:r w:rsidRPr="00EB52AA">
              <w:t>–</w:t>
            </w:r>
          </w:p>
        </w:tc>
      </w:tr>
      <w:tr w:rsidR="00CC592C" w:rsidRPr="00EB52AA" w14:paraId="3394FE64" w14:textId="3D6C82AB" w:rsidTr="00CC592C">
        <w:trPr>
          <w:trHeight w:val="327"/>
          <w:tblHeader/>
        </w:trPr>
        <w:tc>
          <w:tcPr>
            <w:tcW w:w="1418" w:type="dxa"/>
          </w:tcPr>
          <w:p w14:paraId="6AF556F8" w14:textId="08CB1A14" w:rsidR="00CC592C" w:rsidRPr="00EB52AA" w:rsidRDefault="00CC592C" w:rsidP="00CC592C">
            <w:pPr>
              <w:pStyle w:val="Tabletext"/>
              <w:jc w:val="center"/>
              <w:rPr>
                <w:rStyle w:val="Hyperlink"/>
              </w:rPr>
            </w:pPr>
            <w:r w:rsidRPr="00EB52AA">
              <w:t>1.2</w:t>
            </w:r>
          </w:p>
        </w:tc>
        <w:tc>
          <w:tcPr>
            <w:tcW w:w="6662" w:type="dxa"/>
            <w:tcBorders>
              <w:top w:val="single" w:sz="4" w:space="0" w:color="808080"/>
              <w:left w:val="nil"/>
              <w:bottom w:val="single" w:sz="4" w:space="0" w:color="808080"/>
              <w:right w:val="single" w:sz="8" w:space="0" w:color="auto"/>
            </w:tcBorders>
          </w:tcPr>
          <w:p w14:paraId="2CA470F6" w14:textId="50ED983B" w:rsidR="00CC592C" w:rsidRPr="00EB52AA" w:rsidRDefault="00CC592C" w:rsidP="00CC592C">
            <w:pPr>
              <w:pStyle w:val="Tabletext"/>
            </w:pPr>
            <w:r w:rsidRPr="00EB52AA">
              <w:t xml:space="preserve">Rapport sur la mise en œuvre du Plan stratégique et les activités de l'Union, octobre 2022 – </w:t>
            </w:r>
            <w:r w:rsidR="000F533B" w:rsidRPr="00EB52AA">
              <w:t>mars</w:t>
            </w:r>
            <w:r w:rsidRPr="00EB52AA">
              <w:t xml:space="preserve"> 2026</w:t>
            </w:r>
          </w:p>
          <w:p w14:paraId="3A7B8808" w14:textId="07DA5EE5" w:rsidR="00CC592C" w:rsidRPr="00EB52AA" w:rsidRDefault="00CC592C" w:rsidP="00CC592C">
            <w:pPr>
              <w:pStyle w:val="Tabletext"/>
            </w:pPr>
            <w:r w:rsidRPr="00EB52AA">
              <w:rPr>
                <w:i/>
                <w:iCs/>
              </w:rPr>
              <w:t xml:space="preserve">Contribution soumise par plusieurs pays </w:t>
            </w:r>
            <w:r w:rsidR="000F533B" w:rsidRPr="00EB52AA">
              <w:rPr>
                <w:i/>
                <w:iCs/>
              </w:rPr>
              <w:t>–</w:t>
            </w:r>
            <w:r w:rsidRPr="00EB52AA">
              <w:rPr>
                <w:i/>
                <w:iCs/>
              </w:rPr>
              <w:t xml:space="preserve"> </w:t>
            </w:r>
            <w:r w:rsidRPr="00EB52AA">
              <w:t>Dommages subis par l'infrastructure civile des télécommunications/TIC à Bahreïn, au Koweït, au Qatar, aux Émirats arabes unis et en Jordanie, et incidences sur la connectivité régionale et mondiale</w:t>
            </w:r>
          </w:p>
          <w:p w14:paraId="611667B2" w14:textId="1DF4B987" w:rsidR="00CC592C" w:rsidRPr="00EB52AA" w:rsidRDefault="00CC592C" w:rsidP="00CC592C">
            <w:pPr>
              <w:pStyle w:val="Tabletext"/>
              <w:rPr>
                <w:i/>
                <w:iCs/>
              </w:rPr>
            </w:pPr>
            <w:r w:rsidRPr="00EB52AA">
              <w:rPr>
                <w:i/>
                <w:iCs/>
              </w:rPr>
              <w:t>Contribution de l'Iran</w:t>
            </w:r>
            <w:r w:rsidR="000F533B" w:rsidRPr="00EB52AA">
              <w:rPr>
                <w:i/>
                <w:iCs/>
              </w:rPr>
              <w:t xml:space="preserve"> – </w:t>
            </w:r>
            <w:r w:rsidRPr="00EB52AA">
              <w:t>Proposition visant à l'adoption d'une nouvelle Résolution du Conseil de l'UIT sur l'assistance et l'appui à la République islamique d'Iran pour la reconstruction de ses secteurs de la radiodiffusion et des télécommunications/</w:t>
            </w:r>
            <w:r w:rsidR="000F533B" w:rsidRPr="00EB52AA">
              <w:t>TIC</w:t>
            </w:r>
            <w:r w:rsidRPr="00EB52AA">
              <w:t>, gravement endommagés par des actes d'agression</w:t>
            </w:r>
          </w:p>
        </w:tc>
        <w:tc>
          <w:tcPr>
            <w:tcW w:w="1418" w:type="dxa"/>
            <w:tcBorders>
              <w:top w:val="single" w:sz="4" w:space="0" w:color="808080"/>
              <w:left w:val="nil"/>
              <w:bottom w:val="single" w:sz="4" w:space="0" w:color="808080"/>
              <w:right w:val="single" w:sz="8" w:space="0" w:color="auto"/>
            </w:tcBorders>
          </w:tcPr>
          <w:p w14:paraId="04378DD0" w14:textId="77777777" w:rsidR="00CC592C" w:rsidRPr="00EB52AA" w:rsidRDefault="00CC592C" w:rsidP="000F533B">
            <w:pPr>
              <w:pStyle w:val="Tabletext"/>
              <w:jc w:val="center"/>
              <w:rPr>
                <w:szCs w:val="22"/>
              </w:rPr>
            </w:pPr>
            <w:hyperlink r:id="rId7" w:history="1">
              <w:r w:rsidRPr="00EB52AA">
                <w:rPr>
                  <w:rStyle w:val="Hyperlink"/>
                </w:rPr>
                <w:t>C26/35</w:t>
              </w:r>
            </w:hyperlink>
          </w:p>
          <w:p w14:paraId="7FD54B93" w14:textId="77777777" w:rsidR="00CC592C" w:rsidRPr="00EB52AA" w:rsidRDefault="00CC592C" w:rsidP="000F533B">
            <w:pPr>
              <w:pStyle w:val="Tabletext"/>
              <w:spacing w:before="360"/>
              <w:jc w:val="center"/>
              <w:rPr>
                <w:szCs w:val="22"/>
              </w:rPr>
            </w:pPr>
            <w:hyperlink r:id="rId8" w:history="1">
              <w:r w:rsidRPr="00EB52AA">
                <w:rPr>
                  <w:rStyle w:val="Hyperlink"/>
                </w:rPr>
                <w:t>C26/95</w:t>
              </w:r>
            </w:hyperlink>
          </w:p>
          <w:p w14:paraId="06DDC237" w14:textId="64687FD1" w:rsidR="00CC592C" w:rsidRPr="00EB52AA" w:rsidRDefault="00CC592C" w:rsidP="000F533B">
            <w:pPr>
              <w:pStyle w:val="Tabletext"/>
              <w:spacing w:before="840"/>
              <w:jc w:val="center"/>
              <w:rPr>
                <w:szCs w:val="22"/>
              </w:rPr>
            </w:pPr>
            <w:hyperlink r:id="rId9" w:history="1">
              <w:r w:rsidRPr="00EB52AA">
                <w:rPr>
                  <w:rStyle w:val="Hyperlink"/>
                </w:rPr>
                <w:t>C26/86</w:t>
              </w:r>
              <w:r w:rsidR="00121B9A" w:rsidRPr="00EB52AA">
                <w:rPr>
                  <w:rStyle w:val="Hyperlink"/>
                  <w:rFonts w:eastAsia="Times New Roman" w:cs="Times New Roman"/>
                  <w:szCs w:val="20"/>
                </w:rPr>
                <w:t xml:space="preserve"> (Rév.1)</w:t>
              </w:r>
            </w:hyperlink>
          </w:p>
        </w:tc>
      </w:tr>
      <w:tr w:rsidR="00CC592C" w:rsidRPr="00EB52AA" w14:paraId="055B9E13" w14:textId="047072F4" w:rsidTr="00CC592C">
        <w:tc>
          <w:tcPr>
            <w:tcW w:w="1418" w:type="dxa"/>
          </w:tcPr>
          <w:p w14:paraId="75F01D4A" w14:textId="05960BD1" w:rsidR="00CC592C" w:rsidRPr="00EB52AA" w:rsidRDefault="00CC592C" w:rsidP="00CC592C">
            <w:pPr>
              <w:pStyle w:val="Tabletext"/>
              <w:jc w:val="center"/>
              <w:rPr>
                <w:rStyle w:val="Hyperlink"/>
              </w:rPr>
            </w:pPr>
            <w:r w:rsidRPr="00EB52AA">
              <w:t>1.3</w:t>
            </w:r>
          </w:p>
        </w:tc>
        <w:tc>
          <w:tcPr>
            <w:tcW w:w="6662" w:type="dxa"/>
            <w:tcBorders>
              <w:right w:val="single" w:sz="8" w:space="0" w:color="auto"/>
            </w:tcBorders>
          </w:tcPr>
          <w:p w14:paraId="0D08ECD5" w14:textId="77777777" w:rsidR="00CC592C" w:rsidRPr="00EB52AA" w:rsidRDefault="00CC592C" w:rsidP="00CC592C">
            <w:pPr>
              <w:pStyle w:val="Tabletext"/>
            </w:pPr>
            <w:r w:rsidRPr="00EB52AA">
              <w:t>Point sur la transformation de l'UIT – Bâtir une UIT efficace, réactive et parée pour l'avenir</w:t>
            </w:r>
          </w:p>
          <w:p w14:paraId="17A08D5B" w14:textId="1CB0D03D" w:rsidR="009B4DD0" w:rsidRPr="00EB52AA" w:rsidRDefault="009B4DD0" w:rsidP="00CC592C">
            <w:pPr>
              <w:pStyle w:val="Tabletext"/>
            </w:pPr>
            <w:r w:rsidRPr="00EB52AA">
              <w:rPr>
                <w:i/>
                <w:iCs/>
              </w:rPr>
              <w:t>Contribution de la Chine</w:t>
            </w:r>
            <w:r w:rsidR="000F533B" w:rsidRPr="00EB52AA">
              <w:rPr>
                <w:i/>
                <w:iCs/>
              </w:rPr>
              <w:t xml:space="preserve"> – </w:t>
            </w:r>
            <w:r w:rsidRPr="00EB52AA">
              <w:t>Recommandations sur le renforcement de la transformation de l'UIT</w:t>
            </w:r>
          </w:p>
        </w:tc>
        <w:tc>
          <w:tcPr>
            <w:tcW w:w="1418" w:type="dxa"/>
            <w:tcBorders>
              <w:right w:val="single" w:sz="8" w:space="0" w:color="auto"/>
            </w:tcBorders>
          </w:tcPr>
          <w:p w14:paraId="3AB24C35" w14:textId="77777777" w:rsidR="00CC592C" w:rsidRPr="00EB52AA" w:rsidRDefault="00CC592C" w:rsidP="000F533B">
            <w:pPr>
              <w:pStyle w:val="Tabletext"/>
              <w:jc w:val="center"/>
              <w:rPr>
                <w:szCs w:val="22"/>
              </w:rPr>
            </w:pPr>
            <w:hyperlink r:id="rId10" w:history="1">
              <w:r w:rsidRPr="00EB52AA">
                <w:rPr>
                  <w:rStyle w:val="Hyperlink"/>
                </w:rPr>
                <w:t>C26/55</w:t>
              </w:r>
            </w:hyperlink>
          </w:p>
          <w:p w14:paraId="68F6AC3E" w14:textId="719AEF41" w:rsidR="00CC592C" w:rsidRPr="00EB52AA" w:rsidRDefault="00CC592C" w:rsidP="000F533B">
            <w:pPr>
              <w:pStyle w:val="Tabletext"/>
              <w:spacing w:before="360"/>
              <w:jc w:val="center"/>
            </w:pPr>
            <w:hyperlink r:id="rId11" w:history="1">
              <w:r w:rsidRPr="00EB52AA">
                <w:rPr>
                  <w:rStyle w:val="Hyperlink"/>
                </w:rPr>
                <w:t>C26/82</w:t>
              </w:r>
            </w:hyperlink>
          </w:p>
        </w:tc>
      </w:tr>
      <w:tr w:rsidR="00CC592C" w:rsidRPr="00EB52AA" w14:paraId="32D9D89D" w14:textId="5A3AA9CD" w:rsidTr="00CC592C">
        <w:tc>
          <w:tcPr>
            <w:tcW w:w="1418" w:type="dxa"/>
            <w:tcBorders>
              <w:top w:val="single" w:sz="4" w:space="0" w:color="808080"/>
              <w:bottom w:val="single" w:sz="4" w:space="0" w:color="808080"/>
              <w:right w:val="single" w:sz="4" w:space="0" w:color="auto"/>
            </w:tcBorders>
            <w:shd w:val="clear" w:color="auto" w:fill="D9D9D9"/>
          </w:tcPr>
          <w:p w14:paraId="26CBF35B" w14:textId="77777777" w:rsidR="00CC592C" w:rsidRPr="00EB52AA" w:rsidRDefault="00CC592C" w:rsidP="009206F7">
            <w:pPr>
              <w:pStyle w:val="Tabletext"/>
              <w:jc w:val="center"/>
              <w:rPr>
                <w:b/>
                <w:bCs/>
              </w:rPr>
            </w:pPr>
            <w:r w:rsidRPr="00EB52AA">
              <w:rPr>
                <w:b/>
                <w:bCs/>
              </w:rPr>
              <w:t>PL 2</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7943A33A" w14:textId="77777777" w:rsidR="00CC592C" w:rsidRPr="00EB52AA" w:rsidRDefault="00CC592C" w:rsidP="009206F7">
            <w:pPr>
              <w:pStyle w:val="Tabletext"/>
              <w:rPr>
                <w:b/>
                <w:bCs/>
              </w:rPr>
            </w:pPr>
            <w:r w:rsidRPr="00EB52AA">
              <w:rPr>
                <w:b/>
                <w:bCs/>
              </w:rPr>
              <w:t>Une UIT unie dans l'action (Politique générale, stratégie et activités)</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1791112A" w14:textId="77777777" w:rsidR="00CC592C" w:rsidRPr="00EB52AA" w:rsidRDefault="00CC592C" w:rsidP="000F533B">
            <w:pPr>
              <w:pStyle w:val="Tabletext"/>
              <w:jc w:val="center"/>
              <w:rPr>
                <w:b/>
                <w:bCs/>
              </w:rPr>
            </w:pPr>
          </w:p>
        </w:tc>
      </w:tr>
      <w:tr w:rsidR="009B4DD0" w:rsidRPr="00EB52AA" w14:paraId="76D6CE5E" w14:textId="334C3D1E" w:rsidTr="00CC592C">
        <w:tc>
          <w:tcPr>
            <w:tcW w:w="1418" w:type="dxa"/>
          </w:tcPr>
          <w:p w14:paraId="6A57D247" w14:textId="79FFBD75" w:rsidR="009B4DD0" w:rsidRPr="00EB52AA" w:rsidRDefault="009B4DD0" w:rsidP="009B4DD0">
            <w:pPr>
              <w:pStyle w:val="Tabletext"/>
              <w:jc w:val="center"/>
              <w:rPr>
                <w:rStyle w:val="Hyperlink"/>
              </w:rPr>
            </w:pPr>
            <w:r w:rsidRPr="00EB52AA">
              <w:t>2.1</w:t>
            </w:r>
          </w:p>
        </w:tc>
        <w:tc>
          <w:tcPr>
            <w:tcW w:w="6662" w:type="dxa"/>
            <w:tcBorders>
              <w:top w:val="single" w:sz="4" w:space="0" w:color="808080"/>
            </w:tcBorders>
          </w:tcPr>
          <w:p w14:paraId="462AE66D" w14:textId="1EF1E59E" w:rsidR="009B4DD0" w:rsidRPr="00EB52AA" w:rsidRDefault="009B4DD0" w:rsidP="009B4DD0">
            <w:pPr>
              <w:pStyle w:val="Tabletext"/>
            </w:pPr>
            <w:r w:rsidRPr="00EB52AA">
              <w:t>Projet de plan opérationnel quadriennal glissant de l'Union pour la période 2027-2030</w:t>
            </w:r>
          </w:p>
        </w:tc>
        <w:tc>
          <w:tcPr>
            <w:tcW w:w="1418" w:type="dxa"/>
            <w:tcBorders>
              <w:top w:val="single" w:sz="4" w:space="0" w:color="808080"/>
            </w:tcBorders>
          </w:tcPr>
          <w:p w14:paraId="0ED17EF8" w14:textId="6E0B65F2" w:rsidR="009B4DD0" w:rsidRPr="00EB52AA" w:rsidRDefault="009B4DD0" w:rsidP="000F533B">
            <w:pPr>
              <w:pStyle w:val="Tabletext"/>
              <w:jc w:val="center"/>
            </w:pPr>
            <w:hyperlink r:id="rId12" w:history="1">
              <w:r w:rsidRPr="00EB52AA">
                <w:rPr>
                  <w:rStyle w:val="Hyperlink"/>
                </w:rPr>
                <w:t>C26/28</w:t>
              </w:r>
            </w:hyperlink>
          </w:p>
        </w:tc>
      </w:tr>
      <w:tr w:rsidR="009B4DD0" w:rsidRPr="00EB52AA" w14:paraId="390D3C9D" w14:textId="1600A61F" w:rsidTr="00CC592C">
        <w:tc>
          <w:tcPr>
            <w:tcW w:w="1418" w:type="dxa"/>
          </w:tcPr>
          <w:p w14:paraId="29B7E622" w14:textId="17C10A25" w:rsidR="009B4DD0" w:rsidRPr="00EB52AA" w:rsidRDefault="009B4DD0" w:rsidP="009B4DD0">
            <w:pPr>
              <w:pStyle w:val="Tabletext"/>
              <w:jc w:val="center"/>
              <w:rPr>
                <w:rStyle w:val="Hyperlink"/>
              </w:rPr>
            </w:pPr>
            <w:r w:rsidRPr="00EB52AA">
              <w:t>2.2</w:t>
            </w:r>
          </w:p>
        </w:tc>
        <w:tc>
          <w:tcPr>
            <w:tcW w:w="6662" w:type="dxa"/>
            <w:tcBorders>
              <w:top w:val="single" w:sz="4" w:space="0" w:color="808080"/>
            </w:tcBorders>
          </w:tcPr>
          <w:p w14:paraId="042BB3EC" w14:textId="6BEBB2EE" w:rsidR="009B4DD0" w:rsidRPr="00EB52AA" w:rsidRDefault="009B4DD0" w:rsidP="009B4DD0">
            <w:pPr>
              <w:pStyle w:val="Tabletext"/>
            </w:pPr>
            <w:r w:rsidRPr="00EB52AA">
              <w:t>Rapport du Président du Groupe de travail du Conseil chargé d'élaborer le Plan stratégique et le Plan financier pour la période 2028-2031 (GTC</w:t>
            </w:r>
            <w:r w:rsidR="00AF2D13" w:rsidRPr="00EB52AA">
              <w:noBreakHyphen/>
            </w:r>
            <w:r w:rsidRPr="00EB52AA">
              <w:t>SFP) et projet de Plan stratégique pour la période 2028-2031</w:t>
            </w:r>
          </w:p>
          <w:p w14:paraId="0F04751B" w14:textId="3D196284" w:rsidR="009B4DD0" w:rsidRPr="00EB52AA" w:rsidRDefault="009B4DD0" w:rsidP="009B4DD0">
            <w:pPr>
              <w:pStyle w:val="Tabletext"/>
            </w:pPr>
            <w:r w:rsidRPr="00EB52AA">
              <w:rPr>
                <w:i/>
                <w:iCs/>
              </w:rPr>
              <w:t>Contribution soumise par plusieurs pays</w:t>
            </w:r>
            <w:r w:rsidR="000F533B" w:rsidRPr="00EB52AA">
              <w:rPr>
                <w:i/>
                <w:iCs/>
              </w:rPr>
              <w:t xml:space="preserve"> </w:t>
            </w:r>
            <w:r w:rsidR="00AF2D13" w:rsidRPr="00EB52AA">
              <w:rPr>
                <w:i/>
                <w:iCs/>
              </w:rPr>
              <w:t>–</w:t>
            </w:r>
            <w:r w:rsidR="000F533B" w:rsidRPr="00EB52AA">
              <w:rPr>
                <w:i/>
                <w:iCs/>
              </w:rPr>
              <w:t xml:space="preserve"> </w:t>
            </w:r>
            <w:r w:rsidRPr="00EB52AA">
              <w:t>Projet de Plan stratégique de l'UIT pour la période 2028-2031</w:t>
            </w:r>
          </w:p>
        </w:tc>
        <w:tc>
          <w:tcPr>
            <w:tcW w:w="1418" w:type="dxa"/>
            <w:tcBorders>
              <w:top w:val="single" w:sz="4" w:space="0" w:color="808080"/>
            </w:tcBorders>
          </w:tcPr>
          <w:p w14:paraId="241094F2" w14:textId="77777777" w:rsidR="009B4DD0" w:rsidRPr="00EB52AA" w:rsidRDefault="009B4DD0" w:rsidP="000F533B">
            <w:pPr>
              <w:pStyle w:val="Tabletext"/>
              <w:jc w:val="center"/>
            </w:pPr>
            <w:hyperlink r:id="rId13" w:history="1">
              <w:r w:rsidRPr="00EB52AA">
                <w:rPr>
                  <w:rStyle w:val="Hyperlink"/>
                </w:rPr>
                <w:t>C26/31</w:t>
              </w:r>
            </w:hyperlink>
          </w:p>
          <w:p w14:paraId="31F1A551" w14:textId="2B2EDA09" w:rsidR="009B4DD0" w:rsidRPr="00EB52AA" w:rsidRDefault="009B4DD0" w:rsidP="000F533B">
            <w:pPr>
              <w:pStyle w:val="Tabletext"/>
              <w:spacing w:before="600"/>
              <w:jc w:val="center"/>
            </w:pPr>
            <w:hyperlink r:id="rId14" w:history="1">
              <w:r w:rsidRPr="00EB52AA">
                <w:rPr>
                  <w:rStyle w:val="Hyperlink"/>
                </w:rPr>
                <w:t>C26/83</w:t>
              </w:r>
            </w:hyperlink>
          </w:p>
        </w:tc>
      </w:tr>
      <w:tr w:rsidR="009B4DD0" w:rsidRPr="00EB52AA" w14:paraId="14382B18" w14:textId="1E5FD4CB" w:rsidTr="00CC592C">
        <w:tc>
          <w:tcPr>
            <w:tcW w:w="1418" w:type="dxa"/>
          </w:tcPr>
          <w:p w14:paraId="4BDB2887" w14:textId="4608D3C7" w:rsidR="009B4DD0" w:rsidRPr="00EB52AA" w:rsidRDefault="009B4DD0" w:rsidP="009B4DD0">
            <w:pPr>
              <w:pStyle w:val="Tabletext"/>
              <w:jc w:val="center"/>
              <w:rPr>
                <w:rStyle w:val="Hyperlink"/>
              </w:rPr>
            </w:pPr>
            <w:r w:rsidRPr="00EB52AA">
              <w:t>2.3</w:t>
            </w:r>
          </w:p>
        </w:tc>
        <w:tc>
          <w:tcPr>
            <w:tcW w:w="6662" w:type="dxa"/>
            <w:tcBorders>
              <w:top w:val="single" w:sz="4" w:space="0" w:color="808080"/>
            </w:tcBorders>
          </w:tcPr>
          <w:p w14:paraId="410F9EF0" w14:textId="77777777" w:rsidR="009B4DD0" w:rsidRPr="00EB52AA" w:rsidRDefault="009B4DD0" w:rsidP="009B4DD0">
            <w:pPr>
              <w:pStyle w:val="Tabletext"/>
            </w:pPr>
            <w:r w:rsidRPr="00EB52AA">
              <w:t>Projet de plan financier pour la période 2028-2031</w:t>
            </w:r>
          </w:p>
          <w:p w14:paraId="0CE4A6CC" w14:textId="350E9009" w:rsidR="00121B9A" w:rsidRPr="00EB52AA" w:rsidRDefault="00121B9A" w:rsidP="00121B9A">
            <w:pPr>
              <w:pStyle w:val="Tabletext"/>
            </w:pPr>
            <w:r w:rsidRPr="00EB52AA">
              <w:rPr>
                <w:i/>
                <w:iCs/>
              </w:rPr>
              <w:lastRenderedPageBreak/>
              <w:t xml:space="preserve">Contribution soumise par plusieurs pays – </w:t>
            </w:r>
            <w:r w:rsidRPr="00EB52AA">
              <w:t>Recommandations pour l'amélioration de la transparence de la gestion financière de l'UIT</w:t>
            </w:r>
          </w:p>
          <w:p w14:paraId="05959636" w14:textId="3D2DC42F" w:rsidR="009B4DD0" w:rsidRPr="00EB52AA" w:rsidRDefault="009B4DD0" w:rsidP="009B4DD0">
            <w:pPr>
              <w:pStyle w:val="Tabletext"/>
              <w:rPr>
                <w:i/>
                <w:iCs/>
              </w:rPr>
            </w:pPr>
            <w:r w:rsidRPr="00EB52AA">
              <w:rPr>
                <w:i/>
                <w:iCs/>
              </w:rPr>
              <w:t>Contribution de la Chine</w:t>
            </w:r>
            <w:r w:rsidR="000F533B" w:rsidRPr="00EB52AA">
              <w:rPr>
                <w:i/>
                <w:iCs/>
              </w:rPr>
              <w:t xml:space="preserve"> – </w:t>
            </w:r>
            <w:r w:rsidR="00AF2D13" w:rsidRPr="00EB52AA">
              <w:t>Recommandations visant à optimiser plus avant le projet de plan financier pour la période 2028-2031</w:t>
            </w:r>
          </w:p>
          <w:p w14:paraId="31AEA68D" w14:textId="72F36781" w:rsidR="009B4DD0" w:rsidRPr="00EB52AA" w:rsidRDefault="009B4DD0" w:rsidP="009B4DD0">
            <w:pPr>
              <w:pStyle w:val="Tabletext"/>
            </w:pPr>
            <w:r w:rsidRPr="00EB52AA">
              <w:rPr>
                <w:i/>
                <w:iCs/>
              </w:rPr>
              <w:t>Contribution de la Fédération de Russie</w:t>
            </w:r>
            <w:r w:rsidR="000F533B" w:rsidRPr="00EB52AA">
              <w:rPr>
                <w:i/>
                <w:iCs/>
              </w:rPr>
              <w:t xml:space="preserve"> – </w:t>
            </w:r>
            <w:r w:rsidR="00AF2D13" w:rsidRPr="00EB52AA">
              <w:t>Proposition d'optimisation de l'attribution des ressources de l'UIT pour une meilleure harmonisation avec l'objet de l'Union</w:t>
            </w:r>
          </w:p>
        </w:tc>
        <w:tc>
          <w:tcPr>
            <w:tcW w:w="1418" w:type="dxa"/>
            <w:tcBorders>
              <w:top w:val="single" w:sz="4" w:space="0" w:color="808080"/>
            </w:tcBorders>
          </w:tcPr>
          <w:p w14:paraId="76E09CDF" w14:textId="4C5F1FC3" w:rsidR="00121B9A" w:rsidRPr="00EB52AA" w:rsidRDefault="009B4DD0" w:rsidP="000F533B">
            <w:pPr>
              <w:pStyle w:val="Tabletext"/>
              <w:jc w:val="center"/>
            </w:pPr>
            <w:hyperlink r:id="rId15" w:history="1">
              <w:r w:rsidRPr="00EB52AA">
                <w:rPr>
                  <w:rStyle w:val="Hyperlink"/>
                </w:rPr>
                <w:t>C26/32</w:t>
              </w:r>
            </w:hyperlink>
          </w:p>
          <w:p w14:paraId="3CA43550" w14:textId="5A1FBE58" w:rsidR="00121B9A" w:rsidRPr="00EB52AA" w:rsidRDefault="00121B9A" w:rsidP="00EB52AA">
            <w:pPr>
              <w:pStyle w:val="Tabletext"/>
              <w:spacing w:before="120"/>
              <w:jc w:val="center"/>
            </w:pPr>
            <w:hyperlink r:id="rId16" w:history="1">
              <w:r w:rsidRPr="00EB52AA">
                <w:rPr>
                  <w:rStyle w:val="Hyperlink"/>
                </w:rPr>
                <w:t>C26/80</w:t>
              </w:r>
            </w:hyperlink>
          </w:p>
          <w:p w14:paraId="41EACDCB" w14:textId="77777777" w:rsidR="009B4DD0" w:rsidRPr="00EB52AA" w:rsidRDefault="009B4DD0" w:rsidP="00EB52AA">
            <w:pPr>
              <w:pStyle w:val="Tabletext"/>
              <w:spacing w:before="240"/>
              <w:jc w:val="center"/>
              <w:rPr>
                <w:szCs w:val="22"/>
              </w:rPr>
            </w:pPr>
            <w:hyperlink r:id="rId17" w:history="1">
              <w:r w:rsidRPr="00EB52AA">
                <w:rPr>
                  <w:rStyle w:val="Hyperlink"/>
                </w:rPr>
                <w:t>C26/81</w:t>
              </w:r>
            </w:hyperlink>
          </w:p>
          <w:p w14:paraId="5D732458" w14:textId="723AE444" w:rsidR="009B4DD0" w:rsidRPr="00EB52AA" w:rsidRDefault="009B4DD0" w:rsidP="00EB52AA">
            <w:pPr>
              <w:pStyle w:val="Tabletext"/>
              <w:spacing w:before="360"/>
              <w:jc w:val="center"/>
            </w:pPr>
            <w:hyperlink r:id="rId18" w:history="1">
              <w:r w:rsidRPr="00EB52AA">
                <w:rPr>
                  <w:rStyle w:val="Hyperlink"/>
                </w:rPr>
                <w:t>C26/91</w:t>
              </w:r>
            </w:hyperlink>
          </w:p>
        </w:tc>
      </w:tr>
      <w:tr w:rsidR="00EB552D" w:rsidRPr="00EB52AA" w14:paraId="054DD7CF" w14:textId="25463171" w:rsidTr="00CC592C">
        <w:tc>
          <w:tcPr>
            <w:tcW w:w="1418" w:type="dxa"/>
          </w:tcPr>
          <w:p w14:paraId="49D9F037" w14:textId="5A925120" w:rsidR="00EB552D" w:rsidRPr="00EB52AA" w:rsidRDefault="00EB552D" w:rsidP="00EB552D">
            <w:pPr>
              <w:pStyle w:val="Tabletext"/>
              <w:jc w:val="center"/>
              <w:rPr>
                <w:rStyle w:val="Hyperlink"/>
              </w:rPr>
            </w:pPr>
            <w:r w:rsidRPr="00EB52AA">
              <w:lastRenderedPageBreak/>
              <w:t>2.4</w:t>
            </w:r>
          </w:p>
        </w:tc>
        <w:tc>
          <w:tcPr>
            <w:tcW w:w="6662" w:type="dxa"/>
            <w:tcBorders>
              <w:top w:val="single" w:sz="4" w:space="0" w:color="808080"/>
            </w:tcBorders>
          </w:tcPr>
          <w:p w14:paraId="05C493AA" w14:textId="77777777" w:rsidR="00EB552D" w:rsidRPr="00EB52AA" w:rsidRDefault="00EB552D" w:rsidP="00EB552D">
            <w:pPr>
              <w:pStyle w:val="Tabletext"/>
            </w:pPr>
            <w:r w:rsidRPr="00EB52AA">
              <w:t>Renforcement de la présence régionale de l'UIT</w:t>
            </w:r>
          </w:p>
          <w:p w14:paraId="48E1462C" w14:textId="68EB155A" w:rsidR="00EB552D" w:rsidRPr="00EB52AA" w:rsidRDefault="00EB552D" w:rsidP="00EB552D">
            <w:pPr>
              <w:pStyle w:val="Tabletext"/>
              <w:rPr>
                <w:i/>
                <w:iCs/>
              </w:rPr>
            </w:pPr>
            <w:r w:rsidRPr="00EB52AA">
              <w:rPr>
                <w:i/>
                <w:iCs/>
              </w:rPr>
              <w:t>Contribution soumise par plusieurs pays</w:t>
            </w:r>
            <w:r w:rsidR="000F533B" w:rsidRPr="00EB52AA">
              <w:rPr>
                <w:i/>
                <w:iCs/>
              </w:rPr>
              <w:t xml:space="preserve"> –</w:t>
            </w:r>
            <w:r w:rsidRPr="00EB52AA">
              <w:rPr>
                <w:i/>
                <w:iCs/>
              </w:rPr>
              <w:t xml:space="preserve"> </w:t>
            </w:r>
            <w:r w:rsidRPr="00EB52AA">
              <w:t>Proposition de création d'un bureau de zone de l'UIT dans le Pacifique</w:t>
            </w:r>
          </w:p>
        </w:tc>
        <w:tc>
          <w:tcPr>
            <w:tcW w:w="1418" w:type="dxa"/>
            <w:tcBorders>
              <w:top w:val="single" w:sz="4" w:space="0" w:color="808080"/>
            </w:tcBorders>
          </w:tcPr>
          <w:p w14:paraId="464952D3" w14:textId="77777777" w:rsidR="00EB552D" w:rsidRPr="00EB52AA" w:rsidRDefault="00EB552D" w:rsidP="000F533B">
            <w:pPr>
              <w:pStyle w:val="Tabletext"/>
              <w:jc w:val="center"/>
            </w:pPr>
            <w:hyperlink r:id="rId19" w:history="1">
              <w:r w:rsidRPr="00EB52AA">
                <w:rPr>
                  <w:rStyle w:val="Hyperlink"/>
                </w:rPr>
                <w:t>C26/25</w:t>
              </w:r>
            </w:hyperlink>
          </w:p>
          <w:p w14:paraId="10E37DFE" w14:textId="05FB408C" w:rsidR="00EB552D" w:rsidRPr="00EB52AA" w:rsidRDefault="00EB552D" w:rsidP="000F533B">
            <w:pPr>
              <w:pStyle w:val="Tabletext"/>
              <w:spacing w:before="120"/>
              <w:jc w:val="center"/>
            </w:pPr>
            <w:hyperlink r:id="rId20" w:history="1">
              <w:r w:rsidRPr="00EB52AA">
                <w:rPr>
                  <w:rStyle w:val="Hyperlink"/>
                </w:rPr>
                <w:t>C26/85</w:t>
              </w:r>
            </w:hyperlink>
          </w:p>
        </w:tc>
      </w:tr>
      <w:tr w:rsidR="00EB552D" w:rsidRPr="00EB52AA" w14:paraId="4592ED06" w14:textId="026526C2" w:rsidTr="00CC592C">
        <w:tc>
          <w:tcPr>
            <w:tcW w:w="1418" w:type="dxa"/>
          </w:tcPr>
          <w:p w14:paraId="165CE12A" w14:textId="232114F8" w:rsidR="00EB552D" w:rsidRPr="00EB52AA" w:rsidRDefault="00EB552D" w:rsidP="00EB552D">
            <w:pPr>
              <w:pStyle w:val="Tabletext"/>
              <w:jc w:val="center"/>
              <w:rPr>
                <w:rStyle w:val="Hyperlink"/>
              </w:rPr>
            </w:pPr>
            <w:r w:rsidRPr="00EB52AA">
              <w:t>2.5</w:t>
            </w:r>
          </w:p>
        </w:tc>
        <w:tc>
          <w:tcPr>
            <w:tcW w:w="6662" w:type="dxa"/>
            <w:tcBorders>
              <w:top w:val="single" w:sz="4" w:space="0" w:color="808080"/>
            </w:tcBorders>
          </w:tcPr>
          <w:p w14:paraId="16727D4E" w14:textId="77777777" w:rsidR="00EB552D" w:rsidRPr="00EB52AA" w:rsidRDefault="00EB552D" w:rsidP="00EB552D">
            <w:pPr>
              <w:pStyle w:val="Tabletext"/>
            </w:pPr>
            <w:r w:rsidRPr="00EB52AA">
              <w:t>Examen de la présence régionale de l'UIT</w:t>
            </w:r>
          </w:p>
          <w:p w14:paraId="0436CE3F" w14:textId="7F02EE53" w:rsidR="00EB552D" w:rsidRPr="00EB52AA" w:rsidRDefault="00EB552D" w:rsidP="00EB552D">
            <w:pPr>
              <w:pStyle w:val="Tabletext"/>
            </w:pPr>
            <w:r w:rsidRPr="00EB52AA">
              <w:t>Rapport de la Présidente du GCDT</w:t>
            </w:r>
            <w:r w:rsidR="000F533B" w:rsidRPr="00EB52AA">
              <w:t xml:space="preserve"> – </w:t>
            </w:r>
            <w:r w:rsidRPr="00EB52AA">
              <w:t>Note de liaison à la session de 2026 du Conseil sur le rapport sur l'examen de la présence régionale de l'UIT</w:t>
            </w:r>
          </w:p>
        </w:tc>
        <w:tc>
          <w:tcPr>
            <w:tcW w:w="1418" w:type="dxa"/>
            <w:tcBorders>
              <w:top w:val="single" w:sz="4" w:space="0" w:color="808080"/>
            </w:tcBorders>
          </w:tcPr>
          <w:p w14:paraId="1B8E6081" w14:textId="77777777" w:rsidR="00EB552D" w:rsidRPr="00EB52AA" w:rsidRDefault="00EB552D" w:rsidP="000F533B">
            <w:pPr>
              <w:pStyle w:val="Tabletext"/>
              <w:jc w:val="center"/>
            </w:pPr>
            <w:hyperlink r:id="rId21" w:history="1">
              <w:r w:rsidRPr="00EB52AA">
                <w:rPr>
                  <w:rStyle w:val="Hyperlink"/>
                </w:rPr>
                <w:t>C26/24</w:t>
              </w:r>
            </w:hyperlink>
          </w:p>
          <w:p w14:paraId="7D8C9DC4" w14:textId="4018EF3C" w:rsidR="00EB552D" w:rsidRPr="00EB52AA" w:rsidRDefault="00EB552D" w:rsidP="00BE5A47">
            <w:pPr>
              <w:pStyle w:val="Tabletext"/>
              <w:spacing w:before="80"/>
              <w:jc w:val="center"/>
            </w:pPr>
            <w:hyperlink r:id="rId22" w:history="1">
              <w:r w:rsidRPr="00EB52AA">
                <w:rPr>
                  <w:rStyle w:val="Hyperlink"/>
                </w:rPr>
                <w:t>C26/108</w:t>
              </w:r>
            </w:hyperlink>
          </w:p>
        </w:tc>
      </w:tr>
      <w:tr w:rsidR="00EB552D" w:rsidRPr="00EB52AA" w14:paraId="713C0352" w14:textId="168D5860" w:rsidTr="00CC592C">
        <w:tc>
          <w:tcPr>
            <w:tcW w:w="1418" w:type="dxa"/>
          </w:tcPr>
          <w:p w14:paraId="309BEA7A" w14:textId="544E3BB9" w:rsidR="00EB552D" w:rsidRPr="00EB52AA" w:rsidRDefault="00EB552D" w:rsidP="00EB552D">
            <w:pPr>
              <w:pStyle w:val="Tabletext"/>
              <w:jc w:val="center"/>
              <w:rPr>
                <w:rStyle w:val="Hyperlink"/>
              </w:rPr>
            </w:pPr>
            <w:r w:rsidRPr="00EB52AA">
              <w:t>2.6</w:t>
            </w:r>
          </w:p>
        </w:tc>
        <w:tc>
          <w:tcPr>
            <w:tcW w:w="6662" w:type="dxa"/>
            <w:tcBorders>
              <w:top w:val="single" w:sz="4" w:space="0" w:color="808080"/>
            </w:tcBorders>
          </w:tcPr>
          <w:p w14:paraId="687F285A" w14:textId="77777777" w:rsidR="00EB552D" w:rsidRPr="00EB52AA" w:rsidRDefault="00EB552D" w:rsidP="00EB552D">
            <w:pPr>
              <w:pStyle w:val="Tabletext"/>
            </w:pPr>
            <w:r w:rsidRPr="00EB52AA">
              <w:t>Rapport du Président du Groupe de travail du Conseil sur la protection en ligne des enfants (GTC-COP)</w:t>
            </w:r>
          </w:p>
        </w:tc>
        <w:tc>
          <w:tcPr>
            <w:tcW w:w="1418" w:type="dxa"/>
            <w:tcBorders>
              <w:top w:val="single" w:sz="4" w:space="0" w:color="808080"/>
            </w:tcBorders>
          </w:tcPr>
          <w:p w14:paraId="47842222" w14:textId="125F3477" w:rsidR="00EB552D" w:rsidRPr="00EB52AA" w:rsidRDefault="00EB552D" w:rsidP="000F533B">
            <w:pPr>
              <w:pStyle w:val="Tabletext"/>
              <w:jc w:val="center"/>
            </w:pPr>
            <w:hyperlink r:id="rId23" w:history="1">
              <w:r w:rsidRPr="00EB52AA">
                <w:rPr>
                  <w:rStyle w:val="Hyperlink"/>
                </w:rPr>
                <w:t>C26/15</w:t>
              </w:r>
            </w:hyperlink>
          </w:p>
        </w:tc>
      </w:tr>
      <w:tr w:rsidR="00EB552D" w:rsidRPr="00EB52AA" w14:paraId="7C7F4FB4" w14:textId="331E423A" w:rsidTr="00CC592C">
        <w:tc>
          <w:tcPr>
            <w:tcW w:w="1418" w:type="dxa"/>
          </w:tcPr>
          <w:p w14:paraId="26585FF2" w14:textId="7579E4F6" w:rsidR="00EB552D" w:rsidRPr="00EB52AA" w:rsidRDefault="00EB552D" w:rsidP="00EB552D">
            <w:pPr>
              <w:pStyle w:val="Tabletext"/>
              <w:jc w:val="center"/>
              <w:rPr>
                <w:rStyle w:val="Hyperlink"/>
              </w:rPr>
            </w:pPr>
            <w:r w:rsidRPr="00EB52AA">
              <w:t>2.7</w:t>
            </w:r>
          </w:p>
        </w:tc>
        <w:tc>
          <w:tcPr>
            <w:tcW w:w="6662" w:type="dxa"/>
            <w:tcBorders>
              <w:top w:val="single" w:sz="4" w:space="0" w:color="808080"/>
            </w:tcBorders>
          </w:tcPr>
          <w:p w14:paraId="276583D5" w14:textId="77777777" w:rsidR="00EB552D" w:rsidRPr="00EB52AA" w:rsidRDefault="00EB552D" w:rsidP="00EB552D">
            <w:pPr>
              <w:pStyle w:val="Tabletext"/>
            </w:pPr>
            <w:r w:rsidRPr="00EB52AA">
              <w:t>Rapport quadriennal du GTC-COP</w:t>
            </w:r>
          </w:p>
        </w:tc>
        <w:tc>
          <w:tcPr>
            <w:tcW w:w="1418" w:type="dxa"/>
            <w:tcBorders>
              <w:top w:val="single" w:sz="4" w:space="0" w:color="808080"/>
            </w:tcBorders>
          </w:tcPr>
          <w:p w14:paraId="2ADF76AD" w14:textId="696C6450" w:rsidR="00EB552D" w:rsidRPr="00EB52AA" w:rsidRDefault="00EB552D" w:rsidP="000F533B">
            <w:pPr>
              <w:pStyle w:val="Tabletext"/>
              <w:jc w:val="center"/>
            </w:pPr>
            <w:hyperlink r:id="rId24" w:history="1">
              <w:r w:rsidRPr="00EB52AA">
                <w:rPr>
                  <w:rStyle w:val="Hyperlink"/>
                </w:rPr>
                <w:t>C26/18</w:t>
              </w:r>
            </w:hyperlink>
          </w:p>
        </w:tc>
      </w:tr>
      <w:tr w:rsidR="00EB552D" w:rsidRPr="00EB52AA" w14:paraId="401856B4" w14:textId="59D888E3" w:rsidTr="00CC592C">
        <w:tc>
          <w:tcPr>
            <w:tcW w:w="1418" w:type="dxa"/>
          </w:tcPr>
          <w:p w14:paraId="3B21979D" w14:textId="378951A2" w:rsidR="00EB552D" w:rsidRPr="00EB52AA" w:rsidRDefault="00EB552D" w:rsidP="00EB552D">
            <w:pPr>
              <w:pStyle w:val="Tabletext"/>
              <w:jc w:val="center"/>
              <w:rPr>
                <w:rStyle w:val="Hyperlink"/>
              </w:rPr>
            </w:pPr>
            <w:r w:rsidRPr="00EB52AA">
              <w:t>2.8</w:t>
            </w:r>
          </w:p>
        </w:tc>
        <w:tc>
          <w:tcPr>
            <w:tcW w:w="6662" w:type="dxa"/>
            <w:tcBorders>
              <w:top w:val="single" w:sz="4" w:space="0" w:color="808080"/>
            </w:tcBorders>
          </w:tcPr>
          <w:p w14:paraId="69E4A567" w14:textId="77777777" w:rsidR="00EB552D" w:rsidRPr="00EB52AA" w:rsidRDefault="00EB552D" w:rsidP="00EB552D">
            <w:pPr>
              <w:pStyle w:val="Tabletext"/>
            </w:pPr>
            <w:r w:rsidRPr="00EB52AA">
              <w:t>Rapport de la Présidente du Groupe de travail du Conseil sur l'utilisation des langues (GTC-LANG)</w:t>
            </w:r>
          </w:p>
          <w:p w14:paraId="12C2392E" w14:textId="303CF452" w:rsidR="00EB552D" w:rsidRPr="00EB52AA" w:rsidRDefault="00EB552D" w:rsidP="00EB552D">
            <w:pPr>
              <w:pStyle w:val="Tabletext"/>
              <w:rPr>
                <w:i/>
                <w:iCs/>
              </w:rPr>
            </w:pPr>
            <w:r w:rsidRPr="00EB52AA">
              <w:rPr>
                <w:i/>
                <w:iCs/>
              </w:rPr>
              <w:t>Contribution de la Fédération de Russie</w:t>
            </w:r>
            <w:r w:rsidR="000F533B" w:rsidRPr="00EB52AA">
              <w:rPr>
                <w:i/>
                <w:iCs/>
              </w:rPr>
              <w:t xml:space="preserve"> – </w:t>
            </w:r>
            <w:r w:rsidRPr="00EB52AA">
              <w:rPr>
                <w:color w:val="000000"/>
              </w:rPr>
              <w:t>Projet de révision de la Résolution 1386 (C17, dernière mod. C25) du Conseil de l'UIT relative au Comité de coordination de l'UIT pour la terminologie + Projet de révision de la Résolution 154 de la Conférence de plénipotentiaires</w:t>
            </w:r>
          </w:p>
        </w:tc>
        <w:tc>
          <w:tcPr>
            <w:tcW w:w="1418" w:type="dxa"/>
            <w:tcBorders>
              <w:top w:val="single" w:sz="4" w:space="0" w:color="808080"/>
            </w:tcBorders>
          </w:tcPr>
          <w:p w14:paraId="0E5EF73D" w14:textId="77777777" w:rsidR="00EB552D" w:rsidRPr="00EB52AA" w:rsidRDefault="00EB552D" w:rsidP="000F533B">
            <w:pPr>
              <w:pStyle w:val="Tabletext"/>
              <w:jc w:val="center"/>
            </w:pPr>
            <w:hyperlink r:id="rId25" w:history="1">
              <w:r w:rsidRPr="00EB52AA">
                <w:rPr>
                  <w:rStyle w:val="Hyperlink"/>
                </w:rPr>
                <w:t>C26/12</w:t>
              </w:r>
            </w:hyperlink>
          </w:p>
          <w:p w14:paraId="63085596" w14:textId="6C3F9EC6" w:rsidR="00EB552D" w:rsidRPr="00EB52AA" w:rsidRDefault="00EB552D" w:rsidP="00470A2E">
            <w:pPr>
              <w:pStyle w:val="Tabletext"/>
              <w:spacing w:before="360"/>
              <w:jc w:val="center"/>
            </w:pPr>
            <w:hyperlink r:id="rId26" w:history="1">
              <w:r w:rsidRPr="00EB52AA">
                <w:rPr>
                  <w:rStyle w:val="Hyperlink"/>
                </w:rPr>
                <w:t>C26/87</w:t>
              </w:r>
              <w:r w:rsidRPr="00EB52AA">
                <w:rPr>
                  <w:rStyle w:val="Hyperlink"/>
                </w:rPr>
                <w:br/>
                <w:t>+Add.1</w:t>
              </w:r>
            </w:hyperlink>
          </w:p>
        </w:tc>
      </w:tr>
      <w:tr w:rsidR="00EB552D" w:rsidRPr="00EB52AA" w14:paraId="1460074B" w14:textId="51C855A0" w:rsidTr="00CC592C">
        <w:tc>
          <w:tcPr>
            <w:tcW w:w="1418" w:type="dxa"/>
          </w:tcPr>
          <w:p w14:paraId="00C30BB0" w14:textId="1D711E65" w:rsidR="00EB552D" w:rsidRPr="00EB52AA" w:rsidRDefault="00EB552D" w:rsidP="00EB552D">
            <w:pPr>
              <w:pStyle w:val="Tabletext"/>
              <w:jc w:val="center"/>
              <w:rPr>
                <w:rStyle w:val="Hyperlink"/>
              </w:rPr>
            </w:pPr>
            <w:r w:rsidRPr="00EB52AA">
              <w:t>2.9</w:t>
            </w:r>
          </w:p>
        </w:tc>
        <w:tc>
          <w:tcPr>
            <w:tcW w:w="6662" w:type="dxa"/>
            <w:tcBorders>
              <w:top w:val="single" w:sz="4" w:space="0" w:color="808080"/>
            </w:tcBorders>
          </w:tcPr>
          <w:p w14:paraId="55A41FAD" w14:textId="77777777" w:rsidR="00EB552D" w:rsidRPr="00EB52AA" w:rsidRDefault="00EB552D" w:rsidP="00EB552D">
            <w:pPr>
              <w:pStyle w:val="Tabletext"/>
            </w:pPr>
            <w:r w:rsidRPr="00EB52AA">
              <w:t>Rapport quadriennal du GTC-LANG</w:t>
            </w:r>
          </w:p>
        </w:tc>
        <w:tc>
          <w:tcPr>
            <w:tcW w:w="1418" w:type="dxa"/>
            <w:tcBorders>
              <w:top w:val="single" w:sz="4" w:space="0" w:color="808080"/>
            </w:tcBorders>
          </w:tcPr>
          <w:p w14:paraId="0D89B7D1" w14:textId="0D74343C" w:rsidR="00EB552D" w:rsidRPr="00EB52AA" w:rsidRDefault="00EB552D" w:rsidP="000F533B">
            <w:pPr>
              <w:pStyle w:val="Tabletext"/>
              <w:jc w:val="center"/>
            </w:pPr>
            <w:hyperlink r:id="rId27" w:history="1">
              <w:r w:rsidRPr="00EB52AA">
                <w:rPr>
                  <w:rStyle w:val="Hyperlink"/>
                </w:rPr>
                <w:t>C26/13</w:t>
              </w:r>
            </w:hyperlink>
          </w:p>
        </w:tc>
      </w:tr>
      <w:tr w:rsidR="00EB552D" w:rsidRPr="00EB52AA" w14:paraId="7E3A2ED1" w14:textId="775D747C" w:rsidTr="00CC592C">
        <w:tc>
          <w:tcPr>
            <w:tcW w:w="1418" w:type="dxa"/>
          </w:tcPr>
          <w:p w14:paraId="43048636" w14:textId="1D401D60" w:rsidR="00EB552D" w:rsidRPr="00EB52AA" w:rsidRDefault="00EB552D" w:rsidP="00EB552D">
            <w:pPr>
              <w:pStyle w:val="Tabletext"/>
              <w:jc w:val="center"/>
              <w:rPr>
                <w:rStyle w:val="Hyperlink"/>
              </w:rPr>
            </w:pPr>
            <w:r w:rsidRPr="00EB52AA">
              <w:t>2.10</w:t>
            </w:r>
          </w:p>
        </w:tc>
        <w:tc>
          <w:tcPr>
            <w:tcW w:w="6662" w:type="dxa"/>
            <w:tcBorders>
              <w:top w:val="single" w:sz="4" w:space="0" w:color="808080"/>
            </w:tcBorders>
          </w:tcPr>
          <w:p w14:paraId="1F9DA7C7" w14:textId="77777777" w:rsidR="00EB552D" w:rsidRPr="00EB52AA" w:rsidRDefault="00EB552D" w:rsidP="00EB552D">
            <w:pPr>
              <w:pStyle w:val="Tabletext"/>
            </w:pPr>
            <w:r w:rsidRPr="00EB52AA">
              <w:t>Rapport du Président du Groupe de travail du Conseil sur les questions de politiques publiques internationales relatives à l'Internet (GTC-Internet)</w:t>
            </w:r>
          </w:p>
        </w:tc>
        <w:tc>
          <w:tcPr>
            <w:tcW w:w="1418" w:type="dxa"/>
            <w:tcBorders>
              <w:top w:val="single" w:sz="4" w:space="0" w:color="808080"/>
            </w:tcBorders>
          </w:tcPr>
          <w:p w14:paraId="574AB5A7" w14:textId="385BC3FD" w:rsidR="00076BFB" w:rsidRPr="00EB52AA" w:rsidRDefault="00EB552D" w:rsidP="000F533B">
            <w:pPr>
              <w:pStyle w:val="Tabletext"/>
              <w:jc w:val="center"/>
            </w:pPr>
            <w:hyperlink r:id="rId28" w:history="1">
              <w:r w:rsidRPr="00EB52AA">
                <w:rPr>
                  <w:rStyle w:val="Hyperlink"/>
                </w:rPr>
                <w:t>C26/51</w:t>
              </w:r>
            </w:hyperlink>
          </w:p>
        </w:tc>
      </w:tr>
      <w:tr w:rsidR="00076BFB" w:rsidRPr="00EB52AA" w14:paraId="5C08F22D" w14:textId="6827A434" w:rsidTr="00CC592C">
        <w:tc>
          <w:tcPr>
            <w:tcW w:w="1418" w:type="dxa"/>
          </w:tcPr>
          <w:p w14:paraId="19230A9A" w14:textId="5DF0A8C0" w:rsidR="00076BFB" w:rsidRPr="00EB52AA" w:rsidRDefault="00076BFB" w:rsidP="00076BFB">
            <w:pPr>
              <w:pStyle w:val="Tabletext"/>
              <w:jc w:val="center"/>
              <w:rPr>
                <w:rStyle w:val="Hyperlink"/>
              </w:rPr>
            </w:pPr>
            <w:r w:rsidRPr="00EB52AA">
              <w:t>2.11</w:t>
            </w:r>
          </w:p>
        </w:tc>
        <w:tc>
          <w:tcPr>
            <w:tcW w:w="6662" w:type="dxa"/>
            <w:tcBorders>
              <w:top w:val="single" w:sz="4" w:space="0" w:color="808080"/>
            </w:tcBorders>
          </w:tcPr>
          <w:p w14:paraId="607735DB" w14:textId="77777777" w:rsidR="00076BFB" w:rsidRPr="00EB52AA" w:rsidRDefault="00076BFB" w:rsidP="00076BFB">
            <w:pPr>
              <w:pStyle w:val="Tabletext"/>
            </w:pPr>
            <w:r w:rsidRPr="00EB52AA">
              <w:t>Rapport quadriennal du GTC-Internet</w:t>
            </w:r>
          </w:p>
          <w:p w14:paraId="454150E7" w14:textId="1B4453FB" w:rsidR="00076BFB" w:rsidRPr="00EB52AA" w:rsidRDefault="00076BFB" w:rsidP="00076BFB">
            <w:pPr>
              <w:pStyle w:val="Tabletext"/>
            </w:pPr>
            <w:r w:rsidRPr="00EB52AA">
              <w:rPr>
                <w:i/>
                <w:iCs/>
              </w:rPr>
              <w:t>Contribution soumise par plusieurs pays</w:t>
            </w:r>
            <w:r w:rsidR="000F533B" w:rsidRPr="00EB52AA">
              <w:rPr>
                <w:i/>
                <w:iCs/>
              </w:rPr>
              <w:t xml:space="preserve"> – </w:t>
            </w:r>
            <w:r w:rsidRPr="00EB52AA">
              <w:t>Amélioration de l'efficacité du Groupe de travail du Conseil sur les questions de politiques publiques internationales relatives à l'Internet</w:t>
            </w:r>
          </w:p>
          <w:p w14:paraId="42912740" w14:textId="3D4D2824" w:rsidR="00076BFB" w:rsidRPr="00EB52AA" w:rsidRDefault="00076BFB" w:rsidP="00076BFB">
            <w:pPr>
              <w:pStyle w:val="Tabletext"/>
            </w:pPr>
            <w:r w:rsidRPr="00EB52AA">
              <w:rPr>
                <w:i/>
                <w:iCs/>
              </w:rPr>
              <w:t>Contribution soumise par plusieurs pays</w:t>
            </w:r>
            <w:r w:rsidR="000F533B" w:rsidRPr="00EB52AA">
              <w:rPr>
                <w:i/>
                <w:iCs/>
              </w:rPr>
              <w:t xml:space="preserve"> – </w:t>
            </w:r>
            <w:r w:rsidRPr="00EB52AA">
              <w:t>Amélioration de l'efficacité du Groupe de travail du Conseil sur les questions de politiques publiques internationales relatives à l'Internet et traitement des risques pour les ressources de l'Internet</w:t>
            </w:r>
          </w:p>
          <w:p w14:paraId="705A8764" w14:textId="337A97C1" w:rsidR="00076BFB" w:rsidRPr="00EB52AA" w:rsidRDefault="00076BFB" w:rsidP="00076BFB">
            <w:pPr>
              <w:pStyle w:val="Tabletext"/>
              <w:rPr>
                <w:i/>
                <w:iCs/>
              </w:rPr>
            </w:pPr>
            <w:r w:rsidRPr="00EB52AA">
              <w:rPr>
                <w:i/>
                <w:iCs/>
              </w:rPr>
              <w:t>Contribution de la Fédération de Russie</w:t>
            </w:r>
            <w:r w:rsidR="000F533B" w:rsidRPr="00EB52AA">
              <w:rPr>
                <w:i/>
                <w:iCs/>
              </w:rPr>
              <w:t xml:space="preserve"> – </w:t>
            </w:r>
            <w:r w:rsidRPr="00EB52AA">
              <w:t>Proposition en vue d'améliorer les travaux du Groupe de travail du Conseil sur les questions de politiques publiques internationales relatives à l'Internet</w:t>
            </w:r>
          </w:p>
        </w:tc>
        <w:tc>
          <w:tcPr>
            <w:tcW w:w="1418" w:type="dxa"/>
            <w:tcBorders>
              <w:top w:val="single" w:sz="4" w:space="0" w:color="808080"/>
            </w:tcBorders>
          </w:tcPr>
          <w:p w14:paraId="0C196BF4" w14:textId="77777777" w:rsidR="00076BFB" w:rsidRPr="00EB52AA" w:rsidRDefault="00076BFB" w:rsidP="000F533B">
            <w:pPr>
              <w:pStyle w:val="Tabletext"/>
              <w:jc w:val="center"/>
            </w:pPr>
            <w:hyperlink r:id="rId29" w:history="1">
              <w:r w:rsidRPr="00EB52AA">
                <w:rPr>
                  <w:rStyle w:val="Hyperlink"/>
                </w:rPr>
                <w:t>C26/52</w:t>
              </w:r>
            </w:hyperlink>
          </w:p>
          <w:p w14:paraId="464F3240" w14:textId="77777777" w:rsidR="00076BFB" w:rsidRPr="00EB52AA" w:rsidRDefault="00076BFB" w:rsidP="001E56B1">
            <w:pPr>
              <w:pStyle w:val="Tabletext"/>
              <w:spacing w:before="120"/>
              <w:jc w:val="center"/>
              <w:rPr>
                <w:szCs w:val="22"/>
              </w:rPr>
            </w:pPr>
            <w:hyperlink r:id="rId30" w:history="1">
              <w:r w:rsidRPr="00EB52AA">
                <w:rPr>
                  <w:rStyle w:val="Hyperlink"/>
                </w:rPr>
                <w:t>C26/99</w:t>
              </w:r>
            </w:hyperlink>
          </w:p>
          <w:p w14:paraId="43D5D358" w14:textId="189B739A" w:rsidR="00076BFB" w:rsidRPr="00EB52AA" w:rsidRDefault="00076BFB" w:rsidP="00EB52AA">
            <w:pPr>
              <w:pStyle w:val="Tabletext"/>
              <w:spacing w:before="520"/>
              <w:jc w:val="center"/>
              <w:rPr>
                <w:szCs w:val="22"/>
              </w:rPr>
            </w:pPr>
            <w:hyperlink r:id="rId31" w:history="1">
              <w:r w:rsidRPr="00EB52AA">
                <w:rPr>
                  <w:rStyle w:val="Hyperlink"/>
                </w:rPr>
                <w:t>C26/101</w:t>
              </w:r>
              <w:r w:rsidR="00121B9A" w:rsidRPr="00EB52AA">
                <w:rPr>
                  <w:rStyle w:val="Hyperlink"/>
                  <w:rFonts w:eastAsia="Times New Roman" w:cs="Times New Roman"/>
                  <w:szCs w:val="20"/>
                </w:rPr>
                <w:t xml:space="preserve"> (Rév.1)</w:t>
              </w:r>
            </w:hyperlink>
          </w:p>
          <w:p w14:paraId="53D3453E" w14:textId="5BBAFCBA" w:rsidR="00076BFB" w:rsidRPr="00EB52AA" w:rsidRDefault="00076BFB" w:rsidP="001E56B1">
            <w:pPr>
              <w:pStyle w:val="Tabletext"/>
              <w:spacing w:before="840"/>
              <w:jc w:val="center"/>
            </w:pPr>
            <w:hyperlink r:id="rId32" w:history="1">
              <w:r w:rsidRPr="00EB52AA">
                <w:rPr>
                  <w:rStyle w:val="Hyperlink"/>
                </w:rPr>
                <w:t>C26/94</w:t>
              </w:r>
            </w:hyperlink>
          </w:p>
        </w:tc>
      </w:tr>
      <w:tr w:rsidR="00076BFB" w:rsidRPr="00EB52AA" w14:paraId="75EC2B3F" w14:textId="6B143A01" w:rsidTr="00CC592C">
        <w:tc>
          <w:tcPr>
            <w:tcW w:w="1418" w:type="dxa"/>
          </w:tcPr>
          <w:p w14:paraId="5E3F8316" w14:textId="719806D2" w:rsidR="00076BFB" w:rsidRPr="00EB52AA" w:rsidRDefault="00076BFB" w:rsidP="00076BFB">
            <w:pPr>
              <w:pStyle w:val="Tabletext"/>
              <w:jc w:val="center"/>
              <w:rPr>
                <w:rStyle w:val="Hyperlink"/>
              </w:rPr>
            </w:pPr>
            <w:r w:rsidRPr="00EB52AA">
              <w:t>2.12</w:t>
            </w:r>
          </w:p>
        </w:tc>
        <w:tc>
          <w:tcPr>
            <w:tcW w:w="6662" w:type="dxa"/>
            <w:tcBorders>
              <w:top w:val="single" w:sz="4" w:space="0" w:color="808080"/>
            </w:tcBorders>
          </w:tcPr>
          <w:p w14:paraId="575CE69F" w14:textId="77777777" w:rsidR="00076BFB" w:rsidRPr="00EB52AA" w:rsidRDefault="00076BFB" w:rsidP="00076BFB">
            <w:pPr>
              <w:pStyle w:val="Tabletext"/>
            </w:pPr>
            <w:r w:rsidRPr="00EB52AA">
              <w:t>Rapport final du Groupe d'experts sur le Règlement des télécommunications internationales (EG-RTI)</w:t>
            </w:r>
          </w:p>
          <w:p w14:paraId="4594BB8F" w14:textId="580D3227" w:rsidR="00076BFB" w:rsidRPr="00EB52AA" w:rsidRDefault="00076BFB" w:rsidP="00076BFB">
            <w:pPr>
              <w:pStyle w:val="Tabletext"/>
            </w:pPr>
            <w:r w:rsidRPr="00EB52AA">
              <w:rPr>
                <w:i/>
                <w:iCs/>
              </w:rPr>
              <w:t>Contribution soumise par plusieurs pays</w:t>
            </w:r>
            <w:r w:rsidR="000F533B" w:rsidRPr="00EB52AA">
              <w:rPr>
                <w:i/>
                <w:iCs/>
              </w:rPr>
              <w:t xml:space="preserve"> – </w:t>
            </w:r>
            <w:r w:rsidRPr="00EB52AA">
              <w:t>Examen et révision du Règlement des télécommunications internationales compte tenu des nouvelles tendances et des nouveaux problèmes qui se font jour dans le domaine des TIC/télécommunications internationales</w:t>
            </w:r>
          </w:p>
        </w:tc>
        <w:tc>
          <w:tcPr>
            <w:tcW w:w="1418" w:type="dxa"/>
            <w:tcBorders>
              <w:top w:val="single" w:sz="4" w:space="0" w:color="808080"/>
            </w:tcBorders>
          </w:tcPr>
          <w:p w14:paraId="060C4472" w14:textId="77777777" w:rsidR="00076BFB" w:rsidRPr="00EB52AA" w:rsidRDefault="00076BFB" w:rsidP="000F533B">
            <w:pPr>
              <w:pStyle w:val="Tabletext"/>
              <w:jc w:val="center"/>
            </w:pPr>
            <w:hyperlink r:id="rId33" w:history="1">
              <w:r w:rsidRPr="00EB52AA">
                <w:rPr>
                  <w:rStyle w:val="Hyperlink"/>
                </w:rPr>
                <w:t>C26/26</w:t>
              </w:r>
            </w:hyperlink>
          </w:p>
          <w:p w14:paraId="02023A71" w14:textId="011C8E99" w:rsidR="00076BFB" w:rsidRPr="00EB52AA" w:rsidRDefault="00076BFB" w:rsidP="001E56B1">
            <w:pPr>
              <w:pStyle w:val="Tabletext"/>
              <w:spacing w:before="360"/>
              <w:jc w:val="center"/>
            </w:pPr>
            <w:hyperlink r:id="rId34" w:history="1">
              <w:r w:rsidRPr="00EB52AA">
                <w:rPr>
                  <w:rStyle w:val="Hyperlink"/>
                </w:rPr>
                <w:t>C26/104</w:t>
              </w:r>
            </w:hyperlink>
          </w:p>
        </w:tc>
      </w:tr>
      <w:tr w:rsidR="00076BFB" w:rsidRPr="00EB52AA" w14:paraId="532DDE52" w14:textId="2A88C11E" w:rsidTr="00CC592C">
        <w:tc>
          <w:tcPr>
            <w:tcW w:w="1418" w:type="dxa"/>
          </w:tcPr>
          <w:p w14:paraId="004408FA" w14:textId="784CDF43" w:rsidR="00076BFB" w:rsidRPr="00EB52AA" w:rsidRDefault="00076BFB" w:rsidP="00076BFB">
            <w:pPr>
              <w:pStyle w:val="Tabletext"/>
              <w:jc w:val="center"/>
              <w:rPr>
                <w:rStyle w:val="Hyperlink"/>
              </w:rPr>
            </w:pPr>
            <w:r w:rsidRPr="00EB52AA">
              <w:lastRenderedPageBreak/>
              <w:t>2.13</w:t>
            </w:r>
          </w:p>
        </w:tc>
        <w:tc>
          <w:tcPr>
            <w:tcW w:w="6662" w:type="dxa"/>
            <w:tcBorders>
              <w:top w:val="single" w:sz="4" w:space="0" w:color="808080"/>
            </w:tcBorders>
          </w:tcPr>
          <w:p w14:paraId="4D190050" w14:textId="2D791493" w:rsidR="00076BFB" w:rsidRPr="00EB52AA" w:rsidRDefault="00076BFB" w:rsidP="00076BFB">
            <w:pPr>
              <w:pStyle w:val="Tabletext"/>
            </w:pPr>
            <w:r w:rsidRPr="00EB52AA">
              <w:t>Rapport de la Présidente du Groupe de travail du Conseil sur le SMSI et les ODD (GTC</w:t>
            </w:r>
            <w:r w:rsidRPr="00EB52AA">
              <w:noBreakHyphen/>
              <w:t>SMSI&amp;ODD)</w:t>
            </w:r>
          </w:p>
        </w:tc>
        <w:tc>
          <w:tcPr>
            <w:tcW w:w="1418" w:type="dxa"/>
            <w:tcBorders>
              <w:top w:val="single" w:sz="4" w:space="0" w:color="808080"/>
            </w:tcBorders>
          </w:tcPr>
          <w:p w14:paraId="5B655AFD" w14:textId="28711AC4" w:rsidR="00076BFB" w:rsidRPr="00EB52AA" w:rsidRDefault="00076BFB" w:rsidP="000F533B">
            <w:pPr>
              <w:pStyle w:val="Tabletext"/>
              <w:jc w:val="center"/>
            </w:pPr>
            <w:hyperlink r:id="rId35" w:history="1">
              <w:r w:rsidRPr="00EB52AA">
                <w:rPr>
                  <w:rStyle w:val="Hyperlink"/>
                </w:rPr>
                <w:t>C26/8</w:t>
              </w:r>
            </w:hyperlink>
          </w:p>
        </w:tc>
      </w:tr>
      <w:tr w:rsidR="00076BFB" w:rsidRPr="00EB52AA" w14:paraId="35AE5532" w14:textId="5A608A81" w:rsidTr="00CC592C">
        <w:tc>
          <w:tcPr>
            <w:tcW w:w="1418" w:type="dxa"/>
          </w:tcPr>
          <w:p w14:paraId="21B6CF2D" w14:textId="73482742" w:rsidR="00076BFB" w:rsidRPr="00EB52AA" w:rsidRDefault="00076BFB" w:rsidP="00076BFB">
            <w:pPr>
              <w:pStyle w:val="Tabletext"/>
              <w:jc w:val="center"/>
              <w:rPr>
                <w:rStyle w:val="Hyperlink"/>
              </w:rPr>
            </w:pPr>
            <w:r w:rsidRPr="00EB52AA">
              <w:t>2.14</w:t>
            </w:r>
          </w:p>
        </w:tc>
        <w:tc>
          <w:tcPr>
            <w:tcW w:w="6662" w:type="dxa"/>
            <w:tcBorders>
              <w:top w:val="single" w:sz="4" w:space="0" w:color="808080"/>
            </w:tcBorders>
          </w:tcPr>
          <w:p w14:paraId="7D36AD96" w14:textId="77777777" w:rsidR="00076BFB" w:rsidRPr="00EB52AA" w:rsidRDefault="00076BFB" w:rsidP="00076BFB">
            <w:pPr>
              <w:pStyle w:val="Tabletext"/>
            </w:pPr>
            <w:r w:rsidRPr="00EB52AA">
              <w:t>Rapport quadriennal du GTC-SMSI&amp;ODD</w:t>
            </w:r>
          </w:p>
        </w:tc>
        <w:tc>
          <w:tcPr>
            <w:tcW w:w="1418" w:type="dxa"/>
            <w:tcBorders>
              <w:top w:val="single" w:sz="4" w:space="0" w:color="808080"/>
            </w:tcBorders>
          </w:tcPr>
          <w:p w14:paraId="44AE5499" w14:textId="161C8E7F" w:rsidR="00076BFB" w:rsidRPr="00EB52AA" w:rsidRDefault="00076BFB" w:rsidP="000F533B">
            <w:pPr>
              <w:pStyle w:val="Tabletext"/>
              <w:jc w:val="center"/>
            </w:pPr>
            <w:hyperlink r:id="rId36" w:history="1">
              <w:r w:rsidRPr="00EB52AA">
                <w:rPr>
                  <w:rStyle w:val="Hyperlink"/>
                </w:rPr>
                <w:t>C26/10</w:t>
              </w:r>
            </w:hyperlink>
          </w:p>
        </w:tc>
      </w:tr>
      <w:tr w:rsidR="00076BFB" w:rsidRPr="00EB52AA" w14:paraId="17EA9C2D" w14:textId="6EF05456" w:rsidTr="00CC592C">
        <w:tc>
          <w:tcPr>
            <w:tcW w:w="1418" w:type="dxa"/>
          </w:tcPr>
          <w:p w14:paraId="7C0722D2" w14:textId="38B414A3" w:rsidR="00076BFB" w:rsidRPr="00EB52AA" w:rsidRDefault="00076BFB" w:rsidP="001E56B1">
            <w:pPr>
              <w:pStyle w:val="Tabletext"/>
              <w:keepNext/>
              <w:keepLines/>
              <w:jc w:val="center"/>
              <w:rPr>
                <w:rStyle w:val="Hyperlink"/>
              </w:rPr>
            </w:pPr>
            <w:r w:rsidRPr="00EB52AA">
              <w:t>2.15</w:t>
            </w:r>
          </w:p>
        </w:tc>
        <w:tc>
          <w:tcPr>
            <w:tcW w:w="6662" w:type="dxa"/>
            <w:tcBorders>
              <w:top w:val="single" w:sz="4" w:space="0" w:color="808080"/>
            </w:tcBorders>
          </w:tcPr>
          <w:p w14:paraId="38CFD351" w14:textId="4A30CF40" w:rsidR="00076BFB" w:rsidRPr="00EB52AA" w:rsidRDefault="00076BFB" w:rsidP="001E56B1">
            <w:pPr>
              <w:pStyle w:val="Tabletext"/>
              <w:keepNext/>
              <w:keepLines/>
            </w:pPr>
            <w:r w:rsidRPr="00EB52AA">
              <w:t>Rapport final et exhaustif sur les activités menées par l'UIT dans le cadre de la mise en œuvre des résultats du SMSI et du Programme de développement durable à l'horizon 2030 ainsi que sur des propositions relatives à des activités futures</w:t>
            </w:r>
          </w:p>
        </w:tc>
        <w:tc>
          <w:tcPr>
            <w:tcW w:w="1418" w:type="dxa"/>
            <w:tcBorders>
              <w:top w:val="single" w:sz="4" w:space="0" w:color="808080"/>
            </w:tcBorders>
          </w:tcPr>
          <w:p w14:paraId="14E05085" w14:textId="609367F0" w:rsidR="00076BFB" w:rsidRPr="00EB52AA" w:rsidRDefault="00076BFB" w:rsidP="001E56B1">
            <w:pPr>
              <w:pStyle w:val="Tabletext"/>
              <w:keepNext/>
              <w:keepLines/>
              <w:jc w:val="center"/>
            </w:pPr>
            <w:hyperlink r:id="rId37" w:history="1">
              <w:r w:rsidRPr="00EB52AA">
                <w:rPr>
                  <w:rStyle w:val="Hyperlink"/>
                </w:rPr>
                <w:t>C26/58</w:t>
              </w:r>
            </w:hyperlink>
          </w:p>
        </w:tc>
      </w:tr>
      <w:tr w:rsidR="00076BFB" w:rsidRPr="00EB52AA" w14:paraId="4DF1BB07" w14:textId="7C7DB9BB" w:rsidTr="00CC592C">
        <w:tc>
          <w:tcPr>
            <w:tcW w:w="1418" w:type="dxa"/>
          </w:tcPr>
          <w:p w14:paraId="1E762458" w14:textId="1DB45D9B" w:rsidR="00076BFB" w:rsidRPr="00EB52AA" w:rsidRDefault="00076BFB" w:rsidP="00076BFB">
            <w:pPr>
              <w:pStyle w:val="Tabletext"/>
              <w:jc w:val="center"/>
              <w:rPr>
                <w:rStyle w:val="Hyperlink"/>
              </w:rPr>
            </w:pPr>
            <w:r w:rsidRPr="00EB52AA">
              <w:t>2.16</w:t>
            </w:r>
          </w:p>
        </w:tc>
        <w:tc>
          <w:tcPr>
            <w:tcW w:w="6662" w:type="dxa"/>
            <w:tcBorders>
              <w:top w:val="single" w:sz="4" w:space="0" w:color="808080"/>
            </w:tcBorders>
          </w:tcPr>
          <w:p w14:paraId="355D0E13" w14:textId="77777777" w:rsidR="00076BFB" w:rsidRPr="00EB52AA" w:rsidRDefault="00076BFB" w:rsidP="00076BFB">
            <w:pPr>
              <w:pStyle w:val="Tabletext"/>
            </w:pPr>
            <w:r w:rsidRPr="00EB52AA">
              <w:t>Rapport de l'Assemblée générale des Nations Unies sur l'examen d'ensemble de la mise en œuvre des résultats du Sommet mondial sur la société de l'information</w:t>
            </w:r>
          </w:p>
        </w:tc>
        <w:tc>
          <w:tcPr>
            <w:tcW w:w="1418" w:type="dxa"/>
            <w:tcBorders>
              <w:top w:val="single" w:sz="4" w:space="0" w:color="808080"/>
            </w:tcBorders>
          </w:tcPr>
          <w:p w14:paraId="7E4B3CB5" w14:textId="5F40A81C" w:rsidR="00076BFB" w:rsidRPr="00EB52AA" w:rsidRDefault="00076BFB" w:rsidP="000F533B">
            <w:pPr>
              <w:pStyle w:val="Tabletext"/>
              <w:jc w:val="center"/>
            </w:pPr>
            <w:hyperlink r:id="rId38" w:history="1">
              <w:r w:rsidRPr="00EB52AA">
                <w:rPr>
                  <w:rStyle w:val="Hyperlink"/>
                </w:rPr>
                <w:t>C26/59</w:t>
              </w:r>
            </w:hyperlink>
          </w:p>
        </w:tc>
      </w:tr>
      <w:tr w:rsidR="00076BFB" w:rsidRPr="00EB52AA" w14:paraId="41C74234" w14:textId="2764DCAC" w:rsidTr="00CC592C">
        <w:tc>
          <w:tcPr>
            <w:tcW w:w="1418" w:type="dxa"/>
          </w:tcPr>
          <w:p w14:paraId="4DA0EA5D" w14:textId="6E3AAE79" w:rsidR="00076BFB" w:rsidRPr="00EB52AA" w:rsidRDefault="00076BFB" w:rsidP="00076BFB">
            <w:pPr>
              <w:pStyle w:val="Tabletext"/>
              <w:jc w:val="center"/>
              <w:rPr>
                <w:rStyle w:val="Hyperlink"/>
              </w:rPr>
            </w:pPr>
            <w:r w:rsidRPr="00EB52AA">
              <w:t>2.17</w:t>
            </w:r>
          </w:p>
        </w:tc>
        <w:tc>
          <w:tcPr>
            <w:tcW w:w="6662" w:type="dxa"/>
            <w:tcBorders>
              <w:top w:val="single" w:sz="4" w:space="0" w:color="808080"/>
            </w:tcBorders>
          </w:tcPr>
          <w:p w14:paraId="4381B9A0" w14:textId="77777777" w:rsidR="00076BFB" w:rsidRPr="00EB52AA" w:rsidRDefault="00076BFB" w:rsidP="00076BFB">
            <w:pPr>
              <w:pStyle w:val="Tabletext"/>
            </w:pPr>
            <w:r w:rsidRPr="00EB52AA">
              <w:t>Analyse des lacunes concernant la mise à jour des Résolutions 1332 et 1334 du Conseil, de la Résolution 140 (Rév. Bucarest, 2022) de la Conférence de plénipotentiaires et du mandat du GTC-Internet à la lumière des résultats du SMSI+20</w:t>
            </w:r>
          </w:p>
          <w:p w14:paraId="314BBE10" w14:textId="66CBFBE9" w:rsidR="00076BFB" w:rsidRPr="00EB52AA" w:rsidRDefault="00076BFB" w:rsidP="00076BFB">
            <w:pPr>
              <w:pStyle w:val="Tabletext"/>
              <w:rPr>
                <w:i/>
                <w:iCs/>
              </w:rPr>
            </w:pPr>
            <w:r w:rsidRPr="00EB52AA">
              <w:rPr>
                <w:i/>
                <w:iCs/>
              </w:rPr>
              <w:t>Contribution de la Fédération de Russie</w:t>
            </w:r>
            <w:r w:rsidR="000F533B" w:rsidRPr="00EB52AA">
              <w:rPr>
                <w:i/>
                <w:iCs/>
              </w:rPr>
              <w:t xml:space="preserve"> – </w:t>
            </w:r>
            <w:r w:rsidRPr="00EB52AA">
              <w:t>Projet de révision de la Résolution 1332 du Conseil sur le rôle de l'UIT dans la mise en œuvre des résultats du SMSI et du Programme de développement durable à l'horizon 2030</w:t>
            </w:r>
          </w:p>
        </w:tc>
        <w:tc>
          <w:tcPr>
            <w:tcW w:w="1418" w:type="dxa"/>
            <w:tcBorders>
              <w:top w:val="single" w:sz="4" w:space="0" w:color="808080"/>
            </w:tcBorders>
          </w:tcPr>
          <w:p w14:paraId="7EAE357E" w14:textId="77777777" w:rsidR="00076BFB" w:rsidRPr="00EB52AA" w:rsidRDefault="00076BFB" w:rsidP="000F533B">
            <w:pPr>
              <w:pStyle w:val="Tabletext"/>
              <w:jc w:val="center"/>
            </w:pPr>
            <w:hyperlink r:id="rId39" w:history="1">
              <w:r w:rsidRPr="00EB52AA">
                <w:rPr>
                  <w:rStyle w:val="Hyperlink"/>
                </w:rPr>
                <w:t>C26/60</w:t>
              </w:r>
            </w:hyperlink>
          </w:p>
          <w:p w14:paraId="63728222" w14:textId="7C4716D6" w:rsidR="001E56B1" w:rsidRPr="00EB52AA" w:rsidRDefault="001E56B1" w:rsidP="001E56B1">
            <w:pPr>
              <w:pStyle w:val="Tabletext"/>
              <w:spacing w:before="840"/>
              <w:jc w:val="center"/>
            </w:pPr>
            <w:hyperlink r:id="rId40" w:history="1">
              <w:r w:rsidRPr="00EB52AA">
                <w:rPr>
                  <w:rStyle w:val="Hyperlink"/>
                </w:rPr>
                <w:t>C26/93</w:t>
              </w:r>
            </w:hyperlink>
          </w:p>
        </w:tc>
      </w:tr>
      <w:tr w:rsidR="00076BFB" w:rsidRPr="00EB52AA" w14:paraId="726AA688" w14:textId="3AF72F6A" w:rsidTr="00CC592C">
        <w:tc>
          <w:tcPr>
            <w:tcW w:w="1418" w:type="dxa"/>
          </w:tcPr>
          <w:p w14:paraId="1443AF4B" w14:textId="43BD9CD0" w:rsidR="00076BFB" w:rsidRPr="00EB52AA" w:rsidRDefault="00076BFB" w:rsidP="00076BFB">
            <w:pPr>
              <w:pStyle w:val="Tabletext"/>
              <w:jc w:val="center"/>
              <w:rPr>
                <w:rStyle w:val="Hyperlink"/>
              </w:rPr>
            </w:pPr>
            <w:r w:rsidRPr="00EB52AA">
              <w:t>2.18</w:t>
            </w:r>
          </w:p>
        </w:tc>
        <w:tc>
          <w:tcPr>
            <w:tcW w:w="6662" w:type="dxa"/>
            <w:tcBorders>
              <w:top w:val="single" w:sz="4" w:space="0" w:color="808080"/>
            </w:tcBorders>
          </w:tcPr>
          <w:p w14:paraId="03A88107" w14:textId="77777777" w:rsidR="00076BFB" w:rsidRPr="00EB52AA" w:rsidRDefault="00076BFB" w:rsidP="00076BFB">
            <w:pPr>
              <w:pStyle w:val="Tabletext"/>
            </w:pPr>
            <w:r w:rsidRPr="00EB52AA">
              <w:t>Activités de l'UIT relatives à l'Internet – Résolutions 101, 102, 133, 180 et 206</w:t>
            </w:r>
          </w:p>
        </w:tc>
        <w:tc>
          <w:tcPr>
            <w:tcW w:w="1418" w:type="dxa"/>
            <w:tcBorders>
              <w:top w:val="single" w:sz="4" w:space="0" w:color="808080"/>
            </w:tcBorders>
          </w:tcPr>
          <w:p w14:paraId="37E2BFEA" w14:textId="58594BAA" w:rsidR="00076BFB" w:rsidRPr="00EB52AA" w:rsidRDefault="00076BFB" w:rsidP="000F533B">
            <w:pPr>
              <w:pStyle w:val="Tabletext"/>
              <w:jc w:val="center"/>
            </w:pPr>
            <w:hyperlink r:id="rId41" w:history="1">
              <w:r w:rsidRPr="00EB52AA">
                <w:rPr>
                  <w:rStyle w:val="Hyperlink"/>
                </w:rPr>
                <w:t>C26/33</w:t>
              </w:r>
            </w:hyperlink>
          </w:p>
        </w:tc>
      </w:tr>
      <w:tr w:rsidR="00076BFB" w:rsidRPr="00EB52AA" w14:paraId="26EBDE53" w14:textId="10E935A6" w:rsidTr="00CC592C">
        <w:tc>
          <w:tcPr>
            <w:tcW w:w="1418" w:type="dxa"/>
          </w:tcPr>
          <w:p w14:paraId="0083AA11" w14:textId="133CAA15" w:rsidR="00076BFB" w:rsidRPr="00EB52AA" w:rsidRDefault="00076BFB" w:rsidP="00076BFB">
            <w:pPr>
              <w:pStyle w:val="Tabletext"/>
              <w:jc w:val="center"/>
              <w:rPr>
                <w:rStyle w:val="Hyperlink"/>
              </w:rPr>
            </w:pPr>
            <w:r w:rsidRPr="00EB52AA">
              <w:t>2.19</w:t>
            </w:r>
          </w:p>
        </w:tc>
        <w:tc>
          <w:tcPr>
            <w:tcW w:w="6662" w:type="dxa"/>
            <w:tcBorders>
              <w:top w:val="single" w:sz="4" w:space="0" w:color="808080"/>
            </w:tcBorders>
          </w:tcPr>
          <w:p w14:paraId="56200EFD" w14:textId="77777777" w:rsidR="00076BFB" w:rsidRPr="00EB52AA" w:rsidRDefault="00076BFB" w:rsidP="00076BFB">
            <w:pPr>
              <w:pStyle w:val="Tabletext"/>
            </w:pPr>
            <w:r w:rsidRPr="00EB52AA">
              <w:t>Journée mondiale des télécommunications et de la société de l'information (WTISD)</w:t>
            </w:r>
          </w:p>
        </w:tc>
        <w:tc>
          <w:tcPr>
            <w:tcW w:w="1418" w:type="dxa"/>
            <w:tcBorders>
              <w:top w:val="single" w:sz="4" w:space="0" w:color="808080"/>
            </w:tcBorders>
          </w:tcPr>
          <w:p w14:paraId="5DBBD946" w14:textId="74B88BA0" w:rsidR="00076BFB" w:rsidRPr="00EB52AA" w:rsidRDefault="00076BFB" w:rsidP="000F533B">
            <w:pPr>
              <w:pStyle w:val="Tabletext"/>
              <w:jc w:val="center"/>
            </w:pPr>
            <w:hyperlink r:id="rId42" w:history="1">
              <w:r w:rsidRPr="00EB52AA">
                <w:rPr>
                  <w:rStyle w:val="Hyperlink"/>
                </w:rPr>
                <w:t>C26/17</w:t>
              </w:r>
            </w:hyperlink>
          </w:p>
        </w:tc>
      </w:tr>
      <w:tr w:rsidR="00076BFB" w:rsidRPr="00EB52AA" w14:paraId="056AE1FF" w14:textId="0A8B4692" w:rsidTr="00CC592C">
        <w:tc>
          <w:tcPr>
            <w:tcW w:w="1418" w:type="dxa"/>
          </w:tcPr>
          <w:p w14:paraId="41BCCFFF" w14:textId="20B7C01C" w:rsidR="00076BFB" w:rsidRPr="00EB52AA" w:rsidRDefault="00076BFB" w:rsidP="00076BFB">
            <w:pPr>
              <w:pStyle w:val="Tabletext"/>
              <w:jc w:val="center"/>
              <w:rPr>
                <w:rStyle w:val="Hyperlink"/>
              </w:rPr>
            </w:pPr>
            <w:r w:rsidRPr="00EB52AA">
              <w:t>2.20</w:t>
            </w:r>
          </w:p>
        </w:tc>
        <w:tc>
          <w:tcPr>
            <w:tcW w:w="6662" w:type="dxa"/>
            <w:tcBorders>
              <w:top w:val="single" w:sz="4" w:space="0" w:color="808080"/>
            </w:tcBorders>
          </w:tcPr>
          <w:p w14:paraId="03844C2C" w14:textId="007EFF67" w:rsidR="00076BFB" w:rsidRPr="00EB52AA" w:rsidRDefault="00076BFB" w:rsidP="00076BFB">
            <w:pPr>
              <w:pStyle w:val="Tabletext"/>
            </w:pPr>
            <w:r w:rsidRPr="00EB52AA">
              <w:t>Contribution de l'UIT à l'Initiative ONU80</w:t>
            </w:r>
          </w:p>
        </w:tc>
        <w:tc>
          <w:tcPr>
            <w:tcW w:w="1418" w:type="dxa"/>
            <w:tcBorders>
              <w:top w:val="single" w:sz="4" w:space="0" w:color="808080"/>
            </w:tcBorders>
          </w:tcPr>
          <w:p w14:paraId="1C1F1759" w14:textId="4072FBEB" w:rsidR="00076BFB" w:rsidRPr="00EB52AA" w:rsidRDefault="00076BFB" w:rsidP="000F533B">
            <w:pPr>
              <w:pStyle w:val="Tabletext"/>
              <w:jc w:val="center"/>
            </w:pPr>
            <w:hyperlink r:id="rId43" w:history="1">
              <w:r w:rsidRPr="00EB52AA">
                <w:rPr>
                  <w:rStyle w:val="Hyperlink"/>
                </w:rPr>
                <w:t>C26/61</w:t>
              </w:r>
            </w:hyperlink>
          </w:p>
        </w:tc>
      </w:tr>
      <w:tr w:rsidR="00076BFB" w:rsidRPr="00EB52AA" w14:paraId="5397121A" w14:textId="6FCF6FAB" w:rsidTr="00CC592C">
        <w:tc>
          <w:tcPr>
            <w:tcW w:w="1418" w:type="dxa"/>
          </w:tcPr>
          <w:p w14:paraId="706C94FA" w14:textId="0B582276" w:rsidR="00076BFB" w:rsidRPr="00EB52AA" w:rsidRDefault="00076BFB" w:rsidP="00076BFB">
            <w:pPr>
              <w:pStyle w:val="Tabletext"/>
              <w:jc w:val="center"/>
              <w:rPr>
                <w:rStyle w:val="Hyperlink"/>
              </w:rPr>
            </w:pPr>
            <w:r w:rsidRPr="00EB52AA">
              <w:t>2.21</w:t>
            </w:r>
          </w:p>
        </w:tc>
        <w:tc>
          <w:tcPr>
            <w:tcW w:w="6662" w:type="dxa"/>
            <w:tcBorders>
              <w:top w:val="single" w:sz="4" w:space="0" w:color="808080"/>
            </w:tcBorders>
          </w:tcPr>
          <w:p w14:paraId="3B69D2AB" w14:textId="77777777" w:rsidR="00076BFB" w:rsidRPr="00EB52AA" w:rsidRDefault="00076BFB" w:rsidP="00076BFB">
            <w:pPr>
              <w:pStyle w:val="Tabletext"/>
            </w:pPr>
            <w:r w:rsidRPr="00EB52AA">
              <w:t>Rapport sur la Résolution 214 (Rév. Bucarest, 2022) de la Conférence de plénipotentiaires – Technologies d'intelligence artificielle et télécommunications/technologies de l'information et de la communication</w:t>
            </w:r>
          </w:p>
          <w:p w14:paraId="109C3482" w14:textId="3051E31C" w:rsidR="00071A2E" w:rsidRPr="00EB52AA" w:rsidRDefault="00071A2E" w:rsidP="00076BFB">
            <w:pPr>
              <w:pStyle w:val="Tabletext"/>
            </w:pPr>
            <w:r w:rsidRPr="00EB52AA">
              <w:rPr>
                <w:i/>
                <w:iCs/>
              </w:rPr>
              <w:t>Contribution de l'Inde</w:t>
            </w:r>
            <w:r w:rsidR="000F533B" w:rsidRPr="00EB52AA">
              <w:rPr>
                <w:i/>
                <w:iCs/>
              </w:rPr>
              <w:t xml:space="preserve"> – </w:t>
            </w:r>
            <w:r w:rsidRPr="00EB52AA">
              <w:t>Sommet indien sur les incidences de l'IA de</w:t>
            </w:r>
            <w:r w:rsidR="002A4EE2" w:rsidRPr="00EB52AA">
              <w:t> </w:t>
            </w:r>
            <w:r w:rsidRPr="00EB52AA">
              <w:t>2026</w:t>
            </w:r>
          </w:p>
        </w:tc>
        <w:tc>
          <w:tcPr>
            <w:tcW w:w="1418" w:type="dxa"/>
            <w:tcBorders>
              <w:top w:val="single" w:sz="4" w:space="0" w:color="808080"/>
            </w:tcBorders>
          </w:tcPr>
          <w:p w14:paraId="602389F7" w14:textId="77777777" w:rsidR="00076BFB" w:rsidRPr="00EB52AA" w:rsidRDefault="00076BFB" w:rsidP="000F533B">
            <w:pPr>
              <w:pStyle w:val="Tabletext"/>
              <w:jc w:val="center"/>
            </w:pPr>
            <w:hyperlink r:id="rId44" w:history="1">
              <w:r w:rsidRPr="00EB52AA">
                <w:rPr>
                  <w:rStyle w:val="Hyperlink"/>
                </w:rPr>
                <w:t>C26/29</w:t>
              </w:r>
            </w:hyperlink>
          </w:p>
          <w:p w14:paraId="03FBF81F" w14:textId="4E70A976" w:rsidR="00071A2E" w:rsidRPr="00EB52AA" w:rsidRDefault="00071A2E" w:rsidP="002A4EE2">
            <w:pPr>
              <w:pStyle w:val="Tabletext"/>
              <w:spacing w:before="840"/>
              <w:jc w:val="center"/>
            </w:pPr>
            <w:hyperlink r:id="rId45" w:history="1">
              <w:r w:rsidRPr="00EB52AA">
                <w:rPr>
                  <w:rStyle w:val="Hyperlink"/>
                </w:rPr>
                <w:t>C26/79</w:t>
              </w:r>
            </w:hyperlink>
          </w:p>
        </w:tc>
      </w:tr>
      <w:tr w:rsidR="00076BFB" w:rsidRPr="00EB52AA" w14:paraId="3EB6B77E" w14:textId="746A809F" w:rsidTr="00CC592C">
        <w:tc>
          <w:tcPr>
            <w:tcW w:w="1418" w:type="dxa"/>
          </w:tcPr>
          <w:p w14:paraId="659E5618" w14:textId="523268A7" w:rsidR="00076BFB" w:rsidRPr="00EB52AA" w:rsidRDefault="00076BFB" w:rsidP="00076BFB">
            <w:pPr>
              <w:pStyle w:val="Tabletext"/>
              <w:jc w:val="center"/>
              <w:rPr>
                <w:rStyle w:val="Hyperlink"/>
              </w:rPr>
            </w:pPr>
            <w:r w:rsidRPr="00EB52AA">
              <w:t>2.22</w:t>
            </w:r>
          </w:p>
        </w:tc>
        <w:tc>
          <w:tcPr>
            <w:tcW w:w="6662" w:type="dxa"/>
            <w:tcBorders>
              <w:top w:val="single" w:sz="4" w:space="0" w:color="808080"/>
            </w:tcBorders>
          </w:tcPr>
          <w:p w14:paraId="0659D115" w14:textId="77458CBF" w:rsidR="00076BFB" w:rsidRPr="00EB52AA" w:rsidRDefault="00071A2E" w:rsidP="00076BFB">
            <w:pPr>
              <w:pStyle w:val="Tabletext"/>
            </w:pPr>
            <w:r w:rsidRPr="00EB52AA">
              <w:t>Point sur la mise en œuvre de la Résolut</w:t>
            </w:r>
            <w:r w:rsidR="00076BFB" w:rsidRPr="00EB52AA">
              <w:t>ion 1408 du Conseil de l'UIT sur l'assistance et appui à l'Ukraine pour la reconstruction de son secteur des télécommunications</w:t>
            </w:r>
          </w:p>
        </w:tc>
        <w:tc>
          <w:tcPr>
            <w:tcW w:w="1418" w:type="dxa"/>
            <w:tcBorders>
              <w:top w:val="single" w:sz="4" w:space="0" w:color="808080"/>
            </w:tcBorders>
          </w:tcPr>
          <w:p w14:paraId="34D538EA" w14:textId="5F6257E7" w:rsidR="00076BFB" w:rsidRPr="00EB52AA" w:rsidRDefault="00076BFB" w:rsidP="000F533B">
            <w:pPr>
              <w:pStyle w:val="Tabletext"/>
              <w:jc w:val="center"/>
            </w:pPr>
            <w:hyperlink r:id="rId46" w:history="1">
              <w:r w:rsidRPr="00EB52AA">
                <w:rPr>
                  <w:rStyle w:val="Hyperlink"/>
                </w:rPr>
                <w:t>C26/68</w:t>
              </w:r>
            </w:hyperlink>
          </w:p>
        </w:tc>
      </w:tr>
      <w:tr w:rsidR="00076BFB" w:rsidRPr="00EB52AA" w14:paraId="63A41A97" w14:textId="72F54B3C" w:rsidTr="00CC592C">
        <w:tc>
          <w:tcPr>
            <w:tcW w:w="1418" w:type="dxa"/>
          </w:tcPr>
          <w:p w14:paraId="02AA44B4" w14:textId="7105434F" w:rsidR="00076BFB" w:rsidRPr="00EB52AA" w:rsidRDefault="00076BFB" w:rsidP="00076BFB">
            <w:pPr>
              <w:pStyle w:val="Tabletext"/>
              <w:jc w:val="center"/>
              <w:rPr>
                <w:rStyle w:val="Hyperlink"/>
              </w:rPr>
            </w:pPr>
            <w:r w:rsidRPr="00EB52AA">
              <w:t>2.23</w:t>
            </w:r>
          </w:p>
        </w:tc>
        <w:tc>
          <w:tcPr>
            <w:tcW w:w="6662" w:type="dxa"/>
            <w:tcBorders>
              <w:top w:val="single" w:sz="4" w:space="0" w:color="808080"/>
            </w:tcBorders>
          </w:tcPr>
          <w:p w14:paraId="591A5E64" w14:textId="715854F4" w:rsidR="00076BFB" w:rsidRPr="00EB52AA" w:rsidRDefault="00076BFB" w:rsidP="00076BFB">
            <w:pPr>
              <w:pStyle w:val="Tabletext"/>
            </w:pPr>
            <w:r w:rsidRPr="00EB52AA">
              <w:t>Rapport d'activité sur l'assistance et l'appui à la Palestine</w:t>
            </w:r>
          </w:p>
        </w:tc>
        <w:tc>
          <w:tcPr>
            <w:tcW w:w="1418" w:type="dxa"/>
            <w:tcBorders>
              <w:top w:val="single" w:sz="4" w:space="0" w:color="808080"/>
            </w:tcBorders>
          </w:tcPr>
          <w:p w14:paraId="47544205" w14:textId="5AD317A0" w:rsidR="00076BFB" w:rsidRPr="00EB52AA" w:rsidRDefault="00076BFB" w:rsidP="000F533B">
            <w:pPr>
              <w:pStyle w:val="Tabletext"/>
              <w:jc w:val="center"/>
            </w:pPr>
            <w:hyperlink r:id="rId47" w:history="1">
              <w:r w:rsidRPr="00EB52AA">
                <w:rPr>
                  <w:rStyle w:val="Hyperlink"/>
                </w:rPr>
                <w:t>C26/69</w:t>
              </w:r>
            </w:hyperlink>
          </w:p>
        </w:tc>
      </w:tr>
      <w:tr w:rsidR="00076BFB" w:rsidRPr="00EB52AA" w14:paraId="3A4BEF33" w14:textId="06759229" w:rsidTr="00CC592C">
        <w:tc>
          <w:tcPr>
            <w:tcW w:w="1418" w:type="dxa"/>
          </w:tcPr>
          <w:p w14:paraId="299CF1CB" w14:textId="3C057188" w:rsidR="00076BFB" w:rsidRPr="00EB52AA" w:rsidRDefault="00076BFB" w:rsidP="00076BFB">
            <w:pPr>
              <w:pStyle w:val="Tabletext"/>
              <w:jc w:val="center"/>
              <w:rPr>
                <w:rStyle w:val="Hyperlink"/>
              </w:rPr>
            </w:pPr>
            <w:r w:rsidRPr="00EB52AA">
              <w:t>2.24</w:t>
            </w:r>
          </w:p>
        </w:tc>
        <w:tc>
          <w:tcPr>
            <w:tcW w:w="6662" w:type="dxa"/>
            <w:tcBorders>
              <w:top w:val="single" w:sz="4" w:space="0" w:color="808080"/>
            </w:tcBorders>
          </w:tcPr>
          <w:p w14:paraId="04F4B18C" w14:textId="73B3A928" w:rsidR="00076BFB" w:rsidRPr="00EB52AA" w:rsidRDefault="00071A2E" w:rsidP="00076BFB">
            <w:pPr>
              <w:pStyle w:val="Tabletext"/>
            </w:pPr>
            <w:r w:rsidRPr="00EB52AA">
              <w:t>Action menée pour</w:t>
            </w:r>
            <w:r w:rsidR="00076BFB" w:rsidRPr="00EB52AA">
              <w:t xml:space="preserve"> protéger les télécommunications </w:t>
            </w:r>
            <w:r w:rsidRPr="00EB52AA">
              <w:t xml:space="preserve">utilisées à des fins </w:t>
            </w:r>
            <w:r w:rsidR="00076BFB" w:rsidRPr="00EB52AA">
              <w:t xml:space="preserve">humanitaires </w:t>
            </w:r>
            <w:r w:rsidRPr="00EB52AA">
              <w:t>lors des</w:t>
            </w:r>
            <w:r w:rsidR="00076BFB" w:rsidRPr="00EB52AA">
              <w:t xml:space="preserve"> conflits et </w:t>
            </w:r>
            <w:r w:rsidRPr="00EB52AA">
              <w:t>d</w:t>
            </w:r>
            <w:r w:rsidR="00076BFB" w:rsidRPr="00EB52AA">
              <w:t>es catastrophes</w:t>
            </w:r>
          </w:p>
        </w:tc>
        <w:tc>
          <w:tcPr>
            <w:tcW w:w="1418" w:type="dxa"/>
            <w:tcBorders>
              <w:top w:val="single" w:sz="4" w:space="0" w:color="808080"/>
            </w:tcBorders>
          </w:tcPr>
          <w:p w14:paraId="6774E84A" w14:textId="6F3E45BD" w:rsidR="00076BFB" w:rsidRPr="00EB52AA" w:rsidRDefault="00076BFB" w:rsidP="000F533B">
            <w:pPr>
              <w:pStyle w:val="Tabletext"/>
              <w:jc w:val="center"/>
            </w:pPr>
            <w:hyperlink r:id="rId48" w:history="1">
              <w:r w:rsidRPr="00EB52AA">
                <w:rPr>
                  <w:rStyle w:val="Hyperlink"/>
                </w:rPr>
                <w:t>C26/64</w:t>
              </w:r>
            </w:hyperlink>
          </w:p>
        </w:tc>
      </w:tr>
      <w:tr w:rsidR="00071A2E" w:rsidRPr="00EB52AA" w14:paraId="6F9B936E" w14:textId="0B003DF8" w:rsidTr="00CC592C">
        <w:tc>
          <w:tcPr>
            <w:tcW w:w="1418" w:type="dxa"/>
          </w:tcPr>
          <w:p w14:paraId="0E2438DE" w14:textId="46E4AB1C" w:rsidR="00071A2E" w:rsidRPr="00EB52AA" w:rsidRDefault="00071A2E" w:rsidP="00071A2E">
            <w:pPr>
              <w:pStyle w:val="Tabletext"/>
              <w:jc w:val="center"/>
              <w:rPr>
                <w:rStyle w:val="Hyperlink"/>
              </w:rPr>
            </w:pPr>
            <w:r w:rsidRPr="00EB52AA">
              <w:t>2.25</w:t>
            </w:r>
          </w:p>
        </w:tc>
        <w:tc>
          <w:tcPr>
            <w:tcW w:w="6662" w:type="dxa"/>
            <w:tcBorders>
              <w:top w:val="single" w:sz="4" w:space="0" w:color="808080"/>
            </w:tcBorders>
          </w:tcPr>
          <w:p w14:paraId="1EA65F1D" w14:textId="465A2991" w:rsidR="00071A2E" w:rsidRPr="00EB52AA" w:rsidRDefault="00071A2E" w:rsidP="00071A2E">
            <w:pPr>
              <w:pStyle w:val="Tabletext"/>
            </w:pPr>
            <w:r w:rsidRPr="00EB52AA">
              <w:t>Rapport sur la mise en œuvre de la Résolution 30 (Rév. Bucarest, 2022) de la Conférence de plénipotentiaires sur les mesures spéciales en faveur des pays les moins avancés, des petits États insulaires en développement et des pays en développement sans littoral et des pays dont l'économie est en transition pour 2025</w:t>
            </w:r>
          </w:p>
        </w:tc>
        <w:tc>
          <w:tcPr>
            <w:tcW w:w="1418" w:type="dxa"/>
            <w:tcBorders>
              <w:top w:val="single" w:sz="4" w:space="0" w:color="808080"/>
            </w:tcBorders>
          </w:tcPr>
          <w:p w14:paraId="235619D4" w14:textId="295E9BFE" w:rsidR="00071A2E" w:rsidRPr="00EB52AA" w:rsidRDefault="00071A2E" w:rsidP="000F533B">
            <w:pPr>
              <w:pStyle w:val="Tabletext"/>
              <w:jc w:val="center"/>
            </w:pPr>
            <w:hyperlink r:id="rId49" w:history="1">
              <w:r w:rsidRPr="00EB52AA">
                <w:rPr>
                  <w:rStyle w:val="Hyperlink"/>
                </w:rPr>
                <w:t>C26/74</w:t>
              </w:r>
            </w:hyperlink>
          </w:p>
        </w:tc>
      </w:tr>
      <w:tr w:rsidR="00071A2E" w:rsidRPr="00EB52AA" w14:paraId="5203BA7E" w14:textId="39299F7A" w:rsidTr="00CC592C">
        <w:tc>
          <w:tcPr>
            <w:tcW w:w="1418" w:type="dxa"/>
          </w:tcPr>
          <w:p w14:paraId="3E73D022" w14:textId="4D853E6B" w:rsidR="00071A2E" w:rsidRPr="00EB52AA" w:rsidRDefault="00071A2E" w:rsidP="00071A2E">
            <w:pPr>
              <w:pStyle w:val="Tabletext"/>
              <w:jc w:val="center"/>
            </w:pPr>
            <w:r w:rsidRPr="00EB52AA">
              <w:t>2.26</w:t>
            </w:r>
          </w:p>
        </w:tc>
        <w:tc>
          <w:tcPr>
            <w:tcW w:w="6662" w:type="dxa"/>
            <w:tcBorders>
              <w:top w:val="single" w:sz="4" w:space="0" w:color="808080"/>
            </w:tcBorders>
          </w:tcPr>
          <w:p w14:paraId="5522CB12" w14:textId="77777777" w:rsidR="00071A2E" w:rsidRPr="00EB52AA" w:rsidRDefault="00071A2E" w:rsidP="00071A2E">
            <w:pPr>
              <w:pStyle w:val="Tabletext"/>
            </w:pPr>
            <w:r w:rsidRPr="00EB52AA">
              <w:t>Résilience des câbles sous-marins</w:t>
            </w:r>
          </w:p>
          <w:p w14:paraId="7C0474DA" w14:textId="37B5751C" w:rsidR="00071A2E" w:rsidRPr="00EB52AA" w:rsidRDefault="00071A2E" w:rsidP="00071A2E">
            <w:pPr>
              <w:pStyle w:val="Tabletext"/>
              <w:rPr>
                <w:i/>
                <w:iCs/>
              </w:rPr>
            </w:pPr>
            <w:r w:rsidRPr="00EB52AA">
              <w:rPr>
                <w:i/>
                <w:iCs/>
              </w:rPr>
              <w:lastRenderedPageBreak/>
              <w:t>Contribution du Portugal</w:t>
            </w:r>
            <w:r w:rsidR="000F533B" w:rsidRPr="00EB52AA">
              <w:rPr>
                <w:i/>
                <w:iCs/>
              </w:rPr>
              <w:t xml:space="preserve"> – </w:t>
            </w:r>
            <w:r w:rsidRPr="00EB52AA">
              <w:t>Renforcer la résilience des câbles sous</w:t>
            </w:r>
            <w:r w:rsidR="002A4EE2" w:rsidRPr="00EB52AA">
              <w:noBreakHyphen/>
            </w:r>
            <w:r w:rsidRPr="00EB52AA">
              <w:t>marins: l'Organe consultatif international pour la résilience des câbles sous-marins et le Sommet de Porto de 2026</w:t>
            </w:r>
          </w:p>
        </w:tc>
        <w:tc>
          <w:tcPr>
            <w:tcW w:w="1418" w:type="dxa"/>
            <w:tcBorders>
              <w:top w:val="single" w:sz="4" w:space="0" w:color="808080"/>
            </w:tcBorders>
          </w:tcPr>
          <w:p w14:paraId="0CD7CD69" w14:textId="7578CD4D" w:rsidR="00071A2E" w:rsidRPr="00EB52AA" w:rsidRDefault="00071A2E" w:rsidP="002A4EE2">
            <w:pPr>
              <w:pStyle w:val="Tabletext"/>
              <w:spacing w:before="360"/>
              <w:jc w:val="center"/>
            </w:pPr>
            <w:hyperlink r:id="rId50" w:history="1">
              <w:r w:rsidRPr="00EB52AA">
                <w:rPr>
                  <w:rStyle w:val="Hyperlink"/>
                </w:rPr>
                <w:t>C26/76</w:t>
              </w:r>
            </w:hyperlink>
          </w:p>
        </w:tc>
      </w:tr>
      <w:tr w:rsidR="00071A2E" w:rsidRPr="00EB52AA" w14:paraId="0B2E902D" w14:textId="4DEFF090" w:rsidTr="00CC592C">
        <w:tc>
          <w:tcPr>
            <w:tcW w:w="1418" w:type="dxa"/>
          </w:tcPr>
          <w:p w14:paraId="741651CE" w14:textId="0BB86245" w:rsidR="00071A2E" w:rsidRPr="00EB52AA" w:rsidRDefault="00071A2E" w:rsidP="00071A2E">
            <w:pPr>
              <w:pStyle w:val="Tabletext"/>
              <w:jc w:val="center"/>
            </w:pPr>
            <w:r w:rsidRPr="00EB52AA">
              <w:t>2.27</w:t>
            </w:r>
          </w:p>
        </w:tc>
        <w:tc>
          <w:tcPr>
            <w:tcW w:w="6662" w:type="dxa"/>
            <w:tcBorders>
              <w:top w:val="single" w:sz="4" w:space="0" w:color="808080"/>
            </w:tcBorders>
          </w:tcPr>
          <w:p w14:paraId="174D4A78" w14:textId="77777777" w:rsidR="00071A2E" w:rsidRPr="00EB52AA" w:rsidRDefault="00071A2E" w:rsidP="00071A2E">
            <w:pPr>
              <w:pStyle w:val="Tabletext"/>
            </w:pPr>
            <w:r w:rsidRPr="00EB52AA">
              <w:t>Rapport de la Commission permanente de l'administration et de la gestion</w:t>
            </w:r>
          </w:p>
        </w:tc>
        <w:tc>
          <w:tcPr>
            <w:tcW w:w="1418" w:type="dxa"/>
            <w:tcBorders>
              <w:top w:val="single" w:sz="4" w:space="0" w:color="808080"/>
            </w:tcBorders>
          </w:tcPr>
          <w:p w14:paraId="08EC9FBB" w14:textId="77777777" w:rsidR="00071A2E" w:rsidRPr="00EB52AA" w:rsidRDefault="00071A2E" w:rsidP="000F533B">
            <w:pPr>
              <w:pStyle w:val="Tabletext"/>
              <w:jc w:val="center"/>
            </w:pPr>
          </w:p>
        </w:tc>
      </w:tr>
      <w:tr w:rsidR="00071A2E" w:rsidRPr="00EB52AA" w14:paraId="31AE5E85" w14:textId="78B86D1F" w:rsidTr="00CC592C">
        <w:tc>
          <w:tcPr>
            <w:tcW w:w="1418" w:type="dxa"/>
            <w:tcBorders>
              <w:top w:val="single" w:sz="4" w:space="0" w:color="808080"/>
              <w:bottom w:val="single" w:sz="4" w:space="0" w:color="808080"/>
              <w:right w:val="single" w:sz="4" w:space="0" w:color="auto"/>
            </w:tcBorders>
            <w:shd w:val="clear" w:color="auto" w:fill="D9D9D9"/>
          </w:tcPr>
          <w:p w14:paraId="145DB2C4" w14:textId="77777777" w:rsidR="00071A2E" w:rsidRPr="00EB52AA" w:rsidRDefault="00071A2E" w:rsidP="00071A2E">
            <w:pPr>
              <w:pStyle w:val="Tabletext"/>
              <w:jc w:val="center"/>
              <w:rPr>
                <w:b/>
                <w:bCs/>
              </w:rPr>
            </w:pPr>
            <w:r w:rsidRPr="00EB52AA">
              <w:rPr>
                <w:b/>
                <w:bCs/>
              </w:rPr>
              <w:t>PL 3</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699FC751" w14:textId="77777777" w:rsidR="00071A2E" w:rsidRPr="00EB52AA" w:rsidRDefault="00071A2E" w:rsidP="00071A2E">
            <w:pPr>
              <w:pStyle w:val="Tabletext"/>
              <w:rPr>
                <w:b/>
                <w:bCs/>
              </w:rPr>
            </w:pPr>
            <w:r w:rsidRPr="00EB52AA">
              <w:rPr>
                <w:b/>
                <w:bCs/>
              </w:rPr>
              <w:t>Amélioration de la gouvernance (questions relatives aux conférences statutaires, aux assemblées, au Conseil et aux Groupes de travail du Conseil de l'UIT, RRB)</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563F3433" w14:textId="77777777" w:rsidR="00071A2E" w:rsidRPr="00EB52AA" w:rsidRDefault="00071A2E" w:rsidP="000F533B">
            <w:pPr>
              <w:pStyle w:val="Tabletext"/>
              <w:jc w:val="center"/>
              <w:rPr>
                <w:b/>
                <w:bCs/>
              </w:rPr>
            </w:pPr>
          </w:p>
        </w:tc>
      </w:tr>
      <w:tr w:rsidR="00071A2E" w:rsidRPr="00EB52AA" w14:paraId="0A9ED127" w14:textId="51C25EC5" w:rsidTr="00CC592C">
        <w:tc>
          <w:tcPr>
            <w:tcW w:w="1418" w:type="dxa"/>
            <w:tcBorders>
              <w:top w:val="single" w:sz="4" w:space="0" w:color="808080"/>
            </w:tcBorders>
          </w:tcPr>
          <w:p w14:paraId="096CE3F8" w14:textId="1C7F96F5" w:rsidR="00071A2E" w:rsidRPr="00EB52AA" w:rsidDel="00712592" w:rsidRDefault="00071A2E" w:rsidP="00071A2E">
            <w:pPr>
              <w:pStyle w:val="Tabletext"/>
              <w:jc w:val="center"/>
              <w:rPr>
                <w:rStyle w:val="Hyperlink"/>
              </w:rPr>
            </w:pPr>
            <w:r w:rsidRPr="00EB52AA">
              <w:t>3.1</w:t>
            </w:r>
          </w:p>
        </w:tc>
        <w:tc>
          <w:tcPr>
            <w:tcW w:w="6662" w:type="dxa"/>
            <w:tcBorders>
              <w:top w:val="single" w:sz="4" w:space="0" w:color="808080"/>
            </w:tcBorders>
          </w:tcPr>
          <w:p w14:paraId="317257CB" w14:textId="77777777" w:rsidR="00071A2E" w:rsidRPr="00EB52AA" w:rsidRDefault="00071A2E" w:rsidP="00071A2E">
            <w:pPr>
              <w:pStyle w:val="Tabletext"/>
            </w:pPr>
            <w:r w:rsidRPr="00EB52AA">
              <w:t>Rapport sur la Conférence mondiale de développement des télécommunications de 2025 (CMDT-25)</w:t>
            </w:r>
          </w:p>
        </w:tc>
        <w:tc>
          <w:tcPr>
            <w:tcW w:w="1418" w:type="dxa"/>
            <w:tcBorders>
              <w:top w:val="single" w:sz="4" w:space="0" w:color="808080"/>
            </w:tcBorders>
          </w:tcPr>
          <w:p w14:paraId="28BA8808" w14:textId="71BF6841" w:rsidR="00071A2E" w:rsidRPr="00EB52AA" w:rsidRDefault="00071A2E" w:rsidP="000F533B">
            <w:pPr>
              <w:pStyle w:val="Tabletext"/>
              <w:jc w:val="center"/>
            </w:pPr>
            <w:hyperlink r:id="rId51" w:history="1">
              <w:r w:rsidRPr="00EB52AA">
                <w:rPr>
                  <w:rStyle w:val="Hyperlink"/>
                </w:rPr>
                <w:t>C26/30</w:t>
              </w:r>
            </w:hyperlink>
          </w:p>
        </w:tc>
      </w:tr>
      <w:tr w:rsidR="00071A2E" w:rsidRPr="00EB52AA" w14:paraId="26F644C3" w14:textId="170153EE" w:rsidTr="00CC592C">
        <w:tc>
          <w:tcPr>
            <w:tcW w:w="1418" w:type="dxa"/>
            <w:tcBorders>
              <w:top w:val="single" w:sz="4" w:space="0" w:color="808080"/>
            </w:tcBorders>
          </w:tcPr>
          <w:p w14:paraId="09CA86CF" w14:textId="4DE78649" w:rsidR="00071A2E" w:rsidRPr="00EB52AA" w:rsidDel="00712592" w:rsidRDefault="00071A2E" w:rsidP="00071A2E">
            <w:pPr>
              <w:pStyle w:val="Tabletext"/>
              <w:jc w:val="center"/>
              <w:rPr>
                <w:rStyle w:val="Hyperlink"/>
              </w:rPr>
            </w:pPr>
            <w:r w:rsidRPr="00EB52AA">
              <w:t>3.2</w:t>
            </w:r>
          </w:p>
        </w:tc>
        <w:tc>
          <w:tcPr>
            <w:tcW w:w="6662" w:type="dxa"/>
            <w:tcBorders>
              <w:top w:val="single" w:sz="4" w:space="0" w:color="808080"/>
            </w:tcBorders>
          </w:tcPr>
          <w:p w14:paraId="39A26B2C" w14:textId="77777777" w:rsidR="00071A2E" w:rsidRPr="00EB52AA" w:rsidRDefault="00071A2E" w:rsidP="00071A2E">
            <w:pPr>
              <w:pStyle w:val="Tabletext"/>
            </w:pPr>
            <w:r w:rsidRPr="00EB52AA">
              <w:t>Travaux préparatoires en vue du Forum mondial des politiques de télécommunication/TIC de 2026 (FMPT-26)</w:t>
            </w:r>
          </w:p>
        </w:tc>
        <w:tc>
          <w:tcPr>
            <w:tcW w:w="1418" w:type="dxa"/>
            <w:tcBorders>
              <w:top w:val="single" w:sz="4" w:space="0" w:color="808080"/>
            </w:tcBorders>
          </w:tcPr>
          <w:p w14:paraId="28FD8DB4" w14:textId="273BAFC5" w:rsidR="00071A2E" w:rsidRPr="00EB52AA" w:rsidRDefault="00071A2E" w:rsidP="000F533B">
            <w:pPr>
              <w:pStyle w:val="Tabletext"/>
              <w:jc w:val="center"/>
            </w:pPr>
            <w:hyperlink r:id="rId52" w:history="1">
              <w:r w:rsidRPr="00EB52AA">
                <w:rPr>
                  <w:rStyle w:val="Hyperlink"/>
                </w:rPr>
                <w:t>C26/5</w:t>
              </w:r>
              <w:r w:rsidR="00EB52AA" w:rsidRPr="00EB52AA">
                <w:rPr>
                  <w:rStyle w:val="Hyperlink"/>
                  <w:rFonts w:eastAsia="Times New Roman" w:cs="Times New Roman"/>
                  <w:szCs w:val="20"/>
                </w:rPr>
                <w:br/>
                <w:t>+Add.1</w:t>
              </w:r>
            </w:hyperlink>
          </w:p>
        </w:tc>
      </w:tr>
      <w:tr w:rsidR="00071A2E" w:rsidRPr="00EB52AA" w14:paraId="770C3713" w14:textId="22320DBB" w:rsidTr="00CC592C">
        <w:tc>
          <w:tcPr>
            <w:tcW w:w="1418" w:type="dxa"/>
            <w:tcBorders>
              <w:top w:val="single" w:sz="4" w:space="0" w:color="808080"/>
            </w:tcBorders>
          </w:tcPr>
          <w:p w14:paraId="50B8B525" w14:textId="0EFDE140" w:rsidR="00071A2E" w:rsidRPr="00EB52AA" w:rsidDel="00712592" w:rsidRDefault="00071A2E" w:rsidP="00071A2E">
            <w:pPr>
              <w:pStyle w:val="Tabletext"/>
              <w:jc w:val="center"/>
              <w:rPr>
                <w:rStyle w:val="Hyperlink"/>
              </w:rPr>
            </w:pPr>
            <w:r w:rsidRPr="00EB52AA">
              <w:t>3.3</w:t>
            </w:r>
          </w:p>
        </w:tc>
        <w:tc>
          <w:tcPr>
            <w:tcW w:w="6662" w:type="dxa"/>
            <w:tcBorders>
              <w:top w:val="single" w:sz="4" w:space="0" w:color="808080"/>
            </w:tcBorders>
          </w:tcPr>
          <w:p w14:paraId="590A3125" w14:textId="77777777" w:rsidR="00071A2E" w:rsidRPr="00EB52AA" w:rsidRDefault="00071A2E" w:rsidP="00071A2E">
            <w:pPr>
              <w:pStyle w:val="Tabletext"/>
            </w:pPr>
            <w:r w:rsidRPr="00EB52AA">
              <w:t>Travaux préparatoires en vue de la Conférence de plénipotentiaires de 2026 (PP-26)</w:t>
            </w:r>
          </w:p>
        </w:tc>
        <w:tc>
          <w:tcPr>
            <w:tcW w:w="1418" w:type="dxa"/>
            <w:tcBorders>
              <w:top w:val="single" w:sz="4" w:space="0" w:color="808080"/>
            </w:tcBorders>
          </w:tcPr>
          <w:p w14:paraId="75458284" w14:textId="0706B1D9" w:rsidR="00071A2E" w:rsidRPr="00EB52AA" w:rsidRDefault="00071A2E" w:rsidP="000F533B">
            <w:pPr>
              <w:pStyle w:val="Tabletext"/>
              <w:jc w:val="center"/>
            </w:pPr>
            <w:hyperlink r:id="rId53" w:history="1">
              <w:r w:rsidRPr="00EB52AA">
                <w:rPr>
                  <w:rStyle w:val="Hyperlink"/>
                </w:rPr>
                <w:t>C26/4</w:t>
              </w:r>
            </w:hyperlink>
          </w:p>
        </w:tc>
      </w:tr>
      <w:tr w:rsidR="00071A2E" w:rsidRPr="00EB52AA" w14:paraId="552443B9" w14:textId="06ACFC04" w:rsidTr="00CC592C">
        <w:tc>
          <w:tcPr>
            <w:tcW w:w="1418" w:type="dxa"/>
          </w:tcPr>
          <w:p w14:paraId="2AA9BD8E" w14:textId="55A1B161" w:rsidR="00071A2E" w:rsidRPr="00EB52AA" w:rsidRDefault="00071A2E" w:rsidP="00071A2E">
            <w:pPr>
              <w:pStyle w:val="Tabletext"/>
              <w:jc w:val="center"/>
              <w:rPr>
                <w:rStyle w:val="Hyperlink"/>
              </w:rPr>
            </w:pPr>
            <w:r w:rsidRPr="00EB52AA">
              <w:t>3.4</w:t>
            </w:r>
          </w:p>
        </w:tc>
        <w:tc>
          <w:tcPr>
            <w:tcW w:w="6662" w:type="dxa"/>
          </w:tcPr>
          <w:p w14:paraId="4CD9A88F" w14:textId="7AB64928" w:rsidR="00071A2E" w:rsidRPr="00EB52AA" w:rsidRDefault="00071A2E" w:rsidP="00071A2E">
            <w:pPr>
              <w:pStyle w:val="Tabletext"/>
            </w:pPr>
            <w:r w:rsidRPr="00EB52AA">
              <w:t>Travaux préparatoires en vue de l'Assemblée des radiocommunications de 2027 (AR-27) et de la Conférence mondiale des radiocommunications de 2027 (CMR-27)</w:t>
            </w:r>
          </w:p>
        </w:tc>
        <w:tc>
          <w:tcPr>
            <w:tcW w:w="1418" w:type="dxa"/>
          </w:tcPr>
          <w:p w14:paraId="354CD4E2" w14:textId="26E19951" w:rsidR="00071A2E" w:rsidRPr="00EB52AA" w:rsidRDefault="00071A2E" w:rsidP="000F533B">
            <w:pPr>
              <w:pStyle w:val="Tabletext"/>
              <w:jc w:val="center"/>
            </w:pPr>
            <w:hyperlink r:id="rId54" w:history="1">
              <w:r w:rsidRPr="00EB52AA">
                <w:rPr>
                  <w:rStyle w:val="Hyperlink"/>
                </w:rPr>
                <w:t>C26/6</w:t>
              </w:r>
            </w:hyperlink>
          </w:p>
        </w:tc>
      </w:tr>
      <w:tr w:rsidR="00071A2E" w:rsidRPr="00EB52AA" w14:paraId="06B829E7" w14:textId="5F8FBB1D" w:rsidTr="00CC592C">
        <w:tc>
          <w:tcPr>
            <w:tcW w:w="1418" w:type="dxa"/>
          </w:tcPr>
          <w:p w14:paraId="6B46FEE0" w14:textId="357F13D3" w:rsidR="00071A2E" w:rsidRPr="00EB52AA" w:rsidRDefault="00071A2E" w:rsidP="00071A2E">
            <w:pPr>
              <w:pStyle w:val="Tabletext"/>
              <w:jc w:val="center"/>
              <w:rPr>
                <w:rStyle w:val="Hyperlink"/>
              </w:rPr>
            </w:pPr>
            <w:r w:rsidRPr="00EB52AA">
              <w:t>3.5</w:t>
            </w:r>
          </w:p>
        </w:tc>
        <w:tc>
          <w:tcPr>
            <w:tcW w:w="6662" w:type="dxa"/>
          </w:tcPr>
          <w:p w14:paraId="1DACBC15" w14:textId="37D2D7F5" w:rsidR="006A3E59" w:rsidRPr="00EB52AA" w:rsidRDefault="00071A2E" w:rsidP="00071A2E">
            <w:pPr>
              <w:pStyle w:val="Tabletext"/>
            </w:pPr>
            <w:r w:rsidRPr="00EB52AA">
              <w:t>Proposition de calendrier pour les sessions de 2027, 2028 et 2029 du Conseil et les séries de réunions des Groupes de travail du Conseil et des groupes d'experts pour la même période</w:t>
            </w:r>
          </w:p>
        </w:tc>
        <w:tc>
          <w:tcPr>
            <w:tcW w:w="1418" w:type="dxa"/>
          </w:tcPr>
          <w:p w14:paraId="280A3FA6" w14:textId="2EB39F1B" w:rsidR="006A3E59" w:rsidRPr="00EB52AA" w:rsidRDefault="00071A2E" w:rsidP="00EB52AA">
            <w:pPr>
              <w:pStyle w:val="Tabletext"/>
              <w:jc w:val="center"/>
            </w:pPr>
            <w:hyperlink r:id="rId55" w:history="1">
              <w:r w:rsidRPr="00EB52AA">
                <w:rPr>
                  <w:rStyle w:val="Hyperlink"/>
                </w:rPr>
                <w:t>C26/2</w:t>
              </w:r>
            </w:hyperlink>
          </w:p>
        </w:tc>
      </w:tr>
      <w:tr w:rsidR="00071A2E" w:rsidRPr="00EB52AA" w14:paraId="01181A1C" w14:textId="2C387D4D" w:rsidTr="00CC592C">
        <w:tc>
          <w:tcPr>
            <w:tcW w:w="1418" w:type="dxa"/>
          </w:tcPr>
          <w:p w14:paraId="622C4634" w14:textId="106BD2E6" w:rsidR="00071A2E" w:rsidRPr="00EB52AA" w:rsidRDefault="00071A2E" w:rsidP="00071A2E">
            <w:pPr>
              <w:pStyle w:val="Tabletext"/>
              <w:jc w:val="center"/>
              <w:rPr>
                <w:rStyle w:val="Hyperlink"/>
              </w:rPr>
            </w:pPr>
            <w:r w:rsidRPr="00EB52AA">
              <w:t>3.6</w:t>
            </w:r>
          </w:p>
        </w:tc>
        <w:tc>
          <w:tcPr>
            <w:tcW w:w="6662" w:type="dxa"/>
          </w:tcPr>
          <w:p w14:paraId="50B1E4C4" w14:textId="77777777" w:rsidR="00071A2E" w:rsidRPr="00EB52AA" w:rsidRDefault="00071A2E" w:rsidP="00071A2E">
            <w:pPr>
              <w:pStyle w:val="Tabletext"/>
            </w:pPr>
            <w:r w:rsidRPr="00EB52AA">
              <w:t>Calendrier des conférences, assemblées et réunions futures de l'Union pour la période 2026-2029</w:t>
            </w:r>
          </w:p>
          <w:p w14:paraId="44F8628D" w14:textId="1D8F66E7" w:rsidR="006A3E59" w:rsidRPr="00EB52AA" w:rsidRDefault="006A3E59" w:rsidP="00071A2E">
            <w:pPr>
              <w:pStyle w:val="Tabletext"/>
              <w:rPr>
                <w:i/>
                <w:iCs/>
              </w:rPr>
            </w:pPr>
            <w:r w:rsidRPr="00EB52AA">
              <w:rPr>
                <w:i/>
                <w:iCs/>
              </w:rPr>
              <w:t>Contribution de l'Inde</w:t>
            </w:r>
            <w:r w:rsidR="000F533B" w:rsidRPr="00EB52AA">
              <w:rPr>
                <w:i/>
                <w:iCs/>
              </w:rPr>
              <w:t xml:space="preserve"> – </w:t>
            </w:r>
            <w:r w:rsidRPr="00EB52AA">
              <w:t>Proposition visant à accueillir la Conférence de plénipotentiaires de 2030 de l'UIT en Inde</w:t>
            </w:r>
          </w:p>
          <w:p w14:paraId="0464476A" w14:textId="2F14F8EB" w:rsidR="006A3E59" w:rsidRPr="00EB52AA" w:rsidRDefault="006A3E59" w:rsidP="00071A2E">
            <w:pPr>
              <w:pStyle w:val="Tabletext"/>
            </w:pPr>
            <w:r w:rsidRPr="00EB52AA">
              <w:rPr>
                <w:i/>
                <w:iCs/>
              </w:rPr>
              <w:t>Contribution des États-Unis</w:t>
            </w:r>
            <w:r w:rsidR="000F533B" w:rsidRPr="00EB52AA">
              <w:rPr>
                <w:i/>
                <w:iCs/>
              </w:rPr>
              <w:t xml:space="preserve"> – </w:t>
            </w:r>
            <w:r w:rsidRPr="00EB52AA">
              <w:t>Gestion du temps claire, uniforme et respectueuse lors des conférences et assemblées de l'UIT</w:t>
            </w:r>
          </w:p>
          <w:p w14:paraId="578E1713" w14:textId="14783E25" w:rsidR="006A3E59" w:rsidRPr="00EB52AA" w:rsidRDefault="006A3E59" w:rsidP="00071A2E">
            <w:pPr>
              <w:pStyle w:val="Tabletext"/>
              <w:rPr>
                <w:i/>
                <w:iCs/>
              </w:rPr>
            </w:pPr>
            <w:r w:rsidRPr="00EB52AA">
              <w:rPr>
                <w:i/>
                <w:iCs/>
              </w:rPr>
              <w:t>Contribution de la Fédération de Russie</w:t>
            </w:r>
            <w:r w:rsidR="000F533B" w:rsidRPr="00EB52AA">
              <w:rPr>
                <w:i/>
                <w:iCs/>
              </w:rPr>
              <w:t xml:space="preserve"> – </w:t>
            </w:r>
            <w:r w:rsidRPr="00EB52AA">
              <w:t>Problèmes systématiques rencontrés dans le cadre de l'obtention de visas d'entrée en Suisse pour les délégués de la Fédération de Russie</w:t>
            </w:r>
          </w:p>
        </w:tc>
        <w:tc>
          <w:tcPr>
            <w:tcW w:w="1418" w:type="dxa"/>
          </w:tcPr>
          <w:p w14:paraId="10520C5A" w14:textId="77777777" w:rsidR="00071A2E" w:rsidRPr="00EB52AA" w:rsidRDefault="00071A2E" w:rsidP="000F533B">
            <w:pPr>
              <w:pStyle w:val="Tabletext"/>
              <w:jc w:val="center"/>
            </w:pPr>
            <w:hyperlink r:id="rId56" w:history="1">
              <w:r w:rsidRPr="00EB52AA">
                <w:rPr>
                  <w:rStyle w:val="Hyperlink"/>
                </w:rPr>
                <w:t>C26/37</w:t>
              </w:r>
            </w:hyperlink>
          </w:p>
          <w:p w14:paraId="36B09E01" w14:textId="77777777" w:rsidR="006A3E59" w:rsidRPr="00EB52AA" w:rsidRDefault="006A3E59" w:rsidP="002A4EE2">
            <w:pPr>
              <w:pStyle w:val="Tabletext"/>
              <w:spacing w:before="360"/>
              <w:jc w:val="center"/>
              <w:rPr>
                <w:szCs w:val="22"/>
              </w:rPr>
            </w:pPr>
            <w:hyperlink r:id="rId57" w:history="1">
              <w:r w:rsidRPr="00EB52AA">
                <w:rPr>
                  <w:rStyle w:val="Hyperlink"/>
                </w:rPr>
                <w:t>C26/78</w:t>
              </w:r>
            </w:hyperlink>
          </w:p>
          <w:p w14:paraId="14398967" w14:textId="781FBAEA" w:rsidR="006A3E59" w:rsidRPr="00EB52AA" w:rsidRDefault="006A3E59" w:rsidP="002A4EE2">
            <w:pPr>
              <w:pStyle w:val="Tabletext"/>
              <w:spacing w:before="240"/>
              <w:jc w:val="center"/>
              <w:rPr>
                <w:szCs w:val="22"/>
              </w:rPr>
            </w:pPr>
            <w:hyperlink r:id="rId58" w:history="1">
              <w:r w:rsidRPr="00EB52AA">
                <w:rPr>
                  <w:rStyle w:val="Hyperlink"/>
                </w:rPr>
                <w:t>C26/97</w:t>
              </w:r>
            </w:hyperlink>
          </w:p>
          <w:p w14:paraId="0E2BBD15" w14:textId="7E58E8B7" w:rsidR="006A3E59" w:rsidRPr="00EB52AA" w:rsidRDefault="006A3E59" w:rsidP="002A4EE2">
            <w:pPr>
              <w:pStyle w:val="Tabletext"/>
              <w:spacing w:before="360"/>
              <w:jc w:val="center"/>
            </w:pPr>
            <w:hyperlink r:id="rId59" w:history="1">
              <w:r w:rsidRPr="00EB52AA">
                <w:rPr>
                  <w:rStyle w:val="Hyperlink"/>
                </w:rPr>
                <w:t>C26/77</w:t>
              </w:r>
            </w:hyperlink>
          </w:p>
        </w:tc>
      </w:tr>
      <w:tr w:rsidR="00071A2E" w:rsidRPr="00EB52AA" w14:paraId="022BAD46" w14:textId="3F017465" w:rsidTr="00CC592C">
        <w:tc>
          <w:tcPr>
            <w:tcW w:w="1418" w:type="dxa"/>
          </w:tcPr>
          <w:p w14:paraId="14AE4E5C" w14:textId="2BD69C74" w:rsidR="00071A2E" w:rsidRPr="00EB52AA" w:rsidRDefault="00071A2E" w:rsidP="00071A2E">
            <w:pPr>
              <w:pStyle w:val="Tabletext"/>
              <w:jc w:val="center"/>
              <w:rPr>
                <w:rStyle w:val="Hyperlink"/>
              </w:rPr>
            </w:pPr>
            <w:r w:rsidRPr="00EB52AA">
              <w:t>3.7</w:t>
            </w:r>
          </w:p>
        </w:tc>
        <w:tc>
          <w:tcPr>
            <w:tcW w:w="6662" w:type="dxa"/>
          </w:tcPr>
          <w:p w14:paraId="7E00DD03" w14:textId="1F243932" w:rsidR="00071A2E" w:rsidRPr="00EB52AA" w:rsidRDefault="00071A2E" w:rsidP="00071A2E">
            <w:pPr>
              <w:pStyle w:val="Tabletext"/>
            </w:pPr>
            <w:r w:rsidRPr="00EB52AA">
              <w:t>Résolutions et Décisions du Conseil devenues caduques (</w:t>
            </w:r>
            <w:r w:rsidRPr="00EB52AA">
              <w:rPr>
                <w:i/>
                <w:iCs/>
              </w:rPr>
              <w:t>dernière</w:t>
            </w:r>
            <w:r w:rsidR="002A4EE2" w:rsidRPr="00EB52AA">
              <w:rPr>
                <w:i/>
                <w:iCs/>
              </w:rPr>
              <w:t> </w:t>
            </w:r>
            <w:r w:rsidRPr="00EB52AA">
              <w:rPr>
                <w:i/>
                <w:iCs/>
              </w:rPr>
              <w:t>séance</w:t>
            </w:r>
            <w:r w:rsidRPr="00EB52AA">
              <w:t>)</w:t>
            </w:r>
          </w:p>
        </w:tc>
        <w:tc>
          <w:tcPr>
            <w:tcW w:w="1418" w:type="dxa"/>
          </w:tcPr>
          <w:p w14:paraId="35DB0F26" w14:textId="60001A2B" w:rsidR="00071A2E" w:rsidRPr="00EB52AA" w:rsidRDefault="00071A2E" w:rsidP="000F533B">
            <w:pPr>
              <w:pStyle w:val="Tabletext"/>
              <w:jc w:val="center"/>
            </w:pPr>
            <w:hyperlink r:id="rId60" w:history="1">
              <w:r w:rsidRPr="00EB52AA">
                <w:rPr>
                  <w:rStyle w:val="Hyperlink"/>
                </w:rPr>
                <w:t>C26/3</w:t>
              </w:r>
            </w:hyperlink>
          </w:p>
        </w:tc>
      </w:tr>
      <w:tr w:rsidR="00071A2E" w:rsidRPr="00EB52AA" w14:paraId="12186641" w14:textId="2FE0F115" w:rsidTr="00CC592C">
        <w:tc>
          <w:tcPr>
            <w:tcW w:w="1418" w:type="dxa"/>
            <w:tcBorders>
              <w:top w:val="single" w:sz="4" w:space="0" w:color="808080"/>
              <w:bottom w:val="single" w:sz="4" w:space="0" w:color="808080"/>
              <w:right w:val="single" w:sz="4" w:space="0" w:color="auto"/>
            </w:tcBorders>
            <w:shd w:val="clear" w:color="auto" w:fill="D9D9D9"/>
          </w:tcPr>
          <w:p w14:paraId="60A304F5" w14:textId="77777777" w:rsidR="00071A2E" w:rsidRPr="00EB52AA" w:rsidRDefault="00071A2E" w:rsidP="00071A2E">
            <w:pPr>
              <w:pStyle w:val="Tabletext"/>
              <w:jc w:val="center"/>
              <w:rPr>
                <w:b/>
                <w:bCs/>
              </w:rPr>
            </w:pPr>
            <w:r w:rsidRPr="00EB52AA">
              <w:rPr>
                <w:b/>
                <w:bCs/>
              </w:rPr>
              <w:t>ADM 1</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6902237D" w14:textId="77777777" w:rsidR="00071A2E" w:rsidRPr="00EB52AA" w:rsidRDefault="00071A2E" w:rsidP="00071A2E">
            <w:pPr>
              <w:pStyle w:val="Tabletext"/>
              <w:rPr>
                <w:b/>
                <w:bCs/>
              </w:rPr>
            </w:pPr>
            <w:r w:rsidRPr="00EB52AA">
              <w:rPr>
                <w:b/>
                <w:bCs/>
              </w:rPr>
              <w:t>Renforcement de l'excellence dans l'organisation (Budget et finance)</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638D8905" w14:textId="77777777" w:rsidR="00071A2E" w:rsidRPr="00EB52AA" w:rsidRDefault="00071A2E" w:rsidP="000F533B">
            <w:pPr>
              <w:pStyle w:val="Tabletext"/>
              <w:jc w:val="center"/>
              <w:rPr>
                <w:b/>
                <w:bCs/>
              </w:rPr>
            </w:pPr>
          </w:p>
        </w:tc>
      </w:tr>
      <w:tr w:rsidR="006A3E59" w:rsidRPr="00EB52AA" w14:paraId="7D696F35" w14:textId="47CE6F37" w:rsidTr="00CC592C">
        <w:tc>
          <w:tcPr>
            <w:tcW w:w="1418" w:type="dxa"/>
            <w:tcBorders>
              <w:top w:val="single" w:sz="4" w:space="0" w:color="808080"/>
            </w:tcBorders>
          </w:tcPr>
          <w:p w14:paraId="4D17780C" w14:textId="56D3C3CC" w:rsidR="006A3E59" w:rsidRPr="00EB52AA" w:rsidRDefault="006A3E59" w:rsidP="006A3E59">
            <w:pPr>
              <w:pStyle w:val="Tabletext"/>
              <w:jc w:val="center"/>
              <w:rPr>
                <w:rStyle w:val="Hyperlink"/>
              </w:rPr>
            </w:pPr>
            <w:r w:rsidRPr="00EB52AA">
              <w:t>1.1</w:t>
            </w:r>
          </w:p>
        </w:tc>
        <w:tc>
          <w:tcPr>
            <w:tcW w:w="6662" w:type="dxa"/>
            <w:tcBorders>
              <w:top w:val="single" w:sz="4" w:space="0" w:color="808080"/>
            </w:tcBorders>
          </w:tcPr>
          <w:p w14:paraId="30F12536" w14:textId="77777777" w:rsidR="006A3E59" w:rsidRPr="00EB52AA" w:rsidRDefault="006A3E59" w:rsidP="006A3E59">
            <w:pPr>
              <w:pStyle w:val="Tabletext"/>
            </w:pPr>
            <w:r w:rsidRPr="00EB52AA">
              <w:t>Rapport de la Présidente du Groupe de travail du Conseil sur les ressources financières et les ressources humaines (GTC-FHR)</w:t>
            </w:r>
          </w:p>
          <w:p w14:paraId="18653330" w14:textId="3EAC4EA2" w:rsidR="006A3E59" w:rsidRPr="00EB52AA" w:rsidRDefault="006A3E59" w:rsidP="006A3E59">
            <w:pPr>
              <w:pStyle w:val="Tabletext"/>
            </w:pPr>
            <w:r w:rsidRPr="00EB52AA">
              <w:t>Président du GCR</w:t>
            </w:r>
            <w:r w:rsidR="000F533B" w:rsidRPr="00EB52AA">
              <w:t xml:space="preserve"> – </w:t>
            </w:r>
            <w:r w:rsidRPr="00EB52AA">
              <w:t>Note relative au processus de présentation des estimations des incidences financières des projets de décision et de résolution proposés durant les conférences et assemblées de l'UIT</w:t>
            </w:r>
          </w:p>
        </w:tc>
        <w:tc>
          <w:tcPr>
            <w:tcW w:w="1418" w:type="dxa"/>
            <w:tcBorders>
              <w:top w:val="single" w:sz="4" w:space="0" w:color="808080"/>
            </w:tcBorders>
          </w:tcPr>
          <w:p w14:paraId="7D108CCD" w14:textId="77777777" w:rsidR="006A3E59" w:rsidRPr="00EB52AA" w:rsidRDefault="006A3E59" w:rsidP="000F533B">
            <w:pPr>
              <w:pStyle w:val="Tabletext"/>
              <w:jc w:val="center"/>
            </w:pPr>
            <w:hyperlink r:id="rId61" w:history="1">
              <w:r w:rsidRPr="00EB52AA">
                <w:rPr>
                  <w:rStyle w:val="Hyperlink"/>
                </w:rPr>
                <w:t>C26/50</w:t>
              </w:r>
            </w:hyperlink>
          </w:p>
          <w:p w14:paraId="558D681F" w14:textId="7EF69BB7" w:rsidR="006A3E59" w:rsidRPr="00EB52AA" w:rsidRDefault="006A3E59" w:rsidP="00F67BCA">
            <w:pPr>
              <w:pStyle w:val="Tabletext"/>
              <w:spacing w:before="360"/>
              <w:jc w:val="center"/>
            </w:pPr>
            <w:hyperlink r:id="rId62" w:history="1">
              <w:r w:rsidRPr="00EB52AA">
                <w:rPr>
                  <w:rStyle w:val="Hyperlink"/>
                </w:rPr>
                <w:t>C26/111</w:t>
              </w:r>
            </w:hyperlink>
          </w:p>
        </w:tc>
      </w:tr>
      <w:tr w:rsidR="006A3E59" w:rsidRPr="00EB52AA" w14:paraId="208CAFD6" w14:textId="2CE0509E" w:rsidTr="00CC592C">
        <w:tc>
          <w:tcPr>
            <w:tcW w:w="1418" w:type="dxa"/>
            <w:tcBorders>
              <w:top w:val="single" w:sz="4" w:space="0" w:color="808080"/>
            </w:tcBorders>
          </w:tcPr>
          <w:p w14:paraId="50DC3BFD" w14:textId="6E365D60" w:rsidR="006A3E59" w:rsidRPr="00EB52AA" w:rsidRDefault="006A3E59" w:rsidP="006A3E59">
            <w:pPr>
              <w:pStyle w:val="Tabletext"/>
              <w:jc w:val="center"/>
              <w:rPr>
                <w:rStyle w:val="Hyperlink"/>
              </w:rPr>
            </w:pPr>
            <w:r w:rsidRPr="00EB52AA">
              <w:t>1.2</w:t>
            </w:r>
          </w:p>
        </w:tc>
        <w:tc>
          <w:tcPr>
            <w:tcW w:w="6662" w:type="dxa"/>
            <w:tcBorders>
              <w:top w:val="single" w:sz="4" w:space="0" w:color="808080"/>
            </w:tcBorders>
          </w:tcPr>
          <w:p w14:paraId="2BF63CF1" w14:textId="77777777" w:rsidR="006A3E59" w:rsidRPr="00EB52AA" w:rsidRDefault="006A3E59" w:rsidP="006A3E59">
            <w:pPr>
              <w:pStyle w:val="Tabletext"/>
            </w:pPr>
            <w:r w:rsidRPr="00EB52AA">
              <w:t>Rapport quadriennal du GTC-FHR</w:t>
            </w:r>
          </w:p>
        </w:tc>
        <w:tc>
          <w:tcPr>
            <w:tcW w:w="1418" w:type="dxa"/>
            <w:tcBorders>
              <w:top w:val="single" w:sz="4" w:space="0" w:color="808080"/>
            </w:tcBorders>
          </w:tcPr>
          <w:p w14:paraId="348191B2" w14:textId="4610F9E1" w:rsidR="006A3E59" w:rsidRPr="00EB52AA" w:rsidRDefault="006A3E59" w:rsidP="000F533B">
            <w:pPr>
              <w:pStyle w:val="Tabletext"/>
              <w:jc w:val="center"/>
            </w:pPr>
            <w:hyperlink r:id="rId63" w:history="1">
              <w:r w:rsidRPr="00EB52AA">
                <w:rPr>
                  <w:rStyle w:val="Hyperlink"/>
                </w:rPr>
                <w:t>C26/53</w:t>
              </w:r>
            </w:hyperlink>
          </w:p>
        </w:tc>
      </w:tr>
      <w:tr w:rsidR="006A3E59" w:rsidRPr="00EB52AA" w14:paraId="503167A1" w14:textId="69BF1A66" w:rsidTr="00CC592C">
        <w:tc>
          <w:tcPr>
            <w:tcW w:w="1418" w:type="dxa"/>
            <w:tcBorders>
              <w:top w:val="single" w:sz="4" w:space="0" w:color="808080"/>
            </w:tcBorders>
          </w:tcPr>
          <w:p w14:paraId="504266C1" w14:textId="109FE8F3" w:rsidR="006A3E59" w:rsidRPr="00EB52AA" w:rsidRDefault="006A3E59" w:rsidP="006A3E59">
            <w:pPr>
              <w:pStyle w:val="Tabletext"/>
              <w:jc w:val="center"/>
              <w:rPr>
                <w:rStyle w:val="Hyperlink"/>
              </w:rPr>
            </w:pPr>
            <w:r w:rsidRPr="00EB52AA">
              <w:t>1.3</w:t>
            </w:r>
          </w:p>
        </w:tc>
        <w:tc>
          <w:tcPr>
            <w:tcW w:w="6662" w:type="dxa"/>
            <w:tcBorders>
              <w:top w:val="single" w:sz="4" w:space="0" w:color="808080"/>
            </w:tcBorders>
          </w:tcPr>
          <w:p w14:paraId="26B5FBD6" w14:textId="77777777" w:rsidR="006A3E59" w:rsidRPr="00EB52AA" w:rsidRDefault="006A3E59" w:rsidP="006A3E59">
            <w:pPr>
              <w:pStyle w:val="Tabletext"/>
            </w:pPr>
            <w:r w:rsidRPr="00EB52AA">
              <w:t>Incidences budgétaires annuelles de la suite donnée aux Résolutions de la CMDT-25</w:t>
            </w:r>
          </w:p>
          <w:p w14:paraId="7A29A5A8" w14:textId="14F3109E" w:rsidR="006A3E59" w:rsidRPr="00EB52AA" w:rsidRDefault="006A3E59" w:rsidP="006A3E59">
            <w:pPr>
              <w:pStyle w:val="Tabletext"/>
            </w:pPr>
            <w:r w:rsidRPr="00EB52AA">
              <w:t>Présidente du GCDT</w:t>
            </w:r>
            <w:r w:rsidR="000F533B" w:rsidRPr="00EB52AA">
              <w:t xml:space="preserve"> – </w:t>
            </w:r>
            <w:r w:rsidRPr="00EB52AA">
              <w:t>Note de liaison sur la proposition visant à allouer des fonds pour appuyer la mise en œuvre des initiatives régionales de la CMDT-25</w:t>
            </w:r>
          </w:p>
          <w:p w14:paraId="1E6CD4EE" w14:textId="33F94B4A" w:rsidR="006A3E59" w:rsidRPr="00EB52AA" w:rsidRDefault="006A3E59" w:rsidP="006A3E59">
            <w:pPr>
              <w:pStyle w:val="Tabletext"/>
              <w:rPr>
                <w:i/>
                <w:iCs/>
              </w:rPr>
            </w:pPr>
            <w:r w:rsidRPr="00EB52AA">
              <w:rPr>
                <w:i/>
                <w:iCs/>
              </w:rPr>
              <w:lastRenderedPageBreak/>
              <w:t>Contribution soumise par plusieurs pays</w:t>
            </w:r>
            <w:r w:rsidR="000F533B" w:rsidRPr="00EB52AA">
              <w:rPr>
                <w:i/>
                <w:iCs/>
              </w:rPr>
              <w:t xml:space="preserve"> – </w:t>
            </w:r>
            <w:r w:rsidRPr="00EB52AA">
              <w:t>Incidences financières de la mise en œuvre des résultats de la CMDT-25 relatifs au renforcement du rôle des bureaux régionaux de l'UIT dans l'accélération de la transformation numérique et la mise à profit des partenariats</w:t>
            </w:r>
          </w:p>
        </w:tc>
        <w:tc>
          <w:tcPr>
            <w:tcW w:w="1418" w:type="dxa"/>
            <w:tcBorders>
              <w:top w:val="single" w:sz="4" w:space="0" w:color="808080"/>
            </w:tcBorders>
          </w:tcPr>
          <w:p w14:paraId="2D46737E" w14:textId="77777777" w:rsidR="006A3E59" w:rsidRPr="00EB52AA" w:rsidRDefault="006A3E59" w:rsidP="000F533B">
            <w:pPr>
              <w:pStyle w:val="Tabletext"/>
              <w:jc w:val="center"/>
            </w:pPr>
            <w:hyperlink r:id="rId64" w:history="1">
              <w:r w:rsidRPr="00EB52AA">
                <w:rPr>
                  <w:rStyle w:val="Hyperlink"/>
                </w:rPr>
                <w:t>C26/43</w:t>
              </w:r>
            </w:hyperlink>
          </w:p>
          <w:p w14:paraId="02C97BA6" w14:textId="77777777" w:rsidR="006A3E59" w:rsidRPr="00EB52AA" w:rsidRDefault="006A3E59" w:rsidP="00BE5A47">
            <w:pPr>
              <w:pStyle w:val="Tabletext"/>
              <w:spacing w:before="320"/>
              <w:jc w:val="center"/>
              <w:rPr>
                <w:szCs w:val="22"/>
              </w:rPr>
            </w:pPr>
            <w:hyperlink r:id="rId65" w:history="1">
              <w:r w:rsidRPr="00EB52AA">
                <w:rPr>
                  <w:rStyle w:val="Hyperlink"/>
                </w:rPr>
                <w:t>C26/109</w:t>
              </w:r>
            </w:hyperlink>
          </w:p>
          <w:p w14:paraId="6364B8DC" w14:textId="40088B50" w:rsidR="006A3E59" w:rsidRPr="00EB52AA" w:rsidRDefault="006A3E59" w:rsidP="00BE5A47">
            <w:pPr>
              <w:pStyle w:val="Tabletext"/>
              <w:spacing w:before="320"/>
              <w:jc w:val="center"/>
            </w:pPr>
            <w:hyperlink r:id="rId66" w:history="1">
              <w:r w:rsidRPr="00EB52AA">
                <w:rPr>
                  <w:rStyle w:val="Hyperlink"/>
                </w:rPr>
                <w:t>C26/103</w:t>
              </w:r>
            </w:hyperlink>
          </w:p>
        </w:tc>
      </w:tr>
      <w:tr w:rsidR="006A3E59" w:rsidRPr="00EB52AA" w14:paraId="6F1F74B2" w14:textId="2A14A8CA" w:rsidTr="00CC592C">
        <w:tc>
          <w:tcPr>
            <w:tcW w:w="1418" w:type="dxa"/>
            <w:tcBorders>
              <w:top w:val="single" w:sz="4" w:space="0" w:color="808080"/>
            </w:tcBorders>
          </w:tcPr>
          <w:p w14:paraId="12617C09" w14:textId="7C497615" w:rsidR="006A3E59" w:rsidRPr="00EB52AA" w:rsidRDefault="006A3E59" w:rsidP="006A3E59">
            <w:pPr>
              <w:pStyle w:val="Tabletext"/>
              <w:jc w:val="center"/>
              <w:rPr>
                <w:rStyle w:val="Hyperlink"/>
              </w:rPr>
            </w:pPr>
            <w:r w:rsidRPr="00EB52AA">
              <w:lastRenderedPageBreak/>
              <w:t>1.4</w:t>
            </w:r>
          </w:p>
        </w:tc>
        <w:tc>
          <w:tcPr>
            <w:tcW w:w="6662" w:type="dxa"/>
            <w:tcBorders>
              <w:top w:val="single" w:sz="4" w:space="0" w:color="808080"/>
            </w:tcBorders>
          </w:tcPr>
          <w:p w14:paraId="40E01201" w14:textId="3BEBA520" w:rsidR="006A3E59" w:rsidRPr="00EB52AA" w:rsidRDefault="006A3E59" w:rsidP="006A3E59">
            <w:pPr>
              <w:pStyle w:val="Tabletext"/>
            </w:pPr>
            <w:r w:rsidRPr="00EB52AA">
              <w:t>Examen annuel des produits et des charges dans le cadre de la mise en œuvre du budget 2026, y compris la réduction globale du budget pour la période 2026-2027</w:t>
            </w:r>
          </w:p>
        </w:tc>
        <w:tc>
          <w:tcPr>
            <w:tcW w:w="1418" w:type="dxa"/>
            <w:tcBorders>
              <w:top w:val="single" w:sz="4" w:space="0" w:color="808080"/>
            </w:tcBorders>
          </w:tcPr>
          <w:p w14:paraId="759C1131" w14:textId="5A2AA00E" w:rsidR="00F67BCA" w:rsidRPr="00EB52AA" w:rsidRDefault="006A3E59" w:rsidP="00EB52AA">
            <w:pPr>
              <w:pStyle w:val="Tabletext"/>
              <w:jc w:val="center"/>
            </w:pPr>
            <w:hyperlink r:id="rId67" w:history="1">
              <w:r w:rsidRPr="00EB52AA">
                <w:rPr>
                  <w:rStyle w:val="Hyperlink"/>
                </w:rPr>
                <w:t>C26/9</w:t>
              </w:r>
            </w:hyperlink>
          </w:p>
        </w:tc>
      </w:tr>
      <w:tr w:rsidR="006A3E59" w:rsidRPr="00EB52AA" w14:paraId="4C14844B" w14:textId="7F4C6D66" w:rsidTr="00CC592C">
        <w:tc>
          <w:tcPr>
            <w:tcW w:w="1418" w:type="dxa"/>
            <w:tcBorders>
              <w:top w:val="single" w:sz="4" w:space="0" w:color="808080"/>
            </w:tcBorders>
          </w:tcPr>
          <w:p w14:paraId="24CCC3AE" w14:textId="2E48D719" w:rsidR="006A3E59" w:rsidRPr="00EB52AA" w:rsidRDefault="006A3E59" w:rsidP="006A3E59">
            <w:pPr>
              <w:pStyle w:val="Tabletext"/>
              <w:jc w:val="center"/>
              <w:rPr>
                <w:rStyle w:val="Hyperlink"/>
              </w:rPr>
            </w:pPr>
            <w:r w:rsidRPr="00EB52AA">
              <w:t>1.5</w:t>
            </w:r>
          </w:p>
        </w:tc>
        <w:tc>
          <w:tcPr>
            <w:tcW w:w="6662" w:type="dxa"/>
            <w:tcBorders>
              <w:top w:val="single" w:sz="4" w:space="0" w:color="808080"/>
            </w:tcBorders>
          </w:tcPr>
          <w:p w14:paraId="5E7BBD28" w14:textId="77777777" w:rsidR="006A3E59" w:rsidRPr="00EB52AA" w:rsidRDefault="006A3E59" w:rsidP="006A3E59">
            <w:pPr>
              <w:pStyle w:val="Tabletext"/>
            </w:pPr>
            <w:r w:rsidRPr="00EB52AA">
              <w:t>Affectation des économies réalisées en 2025</w:t>
            </w:r>
          </w:p>
        </w:tc>
        <w:tc>
          <w:tcPr>
            <w:tcW w:w="1418" w:type="dxa"/>
            <w:tcBorders>
              <w:top w:val="single" w:sz="4" w:space="0" w:color="808080"/>
            </w:tcBorders>
          </w:tcPr>
          <w:p w14:paraId="320DD1C6" w14:textId="65F1A4A5" w:rsidR="006A3E59" w:rsidRPr="00EB52AA" w:rsidRDefault="00F67BCA" w:rsidP="000F533B">
            <w:pPr>
              <w:pStyle w:val="Tabletext"/>
              <w:jc w:val="center"/>
            </w:pPr>
            <w:hyperlink r:id="rId68" w:history="1">
              <w:r w:rsidRPr="00EB52AA">
                <w:rPr>
                  <w:rStyle w:val="Hyperlink"/>
                </w:rPr>
                <w:t>C26/42</w:t>
              </w:r>
              <w:r w:rsidRPr="00EB52AA">
                <w:rPr>
                  <w:rStyle w:val="Hyperlink"/>
                </w:rPr>
                <w:br/>
                <w:t>(Rév.1)</w:t>
              </w:r>
            </w:hyperlink>
          </w:p>
        </w:tc>
      </w:tr>
      <w:tr w:rsidR="006A3E59" w:rsidRPr="00EB52AA" w14:paraId="6D93325C" w14:textId="57356C2D" w:rsidTr="00CC592C">
        <w:tc>
          <w:tcPr>
            <w:tcW w:w="1418" w:type="dxa"/>
            <w:tcBorders>
              <w:top w:val="single" w:sz="4" w:space="0" w:color="808080"/>
            </w:tcBorders>
          </w:tcPr>
          <w:p w14:paraId="4A240624" w14:textId="6E45CFCF" w:rsidR="006A3E59" w:rsidRPr="00EB52AA" w:rsidRDefault="006A3E59" w:rsidP="006A3E59">
            <w:pPr>
              <w:pStyle w:val="Tabletext"/>
              <w:jc w:val="center"/>
              <w:rPr>
                <w:rStyle w:val="Hyperlink"/>
              </w:rPr>
            </w:pPr>
            <w:r w:rsidRPr="00EB52AA">
              <w:t>1.6</w:t>
            </w:r>
          </w:p>
        </w:tc>
        <w:tc>
          <w:tcPr>
            <w:tcW w:w="6662" w:type="dxa"/>
            <w:tcBorders>
              <w:top w:val="single" w:sz="4" w:space="0" w:color="808080"/>
            </w:tcBorders>
          </w:tcPr>
          <w:p w14:paraId="630C6533" w14:textId="77777777" w:rsidR="006A3E59" w:rsidRPr="00EB52AA" w:rsidRDefault="006A3E59" w:rsidP="006A3E59">
            <w:pPr>
              <w:pStyle w:val="Tabletext"/>
            </w:pPr>
            <w:r w:rsidRPr="00EB52AA">
              <w:t>Unités contributives – Choix de la classe de contribution provisoire</w:t>
            </w:r>
          </w:p>
        </w:tc>
        <w:tc>
          <w:tcPr>
            <w:tcW w:w="1418" w:type="dxa"/>
            <w:tcBorders>
              <w:top w:val="single" w:sz="4" w:space="0" w:color="808080"/>
            </w:tcBorders>
          </w:tcPr>
          <w:p w14:paraId="3783CC9F" w14:textId="75A7E5DA" w:rsidR="006A3E59" w:rsidRPr="00EB52AA" w:rsidRDefault="006A3E59" w:rsidP="000F533B">
            <w:pPr>
              <w:pStyle w:val="Tabletext"/>
              <w:jc w:val="center"/>
            </w:pPr>
            <w:hyperlink r:id="rId69" w:history="1">
              <w:r w:rsidRPr="00EB52AA">
                <w:rPr>
                  <w:rStyle w:val="Hyperlink"/>
                </w:rPr>
                <w:t>C26/47</w:t>
              </w:r>
            </w:hyperlink>
          </w:p>
        </w:tc>
      </w:tr>
      <w:tr w:rsidR="006A3E59" w:rsidRPr="00EB52AA" w14:paraId="6D7AE049" w14:textId="564DB42C" w:rsidTr="00CC592C">
        <w:tc>
          <w:tcPr>
            <w:tcW w:w="1418" w:type="dxa"/>
            <w:tcBorders>
              <w:top w:val="single" w:sz="4" w:space="0" w:color="808080"/>
            </w:tcBorders>
          </w:tcPr>
          <w:p w14:paraId="42FFF5A6" w14:textId="0FA9198E" w:rsidR="006A3E59" w:rsidRPr="00EB52AA" w:rsidRDefault="006A3E59" w:rsidP="006A3E59">
            <w:pPr>
              <w:pStyle w:val="Tabletext"/>
              <w:jc w:val="center"/>
              <w:rPr>
                <w:rStyle w:val="Hyperlink"/>
              </w:rPr>
            </w:pPr>
            <w:r w:rsidRPr="00EB52AA">
              <w:t>1.7</w:t>
            </w:r>
          </w:p>
        </w:tc>
        <w:tc>
          <w:tcPr>
            <w:tcW w:w="6662" w:type="dxa"/>
            <w:tcBorders>
              <w:top w:val="single" w:sz="4" w:space="0" w:color="808080"/>
            </w:tcBorders>
          </w:tcPr>
          <w:p w14:paraId="7AB52500" w14:textId="77777777" w:rsidR="006A3E59" w:rsidRPr="00EB52AA" w:rsidRDefault="006A3E59" w:rsidP="006A3E59">
            <w:pPr>
              <w:pStyle w:val="Tabletext"/>
            </w:pPr>
            <w:r w:rsidRPr="00EB52AA">
              <w:t>Unités contributives – Méthode d</w:t>
            </w:r>
            <w:r w:rsidR="006C0AD7" w:rsidRPr="00EB52AA">
              <w:t>e ré</w:t>
            </w:r>
            <w:r w:rsidRPr="00EB52AA">
              <w:t>examen et de révision</w:t>
            </w:r>
          </w:p>
          <w:p w14:paraId="707FAF74" w14:textId="092798EF" w:rsidR="006C0AD7" w:rsidRPr="00EB52AA" w:rsidRDefault="006C0AD7" w:rsidP="006A3E59">
            <w:pPr>
              <w:pStyle w:val="Tabletext"/>
            </w:pPr>
            <w:r w:rsidRPr="00EB52AA">
              <w:rPr>
                <w:i/>
                <w:iCs/>
              </w:rPr>
              <w:t>Contribution soumise par plusieurs pays</w:t>
            </w:r>
            <w:r w:rsidR="000F533B" w:rsidRPr="00EB52AA">
              <w:rPr>
                <w:i/>
                <w:iCs/>
              </w:rPr>
              <w:t xml:space="preserve"> – </w:t>
            </w:r>
            <w:r w:rsidRPr="00EB52AA">
              <w:t>Méthode de réexamen et de révision du montant de l'unité contributive</w:t>
            </w:r>
          </w:p>
        </w:tc>
        <w:tc>
          <w:tcPr>
            <w:tcW w:w="1418" w:type="dxa"/>
            <w:tcBorders>
              <w:top w:val="single" w:sz="4" w:space="0" w:color="808080"/>
            </w:tcBorders>
          </w:tcPr>
          <w:p w14:paraId="45400C31" w14:textId="77777777" w:rsidR="006A3E59" w:rsidRPr="00EB52AA" w:rsidRDefault="006A3E59" w:rsidP="000F533B">
            <w:pPr>
              <w:pStyle w:val="Tabletext"/>
              <w:jc w:val="center"/>
            </w:pPr>
            <w:hyperlink r:id="rId70" w:history="1">
              <w:r w:rsidRPr="00EB52AA">
                <w:rPr>
                  <w:rStyle w:val="Hyperlink"/>
                </w:rPr>
                <w:t>C26/72</w:t>
              </w:r>
            </w:hyperlink>
          </w:p>
          <w:p w14:paraId="7E05CF9A" w14:textId="45208DCA" w:rsidR="006C0AD7" w:rsidRPr="00EB52AA" w:rsidRDefault="006C0AD7" w:rsidP="000F533B">
            <w:pPr>
              <w:pStyle w:val="Tabletext"/>
              <w:jc w:val="center"/>
            </w:pPr>
            <w:hyperlink r:id="rId71" w:history="1">
              <w:r w:rsidRPr="00EB52AA">
                <w:rPr>
                  <w:rStyle w:val="Hyperlink"/>
                </w:rPr>
                <w:t>C26/100</w:t>
              </w:r>
            </w:hyperlink>
          </w:p>
        </w:tc>
      </w:tr>
      <w:tr w:rsidR="006C0AD7" w:rsidRPr="00EB52AA" w14:paraId="1E9470FF" w14:textId="3FFA3C0F" w:rsidTr="00CC592C">
        <w:tc>
          <w:tcPr>
            <w:tcW w:w="1418" w:type="dxa"/>
            <w:tcBorders>
              <w:top w:val="single" w:sz="4" w:space="0" w:color="808080"/>
            </w:tcBorders>
          </w:tcPr>
          <w:p w14:paraId="1DFB4722" w14:textId="7A87CAD9" w:rsidR="006C0AD7" w:rsidRPr="00EB52AA" w:rsidRDefault="006C0AD7" w:rsidP="006C0AD7">
            <w:pPr>
              <w:pStyle w:val="Tabletext"/>
              <w:jc w:val="center"/>
              <w:rPr>
                <w:rStyle w:val="Hyperlink"/>
              </w:rPr>
            </w:pPr>
            <w:r w:rsidRPr="00EB52AA">
              <w:t>1.8</w:t>
            </w:r>
          </w:p>
        </w:tc>
        <w:tc>
          <w:tcPr>
            <w:tcW w:w="6662" w:type="dxa"/>
            <w:tcBorders>
              <w:top w:val="single" w:sz="4" w:space="0" w:color="808080"/>
            </w:tcBorders>
          </w:tcPr>
          <w:p w14:paraId="4BE4AB82" w14:textId="54BF0BC7" w:rsidR="006C0AD7" w:rsidRPr="00EB52AA" w:rsidRDefault="006C0AD7" w:rsidP="006C0AD7">
            <w:pPr>
              <w:pStyle w:val="Tabletext"/>
            </w:pPr>
            <w:r w:rsidRPr="00EB52AA">
              <w:t>Lettre de l'Équateur concernant ses parts contributives aux dépenses de l'Union</w:t>
            </w:r>
          </w:p>
        </w:tc>
        <w:tc>
          <w:tcPr>
            <w:tcW w:w="1418" w:type="dxa"/>
            <w:tcBorders>
              <w:top w:val="single" w:sz="4" w:space="0" w:color="808080"/>
            </w:tcBorders>
          </w:tcPr>
          <w:p w14:paraId="7DDEE1B0" w14:textId="716F0D02" w:rsidR="006C0AD7" w:rsidRPr="00EB52AA" w:rsidRDefault="006C0AD7" w:rsidP="000F533B">
            <w:pPr>
              <w:pStyle w:val="Tabletext"/>
              <w:jc w:val="center"/>
            </w:pPr>
            <w:hyperlink r:id="rId72" w:history="1">
              <w:r w:rsidRPr="00EB52AA">
                <w:rPr>
                  <w:rStyle w:val="Hyperlink"/>
                </w:rPr>
                <w:t>C26/54</w:t>
              </w:r>
            </w:hyperlink>
          </w:p>
        </w:tc>
      </w:tr>
      <w:tr w:rsidR="006C0AD7" w:rsidRPr="00EB52AA" w14:paraId="588AEF9E" w14:textId="6A851FC3" w:rsidTr="00CC592C">
        <w:tc>
          <w:tcPr>
            <w:tcW w:w="1418" w:type="dxa"/>
            <w:tcBorders>
              <w:top w:val="single" w:sz="4" w:space="0" w:color="808080"/>
            </w:tcBorders>
          </w:tcPr>
          <w:p w14:paraId="3FBFA726" w14:textId="65350B89" w:rsidR="006C0AD7" w:rsidRPr="00EB52AA" w:rsidRDefault="006C0AD7" w:rsidP="006C0AD7">
            <w:pPr>
              <w:pStyle w:val="Tabletext"/>
              <w:jc w:val="center"/>
              <w:rPr>
                <w:rStyle w:val="Hyperlink"/>
              </w:rPr>
            </w:pPr>
            <w:r w:rsidRPr="00EB52AA">
              <w:t>1.9</w:t>
            </w:r>
          </w:p>
        </w:tc>
        <w:tc>
          <w:tcPr>
            <w:tcW w:w="6662" w:type="dxa"/>
            <w:tcBorders>
              <w:top w:val="single" w:sz="4" w:space="0" w:color="808080"/>
            </w:tcBorders>
          </w:tcPr>
          <w:p w14:paraId="36297A9F" w14:textId="77777777" w:rsidR="006C0AD7" w:rsidRPr="00EB52AA" w:rsidRDefault="006C0AD7" w:rsidP="006C0AD7">
            <w:pPr>
              <w:pStyle w:val="Tabletext"/>
            </w:pPr>
            <w:r w:rsidRPr="00EB52AA">
              <w:t>Fiches de notification des réseaux à satellite – Projet de méthode</w:t>
            </w:r>
          </w:p>
          <w:p w14:paraId="04A64B37" w14:textId="716C1E93" w:rsidR="006C0AD7" w:rsidRPr="00EB52AA" w:rsidRDefault="006C0AD7" w:rsidP="006C0AD7">
            <w:pPr>
              <w:pStyle w:val="Tabletext"/>
              <w:rPr>
                <w:i/>
                <w:iCs/>
              </w:rPr>
            </w:pPr>
            <w:r w:rsidRPr="00EB52AA">
              <w:rPr>
                <w:i/>
                <w:iCs/>
              </w:rPr>
              <w:t>Contribution de l'Argentine</w:t>
            </w:r>
            <w:r w:rsidR="000F533B" w:rsidRPr="00EB52AA">
              <w:rPr>
                <w:i/>
                <w:iCs/>
              </w:rPr>
              <w:t xml:space="preserve"> – </w:t>
            </w:r>
            <w:r w:rsidRPr="00EB52AA">
              <w:rPr>
                <w:color w:val="000000"/>
              </w:rPr>
              <w:t>Application de la Décision 482</w:t>
            </w:r>
            <w:r w:rsidR="000F533B" w:rsidRPr="00EB52AA">
              <w:rPr>
                <w:color w:val="000000"/>
              </w:rPr>
              <w:t xml:space="preserve"> – </w:t>
            </w:r>
            <w:r w:rsidRPr="00EB52AA">
              <w:rPr>
                <w:color w:val="000000"/>
              </w:rPr>
              <w:t>Étude de cas sur les coûts indirects associés aux fiches de notification des réseaux à satellite et des systèmes à satellites et cadre méthodologique proposé</w:t>
            </w:r>
          </w:p>
          <w:p w14:paraId="367C45B5" w14:textId="67FD5293" w:rsidR="006C0AD7" w:rsidRPr="00EB52AA" w:rsidRDefault="006C0AD7" w:rsidP="006C0AD7">
            <w:pPr>
              <w:pStyle w:val="Tabletext"/>
              <w:rPr>
                <w:i/>
                <w:iCs/>
              </w:rPr>
            </w:pPr>
            <w:r w:rsidRPr="00EB52AA">
              <w:rPr>
                <w:i/>
                <w:iCs/>
              </w:rPr>
              <w:t>Contribution des États-Unis</w:t>
            </w:r>
            <w:r w:rsidR="000F533B" w:rsidRPr="00EB52AA">
              <w:rPr>
                <w:i/>
                <w:iCs/>
              </w:rPr>
              <w:t xml:space="preserve"> – </w:t>
            </w:r>
            <w:r w:rsidRPr="00EB52AA">
              <w:t>Observations et propositions concernant le projet de méthode applicable au recouvrement des coûts pour le traitement des fiches de notification des réseaux à satellite</w:t>
            </w:r>
          </w:p>
        </w:tc>
        <w:tc>
          <w:tcPr>
            <w:tcW w:w="1418" w:type="dxa"/>
            <w:tcBorders>
              <w:top w:val="single" w:sz="4" w:space="0" w:color="808080"/>
            </w:tcBorders>
          </w:tcPr>
          <w:p w14:paraId="4E9C4E31" w14:textId="77777777" w:rsidR="006C0AD7" w:rsidRPr="00EB52AA" w:rsidRDefault="006C0AD7" w:rsidP="000F533B">
            <w:pPr>
              <w:pStyle w:val="Tabletext"/>
              <w:jc w:val="center"/>
            </w:pPr>
            <w:hyperlink r:id="rId73" w:history="1">
              <w:r w:rsidRPr="00EB52AA">
                <w:rPr>
                  <w:rStyle w:val="Hyperlink"/>
                </w:rPr>
                <w:t>C26/19</w:t>
              </w:r>
            </w:hyperlink>
          </w:p>
          <w:p w14:paraId="5D707A14" w14:textId="77777777" w:rsidR="006C0AD7" w:rsidRPr="00EB52AA" w:rsidRDefault="006C0AD7" w:rsidP="00F67BCA">
            <w:pPr>
              <w:pStyle w:val="Tabletext"/>
              <w:jc w:val="center"/>
              <w:rPr>
                <w:szCs w:val="22"/>
              </w:rPr>
            </w:pPr>
            <w:hyperlink r:id="rId74" w:history="1">
              <w:r w:rsidRPr="00EB52AA">
                <w:rPr>
                  <w:rStyle w:val="Hyperlink"/>
                </w:rPr>
                <w:t>C26/84</w:t>
              </w:r>
            </w:hyperlink>
          </w:p>
          <w:p w14:paraId="10205B60" w14:textId="36E6426E" w:rsidR="006C0AD7" w:rsidRPr="00EB52AA" w:rsidRDefault="006C0AD7" w:rsidP="00F67BCA">
            <w:pPr>
              <w:pStyle w:val="Tabletext"/>
              <w:spacing w:before="600"/>
              <w:jc w:val="center"/>
            </w:pPr>
            <w:hyperlink r:id="rId75" w:history="1">
              <w:r w:rsidRPr="00EB52AA">
                <w:rPr>
                  <w:rStyle w:val="Hyperlink"/>
                </w:rPr>
                <w:t>C26/96</w:t>
              </w:r>
            </w:hyperlink>
          </w:p>
        </w:tc>
      </w:tr>
      <w:tr w:rsidR="006C0AD7" w:rsidRPr="00EB52AA" w14:paraId="69226792" w14:textId="445E3C0E" w:rsidTr="00CC592C">
        <w:tc>
          <w:tcPr>
            <w:tcW w:w="1418" w:type="dxa"/>
            <w:tcBorders>
              <w:top w:val="single" w:sz="4" w:space="0" w:color="808080"/>
            </w:tcBorders>
          </w:tcPr>
          <w:p w14:paraId="65176972" w14:textId="5F94AC05" w:rsidR="006C0AD7" w:rsidRPr="00EB52AA" w:rsidRDefault="006C0AD7" w:rsidP="006C0AD7">
            <w:pPr>
              <w:pStyle w:val="Tabletext"/>
              <w:jc w:val="center"/>
              <w:rPr>
                <w:rStyle w:val="Hyperlink"/>
              </w:rPr>
            </w:pPr>
            <w:r w:rsidRPr="00EB52AA">
              <w:t>1.10</w:t>
            </w:r>
          </w:p>
        </w:tc>
        <w:tc>
          <w:tcPr>
            <w:tcW w:w="6662" w:type="dxa"/>
            <w:tcBorders>
              <w:top w:val="single" w:sz="4" w:space="0" w:color="808080"/>
            </w:tcBorders>
          </w:tcPr>
          <w:p w14:paraId="46B8BF64" w14:textId="77777777" w:rsidR="006C0AD7" w:rsidRPr="00EB52AA" w:rsidRDefault="006C0AD7" w:rsidP="006C0AD7">
            <w:pPr>
              <w:pStyle w:val="Tabletext"/>
            </w:pPr>
            <w:r w:rsidRPr="00EB52AA">
              <w:t>Recouvrement des coûts pour le traitement des fiches de notification des réseaux à satellite</w:t>
            </w:r>
          </w:p>
          <w:p w14:paraId="1E2008BE" w14:textId="6FA54F84" w:rsidR="006C0AD7" w:rsidRPr="00EB52AA" w:rsidRDefault="006C0AD7" w:rsidP="006C0AD7">
            <w:pPr>
              <w:pStyle w:val="Tabletext"/>
            </w:pPr>
            <w:r w:rsidRPr="00EB52AA">
              <w:t>Président du GCR</w:t>
            </w:r>
            <w:r w:rsidR="000F533B" w:rsidRPr="00EB52AA">
              <w:t xml:space="preserve"> – </w:t>
            </w:r>
            <w:r w:rsidR="002D2C41" w:rsidRPr="00EB52AA">
              <w:t>Note sur l</w:t>
            </w:r>
            <w:r w:rsidR="00F67BCA" w:rsidRPr="00EB52AA">
              <w:t>'</w:t>
            </w:r>
            <w:r w:rsidR="002D2C41" w:rsidRPr="00EB52AA">
              <w:t>attribution de ressources pour les activités statutaires du Bureau des radiocommunications, y compris le traitement des fiches de notification des réseaux à satellite</w:t>
            </w:r>
          </w:p>
          <w:p w14:paraId="148C7EFD" w14:textId="38B079AD" w:rsidR="006C0AD7" w:rsidRPr="00EB52AA" w:rsidRDefault="006C0AD7" w:rsidP="006C0AD7">
            <w:pPr>
              <w:pStyle w:val="Tabletext"/>
            </w:pPr>
            <w:r w:rsidRPr="00EB52AA">
              <w:rPr>
                <w:i/>
                <w:iCs/>
              </w:rPr>
              <w:t>Contribution de l'Argentine</w:t>
            </w:r>
            <w:r w:rsidR="000F533B" w:rsidRPr="00EB52AA">
              <w:rPr>
                <w:i/>
                <w:iCs/>
              </w:rPr>
              <w:t xml:space="preserve"> – </w:t>
            </w:r>
            <w:r w:rsidRPr="00EB52AA">
              <w:t>Proposition en vue de réduire le retard pris dans le traitement des fiches de notification de réseaux à satellite et de systèmes à satellites par le Département des services spatiaux de l'UIT</w:t>
            </w:r>
          </w:p>
          <w:p w14:paraId="22A5BA51" w14:textId="4C3D43D8" w:rsidR="006C0AD7" w:rsidRPr="00EB52AA" w:rsidRDefault="006C0AD7" w:rsidP="006C0AD7">
            <w:pPr>
              <w:pStyle w:val="Tabletext"/>
            </w:pPr>
            <w:r w:rsidRPr="00EB52AA">
              <w:rPr>
                <w:i/>
                <w:iCs/>
              </w:rPr>
              <w:t>Contribution soumise par plusieurs pays</w:t>
            </w:r>
            <w:r w:rsidR="000F533B" w:rsidRPr="00EB52AA">
              <w:rPr>
                <w:i/>
                <w:iCs/>
              </w:rPr>
              <w:t xml:space="preserve"> – </w:t>
            </w:r>
            <w:r w:rsidRPr="00EB52AA">
              <w:t>Améliorer le recouvrement des coûts pour le traitement des fiches de notification des réseaux à satellite et remédier aux retards de traitement accumulés par le Bureau des radiocommunications</w:t>
            </w:r>
          </w:p>
          <w:p w14:paraId="4E352D94" w14:textId="428690F8" w:rsidR="006C0AD7" w:rsidRPr="00EB52AA" w:rsidRDefault="006C0AD7" w:rsidP="006C0AD7">
            <w:pPr>
              <w:pStyle w:val="Tabletext"/>
            </w:pPr>
            <w:r w:rsidRPr="00EB52AA">
              <w:rPr>
                <w:i/>
                <w:iCs/>
              </w:rPr>
              <w:t>Contribution de la Fédération de Russie</w:t>
            </w:r>
            <w:r w:rsidR="000F533B" w:rsidRPr="00EB52AA">
              <w:rPr>
                <w:i/>
                <w:iCs/>
              </w:rPr>
              <w:t xml:space="preserve"> – </w:t>
            </w:r>
            <w:r w:rsidRPr="00EB52AA">
              <w:rPr>
                <w:color w:val="000000"/>
              </w:rPr>
              <w:t>Amélioration du mécanisme de recouvrement des coûts pour le traitement des fiches de notification des réseaux à satellite</w:t>
            </w:r>
          </w:p>
        </w:tc>
        <w:tc>
          <w:tcPr>
            <w:tcW w:w="1418" w:type="dxa"/>
            <w:tcBorders>
              <w:top w:val="single" w:sz="4" w:space="0" w:color="808080"/>
            </w:tcBorders>
          </w:tcPr>
          <w:p w14:paraId="78155B60" w14:textId="77777777" w:rsidR="006C0AD7" w:rsidRPr="00EB52AA" w:rsidRDefault="006C0AD7" w:rsidP="000F533B">
            <w:pPr>
              <w:pStyle w:val="Tabletext"/>
              <w:jc w:val="center"/>
            </w:pPr>
            <w:hyperlink r:id="rId76" w:history="1">
              <w:r w:rsidRPr="00EB52AA">
                <w:rPr>
                  <w:rStyle w:val="Hyperlink"/>
                </w:rPr>
                <w:t>C26/16</w:t>
              </w:r>
            </w:hyperlink>
          </w:p>
          <w:p w14:paraId="665F6B1B" w14:textId="77777777" w:rsidR="006C0AD7" w:rsidRPr="00EB52AA" w:rsidRDefault="006C0AD7" w:rsidP="00F67BCA">
            <w:pPr>
              <w:pStyle w:val="Tabletext"/>
              <w:spacing w:before="360"/>
              <w:jc w:val="center"/>
              <w:rPr>
                <w:szCs w:val="22"/>
              </w:rPr>
            </w:pPr>
            <w:hyperlink r:id="rId77" w:history="1">
              <w:r w:rsidRPr="00EB52AA">
                <w:rPr>
                  <w:rStyle w:val="Hyperlink"/>
                </w:rPr>
                <w:t>C26/107</w:t>
              </w:r>
            </w:hyperlink>
          </w:p>
          <w:p w14:paraId="1F5B2A7D" w14:textId="77777777" w:rsidR="006C0AD7" w:rsidRPr="00EB52AA" w:rsidRDefault="006C0AD7" w:rsidP="00F67BCA">
            <w:pPr>
              <w:pStyle w:val="Tabletext"/>
              <w:spacing w:before="480"/>
              <w:jc w:val="center"/>
              <w:rPr>
                <w:szCs w:val="22"/>
              </w:rPr>
            </w:pPr>
            <w:hyperlink r:id="rId78" w:history="1">
              <w:r w:rsidRPr="00EB52AA">
                <w:rPr>
                  <w:rStyle w:val="Hyperlink"/>
                </w:rPr>
                <w:t>C26/75</w:t>
              </w:r>
            </w:hyperlink>
          </w:p>
          <w:p w14:paraId="75BF75BD" w14:textId="77777777" w:rsidR="006C0AD7" w:rsidRPr="00EB52AA" w:rsidRDefault="006C0AD7" w:rsidP="00F67BCA">
            <w:pPr>
              <w:pStyle w:val="Tabletext"/>
              <w:spacing w:before="960"/>
              <w:jc w:val="center"/>
              <w:rPr>
                <w:szCs w:val="22"/>
              </w:rPr>
            </w:pPr>
            <w:hyperlink r:id="rId79" w:history="1">
              <w:r w:rsidRPr="00EB52AA">
                <w:rPr>
                  <w:rStyle w:val="Hyperlink"/>
                </w:rPr>
                <w:t>C26/98</w:t>
              </w:r>
            </w:hyperlink>
          </w:p>
          <w:p w14:paraId="6E32B82E" w14:textId="30B2123F" w:rsidR="006C0AD7" w:rsidRPr="00EB52AA" w:rsidRDefault="006C0AD7" w:rsidP="00F67BCA">
            <w:pPr>
              <w:pStyle w:val="Tabletext"/>
              <w:spacing w:before="840"/>
              <w:jc w:val="center"/>
            </w:pPr>
            <w:hyperlink r:id="rId80" w:history="1">
              <w:r w:rsidRPr="00EB52AA">
                <w:rPr>
                  <w:rStyle w:val="Hyperlink"/>
                </w:rPr>
                <w:t>C26/90</w:t>
              </w:r>
            </w:hyperlink>
          </w:p>
        </w:tc>
      </w:tr>
      <w:tr w:rsidR="006C0AD7" w:rsidRPr="00EB52AA" w14:paraId="55CC597C" w14:textId="2AD0A769" w:rsidTr="00CC592C">
        <w:tc>
          <w:tcPr>
            <w:tcW w:w="1418" w:type="dxa"/>
            <w:tcBorders>
              <w:top w:val="single" w:sz="4" w:space="0" w:color="808080"/>
            </w:tcBorders>
          </w:tcPr>
          <w:p w14:paraId="67EC3FF3" w14:textId="1B29AA2A" w:rsidR="006C0AD7" w:rsidRPr="00EB52AA" w:rsidRDefault="006C0AD7" w:rsidP="006C0AD7">
            <w:pPr>
              <w:pStyle w:val="Tabletext"/>
              <w:jc w:val="center"/>
              <w:rPr>
                <w:rStyle w:val="Hyperlink"/>
              </w:rPr>
            </w:pPr>
            <w:r w:rsidRPr="00EB52AA">
              <w:t>1.11</w:t>
            </w:r>
          </w:p>
        </w:tc>
        <w:tc>
          <w:tcPr>
            <w:tcW w:w="6662" w:type="dxa"/>
            <w:tcBorders>
              <w:top w:val="single" w:sz="4" w:space="0" w:color="808080"/>
            </w:tcBorders>
          </w:tcPr>
          <w:p w14:paraId="6D5E4D67" w14:textId="77777777" w:rsidR="006C0AD7" w:rsidRPr="00EB52AA" w:rsidRDefault="006C0AD7" w:rsidP="006C0AD7">
            <w:pPr>
              <w:pStyle w:val="Tabletext"/>
            </w:pPr>
            <w:r w:rsidRPr="00EB52AA">
              <w:t>Arriérés et comptes spéciaux d'arriérés</w:t>
            </w:r>
          </w:p>
        </w:tc>
        <w:tc>
          <w:tcPr>
            <w:tcW w:w="1418" w:type="dxa"/>
            <w:tcBorders>
              <w:top w:val="single" w:sz="4" w:space="0" w:color="808080"/>
            </w:tcBorders>
          </w:tcPr>
          <w:p w14:paraId="21B333CC" w14:textId="6B34806A" w:rsidR="006C0AD7" w:rsidRPr="00EB52AA" w:rsidRDefault="006C0AD7" w:rsidP="000F533B">
            <w:pPr>
              <w:pStyle w:val="Tabletext"/>
              <w:jc w:val="center"/>
            </w:pPr>
            <w:hyperlink r:id="rId81" w:history="1">
              <w:r w:rsidRPr="00EB52AA">
                <w:rPr>
                  <w:rStyle w:val="Hyperlink"/>
                </w:rPr>
                <w:t>C26/11 (Rév.1)</w:t>
              </w:r>
            </w:hyperlink>
          </w:p>
        </w:tc>
      </w:tr>
      <w:tr w:rsidR="006C0AD7" w:rsidRPr="00EB52AA" w14:paraId="38039FA3" w14:textId="72D6EBFA" w:rsidTr="00CC592C">
        <w:tc>
          <w:tcPr>
            <w:tcW w:w="1418" w:type="dxa"/>
            <w:tcBorders>
              <w:top w:val="single" w:sz="4" w:space="0" w:color="808080"/>
            </w:tcBorders>
          </w:tcPr>
          <w:p w14:paraId="1B91C7A3" w14:textId="31F29BD4" w:rsidR="006C0AD7" w:rsidRPr="00EB52AA" w:rsidRDefault="006C0AD7" w:rsidP="006C0AD7">
            <w:pPr>
              <w:pStyle w:val="Tabletext"/>
              <w:jc w:val="center"/>
              <w:rPr>
                <w:rStyle w:val="Hyperlink"/>
              </w:rPr>
            </w:pPr>
            <w:r w:rsidRPr="00EB52AA">
              <w:t>1.12</w:t>
            </w:r>
          </w:p>
        </w:tc>
        <w:tc>
          <w:tcPr>
            <w:tcW w:w="6662" w:type="dxa"/>
            <w:tcBorders>
              <w:top w:val="single" w:sz="4" w:space="0" w:color="808080"/>
            </w:tcBorders>
          </w:tcPr>
          <w:p w14:paraId="42A466AC" w14:textId="77777777" w:rsidR="006C0AD7" w:rsidRPr="00EB52AA" w:rsidRDefault="006C0AD7" w:rsidP="006C0AD7">
            <w:pPr>
              <w:pStyle w:val="Tabletext"/>
            </w:pPr>
            <w:r w:rsidRPr="00EB52AA">
              <w:t>Informations actualisées sur la mise en œuvre de la stratégie de mobilisation des ressources de l'UIT</w:t>
            </w:r>
          </w:p>
        </w:tc>
        <w:tc>
          <w:tcPr>
            <w:tcW w:w="1418" w:type="dxa"/>
            <w:tcBorders>
              <w:top w:val="single" w:sz="4" w:space="0" w:color="808080"/>
            </w:tcBorders>
          </w:tcPr>
          <w:p w14:paraId="3A27D1FA" w14:textId="582F52D3" w:rsidR="006C0AD7" w:rsidRPr="00EB52AA" w:rsidRDefault="006C0AD7" w:rsidP="000F533B">
            <w:pPr>
              <w:pStyle w:val="Tabletext"/>
              <w:jc w:val="center"/>
            </w:pPr>
            <w:hyperlink r:id="rId82" w:history="1">
              <w:r w:rsidRPr="00EB52AA">
                <w:rPr>
                  <w:rStyle w:val="Hyperlink"/>
                </w:rPr>
                <w:t>C26/73</w:t>
              </w:r>
            </w:hyperlink>
          </w:p>
        </w:tc>
      </w:tr>
      <w:tr w:rsidR="006C0AD7" w:rsidRPr="00EB52AA" w14:paraId="5A6C138D" w14:textId="24AF3CE9" w:rsidTr="00CC592C">
        <w:tc>
          <w:tcPr>
            <w:tcW w:w="1418" w:type="dxa"/>
            <w:tcBorders>
              <w:top w:val="single" w:sz="4" w:space="0" w:color="808080"/>
            </w:tcBorders>
          </w:tcPr>
          <w:p w14:paraId="7E10112B" w14:textId="109F94CE" w:rsidR="006C0AD7" w:rsidRPr="00EB52AA" w:rsidRDefault="006C0AD7" w:rsidP="006C0AD7">
            <w:pPr>
              <w:pStyle w:val="Tabletext"/>
              <w:jc w:val="center"/>
              <w:rPr>
                <w:rStyle w:val="Hyperlink"/>
              </w:rPr>
            </w:pPr>
            <w:r w:rsidRPr="00EB52AA">
              <w:lastRenderedPageBreak/>
              <w:t>1.13</w:t>
            </w:r>
          </w:p>
        </w:tc>
        <w:tc>
          <w:tcPr>
            <w:tcW w:w="6662" w:type="dxa"/>
            <w:tcBorders>
              <w:top w:val="single" w:sz="4" w:space="0" w:color="808080"/>
            </w:tcBorders>
          </w:tcPr>
          <w:p w14:paraId="496FA079" w14:textId="52534872" w:rsidR="006C0AD7" w:rsidRPr="00EB52AA" w:rsidRDefault="006C0AD7" w:rsidP="006C0AD7">
            <w:pPr>
              <w:pStyle w:val="Tabletext"/>
            </w:pPr>
            <w:r w:rsidRPr="00EB52AA">
              <w:t>Rapport d'activité sur la mise en œuvre des Décisions 600 et 601 du Conseil (numéros UIFN et IIN)</w:t>
            </w:r>
          </w:p>
        </w:tc>
        <w:tc>
          <w:tcPr>
            <w:tcW w:w="1418" w:type="dxa"/>
            <w:tcBorders>
              <w:top w:val="single" w:sz="4" w:space="0" w:color="808080"/>
            </w:tcBorders>
          </w:tcPr>
          <w:p w14:paraId="71C08F5B" w14:textId="2A894D48" w:rsidR="006C0AD7" w:rsidRPr="00EB52AA" w:rsidRDefault="006C0AD7" w:rsidP="000F533B">
            <w:pPr>
              <w:pStyle w:val="Tabletext"/>
              <w:jc w:val="center"/>
            </w:pPr>
            <w:hyperlink r:id="rId83" w:history="1">
              <w:r w:rsidRPr="00EB52AA">
                <w:rPr>
                  <w:rStyle w:val="Hyperlink"/>
                </w:rPr>
                <w:t>C26/38</w:t>
              </w:r>
            </w:hyperlink>
          </w:p>
        </w:tc>
      </w:tr>
      <w:tr w:rsidR="006C0AD7" w:rsidRPr="00EB52AA" w14:paraId="1E5AB05C" w14:textId="034898AA" w:rsidTr="00CC592C">
        <w:tc>
          <w:tcPr>
            <w:tcW w:w="1418" w:type="dxa"/>
            <w:tcBorders>
              <w:top w:val="single" w:sz="4" w:space="0" w:color="808080"/>
            </w:tcBorders>
          </w:tcPr>
          <w:p w14:paraId="7F370101" w14:textId="3D72725A" w:rsidR="006C0AD7" w:rsidRPr="00EB52AA" w:rsidRDefault="006C0AD7" w:rsidP="006C0AD7">
            <w:pPr>
              <w:pStyle w:val="Tabletext"/>
              <w:jc w:val="center"/>
              <w:rPr>
                <w:rStyle w:val="Hyperlink"/>
              </w:rPr>
            </w:pPr>
            <w:r w:rsidRPr="00EB52AA">
              <w:t>1.14</w:t>
            </w:r>
          </w:p>
        </w:tc>
        <w:tc>
          <w:tcPr>
            <w:tcW w:w="6662" w:type="dxa"/>
            <w:tcBorders>
              <w:top w:val="single" w:sz="4" w:space="0" w:color="808080"/>
            </w:tcBorders>
          </w:tcPr>
          <w:p w14:paraId="7C2E7C12" w14:textId="77777777" w:rsidR="006C0AD7" w:rsidRPr="00EB52AA" w:rsidRDefault="006C0AD7" w:rsidP="006C0AD7">
            <w:pPr>
              <w:pStyle w:val="Tabletext"/>
            </w:pPr>
            <w:r w:rsidRPr="00EB52AA">
              <w:t>Fonds pour le développement des technologies de l'information et de la communication (FDTIC)</w:t>
            </w:r>
          </w:p>
        </w:tc>
        <w:tc>
          <w:tcPr>
            <w:tcW w:w="1418" w:type="dxa"/>
            <w:tcBorders>
              <w:top w:val="single" w:sz="4" w:space="0" w:color="808080"/>
            </w:tcBorders>
          </w:tcPr>
          <w:p w14:paraId="131555F4" w14:textId="70669AD2" w:rsidR="006C0AD7" w:rsidRPr="00EB52AA" w:rsidRDefault="006C0AD7" w:rsidP="000F533B">
            <w:pPr>
              <w:pStyle w:val="Tabletext"/>
              <w:jc w:val="center"/>
            </w:pPr>
            <w:hyperlink r:id="rId84" w:history="1">
              <w:r w:rsidRPr="00EB52AA">
                <w:rPr>
                  <w:rStyle w:val="Hyperlink"/>
                </w:rPr>
                <w:t>C26/34</w:t>
              </w:r>
            </w:hyperlink>
          </w:p>
        </w:tc>
      </w:tr>
      <w:tr w:rsidR="006C0AD7" w:rsidRPr="00EB52AA" w14:paraId="669BA845" w14:textId="348F1ADB" w:rsidTr="00CC592C">
        <w:tc>
          <w:tcPr>
            <w:tcW w:w="1418" w:type="dxa"/>
            <w:tcBorders>
              <w:top w:val="single" w:sz="4" w:space="0" w:color="808080"/>
            </w:tcBorders>
          </w:tcPr>
          <w:p w14:paraId="182C699B" w14:textId="27E95487" w:rsidR="006C0AD7" w:rsidRPr="00EB52AA" w:rsidRDefault="006C0AD7" w:rsidP="006C0AD7">
            <w:pPr>
              <w:pStyle w:val="Tabletext"/>
              <w:jc w:val="center"/>
              <w:rPr>
                <w:rStyle w:val="Hyperlink"/>
              </w:rPr>
            </w:pPr>
            <w:r w:rsidRPr="00EB52AA">
              <w:t>1.15</w:t>
            </w:r>
          </w:p>
        </w:tc>
        <w:tc>
          <w:tcPr>
            <w:tcW w:w="6662" w:type="dxa"/>
            <w:tcBorders>
              <w:top w:val="single" w:sz="4" w:space="0" w:color="808080"/>
            </w:tcBorders>
          </w:tcPr>
          <w:p w14:paraId="7ADC0AEA" w14:textId="4D08503D" w:rsidR="006C0AD7" w:rsidRPr="00EB52AA" w:rsidRDefault="00777619" w:rsidP="006C0AD7">
            <w:pPr>
              <w:pStyle w:val="Tabletext"/>
            </w:pPr>
            <w:r w:rsidRPr="00EB52AA">
              <w:t>Passif de</w:t>
            </w:r>
            <w:r w:rsidR="006C0AD7" w:rsidRPr="00EB52AA">
              <w:t xml:space="preserve"> l'assurance maladie après la cessation de service (ASHI)</w:t>
            </w:r>
          </w:p>
        </w:tc>
        <w:tc>
          <w:tcPr>
            <w:tcW w:w="1418" w:type="dxa"/>
            <w:tcBorders>
              <w:top w:val="single" w:sz="4" w:space="0" w:color="808080"/>
            </w:tcBorders>
          </w:tcPr>
          <w:p w14:paraId="71060A4A" w14:textId="2B4E5810" w:rsidR="006C0AD7" w:rsidRPr="00EB52AA" w:rsidRDefault="006C0AD7" w:rsidP="000F533B">
            <w:pPr>
              <w:pStyle w:val="Tabletext"/>
              <w:jc w:val="center"/>
            </w:pPr>
            <w:hyperlink r:id="rId85" w:history="1">
              <w:r w:rsidRPr="00EB52AA">
                <w:rPr>
                  <w:rStyle w:val="Hyperlink"/>
                </w:rPr>
                <w:t>C26/46</w:t>
              </w:r>
            </w:hyperlink>
          </w:p>
        </w:tc>
      </w:tr>
      <w:tr w:rsidR="006C0AD7" w:rsidRPr="00EB52AA" w14:paraId="457C97F1" w14:textId="0FC5A4B5" w:rsidTr="00CC592C">
        <w:tc>
          <w:tcPr>
            <w:tcW w:w="1418" w:type="dxa"/>
            <w:tcBorders>
              <w:top w:val="single" w:sz="4" w:space="0" w:color="808080"/>
            </w:tcBorders>
          </w:tcPr>
          <w:p w14:paraId="7C93433E" w14:textId="23D7EDFC" w:rsidR="006C0AD7" w:rsidRPr="00EB52AA" w:rsidRDefault="006C0AD7" w:rsidP="006C0AD7">
            <w:pPr>
              <w:pStyle w:val="Tabletext"/>
              <w:jc w:val="center"/>
              <w:rPr>
                <w:rStyle w:val="Hyperlink"/>
              </w:rPr>
            </w:pPr>
            <w:r w:rsidRPr="00EB52AA">
              <w:t>1.16</w:t>
            </w:r>
          </w:p>
        </w:tc>
        <w:tc>
          <w:tcPr>
            <w:tcW w:w="6662" w:type="dxa"/>
            <w:tcBorders>
              <w:top w:val="single" w:sz="4" w:space="0" w:color="808080"/>
            </w:tcBorders>
          </w:tcPr>
          <w:p w14:paraId="38879C1B" w14:textId="77777777" w:rsidR="006C0AD7" w:rsidRPr="00EB52AA" w:rsidRDefault="006C0AD7" w:rsidP="006C0AD7">
            <w:pPr>
              <w:pStyle w:val="Tabletext"/>
            </w:pPr>
            <w:r w:rsidRPr="00EB52AA">
              <w:t>Nouvelles demandes d'exonération du paiement de droits pour les organisations ayant un caractère international</w:t>
            </w:r>
          </w:p>
        </w:tc>
        <w:tc>
          <w:tcPr>
            <w:tcW w:w="1418" w:type="dxa"/>
            <w:tcBorders>
              <w:top w:val="single" w:sz="4" w:space="0" w:color="808080"/>
            </w:tcBorders>
          </w:tcPr>
          <w:p w14:paraId="2C4C75EB" w14:textId="77951555" w:rsidR="006C0AD7" w:rsidRPr="00EB52AA" w:rsidRDefault="006C0AD7" w:rsidP="000F533B">
            <w:pPr>
              <w:pStyle w:val="Tabletext"/>
              <w:jc w:val="center"/>
            </w:pPr>
            <w:hyperlink r:id="rId86" w:history="1">
              <w:r w:rsidRPr="00EB52AA">
                <w:rPr>
                  <w:rStyle w:val="Hyperlink"/>
                </w:rPr>
                <w:t>C26/56</w:t>
              </w:r>
            </w:hyperlink>
          </w:p>
        </w:tc>
      </w:tr>
      <w:tr w:rsidR="006C0AD7" w:rsidRPr="00EB52AA" w14:paraId="6C4214DF" w14:textId="0C547AC3" w:rsidTr="00CC592C">
        <w:tc>
          <w:tcPr>
            <w:tcW w:w="1418" w:type="dxa"/>
            <w:tcBorders>
              <w:top w:val="single" w:sz="4" w:space="0" w:color="808080"/>
            </w:tcBorders>
          </w:tcPr>
          <w:p w14:paraId="57DDD41D" w14:textId="5C63BE48" w:rsidR="006C0AD7" w:rsidRPr="00EB52AA" w:rsidRDefault="006C0AD7" w:rsidP="006C0AD7">
            <w:pPr>
              <w:pStyle w:val="Tabletext"/>
              <w:jc w:val="center"/>
              <w:rPr>
                <w:rStyle w:val="Hyperlink"/>
              </w:rPr>
            </w:pPr>
            <w:r w:rsidRPr="00EB52AA">
              <w:t>1.17</w:t>
            </w:r>
          </w:p>
        </w:tc>
        <w:tc>
          <w:tcPr>
            <w:tcW w:w="6662" w:type="dxa"/>
            <w:tcBorders>
              <w:top w:val="single" w:sz="4" w:space="0" w:color="808080"/>
            </w:tcBorders>
          </w:tcPr>
          <w:p w14:paraId="741F3506" w14:textId="77777777" w:rsidR="006C0AD7" w:rsidRPr="00EB52AA" w:rsidRDefault="006C0AD7" w:rsidP="006C0AD7">
            <w:pPr>
              <w:pStyle w:val="Tabletext"/>
            </w:pPr>
            <w:r w:rsidRPr="00EB52AA">
              <w:t>Participation provisoire des entités s'occupant de questions de télécommunication aux activités de l'UIT</w:t>
            </w:r>
          </w:p>
        </w:tc>
        <w:tc>
          <w:tcPr>
            <w:tcW w:w="1418" w:type="dxa"/>
            <w:tcBorders>
              <w:top w:val="single" w:sz="4" w:space="0" w:color="808080"/>
            </w:tcBorders>
          </w:tcPr>
          <w:p w14:paraId="1FF63BC5" w14:textId="2D604E93" w:rsidR="006C0AD7" w:rsidRPr="00EB52AA" w:rsidRDefault="006C0AD7" w:rsidP="000F533B">
            <w:pPr>
              <w:pStyle w:val="Tabletext"/>
              <w:jc w:val="center"/>
            </w:pPr>
            <w:hyperlink r:id="rId87" w:history="1">
              <w:r w:rsidRPr="00EB52AA">
                <w:rPr>
                  <w:rStyle w:val="Hyperlink"/>
                </w:rPr>
                <w:t>C26/20</w:t>
              </w:r>
            </w:hyperlink>
          </w:p>
        </w:tc>
      </w:tr>
      <w:tr w:rsidR="00071A2E" w:rsidRPr="00EB52AA" w14:paraId="01640E4E" w14:textId="445FBF7F" w:rsidTr="00CC592C">
        <w:tc>
          <w:tcPr>
            <w:tcW w:w="1418" w:type="dxa"/>
            <w:tcBorders>
              <w:top w:val="single" w:sz="4" w:space="0" w:color="808080"/>
              <w:bottom w:val="single" w:sz="4" w:space="0" w:color="808080"/>
              <w:right w:val="single" w:sz="4" w:space="0" w:color="auto"/>
            </w:tcBorders>
            <w:shd w:val="clear" w:color="auto" w:fill="D9D9D9"/>
          </w:tcPr>
          <w:p w14:paraId="3E27AC38" w14:textId="77777777" w:rsidR="00071A2E" w:rsidRPr="00EB52AA" w:rsidRDefault="00071A2E" w:rsidP="00071A2E">
            <w:pPr>
              <w:pStyle w:val="Tabletext"/>
              <w:jc w:val="center"/>
              <w:rPr>
                <w:b/>
                <w:bCs/>
              </w:rPr>
            </w:pPr>
            <w:r w:rsidRPr="00EB52AA">
              <w:rPr>
                <w:b/>
                <w:bCs/>
              </w:rPr>
              <w:t>ADM 2</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1306A7E7" w14:textId="77777777" w:rsidR="00071A2E" w:rsidRPr="00EB52AA" w:rsidRDefault="00071A2E" w:rsidP="00071A2E">
            <w:pPr>
              <w:pStyle w:val="Tabletext"/>
              <w:rPr>
                <w:b/>
                <w:bCs/>
              </w:rPr>
            </w:pPr>
            <w:r w:rsidRPr="00EB52AA">
              <w:rPr>
                <w:b/>
                <w:bCs/>
              </w:rPr>
              <w:t>Renforcement de l'excellence dans l'organisation (Responsabilité)</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28423731" w14:textId="77777777" w:rsidR="00071A2E" w:rsidRPr="00EB52AA" w:rsidRDefault="00071A2E" w:rsidP="000F533B">
            <w:pPr>
              <w:pStyle w:val="Tabletext"/>
              <w:jc w:val="center"/>
              <w:rPr>
                <w:b/>
                <w:bCs/>
              </w:rPr>
            </w:pPr>
          </w:p>
        </w:tc>
      </w:tr>
      <w:tr w:rsidR="00777619" w:rsidRPr="00EB52AA" w14:paraId="51CDFD92" w14:textId="0F4C144B" w:rsidTr="00CC592C">
        <w:tc>
          <w:tcPr>
            <w:tcW w:w="1418" w:type="dxa"/>
            <w:tcBorders>
              <w:top w:val="single" w:sz="4" w:space="0" w:color="808080"/>
              <w:right w:val="single" w:sz="4" w:space="0" w:color="auto"/>
            </w:tcBorders>
          </w:tcPr>
          <w:p w14:paraId="76858174" w14:textId="4B803049" w:rsidR="00777619" w:rsidRPr="00EB52AA" w:rsidRDefault="00777619" w:rsidP="00777619">
            <w:pPr>
              <w:pStyle w:val="Tabletext"/>
              <w:jc w:val="center"/>
              <w:rPr>
                <w:rStyle w:val="Hyperlink"/>
              </w:rPr>
            </w:pPr>
            <w:r w:rsidRPr="00EB52AA">
              <w:t>2.1</w:t>
            </w:r>
          </w:p>
        </w:tc>
        <w:tc>
          <w:tcPr>
            <w:tcW w:w="6662" w:type="dxa"/>
            <w:tcBorders>
              <w:top w:val="single" w:sz="4" w:space="0" w:color="808080"/>
              <w:left w:val="single" w:sz="4" w:space="0" w:color="auto"/>
            </w:tcBorders>
          </w:tcPr>
          <w:p w14:paraId="7AC4250A" w14:textId="40886CEE" w:rsidR="00777619" w:rsidRPr="00EB52AA" w:rsidRDefault="00777619" w:rsidP="00777619">
            <w:pPr>
              <w:pStyle w:val="Tabletext"/>
            </w:pPr>
            <w:r w:rsidRPr="00EB52AA">
              <w:t>Comptes non vérifiés: Rapport de gestion financière portant sur les comptes non vérifiés pour l'exercice 2025</w:t>
            </w:r>
          </w:p>
        </w:tc>
        <w:tc>
          <w:tcPr>
            <w:tcW w:w="1418" w:type="dxa"/>
            <w:tcBorders>
              <w:top w:val="single" w:sz="4" w:space="0" w:color="808080"/>
              <w:left w:val="single" w:sz="4" w:space="0" w:color="auto"/>
            </w:tcBorders>
          </w:tcPr>
          <w:p w14:paraId="74B32B47" w14:textId="55DD360D" w:rsidR="00777619" w:rsidRPr="00EB52AA" w:rsidRDefault="00777619" w:rsidP="000F533B">
            <w:pPr>
              <w:pStyle w:val="Tabletext"/>
              <w:jc w:val="center"/>
            </w:pPr>
            <w:hyperlink r:id="rId88" w:history="1">
              <w:r w:rsidRPr="00EB52AA">
                <w:rPr>
                  <w:rStyle w:val="Hyperlink"/>
                </w:rPr>
                <w:t>C26/36</w:t>
              </w:r>
            </w:hyperlink>
          </w:p>
        </w:tc>
      </w:tr>
      <w:tr w:rsidR="00777619" w:rsidRPr="00EB52AA" w14:paraId="7AAFCC23" w14:textId="18903F2D" w:rsidTr="00CC592C">
        <w:tc>
          <w:tcPr>
            <w:tcW w:w="1418" w:type="dxa"/>
            <w:tcBorders>
              <w:top w:val="single" w:sz="4" w:space="0" w:color="808080"/>
              <w:right w:val="single" w:sz="4" w:space="0" w:color="auto"/>
            </w:tcBorders>
          </w:tcPr>
          <w:p w14:paraId="6685BD80" w14:textId="3806F39E" w:rsidR="00777619" w:rsidRPr="00EB52AA" w:rsidRDefault="00777619" w:rsidP="00777619">
            <w:pPr>
              <w:pStyle w:val="Tabletext"/>
              <w:jc w:val="center"/>
              <w:rPr>
                <w:rStyle w:val="Hyperlink"/>
              </w:rPr>
            </w:pPr>
            <w:r w:rsidRPr="00EB52AA">
              <w:t>2.2</w:t>
            </w:r>
          </w:p>
        </w:tc>
        <w:tc>
          <w:tcPr>
            <w:tcW w:w="6662" w:type="dxa"/>
            <w:tcBorders>
              <w:top w:val="single" w:sz="4" w:space="0" w:color="808080"/>
              <w:left w:val="single" w:sz="4" w:space="0" w:color="auto"/>
            </w:tcBorders>
          </w:tcPr>
          <w:p w14:paraId="33C3D42F" w14:textId="23E195E6" w:rsidR="00777619" w:rsidRPr="00EB52AA" w:rsidRDefault="00777619" w:rsidP="00777619">
            <w:pPr>
              <w:pStyle w:val="Tabletext"/>
            </w:pPr>
            <w:r w:rsidRPr="00EB52AA">
              <w:t>Comptes vérifiés: Rapport de gestion financière portant sur les comptes vérifiés pour l'exercice 2025 (</w:t>
            </w:r>
            <w:r w:rsidRPr="00EB52AA">
              <w:rPr>
                <w:i/>
                <w:iCs/>
              </w:rPr>
              <w:t>dernière séance</w:t>
            </w:r>
            <w:r w:rsidRPr="00EB52AA">
              <w:t>)</w:t>
            </w:r>
          </w:p>
        </w:tc>
        <w:tc>
          <w:tcPr>
            <w:tcW w:w="1418" w:type="dxa"/>
            <w:tcBorders>
              <w:top w:val="single" w:sz="4" w:space="0" w:color="808080"/>
              <w:left w:val="single" w:sz="4" w:space="0" w:color="auto"/>
            </w:tcBorders>
          </w:tcPr>
          <w:p w14:paraId="70D468E7" w14:textId="226F6F6F" w:rsidR="00777619" w:rsidRPr="00EB52AA" w:rsidRDefault="00777619" w:rsidP="000F533B">
            <w:pPr>
              <w:pStyle w:val="Tabletext"/>
              <w:jc w:val="center"/>
            </w:pPr>
            <w:hyperlink r:id="rId89" w:history="1">
              <w:r w:rsidRPr="00EB52AA">
                <w:rPr>
                  <w:rStyle w:val="Hyperlink"/>
                </w:rPr>
                <w:t>C26/40</w:t>
              </w:r>
            </w:hyperlink>
          </w:p>
        </w:tc>
      </w:tr>
      <w:tr w:rsidR="00777619" w:rsidRPr="00EB52AA" w14:paraId="27FF0A0D" w14:textId="1FC951AB" w:rsidTr="00CC592C">
        <w:tc>
          <w:tcPr>
            <w:tcW w:w="1418" w:type="dxa"/>
          </w:tcPr>
          <w:p w14:paraId="45375C57" w14:textId="4E40F757" w:rsidR="00777619" w:rsidRPr="00EB52AA" w:rsidRDefault="00777619" w:rsidP="00777619">
            <w:pPr>
              <w:pStyle w:val="Tabletext"/>
              <w:jc w:val="center"/>
              <w:rPr>
                <w:rStyle w:val="Hyperlink"/>
              </w:rPr>
            </w:pPr>
            <w:r w:rsidRPr="00EB52AA">
              <w:t>2.3</w:t>
            </w:r>
          </w:p>
        </w:tc>
        <w:tc>
          <w:tcPr>
            <w:tcW w:w="6662" w:type="dxa"/>
          </w:tcPr>
          <w:p w14:paraId="77DE58BC" w14:textId="705A1DA0" w:rsidR="00777619" w:rsidRPr="00EB52AA" w:rsidRDefault="00777619" w:rsidP="00777619">
            <w:pPr>
              <w:pStyle w:val="Tabletext"/>
            </w:pPr>
            <w:r w:rsidRPr="00EB52AA">
              <w:t>Rapport du Vérificateur extérieur des comptes: Comptes de l'Union pour 2025 (</w:t>
            </w:r>
            <w:r w:rsidRPr="00EB52AA">
              <w:rPr>
                <w:i/>
                <w:iCs/>
              </w:rPr>
              <w:t>dernière séance</w:t>
            </w:r>
            <w:r w:rsidRPr="00EB52AA">
              <w:t>)</w:t>
            </w:r>
          </w:p>
        </w:tc>
        <w:tc>
          <w:tcPr>
            <w:tcW w:w="1418" w:type="dxa"/>
          </w:tcPr>
          <w:p w14:paraId="094EC865" w14:textId="2812BF94" w:rsidR="00777619" w:rsidRPr="00EB52AA" w:rsidRDefault="00777619" w:rsidP="000F533B">
            <w:pPr>
              <w:pStyle w:val="Tabletext"/>
              <w:jc w:val="center"/>
            </w:pPr>
            <w:hyperlink r:id="rId90" w:history="1">
              <w:r w:rsidRPr="00EB52AA">
                <w:rPr>
                  <w:rStyle w:val="Hyperlink"/>
                </w:rPr>
                <w:t>C26/41</w:t>
              </w:r>
            </w:hyperlink>
          </w:p>
        </w:tc>
      </w:tr>
      <w:tr w:rsidR="00777619" w:rsidRPr="00EB52AA" w14:paraId="587F2E74" w14:textId="2E6A71CE" w:rsidTr="00777619">
        <w:trPr>
          <w:trHeight w:val="1607"/>
        </w:trPr>
        <w:tc>
          <w:tcPr>
            <w:tcW w:w="1418" w:type="dxa"/>
          </w:tcPr>
          <w:p w14:paraId="7E3161F8" w14:textId="48AF0D18" w:rsidR="00777619" w:rsidRPr="00EB52AA" w:rsidRDefault="00121B9A" w:rsidP="00EB52AA">
            <w:pPr>
              <w:pStyle w:val="Tabletext"/>
              <w:jc w:val="center"/>
              <w:rPr>
                <w:rStyle w:val="Hyperlink"/>
                <w:rFonts w:cs="Times New Roman"/>
                <w:color w:val="auto"/>
                <w:szCs w:val="20"/>
              </w:rPr>
            </w:pPr>
            <w:r w:rsidRPr="00EB52AA">
              <w:rPr>
                <w:rStyle w:val="Hyperlink"/>
                <w:rFonts w:cs="Times New Roman"/>
                <w:color w:val="auto"/>
                <w:szCs w:val="20"/>
              </w:rPr>
              <w:t>2.4</w:t>
            </w:r>
          </w:p>
        </w:tc>
        <w:tc>
          <w:tcPr>
            <w:tcW w:w="6662" w:type="dxa"/>
          </w:tcPr>
          <w:p w14:paraId="6010E06C" w14:textId="33E85F82" w:rsidR="00777619" w:rsidRPr="00EB52AA" w:rsidRDefault="00777619" w:rsidP="00777619">
            <w:pPr>
              <w:pStyle w:val="Tabletext"/>
            </w:pPr>
            <w:r w:rsidRPr="00EB52AA">
              <w:t>Rapports de l'Unité du contrôle interne</w:t>
            </w:r>
          </w:p>
          <w:p w14:paraId="39BE19FD" w14:textId="71A8E55D" w:rsidR="00777619" w:rsidRPr="00EB52AA" w:rsidRDefault="00777619" w:rsidP="00777619">
            <w:pPr>
              <w:pStyle w:val="Tabletext"/>
            </w:pPr>
            <w:r w:rsidRPr="00EB52AA">
              <w:t>–</w:t>
            </w:r>
            <w:r w:rsidR="00F67BCA" w:rsidRPr="00EB52AA">
              <w:tab/>
            </w:r>
            <w:r w:rsidRPr="00EB52AA">
              <w:t>Rapport de l'Unité du contrôle interne – Fonction d'audit interne</w:t>
            </w:r>
          </w:p>
          <w:p w14:paraId="2E3F2B82" w14:textId="5D36B84C" w:rsidR="00777619" w:rsidRPr="00EB52AA" w:rsidRDefault="00F67BCA" w:rsidP="00777619">
            <w:pPr>
              <w:pStyle w:val="Tabletext"/>
            </w:pPr>
            <w:r w:rsidRPr="00EB52AA">
              <w:t>–</w:t>
            </w:r>
            <w:r w:rsidRPr="00EB52AA">
              <w:tab/>
            </w:r>
            <w:r w:rsidR="00777619" w:rsidRPr="00EB52AA">
              <w:t>Rapport de l'Unité du contrôle interne – Fonction d'enquête</w:t>
            </w:r>
          </w:p>
          <w:p w14:paraId="7B2336F7" w14:textId="2BF370E9" w:rsidR="00777619" w:rsidRPr="00EB52AA" w:rsidRDefault="00F67BCA" w:rsidP="00777619">
            <w:pPr>
              <w:pStyle w:val="Tabletext"/>
            </w:pPr>
            <w:r w:rsidRPr="00EB52AA">
              <w:t>–</w:t>
            </w:r>
            <w:r w:rsidRPr="00EB52AA">
              <w:tab/>
            </w:r>
            <w:r w:rsidR="00777619" w:rsidRPr="00EB52AA">
              <w:t>Plan d'évaluation biennal de l'Unité du contrôle interne (2026-2027)</w:t>
            </w:r>
          </w:p>
          <w:p w14:paraId="478871B6" w14:textId="6C5A6E47" w:rsidR="00777619" w:rsidRPr="00EB52AA" w:rsidRDefault="00777619" w:rsidP="00777619">
            <w:pPr>
              <w:pStyle w:val="Tabletext"/>
              <w:rPr>
                <w:i/>
                <w:iCs/>
              </w:rPr>
            </w:pPr>
            <w:r w:rsidRPr="00EB52AA">
              <w:rPr>
                <w:i/>
                <w:iCs/>
              </w:rPr>
              <w:t>Rapport d</w:t>
            </w:r>
            <w:r w:rsidR="00A36EE2" w:rsidRPr="00EB52AA">
              <w:rPr>
                <w:i/>
                <w:iCs/>
              </w:rPr>
              <w:t xml:space="preserve">e la </w:t>
            </w:r>
            <w:r w:rsidRPr="00EB52AA">
              <w:rPr>
                <w:i/>
                <w:iCs/>
              </w:rPr>
              <w:t>Président</w:t>
            </w:r>
            <w:r w:rsidR="00A36EE2" w:rsidRPr="00EB52AA">
              <w:rPr>
                <w:i/>
                <w:iCs/>
              </w:rPr>
              <w:t>e</w:t>
            </w:r>
            <w:r w:rsidRPr="00EB52AA">
              <w:rPr>
                <w:i/>
                <w:iCs/>
              </w:rPr>
              <w:t xml:space="preserve"> de la session de 2025 du Conseil</w:t>
            </w:r>
            <w:r w:rsidR="000F533B" w:rsidRPr="00EB52AA">
              <w:rPr>
                <w:i/>
                <w:iCs/>
              </w:rPr>
              <w:t xml:space="preserve"> – </w:t>
            </w:r>
            <w:r w:rsidRPr="00EB52AA">
              <w:t>Traitement par l</w:t>
            </w:r>
            <w:r w:rsidR="0007253D" w:rsidRPr="00EB52AA">
              <w:t>a</w:t>
            </w:r>
            <w:r w:rsidRPr="00EB52AA">
              <w:t xml:space="preserve"> Président</w:t>
            </w:r>
            <w:r w:rsidR="0007253D" w:rsidRPr="00EB52AA">
              <w:t>e</w:t>
            </w:r>
            <w:r w:rsidRPr="00EB52AA">
              <w:t xml:space="preserve"> du Conseil de l'UIT des allégations visant des fonctionnaires élus entre juin 2025 et avril 2026</w:t>
            </w:r>
          </w:p>
        </w:tc>
        <w:tc>
          <w:tcPr>
            <w:tcW w:w="1418" w:type="dxa"/>
          </w:tcPr>
          <w:p w14:paraId="4CB48AC7" w14:textId="77777777" w:rsidR="00777619" w:rsidRPr="00EB52AA" w:rsidRDefault="00777619" w:rsidP="00F67BCA">
            <w:pPr>
              <w:pStyle w:val="Tabletext"/>
              <w:spacing w:before="360"/>
              <w:jc w:val="center"/>
            </w:pPr>
            <w:hyperlink r:id="rId91" w:history="1">
              <w:r w:rsidRPr="00EB52AA">
                <w:rPr>
                  <w:rStyle w:val="Hyperlink"/>
                </w:rPr>
                <w:t>C26/44</w:t>
              </w:r>
            </w:hyperlink>
          </w:p>
          <w:p w14:paraId="68603FBF" w14:textId="77777777" w:rsidR="00777619" w:rsidRPr="00EB52AA" w:rsidRDefault="00777619" w:rsidP="000F533B">
            <w:pPr>
              <w:pStyle w:val="Tabletext"/>
              <w:jc w:val="center"/>
            </w:pPr>
            <w:hyperlink r:id="rId92" w:history="1">
              <w:r w:rsidRPr="00EB52AA">
                <w:rPr>
                  <w:rStyle w:val="Hyperlink"/>
                </w:rPr>
                <w:t>C26/39</w:t>
              </w:r>
            </w:hyperlink>
          </w:p>
          <w:p w14:paraId="70ABC59C" w14:textId="77777777" w:rsidR="00777619" w:rsidRPr="00EB52AA" w:rsidRDefault="00777619" w:rsidP="000F533B">
            <w:pPr>
              <w:pStyle w:val="Tabletext"/>
              <w:jc w:val="center"/>
            </w:pPr>
            <w:hyperlink r:id="rId93" w:history="1">
              <w:r w:rsidRPr="00EB52AA">
                <w:rPr>
                  <w:rStyle w:val="Hyperlink"/>
                </w:rPr>
                <w:t>C26/45</w:t>
              </w:r>
            </w:hyperlink>
          </w:p>
          <w:p w14:paraId="449CBEA2" w14:textId="08C8E238" w:rsidR="0007253D" w:rsidRPr="00EB52AA" w:rsidRDefault="0007253D" w:rsidP="00F67BCA">
            <w:pPr>
              <w:pStyle w:val="Tabletext"/>
              <w:spacing w:before="120"/>
              <w:jc w:val="center"/>
            </w:pPr>
            <w:hyperlink r:id="rId94" w:history="1">
              <w:r w:rsidRPr="00EB52AA">
                <w:rPr>
                  <w:rStyle w:val="Hyperlink"/>
                  <w:bCs/>
                </w:rPr>
                <w:t>C26/110</w:t>
              </w:r>
            </w:hyperlink>
          </w:p>
        </w:tc>
      </w:tr>
      <w:tr w:rsidR="00777619" w:rsidRPr="00EB52AA" w14:paraId="675BB9E3" w14:textId="36B37109" w:rsidTr="00CC592C">
        <w:tc>
          <w:tcPr>
            <w:tcW w:w="1418" w:type="dxa"/>
          </w:tcPr>
          <w:p w14:paraId="6FF7FAF7" w14:textId="7F767586" w:rsidR="00777619" w:rsidRPr="00EB52AA" w:rsidRDefault="0007253D" w:rsidP="00777619">
            <w:pPr>
              <w:pStyle w:val="Tabletext"/>
              <w:jc w:val="center"/>
              <w:rPr>
                <w:rStyle w:val="Hyperlink"/>
              </w:rPr>
            </w:pPr>
            <w:r w:rsidRPr="00EB52AA">
              <w:t>2.</w:t>
            </w:r>
            <w:r w:rsidR="00121B9A" w:rsidRPr="00EB52AA">
              <w:t>5</w:t>
            </w:r>
          </w:p>
        </w:tc>
        <w:tc>
          <w:tcPr>
            <w:tcW w:w="6662" w:type="dxa"/>
          </w:tcPr>
          <w:p w14:paraId="1763B677" w14:textId="77777777" w:rsidR="00777619" w:rsidRPr="00EB52AA" w:rsidRDefault="00777619" w:rsidP="00777619">
            <w:pPr>
              <w:pStyle w:val="Tabletext"/>
            </w:pPr>
            <w:r w:rsidRPr="00EB52AA">
              <w:t>Rapport du Bureau de l'éthique</w:t>
            </w:r>
          </w:p>
        </w:tc>
        <w:tc>
          <w:tcPr>
            <w:tcW w:w="1418" w:type="dxa"/>
          </w:tcPr>
          <w:p w14:paraId="1D04377F" w14:textId="709D392E" w:rsidR="00777619" w:rsidRPr="00EB52AA" w:rsidRDefault="00777619" w:rsidP="000F533B">
            <w:pPr>
              <w:pStyle w:val="Tabletext"/>
              <w:jc w:val="center"/>
            </w:pPr>
            <w:hyperlink r:id="rId95" w:history="1">
              <w:r w:rsidRPr="00EB52AA">
                <w:rPr>
                  <w:rStyle w:val="Hyperlink"/>
                </w:rPr>
                <w:t>C26/14</w:t>
              </w:r>
            </w:hyperlink>
          </w:p>
        </w:tc>
      </w:tr>
      <w:tr w:rsidR="0007253D" w:rsidRPr="00EB52AA" w14:paraId="24B4190C" w14:textId="45D1B2B7" w:rsidTr="00CC592C">
        <w:tc>
          <w:tcPr>
            <w:tcW w:w="1418" w:type="dxa"/>
          </w:tcPr>
          <w:p w14:paraId="44F71E51" w14:textId="7E8780F9" w:rsidR="0007253D" w:rsidRPr="00EB52AA" w:rsidRDefault="0007253D" w:rsidP="0007253D">
            <w:pPr>
              <w:pStyle w:val="Tabletext"/>
              <w:jc w:val="center"/>
              <w:rPr>
                <w:rStyle w:val="Hyperlink"/>
              </w:rPr>
            </w:pPr>
            <w:r w:rsidRPr="00EB52AA">
              <w:t>2.</w:t>
            </w:r>
            <w:r w:rsidR="00121B9A" w:rsidRPr="00EB52AA">
              <w:t>6</w:t>
            </w:r>
          </w:p>
        </w:tc>
        <w:tc>
          <w:tcPr>
            <w:tcW w:w="6662" w:type="dxa"/>
          </w:tcPr>
          <w:p w14:paraId="5752F5FF" w14:textId="77777777" w:rsidR="0007253D" w:rsidRPr="00EB52AA" w:rsidRDefault="0007253D" w:rsidP="0007253D">
            <w:pPr>
              <w:pStyle w:val="Tabletext"/>
            </w:pPr>
            <w:r w:rsidRPr="00EB52AA">
              <w:t>Renforcement de la gestion des risques et du système de contrôle interne</w:t>
            </w:r>
          </w:p>
        </w:tc>
        <w:tc>
          <w:tcPr>
            <w:tcW w:w="1418" w:type="dxa"/>
          </w:tcPr>
          <w:p w14:paraId="18C1FD6F" w14:textId="713FFE7C" w:rsidR="0007253D" w:rsidRPr="00EB52AA" w:rsidRDefault="0007253D" w:rsidP="000F533B">
            <w:pPr>
              <w:pStyle w:val="Tabletext"/>
              <w:jc w:val="center"/>
            </w:pPr>
            <w:hyperlink r:id="rId96" w:history="1">
              <w:r w:rsidRPr="00EB52AA">
                <w:rPr>
                  <w:rStyle w:val="Hyperlink"/>
                </w:rPr>
                <w:t>C26/49</w:t>
              </w:r>
            </w:hyperlink>
          </w:p>
        </w:tc>
      </w:tr>
      <w:tr w:rsidR="0007253D" w:rsidRPr="00EB52AA" w14:paraId="28028777" w14:textId="652454D4" w:rsidTr="00CC592C">
        <w:tc>
          <w:tcPr>
            <w:tcW w:w="1418" w:type="dxa"/>
          </w:tcPr>
          <w:p w14:paraId="2C3199EF" w14:textId="2F6BD4DB" w:rsidR="0007253D" w:rsidRPr="00EB52AA" w:rsidRDefault="0007253D" w:rsidP="0007253D">
            <w:pPr>
              <w:pStyle w:val="Tabletext"/>
              <w:jc w:val="center"/>
              <w:rPr>
                <w:rStyle w:val="Hyperlink"/>
              </w:rPr>
            </w:pPr>
            <w:r w:rsidRPr="00EB52AA">
              <w:t>2.</w:t>
            </w:r>
            <w:r w:rsidR="00121B9A" w:rsidRPr="00EB52AA">
              <w:t>7</w:t>
            </w:r>
          </w:p>
        </w:tc>
        <w:tc>
          <w:tcPr>
            <w:tcW w:w="6662" w:type="dxa"/>
          </w:tcPr>
          <w:p w14:paraId="5C1FCA4E" w14:textId="77777777" w:rsidR="0007253D" w:rsidRPr="00EB52AA" w:rsidRDefault="0007253D" w:rsidP="0007253D">
            <w:pPr>
              <w:pStyle w:val="Tabletext"/>
            </w:pPr>
            <w:r w:rsidRPr="00EB52AA">
              <w:t>Quinzième Rapport du Comité consultatif indépendant pour les questions de gestion (CCIG)</w:t>
            </w:r>
          </w:p>
          <w:p w14:paraId="05EB1EA0" w14:textId="4FC21369" w:rsidR="0007253D" w:rsidRPr="00EB52AA" w:rsidRDefault="0007253D" w:rsidP="0007253D">
            <w:pPr>
              <w:pStyle w:val="Tabletext"/>
              <w:rPr>
                <w:i/>
                <w:iCs/>
              </w:rPr>
            </w:pPr>
            <w:r w:rsidRPr="00EB52AA">
              <w:rPr>
                <w:i/>
                <w:iCs/>
              </w:rPr>
              <w:t>Contribution soumise par plusieurs pays</w:t>
            </w:r>
            <w:r w:rsidR="000F533B" w:rsidRPr="00EB52AA">
              <w:rPr>
                <w:i/>
                <w:iCs/>
              </w:rPr>
              <w:t xml:space="preserve"> – </w:t>
            </w:r>
            <w:r w:rsidR="00641AB4" w:rsidRPr="00EB52AA">
              <w:t>Concernant la représentation égale des six régions au sein du Comité Consultatif Indépendant pour les questions de Gestion (CCIG)</w:t>
            </w:r>
          </w:p>
        </w:tc>
        <w:tc>
          <w:tcPr>
            <w:tcW w:w="1418" w:type="dxa"/>
          </w:tcPr>
          <w:p w14:paraId="56B9DA0C" w14:textId="77777777" w:rsidR="0007253D" w:rsidRPr="00EB52AA" w:rsidRDefault="0007253D" w:rsidP="000F533B">
            <w:pPr>
              <w:pStyle w:val="Tabletext"/>
              <w:jc w:val="center"/>
            </w:pPr>
            <w:hyperlink r:id="rId97" w:history="1">
              <w:r w:rsidRPr="00EB52AA">
                <w:rPr>
                  <w:rStyle w:val="Hyperlink"/>
                </w:rPr>
                <w:t>C26/22</w:t>
              </w:r>
            </w:hyperlink>
          </w:p>
          <w:p w14:paraId="3DD72A20" w14:textId="32EEE52A" w:rsidR="0007253D" w:rsidRPr="00EB52AA" w:rsidRDefault="0007253D" w:rsidP="00641AB4">
            <w:pPr>
              <w:pStyle w:val="Tabletext"/>
              <w:spacing w:before="320"/>
              <w:jc w:val="center"/>
            </w:pPr>
            <w:hyperlink r:id="rId98" w:history="1">
              <w:r w:rsidRPr="00EB52AA">
                <w:rPr>
                  <w:rStyle w:val="Hyperlink"/>
                  <w:bCs/>
                </w:rPr>
                <w:t>C26/92</w:t>
              </w:r>
            </w:hyperlink>
          </w:p>
        </w:tc>
      </w:tr>
      <w:tr w:rsidR="0007253D" w:rsidRPr="00EB52AA" w14:paraId="6B2DACC2" w14:textId="0277D0B1" w:rsidTr="00CC592C">
        <w:tc>
          <w:tcPr>
            <w:tcW w:w="1418" w:type="dxa"/>
          </w:tcPr>
          <w:p w14:paraId="0413A192" w14:textId="56D1ADE6" w:rsidR="0007253D" w:rsidRPr="00EB52AA" w:rsidRDefault="0007253D" w:rsidP="0007253D">
            <w:pPr>
              <w:pStyle w:val="Tabletext"/>
              <w:jc w:val="center"/>
              <w:rPr>
                <w:rStyle w:val="Hyperlink"/>
              </w:rPr>
            </w:pPr>
            <w:r w:rsidRPr="00EB52AA">
              <w:t>2.</w:t>
            </w:r>
            <w:r w:rsidR="00121B9A" w:rsidRPr="00EB52AA">
              <w:t>8</w:t>
            </w:r>
          </w:p>
        </w:tc>
        <w:tc>
          <w:tcPr>
            <w:tcW w:w="6662" w:type="dxa"/>
            <w:tcBorders>
              <w:right w:val="single" w:sz="8" w:space="0" w:color="auto"/>
            </w:tcBorders>
          </w:tcPr>
          <w:p w14:paraId="002A2081" w14:textId="29E36529" w:rsidR="0007253D" w:rsidRPr="00EB52AA" w:rsidRDefault="0007253D" w:rsidP="0007253D">
            <w:pPr>
              <w:pStyle w:val="Tabletext"/>
            </w:pPr>
            <w:r w:rsidRPr="00EB52AA">
              <w:t>Rapports du CCI sur les questions relatives à l'ensemble du système des Nations Unies pour 2025 et recommandations à l'intention des organes délibérants</w:t>
            </w:r>
          </w:p>
        </w:tc>
        <w:tc>
          <w:tcPr>
            <w:tcW w:w="1418" w:type="dxa"/>
            <w:tcBorders>
              <w:right w:val="single" w:sz="8" w:space="0" w:color="auto"/>
            </w:tcBorders>
          </w:tcPr>
          <w:p w14:paraId="498DB938" w14:textId="5007C84B" w:rsidR="0007253D" w:rsidRPr="00EB52AA" w:rsidRDefault="0007253D" w:rsidP="000F533B">
            <w:pPr>
              <w:pStyle w:val="Tabletext"/>
              <w:jc w:val="center"/>
            </w:pPr>
            <w:hyperlink r:id="rId99" w:history="1">
              <w:r w:rsidRPr="00EB52AA">
                <w:rPr>
                  <w:rStyle w:val="Hyperlink"/>
                </w:rPr>
                <w:t>C26/57</w:t>
              </w:r>
            </w:hyperlink>
          </w:p>
        </w:tc>
      </w:tr>
      <w:tr w:rsidR="00071A2E" w:rsidRPr="00EB52AA" w14:paraId="320BC04E" w14:textId="5D07658C" w:rsidTr="00CC592C">
        <w:tc>
          <w:tcPr>
            <w:tcW w:w="1418" w:type="dxa"/>
            <w:tcBorders>
              <w:top w:val="single" w:sz="4" w:space="0" w:color="808080"/>
              <w:bottom w:val="single" w:sz="4" w:space="0" w:color="808080"/>
              <w:right w:val="single" w:sz="4" w:space="0" w:color="auto"/>
            </w:tcBorders>
            <w:shd w:val="clear" w:color="auto" w:fill="D9D9D9"/>
          </w:tcPr>
          <w:p w14:paraId="52497BA6" w14:textId="77777777" w:rsidR="00071A2E" w:rsidRPr="00EB52AA" w:rsidRDefault="00071A2E" w:rsidP="00071A2E">
            <w:pPr>
              <w:pStyle w:val="Tabletext"/>
              <w:jc w:val="center"/>
              <w:rPr>
                <w:b/>
                <w:bCs/>
              </w:rPr>
            </w:pPr>
            <w:r w:rsidRPr="00EB52AA">
              <w:rPr>
                <w:b/>
                <w:bCs/>
              </w:rPr>
              <w:t>ADM 3</w:t>
            </w: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68196A31" w14:textId="62126FA0" w:rsidR="00071A2E" w:rsidRPr="00EB52AA" w:rsidRDefault="00071A2E" w:rsidP="00071A2E">
            <w:pPr>
              <w:pStyle w:val="Tabletext"/>
              <w:rPr>
                <w:b/>
                <w:bCs/>
              </w:rPr>
            </w:pPr>
            <w:r w:rsidRPr="00EB52AA">
              <w:rPr>
                <w:b/>
                <w:bCs/>
              </w:rPr>
              <w:t>Renforcement de l'excellence dans l'organisation (environnement propice, ressources humaines, technologies de l'information, siège)</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7FCF9248" w14:textId="77777777" w:rsidR="00071A2E" w:rsidRPr="00EB52AA" w:rsidRDefault="00071A2E" w:rsidP="000F533B">
            <w:pPr>
              <w:pStyle w:val="Tabletext"/>
              <w:jc w:val="center"/>
              <w:rPr>
                <w:b/>
                <w:bCs/>
              </w:rPr>
            </w:pPr>
          </w:p>
        </w:tc>
      </w:tr>
      <w:tr w:rsidR="002D2C41" w:rsidRPr="00EB52AA" w14:paraId="624CD012" w14:textId="592BDFF9" w:rsidTr="00CC592C">
        <w:tc>
          <w:tcPr>
            <w:tcW w:w="1418" w:type="dxa"/>
            <w:tcBorders>
              <w:top w:val="single" w:sz="4" w:space="0" w:color="808080"/>
            </w:tcBorders>
          </w:tcPr>
          <w:p w14:paraId="07DD3666" w14:textId="24ED7B2C" w:rsidR="002D2C41" w:rsidRPr="00EB52AA" w:rsidRDefault="002D2C41" w:rsidP="002D2C41">
            <w:pPr>
              <w:pStyle w:val="Tabletext"/>
              <w:jc w:val="center"/>
              <w:rPr>
                <w:rStyle w:val="Hyperlink"/>
              </w:rPr>
            </w:pPr>
            <w:r w:rsidRPr="00EB52AA">
              <w:t>3.1</w:t>
            </w:r>
          </w:p>
        </w:tc>
        <w:tc>
          <w:tcPr>
            <w:tcW w:w="6662" w:type="dxa"/>
            <w:tcBorders>
              <w:top w:val="single" w:sz="4" w:space="0" w:color="808080"/>
            </w:tcBorders>
          </w:tcPr>
          <w:p w14:paraId="4C7C9429" w14:textId="2AA484CC" w:rsidR="002D2C41" w:rsidRPr="00EB52AA" w:rsidRDefault="002D2C41" w:rsidP="002D2C41">
            <w:pPr>
              <w:pStyle w:val="Tabletext"/>
            </w:pPr>
            <w:r w:rsidRPr="00EB52AA">
              <w:t xml:space="preserve">Rapport d'activité </w:t>
            </w:r>
            <w:r w:rsidR="009E0F6E" w:rsidRPr="00EB52AA">
              <w:t xml:space="preserve">sur la mise en œuvre </w:t>
            </w:r>
            <w:r w:rsidRPr="00EB52AA">
              <w:t>du Plan de transformation des ressources humaines et de la Résolution 48 (Rév. Bucarest, 2022) de la Conférence de plénipotentiaires</w:t>
            </w:r>
          </w:p>
        </w:tc>
        <w:tc>
          <w:tcPr>
            <w:tcW w:w="1418" w:type="dxa"/>
            <w:tcBorders>
              <w:top w:val="single" w:sz="4" w:space="0" w:color="808080"/>
            </w:tcBorders>
          </w:tcPr>
          <w:p w14:paraId="033C2B34" w14:textId="12BE1F4B" w:rsidR="002D2C41" w:rsidRPr="00EB52AA" w:rsidRDefault="002D2C41" w:rsidP="000F533B">
            <w:pPr>
              <w:pStyle w:val="Tabletext"/>
              <w:jc w:val="center"/>
            </w:pPr>
            <w:hyperlink r:id="rId100" w:history="1">
              <w:r w:rsidRPr="00EB52AA">
                <w:rPr>
                  <w:rStyle w:val="Hyperlink"/>
                </w:rPr>
                <w:t>C26/66</w:t>
              </w:r>
            </w:hyperlink>
          </w:p>
        </w:tc>
      </w:tr>
      <w:tr w:rsidR="002D2C41" w:rsidRPr="00EB52AA" w14:paraId="55D3AD5D" w14:textId="365211E7" w:rsidTr="00CC592C">
        <w:tc>
          <w:tcPr>
            <w:tcW w:w="1418" w:type="dxa"/>
            <w:tcBorders>
              <w:top w:val="single" w:sz="4" w:space="0" w:color="808080"/>
            </w:tcBorders>
          </w:tcPr>
          <w:p w14:paraId="37D720F3" w14:textId="459B12E3" w:rsidR="002D2C41" w:rsidRPr="00EB52AA" w:rsidRDefault="002D2C41" w:rsidP="002D2C41">
            <w:pPr>
              <w:pStyle w:val="Tabletext"/>
              <w:jc w:val="center"/>
              <w:rPr>
                <w:rStyle w:val="Hyperlink"/>
              </w:rPr>
            </w:pPr>
            <w:r w:rsidRPr="00EB52AA">
              <w:t>3.2</w:t>
            </w:r>
          </w:p>
        </w:tc>
        <w:tc>
          <w:tcPr>
            <w:tcW w:w="6662" w:type="dxa"/>
            <w:tcBorders>
              <w:top w:val="single" w:sz="4" w:space="0" w:color="808080"/>
            </w:tcBorders>
          </w:tcPr>
          <w:p w14:paraId="5317DF05" w14:textId="2BA9A57D" w:rsidR="002D2C41" w:rsidRPr="00EB52AA" w:rsidRDefault="002D2C41" w:rsidP="002D2C41">
            <w:pPr>
              <w:pStyle w:val="Tabletext"/>
            </w:pPr>
            <w:r w:rsidRPr="00EB52AA">
              <w:t>Modifications des conditions d'emploi dans le cadre du régime commun des Nations Unies</w:t>
            </w:r>
          </w:p>
        </w:tc>
        <w:tc>
          <w:tcPr>
            <w:tcW w:w="1418" w:type="dxa"/>
            <w:tcBorders>
              <w:top w:val="single" w:sz="4" w:space="0" w:color="808080"/>
            </w:tcBorders>
          </w:tcPr>
          <w:p w14:paraId="0585A49D" w14:textId="22C3312D" w:rsidR="002D2C41" w:rsidRPr="00EB52AA" w:rsidRDefault="002D2C41" w:rsidP="000F533B">
            <w:pPr>
              <w:pStyle w:val="Tabletext"/>
              <w:jc w:val="center"/>
            </w:pPr>
            <w:hyperlink r:id="rId101" w:history="1">
              <w:r w:rsidRPr="00EB52AA">
                <w:rPr>
                  <w:rStyle w:val="Hyperlink"/>
                </w:rPr>
                <w:t>C26/23</w:t>
              </w:r>
            </w:hyperlink>
          </w:p>
        </w:tc>
      </w:tr>
      <w:tr w:rsidR="002D2C41" w:rsidRPr="00EB52AA" w14:paraId="33A46819" w14:textId="7308CF68" w:rsidTr="00CC592C">
        <w:tc>
          <w:tcPr>
            <w:tcW w:w="1418" w:type="dxa"/>
            <w:tcBorders>
              <w:top w:val="single" w:sz="4" w:space="0" w:color="808080"/>
            </w:tcBorders>
          </w:tcPr>
          <w:p w14:paraId="34AEADDD" w14:textId="69306860" w:rsidR="002D2C41" w:rsidRPr="00EB52AA" w:rsidRDefault="002D2C41" w:rsidP="002D2C41">
            <w:pPr>
              <w:pStyle w:val="Tabletext"/>
              <w:jc w:val="center"/>
              <w:rPr>
                <w:rStyle w:val="Hyperlink"/>
              </w:rPr>
            </w:pPr>
            <w:r w:rsidRPr="00EB52AA">
              <w:lastRenderedPageBreak/>
              <w:t>3.3</w:t>
            </w:r>
          </w:p>
        </w:tc>
        <w:tc>
          <w:tcPr>
            <w:tcW w:w="6662" w:type="dxa"/>
            <w:tcBorders>
              <w:top w:val="single" w:sz="4" w:space="0" w:color="808080"/>
            </w:tcBorders>
          </w:tcPr>
          <w:p w14:paraId="2C50D266" w14:textId="35E24A8D" w:rsidR="002D2C41" w:rsidRPr="00EB52AA" w:rsidRDefault="002D2C41" w:rsidP="002D2C41">
            <w:pPr>
              <w:pStyle w:val="Tabletext"/>
            </w:pPr>
            <w:r w:rsidRPr="00EB52AA">
              <w:t>Plan Stratégique pour les ressources humaines</w:t>
            </w:r>
            <w:r w:rsidR="009E0F6E" w:rsidRPr="00EB52AA">
              <w:t xml:space="preserve"> de l'UIT</w:t>
            </w:r>
            <w:r w:rsidRPr="00EB52AA">
              <w:t xml:space="preserve"> pour la période</w:t>
            </w:r>
            <w:r w:rsidR="00A57C4F" w:rsidRPr="00EB52AA">
              <w:t> </w:t>
            </w:r>
            <w:r w:rsidRPr="00EB52AA">
              <w:t>2026-2027</w:t>
            </w:r>
          </w:p>
        </w:tc>
        <w:tc>
          <w:tcPr>
            <w:tcW w:w="1418" w:type="dxa"/>
            <w:tcBorders>
              <w:top w:val="single" w:sz="4" w:space="0" w:color="808080"/>
            </w:tcBorders>
          </w:tcPr>
          <w:p w14:paraId="3409C7B6" w14:textId="35425647" w:rsidR="002D2C41" w:rsidRPr="00EB52AA" w:rsidRDefault="002D2C41" w:rsidP="000F533B">
            <w:pPr>
              <w:pStyle w:val="Tabletext"/>
              <w:jc w:val="center"/>
            </w:pPr>
            <w:hyperlink r:id="rId102" w:history="1">
              <w:r w:rsidRPr="00EB52AA">
                <w:rPr>
                  <w:rStyle w:val="Hyperlink"/>
                </w:rPr>
                <w:t>C26/67</w:t>
              </w:r>
            </w:hyperlink>
          </w:p>
        </w:tc>
      </w:tr>
      <w:tr w:rsidR="002D2C41" w:rsidRPr="00EB52AA" w14:paraId="77213718" w14:textId="763F5F90" w:rsidTr="00CC592C">
        <w:tc>
          <w:tcPr>
            <w:tcW w:w="1418" w:type="dxa"/>
            <w:tcBorders>
              <w:top w:val="single" w:sz="4" w:space="0" w:color="808080"/>
            </w:tcBorders>
          </w:tcPr>
          <w:p w14:paraId="453A6724" w14:textId="012129E2" w:rsidR="002D2C41" w:rsidRPr="00EB52AA" w:rsidRDefault="002D2C41" w:rsidP="002D2C41">
            <w:pPr>
              <w:pStyle w:val="Tabletext"/>
              <w:jc w:val="center"/>
              <w:rPr>
                <w:rStyle w:val="Hyperlink"/>
              </w:rPr>
            </w:pPr>
            <w:r w:rsidRPr="00EB52AA">
              <w:t>3.4</w:t>
            </w:r>
          </w:p>
        </w:tc>
        <w:tc>
          <w:tcPr>
            <w:tcW w:w="6662" w:type="dxa"/>
            <w:tcBorders>
              <w:top w:val="single" w:sz="4" w:space="0" w:color="808080"/>
            </w:tcBorders>
          </w:tcPr>
          <w:p w14:paraId="6C93A4AB" w14:textId="5BB5A9ED" w:rsidR="002D2C41" w:rsidRPr="00EB52AA" w:rsidRDefault="009E0F6E" w:rsidP="002D2C41">
            <w:pPr>
              <w:pStyle w:val="Tabletext"/>
            </w:pPr>
            <w:r w:rsidRPr="00EB52AA">
              <w:t>Informations m</w:t>
            </w:r>
            <w:r w:rsidR="002D2C41" w:rsidRPr="00EB52AA">
              <w:t>ise</w:t>
            </w:r>
            <w:r w:rsidRPr="00EB52AA">
              <w:t>s</w:t>
            </w:r>
            <w:r w:rsidR="002D2C41" w:rsidRPr="00EB52AA">
              <w:t xml:space="preserve"> à </w:t>
            </w:r>
            <w:r w:rsidRPr="00EB52AA">
              <w:t>jour concernant le pr</w:t>
            </w:r>
            <w:r w:rsidR="002D2C41" w:rsidRPr="00EB52AA">
              <w:t>ojet de locaux du siège de l'Union (</w:t>
            </w:r>
            <w:r w:rsidR="002D2C41" w:rsidRPr="00EB52AA">
              <w:rPr>
                <w:i/>
                <w:iCs/>
              </w:rPr>
              <w:t>y compris examen des Décisions et Résolutions relatives au projet de locaux du Siège</w:t>
            </w:r>
            <w:r w:rsidR="002D2C41" w:rsidRPr="00EB52AA">
              <w:t>)</w:t>
            </w:r>
          </w:p>
        </w:tc>
        <w:tc>
          <w:tcPr>
            <w:tcW w:w="1418" w:type="dxa"/>
            <w:tcBorders>
              <w:top w:val="single" w:sz="4" w:space="0" w:color="808080"/>
            </w:tcBorders>
          </w:tcPr>
          <w:p w14:paraId="78421E55" w14:textId="4CF4ADD8" w:rsidR="002D2C41" w:rsidRPr="00EB52AA" w:rsidRDefault="002D2C41" w:rsidP="000F533B">
            <w:pPr>
              <w:pStyle w:val="Tabletext"/>
              <w:jc w:val="center"/>
            </w:pPr>
            <w:hyperlink r:id="rId103" w:history="1">
              <w:r w:rsidRPr="00EB52AA">
                <w:rPr>
                  <w:rStyle w:val="Hyperlink"/>
                </w:rPr>
                <w:t>C26/7</w:t>
              </w:r>
            </w:hyperlink>
          </w:p>
        </w:tc>
      </w:tr>
      <w:tr w:rsidR="002D2C41" w:rsidRPr="00EB52AA" w14:paraId="19279099" w14:textId="1B928902" w:rsidTr="00CC592C">
        <w:tc>
          <w:tcPr>
            <w:tcW w:w="1418" w:type="dxa"/>
            <w:tcBorders>
              <w:top w:val="single" w:sz="4" w:space="0" w:color="808080"/>
            </w:tcBorders>
          </w:tcPr>
          <w:p w14:paraId="504B810A" w14:textId="70507201" w:rsidR="002D2C41" w:rsidRPr="00EB52AA" w:rsidRDefault="002D2C41" w:rsidP="002D2C41">
            <w:pPr>
              <w:pStyle w:val="Tabletext"/>
              <w:jc w:val="center"/>
              <w:rPr>
                <w:rStyle w:val="Hyperlink"/>
              </w:rPr>
            </w:pPr>
            <w:r w:rsidRPr="00EB52AA">
              <w:t>3.5</w:t>
            </w:r>
          </w:p>
        </w:tc>
        <w:tc>
          <w:tcPr>
            <w:tcW w:w="6662" w:type="dxa"/>
            <w:tcBorders>
              <w:top w:val="single" w:sz="4" w:space="0" w:color="808080"/>
            </w:tcBorders>
          </w:tcPr>
          <w:p w14:paraId="7BA23711" w14:textId="6E16EB26" w:rsidR="002D2C41" w:rsidRPr="00EB52AA" w:rsidRDefault="009E0F6E" w:rsidP="002D2C41">
            <w:pPr>
              <w:pStyle w:val="Tabletext"/>
            </w:pPr>
            <w:r w:rsidRPr="00EB52AA">
              <w:t xml:space="preserve">Informations actualisées sur le plan stratégique pour le </w:t>
            </w:r>
            <w:r w:rsidR="002D2C41" w:rsidRPr="00EB52AA">
              <w:t>campus</w:t>
            </w:r>
            <w:r w:rsidRPr="00EB52AA">
              <w:t xml:space="preserve"> de l'UIT</w:t>
            </w:r>
          </w:p>
        </w:tc>
        <w:tc>
          <w:tcPr>
            <w:tcW w:w="1418" w:type="dxa"/>
            <w:tcBorders>
              <w:top w:val="single" w:sz="4" w:space="0" w:color="808080"/>
            </w:tcBorders>
          </w:tcPr>
          <w:p w14:paraId="5F9EDB61" w14:textId="61BE1F51" w:rsidR="002D2C41" w:rsidRPr="00EB52AA" w:rsidRDefault="002D2C41" w:rsidP="000F533B">
            <w:pPr>
              <w:pStyle w:val="Tabletext"/>
              <w:jc w:val="center"/>
            </w:pPr>
            <w:hyperlink r:id="rId104" w:history="1">
              <w:r w:rsidRPr="00EB52AA">
                <w:rPr>
                  <w:rStyle w:val="Hyperlink"/>
                </w:rPr>
                <w:t>C26/63</w:t>
              </w:r>
            </w:hyperlink>
          </w:p>
        </w:tc>
      </w:tr>
      <w:tr w:rsidR="009E0F6E" w:rsidRPr="00EB52AA" w14:paraId="48E10537" w14:textId="6C530748" w:rsidTr="00CC592C">
        <w:tc>
          <w:tcPr>
            <w:tcW w:w="1418" w:type="dxa"/>
            <w:tcBorders>
              <w:top w:val="single" w:sz="4" w:space="0" w:color="808080"/>
            </w:tcBorders>
          </w:tcPr>
          <w:p w14:paraId="1DE2F628" w14:textId="37F2B53B" w:rsidR="009E0F6E" w:rsidRPr="00EB52AA" w:rsidRDefault="009E0F6E" w:rsidP="009E0F6E">
            <w:pPr>
              <w:pStyle w:val="Tabletext"/>
              <w:jc w:val="center"/>
              <w:rPr>
                <w:rStyle w:val="Hyperlink"/>
              </w:rPr>
            </w:pPr>
            <w:r w:rsidRPr="00EB52AA">
              <w:t>3.6</w:t>
            </w:r>
          </w:p>
        </w:tc>
        <w:tc>
          <w:tcPr>
            <w:tcW w:w="6662" w:type="dxa"/>
            <w:tcBorders>
              <w:top w:val="single" w:sz="4" w:space="0" w:color="808080"/>
            </w:tcBorders>
          </w:tcPr>
          <w:p w14:paraId="270A1554" w14:textId="2616C6DA" w:rsidR="009E0F6E" w:rsidRPr="00EB52AA" w:rsidRDefault="00FC7EE8" w:rsidP="009E0F6E">
            <w:pPr>
              <w:pStyle w:val="Tabletext"/>
            </w:pPr>
            <w:r w:rsidRPr="00EB52AA">
              <w:t>Rapport sur les activités et les résultats des travaux menés par le groupe consultatif d'États Membres (MSAG) depuis la session de 2025 du Conseil de L'UIT</w:t>
            </w:r>
          </w:p>
        </w:tc>
        <w:tc>
          <w:tcPr>
            <w:tcW w:w="1418" w:type="dxa"/>
            <w:tcBorders>
              <w:top w:val="single" w:sz="4" w:space="0" w:color="808080"/>
            </w:tcBorders>
          </w:tcPr>
          <w:p w14:paraId="484B3657" w14:textId="35FE378A" w:rsidR="009E0F6E" w:rsidRPr="00EB52AA" w:rsidRDefault="009E0F6E" w:rsidP="000F533B">
            <w:pPr>
              <w:pStyle w:val="Tabletext"/>
              <w:jc w:val="center"/>
            </w:pPr>
            <w:hyperlink r:id="rId105" w:history="1">
              <w:r w:rsidRPr="00EB52AA">
                <w:rPr>
                  <w:rStyle w:val="Hyperlink"/>
                  <w:bCs/>
                </w:rPr>
                <w:t>C26/48</w:t>
              </w:r>
            </w:hyperlink>
          </w:p>
        </w:tc>
      </w:tr>
      <w:tr w:rsidR="009E0F6E" w:rsidRPr="00EB52AA" w14:paraId="13D7E99B" w14:textId="087071B7" w:rsidTr="00CC592C">
        <w:tc>
          <w:tcPr>
            <w:tcW w:w="1418" w:type="dxa"/>
            <w:tcBorders>
              <w:top w:val="single" w:sz="4" w:space="0" w:color="808080"/>
            </w:tcBorders>
          </w:tcPr>
          <w:p w14:paraId="7B91F6AE" w14:textId="51B4E182" w:rsidR="009E0F6E" w:rsidRPr="00EB52AA" w:rsidRDefault="009E0F6E" w:rsidP="009E0F6E">
            <w:pPr>
              <w:pStyle w:val="Tabletext"/>
              <w:jc w:val="center"/>
              <w:rPr>
                <w:rStyle w:val="Hyperlink"/>
              </w:rPr>
            </w:pPr>
            <w:r w:rsidRPr="00EB52AA">
              <w:t>3.7</w:t>
            </w:r>
          </w:p>
        </w:tc>
        <w:tc>
          <w:tcPr>
            <w:tcW w:w="6662" w:type="dxa"/>
            <w:tcBorders>
              <w:top w:val="single" w:sz="4" w:space="0" w:color="808080"/>
            </w:tcBorders>
          </w:tcPr>
          <w:p w14:paraId="286F6279" w14:textId="77777777" w:rsidR="009E0F6E" w:rsidRPr="00EB52AA" w:rsidRDefault="009E0F6E" w:rsidP="009E0F6E">
            <w:pPr>
              <w:pStyle w:val="Tabletext"/>
            </w:pPr>
            <w:r w:rsidRPr="00EB52AA">
              <w:t>Point sur la continuité des activités pendant la période de construction du nouveau bâtiment de l'UIT</w:t>
            </w:r>
          </w:p>
          <w:p w14:paraId="1E7F0436" w14:textId="77777777" w:rsidR="00737786" w:rsidRPr="00EB52AA" w:rsidRDefault="00737786" w:rsidP="009E0F6E">
            <w:pPr>
              <w:pStyle w:val="Tabletext"/>
            </w:pPr>
            <w:r w:rsidRPr="00EB52AA">
              <w:rPr>
                <w:i/>
                <w:iCs/>
              </w:rPr>
              <w:t>Contribution soumise par plusieurs pays</w:t>
            </w:r>
            <w:r w:rsidR="000F533B" w:rsidRPr="00EB52AA">
              <w:rPr>
                <w:i/>
                <w:iCs/>
              </w:rPr>
              <w:t xml:space="preserve"> – </w:t>
            </w:r>
            <w:r w:rsidRPr="00EB52AA">
              <w:t>Continuité des réunions des Groupes de travail du Conseil</w:t>
            </w:r>
          </w:p>
          <w:p w14:paraId="29B15A0A" w14:textId="7B29DB24" w:rsidR="00121B9A" w:rsidRPr="00EB52AA" w:rsidRDefault="00121B9A" w:rsidP="009E0F6E">
            <w:pPr>
              <w:pStyle w:val="Tabletext"/>
            </w:pPr>
            <w:r w:rsidRPr="00EB52AA">
              <w:rPr>
                <w:i/>
                <w:iCs/>
              </w:rPr>
              <w:t xml:space="preserve">Contribution soumise par plusieurs pays – </w:t>
            </w:r>
            <w:r w:rsidRPr="00EB52AA">
              <w:rPr>
                <w:color w:val="000000"/>
              </w:rPr>
              <w:t>Dates et durée proposées pour les sessions de 2027, 2028 et 2029 du Conseil et pour la série de réunions des GTC pour la période 2027-2029</w:t>
            </w:r>
          </w:p>
        </w:tc>
        <w:tc>
          <w:tcPr>
            <w:tcW w:w="1418" w:type="dxa"/>
            <w:tcBorders>
              <w:top w:val="single" w:sz="4" w:space="0" w:color="808080"/>
            </w:tcBorders>
          </w:tcPr>
          <w:p w14:paraId="74A58298" w14:textId="77777777" w:rsidR="009E0F6E" w:rsidRPr="00EB52AA" w:rsidRDefault="009E0F6E" w:rsidP="000F533B">
            <w:pPr>
              <w:pStyle w:val="Tabletext"/>
              <w:jc w:val="center"/>
              <w:rPr>
                <w:szCs w:val="22"/>
              </w:rPr>
            </w:pPr>
            <w:hyperlink r:id="rId106" w:history="1">
              <w:r w:rsidRPr="00EB52AA">
                <w:rPr>
                  <w:rStyle w:val="Hyperlink"/>
                  <w:bCs/>
                </w:rPr>
                <w:t>C26/65</w:t>
              </w:r>
            </w:hyperlink>
          </w:p>
          <w:p w14:paraId="2979C889" w14:textId="77777777" w:rsidR="009E0F6E" w:rsidRPr="00EB52AA" w:rsidRDefault="009E0F6E" w:rsidP="00A57C4F">
            <w:pPr>
              <w:pStyle w:val="Tabletext"/>
              <w:spacing w:before="360"/>
              <w:jc w:val="center"/>
            </w:pPr>
            <w:hyperlink r:id="rId107" w:history="1">
              <w:r w:rsidRPr="00EB52AA">
                <w:rPr>
                  <w:rStyle w:val="Hyperlink"/>
                  <w:bCs/>
                </w:rPr>
                <w:t>C26/105</w:t>
              </w:r>
            </w:hyperlink>
          </w:p>
          <w:p w14:paraId="5CC71F3E" w14:textId="31A54DB7" w:rsidR="00121B9A" w:rsidRPr="00EB52AA" w:rsidRDefault="00121B9A" w:rsidP="00EB52AA">
            <w:pPr>
              <w:pStyle w:val="Tabletext"/>
              <w:spacing w:before="320"/>
              <w:jc w:val="center"/>
            </w:pPr>
            <w:hyperlink r:id="rId108" w:history="1">
              <w:r w:rsidRPr="00EB52AA">
                <w:rPr>
                  <w:rStyle w:val="Hyperlink"/>
                </w:rPr>
                <w:t>C26/106</w:t>
              </w:r>
            </w:hyperlink>
          </w:p>
        </w:tc>
      </w:tr>
      <w:tr w:rsidR="009E0F6E" w:rsidRPr="00EB52AA" w14:paraId="50596150" w14:textId="5E067C57" w:rsidTr="00CC592C">
        <w:tc>
          <w:tcPr>
            <w:tcW w:w="1418" w:type="dxa"/>
            <w:tcBorders>
              <w:top w:val="single" w:sz="4" w:space="0" w:color="808080"/>
            </w:tcBorders>
          </w:tcPr>
          <w:p w14:paraId="5D29AD15" w14:textId="5265A9A8" w:rsidR="009E0F6E" w:rsidRPr="00EB52AA" w:rsidRDefault="009E0F6E" w:rsidP="009E0F6E">
            <w:pPr>
              <w:pStyle w:val="Tabletext"/>
              <w:jc w:val="center"/>
              <w:rPr>
                <w:rStyle w:val="Hyperlink"/>
              </w:rPr>
            </w:pPr>
            <w:r w:rsidRPr="00EB52AA">
              <w:t>3.8</w:t>
            </w:r>
          </w:p>
        </w:tc>
        <w:tc>
          <w:tcPr>
            <w:tcW w:w="6662" w:type="dxa"/>
            <w:tcBorders>
              <w:top w:val="single" w:sz="4" w:space="0" w:color="808080"/>
            </w:tcBorders>
          </w:tcPr>
          <w:p w14:paraId="17790A98" w14:textId="77777777" w:rsidR="009E0F6E" w:rsidRPr="00EB52AA" w:rsidRDefault="009E0F6E" w:rsidP="009E0F6E">
            <w:pPr>
              <w:pStyle w:val="Tabletext"/>
            </w:pPr>
            <w:r w:rsidRPr="00EB52AA">
              <w:t>Renforcement de la coordination intersectorielle dans l'ensemble de l'UIT</w:t>
            </w:r>
          </w:p>
          <w:p w14:paraId="4DE9E028" w14:textId="7E97DF52" w:rsidR="00737786" w:rsidRPr="00EB52AA" w:rsidRDefault="00737786" w:rsidP="009E0F6E">
            <w:pPr>
              <w:pStyle w:val="Tabletext"/>
            </w:pPr>
            <w:r w:rsidRPr="00EB52AA">
              <w:rPr>
                <w:i/>
                <w:iCs/>
              </w:rPr>
              <w:t>Contribution de la Fédération de Russie</w:t>
            </w:r>
            <w:r w:rsidR="000F533B" w:rsidRPr="00EB52AA">
              <w:rPr>
                <w:i/>
                <w:iCs/>
              </w:rPr>
              <w:t xml:space="preserve"> – </w:t>
            </w:r>
            <w:r w:rsidR="002E6281" w:rsidRPr="00EB52AA">
              <w:t xml:space="preserve">Projet de </w:t>
            </w:r>
            <w:r w:rsidRPr="00EB52AA">
              <w:t>révision de la Résolution 191 (Rév. Bucarest, 2022) de la Conférence de plénipotentiaires sur la stratégie de coordination des efforts entre les trois Secteurs de l'Union</w:t>
            </w:r>
          </w:p>
          <w:p w14:paraId="22E1ED4D" w14:textId="5281AAC9" w:rsidR="00737786" w:rsidRPr="00EB52AA" w:rsidRDefault="00737786" w:rsidP="009E0F6E">
            <w:pPr>
              <w:pStyle w:val="Tabletext"/>
            </w:pPr>
            <w:r w:rsidRPr="00EB52AA">
              <w:rPr>
                <w:i/>
                <w:iCs/>
              </w:rPr>
              <w:t>Contribution de la Fédération de Russie</w:t>
            </w:r>
            <w:r w:rsidR="000F533B" w:rsidRPr="00EB52AA">
              <w:rPr>
                <w:i/>
                <w:iCs/>
              </w:rPr>
              <w:t xml:space="preserve"> – </w:t>
            </w:r>
            <w:r w:rsidRPr="00EB52AA">
              <w:t xml:space="preserve">Proposition de </w:t>
            </w:r>
            <w:r w:rsidR="00566D03" w:rsidRPr="00EB52AA">
              <w:t>r</w:t>
            </w:r>
            <w:r w:rsidRPr="00EB52AA">
              <w:t>évision de la Résolution 58 (Rév. Busan, 2014) de la Conférence de plénipotentiaires</w:t>
            </w:r>
          </w:p>
        </w:tc>
        <w:tc>
          <w:tcPr>
            <w:tcW w:w="1418" w:type="dxa"/>
            <w:tcBorders>
              <w:top w:val="single" w:sz="4" w:space="0" w:color="808080"/>
            </w:tcBorders>
          </w:tcPr>
          <w:p w14:paraId="7A7BA151" w14:textId="77777777" w:rsidR="009E0F6E" w:rsidRPr="00EB52AA" w:rsidRDefault="009E0F6E" w:rsidP="000F533B">
            <w:pPr>
              <w:pStyle w:val="Tabletext"/>
              <w:jc w:val="center"/>
              <w:rPr>
                <w:szCs w:val="22"/>
              </w:rPr>
            </w:pPr>
            <w:hyperlink r:id="rId109" w:history="1">
              <w:r w:rsidRPr="00EB52AA">
                <w:rPr>
                  <w:rStyle w:val="Hyperlink"/>
                  <w:bCs/>
                </w:rPr>
                <w:t>C26/27</w:t>
              </w:r>
            </w:hyperlink>
          </w:p>
          <w:p w14:paraId="73E8A007" w14:textId="77777777" w:rsidR="009E0F6E" w:rsidRPr="00EB52AA" w:rsidRDefault="009E0F6E" w:rsidP="00A57C4F">
            <w:pPr>
              <w:pStyle w:val="Tabletext"/>
              <w:spacing w:before="360"/>
              <w:jc w:val="center"/>
              <w:rPr>
                <w:szCs w:val="22"/>
              </w:rPr>
            </w:pPr>
            <w:hyperlink r:id="rId110" w:history="1">
              <w:r w:rsidRPr="00EB52AA">
                <w:rPr>
                  <w:rStyle w:val="Hyperlink"/>
                  <w:bCs/>
                </w:rPr>
                <w:t>C26/89</w:t>
              </w:r>
            </w:hyperlink>
          </w:p>
          <w:p w14:paraId="39DD083F" w14:textId="1BCFEEE3" w:rsidR="009E0F6E" w:rsidRPr="00EB52AA" w:rsidRDefault="009E0F6E" w:rsidP="00A57C4F">
            <w:pPr>
              <w:pStyle w:val="Tabletext"/>
              <w:spacing w:before="840"/>
              <w:jc w:val="center"/>
            </w:pPr>
            <w:hyperlink r:id="rId111" w:history="1">
              <w:r w:rsidRPr="00EB52AA">
                <w:rPr>
                  <w:rStyle w:val="Hyperlink"/>
                </w:rPr>
                <w:t>C26/88</w:t>
              </w:r>
            </w:hyperlink>
          </w:p>
        </w:tc>
      </w:tr>
      <w:tr w:rsidR="009E0F6E" w:rsidRPr="00EB52AA" w14:paraId="36783140" w14:textId="6F922F47" w:rsidTr="00CC592C">
        <w:tc>
          <w:tcPr>
            <w:tcW w:w="1418" w:type="dxa"/>
            <w:tcBorders>
              <w:top w:val="single" w:sz="4" w:space="0" w:color="808080"/>
            </w:tcBorders>
          </w:tcPr>
          <w:p w14:paraId="0FF718B3" w14:textId="764D7B17" w:rsidR="009E0F6E" w:rsidRPr="00EB52AA" w:rsidRDefault="009E0F6E" w:rsidP="009E0F6E">
            <w:pPr>
              <w:pStyle w:val="Tabletext"/>
              <w:jc w:val="center"/>
              <w:rPr>
                <w:rStyle w:val="Hyperlink"/>
              </w:rPr>
            </w:pPr>
            <w:r w:rsidRPr="00EB52AA">
              <w:t>3.9</w:t>
            </w:r>
          </w:p>
        </w:tc>
        <w:tc>
          <w:tcPr>
            <w:tcW w:w="6662" w:type="dxa"/>
            <w:tcBorders>
              <w:top w:val="single" w:sz="4" w:space="0" w:color="808080"/>
            </w:tcBorders>
          </w:tcPr>
          <w:p w14:paraId="157B4E51" w14:textId="4552D472" w:rsidR="009E0F6E" w:rsidRPr="00EB52AA" w:rsidRDefault="009E0F6E" w:rsidP="009E0F6E">
            <w:pPr>
              <w:pStyle w:val="Tabletext"/>
            </w:pPr>
            <w:r w:rsidRPr="00EB52AA">
              <w:t xml:space="preserve">Renforcer les bases numériques internes </w:t>
            </w:r>
            <w:r w:rsidR="00566D03" w:rsidRPr="00EB52AA">
              <w:t xml:space="preserve">pour la </w:t>
            </w:r>
            <w:r w:rsidRPr="00EB52AA">
              <w:t>transformation</w:t>
            </w:r>
            <w:r w:rsidR="00566D03" w:rsidRPr="00EB52AA">
              <w:t xml:space="preserve"> de l'UIT</w:t>
            </w:r>
            <w:r w:rsidR="000F533B" w:rsidRPr="00EB52AA">
              <w:t xml:space="preserve"> – </w:t>
            </w:r>
            <w:r w:rsidR="00566D03" w:rsidRPr="00EB52AA">
              <w:t>S</w:t>
            </w:r>
            <w:r w:rsidRPr="00EB52AA">
              <w:t>tratégie, architecture institutionnelle, gouvernance des TIC et modèle d'exploitation des technologies de l'information</w:t>
            </w:r>
          </w:p>
        </w:tc>
        <w:tc>
          <w:tcPr>
            <w:tcW w:w="1418" w:type="dxa"/>
            <w:tcBorders>
              <w:top w:val="single" w:sz="4" w:space="0" w:color="808080"/>
            </w:tcBorders>
          </w:tcPr>
          <w:p w14:paraId="562CA131" w14:textId="130C3849" w:rsidR="009E0F6E" w:rsidRPr="00EB52AA" w:rsidRDefault="009E0F6E" w:rsidP="000F533B">
            <w:pPr>
              <w:pStyle w:val="Tabletext"/>
              <w:jc w:val="center"/>
            </w:pPr>
            <w:hyperlink r:id="rId112" w:history="1">
              <w:r w:rsidRPr="00EB52AA">
                <w:rPr>
                  <w:rStyle w:val="Hyperlink"/>
                  <w:bCs/>
                </w:rPr>
                <w:t>C26/62</w:t>
              </w:r>
            </w:hyperlink>
          </w:p>
        </w:tc>
      </w:tr>
      <w:tr w:rsidR="009E0F6E" w:rsidRPr="00EB52AA" w14:paraId="5F49BFDF" w14:textId="0930ABF2" w:rsidTr="00CC592C">
        <w:tc>
          <w:tcPr>
            <w:tcW w:w="1418" w:type="dxa"/>
            <w:tcBorders>
              <w:top w:val="single" w:sz="4" w:space="0" w:color="808080"/>
            </w:tcBorders>
          </w:tcPr>
          <w:p w14:paraId="3C062417" w14:textId="3C338221" w:rsidR="009E0F6E" w:rsidRPr="00EB52AA" w:rsidRDefault="009E0F6E" w:rsidP="009E0F6E">
            <w:pPr>
              <w:pStyle w:val="Tabletext"/>
              <w:jc w:val="center"/>
              <w:rPr>
                <w:rStyle w:val="Hyperlink"/>
              </w:rPr>
            </w:pPr>
            <w:r w:rsidRPr="00EB52AA">
              <w:t>3.10</w:t>
            </w:r>
          </w:p>
        </w:tc>
        <w:tc>
          <w:tcPr>
            <w:tcW w:w="6662" w:type="dxa"/>
            <w:tcBorders>
              <w:top w:val="single" w:sz="4" w:space="0" w:color="808080"/>
            </w:tcBorders>
          </w:tcPr>
          <w:p w14:paraId="727B12D8" w14:textId="77777777" w:rsidR="009E0F6E" w:rsidRPr="00EB52AA" w:rsidRDefault="009E0F6E" w:rsidP="009E0F6E">
            <w:pPr>
              <w:pStyle w:val="Tabletext"/>
            </w:pPr>
            <w:r w:rsidRPr="00EB52AA">
              <w:t>Proposition de cadre pour la sélection des pays hôtes des conférences et assemblées de l'UIT</w:t>
            </w:r>
          </w:p>
          <w:p w14:paraId="52A356E7" w14:textId="1734492E" w:rsidR="00566D03" w:rsidRPr="00EB52AA" w:rsidRDefault="00566D03" w:rsidP="00566D03">
            <w:pPr>
              <w:pStyle w:val="Tabletext"/>
              <w:rPr>
                <w:i/>
                <w:iCs/>
              </w:rPr>
            </w:pPr>
            <w:r w:rsidRPr="00EB52AA">
              <w:rPr>
                <w:i/>
                <w:iCs/>
              </w:rPr>
              <w:t>Contribution soumise par plusieurs pays</w:t>
            </w:r>
            <w:r w:rsidR="000F533B" w:rsidRPr="00EB52AA">
              <w:rPr>
                <w:i/>
                <w:iCs/>
              </w:rPr>
              <w:t xml:space="preserve"> – </w:t>
            </w:r>
            <w:r w:rsidRPr="00EB52AA">
              <w:t>Œuvrer en faveur de l'équité régionale et créer des conditions propices à une participation plus large pour la sélection des pays hôtes des conférences de plénipotentiaires de l'UIT</w:t>
            </w:r>
          </w:p>
        </w:tc>
        <w:tc>
          <w:tcPr>
            <w:tcW w:w="1418" w:type="dxa"/>
            <w:tcBorders>
              <w:top w:val="single" w:sz="4" w:space="0" w:color="808080"/>
            </w:tcBorders>
          </w:tcPr>
          <w:p w14:paraId="56D7F660" w14:textId="77777777" w:rsidR="009E0F6E" w:rsidRPr="00EB52AA" w:rsidRDefault="009E0F6E" w:rsidP="000F533B">
            <w:pPr>
              <w:pStyle w:val="Tabletext"/>
              <w:jc w:val="center"/>
              <w:rPr>
                <w:szCs w:val="22"/>
              </w:rPr>
            </w:pPr>
            <w:hyperlink r:id="rId113" w:history="1">
              <w:r w:rsidRPr="00EB52AA">
                <w:rPr>
                  <w:rStyle w:val="Hyperlink"/>
                  <w:bCs/>
                </w:rPr>
                <w:t>C26/70</w:t>
              </w:r>
            </w:hyperlink>
          </w:p>
          <w:p w14:paraId="2B411FE8" w14:textId="2A14A54A" w:rsidR="009E0F6E" w:rsidRPr="00EB52AA" w:rsidRDefault="009E0F6E" w:rsidP="00A57C4F">
            <w:pPr>
              <w:pStyle w:val="Tabletext"/>
              <w:spacing w:before="360"/>
              <w:jc w:val="center"/>
            </w:pPr>
            <w:hyperlink r:id="rId114" w:history="1">
              <w:r w:rsidRPr="00EB52AA">
                <w:rPr>
                  <w:rStyle w:val="Hyperlink"/>
                  <w:bCs/>
                </w:rPr>
                <w:t>C26/102</w:t>
              </w:r>
            </w:hyperlink>
          </w:p>
        </w:tc>
      </w:tr>
      <w:tr w:rsidR="009E0F6E" w:rsidRPr="00EB52AA" w14:paraId="6CC1A3C3" w14:textId="7C71DB92" w:rsidTr="00CC592C">
        <w:tc>
          <w:tcPr>
            <w:tcW w:w="1418" w:type="dxa"/>
            <w:tcBorders>
              <w:top w:val="single" w:sz="4" w:space="0" w:color="808080"/>
            </w:tcBorders>
          </w:tcPr>
          <w:p w14:paraId="2B52B3B1" w14:textId="5C5BDCC4" w:rsidR="009E0F6E" w:rsidRPr="00EB52AA" w:rsidRDefault="009E0F6E" w:rsidP="009E0F6E">
            <w:pPr>
              <w:pStyle w:val="Tabletext"/>
              <w:jc w:val="center"/>
              <w:rPr>
                <w:rStyle w:val="Hyperlink"/>
              </w:rPr>
            </w:pPr>
            <w:r w:rsidRPr="00EB52AA">
              <w:t>3.11</w:t>
            </w:r>
          </w:p>
        </w:tc>
        <w:tc>
          <w:tcPr>
            <w:tcW w:w="6662" w:type="dxa"/>
            <w:tcBorders>
              <w:top w:val="single" w:sz="4" w:space="0" w:color="808080"/>
            </w:tcBorders>
          </w:tcPr>
          <w:p w14:paraId="1EC45370" w14:textId="4DB6D72F" w:rsidR="009E0F6E" w:rsidRPr="00EB52AA" w:rsidRDefault="009E0F6E" w:rsidP="009E0F6E">
            <w:pPr>
              <w:pStyle w:val="Tabletext"/>
            </w:pPr>
            <w:r w:rsidRPr="00EB52AA">
              <w:t xml:space="preserve">Point </w:t>
            </w:r>
            <w:r w:rsidR="00566D03" w:rsidRPr="00EB52AA">
              <w:t xml:space="preserve">de la situation </w:t>
            </w:r>
            <w:r w:rsidRPr="00EB52AA">
              <w:t>sur les mesures visant à alléger la charge financière reposant sur les pays hôtes des conférences, réunions et activités de l'UIT</w:t>
            </w:r>
          </w:p>
        </w:tc>
        <w:tc>
          <w:tcPr>
            <w:tcW w:w="1418" w:type="dxa"/>
            <w:tcBorders>
              <w:top w:val="single" w:sz="4" w:space="0" w:color="808080"/>
            </w:tcBorders>
          </w:tcPr>
          <w:p w14:paraId="37017D81" w14:textId="7515E05F" w:rsidR="009E0F6E" w:rsidRPr="00EB52AA" w:rsidRDefault="009E0F6E" w:rsidP="000F533B">
            <w:pPr>
              <w:pStyle w:val="Tabletext"/>
              <w:jc w:val="center"/>
            </w:pPr>
            <w:hyperlink r:id="rId115" w:history="1">
              <w:r w:rsidRPr="00EB52AA">
                <w:rPr>
                  <w:rStyle w:val="Hyperlink"/>
                  <w:bCs/>
                </w:rPr>
                <w:t>C26/71</w:t>
              </w:r>
            </w:hyperlink>
          </w:p>
        </w:tc>
      </w:tr>
      <w:tr w:rsidR="00071A2E" w:rsidRPr="00EB52AA" w14:paraId="4B747CC9" w14:textId="4F38954E" w:rsidTr="00CC592C">
        <w:tc>
          <w:tcPr>
            <w:tcW w:w="1418" w:type="dxa"/>
            <w:tcBorders>
              <w:top w:val="single" w:sz="4" w:space="0" w:color="808080"/>
              <w:bottom w:val="single" w:sz="4" w:space="0" w:color="808080"/>
              <w:right w:val="single" w:sz="4" w:space="0" w:color="auto"/>
            </w:tcBorders>
            <w:shd w:val="clear" w:color="auto" w:fill="D9D9D9"/>
          </w:tcPr>
          <w:p w14:paraId="5BB452E5" w14:textId="77777777" w:rsidR="00071A2E" w:rsidRPr="00EB52AA" w:rsidRDefault="00071A2E" w:rsidP="00071A2E">
            <w:pPr>
              <w:pStyle w:val="Tabletext"/>
              <w:jc w:val="center"/>
              <w:rPr>
                <w:b/>
                <w:bCs/>
              </w:rPr>
            </w:pPr>
          </w:p>
        </w:tc>
        <w:tc>
          <w:tcPr>
            <w:tcW w:w="6662" w:type="dxa"/>
            <w:tcBorders>
              <w:top w:val="single" w:sz="4" w:space="0" w:color="808080"/>
              <w:left w:val="single" w:sz="4" w:space="0" w:color="auto"/>
              <w:bottom w:val="single" w:sz="4" w:space="0" w:color="808080"/>
              <w:right w:val="single" w:sz="8" w:space="0" w:color="auto"/>
            </w:tcBorders>
            <w:shd w:val="clear" w:color="auto" w:fill="D9D9D9"/>
          </w:tcPr>
          <w:p w14:paraId="2FDCFA20" w14:textId="77777777" w:rsidR="00071A2E" w:rsidRPr="00EB52AA" w:rsidRDefault="00071A2E" w:rsidP="00071A2E">
            <w:pPr>
              <w:pStyle w:val="Tabletext"/>
              <w:rPr>
                <w:b/>
                <w:bCs/>
              </w:rPr>
            </w:pPr>
            <w:r w:rsidRPr="00EB52AA">
              <w:rPr>
                <w:b/>
                <w:bCs/>
              </w:rPr>
              <w:t>DOCUMENTS D'INFORMATION ET DIVERS</w:t>
            </w:r>
          </w:p>
        </w:tc>
        <w:tc>
          <w:tcPr>
            <w:tcW w:w="1418" w:type="dxa"/>
            <w:tcBorders>
              <w:top w:val="single" w:sz="4" w:space="0" w:color="808080"/>
              <w:left w:val="single" w:sz="4" w:space="0" w:color="auto"/>
              <w:bottom w:val="single" w:sz="4" w:space="0" w:color="808080"/>
              <w:right w:val="single" w:sz="8" w:space="0" w:color="auto"/>
            </w:tcBorders>
            <w:shd w:val="clear" w:color="auto" w:fill="D9D9D9"/>
          </w:tcPr>
          <w:p w14:paraId="48C4AA33" w14:textId="77777777" w:rsidR="00071A2E" w:rsidRPr="00EB52AA" w:rsidRDefault="00071A2E" w:rsidP="000F533B">
            <w:pPr>
              <w:pStyle w:val="Tabletext"/>
              <w:jc w:val="center"/>
              <w:rPr>
                <w:b/>
                <w:bCs/>
              </w:rPr>
            </w:pPr>
          </w:p>
        </w:tc>
      </w:tr>
      <w:tr w:rsidR="00071A2E" w:rsidRPr="00EB52AA" w14:paraId="4207C752" w14:textId="3BC250B4" w:rsidTr="00CC592C">
        <w:tc>
          <w:tcPr>
            <w:tcW w:w="1418" w:type="dxa"/>
          </w:tcPr>
          <w:p w14:paraId="4EE3F8B8" w14:textId="77777777" w:rsidR="00071A2E" w:rsidRPr="00EB52AA" w:rsidRDefault="00071A2E" w:rsidP="00071A2E">
            <w:pPr>
              <w:pStyle w:val="Tabletext"/>
              <w:jc w:val="center"/>
            </w:pPr>
          </w:p>
        </w:tc>
        <w:tc>
          <w:tcPr>
            <w:tcW w:w="6662" w:type="dxa"/>
            <w:tcBorders>
              <w:right w:val="single" w:sz="8" w:space="0" w:color="auto"/>
            </w:tcBorders>
          </w:tcPr>
          <w:p w14:paraId="1AC9928C" w14:textId="6552E079" w:rsidR="00071A2E" w:rsidRPr="00EB52AA" w:rsidRDefault="00071A2E" w:rsidP="00071A2E">
            <w:pPr>
              <w:pStyle w:val="Tabletext"/>
            </w:pPr>
            <w:r w:rsidRPr="00EB52AA">
              <w:t>Situation des arriérés de l'Union au 31 mars 2026</w:t>
            </w:r>
          </w:p>
        </w:tc>
        <w:tc>
          <w:tcPr>
            <w:tcW w:w="1418" w:type="dxa"/>
            <w:tcBorders>
              <w:right w:val="single" w:sz="8" w:space="0" w:color="auto"/>
            </w:tcBorders>
          </w:tcPr>
          <w:p w14:paraId="289ECBA1" w14:textId="473AE361" w:rsidR="00071A2E" w:rsidRPr="00EB52AA" w:rsidRDefault="00566D03" w:rsidP="000F533B">
            <w:pPr>
              <w:pStyle w:val="Tabletext"/>
              <w:jc w:val="center"/>
            </w:pPr>
            <w:hyperlink r:id="rId116" w:history="1">
              <w:r w:rsidRPr="00EB52AA">
                <w:rPr>
                  <w:rStyle w:val="Hyperlink"/>
                </w:rPr>
                <w:t>INF/16</w:t>
              </w:r>
            </w:hyperlink>
          </w:p>
        </w:tc>
      </w:tr>
      <w:tr w:rsidR="00566D03" w:rsidRPr="00EB52AA" w14:paraId="32D7ADD6" w14:textId="6EF6A8D7" w:rsidTr="00CC592C">
        <w:tc>
          <w:tcPr>
            <w:tcW w:w="1418" w:type="dxa"/>
          </w:tcPr>
          <w:p w14:paraId="3F76730D" w14:textId="3FCC818B" w:rsidR="00566D03" w:rsidRPr="00EB52AA" w:rsidRDefault="00566D03" w:rsidP="00566D03">
            <w:pPr>
              <w:pStyle w:val="Tabletext"/>
              <w:jc w:val="center"/>
              <w:rPr>
                <w:rStyle w:val="Hyperlink"/>
              </w:rPr>
            </w:pPr>
          </w:p>
        </w:tc>
        <w:tc>
          <w:tcPr>
            <w:tcW w:w="6662" w:type="dxa"/>
          </w:tcPr>
          <w:p w14:paraId="3E288088" w14:textId="77777777" w:rsidR="00566D03" w:rsidRPr="00EB52AA" w:rsidRDefault="00566D03" w:rsidP="00566D03">
            <w:pPr>
              <w:pStyle w:val="Tabletext"/>
            </w:pPr>
            <w:r w:rsidRPr="00EB52AA">
              <w:t>Contribution du Conseil de l'UIT au Forum politique de haut niveau pour le développement durable (HLPF) de 2025</w:t>
            </w:r>
          </w:p>
        </w:tc>
        <w:tc>
          <w:tcPr>
            <w:tcW w:w="1418" w:type="dxa"/>
          </w:tcPr>
          <w:p w14:paraId="07B839A5" w14:textId="2D8F54C5" w:rsidR="00566D03" w:rsidRPr="00EB52AA" w:rsidRDefault="00566D03" w:rsidP="000F533B">
            <w:pPr>
              <w:pStyle w:val="Tabletext"/>
              <w:jc w:val="center"/>
            </w:pPr>
            <w:hyperlink r:id="rId117" w:history="1">
              <w:r w:rsidRPr="00EB52AA">
                <w:rPr>
                  <w:rStyle w:val="Hyperlink"/>
                </w:rPr>
                <w:t>INF/9</w:t>
              </w:r>
            </w:hyperlink>
          </w:p>
        </w:tc>
      </w:tr>
      <w:tr w:rsidR="00566D03" w:rsidRPr="00EB52AA" w14:paraId="593E0789" w14:textId="41881408" w:rsidTr="00CC592C">
        <w:tc>
          <w:tcPr>
            <w:tcW w:w="1418" w:type="dxa"/>
          </w:tcPr>
          <w:p w14:paraId="1734A8B6" w14:textId="77777777" w:rsidR="00566D03" w:rsidRPr="00EB52AA" w:rsidRDefault="00566D03" w:rsidP="00566D03">
            <w:pPr>
              <w:pStyle w:val="Tabletext"/>
              <w:jc w:val="center"/>
            </w:pPr>
          </w:p>
        </w:tc>
        <w:tc>
          <w:tcPr>
            <w:tcW w:w="6662" w:type="dxa"/>
          </w:tcPr>
          <w:p w14:paraId="5A3909E9" w14:textId="26675D03" w:rsidR="00566D03" w:rsidRPr="00EB52AA" w:rsidRDefault="00566D03" w:rsidP="00566D03">
            <w:pPr>
              <w:pStyle w:val="Tabletext"/>
            </w:pPr>
            <w:r w:rsidRPr="00EB52AA">
              <w:t>Rapport sur les produits provenant des contributions volontaires pour</w:t>
            </w:r>
            <w:r w:rsidR="00A57C4F" w:rsidRPr="00EB52AA">
              <w:t> </w:t>
            </w:r>
            <w:r w:rsidRPr="00EB52AA">
              <w:t>2025</w:t>
            </w:r>
          </w:p>
        </w:tc>
        <w:tc>
          <w:tcPr>
            <w:tcW w:w="1418" w:type="dxa"/>
          </w:tcPr>
          <w:p w14:paraId="1C754D60" w14:textId="3FAB7953" w:rsidR="00566D03" w:rsidRPr="00EB52AA" w:rsidRDefault="00566D03" w:rsidP="000F533B">
            <w:pPr>
              <w:pStyle w:val="Tabletext"/>
              <w:jc w:val="center"/>
            </w:pPr>
            <w:hyperlink r:id="rId118" w:history="1">
              <w:r w:rsidRPr="00EB52AA">
                <w:rPr>
                  <w:rStyle w:val="Hyperlink"/>
                </w:rPr>
                <w:t>INF/18</w:t>
              </w:r>
              <w:r w:rsidRPr="00EB52AA">
                <w:rPr>
                  <w:rStyle w:val="Hyperlink"/>
                </w:rPr>
                <w:br/>
                <w:t>(R</w:t>
              </w:r>
              <w:r w:rsidR="00A57C4F" w:rsidRPr="00EB52AA">
                <w:rPr>
                  <w:rStyle w:val="Hyperlink"/>
                </w:rPr>
                <w:t>é</w:t>
              </w:r>
              <w:r w:rsidRPr="00EB52AA">
                <w:rPr>
                  <w:rStyle w:val="Hyperlink"/>
                </w:rPr>
                <w:t>v.1)</w:t>
              </w:r>
            </w:hyperlink>
          </w:p>
        </w:tc>
      </w:tr>
      <w:tr w:rsidR="00566D03" w:rsidRPr="00EB52AA" w14:paraId="574025C0" w14:textId="5B2626E0" w:rsidTr="00CC592C">
        <w:tc>
          <w:tcPr>
            <w:tcW w:w="1418" w:type="dxa"/>
          </w:tcPr>
          <w:p w14:paraId="3BB3EF15" w14:textId="23927D53" w:rsidR="00566D03" w:rsidRPr="00EB52AA" w:rsidRDefault="00566D03" w:rsidP="00566D03">
            <w:pPr>
              <w:pStyle w:val="Tabletext"/>
              <w:jc w:val="center"/>
              <w:rPr>
                <w:rStyle w:val="Hyperlink"/>
              </w:rPr>
            </w:pPr>
          </w:p>
        </w:tc>
        <w:tc>
          <w:tcPr>
            <w:tcW w:w="6662" w:type="dxa"/>
          </w:tcPr>
          <w:p w14:paraId="00E7CA15" w14:textId="77777777" w:rsidR="00566D03" w:rsidRPr="00EB52AA" w:rsidRDefault="00566D03" w:rsidP="00566D03">
            <w:pPr>
              <w:pStyle w:val="Tabletext"/>
            </w:pPr>
            <w:r w:rsidRPr="00EB52AA">
              <w:t>Collaboration avec le système des Nations Unies</w:t>
            </w:r>
          </w:p>
        </w:tc>
        <w:tc>
          <w:tcPr>
            <w:tcW w:w="1418" w:type="dxa"/>
          </w:tcPr>
          <w:p w14:paraId="61AE58C2" w14:textId="6EB3D431" w:rsidR="00566D03" w:rsidRPr="00EB52AA" w:rsidRDefault="00566D03" w:rsidP="000F533B">
            <w:pPr>
              <w:pStyle w:val="Tabletext"/>
              <w:jc w:val="center"/>
            </w:pPr>
            <w:hyperlink r:id="rId119" w:history="1">
              <w:r w:rsidRPr="00EB52AA">
                <w:rPr>
                  <w:rStyle w:val="Hyperlink"/>
                </w:rPr>
                <w:t>INF/7</w:t>
              </w:r>
            </w:hyperlink>
          </w:p>
        </w:tc>
      </w:tr>
      <w:tr w:rsidR="00566D03" w:rsidRPr="00EB52AA" w14:paraId="099EFD8E" w14:textId="788FEE34" w:rsidTr="00CC592C">
        <w:tc>
          <w:tcPr>
            <w:tcW w:w="1418" w:type="dxa"/>
          </w:tcPr>
          <w:p w14:paraId="52F51157" w14:textId="77777777" w:rsidR="00566D03" w:rsidRPr="00EB52AA" w:rsidRDefault="00566D03" w:rsidP="00566D03">
            <w:pPr>
              <w:pStyle w:val="Tabletext"/>
              <w:jc w:val="center"/>
            </w:pPr>
          </w:p>
        </w:tc>
        <w:tc>
          <w:tcPr>
            <w:tcW w:w="6662" w:type="dxa"/>
          </w:tcPr>
          <w:p w14:paraId="1EA70CB3" w14:textId="77777777" w:rsidR="00566D03" w:rsidRPr="00EB52AA" w:rsidRDefault="00566D03" w:rsidP="00566D03">
            <w:pPr>
              <w:pStyle w:val="Tabletext"/>
            </w:pPr>
            <w:r w:rsidRPr="00EB52AA">
              <w:t>Présidents et Vice-Présidents des Groupes de travail du Conseil, des Groupes d'experts et des Groupes d'experts informels</w:t>
            </w:r>
          </w:p>
        </w:tc>
        <w:tc>
          <w:tcPr>
            <w:tcW w:w="1418" w:type="dxa"/>
          </w:tcPr>
          <w:p w14:paraId="44B23807" w14:textId="690311BA" w:rsidR="00566D03" w:rsidRPr="00EB52AA" w:rsidRDefault="00566D03" w:rsidP="000F533B">
            <w:pPr>
              <w:pStyle w:val="Tabletext"/>
              <w:jc w:val="center"/>
            </w:pPr>
            <w:hyperlink r:id="rId120" w:history="1">
              <w:r w:rsidRPr="00EB52AA">
                <w:rPr>
                  <w:rStyle w:val="Hyperlink"/>
                </w:rPr>
                <w:t>INF/22</w:t>
              </w:r>
            </w:hyperlink>
          </w:p>
        </w:tc>
      </w:tr>
      <w:tr w:rsidR="00566D03" w:rsidRPr="00EB52AA" w14:paraId="0A2C8952" w14:textId="041C3731" w:rsidTr="00CC592C">
        <w:tc>
          <w:tcPr>
            <w:tcW w:w="1418" w:type="dxa"/>
          </w:tcPr>
          <w:p w14:paraId="3371F1D9" w14:textId="77777777" w:rsidR="00566D03" w:rsidRPr="00EB52AA" w:rsidRDefault="00566D03" w:rsidP="00566D03">
            <w:pPr>
              <w:pStyle w:val="Tabletext"/>
              <w:jc w:val="center"/>
            </w:pPr>
          </w:p>
        </w:tc>
        <w:tc>
          <w:tcPr>
            <w:tcW w:w="6662" w:type="dxa"/>
          </w:tcPr>
          <w:p w14:paraId="3557F3B0" w14:textId="77777777" w:rsidR="00566D03" w:rsidRPr="00EB52AA" w:rsidRDefault="00566D03" w:rsidP="00566D03">
            <w:pPr>
              <w:pStyle w:val="Tabletext"/>
            </w:pPr>
            <w:r w:rsidRPr="00EB52AA">
              <w:t>Projet de programme de gestion du temps pour la PP-26</w:t>
            </w:r>
          </w:p>
        </w:tc>
        <w:tc>
          <w:tcPr>
            <w:tcW w:w="1418" w:type="dxa"/>
          </w:tcPr>
          <w:p w14:paraId="497E13B0" w14:textId="35CBFB51" w:rsidR="00566D03" w:rsidRPr="00EB52AA" w:rsidRDefault="00566D03" w:rsidP="000F533B">
            <w:pPr>
              <w:pStyle w:val="Tabletext"/>
              <w:jc w:val="center"/>
            </w:pPr>
            <w:hyperlink r:id="rId121" w:history="1">
              <w:r w:rsidRPr="00EB52AA">
                <w:rPr>
                  <w:rStyle w:val="Hyperlink"/>
                </w:rPr>
                <w:t>INF/21</w:t>
              </w:r>
            </w:hyperlink>
          </w:p>
        </w:tc>
      </w:tr>
      <w:tr w:rsidR="00566D03" w:rsidRPr="00EB52AA" w14:paraId="3DA7EE9A" w14:textId="04C62C52" w:rsidTr="00CC592C">
        <w:tc>
          <w:tcPr>
            <w:tcW w:w="1418" w:type="dxa"/>
          </w:tcPr>
          <w:p w14:paraId="699CD538" w14:textId="45DEAC19" w:rsidR="00566D03" w:rsidRPr="00EB52AA" w:rsidRDefault="00566D03" w:rsidP="00566D03">
            <w:pPr>
              <w:pStyle w:val="Tabletext"/>
              <w:jc w:val="center"/>
              <w:rPr>
                <w:rStyle w:val="Hyperlink"/>
              </w:rPr>
            </w:pPr>
          </w:p>
        </w:tc>
        <w:tc>
          <w:tcPr>
            <w:tcW w:w="6662" w:type="dxa"/>
          </w:tcPr>
          <w:p w14:paraId="40ACBBA8" w14:textId="77777777" w:rsidR="00566D03" w:rsidRPr="00EB52AA" w:rsidRDefault="00566D03" w:rsidP="00566D03">
            <w:pPr>
              <w:pStyle w:val="Tabletext"/>
            </w:pPr>
            <w:r w:rsidRPr="00EB52AA">
              <w:t>Lignes directrices relatives à l'harmonisation des Résolutions et des Décisions de la Conférence de plénipotentiaires</w:t>
            </w:r>
          </w:p>
        </w:tc>
        <w:tc>
          <w:tcPr>
            <w:tcW w:w="1418" w:type="dxa"/>
          </w:tcPr>
          <w:p w14:paraId="419EF00D" w14:textId="03E058B6" w:rsidR="00566D03" w:rsidRPr="00EB52AA" w:rsidRDefault="00566D03" w:rsidP="000F533B">
            <w:pPr>
              <w:pStyle w:val="Tabletext"/>
              <w:jc w:val="center"/>
            </w:pPr>
            <w:hyperlink r:id="rId122" w:history="1">
              <w:r w:rsidRPr="00EB52AA">
                <w:rPr>
                  <w:rStyle w:val="Hyperlink"/>
                </w:rPr>
                <w:t>INF/1</w:t>
              </w:r>
            </w:hyperlink>
          </w:p>
        </w:tc>
      </w:tr>
      <w:tr w:rsidR="00566D03" w:rsidRPr="00EB52AA" w14:paraId="1D6DDD4A" w14:textId="096BE749" w:rsidTr="00CC592C">
        <w:tc>
          <w:tcPr>
            <w:tcW w:w="1418" w:type="dxa"/>
          </w:tcPr>
          <w:p w14:paraId="6E796A3A" w14:textId="0A7D17D9" w:rsidR="00566D03" w:rsidRPr="00EB52AA" w:rsidRDefault="00566D03" w:rsidP="00566D03">
            <w:pPr>
              <w:pStyle w:val="Tabletext"/>
              <w:jc w:val="center"/>
              <w:rPr>
                <w:rStyle w:val="Hyperlink"/>
              </w:rPr>
            </w:pPr>
          </w:p>
        </w:tc>
        <w:tc>
          <w:tcPr>
            <w:tcW w:w="6662" w:type="dxa"/>
          </w:tcPr>
          <w:p w14:paraId="42ED1C92" w14:textId="16870B5B" w:rsidR="00566D03" w:rsidRPr="00EB52AA" w:rsidRDefault="00566D03" w:rsidP="00566D03">
            <w:pPr>
              <w:pStyle w:val="Tabletext"/>
            </w:pPr>
            <w:r w:rsidRPr="00EB52AA">
              <w:t xml:space="preserve">Enquête sur la motivation du personnel de l'UIT – </w:t>
            </w:r>
            <w:r w:rsidR="00712A71" w:rsidRPr="00EB52AA">
              <w:t>Résultats et suivi</w:t>
            </w:r>
          </w:p>
        </w:tc>
        <w:tc>
          <w:tcPr>
            <w:tcW w:w="1418" w:type="dxa"/>
          </w:tcPr>
          <w:p w14:paraId="0B9496B7" w14:textId="50B7E9CD" w:rsidR="00566D03" w:rsidRPr="00EB52AA" w:rsidRDefault="00566D03" w:rsidP="000F533B">
            <w:pPr>
              <w:pStyle w:val="Tabletext"/>
              <w:jc w:val="center"/>
            </w:pPr>
            <w:hyperlink r:id="rId123" w:history="1">
              <w:r w:rsidRPr="00EB52AA">
                <w:rPr>
                  <w:rStyle w:val="Hyperlink"/>
                </w:rPr>
                <w:t>INF/2</w:t>
              </w:r>
            </w:hyperlink>
          </w:p>
        </w:tc>
      </w:tr>
      <w:tr w:rsidR="00566D03" w:rsidRPr="00EB52AA" w14:paraId="76FD6C0A" w14:textId="5E66B0FD" w:rsidTr="00CC592C">
        <w:tc>
          <w:tcPr>
            <w:tcW w:w="1418" w:type="dxa"/>
          </w:tcPr>
          <w:p w14:paraId="1ACF27F7" w14:textId="77777777" w:rsidR="00566D03" w:rsidRPr="00EB52AA" w:rsidRDefault="00566D03" w:rsidP="00566D03">
            <w:pPr>
              <w:pStyle w:val="Tabletext"/>
              <w:jc w:val="center"/>
            </w:pPr>
          </w:p>
        </w:tc>
        <w:tc>
          <w:tcPr>
            <w:tcW w:w="6662" w:type="dxa"/>
          </w:tcPr>
          <w:p w14:paraId="183CFE88" w14:textId="11034874" w:rsidR="00566D03" w:rsidRPr="00EB52AA" w:rsidRDefault="00566D03" w:rsidP="00566D03">
            <w:pPr>
              <w:pStyle w:val="Tabletext"/>
            </w:pPr>
            <w:r w:rsidRPr="00EB52AA">
              <w:t xml:space="preserve">Rapport sur les recommandations de Dalberg concernant </w:t>
            </w:r>
            <w:r w:rsidR="00712A71" w:rsidRPr="00EB52AA">
              <w:t>l'organisation</w:t>
            </w:r>
            <w:r w:rsidRPr="00EB52AA">
              <w:t xml:space="preserve"> du Secrétariat général</w:t>
            </w:r>
          </w:p>
        </w:tc>
        <w:tc>
          <w:tcPr>
            <w:tcW w:w="1418" w:type="dxa"/>
          </w:tcPr>
          <w:p w14:paraId="24A0B0D4" w14:textId="236C095D" w:rsidR="00566D03" w:rsidRPr="00EB52AA" w:rsidRDefault="00566D03" w:rsidP="000F533B">
            <w:pPr>
              <w:pStyle w:val="Tabletext"/>
              <w:jc w:val="center"/>
            </w:pPr>
            <w:hyperlink r:id="rId124" w:history="1">
              <w:r w:rsidRPr="00EB52AA">
                <w:rPr>
                  <w:rStyle w:val="Hyperlink"/>
                </w:rPr>
                <w:t>INF/20</w:t>
              </w:r>
            </w:hyperlink>
          </w:p>
        </w:tc>
      </w:tr>
      <w:tr w:rsidR="00566D03" w:rsidRPr="00EB52AA" w14:paraId="0BAD3066" w14:textId="43AC8377" w:rsidTr="00CC592C">
        <w:tc>
          <w:tcPr>
            <w:tcW w:w="1418" w:type="dxa"/>
          </w:tcPr>
          <w:p w14:paraId="7326A428" w14:textId="7C088E5C" w:rsidR="00566D03" w:rsidRPr="00EB52AA" w:rsidRDefault="00566D03" w:rsidP="00566D03">
            <w:pPr>
              <w:pStyle w:val="Tabletext"/>
              <w:jc w:val="center"/>
            </w:pPr>
          </w:p>
        </w:tc>
        <w:tc>
          <w:tcPr>
            <w:tcW w:w="6662" w:type="dxa"/>
          </w:tcPr>
          <w:p w14:paraId="2C747B5C" w14:textId="1B92B9B7" w:rsidR="00566D03" w:rsidRPr="00EB52AA" w:rsidRDefault="00566D03" w:rsidP="00566D03">
            <w:pPr>
              <w:pStyle w:val="Tabletext"/>
            </w:pPr>
            <w:r w:rsidRPr="00EB52AA">
              <w:t>Suivi des recommandations formulées dans le cadre de la vérification juricomptable et de l'audit interne</w:t>
            </w:r>
          </w:p>
        </w:tc>
        <w:tc>
          <w:tcPr>
            <w:tcW w:w="1418" w:type="dxa"/>
          </w:tcPr>
          <w:p w14:paraId="4C3C4CE3" w14:textId="3A913357" w:rsidR="00566D03" w:rsidRPr="00EB52AA" w:rsidRDefault="00566D03" w:rsidP="000F533B">
            <w:pPr>
              <w:pStyle w:val="Tabletext"/>
              <w:jc w:val="center"/>
            </w:pPr>
            <w:hyperlink r:id="rId125" w:history="1">
              <w:r w:rsidRPr="00EB52AA">
                <w:rPr>
                  <w:rStyle w:val="Hyperlink"/>
                  <w:rFonts w:eastAsia="Times New Roman" w:cs="Times New Roman"/>
                  <w:szCs w:val="20"/>
                </w:rPr>
                <w:t>INF/5</w:t>
              </w:r>
            </w:hyperlink>
          </w:p>
        </w:tc>
      </w:tr>
      <w:tr w:rsidR="00566D03" w:rsidRPr="00EB52AA" w14:paraId="174F9343" w14:textId="405E8671" w:rsidTr="00CC592C">
        <w:tc>
          <w:tcPr>
            <w:tcW w:w="1418" w:type="dxa"/>
          </w:tcPr>
          <w:p w14:paraId="0E266078" w14:textId="6F4A57E7" w:rsidR="00566D03" w:rsidRPr="00EB52AA" w:rsidRDefault="00566D03" w:rsidP="00566D03">
            <w:pPr>
              <w:pStyle w:val="Tabletext"/>
              <w:jc w:val="center"/>
            </w:pPr>
          </w:p>
        </w:tc>
        <w:tc>
          <w:tcPr>
            <w:tcW w:w="6662" w:type="dxa"/>
          </w:tcPr>
          <w:p w14:paraId="714FA3E6" w14:textId="77777777" w:rsidR="00566D03" w:rsidRPr="00EB52AA" w:rsidRDefault="00566D03" w:rsidP="00566D03">
            <w:pPr>
              <w:pStyle w:val="Tabletext"/>
            </w:pPr>
            <w:r w:rsidRPr="00EB52AA">
              <w:t>Analyse financière des séries de réunions des Groupes de travail du Conseil</w:t>
            </w:r>
          </w:p>
        </w:tc>
        <w:tc>
          <w:tcPr>
            <w:tcW w:w="1418" w:type="dxa"/>
          </w:tcPr>
          <w:p w14:paraId="05587F10" w14:textId="6F6B7096" w:rsidR="00566D03" w:rsidRPr="00EB52AA" w:rsidRDefault="00566D03" w:rsidP="000F533B">
            <w:pPr>
              <w:pStyle w:val="Tabletext"/>
              <w:jc w:val="center"/>
            </w:pPr>
            <w:hyperlink r:id="rId126" w:history="1">
              <w:r w:rsidRPr="00EB52AA">
                <w:rPr>
                  <w:rStyle w:val="Hyperlink"/>
                  <w:rFonts w:eastAsia="Times New Roman" w:cs="Times New Roman"/>
                  <w:szCs w:val="20"/>
                </w:rPr>
                <w:t>INF/12</w:t>
              </w:r>
            </w:hyperlink>
          </w:p>
        </w:tc>
      </w:tr>
      <w:tr w:rsidR="00566D03" w:rsidRPr="00EB52AA" w14:paraId="72C23AF9" w14:textId="2F0F2C68" w:rsidTr="00CC592C">
        <w:tc>
          <w:tcPr>
            <w:tcW w:w="1418" w:type="dxa"/>
          </w:tcPr>
          <w:p w14:paraId="62D1299C" w14:textId="121B3C1F" w:rsidR="00566D03" w:rsidRPr="00EB52AA" w:rsidRDefault="00566D03" w:rsidP="00566D03">
            <w:pPr>
              <w:pStyle w:val="Tabletext"/>
              <w:jc w:val="center"/>
            </w:pPr>
          </w:p>
        </w:tc>
        <w:tc>
          <w:tcPr>
            <w:tcW w:w="6662" w:type="dxa"/>
          </w:tcPr>
          <w:p w14:paraId="0D362F53" w14:textId="77777777" w:rsidR="00566D03" w:rsidRPr="00EB52AA" w:rsidRDefault="00566D03" w:rsidP="00566D03">
            <w:pPr>
              <w:pStyle w:val="Tabletext"/>
            </w:pPr>
            <w:r w:rsidRPr="00EB52AA">
              <w:t>Progrès accomplis dans la mise en œuvre des projets financés par le Fonds pour le développement des technologies de l'information et de la communication (FDTIC)</w:t>
            </w:r>
          </w:p>
        </w:tc>
        <w:tc>
          <w:tcPr>
            <w:tcW w:w="1418" w:type="dxa"/>
          </w:tcPr>
          <w:p w14:paraId="74274FF8" w14:textId="07CB1E7C" w:rsidR="00566D03" w:rsidRPr="00EB52AA" w:rsidRDefault="00566D03" w:rsidP="000F533B">
            <w:pPr>
              <w:pStyle w:val="Tabletext"/>
              <w:jc w:val="center"/>
            </w:pPr>
            <w:hyperlink r:id="rId127" w:history="1">
              <w:r w:rsidRPr="00EB52AA">
                <w:rPr>
                  <w:rStyle w:val="Hyperlink"/>
                  <w:rFonts w:eastAsia="Times New Roman" w:cs="Times New Roman"/>
                  <w:szCs w:val="20"/>
                </w:rPr>
                <w:t>INF/3</w:t>
              </w:r>
            </w:hyperlink>
          </w:p>
        </w:tc>
      </w:tr>
      <w:tr w:rsidR="00566D03" w:rsidRPr="00EB52AA" w14:paraId="20A34082" w14:textId="2333D428" w:rsidTr="00CC592C">
        <w:tc>
          <w:tcPr>
            <w:tcW w:w="1418" w:type="dxa"/>
          </w:tcPr>
          <w:p w14:paraId="205D48A9" w14:textId="39DE26D6" w:rsidR="00566D03" w:rsidRPr="00EB52AA" w:rsidRDefault="00566D03" w:rsidP="00566D03">
            <w:pPr>
              <w:pStyle w:val="Tabletext"/>
              <w:jc w:val="center"/>
            </w:pPr>
          </w:p>
        </w:tc>
        <w:tc>
          <w:tcPr>
            <w:tcW w:w="6662" w:type="dxa"/>
          </w:tcPr>
          <w:p w14:paraId="35B94BF2" w14:textId="71D23C77" w:rsidR="00566D03" w:rsidRPr="00EB52AA" w:rsidRDefault="00566D03" w:rsidP="00566D03">
            <w:pPr>
              <w:pStyle w:val="Tabletext"/>
            </w:pPr>
            <w:r w:rsidRPr="00EB52AA">
              <w:t>Annexes du Document C26/71 – Point sur les mesures visant à alléger la charge financière reposant sur les pays hôtes des conférences, réunions et activités de l'UIT</w:t>
            </w:r>
          </w:p>
        </w:tc>
        <w:tc>
          <w:tcPr>
            <w:tcW w:w="1418" w:type="dxa"/>
          </w:tcPr>
          <w:p w14:paraId="165ECE23" w14:textId="165D356B" w:rsidR="00566D03" w:rsidRPr="00EB52AA" w:rsidRDefault="00566D03" w:rsidP="000F533B">
            <w:pPr>
              <w:pStyle w:val="Tabletext"/>
              <w:jc w:val="center"/>
            </w:pPr>
            <w:hyperlink r:id="rId128" w:history="1">
              <w:r w:rsidRPr="00EB52AA">
                <w:rPr>
                  <w:rStyle w:val="Hyperlink"/>
                  <w:rFonts w:eastAsia="Times New Roman" w:cs="Times New Roman"/>
                  <w:szCs w:val="20"/>
                </w:rPr>
                <w:t>INF/8</w:t>
              </w:r>
            </w:hyperlink>
          </w:p>
        </w:tc>
      </w:tr>
      <w:tr w:rsidR="00566D03" w:rsidRPr="00EB52AA" w14:paraId="3D85B6ED" w14:textId="4E16D2C1" w:rsidTr="00CC592C">
        <w:tc>
          <w:tcPr>
            <w:tcW w:w="1418" w:type="dxa"/>
          </w:tcPr>
          <w:p w14:paraId="31EE7A8B" w14:textId="1A84B4B7" w:rsidR="00566D03" w:rsidRPr="00EB52AA" w:rsidRDefault="00566D03" w:rsidP="00566D03">
            <w:pPr>
              <w:pStyle w:val="Tabletext"/>
              <w:jc w:val="center"/>
            </w:pPr>
          </w:p>
        </w:tc>
        <w:tc>
          <w:tcPr>
            <w:tcW w:w="6662" w:type="dxa"/>
          </w:tcPr>
          <w:p w14:paraId="24DFECA2" w14:textId="78F7DEC9" w:rsidR="00566D03" w:rsidRPr="00EB52AA" w:rsidRDefault="00566D03" w:rsidP="00566D03">
            <w:pPr>
              <w:pStyle w:val="Tabletext"/>
            </w:pPr>
            <w:r w:rsidRPr="00EB52AA">
              <w:t>Informations complémentaires sur la proposition de cadre pour la sélection des pays hôtes des conférences et assemblées de l'UIT</w:t>
            </w:r>
          </w:p>
        </w:tc>
        <w:tc>
          <w:tcPr>
            <w:tcW w:w="1418" w:type="dxa"/>
          </w:tcPr>
          <w:p w14:paraId="5CA01F3C" w14:textId="10D71075" w:rsidR="00566D03" w:rsidRPr="00EB52AA" w:rsidRDefault="00566D03" w:rsidP="000F533B">
            <w:pPr>
              <w:pStyle w:val="Tabletext"/>
              <w:jc w:val="center"/>
            </w:pPr>
            <w:hyperlink r:id="rId129" w:history="1">
              <w:r w:rsidRPr="00EB52AA">
                <w:rPr>
                  <w:rStyle w:val="Hyperlink"/>
                  <w:rFonts w:eastAsia="Times New Roman" w:cs="Times New Roman"/>
                  <w:szCs w:val="20"/>
                </w:rPr>
                <w:t>INF/4</w:t>
              </w:r>
            </w:hyperlink>
          </w:p>
        </w:tc>
      </w:tr>
      <w:tr w:rsidR="00566D03" w:rsidRPr="00EB52AA" w14:paraId="51D9ECDD" w14:textId="05DB3AEF" w:rsidTr="00CC592C">
        <w:tc>
          <w:tcPr>
            <w:tcW w:w="1418" w:type="dxa"/>
          </w:tcPr>
          <w:p w14:paraId="4DC78527" w14:textId="70158334" w:rsidR="00566D03" w:rsidRPr="00EB52AA" w:rsidRDefault="00566D03" w:rsidP="00566D03">
            <w:pPr>
              <w:pStyle w:val="Tabletext"/>
              <w:jc w:val="center"/>
            </w:pPr>
          </w:p>
        </w:tc>
        <w:tc>
          <w:tcPr>
            <w:tcW w:w="6662" w:type="dxa"/>
          </w:tcPr>
          <w:p w14:paraId="7A4C07F3" w14:textId="77777777" w:rsidR="00566D03" w:rsidRPr="00EB52AA" w:rsidRDefault="00566D03" w:rsidP="00566D03">
            <w:pPr>
              <w:pStyle w:val="Tabletext"/>
            </w:pPr>
            <w:r w:rsidRPr="00EB52AA">
              <w:t>Examen de la présence régionale de l'UIT</w:t>
            </w:r>
          </w:p>
        </w:tc>
        <w:tc>
          <w:tcPr>
            <w:tcW w:w="1418" w:type="dxa"/>
          </w:tcPr>
          <w:p w14:paraId="46709926" w14:textId="259F1007" w:rsidR="00566D03" w:rsidRPr="00EB52AA" w:rsidRDefault="00566D03" w:rsidP="000F533B">
            <w:pPr>
              <w:pStyle w:val="Tabletext"/>
              <w:jc w:val="center"/>
            </w:pPr>
            <w:hyperlink r:id="rId130" w:history="1">
              <w:r w:rsidRPr="00EB52AA">
                <w:rPr>
                  <w:rStyle w:val="Hyperlink"/>
                  <w:rFonts w:eastAsia="Times New Roman" w:cs="Times New Roman"/>
                  <w:szCs w:val="20"/>
                </w:rPr>
                <w:t>INF/10</w:t>
              </w:r>
            </w:hyperlink>
          </w:p>
        </w:tc>
      </w:tr>
      <w:tr w:rsidR="00566D03" w:rsidRPr="00EB52AA" w14:paraId="545017AF" w14:textId="68B014BA" w:rsidTr="00CC592C">
        <w:tc>
          <w:tcPr>
            <w:tcW w:w="1418" w:type="dxa"/>
          </w:tcPr>
          <w:p w14:paraId="3060B03B" w14:textId="045760F9" w:rsidR="00566D03" w:rsidRPr="00EB52AA" w:rsidRDefault="00566D03" w:rsidP="00566D03">
            <w:pPr>
              <w:pStyle w:val="Tabletext"/>
              <w:jc w:val="center"/>
            </w:pPr>
          </w:p>
        </w:tc>
        <w:tc>
          <w:tcPr>
            <w:tcW w:w="6662" w:type="dxa"/>
          </w:tcPr>
          <w:p w14:paraId="08558807" w14:textId="77777777" w:rsidR="00566D03" w:rsidRPr="00EB52AA" w:rsidRDefault="00566D03" w:rsidP="00566D03">
            <w:pPr>
              <w:pStyle w:val="Tabletext"/>
            </w:pPr>
            <w:r w:rsidRPr="00EB52AA">
              <w:t>Lignes directrices pour aider les délégations à préparer leurs déclarations de politique générale à la Conférence de plénipotentiaires de 2026</w:t>
            </w:r>
          </w:p>
        </w:tc>
        <w:tc>
          <w:tcPr>
            <w:tcW w:w="1418" w:type="dxa"/>
          </w:tcPr>
          <w:p w14:paraId="4618202D" w14:textId="6236A6DF" w:rsidR="00566D03" w:rsidRPr="00EB52AA" w:rsidRDefault="00566D03" w:rsidP="000F533B">
            <w:pPr>
              <w:pStyle w:val="Tabletext"/>
              <w:jc w:val="center"/>
            </w:pPr>
            <w:hyperlink r:id="rId131" w:history="1">
              <w:r w:rsidRPr="00EB52AA">
                <w:rPr>
                  <w:rStyle w:val="Hyperlink"/>
                  <w:rFonts w:eastAsia="Times New Roman" w:cs="Times New Roman"/>
                  <w:szCs w:val="20"/>
                </w:rPr>
                <w:t>INF/13</w:t>
              </w:r>
            </w:hyperlink>
          </w:p>
        </w:tc>
      </w:tr>
      <w:tr w:rsidR="00566D03" w:rsidRPr="00EB52AA" w14:paraId="04249F80" w14:textId="26973AD0" w:rsidTr="00CC592C">
        <w:tc>
          <w:tcPr>
            <w:tcW w:w="1418" w:type="dxa"/>
          </w:tcPr>
          <w:p w14:paraId="1FA975AF" w14:textId="272FE655" w:rsidR="00566D03" w:rsidRPr="00EB52AA" w:rsidRDefault="00566D03" w:rsidP="00566D03">
            <w:pPr>
              <w:pStyle w:val="Tabletext"/>
              <w:jc w:val="center"/>
            </w:pPr>
          </w:p>
        </w:tc>
        <w:tc>
          <w:tcPr>
            <w:tcW w:w="6662" w:type="dxa"/>
          </w:tcPr>
          <w:p w14:paraId="43147DA3" w14:textId="77777777" w:rsidR="00566D03" w:rsidRPr="00EB52AA" w:rsidRDefault="00566D03" w:rsidP="00566D03">
            <w:pPr>
              <w:pStyle w:val="Tabletext"/>
            </w:pPr>
            <w:r w:rsidRPr="00EB52AA">
              <w:t>Informations additionnelles sur la mise en œuvre de la stratégie de mobilisation des ressources de l'UIT</w:t>
            </w:r>
          </w:p>
        </w:tc>
        <w:tc>
          <w:tcPr>
            <w:tcW w:w="1418" w:type="dxa"/>
          </w:tcPr>
          <w:p w14:paraId="12B7F696" w14:textId="65AC9A0B" w:rsidR="00566D03" w:rsidRPr="00EB52AA" w:rsidRDefault="00566D03" w:rsidP="000F533B">
            <w:pPr>
              <w:pStyle w:val="Tabletext"/>
              <w:jc w:val="center"/>
            </w:pPr>
            <w:hyperlink r:id="rId132" w:history="1">
              <w:r w:rsidRPr="00EB52AA">
                <w:rPr>
                  <w:rStyle w:val="Hyperlink"/>
                  <w:rFonts w:eastAsia="Times New Roman" w:cs="Times New Roman"/>
                  <w:szCs w:val="20"/>
                </w:rPr>
                <w:t>INF/14</w:t>
              </w:r>
            </w:hyperlink>
          </w:p>
        </w:tc>
      </w:tr>
      <w:tr w:rsidR="00566D03" w:rsidRPr="00EB52AA" w14:paraId="7F185F0F" w14:textId="367B94BC" w:rsidTr="00CC592C">
        <w:tc>
          <w:tcPr>
            <w:tcW w:w="1418" w:type="dxa"/>
          </w:tcPr>
          <w:p w14:paraId="0C079758" w14:textId="73A4155B" w:rsidR="00566D03" w:rsidRPr="00EB52AA" w:rsidRDefault="00566D03" w:rsidP="00566D03">
            <w:pPr>
              <w:pStyle w:val="Tabletext"/>
              <w:jc w:val="center"/>
            </w:pPr>
          </w:p>
        </w:tc>
        <w:tc>
          <w:tcPr>
            <w:tcW w:w="6662" w:type="dxa"/>
          </w:tcPr>
          <w:p w14:paraId="1A45B408" w14:textId="77777777" w:rsidR="00566D03" w:rsidRPr="00EB52AA" w:rsidRDefault="00566D03" w:rsidP="00566D03">
            <w:pPr>
              <w:pStyle w:val="Tabletext"/>
            </w:pPr>
            <w:r w:rsidRPr="00EB52AA">
              <w:t>Vue d'ensemble des bases pour la transformation numérique de l'UIT (2026-2027)</w:t>
            </w:r>
          </w:p>
        </w:tc>
        <w:tc>
          <w:tcPr>
            <w:tcW w:w="1418" w:type="dxa"/>
          </w:tcPr>
          <w:p w14:paraId="3E05CBA3" w14:textId="299E7A74" w:rsidR="00566D03" w:rsidRPr="00EB52AA" w:rsidRDefault="00566D03" w:rsidP="000F533B">
            <w:pPr>
              <w:pStyle w:val="Tabletext"/>
              <w:jc w:val="center"/>
            </w:pPr>
            <w:hyperlink r:id="rId133" w:history="1">
              <w:r w:rsidRPr="00EB52AA">
                <w:rPr>
                  <w:rStyle w:val="Hyperlink"/>
                  <w:rFonts w:eastAsia="Times New Roman" w:cs="Times New Roman"/>
                  <w:szCs w:val="20"/>
                </w:rPr>
                <w:t>INF/6</w:t>
              </w:r>
            </w:hyperlink>
          </w:p>
        </w:tc>
      </w:tr>
      <w:tr w:rsidR="00712A71" w:rsidRPr="00EB52AA" w14:paraId="40D57738" w14:textId="7F61EFCC" w:rsidTr="00CC592C">
        <w:tc>
          <w:tcPr>
            <w:tcW w:w="1418" w:type="dxa"/>
          </w:tcPr>
          <w:p w14:paraId="6503BF94" w14:textId="77777777" w:rsidR="00712A71" w:rsidRPr="00EB52AA" w:rsidRDefault="00712A71" w:rsidP="00712A71">
            <w:pPr>
              <w:pStyle w:val="Tabletext"/>
              <w:jc w:val="center"/>
            </w:pPr>
          </w:p>
        </w:tc>
        <w:tc>
          <w:tcPr>
            <w:tcW w:w="6662" w:type="dxa"/>
          </w:tcPr>
          <w:p w14:paraId="5BD977CA" w14:textId="5A358845" w:rsidR="00712A71" w:rsidRPr="00EB52AA" w:rsidRDefault="00712A71" w:rsidP="00712A71">
            <w:pPr>
              <w:pStyle w:val="Tabletext"/>
            </w:pPr>
            <w:r w:rsidRPr="00EB52AA">
              <w:t>Point sur la mise en œuvre par l'UIT des recommandations du Corps commun d'inspection (CCI) des Nations Unies</w:t>
            </w:r>
          </w:p>
        </w:tc>
        <w:tc>
          <w:tcPr>
            <w:tcW w:w="1418" w:type="dxa"/>
          </w:tcPr>
          <w:p w14:paraId="6B395F2A" w14:textId="067AD962" w:rsidR="00712A71" w:rsidRPr="00EB52AA" w:rsidRDefault="00712A71" w:rsidP="000F533B">
            <w:pPr>
              <w:pStyle w:val="Tabletext"/>
              <w:jc w:val="center"/>
            </w:pPr>
            <w:hyperlink r:id="rId134" w:history="1">
              <w:r w:rsidRPr="00EB52AA">
                <w:rPr>
                  <w:rStyle w:val="Hyperlink"/>
                </w:rPr>
                <w:t>INF/17</w:t>
              </w:r>
            </w:hyperlink>
          </w:p>
        </w:tc>
      </w:tr>
      <w:tr w:rsidR="00712A71" w:rsidRPr="00EB52AA" w14:paraId="1E92EA6C" w14:textId="77777777" w:rsidTr="00CC592C">
        <w:tc>
          <w:tcPr>
            <w:tcW w:w="1418" w:type="dxa"/>
          </w:tcPr>
          <w:p w14:paraId="5D1D0E36" w14:textId="77777777" w:rsidR="00712A71" w:rsidRPr="00EB52AA" w:rsidRDefault="00712A71" w:rsidP="00712A71">
            <w:pPr>
              <w:pStyle w:val="Tabletext"/>
              <w:jc w:val="center"/>
            </w:pPr>
          </w:p>
        </w:tc>
        <w:tc>
          <w:tcPr>
            <w:tcW w:w="6662" w:type="dxa"/>
          </w:tcPr>
          <w:p w14:paraId="3EB71ADD" w14:textId="10B17FDF" w:rsidR="00712A71" w:rsidRPr="00EB52AA" w:rsidRDefault="00712A71" w:rsidP="00712A71">
            <w:pPr>
              <w:pStyle w:val="Tabletext"/>
            </w:pPr>
            <w:r w:rsidRPr="00EB52AA">
              <w:t xml:space="preserve">Évaluation du cadre de gestion des risques de l'UIT et appui à la mise en </w:t>
            </w:r>
            <w:r w:rsidR="00470A2E" w:rsidRPr="00EB52AA">
              <w:t>œuvre</w:t>
            </w:r>
            <w:r w:rsidRPr="00EB52AA">
              <w:t xml:space="preserve"> des recommandations d'audit</w:t>
            </w:r>
          </w:p>
        </w:tc>
        <w:tc>
          <w:tcPr>
            <w:tcW w:w="1418" w:type="dxa"/>
          </w:tcPr>
          <w:p w14:paraId="118E63AF" w14:textId="31F22F3D" w:rsidR="00712A71" w:rsidRPr="00EB52AA" w:rsidRDefault="00712A71" w:rsidP="000F533B">
            <w:pPr>
              <w:pStyle w:val="Tabletext"/>
              <w:jc w:val="center"/>
            </w:pPr>
            <w:hyperlink r:id="rId135" w:history="1">
              <w:r w:rsidRPr="00EB52AA">
                <w:rPr>
                  <w:rStyle w:val="Hyperlink"/>
                </w:rPr>
                <w:t>INF/11</w:t>
              </w:r>
            </w:hyperlink>
          </w:p>
        </w:tc>
      </w:tr>
      <w:tr w:rsidR="00712A71" w:rsidRPr="00EB52AA" w14:paraId="1B7145EA" w14:textId="77777777" w:rsidTr="00CC592C">
        <w:tc>
          <w:tcPr>
            <w:tcW w:w="1418" w:type="dxa"/>
          </w:tcPr>
          <w:p w14:paraId="13473B51" w14:textId="77777777" w:rsidR="00712A71" w:rsidRPr="00EB52AA" w:rsidRDefault="00712A71" w:rsidP="00712A71">
            <w:pPr>
              <w:pStyle w:val="Tabletext"/>
              <w:jc w:val="center"/>
            </w:pPr>
          </w:p>
        </w:tc>
        <w:tc>
          <w:tcPr>
            <w:tcW w:w="6662" w:type="dxa"/>
          </w:tcPr>
          <w:p w14:paraId="2EBB3C89" w14:textId="49551460" w:rsidR="00712A71" w:rsidRPr="00EB52AA" w:rsidRDefault="00712A71" w:rsidP="00712A71">
            <w:pPr>
              <w:pStyle w:val="Tabletext"/>
            </w:pPr>
            <w:r w:rsidRPr="00EB52AA">
              <w:t>Situation des recommandations formulées par le CCIG</w:t>
            </w:r>
          </w:p>
        </w:tc>
        <w:tc>
          <w:tcPr>
            <w:tcW w:w="1418" w:type="dxa"/>
          </w:tcPr>
          <w:p w14:paraId="600E30C1" w14:textId="330AF833" w:rsidR="00712A71" w:rsidRPr="00EB52AA" w:rsidRDefault="00712A71" w:rsidP="000F533B">
            <w:pPr>
              <w:pStyle w:val="Tabletext"/>
              <w:jc w:val="center"/>
            </w:pPr>
            <w:hyperlink r:id="rId136" w:history="1">
              <w:r w:rsidRPr="00EB52AA">
                <w:rPr>
                  <w:rStyle w:val="Hyperlink"/>
                </w:rPr>
                <w:t>INF/15</w:t>
              </w:r>
            </w:hyperlink>
          </w:p>
        </w:tc>
      </w:tr>
      <w:tr w:rsidR="00EB52AA" w:rsidRPr="00EB52AA" w14:paraId="5380F0D0" w14:textId="77777777" w:rsidTr="00CC592C">
        <w:tc>
          <w:tcPr>
            <w:tcW w:w="1418" w:type="dxa"/>
          </w:tcPr>
          <w:p w14:paraId="735D971C" w14:textId="77777777" w:rsidR="00EB52AA" w:rsidRPr="00EB52AA" w:rsidRDefault="00EB52AA" w:rsidP="00EB52AA">
            <w:pPr>
              <w:pStyle w:val="Tabletext"/>
              <w:jc w:val="center"/>
            </w:pPr>
          </w:p>
        </w:tc>
        <w:tc>
          <w:tcPr>
            <w:tcW w:w="6662" w:type="dxa"/>
          </w:tcPr>
          <w:p w14:paraId="687AF65E" w14:textId="5B2C5716" w:rsidR="00EB52AA" w:rsidRPr="00EB52AA" w:rsidRDefault="00EB52AA" w:rsidP="00EB52AA">
            <w:pPr>
              <w:pStyle w:val="Tabletext"/>
            </w:pPr>
            <w:r w:rsidRPr="00EB52AA">
              <w:t>Informations générales et guide d'utilisateur sur le tableau de bord de la conformité de l'UIT</w:t>
            </w:r>
          </w:p>
        </w:tc>
        <w:tc>
          <w:tcPr>
            <w:tcW w:w="1418" w:type="dxa"/>
          </w:tcPr>
          <w:p w14:paraId="504A7540" w14:textId="34ED6606" w:rsidR="00EB52AA" w:rsidRPr="00EB52AA" w:rsidRDefault="00EB52AA" w:rsidP="00EB52AA">
            <w:pPr>
              <w:pStyle w:val="Tabletext"/>
              <w:jc w:val="center"/>
            </w:pPr>
            <w:hyperlink r:id="rId137" w:history="1">
              <w:r w:rsidRPr="00EB52AA">
                <w:rPr>
                  <w:rStyle w:val="Hyperlink"/>
                </w:rPr>
                <w:t>INF/23</w:t>
              </w:r>
            </w:hyperlink>
          </w:p>
        </w:tc>
      </w:tr>
      <w:tr w:rsidR="00EB52AA" w:rsidRPr="00EB52AA" w14:paraId="3ADB72A8" w14:textId="77777777" w:rsidTr="00CC592C">
        <w:tc>
          <w:tcPr>
            <w:tcW w:w="1418" w:type="dxa"/>
          </w:tcPr>
          <w:p w14:paraId="47346C5A" w14:textId="77777777" w:rsidR="00EB52AA" w:rsidRPr="00EB52AA" w:rsidRDefault="00EB52AA" w:rsidP="00EB52AA">
            <w:pPr>
              <w:pStyle w:val="Tabletext"/>
              <w:jc w:val="center"/>
            </w:pPr>
          </w:p>
        </w:tc>
        <w:tc>
          <w:tcPr>
            <w:tcW w:w="6662" w:type="dxa"/>
          </w:tcPr>
          <w:p w14:paraId="412D8D97" w14:textId="76473678" w:rsidR="00EB52AA" w:rsidRPr="00EB52AA" w:rsidRDefault="00EB52AA" w:rsidP="00EB52AA">
            <w:pPr>
              <w:pStyle w:val="Tabletext"/>
            </w:pPr>
            <w:r w:rsidRPr="00EB52AA">
              <w:t>Lettre des Émirats arabes unis sur les dommages causés à l'infrastructure civile aux Émirats arabes unis</w:t>
            </w:r>
          </w:p>
        </w:tc>
        <w:tc>
          <w:tcPr>
            <w:tcW w:w="1418" w:type="dxa"/>
          </w:tcPr>
          <w:p w14:paraId="0B9DABFB" w14:textId="03806CE2" w:rsidR="00EB52AA" w:rsidRPr="00EB52AA" w:rsidRDefault="00EB52AA" w:rsidP="00EB52AA">
            <w:pPr>
              <w:pStyle w:val="Tabletext"/>
              <w:jc w:val="center"/>
            </w:pPr>
            <w:hyperlink r:id="rId138" w:history="1">
              <w:r w:rsidRPr="00EB52AA">
                <w:rPr>
                  <w:rStyle w:val="Hyperlink"/>
                </w:rPr>
                <w:t>INF/24</w:t>
              </w:r>
            </w:hyperlink>
          </w:p>
        </w:tc>
      </w:tr>
      <w:tr w:rsidR="00071A2E" w:rsidRPr="00EB52AA" w14:paraId="4E2CC52F" w14:textId="1304CA6B" w:rsidTr="00CC592C">
        <w:tc>
          <w:tcPr>
            <w:tcW w:w="1418" w:type="dxa"/>
          </w:tcPr>
          <w:p w14:paraId="584B7C54" w14:textId="77777777" w:rsidR="00071A2E" w:rsidRPr="00EB52AA" w:rsidRDefault="00071A2E" w:rsidP="00071A2E">
            <w:pPr>
              <w:pStyle w:val="Tabletext"/>
              <w:jc w:val="center"/>
            </w:pPr>
          </w:p>
        </w:tc>
        <w:tc>
          <w:tcPr>
            <w:tcW w:w="6662" w:type="dxa"/>
          </w:tcPr>
          <w:p w14:paraId="62ED8C50" w14:textId="77777777" w:rsidR="00071A2E" w:rsidRPr="00EB52AA" w:rsidRDefault="00071A2E" w:rsidP="00071A2E">
            <w:pPr>
              <w:pStyle w:val="Tabletext"/>
            </w:pPr>
            <w:r w:rsidRPr="00EB52AA">
              <w:t>Déclaration du Conseil du personnel</w:t>
            </w:r>
          </w:p>
        </w:tc>
        <w:tc>
          <w:tcPr>
            <w:tcW w:w="1418" w:type="dxa"/>
          </w:tcPr>
          <w:p w14:paraId="39D61D99" w14:textId="77777777" w:rsidR="00071A2E" w:rsidRPr="00EB52AA" w:rsidRDefault="00071A2E" w:rsidP="000F533B">
            <w:pPr>
              <w:pStyle w:val="Tabletext"/>
              <w:jc w:val="center"/>
            </w:pPr>
          </w:p>
        </w:tc>
      </w:tr>
    </w:tbl>
    <w:p w14:paraId="45DC79BE" w14:textId="77777777" w:rsidR="00897553" w:rsidRPr="00EB52AA" w:rsidRDefault="006A11AE" w:rsidP="002D2336">
      <w:pPr>
        <w:jc w:val="center"/>
      </w:pPr>
      <w:r w:rsidRPr="00EB52AA">
        <w:t>______________</w:t>
      </w:r>
    </w:p>
    <w:sectPr w:rsidR="00897553" w:rsidRPr="00EB52AA" w:rsidSect="00D72F49">
      <w:headerReference w:type="even" r:id="rId139"/>
      <w:footerReference w:type="even" r:id="rId140"/>
      <w:footerReference w:type="default" r:id="rId141"/>
      <w:headerReference w:type="first" r:id="rId142"/>
      <w:footerReference w:type="first" r:id="rId143"/>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A779" w14:textId="77777777" w:rsidR="00115C80" w:rsidRDefault="00115C80">
      <w:r>
        <w:separator/>
      </w:r>
    </w:p>
  </w:endnote>
  <w:endnote w:type="continuationSeparator" w:id="0">
    <w:p w14:paraId="1E8B4A19" w14:textId="77777777" w:rsidR="00115C80" w:rsidRDefault="0011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F08BA" w14:textId="1D8E2930" w:rsidR="00732045" w:rsidRPr="00470A2E" w:rsidRDefault="00115C80">
    <w:pPr>
      <w:pStyle w:val="Footer"/>
      <w:rPr>
        <w:lang w:val="en-US"/>
      </w:rPr>
    </w:pPr>
    <w:r>
      <w:fldChar w:fldCharType="begin"/>
    </w:r>
    <w:r w:rsidRPr="00470A2E">
      <w:rPr>
        <w:lang w:val="en-US"/>
      </w:rPr>
      <w:instrText xml:space="preserve"> FILENAME \p \* MERGEFORMAT </w:instrText>
    </w:r>
    <w:r>
      <w:fldChar w:fldCharType="separate"/>
    </w:r>
    <w:r w:rsidR="00EB52AA">
      <w:rPr>
        <w:lang w:val="en-US"/>
      </w:rPr>
      <w:t>P:\FRA\gDoc\SG\C26\2601101F.docx</w:t>
    </w:r>
    <w:r>
      <w:fldChar w:fldCharType="end"/>
    </w:r>
    <w:r w:rsidR="00732045" w:rsidRPr="00470A2E">
      <w:rPr>
        <w:lang w:val="en-US"/>
      </w:rPr>
      <w:tab/>
    </w:r>
    <w:r w:rsidR="002F1B76">
      <w:fldChar w:fldCharType="begin"/>
    </w:r>
    <w:r w:rsidR="00732045">
      <w:instrText xml:space="preserve"> savedate \@ dd.MM.yy </w:instrText>
    </w:r>
    <w:r w:rsidR="002F1B76">
      <w:fldChar w:fldCharType="separate"/>
    </w:r>
    <w:r w:rsidR="00E729AE">
      <w:t>28.04.26</w:t>
    </w:r>
    <w:r w:rsidR="002F1B76">
      <w:fldChar w:fldCharType="end"/>
    </w:r>
    <w:r w:rsidR="00732045" w:rsidRPr="00470A2E">
      <w:rPr>
        <w:lang w:val="en-US"/>
      </w:rPr>
      <w:tab/>
    </w:r>
    <w:r w:rsidR="002F1B76">
      <w:fldChar w:fldCharType="begin"/>
    </w:r>
    <w:r w:rsidR="00732045">
      <w:instrText xml:space="preserve"> printdate \@ dd.MM.yy </w:instrText>
    </w:r>
    <w:r w:rsidR="002F1B76">
      <w:fldChar w:fldCharType="separate"/>
    </w:r>
    <w:r w:rsidR="00EB52AA">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35E26511" w14:textId="77777777" w:rsidTr="00E31DCE">
      <w:trPr>
        <w:jc w:val="center"/>
      </w:trPr>
      <w:tc>
        <w:tcPr>
          <w:tcW w:w="1803" w:type="dxa"/>
          <w:vAlign w:val="center"/>
        </w:tcPr>
        <w:p w14:paraId="36D1FB5B" w14:textId="65C65E02" w:rsidR="00A51849" w:rsidRDefault="00BB6E0E" w:rsidP="00A51849">
          <w:pPr>
            <w:pStyle w:val="Header"/>
            <w:jc w:val="left"/>
            <w:rPr>
              <w:noProof/>
            </w:rPr>
          </w:pPr>
          <w:r>
            <w:rPr>
              <w:noProof/>
            </w:rPr>
            <w:t>260</w:t>
          </w:r>
          <w:r w:rsidR="00BE5A47">
            <w:rPr>
              <w:noProof/>
            </w:rPr>
            <w:t>1</w:t>
          </w:r>
          <w:r w:rsidR="00EB52AA">
            <w:rPr>
              <w:noProof/>
            </w:rPr>
            <w:t>101</w:t>
          </w:r>
        </w:p>
      </w:tc>
      <w:tc>
        <w:tcPr>
          <w:tcW w:w="8261" w:type="dxa"/>
        </w:tcPr>
        <w:p w14:paraId="30A49B31" w14:textId="1524B53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BB6E0E">
            <w:rPr>
              <w:bCs/>
            </w:rPr>
            <w:t>1</w:t>
          </w:r>
          <w:r w:rsidR="00EB52AA">
            <w:rPr>
              <w:bCs/>
            </w:rPr>
            <w:t>(Rév.2)</w:t>
          </w:r>
          <w:r w:rsidR="00EB52AA"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494C14D7"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AB482E6" w14:textId="77777777" w:rsidTr="00E31DCE">
      <w:trPr>
        <w:jc w:val="center"/>
      </w:trPr>
      <w:tc>
        <w:tcPr>
          <w:tcW w:w="1803" w:type="dxa"/>
          <w:vAlign w:val="center"/>
        </w:tcPr>
        <w:p w14:paraId="16FD4F44"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0ED69F93" w14:textId="0B219B2B"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BB6E0E">
            <w:rPr>
              <w:bCs/>
            </w:rPr>
            <w:t>1</w:t>
          </w:r>
          <w:r w:rsidR="00EB52AA">
            <w:rPr>
              <w:bCs/>
            </w:rPr>
            <w:t>(Rév.2)</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A0E89BE"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3056" w14:textId="77777777" w:rsidR="00115C80" w:rsidRDefault="00115C80">
      <w:r>
        <w:t>____________________</w:t>
      </w:r>
    </w:p>
  </w:footnote>
  <w:footnote w:type="continuationSeparator" w:id="0">
    <w:p w14:paraId="254D6213" w14:textId="77777777" w:rsidR="00115C80" w:rsidRDefault="00115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F776"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46665DF"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942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1933657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204144983">
    <w:abstractNumId w:val="9"/>
  </w:num>
  <w:num w:numId="2" w16cid:durableId="1042679003">
    <w:abstractNumId w:val="7"/>
  </w:num>
  <w:num w:numId="3" w16cid:durableId="1710033290">
    <w:abstractNumId w:val="6"/>
  </w:num>
  <w:num w:numId="4" w16cid:durableId="1466967443">
    <w:abstractNumId w:val="5"/>
  </w:num>
  <w:num w:numId="5" w16cid:durableId="1019041869">
    <w:abstractNumId w:val="4"/>
  </w:num>
  <w:num w:numId="6" w16cid:durableId="1994942309">
    <w:abstractNumId w:val="8"/>
  </w:num>
  <w:num w:numId="7" w16cid:durableId="1943762712">
    <w:abstractNumId w:val="3"/>
  </w:num>
  <w:num w:numId="8" w16cid:durableId="1210023807">
    <w:abstractNumId w:val="2"/>
  </w:num>
  <w:num w:numId="9" w16cid:durableId="976300499">
    <w:abstractNumId w:val="1"/>
  </w:num>
  <w:num w:numId="10" w16cid:durableId="153841235">
    <w:abstractNumId w:val="0"/>
  </w:num>
  <w:num w:numId="11" w16cid:durableId="401220439">
    <w:abstractNumId w:val="8"/>
  </w:num>
  <w:num w:numId="12" w16cid:durableId="1266042031">
    <w:abstractNumId w:val="3"/>
  </w:num>
  <w:num w:numId="13" w16cid:durableId="1286500294">
    <w:abstractNumId w:val="2"/>
  </w:num>
  <w:num w:numId="14" w16cid:durableId="1804274698">
    <w:abstractNumId w:val="1"/>
  </w:num>
  <w:num w:numId="15" w16cid:durableId="232618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80"/>
    <w:rsid w:val="00071A2E"/>
    <w:rsid w:val="0007253D"/>
    <w:rsid w:val="00076A2C"/>
    <w:rsid w:val="00076BFB"/>
    <w:rsid w:val="000D0D0A"/>
    <w:rsid w:val="000F533B"/>
    <w:rsid w:val="00103163"/>
    <w:rsid w:val="00104928"/>
    <w:rsid w:val="00106B19"/>
    <w:rsid w:val="001133EF"/>
    <w:rsid w:val="00115C80"/>
    <w:rsid w:val="00115D93"/>
    <w:rsid w:val="00121B9A"/>
    <w:rsid w:val="001247A8"/>
    <w:rsid w:val="001342E0"/>
    <w:rsid w:val="001370B2"/>
    <w:rsid w:val="001378C0"/>
    <w:rsid w:val="001658F9"/>
    <w:rsid w:val="0018694A"/>
    <w:rsid w:val="0019129B"/>
    <w:rsid w:val="001A3287"/>
    <w:rsid w:val="001A6508"/>
    <w:rsid w:val="001B758F"/>
    <w:rsid w:val="001C0FE1"/>
    <w:rsid w:val="001D1D4F"/>
    <w:rsid w:val="001D4C31"/>
    <w:rsid w:val="001E4D21"/>
    <w:rsid w:val="001E56B1"/>
    <w:rsid w:val="00207CD1"/>
    <w:rsid w:val="00226657"/>
    <w:rsid w:val="002477A2"/>
    <w:rsid w:val="00263A51"/>
    <w:rsid w:val="00267E02"/>
    <w:rsid w:val="00270D56"/>
    <w:rsid w:val="00271321"/>
    <w:rsid w:val="00277DEA"/>
    <w:rsid w:val="002A4EE2"/>
    <w:rsid w:val="002A5D44"/>
    <w:rsid w:val="002A71BF"/>
    <w:rsid w:val="002C1C32"/>
    <w:rsid w:val="002C3F32"/>
    <w:rsid w:val="002C4E3D"/>
    <w:rsid w:val="002D2336"/>
    <w:rsid w:val="002D2C41"/>
    <w:rsid w:val="002D78A8"/>
    <w:rsid w:val="002E0BC4"/>
    <w:rsid w:val="002E6281"/>
    <w:rsid w:val="002F1B76"/>
    <w:rsid w:val="0033568E"/>
    <w:rsid w:val="00337F0D"/>
    <w:rsid w:val="00355FF5"/>
    <w:rsid w:val="00361350"/>
    <w:rsid w:val="003C3FAE"/>
    <w:rsid w:val="004038CB"/>
    <w:rsid w:val="00403DD0"/>
    <w:rsid w:val="0040546F"/>
    <w:rsid w:val="004177BD"/>
    <w:rsid w:val="0042404A"/>
    <w:rsid w:val="0044618F"/>
    <w:rsid w:val="00465C35"/>
    <w:rsid w:val="0046769A"/>
    <w:rsid w:val="00470A2E"/>
    <w:rsid w:val="00475FB3"/>
    <w:rsid w:val="004C37A9"/>
    <w:rsid w:val="004D1D50"/>
    <w:rsid w:val="004F259E"/>
    <w:rsid w:val="004F633A"/>
    <w:rsid w:val="005030B3"/>
    <w:rsid w:val="00504C7F"/>
    <w:rsid w:val="00511F1D"/>
    <w:rsid w:val="00520F36"/>
    <w:rsid w:val="00524E8D"/>
    <w:rsid w:val="00534E13"/>
    <w:rsid w:val="00540615"/>
    <w:rsid w:val="00540A6D"/>
    <w:rsid w:val="00553536"/>
    <w:rsid w:val="00566679"/>
    <w:rsid w:val="00566D03"/>
    <w:rsid w:val="00571EEA"/>
    <w:rsid w:val="00575417"/>
    <w:rsid w:val="005768E1"/>
    <w:rsid w:val="005B1938"/>
    <w:rsid w:val="005C3890"/>
    <w:rsid w:val="005F7BFE"/>
    <w:rsid w:val="00600017"/>
    <w:rsid w:val="00602682"/>
    <w:rsid w:val="006235CA"/>
    <w:rsid w:val="0062366E"/>
    <w:rsid w:val="00641AB4"/>
    <w:rsid w:val="006643AB"/>
    <w:rsid w:val="006A11AE"/>
    <w:rsid w:val="006A3E59"/>
    <w:rsid w:val="006B224B"/>
    <w:rsid w:val="006B4AC8"/>
    <w:rsid w:val="006C0AD7"/>
    <w:rsid w:val="006F0A53"/>
    <w:rsid w:val="006F2803"/>
    <w:rsid w:val="00712A71"/>
    <w:rsid w:val="0071402E"/>
    <w:rsid w:val="007210CD"/>
    <w:rsid w:val="00732045"/>
    <w:rsid w:val="0073275D"/>
    <w:rsid w:val="007369DB"/>
    <w:rsid w:val="00737786"/>
    <w:rsid w:val="007638F1"/>
    <w:rsid w:val="0077110E"/>
    <w:rsid w:val="00777619"/>
    <w:rsid w:val="007956C2"/>
    <w:rsid w:val="00796BDB"/>
    <w:rsid w:val="007A187E"/>
    <w:rsid w:val="007C72C2"/>
    <w:rsid w:val="007D4436"/>
    <w:rsid w:val="007F147C"/>
    <w:rsid w:val="007F257A"/>
    <w:rsid w:val="007F3665"/>
    <w:rsid w:val="00800037"/>
    <w:rsid w:val="0082299A"/>
    <w:rsid w:val="0083391C"/>
    <w:rsid w:val="0084546D"/>
    <w:rsid w:val="00861D73"/>
    <w:rsid w:val="00862146"/>
    <w:rsid w:val="00882919"/>
    <w:rsid w:val="00897553"/>
    <w:rsid w:val="008A4E87"/>
    <w:rsid w:val="008B1D93"/>
    <w:rsid w:val="008D76E6"/>
    <w:rsid w:val="008E4212"/>
    <w:rsid w:val="009206F7"/>
    <w:rsid w:val="0092392D"/>
    <w:rsid w:val="0093234A"/>
    <w:rsid w:val="00947834"/>
    <w:rsid w:val="00956A78"/>
    <w:rsid w:val="0097363B"/>
    <w:rsid w:val="00973F53"/>
    <w:rsid w:val="0098348E"/>
    <w:rsid w:val="009A6BAA"/>
    <w:rsid w:val="009A76A8"/>
    <w:rsid w:val="009B4DD0"/>
    <w:rsid w:val="009C307F"/>
    <w:rsid w:val="009C353C"/>
    <w:rsid w:val="009D5955"/>
    <w:rsid w:val="009E0F6E"/>
    <w:rsid w:val="009F0FB8"/>
    <w:rsid w:val="00A01F4F"/>
    <w:rsid w:val="00A109AF"/>
    <w:rsid w:val="00A125FB"/>
    <w:rsid w:val="00A2113E"/>
    <w:rsid w:val="00A23A51"/>
    <w:rsid w:val="00A24607"/>
    <w:rsid w:val="00A25CD3"/>
    <w:rsid w:val="00A36EE2"/>
    <w:rsid w:val="00A51849"/>
    <w:rsid w:val="00A57C4F"/>
    <w:rsid w:val="00A709FE"/>
    <w:rsid w:val="00A73C60"/>
    <w:rsid w:val="00A82767"/>
    <w:rsid w:val="00AA1B54"/>
    <w:rsid w:val="00AA332F"/>
    <w:rsid w:val="00AA7BBB"/>
    <w:rsid w:val="00AB64A8"/>
    <w:rsid w:val="00AC0266"/>
    <w:rsid w:val="00AC0F1D"/>
    <w:rsid w:val="00AC642B"/>
    <w:rsid w:val="00AD24EC"/>
    <w:rsid w:val="00AD7218"/>
    <w:rsid w:val="00AF2D13"/>
    <w:rsid w:val="00B11CAD"/>
    <w:rsid w:val="00B27B00"/>
    <w:rsid w:val="00B309F9"/>
    <w:rsid w:val="00B32B60"/>
    <w:rsid w:val="00B51005"/>
    <w:rsid w:val="00B61619"/>
    <w:rsid w:val="00BB38C1"/>
    <w:rsid w:val="00BB4545"/>
    <w:rsid w:val="00BB6E0E"/>
    <w:rsid w:val="00BD5873"/>
    <w:rsid w:val="00BE5A47"/>
    <w:rsid w:val="00BF4B60"/>
    <w:rsid w:val="00C049D7"/>
    <w:rsid w:val="00C04BE3"/>
    <w:rsid w:val="00C15096"/>
    <w:rsid w:val="00C25D29"/>
    <w:rsid w:val="00C2625E"/>
    <w:rsid w:val="00C27A7C"/>
    <w:rsid w:val="00C42437"/>
    <w:rsid w:val="00C52F0E"/>
    <w:rsid w:val="00C855A5"/>
    <w:rsid w:val="00C96B5C"/>
    <w:rsid w:val="00CA08ED"/>
    <w:rsid w:val="00CC592C"/>
    <w:rsid w:val="00CC6EAA"/>
    <w:rsid w:val="00CE5172"/>
    <w:rsid w:val="00CF0534"/>
    <w:rsid w:val="00CF183B"/>
    <w:rsid w:val="00CF5210"/>
    <w:rsid w:val="00D375CD"/>
    <w:rsid w:val="00D37B53"/>
    <w:rsid w:val="00D553A2"/>
    <w:rsid w:val="00D72F49"/>
    <w:rsid w:val="00D774D3"/>
    <w:rsid w:val="00D904E8"/>
    <w:rsid w:val="00DA08C3"/>
    <w:rsid w:val="00DB4428"/>
    <w:rsid w:val="00DB5A3E"/>
    <w:rsid w:val="00DC22AA"/>
    <w:rsid w:val="00DD1A99"/>
    <w:rsid w:val="00DE62C6"/>
    <w:rsid w:val="00DF74DD"/>
    <w:rsid w:val="00E25AD0"/>
    <w:rsid w:val="00E4428F"/>
    <w:rsid w:val="00E4448E"/>
    <w:rsid w:val="00E47427"/>
    <w:rsid w:val="00E71111"/>
    <w:rsid w:val="00E729AE"/>
    <w:rsid w:val="00E93668"/>
    <w:rsid w:val="00E94420"/>
    <w:rsid w:val="00E95647"/>
    <w:rsid w:val="00EB52AA"/>
    <w:rsid w:val="00EB552D"/>
    <w:rsid w:val="00EB6350"/>
    <w:rsid w:val="00ED799B"/>
    <w:rsid w:val="00EF5B6B"/>
    <w:rsid w:val="00F15B57"/>
    <w:rsid w:val="00F35EF4"/>
    <w:rsid w:val="00F37FE5"/>
    <w:rsid w:val="00F427DB"/>
    <w:rsid w:val="00F67BCA"/>
    <w:rsid w:val="00F82D4E"/>
    <w:rsid w:val="00FA5EB1"/>
    <w:rsid w:val="00FA7439"/>
    <w:rsid w:val="00FC4EC0"/>
    <w:rsid w:val="00FC6D7D"/>
    <w:rsid w:val="00FC7EE8"/>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D81EA"/>
  <w15:docId w15:val="{C390ACEA-DD95-4636-8459-A61EE72C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aliases w:val="CEO_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customStyle="1" w:styleId="AnnexNoTitle">
    <w:name w:val="Annex_NoTitle"/>
    <w:basedOn w:val="Normal"/>
    <w:next w:val="Normal"/>
    <w:rsid w:val="009206F7"/>
    <w:pPr>
      <w:keepNext/>
      <w:keepLines/>
      <w:tabs>
        <w:tab w:val="clear" w:pos="567"/>
        <w:tab w:val="clear" w:pos="1134"/>
        <w:tab w:val="clear" w:pos="1701"/>
        <w:tab w:val="clear" w:pos="2268"/>
        <w:tab w:val="clear" w:pos="2835"/>
        <w:tab w:val="left" w:pos="794"/>
        <w:tab w:val="left" w:pos="1191"/>
        <w:tab w:val="left" w:pos="1588"/>
        <w:tab w:val="left" w:pos="1985"/>
      </w:tabs>
      <w:spacing w:before="720" w:after="120" w:line="280" w:lineRule="exact"/>
      <w:jc w:val="center"/>
    </w:pPr>
    <w:rPr>
      <w:rFonts w:cs="Calibri"/>
      <w:b/>
      <w:szCs w:val="22"/>
      <w:lang w:val="en-US"/>
    </w:rPr>
  </w:style>
  <w:style w:type="character" w:styleId="CommentReference">
    <w:name w:val="annotation reference"/>
    <w:basedOn w:val="DefaultParagraphFont"/>
    <w:semiHidden/>
    <w:unhideWhenUsed/>
    <w:rsid w:val="009B4DD0"/>
    <w:rPr>
      <w:sz w:val="16"/>
      <w:szCs w:val="16"/>
    </w:rPr>
  </w:style>
  <w:style w:type="paragraph" w:styleId="CommentText">
    <w:name w:val="annotation text"/>
    <w:basedOn w:val="Normal"/>
    <w:link w:val="CommentTextChar"/>
    <w:unhideWhenUsed/>
    <w:rsid w:val="009B4DD0"/>
    <w:rPr>
      <w:sz w:val="20"/>
    </w:rPr>
  </w:style>
  <w:style w:type="character" w:customStyle="1" w:styleId="CommentTextChar">
    <w:name w:val="Comment Text Char"/>
    <w:basedOn w:val="DefaultParagraphFont"/>
    <w:link w:val="CommentText"/>
    <w:rsid w:val="009B4DD0"/>
    <w:rPr>
      <w:rFonts w:ascii="Calibri" w:hAnsi="Calibri"/>
      <w:lang w:val="fr-FR" w:eastAsia="en-US"/>
    </w:rPr>
  </w:style>
  <w:style w:type="paragraph" w:styleId="CommentSubject">
    <w:name w:val="annotation subject"/>
    <w:basedOn w:val="CommentText"/>
    <w:next w:val="CommentText"/>
    <w:link w:val="CommentSubjectChar"/>
    <w:semiHidden/>
    <w:unhideWhenUsed/>
    <w:rsid w:val="009B4DD0"/>
    <w:rPr>
      <w:b/>
      <w:bCs/>
    </w:rPr>
  </w:style>
  <w:style w:type="character" w:customStyle="1" w:styleId="CommentSubjectChar">
    <w:name w:val="Comment Subject Char"/>
    <w:basedOn w:val="CommentTextChar"/>
    <w:link w:val="CommentSubject"/>
    <w:semiHidden/>
    <w:rsid w:val="009B4DD0"/>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L-INF-0009/fr" TargetMode="External"/><Relationship Id="rId21" Type="http://schemas.openxmlformats.org/officeDocument/2006/relationships/hyperlink" Target="https://www.itu.int/md/S26-CL-C-0024/fr" TargetMode="External"/><Relationship Id="rId42" Type="http://schemas.openxmlformats.org/officeDocument/2006/relationships/hyperlink" Target="https://www.itu.int/md/S26-CL-C-0017/fr" TargetMode="External"/><Relationship Id="rId63" Type="http://schemas.openxmlformats.org/officeDocument/2006/relationships/hyperlink" Target="https://www.itu.int/md/S26-CL-C-0053/fr" TargetMode="External"/><Relationship Id="rId84" Type="http://schemas.openxmlformats.org/officeDocument/2006/relationships/hyperlink" Target="https://www.itu.int/md/S26-CL-C-0034/fr" TargetMode="External"/><Relationship Id="rId138" Type="http://schemas.openxmlformats.org/officeDocument/2006/relationships/hyperlink" Target="https://www.itu.int/md/S26-CL-INF-0024/en" TargetMode="External"/><Relationship Id="rId107" Type="http://schemas.openxmlformats.org/officeDocument/2006/relationships/hyperlink" Target="https://www.itu.int/md/S26-CL-C-0105/en" TargetMode="External"/><Relationship Id="rId11" Type="http://schemas.openxmlformats.org/officeDocument/2006/relationships/hyperlink" Target="https://www.itu.int/md/S26-CL-C-0082/en" TargetMode="External"/><Relationship Id="rId32" Type="http://schemas.openxmlformats.org/officeDocument/2006/relationships/hyperlink" Target="https://www.itu.int/md/S26-CL-C-0094/en" TargetMode="External"/><Relationship Id="rId53" Type="http://schemas.openxmlformats.org/officeDocument/2006/relationships/hyperlink" Target="https://www.itu.int/md/S26-CL-C-0004/fr" TargetMode="External"/><Relationship Id="rId74" Type="http://schemas.openxmlformats.org/officeDocument/2006/relationships/hyperlink" Target="https://www.itu.int/md/S26-CL-C-0084/en" TargetMode="External"/><Relationship Id="rId128" Type="http://schemas.openxmlformats.org/officeDocument/2006/relationships/hyperlink" Target="https://www.itu.int/md/S26-CL-INF-0008/fr" TargetMode="External"/><Relationship Id="rId5" Type="http://schemas.openxmlformats.org/officeDocument/2006/relationships/footnotes" Target="footnotes.xml"/><Relationship Id="rId90" Type="http://schemas.openxmlformats.org/officeDocument/2006/relationships/hyperlink" Target="https://www.itu.int/md/S26-CL-C-0041/fr" TargetMode="External"/><Relationship Id="rId95" Type="http://schemas.openxmlformats.org/officeDocument/2006/relationships/hyperlink" Target="https://www.itu.int/md/S26-CL-C-0014/fr" TargetMode="External"/><Relationship Id="rId22" Type="http://schemas.openxmlformats.org/officeDocument/2006/relationships/hyperlink" Target="https://www.itu.int/md/S26-CL-C-0108/en" TargetMode="External"/><Relationship Id="rId27" Type="http://schemas.openxmlformats.org/officeDocument/2006/relationships/hyperlink" Target="https://www.itu.int/md/S26-CL-C-0013/fr" TargetMode="External"/><Relationship Id="rId43" Type="http://schemas.openxmlformats.org/officeDocument/2006/relationships/hyperlink" Target="https://www.itu.int/md/S26-CL-C-0061/fr" TargetMode="External"/><Relationship Id="rId48" Type="http://schemas.openxmlformats.org/officeDocument/2006/relationships/hyperlink" Target="https://www.itu.int/md/S26-CL-C-0064/fr" TargetMode="External"/><Relationship Id="rId64" Type="http://schemas.openxmlformats.org/officeDocument/2006/relationships/hyperlink" Target="https://www.itu.int/md/S26-CL-C-0043/fr" TargetMode="External"/><Relationship Id="rId69" Type="http://schemas.openxmlformats.org/officeDocument/2006/relationships/hyperlink" Target="https://www.itu.int/md/S26-CL-C-0047/fr" TargetMode="External"/><Relationship Id="rId113" Type="http://schemas.openxmlformats.org/officeDocument/2006/relationships/hyperlink" Target="https://www.itu.int/md/S26-CL-C-0070/en" TargetMode="External"/><Relationship Id="rId118" Type="http://schemas.openxmlformats.org/officeDocument/2006/relationships/hyperlink" Target="https://www.itu.int/md/S26-CL-INF-0018/en" TargetMode="External"/><Relationship Id="rId134" Type="http://schemas.openxmlformats.org/officeDocument/2006/relationships/hyperlink" Target="https://www.itu.int/md/S26-CL-INF-0017/en" TargetMode="External"/><Relationship Id="rId139" Type="http://schemas.openxmlformats.org/officeDocument/2006/relationships/header" Target="header1.xml"/><Relationship Id="rId80" Type="http://schemas.openxmlformats.org/officeDocument/2006/relationships/hyperlink" Target="https://www.itu.int/md/S26-CL-C-0090/en" TargetMode="External"/><Relationship Id="rId85" Type="http://schemas.openxmlformats.org/officeDocument/2006/relationships/hyperlink" Target="https://www.itu.int/md/S26-CL-C-0046/fr" TargetMode="External"/><Relationship Id="rId12" Type="http://schemas.openxmlformats.org/officeDocument/2006/relationships/hyperlink" Target="https://www.itu.int/md/S26-CL-C-0028/fr" TargetMode="External"/><Relationship Id="rId17" Type="http://schemas.openxmlformats.org/officeDocument/2006/relationships/hyperlink" Target="https://www.itu.int/md/S26-CL-C-0081/en" TargetMode="External"/><Relationship Id="rId33" Type="http://schemas.openxmlformats.org/officeDocument/2006/relationships/hyperlink" Target="https://www.itu.int/md/S26-CL-C-0026/fr" TargetMode="External"/><Relationship Id="rId38" Type="http://schemas.openxmlformats.org/officeDocument/2006/relationships/hyperlink" Target="https://www.itu.int/md/S26-CL-C-0059/fr" TargetMode="External"/><Relationship Id="rId59" Type="http://schemas.openxmlformats.org/officeDocument/2006/relationships/hyperlink" Target="https://www.itu.int/md/S26-CL-C-0077/en" TargetMode="External"/><Relationship Id="rId103" Type="http://schemas.openxmlformats.org/officeDocument/2006/relationships/hyperlink" Target="https://www.itu.int/md/S26-CL-C-0007/fr" TargetMode="External"/><Relationship Id="rId108" Type="http://schemas.openxmlformats.org/officeDocument/2006/relationships/hyperlink" Target="https://www.itu.int/md/S26-CL-C-0106/en" TargetMode="External"/><Relationship Id="rId124" Type="http://schemas.openxmlformats.org/officeDocument/2006/relationships/hyperlink" Target="https://www.itu.int/md/S26-CL-INF-0020/en" TargetMode="External"/><Relationship Id="rId129" Type="http://schemas.openxmlformats.org/officeDocument/2006/relationships/hyperlink" Target="https://www.itu.int/md/S26-CL-INF-0004/fr" TargetMode="External"/><Relationship Id="rId54" Type="http://schemas.openxmlformats.org/officeDocument/2006/relationships/hyperlink" Target="https://www.itu.int/md/S26-CL-C-0006/fr" TargetMode="External"/><Relationship Id="rId70" Type="http://schemas.openxmlformats.org/officeDocument/2006/relationships/hyperlink" Target="https://www.itu.int/md/S26-CL-C-0072/fr" TargetMode="External"/><Relationship Id="rId75" Type="http://schemas.openxmlformats.org/officeDocument/2006/relationships/hyperlink" Target="https://www.itu.int/md/S26-CL-C-0096/en" TargetMode="External"/><Relationship Id="rId91" Type="http://schemas.openxmlformats.org/officeDocument/2006/relationships/hyperlink" Target="https://www.itu.int/md/S26-CL-C-0044/fr" TargetMode="External"/><Relationship Id="rId96" Type="http://schemas.openxmlformats.org/officeDocument/2006/relationships/hyperlink" Target="https://www.itu.int/md/S26-CL-C-0049/fr" TargetMode="External"/><Relationship Id="rId140" Type="http://schemas.openxmlformats.org/officeDocument/2006/relationships/footer" Target="footer1.xm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itu.int/md/S26-CL-C-0015/fr" TargetMode="External"/><Relationship Id="rId28" Type="http://schemas.openxmlformats.org/officeDocument/2006/relationships/hyperlink" Target="https://www.itu.int/md/S26-CL-C-0051/fr" TargetMode="External"/><Relationship Id="rId49" Type="http://schemas.openxmlformats.org/officeDocument/2006/relationships/hyperlink" Target="https://www.itu.int/md/S26-CL-C-0074/fr" TargetMode="External"/><Relationship Id="rId114" Type="http://schemas.openxmlformats.org/officeDocument/2006/relationships/hyperlink" Target="https://www.itu.int/md/S26-CL-C-0102/en" TargetMode="External"/><Relationship Id="rId119" Type="http://schemas.openxmlformats.org/officeDocument/2006/relationships/hyperlink" Target="https://www.itu.int/md/S26-CL-INF-0007/fr" TargetMode="External"/><Relationship Id="rId44" Type="http://schemas.openxmlformats.org/officeDocument/2006/relationships/hyperlink" Target="https://www.itu.int/md/S26-CL-C-0029/en" TargetMode="External"/><Relationship Id="rId60" Type="http://schemas.openxmlformats.org/officeDocument/2006/relationships/hyperlink" Target="https://www.itu.int/md/S26-CL-C-0003/fr" TargetMode="External"/><Relationship Id="rId65" Type="http://schemas.openxmlformats.org/officeDocument/2006/relationships/hyperlink" Target="https://www.itu.int/md/S26-CL-C-0109/en" TargetMode="External"/><Relationship Id="rId81" Type="http://schemas.openxmlformats.org/officeDocument/2006/relationships/hyperlink" Target="https://www.itu.int/md/S26-CL-C-0011/fr" TargetMode="External"/><Relationship Id="rId86" Type="http://schemas.openxmlformats.org/officeDocument/2006/relationships/hyperlink" Target="https://www.itu.int/md/S26-CL-C-0056/fr" TargetMode="External"/><Relationship Id="rId130" Type="http://schemas.openxmlformats.org/officeDocument/2006/relationships/hyperlink" Target="https://www.itu.int/md/S26-CL-INF-0010/fr" TargetMode="External"/><Relationship Id="rId135" Type="http://schemas.openxmlformats.org/officeDocument/2006/relationships/hyperlink" Target="https://www.itu.int/md/S26-CL-INF-0011/en" TargetMode="External"/><Relationship Id="rId13" Type="http://schemas.openxmlformats.org/officeDocument/2006/relationships/hyperlink" Target="https://www.itu.int/md/S26-CL-C-0031/fr" TargetMode="External"/><Relationship Id="rId18" Type="http://schemas.openxmlformats.org/officeDocument/2006/relationships/hyperlink" Target="https://www.itu.int/md/S26-CL-C-0091/en" TargetMode="External"/><Relationship Id="rId39" Type="http://schemas.openxmlformats.org/officeDocument/2006/relationships/hyperlink" Target="https://www.itu.int/md/S26-CL-C-0060/fr" TargetMode="External"/><Relationship Id="rId109" Type="http://schemas.openxmlformats.org/officeDocument/2006/relationships/hyperlink" Target="https://www.itu.int/md/S26-CL-C-0027/en" TargetMode="External"/><Relationship Id="rId34" Type="http://schemas.openxmlformats.org/officeDocument/2006/relationships/hyperlink" Target="https://www.itu.int/md/S26-CL-C-0104/en" TargetMode="External"/><Relationship Id="rId50" Type="http://schemas.openxmlformats.org/officeDocument/2006/relationships/hyperlink" Target="https://www.itu.int/md/S26-CL-C-0076/fr" TargetMode="External"/><Relationship Id="rId55" Type="http://schemas.openxmlformats.org/officeDocument/2006/relationships/hyperlink" Target="https://www.itu.int/md/S26-CL-C-0002/fr" TargetMode="External"/><Relationship Id="rId76" Type="http://schemas.openxmlformats.org/officeDocument/2006/relationships/hyperlink" Target="https://www.itu.int/md/S26-CL-C-0016/fr" TargetMode="External"/><Relationship Id="rId97" Type="http://schemas.openxmlformats.org/officeDocument/2006/relationships/hyperlink" Target="https://www.itu.int/md/S26-CL-C-0022/fr" TargetMode="External"/><Relationship Id="rId104" Type="http://schemas.openxmlformats.org/officeDocument/2006/relationships/hyperlink" Target="https://www.itu.int/md/S26-CL-C-0063/fr" TargetMode="External"/><Relationship Id="rId120" Type="http://schemas.openxmlformats.org/officeDocument/2006/relationships/hyperlink" Target="https://www.itu.int/md/S26-CL-INF-0022/en" TargetMode="External"/><Relationship Id="rId125" Type="http://schemas.openxmlformats.org/officeDocument/2006/relationships/hyperlink" Target="https://www.itu.int/md/S26-CL-INF-0005/fr" TargetMode="External"/><Relationship Id="rId141" Type="http://schemas.openxmlformats.org/officeDocument/2006/relationships/footer" Target="footer2.xml"/><Relationship Id="rId7" Type="http://schemas.openxmlformats.org/officeDocument/2006/relationships/hyperlink" Target="https://www.itu.int/md/S26-CL-C-0035/en" TargetMode="External"/><Relationship Id="rId71" Type="http://schemas.openxmlformats.org/officeDocument/2006/relationships/hyperlink" Target="https://www.itu.int/md/S26-CL-C-0100/en" TargetMode="External"/><Relationship Id="rId92" Type="http://schemas.openxmlformats.org/officeDocument/2006/relationships/hyperlink" Target="https://www.itu.int/md/S26-CL-C-0039/fr" TargetMode="External"/><Relationship Id="rId2" Type="http://schemas.openxmlformats.org/officeDocument/2006/relationships/styles" Target="styles.xml"/><Relationship Id="rId29" Type="http://schemas.openxmlformats.org/officeDocument/2006/relationships/hyperlink" Target="https://www.itu.int/md/S26-CL-C-0052/fr" TargetMode="External"/><Relationship Id="rId24" Type="http://schemas.openxmlformats.org/officeDocument/2006/relationships/hyperlink" Target="https://www.itu.int/md/S26-CL-C-0018/fr" TargetMode="External"/><Relationship Id="rId40" Type="http://schemas.openxmlformats.org/officeDocument/2006/relationships/hyperlink" Target="https://www.itu.int/md/S26-CL-C-0093/en" TargetMode="External"/><Relationship Id="rId45" Type="http://schemas.openxmlformats.org/officeDocument/2006/relationships/hyperlink" Target="https://www.itu.int/md/S26-CL-C-0079/en" TargetMode="External"/><Relationship Id="rId66" Type="http://schemas.openxmlformats.org/officeDocument/2006/relationships/hyperlink" Target="https://www.itu.int/md/S26-CL-C-0103/en" TargetMode="External"/><Relationship Id="rId87" Type="http://schemas.openxmlformats.org/officeDocument/2006/relationships/hyperlink" Target="https://www.itu.int/md/S26-CL-C-0020/fr" TargetMode="External"/><Relationship Id="rId110" Type="http://schemas.openxmlformats.org/officeDocument/2006/relationships/hyperlink" Target="https://www.itu.int/md/S26-CL-C-0089/en" TargetMode="External"/><Relationship Id="rId115" Type="http://schemas.openxmlformats.org/officeDocument/2006/relationships/hyperlink" Target="https://www.itu.int/md/S26-CL-C-0071/en" TargetMode="External"/><Relationship Id="rId131" Type="http://schemas.openxmlformats.org/officeDocument/2006/relationships/hyperlink" Target="https://www.itu.int/md/S26-CL-INF-0013/fr" TargetMode="External"/><Relationship Id="rId136" Type="http://schemas.openxmlformats.org/officeDocument/2006/relationships/hyperlink" Target="https://www.itu.int/md/S26-CL-INF-0015/en" TargetMode="External"/><Relationship Id="rId61" Type="http://schemas.openxmlformats.org/officeDocument/2006/relationships/hyperlink" Target="https://www.itu.int/md/S26-CL-C-0050/fr" TargetMode="External"/><Relationship Id="rId82" Type="http://schemas.openxmlformats.org/officeDocument/2006/relationships/hyperlink" Target="https://www.itu.int/md/S26-CL-C-0073/en" TargetMode="External"/><Relationship Id="rId19" Type="http://schemas.openxmlformats.org/officeDocument/2006/relationships/hyperlink" Target="https://www.itu.int/md/S26-CL-C-0025/fr" TargetMode="External"/><Relationship Id="rId14" Type="http://schemas.openxmlformats.org/officeDocument/2006/relationships/hyperlink" Target="https://www.itu.int/md/S26-CL-C-0083/en" TargetMode="External"/><Relationship Id="rId30" Type="http://schemas.openxmlformats.org/officeDocument/2006/relationships/hyperlink" Target="https://www.itu.int/md/S26-CL-C-0099/en" TargetMode="External"/><Relationship Id="rId35" Type="http://schemas.openxmlformats.org/officeDocument/2006/relationships/hyperlink" Target="https://www.itu.int/md/S26-CL-C-0008/fr" TargetMode="External"/><Relationship Id="rId56" Type="http://schemas.openxmlformats.org/officeDocument/2006/relationships/hyperlink" Target="https://www.itu.int/md/S26-CL-C-0037/fr" TargetMode="External"/><Relationship Id="rId77" Type="http://schemas.openxmlformats.org/officeDocument/2006/relationships/hyperlink" Target="https://www.itu.int/md/S26-CL-C-0107/en" TargetMode="External"/><Relationship Id="rId100" Type="http://schemas.openxmlformats.org/officeDocument/2006/relationships/hyperlink" Target="https://www.itu.int/md/S26-CL-C-0066/fr" TargetMode="External"/><Relationship Id="rId105" Type="http://schemas.openxmlformats.org/officeDocument/2006/relationships/hyperlink" Target="https://www.itu.int/md/S26-CL-C-0048/en" TargetMode="External"/><Relationship Id="rId126" Type="http://schemas.openxmlformats.org/officeDocument/2006/relationships/hyperlink" Target="https://www.itu.int/md/S26-CL-INF-0012/fr" TargetMode="External"/><Relationship Id="rId8" Type="http://schemas.openxmlformats.org/officeDocument/2006/relationships/hyperlink" Target="https://www.itu.int/md/S26-CL-C-0095/en" TargetMode="External"/><Relationship Id="rId51" Type="http://schemas.openxmlformats.org/officeDocument/2006/relationships/hyperlink" Target="https://www.itu.int/md/S26-CL-C-0030/fr" TargetMode="External"/><Relationship Id="rId72" Type="http://schemas.openxmlformats.org/officeDocument/2006/relationships/hyperlink" Target="https://www.itu.int/md/S26-CL-C-0054/fr" TargetMode="External"/><Relationship Id="rId93" Type="http://schemas.openxmlformats.org/officeDocument/2006/relationships/hyperlink" Target="https://www.itu.int/md/S26-CL-C-0045/fr" TargetMode="External"/><Relationship Id="rId98" Type="http://schemas.openxmlformats.org/officeDocument/2006/relationships/hyperlink" Target="https://www.itu.int/md/S26-CL-C-0092/en" TargetMode="External"/><Relationship Id="rId121" Type="http://schemas.openxmlformats.org/officeDocument/2006/relationships/hyperlink" Target="https://www.itu.int/md/S26-CL-INF-0021/en" TargetMode="External"/><Relationship Id="rId142"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s://www.itu.int/md/S26-CL-C-0012/fr" TargetMode="External"/><Relationship Id="rId46" Type="http://schemas.openxmlformats.org/officeDocument/2006/relationships/hyperlink" Target="https://www.itu.int/md/S26-CL-C-0068/fr" TargetMode="External"/><Relationship Id="rId67" Type="http://schemas.openxmlformats.org/officeDocument/2006/relationships/hyperlink" Target="https://www.itu.int/md/S26-CL-C-0009/fr" TargetMode="External"/><Relationship Id="rId116" Type="http://schemas.openxmlformats.org/officeDocument/2006/relationships/hyperlink" Target="https://www.itu.int/md/S26-CL-INF-0016/en" TargetMode="External"/><Relationship Id="rId137" Type="http://schemas.openxmlformats.org/officeDocument/2006/relationships/hyperlink" Target="https://www.itu.int/md/S26-CL-INF-0023/en" TargetMode="External"/><Relationship Id="rId20" Type="http://schemas.openxmlformats.org/officeDocument/2006/relationships/hyperlink" Target="https://www.itu.int/md/S26-CL-C-0085/en" TargetMode="External"/><Relationship Id="rId41" Type="http://schemas.openxmlformats.org/officeDocument/2006/relationships/hyperlink" Target="https://www.itu.int/md/S26-CL-C-0033/fr" TargetMode="External"/><Relationship Id="rId62" Type="http://schemas.openxmlformats.org/officeDocument/2006/relationships/hyperlink" Target="https://www.itu.int/md/S26-CL-C-0111/en" TargetMode="External"/><Relationship Id="rId83" Type="http://schemas.openxmlformats.org/officeDocument/2006/relationships/hyperlink" Target="https://www.itu.int/md/S26-CL-C-0038/fr" TargetMode="External"/><Relationship Id="rId88" Type="http://schemas.openxmlformats.org/officeDocument/2006/relationships/hyperlink" Target="https://www.itu.int/md/S26-CL-C-0036/fr" TargetMode="External"/><Relationship Id="rId111" Type="http://schemas.openxmlformats.org/officeDocument/2006/relationships/hyperlink" Target="https://www.itu.int/md/S26-CL-C-0088/en" TargetMode="External"/><Relationship Id="rId132" Type="http://schemas.openxmlformats.org/officeDocument/2006/relationships/hyperlink" Target="https://www.itu.int/md/S26-CL-INF-0014/fr" TargetMode="External"/><Relationship Id="rId15" Type="http://schemas.openxmlformats.org/officeDocument/2006/relationships/hyperlink" Target="https://www.itu.int/md/S26-CL-C-0032/fr" TargetMode="External"/><Relationship Id="rId36" Type="http://schemas.openxmlformats.org/officeDocument/2006/relationships/hyperlink" Target="https://www.itu.int/md/S26-CL-C-0010/fr" TargetMode="External"/><Relationship Id="rId57" Type="http://schemas.openxmlformats.org/officeDocument/2006/relationships/hyperlink" Target="https://www.itu.int/md/S26-CL-C-0078/en" TargetMode="External"/><Relationship Id="rId106" Type="http://schemas.openxmlformats.org/officeDocument/2006/relationships/hyperlink" Target="https://www.itu.int/md/S26-CL-C-0065/en" TargetMode="External"/><Relationship Id="rId127" Type="http://schemas.openxmlformats.org/officeDocument/2006/relationships/hyperlink" Target="https://www.itu.int/md/S26-CL-INF-0003/fr" TargetMode="External"/><Relationship Id="rId10" Type="http://schemas.openxmlformats.org/officeDocument/2006/relationships/hyperlink" Target="https://www.itu.int/md/S26-CL-C-0055/en" TargetMode="External"/><Relationship Id="rId31" Type="http://schemas.openxmlformats.org/officeDocument/2006/relationships/hyperlink" Target="https://www.itu.int/md/S26-CL-C-0101/en" TargetMode="External"/><Relationship Id="rId52" Type="http://schemas.openxmlformats.org/officeDocument/2006/relationships/hyperlink" Target="https://www.itu.int/md/S26-CL-C-0005/fr" TargetMode="External"/><Relationship Id="rId73" Type="http://schemas.openxmlformats.org/officeDocument/2006/relationships/hyperlink" Target="https://www.itu.int/md/S26-CL-C-0019/fr" TargetMode="External"/><Relationship Id="rId78" Type="http://schemas.openxmlformats.org/officeDocument/2006/relationships/hyperlink" Target="https://www.itu.int/md/S26-CL-C-0075/en" TargetMode="External"/><Relationship Id="rId94" Type="http://schemas.openxmlformats.org/officeDocument/2006/relationships/hyperlink" Target="https://www.itu.int/md/S26-CL-C-0110/en" TargetMode="External"/><Relationship Id="rId99" Type="http://schemas.openxmlformats.org/officeDocument/2006/relationships/hyperlink" Target="https://www.itu.int/md/S26-CL-C-0057/fr" TargetMode="External"/><Relationship Id="rId101" Type="http://schemas.openxmlformats.org/officeDocument/2006/relationships/hyperlink" Target="https://www.itu.int/md/S26-CL-C-0023/fr" TargetMode="External"/><Relationship Id="rId122" Type="http://schemas.openxmlformats.org/officeDocument/2006/relationships/hyperlink" Target="https://www.itu.int/md/S26-CL-INF-0001/fr" TargetMode="External"/><Relationship Id="rId14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S26-CL-C-0086/en" TargetMode="External"/><Relationship Id="rId26" Type="http://schemas.openxmlformats.org/officeDocument/2006/relationships/hyperlink" Target="https://www.itu.int/md/S26-CL-C-0087/en" TargetMode="External"/><Relationship Id="rId47" Type="http://schemas.openxmlformats.org/officeDocument/2006/relationships/hyperlink" Target="https://www.itu.int/md/S26-CL-C-0069/fr" TargetMode="External"/><Relationship Id="rId68" Type="http://schemas.openxmlformats.org/officeDocument/2006/relationships/hyperlink" Target="https://www.itu.int/md/S26-CL-C-0042/en" TargetMode="External"/><Relationship Id="rId89" Type="http://schemas.openxmlformats.org/officeDocument/2006/relationships/hyperlink" Target="https://www.itu.int/md/S26-CL-C-0040/fr" TargetMode="External"/><Relationship Id="rId112" Type="http://schemas.openxmlformats.org/officeDocument/2006/relationships/hyperlink" Target="https://www.itu.int/md/S26-CL-C-0062/en" TargetMode="External"/><Relationship Id="rId133" Type="http://schemas.openxmlformats.org/officeDocument/2006/relationships/hyperlink" Target="https://www.itu.int/md/S26-CL-INF-0006/fr" TargetMode="External"/><Relationship Id="rId16" Type="http://schemas.openxmlformats.org/officeDocument/2006/relationships/hyperlink" Target="https://www.itu.int/md/S26-CL-C-0080/en" TargetMode="External"/><Relationship Id="rId37" Type="http://schemas.openxmlformats.org/officeDocument/2006/relationships/hyperlink" Target="https://www.itu.int/md/S26-CL-C-0058/fr" TargetMode="External"/><Relationship Id="rId58" Type="http://schemas.openxmlformats.org/officeDocument/2006/relationships/hyperlink" Target="https://www.itu.int/md/S26-CL-C-0097/en" TargetMode="External"/><Relationship Id="rId79" Type="http://schemas.openxmlformats.org/officeDocument/2006/relationships/hyperlink" Target="https://www.itu.int/md/S26-CL-C-0098/en" TargetMode="External"/><Relationship Id="rId102" Type="http://schemas.openxmlformats.org/officeDocument/2006/relationships/hyperlink" Target="https://www.itu.int/md/S26-CL-C-0067/fr" TargetMode="External"/><Relationship Id="rId123" Type="http://schemas.openxmlformats.org/officeDocument/2006/relationships/hyperlink" Target="https://www.itu.int/md/S26-CL-INF-0002/fr" TargetMode="External"/><Relationship Id="rId14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PF_Council26</Template>
  <TotalTime>0</TotalTime>
  <Pages>8</Pages>
  <Words>2788</Words>
  <Characters>15815</Characters>
  <Application>Microsoft Office Word</Application>
  <DocSecurity>0</DocSecurity>
  <Lines>586</Lines>
  <Paragraphs>364</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18292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2026 de l'UIT</dc:subject>
  <dc:creator>French</dc:creator>
  <cp:keywords>C26; C2026; Council 2026; PP26</cp:keywords>
  <dc:description/>
  <cp:lastModifiedBy>GBS</cp:lastModifiedBy>
  <cp:revision>2</cp:revision>
  <cp:lastPrinted>2000-07-18T08:55:00Z</cp:lastPrinted>
  <dcterms:created xsi:type="dcterms:W3CDTF">2026-04-28T06:53:00Z</dcterms:created>
  <dcterms:modified xsi:type="dcterms:W3CDTF">2026-04-28T06:53:00Z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