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56BB8" w14:paraId="43783BAC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2E3905A" w14:textId="647C542E" w:rsidR="00FE57F6" w:rsidRPr="007C5BBE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5F25AD5A" w14:textId="07FAC39C" w:rsidR="00FE57F6" w:rsidRPr="007C5BBE" w:rsidRDefault="00C529BD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Revisión 1 al</w:t>
            </w:r>
            <w:r w:rsidR="0064224B">
              <w:rPr>
                <w:b/>
                <w:lang w:val="es-ES"/>
              </w:rPr>
              <w:br/>
            </w:r>
            <w:r w:rsidR="00FE57F6" w:rsidRPr="007C5BBE">
              <w:rPr>
                <w:b/>
                <w:lang w:val="es-ES"/>
              </w:rPr>
              <w:t>Document</w:t>
            </w:r>
            <w:r w:rsidR="00F24B71" w:rsidRPr="007C5BBE">
              <w:rPr>
                <w:b/>
                <w:lang w:val="es-ES"/>
              </w:rPr>
              <w:t>o</w:t>
            </w:r>
            <w:r w:rsidR="00FE57F6" w:rsidRPr="007C5BBE">
              <w:rPr>
                <w:b/>
                <w:lang w:val="es-ES"/>
              </w:rPr>
              <w:t xml:space="preserve"> C2</w:t>
            </w:r>
            <w:r w:rsidR="00F85E5C" w:rsidRPr="007C5BBE">
              <w:rPr>
                <w:b/>
                <w:lang w:val="es-ES"/>
              </w:rPr>
              <w:t>6</w:t>
            </w:r>
            <w:r w:rsidR="00FE57F6" w:rsidRPr="007C5BBE">
              <w:rPr>
                <w:b/>
                <w:lang w:val="es-ES"/>
              </w:rPr>
              <w:t>/</w:t>
            </w:r>
            <w:r w:rsidR="007C5BBE" w:rsidRPr="007C5BBE">
              <w:rPr>
                <w:b/>
                <w:lang w:val="es-ES"/>
              </w:rPr>
              <w:t>1</w:t>
            </w:r>
            <w:r w:rsidR="00FE57F6" w:rsidRPr="007C5BBE">
              <w:rPr>
                <w:b/>
                <w:lang w:val="es-ES"/>
              </w:rPr>
              <w:t>-</w:t>
            </w:r>
            <w:r w:rsidR="00F24B71" w:rsidRPr="007C5BBE">
              <w:rPr>
                <w:b/>
                <w:lang w:val="es-ES"/>
              </w:rPr>
              <w:t>S</w:t>
            </w:r>
          </w:p>
        </w:tc>
      </w:tr>
      <w:tr w:rsidR="00FE57F6" w:rsidRPr="007C5BBE" w14:paraId="3CDEF233" w14:textId="77777777" w:rsidTr="00C4421B">
        <w:trPr>
          <w:cantSplit/>
        </w:trPr>
        <w:tc>
          <w:tcPr>
            <w:tcW w:w="3969" w:type="dxa"/>
            <w:vMerge/>
          </w:tcPr>
          <w:p w14:paraId="7696177D" w14:textId="77777777" w:rsidR="00FE57F6" w:rsidRPr="007C5BB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71006BA" w14:textId="431FCCB5" w:rsidR="00FE57F6" w:rsidRPr="007C5BBE" w:rsidRDefault="00C529BD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</w:t>
            </w:r>
            <w:r w:rsidR="007C5BBE" w:rsidRPr="007C5BBE">
              <w:rPr>
                <w:b/>
                <w:lang w:val="es-ES"/>
              </w:rPr>
              <w:t xml:space="preserve"> de abril de 2026</w:t>
            </w:r>
          </w:p>
        </w:tc>
      </w:tr>
      <w:tr w:rsidR="00FE57F6" w:rsidRPr="007C5BBE" w14:paraId="1C104FBE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4FFE6645" w14:textId="77777777" w:rsidR="00FE57F6" w:rsidRPr="007C5BB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6DA63370" w14:textId="77777777" w:rsidR="00FE57F6" w:rsidRPr="007C5BBE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7C5BBE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7C5BBE" w14:paraId="1182B48B" w14:textId="77777777" w:rsidTr="00C4421B">
        <w:trPr>
          <w:cantSplit/>
          <w:trHeight w:val="23"/>
        </w:trPr>
        <w:tc>
          <w:tcPr>
            <w:tcW w:w="3969" w:type="dxa"/>
          </w:tcPr>
          <w:p w14:paraId="38CFEFD6" w14:textId="77777777" w:rsidR="00FE57F6" w:rsidRPr="007C5BB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1C30A6FB" w14:textId="77777777" w:rsidR="00FE57F6" w:rsidRPr="007C5BBE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  <w:tr w:rsidR="00FE57F6" w:rsidRPr="00B56BB8" w14:paraId="79EDACA3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E54E54D" w14:textId="7E963BAD" w:rsidR="00FE57F6" w:rsidRPr="007C5BBE" w:rsidRDefault="007C5BBE" w:rsidP="00C4421B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7C5BBE">
              <w:rPr>
                <w:rFonts w:cstheme="minorHAnsi"/>
                <w:sz w:val="34"/>
                <w:szCs w:val="34"/>
                <w:lang w:val="es-ES"/>
              </w:rPr>
              <w:t>Nota</w:t>
            </w:r>
            <w:r w:rsidR="00157AC4" w:rsidRPr="007C5BBE">
              <w:rPr>
                <w:rFonts w:cstheme="minorHAnsi"/>
                <w:sz w:val="34"/>
                <w:szCs w:val="34"/>
                <w:lang w:val="es-ES"/>
              </w:rPr>
              <w:t xml:space="preserve"> de la Secretaria General</w:t>
            </w:r>
          </w:p>
        </w:tc>
      </w:tr>
      <w:tr w:rsidR="00FE57F6" w:rsidRPr="00B56BB8" w14:paraId="0AE37D6C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E04D81C" w14:textId="74D0A219" w:rsidR="00FE57F6" w:rsidRPr="007C5BBE" w:rsidRDefault="007C5BBE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7C5BBE">
              <w:rPr>
                <w:lang w:val="es-ES"/>
              </w:rPr>
              <w:t>PROYECTO DE ORDEN DEL DÍA DE LA REUNIÓN DE 2026 DEL CONSEJO</w:t>
            </w:r>
          </w:p>
        </w:tc>
      </w:tr>
      <w:bookmarkEnd w:id="0"/>
    </w:tbl>
    <w:p w14:paraId="7F875E51" w14:textId="468CBFD9" w:rsidR="001559F5" w:rsidRPr="007C5BBE" w:rsidRDefault="001559F5" w:rsidP="007C5BBE">
      <w:pPr>
        <w:pStyle w:val="Normalaftertitle"/>
        <w:rPr>
          <w:lang w:val="es-E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1257"/>
        <w:gridCol w:w="3897"/>
        <w:gridCol w:w="3897"/>
      </w:tblGrid>
      <w:tr w:rsidR="002D1F29" w:rsidRPr="007C5BBE" w14:paraId="5B28EB4F" w14:textId="4CB4C6DC" w:rsidTr="003E7D07">
        <w:trPr>
          <w:cantSplit/>
          <w:tblHeader/>
        </w:trPr>
        <w:tc>
          <w:tcPr>
            <w:tcW w:w="694" w:type="pct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27D0C4C4" w14:textId="77777777" w:rsidR="00C529BD" w:rsidRPr="007C5BBE" w:rsidRDefault="00C529BD" w:rsidP="00F93EF2">
            <w:pPr>
              <w:pStyle w:val="Tablehead"/>
              <w:rPr>
                <w:color w:val="FFFFFF" w:themeColor="background1"/>
                <w:lang w:val="es-ES"/>
              </w:rPr>
            </w:pPr>
            <w:r w:rsidRPr="007C5BBE">
              <w:rPr>
                <w:color w:val="FFFFFF" w:themeColor="background1"/>
                <w:lang w:val="es-ES"/>
              </w:rPr>
              <w:t>Punto del orden del día</w:t>
            </w:r>
          </w:p>
        </w:tc>
        <w:tc>
          <w:tcPr>
            <w:tcW w:w="21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0F195D9C" w14:textId="77777777" w:rsidR="00C529BD" w:rsidRPr="007C5BBE" w:rsidRDefault="00C529BD" w:rsidP="00F93EF2">
            <w:pPr>
              <w:pStyle w:val="Tablehead"/>
              <w:rPr>
                <w:color w:val="FFFFFF" w:themeColor="background1"/>
                <w:szCs w:val="24"/>
                <w:lang w:val="es-ES"/>
              </w:rPr>
            </w:pPr>
            <w:r w:rsidRPr="007C5BBE">
              <w:rPr>
                <w:color w:val="FFFFFF" w:themeColor="background1"/>
                <w:szCs w:val="24"/>
                <w:lang w:val="es-ES"/>
              </w:rPr>
              <w:t>Título</w:t>
            </w:r>
          </w:p>
        </w:tc>
        <w:tc>
          <w:tcPr>
            <w:tcW w:w="21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4E3DBABD" w14:textId="335DA9D9" w:rsidR="00C529BD" w:rsidRPr="007C5BBE" w:rsidRDefault="00C529BD" w:rsidP="00F93EF2">
            <w:pPr>
              <w:pStyle w:val="Tablehead"/>
              <w:rPr>
                <w:color w:val="FFFFFF" w:themeColor="background1"/>
                <w:szCs w:val="24"/>
                <w:lang w:val="es-ES"/>
              </w:rPr>
            </w:pPr>
            <w:r>
              <w:rPr>
                <w:color w:val="FFFFFF" w:themeColor="background1"/>
                <w:szCs w:val="24"/>
                <w:lang w:val="es-ES"/>
              </w:rPr>
              <w:t>Documento</w:t>
            </w:r>
          </w:p>
        </w:tc>
      </w:tr>
      <w:tr w:rsidR="002D1F29" w:rsidRPr="00B56BB8" w14:paraId="086873AB" w14:textId="4382A9BD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BD81409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B856B0C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Forjar una UIT adecuada a sus objetivos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6B69686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2D1F29" w:rsidRPr="007C5BBE" w14:paraId="518F5E26" w14:textId="62E310AF" w:rsidTr="003E7D07">
        <w:trPr>
          <w:cantSplit/>
          <w:tblHeader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2A2A2577" w14:textId="7728F1CF" w:rsidR="00C529BD" w:rsidRPr="007C5BBE" w:rsidRDefault="00F60834" w:rsidP="00F93EF2">
            <w:pPr>
              <w:pStyle w:val="Tabletext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1.1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2DEBFE81" w14:textId="77777777" w:rsidR="00C529BD" w:rsidRPr="007C5BBE" w:rsidRDefault="00C529BD" w:rsidP="00F93EF2">
            <w:pPr>
              <w:pStyle w:val="Tabletext"/>
              <w:rPr>
                <w:szCs w:val="24"/>
                <w:lang w:val="es-ES"/>
              </w:rPr>
            </w:pPr>
            <w:r w:rsidRPr="007C5BBE">
              <w:rPr>
                <w:lang w:val="es-ES"/>
              </w:rPr>
              <w:t>Estado de la Unión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3C03F5EC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</w:p>
        </w:tc>
      </w:tr>
      <w:tr w:rsidR="002D1F29" w:rsidRPr="00E23E9B" w14:paraId="40C8D615" w14:textId="22EADEC2" w:rsidTr="003E7D07">
        <w:trPr>
          <w:cantSplit/>
          <w:tblHeader/>
        </w:trPr>
        <w:tc>
          <w:tcPr>
            <w:tcW w:w="694" w:type="pct"/>
          </w:tcPr>
          <w:p w14:paraId="041BB5FE" w14:textId="405332C6" w:rsidR="00C529BD" w:rsidRPr="007C5BBE" w:rsidRDefault="00F60834" w:rsidP="00F93EF2">
            <w:pPr>
              <w:pStyle w:val="Tabletext"/>
              <w:jc w:val="center"/>
              <w:rPr>
                <w:lang w:val="es-ES"/>
              </w:rPr>
            </w:pPr>
            <w:r>
              <w:t>1.2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2027A798" w14:textId="5EB4924F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sobre la aplicación del Plan Estratégico y las actividades de la Unión, octubre de 2022 – </w:t>
            </w:r>
            <w:r w:rsidR="00F60834">
              <w:rPr>
                <w:lang w:val="es-ES"/>
              </w:rPr>
              <w:t>marzo de 202</w:t>
            </w:r>
            <w:r w:rsidR="009921AA">
              <w:rPr>
                <w:lang w:val="es-ES"/>
              </w:rPr>
              <w:t>6</w:t>
            </w:r>
          </w:p>
          <w:p w14:paraId="3353C5D6" w14:textId="77777777" w:rsidR="0059777F" w:rsidRDefault="0059777F" w:rsidP="00F93EF2">
            <w:pPr>
              <w:pStyle w:val="Tabletext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9F5B3C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9F5B3C" w:rsidRPr="003E7D07">
              <w:rPr>
                <w:lang w:val="es-ES"/>
              </w:rPr>
              <w:t>Repercusiones sobre la infraestructura civil de telecomunicaciones/TIC de Bahrein, Kuwait</w:t>
            </w:r>
            <w:r w:rsidR="003E4ADB" w:rsidRPr="003E7D07">
              <w:rPr>
                <w:lang w:val="es-ES"/>
              </w:rPr>
              <w:t>, Qatar, Emiratos Árabes Unidos y Jordania, y sus repercusiones sobre la conectividad regional y mundial</w:t>
            </w:r>
          </w:p>
          <w:p w14:paraId="3621911D" w14:textId="33027783" w:rsidR="003E4ADB" w:rsidRPr="00D94B07" w:rsidRDefault="00C85EED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Irán </w:t>
            </w:r>
            <w:r w:rsidR="00D94B07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D94B07">
              <w:rPr>
                <w:lang w:val="es-ES"/>
              </w:rPr>
              <w:t>Propuesta de adopción de una nueva Resolución del Consejo de la UIT sobre asistencia y apoyo a la República Islámica del Irán para la recon</w:t>
            </w:r>
            <w:r w:rsidR="00AD20EE">
              <w:rPr>
                <w:lang w:val="es-ES"/>
              </w:rPr>
              <w:t>strucción de sus sectores de radiodifusión y telecomunicaciones/TIC gravemente da</w:t>
            </w:r>
            <w:r w:rsidR="00F479B4">
              <w:rPr>
                <w:lang w:val="es-ES"/>
              </w:rPr>
              <w:t>ñad</w:t>
            </w:r>
            <w:r w:rsidR="00AD20EE">
              <w:rPr>
                <w:lang w:val="es-ES"/>
              </w:rPr>
              <w:t>os por actos de agresión.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2E935FF8" w14:textId="77777777" w:rsidR="00C529BD" w:rsidRDefault="00F60834" w:rsidP="00F60834">
            <w:pPr>
              <w:pStyle w:val="Tabletext"/>
              <w:jc w:val="center"/>
            </w:pPr>
            <w:hyperlink r:id="rId8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C26/35</w:t>
              </w:r>
            </w:hyperlink>
          </w:p>
          <w:p w14:paraId="1883D415" w14:textId="200CED7D" w:rsidR="0067763A" w:rsidRDefault="0067763A" w:rsidP="003E7D07">
            <w:pPr>
              <w:pStyle w:val="Tabletext"/>
              <w:spacing w:before="600"/>
              <w:jc w:val="center"/>
            </w:pPr>
            <w:hyperlink r:id="rId9" w:history="1">
              <w:r w:rsidRPr="00730696">
                <w:rPr>
                  <w:rStyle w:val="Hyperlink"/>
                  <w:rFonts w:eastAsia="Times New Roman" w:cs="Times New Roman"/>
                  <w:szCs w:val="20"/>
                </w:rPr>
                <w:t>C26/95</w:t>
              </w:r>
            </w:hyperlink>
          </w:p>
          <w:p w14:paraId="27706A75" w14:textId="7A3C19A4" w:rsidR="0067763A" w:rsidRPr="007C5BBE" w:rsidRDefault="0067763A" w:rsidP="003E7D07">
            <w:pPr>
              <w:pStyle w:val="Tabletext"/>
              <w:spacing w:before="1320"/>
              <w:jc w:val="center"/>
              <w:rPr>
                <w:lang w:val="es-ES"/>
              </w:rPr>
            </w:pPr>
            <w:hyperlink r:id="rId10" w:history="1">
              <w:r w:rsidRPr="00870801">
                <w:rPr>
                  <w:rStyle w:val="Hyperlink"/>
                  <w:rFonts w:eastAsia="Times New Roman" w:cs="Times New Roman"/>
                  <w:szCs w:val="20"/>
                </w:rPr>
                <w:t>C26/86</w:t>
              </w:r>
            </w:hyperlink>
          </w:p>
        </w:tc>
      </w:tr>
      <w:tr w:rsidR="002D1F29" w:rsidRPr="00E23E9B" w14:paraId="0BC5BF69" w14:textId="17DBB350" w:rsidTr="003E7D07">
        <w:trPr>
          <w:cantSplit/>
        </w:trPr>
        <w:tc>
          <w:tcPr>
            <w:tcW w:w="694" w:type="pct"/>
          </w:tcPr>
          <w:p w14:paraId="73C9C795" w14:textId="437D7DE2" w:rsidR="00C529BD" w:rsidRPr="007C5BBE" w:rsidRDefault="0067763A" w:rsidP="00F93EF2">
            <w:pPr>
              <w:pStyle w:val="Tabletext"/>
              <w:jc w:val="center"/>
              <w:rPr>
                <w:bCs/>
                <w:lang w:val="es-ES"/>
              </w:rPr>
            </w:pPr>
            <w:r>
              <w:t>1.3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29F22554" w14:textId="714DB8CD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Novedades sobre la transformación de la UIT – </w:t>
            </w:r>
            <w:r>
              <w:rPr>
                <w:lang w:val="es-ES"/>
              </w:rPr>
              <w:t>C</w:t>
            </w:r>
            <w:r w:rsidRPr="007C5BBE">
              <w:rPr>
                <w:lang w:val="es-ES"/>
              </w:rPr>
              <w:t xml:space="preserve">rear una UIT eficiente, ágil y </w:t>
            </w:r>
            <w:r w:rsidR="00C64E65">
              <w:rPr>
                <w:lang w:val="es-ES"/>
              </w:rPr>
              <w:t>adaptada al futuro</w:t>
            </w:r>
          </w:p>
          <w:p w14:paraId="1EFA84CF" w14:textId="40BC534E" w:rsidR="004E3809" w:rsidRPr="00FB345C" w:rsidRDefault="00B56BB8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</w:t>
            </w:r>
            <w:proofErr w:type="spellStart"/>
            <w:r>
              <w:rPr>
                <w:i/>
                <w:iCs/>
                <w:lang w:val="es-ES"/>
              </w:rPr>
              <w:t>multipaís</w:t>
            </w:r>
            <w:proofErr w:type="spellEnd"/>
            <w:r>
              <w:rPr>
                <w:i/>
                <w:iCs/>
                <w:lang w:val="es-ES"/>
              </w:rPr>
              <w:t xml:space="preserve"> </w:t>
            </w:r>
            <w:r w:rsidR="00FB345C">
              <w:rPr>
                <w:i/>
                <w:iCs/>
                <w:lang w:val="es-ES"/>
              </w:rPr>
              <w:t>–</w:t>
            </w:r>
            <w:r w:rsidR="004E3809">
              <w:rPr>
                <w:i/>
                <w:iCs/>
                <w:lang w:val="es-ES"/>
              </w:rPr>
              <w:t xml:space="preserve"> </w:t>
            </w:r>
            <w:r w:rsidR="00FB345C">
              <w:rPr>
                <w:lang w:val="es-ES"/>
              </w:rPr>
              <w:t>Recomendaciones sobre la mejora de la transformación de la UIT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11510EBA" w14:textId="0291A8D8" w:rsidR="00C529BD" w:rsidRDefault="004E3809" w:rsidP="004E3809">
            <w:pPr>
              <w:pStyle w:val="Tabletext"/>
              <w:jc w:val="center"/>
              <w:rPr>
                <w:lang w:val="es-ES"/>
              </w:rPr>
            </w:pPr>
            <w:hyperlink r:id="rId11" w:history="1">
              <w:r w:rsidRPr="00CA0614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C26/55</w:t>
              </w:r>
            </w:hyperlink>
          </w:p>
          <w:p w14:paraId="627AC985" w14:textId="5ABB848A" w:rsidR="004E3809" w:rsidRPr="007C5BBE" w:rsidRDefault="004E3809" w:rsidP="003E7D07">
            <w:pPr>
              <w:pStyle w:val="Tabletext"/>
              <w:spacing w:before="480"/>
              <w:jc w:val="center"/>
              <w:rPr>
                <w:lang w:val="es-ES"/>
              </w:rPr>
            </w:pPr>
            <w:hyperlink r:id="rId12" w:history="1">
              <w:r w:rsidRPr="003B57C5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C26/82</w:t>
              </w:r>
            </w:hyperlink>
          </w:p>
        </w:tc>
      </w:tr>
      <w:tr w:rsidR="002D1F29" w:rsidRPr="00B56BB8" w14:paraId="270E15AC" w14:textId="783FD1F5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C4CDA30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lastRenderedPageBreak/>
              <w:t>PL-2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B5B425F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Una UIT unida en la acción (política general, estrategia y actividades)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36694EC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2D1F29" w:rsidRPr="00E23E9B" w14:paraId="0F1EEF8A" w14:textId="789D5929" w:rsidTr="003E7D07">
        <w:trPr>
          <w:cantSplit/>
        </w:trPr>
        <w:tc>
          <w:tcPr>
            <w:tcW w:w="694" w:type="pct"/>
          </w:tcPr>
          <w:p w14:paraId="62623555" w14:textId="59EF1174" w:rsidR="00C529BD" w:rsidRPr="007C5BBE" w:rsidRDefault="00FB345C" w:rsidP="00F93EF2">
            <w:pPr>
              <w:pStyle w:val="Tabletext"/>
              <w:jc w:val="center"/>
              <w:rPr>
                <w:lang w:val="es-ES"/>
              </w:rPr>
            </w:pPr>
            <w:r>
              <w:t>2.1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CA4F384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Proyecto de Plan Operacional cuatrienal renovable de la Unión para 2027-2030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77261E5" w14:textId="1B7E16F2" w:rsidR="00C529BD" w:rsidRPr="007C5BBE" w:rsidRDefault="00FB345C" w:rsidP="003E7D07">
            <w:pPr>
              <w:pStyle w:val="Tabletext"/>
              <w:jc w:val="center"/>
              <w:rPr>
                <w:lang w:val="es-ES"/>
              </w:rPr>
            </w:pPr>
            <w:hyperlink r:id="rId13" w:history="1">
              <w:r w:rsidRPr="007E215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C26/28</w:t>
              </w:r>
            </w:hyperlink>
          </w:p>
        </w:tc>
      </w:tr>
      <w:tr w:rsidR="002D1F29" w:rsidRPr="00E23E9B" w14:paraId="4211FBB4" w14:textId="501EF498" w:rsidTr="003E7D07">
        <w:trPr>
          <w:cantSplit/>
        </w:trPr>
        <w:tc>
          <w:tcPr>
            <w:tcW w:w="694" w:type="pct"/>
          </w:tcPr>
          <w:p w14:paraId="30D839DB" w14:textId="0C0FEC76" w:rsidR="00C529BD" w:rsidRPr="007C5BBE" w:rsidRDefault="00985871" w:rsidP="00F93EF2">
            <w:pPr>
              <w:pStyle w:val="Tabletext"/>
              <w:jc w:val="center"/>
              <w:rPr>
                <w:lang w:val="es-ES"/>
              </w:rPr>
            </w:pPr>
            <w:r>
              <w:t>2.2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E7010AA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los Planes Estratégico y Financiero para 2028-2031 (GTC-PEF), incluido el proyecto de Plan Estratégico para 2028-2031</w:t>
            </w:r>
          </w:p>
          <w:p w14:paraId="72304D4A" w14:textId="1E90EB2B" w:rsidR="00985871" w:rsidRPr="003E7D07" w:rsidRDefault="00985871" w:rsidP="00F93EF2">
            <w:pPr>
              <w:pStyle w:val="Tabletext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6F7597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6F7597" w:rsidRPr="003E7D07">
              <w:rPr>
                <w:lang w:val="es-ES"/>
              </w:rPr>
              <w:t>Proyecto de Plan Estratégico para 2028-2031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C9BCFBD" w14:textId="59C55497" w:rsidR="00C529BD" w:rsidRDefault="00FB345C" w:rsidP="00FB345C">
            <w:pPr>
              <w:pStyle w:val="Tabletext"/>
              <w:jc w:val="center"/>
              <w:rPr>
                <w:lang w:val="es-ES"/>
              </w:rPr>
            </w:pPr>
            <w:hyperlink r:id="rId14" w:history="1">
              <w:r w:rsidRPr="008B5B83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C26/31</w:t>
              </w:r>
            </w:hyperlink>
          </w:p>
          <w:p w14:paraId="4E9A4FEC" w14:textId="7C862CE3" w:rsidR="00FB345C" w:rsidRPr="007C5BBE" w:rsidRDefault="00FB345C" w:rsidP="00EE7248">
            <w:pPr>
              <w:pStyle w:val="Tabletext"/>
              <w:spacing w:before="1200"/>
              <w:jc w:val="center"/>
              <w:rPr>
                <w:lang w:val="es-ES"/>
              </w:rPr>
            </w:pPr>
            <w:hyperlink r:id="rId15" w:history="1">
              <w:r w:rsidRPr="0012693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C26/83</w:t>
              </w:r>
            </w:hyperlink>
          </w:p>
        </w:tc>
      </w:tr>
      <w:tr w:rsidR="0020145A" w:rsidRPr="00E23E9B" w14:paraId="7FA2D39B" w14:textId="77777777" w:rsidTr="003E7D07">
        <w:trPr>
          <w:cantSplit/>
        </w:trPr>
        <w:tc>
          <w:tcPr>
            <w:tcW w:w="694" w:type="pct"/>
          </w:tcPr>
          <w:p w14:paraId="7C9AEC50" w14:textId="06318339" w:rsidR="006F7597" w:rsidRDefault="006F7597" w:rsidP="00F93EF2">
            <w:pPr>
              <w:pStyle w:val="Tabletext"/>
              <w:jc w:val="center"/>
            </w:pPr>
            <w:r>
              <w:t>2.3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302A085" w14:textId="77777777" w:rsidR="006F7597" w:rsidRDefault="003F0968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Proyecto de Plan Financiero para 2028-2031</w:t>
            </w:r>
          </w:p>
          <w:p w14:paraId="6649A3D3" w14:textId="617E3E71" w:rsidR="00161D68" w:rsidRDefault="00B56BB8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</w:t>
            </w:r>
            <w:proofErr w:type="spellStart"/>
            <w:r>
              <w:rPr>
                <w:i/>
                <w:iCs/>
                <w:lang w:val="es-ES"/>
              </w:rPr>
              <w:t>multipaís</w:t>
            </w:r>
            <w:proofErr w:type="spellEnd"/>
            <w:r>
              <w:rPr>
                <w:i/>
                <w:iCs/>
                <w:lang w:val="es-ES"/>
              </w:rPr>
              <w:t xml:space="preserve"> </w:t>
            </w:r>
            <w:r w:rsidR="001A072E">
              <w:rPr>
                <w:i/>
                <w:iCs/>
                <w:lang w:val="es-ES"/>
              </w:rPr>
              <w:t>–</w:t>
            </w:r>
            <w:r w:rsidR="00161D68">
              <w:rPr>
                <w:i/>
                <w:iCs/>
                <w:lang w:val="es-ES"/>
              </w:rPr>
              <w:t xml:space="preserve"> </w:t>
            </w:r>
            <w:r w:rsidR="0047785C">
              <w:rPr>
                <w:lang w:val="es-ES"/>
              </w:rPr>
              <w:t>Recomen</w:t>
            </w:r>
            <w:r w:rsidR="001A072E">
              <w:rPr>
                <w:lang w:val="es-ES"/>
              </w:rPr>
              <w:t>daciones para seguir optimizando el proyecto de Plan Financiero para 2028-2031</w:t>
            </w:r>
          </w:p>
          <w:p w14:paraId="5E68C3E7" w14:textId="3D8DF3B3" w:rsidR="00EF6157" w:rsidRPr="009758A5" w:rsidRDefault="001D7D76" w:rsidP="00F93EF2">
            <w:pPr>
              <w:pStyle w:val="Tabletext"/>
              <w:rPr>
                <w:lang w:val="es-ES"/>
              </w:rPr>
            </w:pPr>
            <w:r w:rsidRPr="00BD09A6">
              <w:rPr>
                <w:i/>
                <w:iCs/>
                <w:lang w:val="es-ES"/>
              </w:rPr>
              <w:t xml:space="preserve">Contribución de la Federación de Rusia </w:t>
            </w:r>
            <w:r w:rsidR="009758A5" w:rsidRPr="00BD09A6">
              <w:rPr>
                <w:i/>
                <w:iCs/>
                <w:lang w:val="es-ES"/>
              </w:rPr>
              <w:t>–</w:t>
            </w:r>
            <w:r w:rsidRPr="00BD09A6">
              <w:rPr>
                <w:i/>
                <w:iCs/>
                <w:lang w:val="es-ES"/>
              </w:rPr>
              <w:t xml:space="preserve"> </w:t>
            </w:r>
            <w:r w:rsidR="009758A5" w:rsidRPr="00BD09A6">
              <w:rPr>
                <w:lang w:val="es-ES"/>
              </w:rPr>
              <w:t xml:space="preserve">Propuesta para </w:t>
            </w:r>
            <w:r w:rsidR="00BD09A6" w:rsidRPr="00BD09A6">
              <w:rPr>
                <w:lang w:val="es-ES"/>
              </w:rPr>
              <w:t>la optimización de la atribución de recursos de la UIT a fin de adaptarla mejor a los objetivos de la Unión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A1C00AC" w14:textId="22149C29" w:rsidR="006F7597" w:rsidRDefault="003F0968" w:rsidP="00FB345C">
            <w:pPr>
              <w:pStyle w:val="Tabletext"/>
              <w:jc w:val="center"/>
              <w:rPr>
                <w:lang w:val="es-ES"/>
              </w:rPr>
            </w:pPr>
            <w:hyperlink r:id="rId16" w:history="1">
              <w:r w:rsidRPr="00D31C87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C26/32</w:t>
              </w:r>
            </w:hyperlink>
          </w:p>
          <w:p w14:paraId="530005C0" w14:textId="17BF470C" w:rsidR="00161D68" w:rsidRDefault="001A072E" w:rsidP="00EE7248">
            <w:pPr>
              <w:pStyle w:val="Tabletext"/>
              <w:spacing w:before="360"/>
              <w:jc w:val="center"/>
              <w:rPr>
                <w:lang w:val="es-ES"/>
              </w:rPr>
            </w:pPr>
            <w:hyperlink r:id="rId17" w:history="1">
              <w:r w:rsidRPr="005F1A55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C26/81</w:t>
              </w:r>
            </w:hyperlink>
          </w:p>
          <w:p w14:paraId="74306515" w14:textId="1390DAED" w:rsidR="001A072E" w:rsidRDefault="00B817E4" w:rsidP="00EE7248">
            <w:pPr>
              <w:pStyle w:val="Tabletext"/>
              <w:spacing w:before="720"/>
              <w:jc w:val="center"/>
              <w:rPr>
                <w:lang w:val="es-ES"/>
              </w:rPr>
            </w:pPr>
            <w:hyperlink r:id="rId18" w:history="1">
              <w:r w:rsidRPr="008545B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C26/91</w:t>
              </w:r>
            </w:hyperlink>
          </w:p>
        </w:tc>
      </w:tr>
      <w:tr w:rsidR="0020145A" w:rsidRPr="00E23E9B" w14:paraId="71B0A1B1" w14:textId="77777777" w:rsidTr="003E7D07">
        <w:trPr>
          <w:cantSplit/>
        </w:trPr>
        <w:tc>
          <w:tcPr>
            <w:tcW w:w="694" w:type="pct"/>
          </w:tcPr>
          <w:p w14:paraId="50AED6AD" w14:textId="6AA0E223" w:rsidR="0030491A" w:rsidRDefault="0030491A" w:rsidP="00F93EF2">
            <w:pPr>
              <w:pStyle w:val="Tabletext"/>
              <w:jc w:val="center"/>
            </w:pPr>
            <w:r>
              <w:t>2.4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16B1EB4" w14:textId="77777777" w:rsidR="0030491A" w:rsidRDefault="0030491A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Fortalecimiento de la presencia regional de la UITT</w:t>
            </w:r>
          </w:p>
          <w:p w14:paraId="5E6E9612" w14:textId="71B9E0D2" w:rsidR="0030491A" w:rsidRPr="00214A11" w:rsidRDefault="000B2726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214A11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214A11">
              <w:rPr>
                <w:lang w:val="es-ES"/>
              </w:rPr>
              <w:t>Propuesta para la creación de una oficina zonal de la UIT en el Pacífico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D0C8D0D" w14:textId="47F93C62" w:rsidR="0030491A" w:rsidRDefault="00214A11" w:rsidP="00FB345C">
            <w:pPr>
              <w:pStyle w:val="Tabletext"/>
              <w:jc w:val="center"/>
              <w:rPr>
                <w:lang w:val="es-ES"/>
              </w:rPr>
            </w:pPr>
            <w:hyperlink r:id="rId19" w:history="1">
              <w:r w:rsidRPr="00BA14F9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C26/25</w:t>
              </w:r>
            </w:hyperlink>
          </w:p>
          <w:p w14:paraId="5380079B" w14:textId="5B37C2F0" w:rsidR="00214A11" w:rsidRDefault="00214A11" w:rsidP="00EE7248">
            <w:pPr>
              <w:pStyle w:val="Tabletext"/>
              <w:spacing w:before="240"/>
              <w:jc w:val="center"/>
              <w:rPr>
                <w:lang w:val="es-ES"/>
              </w:rPr>
            </w:pPr>
            <w:hyperlink r:id="rId20" w:history="1">
              <w:r w:rsidRPr="00BC6AC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C26/85</w:t>
              </w:r>
            </w:hyperlink>
          </w:p>
        </w:tc>
      </w:tr>
      <w:tr w:rsidR="002D1F29" w:rsidRPr="00E23E9B" w14:paraId="42559DFF" w14:textId="42834A86" w:rsidTr="003E7D07">
        <w:trPr>
          <w:cantSplit/>
        </w:trPr>
        <w:tc>
          <w:tcPr>
            <w:tcW w:w="694" w:type="pct"/>
          </w:tcPr>
          <w:p w14:paraId="23D22E3B" w14:textId="783B0A88" w:rsidR="00C529BD" w:rsidRPr="007C5BBE" w:rsidRDefault="00214A11" w:rsidP="00F93EF2">
            <w:pPr>
              <w:pStyle w:val="Tabletext"/>
              <w:jc w:val="center"/>
              <w:rPr>
                <w:lang w:val="es-ES"/>
              </w:rPr>
            </w:pPr>
            <w:r>
              <w:t>2.5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B4E4D7B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de la presencia regional de la UIT</w:t>
            </w:r>
          </w:p>
          <w:p w14:paraId="51443FEF" w14:textId="668FE7C6" w:rsidR="004C2090" w:rsidRPr="007C5BBE" w:rsidRDefault="004C2090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 xml:space="preserve">Presidenta del GADT – Declaración de Coordinación al Consejo de 2026 sobre el Informe relativo al </w:t>
            </w:r>
            <w:r w:rsidR="006B551E">
              <w:rPr>
                <w:lang w:val="es-ES"/>
              </w:rPr>
              <w:t>examen de la presencia regional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9BDB5FF" w14:textId="3B02EA99" w:rsidR="00C529BD" w:rsidRDefault="00444F69" w:rsidP="003E7D07">
            <w:pPr>
              <w:pStyle w:val="Tabletext"/>
              <w:jc w:val="center"/>
              <w:rPr>
                <w:lang w:val="es-ES"/>
              </w:rPr>
            </w:pPr>
            <w:hyperlink r:id="rId21" w:history="1">
              <w:r w:rsidRPr="009904C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C26/24</w:t>
              </w:r>
            </w:hyperlink>
          </w:p>
          <w:p w14:paraId="41CEC7FA" w14:textId="67A7C1B0" w:rsidR="00444F69" w:rsidRPr="007C5BBE" w:rsidRDefault="00444F69" w:rsidP="00EE7248">
            <w:pPr>
              <w:pStyle w:val="Tabletext"/>
              <w:spacing w:before="240"/>
              <w:jc w:val="center"/>
              <w:rPr>
                <w:lang w:val="es-ES"/>
              </w:rPr>
            </w:pPr>
            <w:hyperlink r:id="rId22" w:history="1">
              <w:r w:rsidRPr="00FD4B2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C26/108</w:t>
              </w:r>
            </w:hyperlink>
          </w:p>
        </w:tc>
      </w:tr>
      <w:tr w:rsidR="002D1F29" w:rsidRPr="00E23E9B" w14:paraId="02A01C21" w14:textId="53C27F15" w:rsidTr="003E7D07">
        <w:trPr>
          <w:cantSplit/>
        </w:trPr>
        <w:tc>
          <w:tcPr>
            <w:tcW w:w="694" w:type="pct"/>
          </w:tcPr>
          <w:p w14:paraId="699B283C" w14:textId="16EC09A7" w:rsidR="00C529BD" w:rsidRPr="007C5BBE" w:rsidRDefault="006B551E" w:rsidP="00F93EF2">
            <w:pPr>
              <w:pStyle w:val="Tabletext"/>
              <w:jc w:val="center"/>
              <w:rPr>
                <w:lang w:val="es-ES"/>
              </w:rPr>
            </w:pPr>
            <w:r>
              <w:t>2.6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0637585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Protección de la Infancia en Línea (GTC-PIeL)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7922636" w14:textId="4B6D0186" w:rsidR="00C529BD" w:rsidRPr="007C5BBE" w:rsidRDefault="00AA6DE8" w:rsidP="003E7D07">
            <w:pPr>
              <w:pStyle w:val="Tabletext"/>
              <w:jc w:val="center"/>
              <w:rPr>
                <w:lang w:val="es-ES"/>
              </w:rPr>
            </w:pPr>
            <w:hyperlink r:id="rId23" w:history="1">
              <w:r w:rsidRPr="00AC4C9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C26/15</w:t>
              </w:r>
            </w:hyperlink>
          </w:p>
        </w:tc>
      </w:tr>
      <w:tr w:rsidR="002D1F29" w:rsidRPr="00E23E9B" w14:paraId="0C6D13AD" w14:textId="34C55228" w:rsidTr="003E7D07">
        <w:trPr>
          <w:cantSplit/>
        </w:trPr>
        <w:tc>
          <w:tcPr>
            <w:tcW w:w="694" w:type="pct"/>
          </w:tcPr>
          <w:p w14:paraId="5363C2EE" w14:textId="349017C1" w:rsidR="00C529BD" w:rsidRPr="007C5BBE" w:rsidRDefault="006B551E" w:rsidP="00F93EF2">
            <w:pPr>
              <w:pStyle w:val="Tabletext"/>
              <w:jc w:val="center"/>
              <w:rPr>
                <w:lang w:val="es-ES"/>
              </w:rPr>
            </w:pPr>
            <w:r>
              <w:t>2.7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539FB5E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GTC-PIeL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0EDAAFD" w14:textId="053AC115" w:rsidR="00C529BD" w:rsidRPr="007C5BBE" w:rsidRDefault="00D05635" w:rsidP="003E7D07">
            <w:pPr>
              <w:pStyle w:val="Tabletext"/>
              <w:jc w:val="center"/>
              <w:rPr>
                <w:lang w:val="es-ES"/>
              </w:rPr>
            </w:pPr>
            <w:hyperlink r:id="rId24" w:history="1">
              <w:r w:rsidRPr="00FB6E5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C26/18</w:t>
              </w:r>
            </w:hyperlink>
          </w:p>
        </w:tc>
      </w:tr>
      <w:tr w:rsidR="002D1F29" w:rsidRPr="00E23E9B" w14:paraId="49082FEC" w14:textId="1540A6C7" w:rsidTr="003E7D07">
        <w:trPr>
          <w:cantSplit/>
        </w:trPr>
        <w:tc>
          <w:tcPr>
            <w:tcW w:w="694" w:type="pct"/>
          </w:tcPr>
          <w:p w14:paraId="4F98951C" w14:textId="7F614726" w:rsidR="00C529BD" w:rsidRPr="007C5BBE" w:rsidRDefault="00D05635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2.8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BD10CA0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los Idiomas (GTC-Idiomas)</w:t>
            </w:r>
          </w:p>
          <w:p w14:paraId="2B9D3508" w14:textId="393D2D6F" w:rsidR="00717F47" w:rsidRPr="00717F47" w:rsidRDefault="00717F47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Federación de Rusia – </w:t>
            </w:r>
            <w:r w:rsidR="00DF1C3F">
              <w:rPr>
                <w:lang w:val="es-ES"/>
              </w:rPr>
              <w:t>Proyecto de revisión de la Resolución 1386 (C17, modificada por ú</w:t>
            </w:r>
            <w:r w:rsidR="008D080E">
              <w:rPr>
                <w:lang w:val="es-ES"/>
              </w:rPr>
              <w:t>ltima vez en C25) del Consejo de la UIT, Comité de Coordinación de la Terminología de la UIT (CCT-UIT)</w:t>
            </w:r>
            <w:r w:rsidR="00556AA3">
              <w:rPr>
                <w:lang w:val="es-ES"/>
              </w:rPr>
              <w:t xml:space="preserve">, y el </w:t>
            </w:r>
            <w:r>
              <w:rPr>
                <w:lang w:val="es-ES"/>
              </w:rPr>
              <w:t>Proyecto de revisión de la Resolución 154 de la Conferencia de Plenipotenciarios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A7E2602" w14:textId="183A9DD8" w:rsidR="00C529BD" w:rsidRDefault="00556AA3" w:rsidP="003E7D07">
            <w:pPr>
              <w:pStyle w:val="Tabletext"/>
              <w:jc w:val="center"/>
              <w:rPr>
                <w:lang w:val="es-ES"/>
              </w:rPr>
            </w:pPr>
            <w:hyperlink r:id="rId25" w:history="1">
              <w:r w:rsidRPr="00C131D3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C26/12</w:t>
              </w:r>
            </w:hyperlink>
          </w:p>
          <w:p w14:paraId="6C4AD6B0" w14:textId="0DE889AD" w:rsidR="00556AA3" w:rsidRPr="007C5BBE" w:rsidRDefault="00556AA3" w:rsidP="00EE7248">
            <w:pPr>
              <w:pStyle w:val="Tabletext"/>
              <w:spacing w:before="480"/>
              <w:jc w:val="center"/>
              <w:rPr>
                <w:lang w:val="es-ES"/>
              </w:rPr>
            </w:pPr>
            <w:hyperlink r:id="rId26" w:history="1">
              <w:r w:rsidRPr="000E394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C26/87</w:t>
              </w:r>
              <w:r w:rsidRPr="000E394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br/>
                <w:t>+Add.1</w:t>
              </w:r>
            </w:hyperlink>
          </w:p>
        </w:tc>
      </w:tr>
      <w:tr w:rsidR="002D1F29" w:rsidRPr="00E23E9B" w14:paraId="27DC47A2" w14:textId="31175E3A" w:rsidTr="003E7D07">
        <w:trPr>
          <w:cantSplit/>
        </w:trPr>
        <w:tc>
          <w:tcPr>
            <w:tcW w:w="694" w:type="pct"/>
          </w:tcPr>
          <w:p w14:paraId="5A235D87" w14:textId="51F384E0" w:rsidR="00C529BD" w:rsidRPr="007C5BBE" w:rsidRDefault="00556AA3" w:rsidP="00F93EF2">
            <w:pPr>
              <w:pStyle w:val="Tabletext"/>
              <w:jc w:val="center"/>
              <w:rPr>
                <w:lang w:val="es-ES"/>
              </w:rPr>
            </w:pPr>
            <w:r>
              <w:t>2.9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9C7FA5B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GTC-Idiomas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886AECF" w14:textId="36704425" w:rsidR="00C529BD" w:rsidRPr="007C5BBE" w:rsidRDefault="00556AA3" w:rsidP="003E7D07">
            <w:pPr>
              <w:pStyle w:val="Tabletext"/>
              <w:jc w:val="center"/>
              <w:rPr>
                <w:lang w:val="es-ES"/>
              </w:rPr>
            </w:pPr>
            <w:hyperlink r:id="rId27" w:history="1">
              <w:r w:rsidRPr="007D533E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C26/13</w:t>
              </w:r>
            </w:hyperlink>
          </w:p>
        </w:tc>
      </w:tr>
      <w:tr w:rsidR="002D1F29" w:rsidRPr="00E23E9B" w14:paraId="4AC6126C" w14:textId="7AB6F278" w:rsidTr="003E7D07">
        <w:trPr>
          <w:cantSplit/>
        </w:trPr>
        <w:tc>
          <w:tcPr>
            <w:tcW w:w="694" w:type="pct"/>
          </w:tcPr>
          <w:p w14:paraId="48B4CBC5" w14:textId="063D59D3" w:rsidR="00C529BD" w:rsidRPr="007C5BBE" w:rsidRDefault="00556AA3" w:rsidP="00F93EF2">
            <w:pPr>
              <w:pStyle w:val="Tabletext"/>
              <w:jc w:val="center"/>
              <w:rPr>
                <w:lang w:val="es-ES"/>
              </w:rPr>
            </w:pPr>
            <w:r>
              <w:t>2.10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AFA2E10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cuestiones de política pública internacional relacionadas con Internet (GTC-Internet)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780ED96" w14:textId="1CEBF349" w:rsidR="00801667" w:rsidRPr="003E7D07" w:rsidRDefault="00556AA3" w:rsidP="003E7D07">
            <w:pPr>
              <w:pStyle w:val="Tabletext"/>
              <w:jc w:val="center"/>
            </w:pPr>
            <w:hyperlink r:id="rId28" w:history="1">
              <w:r w:rsidRPr="007C5BBE">
                <w:rPr>
                  <w:rStyle w:val="Hyperlink"/>
                  <w:lang w:val="es-ES"/>
                </w:rPr>
                <w:t>C26/51</w:t>
              </w:r>
            </w:hyperlink>
          </w:p>
        </w:tc>
      </w:tr>
      <w:tr w:rsidR="002D1F29" w:rsidRPr="00E23E9B" w14:paraId="3312CDBA" w14:textId="7BA4178F" w:rsidTr="003E7D07">
        <w:trPr>
          <w:cantSplit/>
        </w:trPr>
        <w:tc>
          <w:tcPr>
            <w:tcW w:w="694" w:type="pct"/>
          </w:tcPr>
          <w:p w14:paraId="2BBDA7AE" w14:textId="4F8A1555" w:rsidR="00C529BD" w:rsidRPr="007C5BBE" w:rsidRDefault="00C0438B" w:rsidP="00F93EF2">
            <w:pPr>
              <w:pStyle w:val="Tabletext"/>
              <w:jc w:val="center"/>
              <w:rPr>
                <w:lang w:val="es-ES"/>
              </w:rPr>
            </w:pPr>
            <w:r>
              <w:t>2.11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8FBF7B9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GTC-Internet</w:t>
            </w:r>
          </w:p>
          <w:p w14:paraId="7D04563B" w14:textId="77777777" w:rsidR="00801667" w:rsidRDefault="00801667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Mejora de</w:t>
            </w:r>
            <w:r w:rsidR="003A5503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la eficacia del Grupo de Trabajo del Consejo sobre cuestiones de política pública internacional </w:t>
            </w:r>
            <w:r w:rsidR="003A5503">
              <w:rPr>
                <w:lang w:val="es-ES"/>
              </w:rPr>
              <w:t>relacionadas con Internet</w:t>
            </w:r>
          </w:p>
          <w:p w14:paraId="15D8343A" w14:textId="77777777" w:rsidR="003D5742" w:rsidRDefault="003D5742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B77AB0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B77AB0" w:rsidRPr="003E7D07">
              <w:rPr>
                <w:lang w:val="es-ES"/>
              </w:rPr>
              <w:t>Mejorar la eficacia del Grupo de Trabajo del Consejo sobre cuestiones de política pública internacional relacionadas con Internet y hacer frente a los riesgos para los recursos de Internet</w:t>
            </w:r>
          </w:p>
          <w:p w14:paraId="25D68E03" w14:textId="558ADAEF" w:rsidR="00683750" w:rsidRPr="00083C2A" w:rsidRDefault="00683750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Federación de Rusia </w:t>
            </w:r>
            <w:r w:rsidR="00083C2A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083C2A">
              <w:rPr>
                <w:lang w:val="es-ES"/>
              </w:rPr>
              <w:t>Propuesta para mejorar la labor del Grupo de Trabajo del Consejo sobre cuestiones de política pública internacional relacionadas con Internet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C51F1FF" w14:textId="77777777" w:rsidR="00EE7248" w:rsidRDefault="00556AA3" w:rsidP="00556AA3">
            <w:pPr>
              <w:pStyle w:val="Tabletext"/>
              <w:jc w:val="center"/>
            </w:pPr>
            <w:hyperlink r:id="rId29" w:history="1">
              <w:r w:rsidRPr="007C5BBE">
                <w:rPr>
                  <w:rStyle w:val="Hyperlink"/>
                  <w:lang w:val="es-ES"/>
                </w:rPr>
                <w:t>C26/52</w:t>
              </w:r>
            </w:hyperlink>
          </w:p>
          <w:p w14:paraId="71F794CB" w14:textId="550F703F" w:rsidR="00C529BD" w:rsidRDefault="003D5742" w:rsidP="00556AA3">
            <w:pPr>
              <w:pStyle w:val="Tabletext"/>
              <w:jc w:val="center"/>
            </w:pPr>
            <w:hyperlink r:id="rId30" w:history="1">
              <w:r w:rsidRPr="00770DCA">
                <w:rPr>
                  <w:rStyle w:val="Hyperlink"/>
                  <w:rFonts w:eastAsia="Times New Roman" w:cs="Times New Roman"/>
                  <w:szCs w:val="20"/>
                </w:rPr>
                <w:t>C26/99</w:t>
              </w:r>
            </w:hyperlink>
          </w:p>
          <w:p w14:paraId="0DB97D95" w14:textId="1DEAD2FA" w:rsidR="003D5742" w:rsidRDefault="003D5742" w:rsidP="00EE7248">
            <w:pPr>
              <w:pStyle w:val="Tabletext"/>
              <w:spacing w:before="1080"/>
              <w:jc w:val="center"/>
            </w:pPr>
            <w:hyperlink r:id="rId31" w:history="1">
              <w:r w:rsidRPr="00365CF9">
                <w:rPr>
                  <w:rStyle w:val="Hyperlink"/>
                  <w:rFonts w:eastAsia="Times New Roman" w:cs="Times New Roman"/>
                  <w:szCs w:val="20"/>
                </w:rPr>
                <w:t>C26/101</w:t>
              </w:r>
            </w:hyperlink>
          </w:p>
          <w:p w14:paraId="6128CCE5" w14:textId="0847DB64" w:rsidR="002C68FA" w:rsidRPr="007C5BBE" w:rsidRDefault="002C68FA" w:rsidP="00EE7248">
            <w:pPr>
              <w:pStyle w:val="Tabletext"/>
              <w:spacing w:before="1440"/>
              <w:jc w:val="center"/>
              <w:rPr>
                <w:lang w:val="es-ES"/>
              </w:rPr>
            </w:pPr>
            <w:hyperlink r:id="rId32" w:history="1">
              <w:r w:rsidRPr="00DC0E04">
                <w:rPr>
                  <w:rStyle w:val="Hyperlink"/>
                  <w:rFonts w:eastAsia="Times New Roman" w:cs="Times New Roman"/>
                  <w:szCs w:val="20"/>
                </w:rPr>
                <w:t>C26/94</w:t>
              </w:r>
            </w:hyperlink>
          </w:p>
        </w:tc>
      </w:tr>
      <w:tr w:rsidR="002D1F29" w:rsidRPr="00E23E9B" w14:paraId="23A2F105" w14:textId="4B72B564" w:rsidTr="003E7D07">
        <w:trPr>
          <w:cantSplit/>
        </w:trPr>
        <w:tc>
          <w:tcPr>
            <w:tcW w:w="694" w:type="pct"/>
          </w:tcPr>
          <w:p w14:paraId="736B1ABB" w14:textId="7AAB9BF6" w:rsidR="00C529BD" w:rsidRPr="007C5BBE" w:rsidRDefault="002C68FA" w:rsidP="00F93EF2">
            <w:pPr>
              <w:pStyle w:val="Tabletext"/>
              <w:jc w:val="center"/>
              <w:rPr>
                <w:lang w:val="es-ES"/>
              </w:rPr>
            </w:pPr>
            <w:r>
              <w:t>2.12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28F9121" w14:textId="37B4A34F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final del Grupo de Expertos sobre el Reglamento de las Telecomunicaciones Internacionales (GE</w:t>
            </w:r>
            <w:r w:rsidR="0064224B">
              <w:rPr>
                <w:lang w:val="es-ES"/>
              </w:rPr>
              <w:noBreakHyphen/>
            </w:r>
            <w:r w:rsidRPr="007C5BBE">
              <w:rPr>
                <w:lang w:val="es-ES"/>
              </w:rPr>
              <w:t>RTI)</w:t>
            </w:r>
          </w:p>
          <w:p w14:paraId="6EED60AE" w14:textId="01594111" w:rsidR="002C68FA" w:rsidRPr="003E7D07" w:rsidRDefault="00662984" w:rsidP="00F93EF2">
            <w:pPr>
              <w:pStyle w:val="Tabletext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3F3E9C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3F3E9C" w:rsidRPr="003E7D07">
              <w:rPr>
                <w:lang w:val="es-ES"/>
              </w:rPr>
              <w:t>Examen y revisión del RTI en respuesta a las nuevas tendencias y cuestiones emergentes en las TIC/telecomunicaciones mundiales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5E2E360" w14:textId="77777777" w:rsidR="00C529BD" w:rsidRDefault="002C68FA" w:rsidP="003E7D07">
            <w:pPr>
              <w:pStyle w:val="Tabletext"/>
              <w:jc w:val="center"/>
            </w:pPr>
            <w:hyperlink r:id="rId33" w:history="1">
              <w:r w:rsidRPr="007C5BBE">
                <w:rPr>
                  <w:rStyle w:val="Hyperlink"/>
                  <w:lang w:val="es-ES"/>
                </w:rPr>
                <w:t>C26/26</w:t>
              </w:r>
            </w:hyperlink>
          </w:p>
          <w:p w14:paraId="0AA59932" w14:textId="349D2895" w:rsidR="003F3E9C" w:rsidRPr="007C5BBE" w:rsidRDefault="003F3E9C" w:rsidP="00EE7248">
            <w:pPr>
              <w:pStyle w:val="Tabletext"/>
              <w:spacing w:before="840"/>
              <w:jc w:val="center"/>
              <w:rPr>
                <w:lang w:val="es-ES"/>
              </w:rPr>
            </w:pPr>
            <w:hyperlink r:id="rId34" w:history="1">
              <w:r w:rsidRPr="0010541F">
                <w:rPr>
                  <w:rStyle w:val="Hyperlink"/>
                  <w:rFonts w:eastAsia="Times New Roman" w:cs="Times New Roman"/>
                  <w:szCs w:val="20"/>
                </w:rPr>
                <w:t>C26/104</w:t>
              </w:r>
            </w:hyperlink>
          </w:p>
        </w:tc>
      </w:tr>
      <w:tr w:rsidR="002D1F29" w:rsidRPr="00E23E9B" w14:paraId="73A13012" w14:textId="5F003CEA" w:rsidTr="003E7D07">
        <w:trPr>
          <w:cantSplit/>
        </w:trPr>
        <w:tc>
          <w:tcPr>
            <w:tcW w:w="694" w:type="pct"/>
          </w:tcPr>
          <w:p w14:paraId="3D04FF65" w14:textId="248B21EF" w:rsidR="00C529BD" w:rsidRPr="007C5BBE" w:rsidRDefault="003F3E9C" w:rsidP="00F93EF2">
            <w:pPr>
              <w:pStyle w:val="Tabletext"/>
              <w:jc w:val="center"/>
              <w:rPr>
                <w:lang w:val="es-ES"/>
              </w:rPr>
            </w:pPr>
            <w:r>
              <w:t>2.13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3C69079" w14:textId="2F58E8B3" w:rsidR="00C529BD" w:rsidRPr="007C5BBE" w:rsidRDefault="00AF0FA2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de la Presidenta del Grupo de Trabajo del Consejo sobre la CMSI y los ODS (GTC-CMSI+ODS)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72DBCC5" w14:textId="3EF79AFC" w:rsidR="00C529BD" w:rsidRPr="007C5BBE" w:rsidRDefault="003F3E9C" w:rsidP="003E7D07">
            <w:pPr>
              <w:pStyle w:val="Tabletext"/>
              <w:jc w:val="center"/>
              <w:rPr>
                <w:lang w:val="es-ES"/>
              </w:rPr>
            </w:pPr>
            <w:hyperlink r:id="rId35" w:history="1">
              <w:r w:rsidRPr="007C5BBE">
                <w:rPr>
                  <w:rStyle w:val="Hyperlink"/>
                  <w:lang w:val="es-ES"/>
                </w:rPr>
                <w:t>C26/8</w:t>
              </w:r>
            </w:hyperlink>
          </w:p>
        </w:tc>
      </w:tr>
      <w:tr w:rsidR="002D1F29" w:rsidRPr="00E23E9B" w14:paraId="60632B8F" w14:textId="365315DC" w:rsidTr="003E7D07">
        <w:trPr>
          <w:cantSplit/>
        </w:trPr>
        <w:tc>
          <w:tcPr>
            <w:tcW w:w="694" w:type="pct"/>
          </w:tcPr>
          <w:p w14:paraId="09BE12A3" w14:textId="08A18127" w:rsidR="00C529BD" w:rsidRPr="007C5BBE" w:rsidRDefault="003F3E9C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2.14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BDDA080" w14:textId="3331FE69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GTC-CMSI</w:t>
            </w:r>
            <w:r w:rsidR="00AF0FA2">
              <w:rPr>
                <w:lang w:val="es-ES"/>
              </w:rPr>
              <w:t>+</w:t>
            </w:r>
            <w:r w:rsidRPr="007C5BBE">
              <w:rPr>
                <w:lang w:val="es-ES"/>
              </w:rPr>
              <w:t>ODS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C7A5B03" w14:textId="77042CCA" w:rsidR="00C529BD" w:rsidRPr="007C5BBE" w:rsidRDefault="003F3E9C" w:rsidP="003E7D07">
            <w:pPr>
              <w:pStyle w:val="Tabletext"/>
              <w:jc w:val="center"/>
              <w:rPr>
                <w:lang w:val="es-ES"/>
              </w:rPr>
            </w:pPr>
            <w:hyperlink r:id="rId36" w:history="1">
              <w:r w:rsidRPr="007C5BBE">
                <w:rPr>
                  <w:rStyle w:val="Hyperlink"/>
                  <w:lang w:val="es-ES"/>
                </w:rPr>
                <w:t>C26/10</w:t>
              </w:r>
            </w:hyperlink>
          </w:p>
        </w:tc>
      </w:tr>
      <w:tr w:rsidR="002D1F29" w:rsidRPr="00E23E9B" w14:paraId="11277606" w14:textId="03738123" w:rsidTr="003E7D07">
        <w:trPr>
          <w:cantSplit/>
        </w:trPr>
        <w:tc>
          <w:tcPr>
            <w:tcW w:w="694" w:type="pct"/>
          </w:tcPr>
          <w:p w14:paraId="578AFDB7" w14:textId="36E478E7" w:rsidR="00C529BD" w:rsidRPr="007C5BBE" w:rsidRDefault="00E27450" w:rsidP="00F93EF2">
            <w:pPr>
              <w:pStyle w:val="Tabletext"/>
              <w:jc w:val="center"/>
              <w:rPr>
                <w:lang w:val="es-ES"/>
              </w:rPr>
            </w:pPr>
            <w:r>
              <w:t>2.15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A343D7C" w14:textId="7ECFA559" w:rsidR="00C529BD" w:rsidRPr="007C5BBE" w:rsidRDefault="00E87402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final y exhaustivo sobre las actividades de la UIT para la aplicación de los resultados de la CMSI y la Agenda 2030 para el Desarrollo Sostenib</w:t>
            </w:r>
            <w:r w:rsidR="001C51A9">
              <w:rPr>
                <w:lang w:val="es-ES"/>
              </w:rPr>
              <w:t>le junto con las propuestas de nuevas actividades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12DC4EE" w14:textId="70398D27" w:rsidR="00C529BD" w:rsidRPr="007C5BBE" w:rsidRDefault="00E27450" w:rsidP="003E7D07">
            <w:pPr>
              <w:pStyle w:val="Tabletext"/>
              <w:jc w:val="center"/>
              <w:rPr>
                <w:lang w:val="es-ES"/>
              </w:rPr>
            </w:pPr>
            <w:hyperlink r:id="rId37" w:history="1">
              <w:r w:rsidRPr="007C5BBE">
                <w:rPr>
                  <w:rStyle w:val="Hyperlink"/>
                  <w:lang w:val="es-ES"/>
                </w:rPr>
                <w:t>C26/58</w:t>
              </w:r>
            </w:hyperlink>
          </w:p>
        </w:tc>
      </w:tr>
      <w:tr w:rsidR="002D1F29" w:rsidRPr="00E23E9B" w14:paraId="1BF7EF63" w14:textId="737CAF3D" w:rsidTr="003E7D07">
        <w:trPr>
          <w:cantSplit/>
        </w:trPr>
        <w:tc>
          <w:tcPr>
            <w:tcW w:w="694" w:type="pct"/>
          </w:tcPr>
          <w:p w14:paraId="31E76B98" w14:textId="75FF178C" w:rsidR="00C529BD" w:rsidRPr="007C5BBE" w:rsidRDefault="00E27450" w:rsidP="00F93EF2">
            <w:pPr>
              <w:pStyle w:val="Tabletext"/>
              <w:jc w:val="center"/>
              <w:rPr>
                <w:lang w:val="es-ES"/>
              </w:rPr>
            </w:pPr>
            <w:r>
              <w:t>2.16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6176E87" w14:textId="108CE150" w:rsidR="00C529BD" w:rsidRPr="007C5BBE" w:rsidRDefault="001C51A9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relativo al examen general de la Asamblea General de las Naciones Unidas sobre la aplicación de los resultados de la Cumbre Mundial sobre la Sociedad de la Información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15BB75E" w14:textId="450C6C29" w:rsidR="00C529BD" w:rsidRPr="007C5BBE" w:rsidRDefault="00E27450" w:rsidP="003E7D07">
            <w:pPr>
              <w:pStyle w:val="Tabletext"/>
              <w:jc w:val="center"/>
              <w:rPr>
                <w:lang w:val="es-ES"/>
              </w:rPr>
            </w:pPr>
            <w:hyperlink r:id="rId38" w:history="1">
              <w:r w:rsidRPr="007C5BBE">
                <w:rPr>
                  <w:rStyle w:val="Hyperlink"/>
                  <w:lang w:val="es-ES"/>
                </w:rPr>
                <w:t>C26/59</w:t>
              </w:r>
            </w:hyperlink>
          </w:p>
        </w:tc>
      </w:tr>
      <w:tr w:rsidR="002D1F29" w:rsidRPr="00E23E9B" w14:paraId="0065079A" w14:textId="4025E24F" w:rsidTr="003E7D07">
        <w:trPr>
          <w:cantSplit/>
        </w:trPr>
        <w:tc>
          <w:tcPr>
            <w:tcW w:w="694" w:type="pct"/>
          </w:tcPr>
          <w:p w14:paraId="11A7613D" w14:textId="563749B3" w:rsidR="00C529BD" w:rsidRPr="007C5BBE" w:rsidRDefault="00E27450" w:rsidP="00F93EF2">
            <w:pPr>
              <w:pStyle w:val="Tabletext"/>
              <w:jc w:val="center"/>
              <w:rPr>
                <w:lang w:val="es-ES"/>
              </w:rPr>
            </w:pPr>
            <w:r>
              <w:t>2.17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8B6F267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Análisis de carencias para la actualización de las Resoluciones 1332 y 1334 del Consejo, la Resolución 140 (Rev. Bucarest, 2022) de la PP y el mandato del GTC-Internet a la luz de los resultados de la CMSI+20</w:t>
            </w:r>
          </w:p>
          <w:p w14:paraId="5D4A2472" w14:textId="1FC66E08" w:rsidR="00E27450" w:rsidRPr="004445CD" w:rsidRDefault="00E27450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Federación de Rusia </w:t>
            </w:r>
            <w:r w:rsidR="004445CD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4445CD">
              <w:rPr>
                <w:lang w:val="es-ES"/>
              </w:rPr>
              <w:t>Propuesta de revisión de la Resolución 132 del Consejo sobre la función de la UIT en la aplicación de los resultados de la CMSI y la Agenda 2030 para el Desarrollo Sostenible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7C9D59F" w14:textId="77777777" w:rsidR="00C529BD" w:rsidRDefault="00E27450" w:rsidP="003E7D07">
            <w:pPr>
              <w:pStyle w:val="Tabletext"/>
              <w:jc w:val="center"/>
            </w:pPr>
            <w:hyperlink r:id="rId39" w:history="1">
              <w:r w:rsidRPr="007C5BBE">
                <w:rPr>
                  <w:rStyle w:val="Hyperlink"/>
                  <w:lang w:val="es-ES"/>
                </w:rPr>
                <w:t>C26/60</w:t>
              </w:r>
            </w:hyperlink>
          </w:p>
          <w:p w14:paraId="0867BCD5" w14:textId="4B7DB530" w:rsidR="000C0F01" w:rsidRPr="007C5BBE" w:rsidRDefault="000C0F01" w:rsidP="00EE7248">
            <w:pPr>
              <w:pStyle w:val="Tabletext"/>
              <w:spacing w:before="1440"/>
              <w:jc w:val="center"/>
              <w:rPr>
                <w:lang w:val="es-ES"/>
              </w:rPr>
            </w:pPr>
            <w:hyperlink r:id="rId40" w:history="1">
              <w:r w:rsidRPr="000C0F01">
                <w:rPr>
                  <w:rStyle w:val="Hyperlink"/>
                  <w:rFonts w:eastAsia="Times New Roman" w:cs="Times New Roman"/>
                  <w:szCs w:val="20"/>
                </w:rPr>
                <w:t>C26/93</w:t>
              </w:r>
            </w:hyperlink>
          </w:p>
        </w:tc>
      </w:tr>
      <w:tr w:rsidR="002D1F29" w:rsidRPr="00E23E9B" w14:paraId="3C8E4E04" w14:textId="22A0AB31" w:rsidTr="003E7D07">
        <w:trPr>
          <w:cantSplit/>
        </w:trPr>
        <w:tc>
          <w:tcPr>
            <w:tcW w:w="694" w:type="pct"/>
          </w:tcPr>
          <w:p w14:paraId="3EE15EC9" w14:textId="01F79C6F" w:rsidR="00C529BD" w:rsidRPr="007C5BBE" w:rsidRDefault="0026534E" w:rsidP="00F93EF2">
            <w:pPr>
              <w:pStyle w:val="Tabletext"/>
              <w:jc w:val="center"/>
              <w:rPr>
                <w:lang w:val="es-ES"/>
              </w:rPr>
            </w:pPr>
            <w:r>
              <w:t>2.18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6FE1591" w14:textId="26000137" w:rsidR="00C529BD" w:rsidRPr="007C5BBE" w:rsidRDefault="00612E73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Actividades de la UIT en el ámbito de Internet: Resoluciones 101, 102, 133, 180 y 206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8D43AD7" w14:textId="09DBE37B" w:rsidR="00C529BD" w:rsidRPr="007C5BBE" w:rsidRDefault="0026534E" w:rsidP="003E7D07">
            <w:pPr>
              <w:pStyle w:val="Tabletext"/>
              <w:jc w:val="center"/>
              <w:rPr>
                <w:lang w:val="es-ES"/>
              </w:rPr>
            </w:pPr>
            <w:hyperlink r:id="rId41" w:history="1">
              <w:r w:rsidRPr="007C5BBE">
                <w:rPr>
                  <w:rStyle w:val="Hyperlink"/>
                  <w:lang w:val="es-ES"/>
                </w:rPr>
                <w:t>C26/33</w:t>
              </w:r>
            </w:hyperlink>
          </w:p>
        </w:tc>
      </w:tr>
      <w:tr w:rsidR="002D1F29" w:rsidRPr="00E23E9B" w14:paraId="2109D97C" w14:textId="48BFC3CC" w:rsidTr="003E7D07">
        <w:trPr>
          <w:cantSplit/>
        </w:trPr>
        <w:tc>
          <w:tcPr>
            <w:tcW w:w="694" w:type="pct"/>
          </w:tcPr>
          <w:p w14:paraId="3A53D056" w14:textId="133906AC" w:rsidR="00C529BD" w:rsidRPr="007C5BBE" w:rsidRDefault="0026534E" w:rsidP="00F93EF2">
            <w:pPr>
              <w:pStyle w:val="Tabletext"/>
              <w:jc w:val="center"/>
              <w:rPr>
                <w:lang w:val="es-ES"/>
              </w:rPr>
            </w:pPr>
            <w:r>
              <w:t>2.19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C6C47C3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Día Mundial de las Telecomunicaciones y la Sociedad de la Información (DMTSI)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FC75035" w14:textId="6DB05B1A" w:rsidR="00C529BD" w:rsidRPr="007C5BBE" w:rsidRDefault="0026534E" w:rsidP="003E7D07">
            <w:pPr>
              <w:pStyle w:val="Tabletext"/>
              <w:jc w:val="center"/>
              <w:rPr>
                <w:lang w:val="es-ES"/>
              </w:rPr>
            </w:pPr>
            <w:hyperlink r:id="rId42" w:history="1">
              <w:r w:rsidRPr="007C5BBE">
                <w:rPr>
                  <w:rStyle w:val="Hyperlink"/>
                  <w:lang w:val="es-ES"/>
                </w:rPr>
                <w:t>C26/17</w:t>
              </w:r>
            </w:hyperlink>
          </w:p>
        </w:tc>
      </w:tr>
      <w:tr w:rsidR="002D1F29" w:rsidRPr="00E23E9B" w14:paraId="5646F4A5" w14:textId="5B6EB61B" w:rsidTr="003E7D07">
        <w:trPr>
          <w:cantSplit/>
        </w:trPr>
        <w:tc>
          <w:tcPr>
            <w:tcW w:w="694" w:type="pct"/>
          </w:tcPr>
          <w:p w14:paraId="11E93521" w14:textId="0DC1BEBE" w:rsidR="00C529BD" w:rsidRPr="007C5BBE" w:rsidRDefault="0026534E" w:rsidP="00F93EF2">
            <w:pPr>
              <w:pStyle w:val="Tabletext"/>
              <w:jc w:val="center"/>
              <w:rPr>
                <w:lang w:val="es-ES"/>
              </w:rPr>
            </w:pPr>
            <w:r>
              <w:t>2.20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AA7E69D" w14:textId="26876321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Contribución de la UIT a la iniciativa </w:t>
            </w:r>
            <w:r w:rsidR="00FB612A">
              <w:rPr>
                <w:lang w:val="es-ES"/>
              </w:rPr>
              <w:t>ONU80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14D0E4A" w14:textId="59CBA039" w:rsidR="00C529BD" w:rsidRPr="007C5BBE" w:rsidRDefault="0026534E" w:rsidP="003E7D07">
            <w:pPr>
              <w:pStyle w:val="Tabletext"/>
              <w:jc w:val="center"/>
              <w:rPr>
                <w:lang w:val="es-ES"/>
              </w:rPr>
            </w:pPr>
            <w:hyperlink r:id="rId43" w:history="1">
              <w:r w:rsidRPr="007C5BBE">
                <w:rPr>
                  <w:rStyle w:val="Hyperlink"/>
                  <w:lang w:val="es-ES"/>
                </w:rPr>
                <w:t>C26/61</w:t>
              </w:r>
            </w:hyperlink>
          </w:p>
        </w:tc>
      </w:tr>
      <w:tr w:rsidR="002D1F29" w:rsidRPr="00E23E9B" w14:paraId="50C305BD" w14:textId="65AE7AA2" w:rsidTr="003E7D07">
        <w:trPr>
          <w:cantSplit/>
        </w:trPr>
        <w:tc>
          <w:tcPr>
            <w:tcW w:w="694" w:type="pct"/>
          </w:tcPr>
          <w:p w14:paraId="7B242F16" w14:textId="5CBF49BA" w:rsidR="00C529BD" w:rsidRPr="007C5BBE" w:rsidRDefault="0026534E" w:rsidP="00F93EF2">
            <w:pPr>
              <w:pStyle w:val="Tabletext"/>
              <w:jc w:val="center"/>
              <w:rPr>
                <w:lang w:val="es-ES"/>
              </w:rPr>
            </w:pPr>
            <w:r>
              <w:t>2.21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B0E3987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Resolución 214 (Bu</w:t>
            </w:r>
            <w:r>
              <w:rPr>
                <w:lang w:val="es-ES"/>
              </w:rPr>
              <w:t>c</w:t>
            </w:r>
            <w:r w:rsidRPr="007C5BBE">
              <w:rPr>
                <w:lang w:val="es-ES"/>
              </w:rPr>
              <w:t>arest, 2022) de la PP – Las tecnologías de inteligencia artificial y las telecomunicaciones/tecnologías de la información y la comunicación</w:t>
            </w:r>
          </w:p>
          <w:p w14:paraId="362F5455" w14:textId="56837814" w:rsidR="0026534E" w:rsidRPr="007421D6" w:rsidRDefault="0026534E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India </w:t>
            </w:r>
            <w:r w:rsidR="007421D6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7421D6">
              <w:rPr>
                <w:lang w:val="es-ES"/>
              </w:rPr>
              <w:t>Cumbre India IA Impact 2026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EA1C91A" w14:textId="77777777" w:rsidR="00C529BD" w:rsidRDefault="0026534E" w:rsidP="003E7D07">
            <w:pPr>
              <w:pStyle w:val="Tabletext"/>
              <w:jc w:val="center"/>
            </w:pPr>
            <w:hyperlink r:id="rId44" w:history="1">
              <w:r w:rsidRPr="007C5BBE">
                <w:rPr>
                  <w:rStyle w:val="Hyperlink"/>
                  <w:lang w:val="es-ES"/>
                </w:rPr>
                <w:t>C26/29</w:t>
              </w:r>
            </w:hyperlink>
          </w:p>
          <w:p w14:paraId="71A3899E" w14:textId="79F87222" w:rsidR="007421D6" w:rsidRPr="007C5BBE" w:rsidRDefault="007421D6" w:rsidP="00EE7248">
            <w:pPr>
              <w:pStyle w:val="Tabletext"/>
              <w:spacing w:before="1080"/>
              <w:jc w:val="center"/>
              <w:rPr>
                <w:lang w:val="es-ES"/>
              </w:rPr>
            </w:pPr>
            <w:hyperlink r:id="rId45" w:history="1">
              <w:r w:rsidRPr="007421D6">
                <w:rPr>
                  <w:rStyle w:val="Hyperlink"/>
                  <w:rFonts w:eastAsia="Times New Roman" w:cs="Times New Roman"/>
                  <w:szCs w:val="20"/>
                </w:rPr>
                <w:t>C26/79</w:t>
              </w:r>
            </w:hyperlink>
          </w:p>
        </w:tc>
      </w:tr>
      <w:tr w:rsidR="002D1F29" w:rsidRPr="00E23E9B" w14:paraId="610CC86B" w14:textId="05139F1C" w:rsidTr="003E7D07">
        <w:trPr>
          <w:cantSplit/>
        </w:trPr>
        <w:tc>
          <w:tcPr>
            <w:tcW w:w="694" w:type="pct"/>
          </w:tcPr>
          <w:p w14:paraId="64BFFABA" w14:textId="6E4EF73E" w:rsidR="00C529BD" w:rsidRPr="007C5BBE" w:rsidRDefault="007421D6" w:rsidP="00F93EF2">
            <w:pPr>
              <w:pStyle w:val="Tabletext"/>
              <w:jc w:val="center"/>
              <w:rPr>
                <w:lang w:val="es-ES"/>
              </w:rPr>
            </w:pPr>
            <w:r>
              <w:t>2.22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4028DF5" w14:textId="420D44C5" w:rsidR="00C529BD" w:rsidRPr="007C5BBE" w:rsidRDefault="00882976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Información actualizada sobre la aplicación de la Resolución 1408 del Consejo de la UIT sobre asistencia y ayuda a Ucrania para la reconstrucción de su sector de telecom</w:t>
            </w:r>
            <w:r w:rsidR="002E3DA6">
              <w:rPr>
                <w:lang w:val="es-ES"/>
              </w:rPr>
              <w:t>unicaciones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CCB971D" w14:textId="0D1098CA" w:rsidR="00C529BD" w:rsidRPr="007C5BBE" w:rsidRDefault="007421D6" w:rsidP="003E7D07">
            <w:pPr>
              <w:pStyle w:val="Tabletext"/>
              <w:jc w:val="center"/>
              <w:rPr>
                <w:lang w:val="es-ES"/>
              </w:rPr>
            </w:pPr>
            <w:hyperlink r:id="rId46" w:history="1">
              <w:r w:rsidRPr="007C5BBE">
                <w:rPr>
                  <w:rStyle w:val="Hyperlink"/>
                  <w:lang w:val="es-ES"/>
                </w:rPr>
                <w:t>C26/68</w:t>
              </w:r>
            </w:hyperlink>
          </w:p>
        </w:tc>
      </w:tr>
      <w:tr w:rsidR="002D1F29" w:rsidRPr="00E23E9B" w14:paraId="777BF8F7" w14:textId="06F9E766" w:rsidTr="003E7D07">
        <w:trPr>
          <w:cantSplit/>
        </w:trPr>
        <w:tc>
          <w:tcPr>
            <w:tcW w:w="694" w:type="pct"/>
          </w:tcPr>
          <w:p w14:paraId="42719799" w14:textId="6670014E" w:rsidR="00C529BD" w:rsidRPr="007C5BBE" w:rsidRDefault="007421D6" w:rsidP="00F93EF2">
            <w:pPr>
              <w:pStyle w:val="Tabletext"/>
              <w:jc w:val="center"/>
              <w:rPr>
                <w:lang w:val="es-ES"/>
              </w:rPr>
            </w:pPr>
            <w:r>
              <w:t>2.23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AD1A38C" w14:textId="0DF8C5C6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de situación sobre la asistencia y </w:t>
            </w:r>
            <w:r w:rsidR="002E3DA6">
              <w:rPr>
                <w:lang w:val="es-ES"/>
              </w:rPr>
              <w:t>la ayuda</w:t>
            </w:r>
            <w:r w:rsidRPr="007C5BBE">
              <w:rPr>
                <w:lang w:val="es-ES"/>
              </w:rPr>
              <w:t xml:space="preserve"> a Palestina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C2EEBE0" w14:textId="7267809D" w:rsidR="00C529BD" w:rsidRPr="007C5BBE" w:rsidRDefault="007421D6" w:rsidP="003E7D07">
            <w:pPr>
              <w:pStyle w:val="Tabletext"/>
              <w:jc w:val="center"/>
              <w:rPr>
                <w:lang w:val="es-ES"/>
              </w:rPr>
            </w:pPr>
            <w:hyperlink r:id="rId47" w:history="1">
              <w:r w:rsidRPr="007C5BBE">
                <w:rPr>
                  <w:rStyle w:val="Hyperlink"/>
                  <w:lang w:val="es-ES"/>
                </w:rPr>
                <w:t>C26/69</w:t>
              </w:r>
            </w:hyperlink>
          </w:p>
        </w:tc>
      </w:tr>
      <w:tr w:rsidR="002D1F29" w:rsidRPr="00E23E9B" w14:paraId="64BFFB67" w14:textId="1C5C2D18" w:rsidTr="003E7D07">
        <w:trPr>
          <w:cantSplit/>
        </w:trPr>
        <w:tc>
          <w:tcPr>
            <w:tcW w:w="694" w:type="pct"/>
          </w:tcPr>
          <w:p w14:paraId="6A0B0407" w14:textId="71EEE9DF" w:rsidR="00C529BD" w:rsidRPr="007C5BBE" w:rsidRDefault="007421D6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2.24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3A67AC0" w14:textId="6255A0D2" w:rsidR="00C529BD" w:rsidRPr="007C5BBE" w:rsidRDefault="002E3DA6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Actividades para garantizar las telecomunicaciones humanitarias en situaciones de conflicto o catástrofe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73AB801" w14:textId="0ECA48B5" w:rsidR="00C529BD" w:rsidRPr="007C5BBE" w:rsidRDefault="007421D6" w:rsidP="003E7D07">
            <w:pPr>
              <w:pStyle w:val="Tabletext"/>
              <w:jc w:val="center"/>
              <w:rPr>
                <w:lang w:val="es-ES"/>
              </w:rPr>
            </w:pPr>
            <w:hyperlink r:id="rId48" w:history="1">
              <w:r w:rsidRPr="007C5BBE">
                <w:rPr>
                  <w:rStyle w:val="Hyperlink"/>
                  <w:lang w:val="es-ES"/>
                </w:rPr>
                <w:t>C26/64</w:t>
              </w:r>
            </w:hyperlink>
          </w:p>
        </w:tc>
      </w:tr>
      <w:tr w:rsidR="002D1F29" w:rsidRPr="00E23E9B" w14:paraId="262CF61D" w14:textId="576A2878" w:rsidTr="003E7D07">
        <w:trPr>
          <w:cantSplit/>
        </w:trPr>
        <w:tc>
          <w:tcPr>
            <w:tcW w:w="694" w:type="pct"/>
          </w:tcPr>
          <w:p w14:paraId="341C8E96" w14:textId="758EF65C" w:rsidR="00C529BD" w:rsidRPr="007C5BBE" w:rsidRDefault="007421D6" w:rsidP="00F93EF2">
            <w:pPr>
              <w:pStyle w:val="Tabletext"/>
              <w:jc w:val="center"/>
              <w:rPr>
                <w:lang w:val="es-ES"/>
              </w:rPr>
            </w:pPr>
            <w:r>
              <w:t>2.25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696E71C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aplicación de la Resolución 30 (Rev. Bucarest, 2022) – Medidas especiales en favor de los PMA, los PEID y los PDSL y los países con economías en transición, 2025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E9F7423" w14:textId="393CBC06" w:rsidR="00C529BD" w:rsidRPr="007C5BBE" w:rsidRDefault="007421D6" w:rsidP="003E7D07">
            <w:pPr>
              <w:pStyle w:val="Tabletext"/>
              <w:jc w:val="center"/>
              <w:rPr>
                <w:lang w:val="es-ES"/>
              </w:rPr>
            </w:pPr>
            <w:hyperlink r:id="rId49" w:history="1">
              <w:r w:rsidRPr="007C5BBE">
                <w:rPr>
                  <w:rStyle w:val="Hyperlink"/>
                  <w:lang w:val="es-ES"/>
                </w:rPr>
                <w:t>C26/74</w:t>
              </w:r>
            </w:hyperlink>
          </w:p>
        </w:tc>
      </w:tr>
      <w:tr w:rsidR="00F32E03" w:rsidRPr="00D06809" w14:paraId="49EDA43A" w14:textId="0E18B436" w:rsidTr="003E7D07">
        <w:trPr>
          <w:cantSplit/>
        </w:trPr>
        <w:tc>
          <w:tcPr>
            <w:tcW w:w="694" w:type="pct"/>
          </w:tcPr>
          <w:p w14:paraId="25EA8151" w14:textId="321133E0" w:rsidR="00C529BD" w:rsidRPr="007C5BBE" w:rsidRDefault="007421D6" w:rsidP="00F93EF2">
            <w:pPr>
              <w:pStyle w:val="Tabletext"/>
              <w:jc w:val="center"/>
              <w:rPr>
                <w:lang w:val="es-ES"/>
              </w:rPr>
            </w:pPr>
            <w:r>
              <w:rPr>
                <w:lang w:val="es-ES"/>
              </w:rPr>
              <w:t>2.26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3E8A7BE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Resiliencia de cables submarinos</w:t>
            </w:r>
          </w:p>
          <w:p w14:paraId="306FBE8B" w14:textId="1B80C14D" w:rsidR="002D7B6B" w:rsidRPr="002618C2" w:rsidRDefault="002D7B6B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Portugal </w:t>
            </w:r>
            <w:r w:rsidR="002618C2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2618C2">
              <w:rPr>
                <w:lang w:val="es-ES"/>
              </w:rPr>
              <w:t xml:space="preserve">Fortalecimiento de la resiliencia de los cables submarinos: el </w:t>
            </w:r>
            <w:r w:rsidR="005C5DB4">
              <w:rPr>
                <w:lang w:val="es-ES"/>
              </w:rPr>
              <w:t xml:space="preserve">Organismo Consultivo Internacional sobre Resiliencia de los Cables Submarinos </w:t>
            </w:r>
            <w:r w:rsidR="00D03AFD">
              <w:rPr>
                <w:lang w:val="es-ES"/>
              </w:rPr>
              <w:t>y la Cumbre de Oporto de 2026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4C62833" w14:textId="30B2B43E" w:rsidR="00D03AFD" w:rsidRPr="007C5BBE" w:rsidRDefault="00D03AFD" w:rsidP="00EE7248">
            <w:pPr>
              <w:pStyle w:val="Tabletext"/>
              <w:spacing w:before="360"/>
              <w:jc w:val="center"/>
              <w:rPr>
                <w:lang w:val="es-ES"/>
              </w:rPr>
            </w:pPr>
            <w:hyperlink r:id="rId50" w:history="1">
              <w:r w:rsidRPr="00D03AF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C26/76</w:t>
              </w:r>
            </w:hyperlink>
          </w:p>
        </w:tc>
      </w:tr>
      <w:tr w:rsidR="002D1F29" w:rsidRPr="00B56BB8" w14:paraId="627F95AF" w14:textId="6432146A" w:rsidTr="003E7D07">
        <w:trPr>
          <w:cantSplit/>
        </w:trPr>
        <w:tc>
          <w:tcPr>
            <w:tcW w:w="694" w:type="pct"/>
          </w:tcPr>
          <w:p w14:paraId="3CC214B8" w14:textId="25A01213" w:rsidR="00C529BD" w:rsidRPr="007C5BBE" w:rsidRDefault="007421D6" w:rsidP="00F93EF2">
            <w:pPr>
              <w:pStyle w:val="Tabletext"/>
              <w:jc w:val="center"/>
              <w:rPr>
                <w:lang w:val="es-ES"/>
              </w:rPr>
            </w:pPr>
            <w:r>
              <w:rPr>
                <w:lang w:val="es-ES"/>
              </w:rPr>
              <w:t>2.27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CA1B3E7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la Comisión Permanente de Administración y Gestión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0460357" w14:textId="77777777" w:rsidR="00C529BD" w:rsidRPr="007C5BBE" w:rsidRDefault="00C529BD" w:rsidP="00D46AA0">
            <w:pPr>
              <w:pStyle w:val="Tabletext"/>
              <w:jc w:val="center"/>
              <w:rPr>
                <w:lang w:val="es-ES"/>
              </w:rPr>
            </w:pPr>
          </w:p>
        </w:tc>
      </w:tr>
      <w:tr w:rsidR="002D1F29" w:rsidRPr="00B56BB8" w14:paraId="4F168D53" w14:textId="311E0D31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39E42A6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96FBF9B" w14:textId="77777777" w:rsidR="00C529BD" w:rsidRPr="007C5BBE" w:rsidRDefault="00C529BD" w:rsidP="00E571F3">
            <w:pPr>
              <w:pStyle w:val="Tabletext"/>
              <w:spacing w:after="60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Mejora de la gobernanza (conferencias estatutarias de la UIT, asambleas, cuestiones del Consejo y los GTC, RRB)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8ECE0E6" w14:textId="77777777" w:rsidR="00C529BD" w:rsidRPr="007C5BBE" w:rsidRDefault="00C529BD" w:rsidP="00D46AA0">
            <w:pPr>
              <w:pStyle w:val="Tabletext"/>
              <w:spacing w:after="60"/>
              <w:jc w:val="center"/>
              <w:rPr>
                <w:b/>
                <w:bCs/>
                <w:lang w:val="es-ES"/>
              </w:rPr>
            </w:pPr>
          </w:p>
        </w:tc>
      </w:tr>
      <w:tr w:rsidR="002D1F29" w:rsidRPr="00E23E9B" w14:paraId="29886541" w14:textId="62893671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2F389846" w14:textId="26407855" w:rsidR="00C529BD" w:rsidRPr="007C5BBE" w:rsidDel="00712592" w:rsidRDefault="00D06809" w:rsidP="00F93EF2">
            <w:pPr>
              <w:pStyle w:val="Tabletext"/>
              <w:jc w:val="center"/>
              <w:rPr>
                <w:lang w:val="es-ES"/>
              </w:rPr>
            </w:pPr>
            <w:r>
              <w:t>3.1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9367738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Conferencia Mundial de Desarrollo de las Telecomunicaciones de 2025 (CMDT</w:t>
            </w:r>
            <w:r w:rsidRPr="007C5BBE">
              <w:rPr>
                <w:lang w:val="es-ES"/>
              </w:rPr>
              <w:noBreakHyphen/>
              <w:t>24)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4FA7C9E" w14:textId="4BF9D5BA" w:rsidR="00C529BD" w:rsidRPr="007C5BBE" w:rsidRDefault="005506FA" w:rsidP="003E7D07">
            <w:pPr>
              <w:pStyle w:val="Tabletext"/>
              <w:jc w:val="center"/>
              <w:rPr>
                <w:lang w:val="es-ES"/>
              </w:rPr>
            </w:pPr>
            <w:hyperlink r:id="rId51" w:history="1">
              <w:r w:rsidRPr="007C5BBE">
                <w:rPr>
                  <w:rStyle w:val="Hyperlink"/>
                  <w:lang w:val="es-ES"/>
                </w:rPr>
                <w:t>C26/30</w:t>
              </w:r>
            </w:hyperlink>
          </w:p>
        </w:tc>
      </w:tr>
      <w:tr w:rsidR="002D1F29" w:rsidRPr="00E23E9B" w14:paraId="6CF5FBA8" w14:textId="09D238DC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0A13425" w14:textId="12551ACA" w:rsidR="00C529BD" w:rsidRPr="007C5BBE" w:rsidDel="00712592" w:rsidRDefault="00D06809" w:rsidP="00F93EF2">
            <w:pPr>
              <w:pStyle w:val="Tabletext"/>
              <w:jc w:val="center"/>
              <w:rPr>
                <w:lang w:val="es-ES"/>
              </w:rPr>
            </w:pPr>
            <w:r>
              <w:t>3.2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35A5EDB" w14:textId="6232FAE9" w:rsidR="00C529BD" w:rsidRPr="007C5BBE" w:rsidRDefault="009F3B0A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Preparación</w:t>
            </w:r>
            <w:r w:rsidR="00C529BD" w:rsidRPr="007C5BBE">
              <w:rPr>
                <w:lang w:val="es-ES"/>
              </w:rPr>
              <w:t xml:space="preserve"> para el Foro Mundial de Política de las Telecomunicaciones/TIC de 2026 (FMPT-26)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0DC03D9" w14:textId="1F448706" w:rsidR="00C529BD" w:rsidRPr="007C5BBE" w:rsidRDefault="005506FA" w:rsidP="003E7D07">
            <w:pPr>
              <w:pStyle w:val="Tabletext"/>
              <w:jc w:val="center"/>
              <w:rPr>
                <w:lang w:val="es-ES"/>
              </w:rPr>
            </w:pPr>
            <w:hyperlink r:id="rId52" w:history="1">
              <w:r w:rsidRPr="007C5BBE">
                <w:rPr>
                  <w:rStyle w:val="Hyperlink"/>
                  <w:lang w:val="es-ES"/>
                </w:rPr>
                <w:t>C26/5</w:t>
              </w:r>
            </w:hyperlink>
          </w:p>
        </w:tc>
      </w:tr>
      <w:tr w:rsidR="002D1F29" w:rsidRPr="00E23E9B" w14:paraId="140DFEB8" w14:textId="6D0267B3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33C43EDD" w14:textId="65F17CEA" w:rsidR="00C529BD" w:rsidRPr="007C5BBE" w:rsidDel="00712592" w:rsidRDefault="00D06809" w:rsidP="00F93EF2">
            <w:pPr>
              <w:pStyle w:val="Tabletext"/>
              <w:jc w:val="center"/>
              <w:rPr>
                <w:lang w:val="es-ES"/>
              </w:rPr>
            </w:pPr>
            <w:r>
              <w:t>3.3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AAC6E3E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la Conferencia de Plenipotenciarios de 2026 (PP-26)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0514055" w14:textId="54A32FD6" w:rsidR="00C529BD" w:rsidRPr="007C5BBE" w:rsidRDefault="005506FA" w:rsidP="003E7D07">
            <w:pPr>
              <w:pStyle w:val="Tabletext"/>
              <w:jc w:val="center"/>
              <w:rPr>
                <w:lang w:val="es-ES"/>
              </w:rPr>
            </w:pPr>
            <w:hyperlink r:id="rId53" w:history="1">
              <w:r w:rsidRPr="007C5BBE">
                <w:rPr>
                  <w:rStyle w:val="Hyperlink"/>
                  <w:lang w:val="es-ES"/>
                </w:rPr>
                <w:t>C26/4</w:t>
              </w:r>
            </w:hyperlink>
          </w:p>
        </w:tc>
      </w:tr>
      <w:tr w:rsidR="002D1F29" w:rsidRPr="00E23E9B" w14:paraId="14B3CC99" w14:textId="79A1BA51" w:rsidTr="003E7D07">
        <w:trPr>
          <w:cantSplit/>
        </w:trPr>
        <w:tc>
          <w:tcPr>
            <w:tcW w:w="694" w:type="pct"/>
          </w:tcPr>
          <w:p w14:paraId="77F1832D" w14:textId="7C520C6C" w:rsidR="00C529BD" w:rsidRPr="007C5BBE" w:rsidRDefault="00D06809" w:rsidP="00F93EF2">
            <w:pPr>
              <w:pStyle w:val="Tabletext"/>
              <w:jc w:val="center"/>
              <w:rPr>
                <w:lang w:val="es-ES"/>
              </w:rPr>
            </w:pPr>
            <w:r>
              <w:t>3.4</w:t>
            </w:r>
          </w:p>
        </w:tc>
        <w:tc>
          <w:tcPr>
            <w:tcW w:w="2153" w:type="pct"/>
          </w:tcPr>
          <w:p w14:paraId="0742473E" w14:textId="15BF9E43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la Asamblea de Radiocomunicaciones (AR-27) y la Conferencia Mundial de Radiocomunicaciones de 2027</w:t>
            </w:r>
            <w:r w:rsidR="00BA1261">
              <w:rPr>
                <w:lang w:val="es-ES"/>
              </w:rPr>
              <w:t xml:space="preserve"> (CMR-27)</w:t>
            </w:r>
          </w:p>
        </w:tc>
        <w:tc>
          <w:tcPr>
            <w:tcW w:w="2153" w:type="pct"/>
          </w:tcPr>
          <w:p w14:paraId="4C75B866" w14:textId="7E446064" w:rsidR="00C529BD" w:rsidRPr="007C5BBE" w:rsidRDefault="005506FA" w:rsidP="003E7D07">
            <w:pPr>
              <w:pStyle w:val="Tabletext"/>
              <w:jc w:val="center"/>
              <w:rPr>
                <w:lang w:val="es-ES"/>
              </w:rPr>
            </w:pPr>
            <w:hyperlink r:id="rId54" w:history="1">
              <w:r w:rsidRPr="007C5BBE">
                <w:rPr>
                  <w:rStyle w:val="Hyperlink"/>
                  <w:lang w:val="es-ES"/>
                </w:rPr>
                <w:t>C26/6</w:t>
              </w:r>
            </w:hyperlink>
          </w:p>
        </w:tc>
      </w:tr>
      <w:tr w:rsidR="002D1F29" w:rsidRPr="00E23E9B" w14:paraId="7C073254" w14:textId="041A2740" w:rsidTr="003E7D07">
        <w:trPr>
          <w:cantSplit/>
        </w:trPr>
        <w:tc>
          <w:tcPr>
            <w:tcW w:w="694" w:type="pct"/>
          </w:tcPr>
          <w:p w14:paraId="50BCD077" w14:textId="72B38F41" w:rsidR="00C529BD" w:rsidRPr="007C5BBE" w:rsidRDefault="00D06809" w:rsidP="00F93EF2">
            <w:pPr>
              <w:pStyle w:val="Tabletext"/>
              <w:jc w:val="center"/>
              <w:rPr>
                <w:lang w:val="es-ES"/>
              </w:rPr>
            </w:pPr>
            <w:r>
              <w:t>3.5</w:t>
            </w:r>
          </w:p>
        </w:tc>
        <w:tc>
          <w:tcPr>
            <w:tcW w:w="2153" w:type="pct"/>
          </w:tcPr>
          <w:p w14:paraId="2BEB47F0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Calendario propuesto para las reuniones de 2027, 2028 y 2029 del Consejo y las series de reuniones de los Grupos de Trabajo del Consejo para el mismo periodo</w:t>
            </w:r>
          </w:p>
          <w:p w14:paraId="7696389F" w14:textId="6E70D08F" w:rsidR="00D06809" w:rsidRPr="00E96387" w:rsidRDefault="00D06809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E96387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E96387">
              <w:rPr>
                <w:lang w:val="es-ES"/>
              </w:rPr>
              <w:t xml:space="preserve">Fechas y duración </w:t>
            </w:r>
            <w:r w:rsidR="004B0BCA">
              <w:rPr>
                <w:lang w:val="es-ES"/>
              </w:rPr>
              <w:t xml:space="preserve">propuestas para las reuniones de </w:t>
            </w:r>
            <w:r w:rsidR="00FC0606">
              <w:rPr>
                <w:lang w:val="es-ES"/>
              </w:rPr>
              <w:t xml:space="preserve">2027, </w:t>
            </w:r>
            <w:r w:rsidR="004B0BCA">
              <w:rPr>
                <w:lang w:val="es-ES"/>
              </w:rPr>
              <w:t>2028 y 2029 del Consejo y las series de reuniones de los GTC correspondientes al período 2027-2029</w:t>
            </w:r>
          </w:p>
        </w:tc>
        <w:tc>
          <w:tcPr>
            <w:tcW w:w="2153" w:type="pct"/>
          </w:tcPr>
          <w:p w14:paraId="117E2682" w14:textId="77777777" w:rsidR="00C529BD" w:rsidRDefault="005506FA" w:rsidP="003E7D07">
            <w:pPr>
              <w:pStyle w:val="Tabletext"/>
              <w:jc w:val="center"/>
            </w:pPr>
            <w:hyperlink r:id="rId55" w:history="1">
              <w:r w:rsidRPr="007C5BBE">
                <w:rPr>
                  <w:rStyle w:val="Hyperlink"/>
                  <w:lang w:val="es-ES"/>
                </w:rPr>
                <w:t>C26/2</w:t>
              </w:r>
            </w:hyperlink>
          </w:p>
          <w:p w14:paraId="7A607ECA" w14:textId="58A0481E" w:rsidR="00E96387" w:rsidRPr="007C5BBE" w:rsidRDefault="0060304A" w:rsidP="00EE7248">
            <w:pPr>
              <w:pStyle w:val="Tabletext"/>
              <w:spacing w:before="1080"/>
              <w:jc w:val="center"/>
              <w:rPr>
                <w:lang w:val="es-ES"/>
              </w:rPr>
            </w:pPr>
            <w:hyperlink r:id="rId56" w:history="1">
              <w:r w:rsidRPr="00BA5D6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</w:t>
              </w:r>
              <w:r w:rsidR="00BA5D6B" w:rsidRPr="00BA5D6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6/106</w:t>
              </w:r>
            </w:hyperlink>
          </w:p>
        </w:tc>
      </w:tr>
      <w:tr w:rsidR="002D1F29" w:rsidRPr="00E23E9B" w14:paraId="45989088" w14:textId="656BA0A3" w:rsidTr="003E7D07">
        <w:trPr>
          <w:cantSplit/>
        </w:trPr>
        <w:tc>
          <w:tcPr>
            <w:tcW w:w="694" w:type="pct"/>
          </w:tcPr>
          <w:p w14:paraId="3B22C969" w14:textId="2D85C511" w:rsidR="00C529BD" w:rsidRPr="007C5BBE" w:rsidRDefault="00323232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3.6</w:t>
            </w:r>
          </w:p>
        </w:tc>
        <w:tc>
          <w:tcPr>
            <w:tcW w:w="2153" w:type="pct"/>
          </w:tcPr>
          <w:p w14:paraId="7728CBAC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Calendario de futuras conferencias, asambleas y reuniones de la Unión: 2026-2029</w:t>
            </w:r>
          </w:p>
          <w:p w14:paraId="60EFA89E" w14:textId="77777777" w:rsidR="00533F9A" w:rsidRDefault="00533F9A" w:rsidP="00EE7248">
            <w:pPr>
              <w:pStyle w:val="Tabletext"/>
              <w:spacing w:before="120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India </w:t>
            </w:r>
            <w:r w:rsidR="00D96BC4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D96BC4">
              <w:rPr>
                <w:lang w:val="es-ES"/>
              </w:rPr>
              <w:t>Propuesta para celebrar la Conferencia de Plenipotenciarios de 2030 en la India</w:t>
            </w:r>
          </w:p>
          <w:p w14:paraId="511655D9" w14:textId="77777777" w:rsidR="00D96BC4" w:rsidRDefault="00A81434" w:rsidP="00EE7248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Estados Unidos</w:t>
            </w:r>
            <w:r>
              <w:rPr>
                <w:lang w:val="es-ES"/>
              </w:rPr>
              <w:t xml:space="preserve"> </w:t>
            </w:r>
            <w:r w:rsidR="00636782">
              <w:rPr>
                <w:lang w:val="es-ES"/>
              </w:rPr>
              <w:t>–</w:t>
            </w:r>
            <w:r>
              <w:rPr>
                <w:lang w:val="es-ES"/>
              </w:rPr>
              <w:t xml:space="preserve"> </w:t>
            </w:r>
            <w:r w:rsidR="00636782">
              <w:rPr>
                <w:lang w:val="es-ES"/>
              </w:rPr>
              <w:t>Gestión clara, coherente y respetuosa del tiempo de las conferencias y asambleas de la UIT</w:t>
            </w:r>
          </w:p>
          <w:p w14:paraId="40959597" w14:textId="5A27449F" w:rsidR="00F53BD1" w:rsidRPr="00D96BC4" w:rsidRDefault="00F53BD1" w:rsidP="00EE7248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la Federación de Rusia</w:t>
            </w:r>
            <w:r>
              <w:rPr>
                <w:lang w:val="es-ES"/>
              </w:rPr>
              <w:t xml:space="preserve"> </w:t>
            </w:r>
            <w:r w:rsidR="00596E5F">
              <w:rPr>
                <w:lang w:val="es-ES"/>
              </w:rPr>
              <w:t>–</w:t>
            </w:r>
            <w:r>
              <w:rPr>
                <w:lang w:val="es-ES"/>
              </w:rPr>
              <w:t xml:space="preserve"> </w:t>
            </w:r>
            <w:r w:rsidR="00596E5F">
              <w:rPr>
                <w:lang w:val="es-ES"/>
              </w:rPr>
              <w:t>Problemas que plantea sistemáticamente la obtención de visados de entrada en Suiza para los delegados de la Federación de Rusia</w:t>
            </w:r>
          </w:p>
        </w:tc>
        <w:tc>
          <w:tcPr>
            <w:tcW w:w="2153" w:type="pct"/>
          </w:tcPr>
          <w:p w14:paraId="3E4A3710" w14:textId="77777777" w:rsidR="00C529BD" w:rsidRDefault="00BA5D6B" w:rsidP="00BA5D6B">
            <w:pPr>
              <w:pStyle w:val="Tabletext"/>
              <w:jc w:val="center"/>
            </w:pPr>
            <w:hyperlink r:id="rId57" w:history="1">
              <w:r w:rsidRPr="007C5BBE">
                <w:rPr>
                  <w:rStyle w:val="Hyperlink"/>
                  <w:lang w:val="es-ES"/>
                </w:rPr>
                <w:t>C26/37</w:t>
              </w:r>
            </w:hyperlink>
          </w:p>
          <w:p w14:paraId="45307592" w14:textId="59949594" w:rsidR="00533F9A" w:rsidRPr="00DC5972" w:rsidRDefault="00533F9A" w:rsidP="00EE7248">
            <w:pPr>
              <w:pStyle w:val="Tabletext"/>
              <w:spacing w:before="480"/>
              <w:jc w:val="center"/>
              <w:rPr>
                <w:szCs w:val="22"/>
              </w:rPr>
            </w:pPr>
            <w:hyperlink r:id="rId58" w:history="1">
              <w:r w:rsidRPr="00DC5972">
                <w:rPr>
                  <w:rStyle w:val="Hyperlink"/>
                  <w:lang w:val="en-US"/>
                </w:rPr>
                <w:t>C26/78</w:t>
              </w:r>
            </w:hyperlink>
          </w:p>
          <w:p w14:paraId="03F74B5A" w14:textId="44F30E18" w:rsidR="00533F9A" w:rsidRPr="00DC5972" w:rsidRDefault="00533F9A" w:rsidP="00EE7248">
            <w:pPr>
              <w:pStyle w:val="Tabletext"/>
              <w:spacing w:before="840"/>
              <w:jc w:val="center"/>
              <w:rPr>
                <w:szCs w:val="22"/>
              </w:rPr>
            </w:pPr>
            <w:hyperlink r:id="rId59" w:history="1">
              <w:r w:rsidRPr="00DC5972">
                <w:rPr>
                  <w:rStyle w:val="Hyperlink"/>
                  <w:lang w:val="en-US"/>
                </w:rPr>
                <w:t>C26/97</w:t>
              </w:r>
            </w:hyperlink>
          </w:p>
          <w:p w14:paraId="6CFE7716" w14:textId="1D81D279" w:rsidR="00533F9A" w:rsidRPr="007C5BBE" w:rsidRDefault="00533F9A" w:rsidP="00EE7248">
            <w:pPr>
              <w:pStyle w:val="Tabletext"/>
              <w:spacing w:before="840"/>
              <w:jc w:val="center"/>
              <w:rPr>
                <w:lang w:val="es-ES"/>
              </w:rPr>
            </w:pPr>
            <w:hyperlink r:id="rId60" w:history="1">
              <w:r w:rsidRPr="00DC5972">
                <w:rPr>
                  <w:rStyle w:val="Hyperlink"/>
                  <w:lang w:val="en-US"/>
                </w:rPr>
                <w:t>C26/77</w:t>
              </w:r>
            </w:hyperlink>
          </w:p>
        </w:tc>
      </w:tr>
      <w:tr w:rsidR="002D1F29" w:rsidRPr="00E23E9B" w14:paraId="2C16A7DE" w14:textId="11FD3A58" w:rsidTr="003E7D07">
        <w:trPr>
          <w:cantSplit/>
        </w:trPr>
        <w:tc>
          <w:tcPr>
            <w:tcW w:w="694" w:type="pct"/>
          </w:tcPr>
          <w:p w14:paraId="08ED809C" w14:textId="587EF04F" w:rsidR="00C529BD" w:rsidRPr="007C5BBE" w:rsidRDefault="00596E5F" w:rsidP="00F93EF2">
            <w:pPr>
              <w:pStyle w:val="Tabletext"/>
              <w:jc w:val="center"/>
              <w:rPr>
                <w:lang w:val="es-ES"/>
              </w:rPr>
            </w:pPr>
            <w:r>
              <w:t>3.7</w:t>
            </w:r>
          </w:p>
        </w:tc>
        <w:tc>
          <w:tcPr>
            <w:tcW w:w="2153" w:type="pct"/>
          </w:tcPr>
          <w:p w14:paraId="1A6B93ED" w14:textId="77777777" w:rsidR="00C529BD" w:rsidRPr="007C5BBE" w:rsidRDefault="00C529BD" w:rsidP="00F93EF2">
            <w:pPr>
              <w:pStyle w:val="Tabletext"/>
              <w:rPr>
                <w:u w:val="single"/>
                <w:lang w:val="es-ES"/>
              </w:rPr>
            </w:pPr>
            <w:r w:rsidRPr="007C5BBE">
              <w:rPr>
                <w:lang w:val="es-ES"/>
              </w:rPr>
              <w:t>Resoluciones y Acuerdos obsoletos del Consejo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</w:tcPr>
          <w:p w14:paraId="3AB3FBF7" w14:textId="00B0911B" w:rsidR="00C529BD" w:rsidRPr="007C5BBE" w:rsidRDefault="00596E5F" w:rsidP="003E7D07">
            <w:pPr>
              <w:pStyle w:val="Tabletext"/>
              <w:jc w:val="center"/>
              <w:rPr>
                <w:lang w:val="es-ES"/>
              </w:rPr>
            </w:pPr>
            <w:hyperlink r:id="rId61" w:history="1">
              <w:r w:rsidRPr="007C5BBE">
                <w:rPr>
                  <w:rStyle w:val="Hyperlink"/>
                  <w:lang w:val="es-ES"/>
                </w:rPr>
                <w:t>C26/3</w:t>
              </w:r>
            </w:hyperlink>
          </w:p>
        </w:tc>
      </w:tr>
      <w:tr w:rsidR="002D1F29" w:rsidRPr="00B56BB8" w14:paraId="0EA105B1" w14:textId="57575877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C32AF09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F71DFBC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(presupuesto y finanzas)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CE9BFDF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2D1F29" w:rsidRPr="00E23E9B" w14:paraId="029857F6" w14:textId="30C54212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2641B56" w14:textId="113CB818" w:rsidR="00C529BD" w:rsidRPr="007C5BBE" w:rsidRDefault="00596E5F" w:rsidP="00F93EF2">
            <w:pPr>
              <w:pStyle w:val="Tabletext"/>
              <w:jc w:val="center"/>
              <w:rPr>
                <w:lang w:val="es-ES"/>
              </w:rPr>
            </w:pPr>
            <w:r w:rsidRPr="00F40382">
              <w:t>1.1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488141B" w14:textId="197DD946" w:rsidR="00055C7B" w:rsidRDefault="00055C7B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de la Presidenta del Grupo de Trabajo del Consejo sobre Recursos Humanos y Financieros (GTC-RHF)</w:t>
            </w:r>
          </w:p>
          <w:p w14:paraId="65798962" w14:textId="7617A7AA" w:rsidR="00DF7DAA" w:rsidRPr="007C5BBE" w:rsidRDefault="00DF7DAA" w:rsidP="00F40382">
            <w:pPr>
              <w:pStyle w:val="Tabletext"/>
              <w:spacing w:before="120"/>
              <w:rPr>
                <w:lang w:val="es-ES"/>
              </w:rPr>
            </w:pPr>
            <w:r>
              <w:rPr>
                <w:lang w:val="es-ES"/>
              </w:rPr>
              <w:t>Presidente del GAR – Nota sobre el procedimiento para proporcionar estimaciones de las consecuencias financieras de las decisiones y resoluciones propuestas en las conferencias y asambleas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7EAD5E4" w14:textId="77777777" w:rsidR="00C529BD" w:rsidRDefault="00596E5F" w:rsidP="00DF7DAA">
            <w:pPr>
              <w:pStyle w:val="Tabletext"/>
              <w:jc w:val="center"/>
            </w:pPr>
            <w:hyperlink r:id="rId62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50</w:t>
              </w:r>
            </w:hyperlink>
          </w:p>
          <w:p w14:paraId="1A846989" w14:textId="722E79EC" w:rsidR="00DF7DAA" w:rsidRPr="007C5BBE" w:rsidRDefault="00DF7DAA" w:rsidP="00F40382">
            <w:pPr>
              <w:pStyle w:val="Tabletext"/>
              <w:spacing w:before="720"/>
              <w:jc w:val="center"/>
              <w:rPr>
                <w:lang w:val="es-ES"/>
              </w:rPr>
            </w:pPr>
            <w:hyperlink r:id="rId63" w:history="1">
              <w:r w:rsidRPr="00B73267">
                <w:rPr>
                  <w:rStyle w:val="Hyperlink"/>
                  <w:rFonts w:eastAsia="Times New Roman" w:cs="Times New Roman"/>
                  <w:szCs w:val="20"/>
                </w:rPr>
                <w:t>C26/111</w:t>
              </w:r>
            </w:hyperlink>
          </w:p>
        </w:tc>
      </w:tr>
      <w:tr w:rsidR="002D1F29" w:rsidRPr="00E23E9B" w14:paraId="766DEC8F" w14:textId="3BEE056E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2973264D" w14:textId="616F2265" w:rsidR="00C529BD" w:rsidRPr="007C5BBE" w:rsidRDefault="00596E5F" w:rsidP="00F93EF2">
            <w:pPr>
              <w:pStyle w:val="Tabletext"/>
              <w:jc w:val="center"/>
              <w:rPr>
                <w:lang w:val="es-ES"/>
              </w:rPr>
            </w:pPr>
            <w:r>
              <w:t>1.2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19118B7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GTC-RHF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55325D4" w14:textId="5027818E" w:rsidR="00C529BD" w:rsidRPr="007C5BBE" w:rsidRDefault="00596E5F" w:rsidP="003E7D07">
            <w:pPr>
              <w:pStyle w:val="Tabletext"/>
              <w:jc w:val="center"/>
              <w:rPr>
                <w:lang w:val="es-ES"/>
              </w:rPr>
            </w:pPr>
            <w:hyperlink r:id="rId6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53</w:t>
              </w:r>
            </w:hyperlink>
          </w:p>
        </w:tc>
      </w:tr>
      <w:tr w:rsidR="002D1F29" w:rsidRPr="00E23E9B" w14:paraId="7CF5E317" w14:textId="433412F8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219201C" w14:textId="25707EF8" w:rsidR="00C529BD" w:rsidRPr="007C5BBE" w:rsidRDefault="00596E5F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1.3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C49A269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Repercusiones presupuestarias anuales de la aplicación de las Resoluciones de la CMDT-25</w:t>
            </w:r>
          </w:p>
          <w:p w14:paraId="1BDA296C" w14:textId="77777777" w:rsidR="0025528D" w:rsidRDefault="0025528D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 xml:space="preserve">Presidenta del GADT – Declaración de Coordinación </w:t>
            </w:r>
            <w:r w:rsidR="00522E82">
              <w:rPr>
                <w:lang w:val="es-ES"/>
              </w:rPr>
              <w:t>sobre la propuesta de atribución de fondos para apoyar la implementación de las Iniciativas Regionales de la CDMT-25</w:t>
            </w:r>
          </w:p>
          <w:p w14:paraId="48F1BD3F" w14:textId="7EA55BC3" w:rsidR="00214292" w:rsidRPr="00632117" w:rsidRDefault="00214292" w:rsidP="004C417D">
            <w:pPr>
              <w:pStyle w:val="Tabletext"/>
              <w:spacing w:before="120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632117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632117">
              <w:rPr>
                <w:lang w:val="es-ES"/>
              </w:rPr>
              <w:t>R</w:t>
            </w:r>
            <w:r w:rsidR="004B200E">
              <w:rPr>
                <w:lang w:val="es-ES"/>
              </w:rPr>
              <w:t>e</w:t>
            </w:r>
            <w:r w:rsidR="00632117">
              <w:rPr>
                <w:lang w:val="es-ES"/>
              </w:rPr>
              <w:t>percusiones financieras de la implementación de los resultados de la CMDT-25 sobre el fortalecimiento del papel de las oficinas regionales de la UIT en la aceleración de la transformación digital y el aprovechamiento de las alianzas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A50C4A3" w14:textId="77777777" w:rsidR="00C529BD" w:rsidRDefault="00214292" w:rsidP="003E7D07">
            <w:pPr>
              <w:pStyle w:val="Tabletext"/>
              <w:jc w:val="center"/>
            </w:pPr>
            <w:hyperlink r:id="rId6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43</w:t>
              </w:r>
            </w:hyperlink>
          </w:p>
          <w:p w14:paraId="709E3306" w14:textId="0F8B86E1" w:rsidR="00214292" w:rsidRDefault="002C6CA5" w:rsidP="004C417D">
            <w:pPr>
              <w:pStyle w:val="Tabletext"/>
              <w:spacing w:before="600"/>
              <w:jc w:val="center"/>
            </w:pPr>
            <w:hyperlink r:id="rId66" w:history="1">
              <w:r w:rsidRPr="00DC5972">
                <w:rPr>
                  <w:rStyle w:val="Hyperlink"/>
                  <w:lang w:val="en-US"/>
                </w:rPr>
                <w:t>C26/109</w:t>
              </w:r>
            </w:hyperlink>
          </w:p>
          <w:p w14:paraId="3FC88757" w14:textId="6C161FC2" w:rsidR="00214292" w:rsidRPr="007C5BBE" w:rsidRDefault="002C6CA5" w:rsidP="004C417D">
            <w:pPr>
              <w:pStyle w:val="Tabletext"/>
              <w:spacing w:before="1200"/>
              <w:jc w:val="center"/>
              <w:rPr>
                <w:lang w:val="es-ES"/>
              </w:rPr>
            </w:pPr>
            <w:hyperlink r:id="rId67" w:history="1">
              <w:r w:rsidRPr="00DC5972">
                <w:rPr>
                  <w:rStyle w:val="Hyperlink"/>
                  <w:lang w:val="en-US"/>
                </w:rPr>
                <w:t>C26/103</w:t>
              </w:r>
            </w:hyperlink>
          </w:p>
        </w:tc>
      </w:tr>
      <w:tr w:rsidR="002D1F29" w:rsidRPr="00E23E9B" w14:paraId="2B84C139" w14:textId="51BC276D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0015D4F5" w14:textId="2AEF8A04" w:rsidR="00C529BD" w:rsidRPr="007C5BBE" w:rsidRDefault="004C417D" w:rsidP="00F93EF2">
            <w:pPr>
              <w:pStyle w:val="Tabletext"/>
              <w:jc w:val="center"/>
              <w:rPr>
                <w:lang w:val="es-ES"/>
              </w:rPr>
            </w:pPr>
            <w:r>
              <w:t>1.4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75D0189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anual de ingresos y gastos de la ejecución del presupuesto para 2026, incluida la reducción global del presupuesto para 2026-2027</w:t>
            </w:r>
          </w:p>
          <w:p w14:paraId="6097682F" w14:textId="2A2FAB3A" w:rsidR="00ED1F12" w:rsidRPr="0049539B" w:rsidRDefault="00ED1F12" w:rsidP="00F93EF2">
            <w:pPr>
              <w:pStyle w:val="Tabletext"/>
              <w:rPr>
                <w:lang w:val="es-ES"/>
              </w:rPr>
            </w:pPr>
            <w:r w:rsidRPr="0049539B">
              <w:rPr>
                <w:i/>
                <w:iCs/>
                <w:lang w:val="es-ES"/>
              </w:rPr>
              <w:t xml:space="preserve">Contribución multipaís </w:t>
            </w:r>
            <w:r w:rsidR="0049539B" w:rsidRPr="003E7D07">
              <w:rPr>
                <w:i/>
                <w:iCs/>
                <w:lang w:val="es-ES"/>
              </w:rPr>
              <w:t>–</w:t>
            </w:r>
            <w:r w:rsidRPr="0049539B">
              <w:rPr>
                <w:i/>
                <w:iCs/>
                <w:lang w:val="es-ES"/>
              </w:rPr>
              <w:t xml:space="preserve"> </w:t>
            </w:r>
            <w:r w:rsidR="0049539B" w:rsidRPr="0049539B">
              <w:rPr>
                <w:lang w:val="es-ES"/>
              </w:rPr>
              <w:t>Recomendaciones para mejorar la transparencia de la gestión financiera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82C49D7" w14:textId="77777777" w:rsidR="00C529BD" w:rsidRDefault="00ED1F12" w:rsidP="003E7D07">
            <w:pPr>
              <w:pStyle w:val="Tabletext"/>
              <w:jc w:val="center"/>
            </w:pPr>
            <w:hyperlink r:id="rId68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9</w:t>
              </w:r>
            </w:hyperlink>
          </w:p>
          <w:p w14:paraId="3A414F59" w14:textId="73A4D0C6" w:rsidR="00ED1F12" w:rsidRPr="003E7D07" w:rsidRDefault="002C6CA5" w:rsidP="00F40382">
            <w:pPr>
              <w:pStyle w:val="Tabletext"/>
              <w:spacing w:before="840"/>
              <w:jc w:val="center"/>
            </w:pPr>
            <w:hyperlink r:id="rId69" w:history="1">
              <w:r w:rsidRPr="00DC5972">
                <w:rPr>
                  <w:rStyle w:val="Hyperlink"/>
                  <w:lang w:val="en-US"/>
                </w:rPr>
                <w:t>C26/80</w:t>
              </w:r>
            </w:hyperlink>
          </w:p>
        </w:tc>
      </w:tr>
      <w:tr w:rsidR="002D1F29" w:rsidRPr="00E23E9B" w14:paraId="37919B39" w14:textId="6A4D21DA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EF56946" w14:textId="428E89C1" w:rsidR="00C529BD" w:rsidRPr="007C5BBE" w:rsidRDefault="00984230" w:rsidP="00F93EF2">
            <w:pPr>
              <w:pStyle w:val="Tabletext"/>
              <w:jc w:val="center"/>
              <w:rPr>
                <w:lang w:val="es-ES"/>
              </w:rPr>
            </w:pPr>
            <w:r>
              <w:t>1.5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7D4536F" w14:textId="4CDE8B2E" w:rsidR="00C529BD" w:rsidRPr="007C5BBE" w:rsidRDefault="00F61A0B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Asignación de los ahorros logrados en la ejecución del presupuesto de 2025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C189165" w14:textId="20430379" w:rsidR="00C529BD" w:rsidRPr="007C5BBE" w:rsidRDefault="00984230" w:rsidP="003E7D07">
            <w:pPr>
              <w:pStyle w:val="Tabletext"/>
              <w:jc w:val="center"/>
              <w:rPr>
                <w:lang w:val="es-ES"/>
              </w:rPr>
            </w:pPr>
            <w:hyperlink r:id="rId70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42</w:t>
              </w:r>
            </w:hyperlink>
            <w:r w:rsidR="00DF5FD6">
              <w:br/>
              <w:t>(Rev. 1)</w:t>
            </w:r>
          </w:p>
        </w:tc>
      </w:tr>
      <w:tr w:rsidR="002D1F29" w:rsidRPr="007C5BBE" w14:paraId="498305ED" w14:textId="15C60759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7FCA1A3" w14:textId="714783D5" w:rsidR="00C529BD" w:rsidRPr="007C5BBE" w:rsidRDefault="00DF5FD6" w:rsidP="00F93EF2">
            <w:pPr>
              <w:pStyle w:val="Tabletext"/>
              <w:jc w:val="center"/>
              <w:rPr>
                <w:lang w:val="es-ES"/>
              </w:rPr>
            </w:pPr>
            <w:r>
              <w:t>1.6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1D1D270" w14:textId="54EE7AED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Unidad contributiva – </w:t>
            </w:r>
            <w:r w:rsidR="00AF3AFF">
              <w:rPr>
                <w:lang w:val="es-ES"/>
              </w:rPr>
              <w:t>Clases de contribución provisionales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9148DB0" w14:textId="77396D59" w:rsidR="00C529BD" w:rsidRPr="007C5BBE" w:rsidRDefault="00DF5FD6" w:rsidP="003E7D07">
            <w:pPr>
              <w:pStyle w:val="Tabletext"/>
              <w:jc w:val="center"/>
              <w:rPr>
                <w:lang w:val="es-ES"/>
              </w:rPr>
            </w:pPr>
            <w:hyperlink r:id="rId71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47</w:t>
              </w:r>
            </w:hyperlink>
          </w:p>
        </w:tc>
      </w:tr>
      <w:tr w:rsidR="002D1F29" w:rsidRPr="00E23E9B" w14:paraId="33D886FA" w14:textId="19211862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2873CE0" w14:textId="5F997099" w:rsidR="00C529BD" w:rsidRPr="007C5BBE" w:rsidRDefault="00DF5FD6" w:rsidP="00F93EF2">
            <w:pPr>
              <w:pStyle w:val="Tabletext"/>
              <w:jc w:val="center"/>
              <w:rPr>
                <w:lang w:val="es-ES"/>
              </w:rPr>
            </w:pPr>
            <w:r>
              <w:t>1.7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AA52639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Unidad contributiva – </w:t>
            </w:r>
            <w:r>
              <w:rPr>
                <w:lang w:val="es-ES"/>
              </w:rPr>
              <w:t>M</w:t>
            </w:r>
            <w:r w:rsidRPr="007C5BBE">
              <w:rPr>
                <w:lang w:val="es-ES"/>
              </w:rPr>
              <w:t>etodología para el examen y la revisión</w:t>
            </w:r>
          </w:p>
          <w:p w14:paraId="593726CE" w14:textId="789B7BF1" w:rsidR="00DF5FD6" w:rsidRPr="00EC69E0" w:rsidRDefault="00DF5FD6" w:rsidP="003E7D07">
            <w:pPr>
              <w:pStyle w:val="Tabletext"/>
              <w:tabs>
                <w:tab w:val="left" w:pos="2590"/>
              </w:tabs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EC69E0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EC69E0">
              <w:rPr>
                <w:lang w:val="es-ES"/>
              </w:rPr>
              <w:t>Metodología para el examen y la revisión de la unidad contributiva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2F84080" w14:textId="77777777" w:rsidR="00C529BD" w:rsidRDefault="00DF5FD6" w:rsidP="003E7D07">
            <w:pPr>
              <w:pStyle w:val="Tabletext"/>
              <w:jc w:val="center"/>
            </w:pPr>
            <w:hyperlink r:id="rId72" w:history="1">
              <w:r w:rsidRPr="007C5BBE">
                <w:rPr>
                  <w:rStyle w:val="Hyperlink"/>
                  <w:lang w:val="es-ES"/>
                </w:rPr>
                <w:t>C26/72</w:t>
              </w:r>
            </w:hyperlink>
          </w:p>
          <w:p w14:paraId="25B128A4" w14:textId="6A6D7270" w:rsidR="00EC69E0" w:rsidRPr="007C5BBE" w:rsidRDefault="00EC69E0" w:rsidP="004C417D">
            <w:pPr>
              <w:pStyle w:val="Tabletext"/>
              <w:spacing w:before="240"/>
              <w:jc w:val="center"/>
              <w:rPr>
                <w:lang w:val="es-ES"/>
              </w:rPr>
            </w:pPr>
            <w:hyperlink r:id="rId73" w:history="1">
              <w:r w:rsidRPr="00C1509A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C26/100</w:t>
              </w:r>
            </w:hyperlink>
          </w:p>
        </w:tc>
      </w:tr>
      <w:tr w:rsidR="002D1F29" w:rsidRPr="00E23E9B" w14:paraId="2C6745CB" w14:textId="063B17B2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4BEEC01" w14:textId="5E4A6E9E" w:rsidR="00C529BD" w:rsidRPr="007C5BBE" w:rsidRDefault="00EC69E0" w:rsidP="00F93EF2">
            <w:pPr>
              <w:pStyle w:val="Tabletext"/>
              <w:jc w:val="center"/>
              <w:rPr>
                <w:lang w:val="es-ES"/>
              </w:rPr>
            </w:pPr>
            <w:r>
              <w:t>1.8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B70AB44" w14:textId="5FC59E35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Carta de Ecuador sobre su contribución a los gastos</w:t>
            </w:r>
            <w:r w:rsidR="00E84C7A">
              <w:rPr>
                <w:lang w:val="es-ES"/>
              </w:rPr>
              <w:t xml:space="preserve"> de la Unión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408BBD1" w14:textId="29166BEE" w:rsidR="00C529BD" w:rsidRPr="007C5BBE" w:rsidRDefault="00EC69E0" w:rsidP="003E7D07">
            <w:pPr>
              <w:pStyle w:val="Tabletext"/>
              <w:jc w:val="center"/>
              <w:rPr>
                <w:lang w:val="es-ES"/>
              </w:rPr>
            </w:pPr>
            <w:hyperlink r:id="rId7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54</w:t>
              </w:r>
            </w:hyperlink>
          </w:p>
        </w:tc>
      </w:tr>
      <w:tr w:rsidR="002D1F29" w:rsidRPr="00E23E9B" w14:paraId="6998BFC1" w14:textId="68E7D547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0ED3A6A" w14:textId="68828793" w:rsidR="00C529BD" w:rsidRPr="007C5BBE" w:rsidRDefault="00EC69E0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1.9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83EFE97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Notificaciones de redes de satélites – </w:t>
            </w:r>
            <w:r>
              <w:rPr>
                <w:lang w:val="es-ES"/>
              </w:rPr>
              <w:t>P</w:t>
            </w:r>
            <w:r w:rsidRPr="007C5BBE">
              <w:rPr>
                <w:lang w:val="es-ES"/>
              </w:rPr>
              <w:t>royecto de metodología</w:t>
            </w:r>
          </w:p>
          <w:p w14:paraId="417C335B" w14:textId="77777777" w:rsidR="00EC69E0" w:rsidRDefault="00EC69E0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Argentina </w:t>
            </w:r>
            <w:r w:rsidR="00302B80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302B80">
              <w:rPr>
                <w:lang w:val="es-ES"/>
              </w:rPr>
              <w:t>Aplicación del Acuerdo 482 – Caso de estudio sobre costos indirectos asociados a las notificaciones de las redes y sistemas de satélites y propuesta de referencia metodológica</w:t>
            </w:r>
          </w:p>
          <w:p w14:paraId="77E6BACA" w14:textId="550CA62E" w:rsidR="00302B80" w:rsidRPr="000378E7" w:rsidRDefault="00302B80" w:rsidP="00F93EF2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Estados Unidos </w:t>
            </w:r>
            <w:r w:rsidR="000378E7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0378E7">
              <w:rPr>
                <w:lang w:val="es-ES"/>
              </w:rPr>
              <w:t>Comentarios y propuestas sobre el proyecto de metodología de las notificaciones de redes de satélite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79AFAC7" w14:textId="77777777" w:rsidR="00C529BD" w:rsidRDefault="00EC69E0" w:rsidP="003E7D07">
            <w:pPr>
              <w:pStyle w:val="Tabletext"/>
              <w:jc w:val="center"/>
            </w:pPr>
            <w:hyperlink r:id="rId7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19</w:t>
              </w:r>
            </w:hyperlink>
          </w:p>
          <w:p w14:paraId="7DBC69BE" w14:textId="3AF16FD3" w:rsidR="00302B80" w:rsidRDefault="00302B80" w:rsidP="004C417D">
            <w:pPr>
              <w:pStyle w:val="Tabletext"/>
              <w:spacing w:before="240"/>
              <w:jc w:val="center"/>
            </w:pPr>
            <w:hyperlink r:id="rId76" w:history="1">
              <w:r w:rsidRPr="0036529A">
                <w:rPr>
                  <w:rStyle w:val="Hyperlink"/>
                  <w:rFonts w:eastAsia="Times New Roman" w:cs="Times New Roman"/>
                  <w:szCs w:val="20"/>
                </w:rPr>
                <w:t>C26/84</w:t>
              </w:r>
            </w:hyperlink>
          </w:p>
          <w:p w14:paraId="20EDE527" w14:textId="3E41CB29" w:rsidR="00302B80" w:rsidRPr="007C5BBE" w:rsidRDefault="00302B80" w:rsidP="004C417D">
            <w:pPr>
              <w:pStyle w:val="Tabletext"/>
              <w:spacing w:before="1440"/>
              <w:jc w:val="center"/>
              <w:rPr>
                <w:lang w:val="es-ES"/>
              </w:rPr>
            </w:pPr>
            <w:hyperlink r:id="rId77" w:history="1">
              <w:r w:rsidRPr="00270D39">
                <w:rPr>
                  <w:rStyle w:val="Hyperlink"/>
                  <w:rFonts w:eastAsia="Times New Roman" w:cs="Times New Roman"/>
                  <w:szCs w:val="20"/>
                </w:rPr>
                <w:t>C26/96</w:t>
              </w:r>
            </w:hyperlink>
          </w:p>
        </w:tc>
      </w:tr>
      <w:tr w:rsidR="002D1F29" w:rsidRPr="00E23E9B" w14:paraId="5CB36AF0" w14:textId="07366669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2401505E" w14:textId="2E0154B9" w:rsidR="00C529BD" w:rsidRPr="007C5BBE" w:rsidRDefault="00EB1031" w:rsidP="00F93EF2">
            <w:pPr>
              <w:pStyle w:val="Tabletext"/>
              <w:jc w:val="center"/>
              <w:rPr>
                <w:lang w:val="es-ES"/>
              </w:rPr>
            </w:pPr>
            <w:r>
              <w:t>1.10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2AEDAC2" w14:textId="77777777" w:rsidR="00C529BD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Aplicación de la recuperación de costes a la tramitación de notificaciones de redes de satélites</w:t>
            </w:r>
          </w:p>
          <w:p w14:paraId="530321A9" w14:textId="62DC4716" w:rsidR="00316929" w:rsidRDefault="00316929" w:rsidP="008760AE">
            <w:pPr>
              <w:pStyle w:val="Tabletext"/>
              <w:spacing w:before="120"/>
              <w:rPr>
                <w:lang w:val="es-ES"/>
              </w:rPr>
            </w:pPr>
            <w:r>
              <w:rPr>
                <w:lang w:val="es-ES"/>
              </w:rPr>
              <w:t>Presidente del GAR – Nota sobre la atribución de recursos para las actividades constitucionales de la Oficina de Radiocomunicaciones, incluida la tramitación de notificaciones espaciales</w:t>
            </w:r>
          </w:p>
          <w:p w14:paraId="286A443C" w14:textId="77777777" w:rsidR="00316929" w:rsidRDefault="00316929" w:rsidP="00267364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Argenti</w:t>
            </w:r>
            <w:r w:rsidR="008D2F69" w:rsidRPr="003E7D07">
              <w:rPr>
                <w:i/>
                <w:iCs/>
                <w:lang w:val="es-ES"/>
              </w:rPr>
              <w:t>na</w:t>
            </w:r>
            <w:r w:rsidR="008D2F69">
              <w:rPr>
                <w:lang w:val="es-ES"/>
              </w:rPr>
              <w:t xml:space="preserve"> – Propuesta para la reducción de atraso (backlog) en el análisis de redes y sistemas de satélites en el </w:t>
            </w:r>
            <w:r w:rsidR="00D301A4">
              <w:rPr>
                <w:lang w:val="es-ES"/>
              </w:rPr>
              <w:t>Departamento de Servicios Espaciales de la UIT</w:t>
            </w:r>
          </w:p>
          <w:p w14:paraId="253EE97A" w14:textId="77777777" w:rsidR="00987615" w:rsidRDefault="00987615" w:rsidP="00267364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multipaís</w:t>
            </w:r>
            <w:r>
              <w:rPr>
                <w:lang w:val="es-ES"/>
              </w:rPr>
              <w:t xml:space="preserve"> – Mejora de la recuperación de costes de las notificaciones de redes de satélites (SNF) y tratamiento de los retrasos de tramitación en la Oficina de Radiocomunicaciones</w:t>
            </w:r>
          </w:p>
          <w:p w14:paraId="6174E649" w14:textId="3148D216" w:rsidR="00987615" w:rsidRPr="007C5BBE" w:rsidRDefault="00987615" w:rsidP="00267364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la Federación de Rusia</w:t>
            </w:r>
            <w:r>
              <w:rPr>
                <w:lang w:val="es-ES"/>
              </w:rPr>
              <w:t xml:space="preserve"> </w:t>
            </w:r>
            <w:r w:rsidR="004D5483">
              <w:rPr>
                <w:lang w:val="es-ES"/>
              </w:rPr>
              <w:t>–</w:t>
            </w:r>
            <w:r>
              <w:rPr>
                <w:lang w:val="es-ES"/>
              </w:rPr>
              <w:t xml:space="preserve"> </w:t>
            </w:r>
            <w:r w:rsidR="004D5483">
              <w:rPr>
                <w:lang w:val="es-ES"/>
              </w:rPr>
              <w:t>Mejora del mecanismo de recuperación de costes para la tramitación de notificaciones de redes de satélites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37C12CA" w14:textId="77777777" w:rsidR="00C529BD" w:rsidRDefault="000378E7" w:rsidP="003E7D07">
            <w:pPr>
              <w:pStyle w:val="Tabletext"/>
              <w:jc w:val="center"/>
            </w:pPr>
            <w:hyperlink r:id="rId78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16</w:t>
              </w:r>
            </w:hyperlink>
          </w:p>
          <w:p w14:paraId="19D36BF6" w14:textId="531AF650" w:rsidR="00316929" w:rsidRPr="00DC5972" w:rsidRDefault="00316929" w:rsidP="004C417D">
            <w:pPr>
              <w:pStyle w:val="Tabletext"/>
              <w:spacing w:before="600"/>
              <w:jc w:val="center"/>
              <w:rPr>
                <w:szCs w:val="22"/>
              </w:rPr>
            </w:pPr>
            <w:hyperlink r:id="rId79" w:history="1">
              <w:r w:rsidRPr="00DC5972">
                <w:rPr>
                  <w:rStyle w:val="Hyperlink"/>
                  <w:lang w:val="en-US"/>
                </w:rPr>
                <w:t>C26/107</w:t>
              </w:r>
            </w:hyperlink>
          </w:p>
          <w:p w14:paraId="0A7DF848" w14:textId="70B0AF8B" w:rsidR="00316929" w:rsidRPr="00DC5972" w:rsidRDefault="00316929" w:rsidP="00F25C97">
            <w:pPr>
              <w:pStyle w:val="Tabletext"/>
              <w:spacing w:before="1320"/>
              <w:jc w:val="center"/>
              <w:rPr>
                <w:szCs w:val="22"/>
              </w:rPr>
            </w:pPr>
            <w:hyperlink r:id="rId80" w:history="1">
              <w:r w:rsidRPr="00DC5972">
                <w:rPr>
                  <w:rStyle w:val="Hyperlink"/>
                  <w:lang w:val="en-US"/>
                </w:rPr>
                <w:t>C26/75</w:t>
              </w:r>
            </w:hyperlink>
          </w:p>
          <w:p w14:paraId="1E27310A" w14:textId="1F9687CE" w:rsidR="00316929" w:rsidRPr="00DC5972" w:rsidRDefault="00316929" w:rsidP="00F25C97">
            <w:pPr>
              <w:pStyle w:val="Tabletext"/>
              <w:spacing w:before="1080"/>
              <w:jc w:val="center"/>
              <w:rPr>
                <w:szCs w:val="22"/>
              </w:rPr>
            </w:pPr>
            <w:hyperlink r:id="rId81" w:history="1">
              <w:r w:rsidRPr="00DC5972">
                <w:rPr>
                  <w:rStyle w:val="Hyperlink"/>
                  <w:lang w:val="en-US"/>
                </w:rPr>
                <w:t>C26/98</w:t>
              </w:r>
            </w:hyperlink>
          </w:p>
          <w:p w14:paraId="4D03700F" w14:textId="18326A23" w:rsidR="000378E7" w:rsidRPr="007C5BBE" w:rsidRDefault="00316929" w:rsidP="008760AE">
            <w:pPr>
              <w:pStyle w:val="Tabletext"/>
              <w:spacing w:before="1560"/>
              <w:jc w:val="center"/>
              <w:rPr>
                <w:lang w:val="es-ES"/>
              </w:rPr>
            </w:pPr>
            <w:hyperlink r:id="rId82" w:history="1">
              <w:r w:rsidRPr="00DC5972">
                <w:rPr>
                  <w:rStyle w:val="Hyperlink"/>
                  <w:lang w:val="en-US"/>
                </w:rPr>
                <w:t>C26/90</w:t>
              </w:r>
            </w:hyperlink>
          </w:p>
        </w:tc>
      </w:tr>
      <w:tr w:rsidR="002D1F29" w:rsidRPr="00E23E9B" w14:paraId="187787B0" w14:textId="3A7B3301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A1A7305" w14:textId="2DF77568" w:rsidR="00C529BD" w:rsidRPr="007C5BBE" w:rsidRDefault="004D5483" w:rsidP="00F93EF2">
            <w:pPr>
              <w:pStyle w:val="Tabletext"/>
              <w:jc w:val="center"/>
              <w:rPr>
                <w:szCs w:val="22"/>
                <w:lang w:val="es-ES"/>
              </w:rPr>
            </w:pPr>
            <w:r>
              <w:t>1.11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3BB6DFF" w14:textId="77777777" w:rsidR="00C529BD" w:rsidRPr="007C5BBE" w:rsidRDefault="00C529BD" w:rsidP="00F93EF2">
            <w:pPr>
              <w:pStyle w:val="Tabletext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Atrasos y cuentas especiales de atrasos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36090B8" w14:textId="0228A420" w:rsidR="00C529BD" w:rsidRPr="007C5BBE" w:rsidRDefault="004D5483" w:rsidP="003E7D07">
            <w:pPr>
              <w:pStyle w:val="Tabletext"/>
              <w:jc w:val="center"/>
              <w:rPr>
                <w:lang w:val="es-ES"/>
              </w:rPr>
            </w:pPr>
            <w:hyperlink r:id="rId83" w:history="1">
              <w:r w:rsidRPr="007C5BBE">
                <w:rPr>
                  <w:rStyle w:val="Hyperlink"/>
                  <w:lang w:val="es-ES"/>
                </w:rPr>
                <w:t>C26/11</w:t>
              </w:r>
              <w:r w:rsidRPr="007C5BBE">
                <w:rPr>
                  <w:rStyle w:val="Hyperlink"/>
                  <w:lang w:val="es-ES"/>
                </w:rPr>
                <w:br/>
                <w:t>(Rev.1)</w:t>
              </w:r>
            </w:hyperlink>
          </w:p>
        </w:tc>
      </w:tr>
      <w:tr w:rsidR="002D1F29" w:rsidRPr="00E23E9B" w14:paraId="65078F89" w14:textId="7368495D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3C9D1952" w14:textId="095FD679" w:rsidR="00C529BD" w:rsidRPr="007C5BBE" w:rsidRDefault="004D5483" w:rsidP="00F93EF2">
            <w:pPr>
              <w:pStyle w:val="Tabletext"/>
              <w:jc w:val="center"/>
              <w:rPr>
                <w:lang w:val="es-ES"/>
              </w:rPr>
            </w:pPr>
            <w:r>
              <w:t>1.12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1E122F9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Novedades sobre la aplicación de la estrategia de movilización de recursos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2D37418" w14:textId="4B641E9C" w:rsidR="00C529BD" w:rsidRPr="007C5BBE" w:rsidRDefault="004D5483" w:rsidP="003E7D07">
            <w:pPr>
              <w:pStyle w:val="Tabletext"/>
              <w:jc w:val="center"/>
              <w:rPr>
                <w:lang w:val="es-ES"/>
              </w:rPr>
            </w:pPr>
            <w:hyperlink r:id="rId84" w:history="1">
              <w:r w:rsidRPr="007C5BBE">
                <w:rPr>
                  <w:rStyle w:val="Hyperlink"/>
                  <w:lang w:val="es-ES"/>
                </w:rPr>
                <w:t>C26/73</w:t>
              </w:r>
            </w:hyperlink>
          </w:p>
        </w:tc>
      </w:tr>
      <w:tr w:rsidR="002D1F29" w:rsidRPr="00E23E9B" w14:paraId="264F9964" w14:textId="26EDEAFF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E1A55F4" w14:textId="3CB3A292" w:rsidR="00C529BD" w:rsidRPr="007C5BBE" w:rsidRDefault="0020145A" w:rsidP="00F93EF2">
            <w:pPr>
              <w:pStyle w:val="Tabletext"/>
              <w:jc w:val="center"/>
              <w:rPr>
                <w:lang w:val="es-ES"/>
              </w:rPr>
            </w:pPr>
            <w:r>
              <w:t>1.13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3607405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situación sobre la aplicación de los Acuerdos 600 y 601 del Consejo (UIFN, IIN)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05CF050" w14:textId="5F5CBC0E" w:rsidR="00C529BD" w:rsidRPr="007C5BBE" w:rsidRDefault="004D5483" w:rsidP="003E7D07">
            <w:pPr>
              <w:pStyle w:val="Tabletext"/>
              <w:jc w:val="center"/>
              <w:rPr>
                <w:lang w:val="es-ES"/>
              </w:rPr>
            </w:pPr>
            <w:hyperlink r:id="rId8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38</w:t>
              </w:r>
            </w:hyperlink>
          </w:p>
        </w:tc>
      </w:tr>
      <w:tr w:rsidR="002D1F29" w:rsidRPr="00E23E9B" w14:paraId="57178DBE" w14:textId="710D0B85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6BC664C" w14:textId="527080DF" w:rsidR="00C529BD" w:rsidRPr="007C5BBE" w:rsidRDefault="0020145A" w:rsidP="00F93EF2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1.14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4AD4AB4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Fondo para el Desarrollo de las Tecnologías de la Información y la Comunicación (FD-TIC)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C7FDA0A" w14:textId="56191A3C" w:rsidR="00C529BD" w:rsidRPr="007C5BBE" w:rsidRDefault="0020145A" w:rsidP="003E7D07">
            <w:pPr>
              <w:pStyle w:val="Tabletext"/>
              <w:jc w:val="center"/>
              <w:rPr>
                <w:lang w:val="es-ES"/>
              </w:rPr>
            </w:pPr>
            <w:hyperlink r:id="rId86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34</w:t>
              </w:r>
            </w:hyperlink>
          </w:p>
        </w:tc>
      </w:tr>
      <w:tr w:rsidR="002D1F29" w:rsidRPr="00E23E9B" w14:paraId="68C1C2E4" w14:textId="6BA0BC84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3DA58E43" w14:textId="410CCFF1" w:rsidR="00C529BD" w:rsidRPr="007C5BBE" w:rsidRDefault="0020145A" w:rsidP="00F93EF2">
            <w:pPr>
              <w:pStyle w:val="Tabletext"/>
              <w:jc w:val="center"/>
              <w:rPr>
                <w:lang w:val="es-ES"/>
              </w:rPr>
            </w:pPr>
            <w:r>
              <w:t>1.15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34F6AD2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Pasivo del seguro médico después del servicio (ASHI)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06D0F5D" w14:textId="0FA2B2FF" w:rsidR="00C529BD" w:rsidRPr="007C5BBE" w:rsidRDefault="001D2A4D" w:rsidP="003E7D07">
            <w:pPr>
              <w:pStyle w:val="Tabletext"/>
              <w:jc w:val="center"/>
              <w:rPr>
                <w:lang w:val="es-ES"/>
              </w:rPr>
            </w:pPr>
            <w:hyperlink r:id="rId87" w:history="1">
              <w:r w:rsidRPr="00DC5972">
                <w:rPr>
                  <w:rStyle w:val="Hyperlink"/>
                  <w:bCs/>
                  <w:lang w:val="en-US"/>
                </w:rPr>
                <w:t>C26/</w:t>
              </w:r>
              <w:r w:rsidRPr="00DC5972">
                <w:rPr>
                  <w:rStyle w:val="Hyperlink"/>
                  <w:lang w:val="en-US"/>
                </w:rPr>
                <w:t>46</w:t>
              </w:r>
            </w:hyperlink>
          </w:p>
        </w:tc>
      </w:tr>
      <w:tr w:rsidR="002D1F29" w:rsidRPr="00E23E9B" w14:paraId="3C5319AF" w14:textId="78383D4B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C5EA567" w14:textId="23921DBB" w:rsidR="00C529BD" w:rsidRPr="007C5BBE" w:rsidRDefault="0020145A" w:rsidP="00F93EF2">
            <w:pPr>
              <w:pStyle w:val="Tabletext"/>
              <w:jc w:val="center"/>
              <w:rPr>
                <w:lang w:val="es-ES"/>
              </w:rPr>
            </w:pPr>
            <w:r>
              <w:t>1.16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5FC54EF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Nuevas solicitudes de exoneración del pago de la cuota de organizaciones internacionales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09453F1" w14:textId="2664CC6F" w:rsidR="00C529BD" w:rsidRPr="007C5BBE" w:rsidRDefault="00BB783C" w:rsidP="003E7D07">
            <w:pPr>
              <w:pStyle w:val="Tabletext"/>
              <w:jc w:val="center"/>
              <w:rPr>
                <w:lang w:val="es-ES"/>
              </w:rPr>
            </w:pPr>
            <w:hyperlink r:id="rId88" w:history="1">
              <w:r w:rsidRPr="00747BA0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C26/56</w:t>
              </w:r>
            </w:hyperlink>
          </w:p>
        </w:tc>
      </w:tr>
      <w:tr w:rsidR="002D1F29" w:rsidRPr="00E23E9B" w14:paraId="52E83C25" w14:textId="0F44B1EB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B0D25A4" w14:textId="378B45DB" w:rsidR="00C529BD" w:rsidRPr="007C5BBE" w:rsidRDefault="0020145A" w:rsidP="00F93EF2">
            <w:pPr>
              <w:pStyle w:val="Tabletext"/>
              <w:jc w:val="center"/>
              <w:rPr>
                <w:lang w:val="es-ES"/>
              </w:rPr>
            </w:pPr>
            <w:r>
              <w:t>1.17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269E0F8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Participación provisional en las actividades de la UIT de las entidades que se ocupan de cuestiones de telecomunicaciones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96A2B2F" w14:textId="25F3F9FF" w:rsidR="00C529BD" w:rsidRPr="007C5BBE" w:rsidRDefault="00BB783C" w:rsidP="003E7D07">
            <w:pPr>
              <w:pStyle w:val="Tabletext"/>
              <w:jc w:val="center"/>
              <w:rPr>
                <w:lang w:val="es-ES"/>
              </w:rPr>
            </w:pPr>
            <w:hyperlink r:id="rId89" w:history="1">
              <w:r w:rsidRPr="00CF6B23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C26/20</w:t>
              </w:r>
            </w:hyperlink>
          </w:p>
        </w:tc>
      </w:tr>
      <w:tr w:rsidR="002D1F29" w:rsidRPr="00B56BB8" w14:paraId="3D7C8B9A" w14:textId="175BE893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2583E2B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E55D295" w14:textId="77777777" w:rsidR="00C529BD" w:rsidRPr="007C5BBE" w:rsidRDefault="00C529BD" w:rsidP="00E571F3">
            <w:pPr>
              <w:pStyle w:val="Tabletext"/>
              <w:spacing w:after="0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(rendición de cuentas)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BF60880" w14:textId="77777777" w:rsidR="00C529BD" w:rsidRPr="007C5BBE" w:rsidRDefault="00C529BD" w:rsidP="00E571F3">
            <w:pPr>
              <w:pStyle w:val="Tabletext"/>
              <w:spacing w:after="0"/>
              <w:rPr>
                <w:b/>
                <w:bCs/>
                <w:lang w:val="es-ES"/>
              </w:rPr>
            </w:pPr>
          </w:p>
        </w:tc>
      </w:tr>
      <w:tr w:rsidR="00AB5F05" w:rsidRPr="00E23E9B" w14:paraId="171DD276" w14:textId="17099134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6E0454F4" w14:textId="048C780A" w:rsidR="00BB783C" w:rsidRPr="007C5BBE" w:rsidRDefault="00BB783C" w:rsidP="00BB783C">
            <w:pPr>
              <w:pStyle w:val="Tabletext"/>
              <w:jc w:val="center"/>
              <w:rPr>
                <w:bCs/>
                <w:lang w:val="es-ES"/>
              </w:rPr>
            </w:pPr>
            <w:r>
              <w:t>2.1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373C15D1" w14:textId="77777777" w:rsidR="00BB783C" w:rsidRPr="007C5BBE" w:rsidRDefault="00BB783C" w:rsidP="00BB783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Cuentas no verificadas: Informe de gestión financiera no verificado para 2025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65144810" w14:textId="49F23594" w:rsidR="00BB783C" w:rsidRPr="007C5BBE" w:rsidRDefault="00BB783C" w:rsidP="003E7D07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0" w:history="1">
              <w:r w:rsidRPr="007C5BBE">
                <w:rPr>
                  <w:rStyle w:val="Hyperlink"/>
                  <w:bCs/>
                  <w:lang w:val="es-ES"/>
                </w:rPr>
                <w:t>C26/36</w:t>
              </w:r>
            </w:hyperlink>
          </w:p>
        </w:tc>
      </w:tr>
      <w:tr w:rsidR="00AB5F05" w:rsidRPr="00E23E9B" w14:paraId="01EF2AEB" w14:textId="27198219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6E1FC30B" w14:textId="7EA3AD96" w:rsidR="00BB783C" w:rsidRPr="007C5BBE" w:rsidRDefault="00F32E03" w:rsidP="00BB783C">
            <w:pPr>
              <w:pStyle w:val="Tabletext"/>
              <w:jc w:val="center"/>
              <w:rPr>
                <w:bCs/>
                <w:lang w:val="es-ES"/>
              </w:rPr>
            </w:pPr>
            <w:r>
              <w:t>2.2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538A7674" w14:textId="77777777" w:rsidR="00BB783C" w:rsidRPr="007C5BBE" w:rsidRDefault="00BB783C" w:rsidP="00BB783C">
            <w:pPr>
              <w:pStyle w:val="Tabletext"/>
              <w:spacing w:after="60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Cuentas verificadas: Informe de gestión financiera verificado para 2025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18A0BEC5" w14:textId="6BFE4E99" w:rsidR="00BB783C" w:rsidRPr="007C5BBE" w:rsidRDefault="00BB783C" w:rsidP="003E7D07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1" w:history="1">
              <w:r w:rsidRPr="007C5BBE">
                <w:rPr>
                  <w:rStyle w:val="Hyperlink"/>
                  <w:bCs/>
                  <w:lang w:val="es-ES"/>
                </w:rPr>
                <w:t>C26/40</w:t>
              </w:r>
            </w:hyperlink>
          </w:p>
        </w:tc>
      </w:tr>
      <w:tr w:rsidR="00AB5F05" w:rsidRPr="00E23E9B" w14:paraId="4364BA55" w14:textId="676D73AA" w:rsidTr="003E7D07">
        <w:trPr>
          <w:cantSplit/>
        </w:trPr>
        <w:tc>
          <w:tcPr>
            <w:tcW w:w="694" w:type="pct"/>
          </w:tcPr>
          <w:p w14:paraId="4F4E26A1" w14:textId="202D12A7" w:rsidR="00BB783C" w:rsidRPr="007C5BBE" w:rsidRDefault="00FF6040" w:rsidP="00BB783C">
            <w:pPr>
              <w:pStyle w:val="Tabletext"/>
              <w:jc w:val="center"/>
              <w:rPr>
                <w:bCs/>
                <w:lang w:val="es-ES"/>
              </w:rPr>
            </w:pPr>
            <w:r>
              <w:t>2.3</w:t>
            </w:r>
          </w:p>
        </w:tc>
        <w:tc>
          <w:tcPr>
            <w:tcW w:w="2153" w:type="pct"/>
          </w:tcPr>
          <w:p w14:paraId="042CBD3F" w14:textId="77777777" w:rsidR="00BB783C" w:rsidRPr="007C5BBE" w:rsidRDefault="00BB783C" w:rsidP="00BB783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 del Auditor Externo: Cuentas de la Unión para 2025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</w:tcPr>
          <w:p w14:paraId="6CFB271C" w14:textId="161A29A3" w:rsidR="00BB783C" w:rsidRPr="007C5BBE" w:rsidRDefault="00BB783C" w:rsidP="003E7D07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2" w:history="1">
              <w:r w:rsidRPr="007C5BBE">
                <w:rPr>
                  <w:rStyle w:val="Hyperlink"/>
                  <w:bCs/>
                  <w:lang w:val="es-ES"/>
                </w:rPr>
                <w:t>C26/41</w:t>
              </w:r>
            </w:hyperlink>
          </w:p>
        </w:tc>
      </w:tr>
      <w:tr w:rsidR="00AB5F05" w:rsidRPr="00E23E9B" w14:paraId="418552EA" w14:textId="213096F6" w:rsidTr="003E7D07">
        <w:trPr>
          <w:cantSplit/>
        </w:trPr>
        <w:tc>
          <w:tcPr>
            <w:tcW w:w="694" w:type="pct"/>
          </w:tcPr>
          <w:p w14:paraId="0A4D1B4F" w14:textId="028AF2C2" w:rsidR="00BB783C" w:rsidRPr="007C5BBE" w:rsidRDefault="00BB783C" w:rsidP="00BB783C">
            <w:pPr>
              <w:pStyle w:val="Tabletext"/>
              <w:jc w:val="center"/>
              <w:rPr>
                <w:bCs/>
                <w:lang w:val="es-ES"/>
              </w:rPr>
            </w:pPr>
          </w:p>
        </w:tc>
        <w:tc>
          <w:tcPr>
            <w:tcW w:w="2153" w:type="pct"/>
          </w:tcPr>
          <w:p w14:paraId="6A259146" w14:textId="70D755C7" w:rsidR="009A6971" w:rsidRDefault="009A6971" w:rsidP="00BB783C">
            <w:pPr>
              <w:pStyle w:val="Tabletext"/>
              <w:spacing w:after="60"/>
              <w:rPr>
                <w:lang w:val="es-ES"/>
              </w:rPr>
            </w:pPr>
            <w:r>
              <w:rPr>
                <w:lang w:val="es-ES"/>
              </w:rPr>
              <w:t>Informes de la Unidad de Supervisión</w:t>
            </w:r>
          </w:p>
          <w:p w14:paraId="0BADA958" w14:textId="0B475845" w:rsidR="00BB783C" w:rsidRDefault="00F25C97" w:rsidP="00F25C97">
            <w:pPr>
              <w:pStyle w:val="Tabletext"/>
              <w:spacing w:after="60"/>
              <w:ind w:left="328" w:hanging="328"/>
              <w:rPr>
                <w:lang w:val="es-ES"/>
              </w:rPr>
            </w:pPr>
            <w:r w:rsidRPr="00F25C97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BB783C" w:rsidRPr="007C5BBE">
              <w:rPr>
                <w:lang w:val="es-ES"/>
              </w:rPr>
              <w:t xml:space="preserve">Informe de la Unidad de Supervisión – </w:t>
            </w:r>
            <w:r w:rsidR="00BB783C">
              <w:rPr>
                <w:lang w:val="es-ES"/>
              </w:rPr>
              <w:t>F</w:t>
            </w:r>
            <w:r w:rsidR="00BB783C" w:rsidRPr="007C5BBE">
              <w:rPr>
                <w:lang w:val="es-ES"/>
              </w:rPr>
              <w:t>unción de auditoría interna</w:t>
            </w:r>
          </w:p>
          <w:p w14:paraId="59C3C55A" w14:textId="37B68730" w:rsidR="009A6971" w:rsidRDefault="00F25C97" w:rsidP="00F25C97">
            <w:pPr>
              <w:pStyle w:val="Tabletext"/>
              <w:spacing w:after="60"/>
              <w:ind w:left="328" w:hanging="328"/>
              <w:rPr>
                <w:lang w:val="es-ES"/>
              </w:rPr>
            </w:pPr>
            <w:r w:rsidRPr="00F25C97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2D02B9">
              <w:rPr>
                <w:lang w:val="es-ES"/>
              </w:rPr>
              <w:t xml:space="preserve">Informe de la Unidad de Supervisión </w:t>
            </w:r>
            <w:r w:rsidR="00591546">
              <w:rPr>
                <w:lang w:val="es-ES"/>
              </w:rPr>
              <w:t>–</w:t>
            </w:r>
            <w:r w:rsidR="002D02B9">
              <w:rPr>
                <w:lang w:val="es-ES"/>
              </w:rPr>
              <w:t xml:space="preserve"> </w:t>
            </w:r>
            <w:r w:rsidR="00591546">
              <w:rPr>
                <w:lang w:val="es-ES"/>
              </w:rPr>
              <w:t>Función de investigación</w:t>
            </w:r>
          </w:p>
          <w:p w14:paraId="58E5252C" w14:textId="706CFD06" w:rsidR="00591546" w:rsidRDefault="00F25C97" w:rsidP="00F25C97">
            <w:pPr>
              <w:pStyle w:val="Tabletext"/>
              <w:spacing w:after="60"/>
              <w:ind w:left="328" w:hanging="328"/>
              <w:rPr>
                <w:lang w:val="es-ES"/>
              </w:rPr>
            </w:pPr>
            <w:r w:rsidRPr="00F25C97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710851">
              <w:rPr>
                <w:lang w:val="es-ES"/>
              </w:rPr>
              <w:t>Plan de evaluación bienal de la Unidad de Supervisión (2026-2027)</w:t>
            </w:r>
          </w:p>
          <w:p w14:paraId="4B1D63AA" w14:textId="1BC31CEE" w:rsidR="00063DEE" w:rsidRPr="007C5BBE" w:rsidRDefault="00063DEE" w:rsidP="00063DEE">
            <w:pPr>
              <w:pStyle w:val="Tabletext"/>
              <w:spacing w:after="60"/>
              <w:rPr>
                <w:lang w:val="es-ES"/>
              </w:rPr>
            </w:pPr>
            <w:r w:rsidRPr="00B56BB8">
              <w:rPr>
                <w:lang w:val="es-ES"/>
              </w:rPr>
              <w:t>Informe de la Presidenta del Consejo de 2025 – Tramitación por la Presidenta del Consejo de la UIT de las acusaciones contra funcionarios electos entre junio de 2025 y abril de 2026</w:t>
            </w:r>
          </w:p>
        </w:tc>
        <w:tc>
          <w:tcPr>
            <w:tcW w:w="2153" w:type="pct"/>
          </w:tcPr>
          <w:p w14:paraId="23B3299C" w14:textId="77777777" w:rsidR="00BB783C" w:rsidRDefault="00BB783C" w:rsidP="00F25C97">
            <w:pPr>
              <w:pStyle w:val="Tabletext"/>
              <w:spacing w:before="360" w:after="60"/>
              <w:jc w:val="center"/>
            </w:pPr>
            <w:hyperlink r:id="rId93" w:history="1">
              <w:r w:rsidRPr="007C5BBE">
                <w:rPr>
                  <w:rStyle w:val="Hyperlink"/>
                  <w:bCs/>
                  <w:lang w:val="es-ES"/>
                </w:rPr>
                <w:t>C26/44</w:t>
              </w:r>
            </w:hyperlink>
          </w:p>
          <w:p w14:paraId="28A1C8B5" w14:textId="0626A100" w:rsidR="00755C78" w:rsidRDefault="00755C78" w:rsidP="00F25C97">
            <w:pPr>
              <w:pStyle w:val="Tabletext"/>
              <w:spacing w:before="360" w:after="60"/>
              <w:jc w:val="center"/>
              <w:rPr>
                <w:lang w:val="es-ES"/>
              </w:rPr>
            </w:pPr>
            <w:hyperlink r:id="rId94" w:history="1">
              <w:r w:rsidRPr="00F82C37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C26/39</w:t>
              </w:r>
            </w:hyperlink>
          </w:p>
          <w:p w14:paraId="61DE7B60" w14:textId="26F468E8" w:rsidR="00755C78" w:rsidRDefault="00755C78" w:rsidP="00F25C97">
            <w:pPr>
              <w:pStyle w:val="Tabletext"/>
              <w:spacing w:before="480" w:after="60"/>
              <w:jc w:val="center"/>
              <w:rPr>
                <w:lang w:val="es-ES"/>
              </w:rPr>
            </w:pPr>
            <w:hyperlink r:id="rId95" w:history="1">
              <w:r w:rsidRPr="00E02F5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C26/45</w:t>
              </w:r>
            </w:hyperlink>
          </w:p>
          <w:p w14:paraId="601C2159" w14:textId="7BECABEE" w:rsidR="00755C78" w:rsidRPr="007C5BBE" w:rsidRDefault="001D2A4D" w:rsidP="00F25C97">
            <w:pPr>
              <w:pStyle w:val="Tabletext"/>
              <w:spacing w:before="960" w:after="60"/>
              <w:jc w:val="center"/>
              <w:rPr>
                <w:lang w:val="es-ES"/>
              </w:rPr>
            </w:pPr>
            <w:hyperlink r:id="rId96" w:history="1">
              <w:r w:rsidRPr="00DC5972">
                <w:rPr>
                  <w:rStyle w:val="Hyperlink"/>
                  <w:bCs/>
                  <w:lang w:val="en-US"/>
                </w:rPr>
                <w:t>C26/110</w:t>
              </w:r>
            </w:hyperlink>
          </w:p>
        </w:tc>
      </w:tr>
      <w:tr w:rsidR="00AB5F05" w:rsidRPr="00E23E9B" w14:paraId="151F4228" w14:textId="36F90623" w:rsidTr="003E7D07">
        <w:trPr>
          <w:cantSplit/>
        </w:trPr>
        <w:tc>
          <w:tcPr>
            <w:tcW w:w="694" w:type="pct"/>
          </w:tcPr>
          <w:p w14:paraId="35307D6C" w14:textId="757DFFB4" w:rsidR="00BB783C" w:rsidRPr="007C5BBE" w:rsidRDefault="00AB5F05" w:rsidP="00BB783C">
            <w:pPr>
              <w:pStyle w:val="Tabletext"/>
              <w:jc w:val="center"/>
              <w:rPr>
                <w:bCs/>
                <w:lang w:val="es-ES"/>
              </w:rPr>
            </w:pPr>
            <w:r>
              <w:t>2.4</w:t>
            </w:r>
          </w:p>
        </w:tc>
        <w:tc>
          <w:tcPr>
            <w:tcW w:w="2153" w:type="pct"/>
          </w:tcPr>
          <w:p w14:paraId="20486A35" w14:textId="77777777" w:rsidR="00BB783C" w:rsidRPr="007C5BBE" w:rsidRDefault="00BB783C" w:rsidP="00BB783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 de la Oficina de Ética</w:t>
            </w:r>
          </w:p>
        </w:tc>
        <w:tc>
          <w:tcPr>
            <w:tcW w:w="2153" w:type="pct"/>
          </w:tcPr>
          <w:p w14:paraId="0A6D4E0D" w14:textId="6FFE896B" w:rsidR="00BB783C" w:rsidRPr="007C5BBE" w:rsidRDefault="00BB783C" w:rsidP="003E7D07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7" w:history="1">
              <w:r w:rsidRPr="007C5BBE">
                <w:rPr>
                  <w:rStyle w:val="Hyperlink"/>
                  <w:bCs/>
                  <w:lang w:val="es-ES"/>
                </w:rPr>
                <w:t>C26/14</w:t>
              </w:r>
            </w:hyperlink>
          </w:p>
        </w:tc>
      </w:tr>
      <w:tr w:rsidR="00AB5F05" w:rsidRPr="00E23E9B" w14:paraId="7D46BF89" w14:textId="0247E0A8" w:rsidTr="003E7D07">
        <w:trPr>
          <w:cantSplit/>
        </w:trPr>
        <w:tc>
          <w:tcPr>
            <w:tcW w:w="694" w:type="pct"/>
          </w:tcPr>
          <w:p w14:paraId="6B39B645" w14:textId="07C2C771" w:rsidR="00BB783C" w:rsidRPr="007C5BBE" w:rsidRDefault="0040378D" w:rsidP="00BB783C">
            <w:pPr>
              <w:pStyle w:val="Tabletext"/>
              <w:jc w:val="center"/>
              <w:rPr>
                <w:bCs/>
                <w:lang w:val="es-ES"/>
              </w:rPr>
            </w:pPr>
            <w:r>
              <w:t>2.5</w:t>
            </w:r>
          </w:p>
        </w:tc>
        <w:tc>
          <w:tcPr>
            <w:tcW w:w="2153" w:type="pct"/>
          </w:tcPr>
          <w:p w14:paraId="201268AF" w14:textId="3313D82E" w:rsidR="00BB783C" w:rsidRPr="007C5BBE" w:rsidRDefault="00835209" w:rsidP="00BB783C">
            <w:pPr>
              <w:pStyle w:val="Tabletext"/>
              <w:spacing w:after="60"/>
              <w:rPr>
                <w:lang w:val="es-ES"/>
              </w:rPr>
            </w:pPr>
            <w:r>
              <w:rPr>
                <w:lang w:val="es-ES"/>
              </w:rPr>
              <w:t>Fortalecimiento de la gestión de riesgos y del sistema de controles internos</w:t>
            </w:r>
          </w:p>
        </w:tc>
        <w:tc>
          <w:tcPr>
            <w:tcW w:w="2153" w:type="pct"/>
          </w:tcPr>
          <w:p w14:paraId="1A822B88" w14:textId="12EACA7B" w:rsidR="00BB783C" w:rsidRPr="007C5BBE" w:rsidRDefault="00BB783C" w:rsidP="003E7D07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8" w:history="1">
              <w:r w:rsidRPr="007C5BBE">
                <w:rPr>
                  <w:rStyle w:val="Hyperlink"/>
                  <w:bCs/>
                  <w:lang w:val="es-ES"/>
                </w:rPr>
                <w:t>C26/49</w:t>
              </w:r>
            </w:hyperlink>
          </w:p>
        </w:tc>
      </w:tr>
      <w:tr w:rsidR="00AB5F05" w:rsidRPr="00E23E9B" w14:paraId="297988FC" w14:textId="483ECDA9" w:rsidTr="003E7D07">
        <w:trPr>
          <w:cantSplit/>
        </w:trPr>
        <w:tc>
          <w:tcPr>
            <w:tcW w:w="694" w:type="pct"/>
          </w:tcPr>
          <w:p w14:paraId="1E2EF34B" w14:textId="748080D0" w:rsidR="00BB783C" w:rsidRPr="002867F7" w:rsidRDefault="005C3000" w:rsidP="00BB783C">
            <w:pPr>
              <w:pStyle w:val="Tabletext"/>
              <w:jc w:val="center"/>
              <w:rPr>
                <w:bCs/>
                <w:lang w:val="es-ES"/>
              </w:rPr>
            </w:pPr>
            <w:r w:rsidRPr="002867F7">
              <w:lastRenderedPageBreak/>
              <w:t>2.6</w:t>
            </w:r>
          </w:p>
        </w:tc>
        <w:tc>
          <w:tcPr>
            <w:tcW w:w="2153" w:type="pct"/>
          </w:tcPr>
          <w:p w14:paraId="03D0CDE6" w14:textId="77777777" w:rsidR="00BB783C" w:rsidRPr="002867F7" w:rsidRDefault="00BB783C" w:rsidP="00BB783C">
            <w:pPr>
              <w:pStyle w:val="Tabletext"/>
              <w:spacing w:after="60"/>
              <w:rPr>
                <w:lang w:val="es-ES"/>
              </w:rPr>
            </w:pPr>
            <w:r w:rsidRPr="002867F7">
              <w:rPr>
                <w:lang w:val="es-ES"/>
              </w:rPr>
              <w:t>Decimoquinto Informe del Comité Asesor Independiente sobre la Gestión (CAIG)</w:t>
            </w:r>
          </w:p>
          <w:p w14:paraId="0A3835ED" w14:textId="72836EAD" w:rsidR="005C3000" w:rsidRPr="002867F7" w:rsidRDefault="005C3000" w:rsidP="00BB783C">
            <w:pPr>
              <w:pStyle w:val="Tabletext"/>
              <w:spacing w:after="60"/>
              <w:rPr>
                <w:lang w:val="es-ES"/>
              </w:rPr>
            </w:pPr>
            <w:r w:rsidRPr="002867F7">
              <w:rPr>
                <w:i/>
                <w:iCs/>
                <w:lang w:val="es-ES"/>
              </w:rPr>
              <w:t xml:space="preserve">Contribución multipaís </w:t>
            </w:r>
            <w:r w:rsidR="002867F7" w:rsidRPr="003E7D07">
              <w:rPr>
                <w:i/>
                <w:iCs/>
                <w:lang w:val="es-ES"/>
              </w:rPr>
              <w:t>–</w:t>
            </w:r>
            <w:r w:rsidRPr="002867F7">
              <w:rPr>
                <w:i/>
                <w:iCs/>
                <w:lang w:val="es-ES"/>
              </w:rPr>
              <w:t xml:space="preserve"> </w:t>
            </w:r>
            <w:r w:rsidR="002867F7" w:rsidRPr="003E7D07">
              <w:rPr>
                <w:lang w:val="es-ES"/>
              </w:rPr>
              <w:t>Sobre la representación equitativa de las seis regiones en el Comité Asesor Independiente sobre la Gestión (CAIG)</w:t>
            </w:r>
          </w:p>
        </w:tc>
        <w:tc>
          <w:tcPr>
            <w:tcW w:w="2153" w:type="pct"/>
          </w:tcPr>
          <w:p w14:paraId="4B8FF26B" w14:textId="77777777" w:rsidR="00BB783C" w:rsidRPr="002867F7" w:rsidRDefault="00BB783C" w:rsidP="003E7D07">
            <w:pPr>
              <w:pStyle w:val="Tabletext"/>
              <w:tabs>
                <w:tab w:val="clear" w:pos="851"/>
                <w:tab w:val="center" w:pos="1868"/>
              </w:tabs>
              <w:spacing w:after="60"/>
              <w:jc w:val="center"/>
            </w:pPr>
            <w:hyperlink r:id="rId99" w:history="1">
              <w:r w:rsidRPr="002867F7">
                <w:rPr>
                  <w:rStyle w:val="Hyperlink"/>
                  <w:bCs/>
                  <w:lang w:val="es-ES"/>
                </w:rPr>
                <w:t>C26/22</w:t>
              </w:r>
            </w:hyperlink>
          </w:p>
          <w:p w14:paraId="2C64B3F2" w14:textId="333BC7CF" w:rsidR="00E4436F" w:rsidRPr="002867F7" w:rsidRDefault="001D2A4D" w:rsidP="00F25C97">
            <w:pPr>
              <w:pStyle w:val="Tabletext"/>
              <w:tabs>
                <w:tab w:val="clear" w:pos="851"/>
                <w:tab w:val="center" w:pos="1868"/>
              </w:tabs>
              <w:spacing w:before="600" w:after="60"/>
              <w:jc w:val="center"/>
              <w:rPr>
                <w:lang w:val="es-ES"/>
              </w:rPr>
            </w:pPr>
            <w:hyperlink r:id="rId100" w:history="1">
              <w:r w:rsidRPr="00DC5972">
                <w:rPr>
                  <w:rStyle w:val="Hyperlink"/>
                  <w:bCs/>
                  <w:lang w:val="en-US"/>
                </w:rPr>
                <w:t>C26/92</w:t>
              </w:r>
            </w:hyperlink>
          </w:p>
        </w:tc>
      </w:tr>
      <w:tr w:rsidR="00AB5F05" w:rsidRPr="00E23E9B" w14:paraId="23310AE1" w14:textId="0504AFE2" w:rsidTr="003E7D07">
        <w:trPr>
          <w:cantSplit/>
        </w:trPr>
        <w:tc>
          <w:tcPr>
            <w:tcW w:w="694" w:type="pct"/>
          </w:tcPr>
          <w:p w14:paraId="3688F4C1" w14:textId="16427FF5" w:rsidR="00BB783C" w:rsidRPr="007C5BBE" w:rsidRDefault="00BF791C" w:rsidP="00BB783C">
            <w:pPr>
              <w:pStyle w:val="Tabletext"/>
              <w:jc w:val="center"/>
              <w:rPr>
                <w:bCs/>
                <w:lang w:val="es-ES"/>
              </w:rPr>
            </w:pPr>
            <w:r>
              <w:t>2.7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3F225559" w14:textId="77777777" w:rsidR="00BB783C" w:rsidRPr="007C5BBE" w:rsidRDefault="00BB783C" w:rsidP="00BB783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Informes de la </w:t>
            </w:r>
            <w:r w:rsidRPr="008B5729">
              <w:rPr>
                <w:lang w:val="es-ES"/>
              </w:rPr>
              <w:t>DCI</w:t>
            </w:r>
            <w:r w:rsidRPr="007C5BBE">
              <w:rPr>
                <w:lang w:val="es-ES"/>
              </w:rPr>
              <w:t xml:space="preserve"> sobre cuestiones que afectan a todo el sistema de Naciones Unidas para 2025 y recomendaciones a los órganos legislativos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1FDC1E36" w14:textId="7C5065E8" w:rsidR="00BB783C" w:rsidRPr="007C5BBE" w:rsidRDefault="00BB783C" w:rsidP="003E7D07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101" w:history="1">
              <w:r w:rsidRPr="007C5BBE">
                <w:rPr>
                  <w:rStyle w:val="Hyperlink"/>
                  <w:bCs/>
                  <w:lang w:val="es-ES"/>
                </w:rPr>
                <w:t>C26/57</w:t>
              </w:r>
            </w:hyperlink>
          </w:p>
        </w:tc>
      </w:tr>
      <w:tr w:rsidR="002D1F29" w:rsidRPr="00B56BB8" w14:paraId="7DC6A06C" w14:textId="6FB2F141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B7B2185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DC1C59B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(entorno habilitador, recursos humanos, tecnologías de la información, Sede)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EDE353D" w14:textId="77777777" w:rsidR="00C529BD" w:rsidRPr="007C5BBE" w:rsidRDefault="00C529BD" w:rsidP="003E7D07">
            <w:pPr>
              <w:pStyle w:val="Tabletext"/>
              <w:jc w:val="center"/>
              <w:rPr>
                <w:b/>
                <w:bCs/>
                <w:lang w:val="es-ES"/>
              </w:rPr>
            </w:pPr>
          </w:p>
        </w:tc>
      </w:tr>
      <w:tr w:rsidR="002D1F29" w:rsidRPr="00E23E9B" w14:paraId="12A14871" w14:textId="69A72953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8055CA0" w14:textId="4C017E0A" w:rsidR="00C529BD" w:rsidRPr="007C5BBE" w:rsidRDefault="00EA7759" w:rsidP="00F93EF2">
            <w:pPr>
              <w:pStyle w:val="Tabletext"/>
              <w:jc w:val="center"/>
              <w:rPr>
                <w:lang w:val="es-ES"/>
              </w:rPr>
            </w:pPr>
            <w:r>
              <w:t>3.1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0BF36AD" w14:textId="0AF5B0EA" w:rsidR="00C529BD" w:rsidRPr="007C5BBE" w:rsidRDefault="00646520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sobre los progresos en la ejecución del Plan de Transformación de Recu</w:t>
            </w:r>
            <w:r w:rsidR="00CB5BDE">
              <w:rPr>
                <w:lang w:val="es-ES"/>
              </w:rPr>
              <w:t>rsos Humanos y la Resolución 48 (Rev. Bucarest, 2022)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CE94000" w14:textId="39B63B72" w:rsidR="00C529BD" w:rsidRPr="007C5BBE" w:rsidRDefault="007B6FED" w:rsidP="003E7D07">
            <w:pPr>
              <w:pStyle w:val="Tabletext"/>
              <w:jc w:val="center"/>
              <w:rPr>
                <w:lang w:val="es-ES"/>
              </w:rPr>
            </w:pPr>
            <w:hyperlink r:id="rId102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66</w:t>
              </w:r>
            </w:hyperlink>
          </w:p>
        </w:tc>
      </w:tr>
      <w:tr w:rsidR="002D1F29" w:rsidRPr="00E23E9B" w14:paraId="2BAB9699" w14:textId="1376B498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064D65D" w14:textId="50B66B8C" w:rsidR="00C529BD" w:rsidRPr="007C5BBE" w:rsidRDefault="007B6FED" w:rsidP="00F93EF2">
            <w:pPr>
              <w:pStyle w:val="Tabletext"/>
              <w:jc w:val="center"/>
              <w:rPr>
                <w:lang w:val="es-ES"/>
              </w:rPr>
            </w:pPr>
            <w:r>
              <w:t>3.2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7809A48" w14:textId="0148B653" w:rsidR="00C529BD" w:rsidRPr="007C5BBE" w:rsidRDefault="00CB5BDE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Modificación de las condiciones de servicio en el régimen común de las Naciones Unidas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BFAD6D4" w14:textId="04592DDB" w:rsidR="00C529BD" w:rsidRPr="007C5BBE" w:rsidRDefault="00617B72" w:rsidP="003E7D07">
            <w:pPr>
              <w:pStyle w:val="Tabletext"/>
              <w:jc w:val="center"/>
              <w:rPr>
                <w:lang w:val="es-ES"/>
              </w:rPr>
            </w:pPr>
            <w:hyperlink r:id="rId103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23</w:t>
              </w:r>
            </w:hyperlink>
          </w:p>
        </w:tc>
      </w:tr>
      <w:tr w:rsidR="002D1F29" w:rsidRPr="00E23E9B" w14:paraId="6D45E346" w14:textId="5A77BFC9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0BD2845" w14:textId="5D87472C" w:rsidR="00C529BD" w:rsidRPr="007C5BBE" w:rsidRDefault="00617B72" w:rsidP="00F93EF2">
            <w:pPr>
              <w:pStyle w:val="Tabletext"/>
              <w:jc w:val="center"/>
              <w:rPr>
                <w:lang w:val="es-ES"/>
              </w:rPr>
            </w:pPr>
            <w:r>
              <w:t>3.3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3BEE437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Plan Estratégico de Recursos Humanos de la UIT para 2026-2027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F056646" w14:textId="667F5E82" w:rsidR="00C529BD" w:rsidRPr="007C5BBE" w:rsidRDefault="00617B72" w:rsidP="003E7D07">
            <w:pPr>
              <w:pStyle w:val="Tabletext"/>
              <w:jc w:val="center"/>
              <w:rPr>
                <w:lang w:val="es-ES"/>
              </w:rPr>
            </w:pPr>
            <w:hyperlink r:id="rId10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67</w:t>
              </w:r>
            </w:hyperlink>
          </w:p>
        </w:tc>
      </w:tr>
      <w:tr w:rsidR="002D1F29" w:rsidRPr="00E23E9B" w14:paraId="56E12F96" w14:textId="11CF7316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2D2CF7B5" w14:textId="0332E544" w:rsidR="00C529BD" w:rsidRPr="007C5BBE" w:rsidRDefault="00617B72" w:rsidP="00F93EF2">
            <w:pPr>
              <w:pStyle w:val="Tabletext"/>
              <w:jc w:val="center"/>
              <w:rPr>
                <w:bCs/>
                <w:lang w:val="es-ES"/>
              </w:rPr>
            </w:pPr>
            <w:r>
              <w:t>3.4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1279739" w14:textId="2CD40802" w:rsidR="00C529BD" w:rsidRPr="007C5BBE" w:rsidRDefault="00F37FE8" w:rsidP="00F93EF2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Información actualizada</w:t>
            </w:r>
            <w:r w:rsidR="00C529BD" w:rsidRPr="007C5BBE">
              <w:rPr>
                <w:lang w:val="es-ES"/>
              </w:rPr>
              <w:t xml:space="preserve"> sobre el proyecto de la Sede de la Unión </w:t>
            </w:r>
            <w:r w:rsidR="00C529BD" w:rsidRPr="007C5BBE">
              <w:rPr>
                <w:i/>
                <w:iCs/>
                <w:lang w:val="es-ES"/>
              </w:rPr>
              <w:t>(incluido el examen de los Acuerdos y Resoluciones del Consejo relativos al proyecto de Sede)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E7EC1AC" w14:textId="2C789019" w:rsidR="00C529BD" w:rsidRPr="007C5BBE" w:rsidRDefault="002D1F29" w:rsidP="003E7D07">
            <w:pPr>
              <w:pStyle w:val="Tabletext"/>
              <w:jc w:val="center"/>
              <w:rPr>
                <w:lang w:val="es-ES"/>
              </w:rPr>
            </w:pPr>
            <w:hyperlink r:id="rId105" w:history="1">
              <w:r w:rsidRPr="007C5BBE">
                <w:rPr>
                  <w:rStyle w:val="Hyperlink"/>
                  <w:bCs/>
                  <w:lang w:val="es-ES"/>
                </w:rPr>
                <w:t>C26/7</w:t>
              </w:r>
            </w:hyperlink>
          </w:p>
        </w:tc>
      </w:tr>
      <w:tr w:rsidR="002D1F29" w:rsidRPr="00E23E9B" w14:paraId="341E1E25" w14:textId="1B88CEF8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7EB6B15" w14:textId="04B3BC3E" w:rsidR="00C529BD" w:rsidRPr="007C5BBE" w:rsidRDefault="002D1F29" w:rsidP="00F93EF2">
            <w:pPr>
              <w:pStyle w:val="Tabletext"/>
              <w:jc w:val="center"/>
              <w:rPr>
                <w:bCs/>
                <w:lang w:val="es-ES"/>
              </w:rPr>
            </w:pPr>
            <w:r>
              <w:t>3.5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D77B316" w14:textId="77777777" w:rsidR="00C529BD" w:rsidRPr="007C5BBE" w:rsidRDefault="00C529BD" w:rsidP="00F93EF2">
            <w:pPr>
              <w:pStyle w:val="Tabletext"/>
              <w:rPr>
                <w:highlight w:val="green"/>
                <w:lang w:val="es-ES"/>
              </w:rPr>
            </w:pPr>
            <w:r w:rsidRPr="007C5BBE">
              <w:rPr>
                <w:lang w:val="es-ES"/>
              </w:rPr>
              <w:t>Novedades sobre el Plan estratégico del complejo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A78C70C" w14:textId="09BA83D0" w:rsidR="00C529BD" w:rsidRPr="007C5BBE" w:rsidRDefault="002D1F29" w:rsidP="003E7D07">
            <w:pPr>
              <w:pStyle w:val="Tabletext"/>
              <w:jc w:val="center"/>
              <w:rPr>
                <w:lang w:val="es-ES"/>
              </w:rPr>
            </w:pPr>
            <w:hyperlink r:id="rId106" w:history="1">
              <w:r w:rsidRPr="007C5BBE">
                <w:rPr>
                  <w:rStyle w:val="Hyperlink"/>
                  <w:bCs/>
                  <w:lang w:val="es-ES"/>
                </w:rPr>
                <w:t>C26/63</w:t>
              </w:r>
            </w:hyperlink>
          </w:p>
        </w:tc>
      </w:tr>
      <w:tr w:rsidR="002D1F29" w:rsidRPr="00E23E9B" w14:paraId="56EC1C05" w14:textId="69AA422B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02775267" w14:textId="4F7A5B8D" w:rsidR="00C529BD" w:rsidRPr="007C5BBE" w:rsidRDefault="002D1F29" w:rsidP="00F93EF2">
            <w:pPr>
              <w:pStyle w:val="Tabletext"/>
              <w:jc w:val="center"/>
              <w:rPr>
                <w:bCs/>
                <w:lang w:val="es-ES"/>
              </w:rPr>
            </w:pPr>
            <w:r>
              <w:t>3.6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6A0EE8B" w14:textId="77777777" w:rsidR="00C529BD" w:rsidRPr="007C5BBE" w:rsidRDefault="00C529BD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Grupo Asesor de los Estados Miembros (GAEM)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3B962D5" w14:textId="70034655" w:rsidR="00C529BD" w:rsidRPr="007C5BBE" w:rsidRDefault="002D1F29" w:rsidP="003E7D07">
            <w:pPr>
              <w:pStyle w:val="Tabletext"/>
              <w:jc w:val="center"/>
              <w:rPr>
                <w:lang w:val="es-ES"/>
              </w:rPr>
            </w:pPr>
            <w:hyperlink r:id="rId107" w:history="1">
              <w:r w:rsidRPr="007C5BBE">
                <w:rPr>
                  <w:rStyle w:val="Hyperlink"/>
                  <w:bCs/>
                  <w:lang w:val="es-ES"/>
                </w:rPr>
                <w:t>C26/48</w:t>
              </w:r>
            </w:hyperlink>
          </w:p>
        </w:tc>
      </w:tr>
      <w:tr w:rsidR="002D1F29" w:rsidRPr="00E23E9B" w14:paraId="50695735" w14:textId="3C2C9664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3AFBCE46" w14:textId="6FA55A0A" w:rsidR="002D1F29" w:rsidRPr="007C5BBE" w:rsidRDefault="002D1F29" w:rsidP="002D1F29">
            <w:pPr>
              <w:pStyle w:val="Tabletext"/>
              <w:jc w:val="center"/>
              <w:rPr>
                <w:bCs/>
                <w:lang w:val="es-ES"/>
              </w:rPr>
            </w:pPr>
            <w:r>
              <w:t>3.7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18226D5" w14:textId="0CC4D394" w:rsidR="0063521F" w:rsidRDefault="0063521F" w:rsidP="002D1F29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Información actualizada sobre la continuidad de las actividades durante el periodo de construcción del nuevo edificio de la UIT</w:t>
            </w:r>
          </w:p>
          <w:p w14:paraId="692520D4" w14:textId="6C089D29" w:rsidR="0033413E" w:rsidRPr="00320667" w:rsidRDefault="0033413E" w:rsidP="002D1F29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320667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320667">
              <w:rPr>
                <w:lang w:val="es-ES"/>
              </w:rPr>
              <w:t>Continuidad de las actividades de las reuniones de los Grupos de Trabajo del Consejo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2F469B3" w14:textId="77777777" w:rsidR="002D1F29" w:rsidRDefault="002D1F29" w:rsidP="003E7D07">
            <w:pPr>
              <w:pStyle w:val="Tabletext"/>
              <w:jc w:val="center"/>
            </w:pPr>
            <w:hyperlink r:id="rId108" w:history="1">
              <w:r w:rsidRPr="007C5BBE">
                <w:rPr>
                  <w:rStyle w:val="Hyperlink"/>
                  <w:bCs/>
                  <w:lang w:val="es-ES"/>
                </w:rPr>
                <w:t>C26/65</w:t>
              </w:r>
            </w:hyperlink>
          </w:p>
          <w:p w14:paraId="159246AF" w14:textId="0ECF4EE2" w:rsidR="00D20502" w:rsidRPr="007C5BBE" w:rsidRDefault="00D20502" w:rsidP="00F40382">
            <w:pPr>
              <w:pStyle w:val="Tabletext"/>
              <w:spacing w:before="840"/>
              <w:jc w:val="center"/>
              <w:rPr>
                <w:lang w:val="es-ES"/>
              </w:rPr>
            </w:pPr>
            <w:hyperlink r:id="rId109" w:history="1">
              <w:r w:rsidRPr="00DC5972">
                <w:rPr>
                  <w:rStyle w:val="Hyperlink"/>
                  <w:bCs/>
                  <w:lang w:val="en-US"/>
                </w:rPr>
                <w:t>C26/105</w:t>
              </w:r>
            </w:hyperlink>
          </w:p>
        </w:tc>
      </w:tr>
      <w:tr w:rsidR="002D1F29" w:rsidRPr="00E23E9B" w14:paraId="63B95FED" w14:textId="259313F2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4435F32" w14:textId="75F592A7" w:rsidR="002D1F29" w:rsidRPr="007C5BBE" w:rsidRDefault="002D1F29" w:rsidP="002D1F29">
            <w:pPr>
              <w:pStyle w:val="Tabletext"/>
              <w:jc w:val="center"/>
              <w:rPr>
                <w:bCs/>
                <w:lang w:val="es-ES"/>
              </w:rPr>
            </w:pPr>
            <w:r>
              <w:lastRenderedPageBreak/>
              <w:t>3.8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A0FB09B" w14:textId="77777777" w:rsidR="002D1F29" w:rsidRPr="00757606" w:rsidRDefault="002D1F29" w:rsidP="002D1F29">
            <w:pPr>
              <w:pStyle w:val="Tabletext"/>
              <w:rPr>
                <w:lang w:val="es-ES"/>
              </w:rPr>
            </w:pPr>
            <w:r w:rsidRPr="00757606">
              <w:rPr>
                <w:lang w:val="es-ES"/>
              </w:rPr>
              <w:t>Mejora de la coordinación intersectorial en la UIT</w:t>
            </w:r>
          </w:p>
          <w:p w14:paraId="01CDEA41" w14:textId="77777777" w:rsidR="00E973EB" w:rsidRPr="003E7D07" w:rsidRDefault="000E730A" w:rsidP="00E973EB">
            <w:pPr>
              <w:pStyle w:val="Tabletext"/>
              <w:rPr>
                <w:i/>
                <w:iCs/>
                <w:lang w:val="es-ES"/>
              </w:rPr>
            </w:pPr>
            <w:r w:rsidRPr="00757606">
              <w:rPr>
                <w:i/>
                <w:iCs/>
                <w:lang w:val="es-ES"/>
              </w:rPr>
              <w:t xml:space="preserve">Contribución de la Federación de Rusia </w:t>
            </w:r>
            <w:r w:rsidR="002F4F97" w:rsidRPr="003E7D07">
              <w:rPr>
                <w:i/>
                <w:iCs/>
                <w:lang w:val="es-ES"/>
              </w:rPr>
              <w:t>–</w:t>
            </w:r>
            <w:r w:rsidR="002F4F97" w:rsidRPr="00757606">
              <w:rPr>
                <w:i/>
                <w:iCs/>
                <w:lang w:val="es-ES"/>
              </w:rPr>
              <w:t xml:space="preserve"> </w:t>
            </w:r>
            <w:r w:rsidR="00E973EB" w:rsidRPr="003E7D07">
              <w:rPr>
                <w:lang w:val="es-ES"/>
              </w:rPr>
              <w:t>Propuesta de revisión de la Resolución 191 (Rev. Bucarest, 2022) de la Conferencia de Plenipotenciarios sobre la estrategia de coordinación de los trabajos de los tres Sectores de la Unión</w:t>
            </w:r>
          </w:p>
          <w:p w14:paraId="57A8044A" w14:textId="4B56D0F6" w:rsidR="000E730A" w:rsidRPr="003E7D07" w:rsidRDefault="006D1312" w:rsidP="00F25C97">
            <w:pPr>
              <w:pStyle w:val="Tabletext"/>
              <w:spacing w:before="120"/>
              <w:rPr>
                <w:i/>
                <w:iCs/>
                <w:highlight w:val="yellow"/>
                <w:lang w:val="es-ES"/>
              </w:rPr>
            </w:pPr>
            <w:r w:rsidRPr="00757606">
              <w:rPr>
                <w:i/>
                <w:iCs/>
                <w:lang w:val="es-ES"/>
              </w:rPr>
              <w:t xml:space="preserve">Contribución de la Federación de Rusia </w:t>
            </w:r>
            <w:r w:rsidR="001D5417" w:rsidRPr="00757606">
              <w:rPr>
                <w:i/>
                <w:iCs/>
                <w:lang w:val="es-ES"/>
              </w:rPr>
              <w:t xml:space="preserve">– </w:t>
            </w:r>
            <w:r w:rsidR="00A929DE" w:rsidRPr="003E7D07">
              <w:rPr>
                <w:lang w:val="es-ES"/>
              </w:rPr>
              <w:t>Propuesta de revisión de la Resolución 58 (Rev. Busán, 2014) de la Conferencia de Plenipotenciarios</w:t>
            </w:r>
            <w:r w:rsidR="00A929DE" w:rsidRPr="003E7D07">
              <w:rPr>
                <w:i/>
                <w:iCs/>
                <w:lang w:val="es-ES"/>
              </w:rPr>
              <w:t xml:space="preserve"> 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918425B" w14:textId="295F5EF7" w:rsidR="002D1F29" w:rsidRPr="00C66B18" w:rsidRDefault="00C66B18" w:rsidP="00D20502">
            <w:pPr>
              <w:pStyle w:val="Tabletext"/>
              <w:jc w:val="center"/>
              <w:rPr>
                <w:rStyle w:val="Hyperlink"/>
                <w:rFonts w:eastAsia="Times New Roman" w:cs="Times New Roman"/>
                <w:szCs w:val="20"/>
              </w:rPr>
            </w:pPr>
            <w:r>
              <w:rPr>
                <w:rFonts w:eastAsiaTheme="minorHAnsi" w:cstheme="minorBidi"/>
                <w:bCs/>
                <w:szCs w:val="22"/>
                <w:lang w:val="es-ES"/>
              </w:rPr>
              <w:fldChar w:fldCharType="begin"/>
            </w:r>
            <w:r>
              <w:rPr>
                <w:rFonts w:eastAsiaTheme="minorHAnsi" w:cstheme="minorBidi"/>
                <w:bCs/>
                <w:szCs w:val="22"/>
                <w:lang w:val="es-ES"/>
              </w:rPr>
              <w:instrText>HYPERLINK "https://www.itu.int/md/S26-CL-C-0027/es"</w:instrText>
            </w:r>
            <w:r>
              <w:rPr>
                <w:rFonts w:eastAsiaTheme="minorHAnsi" w:cstheme="minorBidi"/>
                <w:bCs/>
                <w:szCs w:val="22"/>
                <w:lang w:val="es-ES"/>
              </w:rPr>
            </w:r>
            <w:r>
              <w:rPr>
                <w:rFonts w:eastAsiaTheme="minorHAnsi" w:cstheme="minorBidi"/>
                <w:bCs/>
                <w:szCs w:val="22"/>
                <w:lang w:val="es-ES"/>
              </w:rPr>
              <w:fldChar w:fldCharType="separate"/>
            </w:r>
            <w:proofErr w:type="spellStart"/>
            <w:r w:rsidR="002D1F29" w:rsidRPr="00C66B18">
              <w:rPr>
                <w:rStyle w:val="Hyperlink"/>
                <w:bCs/>
                <w:lang w:val="es-ES"/>
              </w:rPr>
              <w:t>C26</w:t>
            </w:r>
            <w:proofErr w:type="spellEnd"/>
            <w:r w:rsidR="002D1F29" w:rsidRPr="00C66B18">
              <w:rPr>
                <w:rStyle w:val="Hyperlink"/>
                <w:bCs/>
                <w:lang w:val="es-ES"/>
              </w:rPr>
              <w:t>/27</w:t>
            </w:r>
          </w:p>
          <w:p w14:paraId="63E4559A" w14:textId="0318557F" w:rsidR="006D1312" w:rsidRDefault="00C66B18" w:rsidP="00F25C97">
            <w:pPr>
              <w:pStyle w:val="Tabletext"/>
              <w:spacing w:before="240"/>
              <w:jc w:val="center"/>
              <w:rPr>
                <w:szCs w:val="22"/>
              </w:rPr>
            </w:pPr>
            <w:r>
              <w:rPr>
                <w:rFonts w:eastAsiaTheme="minorHAnsi" w:cstheme="minorBidi"/>
                <w:bCs/>
                <w:szCs w:val="22"/>
                <w:lang w:val="es-ES"/>
              </w:rPr>
              <w:fldChar w:fldCharType="end"/>
            </w:r>
            <w:hyperlink r:id="rId110" w:history="1">
              <w:proofErr w:type="spellStart"/>
              <w:r w:rsidR="006D1312" w:rsidRPr="00DC5972">
                <w:rPr>
                  <w:rStyle w:val="Hyperlink"/>
                  <w:bCs/>
                  <w:lang w:val="en-US"/>
                </w:rPr>
                <w:t>C26</w:t>
              </w:r>
              <w:proofErr w:type="spellEnd"/>
              <w:r w:rsidR="006D1312" w:rsidRPr="00DC5972">
                <w:rPr>
                  <w:rStyle w:val="Hyperlink"/>
                  <w:bCs/>
                  <w:lang w:val="en-US"/>
                </w:rPr>
                <w:t>/89</w:t>
              </w:r>
            </w:hyperlink>
          </w:p>
          <w:p w14:paraId="1670E463" w14:textId="48950483" w:rsidR="006D1312" w:rsidRPr="007C5BBE" w:rsidRDefault="006D1312" w:rsidP="00F25C97">
            <w:pPr>
              <w:pStyle w:val="Tabletext"/>
              <w:spacing w:before="1560"/>
              <w:jc w:val="center"/>
              <w:rPr>
                <w:lang w:val="es-ES"/>
              </w:rPr>
            </w:pPr>
            <w:hyperlink r:id="rId111" w:history="1">
              <w:r w:rsidRPr="00AF5B9D">
                <w:rPr>
                  <w:rStyle w:val="Hyperlink"/>
                  <w:lang w:val="en-US"/>
                </w:rPr>
                <w:t>C26/88</w:t>
              </w:r>
            </w:hyperlink>
          </w:p>
        </w:tc>
      </w:tr>
      <w:tr w:rsidR="002D1F29" w:rsidRPr="00E23E9B" w14:paraId="7CE3AE3C" w14:textId="7864C3C5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9A1E728" w14:textId="59F81F7A" w:rsidR="002D1F29" w:rsidRPr="007C5BBE" w:rsidRDefault="002D1F29" w:rsidP="002D1F29">
            <w:pPr>
              <w:pStyle w:val="Tabletext"/>
              <w:jc w:val="center"/>
              <w:rPr>
                <w:bCs/>
                <w:lang w:val="es-ES"/>
              </w:rPr>
            </w:pPr>
            <w:r>
              <w:t>3.9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32DBE20" w14:textId="2295B9A5" w:rsidR="002D1F29" w:rsidRPr="007C5BBE" w:rsidRDefault="002D1F29" w:rsidP="002D1F29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Fortalecimiento de los cimientos digitales de la UIT para la transformación </w:t>
            </w:r>
            <w:r w:rsidR="00410996" w:rsidRPr="00410996">
              <w:rPr>
                <w:lang w:val="es-ES"/>
              </w:rPr>
              <w:t>–</w:t>
            </w:r>
            <w:r w:rsidRPr="007C5BBE">
              <w:rPr>
                <w:lang w:val="es-ES"/>
              </w:rPr>
              <w:t xml:space="preserve"> estrategia, arquitectura empresarial, gobernanza de TIC y modelo operativo de TI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CB767DC" w14:textId="0433EDEE" w:rsidR="002D1F29" w:rsidRPr="007C5BBE" w:rsidRDefault="002D1F29" w:rsidP="003E7D07">
            <w:pPr>
              <w:pStyle w:val="Tabletext"/>
              <w:jc w:val="center"/>
              <w:rPr>
                <w:lang w:val="es-ES"/>
              </w:rPr>
            </w:pPr>
            <w:hyperlink r:id="rId112" w:history="1">
              <w:r w:rsidRPr="007C5BBE">
                <w:rPr>
                  <w:rStyle w:val="Hyperlink"/>
                  <w:bCs/>
                  <w:lang w:val="es-ES"/>
                </w:rPr>
                <w:t>C26/62</w:t>
              </w:r>
            </w:hyperlink>
          </w:p>
        </w:tc>
      </w:tr>
      <w:tr w:rsidR="002D1F29" w:rsidRPr="00E23E9B" w14:paraId="05B4044D" w14:textId="1EFFBB5A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5A0211E" w14:textId="32191493" w:rsidR="002D1F29" w:rsidRPr="007C5BBE" w:rsidRDefault="002D1F29" w:rsidP="002D1F29">
            <w:pPr>
              <w:pStyle w:val="Tabletext"/>
              <w:jc w:val="center"/>
              <w:rPr>
                <w:bCs/>
                <w:lang w:val="es-ES"/>
              </w:rPr>
            </w:pPr>
            <w:r>
              <w:t>3.10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EF89804" w14:textId="77777777" w:rsidR="002D1F29" w:rsidRDefault="002D1F29" w:rsidP="002D1F29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Propuesta de marco para el proceso de selección de los países anfitriones de las conferencias y asambleas de la UIT</w:t>
            </w:r>
          </w:p>
          <w:p w14:paraId="2B235657" w14:textId="1C3D67BD" w:rsidR="002374E9" w:rsidRPr="00E636EF" w:rsidRDefault="002374E9" w:rsidP="002D1F29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</w:t>
            </w:r>
            <w:r w:rsidR="00E636EF">
              <w:rPr>
                <w:i/>
                <w:iCs/>
                <w:lang w:val="es-ES"/>
              </w:rPr>
              <w:t>–</w:t>
            </w:r>
            <w:r>
              <w:rPr>
                <w:i/>
                <w:iCs/>
                <w:lang w:val="es-ES"/>
              </w:rPr>
              <w:t xml:space="preserve"> </w:t>
            </w:r>
            <w:r w:rsidR="00E636EF">
              <w:rPr>
                <w:lang w:val="es-ES"/>
              </w:rPr>
              <w:t>Argumentos en favor de la equidad regional y de unas condiciones propicias para una participación más amplia en la acogida de la Conferencia de Plenipotenciarios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C098189" w14:textId="77777777" w:rsidR="002D1F29" w:rsidRDefault="002D1F29" w:rsidP="00D20502">
            <w:pPr>
              <w:pStyle w:val="Tabletext"/>
              <w:jc w:val="center"/>
            </w:pPr>
            <w:hyperlink r:id="rId113" w:history="1">
              <w:r w:rsidRPr="007C5BBE">
                <w:rPr>
                  <w:rStyle w:val="Hyperlink"/>
                  <w:bCs/>
                  <w:lang w:val="es-ES"/>
                </w:rPr>
                <w:t>C26/70</w:t>
              </w:r>
            </w:hyperlink>
          </w:p>
          <w:p w14:paraId="53C32158" w14:textId="4D9C6584" w:rsidR="002235CA" w:rsidRPr="007C5BBE" w:rsidRDefault="002235CA" w:rsidP="00410996">
            <w:pPr>
              <w:pStyle w:val="Tabletext"/>
              <w:spacing w:before="600"/>
              <w:jc w:val="center"/>
              <w:rPr>
                <w:lang w:val="es-ES"/>
              </w:rPr>
            </w:pPr>
            <w:hyperlink r:id="rId114" w:history="1">
              <w:r w:rsidRPr="00DC5972">
                <w:rPr>
                  <w:rStyle w:val="Hyperlink"/>
                  <w:bCs/>
                  <w:lang w:val="en-US"/>
                </w:rPr>
                <w:t>C26/102</w:t>
              </w:r>
            </w:hyperlink>
          </w:p>
        </w:tc>
      </w:tr>
      <w:tr w:rsidR="002D1F29" w:rsidRPr="00E23E9B" w14:paraId="12D313F4" w14:textId="0A404D7E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615B664" w14:textId="5E771412" w:rsidR="002D1F29" w:rsidRPr="007C5BBE" w:rsidRDefault="00E86F6B" w:rsidP="002D1F29">
            <w:pPr>
              <w:pStyle w:val="Tabletext"/>
              <w:jc w:val="center"/>
              <w:rPr>
                <w:bCs/>
                <w:lang w:val="es-ES"/>
              </w:rPr>
            </w:pPr>
            <w:r>
              <w:t>3.11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A0311E9" w14:textId="24CC0D15" w:rsidR="002D1F29" w:rsidRPr="007C5BBE" w:rsidRDefault="002235CA" w:rsidP="002D1F29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Actualiza</w:t>
            </w:r>
            <w:r w:rsidR="004F02C8">
              <w:rPr>
                <w:lang w:val="es-ES"/>
              </w:rPr>
              <w:t>ción de las medidas para reducir la carga financiera de los países anfitriones de las conferencias, reuniones y actividades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FE99B0F" w14:textId="5B748F20" w:rsidR="002D1F29" w:rsidRPr="007C5BBE" w:rsidRDefault="002D1F29" w:rsidP="003E7D07">
            <w:pPr>
              <w:pStyle w:val="Tabletext"/>
              <w:jc w:val="center"/>
              <w:rPr>
                <w:lang w:val="es-ES"/>
              </w:rPr>
            </w:pPr>
            <w:hyperlink r:id="rId115" w:history="1">
              <w:r w:rsidRPr="007C5BBE">
                <w:rPr>
                  <w:rStyle w:val="Hyperlink"/>
                  <w:bCs/>
                  <w:lang w:val="es-ES"/>
                </w:rPr>
                <w:t>C26/71</w:t>
              </w:r>
            </w:hyperlink>
          </w:p>
        </w:tc>
      </w:tr>
      <w:tr w:rsidR="002D1F29" w:rsidRPr="00B56BB8" w14:paraId="4748F04B" w14:textId="1F989587" w:rsidTr="003E7D07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6B1383B" w14:textId="77777777" w:rsidR="00C529BD" w:rsidRPr="007C5BBE" w:rsidRDefault="00C529BD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7C6F8F1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DOCUMENTOS INFORMATIVOS Y OTROS ASUNTOS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BAD0D0C" w14:textId="77777777" w:rsidR="00C529BD" w:rsidRPr="007C5BBE" w:rsidRDefault="00C529BD" w:rsidP="00F93EF2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DF526E" w:rsidRPr="00E23E9B" w14:paraId="5556A467" w14:textId="4E771A82" w:rsidTr="003E7D07">
        <w:trPr>
          <w:cantSplit/>
        </w:trPr>
        <w:tc>
          <w:tcPr>
            <w:tcW w:w="694" w:type="pct"/>
          </w:tcPr>
          <w:p w14:paraId="543756AB" w14:textId="77777777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6A04CDC3" w14:textId="35BC5A90" w:rsidR="00DF526E" w:rsidRPr="003E7D07" w:rsidRDefault="006F4D52" w:rsidP="00DF526E">
            <w:pPr>
              <w:pStyle w:val="Tabletext"/>
              <w:rPr>
                <w:i/>
                <w:iCs/>
                <w:lang w:val="es-ES"/>
              </w:rPr>
            </w:pPr>
            <w:r w:rsidRPr="003E7D07">
              <w:rPr>
                <w:lang w:val="es-ES"/>
              </w:rPr>
              <w:t>Si</w:t>
            </w:r>
            <w:r w:rsidR="00204F8E" w:rsidRPr="003E7D07">
              <w:rPr>
                <w:lang w:val="es-ES"/>
              </w:rPr>
              <w:t>tuación de los atrasos de la Unión al 31 de marzo de 2026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4A40BA2D" w14:textId="28B6B381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16" w:history="1">
              <w:r w:rsidRPr="003E7D07">
                <w:rPr>
                  <w:rStyle w:val="Hyperlink"/>
                  <w:lang w:val="en-US"/>
                </w:rPr>
                <w:t>INF/16</w:t>
              </w:r>
            </w:hyperlink>
          </w:p>
        </w:tc>
      </w:tr>
      <w:tr w:rsidR="00DF526E" w:rsidRPr="00E23E9B" w14:paraId="26C748FD" w14:textId="0CB3840F" w:rsidTr="003E7D07">
        <w:trPr>
          <w:cantSplit/>
        </w:trPr>
        <w:tc>
          <w:tcPr>
            <w:tcW w:w="694" w:type="pct"/>
          </w:tcPr>
          <w:p w14:paraId="77EDF934" w14:textId="64DABB8A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F7E2E68" w14:textId="488438A7" w:rsidR="00DF526E" w:rsidRPr="003E7D07" w:rsidRDefault="00D44CF8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Contribución del Consejo de la UIT al Foro Político de Alto Nivel sobre Desarrollo S</w:t>
            </w:r>
            <w:r w:rsidR="004529E1" w:rsidRPr="003E7D07">
              <w:rPr>
                <w:lang w:val="es-ES"/>
              </w:rPr>
              <w:t xml:space="preserve">ostenible </w:t>
            </w:r>
          </w:p>
        </w:tc>
        <w:tc>
          <w:tcPr>
            <w:tcW w:w="2153" w:type="pct"/>
          </w:tcPr>
          <w:p w14:paraId="5DDDF71C" w14:textId="25154E31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17" w:history="1">
              <w:r w:rsidRPr="003E7D07">
                <w:rPr>
                  <w:rStyle w:val="Hyperlink"/>
                  <w:lang w:val="en-US"/>
                </w:rPr>
                <w:t>INF/9</w:t>
              </w:r>
            </w:hyperlink>
          </w:p>
        </w:tc>
      </w:tr>
      <w:tr w:rsidR="00DF526E" w:rsidRPr="00E23E9B" w14:paraId="267C794E" w14:textId="41A69207" w:rsidTr="003E7D07">
        <w:trPr>
          <w:cantSplit/>
        </w:trPr>
        <w:tc>
          <w:tcPr>
            <w:tcW w:w="694" w:type="pct"/>
          </w:tcPr>
          <w:p w14:paraId="4647D977" w14:textId="77777777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4D6E95FA" w14:textId="38969FF3" w:rsidR="00DF526E" w:rsidRPr="003E7D07" w:rsidRDefault="002B2660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Informe sobre los ingresos en concepto de contribuciones voluntarias en 2025</w:t>
            </w:r>
            <w:r w:rsidR="00DF526E" w:rsidRPr="003E7D07">
              <w:rPr>
                <w:lang w:val="es-ES"/>
              </w:rPr>
              <w:t xml:space="preserve"> </w:t>
            </w:r>
          </w:p>
        </w:tc>
        <w:tc>
          <w:tcPr>
            <w:tcW w:w="2153" w:type="pct"/>
          </w:tcPr>
          <w:p w14:paraId="2E3CE8E4" w14:textId="5594CCC7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18" w:history="1">
              <w:r w:rsidRPr="003E7D07">
                <w:rPr>
                  <w:rStyle w:val="Hyperlink"/>
                  <w:lang w:val="en-US"/>
                </w:rPr>
                <w:t>INF/18</w:t>
              </w:r>
              <w:r w:rsidRPr="003E7D07">
                <w:rPr>
                  <w:rStyle w:val="Hyperlink"/>
                  <w:lang w:val="en-US"/>
                </w:rPr>
                <w:br/>
                <w:t>(Rev.1)</w:t>
              </w:r>
            </w:hyperlink>
          </w:p>
        </w:tc>
      </w:tr>
      <w:tr w:rsidR="00DF526E" w:rsidRPr="00E23E9B" w14:paraId="3A1A7095" w14:textId="48212950" w:rsidTr="003E7D07">
        <w:trPr>
          <w:cantSplit/>
        </w:trPr>
        <w:tc>
          <w:tcPr>
            <w:tcW w:w="694" w:type="pct"/>
          </w:tcPr>
          <w:p w14:paraId="104664E1" w14:textId="6E5F0206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798C069" w14:textId="4A6EB922" w:rsidR="00DF526E" w:rsidRPr="003E7D07" w:rsidRDefault="004E634E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Colaboración con el Sistema de las Naciones Unidas</w:t>
            </w:r>
          </w:p>
        </w:tc>
        <w:tc>
          <w:tcPr>
            <w:tcW w:w="2153" w:type="pct"/>
          </w:tcPr>
          <w:p w14:paraId="3B3ABBAD" w14:textId="275D0E19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19" w:history="1">
              <w:r w:rsidRPr="003E7D07">
                <w:rPr>
                  <w:rStyle w:val="Hyperlink"/>
                  <w:lang w:val="en-US"/>
                </w:rPr>
                <w:t>INF/7</w:t>
              </w:r>
            </w:hyperlink>
          </w:p>
        </w:tc>
      </w:tr>
      <w:tr w:rsidR="00DF526E" w:rsidRPr="00E23E9B" w14:paraId="29F1D549" w14:textId="0A9F6E82" w:rsidTr="003E7D07">
        <w:trPr>
          <w:cantSplit/>
        </w:trPr>
        <w:tc>
          <w:tcPr>
            <w:tcW w:w="694" w:type="pct"/>
          </w:tcPr>
          <w:p w14:paraId="235DE876" w14:textId="77777777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64ABB2A8" w14:textId="16B5007B" w:rsidR="00DF526E" w:rsidRPr="003E7D07" w:rsidRDefault="004E634E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Presidentes y Vicepresidentes de los Grupos de Trabajo, los Grupos Expertos y los Grupos Oficiosos de Expertos del Consejo</w:t>
            </w:r>
          </w:p>
        </w:tc>
        <w:tc>
          <w:tcPr>
            <w:tcW w:w="2153" w:type="pct"/>
          </w:tcPr>
          <w:p w14:paraId="215F212F" w14:textId="3C44683B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0" w:history="1">
              <w:r w:rsidRPr="003E7D07">
                <w:rPr>
                  <w:rStyle w:val="Hyperlink"/>
                  <w:lang w:val="en-US"/>
                </w:rPr>
                <w:t>INF/22</w:t>
              </w:r>
            </w:hyperlink>
          </w:p>
        </w:tc>
      </w:tr>
      <w:tr w:rsidR="00DF526E" w:rsidRPr="00E23E9B" w14:paraId="78C12A7F" w14:textId="670ED995" w:rsidTr="003E7D07">
        <w:trPr>
          <w:cantSplit/>
        </w:trPr>
        <w:tc>
          <w:tcPr>
            <w:tcW w:w="694" w:type="pct"/>
          </w:tcPr>
          <w:p w14:paraId="3D902DD5" w14:textId="77777777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F3B15D3" w14:textId="3868927D" w:rsidR="00DF526E" w:rsidRPr="003E7D07" w:rsidRDefault="004E634E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Proyecto de plan de gestión del tiempo de la PP-26</w:t>
            </w:r>
          </w:p>
        </w:tc>
        <w:tc>
          <w:tcPr>
            <w:tcW w:w="2153" w:type="pct"/>
          </w:tcPr>
          <w:p w14:paraId="3FBE2762" w14:textId="10C77E5C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1" w:history="1">
              <w:r w:rsidRPr="003E7D07">
                <w:rPr>
                  <w:rStyle w:val="Hyperlink"/>
                  <w:lang w:val="en-US"/>
                </w:rPr>
                <w:t>INF/21</w:t>
              </w:r>
            </w:hyperlink>
          </w:p>
        </w:tc>
      </w:tr>
      <w:tr w:rsidR="00DF526E" w:rsidRPr="00E23E9B" w14:paraId="656528F5" w14:textId="5C7D4D10" w:rsidTr="003E7D07">
        <w:trPr>
          <w:cantSplit/>
        </w:trPr>
        <w:tc>
          <w:tcPr>
            <w:tcW w:w="694" w:type="pct"/>
          </w:tcPr>
          <w:p w14:paraId="25884B17" w14:textId="6E363BCA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8B57C0E" w14:textId="22AD28E7" w:rsidR="00DF526E" w:rsidRPr="003E7D07" w:rsidRDefault="004E634E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Directrices para la armonización de las Resoluciones y Decisiones de la Conferencia de Plenipotenciarios</w:t>
            </w:r>
          </w:p>
        </w:tc>
        <w:tc>
          <w:tcPr>
            <w:tcW w:w="2153" w:type="pct"/>
          </w:tcPr>
          <w:p w14:paraId="4E02405E" w14:textId="28C81B5B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2" w:history="1">
              <w:r w:rsidRPr="003E7D07">
                <w:rPr>
                  <w:rStyle w:val="Hyperlink"/>
                  <w:lang w:val="en-US"/>
                </w:rPr>
                <w:t>INF/1</w:t>
              </w:r>
            </w:hyperlink>
          </w:p>
        </w:tc>
      </w:tr>
      <w:tr w:rsidR="00DF526E" w:rsidRPr="00E23E9B" w14:paraId="2BE22022" w14:textId="71D413BE" w:rsidTr="003E7D07">
        <w:trPr>
          <w:cantSplit/>
        </w:trPr>
        <w:tc>
          <w:tcPr>
            <w:tcW w:w="694" w:type="pct"/>
          </w:tcPr>
          <w:p w14:paraId="74E13337" w14:textId="7B1D68C1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E76BA9D" w14:textId="3BA0E1C1" w:rsidR="00DF526E" w:rsidRPr="003E7D07" w:rsidRDefault="004E634E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Encuesta sobre la implicación de los empleados de la UIT – Informe sobre los resultados</w:t>
            </w:r>
          </w:p>
        </w:tc>
        <w:tc>
          <w:tcPr>
            <w:tcW w:w="2153" w:type="pct"/>
          </w:tcPr>
          <w:p w14:paraId="7006670B" w14:textId="0109A7FC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3" w:history="1">
              <w:r w:rsidRPr="003E7D07">
                <w:rPr>
                  <w:rStyle w:val="Hyperlink"/>
                  <w:lang w:val="en-US"/>
                </w:rPr>
                <w:t>INF/2</w:t>
              </w:r>
            </w:hyperlink>
          </w:p>
        </w:tc>
      </w:tr>
      <w:tr w:rsidR="00DF526E" w:rsidRPr="00E23E9B" w14:paraId="1C499E57" w14:textId="11F8A2D7" w:rsidTr="003E7D07">
        <w:trPr>
          <w:cantSplit/>
        </w:trPr>
        <w:tc>
          <w:tcPr>
            <w:tcW w:w="694" w:type="pct"/>
          </w:tcPr>
          <w:p w14:paraId="1CF77F03" w14:textId="77777777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DD05494" w14:textId="1E883F42" w:rsidR="00DF526E" w:rsidRPr="003E7D07" w:rsidRDefault="003058F2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Informe sobre las recomendaciones de Dalberg para el examen orgánico de la Secretaría General</w:t>
            </w:r>
          </w:p>
        </w:tc>
        <w:tc>
          <w:tcPr>
            <w:tcW w:w="2153" w:type="pct"/>
          </w:tcPr>
          <w:p w14:paraId="0A8BCCEE" w14:textId="399D83D3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4" w:history="1">
              <w:r w:rsidRPr="003E7D07">
                <w:rPr>
                  <w:rStyle w:val="Hyperlink"/>
                  <w:lang w:val="en-US"/>
                </w:rPr>
                <w:t>INF/20</w:t>
              </w:r>
            </w:hyperlink>
          </w:p>
        </w:tc>
      </w:tr>
      <w:tr w:rsidR="00DF526E" w:rsidRPr="00E23E9B" w14:paraId="65F56051" w14:textId="564A3361" w:rsidTr="003E7D07">
        <w:trPr>
          <w:cantSplit/>
        </w:trPr>
        <w:tc>
          <w:tcPr>
            <w:tcW w:w="694" w:type="pct"/>
          </w:tcPr>
          <w:p w14:paraId="4F4C2AA6" w14:textId="5CCF7690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380D013D" w14:textId="1875C105" w:rsidR="00DF526E" w:rsidRPr="003E7D07" w:rsidRDefault="0030313B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Seguimiento de la auditoria forense y las recomendaciones de auditoría interna</w:t>
            </w:r>
          </w:p>
        </w:tc>
        <w:tc>
          <w:tcPr>
            <w:tcW w:w="2153" w:type="pct"/>
          </w:tcPr>
          <w:p w14:paraId="77A20280" w14:textId="6475C841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5" w:history="1">
              <w:r w:rsidRPr="003E7D07">
                <w:rPr>
                  <w:rStyle w:val="Hyperlink"/>
                  <w:lang w:val="en-US"/>
                </w:rPr>
                <w:t>INF/5</w:t>
              </w:r>
            </w:hyperlink>
          </w:p>
        </w:tc>
      </w:tr>
      <w:tr w:rsidR="00DF526E" w:rsidRPr="00E23E9B" w14:paraId="6E3A40FE" w14:textId="3CE09018" w:rsidTr="003E7D07">
        <w:trPr>
          <w:cantSplit/>
        </w:trPr>
        <w:tc>
          <w:tcPr>
            <w:tcW w:w="694" w:type="pct"/>
          </w:tcPr>
          <w:p w14:paraId="117CF77E" w14:textId="2A3FD3EC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022F5E1D" w14:textId="0CD564CC" w:rsidR="00DF526E" w:rsidRPr="003E7D07" w:rsidRDefault="0030313B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Análisis financiero de las series de reuniones de los Grupos de Trabajo del Consejo</w:t>
            </w:r>
          </w:p>
        </w:tc>
        <w:tc>
          <w:tcPr>
            <w:tcW w:w="2153" w:type="pct"/>
          </w:tcPr>
          <w:p w14:paraId="0E04B752" w14:textId="1C37A7F5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6" w:history="1">
              <w:r w:rsidRPr="003E7D07">
                <w:rPr>
                  <w:rStyle w:val="Hyperlink"/>
                  <w:lang w:val="en-US"/>
                </w:rPr>
                <w:t>INF/12</w:t>
              </w:r>
            </w:hyperlink>
          </w:p>
        </w:tc>
      </w:tr>
      <w:tr w:rsidR="00DF526E" w:rsidRPr="00E23E9B" w14:paraId="67EF8E61" w14:textId="756AC1FA" w:rsidTr="003E7D07">
        <w:trPr>
          <w:cantSplit/>
        </w:trPr>
        <w:tc>
          <w:tcPr>
            <w:tcW w:w="694" w:type="pct"/>
          </w:tcPr>
          <w:p w14:paraId="4BDC54E6" w14:textId="58F71EA1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EB1D970" w14:textId="19104155" w:rsidR="00DF526E" w:rsidRPr="003E7D07" w:rsidRDefault="00527845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Evolución de la ejecución de los proyectos financiados por el Fondo para el Desarrollo de las Tecnologías de la Información y la Comunicación (FD-TIC)</w:t>
            </w:r>
          </w:p>
        </w:tc>
        <w:tc>
          <w:tcPr>
            <w:tcW w:w="2153" w:type="pct"/>
          </w:tcPr>
          <w:p w14:paraId="1BA07D19" w14:textId="44487DEE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7" w:history="1">
              <w:r w:rsidRPr="003E7D07">
                <w:rPr>
                  <w:rStyle w:val="Hyperlink"/>
                  <w:lang w:val="en-US"/>
                </w:rPr>
                <w:t>INF/3</w:t>
              </w:r>
            </w:hyperlink>
          </w:p>
        </w:tc>
      </w:tr>
      <w:tr w:rsidR="00DF526E" w:rsidRPr="00E23E9B" w14:paraId="396C973B" w14:textId="19F55B90" w:rsidTr="003E7D07">
        <w:trPr>
          <w:cantSplit/>
        </w:trPr>
        <w:tc>
          <w:tcPr>
            <w:tcW w:w="694" w:type="pct"/>
          </w:tcPr>
          <w:p w14:paraId="6C360045" w14:textId="22FBBABD" w:rsidR="00DF526E" w:rsidRPr="00AC2F56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6EB53985" w14:textId="0721DC41" w:rsidR="00DF526E" w:rsidRPr="00AC2F56" w:rsidRDefault="00527845" w:rsidP="00DF526E">
            <w:pPr>
              <w:pStyle w:val="Tabletext"/>
              <w:rPr>
                <w:lang w:val="es-ES"/>
              </w:rPr>
            </w:pPr>
            <w:r w:rsidRPr="00AC2F56">
              <w:rPr>
                <w:lang w:val="es-ES"/>
              </w:rPr>
              <w:t>Anexos al Documento C26/71</w:t>
            </w:r>
            <w:r w:rsidR="00DF526E" w:rsidRPr="00AC2F56">
              <w:rPr>
                <w:lang w:val="es-ES"/>
              </w:rPr>
              <w:t xml:space="preserve"> – </w:t>
            </w:r>
            <w:r w:rsidR="00242BFF" w:rsidRPr="00AC2F56">
              <w:rPr>
                <w:lang w:val="es-ES"/>
              </w:rPr>
              <w:t>Novedades sobre las medidas para reducir la carga financiera para los países anfitriones de las conferencias, reuniones y actividades de la UIT</w:t>
            </w:r>
          </w:p>
        </w:tc>
        <w:tc>
          <w:tcPr>
            <w:tcW w:w="2153" w:type="pct"/>
          </w:tcPr>
          <w:p w14:paraId="74C672E2" w14:textId="0912558A" w:rsidR="00DF526E" w:rsidRPr="00AC2F56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8" w:history="1">
              <w:r w:rsidRPr="00AC2F56">
                <w:rPr>
                  <w:rStyle w:val="Hyperlink"/>
                  <w:lang w:val="en-US"/>
                </w:rPr>
                <w:t>INF/8</w:t>
              </w:r>
            </w:hyperlink>
          </w:p>
        </w:tc>
      </w:tr>
      <w:tr w:rsidR="00DF526E" w:rsidRPr="00E23E9B" w14:paraId="290E5DD6" w14:textId="67251987" w:rsidTr="003E7D07">
        <w:trPr>
          <w:cantSplit/>
        </w:trPr>
        <w:tc>
          <w:tcPr>
            <w:tcW w:w="694" w:type="pct"/>
          </w:tcPr>
          <w:p w14:paraId="15F28C47" w14:textId="2A85D255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4FC2B1B" w14:textId="302FBD21" w:rsidR="00DF526E" w:rsidRPr="003E7D07" w:rsidRDefault="00242BFF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Información adicional sobre la propuesta de marco para el proceso de selección de países anfitriones de las conferencias y asambleas de la UIT</w:t>
            </w:r>
          </w:p>
        </w:tc>
        <w:tc>
          <w:tcPr>
            <w:tcW w:w="2153" w:type="pct"/>
          </w:tcPr>
          <w:p w14:paraId="155134C0" w14:textId="03B7FC4D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29" w:history="1">
              <w:r w:rsidRPr="003E7D07">
                <w:rPr>
                  <w:rStyle w:val="Hyperlink"/>
                  <w:lang w:val="en-US"/>
                </w:rPr>
                <w:t>INF/4</w:t>
              </w:r>
            </w:hyperlink>
          </w:p>
        </w:tc>
      </w:tr>
      <w:tr w:rsidR="00DF526E" w:rsidRPr="00E23E9B" w14:paraId="6B7F39CF" w14:textId="24FB0A6B" w:rsidTr="003E7D07">
        <w:trPr>
          <w:cantSplit/>
        </w:trPr>
        <w:tc>
          <w:tcPr>
            <w:tcW w:w="694" w:type="pct"/>
          </w:tcPr>
          <w:p w14:paraId="2732A8F8" w14:textId="1792810B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D88FDD8" w14:textId="0AAAD7AF" w:rsidR="00DF526E" w:rsidRPr="003E7D07" w:rsidRDefault="00242BFF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Examen de la presencia regional de la UIT</w:t>
            </w:r>
          </w:p>
        </w:tc>
        <w:tc>
          <w:tcPr>
            <w:tcW w:w="2153" w:type="pct"/>
          </w:tcPr>
          <w:p w14:paraId="4DCB6AB6" w14:textId="03F9F4B9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30" w:history="1">
              <w:r w:rsidRPr="003E7D07">
                <w:rPr>
                  <w:rStyle w:val="Hyperlink"/>
                  <w:lang w:val="en-US"/>
                </w:rPr>
                <w:t>INF/10</w:t>
              </w:r>
            </w:hyperlink>
          </w:p>
        </w:tc>
      </w:tr>
      <w:tr w:rsidR="00DF526E" w:rsidRPr="00E23E9B" w14:paraId="2048EC52" w14:textId="4C664CCB" w:rsidTr="003E7D07">
        <w:trPr>
          <w:cantSplit/>
        </w:trPr>
        <w:tc>
          <w:tcPr>
            <w:tcW w:w="694" w:type="pct"/>
          </w:tcPr>
          <w:p w14:paraId="0AD99B16" w14:textId="7C56800A" w:rsidR="00DF526E" w:rsidRPr="00AC2F56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91F4939" w14:textId="0D9B7778" w:rsidR="00DF526E" w:rsidRPr="00AC2F56" w:rsidRDefault="00242BFF" w:rsidP="00DF526E">
            <w:pPr>
              <w:pStyle w:val="Tabletext"/>
              <w:rPr>
                <w:lang w:val="es-ES"/>
              </w:rPr>
            </w:pPr>
            <w:r w:rsidRPr="00AC2F56">
              <w:rPr>
                <w:lang w:val="es-ES"/>
              </w:rPr>
              <w:t>Directrices para ayudar a las delegaciones a preparar sus declaraciones políticas para la Conferencia de Plenipotenciarios de 2026</w:t>
            </w:r>
          </w:p>
        </w:tc>
        <w:tc>
          <w:tcPr>
            <w:tcW w:w="2153" w:type="pct"/>
          </w:tcPr>
          <w:p w14:paraId="0B9CF43F" w14:textId="4869C140" w:rsidR="00DF526E" w:rsidRPr="00AC2F56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31" w:history="1">
              <w:r w:rsidRPr="00AC2F56">
                <w:rPr>
                  <w:rStyle w:val="Hyperlink"/>
                  <w:lang w:val="en-US"/>
                </w:rPr>
                <w:t>INF/13</w:t>
              </w:r>
            </w:hyperlink>
          </w:p>
        </w:tc>
      </w:tr>
      <w:tr w:rsidR="00DF526E" w:rsidRPr="00E23E9B" w14:paraId="767AC2D5" w14:textId="4C56D605" w:rsidTr="003E7D07">
        <w:trPr>
          <w:cantSplit/>
        </w:trPr>
        <w:tc>
          <w:tcPr>
            <w:tcW w:w="694" w:type="pct"/>
          </w:tcPr>
          <w:p w14:paraId="289ECCBF" w14:textId="0F236F9E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6F2195BF" w14:textId="0C9616AB" w:rsidR="00DF526E" w:rsidRPr="003E7D07" w:rsidRDefault="00242BFF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Información adicional sobre la aplicación de la estrategia de movilización de recursos de la UIT</w:t>
            </w:r>
          </w:p>
        </w:tc>
        <w:tc>
          <w:tcPr>
            <w:tcW w:w="2153" w:type="pct"/>
          </w:tcPr>
          <w:p w14:paraId="3A5D4F0A" w14:textId="3ECC9E72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32" w:history="1">
              <w:r w:rsidRPr="003E7D07">
                <w:rPr>
                  <w:rStyle w:val="Hyperlink"/>
                  <w:lang w:val="en-US"/>
                </w:rPr>
                <w:t>INF/14</w:t>
              </w:r>
            </w:hyperlink>
          </w:p>
        </w:tc>
      </w:tr>
      <w:tr w:rsidR="00DF526E" w:rsidRPr="00E23E9B" w14:paraId="2EB8A665" w14:textId="0AAB2A91" w:rsidTr="003E7D07">
        <w:trPr>
          <w:cantSplit/>
        </w:trPr>
        <w:tc>
          <w:tcPr>
            <w:tcW w:w="694" w:type="pct"/>
          </w:tcPr>
          <w:p w14:paraId="5E916EB9" w14:textId="3C503431" w:rsidR="00DF526E" w:rsidRPr="00AC2F56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0C51871A" w14:textId="3D5CF813" w:rsidR="00DF526E" w:rsidRPr="00AC2F56" w:rsidRDefault="00242BFF" w:rsidP="00DF526E">
            <w:pPr>
              <w:pStyle w:val="Tabletext"/>
              <w:rPr>
                <w:lang w:val="es-ES"/>
              </w:rPr>
            </w:pPr>
            <w:r w:rsidRPr="00AC2F56">
              <w:rPr>
                <w:lang w:val="es-ES"/>
              </w:rPr>
              <w:t>Visión ejecutiva de los fundamentos de la transformación digital de la UIT (2026</w:t>
            </w:r>
            <w:r w:rsidR="008B5729">
              <w:rPr>
                <w:lang w:val="es-ES"/>
              </w:rPr>
              <w:noBreakHyphen/>
            </w:r>
            <w:r w:rsidRPr="00AC2F56">
              <w:rPr>
                <w:lang w:val="es-ES"/>
              </w:rPr>
              <w:t>2027)</w:t>
            </w:r>
          </w:p>
        </w:tc>
        <w:tc>
          <w:tcPr>
            <w:tcW w:w="2153" w:type="pct"/>
          </w:tcPr>
          <w:p w14:paraId="638CB76B" w14:textId="22907DBA" w:rsidR="00DF526E" w:rsidRPr="00AC2F56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33" w:history="1">
              <w:r w:rsidRPr="00AC2F56">
                <w:rPr>
                  <w:rStyle w:val="Hyperlink"/>
                  <w:lang w:val="en-US"/>
                </w:rPr>
                <w:t>INF/6</w:t>
              </w:r>
            </w:hyperlink>
          </w:p>
        </w:tc>
      </w:tr>
      <w:tr w:rsidR="00DF526E" w:rsidRPr="00E23E9B" w14:paraId="1833260E" w14:textId="6717BE6A" w:rsidTr="003E7D07">
        <w:trPr>
          <w:cantSplit/>
        </w:trPr>
        <w:tc>
          <w:tcPr>
            <w:tcW w:w="694" w:type="pct"/>
          </w:tcPr>
          <w:p w14:paraId="7CD44223" w14:textId="77777777" w:rsidR="00DF526E" w:rsidRPr="003E7D07" w:rsidRDefault="00DF526E" w:rsidP="00DF526E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5FA238F" w14:textId="3BFF2F4A" w:rsidR="00DF526E" w:rsidRPr="003E7D07" w:rsidRDefault="00242BFF" w:rsidP="00DF526E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Novedades sobre la aplicación por la UIT de las recomendaciones de la Dependencia Común de Inspección (DCI) de las Naciones Unidas</w:t>
            </w:r>
          </w:p>
        </w:tc>
        <w:tc>
          <w:tcPr>
            <w:tcW w:w="2153" w:type="pct"/>
          </w:tcPr>
          <w:p w14:paraId="14F0DFCC" w14:textId="76737553" w:rsidR="00DF526E" w:rsidRPr="003E7D07" w:rsidRDefault="00DF526E" w:rsidP="00410996">
            <w:pPr>
              <w:pStyle w:val="Tabletext"/>
              <w:jc w:val="center"/>
              <w:rPr>
                <w:lang w:val="es-ES"/>
              </w:rPr>
            </w:pPr>
            <w:hyperlink r:id="rId134" w:history="1">
              <w:r w:rsidRPr="003E7D07">
                <w:rPr>
                  <w:rStyle w:val="Hyperlink"/>
                  <w:lang w:val="en-US"/>
                </w:rPr>
                <w:t>INF/17</w:t>
              </w:r>
            </w:hyperlink>
          </w:p>
        </w:tc>
      </w:tr>
      <w:tr w:rsidR="00AC2F56" w:rsidRPr="00CE6BA4" w14:paraId="13B4175C" w14:textId="77777777" w:rsidTr="00DF526E">
        <w:trPr>
          <w:cantSplit/>
        </w:trPr>
        <w:tc>
          <w:tcPr>
            <w:tcW w:w="694" w:type="pct"/>
          </w:tcPr>
          <w:p w14:paraId="60C32660" w14:textId="77777777" w:rsidR="00AC2F56" w:rsidRPr="00AC2F56" w:rsidRDefault="00AC2F56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39A41056" w14:textId="455E1FF1" w:rsidR="00AC2F56" w:rsidRPr="00AC2F56" w:rsidRDefault="003E7D07" w:rsidP="00F93EF2">
            <w:pPr>
              <w:pStyle w:val="Tabletext"/>
              <w:rPr>
                <w:lang w:val="es-ES"/>
              </w:rPr>
            </w:pPr>
            <w:r w:rsidRPr="00B56BB8">
              <w:rPr>
                <w:lang w:val="es-ES"/>
              </w:rPr>
              <w:t>Evaluar el marco de gestión de riesgos de la UIT y apoyar la aplicación de las recomendaciones de auditoría</w:t>
            </w:r>
          </w:p>
        </w:tc>
        <w:tc>
          <w:tcPr>
            <w:tcW w:w="2153" w:type="pct"/>
          </w:tcPr>
          <w:p w14:paraId="66137673" w14:textId="637503FD" w:rsidR="00AC2F56" w:rsidRPr="00AC2F56" w:rsidRDefault="00AC2F56" w:rsidP="00410996">
            <w:pPr>
              <w:pStyle w:val="Tabletext"/>
              <w:jc w:val="center"/>
              <w:rPr>
                <w:lang w:val="es-ES"/>
              </w:rPr>
            </w:pPr>
            <w:hyperlink r:id="rId135" w:history="1">
              <w:r w:rsidRPr="00DC5972">
                <w:rPr>
                  <w:rStyle w:val="Hyperlink"/>
                  <w:lang w:val="en-US"/>
                </w:rPr>
                <w:t>INF/11</w:t>
              </w:r>
            </w:hyperlink>
          </w:p>
        </w:tc>
      </w:tr>
      <w:tr w:rsidR="00AC2F56" w:rsidRPr="00CE6BA4" w14:paraId="71D1C819" w14:textId="77777777" w:rsidTr="00DF526E">
        <w:trPr>
          <w:cantSplit/>
        </w:trPr>
        <w:tc>
          <w:tcPr>
            <w:tcW w:w="694" w:type="pct"/>
          </w:tcPr>
          <w:p w14:paraId="3042372A" w14:textId="77777777" w:rsidR="00AC2F56" w:rsidRPr="00AC2F56" w:rsidRDefault="00AC2F56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74B268A" w14:textId="6D1F3382" w:rsidR="00AC2F56" w:rsidRPr="00AC2F56" w:rsidRDefault="003E7D07" w:rsidP="00F93EF2">
            <w:pPr>
              <w:pStyle w:val="Tabletext"/>
              <w:rPr>
                <w:lang w:val="es-ES"/>
              </w:rPr>
            </w:pPr>
            <w:r w:rsidRPr="00B56BB8">
              <w:rPr>
                <w:lang w:val="es-ES"/>
              </w:rPr>
              <w:t>Situación de las Recomendaciones del CAIG</w:t>
            </w:r>
          </w:p>
        </w:tc>
        <w:tc>
          <w:tcPr>
            <w:tcW w:w="2153" w:type="pct"/>
          </w:tcPr>
          <w:p w14:paraId="191265A2" w14:textId="2C09C621" w:rsidR="00AC2F56" w:rsidRPr="00AC2F56" w:rsidRDefault="00AC2F56" w:rsidP="00410996">
            <w:pPr>
              <w:pStyle w:val="Tabletext"/>
              <w:jc w:val="center"/>
              <w:rPr>
                <w:lang w:val="es-ES"/>
              </w:rPr>
            </w:pPr>
            <w:hyperlink r:id="rId136" w:history="1">
              <w:r w:rsidRPr="00DC5972">
                <w:rPr>
                  <w:rStyle w:val="Hyperlink"/>
                  <w:lang w:val="en-US"/>
                </w:rPr>
                <w:t>INF/15</w:t>
              </w:r>
            </w:hyperlink>
          </w:p>
        </w:tc>
      </w:tr>
      <w:tr w:rsidR="002D1F29" w:rsidRPr="00B56BB8" w14:paraId="4D3299D6" w14:textId="4238AF2D" w:rsidTr="003E7D07">
        <w:trPr>
          <w:cantSplit/>
        </w:trPr>
        <w:tc>
          <w:tcPr>
            <w:tcW w:w="694" w:type="pct"/>
          </w:tcPr>
          <w:p w14:paraId="7D47995C" w14:textId="77777777" w:rsidR="008B5729" w:rsidRPr="003E7D07" w:rsidRDefault="008B5729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3ED35A0E" w14:textId="77777777" w:rsidR="00C529BD" w:rsidRPr="003E7D07" w:rsidRDefault="00C529BD" w:rsidP="00F93EF2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Declaración del Consejo de Personal</w:t>
            </w:r>
          </w:p>
        </w:tc>
        <w:tc>
          <w:tcPr>
            <w:tcW w:w="2153" w:type="pct"/>
          </w:tcPr>
          <w:p w14:paraId="13A5281E" w14:textId="77777777" w:rsidR="00C529BD" w:rsidRPr="003E7D07" w:rsidRDefault="00C529BD" w:rsidP="00410996">
            <w:pPr>
              <w:pStyle w:val="Tabletext"/>
              <w:jc w:val="center"/>
              <w:rPr>
                <w:lang w:val="es-ES"/>
              </w:rPr>
            </w:pPr>
          </w:p>
        </w:tc>
      </w:tr>
    </w:tbl>
    <w:p w14:paraId="7055D1C9" w14:textId="77777777" w:rsidR="00F92BED" w:rsidRPr="007C5BBE" w:rsidRDefault="00F92BED" w:rsidP="0032202E">
      <w:pPr>
        <w:pStyle w:val="Reasons"/>
        <w:rPr>
          <w:lang w:val="es-ES"/>
        </w:rPr>
      </w:pPr>
    </w:p>
    <w:p w14:paraId="275E0B2D" w14:textId="77777777" w:rsidR="00F92BED" w:rsidRPr="007C5BBE" w:rsidRDefault="00F92BED" w:rsidP="00F92BED">
      <w:pPr>
        <w:jc w:val="center"/>
        <w:rPr>
          <w:lang w:val="es-ES"/>
        </w:rPr>
      </w:pPr>
      <w:r w:rsidRPr="007C5BBE">
        <w:rPr>
          <w:lang w:val="es-ES"/>
        </w:rPr>
        <w:t>______________</w:t>
      </w:r>
    </w:p>
    <w:sectPr w:rsidR="00F92BED" w:rsidRPr="007C5BBE" w:rsidSect="00C538FC">
      <w:footerReference w:type="default" r:id="rId137"/>
      <w:headerReference w:type="first" r:id="rId138"/>
      <w:footerReference w:type="first" r:id="rId13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F427" w14:textId="77777777" w:rsidR="00BB19FE" w:rsidRDefault="00BB19FE">
      <w:r>
        <w:separator/>
      </w:r>
    </w:p>
  </w:endnote>
  <w:endnote w:type="continuationSeparator" w:id="0">
    <w:p w14:paraId="75F94068" w14:textId="77777777" w:rsidR="00BB19FE" w:rsidRDefault="00BB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12EEA928" w14:textId="77777777" w:rsidTr="00E31DCE">
      <w:trPr>
        <w:jc w:val="center"/>
      </w:trPr>
      <w:tc>
        <w:tcPr>
          <w:tcW w:w="1803" w:type="dxa"/>
          <w:vAlign w:val="center"/>
        </w:tcPr>
        <w:p w14:paraId="42D6DBA6" w14:textId="14EED2EA" w:rsidR="003273A4" w:rsidRDefault="00FE4F43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2601042</w:t>
          </w:r>
        </w:p>
      </w:tc>
      <w:tc>
        <w:tcPr>
          <w:tcW w:w="8261" w:type="dxa"/>
        </w:tcPr>
        <w:p w14:paraId="47B5579B" w14:textId="35CEEE3F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C5BBE">
            <w:rPr>
              <w:bCs/>
            </w:rPr>
            <w:t>1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8DC20D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3AB3BAD" w14:textId="77777777" w:rsidTr="00E31DCE">
      <w:trPr>
        <w:jc w:val="center"/>
      </w:trPr>
      <w:tc>
        <w:tcPr>
          <w:tcW w:w="1803" w:type="dxa"/>
          <w:vAlign w:val="center"/>
        </w:tcPr>
        <w:p w14:paraId="3ED31AAB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43B2F69A" w14:textId="05A497A9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C5BBE">
            <w:rPr>
              <w:bCs/>
            </w:rPr>
            <w:t>1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B1D2B80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5E9F" w14:textId="77777777" w:rsidR="00BB19FE" w:rsidRDefault="00BB19FE">
      <w:r>
        <w:t>____________________</w:t>
      </w:r>
    </w:p>
  </w:footnote>
  <w:footnote w:type="continuationSeparator" w:id="0">
    <w:p w14:paraId="1DDBC9D5" w14:textId="77777777" w:rsidR="00BB19FE" w:rsidRDefault="00BB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471F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6F362C75" wp14:editId="0C548935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8A2"/>
    <w:multiLevelType w:val="hybridMultilevel"/>
    <w:tmpl w:val="D0F02B36"/>
    <w:lvl w:ilvl="0" w:tplc="F56020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2C"/>
    <w:rsid w:val="000007D1"/>
    <w:rsid w:val="0001204A"/>
    <w:rsid w:val="000378E7"/>
    <w:rsid w:val="00055C7B"/>
    <w:rsid w:val="0006007D"/>
    <w:rsid w:val="00063DEE"/>
    <w:rsid w:val="00083C2A"/>
    <w:rsid w:val="00093EEB"/>
    <w:rsid w:val="00094BF3"/>
    <w:rsid w:val="000B0D00"/>
    <w:rsid w:val="000B2726"/>
    <w:rsid w:val="000B7C15"/>
    <w:rsid w:val="000C0F01"/>
    <w:rsid w:val="000D1BD1"/>
    <w:rsid w:val="000D1D0F"/>
    <w:rsid w:val="000E394F"/>
    <w:rsid w:val="000E3F07"/>
    <w:rsid w:val="000E730A"/>
    <w:rsid w:val="000F5290"/>
    <w:rsid w:val="000F5A95"/>
    <w:rsid w:val="0010165C"/>
    <w:rsid w:val="0010541F"/>
    <w:rsid w:val="00125F57"/>
    <w:rsid w:val="0012693B"/>
    <w:rsid w:val="00146BFB"/>
    <w:rsid w:val="001559F5"/>
    <w:rsid w:val="00157AC4"/>
    <w:rsid w:val="0016169C"/>
    <w:rsid w:val="00161D68"/>
    <w:rsid w:val="001958F5"/>
    <w:rsid w:val="001A072E"/>
    <w:rsid w:val="001B6E2B"/>
    <w:rsid w:val="001C51A9"/>
    <w:rsid w:val="001D2A4D"/>
    <w:rsid w:val="001D5417"/>
    <w:rsid w:val="001D73DC"/>
    <w:rsid w:val="001D7D76"/>
    <w:rsid w:val="001F14A2"/>
    <w:rsid w:val="001F48D6"/>
    <w:rsid w:val="0020145A"/>
    <w:rsid w:val="00204F8E"/>
    <w:rsid w:val="00214292"/>
    <w:rsid w:val="00214A11"/>
    <w:rsid w:val="002235CA"/>
    <w:rsid w:val="002374E9"/>
    <w:rsid w:val="00242BFF"/>
    <w:rsid w:val="0025528D"/>
    <w:rsid w:val="002618C2"/>
    <w:rsid w:val="0026534E"/>
    <w:rsid w:val="00267364"/>
    <w:rsid w:val="00270D39"/>
    <w:rsid w:val="00277DEA"/>
    <w:rsid w:val="002801AA"/>
    <w:rsid w:val="002867F7"/>
    <w:rsid w:val="002946E2"/>
    <w:rsid w:val="002B0F3F"/>
    <w:rsid w:val="002B2660"/>
    <w:rsid w:val="002C3F32"/>
    <w:rsid w:val="002C4676"/>
    <w:rsid w:val="002C68FA"/>
    <w:rsid w:val="002C6CA5"/>
    <w:rsid w:val="002C70B0"/>
    <w:rsid w:val="002D02B9"/>
    <w:rsid w:val="002D1F29"/>
    <w:rsid w:val="002D7B6B"/>
    <w:rsid w:val="002E3DA6"/>
    <w:rsid w:val="002E6473"/>
    <w:rsid w:val="002F3CC4"/>
    <w:rsid w:val="002F4F97"/>
    <w:rsid w:val="00302B80"/>
    <w:rsid w:val="0030313B"/>
    <w:rsid w:val="003032E2"/>
    <w:rsid w:val="0030491A"/>
    <w:rsid w:val="003058F2"/>
    <w:rsid w:val="0031300A"/>
    <w:rsid w:val="00316929"/>
    <w:rsid w:val="00320667"/>
    <w:rsid w:val="00323232"/>
    <w:rsid w:val="003273A4"/>
    <w:rsid w:val="0033413E"/>
    <w:rsid w:val="0034796E"/>
    <w:rsid w:val="003573EA"/>
    <w:rsid w:val="0036529A"/>
    <w:rsid w:val="00365CF9"/>
    <w:rsid w:val="003757B8"/>
    <w:rsid w:val="00391444"/>
    <w:rsid w:val="003A5503"/>
    <w:rsid w:val="003B57C5"/>
    <w:rsid w:val="003D5742"/>
    <w:rsid w:val="003E4ADB"/>
    <w:rsid w:val="003E7D07"/>
    <w:rsid w:val="003F0968"/>
    <w:rsid w:val="003F3E9C"/>
    <w:rsid w:val="00401ADC"/>
    <w:rsid w:val="0040378D"/>
    <w:rsid w:val="00410996"/>
    <w:rsid w:val="004445CD"/>
    <w:rsid w:val="00444F69"/>
    <w:rsid w:val="004529E1"/>
    <w:rsid w:val="004571B0"/>
    <w:rsid w:val="00465C35"/>
    <w:rsid w:val="00473962"/>
    <w:rsid w:val="0047785C"/>
    <w:rsid w:val="0049539B"/>
    <w:rsid w:val="004B0BCA"/>
    <w:rsid w:val="004B200E"/>
    <w:rsid w:val="004B4E2C"/>
    <w:rsid w:val="004B5D49"/>
    <w:rsid w:val="004C2090"/>
    <w:rsid w:val="004C417D"/>
    <w:rsid w:val="004D3A3C"/>
    <w:rsid w:val="004D5483"/>
    <w:rsid w:val="004E3809"/>
    <w:rsid w:val="004E634E"/>
    <w:rsid w:val="004F02C8"/>
    <w:rsid w:val="00513630"/>
    <w:rsid w:val="00522E82"/>
    <w:rsid w:val="00527845"/>
    <w:rsid w:val="00533F9A"/>
    <w:rsid w:val="00544780"/>
    <w:rsid w:val="00547AD1"/>
    <w:rsid w:val="005506FA"/>
    <w:rsid w:val="00556AA3"/>
    <w:rsid w:val="00560125"/>
    <w:rsid w:val="00584DE8"/>
    <w:rsid w:val="00585553"/>
    <w:rsid w:val="00591546"/>
    <w:rsid w:val="00596E5F"/>
    <w:rsid w:val="0059777F"/>
    <w:rsid w:val="005B34D9"/>
    <w:rsid w:val="005C3000"/>
    <w:rsid w:val="005C5DB4"/>
    <w:rsid w:val="005D0CCF"/>
    <w:rsid w:val="005F0915"/>
    <w:rsid w:val="005F1A55"/>
    <w:rsid w:val="005F3BCB"/>
    <w:rsid w:val="005F410F"/>
    <w:rsid w:val="0060149A"/>
    <w:rsid w:val="00601924"/>
    <w:rsid w:val="0060304A"/>
    <w:rsid w:val="00612E73"/>
    <w:rsid w:val="00617B72"/>
    <w:rsid w:val="00632117"/>
    <w:rsid w:val="0063521F"/>
    <w:rsid w:val="00636782"/>
    <w:rsid w:val="0064224B"/>
    <w:rsid w:val="00643C71"/>
    <w:rsid w:val="006447EA"/>
    <w:rsid w:val="0064481D"/>
    <w:rsid w:val="00646520"/>
    <w:rsid w:val="0064731F"/>
    <w:rsid w:val="00662984"/>
    <w:rsid w:val="00664572"/>
    <w:rsid w:val="00666D09"/>
    <w:rsid w:val="00670579"/>
    <w:rsid w:val="006710F6"/>
    <w:rsid w:val="0067763A"/>
    <w:rsid w:val="00677A97"/>
    <w:rsid w:val="00683750"/>
    <w:rsid w:val="006B551E"/>
    <w:rsid w:val="006C1B56"/>
    <w:rsid w:val="006D1312"/>
    <w:rsid w:val="006D4761"/>
    <w:rsid w:val="006F20A5"/>
    <w:rsid w:val="006F4D52"/>
    <w:rsid w:val="006F7597"/>
    <w:rsid w:val="00710851"/>
    <w:rsid w:val="00717F47"/>
    <w:rsid w:val="00726872"/>
    <w:rsid w:val="00730696"/>
    <w:rsid w:val="007421D6"/>
    <w:rsid w:val="00747BA0"/>
    <w:rsid w:val="00755C78"/>
    <w:rsid w:val="00757606"/>
    <w:rsid w:val="00760F1C"/>
    <w:rsid w:val="007657F0"/>
    <w:rsid w:val="00770DCA"/>
    <w:rsid w:val="0077110E"/>
    <w:rsid w:val="0077252D"/>
    <w:rsid w:val="007955DA"/>
    <w:rsid w:val="007B6FED"/>
    <w:rsid w:val="007C5BBE"/>
    <w:rsid w:val="007D39B2"/>
    <w:rsid w:val="007D533E"/>
    <w:rsid w:val="007E215D"/>
    <w:rsid w:val="007E5DD3"/>
    <w:rsid w:val="007F350B"/>
    <w:rsid w:val="00801667"/>
    <w:rsid w:val="00820BE4"/>
    <w:rsid w:val="00835209"/>
    <w:rsid w:val="008451E8"/>
    <w:rsid w:val="0084546D"/>
    <w:rsid w:val="008545BF"/>
    <w:rsid w:val="00870801"/>
    <w:rsid w:val="008760AE"/>
    <w:rsid w:val="00882976"/>
    <w:rsid w:val="008B1F58"/>
    <w:rsid w:val="008B5729"/>
    <w:rsid w:val="008B5B83"/>
    <w:rsid w:val="008D080E"/>
    <w:rsid w:val="008D2F69"/>
    <w:rsid w:val="008D46CD"/>
    <w:rsid w:val="008F6ABC"/>
    <w:rsid w:val="00913B9C"/>
    <w:rsid w:val="009141BD"/>
    <w:rsid w:val="00927F93"/>
    <w:rsid w:val="00954345"/>
    <w:rsid w:val="00956E77"/>
    <w:rsid w:val="009758A5"/>
    <w:rsid w:val="00984230"/>
    <w:rsid w:val="00985871"/>
    <w:rsid w:val="00987615"/>
    <w:rsid w:val="009904CF"/>
    <w:rsid w:val="009921AA"/>
    <w:rsid w:val="009A338E"/>
    <w:rsid w:val="009A6971"/>
    <w:rsid w:val="009A76A8"/>
    <w:rsid w:val="009F3B0A"/>
    <w:rsid w:val="009F4811"/>
    <w:rsid w:val="009F5B3C"/>
    <w:rsid w:val="00A01F4F"/>
    <w:rsid w:val="00A109AF"/>
    <w:rsid w:val="00A81434"/>
    <w:rsid w:val="00A929DE"/>
    <w:rsid w:val="00A94438"/>
    <w:rsid w:val="00AA390C"/>
    <w:rsid w:val="00AA6DE8"/>
    <w:rsid w:val="00AB5F05"/>
    <w:rsid w:val="00AB6CC2"/>
    <w:rsid w:val="00AC2F56"/>
    <w:rsid w:val="00AC4C9D"/>
    <w:rsid w:val="00AD20EE"/>
    <w:rsid w:val="00AD5A4D"/>
    <w:rsid w:val="00AF0EAC"/>
    <w:rsid w:val="00AF0FA2"/>
    <w:rsid w:val="00AF3AFF"/>
    <w:rsid w:val="00AF40F6"/>
    <w:rsid w:val="00AF44D8"/>
    <w:rsid w:val="00B0200A"/>
    <w:rsid w:val="00B060DF"/>
    <w:rsid w:val="00B06DC3"/>
    <w:rsid w:val="00B1560D"/>
    <w:rsid w:val="00B55AA7"/>
    <w:rsid w:val="00B56BB8"/>
    <w:rsid w:val="00B574DB"/>
    <w:rsid w:val="00B73267"/>
    <w:rsid w:val="00B77AB0"/>
    <w:rsid w:val="00B817E4"/>
    <w:rsid w:val="00B826C2"/>
    <w:rsid w:val="00B8298E"/>
    <w:rsid w:val="00BA1261"/>
    <w:rsid w:val="00BA14F9"/>
    <w:rsid w:val="00BA5D6B"/>
    <w:rsid w:val="00BB19FE"/>
    <w:rsid w:val="00BB6FD8"/>
    <w:rsid w:val="00BB783C"/>
    <w:rsid w:val="00BC6ACB"/>
    <w:rsid w:val="00BC7D5F"/>
    <w:rsid w:val="00BD0723"/>
    <w:rsid w:val="00BD09A6"/>
    <w:rsid w:val="00BD2518"/>
    <w:rsid w:val="00BF1D1C"/>
    <w:rsid w:val="00BF791C"/>
    <w:rsid w:val="00C0438B"/>
    <w:rsid w:val="00C10021"/>
    <w:rsid w:val="00C131D3"/>
    <w:rsid w:val="00C1509A"/>
    <w:rsid w:val="00C20C59"/>
    <w:rsid w:val="00C2727F"/>
    <w:rsid w:val="00C4421B"/>
    <w:rsid w:val="00C529BD"/>
    <w:rsid w:val="00C538FC"/>
    <w:rsid w:val="00C55B1F"/>
    <w:rsid w:val="00C64E65"/>
    <w:rsid w:val="00C66B18"/>
    <w:rsid w:val="00C85EED"/>
    <w:rsid w:val="00CA0614"/>
    <w:rsid w:val="00CB5BDE"/>
    <w:rsid w:val="00CC1FAF"/>
    <w:rsid w:val="00CE6BA4"/>
    <w:rsid w:val="00CF1A67"/>
    <w:rsid w:val="00CF6B23"/>
    <w:rsid w:val="00D03AFD"/>
    <w:rsid w:val="00D05635"/>
    <w:rsid w:val="00D06809"/>
    <w:rsid w:val="00D15C47"/>
    <w:rsid w:val="00D20502"/>
    <w:rsid w:val="00D2750E"/>
    <w:rsid w:val="00D301A4"/>
    <w:rsid w:val="00D31C87"/>
    <w:rsid w:val="00D375E0"/>
    <w:rsid w:val="00D44CF8"/>
    <w:rsid w:val="00D457CA"/>
    <w:rsid w:val="00D46AA0"/>
    <w:rsid w:val="00D50A36"/>
    <w:rsid w:val="00D62446"/>
    <w:rsid w:val="00D914EE"/>
    <w:rsid w:val="00D94B07"/>
    <w:rsid w:val="00D96BC4"/>
    <w:rsid w:val="00DA4EA2"/>
    <w:rsid w:val="00DB409E"/>
    <w:rsid w:val="00DC0E04"/>
    <w:rsid w:val="00DC3D3E"/>
    <w:rsid w:val="00DE2C90"/>
    <w:rsid w:val="00DE3B24"/>
    <w:rsid w:val="00DE7376"/>
    <w:rsid w:val="00DF1C3F"/>
    <w:rsid w:val="00DF526E"/>
    <w:rsid w:val="00DF5FD6"/>
    <w:rsid w:val="00DF7DAA"/>
    <w:rsid w:val="00E02F5D"/>
    <w:rsid w:val="00E06947"/>
    <w:rsid w:val="00E11319"/>
    <w:rsid w:val="00E21444"/>
    <w:rsid w:val="00E23E9B"/>
    <w:rsid w:val="00E27450"/>
    <w:rsid w:val="00E34072"/>
    <w:rsid w:val="00E3592D"/>
    <w:rsid w:val="00E4436F"/>
    <w:rsid w:val="00E50D76"/>
    <w:rsid w:val="00E571F3"/>
    <w:rsid w:val="00E636EF"/>
    <w:rsid w:val="00E8018B"/>
    <w:rsid w:val="00E84AA6"/>
    <w:rsid w:val="00E84C7A"/>
    <w:rsid w:val="00E86F6B"/>
    <w:rsid w:val="00E87402"/>
    <w:rsid w:val="00E92DE8"/>
    <w:rsid w:val="00E96387"/>
    <w:rsid w:val="00E973EB"/>
    <w:rsid w:val="00EA7759"/>
    <w:rsid w:val="00EB1031"/>
    <w:rsid w:val="00EB1212"/>
    <w:rsid w:val="00EC69E0"/>
    <w:rsid w:val="00ED1F12"/>
    <w:rsid w:val="00ED65AB"/>
    <w:rsid w:val="00EE7248"/>
    <w:rsid w:val="00EE79F1"/>
    <w:rsid w:val="00EF6157"/>
    <w:rsid w:val="00F12850"/>
    <w:rsid w:val="00F24B71"/>
    <w:rsid w:val="00F25C97"/>
    <w:rsid w:val="00F32E03"/>
    <w:rsid w:val="00F33BF4"/>
    <w:rsid w:val="00F37FE8"/>
    <w:rsid w:val="00F40382"/>
    <w:rsid w:val="00F479B4"/>
    <w:rsid w:val="00F53BD1"/>
    <w:rsid w:val="00F60834"/>
    <w:rsid w:val="00F61A0B"/>
    <w:rsid w:val="00F7105E"/>
    <w:rsid w:val="00F75F57"/>
    <w:rsid w:val="00F82C37"/>
    <w:rsid w:val="00F82FEE"/>
    <w:rsid w:val="00F85E5C"/>
    <w:rsid w:val="00F92BED"/>
    <w:rsid w:val="00FB345C"/>
    <w:rsid w:val="00FB612A"/>
    <w:rsid w:val="00FB6E5B"/>
    <w:rsid w:val="00FC0606"/>
    <w:rsid w:val="00FD4B2B"/>
    <w:rsid w:val="00FD57D3"/>
    <w:rsid w:val="00FE4F43"/>
    <w:rsid w:val="00FE57F6"/>
    <w:rsid w:val="00FF11BD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9114C"/>
  <w15:docId w15:val="{33900EB9-63F3-4C74-8B8A-581F5E6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styleId="Revision">
    <w:name w:val="Revision"/>
    <w:hidden/>
    <w:uiPriority w:val="99"/>
    <w:semiHidden/>
    <w:rsid w:val="00C529BD"/>
    <w:rPr>
      <w:rFonts w:ascii="Calibri" w:hAnsi="Calibri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4953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53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539B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5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539B"/>
    <w:rPr>
      <w:rFonts w:ascii="Calibri" w:hAnsi="Calibr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6-CL-INF-0009/es" TargetMode="External"/><Relationship Id="rId21" Type="http://schemas.openxmlformats.org/officeDocument/2006/relationships/hyperlink" Target="https://www.itu.int/md/S26-CL-C-0024/es" TargetMode="External"/><Relationship Id="rId42" Type="http://schemas.openxmlformats.org/officeDocument/2006/relationships/hyperlink" Target="https://www.itu.int/md/S26-CL-C-0017/es" TargetMode="External"/><Relationship Id="rId63" Type="http://schemas.openxmlformats.org/officeDocument/2006/relationships/hyperlink" Target="https://www.itu.int/md/S26-CL-C-0111/es" TargetMode="External"/><Relationship Id="rId84" Type="http://schemas.openxmlformats.org/officeDocument/2006/relationships/hyperlink" Target="https://www.itu.int/md/S26-CL-C-0073/es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www.itu.int/md/S26-CL-C-0048/es" TargetMode="External"/><Relationship Id="rId11" Type="http://schemas.openxmlformats.org/officeDocument/2006/relationships/hyperlink" Target="https://www.itu.int/md/S26-CL-C-0055/es" TargetMode="External"/><Relationship Id="rId32" Type="http://schemas.openxmlformats.org/officeDocument/2006/relationships/hyperlink" Target="https://www.itu.int/md/S26-CL-C-0094/es" TargetMode="External"/><Relationship Id="rId37" Type="http://schemas.openxmlformats.org/officeDocument/2006/relationships/hyperlink" Target="https://www.itu.int/md/S26-CL-C-0058/es" TargetMode="External"/><Relationship Id="rId53" Type="http://schemas.openxmlformats.org/officeDocument/2006/relationships/hyperlink" Target="https://www.itu.int/md/S26-CL-C-0004/es" TargetMode="External"/><Relationship Id="rId58" Type="http://schemas.openxmlformats.org/officeDocument/2006/relationships/hyperlink" Target="https://www.itu.int/md/S26-CL-C-0078/es" TargetMode="External"/><Relationship Id="rId74" Type="http://schemas.openxmlformats.org/officeDocument/2006/relationships/hyperlink" Target="https://www.itu.int/md/S26-CL-C-0054/es" TargetMode="External"/><Relationship Id="rId79" Type="http://schemas.openxmlformats.org/officeDocument/2006/relationships/hyperlink" Target="https://www.itu.int/md/S26-CL-C-0107/es" TargetMode="External"/><Relationship Id="rId102" Type="http://schemas.openxmlformats.org/officeDocument/2006/relationships/hyperlink" Target="https://www.itu.int/md/S26-CL-C-0066/es" TargetMode="External"/><Relationship Id="rId123" Type="http://schemas.openxmlformats.org/officeDocument/2006/relationships/hyperlink" Target="https://www.itu.int/md/S26-CL-INF-0002/es" TargetMode="External"/><Relationship Id="rId128" Type="http://schemas.openxmlformats.org/officeDocument/2006/relationships/hyperlink" Target="https://www.itu.int/md/S26-CL-INF-0008/e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S26-CL-C-0036/es" TargetMode="External"/><Relationship Id="rId95" Type="http://schemas.openxmlformats.org/officeDocument/2006/relationships/hyperlink" Target="https://www.itu.int/md/S26-CL-C-0045/es" TargetMode="External"/><Relationship Id="rId22" Type="http://schemas.openxmlformats.org/officeDocument/2006/relationships/hyperlink" Target="https://www.itu.int/md/S26-CL-C-0108/es" TargetMode="External"/><Relationship Id="rId27" Type="http://schemas.openxmlformats.org/officeDocument/2006/relationships/hyperlink" Target="https://www.itu.int/md/S26-CL-C-0013/es" TargetMode="External"/><Relationship Id="rId43" Type="http://schemas.openxmlformats.org/officeDocument/2006/relationships/hyperlink" Target="https://www.itu.int/md/S26-CL-C-0061/es" TargetMode="External"/><Relationship Id="rId48" Type="http://schemas.openxmlformats.org/officeDocument/2006/relationships/hyperlink" Target="https://www.itu.int/md/S26-CL-C-0064/es" TargetMode="External"/><Relationship Id="rId64" Type="http://schemas.openxmlformats.org/officeDocument/2006/relationships/hyperlink" Target="https://www.itu.int/md/S26-CL-C-0053/es" TargetMode="External"/><Relationship Id="rId69" Type="http://schemas.openxmlformats.org/officeDocument/2006/relationships/hyperlink" Target="https://www.itu.int/md/S26-CL-C-0080/es" TargetMode="External"/><Relationship Id="rId113" Type="http://schemas.openxmlformats.org/officeDocument/2006/relationships/hyperlink" Target="https://www.itu.int/md/S26-CL-C-0070/es" TargetMode="External"/><Relationship Id="rId118" Type="http://schemas.openxmlformats.org/officeDocument/2006/relationships/hyperlink" Target="https://www.itu.int/md/S26-CL-INF-0018/es" TargetMode="External"/><Relationship Id="rId134" Type="http://schemas.openxmlformats.org/officeDocument/2006/relationships/hyperlink" Target="https://www.itu.int/md/S26-CL-INF-0017/es" TargetMode="External"/><Relationship Id="rId139" Type="http://schemas.openxmlformats.org/officeDocument/2006/relationships/footer" Target="footer2.xml"/><Relationship Id="rId80" Type="http://schemas.openxmlformats.org/officeDocument/2006/relationships/hyperlink" Target="https://www.itu.int/md/S26-CL-C-0075/es" TargetMode="External"/><Relationship Id="rId85" Type="http://schemas.openxmlformats.org/officeDocument/2006/relationships/hyperlink" Target="https://www.itu.int/md/S26-CL-C-0038/es" TargetMode="External"/><Relationship Id="rId12" Type="http://schemas.openxmlformats.org/officeDocument/2006/relationships/hyperlink" Target="https://www.itu.int/md/S26-CL-C-0082/es" TargetMode="External"/><Relationship Id="rId17" Type="http://schemas.openxmlformats.org/officeDocument/2006/relationships/hyperlink" Target="https://www.itu.int/md/S26-CL-C-0081/es" TargetMode="External"/><Relationship Id="rId33" Type="http://schemas.openxmlformats.org/officeDocument/2006/relationships/hyperlink" Target="https://www.itu.int/md/S26-CL-C-0026/es" TargetMode="External"/><Relationship Id="rId38" Type="http://schemas.openxmlformats.org/officeDocument/2006/relationships/hyperlink" Target="https://www.itu.int/md/S26-CL-C-0059/es" TargetMode="External"/><Relationship Id="rId59" Type="http://schemas.openxmlformats.org/officeDocument/2006/relationships/hyperlink" Target="https://www.itu.int/md/S26-CL-C-0097/es" TargetMode="External"/><Relationship Id="rId103" Type="http://schemas.openxmlformats.org/officeDocument/2006/relationships/hyperlink" Target="https://www.itu.int/md/S26-CL-C-0023/es" TargetMode="External"/><Relationship Id="rId108" Type="http://schemas.openxmlformats.org/officeDocument/2006/relationships/hyperlink" Target="https://www.itu.int/md/S26-CL-C-0065/es" TargetMode="External"/><Relationship Id="rId124" Type="http://schemas.openxmlformats.org/officeDocument/2006/relationships/hyperlink" Target="https://www.itu.int/md/S26-CL-INF-0020/es" TargetMode="External"/><Relationship Id="rId129" Type="http://schemas.openxmlformats.org/officeDocument/2006/relationships/hyperlink" Target="https://www.itu.int/md/S26-CL-INF-0004/es" TargetMode="External"/><Relationship Id="rId54" Type="http://schemas.openxmlformats.org/officeDocument/2006/relationships/hyperlink" Target="https://www.itu.int/md/S26-CL-C-0006/es" TargetMode="External"/><Relationship Id="rId70" Type="http://schemas.openxmlformats.org/officeDocument/2006/relationships/hyperlink" Target="https://www.itu.int/md/S26-CL-C-0042/es" TargetMode="External"/><Relationship Id="rId75" Type="http://schemas.openxmlformats.org/officeDocument/2006/relationships/hyperlink" Target="https://www.itu.int/md/S26-CL-C-0019/es" TargetMode="External"/><Relationship Id="rId91" Type="http://schemas.openxmlformats.org/officeDocument/2006/relationships/hyperlink" Target="https://www.itu.int/md/S26-CL-C-0040/es" TargetMode="External"/><Relationship Id="rId96" Type="http://schemas.openxmlformats.org/officeDocument/2006/relationships/hyperlink" Target="https://www.itu.int/md/S26-CL-C-0110/es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itu.int/md/S26-CL-C-0015/es" TargetMode="External"/><Relationship Id="rId28" Type="http://schemas.openxmlformats.org/officeDocument/2006/relationships/hyperlink" Target="https://www.itu.int/md/S26-CL-C-0051/es" TargetMode="External"/><Relationship Id="rId49" Type="http://schemas.openxmlformats.org/officeDocument/2006/relationships/hyperlink" Target="https://www.itu.int/md/S26-CL-C-0074/es" TargetMode="External"/><Relationship Id="rId114" Type="http://schemas.openxmlformats.org/officeDocument/2006/relationships/hyperlink" Target="https://www.itu.int/md/S26-CL-C-0102/es" TargetMode="External"/><Relationship Id="rId119" Type="http://schemas.openxmlformats.org/officeDocument/2006/relationships/hyperlink" Target="https://www.itu.int/md/S26-CL-INF-0007/es" TargetMode="External"/><Relationship Id="rId44" Type="http://schemas.openxmlformats.org/officeDocument/2006/relationships/hyperlink" Target="https://www.itu.int/md/S26-CL-C-0029/es" TargetMode="External"/><Relationship Id="rId60" Type="http://schemas.openxmlformats.org/officeDocument/2006/relationships/hyperlink" Target="https://www.itu.int/md/S26-CL-C-0077/es" TargetMode="External"/><Relationship Id="rId65" Type="http://schemas.openxmlformats.org/officeDocument/2006/relationships/hyperlink" Target="https://www.itu.int/md/S26-CL-C-0043/es" TargetMode="External"/><Relationship Id="rId81" Type="http://schemas.openxmlformats.org/officeDocument/2006/relationships/hyperlink" Target="https://www.itu.int/md/S26-CL-C-0098/es" TargetMode="External"/><Relationship Id="rId86" Type="http://schemas.openxmlformats.org/officeDocument/2006/relationships/hyperlink" Target="https://www.itu.int/md/S26-CL-C-0034/es" TargetMode="External"/><Relationship Id="rId130" Type="http://schemas.openxmlformats.org/officeDocument/2006/relationships/hyperlink" Target="https://www.itu.int/md/S26-CL-INF-0010/es" TargetMode="External"/><Relationship Id="rId135" Type="http://schemas.openxmlformats.org/officeDocument/2006/relationships/hyperlink" Target="https://www.itu.int/md/S26-CL-INF-0011/es" TargetMode="External"/><Relationship Id="rId13" Type="http://schemas.openxmlformats.org/officeDocument/2006/relationships/hyperlink" Target="https://www.itu.int/md/S26-CL-C-0028/es" TargetMode="External"/><Relationship Id="rId18" Type="http://schemas.openxmlformats.org/officeDocument/2006/relationships/hyperlink" Target="https://www.itu.int/md/S26-CL-C-0091/es" TargetMode="External"/><Relationship Id="rId39" Type="http://schemas.openxmlformats.org/officeDocument/2006/relationships/hyperlink" Target="https://www.itu.int/md/S26-CL-C-0060/es" TargetMode="External"/><Relationship Id="rId109" Type="http://schemas.openxmlformats.org/officeDocument/2006/relationships/hyperlink" Target="https://www.itu.int/md/S26-CL-C-0105/es" TargetMode="External"/><Relationship Id="rId34" Type="http://schemas.openxmlformats.org/officeDocument/2006/relationships/hyperlink" Target="https://www.itu.int/md/S26-CL-C-0104/es" TargetMode="External"/><Relationship Id="rId50" Type="http://schemas.openxmlformats.org/officeDocument/2006/relationships/hyperlink" Target="https://www.itu.int/md/S26-CL-C-0076/es" TargetMode="External"/><Relationship Id="rId55" Type="http://schemas.openxmlformats.org/officeDocument/2006/relationships/hyperlink" Target="https://www.itu.int/md/S26-CL-C-0002/es" TargetMode="External"/><Relationship Id="rId76" Type="http://schemas.openxmlformats.org/officeDocument/2006/relationships/hyperlink" Target="https://www.itu.int/md/S26-CL-C-0084/es" TargetMode="External"/><Relationship Id="rId97" Type="http://schemas.openxmlformats.org/officeDocument/2006/relationships/hyperlink" Target="https://www.itu.int/md/S26-CL-C-0014/es" TargetMode="External"/><Relationship Id="rId104" Type="http://schemas.openxmlformats.org/officeDocument/2006/relationships/hyperlink" Target="https://www.itu.int/md/S26-CL-C-0067/es" TargetMode="External"/><Relationship Id="rId120" Type="http://schemas.openxmlformats.org/officeDocument/2006/relationships/hyperlink" Target="https://www.itu.int/md/T05-SG15/es" TargetMode="External"/><Relationship Id="rId125" Type="http://schemas.openxmlformats.org/officeDocument/2006/relationships/hyperlink" Target="https://www.itu.int/md/S26-CL-INF-0005/es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tu.int/md/S26-CL-C-0047/es" TargetMode="External"/><Relationship Id="rId92" Type="http://schemas.openxmlformats.org/officeDocument/2006/relationships/hyperlink" Target="https://www.itu.int/md/S26-CL-C-0041/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26-CL-C-0052/es" TargetMode="External"/><Relationship Id="rId24" Type="http://schemas.openxmlformats.org/officeDocument/2006/relationships/hyperlink" Target="https://www.itu.int/md/S26-CL-C-0018/es" TargetMode="External"/><Relationship Id="rId40" Type="http://schemas.openxmlformats.org/officeDocument/2006/relationships/hyperlink" Target="https://www.itu.int/md/S26-CL-C-0093/es" TargetMode="External"/><Relationship Id="rId45" Type="http://schemas.openxmlformats.org/officeDocument/2006/relationships/hyperlink" Target="https://www.itu.int/md/S26-CL-C-0079/es" TargetMode="External"/><Relationship Id="rId66" Type="http://schemas.openxmlformats.org/officeDocument/2006/relationships/hyperlink" Target="https://www.itu.int/md/S26-CL-C-0109/es" TargetMode="External"/><Relationship Id="rId87" Type="http://schemas.openxmlformats.org/officeDocument/2006/relationships/hyperlink" Target="https://www.itu.int/md/S26-CL-C-0046/es" TargetMode="External"/><Relationship Id="rId110" Type="http://schemas.openxmlformats.org/officeDocument/2006/relationships/hyperlink" Target="https://www.itu.int/md/S26-CL-C-0089/es" TargetMode="External"/><Relationship Id="rId115" Type="http://schemas.openxmlformats.org/officeDocument/2006/relationships/hyperlink" Target="https://www.itu.int/md/S26-CL-C-0071/es" TargetMode="External"/><Relationship Id="rId131" Type="http://schemas.openxmlformats.org/officeDocument/2006/relationships/hyperlink" Target="https://www.itu.int/md/S26-CL-INF-0013/es" TargetMode="External"/><Relationship Id="rId136" Type="http://schemas.openxmlformats.org/officeDocument/2006/relationships/hyperlink" Target="https://www.itu.int/md/S26-CL-INF-0015/es" TargetMode="External"/><Relationship Id="rId61" Type="http://schemas.openxmlformats.org/officeDocument/2006/relationships/hyperlink" Target="https://www.itu.int/md/S26-CL-C-0003/es" TargetMode="External"/><Relationship Id="rId82" Type="http://schemas.openxmlformats.org/officeDocument/2006/relationships/hyperlink" Target="https://www.itu.int/md/S26-CL-C-0090/es" TargetMode="External"/><Relationship Id="rId19" Type="http://schemas.openxmlformats.org/officeDocument/2006/relationships/hyperlink" Target="https://www.itu.int/md/S26-CL-C-0025/es" TargetMode="External"/><Relationship Id="rId14" Type="http://schemas.openxmlformats.org/officeDocument/2006/relationships/hyperlink" Target="https://www.itu.int/md/S26-CL-C-0031/es" TargetMode="External"/><Relationship Id="rId30" Type="http://schemas.openxmlformats.org/officeDocument/2006/relationships/hyperlink" Target="https://www.itu.int/md/S26-CL-C-0099/es" TargetMode="External"/><Relationship Id="rId35" Type="http://schemas.openxmlformats.org/officeDocument/2006/relationships/hyperlink" Target="https://www.itu.int/md/S26-CL-C-0008/es" TargetMode="External"/><Relationship Id="rId56" Type="http://schemas.openxmlformats.org/officeDocument/2006/relationships/hyperlink" Target="https://www.itu.int/md/S26-CL-C-0106/es" TargetMode="External"/><Relationship Id="rId77" Type="http://schemas.openxmlformats.org/officeDocument/2006/relationships/hyperlink" Target="https://www.itu.int/md/S26-CL-C-0096/es" TargetMode="External"/><Relationship Id="rId100" Type="http://schemas.openxmlformats.org/officeDocument/2006/relationships/hyperlink" Target="https://www.itu.int/md/S26-CL-C-0092/es" TargetMode="External"/><Relationship Id="rId105" Type="http://schemas.openxmlformats.org/officeDocument/2006/relationships/hyperlink" Target="https://www.itu.int/md/S26-CL-C-0007/es" TargetMode="External"/><Relationship Id="rId126" Type="http://schemas.openxmlformats.org/officeDocument/2006/relationships/hyperlink" Target="https://www.itu.int/md/meetingdoc.asp?lang=es&amp;parent=" TargetMode="External"/><Relationship Id="rId8" Type="http://schemas.openxmlformats.org/officeDocument/2006/relationships/hyperlink" Target="https://www.itu.int/md/S26-CL-C-0035/es" TargetMode="External"/><Relationship Id="rId51" Type="http://schemas.openxmlformats.org/officeDocument/2006/relationships/hyperlink" Target="https://www.itu.int/md/S26-CL-C-0030/es" TargetMode="External"/><Relationship Id="rId72" Type="http://schemas.openxmlformats.org/officeDocument/2006/relationships/hyperlink" Target="https://www.itu.int/md/S26-CL-C-0072/es" TargetMode="External"/><Relationship Id="rId93" Type="http://schemas.openxmlformats.org/officeDocument/2006/relationships/hyperlink" Target="https://www.itu.int/md/S26-CL-C-0044/es" TargetMode="External"/><Relationship Id="rId98" Type="http://schemas.openxmlformats.org/officeDocument/2006/relationships/hyperlink" Target="https://www.itu.int/md/S26-CL-C-0049/es" TargetMode="External"/><Relationship Id="rId121" Type="http://schemas.openxmlformats.org/officeDocument/2006/relationships/hyperlink" Target="https://www.itu.int/md/S26-CL-INF-0021/e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tu.int/md/S26-CL-C-0012/es" TargetMode="External"/><Relationship Id="rId46" Type="http://schemas.openxmlformats.org/officeDocument/2006/relationships/hyperlink" Target="https://www.itu.int/md/S26-CL-C-0068/es" TargetMode="External"/><Relationship Id="rId67" Type="http://schemas.openxmlformats.org/officeDocument/2006/relationships/hyperlink" Target="https://www.itu.int/md/S26-CL-C-0103/es" TargetMode="External"/><Relationship Id="rId116" Type="http://schemas.openxmlformats.org/officeDocument/2006/relationships/hyperlink" Target="https://www.itu.int/md/S26-CL-INF-0016/es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www.itu.int/md/S26-CL-C-0085/es" TargetMode="External"/><Relationship Id="rId41" Type="http://schemas.openxmlformats.org/officeDocument/2006/relationships/hyperlink" Target="https://www.itu.int/md/S26-CL-C-0033/es" TargetMode="External"/><Relationship Id="rId62" Type="http://schemas.openxmlformats.org/officeDocument/2006/relationships/hyperlink" Target="https://www.itu.int/md/S26-CL-C-0050/es" TargetMode="External"/><Relationship Id="rId83" Type="http://schemas.openxmlformats.org/officeDocument/2006/relationships/hyperlink" Target="https://www.itu.int/md/S26-CL-C-0011/es" TargetMode="External"/><Relationship Id="rId88" Type="http://schemas.openxmlformats.org/officeDocument/2006/relationships/hyperlink" Target="https://www.itu.int/md/S26-CL-C-0056/es" TargetMode="External"/><Relationship Id="rId111" Type="http://schemas.openxmlformats.org/officeDocument/2006/relationships/hyperlink" Target="https://www.itu.int/md/S26-CL-C-0088/es" TargetMode="External"/><Relationship Id="rId132" Type="http://schemas.openxmlformats.org/officeDocument/2006/relationships/hyperlink" Target="https://www.itu.int/md/S26-CL-INF-0014/es" TargetMode="External"/><Relationship Id="rId15" Type="http://schemas.openxmlformats.org/officeDocument/2006/relationships/hyperlink" Target="https://www.itu.int/md/S26-CL-C-0083/es" TargetMode="External"/><Relationship Id="rId36" Type="http://schemas.openxmlformats.org/officeDocument/2006/relationships/hyperlink" Target="https://www.itu.int/md/S26-CL-C-0010/es" TargetMode="External"/><Relationship Id="rId57" Type="http://schemas.openxmlformats.org/officeDocument/2006/relationships/hyperlink" Target="https://www.itu.int/md/S26-CL-C-0037/es" TargetMode="External"/><Relationship Id="rId106" Type="http://schemas.openxmlformats.org/officeDocument/2006/relationships/hyperlink" Target="https://www.itu.int/md/S26-CL-C-0063/es" TargetMode="External"/><Relationship Id="rId127" Type="http://schemas.openxmlformats.org/officeDocument/2006/relationships/hyperlink" Target="https://www.itu.int/md/S26-CL-INF-0003/es" TargetMode="External"/><Relationship Id="rId10" Type="http://schemas.openxmlformats.org/officeDocument/2006/relationships/hyperlink" Target="https://www.itu.int/md/S26-CL-C-0086/es" TargetMode="External"/><Relationship Id="rId31" Type="http://schemas.openxmlformats.org/officeDocument/2006/relationships/hyperlink" Target="https://www.itu.int/md/S26-CL-C-0101/es" TargetMode="External"/><Relationship Id="rId52" Type="http://schemas.openxmlformats.org/officeDocument/2006/relationships/hyperlink" Target="https://www.itu.int/md/S26-CL-C-0005/es" TargetMode="External"/><Relationship Id="rId73" Type="http://schemas.openxmlformats.org/officeDocument/2006/relationships/hyperlink" Target="https://www.itu.int/md/S26-CL-C-0100/es" TargetMode="External"/><Relationship Id="rId78" Type="http://schemas.openxmlformats.org/officeDocument/2006/relationships/hyperlink" Target="https://www.itu.int/md/S26-CL-C-0016/es" TargetMode="External"/><Relationship Id="rId94" Type="http://schemas.openxmlformats.org/officeDocument/2006/relationships/hyperlink" Target="https://www.itu.int/md/S26-CL-C-0039/es" TargetMode="External"/><Relationship Id="rId99" Type="http://schemas.openxmlformats.org/officeDocument/2006/relationships/hyperlink" Target="https://www.itu.int/md/S26-CL-C-0022/es" TargetMode="External"/><Relationship Id="rId101" Type="http://schemas.openxmlformats.org/officeDocument/2006/relationships/hyperlink" Target="https://www.itu.int/md/S26-CL-C-0057/es" TargetMode="External"/><Relationship Id="rId122" Type="http://schemas.openxmlformats.org/officeDocument/2006/relationships/hyperlink" Target="https://www.itu.int/md/S26-CL-INF-0001/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95/es" TargetMode="External"/><Relationship Id="rId26" Type="http://schemas.openxmlformats.org/officeDocument/2006/relationships/hyperlink" Target="https://www.itu.int/md/S26-CL-C-0087/es" TargetMode="External"/><Relationship Id="rId47" Type="http://schemas.openxmlformats.org/officeDocument/2006/relationships/hyperlink" Target="https://www.itu.int/md/S26-CL-C-0069/es" TargetMode="External"/><Relationship Id="rId68" Type="http://schemas.openxmlformats.org/officeDocument/2006/relationships/hyperlink" Target="https://www.itu.int/md/S26-CL-C-0009/es" TargetMode="External"/><Relationship Id="rId89" Type="http://schemas.openxmlformats.org/officeDocument/2006/relationships/hyperlink" Target="https://www.itu.int/md/S26-CL-C-0020/es" TargetMode="External"/><Relationship Id="rId112" Type="http://schemas.openxmlformats.org/officeDocument/2006/relationships/hyperlink" Target="https://www.itu.int/md/S26-CL-C-0062/es" TargetMode="External"/><Relationship Id="rId133" Type="http://schemas.openxmlformats.org/officeDocument/2006/relationships/hyperlink" Target="https://www.itu.int/md/S26-CL-INF-0006/es" TargetMode="External"/><Relationship Id="rId16" Type="http://schemas.openxmlformats.org/officeDocument/2006/relationships/hyperlink" Target="https://www.itu.int/md/S26-CL-C-0032/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020B-0D02-4642-ADBE-CA11E8C1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2</TotalTime>
  <Pages>13</Pages>
  <Words>2591</Words>
  <Characters>21804</Characters>
  <Application>Microsoft Office Word</Application>
  <DocSecurity>0</DocSecurity>
  <Lines>1147</Lines>
  <Paragraphs>594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23801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Consejo 2026 de la UIT</dc:subject>
  <cp:keywords>C26; C2026; Council 2026; PP26</cp:keywords>
  <dc:description/>
  <cp:lastPrinted>2006-03-24T09:51:00Z</cp:lastPrinted>
  <dcterms:created xsi:type="dcterms:W3CDTF">2026-04-27T14:17:00Z</dcterms:created>
  <dcterms:modified xsi:type="dcterms:W3CDTF">2026-04-27T14:19:00Z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