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W w:w="9214" w:type="dxa"/>
        <w:tblLayout w:type="fixed"/>
        <w:tblLook w:val="0000" w:firstRow="0" w:lastRow="0" w:firstColumn="0" w:lastColumn="0" w:noHBand="0" w:noVBand="0"/>
      </w:tblPr>
      <w:tblGrid>
        <w:gridCol w:w="3969"/>
        <w:gridCol w:w="5245"/>
      </w:tblGrid>
      <w:tr w:rsidR="00D72F49" w:rsidRPr="00F23908" w14:paraId="23E242D2" w14:textId="77777777" w:rsidTr="00796BDB">
        <w:trPr>
          <w:cantSplit/>
          <w:trHeight w:val="23"/>
        </w:trPr>
        <w:tc>
          <w:tcPr>
            <w:tcW w:w="3969" w:type="dxa"/>
            <w:vMerge w:val="restart"/>
            <w:tcMar>
              <w:left w:w="0" w:type="dxa"/>
            </w:tcMar>
          </w:tcPr>
          <w:p w14:paraId="209F7CAF" w14:textId="79FF813D" w:rsidR="00D72F49" w:rsidRPr="00F23908" w:rsidRDefault="00D72F49" w:rsidP="00796BDB">
            <w:pPr>
              <w:tabs>
                <w:tab w:val="left" w:pos="851"/>
              </w:tabs>
              <w:spacing w:before="0" w:line="240" w:lineRule="atLeast"/>
              <w:rPr>
                <w:b/>
              </w:rPr>
            </w:pPr>
          </w:p>
        </w:tc>
        <w:tc>
          <w:tcPr>
            <w:tcW w:w="5245" w:type="dxa"/>
          </w:tcPr>
          <w:p w14:paraId="217F18AC" w14:textId="42C67D20" w:rsidR="00D72F49" w:rsidRPr="00F23908" w:rsidRDefault="00D72F49" w:rsidP="00796BDB">
            <w:pPr>
              <w:tabs>
                <w:tab w:val="left" w:pos="851"/>
              </w:tabs>
              <w:spacing w:before="0" w:line="240" w:lineRule="atLeast"/>
              <w:jc w:val="right"/>
              <w:rPr>
                <w:b/>
              </w:rPr>
            </w:pPr>
            <w:r w:rsidRPr="00F23908">
              <w:rPr>
                <w:b/>
              </w:rPr>
              <w:t>Document C2</w:t>
            </w:r>
            <w:r w:rsidR="00E4448E" w:rsidRPr="00F23908">
              <w:rPr>
                <w:b/>
              </w:rPr>
              <w:t>6</w:t>
            </w:r>
            <w:r w:rsidR="006B1F53" w:rsidRPr="00F23908">
              <w:rPr>
                <w:b/>
              </w:rPr>
              <w:t>-EXT</w:t>
            </w:r>
            <w:r w:rsidRPr="00F23908">
              <w:rPr>
                <w:b/>
              </w:rPr>
              <w:t>/</w:t>
            </w:r>
            <w:r w:rsidR="00F03345" w:rsidRPr="00F23908">
              <w:rPr>
                <w:b/>
              </w:rPr>
              <w:t>8</w:t>
            </w:r>
            <w:r w:rsidRPr="00F23908">
              <w:rPr>
                <w:b/>
              </w:rPr>
              <w:t>-F</w:t>
            </w:r>
          </w:p>
        </w:tc>
      </w:tr>
      <w:tr w:rsidR="00D72F49" w:rsidRPr="00F23908" w14:paraId="5C74E307" w14:textId="77777777" w:rsidTr="00796BDB">
        <w:trPr>
          <w:cantSplit/>
        </w:trPr>
        <w:tc>
          <w:tcPr>
            <w:tcW w:w="3969" w:type="dxa"/>
            <w:vMerge/>
          </w:tcPr>
          <w:p w14:paraId="3A2A3EF1" w14:textId="77777777" w:rsidR="00D72F49" w:rsidRPr="00F23908" w:rsidRDefault="00D72F49" w:rsidP="00796BDB">
            <w:pPr>
              <w:tabs>
                <w:tab w:val="left" w:pos="851"/>
              </w:tabs>
              <w:spacing w:line="240" w:lineRule="atLeast"/>
              <w:rPr>
                <w:b/>
              </w:rPr>
            </w:pPr>
          </w:p>
        </w:tc>
        <w:tc>
          <w:tcPr>
            <w:tcW w:w="5245" w:type="dxa"/>
          </w:tcPr>
          <w:p w14:paraId="01BD766D" w14:textId="6C80D0C9" w:rsidR="00D72F49" w:rsidRPr="00F23908" w:rsidRDefault="00845A88" w:rsidP="00796BDB">
            <w:pPr>
              <w:tabs>
                <w:tab w:val="left" w:pos="851"/>
              </w:tabs>
              <w:spacing w:before="0"/>
              <w:jc w:val="right"/>
              <w:rPr>
                <w:b/>
              </w:rPr>
            </w:pPr>
            <w:r>
              <w:rPr>
                <w:b/>
              </w:rPr>
              <w:t>25</w:t>
            </w:r>
            <w:r w:rsidR="00BB4154" w:rsidRPr="00F23908">
              <w:rPr>
                <w:b/>
              </w:rPr>
              <w:t xml:space="preserve"> septembre</w:t>
            </w:r>
            <w:r w:rsidR="00F03345" w:rsidRPr="00F23908">
              <w:rPr>
                <w:b/>
              </w:rPr>
              <w:t xml:space="preserve"> 2026</w:t>
            </w:r>
          </w:p>
        </w:tc>
      </w:tr>
      <w:tr w:rsidR="00D72F49" w:rsidRPr="00F23908" w14:paraId="22FF2452" w14:textId="77777777" w:rsidTr="00796BDB">
        <w:trPr>
          <w:cantSplit/>
          <w:trHeight w:val="23"/>
        </w:trPr>
        <w:tc>
          <w:tcPr>
            <w:tcW w:w="3969" w:type="dxa"/>
            <w:vMerge/>
          </w:tcPr>
          <w:p w14:paraId="0B365C90" w14:textId="77777777" w:rsidR="00D72F49" w:rsidRPr="00F23908" w:rsidRDefault="00D72F49" w:rsidP="00796BDB">
            <w:pPr>
              <w:tabs>
                <w:tab w:val="left" w:pos="851"/>
              </w:tabs>
              <w:spacing w:line="240" w:lineRule="atLeast"/>
              <w:rPr>
                <w:b/>
              </w:rPr>
            </w:pPr>
          </w:p>
        </w:tc>
        <w:tc>
          <w:tcPr>
            <w:tcW w:w="5245" w:type="dxa"/>
          </w:tcPr>
          <w:p w14:paraId="3F89C2B3" w14:textId="77777777" w:rsidR="00D72F49" w:rsidRPr="00F23908" w:rsidRDefault="00D72F49" w:rsidP="00796BDB">
            <w:pPr>
              <w:tabs>
                <w:tab w:val="left" w:pos="851"/>
              </w:tabs>
              <w:spacing w:before="0" w:line="240" w:lineRule="atLeast"/>
              <w:jc w:val="right"/>
              <w:rPr>
                <w:b/>
              </w:rPr>
            </w:pPr>
            <w:r w:rsidRPr="00F23908">
              <w:rPr>
                <w:b/>
              </w:rPr>
              <w:t>Original: anglais</w:t>
            </w:r>
          </w:p>
        </w:tc>
      </w:tr>
      <w:tr w:rsidR="00D72F49" w:rsidRPr="00F23908" w14:paraId="5C5DC70A" w14:textId="77777777" w:rsidTr="00796BDB">
        <w:trPr>
          <w:cantSplit/>
          <w:trHeight w:val="23"/>
        </w:trPr>
        <w:tc>
          <w:tcPr>
            <w:tcW w:w="3969" w:type="dxa"/>
          </w:tcPr>
          <w:p w14:paraId="312128B8" w14:textId="77777777" w:rsidR="00D72F49" w:rsidRPr="00F23908" w:rsidRDefault="00D72F49" w:rsidP="00796BDB">
            <w:pPr>
              <w:tabs>
                <w:tab w:val="left" w:pos="851"/>
              </w:tabs>
              <w:spacing w:line="240" w:lineRule="atLeast"/>
              <w:rPr>
                <w:b/>
              </w:rPr>
            </w:pPr>
          </w:p>
        </w:tc>
        <w:tc>
          <w:tcPr>
            <w:tcW w:w="5245" w:type="dxa"/>
          </w:tcPr>
          <w:p w14:paraId="6023E6E5" w14:textId="77777777" w:rsidR="00D72F49" w:rsidRPr="00F23908" w:rsidRDefault="00D72F49" w:rsidP="00796BDB">
            <w:pPr>
              <w:tabs>
                <w:tab w:val="left" w:pos="851"/>
              </w:tabs>
              <w:spacing w:before="0" w:line="240" w:lineRule="atLeast"/>
              <w:jc w:val="right"/>
              <w:rPr>
                <w:b/>
              </w:rPr>
            </w:pPr>
          </w:p>
        </w:tc>
      </w:tr>
      <w:tr w:rsidR="00D72F49" w:rsidRPr="00F23908" w14:paraId="4F6D15B5" w14:textId="77777777" w:rsidTr="00F03345">
        <w:trPr>
          <w:cantSplit/>
        </w:trPr>
        <w:tc>
          <w:tcPr>
            <w:tcW w:w="9214" w:type="dxa"/>
            <w:gridSpan w:val="2"/>
            <w:tcMar>
              <w:left w:w="0" w:type="dxa"/>
            </w:tcMar>
          </w:tcPr>
          <w:p w14:paraId="14A9C166" w14:textId="5572539A" w:rsidR="00D72F49" w:rsidRPr="00F23908" w:rsidRDefault="00322C5F" w:rsidP="00F03345">
            <w:pPr>
              <w:pStyle w:val="Source"/>
              <w:framePr w:hSpace="0" w:wrap="auto" w:vAnchor="margin" w:hAnchor="text" w:xAlign="left" w:yAlign="inline"/>
              <w:jc w:val="center"/>
            </w:pPr>
            <w:r w:rsidRPr="00F23908">
              <w:t>COMPTE RENDU</w:t>
            </w:r>
            <w:r w:rsidRPr="00F23908">
              <w:br/>
            </w:r>
            <w:r w:rsidRPr="00F23908">
              <w:br/>
              <w:t>DE LA</w:t>
            </w:r>
            <w:r w:rsidRPr="00F23908">
              <w:br/>
            </w:r>
            <w:r w:rsidRPr="00F23908">
              <w:br/>
              <w:t>SESSION EXTRAORDINAIRE DU CONSEIL</w:t>
            </w:r>
          </w:p>
        </w:tc>
      </w:tr>
      <w:tr w:rsidR="00D72F49" w:rsidRPr="00F23908" w14:paraId="7AC7E83A" w14:textId="77777777" w:rsidTr="00796BDB">
        <w:trPr>
          <w:cantSplit/>
        </w:trPr>
        <w:tc>
          <w:tcPr>
            <w:tcW w:w="9214" w:type="dxa"/>
            <w:gridSpan w:val="2"/>
            <w:tcMar>
              <w:left w:w="0" w:type="dxa"/>
            </w:tcMar>
          </w:tcPr>
          <w:p w14:paraId="26E6AEAD" w14:textId="61D1D9C9" w:rsidR="00D72F49" w:rsidRPr="00F23908" w:rsidRDefault="00F03345" w:rsidP="00455408">
            <w:pPr>
              <w:spacing w:before="240" w:after="240"/>
              <w:jc w:val="center"/>
            </w:pPr>
            <w:r w:rsidRPr="00F23908">
              <w:t>Mardi 25 août 2026 de 12 h 05 à 16 h 25</w:t>
            </w:r>
            <w:r w:rsidRPr="00F23908">
              <w:br/>
            </w:r>
            <w:r w:rsidRPr="00F23908">
              <w:br/>
            </w:r>
            <w:r w:rsidRPr="00F23908">
              <w:rPr>
                <w:b/>
                <w:bCs/>
              </w:rPr>
              <w:t>Président</w:t>
            </w:r>
            <w:r w:rsidRPr="00F23908">
              <w:t>: M. B. Tijani (Nigéria)</w:t>
            </w:r>
          </w:p>
        </w:tc>
      </w:tr>
    </w:tbl>
    <w:tbl>
      <w:tblPr>
        <w:tblW w:w="9214" w:type="dxa"/>
        <w:tblInd w:w="142" w:type="dxa"/>
        <w:tblLayout w:type="fixed"/>
        <w:tblLook w:val="04A0" w:firstRow="1" w:lastRow="0" w:firstColumn="1" w:lastColumn="0" w:noHBand="0" w:noVBand="1"/>
      </w:tblPr>
      <w:tblGrid>
        <w:gridCol w:w="446"/>
        <w:gridCol w:w="6597"/>
        <w:gridCol w:w="2171"/>
      </w:tblGrid>
      <w:tr w:rsidR="00F03345" w:rsidRPr="00F23908" w14:paraId="60548FC4" w14:textId="77777777" w:rsidTr="00455408">
        <w:trPr>
          <w:trHeight w:val="325"/>
          <w:tblHeader/>
        </w:trPr>
        <w:tc>
          <w:tcPr>
            <w:tcW w:w="446" w:type="dxa"/>
          </w:tcPr>
          <w:p w14:paraId="72E939F5" w14:textId="77777777" w:rsidR="00F03345" w:rsidRPr="00F23908" w:rsidRDefault="00F03345" w:rsidP="00F03345">
            <w:pPr>
              <w:spacing w:before="240"/>
              <w:rPr>
                <w:b/>
                <w:bCs/>
                <w:szCs w:val="24"/>
              </w:rPr>
            </w:pPr>
            <w:r w:rsidRPr="00F23908">
              <w:rPr>
                <w:b/>
                <w:bCs/>
                <w:color w:val="000000"/>
                <w:szCs w:val="24"/>
              </w:rPr>
              <w:br w:type="page"/>
            </w:r>
            <w:r w:rsidRPr="00F23908">
              <w:rPr>
                <w:b/>
                <w:bCs/>
                <w:color w:val="000000"/>
                <w:szCs w:val="24"/>
              </w:rPr>
              <w:br w:type="page"/>
            </w:r>
          </w:p>
        </w:tc>
        <w:tc>
          <w:tcPr>
            <w:tcW w:w="6597" w:type="dxa"/>
            <w:hideMark/>
          </w:tcPr>
          <w:p w14:paraId="7861702D" w14:textId="77777777" w:rsidR="00F03345" w:rsidRPr="00F23908" w:rsidRDefault="00F03345" w:rsidP="00F03345">
            <w:pPr>
              <w:spacing w:before="240" w:after="120"/>
              <w:rPr>
                <w:b/>
                <w:bCs/>
                <w:szCs w:val="24"/>
              </w:rPr>
            </w:pPr>
            <w:r w:rsidRPr="00F23908">
              <w:rPr>
                <w:b/>
                <w:bCs/>
                <w:color w:val="000000"/>
                <w:szCs w:val="24"/>
              </w:rPr>
              <w:t>Sujets traités</w:t>
            </w:r>
          </w:p>
        </w:tc>
        <w:tc>
          <w:tcPr>
            <w:tcW w:w="2171" w:type="dxa"/>
            <w:hideMark/>
          </w:tcPr>
          <w:p w14:paraId="4D195812" w14:textId="77777777" w:rsidR="00F03345" w:rsidRPr="00F23908" w:rsidRDefault="00F03345" w:rsidP="00F03345">
            <w:pPr>
              <w:spacing w:before="240"/>
              <w:jc w:val="center"/>
              <w:rPr>
                <w:b/>
                <w:bCs/>
                <w:szCs w:val="24"/>
              </w:rPr>
            </w:pPr>
            <w:r w:rsidRPr="00F23908">
              <w:rPr>
                <w:b/>
                <w:bCs/>
                <w:color w:val="000000"/>
                <w:szCs w:val="24"/>
              </w:rPr>
              <w:t>Documents</w:t>
            </w:r>
          </w:p>
        </w:tc>
      </w:tr>
      <w:tr w:rsidR="00F03345" w:rsidRPr="00F23908" w14:paraId="0AB748FB" w14:textId="77777777" w:rsidTr="006F37D4">
        <w:trPr>
          <w:trHeight w:val="20"/>
        </w:trPr>
        <w:tc>
          <w:tcPr>
            <w:tcW w:w="446" w:type="dxa"/>
            <w:hideMark/>
          </w:tcPr>
          <w:p w14:paraId="271C3B41" w14:textId="77777777" w:rsidR="00F03345" w:rsidRPr="00F23908" w:rsidRDefault="00F03345" w:rsidP="00F03345">
            <w:r w:rsidRPr="00F23908">
              <w:t>1</w:t>
            </w:r>
          </w:p>
        </w:tc>
        <w:tc>
          <w:tcPr>
            <w:tcW w:w="6597" w:type="dxa"/>
          </w:tcPr>
          <w:p w14:paraId="0119F96B" w14:textId="77777777" w:rsidR="00F03345" w:rsidRPr="00F23908" w:rsidRDefault="00F03345" w:rsidP="00F03345">
            <w:r w:rsidRPr="00F23908">
              <w:t>Ouverture de la séance</w:t>
            </w:r>
          </w:p>
        </w:tc>
        <w:tc>
          <w:tcPr>
            <w:tcW w:w="2171" w:type="dxa"/>
          </w:tcPr>
          <w:p w14:paraId="5C823850" w14:textId="77777777" w:rsidR="00F03345" w:rsidRPr="00F23908" w:rsidRDefault="00F03345" w:rsidP="006F37D4">
            <w:pPr>
              <w:spacing w:before="80" w:after="80"/>
              <w:jc w:val="center"/>
              <w:rPr>
                <w:szCs w:val="24"/>
              </w:rPr>
            </w:pPr>
            <w:r w:rsidRPr="00F23908">
              <w:rPr>
                <w:szCs w:val="24"/>
              </w:rPr>
              <w:t>–</w:t>
            </w:r>
          </w:p>
        </w:tc>
      </w:tr>
      <w:tr w:rsidR="00F03345" w:rsidRPr="00F23908" w14:paraId="07613DBA" w14:textId="77777777" w:rsidTr="006F37D4">
        <w:trPr>
          <w:trHeight w:val="20"/>
        </w:trPr>
        <w:tc>
          <w:tcPr>
            <w:tcW w:w="446" w:type="dxa"/>
          </w:tcPr>
          <w:p w14:paraId="3477840D" w14:textId="77777777" w:rsidR="00F03345" w:rsidRPr="00F23908" w:rsidRDefault="00F03345" w:rsidP="00F03345">
            <w:r w:rsidRPr="00F23908">
              <w:t>2</w:t>
            </w:r>
          </w:p>
        </w:tc>
        <w:tc>
          <w:tcPr>
            <w:tcW w:w="6597" w:type="dxa"/>
          </w:tcPr>
          <w:p w14:paraId="6811A968" w14:textId="77777777" w:rsidR="00F03345" w:rsidRPr="00F23908" w:rsidRDefault="00F03345" w:rsidP="00F03345">
            <w:r w:rsidRPr="00F23908">
              <w:t>Adoption de l'ordre du jour</w:t>
            </w:r>
          </w:p>
        </w:tc>
        <w:tc>
          <w:tcPr>
            <w:tcW w:w="2171" w:type="dxa"/>
          </w:tcPr>
          <w:p w14:paraId="089CEDF3" w14:textId="6B838DC9" w:rsidR="00F03345" w:rsidRPr="00F23908" w:rsidRDefault="00F03345" w:rsidP="006F37D4">
            <w:pPr>
              <w:spacing w:before="80" w:after="80"/>
              <w:jc w:val="center"/>
              <w:rPr>
                <w:szCs w:val="24"/>
                <w:u w:val="single"/>
              </w:rPr>
            </w:pPr>
            <w:hyperlink r:id="rId8" w:history="1">
              <w:r w:rsidRPr="00F23908">
                <w:rPr>
                  <w:rStyle w:val="Hyperlink"/>
                </w:rPr>
                <w:t>C26</w:t>
              </w:r>
              <w:r w:rsidRPr="00F23908">
                <w:rPr>
                  <w:rStyle w:val="Hyperlink"/>
                </w:rPr>
                <w:noBreakHyphen/>
                <w:t>EXT/1(Rév.1)</w:t>
              </w:r>
            </w:hyperlink>
          </w:p>
        </w:tc>
      </w:tr>
      <w:tr w:rsidR="00F03345" w:rsidRPr="00845A88" w14:paraId="7CC7E694" w14:textId="77777777" w:rsidTr="006F37D4">
        <w:trPr>
          <w:trHeight w:val="20"/>
        </w:trPr>
        <w:tc>
          <w:tcPr>
            <w:tcW w:w="446" w:type="dxa"/>
          </w:tcPr>
          <w:p w14:paraId="3889AFC2" w14:textId="77777777" w:rsidR="00F03345" w:rsidRPr="00F23908" w:rsidRDefault="00F03345" w:rsidP="00F03345">
            <w:r w:rsidRPr="00F23908">
              <w:t>3</w:t>
            </w:r>
          </w:p>
        </w:tc>
        <w:tc>
          <w:tcPr>
            <w:tcW w:w="6597" w:type="dxa"/>
          </w:tcPr>
          <w:p w14:paraId="15287F3E" w14:textId="77777777" w:rsidR="00F03345" w:rsidRPr="00F23908" w:rsidRDefault="00F03345" w:rsidP="00F03345">
            <w:r w:rsidRPr="00F23908">
              <w:t>Travaux préparatoires en vue de la Conférence de plénipotentiaires de 2026</w:t>
            </w:r>
          </w:p>
        </w:tc>
        <w:tc>
          <w:tcPr>
            <w:tcW w:w="2171" w:type="dxa"/>
          </w:tcPr>
          <w:p w14:paraId="4DA6383A" w14:textId="614AD1F7" w:rsidR="00F03345" w:rsidRPr="00087756" w:rsidRDefault="00F03345" w:rsidP="006F37D4">
            <w:pPr>
              <w:spacing w:before="80" w:after="80"/>
              <w:jc w:val="center"/>
              <w:rPr>
                <w:u w:val="single"/>
                <w:lang w:val="en-US"/>
              </w:rPr>
            </w:pPr>
            <w:hyperlink r:id="rId9" w:history="1">
              <w:r w:rsidRPr="00087756">
                <w:rPr>
                  <w:rStyle w:val="Hyperlink"/>
                  <w:lang w:val="en-US"/>
                </w:rPr>
                <w:t>C26</w:t>
              </w:r>
              <w:r w:rsidRPr="00087756">
                <w:rPr>
                  <w:rStyle w:val="Hyperlink"/>
                  <w:lang w:val="en-US"/>
                </w:rPr>
                <w:noBreakHyphen/>
                <w:t>EXT/2</w:t>
              </w:r>
            </w:hyperlink>
            <w:r w:rsidRPr="00087756">
              <w:rPr>
                <w:rFonts w:asciiTheme="minorHAnsi" w:hAnsiTheme="minorHAnsi" w:cstheme="minorHAnsi"/>
                <w:color w:val="2F2F2F"/>
                <w:shd w:val="clear" w:color="auto" w:fill="FFFFFF"/>
                <w:lang w:val="en-US"/>
              </w:rPr>
              <w:t xml:space="preserve">; </w:t>
            </w:r>
            <w:r w:rsidRPr="00087756">
              <w:rPr>
                <w:rFonts w:asciiTheme="minorHAnsi" w:hAnsiTheme="minorHAnsi" w:cstheme="minorHAnsi"/>
                <w:color w:val="2F2F2F"/>
                <w:u w:val="single"/>
                <w:shd w:val="clear" w:color="auto" w:fill="FFFFFF"/>
                <w:lang w:val="en-US"/>
              </w:rPr>
              <w:br/>
            </w:r>
            <w:hyperlink r:id="rId10" w:history="1">
              <w:r w:rsidRPr="00087756">
                <w:rPr>
                  <w:rStyle w:val="Hyperlink"/>
                  <w:lang w:val="en-US"/>
                </w:rPr>
                <w:t>C26</w:t>
              </w:r>
              <w:r w:rsidRPr="00087756">
                <w:rPr>
                  <w:rStyle w:val="Hyperlink"/>
                  <w:lang w:val="en-US"/>
                </w:rPr>
                <w:noBreakHyphen/>
                <w:t>EXT/3</w:t>
              </w:r>
            </w:hyperlink>
            <w:r w:rsidRPr="00087756">
              <w:rPr>
                <w:rFonts w:asciiTheme="minorHAnsi" w:hAnsiTheme="minorHAnsi" w:cstheme="minorHAnsi"/>
                <w:color w:val="2F2F2F"/>
                <w:shd w:val="clear" w:color="auto" w:fill="FFFFFF"/>
                <w:lang w:val="en-US"/>
              </w:rPr>
              <w:t xml:space="preserve">; </w:t>
            </w:r>
            <w:r w:rsidRPr="00087756">
              <w:rPr>
                <w:rFonts w:asciiTheme="minorHAnsi" w:hAnsiTheme="minorHAnsi" w:cstheme="minorHAnsi"/>
                <w:color w:val="2F2F2F"/>
                <w:u w:val="single"/>
                <w:shd w:val="clear" w:color="auto" w:fill="FFFFFF"/>
                <w:lang w:val="en-US"/>
              </w:rPr>
              <w:br/>
            </w:r>
            <w:hyperlink r:id="rId11" w:history="1">
              <w:r w:rsidRPr="00087756">
                <w:rPr>
                  <w:rStyle w:val="Hyperlink"/>
                  <w:lang w:val="en-US"/>
                </w:rPr>
                <w:t>C26</w:t>
              </w:r>
              <w:r w:rsidRPr="00087756">
                <w:rPr>
                  <w:rStyle w:val="Hyperlink"/>
                  <w:lang w:val="en-US"/>
                </w:rPr>
                <w:noBreakHyphen/>
                <w:t>EXT/4</w:t>
              </w:r>
            </w:hyperlink>
            <w:r w:rsidRPr="00087756">
              <w:rPr>
                <w:rFonts w:asciiTheme="minorHAnsi" w:hAnsiTheme="minorHAnsi" w:cstheme="minorHAnsi"/>
                <w:color w:val="2F2F2F"/>
                <w:shd w:val="clear" w:color="auto" w:fill="FFFFFF"/>
                <w:lang w:val="en-US"/>
              </w:rPr>
              <w:t xml:space="preserve">; </w:t>
            </w:r>
            <w:r w:rsidRPr="00087756">
              <w:rPr>
                <w:rFonts w:asciiTheme="minorHAnsi" w:hAnsiTheme="minorHAnsi" w:cstheme="minorHAnsi"/>
                <w:color w:val="2F2F2F"/>
                <w:u w:val="single"/>
                <w:shd w:val="clear" w:color="auto" w:fill="FFFFFF"/>
                <w:lang w:val="en-US"/>
              </w:rPr>
              <w:br/>
            </w:r>
            <w:r w:rsidRPr="00087756">
              <w:rPr>
                <w:rFonts w:eastAsiaTheme="minorHAnsi" w:cstheme="minorBidi"/>
                <w:szCs w:val="22"/>
                <w:lang w:val="en-US"/>
              </w:rPr>
              <w:t>C26</w:t>
            </w:r>
            <w:r w:rsidRPr="00087756">
              <w:rPr>
                <w:rFonts w:eastAsiaTheme="minorHAnsi" w:cstheme="minorBidi"/>
                <w:szCs w:val="22"/>
                <w:lang w:val="en-US"/>
              </w:rPr>
              <w:noBreakHyphen/>
              <w:t>EXT/5</w:t>
            </w:r>
            <w:r w:rsidR="00087756">
              <w:rPr>
                <w:rStyle w:val="FootnoteReference"/>
                <w:rFonts w:cstheme="minorHAnsi"/>
                <w:shd w:val="clear" w:color="auto" w:fill="FFFFFF"/>
                <w:lang w:val="en-GB"/>
              </w:rPr>
              <w:footnoteReference w:customMarkFollows="1" w:id="1"/>
              <w:t>*</w:t>
            </w:r>
            <w:r w:rsidRPr="00087756">
              <w:rPr>
                <w:rFonts w:asciiTheme="minorHAnsi" w:hAnsiTheme="minorHAnsi" w:cstheme="minorHAnsi"/>
                <w:color w:val="2F2F2F"/>
                <w:shd w:val="clear" w:color="auto" w:fill="FFFFFF"/>
                <w:lang w:val="en-US"/>
              </w:rPr>
              <w:t xml:space="preserve">; </w:t>
            </w:r>
            <w:r w:rsidRPr="00087756">
              <w:rPr>
                <w:rFonts w:asciiTheme="minorHAnsi" w:hAnsiTheme="minorHAnsi" w:cstheme="minorHAnsi"/>
                <w:color w:val="2F2F2F"/>
                <w:u w:val="single"/>
                <w:shd w:val="clear" w:color="auto" w:fill="FFFFFF"/>
                <w:lang w:val="en-US"/>
              </w:rPr>
              <w:br/>
            </w:r>
            <w:hyperlink r:id="rId12" w:history="1">
              <w:r w:rsidRPr="00087756">
                <w:rPr>
                  <w:rStyle w:val="Hyperlink"/>
                  <w:lang w:val="en-US"/>
                </w:rPr>
                <w:t>C26</w:t>
              </w:r>
              <w:r w:rsidRPr="00087756">
                <w:rPr>
                  <w:rStyle w:val="Hyperlink"/>
                  <w:lang w:val="en-US"/>
                </w:rPr>
                <w:noBreakHyphen/>
                <w:t>EXT/6</w:t>
              </w:r>
            </w:hyperlink>
            <w:r w:rsidRPr="00087756">
              <w:rPr>
                <w:rFonts w:asciiTheme="minorHAnsi" w:hAnsiTheme="minorHAnsi" w:cstheme="minorHAnsi"/>
                <w:color w:val="2F2F2F"/>
                <w:shd w:val="clear" w:color="auto" w:fill="FFFFFF"/>
                <w:lang w:val="en-US"/>
              </w:rPr>
              <w:t xml:space="preserve">; </w:t>
            </w:r>
            <w:r w:rsidRPr="00087756">
              <w:rPr>
                <w:rFonts w:asciiTheme="minorHAnsi" w:hAnsiTheme="minorHAnsi" w:cstheme="minorHAnsi"/>
                <w:color w:val="2F2F2F"/>
                <w:u w:val="single"/>
                <w:shd w:val="clear" w:color="auto" w:fill="FFFFFF"/>
                <w:lang w:val="en-US"/>
              </w:rPr>
              <w:br/>
            </w:r>
            <w:hyperlink r:id="rId13" w:history="1">
              <w:r w:rsidRPr="00087756">
                <w:rPr>
                  <w:rStyle w:val="Hyperlink"/>
                  <w:lang w:val="en-US"/>
                </w:rPr>
                <w:t>C26</w:t>
              </w:r>
              <w:r w:rsidRPr="00087756">
                <w:rPr>
                  <w:rStyle w:val="Hyperlink"/>
                  <w:lang w:val="en-US"/>
                </w:rPr>
                <w:noBreakHyphen/>
                <w:t>EXT/7</w:t>
              </w:r>
            </w:hyperlink>
          </w:p>
        </w:tc>
      </w:tr>
      <w:tr w:rsidR="00F03345" w:rsidRPr="00F23908" w14:paraId="487FF0E4" w14:textId="77777777" w:rsidTr="006F37D4">
        <w:trPr>
          <w:trHeight w:val="20"/>
        </w:trPr>
        <w:tc>
          <w:tcPr>
            <w:tcW w:w="446" w:type="dxa"/>
          </w:tcPr>
          <w:p w14:paraId="1BE5AFFB" w14:textId="77777777" w:rsidR="00F03345" w:rsidRPr="00F23908" w:rsidRDefault="00F03345" w:rsidP="00F03345">
            <w:r w:rsidRPr="00F23908">
              <w:t>4</w:t>
            </w:r>
          </w:p>
        </w:tc>
        <w:tc>
          <w:tcPr>
            <w:tcW w:w="6597" w:type="dxa"/>
          </w:tcPr>
          <w:p w14:paraId="559CFF88" w14:textId="77777777" w:rsidR="00F03345" w:rsidRPr="00F23908" w:rsidRDefault="00F03345" w:rsidP="00F03345">
            <w:r w:rsidRPr="00F23908">
              <w:t>Clôture de la séance</w:t>
            </w:r>
          </w:p>
        </w:tc>
        <w:tc>
          <w:tcPr>
            <w:tcW w:w="2171" w:type="dxa"/>
          </w:tcPr>
          <w:p w14:paraId="0303EBF6" w14:textId="77777777" w:rsidR="00F03345" w:rsidRPr="00F23908" w:rsidRDefault="00F03345" w:rsidP="006F37D4">
            <w:pPr>
              <w:spacing w:before="80" w:after="80"/>
              <w:jc w:val="center"/>
            </w:pPr>
            <w:r w:rsidRPr="00F23908">
              <w:t>–</w:t>
            </w:r>
          </w:p>
        </w:tc>
      </w:tr>
    </w:tbl>
    <w:p w14:paraId="1E79D4E0" w14:textId="77777777" w:rsidR="00A51849" w:rsidRPr="00F23908" w:rsidRDefault="00A51849">
      <w:pPr>
        <w:tabs>
          <w:tab w:val="clear" w:pos="567"/>
          <w:tab w:val="clear" w:pos="1134"/>
          <w:tab w:val="clear" w:pos="1701"/>
          <w:tab w:val="clear" w:pos="2268"/>
          <w:tab w:val="clear" w:pos="2835"/>
        </w:tabs>
        <w:overflowPunct/>
        <w:autoSpaceDE/>
        <w:autoSpaceDN/>
        <w:adjustRightInd/>
        <w:spacing w:before="0"/>
        <w:textAlignment w:val="auto"/>
      </w:pPr>
      <w:r w:rsidRPr="00F23908">
        <w:br w:type="page"/>
      </w:r>
    </w:p>
    <w:p w14:paraId="46CF8A79" w14:textId="77777777" w:rsidR="00F03345" w:rsidRPr="00F23908" w:rsidRDefault="00F03345" w:rsidP="00F03345">
      <w:pPr>
        <w:pStyle w:val="Heading1"/>
      </w:pPr>
      <w:r w:rsidRPr="00F23908">
        <w:rPr>
          <w:bCs/>
        </w:rPr>
        <w:lastRenderedPageBreak/>
        <w:t>1</w:t>
      </w:r>
      <w:r w:rsidRPr="00F23908">
        <w:tab/>
        <w:t>Ouverture de la séance</w:t>
      </w:r>
    </w:p>
    <w:p w14:paraId="23002D62" w14:textId="665FF919" w:rsidR="00F03345" w:rsidRPr="00CB2BAB" w:rsidRDefault="00F03345" w:rsidP="008D5794">
      <w:pPr>
        <w:spacing w:before="100"/>
        <w:jc w:val="both"/>
        <w:rPr>
          <w:spacing w:val="-2"/>
        </w:rPr>
      </w:pPr>
      <w:r w:rsidRPr="00CB2BAB">
        <w:rPr>
          <w:spacing w:val="-2"/>
        </w:rPr>
        <w:t>1.1</w:t>
      </w:r>
      <w:r w:rsidRPr="00CB2BAB">
        <w:rPr>
          <w:spacing w:val="-2"/>
        </w:rPr>
        <w:tab/>
        <w:t xml:space="preserve">Le Président souhaite la bienvenue aux participants, dont certains suivent les débats à distance, et rappelle que, lors de sa session d'avril et de mai 2026, le Conseil a examiné les travaux préparatoires en vue de la Conférence de plénipotentiaires de 2026 (PP-26) et est convenu que le </w:t>
      </w:r>
      <w:r w:rsidR="003728DF" w:rsidRPr="00CB2BAB">
        <w:rPr>
          <w:spacing w:val="-2"/>
        </w:rPr>
        <w:t>S</w:t>
      </w:r>
      <w:r w:rsidRPr="00CB2BAB">
        <w:rPr>
          <w:spacing w:val="-2"/>
        </w:rPr>
        <w:t xml:space="preserve">ecrétariat continuerait de suivre de près les faits nouveaux concernant la </w:t>
      </w:r>
      <w:r w:rsidR="003728DF" w:rsidRPr="00CB2BAB">
        <w:rPr>
          <w:spacing w:val="-2"/>
        </w:rPr>
        <w:t>C</w:t>
      </w:r>
      <w:r w:rsidRPr="00CB2BAB">
        <w:rPr>
          <w:spacing w:val="-2"/>
        </w:rPr>
        <w:t xml:space="preserve">onférence, en étroite coordination avec le pays hôte et le Département de la sûreté et de la sécurité de l'Organisation des Nations Unies. Un examen complet de la situation a été entrepris quatre mois avant la </w:t>
      </w:r>
      <w:r w:rsidR="003728DF" w:rsidRPr="00CB2BAB">
        <w:rPr>
          <w:spacing w:val="-2"/>
        </w:rPr>
        <w:t>C</w:t>
      </w:r>
      <w:r w:rsidRPr="00CB2BAB">
        <w:rPr>
          <w:spacing w:val="-2"/>
        </w:rPr>
        <w:t xml:space="preserve">onférence. Compte tenu des questions et des préoccupations soulevées par les membres et dans un souci de transparence et d'inclusion, le Président a jugé important de convoquer une session extraordinaire du Conseil. La Conférence de plénipotentiaires est l'organe directeur suprême de l'Union et la participation de tous les États Membres au plus haut niveau est essentielle pour assurer la légitimité, l'efficacité et le succès de ses délibérations et de ses décisions. La session extraordinaire avait pour objet d'examiner les informations les plus récentes disponibles, d'examiner l'évaluation effectuée par le </w:t>
      </w:r>
      <w:r w:rsidR="00212342" w:rsidRPr="00CB2BAB">
        <w:rPr>
          <w:spacing w:val="-2"/>
        </w:rPr>
        <w:t>S</w:t>
      </w:r>
      <w:r w:rsidRPr="00CB2BAB">
        <w:rPr>
          <w:spacing w:val="-2"/>
        </w:rPr>
        <w:t>ecrétariat et de fournir des orientations à la Secrétaire</w:t>
      </w:r>
      <w:r w:rsidR="003728DF" w:rsidRPr="00CB2BAB">
        <w:rPr>
          <w:spacing w:val="-2"/>
        </w:rPr>
        <w:t> </w:t>
      </w:r>
      <w:r w:rsidRPr="00CB2BAB">
        <w:rPr>
          <w:spacing w:val="-2"/>
        </w:rPr>
        <w:t>générale sur la marche à suivre concernant les préparatifs de la PP</w:t>
      </w:r>
      <w:r w:rsidR="00CB2BAB">
        <w:rPr>
          <w:spacing w:val="-2"/>
        </w:rPr>
        <w:noBreakHyphen/>
      </w:r>
      <w:r w:rsidRPr="00CB2BAB">
        <w:rPr>
          <w:spacing w:val="-2"/>
        </w:rPr>
        <w:t xml:space="preserve">26, afin de veiller à ce que toute décision ou recommandation soit fondée sur les informations les plus récentes et tienne compte des intérêts de l'Union tout entière. Le Président remercie la Secrétaire générale, le </w:t>
      </w:r>
      <w:r w:rsidR="00212342" w:rsidRPr="00CB2BAB">
        <w:rPr>
          <w:spacing w:val="-2"/>
        </w:rPr>
        <w:t>S</w:t>
      </w:r>
      <w:r w:rsidRPr="00CB2BAB">
        <w:rPr>
          <w:spacing w:val="-2"/>
        </w:rPr>
        <w:t xml:space="preserve">ecrétariat, le pays hôte et le Département de la sûreté et de la sécurité de l'ONU pour les efforts qu'ils ont déployés afin de faciliter les préparatifs de la </w:t>
      </w:r>
      <w:r w:rsidR="00212342" w:rsidRPr="00CB2BAB">
        <w:rPr>
          <w:spacing w:val="-2"/>
        </w:rPr>
        <w:t>C</w:t>
      </w:r>
      <w:r w:rsidRPr="00CB2BAB">
        <w:rPr>
          <w:spacing w:val="-2"/>
        </w:rPr>
        <w:t>onférence et de la session du Conseil.</w:t>
      </w:r>
    </w:p>
    <w:p w14:paraId="58D9D1E1" w14:textId="52FDD98E" w:rsidR="00F03345" w:rsidRPr="00F23908" w:rsidRDefault="00F03345" w:rsidP="00F03345">
      <w:pPr>
        <w:pStyle w:val="Heading1"/>
      </w:pPr>
      <w:r w:rsidRPr="00F23908">
        <w:rPr>
          <w:bCs/>
        </w:rPr>
        <w:t>2</w:t>
      </w:r>
      <w:r w:rsidRPr="00F23908">
        <w:tab/>
        <w:t xml:space="preserve">Adoption de l'ordre du jour (Document </w:t>
      </w:r>
      <w:hyperlink r:id="rId14" w:history="1">
        <w:r w:rsidRPr="00F23908">
          <w:rPr>
            <w:rStyle w:val="Hyperlink"/>
            <w:u w:val="single"/>
          </w:rPr>
          <w:t>C26</w:t>
        </w:r>
        <w:r w:rsidRPr="00F23908">
          <w:rPr>
            <w:rStyle w:val="Hyperlink"/>
            <w:u w:val="single"/>
          </w:rPr>
          <w:noBreakHyphen/>
          <w:t>EXT/1(R</w:t>
        </w:r>
        <w:r w:rsidR="003728DF" w:rsidRPr="00F23908">
          <w:rPr>
            <w:rStyle w:val="Hyperlink"/>
            <w:u w:val="single"/>
          </w:rPr>
          <w:t>é</w:t>
        </w:r>
        <w:r w:rsidRPr="00F23908">
          <w:rPr>
            <w:rStyle w:val="Hyperlink"/>
            <w:u w:val="single"/>
          </w:rPr>
          <w:t>v.1)</w:t>
        </w:r>
      </w:hyperlink>
      <w:r w:rsidRPr="00F23908">
        <w:t>)</w:t>
      </w:r>
    </w:p>
    <w:p w14:paraId="3755974E" w14:textId="14D0D6A5" w:rsidR="00F03345" w:rsidRPr="00CB2BAB" w:rsidRDefault="00F03345" w:rsidP="008D5794">
      <w:pPr>
        <w:spacing w:before="100"/>
        <w:jc w:val="both"/>
        <w:rPr>
          <w:spacing w:val="-3"/>
        </w:rPr>
      </w:pPr>
      <w:r w:rsidRPr="00CB2BAB">
        <w:rPr>
          <w:spacing w:val="-3"/>
        </w:rPr>
        <w:t>2.1</w:t>
      </w:r>
      <w:r w:rsidRPr="00CB2BAB">
        <w:rPr>
          <w:spacing w:val="-3"/>
        </w:rPr>
        <w:tab/>
        <w:t xml:space="preserve">Le Président suggère qu'à la suite de la présentation du Document C26-EXT/2 par le </w:t>
      </w:r>
      <w:r w:rsidR="003728DF" w:rsidRPr="00CB2BAB">
        <w:rPr>
          <w:spacing w:val="-3"/>
        </w:rPr>
        <w:t>S</w:t>
      </w:r>
      <w:r w:rsidRPr="00CB2BAB">
        <w:rPr>
          <w:spacing w:val="-3"/>
        </w:rPr>
        <w:t>ecrétariat au titre du point 3 de l'ordre du jour, l'Ambassadrice et Représentante permanente de l'État du Qatar auprès de l'Office des Nations Unies et des autres organisations internationales à Genève et l'observateur du Qatar soient invités à présenter les contributions de leur administration, après quoi les Documents C26-EXT/7, C26-EXT/4 et</w:t>
      </w:r>
      <w:r w:rsidR="003728DF" w:rsidRPr="00CB2BAB">
        <w:rPr>
          <w:spacing w:val="-3"/>
        </w:rPr>
        <w:t> </w:t>
      </w:r>
      <w:r w:rsidRPr="00CB2BAB">
        <w:rPr>
          <w:spacing w:val="-3"/>
        </w:rPr>
        <w:t>C26-EXT/3 pourront être présentés dans cet ordre. Compte tenu du caractère exceptionnel de la question, le Président propose en outre que, si cela s'avère nécessaire pour faciliter un débat transparent, éclairé et constructif, l</w:t>
      </w:r>
      <w:r w:rsidR="00BB4154" w:rsidRPr="00CB2BAB">
        <w:rPr>
          <w:spacing w:val="-3"/>
        </w:rPr>
        <w:t>e</w:t>
      </w:r>
      <w:r w:rsidRPr="00CB2BAB">
        <w:rPr>
          <w:spacing w:val="-3"/>
        </w:rPr>
        <w:t xml:space="preserve"> Qatar </w:t>
      </w:r>
      <w:r w:rsidR="00BB4154" w:rsidRPr="00CB2BAB">
        <w:rPr>
          <w:spacing w:val="-3"/>
        </w:rPr>
        <w:t xml:space="preserve">en sa qualité d'État Membre ayant le statut d'observateur </w:t>
      </w:r>
      <w:r w:rsidRPr="00CB2BAB">
        <w:rPr>
          <w:spacing w:val="-3"/>
        </w:rPr>
        <w:t>soit autorisé à s'exprimer à nouveau au titre du même point de l'ordre du jour pour répondre aux questions.</w:t>
      </w:r>
    </w:p>
    <w:p w14:paraId="699A5AC2" w14:textId="77777777" w:rsidR="00F03345" w:rsidRPr="00F23908" w:rsidRDefault="00F03345" w:rsidP="008D5794">
      <w:pPr>
        <w:spacing w:before="100"/>
      </w:pPr>
      <w:r w:rsidRPr="00F23908">
        <w:t>2.2</w:t>
      </w:r>
      <w:r w:rsidRPr="00F23908">
        <w:tab/>
        <w:t xml:space="preserve">Le Conseil </w:t>
      </w:r>
      <w:r w:rsidRPr="00F23908">
        <w:rPr>
          <w:b/>
          <w:bCs/>
        </w:rPr>
        <w:t>accepte</w:t>
      </w:r>
      <w:r w:rsidRPr="00F23908">
        <w:t xml:space="preserve"> la proposition du Président et l'ordre du jour est </w:t>
      </w:r>
      <w:r w:rsidRPr="00F23908">
        <w:rPr>
          <w:b/>
          <w:bCs/>
        </w:rPr>
        <w:t>adopté</w:t>
      </w:r>
      <w:r w:rsidRPr="00F23908">
        <w:t>.</w:t>
      </w:r>
    </w:p>
    <w:p w14:paraId="6198B2FE" w14:textId="71B0F399" w:rsidR="00F03345" w:rsidRPr="00F23908" w:rsidRDefault="00F03345" w:rsidP="008D5794">
      <w:pPr>
        <w:pStyle w:val="Heading1"/>
      </w:pPr>
      <w:r w:rsidRPr="00F23908">
        <w:rPr>
          <w:bCs/>
        </w:rPr>
        <w:t>3</w:t>
      </w:r>
      <w:r w:rsidRPr="00F23908">
        <w:tab/>
        <w:t>Travaux préparatoires en vue de la Conférence de plénipotentiaires de</w:t>
      </w:r>
      <w:r w:rsidR="003728DF" w:rsidRPr="00F23908">
        <w:t> </w:t>
      </w:r>
      <w:r w:rsidRPr="00F23908">
        <w:t xml:space="preserve">2026 (Documents </w:t>
      </w:r>
      <w:hyperlink r:id="rId15" w:history="1">
        <w:r w:rsidRPr="00F23908">
          <w:rPr>
            <w:rStyle w:val="Hyperlink"/>
            <w:u w:val="single"/>
          </w:rPr>
          <w:t>C26</w:t>
        </w:r>
        <w:r w:rsidRPr="00F23908">
          <w:rPr>
            <w:rStyle w:val="Hyperlink"/>
            <w:u w:val="single"/>
          </w:rPr>
          <w:noBreakHyphen/>
          <w:t>EXT/2</w:t>
        </w:r>
      </w:hyperlink>
      <w:r w:rsidRPr="00F23908">
        <w:t xml:space="preserve">, </w:t>
      </w:r>
      <w:hyperlink r:id="rId16" w:history="1">
        <w:r w:rsidRPr="00F23908">
          <w:rPr>
            <w:rStyle w:val="Hyperlink"/>
            <w:u w:val="single"/>
          </w:rPr>
          <w:t>C26</w:t>
        </w:r>
        <w:r w:rsidRPr="00F23908">
          <w:rPr>
            <w:rStyle w:val="Hyperlink"/>
            <w:u w:val="single"/>
          </w:rPr>
          <w:noBreakHyphen/>
          <w:t>EXT/3</w:t>
        </w:r>
      </w:hyperlink>
      <w:r w:rsidRPr="00F23908">
        <w:t xml:space="preserve">, </w:t>
      </w:r>
      <w:hyperlink r:id="rId17" w:history="1">
        <w:r w:rsidRPr="00F23908">
          <w:rPr>
            <w:rStyle w:val="Hyperlink"/>
            <w:u w:val="single"/>
          </w:rPr>
          <w:t>C26</w:t>
        </w:r>
        <w:r w:rsidRPr="00F23908">
          <w:rPr>
            <w:rStyle w:val="Hyperlink"/>
            <w:u w:val="single"/>
          </w:rPr>
          <w:noBreakHyphen/>
          <w:t>EXT/4</w:t>
        </w:r>
      </w:hyperlink>
      <w:r w:rsidRPr="00F23908">
        <w:t xml:space="preserve">, </w:t>
      </w:r>
      <w:hyperlink r:id="rId18" w:history="1">
        <w:r w:rsidRPr="00F23908">
          <w:rPr>
            <w:rStyle w:val="Hyperlink"/>
            <w:u w:val="single"/>
          </w:rPr>
          <w:t>C26</w:t>
        </w:r>
        <w:r w:rsidRPr="00F23908">
          <w:rPr>
            <w:rStyle w:val="Hyperlink"/>
            <w:u w:val="single"/>
          </w:rPr>
          <w:noBreakHyphen/>
          <w:t>EXT/6</w:t>
        </w:r>
      </w:hyperlink>
      <w:r w:rsidRPr="00F23908">
        <w:t xml:space="preserve"> et </w:t>
      </w:r>
      <w:hyperlink r:id="rId19" w:history="1">
        <w:r w:rsidRPr="00F23908">
          <w:rPr>
            <w:rStyle w:val="Hyperlink"/>
            <w:u w:val="single"/>
          </w:rPr>
          <w:t>C26</w:t>
        </w:r>
        <w:r w:rsidRPr="00F23908">
          <w:rPr>
            <w:rStyle w:val="Hyperlink"/>
            <w:u w:val="single"/>
          </w:rPr>
          <w:noBreakHyphen/>
          <w:t>EXT/7</w:t>
        </w:r>
      </w:hyperlink>
      <w:r w:rsidRPr="00F23908">
        <w:t>)</w:t>
      </w:r>
    </w:p>
    <w:p w14:paraId="3A17B768" w14:textId="48677F05" w:rsidR="00F03345" w:rsidRPr="00F23908" w:rsidRDefault="00F03345" w:rsidP="00407CD7">
      <w:pPr>
        <w:spacing w:before="100"/>
        <w:jc w:val="both"/>
      </w:pPr>
      <w:r w:rsidRPr="00F23908">
        <w:t>3.1</w:t>
      </w:r>
      <w:r w:rsidRPr="00F23908">
        <w:tab/>
        <w:t xml:space="preserve">La Secrétaire générale remercie le Président d'avoir convoqué la session extraordinaire du Conseil et tous les États Membres du Conseil pour leur engagement, leur soutien et leurs conseils constants en ce moment important pour l'Union. Comme l'a demandé le Conseil, le </w:t>
      </w:r>
      <w:r w:rsidR="003728DF" w:rsidRPr="00F23908">
        <w:t>S</w:t>
      </w:r>
      <w:r w:rsidRPr="00F23908">
        <w:t xml:space="preserve">ecrétariat a continué de suivre l'évolution de la situation en vue de la PP-26, en étroite coordination avec le pays hôte et le Département de la sûreté et de la sécurité de l'ONU; les questions et préoccupations soulevées par les États Membres ont été portées à l'attention du Président et du Vice-Président du Conseil. Afin de veiller à ce que tous les États Membres soient informés sur un pied d'égalité, le Président a jugé approprié de convoquer une session extraordinaire afin que le Conseil puisse disposer d'une évaluation actualisée et objective de </w:t>
      </w:r>
      <w:r w:rsidRPr="00F23908">
        <w:lastRenderedPageBreak/>
        <w:t xml:space="preserve">la situation et donner des orientations sur la marche à suivre, compte tenu des incidences des différentes options disponibles. Le </w:t>
      </w:r>
      <w:r w:rsidR="00212342" w:rsidRPr="00F23908">
        <w:t>S</w:t>
      </w:r>
      <w:r w:rsidRPr="00F23908">
        <w:t>ecrétariat se tient prêt à agir conformément aux décisions du Conseil et à continuer de travailler en étroite collaboration avec les États Membres pour assurer la tenue d'une conférence sûre, sécurisée, inclusive et efficace, qui sera accessible à toutes les délégations.</w:t>
      </w:r>
    </w:p>
    <w:p w14:paraId="3AE3D14C" w14:textId="58227DB6" w:rsidR="00F03345" w:rsidRPr="00F23908" w:rsidRDefault="00F03345" w:rsidP="00407CD7">
      <w:pPr>
        <w:spacing w:before="100"/>
        <w:jc w:val="both"/>
      </w:pPr>
      <w:r w:rsidRPr="00F23908">
        <w:t>3.2</w:t>
      </w:r>
      <w:r w:rsidRPr="00F23908">
        <w:tab/>
        <w:t xml:space="preserve">La Chef du Département de la planification stratégique et des relations avec les membres présente le Document C26-EXT/2, qui fournit une évaluation de la situation sur la base des informations disponibles à la mi-août 2026 et présente deux scénarios pour la poursuite des travaux préparatoires en vue de la PP-26, assortis des considérations opérationnelles et financières ainsi que des conséquences liées à la procédure associées, y compris la nécessité d'obtenir le soutien de la majorité des États Membres, conformément au numéro 47 de la Convention de l'UIT, si les dates et le lieu de la PP-26 sont modifiés. Depuis la publication du rapport, le </w:t>
      </w:r>
      <w:r w:rsidR="003728DF" w:rsidRPr="00F23908">
        <w:t>S</w:t>
      </w:r>
      <w:r w:rsidRPr="00F23908">
        <w:t>ecrétariat a été informé que le Centre international de conférences de Genève (CICG), où une réservation provisoire a été faite pour janvier 2027, a reçu d'autres demandes de réservation pour le même mois. La réservation provisoire de l'UIT, qui est restée valable sans réservation formelle grâce au soutien des autorités suisses, risque d'être perdue si elle n'est pas obtenue d'ici la fin de la semaine. Le Conseil est invité à examiner les scénarios présentés, à donner des orientations, à prendre toute décision qu'il jugera appropriée et à charger la Secrétaire générale de prendre des dispositions en conséquence.</w:t>
      </w:r>
    </w:p>
    <w:p w14:paraId="50E11325" w14:textId="5A9666D8" w:rsidR="00F03345" w:rsidRPr="00F23908" w:rsidRDefault="00F03345" w:rsidP="00407CD7">
      <w:pPr>
        <w:spacing w:before="100"/>
        <w:jc w:val="both"/>
      </w:pPr>
      <w:r w:rsidRPr="00F23908">
        <w:t>3.3</w:t>
      </w:r>
      <w:r w:rsidRPr="00F23908">
        <w:tab/>
        <w:t xml:space="preserve">L'observateur du Qatar présente la contribution figurant dans le Document C26-EXT/6 et réaffirme la ferme détermination de son administration à accueillir une </w:t>
      </w:r>
      <w:r w:rsidR="003728DF" w:rsidRPr="00F23908">
        <w:t>c</w:t>
      </w:r>
      <w:r w:rsidRPr="00F23908">
        <w:t>onférence de plénipotentiaires réussie, inclusive et productive, qui sera l'occasion de rassembler la communauté mondiale des technologies de l'information et de la communication (TIC) pour faire progresser le dialogue, renforcer la coopération et façonner l'avenir du développement du numérique dans l'intérêt de toutes les nations. En tant que pays hôte, le Qatar reste résolu à accueillir tous les États Membres et participants et à créer les conditions nécessaires pour que la Conférence atteigne ses objectifs dans un esprit d'ouverture, de coopération et de respect mutuel.</w:t>
      </w:r>
    </w:p>
    <w:p w14:paraId="65A857AB" w14:textId="771BEE21" w:rsidR="00F03345" w:rsidRPr="00F23908" w:rsidRDefault="00F03345" w:rsidP="00407CD7">
      <w:pPr>
        <w:spacing w:before="100"/>
        <w:jc w:val="both"/>
      </w:pPr>
      <w:r w:rsidRPr="00F23908">
        <w:t>3.4</w:t>
      </w:r>
      <w:r w:rsidRPr="00F23908">
        <w:tab/>
        <w:t xml:space="preserve">Mme Hend Abdalrahman Al-Muftah (Ambassadrice et Représentante permanente de l'État du Qatar auprès de l'Office des Nations Unies et des autres organisations internationales à Genève) présente une évaluation des risques pour la sûreté et la sécurité, établie par l'Unité de gestion des risques de son pays, concernant la situation au Qatar et dans l'ensemble de la région et les préparatifs en vue d'accueillir la PP-26. Bien qu'il soit nécessaire de rester attentif au contexte régional et géopolitique, rien n'indique que la situation sécuritaire actuelle soit de nature à empêcher ou à perturber de manière significative le bon déroulement de la </w:t>
      </w:r>
      <w:r w:rsidR="00212342" w:rsidRPr="00F23908">
        <w:t>C</w:t>
      </w:r>
      <w:r w:rsidRPr="00F23908">
        <w:t xml:space="preserve">onférence. La sûreté et la sécurité de tous les participants resteront la priorité absolue. Son administration est résolue à collaborer avec l'Union </w:t>
      </w:r>
      <w:r w:rsidR="00BB4154" w:rsidRPr="00F23908">
        <w:t>et à</w:t>
      </w:r>
      <w:r w:rsidRPr="00F23908">
        <w:t xml:space="preserve"> élaborer et mettre en œuvre un plan d'urgence complet au cas où un risque important apparaîtrait avant ou pendant la </w:t>
      </w:r>
      <w:r w:rsidR="00212342" w:rsidRPr="00F23908">
        <w:t>C</w:t>
      </w:r>
      <w:r w:rsidRPr="00F23908">
        <w:t>onférence.</w:t>
      </w:r>
    </w:p>
    <w:p w14:paraId="0638242D" w14:textId="77777777" w:rsidR="00F03345" w:rsidRPr="009E3ABA" w:rsidRDefault="00F03345" w:rsidP="00407CD7">
      <w:pPr>
        <w:spacing w:before="100"/>
        <w:jc w:val="both"/>
        <w:rPr>
          <w:spacing w:val="-2"/>
        </w:rPr>
      </w:pPr>
      <w:r w:rsidRPr="009E3ABA">
        <w:rPr>
          <w:spacing w:val="-2"/>
        </w:rPr>
        <w:t>3.5</w:t>
      </w:r>
      <w:r w:rsidRPr="009E3ABA">
        <w:rPr>
          <w:spacing w:val="-2"/>
        </w:rPr>
        <w:tab/>
        <w:t>En réponse à un certain nombre de questions soumises par des conseillers et des observateurs avant la session, l'oratrice fournit des informations complémentaires sur la gestion de l'espace aérien, notamment sur la capacité d'exploitation et les horaires des compagnies aériennes, le volume du trafic passagers et les plans d'urgence liés au transport aérien; les plans d'évacuation et les points de rassemblement sur les sites de la manifestation; et la planification d'urgence plus largement, y compris en cas de fermeture prolongée de l'espace aérien.</w:t>
      </w:r>
    </w:p>
    <w:p w14:paraId="32D078C9" w14:textId="302DA080" w:rsidR="00F03345" w:rsidRPr="00F23908" w:rsidRDefault="00F03345" w:rsidP="00407CD7">
      <w:pPr>
        <w:widowControl w:val="0"/>
        <w:spacing w:before="100"/>
        <w:jc w:val="both"/>
      </w:pPr>
      <w:r w:rsidRPr="00F23908">
        <w:t>3.6</w:t>
      </w:r>
      <w:r w:rsidRPr="00F23908">
        <w:tab/>
        <w:t xml:space="preserve">Le conseiller de l'Algérie, s'exprimant au nom du </w:t>
      </w:r>
      <w:r w:rsidR="00BB4154" w:rsidRPr="00F23908">
        <w:t>Groupe des ambassadeurs africains à Genève</w:t>
      </w:r>
      <w:r w:rsidRPr="00F23908">
        <w:t xml:space="preserve">, présente le Document C26-EXT/7, qui contient une lettre adressée au Président </w:t>
      </w:r>
      <w:r w:rsidRPr="00F23908">
        <w:lastRenderedPageBreak/>
        <w:t xml:space="preserve">exprimant la pleine confiance du groupe dans la capacité du Qatar d'accueillir avec succès la PP-26 en novembre 2026, conformément à la Résolution 77 (Rév. Bucarest, 2022) de la Conférence de plénipotentiaires et à la Décision 636 (C23) du Conseil. Afin d'assurer la continuité des activités et d'éviter les incertitudes, les coûts supplémentaires et les difficultés opérationnelles, le groupe est fermement convaincu que les dispositions déjà approuvées doivent être maintenues. Les préparatifs sont bien avancés et des investissements importants ont été réalisés; en outre, aucune question de sécurité n'a été relevée qui pourrait empêcher l'organisation sûre et sans heurt de la </w:t>
      </w:r>
      <w:r w:rsidR="003728DF" w:rsidRPr="00F23908">
        <w:t>C</w:t>
      </w:r>
      <w:r w:rsidRPr="00F23908">
        <w:t>onférence à Doha.</w:t>
      </w:r>
    </w:p>
    <w:p w14:paraId="02B697D5" w14:textId="76C988C8" w:rsidR="00F03345" w:rsidRPr="00F23908" w:rsidRDefault="00F03345" w:rsidP="00407CD7">
      <w:pPr>
        <w:spacing w:before="100"/>
        <w:jc w:val="both"/>
      </w:pPr>
      <w:r w:rsidRPr="00F23908">
        <w:t>3.7</w:t>
      </w:r>
      <w:r w:rsidRPr="00F23908">
        <w:tab/>
        <w:t>L'observateur de la Fédération de Russie, s'exprimant également au nom de l'Azerbaïdjan, du Bélarus et de l'Ouzbékistan, présente le Document C26-EXT/4, qui vise à exposer en détail les bases juridiques sur lesquelles les dispositions ont été prises pour la PP</w:t>
      </w:r>
      <w:r w:rsidRPr="00F23908">
        <w:noBreakHyphen/>
        <w:t xml:space="preserve">26 et à examiner les risques juridiques et financiers liés au report de la </w:t>
      </w:r>
      <w:r w:rsidR="003728DF" w:rsidRPr="00F23908">
        <w:t>C</w:t>
      </w:r>
      <w:r w:rsidRPr="00F23908">
        <w:t>onférence à janvier 2027. Selon eux, un tel report serait inacceptable, d'autant que le Département de la sûreté et de la sécurité de l'ONU n'a, à ce jour, pas formulé de recommandation directe contre la tenue de la manifestation à Doha en novembre 2026. La PP-26 devrait se dérouler comme prévu et selon un ordre du jour complet.</w:t>
      </w:r>
    </w:p>
    <w:p w14:paraId="31EB6D91" w14:textId="07254CD9" w:rsidR="00F03345" w:rsidRPr="00F23908" w:rsidRDefault="00F03345" w:rsidP="008D5794">
      <w:pPr>
        <w:spacing w:before="100"/>
        <w:jc w:val="both"/>
      </w:pPr>
      <w:r w:rsidRPr="00F23908">
        <w:t>3.8</w:t>
      </w:r>
      <w:r w:rsidRPr="00F23908">
        <w:tab/>
        <w:t xml:space="preserve">L'observatrice du Soudan, s'exprimant au nom </w:t>
      </w:r>
      <w:r w:rsidR="00BB4154" w:rsidRPr="00F23908">
        <w:t>du Conseil des ambassadeurs des États arabes à Genève</w:t>
      </w:r>
      <w:r w:rsidRPr="00F23908">
        <w:t xml:space="preserve">, présente le Document C26-EXT/3, qui contient une lettre adressée au Président soulignant qu'il est important de veiller à ce que la PP-26 soit organisée de manière efficace et ordonnée et exprimant la pleine confiance des États arabes dans la capacité du Qatar d'accueillir la manifestation. Les informations complémentaires fournies pendant la session du Conseil soulignent l'ampleur des préparatifs qui ont lieu. La modification du lieu ou des dates de la </w:t>
      </w:r>
      <w:r w:rsidR="00212342" w:rsidRPr="00F23908">
        <w:t>C</w:t>
      </w:r>
      <w:r w:rsidRPr="00F23908">
        <w:t xml:space="preserve">onférence aurait des conséquences financières et logistiques, pour ne citer que ces exemples, et pourrait nuire à la capacité des délégations de participer pleinement à la </w:t>
      </w:r>
      <w:r w:rsidR="00212342" w:rsidRPr="00F23908">
        <w:t>C</w:t>
      </w:r>
      <w:r w:rsidRPr="00F23908">
        <w:t>onférence. Toute modification de ce type devrait s'appuyer sur des évaluations techniques et de sécurité objectives et actualisées, ainsi que sur les décisions déjà adoptées par les organes compétents de l'Union.</w:t>
      </w:r>
    </w:p>
    <w:p w14:paraId="2FD72D72" w14:textId="6A681580" w:rsidR="00F03345" w:rsidRPr="009E3ABA" w:rsidRDefault="00F03345" w:rsidP="008D5794">
      <w:pPr>
        <w:spacing w:before="100"/>
        <w:jc w:val="both"/>
        <w:rPr>
          <w:spacing w:val="-2"/>
        </w:rPr>
      </w:pPr>
      <w:r w:rsidRPr="009E3ABA">
        <w:rPr>
          <w:spacing w:val="-2"/>
        </w:rPr>
        <w:t>3.9</w:t>
      </w:r>
      <w:r w:rsidRPr="009E3ABA">
        <w:rPr>
          <w:spacing w:val="-2"/>
        </w:rPr>
        <w:tab/>
        <w:t xml:space="preserve">Les conseillers et les observateurs, dont certains participent à distance, se félicitent de la convocation d'une session extraordinaire du Conseil pour examiner la question et accueillent favorablement les informations détaillées fournies par le </w:t>
      </w:r>
      <w:r w:rsidR="003728DF" w:rsidRPr="009E3ABA">
        <w:rPr>
          <w:spacing w:val="-2"/>
        </w:rPr>
        <w:t>S</w:t>
      </w:r>
      <w:r w:rsidRPr="009E3ABA">
        <w:rPr>
          <w:spacing w:val="-2"/>
        </w:rPr>
        <w:t xml:space="preserve">ecrétariat et la délégation du Qatar. Les orateurs se félicitent des préparatifs importants déjà entrepris par le gouvernement du pays hôte pour faire en sorte que la PP-26 puisse se dérouler comme prévu, conformément à la Résolution 77 (Rév. Bucarest, 2022) de la Conférence de plénipotentiaires et à la Décision 636 (C23) du Conseil, et se disent pleinement confiants dans la capacité du Qatar d'organiser une conférence sûre, sécurisée, fructueuse et inclusive. La tenue de la manifestation à Doha en novembre 2026, comme prévu, </w:t>
      </w:r>
      <w:r w:rsidR="00BB4154" w:rsidRPr="009E3ABA">
        <w:rPr>
          <w:spacing w:val="-2"/>
        </w:rPr>
        <w:t>est</w:t>
      </w:r>
      <w:r w:rsidRPr="009E3ABA">
        <w:rPr>
          <w:spacing w:val="-2"/>
        </w:rPr>
        <w:t xml:space="preserve"> appuyée à l'unanimité. Les considérations juridiques, logistiques, financières et de sûreté et de sécurité, y compris l'évaluation la plus récente du Département de la sûreté et de la sécurité de l'ONU, ont toutes indiqué que le maintien des dispositions actuelles était la</w:t>
      </w:r>
      <w:r w:rsidR="00455408" w:rsidRPr="009E3ABA">
        <w:rPr>
          <w:spacing w:val="-2"/>
        </w:rPr>
        <w:t xml:space="preserve"> </w:t>
      </w:r>
      <w:r w:rsidRPr="009E3ABA">
        <w:rPr>
          <w:spacing w:val="-2"/>
        </w:rPr>
        <w:t>meilleure option, à moins d'une détérioration de la situation en matière de sécurité dans la région</w:t>
      </w:r>
      <w:r w:rsidR="00BB4154" w:rsidRPr="009E3ABA">
        <w:rPr>
          <w:spacing w:val="-2"/>
        </w:rPr>
        <w:t>. Certains conseillers soulignent également</w:t>
      </w:r>
      <w:r w:rsidRPr="009E3ABA">
        <w:rPr>
          <w:spacing w:val="-2"/>
        </w:rPr>
        <w:t xml:space="preserve"> la nécessité d'un plan d'urgence solide pour parer à une telle éventualité.</w:t>
      </w:r>
    </w:p>
    <w:p w14:paraId="6CF729C1" w14:textId="17FA0992" w:rsidR="00F03345" w:rsidRPr="00F23908" w:rsidRDefault="00F03345" w:rsidP="008D5794">
      <w:pPr>
        <w:spacing w:before="100"/>
        <w:jc w:val="both"/>
      </w:pPr>
      <w:r w:rsidRPr="00F23908">
        <w:t>3.10</w:t>
      </w:r>
      <w:r w:rsidRPr="00F23908">
        <w:tab/>
        <w:t xml:space="preserve">Compte tenu de l'appui sans faille exprimé, le Président considère que le Conseil décide de ne pas modifier la Décision 636 (C23) du Conseil et, en conséquence, de charger le </w:t>
      </w:r>
      <w:r w:rsidR="003728DF" w:rsidRPr="00F23908">
        <w:t>S</w:t>
      </w:r>
      <w:r w:rsidRPr="00F23908">
        <w:t>ecrétariat de poursuivre les préparatifs en vue de la Conférence de plénipotentiaires, qui se tiendra à Doha (Qatar), du lundi 9 novembre au vendredi 27 novembre 2026.</w:t>
      </w:r>
    </w:p>
    <w:p w14:paraId="6109CBEB" w14:textId="77777777" w:rsidR="00F03345" w:rsidRPr="00F23908" w:rsidRDefault="00F03345" w:rsidP="008D5794">
      <w:pPr>
        <w:spacing w:before="100"/>
        <w:jc w:val="both"/>
      </w:pPr>
      <w:r w:rsidRPr="00F23908">
        <w:t>3.11</w:t>
      </w:r>
      <w:r w:rsidRPr="00F23908">
        <w:tab/>
        <w:t xml:space="preserve">Il en est ainsi </w:t>
      </w:r>
      <w:r w:rsidRPr="00F23908">
        <w:rPr>
          <w:b/>
          <w:bCs/>
        </w:rPr>
        <w:t>décidé</w:t>
      </w:r>
      <w:r w:rsidRPr="00F23908">
        <w:t>.</w:t>
      </w:r>
    </w:p>
    <w:p w14:paraId="4FE0EB7C" w14:textId="3BF4AABF" w:rsidR="00F03345" w:rsidRPr="00F23908" w:rsidRDefault="00F03345" w:rsidP="008D5794">
      <w:pPr>
        <w:spacing w:before="100"/>
        <w:jc w:val="both"/>
      </w:pPr>
      <w:r w:rsidRPr="00F23908">
        <w:lastRenderedPageBreak/>
        <w:t>3.12</w:t>
      </w:r>
      <w:r w:rsidRPr="00F23908">
        <w:tab/>
        <w:t xml:space="preserve">Mme Abdalrahman Al-Muftah (Qatar) exprime sa gratitude pour la confiance placée dans son pays et son gouvernement en vue d'accueillir la </w:t>
      </w:r>
      <w:r w:rsidR="003728DF" w:rsidRPr="00F23908">
        <w:t>C</w:t>
      </w:r>
      <w:r w:rsidRPr="00F23908">
        <w:t>onférence et pour l'appui offert par toutes les parties concernées.</w:t>
      </w:r>
    </w:p>
    <w:p w14:paraId="02B6CA38" w14:textId="2A5F0143" w:rsidR="00F03345" w:rsidRPr="00F23908" w:rsidRDefault="00F03345" w:rsidP="008D5794">
      <w:pPr>
        <w:spacing w:before="100"/>
        <w:jc w:val="both"/>
      </w:pPr>
      <w:r w:rsidRPr="00F23908">
        <w:t>3.13</w:t>
      </w:r>
      <w:r w:rsidRPr="00F23908">
        <w:tab/>
        <w:t>Le Président invite le Conseil à examiner la proposition visant à autoriser la Secrétaire</w:t>
      </w:r>
      <w:r w:rsidR="003728DF" w:rsidRPr="00F23908">
        <w:t> </w:t>
      </w:r>
      <w:r w:rsidRPr="00F23908">
        <w:t>générale à annuler la Conférence au Qatar si elle estime qu'en raison de la tournure des événements, la Conférence ne peut plus se dérouler de manière sûre, sécurisée et efficace à Doha.</w:t>
      </w:r>
    </w:p>
    <w:p w14:paraId="39787579" w14:textId="18AA8E30" w:rsidR="00F03345" w:rsidRPr="00F23908" w:rsidRDefault="00F03345" w:rsidP="008D5794">
      <w:pPr>
        <w:spacing w:before="100"/>
        <w:jc w:val="both"/>
      </w:pPr>
      <w:r w:rsidRPr="00F23908">
        <w:t>3.14</w:t>
      </w:r>
      <w:r w:rsidRPr="00F23908">
        <w:tab/>
        <w:t xml:space="preserve">Les </w:t>
      </w:r>
      <w:r w:rsidR="003728DF" w:rsidRPr="00F23908">
        <w:t>c</w:t>
      </w:r>
      <w:r w:rsidRPr="00F23908">
        <w:t>onseillers se disent largement favorables à la proposition, mais plusieurs s'interrogent sur les aspects logistiques qui en découleraient et sur les bases juridiques sur lesquelles elle repose. Les participants soulignent qu'il importe que le Conseil soit consulté étroitement et sans délai si une telle décision devenait nécessaire. Un conseiller est d'avis que le Conseil n'est pas habilité à déléguer une telle décision à la Secrétaire générale, étant</w:t>
      </w:r>
      <w:r w:rsidR="003728DF" w:rsidRPr="00F23908">
        <w:t> </w:t>
      </w:r>
      <w:r w:rsidRPr="00F23908">
        <w:t xml:space="preserve">donné qu'une modification des dates ou du lieu convenus pour la PP-26 reviendrait à modifier une décision de la Conférence de plénipotentiaires; si les circonstances l'exigent, une seconde session extraordinaire du Conseil devrait être convoquée pour envisager l'annulation de la </w:t>
      </w:r>
      <w:r w:rsidR="003728DF" w:rsidRPr="00F23908">
        <w:t>C</w:t>
      </w:r>
      <w:r w:rsidRPr="00F23908">
        <w:t>onférence et rechercher ensuite l'approbation requise de la majorité des États</w:t>
      </w:r>
      <w:r w:rsidR="003728DF" w:rsidRPr="00F23908">
        <w:t> </w:t>
      </w:r>
      <w:r w:rsidRPr="00F23908">
        <w:t>Membres. Un autre conseiller déclare que la tenue d'une nouvelle session extraordinaire du Conseil avant la PP-26 serait l'occasion de fournir aux États Membres des informations supplémentaires et de les rassurer. Un troisième souligne la nécessité pour le Conseil de faire confiance aux fonctionnaires élus de l'Union pour prendre des décisions lorsque le temps presse.</w:t>
      </w:r>
    </w:p>
    <w:p w14:paraId="5D3F8676" w14:textId="021DC009" w:rsidR="00F03345" w:rsidRPr="00F23908" w:rsidRDefault="00F03345" w:rsidP="008D5794">
      <w:pPr>
        <w:spacing w:before="100"/>
        <w:jc w:val="both"/>
      </w:pPr>
      <w:r w:rsidRPr="00F23908">
        <w:t>3.15</w:t>
      </w:r>
      <w:r w:rsidRPr="00F23908">
        <w:tab/>
        <w:t xml:space="preserve">Le Président insiste sur le caractère impérieux de la question et déclare que, si la situation sur le terrain ou les recommandations du Département de la sûreté et de la sécurité de l'ONU changent peu avant la </w:t>
      </w:r>
      <w:r w:rsidR="003728DF" w:rsidRPr="00F23908">
        <w:t>C</w:t>
      </w:r>
      <w:r w:rsidRPr="00F23908">
        <w:t xml:space="preserve">onférence, le Conseil n'aura peut-être pas le temps de se réunir. Il faut donner au pays hôte la certitude dont il a besoin pour pouvoir poursuivre ses préparatifs. Plutôt que de tenir une autre session extraordinaire du Conseil, le Président suggère que le pays hôte organise une séance d'information en ligne avant la </w:t>
      </w:r>
      <w:r w:rsidR="003728DF" w:rsidRPr="00F23908">
        <w:t>C</w:t>
      </w:r>
      <w:r w:rsidRPr="00F23908">
        <w:t>onférence.</w:t>
      </w:r>
    </w:p>
    <w:p w14:paraId="69165619" w14:textId="0C1BE185" w:rsidR="00F03345" w:rsidRPr="00F23908" w:rsidRDefault="00F03345" w:rsidP="008D5794">
      <w:pPr>
        <w:spacing w:before="100"/>
        <w:jc w:val="both"/>
      </w:pPr>
      <w:r w:rsidRPr="00F23908">
        <w:t>3.16</w:t>
      </w:r>
      <w:r w:rsidRPr="00F23908">
        <w:tab/>
        <w:t xml:space="preserve">En réponse aux questions de plusieurs conseillers, le conseiller juridique explique que </w:t>
      </w:r>
      <w:r w:rsidR="00BB4154" w:rsidRPr="00F23908">
        <w:t>c</w:t>
      </w:r>
      <w:r w:rsidRPr="00F23908">
        <w:t xml:space="preserve">onformément à l'article 1 de la Convention de l'UIT, le lieu précis et les dates exactes d'une Conférence de plénipotentiaires peuvent être modifiés sur proposition du Conseil, sous réserve de l'accord de la majorité des États Membres. La Résolution 83 (C-1948, dernière mod. C-1990) du Conseil autorise expressément le </w:t>
      </w:r>
      <w:r w:rsidR="003728DF" w:rsidRPr="00F23908">
        <w:t>S</w:t>
      </w:r>
      <w:r w:rsidRPr="00F23908">
        <w:t xml:space="preserve">ecrétariat à inclure dans les accords de pays hôte des dispositions relatives à l'annulation ou au report éventuels d'une conférence. Autoriser la Secrétaire générale à annuler la Conférence dans les conditions énoncées dans le Document C26-EXT/2 lui laisserait un pouvoir discrétionnaire limité pour agir face à des circonstances indépendantes de la volonté de l'Union ou du pays hôte. Si, par exemple, le Département de la sûreté et de la sécurité de l'ONU déconseille au personnel de se rendre dans la région, la </w:t>
      </w:r>
      <w:r w:rsidR="003728DF" w:rsidRPr="00F23908">
        <w:t>C</w:t>
      </w:r>
      <w:r w:rsidRPr="00F23908">
        <w:t>onférence ne pourra pas se dérouler comme prévu; toutefois, l'annulation des dispositions relatives à Doha ne signifie pas l'annulation pure et simple de la Conférence de plénipotentiaires de 2026. Si la Conférence de Doha est annulée, la Secrétaire générale et le Président du Conseil devront convoquer une session extraordinaire du Conseil dans le seul but de décider de la suite à donner dans cette éventualité.</w:t>
      </w:r>
    </w:p>
    <w:p w14:paraId="18F1F93E" w14:textId="0D3290AB" w:rsidR="00F03345" w:rsidRPr="00CB2BAB" w:rsidRDefault="00F03345" w:rsidP="008D5794">
      <w:pPr>
        <w:spacing w:before="100"/>
        <w:jc w:val="both"/>
        <w:rPr>
          <w:spacing w:val="-2"/>
        </w:rPr>
      </w:pPr>
      <w:r w:rsidRPr="00CB2BAB">
        <w:rPr>
          <w:spacing w:val="-2"/>
        </w:rPr>
        <w:t>3.17</w:t>
      </w:r>
      <w:r w:rsidRPr="00CB2BAB">
        <w:rPr>
          <w:spacing w:val="-2"/>
        </w:rPr>
        <w:tab/>
      </w:r>
      <w:r w:rsidR="00BB4154" w:rsidRPr="00CB2BAB">
        <w:rPr>
          <w:spacing w:val="-2"/>
        </w:rPr>
        <w:t>Prenant en compte les suggestions formulées par des conseillers concernant la procédure applicable et les circonstances particulières dans lesquelles la Conférence de Doha pourrait être annulée, le</w:t>
      </w:r>
      <w:r w:rsidRPr="00CB2BAB">
        <w:rPr>
          <w:spacing w:val="-2"/>
        </w:rPr>
        <w:t xml:space="preserve"> Président considère que le Conseil décide d'autoriser la Secrétaire générale, en coordination étroite et immédiate avec les États Membres du Conseil, à annuler la Conférence au Qatar, si elle estime qu'en raison de la tournure des événements, ladite Conférence ne peut </w:t>
      </w:r>
      <w:r w:rsidRPr="00CB2BAB">
        <w:rPr>
          <w:spacing w:val="-2"/>
        </w:rPr>
        <w:lastRenderedPageBreak/>
        <w:t>plus se dérouler de manière sûre, sécurisée et efficace à Doha, notamment dans les cas où les directives de sécurité y afférentes des Nations</w:t>
      </w:r>
      <w:r w:rsidR="003728DF" w:rsidRPr="00CB2BAB">
        <w:rPr>
          <w:spacing w:val="-2"/>
        </w:rPr>
        <w:t> </w:t>
      </w:r>
      <w:r w:rsidRPr="00CB2BAB">
        <w:rPr>
          <w:spacing w:val="-2"/>
        </w:rPr>
        <w:t>Unies empêcheraient le déplacement ou le déploiement de personnel des Nations Unies dans la région.</w:t>
      </w:r>
    </w:p>
    <w:p w14:paraId="15F3722E" w14:textId="77777777" w:rsidR="00F03345" w:rsidRPr="00F23908" w:rsidRDefault="00F03345" w:rsidP="008D5794">
      <w:pPr>
        <w:spacing w:before="100"/>
        <w:jc w:val="both"/>
      </w:pPr>
      <w:r w:rsidRPr="00F23908">
        <w:t>3.18</w:t>
      </w:r>
      <w:r w:rsidRPr="00F23908">
        <w:tab/>
        <w:t xml:space="preserve">Il en est ainsi </w:t>
      </w:r>
      <w:r w:rsidRPr="00F23908">
        <w:rPr>
          <w:b/>
          <w:bCs/>
        </w:rPr>
        <w:t>décidé</w:t>
      </w:r>
      <w:r w:rsidRPr="00F23908">
        <w:t>.</w:t>
      </w:r>
    </w:p>
    <w:p w14:paraId="376FFA18" w14:textId="4E927298" w:rsidR="00F03345" w:rsidRPr="00F23908" w:rsidRDefault="00F03345" w:rsidP="008D5794">
      <w:pPr>
        <w:spacing w:before="100"/>
        <w:jc w:val="both"/>
      </w:pPr>
      <w:r w:rsidRPr="00F23908">
        <w:t>3.19</w:t>
      </w:r>
      <w:r w:rsidRPr="00F23908">
        <w:tab/>
        <w:t>Le conseiller de la Chine émet des réserves quant à l'accord qui vient d'être conclu.</w:t>
      </w:r>
      <w:r w:rsidR="00BB4154" w:rsidRPr="00F23908">
        <w:t xml:space="preserve"> Le Président prend note de ces réserves.</w:t>
      </w:r>
    </w:p>
    <w:p w14:paraId="5DDA4B13" w14:textId="63431FA9" w:rsidR="00F03345" w:rsidRPr="00F23908" w:rsidRDefault="00F03345" w:rsidP="008D5794">
      <w:pPr>
        <w:spacing w:before="100"/>
        <w:jc w:val="both"/>
      </w:pPr>
      <w:r w:rsidRPr="00F23908">
        <w:t>3.20</w:t>
      </w:r>
      <w:r w:rsidRPr="00F23908">
        <w:tab/>
        <w:t xml:space="preserve">Le Président considère que le Conseil convient de demander au </w:t>
      </w:r>
      <w:r w:rsidR="003728DF" w:rsidRPr="00F23908">
        <w:t>S</w:t>
      </w:r>
      <w:r w:rsidRPr="00F23908">
        <w:t>ecrétariat et au Qatar de parachever et de signer l'accord de pays hôte d'ici au 10 septembre 2026, lequel devrait prévoir des dispositions permettant à la Secrétaire</w:t>
      </w:r>
      <w:r w:rsidR="0025579B" w:rsidRPr="00F23908">
        <w:t> </w:t>
      </w:r>
      <w:r w:rsidRPr="00F23908">
        <w:t>générale d'annuler la Conférence sans frais ni responsabilité pour l'UIT, si elle estime que, compte tenu de la tournure des événements, la Conférence ne peut plus se dérouler de manière sûre, sécurisée et efficace à Doha.</w:t>
      </w:r>
    </w:p>
    <w:p w14:paraId="1A7F085F" w14:textId="77777777" w:rsidR="00F03345" w:rsidRPr="00F23908" w:rsidRDefault="00F03345" w:rsidP="008D5794">
      <w:pPr>
        <w:spacing w:before="100"/>
        <w:jc w:val="both"/>
      </w:pPr>
      <w:r w:rsidRPr="00F23908">
        <w:t>3.21</w:t>
      </w:r>
      <w:r w:rsidRPr="00F23908">
        <w:tab/>
        <w:t xml:space="preserve">Il en est ainsi </w:t>
      </w:r>
      <w:r w:rsidRPr="00F23908">
        <w:rPr>
          <w:b/>
          <w:bCs/>
        </w:rPr>
        <w:t>décidé</w:t>
      </w:r>
      <w:r w:rsidRPr="00F23908">
        <w:t>.</w:t>
      </w:r>
    </w:p>
    <w:p w14:paraId="1670F0A4" w14:textId="77777777" w:rsidR="00F03345" w:rsidRPr="00F23908" w:rsidRDefault="00F03345" w:rsidP="008D5794">
      <w:pPr>
        <w:spacing w:before="100"/>
        <w:jc w:val="both"/>
      </w:pPr>
      <w:r w:rsidRPr="00F23908">
        <w:t>3.22</w:t>
      </w:r>
      <w:r w:rsidRPr="00F23908">
        <w:tab/>
        <w:t>Le Président invite le Conseil à examiner le plan d'urgence présenté dans le Document C26-EXT/2, selon lequel, s'il devient nécessaire d'annuler la Conférence de Doha, le CICG sera mobilisé à la place.</w:t>
      </w:r>
    </w:p>
    <w:p w14:paraId="05CC8C0A" w14:textId="46F9AA57" w:rsidR="00F03345" w:rsidRPr="00F23908" w:rsidRDefault="00F03345" w:rsidP="008D5794">
      <w:pPr>
        <w:spacing w:before="100"/>
        <w:jc w:val="both"/>
      </w:pPr>
      <w:r w:rsidRPr="00F23908">
        <w:t>3.23</w:t>
      </w:r>
      <w:r w:rsidRPr="00F23908">
        <w:tab/>
        <w:t xml:space="preserve">Si certains conseillers et observateurs se disent favorables au plan d'urgence proposé, le considérant comme une mesure de précaution nécessaire pour garantir la continuité et la prévisibilité et veiller à ce que la </w:t>
      </w:r>
      <w:r w:rsidR="0025579B" w:rsidRPr="00F23908">
        <w:t>C</w:t>
      </w:r>
      <w:r w:rsidRPr="00F23908">
        <w:t xml:space="preserve">onférence puisse se tenir dans les délais prévus, même en cas d'évolution de la situation, d'autres font part de leurs inquiétudes quant aux coûts élevés qui en découleraient et s'interrogent sur d'autres options, notamment la possibilité d'organiser la </w:t>
      </w:r>
      <w:r w:rsidR="0025579B" w:rsidRPr="00F23908">
        <w:t>C</w:t>
      </w:r>
      <w:r w:rsidRPr="00F23908">
        <w:t xml:space="preserve">onférence à Doha, mais à une date ultérieure. D'autres estiment qu'il serait prématuré de fixer une date et un lieu précis à la présente session. Un conseiller demande une ventilation détaillée des chiffres présentés dans le Document C26-EXT/2 concernant les coûts liés à la tenue de la </w:t>
      </w:r>
      <w:r w:rsidR="0025579B" w:rsidRPr="00F23908">
        <w:t>C</w:t>
      </w:r>
      <w:r w:rsidRPr="00F23908">
        <w:t>onférence au CICG en janvier 2027.</w:t>
      </w:r>
    </w:p>
    <w:p w14:paraId="1325018D" w14:textId="77777777" w:rsidR="00F03345" w:rsidRPr="00F23908" w:rsidRDefault="00F03345" w:rsidP="008D5794">
      <w:pPr>
        <w:spacing w:before="100"/>
        <w:jc w:val="both"/>
      </w:pPr>
      <w:r w:rsidRPr="00F23908">
        <w:t>3.24</w:t>
      </w:r>
      <w:r w:rsidRPr="00F23908">
        <w:tab/>
        <w:t>Le conseiller de la Suisse dit que le recours aux services du CICG pour les manifestations de l'Union est généralement subventionné par son gouvernement; toutefois, cette subvention ne couvre pas les frais d'annulation qui pourraient être exigibles, y compris en ce qui concerne les dispositions d'urgence actuellement à l'étude.</w:t>
      </w:r>
    </w:p>
    <w:p w14:paraId="0DB92E41" w14:textId="77777777" w:rsidR="00F03345" w:rsidRPr="00F23908" w:rsidRDefault="00F03345" w:rsidP="008D5794">
      <w:pPr>
        <w:keepLines/>
        <w:spacing w:before="100"/>
        <w:jc w:val="both"/>
      </w:pPr>
      <w:r w:rsidRPr="00F23908">
        <w:t>3.25</w:t>
      </w:r>
      <w:r w:rsidRPr="00F23908">
        <w:tab/>
        <w:t>Le conseiller de la Roumanie, pays qui a accueilli la Conférence de plénipotentiaires (Bucarest, 2022), suggère que cette situation soit réglée moyennant l'inclusion de dispositions appropriées dans l'accord de pays hôte qui doit être signé entre le Qatar et l'Union.</w:t>
      </w:r>
    </w:p>
    <w:p w14:paraId="143037A7" w14:textId="301E5CCD" w:rsidR="00F03345" w:rsidRPr="00F23908" w:rsidRDefault="00F03345" w:rsidP="008D5794">
      <w:pPr>
        <w:spacing w:before="100"/>
        <w:jc w:val="both"/>
      </w:pPr>
      <w:r w:rsidRPr="00F23908">
        <w:t>3.26</w:t>
      </w:r>
      <w:r w:rsidRPr="00F23908">
        <w:tab/>
        <w:t xml:space="preserve">La Secrétaire générale souligne l'importance d'adopter un plan d'urgence, qu'elle qualifie d'élément judicieux, prudent et responsable des dispositions prises pour la </w:t>
      </w:r>
      <w:r w:rsidR="0025579B" w:rsidRPr="00F23908">
        <w:t>C</w:t>
      </w:r>
      <w:r w:rsidRPr="00F23908">
        <w:t>onférence. Il est dans l'intérêt de l'Union de trouver un lieu permettant de limiter le plus possible le report, si les circonstances l'exigent.</w:t>
      </w:r>
    </w:p>
    <w:p w14:paraId="18D3B273" w14:textId="0074C454" w:rsidR="00F03345" w:rsidRPr="00F23908" w:rsidRDefault="00F03345" w:rsidP="008D5794">
      <w:pPr>
        <w:spacing w:before="100"/>
        <w:jc w:val="both"/>
      </w:pPr>
      <w:r w:rsidRPr="00F23908">
        <w:t>3.27</w:t>
      </w:r>
      <w:r w:rsidRPr="00F23908">
        <w:tab/>
        <w:t xml:space="preserve">Le Vice-Secrétaire général ajoute que le </w:t>
      </w:r>
      <w:r w:rsidR="0025579B" w:rsidRPr="00F23908">
        <w:t>S</w:t>
      </w:r>
      <w:r w:rsidRPr="00F23908">
        <w:t>ecrétariat a mené des recherches exhaustives pour trouver des lieux appropriés à Genève. L'option proposée correspond à la disponibilité la plus rapide</w:t>
      </w:r>
      <w:r w:rsidR="00BB4154" w:rsidRPr="00F23908">
        <w:t xml:space="preserve"> ainsi qu'au coût le plus bas</w:t>
      </w:r>
      <w:r w:rsidRPr="00F23908">
        <w:t xml:space="preserve">; si elle n'est pas retenue et si la </w:t>
      </w:r>
      <w:r w:rsidR="0025579B" w:rsidRPr="00F23908">
        <w:t>C</w:t>
      </w:r>
      <w:r w:rsidRPr="00F23908">
        <w:t xml:space="preserve">onférence de Doha est annulée à la dernière minute, il faudra probablement attendre au moins six mois avant </w:t>
      </w:r>
      <w:r w:rsidR="00BB4154" w:rsidRPr="00F23908">
        <w:t>que la Conférence puisse avoir lieu en raison d'autres dispositions qu'il faudra alors mettre en place</w:t>
      </w:r>
      <w:r w:rsidRPr="00F23908">
        <w:t xml:space="preserve">. Le report de la </w:t>
      </w:r>
      <w:r w:rsidR="0025579B" w:rsidRPr="00F23908">
        <w:t>C</w:t>
      </w:r>
      <w:r w:rsidRPr="00F23908">
        <w:t xml:space="preserve">onférence entraînerait un report de ses décisions, ce qui entraînerait des conséquences </w:t>
      </w:r>
      <w:r w:rsidR="00BB4154" w:rsidRPr="00F23908">
        <w:t>significatives</w:t>
      </w:r>
      <w:r w:rsidRPr="00F23908">
        <w:t xml:space="preserve"> sur le fonctionnement de l'Union. Le CICG ayant récemment informé le </w:t>
      </w:r>
      <w:r w:rsidR="0025579B" w:rsidRPr="00F23908">
        <w:t>S</w:t>
      </w:r>
      <w:r w:rsidRPr="00F23908">
        <w:t>ecrétariat qu'il avait reçu d'autres demandes de réservation pour janvier 2027, une décision doit maintenant être prise de toute urgence.</w:t>
      </w:r>
    </w:p>
    <w:p w14:paraId="0C71A2C6" w14:textId="45F944F9" w:rsidR="00F03345" w:rsidRPr="00F23908" w:rsidRDefault="00F03345" w:rsidP="008D5794">
      <w:pPr>
        <w:spacing w:before="100"/>
        <w:jc w:val="both"/>
      </w:pPr>
      <w:r w:rsidRPr="00F23908">
        <w:lastRenderedPageBreak/>
        <w:t>3.28</w:t>
      </w:r>
      <w:r w:rsidRPr="00F23908">
        <w:tab/>
        <w:t>En réponse à une question d'un conseiller, le Chef du Département de la gestion des ressources financières explique que les services d'interprétation et de traduction pour la PP</w:t>
      </w:r>
      <w:r w:rsidRPr="00F23908">
        <w:noBreakHyphen/>
        <w:t>26 sont déjà prévus dans le budget biennal de l'Union pour 2026-2027, approuvé dans la Résolution 1435 (C25) du Conseil, et ne sont pas inclus dans les coûts du recours aux services du CICG. En réponse à une autre question, l'orateur explique que, conformément à la Décision</w:t>
      </w:r>
      <w:r w:rsidR="0025579B" w:rsidRPr="00F23908">
        <w:t> </w:t>
      </w:r>
      <w:r w:rsidRPr="00F23908">
        <w:t>5</w:t>
      </w:r>
      <w:r w:rsidR="0025579B" w:rsidRPr="00F23908">
        <w:t> </w:t>
      </w:r>
      <w:r w:rsidRPr="00F23908">
        <w:t>(Rév. Bucarest, 2022) de la Conférence de plénipotentiaires, le niveau du Fonds de réserve devrait être maintenu à un niveau supérieur à 6% des charges annuelles totales. Au 31 décembre 2025, le solde du Fonds de réserve dépassait largement 31 millions CHF, soit un taux de couverture de 19,86%.</w:t>
      </w:r>
    </w:p>
    <w:p w14:paraId="7E7E33DB" w14:textId="6AD7E17D" w:rsidR="00F03345" w:rsidRPr="00F23908" w:rsidRDefault="00F03345" w:rsidP="008D5794">
      <w:pPr>
        <w:spacing w:before="100"/>
        <w:jc w:val="both"/>
      </w:pPr>
      <w:r w:rsidRPr="00F23908">
        <w:t>3.29</w:t>
      </w:r>
      <w:r w:rsidRPr="00F23908">
        <w:tab/>
        <w:t>Le Président considère que le Conseil décide de conserver un plan d'urgence prévoyant</w:t>
      </w:r>
      <w:r w:rsidR="0025579B" w:rsidRPr="00F23908">
        <w:t> </w:t>
      </w:r>
      <w:r w:rsidRPr="00F23908">
        <w:t xml:space="preserve">le recours aux services du CICG, au cas où la </w:t>
      </w:r>
      <w:r w:rsidR="0025579B" w:rsidRPr="00F23908">
        <w:t>C</w:t>
      </w:r>
      <w:r w:rsidRPr="00F23908">
        <w:t>onférence serait annulée par la Secrétaire</w:t>
      </w:r>
      <w:r w:rsidR="0025579B" w:rsidRPr="00F23908">
        <w:t> </w:t>
      </w:r>
      <w:r w:rsidRPr="00F23908">
        <w:t>générale.</w:t>
      </w:r>
    </w:p>
    <w:p w14:paraId="4A986606" w14:textId="77777777" w:rsidR="00F03345" w:rsidRPr="00F23908" w:rsidRDefault="00F03345" w:rsidP="008D5794">
      <w:pPr>
        <w:spacing w:before="100"/>
        <w:jc w:val="both"/>
      </w:pPr>
      <w:r w:rsidRPr="00F23908">
        <w:t>3.30</w:t>
      </w:r>
      <w:r w:rsidRPr="00F23908">
        <w:tab/>
        <w:t xml:space="preserve">Il en est ainsi </w:t>
      </w:r>
      <w:r w:rsidRPr="00F23908">
        <w:rPr>
          <w:b/>
          <w:bCs/>
        </w:rPr>
        <w:t>décidé</w:t>
      </w:r>
      <w:r w:rsidRPr="00F23908">
        <w:t>.</w:t>
      </w:r>
    </w:p>
    <w:p w14:paraId="538ECB9F" w14:textId="5305E946" w:rsidR="00F03345" w:rsidRPr="00F23908" w:rsidRDefault="00F03345" w:rsidP="008D5794">
      <w:pPr>
        <w:spacing w:before="100"/>
        <w:jc w:val="both"/>
      </w:pPr>
      <w:r w:rsidRPr="00F23908">
        <w:t>3.31</w:t>
      </w:r>
      <w:r w:rsidRPr="00F23908">
        <w:tab/>
        <w:t>Le Président considère en outre que le Conseil décide d'approuver l'utilisation du</w:t>
      </w:r>
      <w:r w:rsidR="0025579B" w:rsidRPr="00F23908">
        <w:t> </w:t>
      </w:r>
      <w:r w:rsidRPr="00F23908">
        <w:t>Fonds de réserve pour couvrir les frais d'annulation du CICG jusqu'à concurrence de</w:t>
      </w:r>
      <w:r w:rsidR="0025579B" w:rsidRPr="00F23908">
        <w:t> </w:t>
      </w:r>
      <w:r w:rsidRPr="00F23908">
        <w:t>1 003 950 CHF.</w:t>
      </w:r>
    </w:p>
    <w:p w14:paraId="28266BA1" w14:textId="77777777" w:rsidR="00F03345" w:rsidRPr="00F23908" w:rsidRDefault="00F03345" w:rsidP="008D5794">
      <w:pPr>
        <w:spacing w:before="100"/>
        <w:jc w:val="both"/>
      </w:pPr>
      <w:r w:rsidRPr="00F23908">
        <w:t>3.32</w:t>
      </w:r>
      <w:r w:rsidRPr="00F23908">
        <w:tab/>
        <w:t xml:space="preserve">Il en est ainsi </w:t>
      </w:r>
      <w:r w:rsidRPr="00F23908">
        <w:rPr>
          <w:b/>
          <w:bCs/>
        </w:rPr>
        <w:t>décidé</w:t>
      </w:r>
      <w:r w:rsidRPr="00F23908">
        <w:t>.</w:t>
      </w:r>
    </w:p>
    <w:p w14:paraId="64FBC34C" w14:textId="67D8BA5D" w:rsidR="00F03345" w:rsidRPr="00F23908" w:rsidRDefault="00F03345" w:rsidP="008D5794">
      <w:pPr>
        <w:spacing w:before="100"/>
        <w:jc w:val="both"/>
      </w:pPr>
      <w:r w:rsidRPr="00F23908">
        <w:t>3.33</w:t>
      </w:r>
      <w:r w:rsidRPr="00F23908">
        <w:tab/>
        <w:t xml:space="preserve">Le Président invite le Conseil à examiner les dates précises </w:t>
      </w:r>
      <w:r w:rsidR="00686589" w:rsidRPr="00F23908">
        <w:t>auxquelles la Conférence se tiendrait au CICG</w:t>
      </w:r>
      <w:r w:rsidRPr="00F23908">
        <w:t>, sous réserve d'une consultation des États Membres, comme indiqué dans le Document C26-EXT/2.</w:t>
      </w:r>
    </w:p>
    <w:p w14:paraId="29802336" w14:textId="7F5B9984" w:rsidR="00F03345" w:rsidRPr="00F23908" w:rsidRDefault="00F03345" w:rsidP="008D5794">
      <w:pPr>
        <w:spacing w:before="100"/>
        <w:jc w:val="both"/>
      </w:pPr>
      <w:r w:rsidRPr="00F23908">
        <w:t>3.34</w:t>
      </w:r>
      <w:r w:rsidRPr="00F23908">
        <w:tab/>
        <w:t xml:space="preserve">Un conseiller estime </w:t>
      </w:r>
      <w:r w:rsidR="00686589" w:rsidRPr="00F23908">
        <w:t xml:space="preserve">qu'une simple référence à une </w:t>
      </w:r>
      <w:r w:rsidRPr="00F23908">
        <w:t xml:space="preserve">consultation ne reflète pas </w:t>
      </w:r>
      <w:r w:rsidR="00686589" w:rsidRPr="00F23908">
        <w:t xml:space="preserve">pleinement </w:t>
      </w:r>
      <w:r w:rsidRPr="00F23908">
        <w:t>le scénario présenté au § 5 de ce document, qui mentionne expressément l'obtention du soutien de la majorité des États Membres.</w:t>
      </w:r>
    </w:p>
    <w:p w14:paraId="33D397F9" w14:textId="77777777" w:rsidR="00F03345" w:rsidRPr="00F23908" w:rsidRDefault="00F03345" w:rsidP="008D5794">
      <w:pPr>
        <w:keepNext/>
        <w:keepLines/>
        <w:spacing w:before="100"/>
        <w:jc w:val="both"/>
      </w:pPr>
      <w:r w:rsidRPr="00F23908">
        <w:t>3.35</w:t>
      </w:r>
      <w:r w:rsidRPr="00F23908">
        <w:tab/>
        <w:t>Le Président considère que le Conseil décide que si la Conférence est annulée à Doha, elle sera convoquée à Genève du 11 au 29 janvier 2027, sous réserve de l'appui de la majorité des États Membres de l'UIT dans le cadre d'une consultation de deux semaines.</w:t>
      </w:r>
    </w:p>
    <w:p w14:paraId="5779FEA0" w14:textId="77777777" w:rsidR="00F03345" w:rsidRPr="00F23908" w:rsidRDefault="00F03345" w:rsidP="008D5794">
      <w:pPr>
        <w:spacing w:before="100"/>
        <w:jc w:val="both"/>
      </w:pPr>
      <w:r w:rsidRPr="00F23908">
        <w:t>3.36</w:t>
      </w:r>
      <w:r w:rsidRPr="00F23908">
        <w:tab/>
        <w:t xml:space="preserve">Il en est ainsi </w:t>
      </w:r>
      <w:r w:rsidRPr="00F23908">
        <w:rPr>
          <w:b/>
          <w:bCs/>
        </w:rPr>
        <w:t>décidé</w:t>
      </w:r>
      <w:r w:rsidRPr="00F23908">
        <w:t>.</w:t>
      </w:r>
    </w:p>
    <w:p w14:paraId="7E2A31CA" w14:textId="77777777" w:rsidR="00F03345" w:rsidRPr="00F23908" w:rsidRDefault="00F03345" w:rsidP="00F03345">
      <w:pPr>
        <w:pStyle w:val="Heading1"/>
      </w:pPr>
      <w:r w:rsidRPr="00F23908">
        <w:rPr>
          <w:bCs/>
          <w:szCs w:val="24"/>
        </w:rPr>
        <w:t>4</w:t>
      </w:r>
      <w:r w:rsidRPr="00F23908">
        <w:rPr>
          <w:szCs w:val="24"/>
        </w:rPr>
        <w:tab/>
        <w:t>Clôture de la séance</w:t>
      </w:r>
    </w:p>
    <w:p w14:paraId="33C50147" w14:textId="77777777" w:rsidR="00F03345" w:rsidRPr="00F23908" w:rsidRDefault="00F03345" w:rsidP="008D5794">
      <w:pPr>
        <w:spacing w:before="100"/>
        <w:jc w:val="both"/>
      </w:pPr>
      <w:r w:rsidRPr="00F23908">
        <w:t>4.1</w:t>
      </w:r>
      <w:r w:rsidRPr="00F23908">
        <w:tab/>
        <w:t>La Secrétaire générale salue l'esprit d'initiative et l'engagement dont font preuve le Président et le Vice-Président du Conseil, ainsi que l'engagement de tous les conseillers et observateurs pour faire en sorte que la PP-26 puisse se dérouler de manière sûre, sécurisée et accessible. Elle encourage tous les États Membres à participer au plus haut niveau aux discussions qui détermineront l'avenir de l'Union pour les quatre prochaines années.</w:t>
      </w:r>
    </w:p>
    <w:p w14:paraId="27CED40A" w14:textId="474A9967" w:rsidR="00F03345" w:rsidRPr="00F23908" w:rsidRDefault="00F03345" w:rsidP="008D5794">
      <w:pPr>
        <w:spacing w:before="100"/>
        <w:jc w:val="both"/>
      </w:pPr>
      <w:r w:rsidRPr="00F23908">
        <w:t>4.2</w:t>
      </w:r>
      <w:r w:rsidRPr="00F23908">
        <w:tab/>
        <w:t xml:space="preserve">Le Président déclare que la </w:t>
      </w:r>
      <w:r w:rsidR="0025579B" w:rsidRPr="00F23908">
        <w:t>C</w:t>
      </w:r>
      <w:r w:rsidRPr="00F23908">
        <w:t>onférence revêtira une importance cruciale non seulement pour l'UIT, mais aussi et surtout pour les jeunes du monde entier, qui sont exposés à l'incertitude d'un environnement numérique et économique en évolution rapide. À un moment aussi critique, il incombe à l'Union de jouer clairement un rôle de chef de file et de prendre des décisions judicieuses sur les sujets relevant de son mandat.</w:t>
      </w:r>
    </w:p>
    <w:p w14:paraId="44A955E7" w14:textId="77777777" w:rsidR="00F03345" w:rsidRPr="00F23908" w:rsidRDefault="00F03345" w:rsidP="00CB2BAB">
      <w:pPr>
        <w:tabs>
          <w:tab w:val="clear" w:pos="567"/>
          <w:tab w:val="clear" w:pos="1134"/>
          <w:tab w:val="clear" w:pos="1701"/>
          <w:tab w:val="clear" w:pos="2268"/>
          <w:tab w:val="clear" w:pos="2835"/>
          <w:tab w:val="left" w:pos="7088"/>
        </w:tabs>
        <w:spacing w:before="600"/>
        <w:rPr>
          <w:szCs w:val="24"/>
        </w:rPr>
      </w:pPr>
      <w:r w:rsidRPr="00F23908">
        <w:rPr>
          <w:szCs w:val="24"/>
        </w:rPr>
        <w:t>La Secrétaire générale:</w:t>
      </w:r>
      <w:r w:rsidRPr="00F23908">
        <w:rPr>
          <w:szCs w:val="24"/>
        </w:rPr>
        <w:tab/>
        <w:t>Le Président:</w:t>
      </w:r>
    </w:p>
    <w:p w14:paraId="32EA8F06" w14:textId="77AC283B" w:rsidR="00897553" w:rsidRPr="00F23908" w:rsidRDefault="00F03345" w:rsidP="00F03345">
      <w:pPr>
        <w:tabs>
          <w:tab w:val="clear" w:pos="567"/>
          <w:tab w:val="clear" w:pos="1134"/>
          <w:tab w:val="clear" w:pos="1701"/>
          <w:tab w:val="clear" w:pos="2268"/>
          <w:tab w:val="clear" w:pos="2835"/>
          <w:tab w:val="left" w:pos="7088"/>
        </w:tabs>
        <w:spacing w:before="0" w:after="120"/>
        <w:rPr>
          <w:szCs w:val="24"/>
        </w:rPr>
      </w:pPr>
      <w:r w:rsidRPr="00F23908">
        <w:rPr>
          <w:szCs w:val="24"/>
        </w:rPr>
        <w:t>D. BOGDAN-MARTIN</w:t>
      </w:r>
      <w:r w:rsidRPr="00F23908">
        <w:rPr>
          <w:szCs w:val="24"/>
        </w:rPr>
        <w:tab/>
        <w:t>B. TIJANI</w:t>
      </w:r>
    </w:p>
    <w:sectPr w:rsidR="00897553" w:rsidRPr="00F23908" w:rsidSect="00D72F49">
      <w:headerReference w:type="even" r:id="rId20"/>
      <w:footerReference w:type="even" r:id="rId21"/>
      <w:footerReference w:type="default" r:id="rId22"/>
      <w:headerReference w:type="first" r:id="rId23"/>
      <w:footerReference w:type="first" r:id="rId24"/>
      <w:pgSz w:w="11907" w:h="16840" w:code="9"/>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F40EE" w14:textId="77777777" w:rsidR="00452B12" w:rsidRDefault="00452B12">
      <w:r>
        <w:separator/>
      </w:r>
    </w:p>
  </w:endnote>
  <w:endnote w:type="continuationSeparator" w:id="0">
    <w:p w14:paraId="3800F62F" w14:textId="77777777" w:rsidR="00452B12" w:rsidRDefault="00452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B31E" w14:textId="61337B50" w:rsidR="00732045" w:rsidRPr="00087756" w:rsidRDefault="00F03345">
    <w:pPr>
      <w:pStyle w:val="Footer"/>
      <w:rPr>
        <w:lang w:val="en-US"/>
      </w:rPr>
    </w:pPr>
    <w:r>
      <w:fldChar w:fldCharType="begin"/>
    </w:r>
    <w:r w:rsidRPr="00087756">
      <w:rPr>
        <w:lang w:val="en-US"/>
      </w:rPr>
      <w:instrText xml:space="preserve"> FILENAME \p \* MERGEFORMAT </w:instrText>
    </w:r>
    <w:r>
      <w:fldChar w:fldCharType="separate"/>
    </w:r>
    <w:r w:rsidR="00087756" w:rsidRPr="00087756">
      <w:rPr>
        <w:lang w:val="en-US"/>
      </w:rPr>
      <w:t>C:\Users\chanavat\AppData\Local\Microsoft\Windows\INetCache\Content.Outlook\1C11G2SI\2602221FV2.docx</w:t>
    </w:r>
    <w:r>
      <w:fldChar w:fldCharType="end"/>
    </w:r>
    <w:r w:rsidR="00732045" w:rsidRPr="00087756">
      <w:rPr>
        <w:lang w:val="en-US"/>
      </w:rPr>
      <w:tab/>
    </w:r>
    <w:r w:rsidR="002F1B76">
      <w:fldChar w:fldCharType="begin"/>
    </w:r>
    <w:r w:rsidR="00732045">
      <w:instrText xml:space="preserve"> savedate \@ dd.MM.yy </w:instrText>
    </w:r>
    <w:r w:rsidR="002F1B76">
      <w:fldChar w:fldCharType="separate"/>
    </w:r>
    <w:r w:rsidR="00845A88">
      <w:t>28.09.26</w:t>
    </w:r>
    <w:r w:rsidR="002F1B76">
      <w:fldChar w:fldCharType="end"/>
    </w:r>
    <w:r w:rsidR="00732045" w:rsidRPr="00087756">
      <w:rPr>
        <w:lang w:val="en-US"/>
      </w:rPr>
      <w:tab/>
    </w:r>
    <w:r w:rsidR="002F1B76">
      <w:fldChar w:fldCharType="begin"/>
    </w:r>
    <w:r w:rsidR="00732045">
      <w:instrText xml:space="preserve"> printdate \@ dd.MM.yy </w:instrText>
    </w:r>
    <w:r w:rsidR="002F1B76">
      <w:fldChar w:fldCharType="separate"/>
    </w:r>
    <w:r w:rsidR="00087756">
      <w:t>18.07.00</w:t>
    </w:r>
    <w:r w:rsidR="002F1B7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A51849" w:rsidRPr="00784011" w14:paraId="026A2949" w14:textId="77777777" w:rsidTr="00E31DCE">
      <w:trPr>
        <w:jc w:val="center"/>
      </w:trPr>
      <w:tc>
        <w:tcPr>
          <w:tcW w:w="1803" w:type="dxa"/>
          <w:vAlign w:val="center"/>
        </w:tcPr>
        <w:p w14:paraId="00CCCFDB" w14:textId="670BC109" w:rsidR="00A51849" w:rsidRDefault="00F03345" w:rsidP="00A51849">
          <w:pPr>
            <w:pStyle w:val="Header"/>
            <w:jc w:val="left"/>
            <w:rPr>
              <w:noProof/>
            </w:rPr>
          </w:pPr>
          <w:r>
            <w:rPr>
              <w:noProof/>
            </w:rPr>
            <w:t>2602221</w:t>
          </w:r>
        </w:p>
      </w:tc>
      <w:tc>
        <w:tcPr>
          <w:tcW w:w="8261" w:type="dxa"/>
        </w:tcPr>
        <w:p w14:paraId="4C4EB45D" w14:textId="3891202C" w:rsidR="00A51849" w:rsidRPr="00E06FD5" w:rsidRDefault="00A51849" w:rsidP="006B1F53">
          <w:pPr>
            <w:pStyle w:val="Header"/>
            <w:tabs>
              <w:tab w:val="left" w:pos="6175"/>
              <w:tab w:val="right" w:pos="8505"/>
              <w:tab w:val="right" w:pos="9639"/>
            </w:tabs>
            <w:jc w:val="left"/>
            <w:rPr>
              <w:rFonts w:ascii="Arial" w:hAnsi="Arial" w:cs="Arial"/>
              <w:b/>
              <w:bCs/>
              <w:szCs w:val="18"/>
            </w:rPr>
          </w:pPr>
          <w:r>
            <w:rPr>
              <w:bCs/>
            </w:rPr>
            <w:tab/>
          </w:r>
          <w:r w:rsidRPr="00623AE3">
            <w:rPr>
              <w:bCs/>
            </w:rPr>
            <w:t>C</w:t>
          </w:r>
          <w:r>
            <w:rPr>
              <w:bCs/>
            </w:rPr>
            <w:t>2</w:t>
          </w:r>
          <w:r w:rsidR="00E4448E">
            <w:rPr>
              <w:bCs/>
            </w:rPr>
            <w:t>6</w:t>
          </w:r>
          <w:r w:rsidR="006B1F53">
            <w:rPr>
              <w:bCs/>
            </w:rPr>
            <w:t>-EXT</w:t>
          </w:r>
          <w:r w:rsidRPr="00623AE3">
            <w:rPr>
              <w:bCs/>
            </w:rPr>
            <w:t>/</w:t>
          </w:r>
          <w:r w:rsidR="00F03345">
            <w:rPr>
              <w:bCs/>
            </w:rPr>
            <w:t>8</w:t>
          </w:r>
          <w:r w:rsidRPr="00623AE3">
            <w:rPr>
              <w:bCs/>
            </w:rPr>
            <w:t>-</w:t>
          </w:r>
          <w:r w:rsidR="00973F53">
            <w:rPr>
              <w:bCs/>
            </w:rPr>
            <w:t>F</w:t>
          </w:r>
          <w:r>
            <w:rPr>
              <w:bCs/>
            </w:rPr>
            <w:tab/>
          </w:r>
          <w:r>
            <w:fldChar w:fldCharType="begin"/>
          </w:r>
          <w:r>
            <w:instrText>PAGE</w:instrText>
          </w:r>
          <w:r>
            <w:fldChar w:fldCharType="separate"/>
          </w:r>
          <w:r>
            <w:t>1</w:t>
          </w:r>
          <w:r>
            <w:rPr>
              <w:noProof/>
            </w:rPr>
            <w:fldChar w:fldCharType="end"/>
          </w:r>
        </w:p>
      </w:tc>
    </w:tr>
  </w:tbl>
  <w:p w14:paraId="3DBE77C3" w14:textId="77777777" w:rsidR="00732045" w:rsidRPr="00A51849" w:rsidRDefault="00732045" w:rsidP="00FC6D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A51849" w:rsidRPr="00784011" w14:paraId="41763BE8" w14:textId="77777777" w:rsidTr="00E31DCE">
      <w:trPr>
        <w:jc w:val="center"/>
      </w:trPr>
      <w:tc>
        <w:tcPr>
          <w:tcW w:w="1803" w:type="dxa"/>
          <w:vAlign w:val="center"/>
        </w:tcPr>
        <w:p w14:paraId="03503D73" w14:textId="77777777" w:rsidR="00A51849" w:rsidRPr="00FC6D7D" w:rsidRDefault="00E4448E" w:rsidP="00A51849">
          <w:pPr>
            <w:pStyle w:val="Header"/>
            <w:jc w:val="left"/>
            <w:rPr>
              <w:noProof/>
              <w:color w:val="0563C1"/>
            </w:rPr>
          </w:pPr>
          <w:hyperlink r:id="rId1" w:anchor="/fr" w:history="1">
            <w:r>
              <w:rPr>
                <w:rStyle w:val="Hyperlink"/>
              </w:rPr>
              <w:t>council.itu.int/2026</w:t>
            </w:r>
          </w:hyperlink>
        </w:p>
      </w:tc>
      <w:tc>
        <w:tcPr>
          <w:tcW w:w="8261" w:type="dxa"/>
        </w:tcPr>
        <w:p w14:paraId="38521ED9" w14:textId="577A3710" w:rsidR="00A51849" w:rsidRPr="00E06FD5" w:rsidRDefault="00A51849" w:rsidP="006B1F53">
          <w:pPr>
            <w:pStyle w:val="Header"/>
            <w:tabs>
              <w:tab w:val="left" w:pos="6175"/>
              <w:tab w:val="right" w:pos="8505"/>
              <w:tab w:val="right" w:pos="9639"/>
            </w:tabs>
            <w:jc w:val="left"/>
            <w:rPr>
              <w:rFonts w:ascii="Arial" w:hAnsi="Arial" w:cs="Arial"/>
              <w:b/>
              <w:bCs/>
              <w:szCs w:val="18"/>
            </w:rPr>
          </w:pPr>
          <w:r>
            <w:rPr>
              <w:bCs/>
            </w:rPr>
            <w:tab/>
          </w:r>
          <w:r w:rsidRPr="00623AE3">
            <w:rPr>
              <w:bCs/>
            </w:rPr>
            <w:t>C</w:t>
          </w:r>
          <w:r>
            <w:rPr>
              <w:bCs/>
            </w:rPr>
            <w:t>2</w:t>
          </w:r>
          <w:r w:rsidR="00E4448E">
            <w:rPr>
              <w:bCs/>
            </w:rPr>
            <w:t>6</w:t>
          </w:r>
          <w:r w:rsidR="006B1F53">
            <w:rPr>
              <w:bCs/>
            </w:rPr>
            <w:t>-EXT</w:t>
          </w:r>
          <w:r w:rsidRPr="00623AE3">
            <w:rPr>
              <w:bCs/>
            </w:rPr>
            <w:t>/</w:t>
          </w:r>
          <w:r w:rsidR="00F03345">
            <w:rPr>
              <w:bCs/>
            </w:rPr>
            <w:t>8</w:t>
          </w:r>
          <w:r w:rsidRPr="00623AE3">
            <w:rPr>
              <w:bCs/>
            </w:rPr>
            <w:t>-</w:t>
          </w:r>
          <w:r w:rsidR="00D72F49">
            <w:rPr>
              <w:bCs/>
            </w:rPr>
            <w:t>F</w:t>
          </w:r>
          <w:r>
            <w:rPr>
              <w:bCs/>
            </w:rPr>
            <w:tab/>
          </w:r>
          <w:r>
            <w:fldChar w:fldCharType="begin"/>
          </w:r>
          <w:r>
            <w:instrText>PAGE</w:instrText>
          </w:r>
          <w:r>
            <w:fldChar w:fldCharType="separate"/>
          </w:r>
          <w:r>
            <w:t>1</w:t>
          </w:r>
          <w:r>
            <w:rPr>
              <w:noProof/>
            </w:rPr>
            <w:fldChar w:fldCharType="end"/>
          </w:r>
        </w:p>
      </w:tc>
    </w:tr>
  </w:tbl>
  <w:p w14:paraId="6FE5124A" w14:textId="77777777" w:rsidR="00732045" w:rsidRPr="00A51849" w:rsidRDefault="00732045" w:rsidP="00FC6D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4CCE0" w14:textId="77777777" w:rsidR="00452B12" w:rsidRDefault="00452B12">
      <w:r>
        <w:t>____________________</w:t>
      </w:r>
    </w:p>
  </w:footnote>
  <w:footnote w:type="continuationSeparator" w:id="0">
    <w:p w14:paraId="045BFD93" w14:textId="77777777" w:rsidR="00452B12" w:rsidRDefault="00452B12">
      <w:r>
        <w:continuationSeparator/>
      </w:r>
    </w:p>
  </w:footnote>
  <w:footnote w:id="1">
    <w:p w14:paraId="7B2AD7B8" w14:textId="679E0B61" w:rsidR="00087756" w:rsidRPr="00087756" w:rsidRDefault="00087756" w:rsidP="00087756">
      <w:pPr>
        <w:pStyle w:val="FootnoteText"/>
      </w:pPr>
      <w:r>
        <w:rPr>
          <w:rStyle w:val="FootnoteReference"/>
          <w:rFonts w:cs="Calibri"/>
        </w:rPr>
        <w:t>*</w:t>
      </w:r>
      <w:r w:rsidRPr="00087756">
        <w:tab/>
        <w:t>Ce document a été retiré après la séance.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3065D" w14:textId="77777777" w:rsidR="00732045" w:rsidRDefault="00732045">
    <w:pPr>
      <w:pStyle w:val="Header"/>
    </w:pPr>
    <w:r>
      <w:t xml:space="preserve">- </w:t>
    </w:r>
    <w:r w:rsidR="00C27A7C">
      <w:fldChar w:fldCharType="begin"/>
    </w:r>
    <w:r w:rsidR="00C27A7C">
      <w:instrText>PAGE</w:instrText>
    </w:r>
    <w:r w:rsidR="00C27A7C">
      <w:fldChar w:fldCharType="separate"/>
    </w:r>
    <w:r>
      <w:rPr>
        <w:noProof/>
      </w:rPr>
      <w:t>2</w:t>
    </w:r>
    <w:r w:rsidR="00C27A7C">
      <w:rPr>
        <w:noProof/>
      </w:rPr>
      <w:fldChar w:fldCharType="end"/>
    </w:r>
    <w:r>
      <w:t xml:space="preserve"> -</w:t>
    </w:r>
  </w:p>
  <w:p w14:paraId="66A7F107" w14:textId="77777777" w:rsidR="00732045" w:rsidRDefault="00732045">
    <w:pPr>
      <w:pStyle w:val="Header"/>
    </w:pPr>
    <w:r>
      <w:t>C2001/#-F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543E" w14:textId="77777777" w:rsidR="00A51849" w:rsidRPr="006B1F53" w:rsidRDefault="006B1F53" w:rsidP="006B1F53">
    <w:pPr>
      <w:pStyle w:val="Header"/>
      <w:jc w:val="left"/>
    </w:pPr>
    <w:r>
      <w:rPr>
        <w:noProof/>
      </w:rPr>
      <w:drawing>
        <wp:inline distT="0" distB="0" distL="0" distR="0" wp14:anchorId="7484B248" wp14:editId="2639B8A7">
          <wp:extent cx="3107780" cy="936000"/>
          <wp:effectExtent l="0" t="0" r="0" b="0"/>
          <wp:docPr id="883026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98215" name="Picture 1628998215"/>
                  <pic:cNvPicPr/>
                </pic:nvPicPr>
                <pic:blipFill>
                  <a:blip r:embed="rId1">
                    <a:extLst>
                      <a:ext uri="{28A0092B-C50C-407E-A947-70E740481C1C}">
                        <a14:useLocalDpi xmlns:a14="http://schemas.microsoft.com/office/drawing/2010/main" val="0"/>
                      </a:ext>
                    </a:extLst>
                  </a:blip>
                  <a:stretch>
                    <a:fillRect/>
                  </a:stretch>
                </pic:blipFill>
                <pic:spPr>
                  <a:xfrm>
                    <a:off x="0" y="0"/>
                    <a:ext cx="3107780" cy="93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8364A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CFC17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52E2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324F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EA3A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3050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D0D2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2DA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4A9B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22DCA6"/>
    <w:lvl w:ilvl="0">
      <w:start w:val="1"/>
      <w:numFmt w:val="bullet"/>
      <w:lvlText w:val=""/>
      <w:lvlJc w:val="left"/>
      <w:pPr>
        <w:tabs>
          <w:tab w:val="num" w:pos="360"/>
        </w:tabs>
        <w:ind w:left="360" w:hanging="360"/>
      </w:pPr>
      <w:rPr>
        <w:rFonts w:ascii="Symbol" w:hAnsi="Symbol" w:hint="default"/>
      </w:rPr>
    </w:lvl>
  </w:abstractNum>
  <w:num w:numId="1" w16cid:durableId="204144983">
    <w:abstractNumId w:val="9"/>
  </w:num>
  <w:num w:numId="2" w16cid:durableId="1042679003">
    <w:abstractNumId w:val="7"/>
  </w:num>
  <w:num w:numId="3" w16cid:durableId="1710033290">
    <w:abstractNumId w:val="6"/>
  </w:num>
  <w:num w:numId="4" w16cid:durableId="1466967443">
    <w:abstractNumId w:val="5"/>
  </w:num>
  <w:num w:numId="5" w16cid:durableId="1019041869">
    <w:abstractNumId w:val="4"/>
  </w:num>
  <w:num w:numId="6" w16cid:durableId="1994942309">
    <w:abstractNumId w:val="8"/>
  </w:num>
  <w:num w:numId="7" w16cid:durableId="1943762712">
    <w:abstractNumId w:val="3"/>
  </w:num>
  <w:num w:numId="8" w16cid:durableId="1210023807">
    <w:abstractNumId w:val="2"/>
  </w:num>
  <w:num w:numId="9" w16cid:durableId="976300499">
    <w:abstractNumId w:val="1"/>
  </w:num>
  <w:num w:numId="10" w16cid:durableId="153841235">
    <w:abstractNumId w:val="0"/>
  </w:num>
  <w:num w:numId="11" w16cid:durableId="401220439">
    <w:abstractNumId w:val="8"/>
  </w:num>
  <w:num w:numId="12" w16cid:durableId="1266042031">
    <w:abstractNumId w:val="3"/>
  </w:num>
  <w:num w:numId="13" w16cid:durableId="1286500294">
    <w:abstractNumId w:val="2"/>
  </w:num>
  <w:num w:numId="14" w16cid:durableId="1804274698">
    <w:abstractNumId w:val="1"/>
  </w:num>
  <w:num w:numId="15" w16cid:durableId="232618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345"/>
    <w:rsid w:val="0001696F"/>
    <w:rsid w:val="00076A2C"/>
    <w:rsid w:val="00087756"/>
    <w:rsid w:val="000D0D0A"/>
    <w:rsid w:val="000E303B"/>
    <w:rsid w:val="00103163"/>
    <w:rsid w:val="00106B19"/>
    <w:rsid w:val="001133EF"/>
    <w:rsid w:val="00115D93"/>
    <w:rsid w:val="001247A8"/>
    <w:rsid w:val="001342E0"/>
    <w:rsid w:val="001370B2"/>
    <w:rsid w:val="001378C0"/>
    <w:rsid w:val="001658F9"/>
    <w:rsid w:val="0018694A"/>
    <w:rsid w:val="0019129B"/>
    <w:rsid w:val="001A3287"/>
    <w:rsid w:val="001A6508"/>
    <w:rsid w:val="001D4C31"/>
    <w:rsid w:val="001E4D21"/>
    <w:rsid w:val="00207CD1"/>
    <w:rsid w:val="00212342"/>
    <w:rsid w:val="00226657"/>
    <w:rsid w:val="002477A2"/>
    <w:rsid w:val="0025579B"/>
    <w:rsid w:val="00263A51"/>
    <w:rsid w:val="00267E02"/>
    <w:rsid w:val="00271321"/>
    <w:rsid w:val="00277DEA"/>
    <w:rsid w:val="002815F2"/>
    <w:rsid w:val="002A5D44"/>
    <w:rsid w:val="002B41CB"/>
    <w:rsid w:val="002C3F32"/>
    <w:rsid w:val="002C4E3D"/>
    <w:rsid w:val="002D2336"/>
    <w:rsid w:val="002E0BC4"/>
    <w:rsid w:val="002F1B76"/>
    <w:rsid w:val="00322C5F"/>
    <w:rsid w:val="0033568E"/>
    <w:rsid w:val="00355FF5"/>
    <w:rsid w:val="00361350"/>
    <w:rsid w:val="003728DF"/>
    <w:rsid w:val="003C3FAE"/>
    <w:rsid w:val="004038CB"/>
    <w:rsid w:val="0040546F"/>
    <w:rsid w:val="00407CD7"/>
    <w:rsid w:val="004177BD"/>
    <w:rsid w:val="0042404A"/>
    <w:rsid w:val="0044618F"/>
    <w:rsid w:val="00452B12"/>
    <w:rsid w:val="00455408"/>
    <w:rsid w:val="00465C35"/>
    <w:rsid w:val="0046769A"/>
    <w:rsid w:val="00475FB3"/>
    <w:rsid w:val="004C37A9"/>
    <w:rsid w:val="004D1D50"/>
    <w:rsid w:val="004F259E"/>
    <w:rsid w:val="004F633A"/>
    <w:rsid w:val="00504C7F"/>
    <w:rsid w:val="00511F1D"/>
    <w:rsid w:val="00520F36"/>
    <w:rsid w:val="00524E8D"/>
    <w:rsid w:val="00534E13"/>
    <w:rsid w:val="00540615"/>
    <w:rsid w:val="00540A6D"/>
    <w:rsid w:val="00553536"/>
    <w:rsid w:val="00566679"/>
    <w:rsid w:val="00571EEA"/>
    <w:rsid w:val="00575417"/>
    <w:rsid w:val="005768E1"/>
    <w:rsid w:val="00581317"/>
    <w:rsid w:val="005B1938"/>
    <w:rsid w:val="005C3890"/>
    <w:rsid w:val="005E3DAA"/>
    <w:rsid w:val="005F7BFE"/>
    <w:rsid w:val="00600017"/>
    <w:rsid w:val="00602682"/>
    <w:rsid w:val="006235CA"/>
    <w:rsid w:val="0062366E"/>
    <w:rsid w:val="0065319B"/>
    <w:rsid w:val="006643AB"/>
    <w:rsid w:val="00686589"/>
    <w:rsid w:val="006A11AE"/>
    <w:rsid w:val="006B1F53"/>
    <w:rsid w:val="006B224B"/>
    <w:rsid w:val="006F0A53"/>
    <w:rsid w:val="0071402E"/>
    <w:rsid w:val="007210CD"/>
    <w:rsid w:val="00732045"/>
    <w:rsid w:val="0073275D"/>
    <w:rsid w:val="007369DB"/>
    <w:rsid w:val="0077110E"/>
    <w:rsid w:val="007956C2"/>
    <w:rsid w:val="00796BDB"/>
    <w:rsid w:val="007A187E"/>
    <w:rsid w:val="007C72C2"/>
    <w:rsid w:val="007D4436"/>
    <w:rsid w:val="007F257A"/>
    <w:rsid w:val="007F3665"/>
    <w:rsid w:val="00800037"/>
    <w:rsid w:val="0082299A"/>
    <w:rsid w:val="0083391C"/>
    <w:rsid w:val="0084546D"/>
    <w:rsid w:val="00845A88"/>
    <w:rsid w:val="00852607"/>
    <w:rsid w:val="00861D73"/>
    <w:rsid w:val="00882919"/>
    <w:rsid w:val="00897553"/>
    <w:rsid w:val="008A4E87"/>
    <w:rsid w:val="008D5794"/>
    <w:rsid w:val="008D76E6"/>
    <w:rsid w:val="0092392D"/>
    <w:rsid w:val="0093234A"/>
    <w:rsid w:val="00956A78"/>
    <w:rsid w:val="0097363B"/>
    <w:rsid w:val="00973F53"/>
    <w:rsid w:val="0098348E"/>
    <w:rsid w:val="009A6BAA"/>
    <w:rsid w:val="009A76A8"/>
    <w:rsid w:val="009C307F"/>
    <w:rsid w:val="009C353C"/>
    <w:rsid w:val="009D5955"/>
    <w:rsid w:val="009E3ABA"/>
    <w:rsid w:val="009F0FB8"/>
    <w:rsid w:val="00A01F4F"/>
    <w:rsid w:val="00A109AF"/>
    <w:rsid w:val="00A125FB"/>
    <w:rsid w:val="00A2113E"/>
    <w:rsid w:val="00A23A51"/>
    <w:rsid w:val="00A244B7"/>
    <w:rsid w:val="00A24607"/>
    <w:rsid w:val="00A25CD3"/>
    <w:rsid w:val="00A42326"/>
    <w:rsid w:val="00A51849"/>
    <w:rsid w:val="00A70050"/>
    <w:rsid w:val="00A709FE"/>
    <w:rsid w:val="00A73C60"/>
    <w:rsid w:val="00A82767"/>
    <w:rsid w:val="00AA332F"/>
    <w:rsid w:val="00AA7BBB"/>
    <w:rsid w:val="00AB04F9"/>
    <w:rsid w:val="00AB64A8"/>
    <w:rsid w:val="00AC0266"/>
    <w:rsid w:val="00AC0F1D"/>
    <w:rsid w:val="00AD24EC"/>
    <w:rsid w:val="00B27B00"/>
    <w:rsid w:val="00B309F9"/>
    <w:rsid w:val="00B32B60"/>
    <w:rsid w:val="00B51005"/>
    <w:rsid w:val="00B61619"/>
    <w:rsid w:val="00BB38C1"/>
    <w:rsid w:val="00BB4154"/>
    <w:rsid w:val="00BB4545"/>
    <w:rsid w:val="00BD5873"/>
    <w:rsid w:val="00BF4B60"/>
    <w:rsid w:val="00C049D7"/>
    <w:rsid w:val="00C04BE3"/>
    <w:rsid w:val="00C25D29"/>
    <w:rsid w:val="00C2625E"/>
    <w:rsid w:val="00C27A7C"/>
    <w:rsid w:val="00C42437"/>
    <w:rsid w:val="00CA08ED"/>
    <w:rsid w:val="00CB2BAB"/>
    <w:rsid w:val="00CC6EAA"/>
    <w:rsid w:val="00CE5172"/>
    <w:rsid w:val="00CF0534"/>
    <w:rsid w:val="00CF183B"/>
    <w:rsid w:val="00D05D5B"/>
    <w:rsid w:val="00D375CD"/>
    <w:rsid w:val="00D37B53"/>
    <w:rsid w:val="00D553A2"/>
    <w:rsid w:val="00D72F49"/>
    <w:rsid w:val="00D774D3"/>
    <w:rsid w:val="00D812BB"/>
    <w:rsid w:val="00D904E8"/>
    <w:rsid w:val="00DA08C3"/>
    <w:rsid w:val="00DB5A3E"/>
    <w:rsid w:val="00DC22AA"/>
    <w:rsid w:val="00DD1A99"/>
    <w:rsid w:val="00DE62C6"/>
    <w:rsid w:val="00DF74DD"/>
    <w:rsid w:val="00E25AD0"/>
    <w:rsid w:val="00E4428F"/>
    <w:rsid w:val="00E4448E"/>
    <w:rsid w:val="00E47427"/>
    <w:rsid w:val="00E93668"/>
    <w:rsid w:val="00E95647"/>
    <w:rsid w:val="00EB6350"/>
    <w:rsid w:val="00ED799B"/>
    <w:rsid w:val="00F03345"/>
    <w:rsid w:val="00F15B57"/>
    <w:rsid w:val="00F23908"/>
    <w:rsid w:val="00F35EF4"/>
    <w:rsid w:val="00F37FE5"/>
    <w:rsid w:val="00F427DB"/>
    <w:rsid w:val="00FA5EB1"/>
    <w:rsid w:val="00FA7439"/>
    <w:rsid w:val="00FC4EC0"/>
    <w:rsid w:val="00FC6D7D"/>
    <w:rsid w:val="00FF01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2E224C"/>
  <w15:docId w15:val="{B18D663B-E80E-49AF-8C09-78400D85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366E"/>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ED799B"/>
    <w:pPr>
      <w:keepNext/>
      <w:keepLines/>
      <w:spacing w:before="360"/>
      <w:ind w:left="567" w:hanging="567"/>
      <w:outlineLvl w:val="0"/>
    </w:pPr>
    <w:rPr>
      <w:b/>
      <w:sz w:val="28"/>
    </w:rPr>
  </w:style>
  <w:style w:type="paragraph" w:styleId="Heading2">
    <w:name w:val="heading 2"/>
    <w:basedOn w:val="Heading1"/>
    <w:next w:val="Normal"/>
    <w:qFormat/>
    <w:rsid w:val="00ED799B"/>
    <w:pPr>
      <w:spacing w:before="200"/>
      <w:outlineLvl w:val="1"/>
    </w:pPr>
    <w:rPr>
      <w:sz w:val="24"/>
    </w:rPr>
  </w:style>
  <w:style w:type="paragraph" w:styleId="Heading3">
    <w:name w:val="heading 3"/>
    <w:basedOn w:val="Heading1"/>
    <w:next w:val="Normal"/>
    <w:qFormat/>
    <w:rsid w:val="00ED799B"/>
    <w:pPr>
      <w:spacing w:before="200"/>
      <w:outlineLvl w:val="2"/>
    </w:pPr>
    <w:rPr>
      <w:sz w:val="24"/>
    </w:rPr>
  </w:style>
  <w:style w:type="paragraph" w:styleId="Heading4">
    <w:name w:val="heading 4"/>
    <w:basedOn w:val="Heading3"/>
    <w:next w:val="Normal"/>
    <w:qFormat/>
    <w:rsid w:val="00732045"/>
    <w:pPr>
      <w:ind w:left="1134" w:hanging="1134"/>
      <w:outlineLvl w:val="3"/>
    </w:pPr>
  </w:style>
  <w:style w:type="paragraph" w:styleId="Heading5">
    <w:name w:val="heading 5"/>
    <w:basedOn w:val="Heading4"/>
    <w:next w:val="Normal"/>
    <w:qFormat/>
    <w:rsid w:val="00732045"/>
    <w:pPr>
      <w:outlineLvl w:val="4"/>
    </w:pPr>
  </w:style>
  <w:style w:type="paragraph" w:styleId="Heading6">
    <w:name w:val="heading 6"/>
    <w:basedOn w:val="Heading4"/>
    <w:next w:val="Normal"/>
    <w:qFormat/>
    <w:rsid w:val="00732045"/>
    <w:pPr>
      <w:outlineLvl w:val="5"/>
    </w:pPr>
  </w:style>
  <w:style w:type="paragraph" w:styleId="Heading7">
    <w:name w:val="heading 7"/>
    <w:basedOn w:val="Heading4"/>
    <w:next w:val="Normal"/>
    <w:qFormat/>
    <w:rsid w:val="00732045"/>
    <w:pPr>
      <w:ind w:left="1701" w:hanging="1701"/>
      <w:outlineLvl w:val="6"/>
    </w:pPr>
  </w:style>
  <w:style w:type="paragraph" w:styleId="Heading8">
    <w:name w:val="heading 8"/>
    <w:basedOn w:val="Heading4"/>
    <w:next w:val="Normal"/>
    <w:qFormat/>
    <w:rsid w:val="00732045"/>
    <w:pPr>
      <w:ind w:left="1701" w:hanging="1701"/>
      <w:outlineLvl w:val="7"/>
    </w:pPr>
  </w:style>
  <w:style w:type="paragraph" w:styleId="Heading9">
    <w:name w:val="heading 9"/>
    <w:basedOn w:val="Heading4"/>
    <w:next w:val="Normal"/>
    <w:qFormat/>
    <w:rsid w:val="0073204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7"/>
    <w:next w:val="Normal"/>
    <w:rsid w:val="0019129B"/>
  </w:style>
  <w:style w:type="paragraph" w:styleId="TOC3">
    <w:name w:val="toc 3"/>
    <w:basedOn w:val="TOC1"/>
    <w:next w:val="Normal"/>
    <w:rsid w:val="001658F9"/>
  </w:style>
  <w:style w:type="paragraph" w:styleId="TOC2">
    <w:name w:val="toc 2"/>
    <w:basedOn w:val="TOC1"/>
    <w:next w:val="Normal"/>
    <w:rsid w:val="001658F9"/>
    <w:pPr>
      <w:spacing w:before="160"/>
    </w:pPr>
  </w:style>
  <w:style w:type="paragraph" w:styleId="TOC1">
    <w:name w:val="toc 1"/>
    <w:basedOn w:val="Normal"/>
    <w:rsid w:val="001658F9"/>
    <w:pPr>
      <w:tabs>
        <w:tab w:val="clear" w:pos="567"/>
        <w:tab w:val="clear" w:pos="1134"/>
        <w:tab w:val="clear" w:pos="1701"/>
        <w:tab w:val="clear" w:pos="2268"/>
        <w:tab w:val="clear" w:pos="2835"/>
        <w:tab w:val="left" w:pos="964"/>
        <w:tab w:val="left" w:leader="dot" w:pos="7938"/>
        <w:tab w:val="right" w:pos="9072"/>
      </w:tabs>
      <w:spacing w:before="200"/>
      <w:ind w:left="964" w:hanging="964"/>
    </w:pPr>
  </w:style>
  <w:style w:type="paragraph" w:styleId="TOC7">
    <w:name w:val="toc 7"/>
    <w:basedOn w:val="TOC6"/>
    <w:next w:val="Normal"/>
    <w:rsid w:val="0019129B"/>
  </w:style>
  <w:style w:type="paragraph" w:styleId="TOC6">
    <w:name w:val="toc 6"/>
    <w:basedOn w:val="TOC5"/>
    <w:next w:val="Normal"/>
    <w:rsid w:val="0019129B"/>
  </w:style>
  <w:style w:type="paragraph" w:styleId="TOC5">
    <w:name w:val="toc 5"/>
    <w:basedOn w:val="TOC4"/>
    <w:next w:val="Normal"/>
    <w:rsid w:val="0019129B"/>
    <w:rPr>
      <w:lang w:val="fr-CH"/>
    </w:rPr>
  </w:style>
  <w:style w:type="paragraph" w:styleId="TOC4">
    <w:name w:val="toc 4"/>
    <w:basedOn w:val="TOC1"/>
    <w:next w:val="Normal"/>
    <w:rsid w:val="0019129B"/>
  </w:style>
  <w:style w:type="paragraph" w:styleId="Index7">
    <w:name w:val="index 7"/>
    <w:basedOn w:val="Normal"/>
    <w:next w:val="Normal"/>
    <w:rsid w:val="005C3890"/>
    <w:pPr>
      <w:ind w:left="1698"/>
    </w:pPr>
  </w:style>
  <w:style w:type="paragraph" w:styleId="Index6">
    <w:name w:val="index 6"/>
    <w:basedOn w:val="Normal"/>
    <w:next w:val="Normal"/>
    <w:rsid w:val="005C3890"/>
    <w:pPr>
      <w:ind w:left="1415"/>
    </w:pPr>
  </w:style>
  <w:style w:type="paragraph" w:styleId="Index5">
    <w:name w:val="index 5"/>
    <w:basedOn w:val="Normal"/>
    <w:next w:val="Normal"/>
    <w:rsid w:val="005C3890"/>
    <w:pPr>
      <w:ind w:left="1132"/>
    </w:pPr>
  </w:style>
  <w:style w:type="paragraph" w:styleId="Index4">
    <w:name w:val="index 4"/>
    <w:basedOn w:val="Normal"/>
    <w:next w:val="Normal"/>
    <w:rsid w:val="005C3890"/>
    <w:pPr>
      <w:ind w:left="849"/>
    </w:pPr>
  </w:style>
  <w:style w:type="paragraph" w:styleId="Index3">
    <w:name w:val="index 3"/>
    <w:basedOn w:val="Normal"/>
    <w:next w:val="Normal"/>
    <w:rsid w:val="005C3890"/>
    <w:pPr>
      <w:ind w:left="566"/>
    </w:pPr>
  </w:style>
  <w:style w:type="paragraph" w:styleId="Index2">
    <w:name w:val="index 2"/>
    <w:basedOn w:val="Normal"/>
    <w:next w:val="Normal"/>
    <w:rsid w:val="005C3890"/>
    <w:pPr>
      <w:ind w:left="283"/>
    </w:pPr>
  </w:style>
  <w:style w:type="paragraph" w:styleId="Index1">
    <w:name w:val="index 1"/>
    <w:basedOn w:val="Normal"/>
    <w:next w:val="Normal"/>
    <w:rsid w:val="005C3890"/>
  </w:style>
  <w:style w:type="character" w:styleId="LineNumber">
    <w:name w:val="line number"/>
    <w:basedOn w:val="DefaultParagraphFont"/>
    <w:rsid w:val="005C3890"/>
  </w:style>
  <w:style w:type="paragraph" w:styleId="IndexHeading">
    <w:name w:val="index heading"/>
    <w:basedOn w:val="Normal"/>
    <w:next w:val="Index1"/>
    <w:rsid w:val="005C3890"/>
  </w:style>
  <w:style w:type="paragraph" w:styleId="Footer">
    <w:name w:val="footer"/>
    <w:basedOn w:val="Normal"/>
    <w:rsid w:val="0073204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73204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732045"/>
    <w:rPr>
      <w:rFonts w:ascii="Calibri" w:hAnsi="Calibri"/>
      <w:position w:val="6"/>
      <w:sz w:val="16"/>
    </w:rPr>
  </w:style>
  <w:style w:type="paragraph" w:styleId="FootnoteText">
    <w:name w:val="footnote text"/>
    <w:basedOn w:val="Normal"/>
    <w:rsid w:val="00ED799B"/>
    <w:pPr>
      <w:keepLines/>
      <w:tabs>
        <w:tab w:val="left" w:pos="256"/>
      </w:tabs>
      <w:ind w:left="256" w:hanging="256"/>
    </w:pPr>
    <w:rPr>
      <w:sz w:val="22"/>
    </w:rPr>
  </w:style>
  <w:style w:type="paragraph" w:styleId="NormalIndent">
    <w:name w:val="Normal Indent"/>
    <w:basedOn w:val="Normal"/>
    <w:rsid w:val="00732045"/>
    <w:pPr>
      <w:ind w:left="567"/>
    </w:pPr>
  </w:style>
  <w:style w:type="paragraph" w:customStyle="1" w:styleId="enumlev1">
    <w:name w:val="enumlev1"/>
    <w:basedOn w:val="Normal"/>
    <w:rsid w:val="009D5955"/>
    <w:pPr>
      <w:spacing w:before="80"/>
      <w:ind w:left="567" w:hanging="567"/>
    </w:pPr>
  </w:style>
  <w:style w:type="paragraph" w:customStyle="1" w:styleId="enumlev2">
    <w:name w:val="enumlev2"/>
    <w:basedOn w:val="enumlev1"/>
    <w:rsid w:val="00732045"/>
    <w:pPr>
      <w:ind w:left="1134"/>
    </w:pPr>
  </w:style>
  <w:style w:type="paragraph" w:customStyle="1" w:styleId="enumlev3">
    <w:name w:val="enumlev3"/>
    <w:basedOn w:val="enumlev2"/>
    <w:rsid w:val="009D5955"/>
    <w:pPr>
      <w:ind w:left="1701"/>
    </w:pPr>
  </w:style>
  <w:style w:type="paragraph" w:customStyle="1" w:styleId="Equation">
    <w:name w:val="Equation"/>
    <w:basedOn w:val="Normal"/>
    <w:rsid w:val="005C3890"/>
    <w:pPr>
      <w:tabs>
        <w:tab w:val="center" w:pos="4820"/>
        <w:tab w:val="right" w:pos="9639"/>
      </w:tabs>
    </w:pPr>
  </w:style>
  <w:style w:type="paragraph" w:customStyle="1" w:styleId="Head">
    <w:name w:val="Head"/>
    <w:basedOn w:val="Normal"/>
    <w:rsid w:val="005C3890"/>
    <w:pPr>
      <w:tabs>
        <w:tab w:val="left" w:pos="6663"/>
      </w:tabs>
      <w:overflowPunct/>
      <w:autoSpaceDE/>
      <w:autoSpaceDN/>
      <w:adjustRightInd/>
      <w:spacing w:before="0"/>
      <w:textAlignment w:val="auto"/>
    </w:pPr>
  </w:style>
  <w:style w:type="paragraph" w:customStyle="1" w:styleId="Normalaftertitle">
    <w:name w:val="Normal after title"/>
    <w:basedOn w:val="Normal"/>
    <w:next w:val="Normal"/>
    <w:rsid w:val="00732045"/>
    <w:pPr>
      <w:spacing w:before="240"/>
    </w:pPr>
  </w:style>
  <w:style w:type="paragraph" w:customStyle="1" w:styleId="Call">
    <w:name w:val="Call"/>
    <w:basedOn w:val="Normal"/>
    <w:next w:val="Normal"/>
    <w:rsid w:val="00732045"/>
    <w:pPr>
      <w:keepNext/>
      <w:keepLines/>
      <w:tabs>
        <w:tab w:val="clear" w:pos="1134"/>
        <w:tab w:val="clear" w:pos="1701"/>
        <w:tab w:val="clear" w:pos="2268"/>
        <w:tab w:val="clear" w:pos="2835"/>
      </w:tabs>
      <w:spacing w:before="160"/>
      <w:ind w:left="567"/>
    </w:pPr>
    <w:rPr>
      <w:i/>
    </w:rPr>
  </w:style>
  <w:style w:type="paragraph" w:customStyle="1" w:styleId="toc0">
    <w:name w:val="toc 0"/>
    <w:basedOn w:val="Normal"/>
    <w:next w:val="TOC1"/>
    <w:rsid w:val="00732045"/>
    <w:pPr>
      <w:tabs>
        <w:tab w:val="clear" w:pos="567"/>
        <w:tab w:val="clear" w:pos="1134"/>
        <w:tab w:val="clear" w:pos="1701"/>
        <w:tab w:val="clear" w:pos="2268"/>
        <w:tab w:val="clear" w:pos="2835"/>
        <w:tab w:val="right" w:pos="9781"/>
      </w:tabs>
    </w:pPr>
    <w:rPr>
      <w:b/>
    </w:rPr>
  </w:style>
  <w:style w:type="paragraph" w:styleId="List">
    <w:name w:val="List"/>
    <w:basedOn w:val="Normal"/>
    <w:rsid w:val="005C3890"/>
    <w:pPr>
      <w:tabs>
        <w:tab w:val="left" w:pos="2127"/>
      </w:tabs>
      <w:ind w:left="2127" w:hanging="2127"/>
    </w:pPr>
  </w:style>
  <w:style w:type="paragraph" w:customStyle="1" w:styleId="Part">
    <w:name w:val="Part"/>
    <w:basedOn w:val="Normal"/>
    <w:rsid w:val="005C3890"/>
    <w:pPr>
      <w:tabs>
        <w:tab w:val="left" w:pos="1276"/>
      </w:tabs>
      <w:spacing w:before="199"/>
      <w:ind w:left="1701" w:hanging="1701"/>
    </w:pPr>
    <w:rPr>
      <w:caps/>
    </w:rPr>
  </w:style>
  <w:style w:type="paragraph" w:customStyle="1" w:styleId="Reasons">
    <w:name w:val="Reasons"/>
    <w:basedOn w:val="Normal"/>
    <w:qFormat/>
    <w:rsid w:val="00732045"/>
  </w:style>
  <w:style w:type="paragraph" w:customStyle="1" w:styleId="meeting">
    <w:name w:val="meeting"/>
    <w:basedOn w:val="Head"/>
    <w:next w:val="Head"/>
    <w:rsid w:val="005C3890"/>
    <w:pPr>
      <w:tabs>
        <w:tab w:val="left" w:pos="7371"/>
      </w:tabs>
      <w:spacing w:after="567"/>
    </w:pPr>
  </w:style>
  <w:style w:type="paragraph" w:customStyle="1" w:styleId="Subject">
    <w:name w:val="Subject"/>
    <w:basedOn w:val="Normal"/>
    <w:next w:val="Source"/>
    <w:rsid w:val="005C3890"/>
    <w:pPr>
      <w:tabs>
        <w:tab w:val="left" w:pos="709"/>
      </w:tabs>
      <w:spacing w:before="0"/>
      <w:ind w:left="709" w:hanging="709"/>
    </w:pPr>
  </w:style>
  <w:style w:type="paragraph" w:customStyle="1" w:styleId="Source">
    <w:name w:val="Source"/>
    <w:basedOn w:val="Normal"/>
    <w:next w:val="Title1"/>
    <w:rsid w:val="006B1F53"/>
    <w:pPr>
      <w:framePr w:hSpace="181" w:wrap="around" w:vAnchor="page" w:hAnchor="page" w:x="1589" w:y="2314"/>
      <w:spacing w:before="840"/>
    </w:pPr>
    <w:rPr>
      <w:rFonts w:cstheme="minorHAnsi"/>
      <w:b/>
      <w:color w:val="000000"/>
      <w:sz w:val="32"/>
      <w:szCs w:val="32"/>
    </w:rPr>
  </w:style>
  <w:style w:type="paragraph" w:customStyle="1" w:styleId="Object">
    <w:name w:val="Object"/>
    <w:basedOn w:val="Subject"/>
    <w:next w:val="Subject"/>
    <w:rsid w:val="005C3890"/>
  </w:style>
  <w:style w:type="paragraph" w:customStyle="1" w:styleId="Data">
    <w:name w:val="Data"/>
    <w:basedOn w:val="Subject"/>
    <w:next w:val="Subject"/>
    <w:rsid w:val="005C3890"/>
  </w:style>
  <w:style w:type="paragraph" w:customStyle="1" w:styleId="Headingb">
    <w:name w:val="Heading_b"/>
    <w:basedOn w:val="Heading3"/>
    <w:next w:val="Normal"/>
    <w:rsid w:val="00ED799B"/>
    <w:pPr>
      <w:spacing w:before="160"/>
      <w:ind w:left="0" w:firstLine="0"/>
      <w:outlineLvl w:val="0"/>
    </w:pPr>
  </w:style>
  <w:style w:type="paragraph" w:customStyle="1" w:styleId="Title1">
    <w:name w:val="Title 1"/>
    <w:basedOn w:val="Normal"/>
    <w:next w:val="Normalaftertitle"/>
    <w:rsid w:val="0071402E"/>
    <w:pPr>
      <w:spacing w:before="360"/>
      <w:jc w:val="center"/>
    </w:pPr>
    <w:rPr>
      <w:caps/>
    </w:rPr>
  </w:style>
  <w:style w:type="paragraph" w:customStyle="1" w:styleId="dnum">
    <w:name w:val="dnum"/>
    <w:basedOn w:val="Normal"/>
    <w:rsid w:val="005C3890"/>
    <w:pPr>
      <w:framePr w:hSpace="181" w:wrap="notBeside" w:vAnchor="page" w:hAnchor="margin" w:x="1" w:y="852"/>
      <w:shd w:val="solid" w:color="FFFFFF" w:fill="FFFFFF"/>
      <w:tabs>
        <w:tab w:val="left" w:pos="1871"/>
      </w:tabs>
    </w:pPr>
    <w:rPr>
      <w:b/>
      <w:bCs/>
    </w:rPr>
  </w:style>
  <w:style w:type="paragraph" w:customStyle="1" w:styleId="FirstFooter">
    <w:name w:val="FirstFooter"/>
    <w:basedOn w:val="Footer"/>
    <w:rsid w:val="00732045"/>
    <w:rPr>
      <w:caps w:val="0"/>
    </w:rPr>
  </w:style>
  <w:style w:type="paragraph" w:customStyle="1" w:styleId="Note">
    <w:name w:val="Note"/>
    <w:basedOn w:val="Normal"/>
    <w:rsid w:val="0071402E"/>
    <w:pPr>
      <w:spacing w:before="80"/>
    </w:pPr>
    <w:rPr>
      <w:sz w:val="22"/>
    </w:rPr>
  </w:style>
  <w:style w:type="paragraph" w:styleId="TOC9">
    <w:name w:val="toc 9"/>
    <w:basedOn w:val="Normal"/>
    <w:next w:val="Normal"/>
    <w:rsid w:val="00732045"/>
    <w:pPr>
      <w:tabs>
        <w:tab w:val="clear" w:pos="567"/>
        <w:tab w:val="clear" w:pos="1134"/>
        <w:tab w:val="clear" w:pos="1701"/>
        <w:tab w:val="clear" w:pos="2268"/>
        <w:tab w:val="clear" w:pos="2835"/>
        <w:tab w:val="right" w:leader="dot" w:pos="9645"/>
      </w:tabs>
      <w:ind w:left="1920"/>
    </w:pPr>
  </w:style>
  <w:style w:type="paragraph" w:customStyle="1" w:styleId="ddate">
    <w:name w:val="ddate"/>
    <w:basedOn w:val="Normal"/>
    <w:rsid w:val="005C3890"/>
    <w:pPr>
      <w:framePr w:hSpace="181" w:wrap="notBeside" w:vAnchor="page" w:hAnchor="margin" w:x="1" w:y="852"/>
      <w:shd w:val="solid" w:color="FFFFFF" w:fill="FFFFFF"/>
      <w:tabs>
        <w:tab w:val="left" w:pos="1871"/>
      </w:tabs>
      <w:spacing w:before="0"/>
    </w:pPr>
    <w:rPr>
      <w:b/>
      <w:bCs/>
    </w:rPr>
  </w:style>
  <w:style w:type="paragraph" w:customStyle="1" w:styleId="dorlang">
    <w:name w:val="dorlang"/>
    <w:basedOn w:val="Normal"/>
    <w:rsid w:val="005C3890"/>
    <w:pPr>
      <w:framePr w:hSpace="181" w:wrap="notBeside" w:vAnchor="page" w:hAnchor="margin" w:x="1" w:y="852"/>
      <w:shd w:val="solid" w:color="FFFFFF" w:fill="FFFFFF"/>
      <w:tabs>
        <w:tab w:val="left" w:pos="1871"/>
      </w:tabs>
      <w:spacing w:before="0"/>
    </w:pPr>
    <w:rPr>
      <w:b/>
      <w:bCs/>
    </w:rPr>
  </w:style>
  <w:style w:type="character" w:styleId="Hyperlink">
    <w:name w:val="Hyperlink"/>
    <w:basedOn w:val="DefaultParagraphFont"/>
    <w:rsid w:val="00FC6D7D"/>
    <w:rPr>
      <w:rFonts w:eastAsiaTheme="minorHAnsi" w:cstheme="minorBidi"/>
      <w:color w:val="4F81BD" w:themeColor="accent1"/>
      <w:szCs w:val="22"/>
    </w:rPr>
  </w:style>
  <w:style w:type="character" w:styleId="FollowedHyperlink">
    <w:name w:val="FollowedHyperlink"/>
    <w:basedOn w:val="DefaultParagraphFont"/>
    <w:rsid w:val="005C3890"/>
    <w:rPr>
      <w:color w:val="800080"/>
      <w:u w:val="single"/>
    </w:rPr>
  </w:style>
  <w:style w:type="paragraph" w:customStyle="1" w:styleId="AnnexNo">
    <w:name w:val="Annex_No"/>
    <w:basedOn w:val="Normal"/>
    <w:next w:val="Annexref"/>
    <w:rsid w:val="00BB38C1"/>
    <w:pPr>
      <w:keepNext/>
      <w:keepLines/>
      <w:spacing w:before="720"/>
      <w:jc w:val="center"/>
    </w:pPr>
    <w:rPr>
      <w:caps/>
      <w:sz w:val="28"/>
    </w:rPr>
  </w:style>
  <w:style w:type="paragraph" w:customStyle="1" w:styleId="Annexref">
    <w:name w:val="Annex_ref"/>
    <w:basedOn w:val="Normal"/>
    <w:next w:val="Annextitle"/>
    <w:rsid w:val="00BB38C1"/>
    <w:pPr>
      <w:keepNext/>
      <w:keepLines/>
      <w:jc w:val="center"/>
    </w:pPr>
    <w:rPr>
      <w:sz w:val="28"/>
    </w:rPr>
  </w:style>
  <w:style w:type="paragraph" w:customStyle="1" w:styleId="Annextitle">
    <w:name w:val="Annex_title"/>
    <w:basedOn w:val="Normal"/>
    <w:next w:val="Normalaftertitle"/>
    <w:rsid w:val="00BB38C1"/>
    <w:pPr>
      <w:keepNext/>
      <w:keepLines/>
      <w:spacing w:before="240" w:after="240"/>
      <w:jc w:val="center"/>
    </w:pPr>
    <w:rPr>
      <w:b/>
      <w:sz w:val="28"/>
    </w:rPr>
  </w:style>
  <w:style w:type="paragraph" w:customStyle="1" w:styleId="AppendixNo">
    <w:name w:val="Appendix_No"/>
    <w:basedOn w:val="AnnexNo"/>
    <w:next w:val="Appendixref"/>
    <w:rsid w:val="00BB38C1"/>
  </w:style>
  <w:style w:type="paragraph" w:customStyle="1" w:styleId="Appendixref">
    <w:name w:val="Appendix_ref"/>
    <w:basedOn w:val="Annexref"/>
    <w:next w:val="Appendixtitle"/>
    <w:rsid w:val="00732045"/>
  </w:style>
  <w:style w:type="paragraph" w:customStyle="1" w:styleId="Appendixtitle">
    <w:name w:val="Appendix_title"/>
    <w:basedOn w:val="Annextitle"/>
    <w:next w:val="Normalaftertitle"/>
    <w:rsid w:val="00BB38C1"/>
  </w:style>
  <w:style w:type="paragraph" w:customStyle="1" w:styleId="Artheading">
    <w:name w:val="Art_heading"/>
    <w:basedOn w:val="Normal"/>
    <w:next w:val="Normalaftertitle"/>
    <w:rsid w:val="00732045"/>
    <w:pPr>
      <w:tabs>
        <w:tab w:val="clear" w:pos="567"/>
        <w:tab w:val="clear" w:pos="1134"/>
        <w:tab w:val="clear" w:pos="1701"/>
        <w:tab w:val="clear" w:pos="2268"/>
        <w:tab w:val="clear" w:pos="2835"/>
      </w:tabs>
      <w:spacing w:before="480"/>
      <w:jc w:val="center"/>
    </w:pPr>
    <w:rPr>
      <w:b/>
    </w:rPr>
  </w:style>
  <w:style w:type="paragraph" w:customStyle="1" w:styleId="ArtNo">
    <w:name w:val="Art_No"/>
    <w:basedOn w:val="Normal"/>
    <w:next w:val="Arttitle"/>
    <w:rsid w:val="00BB38C1"/>
    <w:pPr>
      <w:keepNext/>
      <w:keepLines/>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38C1"/>
    <w:pPr>
      <w:keepNext/>
      <w:keepLines/>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732045"/>
  </w:style>
  <w:style w:type="paragraph" w:customStyle="1" w:styleId="Chaptitle">
    <w:name w:val="Chap_title"/>
    <w:basedOn w:val="Arttitle"/>
    <w:next w:val="Normalaftertitle"/>
    <w:rsid w:val="00732045"/>
  </w:style>
  <w:style w:type="paragraph" w:customStyle="1" w:styleId="Equationlegend">
    <w:name w:val="Equation_legend"/>
    <w:basedOn w:val="NormalIndent"/>
    <w:rsid w:val="005C3890"/>
    <w:pPr>
      <w:tabs>
        <w:tab w:val="right" w:pos="1531"/>
      </w:tabs>
      <w:spacing w:before="80"/>
      <w:ind w:left="1701" w:hanging="1701"/>
    </w:pPr>
  </w:style>
  <w:style w:type="paragraph" w:customStyle="1" w:styleId="Figure">
    <w:name w:val="Figure"/>
    <w:basedOn w:val="Normal"/>
    <w:next w:val="Normal"/>
    <w:rsid w:val="009D5955"/>
    <w:pPr>
      <w:spacing w:after="240"/>
      <w:jc w:val="center"/>
    </w:pPr>
  </w:style>
  <w:style w:type="paragraph" w:customStyle="1" w:styleId="Figurelegend">
    <w:name w:val="Figure_legend"/>
    <w:basedOn w:val="Normal"/>
    <w:next w:val="Normal"/>
    <w:rsid w:val="009D5955"/>
    <w:pPr>
      <w:spacing w:before="20" w:after="240"/>
    </w:pPr>
    <w:rPr>
      <w:sz w:val="18"/>
    </w:rPr>
  </w:style>
  <w:style w:type="paragraph" w:customStyle="1" w:styleId="TableNo">
    <w:name w:val="Table_No"/>
    <w:basedOn w:val="Normal"/>
    <w:next w:val="Tabletitle"/>
    <w:rsid w:val="0071402E"/>
    <w:pPr>
      <w:keepNext/>
      <w:keepLines/>
      <w:spacing w:before="480" w:after="120"/>
      <w:jc w:val="center"/>
    </w:pPr>
    <w:rPr>
      <w:caps/>
    </w:rPr>
  </w:style>
  <w:style w:type="paragraph" w:customStyle="1" w:styleId="Tabletitle">
    <w:name w:val="Table_title"/>
    <w:basedOn w:val="TableNo"/>
    <w:next w:val="Tabletext"/>
    <w:rsid w:val="0071402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Figuretitle">
    <w:name w:val="Figure_title"/>
    <w:basedOn w:val="Tabletitle"/>
    <w:next w:val="Normalaftertitle"/>
    <w:rsid w:val="009D5955"/>
    <w:pPr>
      <w:spacing w:before="120" w:after="0"/>
    </w:pPr>
  </w:style>
  <w:style w:type="paragraph" w:customStyle="1" w:styleId="Figurewithouttitle">
    <w:name w:val="Figure_without_title"/>
    <w:basedOn w:val="Figure"/>
    <w:next w:val="Normal"/>
    <w:rsid w:val="00ED799B"/>
  </w:style>
  <w:style w:type="paragraph" w:customStyle="1" w:styleId="Headingi">
    <w:name w:val="Heading_i"/>
    <w:basedOn w:val="Heading3"/>
    <w:next w:val="Normal"/>
    <w:rsid w:val="00ED799B"/>
    <w:pPr>
      <w:spacing w:before="160"/>
      <w:ind w:left="0" w:firstLine="0"/>
      <w:outlineLvl w:val="0"/>
    </w:pPr>
    <w:rPr>
      <w:b w:val="0"/>
      <w:i/>
    </w:rPr>
  </w:style>
  <w:style w:type="character" w:styleId="PageNumber">
    <w:name w:val="page number"/>
    <w:basedOn w:val="DefaultParagraphFont"/>
    <w:rsid w:val="00732045"/>
    <w:rPr>
      <w:rFonts w:ascii="Calibri" w:hAnsi="Calibri"/>
    </w:rPr>
  </w:style>
  <w:style w:type="paragraph" w:customStyle="1" w:styleId="PartNo">
    <w:name w:val="Part_No"/>
    <w:basedOn w:val="AnnexNo"/>
    <w:next w:val="Parttitle"/>
    <w:rsid w:val="005C3890"/>
  </w:style>
  <w:style w:type="paragraph" w:customStyle="1" w:styleId="Partref">
    <w:name w:val="Part_ref"/>
    <w:basedOn w:val="Annexref"/>
    <w:next w:val="Normalaftertitle"/>
    <w:rsid w:val="005C3890"/>
  </w:style>
  <w:style w:type="paragraph" w:customStyle="1" w:styleId="Parttitle">
    <w:name w:val="Part_title"/>
    <w:basedOn w:val="Annextitle"/>
    <w:next w:val="Partref"/>
    <w:rsid w:val="005C3890"/>
  </w:style>
  <w:style w:type="paragraph" w:customStyle="1" w:styleId="RecNo">
    <w:name w:val="Rec_No"/>
    <w:basedOn w:val="Normal"/>
    <w:next w:val="Rectitle"/>
    <w:rsid w:val="0071402E"/>
    <w:pPr>
      <w:keepNext/>
      <w:keepLines/>
      <w:spacing w:before="720"/>
      <w:jc w:val="center"/>
    </w:pPr>
    <w:rPr>
      <w:caps/>
      <w:sz w:val="28"/>
    </w:rPr>
  </w:style>
  <w:style w:type="paragraph" w:customStyle="1" w:styleId="Rectitle">
    <w:name w:val="Rec_title"/>
    <w:basedOn w:val="Normal"/>
    <w:next w:val="Heading1"/>
    <w:rsid w:val="0071402E"/>
    <w:pPr>
      <w:keepNext/>
      <w:keepLines/>
      <w:jc w:val="center"/>
    </w:pPr>
    <w:rPr>
      <w:b/>
      <w:sz w:val="28"/>
    </w:rPr>
  </w:style>
  <w:style w:type="paragraph" w:customStyle="1" w:styleId="Recref">
    <w:name w:val="Rec_ref"/>
    <w:basedOn w:val="Rectitle"/>
    <w:next w:val="Recdate"/>
    <w:rsid w:val="005C3890"/>
    <w:rPr>
      <w:rFonts w:ascii="Times New Roman" w:hAnsi="Times New Roman"/>
      <w:b w:val="0"/>
      <w:sz w:val="24"/>
    </w:rPr>
  </w:style>
  <w:style w:type="paragraph" w:customStyle="1" w:styleId="Recdate">
    <w:name w:val="Rec_date"/>
    <w:basedOn w:val="Recref"/>
    <w:next w:val="Normalaftertitle"/>
    <w:rsid w:val="005C3890"/>
    <w:pPr>
      <w:jc w:val="right"/>
    </w:pPr>
    <w:rPr>
      <w:sz w:val="22"/>
    </w:rPr>
  </w:style>
  <w:style w:type="paragraph" w:customStyle="1" w:styleId="Questiondate">
    <w:name w:val="Question_date"/>
    <w:basedOn w:val="Recdate"/>
    <w:next w:val="Normalaftertitle"/>
    <w:rsid w:val="0071402E"/>
  </w:style>
  <w:style w:type="paragraph" w:customStyle="1" w:styleId="QuestionNo">
    <w:name w:val="Question_No"/>
    <w:basedOn w:val="RecNo"/>
    <w:next w:val="Questiontitle"/>
    <w:rsid w:val="0071402E"/>
  </w:style>
  <w:style w:type="paragraph" w:customStyle="1" w:styleId="Questionref">
    <w:name w:val="Question_ref"/>
    <w:basedOn w:val="Recref"/>
    <w:next w:val="Questiondate"/>
    <w:rsid w:val="005C3890"/>
  </w:style>
  <w:style w:type="paragraph" w:customStyle="1" w:styleId="Questiontitle">
    <w:name w:val="Question_title"/>
    <w:basedOn w:val="Rectitle"/>
    <w:next w:val="Questionref"/>
    <w:rsid w:val="005C3890"/>
  </w:style>
  <w:style w:type="paragraph" w:customStyle="1" w:styleId="Reftext">
    <w:name w:val="Ref_text"/>
    <w:basedOn w:val="Normal"/>
    <w:rsid w:val="00732045"/>
    <w:pPr>
      <w:ind w:left="567" w:hanging="567"/>
    </w:pPr>
  </w:style>
  <w:style w:type="paragraph" w:customStyle="1" w:styleId="Reftitle">
    <w:name w:val="Ref_title"/>
    <w:basedOn w:val="Normal"/>
    <w:next w:val="Reftext"/>
    <w:rsid w:val="00732045"/>
    <w:pPr>
      <w:spacing w:before="480"/>
      <w:jc w:val="center"/>
    </w:pPr>
    <w:rPr>
      <w:caps/>
      <w:sz w:val="28"/>
    </w:rPr>
  </w:style>
  <w:style w:type="paragraph" w:customStyle="1" w:styleId="Repdate">
    <w:name w:val="Rep_date"/>
    <w:basedOn w:val="Recdate"/>
    <w:next w:val="Normalaftertitle"/>
    <w:rsid w:val="005C3890"/>
  </w:style>
  <w:style w:type="paragraph" w:customStyle="1" w:styleId="RepNo">
    <w:name w:val="Rep_No"/>
    <w:basedOn w:val="RecNo"/>
    <w:next w:val="Reptitle"/>
    <w:rsid w:val="0071402E"/>
  </w:style>
  <w:style w:type="paragraph" w:customStyle="1" w:styleId="Repref">
    <w:name w:val="Rep_ref"/>
    <w:basedOn w:val="Recref"/>
    <w:next w:val="Repdate"/>
    <w:rsid w:val="005C3890"/>
  </w:style>
  <w:style w:type="paragraph" w:customStyle="1" w:styleId="Reptitle">
    <w:name w:val="Rep_title"/>
    <w:basedOn w:val="Rectitle"/>
    <w:next w:val="Repref"/>
    <w:rsid w:val="005C3890"/>
  </w:style>
  <w:style w:type="paragraph" w:customStyle="1" w:styleId="Resdate">
    <w:name w:val="Res_date"/>
    <w:basedOn w:val="Recdate"/>
    <w:next w:val="Normalaftertitle"/>
    <w:rsid w:val="005C3890"/>
  </w:style>
  <w:style w:type="paragraph" w:customStyle="1" w:styleId="ResNo">
    <w:name w:val="Res_No"/>
    <w:basedOn w:val="AnnexNo"/>
    <w:next w:val="Restitle"/>
    <w:rsid w:val="0071402E"/>
  </w:style>
  <w:style w:type="paragraph" w:customStyle="1" w:styleId="Resref">
    <w:name w:val="Res_ref"/>
    <w:basedOn w:val="Recref"/>
    <w:next w:val="Resdate"/>
    <w:rsid w:val="005C3890"/>
  </w:style>
  <w:style w:type="paragraph" w:customStyle="1" w:styleId="Restitle">
    <w:name w:val="Res_title"/>
    <w:basedOn w:val="Annextitle"/>
    <w:next w:val="Normal"/>
    <w:rsid w:val="00732045"/>
  </w:style>
  <w:style w:type="paragraph" w:customStyle="1" w:styleId="SectionNo">
    <w:name w:val="Section_No"/>
    <w:basedOn w:val="AnnexNo"/>
    <w:next w:val="Sectiontitle"/>
    <w:rsid w:val="0071402E"/>
  </w:style>
  <w:style w:type="paragraph" w:customStyle="1" w:styleId="Sectiontitle">
    <w:name w:val="Section_title"/>
    <w:basedOn w:val="Normal"/>
    <w:next w:val="Normalaftertitle"/>
    <w:rsid w:val="005C3890"/>
    <w:rPr>
      <w:sz w:val="28"/>
    </w:rPr>
  </w:style>
  <w:style w:type="paragraph" w:customStyle="1" w:styleId="SpecialFooter">
    <w:name w:val="Special Footer"/>
    <w:basedOn w:val="Footer"/>
    <w:rsid w:val="005C3890"/>
    <w:pPr>
      <w:tabs>
        <w:tab w:val="left" w:pos="567"/>
        <w:tab w:val="left" w:pos="1134"/>
        <w:tab w:val="left" w:pos="1701"/>
        <w:tab w:val="left" w:pos="2268"/>
        <w:tab w:val="left" w:pos="2835"/>
      </w:tabs>
      <w:jc w:val="both"/>
    </w:pPr>
    <w:rPr>
      <w:caps w:val="0"/>
      <w:noProof w:val="0"/>
    </w:rPr>
  </w:style>
  <w:style w:type="paragraph" w:customStyle="1" w:styleId="Tabletext">
    <w:name w:val="Table_text"/>
    <w:basedOn w:val="Normal"/>
    <w:rsid w:val="0071402E"/>
    <w:pPr>
      <w:tabs>
        <w:tab w:val="clear" w:pos="1134"/>
        <w:tab w:val="clear" w:pos="1701"/>
        <w:tab w:val="clear" w:pos="2268"/>
        <w:tab w:val="clear" w:pos="2835"/>
        <w:tab w:val="left" w:pos="284"/>
        <w:tab w:val="left" w:pos="851"/>
      </w:tabs>
      <w:spacing w:before="40" w:after="40"/>
    </w:pPr>
    <w:rPr>
      <w:sz w:val="22"/>
    </w:rPr>
  </w:style>
  <w:style w:type="paragraph" w:customStyle="1" w:styleId="Tablehead">
    <w:name w:val="Table_head"/>
    <w:basedOn w:val="Tabletext"/>
    <w:rsid w:val="0071402E"/>
    <w:pPr>
      <w:keepNext/>
      <w:keepLines/>
      <w:spacing w:before="80" w:after="80"/>
      <w:jc w:val="center"/>
    </w:pPr>
    <w:rPr>
      <w:b/>
    </w:rPr>
  </w:style>
  <w:style w:type="paragraph" w:customStyle="1" w:styleId="Tablelegend">
    <w:name w:val="Table_legend"/>
    <w:basedOn w:val="Tabletext"/>
    <w:rsid w:val="0071402E"/>
    <w:pPr>
      <w:ind w:left="284" w:hanging="284"/>
    </w:pPr>
    <w:rPr>
      <w:sz w:val="20"/>
    </w:rPr>
  </w:style>
  <w:style w:type="paragraph" w:customStyle="1" w:styleId="Tableref">
    <w:name w:val="Table_ref"/>
    <w:basedOn w:val="Normal"/>
    <w:next w:val="Tabletitle"/>
    <w:rsid w:val="0071402E"/>
    <w:pPr>
      <w:keepNext/>
      <w:keepLines/>
      <w:jc w:val="center"/>
    </w:pPr>
    <w:rPr>
      <w:sz w:val="20"/>
    </w:rPr>
  </w:style>
  <w:style w:type="paragraph" w:customStyle="1" w:styleId="Title2">
    <w:name w:val="Title 2"/>
    <w:basedOn w:val="Title1"/>
    <w:next w:val="Normalaftertitle"/>
    <w:rsid w:val="006B224B"/>
    <w:pPr>
      <w:keepNext/>
      <w:keepLines/>
      <w:spacing w:before="240"/>
    </w:pPr>
    <w:rPr>
      <w:b/>
      <w:caps w:val="0"/>
    </w:rPr>
  </w:style>
  <w:style w:type="paragraph" w:customStyle="1" w:styleId="Title3">
    <w:name w:val="Title 3"/>
    <w:basedOn w:val="Title2"/>
    <w:next w:val="Normalaftertitle"/>
    <w:rsid w:val="006B224B"/>
    <w:rPr>
      <w:b w:val="0"/>
      <w:caps/>
    </w:rPr>
  </w:style>
  <w:style w:type="paragraph" w:customStyle="1" w:styleId="Title4">
    <w:name w:val="Title 4"/>
    <w:basedOn w:val="Annextitle"/>
    <w:next w:val="Normal"/>
    <w:rsid w:val="00CE5172"/>
    <w:pPr>
      <w:spacing w:after="120"/>
    </w:pPr>
    <w:rPr>
      <w:b w:val="0"/>
    </w:rPr>
  </w:style>
  <w:style w:type="paragraph" w:customStyle="1" w:styleId="FigureNo">
    <w:name w:val="Figure_No"/>
    <w:basedOn w:val="Normal"/>
    <w:next w:val="Figuretitle"/>
    <w:rsid w:val="009D5955"/>
    <w:pPr>
      <w:keepNext/>
      <w:keepLines/>
      <w:spacing w:before="480" w:after="120"/>
      <w:jc w:val="center"/>
    </w:pPr>
    <w:rPr>
      <w:caps/>
    </w:rPr>
  </w:style>
  <w:style w:type="paragraph" w:customStyle="1" w:styleId="firstfooter0">
    <w:name w:val="firstfooter"/>
    <w:basedOn w:val="Normal"/>
    <w:rsid w:val="0073204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Subtitle">
    <w:name w:val="Sub_title"/>
    <w:basedOn w:val="Normal"/>
    <w:qFormat/>
    <w:rsid w:val="00A51849"/>
    <w:pPr>
      <w:framePr w:hSpace="180" w:wrap="around" w:hAnchor="page" w:x="1821" w:y="2317"/>
      <w:spacing w:after="160"/>
    </w:pPr>
    <w:rPr>
      <w:sz w:val="34"/>
      <w:lang w:val="en-GB"/>
    </w:rPr>
  </w:style>
  <w:style w:type="character" w:customStyle="1" w:styleId="HeaderChar">
    <w:name w:val="Header Char"/>
    <w:basedOn w:val="DefaultParagraphFont"/>
    <w:link w:val="Header"/>
    <w:uiPriority w:val="99"/>
    <w:rsid w:val="00A51849"/>
    <w:rPr>
      <w:rFonts w:ascii="Calibri" w:hAnsi="Calibri"/>
      <w:sz w:val="18"/>
      <w:lang w:val="fr-FR" w:eastAsia="en-US"/>
    </w:rPr>
  </w:style>
  <w:style w:type="table" w:styleId="TableGrid">
    <w:name w:val="Table Grid"/>
    <w:basedOn w:val="TableNormal"/>
    <w:uiPriority w:val="39"/>
    <w:rsid w:val="00A51849"/>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5647"/>
    <w:rPr>
      <w:rFonts w:ascii="Calibri" w:hAnsi="Calibri"/>
      <w:sz w:val="24"/>
      <w:lang w:val="fr-FR" w:eastAsia="en-US"/>
    </w:rPr>
  </w:style>
  <w:style w:type="character" w:styleId="PlaceholderText">
    <w:name w:val="Placeholder Text"/>
    <w:basedOn w:val="DefaultParagraphFont"/>
    <w:uiPriority w:val="99"/>
    <w:semiHidden/>
    <w:rsid w:val="00FC6D7D"/>
    <w:rPr>
      <w:color w:val="666666"/>
    </w:rPr>
  </w:style>
  <w:style w:type="character" w:styleId="UnresolvedMention">
    <w:name w:val="Unresolved Mention"/>
    <w:basedOn w:val="DefaultParagraphFont"/>
    <w:uiPriority w:val="99"/>
    <w:semiHidden/>
    <w:unhideWhenUsed/>
    <w:rsid w:val="00FC6D7D"/>
    <w:rPr>
      <w:color w:val="605E5C"/>
      <w:shd w:val="clear" w:color="auto" w:fill="E1DFDD"/>
    </w:rPr>
  </w:style>
  <w:style w:type="paragraph" w:customStyle="1" w:styleId="Referencetext">
    <w:name w:val="Reference_text"/>
    <w:basedOn w:val="Normal"/>
    <w:rsid w:val="00CE5172"/>
    <w:pPr>
      <w:framePr w:hSpace="181" w:wrap="around" w:vAnchor="page" w:hAnchor="page" w:x="1589" w:y="2314"/>
      <w:spacing w:after="160"/>
    </w:pPr>
    <w:rPr>
      <w:i/>
      <w:iCs/>
      <w:sz w:val="22"/>
      <w:szCs w:val="22"/>
    </w:rPr>
  </w:style>
  <w:style w:type="paragraph" w:styleId="EndnoteText">
    <w:name w:val="endnote text"/>
    <w:basedOn w:val="Normal"/>
    <w:link w:val="EndnoteTextChar"/>
    <w:semiHidden/>
    <w:unhideWhenUsed/>
    <w:rsid w:val="00581317"/>
    <w:pPr>
      <w:spacing w:before="0"/>
    </w:pPr>
    <w:rPr>
      <w:sz w:val="20"/>
    </w:rPr>
  </w:style>
  <w:style w:type="character" w:customStyle="1" w:styleId="EndnoteTextChar">
    <w:name w:val="Endnote Text Char"/>
    <w:basedOn w:val="DefaultParagraphFont"/>
    <w:link w:val="EndnoteText"/>
    <w:semiHidden/>
    <w:rsid w:val="00581317"/>
    <w:rPr>
      <w:rFonts w:ascii="Calibri" w:hAnsi="Calibri"/>
      <w:lang w:val="fr-FR" w:eastAsia="en-US"/>
    </w:rPr>
  </w:style>
  <w:style w:type="character" w:styleId="EndnoteReference">
    <w:name w:val="endnote reference"/>
    <w:basedOn w:val="DefaultParagraphFont"/>
    <w:semiHidden/>
    <w:unhideWhenUsed/>
    <w:rsid w:val="005813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26EXT-C-0001/fr" TargetMode="External"/><Relationship Id="rId13" Type="http://schemas.openxmlformats.org/officeDocument/2006/relationships/hyperlink" Target="https://www.itu.int/md/S26-C26EXT-C-0007/fr" TargetMode="External"/><Relationship Id="rId18" Type="http://schemas.openxmlformats.org/officeDocument/2006/relationships/hyperlink" Target="https://www.itu.int/md/S26-C26EXT-C-0006/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itu.int/md/S26-C26EXT-C-0006/fr" TargetMode="External"/><Relationship Id="rId17" Type="http://schemas.openxmlformats.org/officeDocument/2006/relationships/hyperlink" Target="https://www.itu.int/md/S26-C26EXT-C-0004/f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md/S26-C26EXT-C-0003/f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S26-C26EXT-C-0004/fr"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itu.int/md/S26-C26EXT-C-0002/fr" TargetMode="External"/><Relationship Id="rId23" Type="http://schemas.openxmlformats.org/officeDocument/2006/relationships/header" Target="header2.xml"/><Relationship Id="rId10" Type="http://schemas.openxmlformats.org/officeDocument/2006/relationships/hyperlink" Target="https://www.itu.int/md/S26-C26EXT-C-0003/fr" TargetMode="External"/><Relationship Id="rId19" Type="http://schemas.openxmlformats.org/officeDocument/2006/relationships/hyperlink" Target="https://www.itu.int/md/S26-C26EXT-C-0007/fr" TargetMode="External"/><Relationship Id="rId4" Type="http://schemas.openxmlformats.org/officeDocument/2006/relationships/settings" Target="settings.xml"/><Relationship Id="rId9" Type="http://schemas.openxmlformats.org/officeDocument/2006/relationships/hyperlink" Target="https://www.itu.int/md/S26-C26EXT-C-0002/fr" TargetMode="External"/><Relationship Id="rId14" Type="http://schemas.openxmlformats.org/officeDocument/2006/relationships/hyperlink" Target="https://www.itu.int/md/S26-C26EXT-C-0001/fr" TargetMode="External"/><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GS\PF_Council26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D27F0-4613-4A65-957F-A231E6D73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PF_Council26EXT.dotx</Template>
  <TotalTime>9</TotalTime>
  <Pages>7</Pages>
  <Words>11373</Words>
  <Characters>12170</Characters>
  <Application>Microsoft Office Word</Application>
  <DocSecurity>0</DocSecurity>
  <Lines>640</Lines>
  <Paragraphs>547</Paragraphs>
  <ScaleCrop>false</ScaleCrop>
  <HeadingPairs>
    <vt:vector size="2" baseType="variant">
      <vt:variant>
        <vt:lpstr>Title</vt:lpstr>
      </vt:variant>
      <vt:variant>
        <vt:i4>1</vt:i4>
      </vt:variant>
    </vt:vector>
  </HeadingPairs>
  <TitlesOfParts>
    <vt:vector size="1" baseType="lpstr">
      <vt:lpstr>Compte rendu de la session extraordinaire du Conseil</vt:lpstr>
    </vt:vector>
  </TitlesOfParts>
  <Manager>Secrétariat général - Pool</Manager>
  <Company>Union internationale des télécommunications (UIT)</Company>
  <LinksUpToDate>false</LinksUpToDate>
  <CharactersWithSpaces>22996</CharactersWithSpaces>
  <SharedDoc>false</SharedDoc>
  <HLinks>
    <vt:vector size="6" baseType="variant">
      <vt:variant>
        <vt:i4>3342371</vt:i4>
      </vt:variant>
      <vt:variant>
        <vt:i4>24</vt:i4>
      </vt:variant>
      <vt:variant>
        <vt:i4>0</vt:i4>
      </vt:variant>
      <vt:variant>
        <vt:i4>5</vt:i4>
      </vt:variant>
      <vt:variant>
        <vt:lpwstr>http://www.itu.int/council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la session extraordinaire du Conseil</dc:title>
  <dc:subject>Session extraordinaire du Conseil 2026 de l'UIT</dc:subject>
  <cp:keywords>C26-EXT; C26; C2026; Council 2026; PP26</cp:keywords>
  <dc:description/>
  <cp:lastPrinted>2000-07-18T08:55:00Z</cp:lastPrinted>
  <dcterms:created xsi:type="dcterms:W3CDTF">2026-09-28T06:50:00Z</dcterms:created>
  <dcterms:modified xsi:type="dcterms:W3CDTF">2026-09-28T11:53:00Z</dcterms:modified>
  <cp:category>Document de conférence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C17/-F</vt:lpwstr>
  </property>
  <property fmtid="{D5CDD505-2E9C-101B-9397-08002B2CF9AE}" pid="3" name="Docdate">
    <vt:lpwstr>janvier 2017</vt:lpwstr>
  </property>
  <property fmtid="{D5CDD505-2E9C-101B-9397-08002B2CF9AE}" pid="4" name="Docorlang">
    <vt:lpwstr>Original: anglais</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3b117b70c20e9b2783321a6b7cab6c2f080bb257cb74c6787543e88ec12dc3bd</vt:lpwstr>
  </property>
</Properties>
</file>