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E24D59" w:rsidRPr="00E24D59" w14:paraId="537695F4" w14:textId="77777777" w:rsidTr="00555C29">
        <w:trPr>
          <w:cantSplit/>
          <w:trHeight w:val="23"/>
        </w:trPr>
        <w:tc>
          <w:tcPr>
            <w:tcW w:w="3969" w:type="dxa"/>
            <w:vMerge w:val="restart"/>
            <w:tcMar>
              <w:left w:w="0" w:type="dxa"/>
            </w:tcMar>
          </w:tcPr>
          <w:p w14:paraId="4D7C461E" w14:textId="14FDE7FC" w:rsidR="00E24D59" w:rsidRPr="00E24D59" w:rsidRDefault="00E24D59" w:rsidP="00555C29">
            <w:pPr>
              <w:tabs>
                <w:tab w:val="left" w:pos="851"/>
              </w:tabs>
              <w:spacing w:before="0" w:line="240" w:lineRule="atLeast"/>
              <w:rPr>
                <w:b/>
                <w:bCs/>
              </w:rPr>
            </w:pPr>
            <w:bookmarkStart w:id="0" w:name="dmeeting" w:colFirst="0" w:colLast="0"/>
            <w:bookmarkStart w:id="1" w:name="dnum" w:colFirst="1" w:colLast="1"/>
            <w:bookmarkStart w:id="2" w:name="_Hlk133421839"/>
          </w:p>
        </w:tc>
        <w:tc>
          <w:tcPr>
            <w:tcW w:w="5245" w:type="dxa"/>
          </w:tcPr>
          <w:p w14:paraId="339AC4A4" w14:textId="77EBCB2F" w:rsidR="00E24D59" w:rsidRPr="00E24D59" w:rsidRDefault="00E24D59" w:rsidP="00555C29">
            <w:pPr>
              <w:tabs>
                <w:tab w:val="left" w:pos="851"/>
              </w:tabs>
              <w:spacing w:before="0" w:line="240" w:lineRule="atLeast"/>
              <w:jc w:val="right"/>
              <w:rPr>
                <w:b/>
                <w:lang w:val="fr-CH"/>
              </w:rPr>
            </w:pPr>
            <w:r w:rsidRPr="00E24D59">
              <w:rPr>
                <w:rFonts w:cstheme="minorHAnsi"/>
                <w:b/>
                <w:bCs/>
                <w:lang w:val="ru-RU"/>
              </w:rPr>
              <w:t>文件</w:t>
            </w:r>
            <w:r>
              <w:rPr>
                <w:rFonts w:cstheme="minorHAnsi" w:hint="eastAsia"/>
                <w:b/>
                <w:bCs/>
                <w:lang w:val="ru-RU"/>
              </w:rPr>
              <w:t xml:space="preserve"> </w:t>
            </w:r>
            <w:r w:rsidRPr="00E24D59">
              <w:rPr>
                <w:b/>
                <w:lang w:val="fr-CH"/>
              </w:rPr>
              <w:t>C2</w:t>
            </w:r>
            <w:r w:rsidR="00B91673">
              <w:rPr>
                <w:b/>
                <w:lang w:val="fr-CH"/>
              </w:rPr>
              <w:t>6</w:t>
            </w:r>
            <w:r w:rsidR="00F32FB2">
              <w:rPr>
                <w:b/>
                <w:lang w:val="fr-CH"/>
              </w:rPr>
              <w:t>-EXT</w:t>
            </w:r>
            <w:r w:rsidRPr="00E24D59">
              <w:rPr>
                <w:b/>
                <w:lang w:val="fr-CH"/>
              </w:rPr>
              <w:t>/</w:t>
            </w:r>
            <w:r w:rsidR="0068541B">
              <w:rPr>
                <w:b/>
                <w:lang w:val="fr-CH"/>
              </w:rPr>
              <w:t>8</w:t>
            </w:r>
            <w:r w:rsidRPr="00E24D59">
              <w:rPr>
                <w:b/>
                <w:lang w:val="fr-CH"/>
              </w:rPr>
              <w:t>-C</w:t>
            </w:r>
          </w:p>
        </w:tc>
      </w:tr>
      <w:tr w:rsidR="00E24D59" w:rsidRPr="00813E5E" w14:paraId="3C2F0BAB" w14:textId="77777777" w:rsidTr="00555C29">
        <w:trPr>
          <w:cantSplit/>
        </w:trPr>
        <w:tc>
          <w:tcPr>
            <w:tcW w:w="3969" w:type="dxa"/>
            <w:vMerge/>
          </w:tcPr>
          <w:p w14:paraId="07638B55" w14:textId="77777777" w:rsidR="00E24D59" w:rsidRPr="00E24D59" w:rsidRDefault="00E24D59" w:rsidP="00555C29">
            <w:pPr>
              <w:tabs>
                <w:tab w:val="left" w:pos="851"/>
              </w:tabs>
              <w:spacing w:line="240" w:lineRule="atLeast"/>
              <w:rPr>
                <w:b/>
                <w:lang w:val="fr-CH"/>
              </w:rPr>
            </w:pPr>
            <w:bookmarkStart w:id="3" w:name="ddate" w:colFirst="1" w:colLast="1"/>
            <w:bookmarkEnd w:id="0"/>
            <w:bookmarkEnd w:id="1"/>
          </w:p>
        </w:tc>
        <w:tc>
          <w:tcPr>
            <w:tcW w:w="5245" w:type="dxa"/>
          </w:tcPr>
          <w:p w14:paraId="10E4FF9E" w14:textId="09DE1D57" w:rsidR="00E24D59" w:rsidRPr="00E85629" w:rsidRDefault="0068541B" w:rsidP="00555C29">
            <w:pPr>
              <w:tabs>
                <w:tab w:val="left" w:pos="851"/>
              </w:tabs>
              <w:spacing w:before="0"/>
              <w:jc w:val="right"/>
              <w:rPr>
                <w:b/>
              </w:rPr>
            </w:pPr>
            <w:r>
              <w:rPr>
                <w:rFonts w:hint="eastAsia"/>
                <w:b/>
                <w:lang w:eastAsia="zh-CN"/>
              </w:rPr>
              <w:t>2026</w:t>
            </w:r>
            <w:r>
              <w:rPr>
                <w:rFonts w:hint="eastAsia"/>
                <w:b/>
                <w:lang w:eastAsia="zh-CN"/>
              </w:rPr>
              <w:t>年</w:t>
            </w:r>
            <w:r w:rsidR="00084710">
              <w:rPr>
                <w:b/>
                <w:lang w:val="en-US" w:eastAsia="zh-CN"/>
              </w:rPr>
              <w:t>9</w:t>
            </w:r>
            <w:r>
              <w:rPr>
                <w:rFonts w:hint="eastAsia"/>
                <w:b/>
                <w:lang w:eastAsia="zh-CN"/>
              </w:rPr>
              <w:t>月</w:t>
            </w:r>
            <w:r w:rsidR="008812FD">
              <w:rPr>
                <w:b/>
                <w:lang w:val="en-US" w:eastAsia="zh-CN"/>
              </w:rPr>
              <w:t>2</w:t>
            </w:r>
            <w:r w:rsidR="00C359AA">
              <w:rPr>
                <w:b/>
                <w:lang w:val="en-US" w:eastAsia="zh-CN"/>
              </w:rPr>
              <w:t>5</w:t>
            </w:r>
            <w:r>
              <w:rPr>
                <w:rFonts w:hint="eastAsia"/>
                <w:b/>
                <w:lang w:eastAsia="zh-CN"/>
              </w:rPr>
              <w:t>日</w:t>
            </w:r>
          </w:p>
        </w:tc>
      </w:tr>
      <w:tr w:rsidR="00E24D59" w:rsidRPr="00813E5E" w14:paraId="46BFE423" w14:textId="77777777" w:rsidTr="00555C29">
        <w:trPr>
          <w:cantSplit/>
          <w:trHeight w:val="23"/>
        </w:trPr>
        <w:tc>
          <w:tcPr>
            <w:tcW w:w="3969" w:type="dxa"/>
            <w:vMerge/>
          </w:tcPr>
          <w:p w14:paraId="73DF6C98" w14:textId="77777777" w:rsidR="00E24D59" w:rsidRPr="00813E5E" w:rsidRDefault="00E24D59" w:rsidP="00555C29">
            <w:pPr>
              <w:tabs>
                <w:tab w:val="left" w:pos="851"/>
              </w:tabs>
              <w:spacing w:line="240" w:lineRule="atLeast"/>
              <w:rPr>
                <w:b/>
              </w:rPr>
            </w:pPr>
            <w:bookmarkStart w:id="4" w:name="dorlang" w:colFirst="1" w:colLast="1"/>
            <w:bookmarkEnd w:id="3"/>
          </w:p>
        </w:tc>
        <w:tc>
          <w:tcPr>
            <w:tcW w:w="5245" w:type="dxa"/>
          </w:tcPr>
          <w:p w14:paraId="5D55FC60" w14:textId="454B57E2" w:rsidR="00E24D59" w:rsidRPr="00E85629" w:rsidRDefault="00E24D59" w:rsidP="00555C29">
            <w:pPr>
              <w:tabs>
                <w:tab w:val="left" w:pos="851"/>
              </w:tabs>
              <w:spacing w:before="0" w:line="240" w:lineRule="atLeast"/>
              <w:jc w:val="right"/>
              <w:rPr>
                <w:b/>
                <w:lang w:eastAsia="zh-CN"/>
              </w:rPr>
            </w:pPr>
            <w:r w:rsidRPr="00E24D59">
              <w:rPr>
                <w:rFonts w:cstheme="minorHAnsi"/>
                <w:b/>
                <w:bCs/>
                <w:lang w:val="ru-RU"/>
              </w:rPr>
              <w:t>原文：</w:t>
            </w:r>
            <w:r w:rsidR="0068541B">
              <w:rPr>
                <w:b/>
                <w:bCs/>
                <w:color w:val="000000"/>
                <w:lang w:val="zh-CN"/>
              </w:rPr>
              <w:t>英文</w:t>
            </w:r>
          </w:p>
        </w:tc>
      </w:tr>
      <w:tr w:rsidR="00E24D59" w:rsidRPr="00813E5E" w14:paraId="46AAC963" w14:textId="77777777" w:rsidTr="00555C29">
        <w:trPr>
          <w:cantSplit/>
          <w:trHeight w:val="23"/>
        </w:trPr>
        <w:tc>
          <w:tcPr>
            <w:tcW w:w="3969" w:type="dxa"/>
          </w:tcPr>
          <w:p w14:paraId="4A9FF6D2" w14:textId="77777777" w:rsidR="00E24D59" w:rsidRPr="00813E5E" w:rsidRDefault="00E24D59" w:rsidP="00555C29">
            <w:pPr>
              <w:tabs>
                <w:tab w:val="left" w:pos="851"/>
              </w:tabs>
              <w:spacing w:line="240" w:lineRule="atLeast"/>
              <w:rPr>
                <w:b/>
              </w:rPr>
            </w:pPr>
          </w:p>
        </w:tc>
        <w:tc>
          <w:tcPr>
            <w:tcW w:w="5245" w:type="dxa"/>
          </w:tcPr>
          <w:p w14:paraId="75CCA38A" w14:textId="77777777" w:rsidR="00E24D59" w:rsidRDefault="00E24D59" w:rsidP="00555C29">
            <w:pPr>
              <w:tabs>
                <w:tab w:val="left" w:pos="851"/>
              </w:tabs>
              <w:spacing w:before="0" w:line="240" w:lineRule="atLeast"/>
              <w:jc w:val="right"/>
              <w:rPr>
                <w:b/>
              </w:rPr>
            </w:pPr>
          </w:p>
        </w:tc>
      </w:tr>
    </w:tbl>
    <w:tbl>
      <w:tblPr>
        <w:tblW w:w="9214" w:type="dxa"/>
        <w:tblLayout w:type="fixed"/>
        <w:tblLook w:val="0000" w:firstRow="0" w:lastRow="0" w:firstColumn="0" w:lastColumn="0" w:noHBand="0" w:noVBand="0"/>
      </w:tblPr>
      <w:tblGrid>
        <w:gridCol w:w="446"/>
        <w:gridCol w:w="6597"/>
        <w:gridCol w:w="2171"/>
      </w:tblGrid>
      <w:tr w:rsidR="0068541B" w:rsidRPr="00E372E8" w14:paraId="260189DD" w14:textId="77777777" w:rsidTr="00303F77">
        <w:trPr>
          <w:cantSplit/>
          <w:trHeight w:val="23"/>
        </w:trPr>
        <w:tc>
          <w:tcPr>
            <w:tcW w:w="9214" w:type="dxa"/>
            <w:gridSpan w:val="3"/>
          </w:tcPr>
          <w:p w14:paraId="3FE836AE" w14:textId="77777777" w:rsidR="0068541B" w:rsidRPr="00E372E8" w:rsidRDefault="0068541B" w:rsidP="00303F77">
            <w:pPr>
              <w:pStyle w:val="Title1-bold"/>
            </w:pPr>
            <w:bookmarkStart w:id="5" w:name="_Hlk133421428"/>
            <w:bookmarkEnd w:id="2"/>
            <w:bookmarkEnd w:id="4"/>
            <w:r>
              <w:rPr>
                <w:color w:val="000000"/>
                <w:lang w:val="zh-CN"/>
              </w:rPr>
              <w:t>理事会非常会议</w:t>
            </w:r>
          </w:p>
          <w:p w14:paraId="4A86874E" w14:textId="77777777" w:rsidR="0068541B" w:rsidRPr="00914BCE" w:rsidRDefault="0068541B" w:rsidP="00303F77">
            <w:pPr>
              <w:pStyle w:val="Title1-bold"/>
            </w:pPr>
            <w:r>
              <w:rPr>
                <w:color w:val="000000"/>
                <w:lang w:val="zh-CN"/>
              </w:rPr>
              <w:t>摘要记录</w:t>
            </w:r>
          </w:p>
        </w:tc>
      </w:tr>
      <w:tr w:rsidR="0068541B" w:rsidRPr="00E372E8" w14:paraId="6ED3FEDC" w14:textId="77777777" w:rsidTr="00303F77">
        <w:trPr>
          <w:cantSplit/>
          <w:trHeight w:val="23"/>
        </w:trPr>
        <w:tc>
          <w:tcPr>
            <w:tcW w:w="9214" w:type="dxa"/>
            <w:gridSpan w:val="3"/>
          </w:tcPr>
          <w:p w14:paraId="2412A48D" w14:textId="77777777" w:rsidR="0068541B" w:rsidRPr="00914BCE" w:rsidRDefault="0068541B" w:rsidP="00303F77">
            <w:pPr>
              <w:overflowPunct/>
              <w:autoSpaceDE/>
              <w:autoSpaceDN/>
              <w:adjustRightInd/>
              <w:spacing w:before="240" w:after="240"/>
              <w:jc w:val="center"/>
              <w:textAlignment w:val="auto"/>
            </w:pPr>
            <w:r w:rsidRPr="00B30C14">
              <w:rPr>
                <w:color w:val="000000"/>
                <w:szCs w:val="24"/>
              </w:rPr>
              <w:t>2026</w:t>
            </w:r>
            <w:r>
              <w:rPr>
                <w:color w:val="000000"/>
                <w:szCs w:val="24"/>
                <w:lang w:val="zh-CN"/>
              </w:rPr>
              <w:t>年</w:t>
            </w:r>
            <w:r>
              <w:rPr>
                <w:rFonts w:hint="eastAsia"/>
                <w:color w:val="000000"/>
                <w:szCs w:val="24"/>
              </w:rPr>
              <w:t>8</w:t>
            </w:r>
            <w:r>
              <w:rPr>
                <w:color w:val="000000"/>
                <w:szCs w:val="24"/>
                <w:lang w:val="zh-CN"/>
              </w:rPr>
              <w:t>月</w:t>
            </w:r>
            <w:r w:rsidRPr="00B30C14">
              <w:rPr>
                <w:color w:val="000000"/>
                <w:szCs w:val="24"/>
              </w:rPr>
              <w:t>2</w:t>
            </w:r>
            <w:r>
              <w:rPr>
                <w:rFonts w:hint="eastAsia"/>
                <w:color w:val="000000"/>
                <w:szCs w:val="24"/>
              </w:rPr>
              <w:t>5</w:t>
            </w:r>
            <w:r>
              <w:rPr>
                <w:color w:val="000000"/>
                <w:szCs w:val="24"/>
                <w:lang w:val="zh-CN"/>
              </w:rPr>
              <w:t>日</w:t>
            </w:r>
            <w:r w:rsidRPr="00B30C14">
              <w:rPr>
                <w:color w:val="000000"/>
                <w:szCs w:val="24"/>
              </w:rPr>
              <w:t>（</w:t>
            </w:r>
            <w:r>
              <w:rPr>
                <w:color w:val="000000"/>
                <w:szCs w:val="24"/>
                <w:lang w:val="zh-CN"/>
              </w:rPr>
              <w:t>星期二</w:t>
            </w:r>
            <w:r w:rsidRPr="00B30C14">
              <w:rPr>
                <w:color w:val="000000"/>
                <w:szCs w:val="24"/>
              </w:rPr>
              <w:t>），</w:t>
            </w:r>
            <w:r>
              <w:rPr>
                <w:rFonts w:hint="eastAsia"/>
                <w:color w:val="000000"/>
                <w:szCs w:val="24"/>
              </w:rPr>
              <w:t>12</w:t>
            </w:r>
            <w:r w:rsidRPr="00B30C14">
              <w:rPr>
                <w:color w:val="000000"/>
                <w:szCs w:val="24"/>
              </w:rPr>
              <w:t>:</w:t>
            </w:r>
            <w:r>
              <w:rPr>
                <w:rFonts w:hint="eastAsia"/>
                <w:color w:val="000000"/>
                <w:szCs w:val="24"/>
              </w:rPr>
              <w:t>0</w:t>
            </w:r>
            <w:r w:rsidRPr="00B30C14">
              <w:rPr>
                <w:color w:val="000000"/>
                <w:szCs w:val="24"/>
              </w:rPr>
              <w:t>5</w:t>
            </w:r>
            <w:r>
              <w:rPr>
                <w:color w:val="000000"/>
                <w:szCs w:val="24"/>
                <w:lang w:val="zh-CN"/>
              </w:rPr>
              <w:t>至</w:t>
            </w:r>
            <w:r w:rsidRPr="00B30C14">
              <w:rPr>
                <w:color w:val="000000"/>
                <w:szCs w:val="24"/>
              </w:rPr>
              <w:t>1</w:t>
            </w:r>
            <w:r>
              <w:rPr>
                <w:rFonts w:hint="eastAsia"/>
                <w:color w:val="000000"/>
                <w:szCs w:val="24"/>
              </w:rPr>
              <w:t>6</w:t>
            </w:r>
            <w:r w:rsidRPr="00B30C14">
              <w:rPr>
                <w:color w:val="000000"/>
                <w:szCs w:val="24"/>
              </w:rPr>
              <w:t>:</w:t>
            </w:r>
            <w:r>
              <w:rPr>
                <w:rFonts w:hint="eastAsia"/>
                <w:color w:val="000000"/>
                <w:szCs w:val="24"/>
              </w:rPr>
              <w:t>2</w:t>
            </w:r>
            <w:r w:rsidRPr="00B30C14">
              <w:rPr>
                <w:color w:val="000000"/>
                <w:szCs w:val="24"/>
              </w:rPr>
              <w:t>5</w:t>
            </w:r>
          </w:p>
          <w:p w14:paraId="7A3F70B6" w14:textId="77777777" w:rsidR="0068541B" w:rsidRPr="00914BCE" w:rsidRDefault="0068541B" w:rsidP="00303F77">
            <w:pPr>
              <w:tabs>
                <w:tab w:val="left" w:pos="851"/>
              </w:tabs>
              <w:spacing w:after="240" w:line="240" w:lineRule="atLeast"/>
              <w:jc w:val="center"/>
              <w:rPr>
                <w:bCs/>
              </w:rPr>
            </w:pPr>
            <w:r w:rsidRPr="00B30C14">
              <w:rPr>
                <w:b/>
                <w:bCs/>
                <w:color w:val="000000"/>
                <w:szCs w:val="24"/>
                <w:lang w:val="zh-CN"/>
              </w:rPr>
              <w:t>主席</w:t>
            </w:r>
            <w:r>
              <w:rPr>
                <w:color w:val="000000"/>
                <w:szCs w:val="24"/>
                <w:lang w:val="zh-CN"/>
              </w:rPr>
              <w:t>：</w:t>
            </w:r>
            <w:r>
              <w:rPr>
                <w:color w:val="000000"/>
                <w:szCs w:val="24"/>
                <w:lang w:val="zh-CN"/>
              </w:rPr>
              <w:t>B. Tijani</w:t>
            </w:r>
            <w:r>
              <w:rPr>
                <w:color w:val="000000"/>
                <w:szCs w:val="24"/>
                <w:lang w:val="zh-CN"/>
              </w:rPr>
              <w:t>先生（尼日利亚）</w:t>
            </w:r>
          </w:p>
        </w:tc>
      </w:tr>
      <w:tr w:rsidR="0068541B" w:rsidRPr="00914BCE" w14:paraId="6BEE07CD" w14:textId="77777777" w:rsidTr="00303F77">
        <w:tblPrEx>
          <w:tblLook w:val="04A0" w:firstRow="1" w:lastRow="0" w:firstColumn="1" w:lastColumn="0" w:noHBand="0" w:noVBand="1"/>
        </w:tblPrEx>
        <w:tc>
          <w:tcPr>
            <w:tcW w:w="446" w:type="dxa"/>
          </w:tcPr>
          <w:p w14:paraId="55E52ACB" w14:textId="77777777" w:rsidR="0068541B" w:rsidRPr="00914BCE" w:rsidRDefault="0068541B" w:rsidP="00303F77">
            <w:bookmarkStart w:id="6" w:name="_Hlk141438382"/>
            <w:r w:rsidRPr="00914BCE">
              <w:rPr>
                <w:color w:val="000000"/>
              </w:rPr>
              <w:br w:type="page"/>
            </w:r>
            <w:r w:rsidRPr="00914BCE">
              <w:rPr>
                <w:color w:val="000000"/>
              </w:rPr>
              <w:br w:type="page"/>
            </w:r>
          </w:p>
        </w:tc>
        <w:tc>
          <w:tcPr>
            <w:tcW w:w="6597" w:type="dxa"/>
            <w:hideMark/>
          </w:tcPr>
          <w:p w14:paraId="53A784BD" w14:textId="77777777" w:rsidR="0068541B" w:rsidRPr="00914BCE" w:rsidRDefault="0068541B" w:rsidP="00303F77">
            <w:pPr>
              <w:rPr>
                <w:b/>
                <w:bCs/>
              </w:rPr>
            </w:pPr>
            <w:r>
              <w:rPr>
                <w:b/>
                <w:bCs/>
                <w:color w:val="000000"/>
                <w:lang w:val="zh-CN"/>
              </w:rPr>
              <w:t>讨论的议题</w:t>
            </w:r>
          </w:p>
        </w:tc>
        <w:tc>
          <w:tcPr>
            <w:tcW w:w="2171" w:type="dxa"/>
            <w:hideMark/>
          </w:tcPr>
          <w:p w14:paraId="5C9C1C14" w14:textId="77777777" w:rsidR="0068541B" w:rsidRPr="00914BCE" w:rsidRDefault="0068541B" w:rsidP="00303F77">
            <w:pPr>
              <w:jc w:val="center"/>
              <w:rPr>
                <w:b/>
                <w:bCs/>
              </w:rPr>
            </w:pPr>
            <w:r>
              <w:rPr>
                <w:b/>
                <w:bCs/>
                <w:color w:val="000000"/>
                <w:lang w:val="zh-CN"/>
              </w:rPr>
              <w:t>文件</w:t>
            </w:r>
          </w:p>
        </w:tc>
      </w:tr>
      <w:tr w:rsidR="0068541B" w:rsidRPr="00914BCE" w14:paraId="05BF73CF" w14:textId="77777777" w:rsidTr="00303F77">
        <w:tblPrEx>
          <w:tblLook w:val="04A0" w:firstRow="1" w:lastRow="0" w:firstColumn="1" w:lastColumn="0" w:noHBand="0" w:noVBand="1"/>
        </w:tblPrEx>
        <w:trPr>
          <w:trHeight w:val="20"/>
        </w:trPr>
        <w:tc>
          <w:tcPr>
            <w:tcW w:w="446" w:type="dxa"/>
            <w:hideMark/>
          </w:tcPr>
          <w:p w14:paraId="25AE29D4" w14:textId="77777777" w:rsidR="0068541B" w:rsidRPr="00914BCE" w:rsidRDefault="0068541B" w:rsidP="00303F77">
            <w:r>
              <w:rPr>
                <w:color w:val="000000"/>
                <w:lang w:val="zh-CN"/>
              </w:rPr>
              <w:t>1</w:t>
            </w:r>
          </w:p>
        </w:tc>
        <w:tc>
          <w:tcPr>
            <w:tcW w:w="6597" w:type="dxa"/>
          </w:tcPr>
          <w:p w14:paraId="2587624A" w14:textId="77777777" w:rsidR="0068541B" w:rsidRPr="00914BCE" w:rsidRDefault="0068541B" w:rsidP="00303F77">
            <w:r w:rsidRPr="00B30C14">
              <w:rPr>
                <w:color w:val="000000"/>
                <w:lang w:val="zh-CN"/>
              </w:rPr>
              <w:t>会议开幕</w:t>
            </w:r>
          </w:p>
        </w:tc>
        <w:tc>
          <w:tcPr>
            <w:tcW w:w="2171" w:type="dxa"/>
          </w:tcPr>
          <w:p w14:paraId="55D2742B" w14:textId="77777777" w:rsidR="0068541B" w:rsidRPr="00914BCE" w:rsidRDefault="0068541B" w:rsidP="00303F77">
            <w:pPr>
              <w:jc w:val="center"/>
            </w:pPr>
            <w:r w:rsidRPr="00914BCE">
              <w:rPr>
                <w:color w:val="000000"/>
              </w:rPr>
              <w:t>-</w:t>
            </w:r>
          </w:p>
        </w:tc>
      </w:tr>
      <w:tr w:rsidR="0068541B" w:rsidRPr="00914BCE" w14:paraId="11A79370" w14:textId="77777777" w:rsidTr="00303F77">
        <w:tblPrEx>
          <w:tblLook w:val="04A0" w:firstRow="1" w:lastRow="0" w:firstColumn="1" w:lastColumn="0" w:noHBand="0" w:noVBand="1"/>
        </w:tblPrEx>
        <w:trPr>
          <w:trHeight w:val="20"/>
        </w:trPr>
        <w:tc>
          <w:tcPr>
            <w:tcW w:w="446" w:type="dxa"/>
          </w:tcPr>
          <w:p w14:paraId="1CCA8C0A" w14:textId="77777777" w:rsidR="0068541B" w:rsidRPr="00914BCE" w:rsidRDefault="0068541B" w:rsidP="00303F77">
            <w:r>
              <w:rPr>
                <w:color w:val="000000"/>
                <w:lang w:val="zh-CN"/>
              </w:rPr>
              <w:t>2</w:t>
            </w:r>
          </w:p>
        </w:tc>
        <w:tc>
          <w:tcPr>
            <w:tcW w:w="6597" w:type="dxa"/>
          </w:tcPr>
          <w:p w14:paraId="216B2C2F" w14:textId="77777777" w:rsidR="0068541B" w:rsidRPr="00914BCE" w:rsidRDefault="0068541B" w:rsidP="00303F77">
            <w:pPr>
              <w:rPr>
                <w:rFonts w:asciiTheme="minorHAnsi" w:hAnsiTheme="minorHAnsi" w:cstheme="minorHAnsi"/>
                <w:color w:val="2F2F2F"/>
                <w:shd w:val="clear" w:color="auto" w:fill="FFFFFF"/>
              </w:rPr>
            </w:pPr>
            <w:r>
              <w:rPr>
                <w:rFonts w:hint="eastAsia"/>
                <w:color w:val="000000"/>
                <w:lang w:val="zh-CN"/>
              </w:rPr>
              <w:t>批准议程</w:t>
            </w:r>
          </w:p>
        </w:tc>
        <w:tc>
          <w:tcPr>
            <w:tcW w:w="2171" w:type="dxa"/>
            <w:vAlign w:val="center"/>
          </w:tcPr>
          <w:p w14:paraId="278AC4AB" w14:textId="77777777" w:rsidR="0068541B" w:rsidRPr="00914BCE" w:rsidRDefault="0068541B" w:rsidP="00303F77">
            <w:pPr>
              <w:jc w:val="center"/>
              <w:rPr>
                <w:rStyle w:val="Hyperlink"/>
                <w:rFonts w:eastAsia="SimSun"/>
                <w:szCs w:val="24"/>
              </w:rPr>
            </w:pPr>
            <w:hyperlink r:id="rId8" w:history="1">
              <w:r w:rsidRPr="00914BCE">
                <w:rPr>
                  <w:rStyle w:val="Hyperlink"/>
                  <w:rFonts w:eastAsia="SimSun"/>
                  <w:szCs w:val="24"/>
                </w:rPr>
                <w:t>C26</w:t>
              </w:r>
              <w:r w:rsidRPr="00914BCE">
                <w:rPr>
                  <w:rStyle w:val="Hyperlink"/>
                  <w:rFonts w:eastAsia="SimSun"/>
                  <w:szCs w:val="24"/>
                </w:rPr>
                <w:noBreakHyphen/>
                <w:t>EXT/1(Rev.1)</w:t>
              </w:r>
            </w:hyperlink>
          </w:p>
        </w:tc>
      </w:tr>
      <w:tr w:rsidR="0068541B" w:rsidRPr="00E372E8" w14:paraId="208D7DE9" w14:textId="77777777" w:rsidTr="00303F77">
        <w:tblPrEx>
          <w:tblLook w:val="04A0" w:firstRow="1" w:lastRow="0" w:firstColumn="1" w:lastColumn="0" w:noHBand="0" w:noVBand="1"/>
        </w:tblPrEx>
        <w:trPr>
          <w:trHeight w:val="20"/>
        </w:trPr>
        <w:tc>
          <w:tcPr>
            <w:tcW w:w="446" w:type="dxa"/>
          </w:tcPr>
          <w:p w14:paraId="64CFF5D2" w14:textId="77777777" w:rsidR="0068541B" w:rsidRPr="00914BCE" w:rsidRDefault="0068541B" w:rsidP="00303F77">
            <w:r>
              <w:rPr>
                <w:color w:val="000000"/>
                <w:lang w:val="zh-CN"/>
              </w:rPr>
              <w:t>3</w:t>
            </w:r>
          </w:p>
        </w:tc>
        <w:tc>
          <w:tcPr>
            <w:tcW w:w="6597" w:type="dxa"/>
          </w:tcPr>
          <w:p w14:paraId="191653BB" w14:textId="77777777" w:rsidR="0068541B" w:rsidRPr="00914BCE" w:rsidRDefault="0068541B" w:rsidP="00303F77">
            <w:pPr>
              <w:rPr>
                <w:lang w:eastAsia="zh-CN"/>
              </w:rPr>
            </w:pPr>
            <w:r>
              <w:rPr>
                <w:color w:val="000000"/>
                <w:lang w:val="zh-CN" w:eastAsia="zh-CN"/>
              </w:rPr>
              <w:t>2026</w:t>
            </w:r>
            <w:r>
              <w:rPr>
                <w:color w:val="000000"/>
                <w:lang w:val="zh-CN" w:eastAsia="zh-CN"/>
              </w:rPr>
              <w:t>年全权代表大会的筹备情况</w:t>
            </w:r>
          </w:p>
        </w:tc>
        <w:tc>
          <w:tcPr>
            <w:tcW w:w="2171" w:type="dxa"/>
          </w:tcPr>
          <w:p w14:paraId="0896E9A1" w14:textId="5D2D1319" w:rsidR="0068541B" w:rsidRPr="00914BCE" w:rsidRDefault="0068541B" w:rsidP="00303F77">
            <w:pPr>
              <w:jc w:val="center"/>
              <w:rPr>
                <w:rFonts w:asciiTheme="minorHAnsi" w:hAnsiTheme="minorHAnsi" w:cstheme="minorHAnsi"/>
                <w:color w:val="2F2F2F"/>
                <w:shd w:val="clear" w:color="auto" w:fill="FFFFFF"/>
              </w:rPr>
            </w:pPr>
            <w:hyperlink r:id="rId9" w:history="1">
              <w:r w:rsidRPr="00914BCE">
                <w:rPr>
                  <w:rStyle w:val="Hyperlink"/>
                  <w:rFonts w:asciiTheme="minorHAnsi" w:eastAsia="SimSun" w:hAnsiTheme="minorHAnsi" w:cstheme="minorHAnsi"/>
                  <w:shd w:val="clear" w:color="auto" w:fill="FFFFFF"/>
                </w:rPr>
                <w:t>C26</w:t>
              </w:r>
              <w:r w:rsidRPr="00914BCE">
                <w:rPr>
                  <w:rStyle w:val="Hyperlink"/>
                  <w:rFonts w:asciiTheme="minorHAnsi" w:eastAsia="SimSun" w:hAnsiTheme="minorHAnsi" w:cstheme="minorHAnsi"/>
                  <w:shd w:val="clear" w:color="auto" w:fill="FFFFFF"/>
                </w:rPr>
                <w:noBreakHyphen/>
                <w:t>EXT/2</w:t>
              </w:r>
            </w:hyperlink>
            <w:r w:rsidRPr="00914BCE">
              <w:rPr>
                <w:rFonts w:asciiTheme="minorHAnsi" w:hAnsiTheme="minorHAnsi" w:cstheme="minorHAnsi"/>
                <w:color w:val="2F2F2F"/>
                <w:shd w:val="clear" w:color="auto" w:fill="FFFFFF"/>
              </w:rPr>
              <w:t xml:space="preserve">, </w:t>
            </w:r>
            <w:r w:rsidRPr="00914BCE">
              <w:rPr>
                <w:rFonts w:asciiTheme="minorHAnsi" w:hAnsiTheme="minorHAnsi" w:cstheme="minorHAnsi"/>
                <w:color w:val="2F2F2F"/>
                <w:shd w:val="clear" w:color="auto" w:fill="FFFFFF"/>
              </w:rPr>
              <w:br/>
            </w:r>
            <w:hyperlink r:id="rId10" w:history="1">
              <w:r w:rsidRPr="00914BCE">
                <w:rPr>
                  <w:rStyle w:val="Hyperlink"/>
                  <w:rFonts w:asciiTheme="minorHAnsi" w:eastAsia="SimSun" w:hAnsiTheme="minorHAnsi" w:cstheme="minorHAnsi"/>
                  <w:shd w:val="clear" w:color="auto" w:fill="FFFFFF"/>
                </w:rPr>
                <w:t>C26</w:t>
              </w:r>
              <w:r w:rsidRPr="00914BCE">
                <w:rPr>
                  <w:rStyle w:val="Hyperlink"/>
                  <w:rFonts w:asciiTheme="minorHAnsi" w:eastAsia="SimSun" w:hAnsiTheme="minorHAnsi" w:cstheme="minorHAnsi"/>
                  <w:shd w:val="clear" w:color="auto" w:fill="FFFFFF"/>
                </w:rPr>
                <w:noBreakHyphen/>
                <w:t>EXT/3</w:t>
              </w:r>
            </w:hyperlink>
            <w:r w:rsidRPr="00914BCE">
              <w:rPr>
                <w:rFonts w:asciiTheme="minorHAnsi" w:hAnsiTheme="minorHAnsi" w:cstheme="minorHAnsi"/>
                <w:color w:val="2F2F2F"/>
                <w:shd w:val="clear" w:color="auto" w:fill="FFFFFF"/>
              </w:rPr>
              <w:t xml:space="preserve">, </w:t>
            </w:r>
            <w:r w:rsidRPr="00914BCE">
              <w:rPr>
                <w:rFonts w:asciiTheme="minorHAnsi" w:hAnsiTheme="minorHAnsi" w:cstheme="minorHAnsi"/>
                <w:color w:val="2F2F2F"/>
                <w:shd w:val="clear" w:color="auto" w:fill="FFFFFF"/>
              </w:rPr>
              <w:br/>
            </w:r>
            <w:hyperlink r:id="rId11" w:history="1">
              <w:r w:rsidRPr="00914BCE">
                <w:rPr>
                  <w:rStyle w:val="Hyperlink"/>
                  <w:rFonts w:asciiTheme="minorHAnsi" w:eastAsia="SimSun" w:hAnsiTheme="minorHAnsi" w:cstheme="minorHAnsi"/>
                  <w:shd w:val="clear" w:color="auto" w:fill="FFFFFF"/>
                </w:rPr>
                <w:t>C26</w:t>
              </w:r>
              <w:r w:rsidRPr="00914BCE">
                <w:rPr>
                  <w:rStyle w:val="Hyperlink"/>
                  <w:rFonts w:asciiTheme="minorHAnsi" w:eastAsia="SimSun" w:hAnsiTheme="minorHAnsi" w:cstheme="minorHAnsi"/>
                  <w:shd w:val="clear" w:color="auto" w:fill="FFFFFF"/>
                </w:rPr>
                <w:noBreakHyphen/>
                <w:t>EXT/4</w:t>
              </w:r>
            </w:hyperlink>
            <w:r w:rsidRPr="00914BCE">
              <w:rPr>
                <w:rFonts w:asciiTheme="minorHAnsi" w:hAnsiTheme="minorHAnsi" w:cstheme="minorHAnsi"/>
                <w:color w:val="2F2F2F"/>
                <w:shd w:val="clear" w:color="auto" w:fill="FFFFFF"/>
              </w:rPr>
              <w:t xml:space="preserve">, </w:t>
            </w:r>
            <w:r w:rsidRPr="00914BCE">
              <w:rPr>
                <w:rFonts w:asciiTheme="minorHAnsi" w:hAnsiTheme="minorHAnsi" w:cstheme="minorHAnsi"/>
                <w:color w:val="2F2F2F"/>
                <w:shd w:val="clear" w:color="auto" w:fill="FFFFFF"/>
              </w:rPr>
              <w:br/>
            </w:r>
            <w:r w:rsidR="008812FD" w:rsidRPr="008812FD">
              <w:rPr>
                <w:rFonts w:asciiTheme="minorHAnsi" w:eastAsia="Times New Roman" w:hAnsiTheme="minorHAnsi" w:cstheme="minorHAnsi"/>
                <w:shd w:val="clear" w:color="auto" w:fill="FFFFFF"/>
              </w:rPr>
              <w:t>C26</w:t>
            </w:r>
            <w:r w:rsidR="008812FD" w:rsidRPr="008812FD">
              <w:rPr>
                <w:rFonts w:asciiTheme="minorHAnsi" w:eastAsia="Times New Roman" w:hAnsiTheme="minorHAnsi" w:cstheme="minorHAnsi"/>
                <w:shd w:val="clear" w:color="auto" w:fill="FFFFFF"/>
              </w:rPr>
              <w:noBreakHyphen/>
              <w:t>EXT/5</w:t>
            </w:r>
            <w:r w:rsidR="008812FD" w:rsidRPr="008812FD">
              <w:rPr>
                <w:rFonts w:eastAsia="Times New Roman" w:cstheme="minorHAnsi"/>
                <w:position w:val="6"/>
                <w:sz w:val="16"/>
                <w:shd w:val="clear" w:color="auto" w:fill="FFFFFF"/>
              </w:rPr>
              <w:footnoteReference w:customMarkFollows="1" w:id="1"/>
              <w:t>*</w:t>
            </w:r>
            <w:r w:rsidRPr="00914BCE">
              <w:rPr>
                <w:rFonts w:asciiTheme="minorHAnsi" w:hAnsiTheme="minorHAnsi" w:cstheme="minorHAnsi"/>
                <w:color w:val="2F2F2F"/>
                <w:shd w:val="clear" w:color="auto" w:fill="FFFFFF"/>
              </w:rPr>
              <w:t xml:space="preserve">, </w:t>
            </w:r>
            <w:r w:rsidRPr="00914BCE">
              <w:rPr>
                <w:rFonts w:asciiTheme="minorHAnsi" w:hAnsiTheme="minorHAnsi" w:cstheme="minorHAnsi"/>
                <w:color w:val="2F2F2F"/>
                <w:shd w:val="clear" w:color="auto" w:fill="FFFFFF"/>
              </w:rPr>
              <w:br/>
            </w:r>
            <w:hyperlink r:id="rId12" w:history="1">
              <w:r w:rsidRPr="00914BCE">
                <w:rPr>
                  <w:rStyle w:val="Hyperlink"/>
                  <w:rFonts w:asciiTheme="minorHAnsi" w:eastAsia="SimSun" w:hAnsiTheme="minorHAnsi" w:cstheme="minorHAnsi"/>
                  <w:shd w:val="clear" w:color="auto" w:fill="FFFFFF"/>
                </w:rPr>
                <w:t>C26</w:t>
              </w:r>
              <w:r w:rsidRPr="00914BCE">
                <w:rPr>
                  <w:rStyle w:val="Hyperlink"/>
                  <w:rFonts w:asciiTheme="minorHAnsi" w:eastAsia="SimSun" w:hAnsiTheme="minorHAnsi" w:cstheme="minorHAnsi"/>
                  <w:shd w:val="clear" w:color="auto" w:fill="FFFFFF"/>
                </w:rPr>
                <w:noBreakHyphen/>
                <w:t>EXT/6</w:t>
              </w:r>
            </w:hyperlink>
            <w:r w:rsidRPr="00914BCE">
              <w:rPr>
                <w:rFonts w:asciiTheme="minorHAnsi" w:hAnsiTheme="minorHAnsi" w:cstheme="minorHAnsi"/>
                <w:color w:val="2F2F2F"/>
                <w:shd w:val="clear" w:color="auto" w:fill="FFFFFF"/>
              </w:rPr>
              <w:t xml:space="preserve">, </w:t>
            </w:r>
            <w:r w:rsidRPr="00914BCE">
              <w:rPr>
                <w:rFonts w:asciiTheme="minorHAnsi" w:hAnsiTheme="minorHAnsi" w:cstheme="minorHAnsi"/>
                <w:color w:val="2F2F2F"/>
                <w:shd w:val="clear" w:color="auto" w:fill="FFFFFF"/>
              </w:rPr>
              <w:br/>
            </w:r>
            <w:hyperlink r:id="rId13" w:history="1">
              <w:r w:rsidRPr="00914BCE">
                <w:rPr>
                  <w:rStyle w:val="Hyperlink"/>
                  <w:rFonts w:asciiTheme="minorHAnsi" w:eastAsia="SimSun" w:hAnsiTheme="minorHAnsi" w:cstheme="minorHAnsi"/>
                  <w:shd w:val="clear" w:color="auto" w:fill="FFFFFF"/>
                </w:rPr>
                <w:t>C26</w:t>
              </w:r>
              <w:r w:rsidRPr="00914BCE">
                <w:rPr>
                  <w:rStyle w:val="Hyperlink"/>
                  <w:rFonts w:asciiTheme="minorHAnsi" w:eastAsia="SimSun" w:hAnsiTheme="minorHAnsi" w:cstheme="minorHAnsi"/>
                  <w:shd w:val="clear" w:color="auto" w:fill="FFFFFF"/>
                </w:rPr>
                <w:noBreakHyphen/>
                <w:t>EXT/7</w:t>
              </w:r>
            </w:hyperlink>
          </w:p>
        </w:tc>
      </w:tr>
      <w:tr w:rsidR="0068541B" w:rsidRPr="00914BCE" w14:paraId="1759D794" w14:textId="77777777" w:rsidTr="00303F77">
        <w:tblPrEx>
          <w:tblLook w:val="04A0" w:firstRow="1" w:lastRow="0" w:firstColumn="1" w:lastColumn="0" w:noHBand="0" w:noVBand="1"/>
        </w:tblPrEx>
        <w:trPr>
          <w:trHeight w:val="20"/>
        </w:trPr>
        <w:tc>
          <w:tcPr>
            <w:tcW w:w="446" w:type="dxa"/>
          </w:tcPr>
          <w:p w14:paraId="6F2424DD" w14:textId="77777777" w:rsidR="0068541B" w:rsidRPr="00914BCE" w:rsidRDefault="0068541B" w:rsidP="00303F77">
            <w:r>
              <w:rPr>
                <w:color w:val="000000"/>
                <w:lang w:val="zh-CN"/>
              </w:rPr>
              <w:t>4</w:t>
            </w:r>
          </w:p>
        </w:tc>
        <w:tc>
          <w:tcPr>
            <w:tcW w:w="6597" w:type="dxa"/>
          </w:tcPr>
          <w:p w14:paraId="58A72E97" w14:textId="77777777" w:rsidR="0068541B" w:rsidRPr="00914BCE" w:rsidRDefault="0068541B" w:rsidP="00303F77">
            <w:r>
              <w:rPr>
                <w:rFonts w:hint="eastAsia"/>
                <w:color w:val="000000"/>
                <w:lang w:val="zh-CN"/>
              </w:rPr>
              <w:t>会议闭幕</w:t>
            </w:r>
          </w:p>
        </w:tc>
        <w:tc>
          <w:tcPr>
            <w:tcW w:w="2171" w:type="dxa"/>
          </w:tcPr>
          <w:p w14:paraId="20B33DE2" w14:textId="77777777" w:rsidR="0068541B" w:rsidRPr="00914BCE" w:rsidRDefault="0068541B" w:rsidP="00303F77">
            <w:pPr>
              <w:jc w:val="center"/>
            </w:pPr>
            <w:r>
              <w:rPr>
                <w:color w:val="000000"/>
                <w:lang w:val="zh-CN"/>
              </w:rPr>
              <w:t>–</w:t>
            </w:r>
          </w:p>
        </w:tc>
      </w:tr>
      <w:bookmarkEnd w:id="5"/>
      <w:bookmarkEnd w:id="6"/>
    </w:tbl>
    <w:p w14:paraId="6CAFFF63" w14:textId="77777777" w:rsidR="0068541B" w:rsidRPr="00914BCE" w:rsidRDefault="0068541B" w:rsidP="0068541B"/>
    <w:p w14:paraId="7FFA3FBD" w14:textId="77777777" w:rsidR="00E24D59" w:rsidRDefault="00E24D59">
      <w:pPr>
        <w:tabs>
          <w:tab w:val="clear" w:pos="794"/>
          <w:tab w:val="clear" w:pos="1191"/>
          <w:tab w:val="clear" w:pos="1588"/>
          <w:tab w:val="clear" w:pos="1985"/>
        </w:tabs>
        <w:overflowPunct/>
        <w:autoSpaceDE/>
        <w:autoSpaceDN/>
        <w:adjustRightInd/>
        <w:spacing w:before="0"/>
        <w:textAlignment w:val="auto"/>
      </w:pPr>
    </w:p>
    <w:p w14:paraId="3E6C38C9" w14:textId="77777777" w:rsidR="00E24D59" w:rsidRDefault="00E24D59">
      <w:pPr>
        <w:tabs>
          <w:tab w:val="clear" w:pos="794"/>
          <w:tab w:val="clear" w:pos="1191"/>
          <w:tab w:val="clear" w:pos="1588"/>
          <w:tab w:val="clear" w:pos="1985"/>
        </w:tabs>
        <w:overflowPunct/>
        <w:autoSpaceDE/>
        <w:autoSpaceDN/>
        <w:adjustRightInd/>
        <w:spacing w:before="0"/>
        <w:textAlignment w:val="auto"/>
      </w:pPr>
      <w:r>
        <w:br w:type="page"/>
      </w:r>
    </w:p>
    <w:p w14:paraId="3776044F" w14:textId="77777777" w:rsidR="0068541B" w:rsidRPr="00914BCE" w:rsidRDefault="0068541B" w:rsidP="0068541B">
      <w:pPr>
        <w:pStyle w:val="Heading1"/>
        <w:rPr>
          <w:lang w:eastAsia="zh-CN"/>
        </w:rPr>
      </w:pPr>
      <w:r>
        <w:rPr>
          <w:bCs/>
          <w:lang w:val="zh-CN" w:eastAsia="zh-CN"/>
        </w:rPr>
        <w:lastRenderedPageBreak/>
        <w:t>1</w:t>
      </w:r>
      <w:r>
        <w:rPr>
          <w:bCs/>
          <w:lang w:val="zh-CN" w:eastAsia="zh-CN"/>
        </w:rPr>
        <w:tab/>
      </w:r>
      <w:r>
        <w:rPr>
          <w:rFonts w:hint="eastAsia"/>
          <w:bCs/>
          <w:lang w:val="zh-CN" w:eastAsia="zh-CN"/>
        </w:rPr>
        <w:t>会议开幕</w:t>
      </w:r>
    </w:p>
    <w:p w14:paraId="45901089" w14:textId="77777777" w:rsidR="0068541B" w:rsidRPr="00914BCE" w:rsidRDefault="0068541B" w:rsidP="00331417">
      <w:pPr>
        <w:jc w:val="both"/>
        <w:rPr>
          <w:lang w:eastAsia="zh-CN"/>
        </w:rPr>
      </w:pPr>
      <w:bookmarkStart w:id="7" w:name="_Hlk201404443"/>
      <w:r>
        <w:rPr>
          <w:lang w:val="zh-CN" w:eastAsia="zh-CN"/>
        </w:rPr>
        <w:t>1.1</w:t>
      </w:r>
      <w:r>
        <w:rPr>
          <w:lang w:val="zh-CN" w:eastAsia="zh-CN"/>
        </w:rPr>
        <w:tab/>
      </w:r>
      <w:r>
        <w:rPr>
          <w:lang w:val="zh-CN" w:eastAsia="zh-CN"/>
        </w:rPr>
        <w:t>主席向与会者表示欢迎，其中一些与会者正在远程关注会议进程</w:t>
      </w:r>
      <w:r>
        <w:rPr>
          <w:rFonts w:hint="eastAsia"/>
          <w:lang w:val="zh-CN" w:eastAsia="zh-CN"/>
        </w:rPr>
        <w:t>。</w:t>
      </w:r>
      <w:r>
        <w:rPr>
          <w:lang w:eastAsia="zh-CN"/>
        </w:rPr>
        <w:t>主席</w:t>
      </w:r>
      <w:r>
        <w:rPr>
          <w:lang w:val="zh-CN" w:eastAsia="zh-CN"/>
        </w:rPr>
        <w:t>回顾说，在</w:t>
      </w:r>
      <w:r>
        <w:rPr>
          <w:lang w:val="zh-CN" w:eastAsia="zh-CN"/>
        </w:rPr>
        <w:t>2026</w:t>
      </w:r>
      <w:r>
        <w:rPr>
          <w:lang w:val="zh-CN" w:eastAsia="zh-CN"/>
        </w:rPr>
        <w:t>年</w:t>
      </w:r>
      <w:r>
        <w:rPr>
          <w:lang w:val="zh-CN" w:eastAsia="zh-CN"/>
        </w:rPr>
        <w:t>4</w:t>
      </w:r>
      <w:r>
        <w:rPr>
          <w:lang w:val="zh-CN" w:eastAsia="zh-CN"/>
        </w:rPr>
        <w:t>月和</w:t>
      </w:r>
      <w:r>
        <w:rPr>
          <w:lang w:val="zh-CN" w:eastAsia="zh-CN"/>
        </w:rPr>
        <w:t>5</w:t>
      </w:r>
      <w:r>
        <w:rPr>
          <w:lang w:val="zh-CN" w:eastAsia="zh-CN"/>
        </w:rPr>
        <w:t>月的会议上，理事会讨论了</w:t>
      </w:r>
      <w:r>
        <w:rPr>
          <w:lang w:val="zh-CN" w:eastAsia="zh-CN"/>
        </w:rPr>
        <w:t>2026</w:t>
      </w:r>
      <w:r>
        <w:rPr>
          <w:lang w:val="zh-CN" w:eastAsia="zh-CN"/>
        </w:rPr>
        <w:t>年全权代表大会（</w:t>
      </w:r>
      <w:r>
        <w:rPr>
          <w:lang w:val="zh-CN" w:eastAsia="zh-CN"/>
        </w:rPr>
        <w:t>PP-26</w:t>
      </w:r>
      <w:r>
        <w:rPr>
          <w:lang w:val="zh-CN" w:eastAsia="zh-CN"/>
        </w:rPr>
        <w:t>）的筹备工作，并</w:t>
      </w:r>
      <w:r>
        <w:rPr>
          <w:lang w:eastAsia="zh-CN"/>
        </w:rPr>
        <w:t>一致</w:t>
      </w:r>
      <w:r>
        <w:rPr>
          <w:lang w:val="zh-CN" w:eastAsia="zh-CN"/>
        </w:rPr>
        <w:t>同意秘书处</w:t>
      </w:r>
      <w:r>
        <w:rPr>
          <w:lang w:eastAsia="zh-CN"/>
        </w:rPr>
        <w:t>应</w:t>
      </w:r>
      <w:r>
        <w:rPr>
          <w:lang w:val="zh-CN" w:eastAsia="zh-CN"/>
        </w:rPr>
        <w:t>与东道国和联合国安全和安保部（</w:t>
      </w:r>
      <w:r>
        <w:rPr>
          <w:lang w:val="zh-CN" w:eastAsia="zh-CN"/>
        </w:rPr>
        <w:t>UNDSS</w:t>
      </w:r>
      <w:r>
        <w:rPr>
          <w:lang w:val="zh-CN" w:eastAsia="zh-CN"/>
        </w:rPr>
        <w:t>）密切协调，继续密切关注与大会相关的事态发展。在大会召开前四个月已对</w:t>
      </w:r>
      <w:r>
        <w:rPr>
          <w:lang w:eastAsia="zh-CN"/>
        </w:rPr>
        <w:t>相关</w:t>
      </w:r>
      <w:r>
        <w:rPr>
          <w:lang w:val="zh-CN" w:eastAsia="zh-CN"/>
        </w:rPr>
        <w:t>情况进行了全面审查。鉴于</w:t>
      </w:r>
      <w:r>
        <w:rPr>
          <w:lang w:eastAsia="zh-CN"/>
        </w:rPr>
        <w:t>各</w:t>
      </w:r>
      <w:r>
        <w:rPr>
          <w:lang w:val="zh-CN" w:eastAsia="zh-CN"/>
        </w:rPr>
        <w:t>成员提出的问题和关切，并为了</w:t>
      </w:r>
      <w:r>
        <w:rPr>
          <w:lang w:eastAsia="zh-CN"/>
        </w:rPr>
        <w:t>保持</w:t>
      </w:r>
      <w:r>
        <w:rPr>
          <w:lang w:val="zh-CN" w:eastAsia="zh-CN"/>
        </w:rPr>
        <w:t>透明</w:t>
      </w:r>
      <w:r>
        <w:rPr>
          <w:lang w:eastAsia="zh-CN"/>
        </w:rPr>
        <w:t>度</w:t>
      </w:r>
      <w:r>
        <w:rPr>
          <w:lang w:val="zh-CN" w:eastAsia="zh-CN"/>
        </w:rPr>
        <w:t>和包容</w:t>
      </w:r>
      <w:r>
        <w:rPr>
          <w:lang w:eastAsia="zh-CN"/>
        </w:rPr>
        <w:t>性</w:t>
      </w:r>
      <w:r>
        <w:rPr>
          <w:lang w:val="zh-CN" w:eastAsia="zh-CN"/>
        </w:rPr>
        <w:t>，他认为</w:t>
      </w:r>
      <w:r>
        <w:rPr>
          <w:lang w:eastAsia="zh-CN"/>
        </w:rPr>
        <w:t>有必要</w:t>
      </w:r>
      <w:r>
        <w:rPr>
          <w:lang w:val="zh-CN" w:eastAsia="zh-CN"/>
        </w:rPr>
        <w:t>召开一次理事会非常会议。全权代表大会是国际电联的最高管理机构，所有成员国最高级别的参与对于确保其审议和决定的合法性、有效性和成功至关重要。非常会议的目的是审议最新信息，审议秘书处编写的评估</w:t>
      </w:r>
      <w:r>
        <w:rPr>
          <w:lang w:eastAsia="zh-CN"/>
        </w:rPr>
        <w:t>报告</w:t>
      </w:r>
      <w:r>
        <w:rPr>
          <w:lang w:val="zh-CN" w:eastAsia="zh-CN"/>
        </w:rPr>
        <w:t>，并就</w:t>
      </w:r>
      <w:r>
        <w:rPr>
          <w:lang w:val="zh-CN" w:eastAsia="zh-CN"/>
        </w:rPr>
        <w:t>PP-26</w:t>
      </w:r>
      <w:r>
        <w:rPr>
          <w:lang w:val="zh-CN" w:eastAsia="zh-CN"/>
        </w:rPr>
        <w:t>筹备工作的</w:t>
      </w:r>
      <w:r>
        <w:rPr>
          <w:lang w:eastAsia="zh-CN"/>
        </w:rPr>
        <w:t>后续步骤向</w:t>
      </w:r>
      <w:r>
        <w:rPr>
          <w:lang w:val="zh-CN" w:eastAsia="zh-CN"/>
        </w:rPr>
        <w:t>秘书长提供指导，以确保任何决定或建议均基于最新信息，并</w:t>
      </w:r>
      <w:r>
        <w:rPr>
          <w:lang w:eastAsia="zh-CN"/>
        </w:rPr>
        <w:t>充分考虑到</w:t>
      </w:r>
      <w:r>
        <w:rPr>
          <w:lang w:val="zh-CN" w:eastAsia="zh-CN"/>
        </w:rPr>
        <w:t>整个国际电联的利益。他对秘书长、秘书处、东道国和联合国安保部为促进大会和理事会会议的筹备工作所做的努力表示感谢。</w:t>
      </w:r>
      <w:bookmarkEnd w:id="7"/>
    </w:p>
    <w:p w14:paraId="42D72D56" w14:textId="77777777" w:rsidR="0068541B" w:rsidRPr="00914BCE" w:rsidRDefault="0068541B" w:rsidP="0068541B">
      <w:pPr>
        <w:pStyle w:val="Heading1"/>
        <w:rPr>
          <w:lang w:eastAsia="zh-CN"/>
        </w:rPr>
      </w:pPr>
      <w:r>
        <w:rPr>
          <w:bCs/>
          <w:lang w:val="zh-CN" w:eastAsia="zh-CN"/>
        </w:rPr>
        <w:t>2</w:t>
      </w:r>
      <w:r>
        <w:rPr>
          <w:bCs/>
          <w:lang w:val="zh-CN" w:eastAsia="zh-CN"/>
        </w:rPr>
        <w:tab/>
      </w:r>
      <w:r>
        <w:rPr>
          <w:rFonts w:hint="eastAsia"/>
          <w:lang w:val="zh-CN" w:eastAsia="zh-CN"/>
        </w:rPr>
        <w:t>批准议程（</w:t>
      </w:r>
      <w:hyperlink r:id="rId14" w:history="1">
        <w:r>
          <w:rPr>
            <w:rStyle w:val="Hyperlink"/>
            <w:rFonts w:eastAsia="SimSun"/>
            <w:lang w:eastAsia="zh-CN"/>
          </w:rPr>
          <w:t>C26</w:t>
        </w:r>
        <w:r>
          <w:rPr>
            <w:rStyle w:val="Hyperlink"/>
            <w:rFonts w:eastAsia="SimSun"/>
            <w:lang w:eastAsia="zh-CN"/>
          </w:rPr>
          <w:noBreakHyphen/>
          <w:t>EXT/1(Rev.1)</w:t>
        </w:r>
      </w:hyperlink>
      <w:r>
        <w:rPr>
          <w:rFonts w:hint="eastAsia"/>
          <w:lang w:val="zh-CN" w:eastAsia="zh-CN"/>
        </w:rPr>
        <w:t>号文件）</w:t>
      </w:r>
      <w:hyperlink r:id="rId15" w:history="1"/>
    </w:p>
    <w:p w14:paraId="53F326B7" w14:textId="2BF5312E" w:rsidR="0068541B" w:rsidRPr="00914BCE" w:rsidRDefault="0068541B" w:rsidP="00331417">
      <w:pPr>
        <w:jc w:val="both"/>
        <w:rPr>
          <w:lang w:eastAsia="zh-CN"/>
        </w:rPr>
      </w:pPr>
      <w:r>
        <w:rPr>
          <w:lang w:val="zh-CN" w:eastAsia="zh-CN"/>
        </w:rPr>
        <w:t>2.1</w:t>
      </w:r>
      <w:r>
        <w:rPr>
          <w:lang w:val="zh-CN" w:eastAsia="zh-CN"/>
        </w:rPr>
        <w:tab/>
      </w:r>
      <w:r>
        <w:rPr>
          <w:lang w:val="zh-CN" w:eastAsia="zh-CN"/>
        </w:rPr>
        <w:t>主席建议，在秘书处在议项</w:t>
      </w:r>
      <w:r>
        <w:rPr>
          <w:lang w:val="zh-CN" w:eastAsia="zh-CN"/>
        </w:rPr>
        <w:t>3</w:t>
      </w:r>
      <w:r>
        <w:rPr>
          <w:lang w:val="zh-CN" w:eastAsia="zh-CN"/>
        </w:rPr>
        <w:t>下介绍</w:t>
      </w:r>
      <w:r>
        <w:rPr>
          <w:lang w:val="zh-CN" w:eastAsia="zh-CN"/>
        </w:rPr>
        <w:t>C26-EXT/2</w:t>
      </w:r>
      <w:r>
        <w:rPr>
          <w:lang w:val="zh-CN" w:eastAsia="zh-CN"/>
        </w:rPr>
        <w:t>号文件后，应邀请卡塔尔国驻联合国日内瓦办事处和其他国际组织的大使兼常驻代表和卡塔尔观察员介绍其主管部门的文稿，之后按顺序介绍</w:t>
      </w:r>
      <w:r>
        <w:rPr>
          <w:lang w:val="zh-CN" w:eastAsia="zh-CN"/>
        </w:rPr>
        <w:t>C26-EXT/7</w:t>
      </w:r>
      <w:r>
        <w:rPr>
          <w:rFonts w:hint="eastAsia"/>
          <w:lang w:val="zh-CN" w:eastAsia="zh-CN"/>
        </w:rPr>
        <w:t>、</w:t>
      </w:r>
      <w:r>
        <w:rPr>
          <w:lang w:val="zh-CN" w:eastAsia="zh-CN"/>
        </w:rPr>
        <w:t>C26-EXT/4</w:t>
      </w:r>
      <w:r>
        <w:rPr>
          <w:lang w:val="zh-CN" w:eastAsia="zh-CN"/>
        </w:rPr>
        <w:t>和</w:t>
      </w:r>
      <w:r>
        <w:rPr>
          <w:lang w:val="zh-CN" w:eastAsia="zh-CN"/>
        </w:rPr>
        <w:t>C26-EXT/3</w:t>
      </w:r>
      <w:r>
        <w:rPr>
          <w:lang w:val="zh-CN" w:eastAsia="zh-CN"/>
        </w:rPr>
        <w:t>号文件。鉴于这一问题的特殊性，他进一步建议，</w:t>
      </w:r>
      <w:r>
        <w:rPr>
          <w:rFonts w:ascii="Segoe UI" w:hAnsi="Segoe UI" w:cs="Segoe UI"/>
          <w:szCs w:val="21"/>
          <w:lang w:eastAsia="zh-CN"/>
        </w:rPr>
        <w:t>如为促进透明、充分知情且富有建设性的讨论确有需要，</w:t>
      </w:r>
      <w:r>
        <w:rPr>
          <w:lang w:val="zh-CN" w:eastAsia="zh-CN"/>
        </w:rPr>
        <w:t>应允许</w:t>
      </w:r>
      <w:r w:rsidR="00084710">
        <w:rPr>
          <w:rFonts w:hint="eastAsia"/>
          <w:lang w:val="en-US" w:eastAsia="zh-CN"/>
        </w:rPr>
        <w:t>作为观察员的成员国</w:t>
      </w:r>
      <w:r>
        <w:rPr>
          <w:lang w:val="zh-CN" w:eastAsia="zh-CN"/>
        </w:rPr>
        <w:t>卡塔尔在同一议项下再次发言，以回答相关问题。</w:t>
      </w:r>
    </w:p>
    <w:p w14:paraId="32211897" w14:textId="77777777" w:rsidR="0068541B" w:rsidRPr="00914BCE" w:rsidRDefault="0068541B" w:rsidP="0068541B">
      <w:pPr>
        <w:rPr>
          <w:lang w:eastAsia="zh-CN"/>
        </w:rPr>
      </w:pPr>
      <w:r>
        <w:rPr>
          <w:lang w:val="zh-CN" w:eastAsia="zh-CN"/>
        </w:rPr>
        <w:t>2.2</w:t>
      </w:r>
      <w:r>
        <w:rPr>
          <w:lang w:val="zh-CN" w:eastAsia="zh-CN"/>
        </w:rPr>
        <w:tab/>
      </w:r>
      <w:r>
        <w:rPr>
          <w:lang w:val="zh-CN" w:eastAsia="zh-CN"/>
        </w:rPr>
        <w:t>理事会</w:t>
      </w:r>
      <w:r w:rsidRPr="005E4CAF">
        <w:rPr>
          <w:b/>
          <w:bCs/>
          <w:lang w:val="zh-CN" w:eastAsia="zh-CN"/>
        </w:rPr>
        <w:t>同意</w:t>
      </w:r>
      <w:r>
        <w:rPr>
          <w:lang w:val="zh-CN" w:eastAsia="zh-CN"/>
        </w:rPr>
        <w:t>主席的建议，议程</w:t>
      </w:r>
      <w:r w:rsidRPr="005E4CAF">
        <w:rPr>
          <w:b/>
          <w:bCs/>
          <w:lang w:val="zh-CN" w:eastAsia="zh-CN"/>
        </w:rPr>
        <w:t>获得批准</w:t>
      </w:r>
      <w:r>
        <w:rPr>
          <w:lang w:val="zh-CN" w:eastAsia="zh-CN"/>
        </w:rPr>
        <w:t>。</w:t>
      </w:r>
    </w:p>
    <w:p w14:paraId="3AB93817" w14:textId="3D587286" w:rsidR="0068541B" w:rsidRPr="00914BCE" w:rsidRDefault="0068541B" w:rsidP="0068541B">
      <w:pPr>
        <w:pStyle w:val="Heading1"/>
        <w:rPr>
          <w:lang w:eastAsia="zh-CN"/>
        </w:rPr>
      </w:pPr>
      <w:r w:rsidRPr="00B30C14">
        <w:rPr>
          <w:bCs/>
          <w:lang w:eastAsia="zh-CN"/>
        </w:rPr>
        <w:t>3</w:t>
      </w:r>
      <w:r>
        <w:rPr>
          <w:bCs/>
          <w:lang w:eastAsia="zh-CN"/>
        </w:rPr>
        <w:tab/>
      </w:r>
      <w:r w:rsidRPr="00B30C14">
        <w:rPr>
          <w:lang w:eastAsia="zh-CN"/>
        </w:rPr>
        <w:t>2026</w:t>
      </w:r>
      <w:r>
        <w:rPr>
          <w:lang w:val="zh-CN" w:eastAsia="zh-CN"/>
        </w:rPr>
        <w:t>年全权代表大会的筹备工作</w:t>
      </w:r>
      <w:r w:rsidRPr="00B30C14">
        <w:rPr>
          <w:lang w:eastAsia="zh-CN"/>
        </w:rPr>
        <w:t>（</w:t>
      </w:r>
      <w:hyperlink r:id="rId16" w:history="1">
        <w:r w:rsidRPr="00914BCE">
          <w:rPr>
            <w:rStyle w:val="Hyperlink"/>
            <w:rFonts w:eastAsia="SimSun"/>
            <w:lang w:eastAsia="zh-CN"/>
          </w:rPr>
          <w:t>C26</w:t>
        </w:r>
        <w:r w:rsidRPr="00914BCE">
          <w:rPr>
            <w:rStyle w:val="Hyperlink"/>
            <w:rFonts w:eastAsia="SimSun"/>
            <w:lang w:eastAsia="zh-CN"/>
          </w:rPr>
          <w:noBreakHyphen/>
          <w:t>EXT/2</w:t>
        </w:r>
      </w:hyperlink>
      <w:r>
        <w:rPr>
          <w:lang w:eastAsia="zh-CN"/>
        </w:rPr>
        <w:t>、</w:t>
      </w:r>
      <w:hyperlink r:id="rId17" w:history="1">
        <w:r w:rsidRPr="00914BCE">
          <w:rPr>
            <w:rStyle w:val="Hyperlink"/>
            <w:rFonts w:eastAsia="SimSun"/>
            <w:lang w:eastAsia="zh-CN"/>
          </w:rPr>
          <w:t>C26</w:t>
        </w:r>
        <w:r w:rsidRPr="00914BCE">
          <w:rPr>
            <w:rStyle w:val="Hyperlink"/>
            <w:rFonts w:eastAsia="SimSun"/>
            <w:lang w:eastAsia="zh-CN"/>
          </w:rPr>
          <w:noBreakHyphen/>
          <w:t>EXT/3</w:t>
        </w:r>
      </w:hyperlink>
      <w:r>
        <w:rPr>
          <w:lang w:eastAsia="zh-CN"/>
        </w:rPr>
        <w:t>、</w:t>
      </w:r>
      <w:hyperlink r:id="rId18" w:history="1">
        <w:r w:rsidRPr="00914BCE">
          <w:rPr>
            <w:rStyle w:val="Hyperlink"/>
            <w:rFonts w:eastAsia="SimSun"/>
            <w:lang w:eastAsia="zh-CN"/>
          </w:rPr>
          <w:t>C26</w:t>
        </w:r>
        <w:r w:rsidRPr="00914BCE">
          <w:rPr>
            <w:rStyle w:val="Hyperlink"/>
            <w:rFonts w:eastAsia="SimSun"/>
            <w:lang w:eastAsia="zh-CN"/>
          </w:rPr>
          <w:noBreakHyphen/>
          <w:t>EXT/4</w:t>
        </w:r>
      </w:hyperlink>
      <w:r>
        <w:rPr>
          <w:lang w:eastAsia="zh-CN"/>
        </w:rPr>
        <w:t>、</w:t>
      </w:r>
      <w:hyperlink r:id="rId19" w:history="1">
        <w:r w:rsidRPr="00914BCE">
          <w:rPr>
            <w:rStyle w:val="Hyperlink"/>
            <w:rFonts w:eastAsia="SimSun"/>
            <w:lang w:eastAsia="zh-CN"/>
          </w:rPr>
          <w:t>C26</w:t>
        </w:r>
        <w:r w:rsidRPr="00914BCE">
          <w:rPr>
            <w:rStyle w:val="Hyperlink"/>
            <w:rFonts w:eastAsia="SimSun"/>
            <w:lang w:eastAsia="zh-CN"/>
          </w:rPr>
          <w:noBreakHyphen/>
          <w:t>EXT/6</w:t>
        </w:r>
      </w:hyperlink>
      <w:r>
        <w:rPr>
          <w:rFonts w:hint="eastAsia"/>
          <w:lang w:eastAsia="zh-CN"/>
        </w:rPr>
        <w:t>和</w:t>
      </w:r>
      <w:hyperlink r:id="rId20" w:history="1">
        <w:r w:rsidRPr="00914BCE">
          <w:rPr>
            <w:rStyle w:val="Hyperlink"/>
            <w:rFonts w:eastAsia="SimSun"/>
            <w:lang w:eastAsia="zh-CN"/>
          </w:rPr>
          <w:t>C26</w:t>
        </w:r>
        <w:r w:rsidRPr="00914BCE">
          <w:rPr>
            <w:rStyle w:val="Hyperlink"/>
            <w:rFonts w:eastAsia="SimSun"/>
            <w:lang w:eastAsia="zh-CN"/>
          </w:rPr>
          <w:noBreakHyphen/>
          <w:t>EXT/7</w:t>
        </w:r>
      </w:hyperlink>
      <w:r>
        <w:rPr>
          <w:lang w:val="zh-CN" w:eastAsia="zh-CN"/>
        </w:rPr>
        <w:t>号文件</w:t>
      </w:r>
      <w:r w:rsidRPr="00B30C14">
        <w:rPr>
          <w:lang w:eastAsia="zh-CN"/>
        </w:rPr>
        <w:t>）</w:t>
      </w:r>
      <w:hyperlink r:id="rId21" w:history="1"/>
      <w:hyperlink r:id="rId22" w:history="1"/>
      <w:hyperlink r:id="rId23" w:history="1"/>
      <w:hyperlink r:id="rId24" w:history="1"/>
      <w:hyperlink r:id="rId25" w:history="1"/>
    </w:p>
    <w:p w14:paraId="6EA99F06" w14:textId="77777777" w:rsidR="0068541B" w:rsidRPr="00914BCE" w:rsidRDefault="0068541B" w:rsidP="00331417">
      <w:pPr>
        <w:jc w:val="both"/>
        <w:rPr>
          <w:lang w:eastAsia="zh-CN"/>
        </w:rPr>
      </w:pPr>
      <w:r>
        <w:rPr>
          <w:lang w:val="zh-CN" w:eastAsia="zh-CN"/>
        </w:rPr>
        <w:t>3.1</w:t>
      </w:r>
      <w:r>
        <w:rPr>
          <w:lang w:val="zh-CN" w:eastAsia="zh-CN"/>
        </w:rPr>
        <w:tab/>
      </w:r>
      <w:r>
        <w:rPr>
          <w:lang w:val="zh-CN" w:eastAsia="zh-CN"/>
        </w:rPr>
        <w:t>秘书长感谢主席召集了理事会非常会议，并</w:t>
      </w:r>
      <w:r>
        <w:rPr>
          <w:lang w:eastAsia="zh-CN"/>
        </w:rPr>
        <w:t>对</w:t>
      </w:r>
      <w:r>
        <w:rPr>
          <w:lang w:val="zh-CN" w:eastAsia="zh-CN"/>
        </w:rPr>
        <w:t>所有理事国在国际电联这一重要时刻</w:t>
      </w:r>
      <w:r>
        <w:rPr>
          <w:lang w:eastAsia="zh-CN"/>
        </w:rPr>
        <w:t>所</w:t>
      </w:r>
      <w:r>
        <w:rPr>
          <w:rFonts w:hint="eastAsia"/>
          <w:lang w:eastAsia="zh-CN"/>
        </w:rPr>
        <w:t>给予</w:t>
      </w:r>
      <w:r>
        <w:rPr>
          <w:lang w:eastAsia="zh-CN"/>
        </w:rPr>
        <w:t>的</w:t>
      </w:r>
      <w:r>
        <w:rPr>
          <w:lang w:val="zh-CN" w:eastAsia="zh-CN"/>
        </w:rPr>
        <w:t>持续参与、支持和指导</w:t>
      </w:r>
      <w:r>
        <w:rPr>
          <w:lang w:eastAsia="zh-CN"/>
        </w:rPr>
        <w:t>表示</w:t>
      </w:r>
      <w:r>
        <w:rPr>
          <w:lang w:val="zh-CN" w:eastAsia="zh-CN"/>
        </w:rPr>
        <w:t>感谢。根据理事会的要求，秘书处与东道国和联合国安保部（</w:t>
      </w:r>
      <w:r>
        <w:rPr>
          <w:lang w:val="zh-CN" w:eastAsia="zh-CN"/>
        </w:rPr>
        <w:t>UNDSS</w:t>
      </w:r>
      <w:r>
        <w:rPr>
          <w:lang w:val="zh-CN" w:eastAsia="zh-CN"/>
        </w:rPr>
        <w:t>）密切协调，</w:t>
      </w:r>
      <w:r>
        <w:rPr>
          <w:rFonts w:hint="eastAsia"/>
          <w:lang w:val="zh-CN" w:eastAsia="zh-CN"/>
        </w:rPr>
        <w:t>持续</w:t>
      </w:r>
      <w:r>
        <w:rPr>
          <w:lang w:val="zh-CN" w:eastAsia="zh-CN"/>
        </w:rPr>
        <w:t>关注与</w:t>
      </w:r>
      <w:r>
        <w:rPr>
          <w:lang w:val="zh-CN" w:eastAsia="zh-CN"/>
        </w:rPr>
        <w:t>PP-26</w:t>
      </w:r>
      <w:r>
        <w:rPr>
          <w:lang w:val="zh-CN" w:eastAsia="zh-CN"/>
        </w:rPr>
        <w:t>筹备相关的</w:t>
      </w:r>
      <w:r>
        <w:rPr>
          <w:lang w:eastAsia="zh-CN"/>
        </w:rPr>
        <w:t>事态发展；</w:t>
      </w:r>
      <w:r>
        <w:rPr>
          <w:lang w:val="zh-CN" w:eastAsia="zh-CN"/>
        </w:rPr>
        <w:t>成员国提出的问题和关切已提请理事会主席和副主席注意。为确保所有成员国平等获得信息，主席认为</w:t>
      </w:r>
      <w:r>
        <w:rPr>
          <w:lang w:eastAsia="zh-CN"/>
        </w:rPr>
        <w:t>有必要</w:t>
      </w:r>
      <w:r>
        <w:rPr>
          <w:lang w:val="zh-CN" w:eastAsia="zh-CN"/>
        </w:rPr>
        <w:t>召开</w:t>
      </w:r>
      <w:r>
        <w:rPr>
          <w:lang w:eastAsia="zh-CN"/>
        </w:rPr>
        <w:t>这次</w:t>
      </w:r>
      <w:r>
        <w:rPr>
          <w:lang w:val="zh-CN" w:eastAsia="zh-CN"/>
        </w:rPr>
        <w:t>非常会议，以便</w:t>
      </w:r>
      <w:r>
        <w:rPr>
          <w:lang w:eastAsia="zh-CN"/>
        </w:rPr>
        <w:t>向</w:t>
      </w:r>
      <w:r>
        <w:rPr>
          <w:lang w:val="zh-CN" w:eastAsia="zh-CN"/>
        </w:rPr>
        <w:t>理事会</w:t>
      </w:r>
      <w:r>
        <w:rPr>
          <w:lang w:eastAsia="zh-CN"/>
        </w:rPr>
        <w:t>提供</w:t>
      </w:r>
      <w:r>
        <w:rPr>
          <w:lang w:val="zh-CN" w:eastAsia="zh-CN"/>
        </w:rPr>
        <w:t>能够</w:t>
      </w:r>
      <w:r>
        <w:rPr>
          <w:lang w:eastAsia="zh-CN"/>
        </w:rPr>
        <w:t>关于局势的</w:t>
      </w:r>
      <w:r>
        <w:rPr>
          <w:lang w:val="zh-CN" w:eastAsia="zh-CN"/>
        </w:rPr>
        <w:t>最新</w:t>
      </w:r>
      <w:r>
        <w:rPr>
          <w:rFonts w:hint="eastAsia"/>
          <w:lang w:val="zh-CN" w:eastAsia="zh-CN"/>
        </w:rPr>
        <w:t>、</w:t>
      </w:r>
      <w:r>
        <w:rPr>
          <w:lang w:val="zh-CN" w:eastAsia="zh-CN"/>
        </w:rPr>
        <w:t>客观的评估，并就</w:t>
      </w:r>
      <w:r>
        <w:rPr>
          <w:lang w:eastAsia="zh-CN"/>
        </w:rPr>
        <w:t>今后的工作</w:t>
      </w:r>
      <w:r>
        <w:rPr>
          <w:lang w:val="zh-CN" w:eastAsia="zh-CN"/>
        </w:rPr>
        <w:t>方向提供指导，同时考虑到各种可用方案的影响。秘书处随时准备按照理事会的决定采取行动，并继续与成员国密切合作，以确保成功召开一</w:t>
      </w:r>
      <w:r>
        <w:rPr>
          <w:rFonts w:hint="eastAsia"/>
          <w:lang w:val="zh-CN" w:eastAsia="zh-CN"/>
        </w:rPr>
        <w:t>届</w:t>
      </w:r>
      <w:r>
        <w:rPr>
          <w:lang w:val="zh-CN" w:eastAsia="zh-CN"/>
        </w:rPr>
        <w:t>所有代表团均可参加的安全、</w:t>
      </w:r>
      <w:r>
        <w:rPr>
          <w:lang w:eastAsia="zh-CN"/>
        </w:rPr>
        <w:t>有保障</w:t>
      </w:r>
      <w:r>
        <w:rPr>
          <w:lang w:val="zh-CN" w:eastAsia="zh-CN"/>
        </w:rPr>
        <w:t>、包容</w:t>
      </w:r>
      <w:r>
        <w:rPr>
          <w:lang w:eastAsia="zh-CN"/>
        </w:rPr>
        <w:t>且</w:t>
      </w:r>
      <w:r>
        <w:rPr>
          <w:lang w:val="zh-CN" w:eastAsia="zh-CN"/>
        </w:rPr>
        <w:t>高效的大会。</w:t>
      </w:r>
    </w:p>
    <w:p w14:paraId="7C468CC2" w14:textId="77777777" w:rsidR="0068541B" w:rsidRPr="00914BCE" w:rsidRDefault="0068541B" w:rsidP="00331417">
      <w:pPr>
        <w:jc w:val="both"/>
        <w:rPr>
          <w:lang w:eastAsia="zh-CN"/>
        </w:rPr>
      </w:pPr>
      <w:r>
        <w:rPr>
          <w:lang w:val="zh-CN" w:eastAsia="zh-CN"/>
        </w:rPr>
        <w:t>3.2</w:t>
      </w:r>
      <w:r>
        <w:rPr>
          <w:lang w:val="zh-CN" w:eastAsia="zh-CN"/>
        </w:rPr>
        <w:tab/>
      </w:r>
      <w:r>
        <w:rPr>
          <w:lang w:val="zh-CN" w:eastAsia="zh-CN"/>
        </w:rPr>
        <w:t>战略规划和成员部主任</w:t>
      </w:r>
      <w:r>
        <w:rPr>
          <w:rFonts w:hint="eastAsia"/>
          <w:lang w:val="zh-CN" w:eastAsia="zh-CN"/>
        </w:rPr>
        <w:t>通过</w:t>
      </w:r>
      <w:r>
        <w:rPr>
          <w:lang w:val="zh-CN" w:eastAsia="zh-CN"/>
        </w:rPr>
        <w:t>幻灯片</w:t>
      </w:r>
      <w:r>
        <w:rPr>
          <w:lang w:eastAsia="zh-CN"/>
        </w:rPr>
        <w:t>演示</w:t>
      </w:r>
      <w:r>
        <w:rPr>
          <w:lang w:val="zh-CN" w:eastAsia="zh-CN"/>
        </w:rPr>
        <w:t>介绍了</w:t>
      </w:r>
      <w:r>
        <w:rPr>
          <w:lang w:val="zh-CN" w:eastAsia="zh-CN"/>
        </w:rPr>
        <w:t>C26-EXT/2</w:t>
      </w:r>
      <w:r>
        <w:rPr>
          <w:lang w:val="zh-CN" w:eastAsia="zh-CN"/>
        </w:rPr>
        <w:t>号文件，该文件</w:t>
      </w:r>
      <w:r>
        <w:rPr>
          <w:lang w:eastAsia="zh-CN"/>
        </w:rPr>
        <w:t>基于截至</w:t>
      </w:r>
      <w:r>
        <w:rPr>
          <w:lang w:val="zh-CN" w:eastAsia="zh-CN"/>
        </w:rPr>
        <w:t>2026</w:t>
      </w:r>
      <w:r>
        <w:rPr>
          <w:lang w:val="zh-CN" w:eastAsia="zh-CN"/>
        </w:rPr>
        <w:t>年</w:t>
      </w:r>
      <w:r>
        <w:rPr>
          <w:lang w:val="zh-CN" w:eastAsia="zh-CN"/>
        </w:rPr>
        <w:t>8</w:t>
      </w:r>
      <w:r>
        <w:rPr>
          <w:lang w:val="zh-CN" w:eastAsia="zh-CN"/>
        </w:rPr>
        <w:t>月中旬</w:t>
      </w:r>
      <w:r>
        <w:rPr>
          <w:lang w:eastAsia="zh-CN"/>
        </w:rPr>
        <w:t>可</w:t>
      </w:r>
      <w:r>
        <w:rPr>
          <w:lang w:val="zh-CN" w:eastAsia="zh-CN"/>
        </w:rPr>
        <w:t>获得的信息对</w:t>
      </w:r>
      <w:r>
        <w:rPr>
          <w:lang w:eastAsia="zh-CN"/>
        </w:rPr>
        <w:t>形势</w:t>
      </w:r>
      <w:r>
        <w:rPr>
          <w:lang w:val="zh-CN" w:eastAsia="zh-CN"/>
        </w:rPr>
        <w:t>进行了评估，并为进一步筹备</w:t>
      </w:r>
      <w:r>
        <w:rPr>
          <w:lang w:val="zh-CN" w:eastAsia="zh-CN"/>
        </w:rPr>
        <w:t>PP-26</w:t>
      </w:r>
      <w:r>
        <w:rPr>
          <w:lang w:val="zh-CN" w:eastAsia="zh-CN"/>
        </w:rPr>
        <w:t>提出了两种情境</w:t>
      </w:r>
      <w:r>
        <w:rPr>
          <w:lang w:eastAsia="zh-CN"/>
        </w:rPr>
        <w:t>方案</w:t>
      </w:r>
      <w:r>
        <w:rPr>
          <w:lang w:val="zh-CN" w:eastAsia="zh-CN"/>
        </w:rPr>
        <w:t>，</w:t>
      </w:r>
      <w:r>
        <w:rPr>
          <w:lang w:eastAsia="zh-CN"/>
        </w:rPr>
        <w:t>其中包含</w:t>
      </w:r>
      <w:r>
        <w:rPr>
          <w:lang w:val="zh-CN" w:eastAsia="zh-CN"/>
        </w:rPr>
        <w:t>相关的运作和财务考虑以及程序后果，包括</w:t>
      </w:r>
      <w:r>
        <w:rPr>
          <w:lang w:eastAsia="zh-CN"/>
        </w:rPr>
        <w:t>若</w:t>
      </w:r>
      <w:r>
        <w:rPr>
          <w:rFonts w:hint="eastAsia"/>
          <w:lang w:eastAsia="zh-CN"/>
        </w:rPr>
        <w:t>大会</w:t>
      </w:r>
      <w:r>
        <w:rPr>
          <w:lang w:eastAsia="zh-CN"/>
        </w:rPr>
        <w:t>日期和地点发生变更，则</w:t>
      </w:r>
      <w:r>
        <w:rPr>
          <w:lang w:val="zh-CN" w:eastAsia="zh-CN"/>
        </w:rPr>
        <w:t>根据国际电联《公约》第</w:t>
      </w:r>
      <w:r>
        <w:rPr>
          <w:lang w:val="zh-CN" w:eastAsia="zh-CN"/>
        </w:rPr>
        <w:t>47</w:t>
      </w:r>
      <w:r>
        <w:rPr>
          <w:lang w:val="zh-CN" w:eastAsia="zh-CN"/>
        </w:rPr>
        <w:t>款</w:t>
      </w:r>
      <w:r>
        <w:rPr>
          <w:rFonts w:hint="eastAsia"/>
          <w:lang w:eastAsia="zh-CN"/>
        </w:rPr>
        <w:t>要求</w:t>
      </w:r>
      <w:r>
        <w:rPr>
          <w:lang w:eastAsia="zh-CN"/>
        </w:rPr>
        <w:t>获得</w:t>
      </w:r>
      <w:r>
        <w:rPr>
          <w:lang w:val="zh-CN" w:eastAsia="zh-CN"/>
        </w:rPr>
        <w:t>成员国的多数支持。自报告发布以来，秘书处</w:t>
      </w:r>
      <w:r>
        <w:rPr>
          <w:lang w:eastAsia="zh-CN"/>
        </w:rPr>
        <w:t>获悉</w:t>
      </w:r>
      <w:r>
        <w:rPr>
          <w:lang w:val="zh-CN" w:eastAsia="zh-CN"/>
        </w:rPr>
        <w:t>，曾临时预定</w:t>
      </w:r>
      <w:r>
        <w:rPr>
          <w:lang w:val="zh-CN" w:eastAsia="zh-CN"/>
        </w:rPr>
        <w:t>2027</w:t>
      </w:r>
      <w:r>
        <w:rPr>
          <w:lang w:val="zh-CN" w:eastAsia="zh-CN"/>
        </w:rPr>
        <w:t>年</w:t>
      </w:r>
      <w:r>
        <w:rPr>
          <w:lang w:val="zh-CN" w:eastAsia="zh-CN"/>
        </w:rPr>
        <w:t>1</w:t>
      </w:r>
      <w:r>
        <w:rPr>
          <w:lang w:val="zh-CN" w:eastAsia="zh-CN"/>
        </w:rPr>
        <w:t>月的日内瓦国际会议中心（</w:t>
      </w:r>
      <w:r>
        <w:rPr>
          <w:lang w:val="zh-CN" w:eastAsia="zh-CN"/>
        </w:rPr>
        <w:t>CICG</w:t>
      </w:r>
      <w:r>
        <w:rPr>
          <w:lang w:val="zh-CN" w:eastAsia="zh-CN"/>
        </w:rPr>
        <w:t>）收到了同月的其他预定申请。由于瑞士当局的支持，国际电联的临时预订在没有正式预订的情况下仍然有效，</w:t>
      </w:r>
      <w:r>
        <w:rPr>
          <w:lang w:eastAsia="zh-CN"/>
        </w:rPr>
        <w:t>若无法在本周末前予以确认</w:t>
      </w:r>
      <w:r>
        <w:rPr>
          <w:lang w:val="zh-CN" w:eastAsia="zh-CN"/>
        </w:rPr>
        <w:t>，该临时预订可能会</w:t>
      </w:r>
      <w:r>
        <w:rPr>
          <w:lang w:eastAsia="zh-CN"/>
        </w:rPr>
        <w:t>失效</w:t>
      </w:r>
      <w:r>
        <w:rPr>
          <w:lang w:val="zh-CN" w:eastAsia="zh-CN"/>
        </w:rPr>
        <w:t>。</w:t>
      </w:r>
      <w:r>
        <w:rPr>
          <w:lang w:eastAsia="zh-CN"/>
        </w:rPr>
        <w:t>请理事会审议所提出的方案，提供指导，作出其认为适当的决定，并据此向秘书长下达指示</w:t>
      </w:r>
      <w:r>
        <w:rPr>
          <w:rFonts w:ascii="SimSun" w:hAnsi="SimSun" w:cs="SimSun" w:hint="eastAsia"/>
          <w:lang w:eastAsia="zh-CN"/>
        </w:rPr>
        <w:t>。</w:t>
      </w:r>
    </w:p>
    <w:p w14:paraId="3992D7C0" w14:textId="77777777" w:rsidR="0068541B" w:rsidRPr="00914BCE" w:rsidRDefault="0068541B" w:rsidP="00331417">
      <w:pPr>
        <w:jc w:val="both"/>
        <w:rPr>
          <w:lang w:eastAsia="zh-CN"/>
        </w:rPr>
      </w:pPr>
      <w:r>
        <w:rPr>
          <w:lang w:val="zh-CN" w:eastAsia="zh-CN"/>
        </w:rPr>
        <w:lastRenderedPageBreak/>
        <w:t>3.3</w:t>
      </w:r>
      <w:r>
        <w:rPr>
          <w:lang w:val="zh-CN" w:eastAsia="zh-CN"/>
        </w:rPr>
        <w:tab/>
      </w:r>
      <w:r>
        <w:rPr>
          <w:lang w:val="zh-CN" w:eastAsia="zh-CN"/>
        </w:rPr>
        <w:t>卡塔尔观察员在介绍</w:t>
      </w:r>
      <w:r>
        <w:rPr>
          <w:lang w:val="zh-CN" w:eastAsia="zh-CN"/>
        </w:rPr>
        <w:t>C26-EXT/6</w:t>
      </w:r>
      <w:r>
        <w:rPr>
          <w:lang w:val="zh-CN" w:eastAsia="zh-CN"/>
        </w:rPr>
        <w:t>号文件中的文稿时重申，卡塔尔主管部门完全致力于承办一届成功、包容和富有成果的全权代表大会，</w:t>
      </w:r>
      <w:r>
        <w:rPr>
          <w:rFonts w:hint="eastAsia"/>
          <w:lang w:val="zh-CN" w:eastAsia="zh-CN"/>
        </w:rPr>
        <w:t>大会</w:t>
      </w:r>
      <w:r>
        <w:rPr>
          <w:lang w:val="zh-CN" w:eastAsia="zh-CN"/>
        </w:rPr>
        <w:t>将</w:t>
      </w:r>
      <w:r>
        <w:rPr>
          <w:lang w:eastAsia="zh-CN"/>
        </w:rPr>
        <w:t>为</w:t>
      </w:r>
      <w:r>
        <w:rPr>
          <w:lang w:val="zh-CN" w:eastAsia="zh-CN"/>
        </w:rPr>
        <w:t>全球</w:t>
      </w:r>
      <w:r>
        <w:rPr>
          <w:lang w:val="zh-CN" w:eastAsia="zh-CN"/>
        </w:rPr>
        <w:t>ICT</w:t>
      </w:r>
      <w:r>
        <w:rPr>
          <w:lang w:val="zh-CN" w:eastAsia="zh-CN"/>
        </w:rPr>
        <w:t>界提供一个汇聚一堂</w:t>
      </w:r>
      <w:r>
        <w:rPr>
          <w:rFonts w:hint="eastAsia"/>
          <w:lang w:val="zh-CN" w:eastAsia="zh-CN"/>
        </w:rPr>
        <w:t>的</w:t>
      </w:r>
      <w:r>
        <w:rPr>
          <w:lang w:val="zh-CN" w:eastAsia="zh-CN"/>
        </w:rPr>
        <w:t>机</w:t>
      </w:r>
      <w:r>
        <w:rPr>
          <w:rFonts w:hint="eastAsia"/>
          <w:lang w:val="zh-CN" w:eastAsia="zh-CN"/>
        </w:rPr>
        <w:t>会</w:t>
      </w:r>
      <w:r>
        <w:rPr>
          <w:lang w:val="zh-CN" w:eastAsia="zh-CN"/>
        </w:rPr>
        <w:t>，推进对话，加强合作，塑造数字化发展的未来，造福所有国家。作为东道国，卡塔尔</w:t>
      </w:r>
      <w:r>
        <w:rPr>
          <w:lang w:eastAsia="zh-CN"/>
        </w:rPr>
        <w:t>一如既往地</w:t>
      </w:r>
      <w:r>
        <w:rPr>
          <w:lang w:val="zh-CN" w:eastAsia="zh-CN"/>
        </w:rPr>
        <w:t>致力于欢迎所有成员国和与会者，并为本着开放、合作和相互尊重的精神</w:t>
      </w:r>
      <w:r>
        <w:rPr>
          <w:rFonts w:hint="eastAsia"/>
          <w:lang w:val="zh-CN" w:eastAsia="zh-CN"/>
        </w:rPr>
        <w:t>，</w:t>
      </w:r>
      <w:r>
        <w:rPr>
          <w:lang w:val="zh-CN" w:eastAsia="zh-CN"/>
        </w:rPr>
        <w:t>为大会实现其目标提供必要的环境。</w:t>
      </w:r>
    </w:p>
    <w:p w14:paraId="516BC288" w14:textId="4DEB64DB" w:rsidR="0068541B" w:rsidRPr="00914BCE" w:rsidRDefault="0068541B" w:rsidP="00331417">
      <w:pPr>
        <w:jc w:val="both"/>
        <w:rPr>
          <w:lang w:eastAsia="zh-CN"/>
        </w:rPr>
      </w:pPr>
      <w:r>
        <w:rPr>
          <w:lang w:val="zh-CN" w:eastAsia="zh-CN"/>
        </w:rPr>
        <w:t>3.4</w:t>
      </w:r>
      <w:r>
        <w:rPr>
          <w:lang w:val="zh-CN" w:eastAsia="zh-CN"/>
        </w:rPr>
        <w:tab/>
        <w:t>Hend Abdalrahman Al-Muftah</w:t>
      </w:r>
      <w:r>
        <w:rPr>
          <w:lang w:val="zh-CN" w:eastAsia="zh-CN"/>
        </w:rPr>
        <w:t>女士（卡塔尔国驻联合国日内瓦办事处和其他国际组织大使兼常驻代表）提供了卡塔尔风险管理处准备的</w:t>
      </w:r>
      <w:r>
        <w:rPr>
          <w:rFonts w:hint="eastAsia"/>
          <w:lang w:val="zh-CN" w:eastAsia="zh-CN"/>
        </w:rPr>
        <w:t>一份</w:t>
      </w:r>
      <w:r>
        <w:rPr>
          <w:lang w:val="zh-CN" w:eastAsia="zh-CN"/>
        </w:rPr>
        <w:t>关于卡塔尔和更广泛区域局势以及为举办</w:t>
      </w:r>
      <w:r>
        <w:rPr>
          <w:lang w:val="zh-CN" w:eastAsia="zh-CN"/>
        </w:rPr>
        <w:t>PP-26</w:t>
      </w:r>
      <w:r>
        <w:rPr>
          <w:lang w:val="zh-CN" w:eastAsia="zh-CN"/>
        </w:rPr>
        <w:t>所做的准备工作的安全和安保风险评估。尽管有必要时刻关注区域和地缘政治环境，但没有任何迹象表明当前的安全局势会阻止或严重干扰大会的进行。所有与会者的安全和保障仍将是重中之重。卡塔尔主管部门致力于与国际电联合作，</w:t>
      </w:r>
      <w:r w:rsidR="00084710">
        <w:rPr>
          <w:rFonts w:hint="eastAsia"/>
          <w:lang w:val="zh-CN" w:eastAsia="zh-CN"/>
        </w:rPr>
        <w:t>并</w:t>
      </w:r>
      <w:r>
        <w:rPr>
          <w:lang w:val="zh-CN" w:eastAsia="zh-CN"/>
        </w:rPr>
        <w:t>在大会之前或期间出现任何重大风险时，制定和实施全面的应急计划。</w:t>
      </w:r>
    </w:p>
    <w:p w14:paraId="2E12B6D2" w14:textId="77777777" w:rsidR="0068541B" w:rsidRPr="00D030B8" w:rsidRDefault="0068541B" w:rsidP="00331417">
      <w:pPr>
        <w:jc w:val="both"/>
        <w:rPr>
          <w:spacing w:val="-2"/>
          <w:lang w:eastAsia="zh-CN"/>
        </w:rPr>
      </w:pPr>
      <w:r w:rsidRPr="00D030B8">
        <w:rPr>
          <w:spacing w:val="-2"/>
          <w:lang w:val="zh-CN" w:eastAsia="zh-CN"/>
        </w:rPr>
        <w:t>3.5</w:t>
      </w:r>
      <w:r w:rsidRPr="00D030B8">
        <w:rPr>
          <w:spacing w:val="-2"/>
          <w:lang w:val="zh-CN" w:eastAsia="zh-CN"/>
        </w:rPr>
        <w:tab/>
      </w:r>
      <w:r w:rsidRPr="00D030B8">
        <w:rPr>
          <w:spacing w:val="-2"/>
          <w:lang w:val="zh-CN" w:eastAsia="zh-CN"/>
        </w:rPr>
        <w:t>在回答理事和观察员在会议前提出的一些问题时，她提供了关于空域管理的补充信息，包括航空公司的运营能力和时刻表、客运量和航空旅行应急计划</w:t>
      </w:r>
      <w:r w:rsidRPr="00D030B8">
        <w:rPr>
          <w:rFonts w:hint="eastAsia"/>
          <w:spacing w:val="-2"/>
          <w:lang w:val="zh-CN" w:eastAsia="zh-CN"/>
        </w:rPr>
        <w:t>；</w:t>
      </w:r>
      <w:r w:rsidRPr="00D030B8">
        <w:rPr>
          <w:spacing w:val="-2"/>
          <w:lang w:val="zh-CN" w:eastAsia="zh-CN"/>
        </w:rPr>
        <w:t>疏散计划和活动场所的集合点</w:t>
      </w:r>
      <w:r w:rsidRPr="00D030B8">
        <w:rPr>
          <w:rFonts w:hint="eastAsia"/>
          <w:spacing w:val="-2"/>
          <w:lang w:val="zh-CN" w:eastAsia="zh-CN"/>
        </w:rPr>
        <w:t>；</w:t>
      </w:r>
      <w:r w:rsidRPr="00D030B8">
        <w:rPr>
          <w:spacing w:val="-2"/>
          <w:lang w:val="zh-CN" w:eastAsia="zh-CN"/>
        </w:rPr>
        <w:t>以及更广泛的应急规划，包括空域长期关闭情况下的应对措施。</w:t>
      </w:r>
    </w:p>
    <w:p w14:paraId="1EFC60D8" w14:textId="02C48A8E" w:rsidR="0068541B" w:rsidRPr="00666E1F" w:rsidRDefault="0068541B" w:rsidP="0068541B">
      <w:pPr>
        <w:rPr>
          <w:spacing w:val="-2"/>
          <w:lang w:eastAsia="zh-CN"/>
        </w:rPr>
      </w:pPr>
      <w:r>
        <w:rPr>
          <w:lang w:val="zh-CN" w:eastAsia="zh-CN"/>
        </w:rPr>
        <w:t>3.6</w:t>
      </w:r>
      <w:r>
        <w:rPr>
          <w:lang w:val="zh-CN" w:eastAsia="zh-CN"/>
        </w:rPr>
        <w:tab/>
      </w:r>
      <w:r>
        <w:rPr>
          <w:lang w:val="zh-CN" w:eastAsia="zh-CN"/>
        </w:rPr>
        <w:t>阿尔及利亚理事代表非洲集团</w:t>
      </w:r>
      <w:r w:rsidR="00084710">
        <w:rPr>
          <w:rFonts w:hint="eastAsia"/>
          <w:lang w:val="zh-CN" w:eastAsia="zh-CN"/>
        </w:rPr>
        <w:t>驻日内瓦使团</w:t>
      </w:r>
      <w:r>
        <w:rPr>
          <w:lang w:val="zh-CN" w:eastAsia="zh-CN"/>
        </w:rPr>
        <w:t>发言</w:t>
      </w:r>
      <w:r>
        <w:rPr>
          <w:rFonts w:hint="eastAsia"/>
          <w:lang w:val="zh-CN" w:eastAsia="zh-CN"/>
        </w:rPr>
        <w:t>，</w:t>
      </w:r>
      <w:r>
        <w:rPr>
          <w:lang w:val="zh-CN" w:eastAsia="zh-CN"/>
        </w:rPr>
        <w:t>介绍了</w:t>
      </w:r>
      <w:r>
        <w:rPr>
          <w:lang w:val="zh-CN" w:eastAsia="zh-CN"/>
        </w:rPr>
        <w:t>C26-EXT/7</w:t>
      </w:r>
      <w:r>
        <w:rPr>
          <w:lang w:val="zh-CN" w:eastAsia="zh-CN"/>
        </w:rPr>
        <w:t>号文件，其中载有一封致主席的信</w:t>
      </w:r>
      <w:r>
        <w:rPr>
          <w:rFonts w:hint="eastAsia"/>
          <w:lang w:val="zh-CN" w:eastAsia="zh-CN"/>
        </w:rPr>
        <w:t>函</w:t>
      </w:r>
      <w:r>
        <w:rPr>
          <w:lang w:val="zh-CN" w:eastAsia="zh-CN"/>
        </w:rPr>
        <w:t>，表达非洲集团对卡塔尔有能力根据全权代表大会第</w:t>
      </w:r>
      <w:r>
        <w:rPr>
          <w:lang w:val="zh-CN" w:eastAsia="zh-CN"/>
        </w:rPr>
        <w:t>77</w:t>
      </w:r>
      <w:r>
        <w:rPr>
          <w:lang w:val="zh-CN" w:eastAsia="zh-CN"/>
        </w:rPr>
        <w:t>号决议（</w:t>
      </w:r>
      <w:r>
        <w:rPr>
          <w:lang w:val="zh-CN" w:eastAsia="zh-CN"/>
        </w:rPr>
        <w:t>2022</w:t>
      </w:r>
      <w:r>
        <w:rPr>
          <w:lang w:val="zh-CN" w:eastAsia="zh-CN"/>
        </w:rPr>
        <w:t>年，布加勒斯特，修订版）和理事会第</w:t>
      </w:r>
      <w:r>
        <w:rPr>
          <w:lang w:val="zh-CN" w:eastAsia="zh-CN"/>
        </w:rPr>
        <w:t>636</w:t>
      </w:r>
      <w:r>
        <w:rPr>
          <w:lang w:val="zh-CN" w:eastAsia="zh-CN"/>
        </w:rPr>
        <w:t>号决定（</w:t>
      </w:r>
      <w:r>
        <w:rPr>
          <w:lang w:val="zh-CN" w:eastAsia="zh-CN"/>
        </w:rPr>
        <w:t>C23</w:t>
      </w:r>
      <w:r>
        <w:rPr>
          <w:lang w:val="zh-CN" w:eastAsia="zh-CN"/>
        </w:rPr>
        <w:t>）在</w:t>
      </w:r>
      <w:r>
        <w:rPr>
          <w:lang w:val="zh-CN" w:eastAsia="zh-CN"/>
        </w:rPr>
        <w:t>2026</w:t>
      </w:r>
      <w:r>
        <w:rPr>
          <w:lang w:val="zh-CN" w:eastAsia="zh-CN"/>
        </w:rPr>
        <w:t>年</w:t>
      </w:r>
      <w:r>
        <w:rPr>
          <w:lang w:val="zh-CN" w:eastAsia="zh-CN"/>
        </w:rPr>
        <w:t>11</w:t>
      </w:r>
      <w:r>
        <w:rPr>
          <w:lang w:val="zh-CN" w:eastAsia="zh-CN"/>
        </w:rPr>
        <w:t>月成功举办</w:t>
      </w:r>
      <w:r>
        <w:rPr>
          <w:lang w:val="zh-CN" w:eastAsia="zh-CN"/>
        </w:rPr>
        <w:t>PP-26</w:t>
      </w:r>
      <w:r>
        <w:rPr>
          <w:lang w:val="zh-CN" w:eastAsia="zh-CN"/>
        </w:rPr>
        <w:t>充满信心。为确保连续性并避免不确定性、额外费用和运作困难，非洲集团坚信应</w:t>
      </w:r>
      <w:r>
        <w:rPr>
          <w:rFonts w:hint="eastAsia"/>
          <w:lang w:val="zh-CN" w:eastAsia="zh-CN"/>
        </w:rPr>
        <w:t>维持</w:t>
      </w:r>
      <w:r>
        <w:rPr>
          <w:lang w:val="zh-CN" w:eastAsia="zh-CN"/>
        </w:rPr>
        <w:t>已</w:t>
      </w:r>
      <w:r>
        <w:rPr>
          <w:rFonts w:hint="eastAsia"/>
          <w:lang w:val="zh-CN" w:eastAsia="zh-CN"/>
        </w:rPr>
        <w:t>获</w:t>
      </w:r>
      <w:r>
        <w:rPr>
          <w:lang w:val="zh-CN" w:eastAsia="zh-CN"/>
        </w:rPr>
        <w:t>批准的</w:t>
      </w:r>
      <w:r>
        <w:rPr>
          <w:rFonts w:hint="eastAsia"/>
          <w:lang w:val="zh-CN" w:eastAsia="zh-CN"/>
        </w:rPr>
        <w:t>各项</w:t>
      </w:r>
      <w:r>
        <w:rPr>
          <w:lang w:val="zh-CN" w:eastAsia="zh-CN"/>
        </w:rPr>
        <w:t>安排。筹备工作进展顺利，投入巨大</w:t>
      </w:r>
      <w:r w:rsidR="00A94C04">
        <w:rPr>
          <w:rFonts w:hint="eastAsia"/>
          <w:lang w:val="zh-CN" w:eastAsia="zh-CN"/>
        </w:rPr>
        <w:t>；</w:t>
      </w:r>
      <w:r>
        <w:rPr>
          <w:lang w:val="zh-CN" w:eastAsia="zh-CN"/>
        </w:rPr>
        <w:t>此外，没有确定任何会妨碍安全有序地在多哈举办大会的安全考虑因素。</w:t>
      </w:r>
    </w:p>
    <w:p w14:paraId="531C0E0B" w14:textId="4337A396" w:rsidR="0068541B" w:rsidRPr="00914BCE" w:rsidRDefault="0068541B" w:rsidP="00331417">
      <w:pPr>
        <w:jc w:val="both"/>
        <w:rPr>
          <w:lang w:eastAsia="zh-CN"/>
        </w:rPr>
      </w:pPr>
      <w:r>
        <w:rPr>
          <w:lang w:val="zh-CN" w:eastAsia="zh-CN"/>
        </w:rPr>
        <w:t>3.7</w:t>
      </w:r>
      <w:r>
        <w:rPr>
          <w:lang w:val="zh-CN" w:eastAsia="zh-CN"/>
        </w:rPr>
        <w:tab/>
      </w:r>
      <w:r>
        <w:rPr>
          <w:lang w:val="zh-CN" w:eastAsia="zh-CN"/>
        </w:rPr>
        <w:t>俄罗斯联邦观察员代表阿塞拜疆、白俄罗斯和乌兹别克斯坦发言</w:t>
      </w:r>
      <w:r>
        <w:rPr>
          <w:rFonts w:hint="eastAsia"/>
          <w:lang w:val="zh-CN" w:eastAsia="zh-CN"/>
        </w:rPr>
        <w:t>，</w:t>
      </w:r>
      <w:r>
        <w:rPr>
          <w:lang w:val="zh-CN" w:eastAsia="zh-CN"/>
        </w:rPr>
        <w:t>介绍了</w:t>
      </w:r>
      <w:r>
        <w:rPr>
          <w:lang w:val="zh-CN" w:eastAsia="zh-CN"/>
        </w:rPr>
        <w:t>C26</w:t>
      </w:r>
      <w:r w:rsidR="00D030B8">
        <w:rPr>
          <w:lang w:val="es-ES" w:eastAsia="zh-CN"/>
        </w:rPr>
        <w:noBreakHyphen/>
      </w:r>
      <w:r>
        <w:rPr>
          <w:lang w:val="zh-CN" w:eastAsia="zh-CN"/>
        </w:rPr>
        <w:t>EXT/4</w:t>
      </w:r>
      <w:r>
        <w:rPr>
          <w:lang w:val="zh-CN" w:eastAsia="zh-CN"/>
        </w:rPr>
        <w:t>号文件，其中详述了为</w:t>
      </w:r>
      <w:r>
        <w:rPr>
          <w:lang w:val="zh-CN" w:eastAsia="zh-CN"/>
        </w:rPr>
        <w:t>PP-26</w:t>
      </w:r>
      <w:r>
        <w:rPr>
          <w:lang w:val="zh-CN" w:eastAsia="zh-CN"/>
        </w:rPr>
        <w:t>做出安排的法律依据，并探讨了将大会推迟到</w:t>
      </w:r>
      <w:r>
        <w:rPr>
          <w:lang w:val="zh-CN" w:eastAsia="zh-CN"/>
        </w:rPr>
        <w:t>2027</w:t>
      </w:r>
      <w:r>
        <w:rPr>
          <w:lang w:val="zh-CN" w:eastAsia="zh-CN"/>
        </w:rPr>
        <w:t>年</w:t>
      </w:r>
      <w:r>
        <w:rPr>
          <w:lang w:val="zh-CN" w:eastAsia="zh-CN"/>
        </w:rPr>
        <w:t>1</w:t>
      </w:r>
      <w:r>
        <w:rPr>
          <w:lang w:val="zh-CN" w:eastAsia="zh-CN"/>
        </w:rPr>
        <w:t>月的法律和财务风险。他们认为，这种推迟是不可接受的，特别是因为迄今为止，联合国安保部没有直接建议不要于</w:t>
      </w:r>
      <w:r>
        <w:rPr>
          <w:lang w:val="zh-CN" w:eastAsia="zh-CN"/>
        </w:rPr>
        <w:t>2026</w:t>
      </w:r>
      <w:r>
        <w:rPr>
          <w:lang w:val="zh-CN" w:eastAsia="zh-CN"/>
        </w:rPr>
        <w:t>年</w:t>
      </w:r>
      <w:r>
        <w:rPr>
          <w:lang w:val="zh-CN" w:eastAsia="zh-CN"/>
        </w:rPr>
        <w:t>11</w:t>
      </w:r>
      <w:r>
        <w:rPr>
          <w:lang w:val="zh-CN" w:eastAsia="zh-CN"/>
        </w:rPr>
        <w:t>月在多哈举办该活动。</w:t>
      </w:r>
      <w:r>
        <w:rPr>
          <w:lang w:val="zh-CN" w:eastAsia="zh-CN"/>
        </w:rPr>
        <w:t>PP-26</w:t>
      </w:r>
      <w:r>
        <w:rPr>
          <w:lang w:val="zh-CN" w:eastAsia="zh-CN"/>
        </w:rPr>
        <w:t>应按计划进行，议程充实。</w:t>
      </w:r>
    </w:p>
    <w:p w14:paraId="76539216" w14:textId="1D314AD4" w:rsidR="0068541B" w:rsidRPr="00914BCE" w:rsidRDefault="0068541B" w:rsidP="00331417">
      <w:pPr>
        <w:jc w:val="both"/>
        <w:rPr>
          <w:lang w:eastAsia="zh-CN"/>
        </w:rPr>
      </w:pPr>
      <w:r>
        <w:rPr>
          <w:lang w:val="zh-CN" w:eastAsia="zh-CN"/>
        </w:rPr>
        <w:t>3.8</w:t>
      </w:r>
      <w:r>
        <w:rPr>
          <w:lang w:val="zh-CN" w:eastAsia="zh-CN"/>
        </w:rPr>
        <w:tab/>
      </w:r>
      <w:r>
        <w:rPr>
          <w:lang w:val="zh-CN" w:eastAsia="zh-CN"/>
        </w:rPr>
        <w:t>苏丹观察员代表</w:t>
      </w:r>
      <w:r w:rsidR="00084710">
        <w:rPr>
          <w:rFonts w:hint="eastAsia"/>
          <w:lang w:val="zh-CN" w:eastAsia="zh-CN"/>
        </w:rPr>
        <w:t>日内瓦</w:t>
      </w:r>
      <w:r>
        <w:rPr>
          <w:lang w:val="zh-CN" w:eastAsia="zh-CN"/>
        </w:rPr>
        <w:t>阿拉伯</w:t>
      </w:r>
      <w:r w:rsidR="00084710">
        <w:rPr>
          <w:rFonts w:hint="eastAsia"/>
          <w:lang w:val="zh-CN" w:eastAsia="zh-CN"/>
        </w:rPr>
        <w:t>大使理事会</w:t>
      </w:r>
      <w:r>
        <w:rPr>
          <w:lang w:val="zh-CN" w:eastAsia="zh-CN"/>
        </w:rPr>
        <w:t>发言</w:t>
      </w:r>
      <w:r>
        <w:rPr>
          <w:rFonts w:hint="eastAsia"/>
          <w:lang w:val="zh-CN" w:eastAsia="zh-CN"/>
        </w:rPr>
        <w:t>，</w:t>
      </w:r>
      <w:r>
        <w:rPr>
          <w:lang w:val="zh-CN" w:eastAsia="zh-CN"/>
        </w:rPr>
        <w:t>介绍了</w:t>
      </w:r>
      <w:r>
        <w:rPr>
          <w:lang w:val="zh-CN" w:eastAsia="zh-CN"/>
        </w:rPr>
        <w:t>C26-EXT/3</w:t>
      </w:r>
      <w:r>
        <w:rPr>
          <w:lang w:val="zh-CN" w:eastAsia="zh-CN"/>
        </w:rPr>
        <w:t>号文件，其中载有一封致主席的信</w:t>
      </w:r>
      <w:r>
        <w:rPr>
          <w:rFonts w:hint="eastAsia"/>
          <w:lang w:val="zh-CN" w:eastAsia="zh-CN"/>
        </w:rPr>
        <w:t>函</w:t>
      </w:r>
      <w:r>
        <w:rPr>
          <w:lang w:val="zh-CN" w:eastAsia="zh-CN"/>
        </w:rPr>
        <w:t>，强调确保成功有序召开</w:t>
      </w:r>
      <w:r>
        <w:rPr>
          <w:lang w:val="zh-CN" w:eastAsia="zh-CN"/>
        </w:rPr>
        <w:t>PP-26</w:t>
      </w:r>
      <w:r>
        <w:rPr>
          <w:lang w:val="zh-CN" w:eastAsia="zh-CN"/>
        </w:rPr>
        <w:t>的重要性，并表示阿拉伯国家对卡塔尔</w:t>
      </w:r>
      <w:r>
        <w:rPr>
          <w:rFonts w:hint="eastAsia"/>
          <w:lang w:val="zh-CN" w:eastAsia="zh-CN"/>
        </w:rPr>
        <w:t>有能力</w:t>
      </w:r>
      <w:r>
        <w:rPr>
          <w:lang w:val="zh-CN" w:eastAsia="zh-CN"/>
        </w:rPr>
        <w:t>主办此次活动充满信心。理事会会议期间提供的补充信息强调了</w:t>
      </w:r>
      <w:r w:rsidRPr="00602D9C">
        <w:rPr>
          <w:lang w:val="zh-CN" w:eastAsia="zh-CN"/>
        </w:rPr>
        <w:t>筹备工作的规模之大。</w:t>
      </w:r>
      <w:r>
        <w:rPr>
          <w:lang w:val="zh-CN" w:eastAsia="zh-CN"/>
        </w:rPr>
        <w:t>改变大会地点或日期将产生财务、后勤和其他后果，并可能影响代表团全面参与的能力。</w:t>
      </w:r>
      <w:r>
        <w:rPr>
          <w:lang w:eastAsia="zh-CN"/>
        </w:rPr>
        <w:t>任何此类变更</w:t>
      </w:r>
      <w:r>
        <w:rPr>
          <w:lang w:val="zh-CN" w:eastAsia="zh-CN"/>
        </w:rPr>
        <w:t>均应以客观、最新技术和安全评估以及国际电联相关权能机构已通过的决定为指导。</w:t>
      </w:r>
    </w:p>
    <w:p w14:paraId="7F184AE0" w14:textId="564F7B67" w:rsidR="0068541B" w:rsidRPr="00CF0AAE" w:rsidRDefault="0068541B" w:rsidP="00331417">
      <w:pPr>
        <w:jc w:val="both"/>
        <w:rPr>
          <w:spacing w:val="-2"/>
          <w:lang w:eastAsia="zh-CN"/>
        </w:rPr>
      </w:pPr>
      <w:r>
        <w:rPr>
          <w:lang w:val="zh-CN" w:eastAsia="zh-CN"/>
        </w:rPr>
        <w:t>3.9</w:t>
      </w:r>
      <w:r>
        <w:rPr>
          <w:lang w:val="zh-CN" w:eastAsia="zh-CN"/>
        </w:rPr>
        <w:tab/>
      </w:r>
      <w:r>
        <w:rPr>
          <w:lang w:val="zh-CN" w:eastAsia="zh-CN"/>
        </w:rPr>
        <w:t>理事和观察员（有些远程参会）对召开理事会非常会议讨论该问题表示欢迎，并对秘书处和卡塔尔代表团提供的详细信息表示赞赏。发言者赞扬东道国政府已经根据第</w:t>
      </w:r>
      <w:r>
        <w:rPr>
          <w:lang w:val="zh-CN" w:eastAsia="zh-CN"/>
        </w:rPr>
        <w:t>77</w:t>
      </w:r>
      <w:r>
        <w:rPr>
          <w:lang w:val="zh-CN" w:eastAsia="zh-CN"/>
        </w:rPr>
        <w:t>号决议（</w:t>
      </w:r>
      <w:r>
        <w:rPr>
          <w:lang w:val="zh-CN" w:eastAsia="zh-CN"/>
        </w:rPr>
        <w:t>2022</w:t>
      </w:r>
      <w:r>
        <w:rPr>
          <w:lang w:val="zh-CN" w:eastAsia="zh-CN"/>
        </w:rPr>
        <w:t>年，布加勒斯特，修订版）和理事会第</w:t>
      </w:r>
      <w:r>
        <w:rPr>
          <w:lang w:val="zh-CN" w:eastAsia="zh-CN"/>
        </w:rPr>
        <w:t>636</w:t>
      </w:r>
      <w:r>
        <w:rPr>
          <w:lang w:val="zh-CN" w:eastAsia="zh-CN"/>
        </w:rPr>
        <w:t>号决定（</w:t>
      </w:r>
      <w:r>
        <w:rPr>
          <w:lang w:val="zh-CN" w:eastAsia="zh-CN"/>
        </w:rPr>
        <w:t>C23</w:t>
      </w:r>
      <w:r>
        <w:rPr>
          <w:lang w:val="zh-CN" w:eastAsia="zh-CN"/>
        </w:rPr>
        <w:t>）为确保</w:t>
      </w:r>
      <w:r>
        <w:rPr>
          <w:lang w:val="zh-CN" w:eastAsia="zh-CN"/>
        </w:rPr>
        <w:t>PP-26</w:t>
      </w:r>
      <w:r>
        <w:rPr>
          <w:lang w:val="zh-CN" w:eastAsia="zh-CN"/>
        </w:rPr>
        <w:t>能够按设想进行而开展的大量筹备工作，并对卡塔尔有能力组织一</w:t>
      </w:r>
      <w:r>
        <w:rPr>
          <w:rFonts w:hint="eastAsia"/>
          <w:lang w:val="zh-CN" w:eastAsia="zh-CN"/>
        </w:rPr>
        <w:t>届</w:t>
      </w:r>
      <w:r>
        <w:rPr>
          <w:lang w:val="zh-CN" w:eastAsia="zh-CN"/>
        </w:rPr>
        <w:t>安全、</w:t>
      </w:r>
      <w:r>
        <w:rPr>
          <w:rFonts w:hint="eastAsia"/>
          <w:lang w:val="zh-CN" w:eastAsia="zh-CN"/>
        </w:rPr>
        <w:t>有保障</w:t>
      </w:r>
      <w:r>
        <w:rPr>
          <w:lang w:val="zh-CN" w:eastAsia="zh-CN"/>
        </w:rPr>
        <w:t>、成功和具有包容性的大会充满信心。与会者一致表示支持按计划于</w:t>
      </w:r>
      <w:r>
        <w:rPr>
          <w:lang w:val="zh-CN" w:eastAsia="zh-CN"/>
        </w:rPr>
        <w:t>2026</w:t>
      </w:r>
      <w:r>
        <w:rPr>
          <w:lang w:val="zh-CN" w:eastAsia="zh-CN"/>
        </w:rPr>
        <w:t>年</w:t>
      </w:r>
      <w:r>
        <w:rPr>
          <w:lang w:val="zh-CN" w:eastAsia="zh-CN"/>
        </w:rPr>
        <w:t>11</w:t>
      </w:r>
      <w:r>
        <w:rPr>
          <w:lang w:val="zh-CN" w:eastAsia="zh-CN"/>
        </w:rPr>
        <w:t>月在多哈举办该活动。法律、后勤、财务以及安全和安保方面的考虑，包括最新的联合国安保部评估</w:t>
      </w:r>
      <w:r>
        <w:rPr>
          <w:lang w:eastAsia="zh-CN"/>
        </w:rPr>
        <w:t>均表明，</w:t>
      </w:r>
      <w:r>
        <w:rPr>
          <w:lang w:val="zh-CN" w:eastAsia="zh-CN"/>
        </w:rPr>
        <w:t>维持现行安排是最好的选择，除非该地区的安全局势出现恶化</w:t>
      </w:r>
      <w:r w:rsidR="00084710">
        <w:rPr>
          <w:rFonts w:hint="eastAsia"/>
          <w:lang w:val="zh-CN" w:eastAsia="zh-CN"/>
        </w:rPr>
        <w:t>。</w:t>
      </w:r>
      <w:r>
        <w:rPr>
          <w:lang w:val="zh-CN" w:eastAsia="zh-CN"/>
        </w:rPr>
        <w:t>一些</w:t>
      </w:r>
      <w:r w:rsidR="00084710">
        <w:rPr>
          <w:rFonts w:hint="eastAsia"/>
          <w:lang w:val="zh-CN" w:eastAsia="zh-CN"/>
        </w:rPr>
        <w:t>理事</w:t>
      </w:r>
      <w:r>
        <w:rPr>
          <w:lang w:val="zh-CN" w:eastAsia="zh-CN"/>
        </w:rPr>
        <w:t>也强调</w:t>
      </w:r>
      <w:r>
        <w:rPr>
          <w:rFonts w:hint="eastAsia"/>
          <w:lang w:val="zh-CN" w:eastAsia="zh-CN"/>
        </w:rPr>
        <w:t>，</w:t>
      </w:r>
      <w:r>
        <w:rPr>
          <w:lang w:val="zh-CN" w:eastAsia="zh-CN"/>
        </w:rPr>
        <w:t>需要针对这种可能性制定强有力的应急计划。</w:t>
      </w:r>
    </w:p>
    <w:p w14:paraId="61FD815D" w14:textId="77777777" w:rsidR="0068541B" w:rsidRPr="00914BCE" w:rsidRDefault="0068541B" w:rsidP="00331417">
      <w:pPr>
        <w:jc w:val="both"/>
        <w:rPr>
          <w:lang w:eastAsia="zh-CN"/>
        </w:rPr>
      </w:pPr>
      <w:r>
        <w:rPr>
          <w:lang w:val="zh-CN" w:eastAsia="zh-CN"/>
        </w:rPr>
        <w:t>3.10</w:t>
      </w:r>
      <w:r>
        <w:rPr>
          <w:lang w:val="zh-CN" w:eastAsia="zh-CN"/>
        </w:rPr>
        <w:tab/>
      </w:r>
      <w:r>
        <w:rPr>
          <w:lang w:val="zh-CN" w:eastAsia="zh-CN"/>
        </w:rPr>
        <w:t>鉴于各方表示大力支持，主席认为理事会同意不修改理事会第</w:t>
      </w:r>
      <w:r>
        <w:rPr>
          <w:lang w:val="zh-CN" w:eastAsia="zh-CN"/>
        </w:rPr>
        <w:t>636</w:t>
      </w:r>
      <w:r>
        <w:rPr>
          <w:lang w:val="zh-CN" w:eastAsia="zh-CN"/>
        </w:rPr>
        <w:t>号决定（</w:t>
      </w:r>
      <w:r>
        <w:rPr>
          <w:lang w:val="zh-CN" w:eastAsia="zh-CN"/>
        </w:rPr>
        <w:t>C23</w:t>
      </w:r>
      <w:r>
        <w:rPr>
          <w:lang w:val="zh-CN" w:eastAsia="zh-CN"/>
        </w:rPr>
        <w:t>），</w:t>
      </w:r>
      <w:r>
        <w:rPr>
          <w:rFonts w:hint="eastAsia"/>
          <w:lang w:val="zh-CN" w:eastAsia="zh-CN"/>
        </w:rPr>
        <w:t>并据此</w:t>
      </w:r>
      <w:r>
        <w:rPr>
          <w:lang w:val="zh-CN" w:eastAsia="zh-CN"/>
        </w:rPr>
        <w:t>同意责成秘书处继续为将于</w:t>
      </w:r>
      <w:r>
        <w:rPr>
          <w:lang w:val="zh-CN" w:eastAsia="zh-CN"/>
        </w:rPr>
        <w:t>2026</w:t>
      </w:r>
      <w:r>
        <w:rPr>
          <w:lang w:val="zh-CN" w:eastAsia="zh-CN"/>
        </w:rPr>
        <w:t>年</w:t>
      </w:r>
      <w:r>
        <w:rPr>
          <w:lang w:val="zh-CN" w:eastAsia="zh-CN"/>
        </w:rPr>
        <w:t>11</w:t>
      </w:r>
      <w:r>
        <w:rPr>
          <w:lang w:val="zh-CN" w:eastAsia="zh-CN"/>
        </w:rPr>
        <w:t>月</w:t>
      </w:r>
      <w:r>
        <w:rPr>
          <w:lang w:val="zh-CN" w:eastAsia="zh-CN"/>
        </w:rPr>
        <w:t>9</w:t>
      </w:r>
      <w:r>
        <w:rPr>
          <w:lang w:val="zh-CN" w:eastAsia="zh-CN"/>
        </w:rPr>
        <w:t>日（星期一）至</w:t>
      </w:r>
      <w:r>
        <w:rPr>
          <w:lang w:val="zh-CN" w:eastAsia="zh-CN"/>
        </w:rPr>
        <w:t>11</w:t>
      </w:r>
      <w:r>
        <w:rPr>
          <w:lang w:val="zh-CN" w:eastAsia="zh-CN"/>
        </w:rPr>
        <w:t>月</w:t>
      </w:r>
      <w:r>
        <w:rPr>
          <w:lang w:val="zh-CN" w:eastAsia="zh-CN"/>
        </w:rPr>
        <w:t>27</w:t>
      </w:r>
      <w:r>
        <w:rPr>
          <w:lang w:val="zh-CN" w:eastAsia="zh-CN"/>
        </w:rPr>
        <w:t>日（星期五）在卡塔尔多哈举行的全权代表大会进行筹备工作。</w:t>
      </w:r>
    </w:p>
    <w:p w14:paraId="5558AEB7" w14:textId="77777777" w:rsidR="0068541B" w:rsidRPr="00914BCE" w:rsidRDefault="0068541B" w:rsidP="00331417">
      <w:pPr>
        <w:jc w:val="both"/>
        <w:rPr>
          <w:lang w:eastAsia="zh-CN"/>
        </w:rPr>
      </w:pPr>
      <w:r>
        <w:rPr>
          <w:lang w:val="zh-CN" w:eastAsia="zh-CN"/>
        </w:rPr>
        <w:lastRenderedPageBreak/>
        <w:t>3.11</w:t>
      </w:r>
      <w:r>
        <w:rPr>
          <w:lang w:val="zh-CN" w:eastAsia="zh-CN"/>
        </w:rPr>
        <w:tab/>
      </w:r>
      <w:r>
        <w:rPr>
          <w:lang w:val="zh-CN" w:eastAsia="zh-CN"/>
        </w:rPr>
        <w:t>会议对此表示</w:t>
      </w:r>
      <w:r w:rsidRPr="007D4387">
        <w:rPr>
          <w:b/>
          <w:bCs/>
          <w:lang w:val="zh-CN" w:eastAsia="zh-CN"/>
        </w:rPr>
        <w:t>同意</w:t>
      </w:r>
      <w:r>
        <w:rPr>
          <w:lang w:val="zh-CN" w:eastAsia="zh-CN"/>
        </w:rPr>
        <w:t>。</w:t>
      </w:r>
    </w:p>
    <w:p w14:paraId="46338BD4" w14:textId="77777777" w:rsidR="0068541B" w:rsidRPr="00914BCE" w:rsidRDefault="0068541B" w:rsidP="00331417">
      <w:pPr>
        <w:jc w:val="both"/>
        <w:rPr>
          <w:lang w:eastAsia="zh-CN"/>
        </w:rPr>
      </w:pPr>
      <w:r>
        <w:rPr>
          <w:lang w:val="zh-CN" w:eastAsia="zh-CN"/>
        </w:rPr>
        <w:t>3.12</w:t>
      </w:r>
      <w:r>
        <w:rPr>
          <w:lang w:val="zh-CN" w:eastAsia="zh-CN"/>
        </w:rPr>
        <w:tab/>
        <w:t>Abdalrahman Al-Muftah</w:t>
      </w:r>
      <w:r>
        <w:rPr>
          <w:lang w:val="zh-CN" w:eastAsia="zh-CN"/>
        </w:rPr>
        <w:t>女士（卡塔尔）</w:t>
      </w:r>
      <w:r>
        <w:rPr>
          <w:lang w:eastAsia="zh-CN"/>
        </w:rPr>
        <w:t>对各方对卡塔尔及其政府主办</w:t>
      </w:r>
      <w:r>
        <w:rPr>
          <w:rFonts w:hint="eastAsia"/>
          <w:lang w:eastAsia="zh-CN"/>
        </w:rPr>
        <w:t>大会</w:t>
      </w:r>
      <w:r>
        <w:rPr>
          <w:lang w:eastAsia="zh-CN"/>
        </w:rPr>
        <w:t>所给予的信任，以及所有相关方面提供的支持表示感谢</w:t>
      </w:r>
      <w:r>
        <w:rPr>
          <w:rFonts w:ascii="SimSun" w:hAnsi="SimSun" w:cs="SimSun" w:hint="eastAsia"/>
          <w:lang w:eastAsia="zh-CN"/>
        </w:rPr>
        <w:t>。</w:t>
      </w:r>
    </w:p>
    <w:p w14:paraId="42882CB1" w14:textId="77777777" w:rsidR="0068541B" w:rsidRPr="00914BCE" w:rsidRDefault="0068541B" w:rsidP="00331417">
      <w:pPr>
        <w:jc w:val="both"/>
        <w:rPr>
          <w:lang w:eastAsia="zh-CN"/>
        </w:rPr>
      </w:pPr>
      <w:r>
        <w:rPr>
          <w:lang w:val="zh-CN" w:eastAsia="zh-CN"/>
        </w:rPr>
        <w:t>3.13</w:t>
      </w:r>
      <w:r>
        <w:rPr>
          <w:lang w:val="zh-CN" w:eastAsia="zh-CN"/>
        </w:rPr>
        <w:tab/>
      </w:r>
      <w:r>
        <w:rPr>
          <w:lang w:eastAsia="zh-CN"/>
        </w:rPr>
        <w:t>主席请理事会审议一项提议，即应</w:t>
      </w:r>
      <w:r>
        <w:rPr>
          <w:lang w:val="zh-CN" w:eastAsia="zh-CN"/>
        </w:rPr>
        <w:t>授权秘书长在其认定由于事态发展，大会已无法继续在多哈以安全、</w:t>
      </w:r>
      <w:r>
        <w:rPr>
          <w:lang w:eastAsia="zh-CN"/>
        </w:rPr>
        <w:t>有保障且</w:t>
      </w:r>
      <w:r>
        <w:rPr>
          <w:lang w:val="zh-CN" w:eastAsia="zh-CN"/>
        </w:rPr>
        <w:t>有效的方式举办时，取消在卡塔尔举办大会</w:t>
      </w:r>
      <w:r>
        <w:rPr>
          <w:rFonts w:ascii="SimSun" w:hAnsi="SimSun" w:cs="SimSun" w:hint="eastAsia"/>
          <w:lang w:eastAsia="zh-CN"/>
        </w:rPr>
        <w:t>。</w:t>
      </w:r>
    </w:p>
    <w:p w14:paraId="7D27529F" w14:textId="77777777" w:rsidR="0068541B" w:rsidRPr="00D030B8" w:rsidRDefault="0068541B" w:rsidP="00331417">
      <w:pPr>
        <w:jc w:val="both"/>
        <w:rPr>
          <w:spacing w:val="-2"/>
          <w:lang w:eastAsia="zh-CN"/>
        </w:rPr>
      </w:pPr>
      <w:r w:rsidRPr="00D030B8">
        <w:rPr>
          <w:spacing w:val="-2"/>
          <w:lang w:val="zh-CN" w:eastAsia="zh-CN"/>
        </w:rPr>
        <w:t>3.14</w:t>
      </w:r>
      <w:r w:rsidRPr="00D030B8">
        <w:rPr>
          <w:spacing w:val="-2"/>
          <w:lang w:val="zh-CN" w:eastAsia="zh-CN"/>
        </w:rPr>
        <w:tab/>
      </w:r>
      <w:r w:rsidRPr="00D030B8">
        <w:rPr>
          <w:spacing w:val="-2"/>
          <w:lang w:val="zh-CN" w:eastAsia="zh-CN"/>
        </w:rPr>
        <w:t>理事们对该提案表示了广泛支持，但一些理事询问</w:t>
      </w:r>
      <w:r w:rsidRPr="00D030B8">
        <w:rPr>
          <w:spacing w:val="-2"/>
          <w:lang w:eastAsia="zh-CN"/>
        </w:rPr>
        <w:t>了该提案涉及的具体实施细节</w:t>
      </w:r>
      <w:r w:rsidRPr="00D030B8">
        <w:rPr>
          <w:spacing w:val="-2"/>
          <w:lang w:val="zh-CN" w:eastAsia="zh-CN"/>
        </w:rPr>
        <w:t>及其法律依据。会议强调</w:t>
      </w:r>
      <w:r w:rsidRPr="00D030B8">
        <w:rPr>
          <w:rFonts w:hint="eastAsia"/>
          <w:spacing w:val="-2"/>
          <w:lang w:val="zh-CN" w:eastAsia="zh-CN"/>
        </w:rPr>
        <w:t>，</w:t>
      </w:r>
      <w:r w:rsidRPr="00D030B8">
        <w:rPr>
          <w:spacing w:val="-2"/>
          <w:lang w:eastAsia="zh-CN"/>
        </w:rPr>
        <w:t>如果必须做出此类决定，务必立即与理事会进行密切磋商。</w:t>
      </w:r>
      <w:r w:rsidRPr="00D030B8">
        <w:rPr>
          <w:spacing w:val="-2"/>
          <w:lang w:val="zh-CN" w:eastAsia="zh-CN"/>
        </w:rPr>
        <w:t>一位理事表示，理事会无权将此类决定</w:t>
      </w:r>
      <w:r w:rsidRPr="00D030B8">
        <w:rPr>
          <w:spacing w:val="-2"/>
          <w:lang w:eastAsia="zh-CN"/>
        </w:rPr>
        <w:t>授权</w:t>
      </w:r>
      <w:r w:rsidRPr="00D030B8">
        <w:rPr>
          <w:spacing w:val="-2"/>
          <w:lang w:val="zh-CN" w:eastAsia="zh-CN"/>
        </w:rPr>
        <w:t>给秘书长，因为改变商定的</w:t>
      </w:r>
      <w:r w:rsidRPr="00D030B8">
        <w:rPr>
          <w:spacing w:val="-2"/>
          <w:lang w:val="zh-CN" w:eastAsia="zh-CN"/>
        </w:rPr>
        <w:t>PP-26</w:t>
      </w:r>
      <w:r w:rsidRPr="00D030B8">
        <w:rPr>
          <w:spacing w:val="-2"/>
          <w:lang w:val="zh-CN" w:eastAsia="zh-CN"/>
        </w:rPr>
        <w:t>日期或地点意味着修改全权代表大会的决定</w:t>
      </w:r>
      <w:r w:rsidRPr="00D030B8">
        <w:rPr>
          <w:rFonts w:hint="eastAsia"/>
          <w:spacing w:val="-2"/>
          <w:lang w:val="zh-CN" w:eastAsia="zh-CN"/>
        </w:rPr>
        <w:t>；</w:t>
      </w:r>
      <w:r w:rsidRPr="00D030B8">
        <w:rPr>
          <w:spacing w:val="-2"/>
          <w:lang w:val="zh-CN" w:eastAsia="zh-CN"/>
        </w:rPr>
        <w:t>如果情况</w:t>
      </w:r>
      <w:r w:rsidRPr="00D030B8">
        <w:rPr>
          <w:spacing w:val="-2"/>
          <w:lang w:eastAsia="zh-CN"/>
        </w:rPr>
        <w:t>确实</w:t>
      </w:r>
      <w:r w:rsidRPr="00D030B8">
        <w:rPr>
          <w:spacing w:val="-2"/>
          <w:lang w:val="zh-CN" w:eastAsia="zh-CN"/>
        </w:rPr>
        <w:t>需要，应召开理事会第二次非常会议，</w:t>
      </w:r>
      <w:r w:rsidRPr="00D030B8">
        <w:rPr>
          <w:spacing w:val="-2"/>
          <w:lang w:eastAsia="zh-CN"/>
        </w:rPr>
        <w:t>审议</w:t>
      </w:r>
      <w:r w:rsidRPr="00D030B8">
        <w:rPr>
          <w:spacing w:val="-2"/>
          <w:lang w:val="zh-CN" w:eastAsia="zh-CN"/>
        </w:rPr>
        <w:t>取消该大会</w:t>
      </w:r>
      <w:r w:rsidRPr="00D030B8">
        <w:rPr>
          <w:spacing w:val="-2"/>
          <w:lang w:eastAsia="zh-CN"/>
        </w:rPr>
        <w:t>一事</w:t>
      </w:r>
      <w:r w:rsidRPr="00D030B8">
        <w:rPr>
          <w:spacing w:val="-2"/>
          <w:lang w:val="zh-CN" w:eastAsia="zh-CN"/>
        </w:rPr>
        <w:t>，并随后寻求所需的多数成员国的批准。另一位理事说，在</w:t>
      </w:r>
      <w:r w:rsidRPr="00D030B8">
        <w:rPr>
          <w:spacing w:val="-2"/>
          <w:lang w:val="zh-CN" w:eastAsia="zh-CN"/>
        </w:rPr>
        <w:t>PP-26</w:t>
      </w:r>
      <w:r w:rsidRPr="00D030B8">
        <w:rPr>
          <w:spacing w:val="-2"/>
          <w:lang w:val="zh-CN" w:eastAsia="zh-CN"/>
        </w:rPr>
        <w:t>之前再召开一次理事会非常会议</w:t>
      </w:r>
      <w:r w:rsidRPr="00D030B8">
        <w:rPr>
          <w:rFonts w:hint="eastAsia"/>
          <w:spacing w:val="-2"/>
          <w:lang w:val="zh-CN" w:eastAsia="zh-CN"/>
        </w:rPr>
        <w:t>，</w:t>
      </w:r>
      <w:r w:rsidRPr="00D030B8">
        <w:rPr>
          <w:spacing w:val="-2"/>
          <w:lang w:val="zh-CN" w:eastAsia="zh-CN"/>
        </w:rPr>
        <w:t>将</w:t>
      </w:r>
      <w:r w:rsidRPr="00D030B8">
        <w:rPr>
          <w:spacing w:val="-2"/>
          <w:lang w:eastAsia="zh-CN"/>
        </w:rPr>
        <w:t>有机会</w:t>
      </w:r>
      <w:r w:rsidRPr="00D030B8">
        <w:rPr>
          <w:spacing w:val="-2"/>
          <w:lang w:val="zh-CN" w:eastAsia="zh-CN"/>
        </w:rPr>
        <w:t>向成员国提供更多信息和保证。第三位理事强调，理事会需要信任国际电联的选任官员，在时间紧迫时做出决定。</w:t>
      </w:r>
    </w:p>
    <w:p w14:paraId="6899932C" w14:textId="77777777" w:rsidR="0068541B" w:rsidRPr="00914BCE" w:rsidRDefault="0068541B" w:rsidP="00331417">
      <w:pPr>
        <w:jc w:val="both"/>
        <w:rPr>
          <w:lang w:eastAsia="zh-CN"/>
        </w:rPr>
      </w:pPr>
      <w:r>
        <w:rPr>
          <w:lang w:val="zh-CN" w:eastAsia="zh-CN"/>
        </w:rPr>
        <w:t>3.15</w:t>
      </w:r>
      <w:r>
        <w:rPr>
          <w:lang w:val="zh-CN" w:eastAsia="zh-CN"/>
        </w:rPr>
        <w:tab/>
      </w:r>
      <w:r>
        <w:rPr>
          <w:lang w:val="zh-CN" w:eastAsia="zh-CN"/>
        </w:rPr>
        <w:t>主席强调了此事项的紧迫性，并表示，如果大会召开前不久当地局势或联合国安保部的建议发生变化，则可能没有时间召开理事会会议。应当给予东道国必要的确定性，使其能够着手进行筹备工作。他建议东道国可在大会之前组织一次在线情况通报会，而不是再次召开理事会非常会议。</w:t>
      </w:r>
    </w:p>
    <w:p w14:paraId="66AFF119" w14:textId="2FA832BC" w:rsidR="0068541B" w:rsidRPr="00914BCE" w:rsidRDefault="0068541B" w:rsidP="00331417">
      <w:pPr>
        <w:jc w:val="both"/>
        <w:rPr>
          <w:lang w:eastAsia="zh-CN"/>
        </w:rPr>
      </w:pPr>
      <w:r>
        <w:rPr>
          <w:lang w:val="zh-CN" w:eastAsia="zh-CN"/>
        </w:rPr>
        <w:t>3.16</w:t>
      </w:r>
      <w:r>
        <w:rPr>
          <w:lang w:val="zh-CN" w:eastAsia="zh-CN"/>
        </w:rPr>
        <w:tab/>
      </w:r>
      <w:r>
        <w:rPr>
          <w:lang w:val="zh-CN" w:eastAsia="zh-CN"/>
        </w:rPr>
        <w:t>在回答几位理事的问题时，法律顾问解释说</w:t>
      </w:r>
      <w:r w:rsidR="00084710">
        <w:rPr>
          <w:rFonts w:hint="eastAsia"/>
          <w:lang w:val="zh-CN" w:eastAsia="zh-CN"/>
        </w:rPr>
        <w:t>，</w:t>
      </w:r>
      <w:r>
        <w:rPr>
          <w:lang w:val="zh-CN" w:eastAsia="zh-CN"/>
        </w:rPr>
        <w:t>根据国际电联《公约》第</w:t>
      </w:r>
      <w:r>
        <w:rPr>
          <w:lang w:val="zh-CN" w:eastAsia="zh-CN"/>
        </w:rPr>
        <w:t>1</w:t>
      </w:r>
      <w:r>
        <w:rPr>
          <w:lang w:val="zh-CN" w:eastAsia="zh-CN"/>
        </w:rPr>
        <w:t>条，经多数成员国同意后，可根据理事会的建议变更全权代表大会的确切地点和确切日期。理事会第</w:t>
      </w:r>
      <w:r>
        <w:rPr>
          <w:lang w:val="zh-CN" w:eastAsia="zh-CN"/>
        </w:rPr>
        <w:t>83</w:t>
      </w:r>
      <w:r>
        <w:rPr>
          <w:lang w:val="zh-CN" w:eastAsia="zh-CN"/>
        </w:rPr>
        <w:t>号决议（</w:t>
      </w:r>
      <w:r>
        <w:rPr>
          <w:lang w:val="zh-CN" w:eastAsia="zh-CN"/>
        </w:rPr>
        <w:t>C-1948</w:t>
      </w:r>
      <w:r>
        <w:rPr>
          <w:lang w:val="zh-CN" w:eastAsia="zh-CN"/>
        </w:rPr>
        <w:t>，最后修正</w:t>
      </w:r>
      <w:r>
        <w:rPr>
          <w:lang w:val="zh-CN" w:eastAsia="zh-CN"/>
        </w:rPr>
        <w:t>C-1990</w:t>
      </w:r>
      <w:r>
        <w:rPr>
          <w:lang w:val="zh-CN" w:eastAsia="zh-CN"/>
        </w:rPr>
        <w:t>）明确授权秘书处在东道国协议中加入有关可能取消或推迟大会的条款。授权秘书长根据</w:t>
      </w:r>
      <w:r>
        <w:rPr>
          <w:lang w:val="zh-CN" w:eastAsia="zh-CN"/>
        </w:rPr>
        <w:t>C26-EXT/2</w:t>
      </w:r>
      <w:r>
        <w:rPr>
          <w:lang w:val="zh-CN" w:eastAsia="zh-CN"/>
        </w:rPr>
        <w:t>号文件概述的条件取消大会，将使她在面对超出国际电联或东道国控制范围的情况时，拥有有限的自由裁量权。例如，如果联合国安保部建议不要让工作人员前往该区域，那么大会实际上就无法按计划进行</w:t>
      </w:r>
      <w:r>
        <w:rPr>
          <w:rFonts w:hint="eastAsia"/>
          <w:lang w:val="zh-CN" w:eastAsia="zh-CN"/>
        </w:rPr>
        <w:t>；</w:t>
      </w:r>
      <w:r>
        <w:rPr>
          <w:lang w:val="zh-CN" w:eastAsia="zh-CN"/>
        </w:rPr>
        <w:t>然而，取消多哈的安排并不意味着完全取消</w:t>
      </w:r>
      <w:r>
        <w:rPr>
          <w:lang w:val="zh-CN" w:eastAsia="zh-CN"/>
        </w:rPr>
        <w:t>2026</w:t>
      </w:r>
      <w:r>
        <w:rPr>
          <w:lang w:val="zh-CN" w:eastAsia="zh-CN"/>
        </w:rPr>
        <w:t>年全权代表大会。如果多哈大会被取消，秘书长和理事会主席需要召集一次理事会非常会议，</w:t>
      </w:r>
      <w:r>
        <w:rPr>
          <w:lang w:eastAsia="zh-CN"/>
        </w:rPr>
        <w:t>其唯一目的是决定在此情况下如何继续推进工作</w:t>
      </w:r>
      <w:r>
        <w:rPr>
          <w:rFonts w:ascii="SimSun" w:hAnsi="SimSun" w:cs="SimSun" w:hint="eastAsia"/>
          <w:lang w:eastAsia="zh-CN"/>
        </w:rPr>
        <w:t>。</w:t>
      </w:r>
    </w:p>
    <w:p w14:paraId="06C13E6D" w14:textId="22566A86" w:rsidR="0068541B" w:rsidRPr="00914BCE" w:rsidRDefault="0068541B" w:rsidP="00331417">
      <w:pPr>
        <w:jc w:val="both"/>
        <w:rPr>
          <w:lang w:eastAsia="zh-CN"/>
        </w:rPr>
      </w:pPr>
      <w:r>
        <w:rPr>
          <w:lang w:val="zh-CN" w:eastAsia="zh-CN"/>
        </w:rPr>
        <w:t>3.17</w:t>
      </w:r>
      <w:r>
        <w:rPr>
          <w:lang w:val="zh-CN" w:eastAsia="zh-CN"/>
        </w:rPr>
        <w:tab/>
      </w:r>
      <w:r w:rsidR="00084710" w:rsidRPr="00084710">
        <w:rPr>
          <w:lang w:val="zh-CN" w:eastAsia="zh-CN"/>
        </w:rPr>
        <w:t>考虑到理事们关于取消多哈全权代表大会的程序和具体情况的建议，</w:t>
      </w:r>
      <w:r>
        <w:rPr>
          <w:lang w:val="zh-CN" w:eastAsia="zh-CN"/>
        </w:rPr>
        <w:t>主席认为，理事会同意授权秘书长</w:t>
      </w:r>
      <w:r>
        <w:rPr>
          <w:lang w:eastAsia="zh-CN"/>
        </w:rPr>
        <w:t>在</w:t>
      </w:r>
      <w:r>
        <w:rPr>
          <w:lang w:val="zh-CN" w:eastAsia="zh-CN"/>
        </w:rPr>
        <w:t>与理事国密切和立即协调</w:t>
      </w:r>
      <w:r>
        <w:rPr>
          <w:lang w:eastAsia="zh-CN"/>
        </w:rPr>
        <w:t>的基础上</w:t>
      </w:r>
      <w:r>
        <w:rPr>
          <w:lang w:val="zh-CN" w:eastAsia="zh-CN"/>
        </w:rPr>
        <w:t>，</w:t>
      </w:r>
      <w:r>
        <w:rPr>
          <w:lang w:eastAsia="zh-CN"/>
        </w:rPr>
        <w:t>如果她认定由于事态发展，</w:t>
      </w:r>
      <w:r>
        <w:rPr>
          <w:lang w:val="zh-CN" w:eastAsia="zh-CN"/>
        </w:rPr>
        <w:t>无法再在多哈以安全、</w:t>
      </w:r>
      <w:r>
        <w:rPr>
          <w:rFonts w:hint="eastAsia"/>
          <w:lang w:val="zh-CN" w:eastAsia="zh-CN"/>
        </w:rPr>
        <w:t>有保障且</w:t>
      </w:r>
      <w:r>
        <w:rPr>
          <w:lang w:val="zh-CN" w:eastAsia="zh-CN"/>
        </w:rPr>
        <w:t>有效的方式举行大会，包括在相关联合国安全指导原则</w:t>
      </w:r>
      <w:r>
        <w:rPr>
          <w:rFonts w:hint="eastAsia"/>
          <w:lang w:val="zh-CN" w:eastAsia="zh-CN"/>
        </w:rPr>
        <w:t>阻止</w:t>
      </w:r>
      <w:r>
        <w:rPr>
          <w:lang w:val="zh-CN" w:eastAsia="zh-CN"/>
        </w:rPr>
        <w:t>联合国人员前往该区域或</w:t>
      </w:r>
      <w:r>
        <w:rPr>
          <w:lang w:eastAsia="zh-CN"/>
        </w:rPr>
        <w:t>在该地区部署</w:t>
      </w:r>
      <w:r>
        <w:rPr>
          <w:lang w:val="zh-CN" w:eastAsia="zh-CN"/>
        </w:rPr>
        <w:t>的情况下</w:t>
      </w:r>
      <w:r>
        <w:rPr>
          <w:rFonts w:hint="eastAsia"/>
          <w:lang w:val="zh-CN" w:eastAsia="zh-CN"/>
        </w:rPr>
        <w:t>，</w:t>
      </w:r>
      <w:r>
        <w:rPr>
          <w:lang w:val="zh-CN" w:eastAsia="zh-CN"/>
        </w:rPr>
        <w:t>取消在卡塔尔召开的大会</w:t>
      </w:r>
      <w:r>
        <w:rPr>
          <w:rFonts w:ascii="SimSun" w:hAnsi="SimSun" w:cs="SimSun" w:hint="eastAsia"/>
          <w:lang w:eastAsia="zh-CN"/>
        </w:rPr>
        <w:t>。</w:t>
      </w:r>
    </w:p>
    <w:p w14:paraId="3E84961E" w14:textId="77777777" w:rsidR="0068541B" w:rsidRPr="00914BCE" w:rsidRDefault="0068541B" w:rsidP="00331417">
      <w:pPr>
        <w:jc w:val="both"/>
        <w:rPr>
          <w:lang w:eastAsia="zh-CN"/>
        </w:rPr>
      </w:pPr>
      <w:r>
        <w:rPr>
          <w:lang w:val="zh-CN" w:eastAsia="zh-CN"/>
        </w:rPr>
        <w:t>3.18</w:t>
      </w:r>
      <w:r>
        <w:rPr>
          <w:lang w:val="zh-CN" w:eastAsia="zh-CN"/>
        </w:rPr>
        <w:tab/>
      </w:r>
      <w:r>
        <w:rPr>
          <w:lang w:val="zh-CN" w:eastAsia="zh-CN"/>
        </w:rPr>
        <w:t>会议对此表示</w:t>
      </w:r>
      <w:r w:rsidRPr="00AD4EE6">
        <w:rPr>
          <w:b/>
          <w:bCs/>
          <w:lang w:val="zh-CN" w:eastAsia="zh-CN"/>
        </w:rPr>
        <w:t>同意</w:t>
      </w:r>
      <w:r>
        <w:rPr>
          <w:lang w:val="zh-CN" w:eastAsia="zh-CN"/>
        </w:rPr>
        <w:t>。</w:t>
      </w:r>
    </w:p>
    <w:p w14:paraId="7F7FD16A" w14:textId="45229CDE" w:rsidR="0068541B" w:rsidRPr="00914BCE" w:rsidRDefault="0068541B" w:rsidP="00331417">
      <w:pPr>
        <w:jc w:val="both"/>
        <w:rPr>
          <w:lang w:eastAsia="zh-CN"/>
        </w:rPr>
      </w:pPr>
      <w:r>
        <w:rPr>
          <w:lang w:val="zh-CN" w:eastAsia="zh-CN"/>
        </w:rPr>
        <w:t>3.19</w:t>
      </w:r>
      <w:r>
        <w:rPr>
          <w:lang w:val="zh-CN" w:eastAsia="zh-CN"/>
        </w:rPr>
        <w:tab/>
      </w:r>
      <w:r>
        <w:rPr>
          <w:lang w:val="zh-CN" w:eastAsia="zh-CN"/>
        </w:rPr>
        <w:t>中国理事对刚刚达成的一致意见持保留意见。</w:t>
      </w:r>
      <w:r w:rsidR="00084710">
        <w:rPr>
          <w:rFonts w:hint="eastAsia"/>
          <w:lang w:val="zh-CN" w:eastAsia="zh-CN"/>
        </w:rPr>
        <w:t>主席将此保留记录在案。</w:t>
      </w:r>
    </w:p>
    <w:p w14:paraId="6591CB83" w14:textId="704719F1" w:rsidR="0068541B" w:rsidRPr="00914BCE" w:rsidRDefault="0068541B" w:rsidP="00331417">
      <w:pPr>
        <w:jc w:val="both"/>
        <w:rPr>
          <w:lang w:eastAsia="zh-CN"/>
        </w:rPr>
      </w:pPr>
      <w:r>
        <w:rPr>
          <w:lang w:val="zh-CN" w:eastAsia="zh-CN"/>
        </w:rPr>
        <w:t>3.20</w:t>
      </w:r>
      <w:r>
        <w:rPr>
          <w:lang w:val="zh-CN" w:eastAsia="zh-CN"/>
        </w:rPr>
        <w:tab/>
      </w:r>
      <w:r>
        <w:rPr>
          <w:lang w:eastAsia="zh-CN"/>
        </w:rPr>
        <w:t>主席认为理事会同意要求</w:t>
      </w:r>
      <w:r>
        <w:rPr>
          <w:lang w:val="zh-CN" w:eastAsia="zh-CN"/>
        </w:rPr>
        <w:t>秘书处与卡塔尔于</w:t>
      </w:r>
      <w:r>
        <w:rPr>
          <w:lang w:val="zh-CN" w:eastAsia="zh-CN"/>
        </w:rPr>
        <w:t>2026</w:t>
      </w:r>
      <w:r>
        <w:rPr>
          <w:lang w:val="zh-CN" w:eastAsia="zh-CN"/>
        </w:rPr>
        <w:t>年</w:t>
      </w:r>
      <w:r>
        <w:rPr>
          <w:lang w:val="zh-CN" w:eastAsia="zh-CN"/>
        </w:rPr>
        <w:t>9</w:t>
      </w:r>
      <w:r>
        <w:rPr>
          <w:lang w:val="zh-CN" w:eastAsia="zh-CN"/>
        </w:rPr>
        <w:t>月</w:t>
      </w:r>
      <w:r>
        <w:rPr>
          <w:lang w:val="zh-CN" w:eastAsia="zh-CN"/>
        </w:rPr>
        <w:t>10</w:t>
      </w:r>
      <w:r>
        <w:rPr>
          <w:lang w:val="zh-CN" w:eastAsia="zh-CN"/>
        </w:rPr>
        <w:t>日前</w:t>
      </w:r>
      <w:r>
        <w:rPr>
          <w:rFonts w:hint="eastAsia"/>
          <w:lang w:val="zh-CN" w:eastAsia="zh-CN"/>
        </w:rPr>
        <w:t>敲定并签署</w:t>
      </w:r>
      <w:r>
        <w:rPr>
          <w:lang w:val="zh-CN" w:eastAsia="zh-CN"/>
        </w:rPr>
        <w:t>《东道国协议》，</w:t>
      </w:r>
      <w:r>
        <w:rPr>
          <w:lang w:eastAsia="zh-CN"/>
        </w:rPr>
        <w:t>且该协议应包含</w:t>
      </w:r>
      <w:r>
        <w:rPr>
          <w:lang w:val="zh-CN" w:eastAsia="zh-CN"/>
        </w:rPr>
        <w:t>相关条款，</w:t>
      </w:r>
      <w:r>
        <w:rPr>
          <w:lang w:eastAsia="zh-CN"/>
        </w:rPr>
        <w:t>允许秘书长在认定由于</w:t>
      </w:r>
      <w:r>
        <w:rPr>
          <w:lang w:val="zh-CN" w:eastAsia="zh-CN"/>
        </w:rPr>
        <w:t>事态</w:t>
      </w:r>
      <w:r>
        <w:rPr>
          <w:lang w:eastAsia="zh-CN"/>
        </w:rPr>
        <w:t>发展，</w:t>
      </w:r>
      <w:r>
        <w:rPr>
          <w:rFonts w:hint="eastAsia"/>
          <w:lang w:eastAsia="zh-CN"/>
        </w:rPr>
        <w:t>大会</w:t>
      </w:r>
      <w:r>
        <w:rPr>
          <w:lang w:eastAsia="zh-CN"/>
        </w:rPr>
        <w:t>已无法在多哈以安全、有保障且有效的方式举行时，取消</w:t>
      </w:r>
      <w:r>
        <w:rPr>
          <w:rFonts w:hint="eastAsia"/>
          <w:lang w:eastAsia="zh-CN"/>
        </w:rPr>
        <w:t>大会</w:t>
      </w:r>
      <w:r>
        <w:rPr>
          <w:lang w:eastAsia="zh-CN"/>
        </w:rPr>
        <w:t>，且国际电联无需为此承担任何费用或责任</w:t>
      </w:r>
      <w:r>
        <w:rPr>
          <w:rFonts w:ascii="SimSun" w:hAnsi="SimSun" w:cs="SimSun" w:hint="eastAsia"/>
          <w:lang w:eastAsia="zh-CN"/>
        </w:rPr>
        <w:t>。</w:t>
      </w:r>
    </w:p>
    <w:p w14:paraId="2539521C" w14:textId="77777777" w:rsidR="0068541B" w:rsidRPr="00914BCE" w:rsidRDefault="0068541B" w:rsidP="00331417">
      <w:pPr>
        <w:jc w:val="both"/>
        <w:rPr>
          <w:lang w:eastAsia="zh-CN"/>
        </w:rPr>
      </w:pPr>
      <w:r>
        <w:rPr>
          <w:lang w:val="zh-CN" w:eastAsia="zh-CN"/>
        </w:rPr>
        <w:t>3.21</w:t>
      </w:r>
      <w:r>
        <w:rPr>
          <w:lang w:val="zh-CN" w:eastAsia="zh-CN"/>
        </w:rPr>
        <w:tab/>
      </w:r>
      <w:r>
        <w:rPr>
          <w:lang w:val="zh-CN" w:eastAsia="zh-CN"/>
        </w:rPr>
        <w:t>会议对此表示</w:t>
      </w:r>
      <w:r w:rsidRPr="00AD4EE6">
        <w:rPr>
          <w:b/>
          <w:bCs/>
          <w:lang w:val="zh-CN" w:eastAsia="zh-CN"/>
        </w:rPr>
        <w:t>同意</w:t>
      </w:r>
      <w:r>
        <w:rPr>
          <w:lang w:val="zh-CN" w:eastAsia="zh-CN"/>
        </w:rPr>
        <w:t>。</w:t>
      </w:r>
    </w:p>
    <w:p w14:paraId="230FB6C5" w14:textId="77777777" w:rsidR="0068541B" w:rsidRPr="00914BCE" w:rsidRDefault="0068541B" w:rsidP="00331417">
      <w:pPr>
        <w:jc w:val="both"/>
        <w:rPr>
          <w:lang w:eastAsia="zh-CN"/>
        </w:rPr>
      </w:pPr>
      <w:r>
        <w:rPr>
          <w:lang w:val="zh-CN" w:eastAsia="zh-CN"/>
        </w:rPr>
        <w:t>3.22</w:t>
      </w:r>
      <w:r>
        <w:rPr>
          <w:lang w:val="zh-CN" w:eastAsia="zh-CN"/>
        </w:rPr>
        <w:tab/>
      </w:r>
      <w:r>
        <w:rPr>
          <w:lang w:val="zh-CN" w:eastAsia="zh-CN"/>
        </w:rPr>
        <w:t>主席请理事会审议</w:t>
      </w:r>
      <w:r>
        <w:rPr>
          <w:lang w:val="zh-CN" w:eastAsia="zh-CN"/>
        </w:rPr>
        <w:t>C26-EXT/2</w:t>
      </w:r>
      <w:r>
        <w:rPr>
          <w:lang w:val="zh-CN" w:eastAsia="zh-CN"/>
        </w:rPr>
        <w:t>号文件概述的应急计划，根据该计划，如果有必要取消多哈</w:t>
      </w:r>
      <w:r>
        <w:rPr>
          <w:rFonts w:hint="eastAsia"/>
          <w:lang w:val="zh-CN" w:eastAsia="zh-CN"/>
        </w:rPr>
        <w:t>大会</w:t>
      </w:r>
      <w:r>
        <w:rPr>
          <w:lang w:val="zh-CN" w:eastAsia="zh-CN"/>
        </w:rPr>
        <w:t>，将转而使用</w:t>
      </w:r>
      <w:r>
        <w:rPr>
          <w:lang w:val="zh-CN" w:eastAsia="zh-CN"/>
        </w:rPr>
        <w:t>CICG</w:t>
      </w:r>
      <w:r>
        <w:rPr>
          <w:lang w:val="zh-CN" w:eastAsia="zh-CN"/>
        </w:rPr>
        <w:t>。</w:t>
      </w:r>
    </w:p>
    <w:p w14:paraId="2CE358B1" w14:textId="77777777" w:rsidR="0068541B" w:rsidRPr="00914BCE" w:rsidRDefault="0068541B" w:rsidP="00D030B8">
      <w:pPr>
        <w:jc w:val="both"/>
        <w:rPr>
          <w:lang w:eastAsia="zh-CN"/>
        </w:rPr>
      </w:pPr>
      <w:r>
        <w:rPr>
          <w:lang w:val="zh-CN" w:eastAsia="zh-CN"/>
        </w:rPr>
        <w:lastRenderedPageBreak/>
        <w:t>3.23</w:t>
      </w:r>
      <w:r>
        <w:rPr>
          <w:lang w:val="zh-CN" w:eastAsia="zh-CN"/>
        </w:rPr>
        <w:tab/>
      </w:r>
      <w:r>
        <w:rPr>
          <w:lang w:val="zh-CN" w:eastAsia="zh-CN"/>
        </w:rPr>
        <w:t>虽然一些理事和观察员表示支持拟议的应急计划，认为这是必要的保险措施，</w:t>
      </w:r>
      <w:r>
        <w:rPr>
          <w:lang w:eastAsia="zh-CN"/>
        </w:rPr>
        <w:t>有助于保持</w:t>
      </w:r>
      <w:r>
        <w:rPr>
          <w:lang w:val="zh-CN" w:eastAsia="zh-CN"/>
        </w:rPr>
        <w:t>连续性和可预测性，并确保即使情况发生变化</w:t>
      </w:r>
      <w:r>
        <w:rPr>
          <w:rFonts w:hint="eastAsia"/>
          <w:lang w:val="zh-CN" w:eastAsia="zh-CN"/>
        </w:rPr>
        <w:t>，</w:t>
      </w:r>
      <w:r>
        <w:rPr>
          <w:lang w:val="zh-CN" w:eastAsia="zh-CN"/>
        </w:rPr>
        <w:t>大会也能</w:t>
      </w:r>
      <w:r>
        <w:rPr>
          <w:lang w:eastAsia="zh-CN"/>
        </w:rPr>
        <w:t>如期举行</w:t>
      </w:r>
      <w:r>
        <w:rPr>
          <w:lang w:val="zh-CN" w:eastAsia="zh-CN"/>
        </w:rPr>
        <w:t>，但</w:t>
      </w:r>
      <w:r>
        <w:rPr>
          <w:lang w:eastAsia="zh-CN"/>
        </w:rPr>
        <w:t>另一些</w:t>
      </w:r>
      <w:r>
        <w:rPr>
          <w:lang w:val="zh-CN" w:eastAsia="zh-CN"/>
        </w:rPr>
        <w:t>人则对所涉及的高额费用表示关切，并询问是否有其他</w:t>
      </w:r>
      <w:r>
        <w:rPr>
          <w:rFonts w:hint="eastAsia"/>
          <w:lang w:val="zh-CN" w:eastAsia="zh-CN"/>
        </w:rPr>
        <w:t>方案</w:t>
      </w:r>
      <w:r>
        <w:rPr>
          <w:lang w:val="zh-CN" w:eastAsia="zh-CN"/>
        </w:rPr>
        <w:t>，包括在多哈举行大会</w:t>
      </w:r>
      <w:r>
        <w:rPr>
          <w:lang w:eastAsia="zh-CN"/>
        </w:rPr>
        <w:t>但推迟日期</w:t>
      </w:r>
      <w:r>
        <w:rPr>
          <w:lang w:val="zh-CN" w:eastAsia="zh-CN"/>
        </w:rPr>
        <w:t>的可能性。一些理事建议，在本次会议上确定具体的替代日期和地点还为时过早。一位理事要求对</w:t>
      </w:r>
      <w:r>
        <w:rPr>
          <w:lang w:val="zh-CN" w:eastAsia="zh-CN"/>
        </w:rPr>
        <w:t>C26-EXT/2</w:t>
      </w:r>
      <w:r>
        <w:rPr>
          <w:lang w:val="zh-CN" w:eastAsia="zh-CN"/>
        </w:rPr>
        <w:t>号文件中提供的与</w:t>
      </w:r>
      <w:r>
        <w:rPr>
          <w:lang w:val="zh-CN" w:eastAsia="zh-CN"/>
        </w:rPr>
        <w:t>2027</w:t>
      </w:r>
      <w:r>
        <w:rPr>
          <w:lang w:val="zh-CN" w:eastAsia="zh-CN"/>
        </w:rPr>
        <w:t>年</w:t>
      </w:r>
      <w:r>
        <w:rPr>
          <w:lang w:val="zh-CN" w:eastAsia="zh-CN"/>
        </w:rPr>
        <w:t>1</w:t>
      </w:r>
      <w:r>
        <w:rPr>
          <w:lang w:val="zh-CN" w:eastAsia="zh-CN"/>
        </w:rPr>
        <w:t>月在</w:t>
      </w:r>
      <w:r>
        <w:rPr>
          <w:lang w:val="zh-CN" w:eastAsia="zh-CN"/>
        </w:rPr>
        <w:t>CICG</w:t>
      </w:r>
      <w:r>
        <w:rPr>
          <w:lang w:val="zh-CN" w:eastAsia="zh-CN"/>
        </w:rPr>
        <w:t>举办大会的费用相关的数字进行详细分类。</w:t>
      </w:r>
    </w:p>
    <w:p w14:paraId="28CE4FD3" w14:textId="77777777" w:rsidR="0068541B" w:rsidRPr="00D030B8" w:rsidRDefault="0068541B" w:rsidP="00D030B8">
      <w:pPr>
        <w:jc w:val="both"/>
        <w:rPr>
          <w:spacing w:val="-2"/>
          <w:lang w:eastAsia="zh-CN"/>
        </w:rPr>
      </w:pPr>
      <w:r w:rsidRPr="00D030B8">
        <w:rPr>
          <w:spacing w:val="-2"/>
          <w:lang w:val="zh-CN" w:eastAsia="zh-CN"/>
        </w:rPr>
        <w:t>3.24</w:t>
      </w:r>
      <w:r w:rsidRPr="00D030B8">
        <w:rPr>
          <w:spacing w:val="-2"/>
          <w:lang w:val="zh-CN" w:eastAsia="zh-CN"/>
        </w:rPr>
        <w:tab/>
      </w:r>
      <w:r w:rsidRPr="00D030B8">
        <w:rPr>
          <w:spacing w:val="-2"/>
          <w:lang w:val="zh-CN" w:eastAsia="zh-CN"/>
        </w:rPr>
        <w:t>瑞士理事说，聘请</w:t>
      </w:r>
      <w:r w:rsidRPr="00D030B8">
        <w:rPr>
          <w:spacing w:val="-2"/>
          <w:lang w:val="zh-CN" w:eastAsia="zh-CN"/>
        </w:rPr>
        <w:t>CICG</w:t>
      </w:r>
      <w:r w:rsidRPr="00D030B8">
        <w:rPr>
          <w:spacing w:val="-2"/>
          <w:lang w:eastAsia="zh-CN"/>
        </w:rPr>
        <w:t>承办</w:t>
      </w:r>
      <w:r w:rsidRPr="00D030B8">
        <w:rPr>
          <w:spacing w:val="-2"/>
          <w:lang w:val="zh-CN" w:eastAsia="zh-CN"/>
        </w:rPr>
        <w:t>国际电联活动通常</w:t>
      </w:r>
      <w:r w:rsidRPr="00D030B8">
        <w:rPr>
          <w:spacing w:val="-2"/>
          <w:lang w:eastAsia="zh-CN"/>
        </w:rPr>
        <w:t>会</w:t>
      </w:r>
      <w:r w:rsidRPr="00D030B8">
        <w:rPr>
          <w:spacing w:val="-2"/>
          <w:lang w:val="zh-CN" w:eastAsia="zh-CN"/>
        </w:rPr>
        <w:t>得到瑞士政府的补贴</w:t>
      </w:r>
      <w:r w:rsidRPr="00D030B8">
        <w:rPr>
          <w:rFonts w:hint="eastAsia"/>
          <w:spacing w:val="-2"/>
          <w:lang w:val="zh-CN" w:eastAsia="zh-CN"/>
        </w:rPr>
        <w:t>；</w:t>
      </w:r>
      <w:r w:rsidRPr="00D030B8">
        <w:rPr>
          <w:spacing w:val="-2"/>
          <w:lang w:val="zh-CN" w:eastAsia="zh-CN"/>
        </w:rPr>
        <w:t>但是，</w:t>
      </w:r>
      <w:r w:rsidRPr="00D030B8">
        <w:rPr>
          <w:spacing w:val="-2"/>
          <w:lang w:eastAsia="zh-CN"/>
        </w:rPr>
        <w:t>此类</w:t>
      </w:r>
      <w:r w:rsidRPr="00D030B8">
        <w:rPr>
          <w:spacing w:val="-2"/>
          <w:lang w:val="zh-CN" w:eastAsia="zh-CN"/>
        </w:rPr>
        <w:t>补贴不适用于可能产生的</w:t>
      </w:r>
      <w:r w:rsidRPr="00D030B8">
        <w:rPr>
          <w:spacing w:val="-2"/>
          <w:lang w:eastAsia="zh-CN"/>
        </w:rPr>
        <w:t>任何</w:t>
      </w:r>
      <w:r w:rsidRPr="00D030B8">
        <w:rPr>
          <w:spacing w:val="-2"/>
          <w:lang w:val="zh-CN" w:eastAsia="zh-CN"/>
        </w:rPr>
        <w:t>取消费用，包括正在讨论的应急安排</w:t>
      </w:r>
      <w:r w:rsidRPr="00D030B8">
        <w:rPr>
          <w:spacing w:val="-2"/>
          <w:lang w:eastAsia="zh-CN"/>
        </w:rPr>
        <w:t>所涉及的费用</w:t>
      </w:r>
      <w:r w:rsidRPr="00D030B8">
        <w:rPr>
          <w:rFonts w:ascii="SimSun" w:hAnsi="SimSun" w:cs="SimSun" w:hint="eastAsia"/>
          <w:spacing w:val="-2"/>
          <w:lang w:eastAsia="zh-CN"/>
        </w:rPr>
        <w:t>。</w:t>
      </w:r>
    </w:p>
    <w:p w14:paraId="0DD91D1C" w14:textId="77777777" w:rsidR="0068541B" w:rsidRPr="00914BCE" w:rsidRDefault="0068541B" w:rsidP="00331417">
      <w:pPr>
        <w:jc w:val="both"/>
        <w:rPr>
          <w:lang w:eastAsia="zh-CN"/>
        </w:rPr>
      </w:pPr>
      <w:r>
        <w:rPr>
          <w:lang w:val="zh-CN" w:eastAsia="zh-CN"/>
        </w:rPr>
        <w:t>3.25</w:t>
      </w:r>
      <w:r>
        <w:rPr>
          <w:lang w:val="zh-CN" w:eastAsia="zh-CN"/>
        </w:rPr>
        <w:tab/>
      </w:r>
      <w:r>
        <w:rPr>
          <w:lang w:val="zh-CN" w:eastAsia="zh-CN"/>
        </w:rPr>
        <w:t>曾主办过全权代表大会（</w:t>
      </w:r>
      <w:r>
        <w:rPr>
          <w:lang w:val="zh-CN" w:eastAsia="zh-CN"/>
        </w:rPr>
        <w:t>2022</w:t>
      </w:r>
      <w:r>
        <w:rPr>
          <w:lang w:val="zh-CN" w:eastAsia="zh-CN"/>
        </w:rPr>
        <w:t>年，布加勒斯特）的罗马尼亚理事建议，应通过在卡塔尔与国际电联签署的东道国协议中纳入适当条款来解决这一问题。</w:t>
      </w:r>
    </w:p>
    <w:p w14:paraId="5D3E6B46" w14:textId="77777777" w:rsidR="0068541B" w:rsidRPr="00914BCE" w:rsidRDefault="0068541B" w:rsidP="00331417">
      <w:pPr>
        <w:jc w:val="both"/>
        <w:rPr>
          <w:lang w:eastAsia="zh-CN"/>
        </w:rPr>
      </w:pPr>
      <w:r>
        <w:rPr>
          <w:lang w:val="zh-CN" w:eastAsia="zh-CN"/>
        </w:rPr>
        <w:t>3.26</w:t>
      </w:r>
      <w:r>
        <w:rPr>
          <w:lang w:val="zh-CN" w:eastAsia="zh-CN"/>
        </w:rPr>
        <w:tab/>
      </w:r>
      <w:r>
        <w:rPr>
          <w:lang w:val="zh-CN" w:eastAsia="zh-CN"/>
        </w:rPr>
        <w:t>秘书长强调，批准</w:t>
      </w:r>
      <w:r>
        <w:rPr>
          <w:lang w:eastAsia="zh-CN"/>
        </w:rPr>
        <w:t>一项</w:t>
      </w:r>
      <w:r>
        <w:rPr>
          <w:lang w:val="zh-CN" w:eastAsia="zh-CN"/>
        </w:rPr>
        <w:t>应急计划</w:t>
      </w:r>
      <w:r>
        <w:rPr>
          <w:lang w:eastAsia="zh-CN"/>
        </w:rPr>
        <w:t>作为</w:t>
      </w:r>
      <w:r>
        <w:rPr>
          <w:lang w:val="zh-CN" w:eastAsia="zh-CN"/>
        </w:rPr>
        <w:t>大会安排中明智、谨慎和负责任的</w:t>
      </w:r>
      <w:r>
        <w:rPr>
          <w:lang w:eastAsia="zh-CN"/>
        </w:rPr>
        <w:t>一环至关</w:t>
      </w:r>
      <w:r>
        <w:rPr>
          <w:lang w:val="zh-CN" w:eastAsia="zh-CN"/>
        </w:rPr>
        <w:t>重要。</w:t>
      </w:r>
      <w:r>
        <w:rPr>
          <w:lang w:eastAsia="zh-CN"/>
        </w:rPr>
        <w:t>确保选定一个会场，以便在情况需要时能将推迟时间控制在最短范围内，</w:t>
      </w:r>
      <w:r>
        <w:rPr>
          <w:lang w:val="zh-CN" w:eastAsia="zh-CN"/>
        </w:rPr>
        <w:t>最符合国际电联的利益。</w:t>
      </w:r>
    </w:p>
    <w:p w14:paraId="3EA64DCC" w14:textId="5D6FA20A" w:rsidR="0068541B" w:rsidRPr="00914BCE" w:rsidRDefault="0068541B" w:rsidP="00331417">
      <w:pPr>
        <w:jc w:val="both"/>
        <w:rPr>
          <w:lang w:eastAsia="zh-CN"/>
        </w:rPr>
      </w:pPr>
      <w:r>
        <w:rPr>
          <w:lang w:val="zh-CN" w:eastAsia="zh-CN"/>
        </w:rPr>
        <w:t>3.27</w:t>
      </w:r>
      <w:r>
        <w:rPr>
          <w:lang w:val="zh-CN" w:eastAsia="zh-CN"/>
        </w:rPr>
        <w:tab/>
      </w:r>
      <w:r>
        <w:rPr>
          <w:lang w:val="zh-CN" w:eastAsia="zh-CN"/>
        </w:rPr>
        <w:t>副秘书长补充说，秘书处已经在日内瓦</w:t>
      </w:r>
      <w:r w:rsidR="0044534A">
        <w:rPr>
          <w:rFonts w:hint="eastAsia"/>
          <w:lang w:val="zh-CN" w:eastAsia="zh-CN"/>
        </w:rPr>
        <w:t>为寻找</w:t>
      </w:r>
      <w:r w:rsidR="0044534A">
        <w:rPr>
          <w:lang w:val="zh-CN" w:eastAsia="zh-CN"/>
        </w:rPr>
        <w:t>合适的</w:t>
      </w:r>
      <w:r w:rsidR="0044534A">
        <w:rPr>
          <w:lang w:eastAsia="zh-CN"/>
        </w:rPr>
        <w:t>会场</w:t>
      </w:r>
      <w:r>
        <w:rPr>
          <w:lang w:val="zh-CN" w:eastAsia="zh-CN"/>
        </w:rPr>
        <w:t>进行了详尽的搜索。所提出的方案</w:t>
      </w:r>
      <w:r>
        <w:rPr>
          <w:lang w:eastAsia="zh-CN"/>
        </w:rPr>
        <w:t>可用时间最早</w:t>
      </w:r>
      <w:r w:rsidR="0044534A">
        <w:rPr>
          <w:lang w:eastAsia="zh-CN"/>
        </w:rPr>
        <w:t>且</w:t>
      </w:r>
      <w:r w:rsidR="0044534A">
        <w:rPr>
          <w:lang w:val="zh-CN" w:eastAsia="zh-CN"/>
        </w:rPr>
        <w:t>成本最低</w:t>
      </w:r>
      <w:r>
        <w:rPr>
          <w:lang w:eastAsia="zh-CN"/>
        </w:rPr>
        <w:t>；</w:t>
      </w:r>
      <w:r>
        <w:rPr>
          <w:lang w:val="zh-CN" w:eastAsia="zh-CN"/>
        </w:rPr>
        <w:t>如果</w:t>
      </w:r>
      <w:r>
        <w:rPr>
          <w:lang w:eastAsia="zh-CN"/>
        </w:rPr>
        <w:t>该方案未被采纳，</w:t>
      </w:r>
      <w:r>
        <w:rPr>
          <w:lang w:val="zh-CN" w:eastAsia="zh-CN"/>
        </w:rPr>
        <w:t>而多哈大会又临时取消，那么至少要</w:t>
      </w:r>
      <w:r w:rsidR="0044534A">
        <w:rPr>
          <w:rFonts w:hint="eastAsia"/>
          <w:lang w:val="zh-CN" w:eastAsia="zh-CN"/>
        </w:rPr>
        <w:t>在大会开始</w:t>
      </w:r>
      <w:r>
        <w:rPr>
          <w:lang w:val="zh-CN" w:eastAsia="zh-CN"/>
        </w:rPr>
        <w:t>六个月</w:t>
      </w:r>
      <w:r w:rsidR="0044534A">
        <w:rPr>
          <w:rFonts w:hint="eastAsia"/>
          <w:lang w:val="zh-CN" w:eastAsia="zh-CN"/>
        </w:rPr>
        <w:t>前必须做出</w:t>
      </w:r>
      <w:r w:rsidR="0044534A">
        <w:rPr>
          <w:lang w:eastAsia="zh-CN"/>
        </w:rPr>
        <w:t>替代</w:t>
      </w:r>
      <w:r w:rsidR="0044534A">
        <w:rPr>
          <w:rFonts w:hint="eastAsia"/>
          <w:lang w:val="zh-CN" w:eastAsia="zh-CN"/>
        </w:rPr>
        <w:t>性</w:t>
      </w:r>
      <w:r w:rsidR="0044534A">
        <w:rPr>
          <w:lang w:val="zh-CN" w:eastAsia="zh-CN"/>
        </w:rPr>
        <w:t>安排</w:t>
      </w:r>
      <w:r>
        <w:rPr>
          <w:lang w:val="zh-CN" w:eastAsia="zh-CN"/>
        </w:rPr>
        <w:t>。推迟大会将</w:t>
      </w:r>
      <w:r>
        <w:rPr>
          <w:lang w:eastAsia="zh-CN"/>
        </w:rPr>
        <w:t>导致</w:t>
      </w:r>
      <w:r>
        <w:rPr>
          <w:lang w:val="zh-CN" w:eastAsia="zh-CN"/>
        </w:rPr>
        <w:t>大会的决定</w:t>
      </w:r>
      <w:r>
        <w:rPr>
          <w:lang w:eastAsia="zh-CN"/>
        </w:rPr>
        <w:t>延误</w:t>
      </w:r>
      <w:r>
        <w:rPr>
          <w:lang w:val="zh-CN" w:eastAsia="zh-CN"/>
        </w:rPr>
        <w:t>，</w:t>
      </w:r>
      <w:r>
        <w:rPr>
          <w:lang w:eastAsia="zh-CN"/>
        </w:rPr>
        <w:t>这</w:t>
      </w:r>
      <w:r>
        <w:rPr>
          <w:lang w:val="zh-CN" w:eastAsia="zh-CN"/>
        </w:rPr>
        <w:t>对国际电联的运作</w:t>
      </w:r>
      <w:r>
        <w:rPr>
          <w:lang w:eastAsia="zh-CN"/>
        </w:rPr>
        <w:t>将</w:t>
      </w:r>
      <w:r>
        <w:rPr>
          <w:lang w:val="zh-CN" w:eastAsia="zh-CN"/>
        </w:rPr>
        <w:t>产生</w:t>
      </w:r>
      <w:r w:rsidR="0044534A">
        <w:rPr>
          <w:rFonts w:hint="eastAsia"/>
          <w:lang w:val="zh-CN" w:eastAsia="zh-CN"/>
        </w:rPr>
        <w:t>重大</w:t>
      </w:r>
      <w:r>
        <w:rPr>
          <w:lang w:val="zh-CN" w:eastAsia="zh-CN"/>
        </w:rPr>
        <w:t>影响。</w:t>
      </w:r>
      <w:r>
        <w:rPr>
          <w:lang w:eastAsia="zh-CN"/>
        </w:rPr>
        <w:t>鉴</w:t>
      </w:r>
      <w:r>
        <w:rPr>
          <w:lang w:val="zh-CN" w:eastAsia="zh-CN"/>
        </w:rPr>
        <w:t>于</w:t>
      </w:r>
      <w:r>
        <w:rPr>
          <w:lang w:val="zh-CN" w:eastAsia="zh-CN"/>
        </w:rPr>
        <w:t>CICG</w:t>
      </w:r>
      <w:r>
        <w:rPr>
          <w:lang w:val="zh-CN" w:eastAsia="zh-CN"/>
        </w:rPr>
        <w:t>最近</w:t>
      </w:r>
      <w:r>
        <w:rPr>
          <w:lang w:eastAsia="zh-CN"/>
        </w:rPr>
        <w:t>已</w:t>
      </w:r>
      <w:r>
        <w:rPr>
          <w:lang w:val="zh-CN" w:eastAsia="zh-CN"/>
        </w:rPr>
        <w:t>通知秘书处，它收到了关于</w:t>
      </w:r>
      <w:r>
        <w:rPr>
          <w:lang w:val="zh-CN" w:eastAsia="zh-CN"/>
        </w:rPr>
        <w:t>2027</w:t>
      </w:r>
      <w:r>
        <w:rPr>
          <w:lang w:val="zh-CN" w:eastAsia="zh-CN"/>
        </w:rPr>
        <w:t>年</w:t>
      </w:r>
      <w:r>
        <w:rPr>
          <w:lang w:val="zh-CN" w:eastAsia="zh-CN"/>
        </w:rPr>
        <w:t>1</w:t>
      </w:r>
      <w:r>
        <w:rPr>
          <w:lang w:val="zh-CN" w:eastAsia="zh-CN"/>
        </w:rPr>
        <w:t>月的其他预订请求，</w:t>
      </w:r>
      <w:r>
        <w:rPr>
          <w:lang w:eastAsia="zh-CN"/>
        </w:rPr>
        <w:t>因此现在亟需</w:t>
      </w:r>
      <w:r>
        <w:rPr>
          <w:rFonts w:hint="eastAsia"/>
          <w:lang w:eastAsia="zh-CN"/>
        </w:rPr>
        <w:t>做出</w:t>
      </w:r>
      <w:r>
        <w:rPr>
          <w:lang w:eastAsia="zh-CN"/>
        </w:rPr>
        <w:t>决定</w:t>
      </w:r>
      <w:r>
        <w:rPr>
          <w:rFonts w:ascii="SimSun" w:hAnsi="SimSun" w:cs="SimSun" w:hint="eastAsia"/>
          <w:lang w:eastAsia="zh-CN"/>
        </w:rPr>
        <w:t>。</w:t>
      </w:r>
    </w:p>
    <w:p w14:paraId="0D035E22" w14:textId="77777777" w:rsidR="0068541B" w:rsidRPr="00D030B8" w:rsidRDefault="0068541B" w:rsidP="00331417">
      <w:pPr>
        <w:jc w:val="both"/>
        <w:rPr>
          <w:spacing w:val="-2"/>
          <w:lang w:eastAsia="zh-CN"/>
        </w:rPr>
      </w:pPr>
      <w:r w:rsidRPr="00D030B8">
        <w:rPr>
          <w:spacing w:val="-2"/>
          <w:lang w:val="zh-CN" w:eastAsia="zh-CN"/>
        </w:rPr>
        <w:t>3.28</w:t>
      </w:r>
      <w:r w:rsidRPr="00D030B8">
        <w:rPr>
          <w:spacing w:val="-2"/>
          <w:lang w:val="zh-CN" w:eastAsia="zh-CN"/>
        </w:rPr>
        <w:tab/>
      </w:r>
      <w:r w:rsidRPr="00D030B8">
        <w:rPr>
          <w:spacing w:val="-2"/>
          <w:lang w:val="zh-CN" w:eastAsia="zh-CN"/>
        </w:rPr>
        <w:t>在回答一位理事的问题时，财务资源管理部主任说，</w:t>
      </w:r>
      <w:r w:rsidRPr="00D030B8">
        <w:rPr>
          <w:spacing w:val="-2"/>
          <w:lang w:val="zh-CN" w:eastAsia="zh-CN"/>
        </w:rPr>
        <w:t>PP-26</w:t>
      </w:r>
      <w:r w:rsidRPr="00D030B8">
        <w:rPr>
          <w:spacing w:val="-2"/>
          <w:lang w:val="zh-CN" w:eastAsia="zh-CN"/>
        </w:rPr>
        <w:t>的口译和笔译服务已经在理事会第</w:t>
      </w:r>
      <w:r w:rsidRPr="00D030B8">
        <w:rPr>
          <w:spacing w:val="-2"/>
          <w:lang w:val="zh-CN" w:eastAsia="zh-CN"/>
        </w:rPr>
        <w:t>1435</w:t>
      </w:r>
      <w:r w:rsidRPr="00D030B8">
        <w:rPr>
          <w:spacing w:val="-2"/>
          <w:lang w:val="zh-CN" w:eastAsia="zh-CN"/>
        </w:rPr>
        <w:t>号决议（</w:t>
      </w:r>
      <w:r w:rsidRPr="00D030B8">
        <w:rPr>
          <w:spacing w:val="-2"/>
          <w:lang w:val="zh-CN" w:eastAsia="zh-CN"/>
        </w:rPr>
        <w:t>C25</w:t>
      </w:r>
      <w:r w:rsidRPr="00D030B8">
        <w:rPr>
          <w:spacing w:val="-2"/>
          <w:lang w:val="zh-CN" w:eastAsia="zh-CN"/>
        </w:rPr>
        <w:t>）批准的国际电联</w:t>
      </w:r>
      <w:r w:rsidRPr="00D030B8">
        <w:rPr>
          <w:spacing w:val="-2"/>
          <w:lang w:val="zh-CN" w:eastAsia="zh-CN"/>
        </w:rPr>
        <w:t>2026-2027</w:t>
      </w:r>
      <w:r w:rsidRPr="00D030B8">
        <w:rPr>
          <w:spacing w:val="-2"/>
          <w:lang w:val="zh-CN" w:eastAsia="zh-CN"/>
        </w:rPr>
        <w:t>双年度预算中提供，</w:t>
      </w:r>
      <w:r w:rsidRPr="00D030B8">
        <w:rPr>
          <w:spacing w:val="-2"/>
          <w:lang w:eastAsia="zh-CN"/>
        </w:rPr>
        <w:t>并未计入聘请</w:t>
      </w:r>
      <w:r w:rsidRPr="00D030B8">
        <w:rPr>
          <w:spacing w:val="-2"/>
          <w:lang w:eastAsia="zh-CN"/>
        </w:rPr>
        <w:t>CICG</w:t>
      </w:r>
      <w:r w:rsidRPr="00D030B8">
        <w:rPr>
          <w:spacing w:val="-2"/>
          <w:lang w:eastAsia="zh-CN"/>
        </w:rPr>
        <w:t>的费用中</w:t>
      </w:r>
      <w:r w:rsidRPr="00D030B8">
        <w:rPr>
          <w:spacing w:val="-2"/>
          <w:lang w:val="zh-CN" w:eastAsia="zh-CN"/>
        </w:rPr>
        <w:t>。在回答另一位理事的问题时，他解释说，根据全权代表大会第</w:t>
      </w:r>
      <w:r w:rsidRPr="00D030B8">
        <w:rPr>
          <w:spacing w:val="-2"/>
          <w:lang w:val="zh-CN" w:eastAsia="zh-CN"/>
        </w:rPr>
        <w:t>5</w:t>
      </w:r>
      <w:r w:rsidRPr="00D030B8">
        <w:rPr>
          <w:spacing w:val="-2"/>
          <w:lang w:val="zh-CN" w:eastAsia="zh-CN"/>
        </w:rPr>
        <w:t>号决定（</w:t>
      </w:r>
      <w:r w:rsidRPr="00D030B8">
        <w:rPr>
          <w:spacing w:val="-2"/>
          <w:lang w:val="zh-CN" w:eastAsia="zh-CN"/>
        </w:rPr>
        <w:t>2022</w:t>
      </w:r>
      <w:r w:rsidRPr="00D030B8">
        <w:rPr>
          <w:spacing w:val="-2"/>
          <w:lang w:val="zh-CN" w:eastAsia="zh-CN"/>
        </w:rPr>
        <w:t>年，布加勒斯特，修订版），储备金账目的水平应保持在年度总支出的</w:t>
      </w:r>
      <w:r w:rsidRPr="00D030B8">
        <w:rPr>
          <w:spacing w:val="-2"/>
          <w:lang w:val="zh-CN" w:eastAsia="zh-CN"/>
        </w:rPr>
        <w:t>6%</w:t>
      </w:r>
      <w:r w:rsidRPr="00D030B8">
        <w:rPr>
          <w:spacing w:val="-2"/>
          <w:lang w:val="zh-CN" w:eastAsia="zh-CN"/>
        </w:rPr>
        <w:t>以上。截至</w:t>
      </w:r>
      <w:r w:rsidRPr="00D030B8">
        <w:rPr>
          <w:spacing w:val="-2"/>
          <w:lang w:val="zh-CN" w:eastAsia="zh-CN"/>
        </w:rPr>
        <w:t>2025</w:t>
      </w:r>
      <w:r w:rsidRPr="00D030B8">
        <w:rPr>
          <w:spacing w:val="-2"/>
          <w:lang w:val="zh-CN" w:eastAsia="zh-CN"/>
        </w:rPr>
        <w:t>年</w:t>
      </w:r>
      <w:r w:rsidRPr="00D030B8">
        <w:rPr>
          <w:spacing w:val="-2"/>
          <w:lang w:val="zh-CN" w:eastAsia="zh-CN"/>
        </w:rPr>
        <w:t>12</w:t>
      </w:r>
      <w:r w:rsidRPr="00D030B8">
        <w:rPr>
          <w:spacing w:val="-2"/>
          <w:lang w:val="zh-CN" w:eastAsia="zh-CN"/>
        </w:rPr>
        <w:t>月</w:t>
      </w:r>
      <w:r w:rsidRPr="00D030B8">
        <w:rPr>
          <w:spacing w:val="-2"/>
          <w:lang w:val="zh-CN" w:eastAsia="zh-CN"/>
        </w:rPr>
        <w:t>31</w:t>
      </w:r>
      <w:r w:rsidRPr="00D030B8">
        <w:rPr>
          <w:spacing w:val="-2"/>
          <w:lang w:val="zh-CN" w:eastAsia="zh-CN"/>
        </w:rPr>
        <w:t>日，储备金账目的余额</w:t>
      </w:r>
      <w:r w:rsidRPr="00D030B8">
        <w:rPr>
          <w:spacing w:val="-2"/>
          <w:lang w:eastAsia="zh-CN"/>
        </w:rPr>
        <w:t>已远</w:t>
      </w:r>
      <w:r w:rsidRPr="00D030B8">
        <w:rPr>
          <w:spacing w:val="-2"/>
          <w:lang w:val="zh-CN" w:eastAsia="zh-CN"/>
        </w:rPr>
        <w:t>超</w:t>
      </w:r>
      <w:r w:rsidRPr="00D030B8">
        <w:rPr>
          <w:spacing w:val="-2"/>
          <w:lang w:val="zh-CN" w:eastAsia="zh-CN"/>
        </w:rPr>
        <w:t>3 100</w:t>
      </w:r>
      <w:r w:rsidRPr="00D030B8">
        <w:rPr>
          <w:spacing w:val="-2"/>
          <w:lang w:val="zh-CN" w:eastAsia="zh-CN"/>
        </w:rPr>
        <w:t>万瑞郎，覆盖率为</w:t>
      </w:r>
      <w:r w:rsidRPr="00D030B8">
        <w:rPr>
          <w:spacing w:val="-2"/>
          <w:lang w:eastAsia="zh-CN"/>
        </w:rPr>
        <w:t>19.86%</w:t>
      </w:r>
      <w:r w:rsidRPr="00D030B8">
        <w:rPr>
          <w:rFonts w:ascii="SimSun" w:hAnsi="SimSun" w:cs="SimSun" w:hint="eastAsia"/>
          <w:spacing w:val="-2"/>
          <w:lang w:eastAsia="zh-CN"/>
        </w:rPr>
        <w:t>。</w:t>
      </w:r>
    </w:p>
    <w:p w14:paraId="553EFBB8" w14:textId="77777777" w:rsidR="0068541B" w:rsidRPr="00914BCE" w:rsidRDefault="0068541B" w:rsidP="00331417">
      <w:pPr>
        <w:jc w:val="both"/>
        <w:rPr>
          <w:lang w:eastAsia="zh-CN"/>
        </w:rPr>
      </w:pPr>
      <w:r>
        <w:rPr>
          <w:lang w:val="zh-CN" w:eastAsia="zh-CN"/>
        </w:rPr>
        <w:t>3.29</w:t>
      </w:r>
      <w:r>
        <w:rPr>
          <w:lang w:val="zh-CN" w:eastAsia="zh-CN"/>
        </w:rPr>
        <w:tab/>
      </w:r>
      <w:r>
        <w:rPr>
          <w:lang w:val="zh-CN" w:eastAsia="zh-CN"/>
        </w:rPr>
        <w:t>主席认为，理事会同意保留一项涉及使用</w:t>
      </w:r>
      <w:r>
        <w:rPr>
          <w:lang w:val="zh-CN" w:eastAsia="zh-CN"/>
        </w:rPr>
        <w:t>CICG</w:t>
      </w:r>
      <w:r>
        <w:rPr>
          <w:lang w:val="zh-CN" w:eastAsia="zh-CN"/>
        </w:rPr>
        <w:t>的应急计划，</w:t>
      </w:r>
      <w:r>
        <w:rPr>
          <w:rFonts w:hint="eastAsia"/>
          <w:lang w:val="zh-CN" w:eastAsia="zh-CN"/>
        </w:rPr>
        <w:t>以备</w:t>
      </w:r>
      <w:r>
        <w:rPr>
          <w:lang w:val="zh-CN" w:eastAsia="zh-CN"/>
        </w:rPr>
        <w:t>秘书长取消大会</w:t>
      </w:r>
      <w:r>
        <w:rPr>
          <w:rFonts w:hint="eastAsia"/>
          <w:lang w:val="zh-CN" w:eastAsia="zh-CN"/>
        </w:rPr>
        <w:t>之需</w:t>
      </w:r>
      <w:r>
        <w:rPr>
          <w:lang w:val="zh-CN" w:eastAsia="zh-CN"/>
        </w:rPr>
        <w:t>。</w:t>
      </w:r>
    </w:p>
    <w:p w14:paraId="6C4B929D" w14:textId="77777777" w:rsidR="0068541B" w:rsidRPr="00914BCE" w:rsidRDefault="0068541B" w:rsidP="00331417">
      <w:pPr>
        <w:jc w:val="both"/>
        <w:rPr>
          <w:lang w:eastAsia="zh-CN"/>
        </w:rPr>
      </w:pPr>
      <w:r>
        <w:rPr>
          <w:lang w:val="zh-CN" w:eastAsia="zh-CN"/>
        </w:rPr>
        <w:t>3.30</w:t>
      </w:r>
      <w:r>
        <w:rPr>
          <w:lang w:val="zh-CN" w:eastAsia="zh-CN"/>
        </w:rPr>
        <w:tab/>
      </w:r>
      <w:r>
        <w:rPr>
          <w:lang w:val="zh-CN" w:eastAsia="zh-CN"/>
        </w:rPr>
        <w:t>会议对此表示</w:t>
      </w:r>
      <w:r w:rsidRPr="00B97D64">
        <w:rPr>
          <w:b/>
          <w:bCs/>
          <w:lang w:val="zh-CN" w:eastAsia="zh-CN"/>
        </w:rPr>
        <w:t>同意</w:t>
      </w:r>
      <w:r>
        <w:rPr>
          <w:lang w:val="zh-CN" w:eastAsia="zh-CN"/>
        </w:rPr>
        <w:t>。</w:t>
      </w:r>
    </w:p>
    <w:p w14:paraId="2A4489E5" w14:textId="77777777" w:rsidR="0068541B" w:rsidRPr="00914BCE" w:rsidRDefault="0068541B" w:rsidP="00331417">
      <w:pPr>
        <w:jc w:val="both"/>
        <w:rPr>
          <w:lang w:eastAsia="zh-CN"/>
        </w:rPr>
      </w:pPr>
      <w:r>
        <w:rPr>
          <w:lang w:val="zh-CN" w:eastAsia="zh-CN"/>
        </w:rPr>
        <w:t>3.31</w:t>
      </w:r>
      <w:r>
        <w:rPr>
          <w:lang w:val="zh-CN" w:eastAsia="zh-CN"/>
        </w:rPr>
        <w:tab/>
      </w:r>
      <w:r>
        <w:rPr>
          <w:lang w:val="zh-CN" w:eastAsia="zh-CN"/>
        </w:rPr>
        <w:t>主席进一步认为，理事会同意批准使用储备金账目支付</w:t>
      </w:r>
      <w:r>
        <w:rPr>
          <w:lang w:val="zh-CN" w:eastAsia="zh-CN"/>
        </w:rPr>
        <w:t>CICG</w:t>
      </w:r>
      <w:r>
        <w:rPr>
          <w:lang w:val="zh-CN" w:eastAsia="zh-CN"/>
        </w:rPr>
        <w:t>取消费用，最高限额为</w:t>
      </w:r>
      <w:r>
        <w:rPr>
          <w:lang w:val="zh-CN" w:eastAsia="zh-CN"/>
        </w:rPr>
        <w:t>1 003 950</w:t>
      </w:r>
      <w:r>
        <w:rPr>
          <w:lang w:val="zh-CN" w:eastAsia="zh-CN"/>
        </w:rPr>
        <w:t>瑞郎。</w:t>
      </w:r>
    </w:p>
    <w:p w14:paraId="226AEF95" w14:textId="77777777" w:rsidR="0068541B" w:rsidRPr="00914BCE" w:rsidRDefault="0068541B" w:rsidP="00331417">
      <w:pPr>
        <w:jc w:val="both"/>
        <w:rPr>
          <w:lang w:eastAsia="zh-CN"/>
        </w:rPr>
      </w:pPr>
      <w:r>
        <w:rPr>
          <w:lang w:val="zh-CN" w:eastAsia="zh-CN"/>
        </w:rPr>
        <w:t>3.32</w:t>
      </w:r>
      <w:r>
        <w:rPr>
          <w:lang w:val="zh-CN" w:eastAsia="zh-CN"/>
        </w:rPr>
        <w:tab/>
      </w:r>
      <w:r>
        <w:rPr>
          <w:lang w:val="zh-CN" w:eastAsia="zh-CN"/>
        </w:rPr>
        <w:t>会议对此表示</w:t>
      </w:r>
      <w:r w:rsidRPr="002E32B4">
        <w:rPr>
          <w:b/>
          <w:bCs/>
          <w:lang w:val="zh-CN" w:eastAsia="zh-CN"/>
        </w:rPr>
        <w:t>同意</w:t>
      </w:r>
      <w:r>
        <w:rPr>
          <w:lang w:val="zh-CN" w:eastAsia="zh-CN"/>
        </w:rPr>
        <w:t>。</w:t>
      </w:r>
    </w:p>
    <w:p w14:paraId="7B75F55A" w14:textId="34F9E204" w:rsidR="0068541B" w:rsidRPr="00914BCE" w:rsidRDefault="0068541B" w:rsidP="00331417">
      <w:pPr>
        <w:jc w:val="both"/>
        <w:rPr>
          <w:lang w:eastAsia="zh-CN"/>
        </w:rPr>
      </w:pPr>
      <w:r>
        <w:rPr>
          <w:lang w:val="zh-CN" w:eastAsia="zh-CN"/>
        </w:rPr>
        <w:t>3.33</w:t>
      </w:r>
      <w:r>
        <w:rPr>
          <w:lang w:val="zh-CN" w:eastAsia="zh-CN"/>
        </w:rPr>
        <w:tab/>
      </w:r>
      <w:r>
        <w:rPr>
          <w:lang w:val="zh-CN" w:eastAsia="zh-CN"/>
        </w:rPr>
        <w:t>主席请理事会</w:t>
      </w:r>
      <w:r>
        <w:rPr>
          <w:rFonts w:hint="eastAsia"/>
          <w:lang w:val="zh-CN" w:eastAsia="zh-CN"/>
        </w:rPr>
        <w:t>按照</w:t>
      </w:r>
      <w:r>
        <w:rPr>
          <w:lang w:val="zh-CN" w:eastAsia="zh-CN"/>
        </w:rPr>
        <w:t>C26-EXT/2</w:t>
      </w:r>
      <w:r>
        <w:rPr>
          <w:lang w:val="zh-CN" w:eastAsia="zh-CN"/>
        </w:rPr>
        <w:t>号文件所述</w:t>
      </w:r>
      <w:r>
        <w:rPr>
          <w:rFonts w:hint="eastAsia"/>
          <w:lang w:val="zh-CN" w:eastAsia="zh-CN"/>
        </w:rPr>
        <w:t>，</w:t>
      </w:r>
      <w:r>
        <w:rPr>
          <w:lang w:val="zh-CN" w:eastAsia="zh-CN"/>
        </w:rPr>
        <w:t>在与成员国</w:t>
      </w:r>
      <w:r>
        <w:rPr>
          <w:rFonts w:hint="eastAsia"/>
          <w:lang w:val="zh-CN" w:eastAsia="zh-CN"/>
        </w:rPr>
        <w:t>磋商</w:t>
      </w:r>
      <w:r>
        <w:rPr>
          <w:lang w:eastAsia="zh-CN"/>
        </w:rPr>
        <w:t>后</w:t>
      </w:r>
      <w:r>
        <w:rPr>
          <w:rFonts w:ascii="Segoe UI" w:hAnsi="Segoe UI" w:cs="Segoe UI"/>
          <w:szCs w:val="21"/>
          <w:lang w:eastAsia="zh-CN"/>
        </w:rPr>
        <w:t>审议</w:t>
      </w:r>
      <w:r w:rsidR="0044534A">
        <w:rPr>
          <w:rFonts w:ascii="Segoe UI" w:hAnsi="Segoe UI" w:cs="Segoe UI" w:hint="eastAsia"/>
          <w:szCs w:val="21"/>
          <w:lang w:eastAsia="zh-CN"/>
        </w:rPr>
        <w:t>在</w:t>
      </w:r>
      <w:r>
        <w:rPr>
          <w:lang w:val="zh-CN" w:eastAsia="zh-CN"/>
        </w:rPr>
        <w:t>CICG</w:t>
      </w:r>
      <w:r>
        <w:rPr>
          <w:rFonts w:ascii="Segoe UI" w:hAnsi="Segoe UI" w:cs="Segoe UI"/>
          <w:szCs w:val="21"/>
          <w:lang w:eastAsia="zh-CN"/>
        </w:rPr>
        <w:t>召开</w:t>
      </w:r>
      <w:r>
        <w:rPr>
          <w:lang w:val="zh-CN" w:eastAsia="zh-CN"/>
        </w:rPr>
        <w:t>大会</w:t>
      </w:r>
      <w:r>
        <w:rPr>
          <w:rFonts w:hint="eastAsia"/>
          <w:lang w:val="zh-CN" w:eastAsia="zh-CN"/>
        </w:rPr>
        <w:t>的</w:t>
      </w:r>
      <w:r>
        <w:rPr>
          <w:rFonts w:ascii="Segoe UI" w:hAnsi="Segoe UI" w:cs="Segoe UI"/>
          <w:szCs w:val="21"/>
          <w:lang w:eastAsia="zh-CN"/>
        </w:rPr>
        <w:t>具体日期</w:t>
      </w:r>
      <w:r>
        <w:rPr>
          <w:rFonts w:ascii="Segoe UI" w:hAnsi="Segoe UI" w:cs="Segoe UI" w:hint="eastAsia"/>
          <w:szCs w:val="21"/>
          <w:lang w:eastAsia="zh-CN"/>
        </w:rPr>
        <w:t>。</w:t>
      </w:r>
    </w:p>
    <w:p w14:paraId="77526FCF" w14:textId="47A667FC" w:rsidR="0068541B" w:rsidRPr="00914BCE" w:rsidRDefault="0068541B" w:rsidP="00331417">
      <w:pPr>
        <w:jc w:val="both"/>
        <w:rPr>
          <w:lang w:eastAsia="zh-CN"/>
        </w:rPr>
      </w:pPr>
      <w:r>
        <w:rPr>
          <w:lang w:val="zh-CN" w:eastAsia="zh-CN"/>
        </w:rPr>
        <w:t>3.34</w:t>
      </w:r>
      <w:r>
        <w:rPr>
          <w:lang w:val="zh-CN" w:eastAsia="zh-CN"/>
        </w:rPr>
        <w:tab/>
      </w:r>
      <w:r>
        <w:rPr>
          <w:lang w:val="zh-CN" w:eastAsia="zh-CN"/>
        </w:rPr>
        <w:t>一位理事认为，</w:t>
      </w:r>
      <w:r w:rsidR="0044534A">
        <w:rPr>
          <w:rFonts w:hint="eastAsia"/>
          <w:lang w:val="zh-CN" w:eastAsia="zh-CN"/>
        </w:rPr>
        <w:t>简单</w:t>
      </w:r>
      <w:r>
        <w:rPr>
          <w:lang w:eastAsia="zh-CN"/>
        </w:rPr>
        <w:t>提及</w:t>
      </w:r>
      <w:r w:rsidR="0026068F" w:rsidRPr="0026068F">
        <w:rPr>
          <w:rFonts w:ascii="SimSun" w:hAnsi="SimSun"/>
          <w:lang w:eastAsia="zh-CN"/>
        </w:rPr>
        <w:t>“</w:t>
      </w:r>
      <w:r>
        <w:rPr>
          <w:lang w:eastAsia="zh-CN"/>
        </w:rPr>
        <w:t>磋商</w:t>
      </w:r>
      <w:r w:rsidR="0026068F" w:rsidRPr="0026068F">
        <w:rPr>
          <w:rFonts w:ascii="SimSun" w:hAnsi="SimSun"/>
          <w:lang w:eastAsia="zh-CN"/>
        </w:rPr>
        <w:t>”</w:t>
      </w:r>
      <w:r>
        <w:rPr>
          <w:lang w:eastAsia="zh-CN"/>
        </w:rPr>
        <w:t>并</w:t>
      </w:r>
      <w:r w:rsidR="0044534A">
        <w:rPr>
          <w:rFonts w:hint="eastAsia"/>
          <w:lang w:eastAsia="zh-CN"/>
        </w:rPr>
        <w:t>未完全体现</w:t>
      </w:r>
      <w:r>
        <w:rPr>
          <w:lang w:val="zh-CN" w:eastAsia="zh-CN"/>
        </w:rPr>
        <w:t>该文件第</w:t>
      </w:r>
      <w:r>
        <w:rPr>
          <w:lang w:val="zh-CN" w:eastAsia="zh-CN"/>
        </w:rPr>
        <w:t>5</w:t>
      </w:r>
      <w:r>
        <w:rPr>
          <w:lang w:val="zh-CN" w:eastAsia="zh-CN"/>
        </w:rPr>
        <w:t>节介绍的情况，该节明确提到</w:t>
      </w:r>
      <w:r>
        <w:rPr>
          <w:lang w:eastAsia="zh-CN"/>
        </w:rPr>
        <w:t>要</w:t>
      </w:r>
      <w:r>
        <w:rPr>
          <w:lang w:val="zh-CN" w:eastAsia="zh-CN"/>
        </w:rPr>
        <w:t>获得大多数成员国的支持。</w:t>
      </w:r>
    </w:p>
    <w:p w14:paraId="30984A9E" w14:textId="77777777" w:rsidR="0068541B" w:rsidRPr="00914BCE" w:rsidRDefault="0068541B" w:rsidP="00331417">
      <w:pPr>
        <w:jc w:val="both"/>
        <w:rPr>
          <w:lang w:eastAsia="zh-CN"/>
        </w:rPr>
      </w:pPr>
      <w:r>
        <w:rPr>
          <w:lang w:val="zh-CN" w:eastAsia="zh-CN"/>
        </w:rPr>
        <w:t>3.35</w:t>
      </w:r>
      <w:r>
        <w:rPr>
          <w:lang w:val="zh-CN" w:eastAsia="zh-CN"/>
        </w:rPr>
        <w:tab/>
      </w:r>
      <w:r>
        <w:rPr>
          <w:lang w:val="zh-CN" w:eastAsia="zh-CN"/>
        </w:rPr>
        <w:t>主席认为，理事会同意，如果取消在多哈举行的大会，该大会将于</w:t>
      </w:r>
      <w:r>
        <w:rPr>
          <w:lang w:val="zh-CN" w:eastAsia="zh-CN"/>
        </w:rPr>
        <w:t>2027</w:t>
      </w:r>
      <w:r>
        <w:rPr>
          <w:lang w:val="zh-CN" w:eastAsia="zh-CN"/>
        </w:rPr>
        <w:t>年</w:t>
      </w:r>
      <w:r>
        <w:rPr>
          <w:lang w:val="zh-CN" w:eastAsia="zh-CN"/>
        </w:rPr>
        <w:t>1</w:t>
      </w:r>
      <w:r>
        <w:rPr>
          <w:lang w:val="zh-CN" w:eastAsia="zh-CN"/>
        </w:rPr>
        <w:t>月</w:t>
      </w:r>
      <w:r>
        <w:rPr>
          <w:lang w:val="zh-CN" w:eastAsia="zh-CN"/>
        </w:rPr>
        <w:t>11</w:t>
      </w:r>
      <w:r>
        <w:rPr>
          <w:lang w:val="zh-CN" w:eastAsia="zh-CN"/>
        </w:rPr>
        <w:t>日至</w:t>
      </w:r>
      <w:r>
        <w:rPr>
          <w:lang w:val="zh-CN" w:eastAsia="zh-CN"/>
        </w:rPr>
        <w:t>29</w:t>
      </w:r>
      <w:r>
        <w:rPr>
          <w:lang w:val="zh-CN" w:eastAsia="zh-CN"/>
        </w:rPr>
        <w:t>日在日内瓦举行，但须通过为期两周的磋商获得国际电联大多数成员国的支持。</w:t>
      </w:r>
    </w:p>
    <w:p w14:paraId="5D7350F6" w14:textId="77777777" w:rsidR="0068541B" w:rsidRPr="00914BCE" w:rsidRDefault="0068541B" w:rsidP="00331417">
      <w:pPr>
        <w:jc w:val="both"/>
        <w:rPr>
          <w:lang w:eastAsia="zh-CN"/>
        </w:rPr>
      </w:pPr>
      <w:r>
        <w:rPr>
          <w:lang w:val="zh-CN" w:eastAsia="zh-CN"/>
        </w:rPr>
        <w:t>3.36</w:t>
      </w:r>
      <w:r>
        <w:rPr>
          <w:lang w:val="zh-CN" w:eastAsia="zh-CN"/>
        </w:rPr>
        <w:tab/>
      </w:r>
      <w:r>
        <w:rPr>
          <w:lang w:val="zh-CN" w:eastAsia="zh-CN"/>
        </w:rPr>
        <w:t>会议对此表示</w:t>
      </w:r>
      <w:r w:rsidRPr="002E32B4">
        <w:rPr>
          <w:b/>
          <w:bCs/>
          <w:lang w:val="zh-CN" w:eastAsia="zh-CN"/>
        </w:rPr>
        <w:t>同意</w:t>
      </w:r>
      <w:r>
        <w:rPr>
          <w:lang w:val="zh-CN" w:eastAsia="zh-CN"/>
        </w:rPr>
        <w:t>。</w:t>
      </w:r>
    </w:p>
    <w:p w14:paraId="2BF5C4BC" w14:textId="77777777" w:rsidR="0068541B" w:rsidRPr="00914BCE" w:rsidRDefault="0068541B" w:rsidP="0068541B">
      <w:pPr>
        <w:pStyle w:val="Heading1"/>
        <w:rPr>
          <w:lang w:eastAsia="zh-CN"/>
        </w:rPr>
      </w:pPr>
      <w:r>
        <w:rPr>
          <w:bCs/>
          <w:lang w:val="zh-CN" w:eastAsia="zh-CN"/>
        </w:rPr>
        <w:lastRenderedPageBreak/>
        <w:t>4</w:t>
      </w:r>
      <w:r>
        <w:rPr>
          <w:bCs/>
          <w:lang w:val="zh-CN" w:eastAsia="zh-CN"/>
        </w:rPr>
        <w:tab/>
      </w:r>
      <w:r>
        <w:rPr>
          <w:rFonts w:hint="eastAsia"/>
          <w:bCs/>
          <w:lang w:val="zh-CN" w:eastAsia="zh-CN"/>
        </w:rPr>
        <w:t>会议闭幕</w:t>
      </w:r>
    </w:p>
    <w:p w14:paraId="0E893232" w14:textId="77777777" w:rsidR="0068541B" w:rsidRPr="00914BCE" w:rsidRDefault="0068541B" w:rsidP="00331417">
      <w:pPr>
        <w:jc w:val="both"/>
        <w:rPr>
          <w:lang w:eastAsia="zh-CN"/>
        </w:rPr>
      </w:pPr>
      <w:r w:rsidRPr="002E32B4">
        <w:rPr>
          <w:lang w:eastAsia="zh-CN"/>
        </w:rPr>
        <w:t>4.1</w:t>
      </w:r>
      <w:r w:rsidRPr="002E32B4">
        <w:rPr>
          <w:lang w:eastAsia="zh-CN"/>
        </w:rPr>
        <w:tab/>
      </w:r>
      <w:r>
        <w:rPr>
          <w:lang w:val="zh-CN" w:eastAsia="zh-CN"/>
        </w:rPr>
        <w:t>秘书长</w:t>
      </w:r>
      <w:r>
        <w:rPr>
          <w:rFonts w:hint="eastAsia"/>
          <w:lang w:val="zh-CN" w:eastAsia="zh-CN"/>
        </w:rPr>
        <w:t>对</w:t>
      </w:r>
      <w:r>
        <w:rPr>
          <w:lang w:val="zh-CN" w:eastAsia="zh-CN"/>
        </w:rPr>
        <w:t>理事会主席和副主席</w:t>
      </w:r>
      <w:r>
        <w:rPr>
          <w:lang w:eastAsia="zh-CN"/>
        </w:rPr>
        <w:t>展</w:t>
      </w:r>
      <w:r>
        <w:rPr>
          <w:lang w:val="zh-CN" w:eastAsia="zh-CN"/>
        </w:rPr>
        <w:t>现出的领导力和承诺</w:t>
      </w:r>
      <w:r w:rsidRPr="002E32B4">
        <w:rPr>
          <w:lang w:eastAsia="zh-CN"/>
        </w:rPr>
        <w:t>，</w:t>
      </w:r>
      <w:r>
        <w:rPr>
          <w:lang w:val="zh-CN" w:eastAsia="zh-CN"/>
        </w:rPr>
        <w:t>以及</w:t>
      </w:r>
      <w:r>
        <w:rPr>
          <w:lang w:eastAsia="zh-CN"/>
        </w:rPr>
        <w:t>全体</w:t>
      </w:r>
      <w:r>
        <w:rPr>
          <w:lang w:val="zh-CN" w:eastAsia="zh-CN"/>
        </w:rPr>
        <w:t>理事和观察员为确保</w:t>
      </w:r>
      <w:r w:rsidRPr="002E32B4">
        <w:rPr>
          <w:lang w:eastAsia="zh-CN"/>
        </w:rPr>
        <w:t>PP-26</w:t>
      </w:r>
      <w:r>
        <w:rPr>
          <w:lang w:val="zh-CN" w:eastAsia="zh-CN"/>
        </w:rPr>
        <w:t>能够以安全、</w:t>
      </w:r>
      <w:r>
        <w:rPr>
          <w:lang w:eastAsia="zh-CN"/>
        </w:rPr>
        <w:t>有保障且便于参与的方式举行所</w:t>
      </w:r>
      <w:r>
        <w:rPr>
          <w:rFonts w:hint="eastAsia"/>
          <w:lang w:eastAsia="zh-CN"/>
        </w:rPr>
        <w:t>做</w:t>
      </w:r>
      <w:r>
        <w:rPr>
          <w:lang w:eastAsia="zh-CN"/>
        </w:rPr>
        <w:t>出的努力表示欢迎</w:t>
      </w:r>
      <w:r>
        <w:rPr>
          <w:lang w:val="zh-CN" w:eastAsia="zh-CN"/>
        </w:rPr>
        <w:t>。</w:t>
      </w:r>
      <w:r>
        <w:rPr>
          <w:lang w:eastAsia="zh-CN"/>
        </w:rPr>
        <w:t>她鼓励所有</w:t>
      </w:r>
      <w:r>
        <w:rPr>
          <w:rFonts w:hint="eastAsia"/>
          <w:lang w:eastAsia="zh-CN"/>
        </w:rPr>
        <w:t>成</w:t>
      </w:r>
      <w:r>
        <w:rPr>
          <w:lang w:eastAsia="zh-CN"/>
        </w:rPr>
        <w:t>员国派出最高级别代表参加讨论，共同塑造</w:t>
      </w:r>
      <w:r>
        <w:rPr>
          <w:lang w:val="zh-CN" w:eastAsia="zh-CN"/>
        </w:rPr>
        <w:t>国际电联</w:t>
      </w:r>
      <w:r>
        <w:rPr>
          <w:lang w:eastAsia="zh-CN"/>
        </w:rPr>
        <w:t>未来四年的发展方向</w:t>
      </w:r>
      <w:r>
        <w:rPr>
          <w:rFonts w:ascii="SimSun" w:hAnsi="SimSun" w:cs="SimSun" w:hint="eastAsia"/>
          <w:lang w:eastAsia="zh-CN"/>
        </w:rPr>
        <w:t>。</w:t>
      </w:r>
    </w:p>
    <w:p w14:paraId="40577018" w14:textId="77777777" w:rsidR="0068541B" w:rsidRPr="00914BCE" w:rsidRDefault="0068541B" w:rsidP="00331417">
      <w:pPr>
        <w:jc w:val="both"/>
        <w:rPr>
          <w:lang w:eastAsia="zh-CN"/>
        </w:rPr>
      </w:pPr>
      <w:r>
        <w:rPr>
          <w:lang w:val="zh-CN" w:eastAsia="zh-CN"/>
        </w:rPr>
        <w:t>4.2</w:t>
      </w:r>
      <w:r>
        <w:rPr>
          <w:lang w:val="zh-CN" w:eastAsia="zh-CN"/>
        </w:rPr>
        <w:tab/>
      </w:r>
      <w:r>
        <w:rPr>
          <w:lang w:val="zh-CN" w:eastAsia="zh-CN"/>
        </w:rPr>
        <w:t>主席</w:t>
      </w:r>
      <w:r>
        <w:rPr>
          <w:lang w:eastAsia="zh-CN"/>
        </w:rPr>
        <w:t>表示</w:t>
      </w:r>
      <w:r>
        <w:rPr>
          <w:lang w:val="zh-CN" w:eastAsia="zh-CN"/>
        </w:rPr>
        <w:t>，</w:t>
      </w:r>
      <w:r>
        <w:rPr>
          <w:lang w:eastAsia="zh-CN"/>
        </w:rPr>
        <w:t>此次</w:t>
      </w:r>
      <w:r>
        <w:rPr>
          <w:lang w:val="zh-CN" w:eastAsia="zh-CN"/>
        </w:rPr>
        <w:t>大会不仅对国际电联至关重要，</w:t>
      </w:r>
      <w:r>
        <w:rPr>
          <w:lang w:eastAsia="zh-CN"/>
        </w:rPr>
        <w:t>对全球青年而言更是如此</w:t>
      </w:r>
      <w:r>
        <w:rPr>
          <w:lang w:val="zh-CN" w:eastAsia="zh-CN"/>
        </w:rPr>
        <w:t>，因为他们面临着快速变化的数字和经济格局带来的不确定性。在这样一个关键时刻，国际电联有责任提供明确的领导，并就其职责范围内的议题做出明智的决定。</w:t>
      </w:r>
    </w:p>
    <w:p w14:paraId="757430F1" w14:textId="389EC263" w:rsidR="0068541B" w:rsidRDefault="0068541B" w:rsidP="00331417">
      <w:pPr>
        <w:tabs>
          <w:tab w:val="clear" w:pos="794"/>
          <w:tab w:val="clear" w:pos="1191"/>
          <w:tab w:val="clear" w:pos="1588"/>
          <w:tab w:val="clear" w:pos="1985"/>
          <w:tab w:val="left" w:pos="6237"/>
        </w:tabs>
        <w:spacing w:before="600"/>
        <w:rPr>
          <w:szCs w:val="24"/>
          <w:lang w:val="zh-CN" w:eastAsia="zh-CN"/>
        </w:rPr>
      </w:pPr>
      <w:r>
        <w:rPr>
          <w:szCs w:val="24"/>
          <w:lang w:val="zh-CN" w:eastAsia="zh-CN"/>
        </w:rPr>
        <w:t>秘书长</w:t>
      </w:r>
      <w:r w:rsidR="003F25C1">
        <w:rPr>
          <w:rFonts w:hint="eastAsia"/>
          <w:szCs w:val="24"/>
          <w:lang w:val="zh-CN" w:eastAsia="zh-CN"/>
        </w:rPr>
        <w:t>：</w:t>
      </w:r>
      <w:r>
        <w:rPr>
          <w:szCs w:val="24"/>
          <w:lang w:val="zh-CN" w:eastAsia="zh-CN"/>
        </w:rPr>
        <w:tab/>
      </w:r>
      <w:r>
        <w:rPr>
          <w:rFonts w:hint="eastAsia"/>
          <w:szCs w:val="24"/>
          <w:lang w:val="zh-CN" w:eastAsia="zh-CN"/>
        </w:rPr>
        <w:t>主席</w:t>
      </w:r>
      <w:r w:rsidR="003F25C1">
        <w:rPr>
          <w:rFonts w:hint="eastAsia"/>
          <w:szCs w:val="24"/>
          <w:lang w:val="zh-CN" w:eastAsia="zh-CN"/>
        </w:rPr>
        <w:t>：</w:t>
      </w:r>
    </w:p>
    <w:p w14:paraId="058680CB" w14:textId="4C8B88BF" w:rsidR="0068541B" w:rsidRPr="00914BCE" w:rsidRDefault="0068541B" w:rsidP="003F25C1">
      <w:pPr>
        <w:tabs>
          <w:tab w:val="clear" w:pos="1191"/>
          <w:tab w:val="clear" w:pos="1588"/>
          <w:tab w:val="clear" w:pos="1985"/>
          <w:tab w:val="left" w:pos="6237"/>
        </w:tabs>
        <w:spacing w:before="0"/>
        <w:rPr>
          <w:szCs w:val="24"/>
          <w:lang w:eastAsia="zh-CN"/>
        </w:rPr>
      </w:pPr>
      <w:r>
        <w:rPr>
          <w:szCs w:val="24"/>
          <w:lang w:val="zh-CN" w:eastAsia="zh-CN"/>
        </w:rPr>
        <w:t>多琳</w:t>
      </w:r>
      <w:r>
        <w:rPr>
          <w:szCs w:val="24"/>
          <w:lang w:val="zh-CN" w:eastAsia="zh-CN"/>
        </w:rPr>
        <w:t>·</w:t>
      </w:r>
      <w:r>
        <w:rPr>
          <w:szCs w:val="24"/>
          <w:lang w:val="zh-CN" w:eastAsia="zh-CN"/>
        </w:rPr>
        <w:t>伯格丹</w:t>
      </w:r>
      <w:r>
        <w:rPr>
          <w:szCs w:val="24"/>
          <w:lang w:val="zh-CN" w:eastAsia="zh-CN"/>
        </w:rPr>
        <w:t>-</w:t>
      </w:r>
      <w:r>
        <w:rPr>
          <w:szCs w:val="24"/>
          <w:lang w:val="zh-CN" w:eastAsia="zh-CN"/>
        </w:rPr>
        <w:t>马丁</w:t>
      </w:r>
      <w:r>
        <w:rPr>
          <w:szCs w:val="24"/>
          <w:lang w:val="zh-CN" w:eastAsia="zh-CN"/>
        </w:rPr>
        <w:tab/>
        <w:t>B. TIJANI</w:t>
      </w:r>
    </w:p>
    <w:sectPr w:rsidR="0068541B" w:rsidRPr="00914BCE" w:rsidSect="00E24D59">
      <w:footerReference w:type="default" r:id="rId26"/>
      <w:headerReference w:type="first" r:id="rId27"/>
      <w:footerReference w:type="first" r:id="rId28"/>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F2504" w14:textId="77777777" w:rsidR="00A24E37" w:rsidRDefault="00A24E37">
      <w:r>
        <w:separator/>
      </w:r>
    </w:p>
  </w:endnote>
  <w:endnote w:type="continuationSeparator" w:id="0">
    <w:p w14:paraId="2DA9A8FB" w14:textId="77777777" w:rsidR="00A24E37" w:rsidRDefault="00A24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TKaiti">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A13406" w:rsidRPr="00A13406" w14:paraId="0979F103" w14:textId="77777777" w:rsidTr="00E31DCE">
      <w:trPr>
        <w:jc w:val="center"/>
      </w:trPr>
      <w:tc>
        <w:tcPr>
          <w:tcW w:w="1803" w:type="dxa"/>
          <w:vAlign w:val="center"/>
        </w:tcPr>
        <w:p w14:paraId="5EA7BD01" w14:textId="344B4733" w:rsidR="00E24D59" w:rsidRPr="003F25C1" w:rsidRDefault="00A13406" w:rsidP="00E24D59">
          <w:pPr>
            <w:pStyle w:val="Header"/>
            <w:jc w:val="left"/>
            <w:rPr>
              <w:rFonts w:eastAsiaTheme="minorEastAsia"/>
              <w:noProof/>
              <w:color w:val="808080" w:themeColor="background1" w:themeShade="80"/>
              <w:lang w:eastAsia="zh-CN"/>
            </w:rPr>
          </w:pPr>
          <w:r w:rsidRPr="00A13406">
            <w:rPr>
              <w:noProof/>
              <w:color w:val="808080" w:themeColor="background1" w:themeShade="80"/>
            </w:rPr>
            <w:t>gDoc</w:t>
          </w:r>
          <w:r w:rsidR="003F25C1">
            <w:rPr>
              <w:rFonts w:eastAsiaTheme="minorEastAsia" w:hint="eastAsia"/>
              <w:noProof/>
              <w:color w:val="808080" w:themeColor="background1" w:themeShade="80"/>
              <w:lang w:eastAsia="zh-CN"/>
            </w:rPr>
            <w:t>2602221</w:t>
          </w:r>
        </w:p>
      </w:tc>
      <w:tc>
        <w:tcPr>
          <w:tcW w:w="8261" w:type="dxa"/>
        </w:tcPr>
        <w:p w14:paraId="640AB2CB" w14:textId="0731676B" w:rsidR="00E24D59" w:rsidRPr="00A13406" w:rsidRDefault="00E24D59" w:rsidP="00F32FB2">
          <w:pPr>
            <w:pStyle w:val="Header"/>
            <w:tabs>
              <w:tab w:val="left" w:pos="6175"/>
              <w:tab w:val="right" w:pos="8505"/>
              <w:tab w:val="right" w:pos="9639"/>
            </w:tabs>
            <w:jc w:val="left"/>
            <w:rPr>
              <w:rFonts w:ascii="Arial" w:hAnsi="Arial" w:cs="Arial"/>
              <w:b/>
              <w:bCs/>
              <w:color w:val="808080" w:themeColor="background1" w:themeShade="80"/>
              <w:szCs w:val="18"/>
            </w:rPr>
          </w:pPr>
          <w:r w:rsidRPr="00A13406">
            <w:rPr>
              <w:bCs/>
              <w:color w:val="808080" w:themeColor="background1" w:themeShade="80"/>
            </w:rPr>
            <w:tab/>
            <w:t>C2</w:t>
          </w:r>
          <w:r w:rsidR="00D87C3A">
            <w:rPr>
              <w:bCs/>
              <w:color w:val="808080" w:themeColor="background1" w:themeShade="80"/>
            </w:rPr>
            <w:t>6</w:t>
          </w:r>
          <w:r w:rsidR="00F32FB2">
            <w:rPr>
              <w:bCs/>
              <w:color w:val="808080" w:themeColor="background1" w:themeShade="80"/>
            </w:rPr>
            <w:t>-EXT</w:t>
          </w:r>
          <w:r w:rsidRPr="00A13406">
            <w:rPr>
              <w:bCs/>
              <w:color w:val="808080" w:themeColor="background1" w:themeShade="80"/>
            </w:rPr>
            <w:t>/</w:t>
          </w:r>
          <w:r w:rsidR="008231A3">
            <w:rPr>
              <w:bCs/>
              <w:color w:val="808080" w:themeColor="background1" w:themeShade="80"/>
            </w:rPr>
            <w:t>8</w:t>
          </w:r>
          <w:r w:rsidRPr="00A13406">
            <w:rPr>
              <w:bCs/>
              <w:color w:val="808080" w:themeColor="background1" w:themeShade="80"/>
            </w:rPr>
            <w:t>-C</w:t>
          </w:r>
          <w:r w:rsidRPr="00A13406">
            <w:rPr>
              <w:bCs/>
              <w:color w:val="808080" w:themeColor="background1" w:themeShade="80"/>
            </w:rPr>
            <w:tab/>
          </w:r>
          <w:r w:rsidRPr="00A13406">
            <w:rPr>
              <w:color w:val="808080" w:themeColor="background1" w:themeShade="80"/>
            </w:rPr>
            <w:fldChar w:fldCharType="begin"/>
          </w:r>
          <w:r w:rsidRPr="00A13406">
            <w:rPr>
              <w:color w:val="808080" w:themeColor="background1" w:themeShade="80"/>
            </w:rPr>
            <w:instrText>PAGE</w:instrText>
          </w:r>
          <w:r w:rsidRPr="00A13406">
            <w:rPr>
              <w:color w:val="808080" w:themeColor="background1" w:themeShade="80"/>
            </w:rPr>
            <w:fldChar w:fldCharType="separate"/>
          </w:r>
          <w:r w:rsidRPr="00A13406">
            <w:rPr>
              <w:color w:val="808080" w:themeColor="background1" w:themeShade="80"/>
            </w:rPr>
            <w:t>1</w:t>
          </w:r>
          <w:r w:rsidRPr="00A13406">
            <w:rPr>
              <w:noProof/>
              <w:color w:val="808080" w:themeColor="background1" w:themeShade="80"/>
            </w:rPr>
            <w:fldChar w:fldCharType="end"/>
          </w:r>
        </w:p>
      </w:tc>
    </w:tr>
  </w:tbl>
  <w:p w14:paraId="261FBCB5" w14:textId="77777777" w:rsidR="00B40A53" w:rsidRPr="00E24D59" w:rsidRDefault="00B40A53" w:rsidP="00E24D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A13406" w:rsidRPr="00A13406" w14:paraId="2509F440" w14:textId="77777777" w:rsidTr="00E31DCE">
      <w:trPr>
        <w:jc w:val="center"/>
      </w:trPr>
      <w:tc>
        <w:tcPr>
          <w:tcW w:w="1803" w:type="dxa"/>
          <w:vAlign w:val="center"/>
        </w:tcPr>
        <w:p w14:paraId="7CBBE217" w14:textId="77777777" w:rsidR="00E24D59" w:rsidRPr="00E34C96" w:rsidRDefault="00D87C3A" w:rsidP="00E24D59">
          <w:pPr>
            <w:pStyle w:val="Header"/>
            <w:jc w:val="left"/>
            <w:rPr>
              <w:noProof/>
            </w:rPr>
          </w:pPr>
          <w:hyperlink r:id="rId1" w:anchor="/zh" w:history="1">
            <w:r>
              <w:rPr>
                <w:rStyle w:val="Hyperlink"/>
              </w:rPr>
              <w:t>council.itu.int/2026</w:t>
            </w:r>
          </w:hyperlink>
        </w:p>
      </w:tc>
      <w:tc>
        <w:tcPr>
          <w:tcW w:w="8261" w:type="dxa"/>
        </w:tcPr>
        <w:p w14:paraId="4EDD90D4" w14:textId="0E8A801F" w:rsidR="00E24D59" w:rsidRPr="00A13406" w:rsidRDefault="00E24D59" w:rsidP="00F32FB2">
          <w:pPr>
            <w:pStyle w:val="Header"/>
            <w:tabs>
              <w:tab w:val="left" w:pos="6175"/>
              <w:tab w:val="right" w:pos="8505"/>
              <w:tab w:val="right" w:pos="9639"/>
            </w:tabs>
            <w:jc w:val="left"/>
            <w:rPr>
              <w:rFonts w:ascii="Arial" w:hAnsi="Arial" w:cs="Arial"/>
              <w:b/>
              <w:bCs/>
              <w:color w:val="808080" w:themeColor="background1" w:themeShade="80"/>
              <w:szCs w:val="18"/>
            </w:rPr>
          </w:pPr>
          <w:r w:rsidRPr="003F086E">
            <w:rPr>
              <w:bCs/>
              <w:color w:val="808080" w:themeColor="background1" w:themeShade="80"/>
            </w:rPr>
            <w:tab/>
            <w:t>C2</w:t>
          </w:r>
          <w:r w:rsidR="00D87C3A">
            <w:rPr>
              <w:bCs/>
              <w:color w:val="808080" w:themeColor="background1" w:themeShade="80"/>
            </w:rPr>
            <w:t>6</w:t>
          </w:r>
          <w:r w:rsidR="00F32FB2">
            <w:rPr>
              <w:bCs/>
              <w:color w:val="808080" w:themeColor="background1" w:themeShade="80"/>
            </w:rPr>
            <w:t>-EXT</w:t>
          </w:r>
          <w:r w:rsidRPr="003F086E">
            <w:rPr>
              <w:bCs/>
              <w:color w:val="808080" w:themeColor="background1" w:themeShade="80"/>
            </w:rPr>
            <w:t>/</w:t>
          </w:r>
          <w:r w:rsidR="0068541B">
            <w:rPr>
              <w:bCs/>
              <w:color w:val="808080" w:themeColor="background1" w:themeShade="80"/>
            </w:rPr>
            <w:t>8</w:t>
          </w:r>
          <w:r w:rsidRPr="003F086E">
            <w:rPr>
              <w:bCs/>
              <w:color w:val="808080" w:themeColor="background1" w:themeShade="80"/>
            </w:rPr>
            <w:t>-C</w:t>
          </w:r>
          <w:r w:rsidRPr="003F086E">
            <w:rPr>
              <w:bCs/>
              <w:color w:val="808080" w:themeColor="background1" w:themeShade="80"/>
            </w:rPr>
            <w:tab/>
          </w:r>
          <w:r w:rsidRPr="003F086E">
            <w:rPr>
              <w:color w:val="808080" w:themeColor="background1" w:themeShade="80"/>
            </w:rPr>
            <w:fldChar w:fldCharType="begin"/>
          </w:r>
          <w:r w:rsidRPr="003F086E">
            <w:rPr>
              <w:color w:val="808080" w:themeColor="background1" w:themeShade="80"/>
            </w:rPr>
            <w:instrText>PAGE</w:instrText>
          </w:r>
          <w:r w:rsidRPr="003F086E">
            <w:rPr>
              <w:color w:val="808080" w:themeColor="background1" w:themeShade="80"/>
            </w:rPr>
            <w:fldChar w:fldCharType="separate"/>
          </w:r>
          <w:r w:rsidRPr="003F086E">
            <w:rPr>
              <w:color w:val="808080" w:themeColor="background1" w:themeShade="80"/>
            </w:rPr>
            <w:t>1</w:t>
          </w:r>
          <w:r w:rsidRPr="003F086E">
            <w:rPr>
              <w:noProof/>
              <w:color w:val="808080" w:themeColor="background1" w:themeShade="80"/>
            </w:rPr>
            <w:fldChar w:fldCharType="end"/>
          </w:r>
        </w:p>
      </w:tc>
    </w:tr>
  </w:tbl>
  <w:p w14:paraId="09EC0FEC" w14:textId="77777777" w:rsidR="00AC516F" w:rsidRPr="00E24D59" w:rsidRDefault="00AC516F" w:rsidP="00E24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4062" w14:textId="77777777" w:rsidR="00A24E37" w:rsidRDefault="00A24E37">
      <w:r>
        <w:t>____________________</w:t>
      </w:r>
    </w:p>
  </w:footnote>
  <w:footnote w:type="continuationSeparator" w:id="0">
    <w:p w14:paraId="23794E85" w14:textId="77777777" w:rsidR="00A24E37" w:rsidRDefault="00A24E37">
      <w:r>
        <w:continuationSeparator/>
      </w:r>
    </w:p>
  </w:footnote>
  <w:footnote w:id="1">
    <w:p w14:paraId="254289BD" w14:textId="729356B6" w:rsidR="008812FD" w:rsidRPr="00714382" w:rsidRDefault="008812FD" w:rsidP="008812FD">
      <w:pPr>
        <w:pStyle w:val="FootnoteText"/>
        <w:rPr>
          <w:lang w:eastAsia="zh-CN"/>
        </w:rPr>
      </w:pPr>
      <w:r w:rsidRPr="00714382">
        <w:rPr>
          <w:rStyle w:val="FootnoteReference"/>
          <w:lang w:eastAsia="zh-CN"/>
        </w:rPr>
        <w:t>*</w:t>
      </w:r>
      <w:r w:rsidRPr="00714382">
        <w:rPr>
          <w:lang w:eastAsia="zh-CN"/>
        </w:rPr>
        <w:tab/>
      </w:r>
      <w:r>
        <w:rPr>
          <w:rFonts w:hint="eastAsia"/>
          <w:lang w:eastAsia="zh-CN"/>
        </w:rPr>
        <w:t>该文件在会后已撤回。</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0D63" w14:textId="77777777" w:rsidR="00E24D59" w:rsidRPr="00602842" w:rsidRDefault="00B22554" w:rsidP="00B22554">
    <w:pPr>
      <w:pStyle w:val="Header"/>
      <w:jc w:val="left"/>
    </w:pPr>
    <w:r>
      <w:rPr>
        <w:noProof/>
      </w:rPr>
      <w:drawing>
        <wp:inline distT="0" distB="0" distL="0" distR="0" wp14:anchorId="62FBA828" wp14:editId="7E4F0025">
          <wp:extent cx="2868720" cy="864000"/>
          <wp:effectExtent l="0" t="0" r="8255" b="0"/>
          <wp:docPr id="40990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02304" name="Picture 409902304"/>
                  <pic:cNvPicPr/>
                </pic:nvPicPr>
                <pic:blipFill>
                  <a:blip r:embed="rId1">
                    <a:extLst>
                      <a:ext uri="{28A0092B-C50C-407E-A947-70E740481C1C}">
                        <a14:useLocalDpi xmlns:a14="http://schemas.microsoft.com/office/drawing/2010/main" val="0"/>
                      </a:ext>
                    </a:extLst>
                  </a:blip>
                  <a:stretch>
                    <a:fillRect/>
                  </a:stretch>
                </pic:blipFill>
                <pic:spPr>
                  <a:xfrm>
                    <a:off x="0" y="0"/>
                    <a:ext cx="2868720" cy="86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D601260"/>
    <w:multiLevelType w:val="hybridMultilevel"/>
    <w:tmpl w:val="2F16BCD2"/>
    <w:lvl w:ilvl="0" w:tplc="4B2AE274">
      <w:start w:val="1"/>
      <w:numFmt w:val="decimal"/>
      <w:lvlText w:val="%1"/>
      <w:lvlJc w:val="left"/>
      <w:pPr>
        <w:tabs>
          <w:tab w:val="num" w:pos="1440"/>
        </w:tabs>
        <w:ind w:left="1440" w:hanging="10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2259D3"/>
    <w:multiLevelType w:val="hybridMultilevel"/>
    <w:tmpl w:val="BC580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2A6943"/>
    <w:multiLevelType w:val="hybridMultilevel"/>
    <w:tmpl w:val="976EDD48"/>
    <w:lvl w:ilvl="0" w:tplc="C52CC33A">
      <w:start w:val="1"/>
      <w:numFmt w:val="lowerLetter"/>
      <w:lvlText w:val="%1)"/>
      <w:lvlJc w:val="left"/>
      <w:pPr>
        <w:tabs>
          <w:tab w:val="num" w:pos="1080"/>
        </w:tabs>
        <w:ind w:left="1080" w:hanging="360"/>
      </w:pPr>
      <w:rPr>
        <w:rFonts w:hint="default"/>
        <w:i/>
        <w:iCs/>
      </w:rPr>
    </w:lvl>
    <w:lvl w:ilvl="1" w:tplc="2780B49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682D5FB3"/>
    <w:multiLevelType w:val="hybridMultilevel"/>
    <w:tmpl w:val="A4A8388A"/>
    <w:lvl w:ilvl="0" w:tplc="E5547088">
      <w:start w:val="1"/>
      <w:numFmt w:val="decimal"/>
      <w:lvlText w:val="%1"/>
      <w:lvlJc w:val="left"/>
      <w:pPr>
        <w:ind w:left="115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0A50AC"/>
    <w:multiLevelType w:val="hybridMultilevel"/>
    <w:tmpl w:val="8E68B27E"/>
    <w:lvl w:ilvl="0" w:tplc="5FC48090">
      <w:start w:val="1"/>
      <w:numFmt w:val="decimal"/>
      <w:lvlText w:val="%1"/>
      <w:lvlJc w:val="left"/>
      <w:pPr>
        <w:tabs>
          <w:tab w:val="num" w:pos="1440"/>
        </w:tabs>
        <w:ind w:left="1440" w:hanging="10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43F5F9E"/>
    <w:multiLevelType w:val="hybridMultilevel"/>
    <w:tmpl w:val="80DC1616"/>
    <w:lvl w:ilvl="0" w:tplc="D26E735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79449368">
    <w:abstractNumId w:val="0"/>
  </w:num>
  <w:num w:numId="2" w16cid:durableId="501241818">
    <w:abstractNumId w:val="2"/>
  </w:num>
  <w:num w:numId="3" w16cid:durableId="371539808">
    <w:abstractNumId w:val="3"/>
  </w:num>
  <w:num w:numId="4" w16cid:durableId="1525828948">
    <w:abstractNumId w:val="4"/>
  </w:num>
  <w:num w:numId="5" w16cid:durableId="2033219779">
    <w:abstractNumId w:val="6"/>
  </w:num>
  <w:num w:numId="6" w16cid:durableId="349645790">
    <w:abstractNumId w:val="5"/>
  </w:num>
  <w:num w:numId="7" w16cid:durableId="1451586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41B"/>
    <w:rsid w:val="00001B77"/>
    <w:rsid w:val="0000517A"/>
    <w:rsid w:val="0000538F"/>
    <w:rsid w:val="0001696F"/>
    <w:rsid w:val="00031E72"/>
    <w:rsid w:val="000404D2"/>
    <w:rsid w:val="00042ED5"/>
    <w:rsid w:val="000646BD"/>
    <w:rsid w:val="00084710"/>
    <w:rsid w:val="000853C0"/>
    <w:rsid w:val="00093DD9"/>
    <w:rsid w:val="0009409E"/>
    <w:rsid w:val="000A1C21"/>
    <w:rsid w:val="000C0BC5"/>
    <w:rsid w:val="000C61C0"/>
    <w:rsid w:val="000D15EA"/>
    <w:rsid w:val="000D7012"/>
    <w:rsid w:val="00100D84"/>
    <w:rsid w:val="001124BC"/>
    <w:rsid w:val="00124C9D"/>
    <w:rsid w:val="001305DE"/>
    <w:rsid w:val="0015333E"/>
    <w:rsid w:val="00157773"/>
    <w:rsid w:val="0018251A"/>
    <w:rsid w:val="00190272"/>
    <w:rsid w:val="00193244"/>
    <w:rsid w:val="00195C6C"/>
    <w:rsid w:val="00195FED"/>
    <w:rsid w:val="001A4BD6"/>
    <w:rsid w:val="001B6E2B"/>
    <w:rsid w:val="001D5A18"/>
    <w:rsid w:val="00215132"/>
    <w:rsid w:val="00220C45"/>
    <w:rsid w:val="00224449"/>
    <w:rsid w:val="0026068F"/>
    <w:rsid w:val="00277DEA"/>
    <w:rsid w:val="00280EB8"/>
    <w:rsid w:val="002916B4"/>
    <w:rsid w:val="0029562E"/>
    <w:rsid w:val="002A1D39"/>
    <w:rsid w:val="002A6670"/>
    <w:rsid w:val="002C3F32"/>
    <w:rsid w:val="00303502"/>
    <w:rsid w:val="00325C25"/>
    <w:rsid w:val="00331417"/>
    <w:rsid w:val="00372C8F"/>
    <w:rsid w:val="00375380"/>
    <w:rsid w:val="00380ECE"/>
    <w:rsid w:val="00393DDF"/>
    <w:rsid w:val="00397F55"/>
    <w:rsid w:val="003B4454"/>
    <w:rsid w:val="003C2E37"/>
    <w:rsid w:val="003F086E"/>
    <w:rsid w:val="003F1415"/>
    <w:rsid w:val="003F25C1"/>
    <w:rsid w:val="0040144C"/>
    <w:rsid w:val="00403EB7"/>
    <w:rsid w:val="004163E5"/>
    <w:rsid w:val="004178E6"/>
    <w:rsid w:val="00430BF0"/>
    <w:rsid w:val="0044534A"/>
    <w:rsid w:val="00465C35"/>
    <w:rsid w:val="004672E6"/>
    <w:rsid w:val="00474ED1"/>
    <w:rsid w:val="00477D57"/>
    <w:rsid w:val="00491BA9"/>
    <w:rsid w:val="00493085"/>
    <w:rsid w:val="004A36EC"/>
    <w:rsid w:val="004D163F"/>
    <w:rsid w:val="004E4BFF"/>
    <w:rsid w:val="004F2598"/>
    <w:rsid w:val="005403F7"/>
    <w:rsid w:val="00540632"/>
    <w:rsid w:val="00541CF4"/>
    <w:rsid w:val="005451E8"/>
    <w:rsid w:val="005507F2"/>
    <w:rsid w:val="00555C29"/>
    <w:rsid w:val="005759CC"/>
    <w:rsid w:val="00576C08"/>
    <w:rsid w:val="005A72E1"/>
    <w:rsid w:val="005C6632"/>
    <w:rsid w:val="005D1C9E"/>
    <w:rsid w:val="00602842"/>
    <w:rsid w:val="00630DD5"/>
    <w:rsid w:val="00637584"/>
    <w:rsid w:val="00654257"/>
    <w:rsid w:val="0065435A"/>
    <w:rsid w:val="00670D8A"/>
    <w:rsid w:val="0068541B"/>
    <w:rsid w:val="006A2DD3"/>
    <w:rsid w:val="006A5113"/>
    <w:rsid w:val="006A5AF8"/>
    <w:rsid w:val="006A6C1C"/>
    <w:rsid w:val="006C36CD"/>
    <w:rsid w:val="00700D1F"/>
    <w:rsid w:val="007205CB"/>
    <w:rsid w:val="0072138B"/>
    <w:rsid w:val="00726073"/>
    <w:rsid w:val="00734FE8"/>
    <w:rsid w:val="007360CE"/>
    <w:rsid w:val="00746D19"/>
    <w:rsid w:val="0077110E"/>
    <w:rsid w:val="00772315"/>
    <w:rsid w:val="00775157"/>
    <w:rsid w:val="007813AE"/>
    <w:rsid w:val="007A37DB"/>
    <w:rsid w:val="007E189D"/>
    <w:rsid w:val="007E4E78"/>
    <w:rsid w:val="007F0210"/>
    <w:rsid w:val="00806E3F"/>
    <w:rsid w:val="00811259"/>
    <w:rsid w:val="00813AA2"/>
    <w:rsid w:val="008173A3"/>
    <w:rsid w:val="008231A3"/>
    <w:rsid w:val="008418F5"/>
    <w:rsid w:val="0084546D"/>
    <w:rsid w:val="0086059C"/>
    <w:rsid w:val="00864589"/>
    <w:rsid w:val="00874C82"/>
    <w:rsid w:val="008812FD"/>
    <w:rsid w:val="00890AFB"/>
    <w:rsid w:val="00890FC4"/>
    <w:rsid w:val="00895905"/>
    <w:rsid w:val="008F64AD"/>
    <w:rsid w:val="00911230"/>
    <w:rsid w:val="00911867"/>
    <w:rsid w:val="009164A9"/>
    <w:rsid w:val="009258CB"/>
    <w:rsid w:val="0093362E"/>
    <w:rsid w:val="00944563"/>
    <w:rsid w:val="00953160"/>
    <w:rsid w:val="009625D8"/>
    <w:rsid w:val="00983878"/>
    <w:rsid w:val="0098459B"/>
    <w:rsid w:val="0099143E"/>
    <w:rsid w:val="00997185"/>
    <w:rsid w:val="009A3456"/>
    <w:rsid w:val="009A76A8"/>
    <w:rsid w:val="009C2458"/>
    <w:rsid w:val="009C4A7B"/>
    <w:rsid w:val="009C6123"/>
    <w:rsid w:val="009D4919"/>
    <w:rsid w:val="009D7930"/>
    <w:rsid w:val="009F1E3E"/>
    <w:rsid w:val="00A01F4F"/>
    <w:rsid w:val="00A062A5"/>
    <w:rsid w:val="00A109AF"/>
    <w:rsid w:val="00A1213C"/>
    <w:rsid w:val="00A13406"/>
    <w:rsid w:val="00A24E37"/>
    <w:rsid w:val="00A272FF"/>
    <w:rsid w:val="00A36781"/>
    <w:rsid w:val="00A42326"/>
    <w:rsid w:val="00A5354B"/>
    <w:rsid w:val="00A71B57"/>
    <w:rsid w:val="00A94C04"/>
    <w:rsid w:val="00AA2E08"/>
    <w:rsid w:val="00AB42C1"/>
    <w:rsid w:val="00AC516F"/>
    <w:rsid w:val="00AE195F"/>
    <w:rsid w:val="00AE2926"/>
    <w:rsid w:val="00B0184B"/>
    <w:rsid w:val="00B035CD"/>
    <w:rsid w:val="00B03EB1"/>
    <w:rsid w:val="00B0769D"/>
    <w:rsid w:val="00B217F8"/>
    <w:rsid w:val="00B22554"/>
    <w:rsid w:val="00B326AA"/>
    <w:rsid w:val="00B332EA"/>
    <w:rsid w:val="00B40A53"/>
    <w:rsid w:val="00B45365"/>
    <w:rsid w:val="00B46A65"/>
    <w:rsid w:val="00B60184"/>
    <w:rsid w:val="00B62D20"/>
    <w:rsid w:val="00B81E75"/>
    <w:rsid w:val="00B91673"/>
    <w:rsid w:val="00B93453"/>
    <w:rsid w:val="00B9445B"/>
    <w:rsid w:val="00BD0954"/>
    <w:rsid w:val="00BD1A5A"/>
    <w:rsid w:val="00BD7A9B"/>
    <w:rsid w:val="00BD7BE1"/>
    <w:rsid w:val="00BF416B"/>
    <w:rsid w:val="00C24DAC"/>
    <w:rsid w:val="00C359AA"/>
    <w:rsid w:val="00C45EB2"/>
    <w:rsid w:val="00C63BAC"/>
    <w:rsid w:val="00C64E4E"/>
    <w:rsid w:val="00C66E64"/>
    <w:rsid w:val="00C761A0"/>
    <w:rsid w:val="00C85F7E"/>
    <w:rsid w:val="00C90D53"/>
    <w:rsid w:val="00CA0B2E"/>
    <w:rsid w:val="00CA260A"/>
    <w:rsid w:val="00CA6EF7"/>
    <w:rsid w:val="00CD47F0"/>
    <w:rsid w:val="00CD5566"/>
    <w:rsid w:val="00CD64D7"/>
    <w:rsid w:val="00CE6F22"/>
    <w:rsid w:val="00CF41F6"/>
    <w:rsid w:val="00CF7D3E"/>
    <w:rsid w:val="00D02B4E"/>
    <w:rsid w:val="00D030B8"/>
    <w:rsid w:val="00D21F11"/>
    <w:rsid w:val="00D36817"/>
    <w:rsid w:val="00D453EE"/>
    <w:rsid w:val="00D5666C"/>
    <w:rsid w:val="00D666BC"/>
    <w:rsid w:val="00D83542"/>
    <w:rsid w:val="00D87C3A"/>
    <w:rsid w:val="00D92F45"/>
    <w:rsid w:val="00D94637"/>
    <w:rsid w:val="00D9725C"/>
    <w:rsid w:val="00DA0E66"/>
    <w:rsid w:val="00DA2D30"/>
    <w:rsid w:val="00DA7006"/>
    <w:rsid w:val="00DB3621"/>
    <w:rsid w:val="00DC6427"/>
    <w:rsid w:val="00DD62F5"/>
    <w:rsid w:val="00DD66A1"/>
    <w:rsid w:val="00DE196D"/>
    <w:rsid w:val="00DE76EA"/>
    <w:rsid w:val="00DF6B49"/>
    <w:rsid w:val="00E067C5"/>
    <w:rsid w:val="00E24D59"/>
    <w:rsid w:val="00E265BF"/>
    <w:rsid w:val="00E27DED"/>
    <w:rsid w:val="00E323D0"/>
    <w:rsid w:val="00E32742"/>
    <w:rsid w:val="00E34C96"/>
    <w:rsid w:val="00E378D8"/>
    <w:rsid w:val="00E43A12"/>
    <w:rsid w:val="00E67C67"/>
    <w:rsid w:val="00E77476"/>
    <w:rsid w:val="00E8228B"/>
    <w:rsid w:val="00E904A0"/>
    <w:rsid w:val="00EE5706"/>
    <w:rsid w:val="00EF373D"/>
    <w:rsid w:val="00F11595"/>
    <w:rsid w:val="00F13BC9"/>
    <w:rsid w:val="00F32FB2"/>
    <w:rsid w:val="00F357B2"/>
    <w:rsid w:val="00F36556"/>
    <w:rsid w:val="00F6736A"/>
    <w:rsid w:val="00F705DF"/>
    <w:rsid w:val="00F70622"/>
    <w:rsid w:val="00F85624"/>
    <w:rsid w:val="00F87C05"/>
    <w:rsid w:val="00F91C69"/>
    <w:rsid w:val="00F93191"/>
    <w:rsid w:val="00F93A17"/>
    <w:rsid w:val="00FA2AF6"/>
    <w:rsid w:val="00FB073D"/>
    <w:rsid w:val="00FB771F"/>
    <w:rsid w:val="00FC53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3BB04"/>
  <w15:docId w15:val="{942DFB8A-BF22-4CAE-9BB3-2D758892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63F"/>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6C36CD"/>
    <w:pPr>
      <w:keepNext/>
      <w:keepLines/>
      <w:spacing w:before="480"/>
      <w:ind w:left="794" w:hanging="794"/>
      <w:outlineLvl w:val="0"/>
    </w:pPr>
    <w:rPr>
      <w:b/>
      <w:sz w:val="28"/>
    </w:rPr>
  </w:style>
  <w:style w:type="paragraph" w:styleId="Heading2">
    <w:name w:val="heading 2"/>
    <w:basedOn w:val="Heading1"/>
    <w:next w:val="Normal"/>
    <w:link w:val="Heading2Char"/>
    <w:qFormat/>
    <w:rsid w:val="006C36CD"/>
    <w:pPr>
      <w:spacing w:before="320"/>
      <w:outlineLvl w:val="1"/>
    </w:pPr>
    <w:rPr>
      <w:sz w:val="24"/>
    </w:rPr>
  </w:style>
  <w:style w:type="paragraph" w:styleId="Heading3">
    <w:name w:val="heading 3"/>
    <w:basedOn w:val="Heading1"/>
    <w:next w:val="Normal"/>
    <w:qFormat/>
    <w:rsid w:val="004D163F"/>
    <w:pPr>
      <w:spacing w:before="200"/>
      <w:ind w:left="0" w:firstLine="0"/>
      <w:outlineLvl w:val="2"/>
    </w:pPr>
    <w:rPr>
      <w:i/>
      <w:sz w:val="24"/>
    </w:rPr>
  </w:style>
  <w:style w:type="paragraph" w:styleId="Heading4">
    <w:name w:val="heading 4"/>
    <w:basedOn w:val="Heading3"/>
    <w:next w:val="Normal"/>
    <w:qFormat/>
    <w:rsid w:val="006C36CD"/>
    <w:pPr>
      <w:tabs>
        <w:tab w:val="clear" w:pos="794"/>
        <w:tab w:val="clear" w:pos="1191"/>
        <w:tab w:val="clear" w:pos="1588"/>
        <w:tab w:val="clear" w:pos="1985"/>
      </w:tabs>
      <w:outlineLvl w:val="3"/>
    </w:pPr>
    <w:rPr>
      <w:b w:val="0"/>
    </w:rPr>
  </w:style>
  <w:style w:type="paragraph" w:styleId="Heading5">
    <w:name w:val="heading 5"/>
    <w:basedOn w:val="Heading4"/>
    <w:next w:val="Normal"/>
    <w:qFormat/>
    <w:rsid w:val="006C36CD"/>
    <w:pPr>
      <w:outlineLvl w:val="4"/>
    </w:pPr>
  </w:style>
  <w:style w:type="paragraph" w:styleId="Heading6">
    <w:name w:val="heading 6"/>
    <w:basedOn w:val="Heading4"/>
    <w:next w:val="Normal"/>
    <w:qFormat/>
    <w:rsid w:val="006C36CD"/>
    <w:pPr>
      <w:outlineLvl w:val="5"/>
    </w:pPr>
  </w:style>
  <w:style w:type="paragraph" w:styleId="Heading7">
    <w:name w:val="heading 7"/>
    <w:basedOn w:val="Heading6"/>
    <w:next w:val="Normal"/>
    <w:qFormat/>
    <w:rsid w:val="006C36CD"/>
    <w:pPr>
      <w:outlineLvl w:val="6"/>
    </w:pPr>
  </w:style>
  <w:style w:type="paragraph" w:styleId="Heading8">
    <w:name w:val="heading 8"/>
    <w:basedOn w:val="Heading6"/>
    <w:next w:val="Normal"/>
    <w:qFormat/>
    <w:rsid w:val="006C36CD"/>
    <w:pPr>
      <w:outlineLvl w:val="7"/>
    </w:pPr>
  </w:style>
  <w:style w:type="paragraph" w:styleId="Heading9">
    <w:name w:val="heading 9"/>
    <w:basedOn w:val="Heading6"/>
    <w:next w:val="Normal"/>
    <w:qFormat/>
    <w:rsid w:val="006C36C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7"/>
    <w:next w:val="Normal"/>
    <w:rsid w:val="00C24DAC"/>
  </w:style>
  <w:style w:type="paragraph" w:styleId="TOC4">
    <w:name w:val="toc 4"/>
    <w:basedOn w:val="TOC1"/>
    <w:next w:val="Normal"/>
    <w:rsid w:val="00C24DAC"/>
  </w:style>
  <w:style w:type="paragraph" w:styleId="TOC3">
    <w:name w:val="toc 3"/>
    <w:basedOn w:val="TOC1"/>
    <w:next w:val="Normal"/>
    <w:rsid w:val="00C24DAC"/>
  </w:style>
  <w:style w:type="paragraph" w:styleId="TOC2">
    <w:name w:val="toc 2"/>
    <w:basedOn w:val="TOC1"/>
    <w:next w:val="Normal"/>
    <w:rsid w:val="00C24DAC"/>
    <w:pPr>
      <w:spacing w:before="160"/>
    </w:pPr>
  </w:style>
  <w:style w:type="paragraph" w:styleId="TOC1">
    <w:name w:val="toc 1"/>
    <w:basedOn w:val="Normal"/>
    <w:rsid w:val="00C24DAC"/>
    <w:pPr>
      <w:tabs>
        <w:tab w:val="clear" w:pos="794"/>
        <w:tab w:val="clear" w:pos="1191"/>
        <w:tab w:val="clear" w:pos="1588"/>
        <w:tab w:val="clear" w:pos="1985"/>
        <w:tab w:val="left" w:pos="964"/>
        <w:tab w:val="left" w:leader="dot" w:pos="7938"/>
        <w:tab w:val="right" w:pos="9072"/>
      </w:tabs>
      <w:spacing w:before="200"/>
      <w:ind w:left="964" w:hanging="964"/>
    </w:pPr>
    <w:rPr>
      <w:rFonts w:eastAsia="Times New Roman"/>
      <w:lang w:val="fr-FR"/>
    </w:rPr>
  </w:style>
  <w:style w:type="paragraph" w:styleId="TOC7">
    <w:name w:val="toc 7"/>
    <w:basedOn w:val="TOC6"/>
    <w:next w:val="Normal"/>
    <w:rsid w:val="00C24DAC"/>
  </w:style>
  <w:style w:type="paragraph" w:styleId="TOC6">
    <w:name w:val="toc 6"/>
    <w:basedOn w:val="TOC5"/>
    <w:next w:val="Normal"/>
    <w:rsid w:val="00C24DAC"/>
  </w:style>
  <w:style w:type="paragraph" w:styleId="TOC5">
    <w:name w:val="toc 5"/>
    <w:basedOn w:val="TOC4"/>
    <w:next w:val="Normal"/>
    <w:rsid w:val="00C24DAC"/>
    <w:rPr>
      <w:lang w:val="fr-CH"/>
    </w:rPr>
  </w:style>
  <w:style w:type="paragraph" w:styleId="Index7">
    <w:name w:val="index 7"/>
    <w:basedOn w:val="Normal"/>
    <w:next w:val="Normal"/>
    <w:semiHidden/>
    <w:rsid w:val="006C36CD"/>
    <w:pPr>
      <w:ind w:left="1698"/>
    </w:pPr>
  </w:style>
  <w:style w:type="paragraph" w:styleId="Index6">
    <w:name w:val="index 6"/>
    <w:basedOn w:val="Normal"/>
    <w:next w:val="Normal"/>
    <w:semiHidden/>
    <w:rsid w:val="006C36CD"/>
    <w:pPr>
      <w:ind w:left="1415"/>
    </w:pPr>
  </w:style>
  <w:style w:type="paragraph" w:styleId="Index5">
    <w:name w:val="index 5"/>
    <w:basedOn w:val="Normal"/>
    <w:next w:val="Normal"/>
    <w:semiHidden/>
    <w:rsid w:val="006C36CD"/>
    <w:pPr>
      <w:ind w:left="1132"/>
    </w:pPr>
  </w:style>
  <w:style w:type="paragraph" w:styleId="Index4">
    <w:name w:val="index 4"/>
    <w:basedOn w:val="Normal"/>
    <w:next w:val="Normal"/>
    <w:semiHidden/>
    <w:rsid w:val="006C36CD"/>
    <w:pPr>
      <w:ind w:left="849"/>
    </w:pPr>
  </w:style>
  <w:style w:type="paragraph" w:styleId="Index3">
    <w:name w:val="index 3"/>
    <w:basedOn w:val="Normal"/>
    <w:next w:val="Normal"/>
    <w:semiHidden/>
    <w:rsid w:val="006C36CD"/>
    <w:pPr>
      <w:ind w:left="566"/>
    </w:pPr>
  </w:style>
  <w:style w:type="paragraph" w:styleId="Index2">
    <w:name w:val="index 2"/>
    <w:basedOn w:val="Normal"/>
    <w:next w:val="Normal"/>
    <w:semiHidden/>
    <w:rsid w:val="006C36CD"/>
    <w:pPr>
      <w:ind w:left="283"/>
    </w:pPr>
  </w:style>
  <w:style w:type="paragraph" w:styleId="Index1">
    <w:name w:val="index 1"/>
    <w:basedOn w:val="Normal"/>
    <w:next w:val="Normal"/>
    <w:semiHidden/>
    <w:rsid w:val="006C36CD"/>
  </w:style>
  <w:style w:type="character" w:styleId="LineNumber">
    <w:name w:val="line number"/>
    <w:basedOn w:val="DefaultParagraphFont"/>
    <w:rsid w:val="006C36CD"/>
  </w:style>
  <w:style w:type="paragraph" w:styleId="IndexHeading">
    <w:name w:val="index heading"/>
    <w:basedOn w:val="Normal"/>
    <w:next w:val="Index1"/>
    <w:semiHidden/>
    <w:rsid w:val="006C36CD"/>
  </w:style>
  <w:style w:type="paragraph" w:styleId="Footer">
    <w:name w:val="footer"/>
    <w:basedOn w:val="Normal"/>
    <w:link w:val="FooterChar"/>
    <w:rsid w:val="006C36CD"/>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6C36CD"/>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semiHidden/>
    <w:rsid w:val="006C36CD"/>
    <w:rPr>
      <w:position w:val="6"/>
      <w:sz w:val="18"/>
    </w:rPr>
  </w:style>
  <w:style w:type="paragraph" w:styleId="FootnoteText">
    <w:name w:val="footnote text"/>
    <w:basedOn w:val="Normal"/>
    <w:link w:val="FootnoteTextChar"/>
    <w:semiHidden/>
    <w:rsid w:val="006C36CD"/>
    <w:pPr>
      <w:keepLines/>
      <w:tabs>
        <w:tab w:val="left" w:pos="255"/>
      </w:tabs>
      <w:ind w:left="255" w:hanging="255"/>
    </w:pPr>
  </w:style>
  <w:style w:type="paragraph" w:styleId="NormalIndent">
    <w:name w:val="Normal Indent"/>
    <w:basedOn w:val="Normal"/>
    <w:rsid w:val="006C36CD"/>
    <w:pPr>
      <w:ind w:left="794"/>
    </w:pPr>
  </w:style>
  <w:style w:type="paragraph" w:customStyle="1" w:styleId="enumlev1">
    <w:name w:val="enumlev1"/>
    <w:basedOn w:val="Normal"/>
    <w:rsid w:val="006C36CD"/>
    <w:pPr>
      <w:tabs>
        <w:tab w:val="left" w:pos="2608"/>
        <w:tab w:val="left" w:pos="3345"/>
      </w:tabs>
      <w:spacing w:before="80"/>
      <w:ind w:left="794" w:hanging="794"/>
    </w:pPr>
  </w:style>
  <w:style w:type="paragraph" w:customStyle="1" w:styleId="enumlev2">
    <w:name w:val="enumlev2"/>
    <w:basedOn w:val="enumlev1"/>
    <w:rsid w:val="006C36CD"/>
    <w:pPr>
      <w:ind w:left="1191" w:hanging="397"/>
    </w:pPr>
  </w:style>
  <w:style w:type="paragraph" w:customStyle="1" w:styleId="enumlev3">
    <w:name w:val="enumlev3"/>
    <w:basedOn w:val="enumlev2"/>
    <w:rsid w:val="006C36CD"/>
    <w:pPr>
      <w:ind w:left="1588"/>
    </w:pPr>
  </w:style>
  <w:style w:type="paragraph" w:customStyle="1" w:styleId="Normalaftertitle">
    <w:name w:val="Normal after title"/>
    <w:basedOn w:val="Normal"/>
    <w:next w:val="Normal"/>
    <w:link w:val="NormalaftertitleChar"/>
    <w:rsid w:val="006C36CD"/>
    <w:pPr>
      <w:spacing w:before="320"/>
    </w:pPr>
  </w:style>
  <w:style w:type="paragraph" w:customStyle="1" w:styleId="Equation">
    <w:name w:val="Equation"/>
    <w:basedOn w:val="Normal"/>
    <w:rsid w:val="006C36CD"/>
    <w:pPr>
      <w:tabs>
        <w:tab w:val="clear" w:pos="1191"/>
        <w:tab w:val="clear" w:pos="1588"/>
        <w:tab w:val="clear" w:pos="1985"/>
        <w:tab w:val="center" w:pos="4820"/>
        <w:tab w:val="right" w:pos="9639"/>
      </w:tabs>
    </w:pPr>
  </w:style>
  <w:style w:type="paragraph" w:customStyle="1" w:styleId="Head">
    <w:name w:val="Head"/>
    <w:basedOn w:val="Normal"/>
    <w:rsid w:val="006C36CD"/>
    <w:pPr>
      <w:tabs>
        <w:tab w:val="left" w:pos="6663"/>
      </w:tabs>
      <w:overflowPunct/>
      <w:autoSpaceDE/>
      <w:autoSpaceDN/>
      <w:adjustRightInd/>
      <w:spacing w:before="0"/>
      <w:textAlignment w:val="auto"/>
    </w:pPr>
  </w:style>
  <w:style w:type="paragraph" w:customStyle="1" w:styleId="toc0">
    <w:name w:val="toc 0"/>
    <w:basedOn w:val="Normal"/>
    <w:next w:val="TOC1"/>
    <w:rsid w:val="00C24DAC"/>
    <w:pPr>
      <w:tabs>
        <w:tab w:val="clear" w:pos="794"/>
        <w:tab w:val="clear" w:pos="1191"/>
        <w:tab w:val="clear" w:pos="1588"/>
        <w:tab w:val="clear" w:pos="1985"/>
        <w:tab w:val="right" w:pos="9781"/>
      </w:tabs>
    </w:pPr>
    <w:rPr>
      <w:rFonts w:eastAsia="Times New Roman"/>
      <w:b/>
      <w:lang w:val="fr-FR"/>
    </w:rPr>
  </w:style>
  <w:style w:type="paragraph" w:styleId="List">
    <w:name w:val="List"/>
    <w:basedOn w:val="Normal"/>
    <w:rsid w:val="006C36CD"/>
    <w:pPr>
      <w:tabs>
        <w:tab w:val="clear" w:pos="794"/>
        <w:tab w:val="clear" w:pos="1191"/>
        <w:tab w:val="clear" w:pos="1588"/>
        <w:tab w:val="clear" w:pos="1985"/>
        <w:tab w:val="left" w:pos="1701"/>
        <w:tab w:val="left" w:pos="2127"/>
      </w:tabs>
      <w:ind w:left="2127" w:hanging="2127"/>
    </w:pPr>
  </w:style>
  <w:style w:type="paragraph" w:customStyle="1" w:styleId="Part">
    <w:name w:val="Part"/>
    <w:basedOn w:val="Normal"/>
    <w:rsid w:val="006C36CD"/>
    <w:pPr>
      <w:tabs>
        <w:tab w:val="clear" w:pos="794"/>
        <w:tab w:val="clear" w:pos="1191"/>
        <w:tab w:val="clear" w:pos="1588"/>
        <w:tab w:val="clear" w:pos="1985"/>
        <w:tab w:val="left" w:pos="1276"/>
        <w:tab w:val="left" w:pos="1701"/>
      </w:tabs>
      <w:spacing w:before="199"/>
      <w:ind w:left="1701" w:hanging="1701"/>
    </w:pPr>
    <w:rPr>
      <w:caps/>
    </w:rPr>
  </w:style>
  <w:style w:type="paragraph" w:customStyle="1" w:styleId="Source">
    <w:name w:val="Source"/>
    <w:basedOn w:val="Normal"/>
    <w:next w:val="Normal"/>
    <w:rsid w:val="00C24DAC"/>
    <w:pPr>
      <w:framePr w:hSpace="181" w:wrap="around" w:vAnchor="page" w:hAnchor="page" w:x="1589" w:y="2314"/>
      <w:spacing w:before="840"/>
    </w:pPr>
    <w:rPr>
      <w:rFonts w:cstheme="minorHAnsi"/>
      <w:b/>
      <w:sz w:val="34"/>
      <w:szCs w:val="34"/>
      <w:lang w:val="ru-RU" w:eastAsia="zh-CN"/>
    </w:rPr>
  </w:style>
  <w:style w:type="paragraph" w:customStyle="1" w:styleId="meeting">
    <w:name w:val="meeting"/>
    <w:basedOn w:val="Head"/>
    <w:next w:val="Head"/>
    <w:rsid w:val="006C36CD"/>
    <w:pPr>
      <w:tabs>
        <w:tab w:val="left" w:pos="7371"/>
      </w:tabs>
      <w:spacing w:after="567"/>
    </w:pPr>
  </w:style>
  <w:style w:type="paragraph" w:customStyle="1" w:styleId="Subject">
    <w:name w:val="Subject"/>
    <w:basedOn w:val="Normal"/>
    <w:next w:val="Source"/>
    <w:rsid w:val="006C36CD"/>
    <w:pPr>
      <w:tabs>
        <w:tab w:val="clear" w:pos="794"/>
        <w:tab w:val="clear" w:pos="1191"/>
        <w:tab w:val="clear" w:pos="1588"/>
        <w:tab w:val="clear" w:pos="1985"/>
        <w:tab w:val="left" w:pos="1134"/>
      </w:tabs>
      <w:spacing w:before="0"/>
      <w:ind w:left="1134" w:hanging="1134"/>
    </w:pPr>
  </w:style>
  <w:style w:type="paragraph" w:customStyle="1" w:styleId="Object">
    <w:name w:val="Object"/>
    <w:basedOn w:val="Subject"/>
    <w:next w:val="Subject"/>
    <w:rsid w:val="006C36CD"/>
  </w:style>
  <w:style w:type="paragraph" w:customStyle="1" w:styleId="Data">
    <w:name w:val="Data"/>
    <w:basedOn w:val="Subject"/>
    <w:next w:val="Subject"/>
    <w:rsid w:val="006C36CD"/>
  </w:style>
  <w:style w:type="paragraph" w:customStyle="1" w:styleId="Reasons">
    <w:name w:val="Reasons"/>
    <w:basedOn w:val="Normal"/>
    <w:qFormat/>
    <w:rsid w:val="006C36CD"/>
    <w:pPr>
      <w:tabs>
        <w:tab w:val="clear" w:pos="794"/>
        <w:tab w:val="clear" w:pos="1191"/>
        <w:tab w:val="clear" w:pos="1588"/>
        <w:tab w:val="clear" w:pos="1985"/>
        <w:tab w:val="left" w:pos="567"/>
        <w:tab w:val="left" w:pos="1134"/>
        <w:tab w:val="left" w:pos="1701"/>
        <w:tab w:val="left" w:pos="2268"/>
        <w:tab w:val="left" w:pos="2835"/>
      </w:tabs>
    </w:pPr>
  </w:style>
  <w:style w:type="character" w:styleId="Hyperlink">
    <w:name w:val="Hyperlink"/>
    <w:basedOn w:val="DefaultParagraphFont"/>
    <w:rsid w:val="00331417"/>
    <w:rPr>
      <w:rFonts w:eastAsia="Times New Roman"/>
      <w:noProof/>
      <w:color w:val="4F81BD" w:themeColor="accent1"/>
      <w:u w:val="single"/>
    </w:rPr>
  </w:style>
  <w:style w:type="paragraph" w:customStyle="1" w:styleId="FirstFooter">
    <w:name w:val="FirstFooter"/>
    <w:basedOn w:val="Footer"/>
    <w:rsid w:val="006C36CD"/>
    <w:pPr>
      <w:tabs>
        <w:tab w:val="clear" w:pos="5954"/>
        <w:tab w:val="clear" w:pos="9639"/>
      </w:tabs>
      <w:overflowPunct/>
      <w:autoSpaceDE/>
      <w:autoSpaceDN/>
      <w:adjustRightInd/>
      <w:spacing w:before="40"/>
      <w:textAlignment w:val="auto"/>
    </w:pPr>
    <w:rPr>
      <w:caps w:val="0"/>
      <w:noProof w:val="0"/>
    </w:rPr>
  </w:style>
  <w:style w:type="paragraph" w:customStyle="1" w:styleId="Note">
    <w:name w:val="Note"/>
    <w:basedOn w:val="Normal"/>
    <w:rsid w:val="006C36CD"/>
    <w:pPr>
      <w:tabs>
        <w:tab w:val="clear" w:pos="794"/>
        <w:tab w:val="clear" w:pos="1191"/>
        <w:tab w:val="clear" w:pos="1588"/>
        <w:tab w:val="clear" w:pos="1985"/>
      </w:tabs>
      <w:spacing w:before="80"/>
    </w:pPr>
  </w:style>
  <w:style w:type="paragraph" w:styleId="TOC9">
    <w:name w:val="toc 9"/>
    <w:basedOn w:val="Normal"/>
    <w:next w:val="Normal"/>
    <w:rsid w:val="00C24DAC"/>
    <w:pPr>
      <w:tabs>
        <w:tab w:val="clear" w:pos="794"/>
        <w:tab w:val="clear" w:pos="1191"/>
        <w:tab w:val="clear" w:pos="1588"/>
        <w:tab w:val="clear" w:pos="1985"/>
        <w:tab w:val="right" w:leader="dot" w:pos="9645"/>
      </w:tabs>
      <w:ind w:left="1920"/>
    </w:pPr>
    <w:rPr>
      <w:rFonts w:eastAsia="Times New Roman"/>
      <w:lang w:val="fr-FR"/>
    </w:rPr>
  </w:style>
  <w:style w:type="paragraph" w:customStyle="1" w:styleId="Headingb">
    <w:name w:val="Heading_b"/>
    <w:basedOn w:val="Heading3"/>
    <w:next w:val="Normal"/>
    <w:rsid w:val="009A3456"/>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i w:val="0"/>
    </w:rPr>
  </w:style>
  <w:style w:type="character" w:styleId="FollowedHyperlink">
    <w:name w:val="FollowedHyperlink"/>
    <w:basedOn w:val="DefaultParagraphFont"/>
    <w:rsid w:val="004D163F"/>
    <w:rPr>
      <w:rFonts w:ascii="Calibri" w:hAnsi="Calibri"/>
      <w:color w:val="800080"/>
      <w:u w:val="single"/>
    </w:rPr>
  </w:style>
  <w:style w:type="paragraph" w:customStyle="1" w:styleId="Title1">
    <w:name w:val="Title 1"/>
    <w:basedOn w:val="Source"/>
    <w:next w:val="Title2"/>
    <w:rsid w:val="006C36CD"/>
    <w:pPr>
      <w:framePr w:wrap="around"/>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6C36CD"/>
    <w:pPr>
      <w:framePr w:wrap="around"/>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6C36CD"/>
    <w:pPr>
      <w:framePr w:wrap="around"/>
      <w:spacing w:before="240"/>
    </w:pPr>
    <w:rPr>
      <w:caps w:val="0"/>
    </w:rPr>
  </w:style>
  <w:style w:type="paragraph" w:customStyle="1" w:styleId="Title4">
    <w:name w:val="Title 4"/>
    <w:basedOn w:val="Title3"/>
    <w:next w:val="Heading1"/>
    <w:rsid w:val="006C36CD"/>
    <w:pPr>
      <w:framePr w:wrap="around"/>
    </w:pPr>
    <w:rPr>
      <w:b/>
    </w:rPr>
  </w:style>
  <w:style w:type="paragraph" w:customStyle="1" w:styleId="dnum">
    <w:name w:val="dnum"/>
    <w:basedOn w:val="Normal"/>
    <w:rsid w:val="006C36CD"/>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rsid w:val="006C36CD"/>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rsid w:val="006C36CD"/>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AnnexNo">
    <w:name w:val="Annex_No"/>
    <w:basedOn w:val="Normal"/>
    <w:next w:val="Annextitle"/>
    <w:rsid w:val="006C36CD"/>
    <w:pPr>
      <w:keepNext/>
      <w:keepLines/>
      <w:spacing w:before="480" w:after="80"/>
      <w:jc w:val="center"/>
    </w:pPr>
    <w:rPr>
      <w:caps/>
      <w:sz w:val="28"/>
    </w:rPr>
  </w:style>
  <w:style w:type="paragraph" w:customStyle="1" w:styleId="Annextitle">
    <w:name w:val="Annex_title"/>
    <w:basedOn w:val="Normal"/>
    <w:next w:val="Annexref"/>
    <w:link w:val="AnnextitleChar"/>
    <w:rsid w:val="006C36CD"/>
    <w:pPr>
      <w:keepNext/>
      <w:keepLines/>
      <w:spacing w:before="240" w:after="280"/>
      <w:jc w:val="center"/>
    </w:pPr>
    <w:rPr>
      <w:rFonts w:ascii="Times New Roman Bold" w:hAnsi="Times New Roman Bold"/>
      <w:b/>
      <w:sz w:val="28"/>
    </w:rPr>
  </w:style>
  <w:style w:type="paragraph" w:customStyle="1" w:styleId="Annexref">
    <w:name w:val="Annex_ref"/>
    <w:basedOn w:val="Normal"/>
    <w:next w:val="Normalaftertitle"/>
    <w:rsid w:val="006C36CD"/>
    <w:pPr>
      <w:keepNext/>
      <w:keepLines/>
      <w:spacing w:after="280"/>
      <w:jc w:val="center"/>
    </w:pPr>
  </w:style>
  <w:style w:type="paragraph" w:customStyle="1" w:styleId="AppendixNo">
    <w:name w:val="Appendix_No"/>
    <w:basedOn w:val="AnnexNo"/>
    <w:next w:val="Appendixtitle"/>
    <w:rsid w:val="006C36CD"/>
  </w:style>
  <w:style w:type="paragraph" w:customStyle="1" w:styleId="Appendixtitle">
    <w:name w:val="Appendix_title"/>
    <w:basedOn w:val="Annextitle"/>
    <w:next w:val="Appendixref"/>
    <w:rsid w:val="006C36CD"/>
  </w:style>
  <w:style w:type="paragraph" w:customStyle="1" w:styleId="Appendixref">
    <w:name w:val="Appendix_ref"/>
    <w:basedOn w:val="Annexref"/>
    <w:next w:val="Normalaftertitle"/>
    <w:rsid w:val="006C36CD"/>
  </w:style>
  <w:style w:type="paragraph" w:customStyle="1" w:styleId="Call">
    <w:name w:val="Call"/>
    <w:basedOn w:val="Normal"/>
    <w:next w:val="Normal"/>
    <w:link w:val="CallChar"/>
    <w:rsid w:val="004D163F"/>
    <w:pPr>
      <w:keepNext/>
      <w:keepLines/>
      <w:spacing w:before="160"/>
      <w:ind w:left="794"/>
    </w:pPr>
    <w:rPr>
      <w:rFonts w:ascii="STKaiti" w:hAnsi="STKaiti"/>
    </w:rPr>
  </w:style>
  <w:style w:type="character" w:styleId="EndnoteReference">
    <w:name w:val="endnote reference"/>
    <w:basedOn w:val="DefaultParagraphFont"/>
    <w:semiHidden/>
    <w:rsid w:val="006C36CD"/>
    <w:rPr>
      <w:vertAlign w:val="superscript"/>
    </w:rPr>
  </w:style>
  <w:style w:type="paragraph" w:customStyle="1" w:styleId="Equationlegend">
    <w:name w:val="Equation_legend"/>
    <w:basedOn w:val="Normal"/>
    <w:rsid w:val="006C36CD"/>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Normal"/>
    <w:rsid w:val="009A3456"/>
    <w:pPr>
      <w:spacing w:after="240"/>
      <w:jc w:val="center"/>
    </w:pPr>
  </w:style>
  <w:style w:type="paragraph" w:customStyle="1" w:styleId="Figuretitle">
    <w:name w:val="Figure_title"/>
    <w:basedOn w:val="Tabletitle"/>
    <w:next w:val="Normal"/>
    <w:rsid w:val="009A3456"/>
    <w:pPr>
      <w:keepLines/>
      <w:spacing w:before="240"/>
    </w:pPr>
    <w:rPr>
      <w:rFonts w:ascii="Calibri" w:hAnsi="Calibri"/>
    </w:rPr>
  </w:style>
  <w:style w:type="paragraph" w:customStyle="1" w:styleId="Tabletitle">
    <w:name w:val="Table_title"/>
    <w:basedOn w:val="TableNo"/>
    <w:next w:val="Tabletext"/>
    <w:rsid w:val="006C36CD"/>
    <w:pPr>
      <w:spacing w:before="0"/>
    </w:pPr>
    <w:rPr>
      <w:rFonts w:ascii="Times New Roman Bold" w:hAnsi="Times New Roman Bold"/>
      <w:b/>
      <w:caps w:val="0"/>
    </w:rPr>
  </w:style>
  <w:style w:type="paragraph" w:customStyle="1" w:styleId="TableNo">
    <w:name w:val="Table_No"/>
    <w:basedOn w:val="Normal"/>
    <w:next w:val="Tabletitle"/>
    <w:rsid w:val="006C36CD"/>
    <w:pPr>
      <w:keepNext/>
      <w:spacing w:before="360" w:after="120"/>
      <w:jc w:val="center"/>
    </w:pPr>
    <w:rPr>
      <w:caps/>
    </w:rPr>
  </w:style>
  <w:style w:type="paragraph" w:customStyle="1" w:styleId="Tabletext">
    <w:name w:val="Table_text"/>
    <w:basedOn w:val="Normal"/>
    <w:rsid w:val="006C36C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legend">
    <w:name w:val="Figure_legend"/>
    <w:basedOn w:val="Normal"/>
    <w:rsid w:val="009A3456"/>
    <w:pPr>
      <w:tabs>
        <w:tab w:val="clear" w:pos="794"/>
        <w:tab w:val="clear" w:pos="1191"/>
        <w:tab w:val="clear" w:pos="1588"/>
        <w:tab w:val="clear" w:pos="1985"/>
      </w:tabs>
      <w:spacing w:before="20" w:after="240"/>
    </w:pPr>
    <w:rPr>
      <w:sz w:val="18"/>
    </w:rPr>
  </w:style>
  <w:style w:type="paragraph" w:customStyle="1" w:styleId="FigureNo">
    <w:name w:val="Figure_No"/>
    <w:basedOn w:val="Normal"/>
    <w:next w:val="Figuretitle"/>
    <w:rsid w:val="009A3456"/>
    <w:pPr>
      <w:keepNext/>
      <w:keepLines/>
      <w:spacing w:before="480" w:after="120"/>
      <w:jc w:val="center"/>
    </w:pPr>
    <w:rPr>
      <w:caps/>
    </w:rPr>
  </w:style>
  <w:style w:type="paragraph" w:customStyle="1" w:styleId="Figurewithouttitle">
    <w:name w:val="Figure_without_title"/>
    <w:basedOn w:val="Figure"/>
    <w:next w:val="Normal"/>
    <w:rsid w:val="009A3456"/>
    <w:pPr>
      <w:spacing w:before="240"/>
    </w:pPr>
  </w:style>
  <w:style w:type="paragraph" w:customStyle="1" w:styleId="Headingi">
    <w:name w:val="Heading_i"/>
    <w:basedOn w:val="Heading3"/>
    <w:next w:val="Normal"/>
    <w:rsid w:val="009A3456"/>
    <w:pPr>
      <w:spacing w:before="160"/>
    </w:pPr>
    <w:rPr>
      <w:rFonts w:ascii="STKaiti" w:hAnsi="STKaiti"/>
      <w:b w:val="0"/>
    </w:rPr>
  </w:style>
  <w:style w:type="character" w:styleId="PageNumber">
    <w:name w:val="page number"/>
    <w:basedOn w:val="DefaultParagraphFont"/>
    <w:rsid w:val="006C36CD"/>
  </w:style>
  <w:style w:type="paragraph" w:customStyle="1" w:styleId="PartNo">
    <w:name w:val="Part_No"/>
    <w:basedOn w:val="AnnexNo"/>
    <w:next w:val="Parttitle"/>
    <w:rsid w:val="006C36CD"/>
  </w:style>
  <w:style w:type="paragraph" w:customStyle="1" w:styleId="Parttitle">
    <w:name w:val="Part_title"/>
    <w:basedOn w:val="Annextitle"/>
    <w:next w:val="Partref"/>
    <w:rsid w:val="004D163F"/>
    <w:rPr>
      <w:rFonts w:ascii="Calibri" w:hAnsi="Calibri"/>
    </w:rPr>
  </w:style>
  <w:style w:type="paragraph" w:customStyle="1" w:styleId="Partref">
    <w:name w:val="Part_ref"/>
    <w:basedOn w:val="Annexref"/>
    <w:next w:val="Normalaftertitle"/>
    <w:rsid w:val="006C36CD"/>
  </w:style>
  <w:style w:type="paragraph" w:customStyle="1" w:styleId="RecNo">
    <w:name w:val="Rec_No"/>
    <w:basedOn w:val="Normal"/>
    <w:next w:val="Rectitle"/>
    <w:rsid w:val="006C36CD"/>
    <w:pPr>
      <w:keepNext/>
      <w:keepLines/>
      <w:spacing w:before="480"/>
      <w:jc w:val="center"/>
    </w:pPr>
    <w:rPr>
      <w:caps/>
      <w:sz w:val="28"/>
    </w:rPr>
  </w:style>
  <w:style w:type="paragraph" w:customStyle="1" w:styleId="Rectitle">
    <w:name w:val="Rec_title"/>
    <w:basedOn w:val="RecNo"/>
    <w:next w:val="Recref"/>
    <w:rsid w:val="004D163F"/>
    <w:pPr>
      <w:spacing w:before="240"/>
    </w:pPr>
    <w:rPr>
      <w:b/>
      <w:caps w:val="0"/>
    </w:rPr>
  </w:style>
  <w:style w:type="paragraph" w:customStyle="1" w:styleId="Recref">
    <w:name w:val="Rec_ref"/>
    <w:basedOn w:val="Rectitle"/>
    <w:next w:val="Recdate"/>
    <w:rsid w:val="006C36CD"/>
    <w:pPr>
      <w:tabs>
        <w:tab w:val="clear" w:pos="794"/>
        <w:tab w:val="clear" w:pos="1191"/>
        <w:tab w:val="clear" w:pos="1588"/>
        <w:tab w:val="clear" w:pos="1985"/>
      </w:tabs>
      <w:spacing w:before="120"/>
    </w:pPr>
    <w:rPr>
      <w:rFonts w:ascii="Times New Roman" w:hAnsi="Times New Roman"/>
      <w:b w:val="0"/>
      <w:sz w:val="24"/>
    </w:rPr>
  </w:style>
  <w:style w:type="paragraph" w:customStyle="1" w:styleId="Recdate">
    <w:name w:val="Rec_date"/>
    <w:basedOn w:val="Recref"/>
    <w:next w:val="Normalaftertitle"/>
    <w:rsid w:val="006C36CD"/>
    <w:pPr>
      <w:jc w:val="right"/>
    </w:pPr>
    <w:rPr>
      <w:sz w:val="22"/>
    </w:rPr>
  </w:style>
  <w:style w:type="paragraph" w:customStyle="1" w:styleId="Questiondate">
    <w:name w:val="Question_date"/>
    <w:basedOn w:val="Recdate"/>
    <w:next w:val="Normalaftertitle"/>
    <w:rsid w:val="006C36CD"/>
  </w:style>
  <w:style w:type="paragraph" w:customStyle="1" w:styleId="QuestionNo">
    <w:name w:val="Question_No"/>
    <w:basedOn w:val="RecNo"/>
    <w:next w:val="Questiontitle"/>
    <w:rsid w:val="006C36CD"/>
  </w:style>
  <w:style w:type="paragraph" w:customStyle="1" w:styleId="Questionref">
    <w:name w:val="Question_ref"/>
    <w:basedOn w:val="Recref"/>
    <w:next w:val="Questiondate"/>
    <w:rsid w:val="006C36CD"/>
  </w:style>
  <w:style w:type="paragraph" w:customStyle="1" w:styleId="Questiontitle">
    <w:name w:val="Question_title"/>
    <w:basedOn w:val="Rectitle"/>
    <w:next w:val="Questionref"/>
    <w:rsid w:val="006C36CD"/>
  </w:style>
  <w:style w:type="paragraph" w:customStyle="1" w:styleId="Reftext">
    <w:name w:val="Ref_text"/>
    <w:basedOn w:val="Normal"/>
    <w:rsid w:val="006C36CD"/>
    <w:pPr>
      <w:ind w:left="794" w:hanging="794"/>
    </w:pPr>
  </w:style>
  <w:style w:type="paragraph" w:customStyle="1" w:styleId="Reftitle">
    <w:name w:val="Ref_title"/>
    <w:basedOn w:val="Normal"/>
    <w:next w:val="Reftext"/>
    <w:rsid w:val="006C36CD"/>
    <w:pPr>
      <w:spacing w:before="480"/>
      <w:jc w:val="center"/>
    </w:pPr>
    <w:rPr>
      <w:caps/>
    </w:rPr>
  </w:style>
  <w:style w:type="paragraph" w:customStyle="1" w:styleId="Repdate">
    <w:name w:val="Rep_date"/>
    <w:basedOn w:val="Recdate"/>
    <w:next w:val="Normalaftertitle"/>
    <w:rsid w:val="006C36CD"/>
  </w:style>
  <w:style w:type="paragraph" w:customStyle="1" w:styleId="RepNo">
    <w:name w:val="Rep_No"/>
    <w:basedOn w:val="RecNo"/>
    <w:next w:val="Reptitle"/>
    <w:rsid w:val="006C36CD"/>
  </w:style>
  <w:style w:type="paragraph" w:customStyle="1" w:styleId="Reptitle">
    <w:name w:val="Rep_title"/>
    <w:basedOn w:val="Rectitle"/>
    <w:next w:val="Repref"/>
    <w:rsid w:val="006C36CD"/>
  </w:style>
  <w:style w:type="paragraph" w:customStyle="1" w:styleId="Repref">
    <w:name w:val="Rep_ref"/>
    <w:basedOn w:val="Recref"/>
    <w:next w:val="Repdate"/>
    <w:rsid w:val="006C36CD"/>
  </w:style>
  <w:style w:type="paragraph" w:customStyle="1" w:styleId="Resdate">
    <w:name w:val="Res_date"/>
    <w:basedOn w:val="Recdate"/>
    <w:next w:val="Normalaftertitle"/>
    <w:rsid w:val="006C36CD"/>
  </w:style>
  <w:style w:type="paragraph" w:customStyle="1" w:styleId="ResNo">
    <w:name w:val="Res_No"/>
    <w:basedOn w:val="RecNo"/>
    <w:next w:val="Restitle"/>
    <w:rsid w:val="006C36CD"/>
  </w:style>
  <w:style w:type="paragraph" w:customStyle="1" w:styleId="Restitle">
    <w:name w:val="Res_title"/>
    <w:basedOn w:val="Rectitle"/>
    <w:next w:val="Resref"/>
    <w:rsid w:val="006C36CD"/>
  </w:style>
  <w:style w:type="paragraph" w:customStyle="1" w:styleId="Resref">
    <w:name w:val="Res_ref"/>
    <w:basedOn w:val="Recref"/>
    <w:next w:val="Resdate"/>
    <w:rsid w:val="006C36CD"/>
  </w:style>
  <w:style w:type="paragraph" w:customStyle="1" w:styleId="SectionNo">
    <w:name w:val="Section_No"/>
    <w:basedOn w:val="AnnexNo"/>
    <w:next w:val="Sectiontitle"/>
    <w:rsid w:val="006C36CD"/>
  </w:style>
  <w:style w:type="paragraph" w:customStyle="1" w:styleId="Sectiontitle">
    <w:name w:val="Section_title"/>
    <w:basedOn w:val="Normal"/>
    <w:next w:val="Normalaftertitle"/>
    <w:rsid w:val="006C36CD"/>
    <w:rPr>
      <w:sz w:val="28"/>
    </w:rPr>
  </w:style>
  <w:style w:type="paragraph" w:customStyle="1" w:styleId="SpecialFooter">
    <w:name w:val="Special Footer"/>
    <w:basedOn w:val="Footer"/>
    <w:rsid w:val="006C36CD"/>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A3456"/>
    <w:pPr>
      <w:keepNext/>
      <w:spacing w:before="80" w:after="80"/>
      <w:jc w:val="center"/>
    </w:pPr>
    <w:rPr>
      <w:b/>
    </w:rPr>
  </w:style>
  <w:style w:type="paragraph" w:customStyle="1" w:styleId="Tablelegend">
    <w:name w:val="Table_legend"/>
    <w:basedOn w:val="Tabletext"/>
    <w:rsid w:val="00AA2E08"/>
    <w:pPr>
      <w:tabs>
        <w:tab w:val="clear" w:pos="1134"/>
        <w:tab w:val="clear" w:pos="1418"/>
        <w:tab w:val="clear" w:pos="1701"/>
        <w:tab w:val="clear" w:pos="1985"/>
        <w:tab w:val="clear" w:pos="2268"/>
        <w:tab w:val="clear" w:pos="2552"/>
        <w:tab w:val="clear" w:pos="2835"/>
        <w:tab w:val="clear" w:pos="3119"/>
        <w:tab w:val="clear" w:pos="3402"/>
        <w:tab w:val="clear" w:pos="3686"/>
        <w:tab w:val="clear" w:pos="3969"/>
      </w:tabs>
    </w:pPr>
  </w:style>
  <w:style w:type="paragraph" w:customStyle="1" w:styleId="Tableref">
    <w:name w:val="Table_ref"/>
    <w:basedOn w:val="Normal"/>
    <w:next w:val="Tabletitle"/>
    <w:rsid w:val="006C36CD"/>
    <w:pPr>
      <w:keepNext/>
      <w:spacing w:before="567"/>
      <w:jc w:val="center"/>
    </w:pPr>
  </w:style>
  <w:style w:type="paragraph" w:customStyle="1" w:styleId="Artheading">
    <w:name w:val="Art_heading"/>
    <w:basedOn w:val="Normal"/>
    <w:next w:val="Normalaftertitle"/>
    <w:rsid w:val="006C36CD"/>
    <w:pPr>
      <w:spacing w:before="480"/>
      <w:jc w:val="center"/>
    </w:pPr>
    <w:rPr>
      <w:rFonts w:ascii="Times New Roman Bold" w:hAnsi="Times New Roman Bold"/>
      <w:b/>
      <w:sz w:val="28"/>
    </w:rPr>
  </w:style>
  <w:style w:type="paragraph" w:customStyle="1" w:styleId="ArtNo">
    <w:name w:val="Art_No"/>
    <w:basedOn w:val="Normal"/>
    <w:next w:val="Normal"/>
    <w:rsid w:val="006C36CD"/>
    <w:pPr>
      <w:keepNext/>
      <w:keepLines/>
      <w:spacing w:before="480"/>
      <w:jc w:val="center"/>
    </w:pPr>
    <w:rPr>
      <w:caps/>
      <w:sz w:val="28"/>
    </w:rPr>
  </w:style>
  <w:style w:type="paragraph" w:customStyle="1" w:styleId="Arttitle">
    <w:name w:val="Art_title"/>
    <w:basedOn w:val="Normal"/>
    <w:next w:val="Normalaftertitle"/>
    <w:rsid w:val="006C36CD"/>
    <w:pPr>
      <w:keepNext/>
      <w:keepLines/>
      <w:spacing w:before="240"/>
      <w:jc w:val="center"/>
    </w:pPr>
    <w:rPr>
      <w:b/>
      <w:sz w:val="28"/>
    </w:rPr>
  </w:style>
  <w:style w:type="paragraph" w:customStyle="1" w:styleId="ChapNo">
    <w:name w:val="Chap_No"/>
    <w:basedOn w:val="ArtNo"/>
    <w:next w:val="Chaptitle"/>
    <w:rsid w:val="004D163F"/>
    <w:rPr>
      <w:b/>
    </w:rPr>
  </w:style>
  <w:style w:type="paragraph" w:customStyle="1" w:styleId="Chaptitle">
    <w:name w:val="Chap_title"/>
    <w:basedOn w:val="Arttitle"/>
    <w:next w:val="Normalaftertitle"/>
    <w:rsid w:val="006C36CD"/>
  </w:style>
  <w:style w:type="paragraph" w:styleId="BodyTextIndent3">
    <w:name w:val="Body Text Indent 3"/>
    <w:basedOn w:val="Normal"/>
    <w:link w:val="BodyTextIndent3Char"/>
    <w:rsid w:val="006C36CD"/>
    <w:pPr>
      <w:spacing w:before="0"/>
      <w:ind w:firstLine="601"/>
      <w:textAlignment w:val="auto"/>
    </w:pPr>
    <w:rPr>
      <w:sz w:val="22"/>
      <w:lang w:val="fr-FR" w:eastAsia="zh-CN"/>
    </w:rPr>
  </w:style>
  <w:style w:type="character" w:customStyle="1" w:styleId="Heading1Char">
    <w:name w:val="Heading 1 Char"/>
    <w:basedOn w:val="DefaultParagraphFont"/>
    <w:link w:val="Heading1"/>
    <w:rsid w:val="007A37DB"/>
    <w:rPr>
      <w:rFonts w:ascii="Calibri" w:hAnsi="Calibri"/>
      <w:b/>
      <w:sz w:val="28"/>
      <w:lang w:val="en-GB" w:eastAsia="en-US"/>
    </w:rPr>
  </w:style>
  <w:style w:type="character" w:customStyle="1" w:styleId="Heading2Char">
    <w:name w:val="Heading 2 Char"/>
    <w:basedOn w:val="DefaultParagraphFont"/>
    <w:link w:val="Heading2"/>
    <w:rsid w:val="007A37DB"/>
    <w:rPr>
      <w:rFonts w:ascii="Calibri" w:hAnsi="Calibri"/>
      <w:b/>
      <w:sz w:val="24"/>
      <w:lang w:val="en-GB" w:eastAsia="en-US"/>
    </w:rPr>
  </w:style>
  <w:style w:type="character" w:customStyle="1" w:styleId="FootnoteTextChar">
    <w:name w:val="Footnote Text Char"/>
    <w:basedOn w:val="DefaultParagraphFont"/>
    <w:link w:val="FootnoteText"/>
    <w:semiHidden/>
    <w:rsid w:val="007A37DB"/>
    <w:rPr>
      <w:rFonts w:ascii="Calibri" w:hAnsi="Calibri"/>
      <w:sz w:val="24"/>
      <w:lang w:val="en-GB" w:eastAsia="en-US"/>
    </w:rPr>
  </w:style>
  <w:style w:type="paragraph" w:styleId="ListParagraph">
    <w:name w:val="List Paragraph"/>
    <w:basedOn w:val="Normal"/>
    <w:uiPriority w:val="34"/>
    <w:qFormat/>
    <w:rsid w:val="0000517A"/>
    <w:pPr>
      <w:tabs>
        <w:tab w:val="clear" w:pos="794"/>
        <w:tab w:val="clear" w:pos="1191"/>
        <w:tab w:val="clear" w:pos="1588"/>
        <w:tab w:val="clear" w:pos="1985"/>
        <w:tab w:val="left" w:pos="567"/>
        <w:tab w:val="left" w:pos="1134"/>
        <w:tab w:val="left" w:pos="1701"/>
        <w:tab w:val="left" w:pos="2268"/>
        <w:tab w:val="left" w:pos="2835"/>
      </w:tabs>
      <w:ind w:left="720"/>
      <w:contextualSpacing/>
    </w:pPr>
    <w:rPr>
      <w:rFonts w:eastAsia="Times New Roman"/>
    </w:rPr>
  </w:style>
  <w:style w:type="table" w:styleId="TableGrid">
    <w:name w:val="Table Grid"/>
    <w:basedOn w:val="TableNormal"/>
    <w:uiPriority w:val="39"/>
    <w:rsid w:val="0000517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 after title Char"/>
    <w:link w:val="Normalaftertitle"/>
    <w:locked/>
    <w:rsid w:val="00CD5566"/>
    <w:rPr>
      <w:rFonts w:ascii="Calibri" w:hAnsi="Calibri"/>
      <w:sz w:val="24"/>
      <w:lang w:val="en-GB" w:eastAsia="en-US"/>
    </w:rPr>
  </w:style>
  <w:style w:type="character" w:customStyle="1" w:styleId="CallChar">
    <w:name w:val="Call Char"/>
    <w:basedOn w:val="DefaultParagraphFont"/>
    <w:link w:val="Call"/>
    <w:rsid w:val="00CD5566"/>
    <w:rPr>
      <w:rFonts w:ascii="STKaiti" w:hAnsi="STKaiti"/>
      <w:sz w:val="24"/>
      <w:lang w:val="en-GB" w:eastAsia="en-US"/>
    </w:rPr>
  </w:style>
  <w:style w:type="character" w:customStyle="1" w:styleId="AnnextitleChar">
    <w:name w:val="Annex_title Char"/>
    <w:basedOn w:val="DefaultParagraphFont"/>
    <w:link w:val="Annextitle"/>
    <w:locked/>
    <w:rsid w:val="00CD5566"/>
    <w:rPr>
      <w:rFonts w:ascii="Times New Roman Bold" w:hAnsi="Times New Roman Bold"/>
      <w:b/>
      <w:sz w:val="28"/>
      <w:lang w:val="en-GB" w:eastAsia="en-US"/>
    </w:rPr>
  </w:style>
  <w:style w:type="character" w:customStyle="1" w:styleId="FooterChar">
    <w:name w:val="Footer Char"/>
    <w:basedOn w:val="DefaultParagraphFont"/>
    <w:link w:val="Footer"/>
    <w:rsid w:val="000853C0"/>
    <w:rPr>
      <w:rFonts w:ascii="Calibri" w:hAnsi="Calibri"/>
      <w:caps/>
      <w:noProof/>
      <w:sz w:val="16"/>
      <w:lang w:val="fr-FR" w:eastAsia="en-US"/>
    </w:rPr>
  </w:style>
  <w:style w:type="character" w:customStyle="1" w:styleId="BodyTextIndent3Char">
    <w:name w:val="Body Text Indent 3 Char"/>
    <w:basedOn w:val="DefaultParagraphFont"/>
    <w:link w:val="BodyTextIndent3"/>
    <w:rsid w:val="00B40A53"/>
    <w:rPr>
      <w:rFonts w:ascii="Calibri" w:hAnsi="Calibri"/>
      <w:sz w:val="22"/>
      <w:lang w:val="fr-FR"/>
    </w:rPr>
  </w:style>
  <w:style w:type="character" w:customStyle="1" w:styleId="HeaderChar">
    <w:name w:val="Header Char"/>
    <w:basedOn w:val="DefaultParagraphFont"/>
    <w:link w:val="Header"/>
    <w:uiPriority w:val="99"/>
    <w:rsid w:val="00E24D59"/>
    <w:rPr>
      <w:rFonts w:ascii="Calibri" w:hAnsi="Calibri"/>
      <w:sz w:val="18"/>
      <w:lang w:val="fr-FR" w:eastAsia="en-US"/>
    </w:rPr>
  </w:style>
  <w:style w:type="paragraph" w:customStyle="1" w:styleId="Subtitle">
    <w:name w:val="Sub_title"/>
    <w:basedOn w:val="Title1"/>
    <w:qFormat/>
    <w:rsid w:val="00C24DAC"/>
    <w:pPr>
      <w:framePr w:wrap="around"/>
      <w:spacing w:before="120" w:after="160"/>
    </w:pPr>
    <w:rPr>
      <w:caps w:val="0"/>
    </w:rPr>
  </w:style>
  <w:style w:type="character" w:styleId="PlaceholderText">
    <w:name w:val="Placeholder Text"/>
    <w:basedOn w:val="DefaultParagraphFont"/>
    <w:uiPriority w:val="99"/>
    <w:semiHidden/>
    <w:rsid w:val="0072138B"/>
    <w:rPr>
      <w:color w:val="666666"/>
    </w:rPr>
  </w:style>
  <w:style w:type="character" w:styleId="UnresolvedMention">
    <w:name w:val="Unresolved Mention"/>
    <w:basedOn w:val="DefaultParagraphFont"/>
    <w:uiPriority w:val="99"/>
    <w:semiHidden/>
    <w:unhideWhenUsed/>
    <w:rsid w:val="00E34C96"/>
    <w:rPr>
      <w:color w:val="605E5C"/>
      <w:shd w:val="clear" w:color="auto" w:fill="E1DFDD"/>
    </w:rPr>
  </w:style>
  <w:style w:type="paragraph" w:customStyle="1" w:styleId="Title1-bold">
    <w:name w:val="Title 1-bold"/>
    <w:basedOn w:val="Title1"/>
    <w:rsid w:val="0068541B"/>
    <w:pPr>
      <w:framePr w:hSpace="0" w:wrap="auto" w:vAnchor="margin" w:hAnchor="text" w:xAlign="left" w:yAlign="inline"/>
      <w:spacing w:before="360" w:after="120" w:line="280" w:lineRule="exact"/>
      <w:jc w:val="center"/>
    </w:pPr>
    <w:rPr>
      <w:rFonts w:cs="Times New Roman"/>
      <w:b/>
      <w:bCs/>
      <w:caps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0415">
      <w:bodyDiv w:val="1"/>
      <w:marLeft w:val="0"/>
      <w:marRight w:val="0"/>
      <w:marTop w:val="0"/>
      <w:marBottom w:val="0"/>
      <w:divBdr>
        <w:top w:val="none" w:sz="0" w:space="0" w:color="auto"/>
        <w:left w:val="none" w:sz="0" w:space="0" w:color="auto"/>
        <w:bottom w:val="none" w:sz="0" w:space="0" w:color="auto"/>
        <w:right w:val="none" w:sz="0" w:space="0" w:color="auto"/>
      </w:divBdr>
    </w:div>
    <w:div w:id="525020778">
      <w:bodyDiv w:val="1"/>
      <w:marLeft w:val="0"/>
      <w:marRight w:val="0"/>
      <w:marTop w:val="0"/>
      <w:marBottom w:val="0"/>
      <w:divBdr>
        <w:top w:val="none" w:sz="0" w:space="0" w:color="auto"/>
        <w:left w:val="none" w:sz="0" w:space="0" w:color="auto"/>
        <w:bottom w:val="none" w:sz="0" w:space="0" w:color="auto"/>
        <w:right w:val="none" w:sz="0" w:space="0" w:color="auto"/>
      </w:divBdr>
    </w:div>
    <w:div w:id="562839797">
      <w:bodyDiv w:val="1"/>
      <w:marLeft w:val="0"/>
      <w:marRight w:val="0"/>
      <w:marTop w:val="0"/>
      <w:marBottom w:val="0"/>
      <w:divBdr>
        <w:top w:val="none" w:sz="0" w:space="0" w:color="auto"/>
        <w:left w:val="none" w:sz="0" w:space="0" w:color="auto"/>
        <w:bottom w:val="none" w:sz="0" w:space="0" w:color="auto"/>
        <w:right w:val="none" w:sz="0" w:space="0" w:color="auto"/>
      </w:divBdr>
    </w:div>
    <w:div w:id="664942600">
      <w:bodyDiv w:val="1"/>
      <w:marLeft w:val="0"/>
      <w:marRight w:val="0"/>
      <w:marTop w:val="0"/>
      <w:marBottom w:val="0"/>
      <w:divBdr>
        <w:top w:val="none" w:sz="0" w:space="0" w:color="auto"/>
        <w:left w:val="none" w:sz="0" w:space="0" w:color="auto"/>
        <w:bottom w:val="none" w:sz="0" w:space="0" w:color="auto"/>
        <w:right w:val="none" w:sz="0" w:space="0" w:color="auto"/>
      </w:divBdr>
    </w:div>
    <w:div w:id="882450126">
      <w:bodyDiv w:val="1"/>
      <w:marLeft w:val="0"/>
      <w:marRight w:val="0"/>
      <w:marTop w:val="0"/>
      <w:marBottom w:val="0"/>
      <w:divBdr>
        <w:top w:val="none" w:sz="0" w:space="0" w:color="auto"/>
        <w:left w:val="none" w:sz="0" w:space="0" w:color="auto"/>
        <w:bottom w:val="none" w:sz="0" w:space="0" w:color="auto"/>
        <w:right w:val="none" w:sz="0" w:space="0" w:color="auto"/>
      </w:divBdr>
    </w:div>
    <w:div w:id="953485407">
      <w:bodyDiv w:val="1"/>
      <w:marLeft w:val="0"/>
      <w:marRight w:val="0"/>
      <w:marTop w:val="0"/>
      <w:marBottom w:val="0"/>
      <w:divBdr>
        <w:top w:val="none" w:sz="0" w:space="0" w:color="auto"/>
        <w:left w:val="none" w:sz="0" w:space="0" w:color="auto"/>
        <w:bottom w:val="none" w:sz="0" w:space="0" w:color="auto"/>
        <w:right w:val="none" w:sz="0" w:space="0" w:color="auto"/>
      </w:divBdr>
    </w:div>
    <w:div w:id="1285312626">
      <w:bodyDiv w:val="1"/>
      <w:marLeft w:val="0"/>
      <w:marRight w:val="0"/>
      <w:marTop w:val="0"/>
      <w:marBottom w:val="0"/>
      <w:divBdr>
        <w:top w:val="none" w:sz="0" w:space="0" w:color="auto"/>
        <w:left w:val="none" w:sz="0" w:space="0" w:color="auto"/>
        <w:bottom w:val="none" w:sz="0" w:space="0" w:color="auto"/>
        <w:right w:val="none" w:sz="0" w:space="0" w:color="auto"/>
      </w:divBdr>
    </w:div>
    <w:div w:id="1382942653">
      <w:bodyDiv w:val="1"/>
      <w:marLeft w:val="0"/>
      <w:marRight w:val="0"/>
      <w:marTop w:val="0"/>
      <w:marBottom w:val="0"/>
      <w:divBdr>
        <w:top w:val="none" w:sz="0" w:space="0" w:color="auto"/>
        <w:left w:val="none" w:sz="0" w:space="0" w:color="auto"/>
        <w:bottom w:val="none" w:sz="0" w:space="0" w:color="auto"/>
        <w:right w:val="none" w:sz="0" w:space="0" w:color="auto"/>
      </w:divBdr>
    </w:div>
    <w:div w:id="1846823587">
      <w:bodyDiv w:val="1"/>
      <w:marLeft w:val="0"/>
      <w:marRight w:val="0"/>
      <w:marTop w:val="0"/>
      <w:marBottom w:val="0"/>
      <w:divBdr>
        <w:top w:val="none" w:sz="0" w:space="0" w:color="auto"/>
        <w:left w:val="none" w:sz="0" w:space="0" w:color="auto"/>
        <w:bottom w:val="none" w:sz="0" w:space="0" w:color="auto"/>
        <w:right w:val="none" w:sz="0" w:space="0" w:color="auto"/>
      </w:divBdr>
    </w:div>
    <w:div w:id="2022005172">
      <w:bodyDiv w:val="1"/>
      <w:marLeft w:val="0"/>
      <w:marRight w:val="0"/>
      <w:marTop w:val="0"/>
      <w:marBottom w:val="0"/>
      <w:divBdr>
        <w:top w:val="none" w:sz="0" w:space="0" w:color="auto"/>
        <w:left w:val="none" w:sz="0" w:space="0" w:color="auto"/>
        <w:bottom w:val="none" w:sz="0" w:space="0" w:color="auto"/>
        <w:right w:val="none" w:sz="0" w:space="0" w:color="auto"/>
      </w:divBdr>
    </w:div>
    <w:div w:id="210626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26EXT-C-0001/en" TargetMode="External"/><Relationship Id="rId13" Type="http://schemas.openxmlformats.org/officeDocument/2006/relationships/hyperlink" Target="https://www.itu.int/md/S26-C26EXT-C-0007/en" TargetMode="External"/><Relationship Id="rId18" Type="http://schemas.openxmlformats.org/officeDocument/2006/relationships/hyperlink" Target="https://www.itu.int/md/S26-C26EXT-C-0004/e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itu.int/md/S26-C26EXT-C-0003/en" TargetMode="External"/><Relationship Id="rId7" Type="http://schemas.openxmlformats.org/officeDocument/2006/relationships/endnotes" Target="endnotes.xml"/><Relationship Id="rId12" Type="http://schemas.openxmlformats.org/officeDocument/2006/relationships/hyperlink" Target="https://www.itu.int/md/S26-C26EXT-C-0006/en" TargetMode="External"/><Relationship Id="rId17" Type="http://schemas.openxmlformats.org/officeDocument/2006/relationships/hyperlink" Target="https://www.itu.int/md/S26-C26EXT-C-0003/en" TargetMode="External"/><Relationship Id="rId25" Type="http://schemas.openxmlformats.org/officeDocument/2006/relationships/hyperlink" Target="https://www.itu.int/md/S26-C26EXT-C-0007/en" TargetMode="External"/><Relationship Id="rId2" Type="http://schemas.openxmlformats.org/officeDocument/2006/relationships/numbering" Target="numbering.xml"/><Relationship Id="rId16" Type="http://schemas.openxmlformats.org/officeDocument/2006/relationships/hyperlink" Target="https://www.itu.int/md/S26-C26EXT-C-0002/en" TargetMode="External"/><Relationship Id="rId20" Type="http://schemas.openxmlformats.org/officeDocument/2006/relationships/hyperlink" Target="https://www.itu.int/md/S26-C26EXT-C-0007/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6-C26EXT-C-0004/en" TargetMode="External"/><Relationship Id="rId24" Type="http://schemas.openxmlformats.org/officeDocument/2006/relationships/hyperlink" Target="https://www.itu.int/md/S26-C26EXT-C-0006/en" TargetMode="External"/><Relationship Id="rId5" Type="http://schemas.openxmlformats.org/officeDocument/2006/relationships/webSettings" Target="webSettings.xml"/><Relationship Id="rId15" Type="http://schemas.openxmlformats.org/officeDocument/2006/relationships/hyperlink" Target="https://www.itu.int/md/S26-C26EXT-C-0001/en" TargetMode="External"/><Relationship Id="rId23" Type="http://schemas.openxmlformats.org/officeDocument/2006/relationships/hyperlink" Target="https://www.itu.int/md/S26-C26EXT-C-0005/en" TargetMode="External"/><Relationship Id="rId28" Type="http://schemas.openxmlformats.org/officeDocument/2006/relationships/footer" Target="footer2.xml"/><Relationship Id="rId10" Type="http://schemas.openxmlformats.org/officeDocument/2006/relationships/hyperlink" Target="https://www.itu.int/md/S26-C26EXT-C-0003/en" TargetMode="External"/><Relationship Id="rId19" Type="http://schemas.openxmlformats.org/officeDocument/2006/relationships/hyperlink" Target="https://www.itu.int/md/S26-C26EXT-C-0006/en" TargetMode="External"/><Relationship Id="rId4" Type="http://schemas.openxmlformats.org/officeDocument/2006/relationships/settings" Target="settings.xml"/><Relationship Id="rId9" Type="http://schemas.openxmlformats.org/officeDocument/2006/relationships/hyperlink" Target="https://www.itu.int/md/S26-C26EXT-C-0002/en" TargetMode="External"/><Relationship Id="rId14" Type="http://schemas.openxmlformats.org/officeDocument/2006/relationships/hyperlink" Target="https://www.itu.int/md/S26-C26EXT-C-0001/en" TargetMode="External"/><Relationship Id="rId22" Type="http://schemas.openxmlformats.org/officeDocument/2006/relationships/hyperlink" Target="https://www.itu.int/md/S26-C26EXT-C-0004/en" TargetMode="External"/><Relationship Id="rId27" Type="http://schemas.openxmlformats.org/officeDocument/2006/relationships/header" Target="header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eng\AppData\Roaming\Microsoft\Templates\POOL%20C%20-%20ITU\GS\PC_Council26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1DCC2-6DDC-49CF-B01C-00AB9A2F2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PC_Council26EXT.dotx</Template>
  <TotalTime>6</TotalTime>
  <Pages>6</Pages>
  <Words>3362</Words>
  <Characters>3598</Characters>
  <Application>Microsoft Office Word</Application>
  <DocSecurity>0</DocSecurity>
  <Lines>189</Lines>
  <Paragraphs>161</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6799</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Record of the extraordinary session of the Council</dc:title>
  <dc:subject>Extraordinary session of the ITU Council 2026</dc:subject>
  <cp:keywords>C26-EXT; C26; C2026; Council 2026; PP26</cp:keywords>
  <dc:description/>
  <cp:lastPrinted>2015-02-24T13:23:00Z</cp:lastPrinted>
  <dcterms:created xsi:type="dcterms:W3CDTF">2026-09-28T06:49:00Z</dcterms:created>
  <dcterms:modified xsi:type="dcterms:W3CDTF">2026-09-28T11:52:00Z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C05/xx-C</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vt:lpwstr>
  </property>
  <property fmtid="{D5CDD505-2E9C-101B-9397-08002B2CF9AE}" pid="8" name="GrammarlyDocumentId">
    <vt:lpwstr>c6e9fb3b98c60be3ceca001f06bedd27e80c23e89b99aa0a1c899b80b9af3e8b</vt:lpwstr>
  </property>
</Properties>
</file>