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05"/>
        <w:gridCol w:w="2966"/>
      </w:tblGrid>
      <w:tr w:rsidR="007B0AA0" w14:paraId="056E39BE" w14:textId="77777777" w:rsidTr="00412320">
        <w:tc>
          <w:tcPr>
            <w:tcW w:w="6105" w:type="dxa"/>
          </w:tcPr>
          <w:p w14:paraId="36372B93" w14:textId="6231FBD1" w:rsidR="007B0AA0" w:rsidRPr="007B0AA0" w:rsidRDefault="007B0AA0" w:rsidP="00412320">
            <w:pPr>
              <w:spacing w:before="240" w:after="60" w:line="260" w:lineRule="exact"/>
              <w:rPr>
                <w:b/>
                <w:bCs/>
                <w:rtl/>
                <w:lang w:bidi="ar-EG"/>
              </w:rPr>
            </w:pPr>
          </w:p>
        </w:tc>
        <w:tc>
          <w:tcPr>
            <w:tcW w:w="2966" w:type="dxa"/>
          </w:tcPr>
          <w:p w14:paraId="7D8F81A9" w14:textId="1C5A1EA0" w:rsidR="007B0AA0" w:rsidRPr="007B0AA0" w:rsidRDefault="007B0AA0" w:rsidP="00412320">
            <w:pPr>
              <w:spacing w:before="240" w:after="60" w:line="260" w:lineRule="exact"/>
              <w:rPr>
                <w:b/>
                <w:bCs/>
                <w:lang w:bidi="ar-EG"/>
              </w:rPr>
            </w:pPr>
            <w:r w:rsidRPr="007B0AA0">
              <w:rPr>
                <w:rFonts w:hint="cs"/>
                <w:b/>
                <w:bCs/>
                <w:rtl/>
                <w:lang w:bidi="ar-EG"/>
              </w:rPr>
              <w:t xml:space="preserve">الوثيقة </w:t>
            </w:r>
            <w:r w:rsidRPr="007B0AA0">
              <w:rPr>
                <w:b/>
                <w:bCs/>
                <w:lang w:bidi="ar-EG"/>
              </w:rPr>
              <w:t>C2</w:t>
            </w:r>
            <w:r w:rsidR="00040ED1">
              <w:rPr>
                <w:b/>
                <w:bCs/>
                <w:lang w:bidi="ar-EG"/>
              </w:rPr>
              <w:t>6</w:t>
            </w:r>
            <w:r w:rsidR="00E7321B">
              <w:rPr>
                <w:b/>
                <w:bCs/>
                <w:lang w:bidi="ar-EG"/>
              </w:rPr>
              <w:t>-EXT</w:t>
            </w:r>
            <w:r w:rsidRPr="007B0AA0">
              <w:rPr>
                <w:b/>
                <w:bCs/>
                <w:lang w:bidi="ar-EG"/>
              </w:rPr>
              <w:t>/</w:t>
            </w:r>
            <w:r w:rsidR="00A760C4">
              <w:rPr>
                <w:b/>
                <w:bCs/>
                <w:lang w:bidi="ar-EG"/>
              </w:rPr>
              <w:t>8</w:t>
            </w:r>
            <w:r w:rsidRPr="007B0AA0">
              <w:rPr>
                <w:b/>
                <w:bCs/>
                <w:lang w:bidi="ar-EG"/>
              </w:rPr>
              <w:t>-A</w:t>
            </w:r>
          </w:p>
        </w:tc>
      </w:tr>
      <w:tr w:rsidR="007B0AA0" w14:paraId="420B5937" w14:textId="77777777" w:rsidTr="00412320">
        <w:tc>
          <w:tcPr>
            <w:tcW w:w="6105" w:type="dxa"/>
          </w:tcPr>
          <w:p w14:paraId="70A9DF8C" w14:textId="77777777" w:rsidR="007B0AA0" w:rsidRPr="007B0AA0" w:rsidRDefault="007B0AA0" w:rsidP="00412320">
            <w:pPr>
              <w:spacing w:before="60" w:after="60" w:line="260" w:lineRule="exact"/>
              <w:rPr>
                <w:b/>
                <w:bCs/>
                <w:rtl/>
                <w:lang w:bidi="ar-EG"/>
              </w:rPr>
            </w:pPr>
          </w:p>
        </w:tc>
        <w:tc>
          <w:tcPr>
            <w:tcW w:w="2966" w:type="dxa"/>
          </w:tcPr>
          <w:p w14:paraId="3FF20089" w14:textId="685AC4ED" w:rsidR="007B0AA0" w:rsidRPr="007B0AA0" w:rsidRDefault="00210920" w:rsidP="00412320">
            <w:pPr>
              <w:spacing w:before="60" w:after="60" w:line="260" w:lineRule="exact"/>
              <w:rPr>
                <w:b/>
                <w:bCs/>
                <w:rtl/>
                <w:lang w:bidi="ar-EG"/>
              </w:rPr>
            </w:pPr>
            <w:r>
              <w:rPr>
                <w:b/>
                <w:bCs/>
                <w:lang w:bidi="ar-EG"/>
              </w:rPr>
              <w:t>25</w:t>
            </w:r>
            <w:r w:rsidR="00074023">
              <w:rPr>
                <w:rFonts w:hint="cs"/>
                <w:b/>
                <w:bCs/>
                <w:rtl/>
                <w:lang w:bidi="ar-EG"/>
              </w:rPr>
              <w:t xml:space="preserve"> سبتمبر</w:t>
            </w:r>
            <w:r w:rsidR="00A760C4">
              <w:rPr>
                <w:rFonts w:hint="cs"/>
                <w:b/>
                <w:bCs/>
                <w:rtl/>
                <w:lang w:bidi="ar-EG"/>
              </w:rPr>
              <w:t xml:space="preserve"> </w:t>
            </w:r>
            <w:r w:rsidR="00A760C4">
              <w:rPr>
                <w:b/>
                <w:bCs/>
                <w:lang w:bidi="ar-EG"/>
              </w:rPr>
              <w:t>2026</w:t>
            </w:r>
          </w:p>
        </w:tc>
      </w:tr>
      <w:tr w:rsidR="007B0AA0" w14:paraId="56D8ECF0" w14:textId="77777777" w:rsidTr="00412320">
        <w:tc>
          <w:tcPr>
            <w:tcW w:w="6105" w:type="dxa"/>
          </w:tcPr>
          <w:p w14:paraId="486A7DD4" w14:textId="77777777" w:rsidR="007B0AA0" w:rsidRPr="007B0AA0" w:rsidRDefault="007B0AA0" w:rsidP="00412320">
            <w:pPr>
              <w:spacing w:before="60" w:after="60" w:line="260" w:lineRule="exact"/>
              <w:rPr>
                <w:b/>
                <w:bCs/>
                <w:rtl/>
                <w:lang w:bidi="ar-EG"/>
              </w:rPr>
            </w:pPr>
          </w:p>
        </w:tc>
        <w:tc>
          <w:tcPr>
            <w:tcW w:w="2966" w:type="dxa"/>
          </w:tcPr>
          <w:p w14:paraId="386A089B" w14:textId="77777777" w:rsidR="007B0AA0" w:rsidRPr="007B0AA0" w:rsidRDefault="001D64C7" w:rsidP="00412320">
            <w:pPr>
              <w:spacing w:before="60" w:after="60" w:line="260" w:lineRule="exact"/>
              <w:rPr>
                <w:b/>
                <w:bCs/>
                <w:rtl/>
                <w:lang w:bidi="ar-EG"/>
              </w:rPr>
            </w:pPr>
            <w:r w:rsidRPr="007B0AA0">
              <w:rPr>
                <w:rFonts w:hint="cs"/>
                <w:b/>
                <w:bCs/>
                <w:rtl/>
                <w:lang w:bidi="ar-EG"/>
              </w:rPr>
              <w:t>الأصل: بالإنكليزية</w:t>
            </w:r>
          </w:p>
        </w:tc>
      </w:tr>
      <w:tr w:rsidR="007B0AA0" w14:paraId="0B363F2F" w14:textId="77777777" w:rsidTr="00412320">
        <w:tc>
          <w:tcPr>
            <w:tcW w:w="6105" w:type="dxa"/>
          </w:tcPr>
          <w:p w14:paraId="5B0689BA" w14:textId="77777777" w:rsidR="007B0AA0" w:rsidRDefault="007B0AA0" w:rsidP="00412320">
            <w:pPr>
              <w:spacing w:before="60" w:after="60" w:line="260" w:lineRule="exact"/>
              <w:rPr>
                <w:lang w:bidi="ar-EG"/>
              </w:rPr>
            </w:pPr>
          </w:p>
        </w:tc>
        <w:tc>
          <w:tcPr>
            <w:tcW w:w="2966" w:type="dxa"/>
          </w:tcPr>
          <w:p w14:paraId="24DE9CE8" w14:textId="77777777" w:rsidR="007B0AA0" w:rsidRDefault="007B0AA0" w:rsidP="00412320">
            <w:pPr>
              <w:spacing w:before="60" w:after="60" w:line="260" w:lineRule="exact"/>
              <w:rPr>
                <w:rtl/>
                <w:lang w:bidi="ar-EG"/>
              </w:rPr>
            </w:pPr>
          </w:p>
        </w:tc>
      </w:tr>
      <w:tr w:rsidR="007B0AA0" w14:paraId="3C263E2D" w14:textId="77777777" w:rsidTr="00412320">
        <w:tc>
          <w:tcPr>
            <w:tcW w:w="9071" w:type="dxa"/>
            <w:gridSpan w:val="2"/>
          </w:tcPr>
          <w:p w14:paraId="3B22ABD1" w14:textId="474B1080" w:rsidR="007B0AA0" w:rsidRDefault="004F534B" w:rsidP="00594437">
            <w:pPr>
              <w:pStyle w:val="Title1"/>
              <w:rPr>
                <w:rtl/>
                <w:lang w:bidi="ar-EG"/>
              </w:rPr>
            </w:pPr>
            <w:r>
              <w:rPr>
                <w:rFonts w:hint="cs"/>
                <w:rtl/>
                <w:lang w:bidi="ar-EG"/>
              </w:rPr>
              <w:t xml:space="preserve">محضر موجز </w:t>
            </w:r>
            <w:r>
              <w:rPr>
                <w:rtl/>
                <w:lang w:bidi="ar-EG"/>
              </w:rPr>
              <w:br/>
            </w:r>
            <w:r>
              <w:rPr>
                <w:rFonts w:hint="cs"/>
                <w:rtl/>
                <w:lang w:bidi="ar-EG"/>
              </w:rPr>
              <w:t>للدورة الاستثنائية للمجلس</w:t>
            </w:r>
          </w:p>
        </w:tc>
      </w:tr>
      <w:tr w:rsidR="007B0AA0" w14:paraId="131E7723" w14:textId="77777777" w:rsidTr="00412320">
        <w:tc>
          <w:tcPr>
            <w:tcW w:w="9071" w:type="dxa"/>
            <w:gridSpan w:val="2"/>
            <w:tcBorders>
              <w:bottom w:val="single" w:sz="4" w:space="0" w:color="auto"/>
            </w:tcBorders>
          </w:tcPr>
          <w:p w14:paraId="222C289B" w14:textId="669700C7" w:rsidR="007B0AA0" w:rsidRPr="005546CF" w:rsidRDefault="004F534B" w:rsidP="00BB428B">
            <w:pPr>
              <w:jc w:val="center"/>
              <w:rPr>
                <w:rtl/>
              </w:rPr>
            </w:pPr>
            <w:r>
              <w:rPr>
                <w:rFonts w:hint="cs"/>
                <w:rtl/>
              </w:rPr>
              <w:t xml:space="preserve">الثلاثاء، </w:t>
            </w:r>
            <w:r>
              <w:t>25</w:t>
            </w:r>
            <w:r>
              <w:rPr>
                <w:rFonts w:hint="cs"/>
                <w:rtl/>
              </w:rPr>
              <w:t xml:space="preserve"> أغسطس </w:t>
            </w:r>
            <w:r>
              <w:t>2026</w:t>
            </w:r>
            <w:r>
              <w:rPr>
                <w:rFonts w:hint="cs"/>
                <w:rtl/>
              </w:rPr>
              <w:t xml:space="preserve">، من الساعة </w:t>
            </w:r>
            <w:r>
              <w:t>12:05</w:t>
            </w:r>
            <w:r>
              <w:rPr>
                <w:rFonts w:hint="cs"/>
                <w:rtl/>
              </w:rPr>
              <w:t xml:space="preserve"> إلى الساعة </w:t>
            </w:r>
            <w:r>
              <w:t>16:25</w:t>
            </w:r>
            <w:r>
              <w:rPr>
                <w:rtl/>
              </w:rPr>
              <w:br/>
            </w:r>
            <w:r w:rsidRPr="0009296C">
              <w:rPr>
                <w:rFonts w:hint="cs"/>
                <w:b/>
                <w:bCs/>
                <w:rtl/>
              </w:rPr>
              <w:t>الرئيس:</w:t>
            </w:r>
            <w:r>
              <w:rPr>
                <w:rFonts w:hint="cs"/>
                <w:rtl/>
              </w:rPr>
              <w:t xml:space="preserve"> السيد ب. تيجاني (نيجيريا)</w:t>
            </w:r>
          </w:p>
        </w:tc>
      </w:tr>
      <w:tr w:rsidR="007B0AA0" w14:paraId="15D564C9" w14:textId="77777777" w:rsidTr="00412320">
        <w:tc>
          <w:tcPr>
            <w:tcW w:w="9071" w:type="dxa"/>
            <w:gridSpan w:val="2"/>
            <w:tcBorders>
              <w:top w:val="single" w:sz="4" w:space="0" w:color="auto"/>
              <w:bottom w:val="single" w:sz="4" w:space="0" w:color="auto"/>
            </w:tcBorders>
          </w:tcPr>
          <w:p w14:paraId="21996C1D" w14:textId="77777777" w:rsidR="007B0AA0" w:rsidRPr="005546CF" w:rsidRDefault="007B0AA0" w:rsidP="00C03B29">
            <w:pPr>
              <w:rPr>
                <w:i/>
                <w:iCs/>
                <w:rtl/>
              </w:rPr>
            </w:pPr>
          </w:p>
        </w:tc>
      </w:tr>
    </w:tbl>
    <w:tbl>
      <w:tblPr>
        <w:bidiVisual/>
        <w:tblW w:w="9214" w:type="dxa"/>
        <w:jc w:val="center"/>
        <w:tblLayout w:type="fixed"/>
        <w:tblLook w:val="04A0" w:firstRow="1" w:lastRow="0" w:firstColumn="1" w:lastColumn="0" w:noHBand="0" w:noVBand="1"/>
      </w:tblPr>
      <w:tblGrid>
        <w:gridCol w:w="446"/>
        <w:gridCol w:w="6597"/>
        <w:gridCol w:w="2171"/>
      </w:tblGrid>
      <w:tr w:rsidR="00354117" w:rsidRPr="00354117" w14:paraId="65E5B7F2" w14:textId="77777777" w:rsidTr="00354117">
        <w:trPr>
          <w:jc w:val="center"/>
        </w:trPr>
        <w:tc>
          <w:tcPr>
            <w:tcW w:w="446" w:type="dxa"/>
          </w:tcPr>
          <w:p w14:paraId="669A9662" w14:textId="77777777" w:rsidR="00354117" w:rsidRPr="00354117" w:rsidRDefault="00354117" w:rsidP="00BB428B">
            <w:pPr>
              <w:tabs>
                <w:tab w:val="clear" w:pos="794"/>
                <w:tab w:val="left" w:pos="567"/>
                <w:tab w:val="left" w:pos="1134"/>
                <w:tab w:val="left" w:pos="1701"/>
                <w:tab w:val="left" w:pos="2268"/>
                <w:tab w:val="left" w:pos="2835"/>
              </w:tabs>
              <w:overflowPunct w:val="0"/>
              <w:autoSpaceDE w:val="0"/>
              <w:autoSpaceDN w:val="0"/>
              <w:adjustRightInd w:val="0"/>
              <w:spacing w:before="60" w:after="60" w:line="300" w:lineRule="exact"/>
              <w:jc w:val="left"/>
              <w:textAlignment w:val="baseline"/>
              <w:rPr>
                <w:rFonts w:eastAsia="Times New Roman"/>
                <w:lang w:val="en-GB" w:eastAsia="en-US"/>
              </w:rPr>
            </w:pPr>
            <w:bookmarkStart w:id="0" w:name="_Hlk141438382"/>
            <w:r w:rsidRPr="00354117">
              <w:rPr>
                <w:rFonts w:eastAsia="Times New Roman"/>
                <w:lang w:val="en-GB" w:eastAsia="en-US"/>
              </w:rPr>
              <w:br w:type="page"/>
            </w:r>
            <w:r w:rsidRPr="00354117">
              <w:rPr>
                <w:rFonts w:eastAsia="Times New Roman"/>
                <w:lang w:val="en-GB" w:eastAsia="en-US"/>
              </w:rPr>
              <w:br w:type="page"/>
            </w:r>
          </w:p>
        </w:tc>
        <w:tc>
          <w:tcPr>
            <w:tcW w:w="6597" w:type="dxa"/>
          </w:tcPr>
          <w:p w14:paraId="53881647" w14:textId="05E38F6B" w:rsidR="00354117" w:rsidRPr="00354117" w:rsidRDefault="00A95F08" w:rsidP="00BB428B">
            <w:pPr>
              <w:tabs>
                <w:tab w:val="clear" w:pos="794"/>
                <w:tab w:val="left" w:pos="567"/>
                <w:tab w:val="left" w:pos="1134"/>
                <w:tab w:val="left" w:pos="1701"/>
                <w:tab w:val="left" w:pos="2268"/>
                <w:tab w:val="left" w:pos="2835"/>
              </w:tabs>
              <w:overflowPunct w:val="0"/>
              <w:autoSpaceDE w:val="0"/>
              <w:autoSpaceDN w:val="0"/>
              <w:adjustRightInd w:val="0"/>
              <w:spacing w:before="60" w:after="60" w:line="300" w:lineRule="exact"/>
              <w:jc w:val="left"/>
              <w:textAlignment w:val="baseline"/>
              <w:rPr>
                <w:rFonts w:eastAsia="Times New Roman"/>
                <w:b/>
                <w:bCs/>
                <w:lang w:val="en-GB" w:eastAsia="en-US"/>
              </w:rPr>
            </w:pPr>
            <w:r w:rsidRPr="00BB428B">
              <w:rPr>
                <w:rFonts w:eastAsia="Times New Roman" w:hint="cs"/>
                <w:b/>
                <w:bCs/>
                <w:rtl/>
                <w:lang w:val="en-GB" w:eastAsia="en-US"/>
              </w:rPr>
              <w:t>المواضيع التي نوقشت</w:t>
            </w:r>
          </w:p>
        </w:tc>
        <w:tc>
          <w:tcPr>
            <w:tcW w:w="2171" w:type="dxa"/>
            <w:hideMark/>
          </w:tcPr>
          <w:p w14:paraId="26CB721E" w14:textId="2ED78F0F" w:rsidR="00354117" w:rsidRPr="00354117" w:rsidRDefault="00354117" w:rsidP="00BB428B">
            <w:pPr>
              <w:tabs>
                <w:tab w:val="clear" w:pos="794"/>
                <w:tab w:val="left" w:pos="567"/>
                <w:tab w:val="left" w:pos="1134"/>
                <w:tab w:val="left" w:pos="1701"/>
                <w:tab w:val="left" w:pos="2268"/>
                <w:tab w:val="left" w:pos="2835"/>
              </w:tabs>
              <w:overflowPunct w:val="0"/>
              <w:autoSpaceDE w:val="0"/>
              <w:autoSpaceDN w:val="0"/>
              <w:adjustRightInd w:val="0"/>
              <w:spacing w:before="60" w:after="60" w:line="300" w:lineRule="exact"/>
              <w:jc w:val="center"/>
              <w:textAlignment w:val="baseline"/>
              <w:rPr>
                <w:rFonts w:eastAsia="Times New Roman"/>
                <w:b/>
                <w:bCs/>
                <w:lang w:val="en-GB" w:eastAsia="en-US"/>
              </w:rPr>
            </w:pPr>
            <w:r w:rsidRPr="00BB428B">
              <w:rPr>
                <w:rFonts w:eastAsia="Times New Roman" w:hint="cs"/>
                <w:b/>
                <w:bCs/>
                <w:rtl/>
                <w:lang w:val="en-GB" w:eastAsia="en-US"/>
              </w:rPr>
              <w:t>الوثائق</w:t>
            </w:r>
          </w:p>
        </w:tc>
      </w:tr>
      <w:tr w:rsidR="00354117" w:rsidRPr="00354117" w14:paraId="75E930DC" w14:textId="77777777" w:rsidTr="00354117">
        <w:trPr>
          <w:trHeight w:val="20"/>
          <w:jc w:val="center"/>
        </w:trPr>
        <w:tc>
          <w:tcPr>
            <w:tcW w:w="446" w:type="dxa"/>
            <w:hideMark/>
          </w:tcPr>
          <w:p w14:paraId="38CEB0F5" w14:textId="77777777" w:rsidR="00354117" w:rsidRPr="00354117" w:rsidRDefault="00354117" w:rsidP="00BB428B">
            <w:pPr>
              <w:tabs>
                <w:tab w:val="clear" w:pos="794"/>
                <w:tab w:val="left" w:pos="567"/>
                <w:tab w:val="left" w:pos="1134"/>
                <w:tab w:val="left" w:pos="1701"/>
                <w:tab w:val="left" w:pos="2268"/>
                <w:tab w:val="left" w:pos="2835"/>
              </w:tabs>
              <w:overflowPunct w:val="0"/>
              <w:autoSpaceDE w:val="0"/>
              <w:autoSpaceDN w:val="0"/>
              <w:adjustRightInd w:val="0"/>
              <w:spacing w:before="60" w:after="60" w:line="300" w:lineRule="exact"/>
              <w:jc w:val="left"/>
              <w:textAlignment w:val="baseline"/>
              <w:rPr>
                <w:rFonts w:eastAsia="Times New Roman"/>
                <w:lang w:val="en-GB" w:eastAsia="en-US"/>
              </w:rPr>
            </w:pPr>
            <w:r w:rsidRPr="00354117">
              <w:rPr>
                <w:rFonts w:eastAsia="Times New Roman"/>
                <w:lang w:val="en-GB" w:eastAsia="en-US"/>
              </w:rPr>
              <w:t>1</w:t>
            </w:r>
          </w:p>
        </w:tc>
        <w:tc>
          <w:tcPr>
            <w:tcW w:w="6597" w:type="dxa"/>
          </w:tcPr>
          <w:p w14:paraId="6C676C03" w14:textId="1CC4F44F" w:rsidR="00354117" w:rsidRPr="00354117" w:rsidRDefault="00A95F08" w:rsidP="00BB428B">
            <w:pPr>
              <w:tabs>
                <w:tab w:val="clear" w:pos="794"/>
                <w:tab w:val="left" w:pos="567"/>
                <w:tab w:val="left" w:pos="1134"/>
                <w:tab w:val="left" w:pos="1701"/>
                <w:tab w:val="left" w:pos="2268"/>
                <w:tab w:val="left" w:pos="2835"/>
              </w:tabs>
              <w:overflowPunct w:val="0"/>
              <w:autoSpaceDE w:val="0"/>
              <w:autoSpaceDN w:val="0"/>
              <w:adjustRightInd w:val="0"/>
              <w:spacing w:before="60" w:after="60" w:line="300" w:lineRule="exact"/>
              <w:jc w:val="left"/>
              <w:textAlignment w:val="baseline"/>
              <w:rPr>
                <w:rFonts w:eastAsia="Times New Roman"/>
                <w:lang w:val="en-GB" w:eastAsia="en-US"/>
              </w:rPr>
            </w:pPr>
            <w:r w:rsidRPr="00BB428B">
              <w:rPr>
                <w:rFonts w:eastAsia="Times New Roman" w:hint="cs"/>
                <w:rtl/>
                <w:lang w:val="en-GB" w:eastAsia="en-US"/>
              </w:rPr>
              <w:t>افتتاح الدورة</w:t>
            </w:r>
          </w:p>
        </w:tc>
        <w:tc>
          <w:tcPr>
            <w:tcW w:w="2171" w:type="dxa"/>
          </w:tcPr>
          <w:p w14:paraId="56A79418" w14:textId="77777777" w:rsidR="00354117" w:rsidRPr="00354117" w:rsidRDefault="00354117" w:rsidP="00BB428B">
            <w:pPr>
              <w:tabs>
                <w:tab w:val="clear" w:pos="794"/>
                <w:tab w:val="left" w:pos="567"/>
                <w:tab w:val="left" w:pos="1134"/>
                <w:tab w:val="left" w:pos="1701"/>
                <w:tab w:val="left" w:pos="2268"/>
                <w:tab w:val="left" w:pos="2835"/>
              </w:tabs>
              <w:overflowPunct w:val="0"/>
              <w:autoSpaceDE w:val="0"/>
              <w:autoSpaceDN w:val="0"/>
              <w:adjustRightInd w:val="0"/>
              <w:spacing w:before="60" w:after="60" w:line="300" w:lineRule="exact"/>
              <w:jc w:val="center"/>
              <w:textAlignment w:val="baseline"/>
              <w:rPr>
                <w:rFonts w:eastAsia="Times New Roman"/>
                <w:lang w:val="en-GB" w:eastAsia="en-US"/>
              </w:rPr>
            </w:pPr>
            <w:r w:rsidRPr="00354117">
              <w:rPr>
                <w:rFonts w:eastAsia="Times New Roman"/>
                <w:lang w:val="en-GB" w:eastAsia="en-US"/>
              </w:rPr>
              <w:t>-</w:t>
            </w:r>
          </w:p>
        </w:tc>
      </w:tr>
      <w:tr w:rsidR="00354117" w:rsidRPr="00354117" w14:paraId="1EDA462F" w14:textId="77777777" w:rsidTr="00354117">
        <w:trPr>
          <w:trHeight w:val="20"/>
          <w:jc w:val="center"/>
        </w:trPr>
        <w:tc>
          <w:tcPr>
            <w:tcW w:w="446" w:type="dxa"/>
          </w:tcPr>
          <w:p w14:paraId="0E046774" w14:textId="77777777" w:rsidR="00354117" w:rsidRPr="00354117" w:rsidRDefault="00354117" w:rsidP="00BB428B">
            <w:pPr>
              <w:tabs>
                <w:tab w:val="clear" w:pos="794"/>
                <w:tab w:val="left" w:pos="567"/>
                <w:tab w:val="left" w:pos="1134"/>
                <w:tab w:val="left" w:pos="1701"/>
                <w:tab w:val="left" w:pos="2268"/>
                <w:tab w:val="left" w:pos="2835"/>
              </w:tabs>
              <w:overflowPunct w:val="0"/>
              <w:autoSpaceDE w:val="0"/>
              <w:autoSpaceDN w:val="0"/>
              <w:adjustRightInd w:val="0"/>
              <w:spacing w:before="60" w:after="60" w:line="300" w:lineRule="exact"/>
              <w:jc w:val="left"/>
              <w:textAlignment w:val="baseline"/>
              <w:rPr>
                <w:rFonts w:eastAsia="Times New Roman"/>
                <w:lang w:val="en-GB" w:eastAsia="en-US"/>
              </w:rPr>
            </w:pPr>
            <w:r w:rsidRPr="00354117">
              <w:rPr>
                <w:rFonts w:eastAsia="Times New Roman"/>
                <w:lang w:val="en-GB" w:eastAsia="en-US"/>
              </w:rPr>
              <w:t>2</w:t>
            </w:r>
          </w:p>
        </w:tc>
        <w:tc>
          <w:tcPr>
            <w:tcW w:w="6597" w:type="dxa"/>
          </w:tcPr>
          <w:p w14:paraId="5A01869C" w14:textId="2166A6F4" w:rsidR="00354117" w:rsidRPr="00354117" w:rsidRDefault="00A95F08" w:rsidP="00BB428B">
            <w:pPr>
              <w:tabs>
                <w:tab w:val="clear" w:pos="794"/>
                <w:tab w:val="left" w:pos="567"/>
                <w:tab w:val="left" w:pos="1134"/>
                <w:tab w:val="left" w:pos="1701"/>
                <w:tab w:val="left" w:pos="2268"/>
                <w:tab w:val="left" w:pos="2835"/>
              </w:tabs>
              <w:overflowPunct w:val="0"/>
              <w:autoSpaceDE w:val="0"/>
              <w:autoSpaceDN w:val="0"/>
              <w:adjustRightInd w:val="0"/>
              <w:spacing w:before="60" w:after="60" w:line="300" w:lineRule="exact"/>
              <w:jc w:val="left"/>
              <w:textAlignment w:val="baseline"/>
              <w:rPr>
                <w:rFonts w:eastAsia="Times New Roman"/>
                <w:color w:val="2F2F2F"/>
                <w:shd w:val="clear" w:color="auto" w:fill="FFFFFF"/>
                <w:lang w:val="en-GB" w:eastAsia="en-US"/>
              </w:rPr>
            </w:pPr>
            <w:r w:rsidRPr="00BB428B">
              <w:rPr>
                <w:rFonts w:eastAsia="Times New Roman" w:hint="cs"/>
                <w:color w:val="2F2F2F"/>
                <w:shd w:val="clear" w:color="auto" w:fill="FFFFFF"/>
                <w:rtl/>
                <w:lang w:val="en-GB" w:eastAsia="en-US"/>
              </w:rPr>
              <w:t>الموافقة على جدول الأعمال</w:t>
            </w:r>
          </w:p>
        </w:tc>
        <w:tc>
          <w:tcPr>
            <w:tcW w:w="2171" w:type="dxa"/>
            <w:vAlign w:val="center"/>
          </w:tcPr>
          <w:p w14:paraId="0795F4BA" w14:textId="77777777" w:rsidR="00354117" w:rsidRPr="00354117" w:rsidRDefault="00354117" w:rsidP="00BB428B">
            <w:pPr>
              <w:tabs>
                <w:tab w:val="clear" w:pos="794"/>
                <w:tab w:val="left" w:pos="567"/>
                <w:tab w:val="left" w:pos="1134"/>
                <w:tab w:val="left" w:pos="1701"/>
                <w:tab w:val="left" w:pos="2268"/>
                <w:tab w:val="left" w:pos="2835"/>
              </w:tabs>
              <w:overflowPunct w:val="0"/>
              <w:autoSpaceDE w:val="0"/>
              <w:autoSpaceDN w:val="0"/>
              <w:adjustRightInd w:val="0"/>
              <w:spacing w:before="60" w:after="60" w:line="300" w:lineRule="exact"/>
              <w:jc w:val="center"/>
              <w:textAlignment w:val="baseline"/>
              <w:rPr>
                <w:rFonts w:eastAsia="Calibri"/>
                <w:color w:val="4F81BD"/>
                <w:u w:val="single"/>
                <w:lang w:val="en-GB" w:eastAsia="en-US"/>
              </w:rPr>
            </w:pPr>
            <w:hyperlink r:id="rId8" w:history="1">
              <w:r w:rsidRPr="00354117">
                <w:rPr>
                  <w:rFonts w:eastAsia="Calibri"/>
                  <w:color w:val="4F81BD"/>
                  <w:u w:val="single"/>
                  <w:lang w:val="en-GB" w:eastAsia="en-US"/>
                </w:rPr>
                <w:t>C26</w:t>
              </w:r>
              <w:r w:rsidRPr="00354117">
                <w:rPr>
                  <w:rFonts w:eastAsia="Calibri"/>
                  <w:color w:val="4F81BD"/>
                  <w:u w:val="single"/>
                  <w:lang w:val="en-GB" w:eastAsia="en-US"/>
                </w:rPr>
                <w:noBreakHyphen/>
                <w:t>EXT/1(Rev.1)</w:t>
              </w:r>
            </w:hyperlink>
          </w:p>
        </w:tc>
      </w:tr>
      <w:tr w:rsidR="00354117" w:rsidRPr="00354117" w14:paraId="5F0B042E" w14:textId="77777777" w:rsidTr="00354117">
        <w:trPr>
          <w:trHeight w:val="20"/>
          <w:jc w:val="center"/>
        </w:trPr>
        <w:tc>
          <w:tcPr>
            <w:tcW w:w="446" w:type="dxa"/>
          </w:tcPr>
          <w:p w14:paraId="36C33EE9" w14:textId="77777777" w:rsidR="00354117" w:rsidRPr="00354117" w:rsidRDefault="00354117" w:rsidP="00BB428B">
            <w:pPr>
              <w:tabs>
                <w:tab w:val="clear" w:pos="794"/>
                <w:tab w:val="left" w:pos="567"/>
                <w:tab w:val="left" w:pos="1134"/>
                <w:tab w:val="left" w:pos="1701"/>
                <w:tab w:val="left" w:pos="2268"/>
                <w:tab w:val="left" w:pos="2835"/>
              </w:tabs>
              <w:overflowPunct w:val="0"/>
              <w:autoSpaceDE w:val="0"/>
              <w:autoSpaceDN w:val="0"/>
              <w:adjustRightInd w:val="0"/>
              <w:spacing w:before="60" w:after="60" w:line="300" w:lineRule="exact"/>
              <w:jc w:val="left"/>
              <w:textAlignment w:val="baseline"/>
              <w:rPr>
                <w:rFonts w:eastAsia="Times New Roman"/>
                <w:lang w:val="en-GB" w:eastAsia="en-US"/>
              </w:rPr>
            </w:pPr>
            <w:r w:rsidRPr="00354117">
              <w:rPr>
                <w:rFonts w:eastAsia="Times New Roman"/>
                <w:lang w:val="en-GB" w:eastAsia="en-US"/>
              </w:rPr>
              <w:t>3</w:t>
            </w:r>
          </w:p>
        </w:tc>
        <w:tc>
          <w:tcPr>
            <w:tcW w:w="6597" w:type="dxa"/>
          </w:tcPr>
          <w:p w14:paraId="7B512F35" w14:textId="0FD0D4A7" w:rsidR="00354117" w:rsidRPr="00354117" w:rsidRDefault="00A95F08" w:rsidP="00BB428B">
            <w:pPr>
              <w:tabs>
                <w:tab w:val="clear" w:pos="794"/>
                <w:tab w:val="left" w:pos="567"/>
                <w:tab w:val="left" w:pos="1134"/>
                <w:tab w:val="left" w:pos="1701"/>
                <w:tab w:val="left" w:pos="2268"/>
                <w:tab w:val="left" w:pos="2835"/>
              </w:tabs>
              <w:overflowPunct w:val="0"/>
              <w:autoSpaceDE w:val="0"/>
              <w:autoSpaceDN w:val="0"/>
              <w:adjustRightInd w:val="0"/>
              <w:spacing w:before="60" w:after="60" w:line="300" w:lineRule="exact"/>
              <w:jc w:val="left"/>
              <w:textAlignment w:val="baseline"/>
              <w:rPr>
                <w:rFonts w:eastAsia="Times New Roman"/>
                <w:lang w:val="en-GB" w:eastAsia="en-US"/>
              </w:rPr>
            </w:pPr>
            <w:r w:rsidRPr="00BB428B">
              <w:rPr>
                <w:rFonts w:eastAsia="Times New Roman" w:hint="cs"/>
                <w:rtl/>
                <w:lang w:val="en-GB" w:eastAsia="en-US"/>
              </w:rPr>
              <w:t>التحضير لمؤتمر المندوبين المفوضين</w:t>
            </w:r>
          </w:p>
        </w:tc>
        <w:tc>
          <w:tcPr>
            <w:tcW w:w="2171" w:type="dxa"/>
          </w:tcPr>
          <w:p w14:paraId="748CF7CA" w14:textId="7155B13E" w:rsidR="00354117" w:rsidRPr="00354117" w:rsidRDefault="00354117" w:rsidP="00BB428B">
            <w:pPr>
              <w:tabs>
                <w:tab w:val="clear" w:pos="794"/>
                <w:tab w:val="left" w:pos="567"/>
                <w:tab w:val="left" w:pos="1134"/>
                <w:tab w:val="left" w:pos="1701"/>
                <w:tab w:val="left" w:pos="2268"/>
                <w:tab w:val="left" w:pos="2835"/>
              </w:tabs>
              <w:overflowPunct w:val="0"/>
              <w:autoSpaceDE w:val="0"/>
              <w:autoSpaceDN w:val="0"/>
              <w:adjustRightInd w:val="0"/>
              <w:spacing w:before="60" w:after="60" w:line="300" w:lineRule="exact"/>
              <w:jc w:val="center"/>
              <w:textAlignment w:val="baseline"/>
              <w:rPr>
                <w:rFonts w:eastAsia="Times New Roman"/>
                <w:color w:val="2F2F2F"/>
                <w:shd w:val="clear" w:color="auto" w:fill="FFFFFF"/>
                <w:lang w:val="en-GB" w:eastAsia="en-US"/>
              </w:rPr>
            </w:pPr>
            <w:hyperlink r:id="rId9" w:history="1">
              <w:r w:rsidRPr="00354117">
                <w:rPr>
                  <w:rFonts w:eastAsia="Times New Roman"/>
                  <w:color w:val="4F81BD"/>
                  <w:u w:val="single"/>
                  <w:shd w:val="clear" w:color="auto" w:fill="FFFFFF"/>
                  <w:lang w:val="en-GB" w:eastAsia="en-US"/>
                </w:rPr>
                <w:t>C26</w:t>
              </w:r>
              <w:r w:rsidRPr="00354117">
                <w:rPr>
                  <w:rFonts w:eastAsia="Times New Roman"/>
                  <w:color w:val="4F81BD"/>
                  <w:u w:val="single"/>
                  <w:shd w:val="clear" w:color="auto" w:fill="FFFFFF"/>
                  <w:lang w:val="en-GB" w:eastAsia="en-US"/>
                </w:rPr>
                <w:noBreakHyphen/>
                <w:t>EXT/2</w:t>
              </w:r>
            </w:hyperlink>
            <w:r w:rsidRPr="00354117">
              <w:rPr>
                <w:rFonts w:eastAsia="Times New Roman"/>
                <w:color w:val="2F2F2F"/>
                <w:shd w:val="clear" w:color="auto" w:fill="FFFFFF"/>
                <w:lang w:val="en-GB" w:eastAsia="en-US"/>
              </w:rPr>
              <w:t xml:space="preserve">, </w:t>
            </w:r>
            <w:r w:rsidRPr="00354117">
              <w:rPr>
                <w:rFonts w:eastAsia="Times New Roman"/>
                <w:color w:val="2F2F2F"/>
                <w:shd w:val="clear" w:color="auto" w:fill="FFFFFF"/>
                <w:lang w:val="en-GB" w:eastAsia="en-US"/>
              </w:rPr>
              <w:br/>
            </w:r>
            <w:hyperlink r:id="rId10" w:history="1">
              <w:r w:rsidRPr="00354117">
                <w:rPr>
                  <w:rFonts w:eastAsia="Times New Roman"/>
                  <w:color w:val="4F81BD"/>
                  <w:u w:val="single"/>
                  <w:shd w:val="clear" w:color="auto" w:fill="FFFFFF"/>
                  <w:lang w:val="en-GB" w:eastAsia="en-US"/>
                </w:rPr>
                <w:t>C26</w:t>
              </w:r>
              <w:r w:rsidRPr="00354117">
                <w:rPr>
                  <w:rFonts w:eastAsia="Times New Roman"/>
                  <w:color w:val="4F81BD"/>
                  <w:u w:val="single"/>
                  <w:shd w:val="clear" w:color="auto" w:fill="FFFFFF"/>
                  <w:lang w:val="en-GB" w:eastAsia="en-US"/>
                </w:rPr>
                <w:noBreakHyphen/>
                <w:t>EXT/3</w:t>
              </w:r>
            </w:hyperlink>
            <w:r w:rsidRPr="00354117">
              <w:rPr>
                <w:rFonts w:eastAsia="Times New Roman"/>
                <w:color w:val="2F2F2F"/>
                <w:shd w:val="clear" w:color="auto" w:fill="FFFFFF"/>
                <w:lang w:val="en-GB" w:eastAsia="en-US"/>
              </w:rPr>
              <w:t xml:space="preserve">, </w:t>
            </w:r>
            <w:r w:rsidRPr="00354117">
              <w:rPr>
                <w:rFonts w:eastAsia="Times New Roman"/>
                <w:color w:val="2F2F2F"/>
                <w:shd w:val="clear" w:color="auto" w:fill="FFFFFF"/>
                <w:lang w:val="en-GB" w:eastAsia="en-US"/>
              </w:rPr>
              <w:br/>
            </w:r>
            <w:hyperlink r:id="rId11" w:history="1">
              <w:r w:rsidRPr="00354117">
                <w:rPr>
                  <w:rFonts w:eastAsia="Times New Roman"/>
                  <w:color w:val="4F81BD"/>
                  <w:u w:val="single"/>
                  <w:shd w:val="clear" w:color="auto" w:fill="FFFFFF"/>
                  <w:lang w:val="en-GB" w:eastAsia="en-US"/>
                </w:rPr>
                <w:t>C26</w:t>
              </w:r>
              <w:r w:rsidRPr="00354117">
                <w:rPr>
                  <w:rFonts w:eastAsia="Times New Roman"/>
                  <w:color w:val="4F81BD"/>
                  <w:u w:val="single"/>
                  <w:shd w:val="clear" w:color="auto" w:fill="FFFFFF"/>
                  <w:lang w:val="en-GB" w:eastAsia="en-US"/>
                </w:rPr>
                <w:noBreakHyphen/>
                <w:t>EXT/4</w:t>
              </w:r>
            </w:hyperlink>
            <w:r w:rsidRPr="00354117">
              <w:rPr>
                <w:rFonts w:eastAsia="Times New Roman"/>
                <w:color w:val="2F2F2F"/>
                <w:shd w:val="clear" w:color="auto" w:fill="FFFFFF"/>
                <w:lang w:val="en-GB" w:eastAsia="en-US"/>
              </w:rPr>
              <w:t xml:space="preserve">, </w:t>
            </w:r>
            <w:r w:rsidRPr="00354117">
              <w:rPr>
                <w:rFonts w:eastAsia="Times New Roman"/>
                <w:color w:val="2F2F2F"/>
                <w:shd w:val="clear" w:color="auto" w:fill="FFFFFF"/>
                <w:lang w:val="en-GB" w:eastAsia="en-US"/>
              </w:rPr>
              <w:br/>
            </w:r>
            <w:r w:rsidRPr="002131A4">
              <w:rPr>
                <w:rFonts w:eastAsia="Times New Roman"/>
                <w:shd w:val="clear" w:color="auto" w:fill="FFFFFF"/>
                <w:lang w:val="en-GB" w:eastAsia="en-US"/>
              </w:rPr>
              <w:t>C26</w:t>
            </w:r>
            <w:r w:rsidRPr="002131A4">
              <w:rPr>
                <w:rFonts w:eastAsia="Times New Roman"/>
                <w:shd w:val="clear" w:color="auto" w:fill="FFFFFF"/>
                <w:lang w:val="en-GB" w:eastAsia="en-US"/>
              </w:rPr>
              <w:noBreakHyphen/>
              <w:t>EXT/5,</w:t>
            </w:r>
            <w:r w:rsidR="003F3015">
              <w:rPr>
                <w:rStyle w:val="FootnoteReference"/>
                <w:rFonts w:eastAsia="Times New Roman"/>
                <w:shd w:val="clear" w:color="auto" w:fill="FFFFFF"/>
                <w:rtl/>
                <w:lang w:val="en-GB" w:eastAsia="en-US"/>
              </w:rPr>
              <w:footnoteReference w:customMarkFollows="1" w:id="1"/>
              <w:t>*</w:t>
            </w:r>
            <w:r w:rsidRPr="002131A4">
              <w:rPr>
                <w:rFonts w:eastAsia="Times New Roman"/>
                <w:shd w:val="clear" w:color="auto" w:fill="FFFFFF"/>
                <w:lang w:val="en-GB" w:eastAsia="en-US"/>
              </w:rPr>
              <w:br/>
            </w:r>
            <w:hyperlink r:id="rId12" w:history="1">
              <w:r w:rsidRPr="00354117">
                <w:rPr>
                  <w:rFonts w:eastAsia="Times New Roman"/>
                  <w:color w:val="4F81BD"/>
                  <w:u w:val="single"/>
                  <w:shd w:val="clear" w:color="auto" w:fill="FFFFFF"/>
                  <w:lang w:val="en-GB" w:eastAsia="en-US"/>
                </w:rPr>
                <w:t>C26</w:t>
              </w:r>
              <w:r w:rsidRPr="00354117">
                <w:rPr>
                  <w:rFonts w:eastAsia="Times New Roman"/>
                  <w:color w:val="4F81BD"/>
                  <w:u w:val="single"/>
                  <w:shd w:val="clear" w:color="auto" w:fill="FFFFFF"/>
                  <w:lang w:val="en-GB" w:eastAsia="en-US"/>
                </w:rPr>
                <w:noBreakHyphen/>
                <w:t>EXT/6</w:t>
              </w:r>
            </w:hyperlink>
            <w:r w:rsidRPr="00354117">
              <w:rPr>
                <w:rFonts w:eastAsia="Times New Roman"/>
                <w:color w:val="2F2F2F"/>
                <w:shd w:val="clear" w:color="auto" w:fill="FFFFFF"/>
                <w:lang w:val="en-GB" w:eastAsia="en-US"/>
              </w:rPr>
              <w:t xml:space="preserve">, </w:t>
            </w:r>
            <w:r w:rsidRPr="00354117">
              <w:rPr>
                <w:rFonts w:eastAsia="Times New Roman"/>
                <w:color w:val="2F2F2F"/>
                <w:shd w:val="clear" w:color="auto" w:fill="FFFFFF"/>
                <w:lang w:val="en-GB" w:eastAsia="en-US"/>
              </w:rPr>
              <w:br/>
            </w:r>
            <w:hyperlink r:id="rId13" w:history="1">
              <w:r w:rsidRPr="00354117">
                <w:rPr>
                  <w:rFonts w:eastAsia="Times New Roman"/>
                  <w:color w:val="4F81BD"/>
                  <w:u w:val="single"/>
                  <w:shd w:val="clear" w:color="auto" w:fill="FFFFFF"/>
                  <w:lang w:val="en-GB" w:eastAsia="en-US"/>
                </w:rPr>
                <w:t>C26</w:t>
              </w:r>
              <w:r w:rsidRPr="00354117">
                <w:rPr>
                  <w:rFonts w:eastAsia="Times New Roman"/>
                  <w:color w:val="4F81BD"/>
                  <w:u w:val="single"/>
                  <w:shd w:val="clear" w:color="auto" w:fill="FFFFFF"/>
                  <w:lang w:val="en-GB" w:eastAsia="en-US"/>
                </w:rPr>
                <w:noBreakHyphen/>
                <w:t>EXT/7</w:t>
              </w:r>
            </w:hyperlink>
          </w:p>
        </w:tc>
      </w:tr>
      <w:tr w:rsidR="00354117" w:rsidRPr="00354117" w14:paraId="54C0D513" w14:textId="77777777" w:rsidTr="00354117">
        <w:trPr>
          <w:trHeight w:val="20"/>
          <w:jc w:val="center"/>
        </w:trPr>
        <w:tc>
          <w:tcPr>
            <w:tcW w:w="446" w:type="dxa"/>
          </w:tcPr>
          <w:p w14:paraId="44AC4608" w14:textId="77777777" w:rsidR="00354117" w:rsidRPr="00354117" w:rsidRDefault="00354117" w:rsidP="00BB428B">
            <w:pPr>
              <w:tabs>
                <w:tab w:val="clear" w:pos="794"/>
                <w:tab w:val="left" w:pos="567"/>
                <w:tab w:val="left" w:pos="1134"/>
                <w:tab w:val="left" w:pos="1701"/>
                <w:tab w:val="left" w:pos="2268"/>
                <w:tab w:val="left" w:pos="2835"/>
              </w:tabs>
              <w:overflowPunct w:val="0"/>
              <w:autoSpaceDE w:val="0"/>
              <w:autoSpaceDN w:val="0"/>
              <w:adjustRightInd w:val="0"/>
              <w:spacing w:before="60" w:after="60" w:line="300" w:lineRule="exact"/>
              <w:jc w:val="left"/>
              <w:textAlignment w:val="baseline"/>
              <w:rPr>
                <w:rFonts w:eastAsia="Times New Roman"/>
                <w:lang w:val="en-GB" w:eastAsia="en-US"/>
              </w:rPr>
            </w:pPr>
            <w:r w:rsidRPr="00354117">
              <w:rPr>
                <w:rFonts w:eastAsia="Times New Roman"/>
                <w:lang w:val="en-GB" w:eastAsia="en-US"/>
              </w:rPr>
              <w:t>4</w:t>
            </w:r>
          </w:p>
        </w:tc>
        <w:tc>
          <w:tcPr>
            <w:tcW w:w="6597" w:type="dxa"/>
          </w:tcPr>
          <w:p w14:paraId="20077B46" w14:textId="79972ECF" w:rsidR="00354117" w:rsidRPr="00354117" w:rsidRDefault="00A95F08" w:rsidP="00BB428B">
            <w:pPr>
              <w:tabs>
                <w:tab w:val="clear" w:pos="794"/>
                <w:tab w:val="left" w:pos="567"/>
                <w:tab w:val="left" w:pos="1134"/>
                <w:tab w:val="left" w:pos="1701"/>
                <w:tab w:val="left" w:pos="2268"/>
                <w:tab w:val="left" w:pos="2835"/>
              </w:tabs>
              <w:overflowPunct w:val="0"/>
              <w:autoSpaceDE w:val="0"/>
              <w:autoSpaceDN w:val="0"/>
              <w:adjustRightInd w:val="0"/>
              <w:spacing w:before="60" w:after="60" w:line="300" w:lineRule="exact"/>
              <w:jc w:val="left"/>
              <w:textAlignment w:val="baseline"/>
              <w:rPr>
                <w:rFonts w:eastAsia="Times New Roman"/>
                <w:lang w:val="en-GB" w:eastAsia="en-GB"/>
              </w:rPr>
            </w:pPr>
            <w:r w:rsidRPr="00BB428B">
              <w:rPr>
                <w:rFonts w:eastAsia="Times New Roman" w:hint="cs"/>
                <w:rtl/>
                <w:lang w:val="en-GB" w:eastAsia="en-GB"/>
              </w:rPr>
              <w:t>افتتاح الدورة</w:t>
            </w:r>
          </w:p>
        </w:tc>
        <w:tc>
          <w:tcPr>
            <w:tcW w:w="2171" w:type="dxa"/>
          </w:tcPr>
          <w:p w14:paraId="5A10E227" w14:textId="77777777" w:rsidR="00354117" w:rsidRPr="00354117" w:rsidRDefault="00354117" w:rsidP="00BB428B">
            <w:pPr>
              <w:tabs>
                <w:tab w:val="clear" w:pos="794"/>
                <w:tab w:val="left" w:pos="567"/>
                <w:tab w:val="left" w:pos="1134"/>
                <w:tab w:val="left" w:pos="1701"/>
                <w:tab w:val="left" w:pos="2268"/>
                <w:tab w:val="left" w:pos="2835"/>
              </w:tabs>
              <w:overflowPunct w:val="0"/>
              <w:autoSpaceDE w:val="0"/>
              <w:autoSpaceDN w:val="0"/>
              <w:adjustRightInd w:val="0"/>
              <w:spacing w:before="60" w:after="60" w:line="300" w:lineRule="exact"/>
              <w:jc w:val="center"/>
              <w:textAlignment w:val="baseline"/>
              <w:rPr>
                <w:rFonts w:eastAsia="Times New Roman"/>
                <w:lang w:val="en-GB" w:eastAsia="en-US"/>
              </w:rPr>
            </w:pPr>
            <w:r w:rsidRPr="00354117">
              <w:rPr>
                <w:rFonts w:eastAsia="Times New Roman"/>
                <w:lang w:val="en-GB" w:eastAsia="en-US"/>
              </w:rPr>
              <w:t>–</w:t>
            </w:r>
          </w:p>
        </w:tc>
      </w:tr>
      <w:bookmarkEnd w:id="0"/>
    </w:tbl>
    <w:p w14:paraId="30FA46A4" w14:textId="77777777" w:rsidR="00354117" w:rsidRDefault="00354117" w:rsidP="00E61BE8">
      <w:pPr>
        <w:rPr>
          <w:rtl/>
          <w:lang w:bidi="ar-EG"/>
        </w:rPr>
      </w:pPr>
    </w:p>
    <w:p w14:paraId="2350243F" w14:textId="77777777" w:rsidR="00F50E3F" w:rsidRDefault="00F50E3F" w:rsidP="0043260A">
      <w:pPr>
        <w:rPr>
          <w:rtl/>
          <w:lang w:bidi="ar-EG"/>
        </w:rPr>
      </w:pPr>
      <w:r>
        <w:rPr>
          <w:rtl/>
          <w:lang w:bidi="ar-EG"/>
        </w:rPr>
        <w:br w:type="page"/>
      </w:r>
    </w:p>
    <w:p w14:paraId="127B10E9" w14:textId="77777777" w:rsidR="009630DD" w:rsidRPr="009630DD" w:rsidRDefault="009630DD" w:rsidP="00D35911">
      <w:pPr>
        <w:pStyle w:val="Heading1"/>
        <w:rPr>
          <w:lang w:val="ar-SA" w:bidi="ar-EG"/>
        </w:rPr>
      </w:pPr>
      <w:r w:rsidRPr="009630DD">
        <w:rPr>
          <w:rtl/>
        </w:rPr>
        <w:lastRenderedPageBreak/>
        <w:t>1</w:t>
      </w:r>
      <w:r w:rsidRPr="009630DD">
        <w:rPr>
          <w:rtl/>
        </w:rPr>
        <w:tab/>
        <w:t>افتتاح الدورة</w:t>
      </w:r>
    </w:p>
    <w:p w14:paraId="16446C66" w14:textId="6B91931E" w:rsidR="009630DD" w:rsidRPr="009630DD" w:rsidRDefault="00346E07" w:rsidP="009630DD">
      <w:pPr>
        <w:rPr>
          <w:lang w:val="ar-SA" w:bidi="ar-EG"/>
        </w:rPr>
      </w:pPr>
      <w:bookmarkStart w:id="1" w:name="_Hlk201404443"/>
      <w:r>
        <w:t>1.1</w:t>
      </w:r>
      <w:r w:rsidR="009630DD" w:rsidRPr="009630DD">
        <w:rPr>
          <w:rtl/>
        </w:rPr>
        <w:tab/>
        <w:t xml:space="preserve">رحب الرئيس بالمشاركين الذين يتابع بعضهم المداولات عن بُعد، وذكر بأن المجلس ناقش، خلال دورته المعقودة في أبريل ومايو 2026، الأعمال التحضيرية لمؤتمر المندوبين المفوضين لعام 2026 (PP-26) واتفق على أن تواصل الأمانة رصد التطورات ذات الصلة بالمؤتمر رصداً مُحكماً، بالتنسيق الوثيق مع البلد المضيف وإدارة </w:t>
      </w:r>
      <w:r w:rsidR="00616F48">
        <w:rPr>
          <w:rFonts w:hint="cs"/>
          <w:rtl/>
        </w:rPr>
        <w:t xml:space="preserve">الأمم المتحدة لشؤون السلامة والأمن </w:t>
      </w:r>
      <w:r w:rsidR="009630DD" w:rsidRPr="009630DD">
        <w:rPr>
          <w:lang w:bidi="ar-EG"/>
        </w:rPr>
        <w:t>(UNDSS)</w:t>
      </w:r>
      <w:r w:rsidR="009630DD" w:rsidRPr="009630DD">
        <w:rPr>
          <w:rtl/>
        </w:rPr>
        <w:t xml:space="preserve">. وأشار إلى إجراء مراجعة شاملة للوضع قبل أربعة أشهر من انعقاد المؤتمر. وفيما يتعلق بالأسئلة والشواغل التي أثارها الأعضاء، وحرصاً على الشفافية والشمولية، رأى أن من المهم عقد دورة استثنائية للمجلس. وأوضح أن مؤتمر المندوبين المفوضين هو الهيئة الإدارية العليا للاتحاد، وأن مشاركة جميع الدول الأعضاء على أعلى مستوى هي أمر أساسي لضمان شرعية مداولاته وقراراته وفعاليتها ونجاحها. وقال إن الغرض من الدورة الاستثنائية هو مراجعة أحدث المعلومات المُتاحة، والنظر في التقييم الذي أعدته الأمانة، وتقديم توجيهات إلى الأمينة العامة بشأن كيفية المُضي قدماً فيما يتعلق بالأعمال التحضيرية لمؤتمر المندوبين المفوضين لعام 2026، بغية التأكد من أن أي قرارات أو توصيات تستند إلى أحدث المعلومات وتراعي مصالح الاتحاد بأكمله. وأعرب عن تقديره للأمينة العامة والأمانة والبلد المضيف وإدارة الأمم المتحدة </w:t>
      </w:r>
      <w:r w:rsidR="00616F48">
        <w:rPr>
          <w:rFonts w:hint="cs"/>
          <w:rtl/>
        </w:rPr>
        <w:t xml:space="preserve">لشؤون السلامة والأمن </w:t>
      </w:r>
      <w:r w:rsidR="009630DD" w:rsidRPr="009630DD">
        <w:rPr>
          <w:rtl/>
        </w:rPr>
        <w:t>على جهودهم المبذولة في سبيل تيسير الأعمال التحضيرية للمؤتمر ودورة المجلس.</w:t>
      </w:r>
      <w:bookmarkEnd w:id="1"/>
    </w:p>
    <w:p w14:paraId="59FF4FE8" w14:textId="0F1B8256" w:rsidR="009630DD" w:rsidRPr="009630DD" w:rsidRDefault="009630DD" w:rsidP="004F7BC2">
      <w:pPr>
        <w:pStyle w:val="Heading1"/>
        <w:rPr>
          <w:lang w:val="ar-SA" w:bidi="ar-EG"/>
        </w:rPr>
      </w:pPr>
      <w:r w:rsidRPr="009630DD">
        <w:rPr>
          <w:rtl/>
        </w:rPr>
        <w:t>2</w:t>
      </w:r>
      <w:r w:rsidRPr="009630DD">
        <w:rPr>
          <w:rtl/>
        </w:rPr>
        <w:tab/>
        <w:t>إقرار جدول الأعمال (الوثيقة</w:t>
      </w:r>
      <w:r w:rsidR="00F67148">
        <w:rPr>
          <w:rFonts w:hint="cs"/>
          <w:rtl/>
        </w:rPr>
        <w:t xml:space="preserve"> </w:t>
      </w:r>
      <w:hyperlink r:id="rId14" w:history="1">
        <w:r w:rsidR="004F7BC2" w:rsidRPr="004F7BC2">
          <w:rPr>
            <w:rStyle w:val="Hyperlink"/>
            <w:rFonts w:ascii="Dubai" w:eastAsiaTheme="majorEastAsia" w:hAnsi="Dubai" w:cs="Dubai"/>
            <w:noProof w:val="0"/>
            <w:sz w:val="26"/>
            <w:lang w:eastAsia="zh-CN"/>
          </w:rPr>
          <w:t>C26</w:t>
        </w:r>
        <w:r w:rsidR="004F7BC2" w:rsidRPr="004F7BC2">
          <w:rPr>
            <w:rStyle w:val="Hyperlink"/>
            <w:rFonts w:ascii="Dubai" w:eastAsiaTheme="majorEastAsia" w:hAnsi="Dubai" w:cs="Dubai"/>
            <w:noProof w:val="0"/>
            <w:sz w:val="26"/>
            <w:lang w:eastAsia="zh-CN"/>
          </w:rPr>
          <w:noBreakHyphen/>
          <w:t>EXT/1(Rev.1)</w:t>
        </w:r>
      </w:hyperlink>
      <w:r w:rsidRPr="009630DD">
        <w:rPr>
          <w:rtl/>
        </w:rPr>
        <w:t>)</w:t>
      </w:r>
    </w:p>
    <w:p w14:paraId="32A962BB" w14:textId="4AA5A0F8" w:rsidR="009630DD" w:rsidRPr="009630DD" w:rsidRDefault="00346E07" w:rsidP="009630DD">
      <w:pPr>
        <w:rPr>
          <w:lang w:val="ar-SA" w:bidi="ar-EG"/>
        </w:rPr>
      </w:pPr>
      <w:r>
        <w:t>1.2</w:t>
      </w:r>
      <w:r w:rsidR="009630DD" w:rsidRPr="009630DD">
        <w:rPr>
          <w:rtl/>
        </w:rPr>
        <w:tab/>
        <w:t>اقترح الرئيس، بعد عرض الأمانة الوثيقة C26-EXT/2 في إطار البند 3 من جدول الأعمال، دعوة سفيرة دولة قطر وممثلتها الدائمة لدى مكتب الأمم المتحدة والمنظمات الدولية الأخرى في جنيف والمراقب من قطر إلى تقديم مساهمات إدارتهما، وبعد إمكانية عرض الوثائق C26-EXT/7 وC26-EXT/4 وC26-EXT/3 بهذا الترتيب. ‏ونظراً للطبيعة الاستثنائية لهذه المسألة، اقترح السماح أنه، إذا دعت الضرورة إلى ذلك من أجل تيسير إجراء نقاش شفاف ومستنير وبن</w:t>
      </w:r>
      <w:r w:rsidR="009C3CD0">
        <w:rPr>
          <w:rFonts w:hint="cs"/>
          <w:rtl/>
        </w:rPr>
        <w:t>ّ</w:t>
      </w:r>
      <w:r w:rsidR="009630DD" w:rsidRPr="009630DD">
        <w:rPr>
          <w:rtl/>
        </w:rPr>
        <w:t>اء، ينبغي السماح للوفد القطري بالتحدث مجدداً في إطار بند جدول الأعمال نفسه بغية الرد على الأسئلة.‎</w:t>
      </w:r>
    </w:p>
    <w:p w14:paraId="273D658B" w14:textId="132D9BD4" w:rsidR="009630DD" w:rsidRPr="009630DD" w:rsidRDefault="00346E07" w:rsidP="009630DD">
      <w:pPr>
        <w:rPr>
          <w:lang w:val="ar-SA" w:bidi="ar-EG"/>
        </w:rPr>
      </w:pPr>
      <w:r>
        <w:t>2.2</w:t>
      </w:r>
      <w:r w:rsidR="009630DD" w:rsidRPr="009630DD">
        <w:rPr>
          <w:rtl/>
        </w:rPr>
        <w:tab/>
      </w:r>
      <w:r w:rsidR="009630DD" w:rsidRPr="009630DD">
        <w:rPr>
          <w:b/>
          <w:bCs/>
          <w:rtl/>
        </w:rPr>
        <w:t>ووافق</w:t>
      </w:r>
      <w:r w:rsidR="009630DD" w:rsidRPr="009630DD">
        <w:rPr>
          <w:rtl/>
        </w:rPr>
        <w:t xml:space="preserve"> المجلس على مقترح الرئيس </w:t>
      </w:r>
      <w:r w:rsidR="009630DD" w:rsidRPr="009630DD">
        <w:rPr>
          <w:b/>
          <w:bCs/>
          <w:rtl/>
        </w:rPr>
        <w:t>وأُقر</w:t>
      </w:r>
      <w:r w:rsidR="009630DD" w:rsidRPr="009630DD">
        <w:rPr>
          <w:rtl/>
        </w:rPr>
        <w:t xml:space="preserve"> جدول الأعمال.</w:t>
      </w:r>
    </w:p>
    <w:p w14:paraId="796D5584" w14:textId="0F44372B" w:rsidR="009630DD" w:rsidRPr="009630DD" w:rsidRDefault="009630DD" w:rsidP="00DC1F4C">
      <w:pPr>
        <w:pStyle w:val="Heading1"/>
        <w:rPr>
          <w:lang w:val="ar-SA" w:bidi="ar-EG"/>
        </w:rPr>
      </w:pPr>
      <w:r w:rsidRPr="009630DD">
        <w:rPr>
          <w:rtl/>
        </w:rPr>
        <w:t>3</w:t>
      </w:r>
      <w:r w:rsidRPr="009630DD">
        <w:rPr>
          <w:rtl/>
        </w:rPr>
        <w:tab/>
        <w:t>التحضير لمؤتمر المندوبين المفوضين لعام 2026 (الوثائق</w:t>
      </w:r>
      <w:r w:rsidR="00DC1F4C">
        <w:rPr>
          <w:rFonts w:hint="cs"/>
          <w:rtl/>
        </w:rPr>
        <w:t xml:space="preserve"> </w:t>
      </w:r>
      <w:hyperlink r:id="rId15" w:history="1">
        <w:r w:rsidR="00DC1F4C" w:rsidRPr="00DC1F4C">
          <w:rPr>
            <w:rStyle w:val="Hyperlink"/>
            <w:rFonts w:ascii="Dubai" w:eastAsiaTheme="majorEastAsia" w:hAnsi="Dubai" w:cs="Dubai"/>
            <w:noProof w:val="0"/>
            <w:sz w:val="26"/>
            <w:lang w:eastAsia="zh-CN"/>
          </w:rPr>
          <w:t>C26</w:t>
        </w:r>
        <w:r w:rsidR="00DC1F4C" w:rsidRPr="00DC1F4C">
          <w:rPr>
            <w:rStyle w:val="Hyperlink"/>
            <w:rFonts w:ascii="Dubai" w:eastAsiaTheme="majorEastAsia" w:hAnsi="Dubai" w:cs="Dubai"/>
            <w:noProof w:val="0"/>
            <w:sz w:val="26"/>
            <w:lang w:eastAsia="zh-CN"/>
          </w:rPr>
          <w:noBreakHyphen/>
          <w:t>EXT/2</w:t>
        </w:r>
      </w:hyperlink>
      <w:r w:rsidR="00DC1F4C">
        <w:rPr>
          <w:rFonts w:hint="cs"/>
          <w:rtl/>
        </w:rPr>
        <w:t xml:space="preserve"> و</w:t>
      </w:r>
      <w:hyperlink r:id="rId16" w:history="1">
        <w:r w:rsidR="00DC1F4C" w:rsidRPr="00DC1F4C">
          <w:rPr>
            <w:rStyle w:val="Hyperlink"/>
            <w:rFonts w:ascii="Dubai" w:eastAsiaTheme="majorEastAsia" w:hAnsi="Dubai" w:cs="Dubai"/>
            <w:noProof w:val="0"/>
            <w:sz w:val="26"/>
            <w:lang w:eastAsia="zh-CN"/>
          </w:rPr>
          <w:t>C26</w:t>
        </w:r>
        <w:r w:rsidR="00DC1F4C" w:rsidRPr="00DC1F4C">
          <w:rPr>
            <w:rStyle w:val="Hyperlink"/>
            <w:rFonts w:ascii="Dubai" w:eastAsiaTheme="majorEastAsia" w:hAnsi="Dubai" w:cs="Dubai"/>
            <w:noProof w:val="0"/>
            <w:sz w:val="26"/>
            <w:lang w:eastAsia="zh-CN"/>
          </w:rPr>
          <w:noBreakHyphen/>
          <w:t>EXT/3</w:t>
        </w:r>
      </w:hyperlink>
      <w:r w:rsidR="00DC1F4C">
        <w:rPr>
          <w:rFonts w:hint="cs"/>
          <w:rtl/>
          <w:lang w:val="en-GB"/>
        </w:rPr>
        <w:t xml:space="preserve"> و</w:t>
      </w:r>
      <w:hyperlink r:id="rId17" w:history="1">
        <w:r w:rsidR="00DC1F4C" w:rsidRPr="00DC1F4C">
          <w:rPr>
            <w:rStyle w:val="Hyperlink"/>
            <w:rFonts w:ascii="Dubai" w:eastAsiaTheme="majorEastAsia" w:hAnsi="Dubai" w:cs="Dubai"/>
            <w:noProof w:val="0"/>
            <w:sz w:val="26"/>
            <w:lang w:eastAsia="zh-CN"/>
          </w:rPr>
          <w:t>C26</w:t>
        </w:r>
        <w:r w:rsidR="00DC1F4C" w:rsidRPr="00DC1F4C">
          <w:rPr>
            <w:rStyle w:val="Hyperlink"/>
            <w:rFonts w:ascii="Dubai" w:eastAsiaTheme="majorEastAsia" w:hAnsi="Dubai" w:cs="Dubai"/>
            <w:noProof w:val="0"/>
            <w:sz w:val="26"/>
            <w:lang w:eastAsia="zh-CN"/>
          </w:rPr>
          <w:noBreakHyphen/>
          <w:t>EXT/4</w:t>
        </w:r>
      </w:hyperlink>
      <w:r w:rsidR="00DC1F4C">
        <w:rPr>
          <w:rFonts w:hint="cs"/>
          <w:rtl/>
          <w:lang w:val="en-GB"/>
        </w:rPr>
        <w:t xml:space="preserve"> و</w:t>
      </w:r>
      <w:hyperlink r:id="rId18" w:history="1">
        <w:r w:rsidR="00DC1F4C" w:rsidRPr="00DC1F4C">
          <w:rPr>
            <w:rStyle w:val="Hyperlink"/>
            <w:rFonts w:ascii="Dubai" w:eastAsiaTheme="majorEastAsia" w:hAnsi="Dubai" w:cs="Dubai"/>
            <w:noProof w:val="0"/>
            <w:sz w:val="26"/>
            <w:lang w:eastAsia="zh-CN"/>
          </w:rPr>
          <w:t>C26</w:t>
        </w:r>
        <w:r w:rsidR="00DC1F4C" w:rsidRPr="00DC1F4C">
          <w:rPr>
            <w:rStyle w:val="Hyperlink"/>
            <w:rFonts w:ascii="Dubai" w:eastAsiaTheme="majorEastAsia" w:hAnsi="Dubai" w:cs="Dubai"/>
            <w:noProof w:val="0"/>
            <w:sz w:val="26"/>
            <w:lang w:eastAsia="zh-CN"/>
          </w:rPr>
          <w:noBreakHyphen/>
          <w:t>EXT/6</w:t>
        </w:r>
      </w:hyperlink>
      <w:r w:rsidR="00DC1F4C">
        <w:rPr>
          <w:rFonts w:hint="cs"/>
          <w:rtl/>
          <w:lang w:val="en-GB"/>
        </w:rPr>
        <w:t xml:space="preserve"> و</w:t>
      </w:r>
      <w:hyperlink r:id="rId19" w:history="1">
        <w:r w:rsidR="00DC1F4C" w:rsidRPr="00DC1F4C">
          <w:rPr>
            <w:rStyle w:val="Hyperlink"/>
            <w:rFonts w:ascii="Dubai" w:eastAsiaTheme="majorEastAsia" w:hAnsi="Dubai" w:cs="Dubai"/>
            <w:noProof w:val="0"/>
            <w:sz w:val="26"/>
            <w:lang w:eastAsia="zh-CN"/>
          </w:rPr>
          <w:t>C26</w:t>
        </w:r>
        <w:r w:rsidR="00DC1F4C" w:rsidRPr="00DC1F4C">
          <w:rPr>
            <w:rStyle w:val="Hyperlink"/>
            <w:rFonts w:ascii="Dubai" w:eastAsiaTheme="majorEastAsia" w:hAnsi="Dubai" w:cs="Dubai"/>
            <w:noProof w:val="0"/>
            <w:sz w:val="26"/>
            <w:lang w:eastAsia="zh-CN"/>
          </w:rPr>
          <w:noBreakHyphen/>
          <w:t>EXT/7</w:t>
        </w:r>
      </w:hyperlink>
      <w:r w:rsidRPr="009630DD">
        <w:rPr>
          <w:rtl/>
        </w:rPr>
        <w:t>)</w:t>
      </w:r>
    </w:p>
    <w:p w14:paraId="7276A8DA" w14:textId="4F1D39D0" w:rsidR="009630DD" w:rsidRPr="009630DD" w:rsidRDefault="00346E07" w:rsidP="009630DD">
      <w:pPr>
        <w:rPr>
          <w:lang w:val="ar-SA" w:bidi="ar-EG"/>
        </w:rPr>
      </w:pPr>
      <w:r>
        <w:t>1.3</w:t>
      </w:r>
      <w:r w:rsidR="009630DD" w:rsidRPr="009630DD">
        <w:rPr>
          <w:rtl/>
        </w:rPr>
        <w:tab/>
        <w:t>أعربت الأمينة العامة عن تقديرها للرئيس على عقد الدورة الاستثنائية للمجلس ولجميع الدول الأعضاء في المجلس على مشاركتهم المستمرة ودعمهم وتوجيههم في وقت مهم بالنسبة إلى الاتحاد. وذكرت أن الأمانة، بناء</w:t>
      </w:r>
      <w:r w:rsidR="009C3CD0">
        <w:rPr>
          <w:rFonts w:hint="cs"/>
          <w:rtl/>
        </w:rPr>
        <w:t>ً</w:t>
      </w:r>
      <w:r w:rsidR="009630DD" w:rsidRPr="009630DD">
        <w:rPr>
          <w:rtl/>
        </w:rPr>
        <w:t xml:space="preserve"> على طلب المجلس، تواصل رصد التطورات ذات الصلة بالأعمال التحضيرية لمؤتمر المندوبين المفوضين لعام 2026، بالتنسيق الوثيق مع البلد المضيف وإدارة </w:t>
      </w:r>
      <w:r w:rsidR="00616F48" w:rsidRPr="009630DD">
        <w:rPr>
          <w:rtl/>
        </w:rPr>
        <w:t xml:space="preserve">الأمم المتحدة </w:t>
      </w:r>
      <w:r w:rsidR="00616F48">
        <w:rPr>
          <w:rFonts w:hint="cs"/>
          <w:rtl/>
        </w:rPr>
        <w:t>لشؤون السلامة والأمن</w:t>
      </w:r>
      <w:r w:rsidR="009630DD" w:rsidRPr="009630DD">
        <w:rPr>
          <w:rtl/>
        </w:rPr>
        <w:t xml:space="preserve">؛ وأن الأسئلة والمخاوف التي أثارتها الدول الأعضاء أُحيلت إلى رئيس المجلس ونائبه.‎ ولضمان إبلاغ جميع الدول الأعضاء على قدم المساواة، رأى الرئيس أنه من المناسب عقد الدورة الاستثنائية حتى يتسنى تزويد المجلس بتقييم موضوعي ومحدث عن الوضع وتقديم توجيهات بشأن سبيل المُضي قدماً، مع مراعاة آثار الخيارات المختلفة المُتاحة. </w:t>
      </w:r>
      <w:r w:rsidR="00DC1F4C">
        <w:rPr>
          <w:rFonts w:hint="cs"/>
          <w:rtl/>
        </w:rPr>
        <w:t>وأردفت</w:t>
      </w:r>
      <w:r w:rsidR="009630DD" w:rsidRPr="009630DD">
        <w:rPr>
          <w:rtl/>
        </w:rPr>
        <w:t xml:space="preserve"> بالقول إن الأمانة مستعدة للعمل وفقاً لما يقرره المجلس ومواصلة العمل بصورة وثيقة مع الدول الأعضاء بغية ضمان نجاح عقد مؤتمر ناجح يتسم بالسلامة والأمن والشمولية والكفاءة، يمكن لجميع الوفود النفاذ إليه.</w:t>
      </w:r>
    </w:p>
    <w:p w14:paraId="4D38B5CB" w14:textId="0E32A1DE" w:rsidR="009630DD" w:rsidRPr="009630DD" w:rsidRDefault="00346E07" w:rsidP="009630DD">
      <w:pPr>
        <w:rPr>
          <w:lang w:val="ar-SA" w:bidi="ar-EG"/>
        </w:rPr>
      </w:pPr>
      <w:r>
        <w:t>2.3</w:t>
      </w:r>
      <w:r w:rsidR="009630DD" w:rsidRPr="009630DD">
        <w:rPr>
          <w:rtl/>
        </w:rPr>
        <w:tab/>
        <w:t>وقدم رئيس دائرة التخطيط الاستراتيجي وشؤون الأعضاء عرض شرائح عرف فيه الحضور بالوثيقة</w:t>
      </w:r>
      <w:r w:rsidR="00936BBB">
        <w:br/>
      </w:r>
      <w:r w:rsidR="00936BBB" w:rsidRPr="009630DD">
        <w:rPr>
          <w:rtl/>
        </w:rPr>
        <w:t>C26-</w:t>
      </w:r>
      <w:r w:rsidR="009630DD" w:rsidRPr="009630DD">
        <w:rPr>
          <w:rtl/>
        </w:rPr>
        <w:t xml:space="preserve">EXT/2، التي قدمت تقييماً للوضع استناداً إلى المعلومات المتاحة بحلول منتصف أغسطس 2026 وحددت سيناريوهين لمزيد من الأعمال التحضيرية لمؤتمر المندوبين المفوضين لعام 2026، مع الاعتبارات التشغيلية والمالية المرتبطة بها والعواقب الإجرائية، بما في ذلك اشتراط دعم أغلبية الدول الأعضاء عملاً بالرقم 47 من اتفاقية الاتحاد في حال تغيير مواعيد انعقاد المؤتمر ومكانه. وأشار إلى إفادة الأمانة، منذ نشر التقرير، بأن مركز جنيف الدولي للمؤتمرات </w:t>
      </w:r>
      <w:r w:rsidR="009630DD" w:rsidRPr="009630DD">
        <w:rPr>
          <w:lang w:bidi="ar-EG"/>
        </w:rPr>
        <w:t>(CICG)</w:t>
      </w:r>
      <w:r w:rsidR="009630DD" w:rsidRPr="009630DD">
        <w:rPr>
          <w:rtl/>
        </w:rPr>
        <w:t>، حيث أُجريَ حجز مؤقت لشهر يناير 2027، تلقى طلبات حجز أخرى في الشهر نفسه. وذكر إمكانية فقدان الحجز المؤقت للاتحاد، والذي بقيَ سارياً دون حجز رسمي بفضل دعم السلطات السويسرية، إن لم يُؤمّن بحلول نهاية الأسبوع. وختم بالقول إنه من المط</w:t>
      </w:r>
      <w:r>
        <w:rPr>
          <w:rFonts w:hint="cs"/>
          <w:rtl/>
        </w:rPr>
        <w:t>ل</w:t>
      </w:r>
      <w:r w:rsidR="009630DD" w:rsidRPr="009630DD">
        <w:rPr>
          <w:rtl/>
        </w:rPr>
        <w:t>وب من المجلس النظر في السيناريوهات المعروضة، وتقديم التوجيهات، واتخاذ أي قرار يراه مناسباً، وتكليف الأمينة العامة وفقاً لذلك.</w:t>
      </w:r>
    </w:p>
    <w:p w14:paraId="13A31DAB" w14:textId="7DCA3C9E" w:rsidR="009630DD" w:rsidRPr="009630DD" w:rsidRDefault="00346E07" w:rsidP="009630DD">
      <w:pPr>
        <w:rPr>
          <w:lang w:val="ar-SA" w:bidi="ar-EG"/>
        </w:rPr>
      </w:pPr>
      <w:r>
        <w:lastRenderedPageBreak/>
        <w:t>3.3</w:t>
      </w:r>
      <w:r w:rsidR="009630DD" w:rsidRPr="009630DD">
        <w:rPr>
          <w:rtl/>
        </w:rPr>
        <w:tab/>
        <w:t>وأكد المراقب من قطر، في معرض تقديمه المساهمة الواردة في الوثيقة C26-EXT/6، من جديد التزام إدارته الكامل باستضافة مؤتمر مندوبين مفوضين ناجح وشامل ومثمر سيتيح فرصة لجمع المجتمع العالمي لتكنولوجيا المعلومات والاتصالات بغية النهوض بالحوار وتعزيز التعاون ورسم معالم مستقبل التنمية الرقمية لصالح جميع الدول. وقال إن قطر، بصفتها البلد المضيف، لا تزال ملتزمة بالترحيب بجميع الدول الأعضاء والمشاركين وبتهيئة البيئة اللازمة كي يحقق المؤتمر هدفه في ظل روح تتسم بالانفتاح والتعاون والاحترام المتبادل.</w:t>
      </w:r>
    </w:p>
    <w:p w14:paraId="73B5D254" w14:textId="7A3A25FD" w:rsidR="009630DD" w:rsidRPr="009630DD" w:rsidRDefault="00346E07" w:rsidP="009630DD">
      <w:pPr>
        <w:rPr>
          <w:lang w:val="ar-SA" w:bidi="ar-EG"/>
        </w:rPr>
      </w:pPr>
      <w:r>
        <w:t>4.3</w:t>
      </w:r>
      <w:r w:rsidR="009630DD" w:rsidRPr="009630DD">
        <w:rPr>
          <w:rtl/>
        </w:rPr>
        <w:tab/>
      </w:r>
      <w:r w:rsidR="00E20FF2">
        <w:rPr>
          <w:rFonts w:hint="cs"/>
          <w:rtl/>
        </w:rPr>
        <w:t>وعرضت</w:t>
      </w:r>
      <w:r w:rsidR="009630DD" w:rsidRPr="009630DD">
        <w:rPr>
          <w:rtl/>
        </w:rPr>
        <w:t xml:space="preserve"> السيدة هند بنت عبدالرحمن المفتاح (السفيرة والممثلة الدائمة لدولة قطر لدى مكتب الأمم المتحدة والمنظمات الدولية الأخرى في جنيف) تقييماً للمخاطر المتعلقة بالسلامة والأمن، أعدته وحدة إدارة المخاطر في بلدها، فيما يتعلق بالوضع في قطر والمنطقة ككل والتحضيرات الجارية لاستضافة مؤتمر المندوبين المفوضين لعام 2026. وأوضحت أنه على الرغم من ضرورة البقاء على دراية بالبيئة الإقليمية والجغرافية السياسية، ليس هناك ما يشير إلى أن الحالة الأمنية السائدة ستمنع تنظيم المؤتمر أو تعرقله بشكل كبير. وشددت على أن سلامة جميع المشاركين وأمنهم سيبقيان الأولوية الرئيسية. وقالت إن إدارتها ملتزمة بالتعاون مع الاتحاد لوضع وتنفيذ خطة طوارئ شاملة في حال ظهور أي مخاطر كبيرة قبل انعقاد المؤتمر أو أثناءه.</w:t>
      </w:r>
    </w:p>
    <w:p w14:paraId="2152DCF9" w14:textId="25FD8247" w:rsidR="009630DD" w:rsidRPr="009630DD" w:rsidRDefault="00346E07" w:rsidP="009630DD">
      <w:pPr>
        <w:rPr>
          <w:lang w:val="ar-SA" w:bidi="ar-EG"/>
        </w:rPr>
      </w:pPr>
      <w:r>
        <w:t>5.3</w:t>
      </w:r>
      <w:r w:rsidR="009630DD" w:rsidRPr="009630DD">
        <w:rPr>
          <w:rtl/>
        </w:rPr>
        <w:tab/>
        <w:t>وفيما يتعلق بالرد على عدد من الأسئلة التي طرحها أعضاء المجلس والمراقبون قبل الدورة، قدمت السفيرة والممثلة الدائمة لدولة قطر لدى مكتب الأمم المتحدة والمنظمات الدولية الأخرى في جنيف معلومات إضافية عن إدارة المجال الجوي، بما في ذلك القدرة التشغيلية للخطوط الجوية والجداول الزمنية، وحجم حركة الركاب وخطط طوارئ السفر الجوي؛ وخطط الإخلاء ونقاط التجمع في أماكن الحدث؛ والتخطيط للطوارئ على نطاق أوسع، بما في ذلك في حال إغلاق الفضاء الجوي لفترة طويلة.</w:t>
      </w:r>
    </w:p>
    <w:p w14:paraId="02F40B10" w14:textId="6ACF5E85" w:rsidR="009630DD" w:rsidRPr="009630DD" w:rsidRDefault="00346E07" w:rsidP="009630DD">
      <w:pPr>
        <w:rPr>
          <w:lang w:val="ar-SA" w:bidi="ar-EG"/>
        </w:rPr>
      </w:pPr>
      <w:r>
        <w:t>6.3</w:t>
      </w:r>
      <w:r w:rsidR="009630DD" w:rsidRPr="009630DD">
        <w:rPr>
          <w:rtl/>
        </w:rPr>
        <w:tab/>
        <w:t>وقدم عضو المجلس من الجزائر، متحدثاً باسم المجموعة الإفريقية، الوثيقة C26-EXT/7 التي تتضمن رسالة إلى الرئيس يعرب فيها عن ثقة المجموعة الكاملة في قدرة قطر على استضافة مؤتمر المندوبين المفوضين لعام 2026 بنجاح في نوفمبر 2026، عملاً بالقرار 77 (المراجَع في بوخارست، 2022) لمؤتمر المندوبين المفوضين والمقرر 636 (الصادر عن دورة المجلس لعام 2023) للمجلس. وتابع بالقول إن المجموعة تعتقد اعتقاداً راسخاً أنه ينبغي الإبقاء على الترتيبات التي تمت الموافقة عليها، وذلك، حرصاً على ضمان الاستمرارية وتجنب عدم اليقين والتكاليف الإضافية والصعوبات التشغيلية. وأوضح أن الأعمال التحضيرية بلغت مرحلة متقدمة جداً ونُفِّذت استثمارات كبيرة؛ وأضاف أنه لم تُحدَّد أي اعتبارات أمنية ستحول دون أمن تنظيم المؤتمر في الدوحة وتناسقه.</w:t>
      </w:r>
    </w:p>
    <w:p w14:paraId="675906AE" w14:textId="6D16F7BE" w:rsidR="009630DD" w:rsidRPr="009630DD" w:rsidRDefault="00346E07" w:rsidP="009630DD">
      <w:pPr>
        <w:rPr>
          <w:lang w:val="ar-SA" w:bidi="ar-EG"/>
        </w:rPr>
      </w:pPr>
      <w:r>
        <w:t>7.3</w:t>
      </w:r>
      <w:r w:rsidR="009630DD" w:rsidRPr="009630DD">
        <w:rPr>
          <w:rtl/>
        </w:rPr>
        <w:tab/>
        <w:t>وقدم المراقب من الاتحاد الروسي، متحدثاً أيضاً باسم أذربيجان وبيلاروس وأوزبكستان، الوثيقة C26-EXT/4 التي تفصل الأساس القانوني الذي استُنِد إليه في اتخاذ الترتيبات لعقد مؤتمر المندوبين المفوضين لعام 2026 و</w:t>
      </w:r>
      <w:r w:rsidR="00B30E85">
        <w:rPr>
          <w:rFonts w:hint="cs"/>
          <w:rtl/>
        </w:rPr>
        <w:t>ا</w:t>
      </w:r>
      <w:r w:rsidR="009630DD" w:rsidRPr="009630DD">
        <w:rPr>
          <w:rtl/>
        </w:rPr>
        <w:t>ستكشفت المخاطر القانونية والمالية المترتبة على تأجيل المؤتمر إلى يناير 2027. وأوضح أنها ترى التأجيل غير مقبول، لا سيما أنه لم ترد توصية مباشرة من إدارة السلامة والأمن في الأمم المتحدة حتى الآن بعدم عقد الحدث في الدوحة في نوفمبر 2026. واعتبر أنه ينبغي عقد مؤتمر المندوبين المفوضين لعام 2026 على النحو المخطط له، وبجدول أعمال كامل.</w:t>
      </w:r>
    </w:p>
    <w:p w14:paraId="5D621EF2" w14:textId="49F0EDC9" w:rsidR="009630DD" w:rsidRPr="009630DD" w:rsidRDefault="00346E07" w:rsidP="009630DD">
      <w:pPr>
        <w:rPr>
          <w:lang w:val="ar-SA" w:bidi="ar-EG"/>
        </w:rPr>
      </w:pPr>
      <w:r>
        <w:t>8.3</w:t>
      </w:r>
      <w:r w:rsidR="009630DD" w:rsidRPr="009630DD">
        <w:rPr>
          <w:rtl/>
        </w:rPr>
        <w:tab/>
        <w:t>وقدم المراقب من السودان، متحدثاً بالنيابة عن الدول العربية، الوثيقة C26-EXT/3 التي تتضمن رسالة موجهة إلى الرئيس تشدد على أهمية ضمان عقد مؤتمر المندوبين المفوضين لعام 2026 بنجاح وتناسق إذ عبَّرت عن ثقة الدول العربية الكاملة في قدرة قطر على استضافة الحدث. واعتبر أن المعلومات الإضافية المقدمة خلال دورة المجلس تبرز نطاق الأعمال التحضيرية الجارية. وأضاف أن تغيير مكان أو مواعيد انعقاد المؤتمر ستترتب عليهما عواقب مالية ولوجستية وغيرها من العواقب، ويمكن أن يؤثر على قدرة الوفود على المشاركة بشكل كامل. وقال إن أي تغيير ينبغي أن يسترشد بتقييمات تقنية وأمنية موضوعية ومحدَّثة، وبالقرارات التي سبق أن اعتمدتها الهيئات المختصة في الاتحاد.</w:t>
      </w:r>
    </w:p>
    <w:p w14:paraId="184A23AD" w14:textId="0BB044F8" w:rsidR="009630DD" w:rsidRPr="009630DD" w:rsidRDefault="00346E07" w:rsidP="009630DD">
      <w:pPr>
        <w:rPr>
          <w:lang w:val="ar-SA" w:bidi="ar-EG"/>
        </w:rPr>
      </w:pPr>
      <w:r>
        <w:t>9.3</w:t>
      </w:r>
      <w:r w:rsidR="009630DD" w:rsidRPr="009630DD">
        <w:rPr>
          <w:rtl/>
        </w:rPr>
        <w:tab/>
        <w:t>ورحب أعضاء المجلس والمراقبون، وبعضهم شارك عن بُعد، بعقد دورة استثنائية للمجلس لمناقشة هذه المسألة وأعربوا عن تقديرهم للمعلومات المفصلة التي قدمتها الأمانة والوفد القَطَري. وأشاد المتحدثون بالأعمال التحضيرية المكثَّفة التي تضطلع بها حكومة البلد المضيف لضمان أن يسير مؤتمر المندوبين المفوضين لعام 2026 على النحو المتوخا</w:t>
      </w:r>
      <w:r w:rsidR="00B30E85">
        <w:rPr>
          <w:rFonts w:hint="cs"/>
          <w:rtl/>
        </w:rPr>
        <w:t>ة</w:t>
      </w:r>
      <w:r w:rsidR="009630DD" w:rsidRPr="009630DD">
        <w:rPr>
          <w:rtl/>
        </w:rPr>
        <w:t xml:space="preserve">، عملاً بالقرار 77 (المراجع في بوخارست، 2022) والمقرر 636 الصادر عن المجلس (دورة المجلس لعام 2023)، وأعربوا عن ثقتهم الكاملة في قدرة قطر على تنظيم مؤتمر آمن ومأمون وناجح وشامل. وأعربوا عن تأييد بالإجماع لعقد الحدث في الدوحة في نوفمبر 2026، على النحو المخطط له. وذكروا أن الاعتبارات القانونية واللوجستية والمالية واعتبارات السلامة والأمن، بما في ذلك التقييم الأخير لإدارة السلامة والأمن في الأمم المتحدة، تشير إلى الحفاظ </w:t>
      </w:r>
      <w:r w:rsidR="009630DD" w:rsidRPr="009630DD">
        <w:rPr>
          <w:rtl/>
        </w:rPr>
        <w:lastRenderedPageBreak/>
        <w:t>على الترتيبات الحالية بو</w:t>
      </w:r>
      <w:r w:rsidR="00B30E85">
        <w:rPr>
          <w:rFonts w:hint="cs"/>
          <w:rtl/>
        </w:rPr>
        <w:t>ص</w:t>
      </w:r>
      <w:r w:rsidR="009630DD" w:rsidRPr="009630DD">
        <w:rPr>
          <w:rtl/>
        </w:rPr>
        <w:t>فها الخيار الأفضل، ما لم يحدث أي تدهور غير متوقع في الوضع الأمني في المنطقة، على الرغم من أن بعض المتحدثين شددوا أيضاً على الحاجة إلى تخطيط طوارئ قوي لمواجهة هذا الاحتمال.</w:t>
      </w:r>
    </w:p>
    <w:p w14:paraId="6F475DB1" w14:textId="5DC2AF68" w:rsidR="009630DD" w:rsidRPr="009630DD" w:rsidRDefault="00346E07" w:rsidP="009630DD">
      <w:pPr>
        <w:rPr>
          <w:lang w:val="ar-SA" w:bidi="ar-EG"/>
        </w:rPr>
      </w:pPr>
      <w:r>
        <w:t>10.3</w:t>
      </w:r>
      <w:r w:rsidR="009630DD" w:rsidRPr="009630DD">
        <w:rPr>
          <w:rtl/>
        </w:rPr>
        <w:tab/>
        <w:t xml:space="preserve">وفي ضوء التأييد القوي المعرب عنه، اعتبر الرئيس أن المجلس يوافق على عدم تغيير المقرر 636 الصادر عن المجلس (دورة المجلس لعام </w:t>
      </w:r>
      <w:proofErr w:type="gramStart"/>
      <w:r w:rsidR="009630DD" w:rsidRPr="009630DD">
        <w:rPr>
          <w:rtl/>
        </w:rPr>
        <w:t>2023)،</w:t>
      </w:r>
      <w:proofErr w:type="gramEnd"/>
      <w:r w:rsidR="009630DD" w:rsidRPr="009630DD">
        <w:rPr>
          <w:rtl/>
        </w:rPr>
        <w:t xml:space="preserve"> وأن المجلس يوافق بالنتيجة على تكليف الأمانة بمواصلة الأعمال التحضيرية لمؤتمر المندوبين المفوضين المقرر عقده في الدوحة، قطر، من يوم الإثنين 9 نوفمبر إلى يوم الجمعة 27 نوفمبر 2026.</w:t>
      </w:r>
    </w:p>
    <w:p w14:paraId="1FE231D5" w14:textId="363D5CC9" w:rsidR="009630DD" w:rsidRPr="009630DD" w:rsidRDefault="00346E07" w:rsidP="009630DD">
      <w:pPr>
        <w:rPr>
          <w:lang w:val="ar-SA" w:bidi="ar-EG"/>
        </w:rPr>
      </w:pPr>
      <w:r>
        <w:t>11.3</w:t>
      </w:r>
      <w:r w:rsidR="009630DD" w:rsidRPr="009630DD">
        <w:rPr>
          <w:rtl/>
        </w:rPr>
        <w:tab/>
      </w:r>
      <w:r w:rsidR="009630DD" w:rsidRPr="009630DD">
        <w:rPr>
          <w:b/>
          <w:bCs/>
          <w:rtl/>
        </w:rPr>
        <w:t>واتُّفق</w:t>
      </w:r>
      <w:r w:rsidR="009630DD" w:rsidRPr="009630DD">
        <w:rPr>
          <w:rtl/>
        </w:rPr>
        <w:t xml:space="preserve"> على ذلك. </w:t>
      </w:r>
    </w:p>
    <w:p w14:paraId="439E8CD3" w14:textId="25085233" w:rsidR="009630DD" w:rsidRPr="009630DD" w:rsidRDefault="00346E07" w:rsidP="009630DD">
      <w:pPr>
        <w:rPr>
          <w:lang w:val="ar-SA" w:bidi="ar-EG"/>
        </w:rPr>
      </w:pPr>
      <w:r>
        <w:t>12.3</w:t>
      </w:r>
      <w:r w:rsidR="009630DD" w:rsidRPr="009630DD">
        <w:rPr>
          <w:rtl/>
        </w:rPr>
        <w:tab/>
        <w:t>وأعربت السيدة عبدالرحمن المفتاح (قطر) عن تقديرها للثقة التي أُولِيت إلى بلدها وحكومتها بغية استضافة المؤتمر وللدعم الذي قدمه جميع المعنيين.</w:t>
      </w:r>
    </w:p>
    <w:p w14:paraId="348D4954" w14:textId="48AD71C5" w:rsidR="009630DD" w:rsidRPr="009630DD" w:rsidRDefault="00346E07" w:rsidP="009630DD">
      <w:pPr>
        <w:rPr>
          <w:lang w:val="ar-SA" w:bidi="ar-EG"/>
        </w:rPr>
      </w:pPr>
      <w:r>
        <w:t>13.3</w:t>
      </w:r>
      <w:r w:rsidR="009630DD" w:rsidRPr="009630DD">
        <w:rPr>
          <w:rtl/>
        </w:rPr>
        <w:tab/>
        <w:t>ودعا الرئيس المجلس إلى النظر في المقترح الداعي إلى أن يأذن للأمينة العامة بإلغاء المؤتمر في قطر، إذا رأت أنه لم يعد من الممكن تسيير أعمال المؤتمر في الدوحة بأمنٍ وأمان وفاعلية، بسبب تطور الظروف.</w:t>
      </w:r>
    </w:p>
    <w:p w14:paraId="2B42EAB7" w14:textId="7B1D9048" w:rsidR="009630DD" w:rsidRPr="009630DD" w:rsidRDefault="00346E07" w:rsidP="009630DD">
      <w:pPr>
        <w:rPr>
          <w:lang w:val="ar-SA" w:bidi="ar-EG"/>
        </w:rPr>
      </w:pPr>
      <w:r>
        <w:t>14.3</w:t>
      </w:r>
      <w:r w:rsidR="009630DD" w:rsidRPr="009630DD">
        <w:rPr>
          <w:rtl/>
        </w:rPr>
        <w:tab/>
        <w:t>وأعرب أعضاء المجلس عن تأييدهم الواسع للمقترح، لكن العديد منهم استفسروا عن الجوانب العملية اللوجستية التي س</w:t>
      </w:r>
      <w:r w:rsidR="00146296">
        <w:rPr>
          <w:rFonts w:hint="cs"/>
          <w:rtl/>
        </w:rPr>
        <w:t>ت</w:t>
      </w:r>
      <w:r w:rsidR="00B30E85">
        <w:rPr>
          <w:rFonts w:hint="cs"/>
          <w:rtl/>
        </w:rPr>
        <w:t>ن</w:t>
      </w:r>
      <w:r w:rsidR="009630DD" w:rsidRPr="009630DD">
        <w:rPr>
          <w:rtl/>
        </w:rPr>
        <w:t>طوي عليها والأساس القانوني الذي يستند إليه. وشددوا على أهمية التشاور مع المجلس بصورة وثيقة وعلى الفور إذا أصبح اتخاذ هذا القرار أمراً ضرورياً. وأعرب أحد أعضاء المجلس عن رأي مفاده أن المجلس لا يملك سلطة تفويض الأمينة العامة اتخاذ هذا القرار، لأن تغيير التاريخ أو المكان المتفق عليه لعقد مؤتمر المندوبين المفوضين لعام 2026 سيعني تعديل مقرر صادر عن مؤتمر المندوبين المفوضين؛ وإذا اقتضت الظروف ذلك، ينبغي عقد دورة استثنائية ثانية للمجلس من أجل النظر في إلغاء المؤتمر وعليه الحصول على الموافقة المطلوبة من أغلبية الدول الأعضاء. وقال عضو آخر إن عقد دورة استثنائية أخرى للمجلس قبل مؤتمر المندوبين المفوضين لعام 2026 سيتيح فرصة لتزويد الدول الأعضاء بمعلومات إضافية وطمأنة إضافية. وأكد عضو ثالث ضرورة أن يضع المجلس ثقته في المسؤولين المنتخبين في الاتحاد لاتخاذ قرارات عندما يكون الوقت مناسباً.</w:t>
      </w:r>
    </w:p>
    <w:p w14:paraId="41334818" w14:textId="471FD456" w:rsidR="009630DD" w:rsidRPr="009630DD" w:rsidRDefault="00346E07" w:rsidP="009630DD">
      <w:pPr>
        <w:rPr>
          <w:lang w:val="ar-SA" w:bidi="ar-EG"/>
        </w:rPr>
      </w:pPr>
      <w:r>
        <w:t>15.3</w:t>
      </w:r>
      <w:r w:rsidR="009630DD" w:rsidRPr="009630DD">
        <w:rPr>
          <w:rtl/>
        </w:rPr>
        <w:tab/>
        <w:t>وشدد الرئيس على الطابع الملح للمسألة فقال إنه إذا تغير الوضع الميداني أو تغيرت التوصيات الصادرة عن إدارة السلامة والأمن في الأمم المتحدة قبل انعقاد المؤتمر بوقت قصير، فقد لا يكون هناك وقت لانعقاد المجلس. وأردف أنه ينبغي إعطاء البلد المضيف الثقة اللازمة كي يتمكن من المُضي قدماً في أعماله التحضيرية. وبدلاً من عقد دورة استثنائية أخرى للمجلس، اقترح أن ينظم البلد المضيف جلسة إعلامية عبر الإنترنت قبل انعقاد المؤتمر.</w:t>
      </w:r>
    </w:p>
    <w:p w14:paraId="6761A3D9" w14:textId="57D8774B" w:rsidR="009630DD" w:rsidRPr="009630DD" w:rsidRDefault="00346E07" w:rsidP="009630DD">
      <w:pPr>
        <w:rPr>
          <w:lang w:val="ar-SA" w:bidi="ar-EG"/>
        </w:rPr>
      </w:pPr>
      <w:r>
        <w:t>16.3</w:t>
      </w:r>
      <w:r w:rsidR="009630DD" w:rsidRPr="009630DD">
        <w:rPr>
          <w:rtl/>
        </w:rPr>
        <w:tab/>
        <w:t>ورداً على أسئلة طرحها عدة أعضاء في المجلس، شرح المستشار القانوني أن المجلس لديه سلطة تعديل المقرر 636 (الصادر عن دورة المجلس لعام 2023) ولكنه اختار عدم القيام بذلك. وأوضح أنه عملاً بالمادة 1 من اتفاقية الاتحاد يمكن تغيير المكان المحدد لانعقاد مؤتمر المندوبين المفوضين ومواعيده الدقيقة بناء على اقتراح من المجلس، رهناً بموافقة أغلبية الدول الأعضاء. واسترسل بالقول إن القرار 83 (الصادر عن دورة المجلس لعام 1948، المعدل آخر مرة في دورته لعام 1990) الصادر عن المجلس يأذن للأمانة صراحة بأن تدرج في اتفاقات البلد المضيف أحكاماً تتعلق باحتمال إلغاء المؤتمر أو تأجيله. وتابع أن الإذن للأمينة العامة بإلغاء المؤتمر بموجب الشروط المُبيَّنة في الوثيقة C26-EXT/2 سيمنحها سلطة تقديرية محدودة للتصرف في مواجهة الظروف الخارجة عن سيطرة الاتحاد أو البلد المضيف. وذكر على سبيل المثال إذا نصحت إدارة السلامة والأمن في الأمم المتحدة بعدم سفر الموظفين إلى المنطقة، لن يكون من الممكن عملياً عقد المؤتمر على النحو المخطط له؛ ومع ذلك، لا يعني إلغاء الترتيبات الخاصة بالدوحة إلغاء مؤتمر المندوبين المفوضين لعام 2026 تماماً. وأضاف أنه في حال إلغاء مؤتمر الدوحة، سيتعين على الأمينة العامة ورئيس المجلس عقد اجتماع استثنائي للمجلس لغرض وحيد، ألا وهو اتخاذ قرار بشأن كيفية المضي قدماً في هذا الاحتمال.</w:t>
      </w:r>
    </w:p>
    <w:p w14:paraId="27D7A196" w14:textId="1C258EDE" w:rsidR="009630DD" w:rsidRPr="009630DD" w:rsidRDefault="00346E07" w:rsidP="009630DD">
      <w:pPr>
        <w:rPr>
          <w:lang w:val="ar-SA" w:bidi="ar-EG"/>
        </w:rPr>
      </w:pPr>
      <w:r>
        <w:t>17.3</w:t>
      </w:r>
      <w:r w:rsidR="009630DD" w:rsidRPr="009630DD">
        <w:rPr>
          <w:rtl/>
        </w:rPr>
        <w:tab/>
        <w:t>واعتبر الرئيس أن المجلس يوافق على أن يأذن للأمينة العامة، بالتنسيق الوثيق والفوري مع الدول الأعضاء في المجلس، بإلغاء المؤتمر في قطر، إذا رأت أنه نتيجة لتطور الظروف، لم يعد من الممكن تسيير أعمال المؤتمر بطريقة آمنة ومأمونة وفعالة في الدوحة، بما في ذلك الظروف التي تحول فيها التوجيهات الأمنية ذات الصلة الصادرة عن الأمم المتحدة دون سفر أو نشر موظفي الأمم المتحدة إلى المنطقة.</w:t>
      </w:r>
    </w:p>
    <w:p w14:paraId="165EC499" w14:textId="732B7423" w:rsidR="009630DD" w:rsidRPr="009630DD" w:rsidRDefault="00346E07" w:rsidP="009630DD">
      <w:pPr>
        <w:rPr>
          <w:lang w:val="ar-SA" w:bidi="ar-EG"/>
        </w:rPr>
      </w:pPr>
      <w:r>
        <w:t>18.3</w:t>
      </w:r>
      <w:r w:rsidR="009630DD" w:rsidRPr="009630DD">
        <w:rPr>
          <w:rtl/>
        </w:rPr>
        <w:tab/>
      </w:r>
      <w:r w:rsidR="009630DD" w:rsidRPr="009630DD">
        <w:rPr>
          <w:b/>
          <w:bCs/>
          <w:rtl/>
        </w:rPr>
        <w:t>واتُّفق</w:t>
      </w:r>
      <w:r w:rsidR="009630DD" w:rsidRPr="009630DD">
        <w:rPr>
          <w:rtl/>
        </w:rPr>
        <w:t xml:space="preserve"> على ذلك.</w:t>
      </w:r>
    </w:p>
    <w:p w14:paraId="4CA8D189" w14:textId="2B9A52CB" w:rsidR="009630DD" w:rsidRPr="009630DD" w:rsidRDefault="00346E07" w:rsidP="009630DD">
      <w:pPr>
        <w:rPr>
          <w:lang w:val="ar-SA" w:bidi="ar-EG"/>
        </w:rPr>
      </w:pPr>
      <w:r>
        <w:t>19.3</w:t>
      </w:r>
      <w:r w:rsidR="009630DD" w:rsidRPr="009630DD">
        <w:rPr>
          <w:rtl/>
        </w:rPr>
        <w:tab/>
        <w:t>وأعرب عضو المجلس من الصين عن تحفظه إزاء الاتفاق الذي تم التوصل إليه للتو.</w:t>
      </w:r>
    </w:p>
    <w:p w14:paraId="037B5834" w14:textId="460D860F" w:rsidR="009630DD" w:rsidRPr="009630DD" w:rsidRDefault="00346E07" w:rsidP="009630DD">
      <w:pPr>
        <w:rPr>
          <w:lang w:val="ar-SA" w:bidi="ar-EG"/>
        </w:rPr>
      </w:pPr>
      <w:r>
        <w:t>20.3</w:t>
      </w:r>
      <w:r w:rsidR="009630DD" w:rsidRPr="009630DD">
        <w:rPr>
          <w:rtl/>
        </w:rPr>
        <w:tab/>
        <w:t xml:space="preserve">وأحاط الرئيس علماً بهذا التحفظ، واعتبر أن المجلس يوافق على الطلب من الأمانة العامة ودولة قطر وضع الصيغة النهائية لاتفاق البلد المضيف </w:t>
      </w:r>
      <w:r w:rsidR="009630DD" w:rsidRPr="009630DD">
        <w:rPr>
          <w:lang w:bidi="ar-EG"/>
        </w:rPr>
        <w:t>(HCA)</w:t>
      </w:r>
      <w:r w:rsidR="009630DD" w:rsidRPr="009630DD">
        <w:rPr>
          <w:rtl/>
        </w:rPr>
        <w:t xml:space="preserve"> والتوقيع عليه بحلول 10 سبتمبر 2026، وتضمين الأحكام التي تسمح </w:t>
      </w:r>
      <w:r w:rsidR="009630DD" w:rsidRPr="009630DD">
        <w:rPr>
          <w:rtl/>
        </w:rPr>
        <w:lastRenderedPageBreak/>
        <w:t>للأمينة العامة بإلغاء المؤتمر دون تحمُّل الاتحاد أي تكلفة أو أي مسؤولية، إذا رأت أنه نظراً لتطور الظروف، لم يعد من الممكن عقد المؤتمر بطريقة آمنة ومأمونة وفعالة في الدوحة.</w:t>
      </w:r>
    </w:p>
    <w:p w14:paraId="2DF377CB" w14:textId="51D26B9F" w:rsidR="009630DD" w:rsidRPr="009630DD" w:rsidRDefault="00346E07" w:rsidP="009630DD">
      <w:pPr>
        <w:rPr>
          <w:lang w:val="ar-SA" w:bidi="ar-EG"/>
        </w:rPr>
      </w:pPr>
      <w:r>
        <w:t>21.3</w:t>
      </w:r>
      <w:r w:rsidR="009630DD" w:rsidRPr="009630DD">
        <w:rPr>
          <w:rtl/>
        </w:rPr>
        <w:tab/>
      </w:r>
      <w:r w:rsidR="009630DD" w:rsidRPr="009630DD">
        <w:rPr>
          <w:b/>
          <w:bCs/>
          <w:rtl/>
        </w:rPr>
        <w:t>واتُّفق</w:t>
      </w:r>
      <w:r w:rsidR="009630DD" w:rsidRPr="009630DD">
        <w:rPr>
          <w:rtl/>
        </w:rPr>
        <w:t xml:space="preserve"> على ذلك.</w:t>
      </w:r>
    </w:p>
    <w:p w14:paraId="7047635C" w14:textId="41DBA9C9" w:rsidR="009630DD" w:rsidRPr="009630DD" w:rsidRDefault="00346E07" w:rsidP="009630DD">
      <w:pPr>
        <w:rPr>
          <w:lang w:val="ar-SA" w:bidi="ar-EG"/>
        </w:rPr>
      </w:pPr>
      <w:r>
        <w:t>22.3</w:t>
      </w:r>
      <w:r w:rsidR="009630DD" w:rsidRPr="009630DD">
        <w:rPr>
          <w:rtl/>
        </w:rPr>
        <w:tab/>
        <w:t>ودعا الرئيس المجلس إلى النظر في خطة الطوارئ المُبيَّنة في الوثيقة C26-EXT/2، والتي تستخدم بدلاً من ذلك مركز جنيف الدولي للمؤتمرات إذا اقتضى إلغاء مؤتمر الدوحة.</w:t>
      </w:r>
    </w:p>
    <w:p w14:paraId="7DBBBE99" w14:textId="00F4CCE0" w:rsidR="009630DD" w:rsidRPr="009630DD" w:rsidRDefault="00346E07" w:rsidP="009630DD">
      <w:pPr>
        <w:rPr>
          <w:lang w:val="ar-SA" w:bidi="ar-EG"/>
        </w:rPr>
      </w:pPr>
      <w:r>
        <w:t>23.3</w:t>
      </w:r>
      <w:r w:rsidR="009630DD" w:rsidRPr="009630DD">
        <w:rPr>
          <w:rtl/>
        </w:rPr>
        <w:tab/>
        <w:t>وفي حين قال بعض أعضاء المجلس والمراقبين إنهم يؤيدون خطة الطوارئ المقترحة بوصفها تدبير تأمين ضرورياً لتيسير الاستمرارية وإمكانية التنبؤ وضمان إمكانية عقد المؤتمر في الوقت المناسب، حتى إذا تغيرت الظروف، أعرب أعضاء آخرون عن قلقهم إزاء التكاليف الباهظة المترتبة على ذلك وتساءلوا عن الخيارات الأخرى، بما في ذلك إمكانية عقد المؤتمر في الدوحة ولكن في وقت لاحق. ورأى بعض الأعضاء أنه من السابق لأوانه الالتزام بموعد ومكان بديلين محددين في الدورة الحالية. وطلب أحد أعضاء المجلس تحليلاً مفصلاً عن الأرقام المعروضة في الوثيقة C26-EXT/2 فيما يتعلق بتكاليف عقد المؤتمر في مركز جنيف الدولي للمؤتمرات في يناير 2027.</w:t>
      </w:r>
    </w:p>
    <w:p w14:paraId="268BEF4A" w14:textId="14AF8B95" w:rsidR="009630DD" w:rsidRPr="009630DD" w:rsidRDefault="00346E07" w:rsidP="009630DD">
      <w:pPr>
        <w:rPr>
          <w:lang w:val="ar-SA" w:bidi="ar-EG"/>
        </w:rPr>
      </w:pPr>
      <w:r>
        <w:t>24.3</w:t>
      </w:r>
      <w:r w:rsidR="009630DD" w:rsidRPr="009630DD">
        <w:rPr>
          <w:rtl/>
        </w:rPr>
        <w:tab/>
        <w:t>وقال عضو المجلس من سويسرا إن التعاقد مع مركز جنيف الدولي للمؤتمرات من أجل أحداث الاتحاد يتلقى عادة إعانة من حكومته؛ ومع ذلك، لا ينطبق هذا الدعم على أي رسوم إلغاء قد تُتَكبَّد، بما في ذلك ما يتعلق بترتيبات الطوارئ قيد المناقشة.</w:t>
      </w:r>
    </w:p>
    <w:p w14:paraId="6167BF86" w14:textId="3456270C" w:rsidR="009630DD" w:rsidRPr="009630DD" w:rsidRDefault="00346E07" w:rsidP="009630DD">
      <w:pPr>
        <w:rPr>
          <w:lang w:val="ar-SA" w:bidi="ar-EG"/>
        </w:rPr>
      </w:pPr>
      <w:r>
        <w:t>25.3</w:t>
      </w:r>
      <w:r w:rsidR="009630DD" w:rsidRPr="009630DD">
        <w:rPr>
          <w:rtl/>
        </w:rPr>
        <w:tab/>
        <w:t xml:space="preserve">واقترح عضو المجلس من رومانيا، التي استضافت مؤتمر المندوبين المفوضين (بوخارست، </w:t>
      </w:r>
      <w:proofErr w:type="gramStart"/>
      <w:r w:rsidR="009630DD" w:rsidRPr="009630DD">
        <w:rPr>
          <w:rtl/>
        </w:rPr>
        <w:t>2022)،</w:t>
      </w:r>
      <w:proofErr w:type="gramEnd"/>
      <w:r w:rsidR="009630DD" w:rsidRPr="009630DD">
        <w:rPr>
          <w:rtl/>
        </w:rPr>
        <w:t xml:space="preserve"> معالجة الوضع بإدراج أحكام مناسبة في اتفاق البلد المضيف الذي سيُوقَّع بين قطر والاتحاد.</w:t>
      </w:r>
    </w:p>
    <w:p w14:paraId="642B691F" w14:textId="2A2FBD95" w:rsidR="009630DD" w:rsidRPr="009630DD" w:rsidRDefault="00346E07" w:rsidP="009630DD">
      <w:pPr>
        <w:rPr>
          <w:lang w:val="ar-SA" w:bidi="ar-EG"/>
        </w:rPr>
      </w:pPr>
      <w:r>
        <w:t>26.3</w:t>
      </w:r>
      <w:r w:rsidR="009630DD" w:rsidRPr="009630DD">
        <w:rPr>
          <w:rtl/>
        </w:rPr>
        <w:tab/>
        <w:t>وشددت الأمينة العامة على أهمية الموافقة على خطة طوارئ بوصفها عنصراً حكيماً وحذراً ومسؤولاً في ترتيبات عقد المؤتمر. وأضافت أن تأمين مكان يسمح بأقل تأجيل ممكن، إذا اقتضت الظروف ذلك، هو في مصلحة الاتحاد.</w:t>
      </w:r>
    </w:p>
    <w:p w14:paraId="706CA43F" w14:textId="24EE1593" w:rsidR="009630DD" w:rsidRPr="009630DD" w:rsidRDefault="00346E07" w:rsidP="009630DD">
      <w:pPr>
        <w:rPr>
          <w:lang w:val="ar-SA" w:bidi="ar-EG"/>
        </w:rPr>
      </w:pPr>
      <w:r>
        <w:t>27.3</w:t>
      </w:r>
      <w:r w:rsidR="009630DD" w:rsidRPr="009630DD">
        <w:rPr>
          <w:rtl/>
        </w:rPr>
        <w:tab/>
        <w:t xml:space="preserve">وأضاف نائب الأمينة العامة أن الأمانة أجرت بحثاً شاملاً ولكنه غير مثمر عن أماكن أخرى مناسبة في جنيف. واعتبر أن الخيار المطروح يمثل أدنى تكلفة والأسرع توفراً؛ وإذا لم يُراعَ الخير وأُلغيَ المؤتمر في الدوحة في اللحظات الأخيرة، فمن المرجح أن يستغرق الأمر ستة أشهر على الأقل قبل </w:t>
      </w:r>
      <w:r w:rsidR="00102A32">
        <w:rPr>
          <w:rFonts w:hint="cs"/>
          <w:rtl/>
        </w:rPr>
        <w:t xml:space="preserve">إمكانية </w:t>
      </w:r>
      <w:r w:rsidR="009630DD" w:rsidRPr="009630DD">
        <w:rPr>
          <w:rtl/>
        </w:rPr>
        <w:t>اتخاذ ترتيبات بديلة. وقال إن تأخير المؤتمر سيؤخر اتخاذ قراراته، بما يشمل تأثيرات غير مقبولة على سير أعمال الاتحاد. وختم بالقول إنه من المطلوب الآن اتخاذ قرار على وجه السرعة بما أن مركز جنيف الدولي للمؤتمرات أبلغ الأمانة في الآونة الأخيرة بتلقي طلبات حجز أخرى لشهر يناير 2027.</w:t>
      </w:r>
    </w:p>
    <w:p w14:paraId="12E60ADD" w14:textId="78A11C43" w:rsidR="009630DD" w:rsidRPr="009630DD" w:rsidRDefault="00346E07" w:rsidP="009630DD">
      <w:pPr>
        <w:rPr>
          <w:lang w:val="ar-SA" w:bidi="ar-EG"/>
        </w:rPr>
      </w:pPr>
      <w:r>
        <w:t>28.3</w:t>
      </w:r>
      <w:r w:rsidR="009630DD" w:rsidRPr="009630DD">
        <w:rPr>
          <w:rtl/>
        </w:rPr>
        <w:tab/>
        <w:t xml:space="preserve">ورداً على سؤال طرحه أحد أعضاء المجلس، قال رئيس دائرة إدارة الموارد المالية إن خدمات الترجمة الشفوية والترجمة التحريرية لمؤتمر المندوبين المفوضين لعام 2026 أُدرجت في ميزانية الاتحاد لفترة السنتين </w:t>
      </w:r>
      <w:r w:rsidR="00C526C4">
        <w:t>2027</w:t>
      </w:r>
      <w:r w:rsidR="00C526C4">
        <w:noBreakHyphen/>
        <w:t>2026</w:t>
      </w:r>
      <w:r w:rsidR="009630DD" w:rsidRPr="009630DD">
        <w:rPr>
          <w:rtl/>
        </w:rPr>
        <w:t xml:space="preserve">، وتمت الموافقة عليها في قرار المجلس 1435 (دورة المجلس لعام </w:t>
      </w:r>
      <w:proofErr w:type="gramStart"/>
      <w:r w:rsidR="009630DD" w:rsidRPr="009630DD">
        <w:rPr>
          <w:rtl/>
        </w:rPr>
        <w:t>2025)،</w:t>
      </w:r>
      <w:proofErr w:type="gramEnd"/>
      <w:r w:rsidR="009630DD" w:rsidRPr="009630DD">
        <w:rPr>
          <w:rtl/>
        </w:rPr>
        <w:t xml:space="preserve"> ولم تُدرج في تكاليف التعاقد مع مركز جنيف الدولي للمؤتمرات. ورداً على عضو آخر، أجاب أنه وفقاً للمقرر 5 (المراجَع في بوخارست، 2022) لمؤتمر المندوبين المفوضين، ينبغي الإبقاء على مستوى حساب الاحتياطي أعلى من 6 في المائة من مجموع النفقات السنوية. وأضاف أن رصيد حساب الاحتياطي تجاوز 31 مليون فرنك سويسري في 31 ديسمبر 2025، وهو ما يمثل معدل تغطية بنسبة 19,86 في المائة.</w:t>
      </w:r>
    </w:p>
    <w:p w14:paraId="1E3B6B12" w14:textId="1A992C44" w:rsidR="009630DD" w:rsidRPr="009630DD" w:rsidRDefault="00346E07" w:rsidP="009630DD">
      <w:pPr>
        <w:rPr>
          <w:lang w:val="ar-SA" w:bidi="ar-EG"/>
        </w:rPr>
      </w:pPr>
      <w:r>
        <w:t>29.3</w:t>
      </w:r>
      <w:r w:rsidR="009630DD" w:rsidRPr="009630DD">
        <w:rPr>
          <w:rtl/>
        </w:rPr>
        <w:tab/>
        <w:t>واعتبر الرئيس أن المجلس يوافق على الإبقاء على خطة طوارئ تنطوي على استخدام مركز جنيف الدولي للمؤتمرات، في حال ألغت الأمينة العامة المؤتمر.</w:t>
      </w:r>
    </w:p>
    <w:p w14:paraId="68876083" w14:textId="39C75C6D" w:rsidR="009630DD" w:rsidRPr="009630DD" w:rsidRDefault="00346E07" w:rsidP="009630DD">
      <w:pPr>
        <w:rPr>
          <w:lang w:val="ar-SA" w:bidi="ar-EG"/>
        </w:rPr>
      </w:pPr>
      <w:r>
        <w:t>30.3</w:t>
      </w:r>
      <w:r w:rsidR="009630DD" w:rsidRPr="009630DD">
        <w:rPr>
          <w:rtl/>
        </w:rPr>
        <w:tab/>
      </w:r>
      <w:r w:rsidR="009630DD" w:rsidRPr="009630DD">
        <w:rPr>
          <w:b/>
          <w:bCs/>
          <w:rtl/>
        </w:rPr>
        <w:t>واتُّفق</w:t>
      </w:r>
      <w:r w:rsidR="009630DD" w:rsidRPr="009630DD">
        <w:rPr>
          <w:rtl/>
        </w:rPr>
        <w:t xml:space="preserve"> على ذلك.</w:t>
      </w:r>
    </w:p>
    <w:p w14:paraId="2C8E6CAA" w14:textId="722FC9D2" w:rsidR="009630DD" w:rsidRPr="009630DD" w:rsidRDefault="00346E07" w:rsidP="009630DD">
      <w:pPr>
        <w:rPr>
          <w:lang w:val="ar-SA" w:bidi="ar-EG"/>
        </w:rPr>
      </w:pPr>
      <w:r>
        <w:t>31.3</w:t>
      </w:r>
      <w:r w:rsidR="009630DD" w:rsidRPr="009630DD">
        <w:rPr>
          <w:rtl/>
        </w:rPr>
        <w:tab/>
        <w:t xml:space="preserve">واعتبر الرئيس أيضاً أن المجلس يقرّ الموافقة على استخدام حساب الاحتياطي لتغطية رسوم إلغاء مؤتمر جنيف الدولي للمؤتمرات حتى </w:t>
      </w:r>
      <w:r w:rsidR="003445BA">
        <w:t>1 003 950</w:t>
      </w:r>
      <w:r w:rsidR="009630DD" w:rsidRPr="009630DD">
        <w:rPr>
          <w:rtl/>
        </w:rPr>
        <w:t xml:space="preserve"> فرنكاً سويسرياً.</w:t>
      </w:r>
    </w:p>
    <w:p w14:paraId="6EEB7EE3" w14:textId="652BF5B4" w:rsidR="009630DD" w:rsidRPr="009630DD" w:rsidRDefault="00346E07" w:rsidP="009630DD">
      <w:pPr>
        <w:rPr>
          <w:lang w:val="ar-SA" w:bidi="ar-EG"/>
        </w:rPr>
      </w:pPr>
      <w:r>
        <w:t>32.3</w:t>
      </w:r>
      <w:r w:rsidR="009630DD" w:rsidRPr="009630DD">
        <w:rPr>
          <w:rtl/>
        </w:rPr>
        <w:tab/>
      </w:r>
      <w:r w:rsidR="009630DD" w:rsidRPr="009630DD">
        <w:rPr>
          <w:b/>
          <w:bCs/>
          <w:rtl/>
        </w:rPr>
        <w:t>واتُّفق</w:t>
      </w:r>
      <w:r w:rsidR="009630DD" w:rsidRPr="009630DD">
        <w:rPr>
          <w:rtl/>
        </w:rPr>
        <w:t xml:space="preserve"> على ذلك.</w:t>
      </w:r>
    </w:p>
    <w:p w14:paraId="5B6FAF18" w14:textId="7FDA89AF" w:rsidR="009630DD" w:rsidRPr="009630DD" w:rsidRDefault="00346E07" w:rsidP="009630DD">
      <w:pPr>
        <w:rPr>
          <w:lang w:val="ar-SA" w:bidi="ar-EG"/>
        </w:rPr>
      </w:pPr>
      <w:r>
        <w:t>33.3</w:t>
      </w:r>
      <w:r w:rsidR="009630DD" w:rsidRPr="009630DD">
        <w:rPr>
          <w:rtl/>
        </w:rPr>
        <w:tab/>
        <w:t>ودعا الرئيس المجلس إلى النظر في المواعيد المحددة التي سيحجز فيها مركز جنيف الدولي للمؤتمرات بوصفها حالة طوارئ، وعقد المؤتمر، رهناً بالتشاور مع الدول الأعضاء، على النحو المبين في الوثيقة C26-EXT/2.</w:t>
      </w:r>
    </w:p>
    <w:p w14:paraId="669D0375" w14:textId="2DF98086" w:rsidR="009630DD" w:rsidRPr="009630DD" w:rsidRDefault="00346E07" w:rsidP="009630DD">
      <w:pPr>
        <w:rPr>
          <w:lang w:val="ar-SA" w:bidi="ar-EG"/>
        </w:rPr>
      </w:pPr>
      <w:r>
        <w:t>34.3</w:t>
      </w:r>
      <w:r w:rsidR="009630DD" w:rsidRPr="009630DD">
        <w:rPr>
          <w:rtl/>
        </w:rPr>
        <w:tab/>
        <w:t>واقترح أحد أعضاء المجلس ألا تجسد الإشارة إلى المشاورة السيناريو المعروض في القسم 5 من تلك الوثيقة، الذي يشير صراحةً إلى الحصول على تأييد أغلبية الدول الأعضاء.</w:t>
      </w:r>
    </w:p>
    <w:p w14:paraId="309A943E" w14:textId="001D7DB5" w:rsidR="009630DD" w:rsidRPr="009630DD" w:rsidRDefault="00346E07" w:rsidP="009630DD">
      <w:pPr>
        <w:rPr>
          <w:lang w:val="ar-SA" w:bidi="ar-EG"/>
        </w:rPr>
      </w:pPr>
      <w:r>
        <w:lastRenderedPageBreak/>
        <w:t>35.3</w:t>
      </w:r>
      <w:r w:rsidR="009630DD" w:rsidRPr="009630DD">
        <w:rPr>
          <w:rtl/>
        </w:rPr>
        <w:tab/>
        <w:t>واعتبر الرئيس أن المجلس يوافق على عقد المؤتمر في جنيف في الفترة من 11 إلى 29 يناير 2027، في حال إلغاء المؤتمر في الدوحة، وذلك رهناً بدعم أغلبية الدول الأعضاء في الاتحاد من خلال مشاورات تستغرق أسبوعين.</w:t>
      </w:r>
    </w:p>
    <w:p w14:paraId="3535E837" w14:textId="4C200D73" w:rsidR="009630DD" w:rsidRPr="009630DD" w:rsidRDefault="00346E07" w:rsidP="009630DD">
      <w:pPr>
        <w:rPr>
          <w:lang w:val="ar-SA" w:bidi="ar-EG"/>
        </w:rPr>
      </w:pPr>
      <w:r>
        <w:t>36.3</w:t>
      </w:r>
      <w:r w:rsidR="009630DD" w:rsidRPr="009630DD">
        <w:rPr>
          <w:rtl/>
        </w:rPr>
        <w:tab/>
      </w:r>
      <w:r w:rsidR="009630DD" w:rsidRPr="009630DD">
        <w:rPr>
          <w:b/>
          <w:bCs/>
          <w:rtl/>
        </w:rPr>
        <w:t>واتُّفق</w:t>
      </w:r>
      <w:r w:rsidR="009630DD" w:rsidRPr="009630DD">
        <w:rPr>
          <w:rtl/>
        </w:rPr>
        <w:t xml:space="preserve"> على ذلك.</w:t>
      </w:r>
    </w:p>
    <w:p w14:paraId="701A49B7" w14:textId="77777777" w:rsidR="009630DD" w:rsidRPr="009630DD" w:rsidRDefault="009630DD" w:rsidP="00346E07">
      <w:pPr>
        <w:pStyle w:val="Heading1"/>
        <w:rPr>
          <w:lang w:val="ar-SA" w:bidi="ar-EG"/>
        </w:rPr>
      </w:pPr>
      <w:r w:rsidRPr="009630DD">
        <w:rPr>
          <w:rtl/>
        </w:rPr>
        <w:t>4</w:t>
      </w:r>
      <w:r w:rsidRPr="009630DD">
        <w:rPr>
          <w:rtl/>
        </w:rPr>
        <w:tab/>
        <w:t>اختتام الجلسة</w:t>
      </w:r>
    </w:p>
    <w:p w14:paraId="3B8AD31D" w14:textId="6E9BC690" w:rsidR="009630DD" w:rsidRPr="009630DD" w:rsidRDefault="00346E07" w:rsidP="009630DD">
      <w:pPr>
        <w:rPr>
          <w:lang w:val="ar-SA" w:bidi="ar-EG"/>
        </w:rPr>
      </w:pPr>
      <w:r>
        <w:t>1.4</w:t>
      </w:r>
      <w:r w:rsidR="009630DD" w:rsidRPr="009630DD">
        <w:rPr>
          <w:rtl/>
        </w:rPr>
        <w:tab/>
        <w:t>رحبت الأمينة العامة بالقيادة والالتزام اللذين أبداهما رئيس المجلس ونائبه ومشاركة جميع أعضاء المجلس والمراقبين في السعي إلى ضمان إمكانية عقد مؤتمر المندوبين المفوضين لعام 2026 بطريقة آمنة ومأمونة وممكن النفاذ إليها. وشجعت جميع الدول الأعضاء على المشاركة على أعلى المستويات في المناقشات التي سترسم معالم مستقبل الاتحاد في السنوات الأربع القادمة.</w:t>
      </w:r>
    </w:p>
    <w:p w14:paraId="57D1CD16" w14:textId="788A7756" w:rsidR="009630DD" w:rsidRPr="009630DD" w:rsidRDefault="00346E07" w:rsidP="009630DD">
      <w:pPr>
        <w:rPr>
          <w:lang w:val="ar-SA" w:bidi="ar-EG"/>
        </w:rPr>
      </w:pPr>
      <w:r>
        <w:t>2.4</w:t>
      </w:r>
      <w:r w:rsidR="009630DD" w:rsidRPr="009630DD">
        <w:rPr>
          <w:rtl/>
        </w:rPr>
        <w:tab/>
        <w:t>وقال الرئيس إن المؤتمر سيكون أساسياً ليس للاتحاد فحسب، بل ولا سيما للشباب في جميع أنحاء العالم، الذين يواجهون حالة عدم اليقين الناجمة عن المشهد الرقمي والاقتصادي سريع التغير. وأضاف أن في هذه المرحلة الحرجة يتعين على الاتحاد إتاحة قيادة واضحة واتخاذ قرارات سليمة بشأن المواضيع التي تدخل في نطاق ولايته.</w:t>
      </w:r>
    </w:p>
    <w:p w14:paraId="2098432F" w14:textId="33137101" w:rsidR="009630DD" w:rsidRPr="009630DD" w:rsidRDefault="009630DD" w:rsidP="00936BBB">
      <w:pPr>
        <w:tabs>
          <w:tab w:val="clear" w:pos="794"/>
          <w:tab w:val="left" w:pos="6236"/>
        </w:tabs>
        <w:spacing w:before="600"/>
        <w:rPr>
          <w:lang w:val="ar-SA" w:bidi="ar-EG"/>
        </w:rPr>
      </w:pPr>
      <w:r w:rsidRPr="009630DD">
        <w:rPr>
          <w:rtl/>
        </w:rPr>
        <w:t>الأمينة العامة:</w:t>
      </w:r>
      <w:r w:rsidRPr="009630DD">
        <w:rPr>
          <w:rtl/>
        </w:rPr>
        <w:tab/>
        <w:t>الرئيس:</w:t>
      </w:r>
      <w:r w:rsidR="009024FB">
        <w:rPr>
          <w:rtl/>
          <w:lang w:val="ar-SA" w:bidi="ar-EG"/>
        </w:rPr>
        <w:br/>
      </w:r>
      <w:r w:rsidRPr="009630DD">
        <w:rPr>
          <w:rtl/>
        </w:rPr>
        <w:t>د. بوغدان-مارتن</w:t>
      </w:r>
      <w:r w:rsidRPr="009630DD">
        <w:rPr>
          <w:rtl/>
        </w:rPr>
        <w:tab/>
        <w:t>ب. تيجاني</w:t>
      </w:r>
    </w:p>
    <w:sectPr w:rsidR="009630DD" w:rsidRPr="009630DD" w:rsidSect="006F363C">
      <w:footerReference w:type="default" r:id="rId20"/>
      <w:headerReference w:type="first" r:id="rId21"/>
      <w:footerReference w:type="first" r:id="rId22"/>
      <w:type w:val="oddPage"/>
      <w:pgSz w:w="11907" w:h="16840"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07AE6" w14:textId="77777777" w:rsidR="00972D5A" w:rsidRDefault="00972D5A" w:rsidP="006C3242">
      <w:pPr>
        <w:spacing w:before="0" w:line="240" w:lineRule="auto"/>
      </w:pPr>
      <w:r>
        <w:separator/>
      </w:r>
    </w:p>
  </w:endnote>
  <w:endnote w:type="continuationSeparator" w:id="0">
    <w:p w14:paraId="10CFE0C3" w14:textId="77777777" w:rsidR="00972D5A" w:rsidRDefault="00972D5A"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Traditional Arabic">
    <w:altName w:val="Times New Roman"/>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bidiVisual/>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7"/>
      <w:gridCol w:w="7874"/>
      <w:gridCol w:w="443"/>
    </w:tblGrid>
    <w:tr w:rsidR="00F50E3F" w:rsidRPr="007B0AA0" w14:paraId="7E8B1D75" w14:textId="77777777" w:rsidTr="00A67F05">
      <w:trPr>
        <w:jc w:val="center"/>
      </w:trPr>
      <w:tc>
        <w:tcPr>
          <w:tcW w:w="868" w:type="pct"/>
          <w:vAlign w:val="center"/>
        </w:tcPr>
        <w:p w14:paraId="6E2DF2AB" w14:textId="6992D3A0" w:rsidR="00F50E3F" w:rsidRPr="007B0AA0" w:rsidRDefault="00BB428B" w:rsidP="006F363C">
          <w:pPr>
            <w:tabs>
              <w:tab w:val="clear" w:pos="794"/>
            </w:tabs>
            <w:overflowPunct w:val="0"/>
            <w:autoSpaceDE w:val="0"/>
            <w:autoSpaceDN w:val="0"/>
            <w:bidi w:val="0"/>
            <w:adjustRightInd w:val="0"/>
            <w:spacing w:before="0" w:line="240" w:lineRule="auto"/>
            <w:jc w:val="right"/>
            <w:textAlignment w:val="baseline"/>
            <w:rPr>
              <w:rFonts w:ascii="Calibri" w:hAnsi="Calibri" w:cs="Arial"/>
              <w:noProof/>
              <w:sz w:val="18"/>
            </w:rPr>
          </w:pPr>
          <w:r>
            <w:rPr>
              <w:rFonts w:ascii="Calibri" w:hAnsi="Calibri" w:cs="Arial"/>
              <w:sz w:val="18"/>
              <w:szCs w:val="14"/>
            </w:rPr>
            <w:t>2602221</w:t>
          </w:r>
        </w:p>
      </w:tc>
      <w:tc>
        <w:tcPr>
          <w:tcW w:w="3912" w:type="pct"/>
        </w:tcPr>
        <w:p w14:paraId="73C37976" w14:textId="4830453A" w:rsidR="00F50E3F" w:rsidRPr="007B0AA0" w:rsidRDefault="00F50E3F" w:rsidP="006F363C">
          <w:pPr>
            <w:tabs>
              <w:tab w:val="clear" w:pos="794"/>
              <w:tab w:val="left" w:pos="862"/>
              <w:tab w:val="right" w:pos="8505"/>
              <w:tab w:val="right" w:pos="9639"/>
            </w:tabs>
            <w:overflowPunct w:val="0"/>
            <w:autoSpaceDE w:val="0"/>
            <w:autoSpaceDN w:val="0"/>
            <w:adjustRightInd w:val="0"/>
            <w:spacing w:before="0" w:line="240" w:lineRule="auto"/>
            <w:jc w:val="right"/>
            <w:textAlignment w:val="baseline"/>
            <w:rPr>
              <w:rFonts w:ascii="Arial" w:hAnsi="Arial" w:cs="Arial"/>
              <w:b/>
              <w:bCs/>
              <w:color w:val="7F7F7F"/>
              <w:sz w:val="18"/>
              <w:szCs w:val="18"/>
            </w:rPr>
          </w:pPr>
          <w:r w:rsidRPr="007B0AA0">
            <w:rPr>
              <w:rFonts w:ascii="Calibri" w:hAnsi="Calibri" w:cs="Arial"/>
              <w:bCs/>
              <w:color w:val="7F7F7F"/>
              <w:sz w:val="18"/>
            </w:rPr>
            <w:t>C2</w:t>
          </w:r>
          <w:r w:rsidR="00EB6356">
            <w:rPr>
              <w:rFonts w:ascii="Calibri" w:hAnsi="Calibri" w:cs="Arial"/>
              <w:bCs/>
              <w:color w:val="7F7F7F"/>
              <w:sz w:val="18"/>
            </w:rPr>
            <w:t>6</w:t>
          </w:r>
          <w:r w:rsidR="00E7321B">
            <w:rPr>
              <w:rFonts w:ascii="Calibri" w:hAnsi="Calibri" w:cs="Arial"/>
              <w:bCs/>
              <w:color w:val="7F7F7F"/>
              <w:sz w:val="18"/>
            </w:rPr>
            <w:t>-EXT</w:t>
          </w:r>
          <w:r w:rsidRPr="007B0AA0">
            <w:rPr>
              <w:rFonts w:ascii="Calibri" w:hAnsi="Calibri" w:cs="Arial"/>
              <w:bCs/>
              <w:color w:val="7F7F7F"/>
              <w:sz w:val="18"/>
            </w:rPr>
            <w:t>/</w:t>
          </w:r>
          <w:r w:rsidR="00BB428B">
            <w:rPr>
              <w:rFonts w:ascii="Calibri" w:hAnsi="Calibri" w:cs="Arial"/>
              <w:bCs/>
              <w:color w:val="7F7F7F"/>
              <w:sz w:val="18"/>
            </w:rPr>
            <w:t>8</w:t>
          </w:r>
          <w:r w:rsidRPr="007B0AA0">
            <w:rPr>
              <w:rFonts w:ascii="Calibri" w:hAnsi="Calibri" w:cs="Arial"/>
              <w:bCs/>
              <w:color w:val="7F7F7F"/>
              <w:sz w:val="18"/>
            </w:rPr>
            <w:t>-</w:t>
          </w:r>
          <w:r>
            <w:rPr>
              <w:rFonts w:ascii="Calibri" w:hAnsi="Calibri" w:cs="Arial"/>
              <w:bCs/>
              <w:color w:val="7F7F7F"/>
              <w:sz w:val="18"/>
            </w:rPr>
            <w:t>A</w:t>
          </w:r>
        </w:p>
      </w:tc>
      <w:tc>
        <w:tcPr>
          <w:tcW w:w="220" w:type="pct"/>
        </w:tcPr>
        <w:p w14:paraId="2D17A113" w14:textId="77777777" w:rsidR="00F50E3F" w:rsidRPr="007B0AA0" w:rsidRDefault="00F50E3F" w:rsidP="006F363C">
          <w:pPr>
            <w:tabs>
              <w:tab w:val="clear" w:pos="794"/>
              <w:tab w:val="left" w:pos="862"/>
              <w:tab w:val="right" w:pos="8505"/>
              <w:tab w:val="right" w:pos="9639"/>
            </w:tabs>
            <w:overflowPunct w:val="0"/>
            <w:autoSpaceDE w:val="0"/>
            <w:autoSpaceDN w:val="0"/>
            <w:adjustRightInd w:val="0"/>
            <w:spacing w:before="0" w:line="240" w:lineRule="auto"/>
            <w:jc w:val="right"/>
            <w:textAlignment w:val="baseline"/>
            <w:rPr>
              <w:rFonts w:ascii="Calibri" w:hAnsi="Calibri" w:cs="Arial"/>
              <w:bCs/>
              <w:color w:val="7F7F7F"/>
              <w:sz w:val="18"/>
            </w:rPr>
          </w:pPr>
          <w:r w:rsidRPr="007B0AA0">
            <w:rPr>
              <w:rFonts w:ascii="Calibri" w:hAnsi="Calibri" w:cs="Arial"/>
              <w:color w:val="7F7F7F"/>
              <w:sz w:val="18"/>
            </w:rPr>
            <w:fldChar w:fldCharType="begin"/>
          </w:r>
          <w:r w:rsidRPr="007B0AA0">
            <w:rPr>
              <w:rFonts w:ascii="Calibri" w:hAnsi="Calibri" w:cs="Arial"/>
              <w:color w:val="7F7F7F"/>
              <w:sz w:val="18"/>
            </w:rPr>
            <w:instrText>PAGE</w:instrText>
          </w:r>
          <w:r w:rsidRPr="007B0AA0">
            <w:rPr>
              <w:rFonts w:ascii="Calibri" w:hAnsi="Calibri" w:cs="Arial"/>
              <w:color w:val="7F7F7F"/>
              <w:sz w:val="18"/>
            </w:rPr>
            <w:fldChar w:fldCharType="separate"/>
          </w:r>
          <w:r>
            <w:rPr>
              <w:rFonts w:cs="Arial"/>
              <w:color w:val="7F7F7F"/>
              <w:sz w:val="18"/>
            </w:rPr>
            <w:t>1</w:t>
          </w:r>
          <w:r w:rsidRPr="007B0AA0">
            <w:rPr>
              <w:rFonts w:ascii="Calibri" w:hAnsi="Calibri" w:cs="Arial"/>
              <w:noProof/>
              <w:color w:val="7F7F7F"/>
              <w:sz w:val="18"/>
            </w:rPr>
            <w:fldChar w:fldCharType="end"/>
          </w:r>
        </w:p>
      </w:tc>
    </w:tr>
  </w:tbl>
  <w:p w14:paraId="39F5FD40" w14:textId="77777777" w:rsidR="006C3242" w:rsidRPr="00BB428B" w:rsidRDefault="006C3242" w:rsidP="00BA04B2">
    <w:pPr>
      <w:pStyle w:val="Footer"/>
      <w:tabs>
        <w:tab w:val="clear" w:pos="4153"/>
        <w:tab w:val="clear" w:pos="8306"/>
        <w:tab w:val="center" w:pos="5103"/>
        <w:tab w:val="right" w:pos="9639"/>
      </w:tabs>
      <w:rPr>
        <w:sz w:val="2"/>
        <w:szCs w:val="2"/>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bidiVisual/>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39"/>
      <w:gridCol w:w="7584"/>
      <w:gridCol w:w="441"/>
    </w:tblGrid>
    <w:tr w:rsidR="007B0AA0" w:rsidRPr="007B0AA0" w14:paraId="4C8B746D" w14:textId="77777777" w:rsidTr="00A67F05">
      <w:trPr>
        <w:jc w:val="center"/>
      </w:trPr>
      <w:tc>
        <w:tcPr>
          <w:tcW w:w="1013" w:type="pct"/>
          <w:vAlign w:val="center"/>
        </w:tcPr>
        <w:p w14:paraId="718B8B22" w14:textId="77777777" w:rsidR="007B0AA0" w:rsidRPr="00660DEA" w:rsidRDefault="00EB6356" w:rsidP="00A67F05">
          <w:pPr>
            <w:tabs>
              <w:tab w:val="clear" w:pos="794"/>
            </w:tabs>
            <w:overflowPunct w:val="0"/>
            <w:autoSpaceDE w:val="0"/>
            <w:autoSpaceDN w:val="0"/>
            <w:bidi w:val="0"/>
            <w:adjustRightInd w:val="0"/>
            <w:spacing w:before="0" w:line="240" w:lineRule="auto"/>
            <w:jc w:val="right"/>
            <w:textAlignment w:val="baseline"/>
            <w:rPr>
              <w:rFonts w:ascii="Calibri" w:hAnsi="Calibri" w:cs="Arial"/>
              <w:noProof/>
              <w:color w:val="7F7F7F"/>
              <w:sz w:val="18"/>
            </w:rPr>
          </w:pPr>
          <w:hyperlink r:id="rId1" w:anchor="/ar" w:history="1">
            <w:r>
              <w:rPr>
                <w:rStyle w:val="Hyperlink"/>
              </w:rPr>
              <w:t>council.itu.int/2026</w:t>
            </w:r>
          </w:hyperlink>
        </w:p>
      </w:tc>
      <w:tc>
        <w:tcPr>
          <w:tcW w:w="3768" w:type="pct"/>
        </w:tcPr>
        <w:p w14:paraId="11659ADB" w14:textId="389B99DD" w:rsidR="007B0AA0" w:rsidRPr="007B0AA0" w:rsidRDefault="007B0AA0" w:rsidP="006F363C">
          <w:pPr>
            <w:tabs>
              <w:tab w:val="clear" w:pos="794"/>
              <w:tab w:val="left" w:pos="862"/>
              <w:tab w:val="right" w:pos="8505"/>
              <w:tab w:val="right" w:pos="9639"/>
            </w:tabs>
            <w:overflowPunct w:val="0"/>
            <w:autoSpaceDE w:val="0"/>
            <w:autoSpaceDN w:val="0"/>
            <w:adjustRightInd w:val="0"/>
            <w:spacing w:before="0" w:line="240" w:lineRule="auto"/>
            <w:jc w:val="right"/>
            <w:textAlignment w:val="baseline"/>
            <w:rPr>
              <w:rFonts w:ascii="Arial" w:hAnsi="Arial" w:cs="Arial"/>
              <w:b/>
              <w:bCs/>
              <w:color w:val="7F7F7F"/>
              <w:sz w:val="18"/>
              <w:szCs w:val="18"/>
            </w:rPr>
          </w:pPr>
          <w:r w:rsidRPr="007B0AA0">
            <w:rPr>
              <w:rFonts w:ascii="Calibri" w:hAnsi="Calibri" w:cs="Arial"/>
              <w:bCs/>
              <w:color w:val="7F7F7F"/>
              <w:sz w:val="18"/>
            </w:rPr>
            <w:t>C2</w:t>
          </w:r>
          <w:r w:rsidR="00EB6356">
            <w:rPr>
              <w:rFonts w:ascii="Calibri" w:hAnsi="Calibri" w:cs="Arial"/>
              <w:bCs/>
              <w:color w:val="7F7F7F"/>
              <w:sz w:val="18"/>
            </w:rPr>
            <w:t>6</w:t>
          </w:r>
          <w:r w:rsidR="00E7321B">
            <w:rPr>
              <w:rFonts w:ascii="Calibri" w:hAnsi="Calibri" w:cs="Arial"/>
              <w:bCs/>
              <w:color w:val="7F7F7F"/>
              <w:sz w:val="18"/>
            </w:rPr>
            <w:t>-EXT</w:t>
          </w:r>
          <w:r w:rsidRPr="007B0AA0">
            <w:rPr>
              <w:rFonts w:ascii="Calibri" w:hAnsi="Calibri" w:cs="Arial"/>
              <w:bCs/>
              <w:color w:val="7F7F7F"/>
              <w:sz w:val="18"/>
            </w:rPr>
            <w:t>/</w:t>
          </w:r>
          <w:r w:rsidR="00BB428B">
            <w:rPr>
              <w:rFonts w:ascii="Calibri" w:hAnsi="Calibri" w:cs="Arial"/>
              <w:bCs/>
              <w:color w:val="7F7F7F"/>
              <w:sz w:val="18"/>
            </w:rPr>
            <w:t>8</w:t>
          </w:r>
          <w:r w:rsidRPr="007B0AA0">
            <w:rPr>
              <w:rFonts w:ascii="Calibri" w:hAnsi="Calibri" w:cs="Arial"/>
              <w:bCs/>
              <w:color w:val="7F7F7F"/>
              <w:sz w:val="18"/>
            </w:rPr>
            <w:t>-</w:t>
          </w:r>
          <w:r>
            <w:rPr>
              <w:rFonts w:ascii="Calibri" w:hAnsi="Calibri" w:cs="Arial"/>
              <w:bCs/>
              <w:color w:val="7F7F7F"/>
              <w:sz w:val="18"/>
            </w:rPr>
            <w:t>A</w:t>
          </w:r>
        </w:p>
      </w:tc>
      <w:tc>
        <w:tcPr>
          <w:tcW w:w="220" w:type="pct"/>
        </w:tcPr>
        <w:p w14:paraId="01F26EA5" w14:textId="77777777" w:rsidR="007B0AA0" w:rsidRPr="007B0AA0" w:rsidRDefault="00F50E3F" w:rsidP="006F363C">
          <w:pPr>
            <w:tabs>
              <w:tab w:val="clear" w:pos="794"/>
              <w:tab w:val="left" w:pos="862"/>
              <w:tab w:val="right" w:pos="8505"/>
              <w:tab w:val="right" w:pos="9639"/>
            </w:tabs>
            <w:overflowPunct w:val="0"/>
            <w:autoSpaceDE w:val="0"/>
            <w:autoSpaceDN w:val="0"/>
            <w:adjustRightInd w:val="0"/>
            <w:spacing w:before="0" w:line="240" w:lineRule="auto"/>
            <w:jc w:val="right"/>
            <w:textAlignment w:val="baseline"/>
            <w:rPr>
              <w:rFonts w:ascii="Calibri" w:hAnsi="Calibri" w:cs="Arial"/>
              <w:bCs/>
              <w:color w:val="7F7F7F"/>
              <w:sz w:val="18"/>
            </w:rPr>
          </w:pPr>
          <w:r w:rsidRPr="007B0AA0">
            <w:rPr>
              <w:rFonts w:ascii="Calibri" w:hAnsi="Calibri" w:cs="Arial"/>
              <w:color w:val="7F7F7F"/>
              <w:sz w:val="18"/>
            </w:rPr>
            <w:fldChar w:fldCharType="begin"/>
          </w:r>
          <w:r w:rsidRPr="007B0AA0">
            <w:rPr>
              <w:rFonts w:ascii="Calibri" w:hAnsi="Calibri" w:cs="Arial"/>
              <w:color w:val="7F7F7F"/>
              <w:sz w:val="18"/>
            </w:rPr>
            <w:instrText>PAGE</w:instrText>
          </w:r>
          <w:r w:rsidRPr="007B0AA0">
            <w:rPr>
              <w:rFonts w:ascii="Calibri" w:hAnsi="Calibri" w:cs="Arial"/>
              <w:color w:val="7F7F7F"/>
              <w:sz w:val="18"/>
            </w:rPr>
            <w:fldChar w:fldCharType="separate"/>
          </w:r>
          <w:r>
            <w:rPr>
              <w:rFonts w:cs="Arial"/>
              <w:color w:val="7F7F7F"/>
              <w:sz w:val="18"/>
            </w:rPr>
            <w:t>1</w:t>
          </w:r>
          <w:r w:rsidRPr="007B0AA0">
            <w:rPr>
              <w:rFonts w:ascii="Calibri" w:hAnsi="Calibri" w:cs="Arial"/>
              <w:noProof/>
              <w:color w:val="7F7F7F"/>
              <w:sz w:val="18"/>
            </w:rPr>
            <w:fldChar w:fldCharType="end"/>
          </w:r>
        </w:p>
      </w:tc>
    </w:tr>
  </w:tbl>
  <w:p w14:paraId="1CFE5431" w14:textId="77777777" w:rsidR="0006468A" w:rsidRPr="00BB428B" w:rsidRDefault="0006468A" w:rsidP="00BA04B2">
    <w:pPr>
      <w:pStyle w:val="Footer"/>
      <w:tabs>
        <w:tab w:val="clear" w:pos="4153"/>
        <w:tab w:val="clear" w:pos="8306"/>
        <w:tab w:val="center" w:pos="5103"/>
        <w:tab w:val="right" w:pos="9639"/>
      </w:tabs>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0D39B" w14:textId="77777777" w:rsidR="00972D5A" w:rsidRDefault="00972D5A" w:rsidP="006C3242">
      <w:pPr>
        <w:spacing w:before="0" w:line="240" w:lineRule="auto"/>
      </w:pPr>
      <w:r>
        <w:separator/>
      </w:r>
    </w:p>
  </w:footnote>
  <w:footnote w:type="continuationSeparator" w:id="0">
    <w:p w14:paraId="4D16FF4C" w14:textId="77777777" w:rsidR="00972D5A" w:rsidRDefault="00972D5A" w:rsidP="006C3242">
      <w:pPr>
        <w:spacing w:before="0" w:line="240" w:lineRule="auto"/>
      </w:pPr>
      <w:r>
        <w:continuationSeparator/>
      </w:r>
    </w:p>
  </w:footnote>
  <w:footnote w:id="1">
    <w:p w14:paraId="3BB82B8D" w14:textId="34D697C6" w:rsidR="003F3015" w:rsidRPr="0012593B" w:rsidRDefault="003F3015" w:rsidP="0012593B">
      <w:pPr>
        <w:pStyle w:val="FootnoteText"/>
        <w:tabs>
          <w:tab w:val="clear" w:pos="794"/>
          <w:tab w:val="left" w:pos="282"/>
        </w:tabs>
        <w:rPr>
          <w:sz w:val="18"/>
          <w:szCs w:val="18"/>
          <w:rtl/>
          <w:lang w:val="en-GB"/>
        </w:rPr>
      </w:pPr>
      <w:r w:rsidRPr="0012593B">
        <w:rPr>
          <w:rStyle w:val="FootnoteReference"/>
          <w:rtl/>
        </w:rPr>
        <w:t>*</w:t>
      </w:r>
      <w:r w:rsidRPr="0012593B">
        <w:rPr>
          <w:sz w:val="18"/>
          <w:szCs w:val="18"/>
          <w:rtl/>
        </w:rPr>
        <w:t xml:space="preserve"> </w:t>
      </w:r>
      <w:r w:rsidRPr="0012593B">
        <w:rPr>
          <w:sz w:val="18"/>
          <w:szCs w:val="18"/>
        </w:rPr>
        <w:tab/>
      </w:r>
      <w:r w:rsidR="0012593B" w:rsidRPr="0012593B">
        <w:rPr>
          <w:sz w:val="18"/>
          <w:szCs w:val="18"/>
          <w:rtl/>
        </w:rPr>
        <w:t>سُحبت هذه الوثيقة بعد الاجتماع.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4E894" w14:textId="77777777" w:rsidR="007B0AA0" w:rsidRPr="00E7321B" w:rsidRDefault="00E7321B" w:rsidP="00E7321B">
    <w:pPr>
      <w:pStyle w:val="Header"/>
      <w:jc w:val="right"/>
    </w:pPr>
    <w:r>
      <w:rPr>
        <w:noProof/>
      </w:rPr>
      <w:drawing>
        <wp:inline distT="0" distB="0" distL="0" distR="0" wp14:anchorId="7D107B3F" wp14:editId="7C551512">
          <wp:extent cx="3107781" cy="936000"/>
          <wp:effectExtent l="0" t="0" r="0" b="0"/>
          <wp:docPr id="1968507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507370" name="Picture 1968507370"/>
                  <pic:cNvPicPr/>
                </pic:nvPicPr>
                <pic:blipFill>
                  <a:blip r:embed="rId1">
                    <a:extLst>
                      <a:ext uri="{28A0092B-C50C-407E-A947-70E740481C1C}">
                        <a14:useLocalDpi xmlns:a14="http://schemas.microsoft.com/office/drawing/2010/main" val="0"/>
                      </a:ext>
                    </a:extLst>
                  </a:blip>
                  <a:stretch>
                    <a:fillRect/>
                  </a:stretch>
                </pic:blipFill>
                <pic:spPr>
                  <a:xfrm>
                    <a:off x="0" y="0"/>
                    <a:ext cx="3107781" cy="936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CC4D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8CC1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8648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866A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52F6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EA1B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E46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48CB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C27F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CA24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80284824">
    <w:abstractNumId w:val="9"/>
  </w:num>
  <w:num w:numId="2" w16cid:durableId="1213425575">
    <w:abstractNumId w:val="7"/>
  </w:num>
  <w:num w:numId="3" w16cid:durableId="813762066">
    <w:abstractNumId w:val="6"/>
  </w:num>
  <w:num w:numId="4" w16cid:durableId="1843542600">
    <w:abstractNumId w:val="5"/>
  </w:num>
  <w:num w:numId="5" w16cid:durableId="1385642253">
    <w:abstractNumId w:val="4"/>
  </w:num>
  <w:num w:numId="6" w16cid:durableId="1349335337">
    <w:abstractNumId w:val="8"/>
  </w:num>
  <w:num w:numId="7" w16cid:durableId="1141918345">
    <w:abstractNumId w:val="3"/>
  </w:num>
  <w:num w:numId="8" w16cid:durableId="1232233848">
    <w:abstractNumId w:val="2"/>
  </w:num>
  <w:num w:numId="9" w16cid:durableId="1796176568">
    <w:abstractNumId w:val="1"/>
  </w:num>
  <w:num w:numId="10" w16cid:durableId="1274243817">
    <w:abstractNumId w:val="0"/>
  </w:num>
  <w:num w:numId="11" w16cid:durableId="21372179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0C4"/>
    <w:rsid w:val="0001696F"/>
    <w:rsid w:val="00023181"/>
    <w:rsid w:val="00040ED1"/>
    <w:rsid w:val="00057769"/>
    <w:rsid w:val="0006468A"/>
    <w:rsid w:val="00074023"/>
    <w:rsid w:val="00090574"/>
    <w:rsid w:val="0009296C"/>
    <w:rsid w:val="000C129A"/>
    <w:rsid w:val="000C1C0E"/>
    <w:rsid w:val="000C548A"/>
    <w:rsid w:val="000E6410"/>
    <w:rsid w:val="000F3BB6"/>
    <w:rsid w:val="00102A32"/>
    <w:rsid w:val="0012593B"/>
    <w:rsid w:val="00146296"/>
    <w:rsid w:val="00182D6B"/>
    <w:rsid w:val="00191059"/>
    <w:rsid w:val="001916F5"/>
    <w:rsid w:val="001B6E2B"/>
    <w:rsid w:val="001C0169"/>
    <w:rsid w:val="001C0C21"/>
    <w:rsid w:val="001D1D50"/>
    <w:rsid w:val="001D64C7"/>
    <w:rsid w:val="001D6745"/>
    <w:rsid w:val="001E446E"/>
    <w:rsid w:val="0020191B"/>
    <w:rsid w:val="00210920"/>
    <w:rsid w:val="002131A4"/>
    <w:rsid w:val="002154EE"/>
    <w:rsid w:val="002276D2"/>
    <w:rsid w:val="0023283D"/>
    <w:rsid w:val="00254393"/>
    <w:rsid w:val="0026373E"/>
    <w:rsid w:val="002638F5"/>
    <w:rsid w:val="00271C43"/>
    <w:rsid w:val="00277DEA"/>
    <w:rsid w:val="00290728"/>
    <w:rsid w:val="002978F4"/>
    <w:rsid w:val="002B028D"/>
    <w:rsid w:val="002B6339"/>
    <w:rsid w:val="002C0104"/>
    <w:rsid w:val="002C3F32"/>
    <w:rsid w:val="002C5E91"/>
    <w:rsid w:val="002E6541"/>
    <w:rsid w:val="00331BB4"/>
    <w:rsid w:val="003340FF"/>
    <w:rsid w:val="00334924"/>
    <w:rsid w:val="003409BC"/>
    <w:rsid w:val="003445BA"/>
    <w:rsid w:val="00346E07"/>
    <w:rsid w:val="00354117"/>
    <w:rsid w:val="00354E65"/>
    <w:rsid w:val="00357185"/>
    <w:rsid w:val="00383829"/>
    <w:rsid w:val="003F3015"/>
    <w:rsid w:val="003F4B29"/>
    <w:rsid w:val="00412320"/>
    <w:rsid w:val="00420F8A"/>
    <w:rsid w:val="0042686F"/>
    <w:rsid w:val="004317D8"/>
    <w:rsid w:val="0043260A"/>
    <w:rsid w:val="00434183"/>
    <w:rsid w:val="00441052"/>
    <w:rsid w:val="00443869"/>
    <w:rsid w:val="00447F32"/>
    <w:rsid w:val="00465C35"/>
    <w:rsid w:val="00491BA9"/>
    <w:rsid w:val="004A4701"/>
    <w:rsid w:val="004B7334"/>
    <w:rsid w:val="004E11DC"/>
    <w:rsid w:val="004F534B"/>
    <w:rsid w:val="004F7BC2"/>
    <w:rsid w:val="00513157"/>
    <w:rsid w:val="00525DDD"/>
    <w:rsid w:val="005409AC"/>
    <w:rsid w:val="005434E0"/>
    <w:rsid w:val="005546CF"/>
    <w:rsid w:val="0055516A"/>
    <w:rsid w:val="0057464F"/>
    <w:rsid w:val="0058491B"/>
    <w:rsid w:val="00590A16"/>
    <w:rsid w:val="00592EA5"/>
    <w:rsid w:val="00594437"/>
    <w:rsid w:val="005A3170"/>
    <w:rsid w:val="00616F48"/>
    <w:rsid w:val="00660DEA"/>
    <w:rsid w:val="00667BB5"/>
    <w:rsid w:val="006713C9"/>
    <w:rsid w:val="00674614"/>
    <w:rsid w:val="00677396"/>
    <w:rsid w:val="00690B6C"/>
    <w:rsid w:val="0069200F"/>
    <w:rsid w:val="006A65CB"/>
    <w:rsid w:val="006B12E5"/>
    <w:rsid w:val="006C3242"/>
    <w:rsid w:val="006C7CC0"/>
    <w:rsid w:val="006F363C"/>
    <w:rsid w:val="006F63F7"/>
    <w:rsid w:val="007025C7"/>
    <w:rsid w:val="00706D7A"/>
    <w:rsid w:val="007202CE"/>
    <w:rsid w:val="00722F0D"/>
    <w:rsid w:val="0074420E"/>
    <w:rsid w:val="007648A6"/>
    <w:rsid w:val="0077110E"/>
    <w:rsid w:val="007813BB"/>
    <w:rsid w:val="00783E26"/>
    <w:rsid w:val="007A6684"/>
    <w:rsid w:val="007B0AA0"/>
    <w:rsid w:val="007C3BC7"/>
    <w:rsid w:val="007C3BCD"/>
    <w:rsid w:val="007D4ACF"/>
    <w:rsid w:val="007F0787"/>
    <w:rsid w:val="007F4630"/>
    <w:rsid w:val="00810B7B"/>
    <w:rsid w:val="0082358A"/>
    <w:rsid w:val="008235CD"/>
    <w:rsid w:val="008247DE"/>
    <w:rsid w:val="008339C0"/>
    <w:rsid w:val="008359F5"/>
    <w:rsid w:val="00840B10"/>
    <w:rsid w:val="0084546D"/>
    <w:rsid w:val="008513CB"/>
    <w:rsid w:val="0087292E"/>
    <w:rsid w:val="00874E9F"/>
    <w:rsid w:val="008A7F84"/>
    <w:rsid w:val="009024FB"/>
    <w:rsid w:val="0091702E"/>
    <w:rsid w:val="00917BD4"/>
    <w:rsid w:val="00923B0C"/>
    <w:rsid w:val="00924F46"/>
    <w:rsid w:val="00935AAC"/>
    <w:rsid w:val="00936BBB"/>
    <w:rsid w:val="0094021C"/>
    <w:rsid w:val="00952F86"/>
    <w:rsid w:val="009630DD"/>
    <w:rsid w:val="00972D5A"/>
    <w:rsid w:val="0097310F"/>
    <w:rsid w:val="00982B28"/>
    <w:rsid w:val="009A76A8"/>
    <w:rsid w:val="009B3D9E"/>
    <w:rsid w:val="009C3CD0"/>
    <w:rsid w:val="009D313F"/>
    <w:rsid w:val="00A01F4F"/>
    <w:rsid w:val="00A109AF"/>
    <w:rsid w:val="00A42326"/>
    <w:rsid w:val="00A43161"/>
    <w:rsid w:val="00A47A5A"/>
    <w:rsid w:val="00A63AE6"/>
    <w:rsid w:val="00A6683B"/>
    <w:rsid w:val="00A67F05"/>
    <w:rsid w:val="00A760C4"/>
    <w:rsid w:val="00A95F08"/>
    <w:rsid w:val="00A97F94"/>
    <w:rsid w:val="00AA7EA2"/>
    <w:rsid w:val="00B03099"/>
    <w:rsid w:val="00B05BC8"/>
    <w:rsid w:val="00B06AD5"/>
    <w:rsid w:val="00B30E85"/>
    <w:rsid w:val="00B30F5E"/>
    <w:rsid w:val="00B64B47"/>
    <w:rsid w:val="00B7682F"/>
    <w:rsid w:val="00B95654"/>
    <w:rsid w:val="00B97F32"/>
    <w:rsid w:val="00BA04B2"/>
    <w:rsid w:val="00BB428B"/>
    <w:rsid w:val="00C002DE"/>
    <w:rsid w:val="00C03B29"/>
    <w:rsid w:val="00C0602B"/>
    <w:rsid w:val="00C224DA"/>
    <w:rsid w:val="00C526C4"/>
    <w:rsid w:val="00C53BF8"/>
    <w:rsid w:val="00C66157"/>
    <w:rsid w:val="00C674FE"/>
    <w:rsid w:val="00C67501"/>
    <w:rsid w:val="00C75633"/>
    <w:rsid w:val="00CE2EE1"/>
    <w:rsid w:val="00CE3349"/>
    <w:rsid w:val="00CE36E5"/>
    <w:rsid w:val="00CE4360"/>
    <w:rsid w:val="00CF27F5"/>
    <w:rsid w:val="00CF3FFD"/>
    <w:rsid w:val="00D10CCF"/>
    <w:rsid w:val="00D13941"/>
    <w:rsid w:val="00D17FE7"/>
    <w:rsid w:val="00D21610"/>
    <w:rsid w:val="00D23F5F"/>
    <w:rsid w:val="00D35911"/>
    <w:rsid w:val="00D43F7D"/>
    <w:rsid w:val="00D50E45"/>
    <w:rsid w:val="00D63735"/>
    <w:rsid w:val="00D77D0F"/>
    <w:rsid w:val="00DA1CF0"/>
    <w:rsid w:val="00DA731C"/>
    <w:rsid w:val="00DC1E02"/>
    <w:rsid w:val="00DC1F4C"/>
    <w:rsid w:val="00DC24B4"/>
    <w:rsid w:val="00DC45E9"/>
    <w:rsid w:val="00DC5FB0"/>
    <w:rsid w:val="00DE526F"/>
    <w:rsid w:val="00DF16DC"/>
    <w:rsid w:val="00E06288"/>
    <w:rsid w:val="00E20FF2"/>
    <w:rsid w:val="00E327CC"/>
    <w:rsid w:val="00E45211"/>
    <w:rsid w:val="00E456D4"/>
    <w:rsid w:val="00E473C5"/>
    <w:rsid w:val="00E61BE8"/>
    <w:rsid w:val="00E7321B"/>
    <w:rsid w:val="00E83FF1"/>
    <w:rsid w:val="00E92863"/>
    <w:rsid w:val="00E979B2"/>
    <w:rsid w:val="00EB6356"/>
    <w:rsid w:val="00EB796D"/>
    <w:rsid w:val="00ED2554"/>
    <w:rsid w:val="00EE6299"/>
    <w:rsid w:val="00F058DC"/>
    <w:rsid w:val="00F240CE"/>
    <w:rsid w:val="00F24FC4"/>
    <w:rsid w:val="00F2676C"/>
    <w:rsid w:val="00F363FE"/>
    <w:rsid w:val="00F50E3F"/>
    <w:rsid w:val="00F67148"/>
    <w:rsid w:val="00F67B74"/>
    <w:rsid w:val="00F84366"/>
    <w:rsid w:val="00F85089"/>
    <w:rsid w:val="00F974C5"/>
    <w:rsid w:val="00FA3763"/>
    <w:rsid w:val="00FA6F46"/>
    <w:rsid w:val="00FC0E94"/>
    <w:rsid w:val="00FC4592"/>
    <w:rsid w:val="00FD527F"/>
    <w:rsid w:val="00FE5872"/>
    <w:rsid w:val="00FE7F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15EC14"/>
  <w15:chartTrackingRefBased/>
  <w15:docId w15:val="{F2B267A0-9525-4093-8AA0-B747AA6EE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4C5"/>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uiPriority w:val="9"/>
    <w:qFormat/>
    <w:rsid w:val="00F974C5"/>
    <w:pPr>
      <w:keepNext/>
      <w:keepLines/>
      <w:spacing w:before="360"/>
      <w:ind w:left="794" w:hanging="794"/>
      <w:outlineLvl w:val="0"/>
    </w:pPr>
    <w:rPr>
      <w:rFonts w:eastAsiaTheme="majorEastAsia"/>
      <w:b/>
      <w:bCs/>
      <w:sz w:val="26"/>
      <w:szCs w:val="26"/>
    </w:rPr>
  </w:style>
  <w:style w:type="paragraph" w:styleId="Heading2">
    <w:name w:val="heading 2"/>
    <w:basedOn w:val="Normal"/>
    <w:next w:val="Normal"/>
    <w:link w:val="Heading2Char"/>
    <w:uiPriority w:val="9"/>
    <w:unhideWhenUsed/>
    <w:qFormat/>
    <w:rsid w:val="00F974C5"/>
    <w:pPr>
      <w:keepNext/>
      <w:keepLines/>
      <w:spacing w:before="300"/>
      <w:ind w:left="794" w:hanging="794"/>
      <w:outlineLvl w:val="1"/>
    </w:pPr>
    <w:rPr>
      <w:rFonts w:eastAsiaTheme="majorEastAsia"/>
      <w:b/>
      <w:bCs/>
      <w:sz w:val="24"/>
      <w:szCs w:val="24"/>
    </w:rPr>
  </w:style>
  <w:style w:type="paragraph" w:styleId="Heading3">
    <w:name w:val="heading 3"/>
    <w:basedOn w:val="Normal"/>
    <w:next w:val="Normal"/>
    <w:link w:val="Heading3Char"/>
    <w:uiPriority w:val="9"/>
    <w:unhideWhenUsed/>
    <w:qFormat/>
    <w:rsid w:val="00F974C5"/>
    <w:pPr>
      <w:keepNext/>
      <w:keepLines/>
      <w:spacing w:before="240"/>
      <w:ind w:left="794" w:hanging="794"/>
      <w:outlineLvl w:val="2"/>
    </w:pPr>
    <w:rPr>
      <w:rFonts w:eastAsiaTheme="majorEastAsia"/>
      <w:b/>
      <w:bCs/>
    </w:rPr>
  </w:style>
  <w:style w:type="paragraph" w:styleId="Heading4">
    <w:name w:val="heading 4"/>
    <w:basedOn w:val="Normal"/>
    <w:next w:val="Normal"/>
    <w:link w:val="Heading4Char"/>
    <w:uiPriority w:val="9"/>
    <w:unhideWhenUsed/>
    <w:qFormat/>
    <w:rsid w:val="00F974C5"/>
    <w:pPr>
      <w:keepNext/>
      <w:keepLines/>
      <w:spacing w:before="160"/>
      <w:ind w:left="794" w:hanging="794"/>
      <w:outlineLvl w:val="3"/>
    </w:pPr>
    <w:rPr>
      <w:rFonts w:eastAsiaTheme="majorEastAsia"/>
      <w:b/>
      <w:bCs/>
    </w:rPr>
  </w:style>
  <w:style w:type="paragraph" w:styleId="Heading5">
    <w:name w:val="heading 5"/>
    <w:basedOn w:val="Normal"/>
    <w:next w:val="Normal"/>
    <w:link w:val="Heading5Char"/>
    <w:uiPriority w:val="9"/>
    <w:unhideWhenUsed/>
    <w:qFormat/>
    <w:rsid w:val="00F974C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F974C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F974C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F974C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F974C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7C3BC7"/>
    <w:pPr>
      <w:spacing w:after="0" w:line="240" w:lineRule="auto"/>
    </w:pPr>
    <w:rPr>
      <w:color w:val="FF0000"/>
    </w:rPr>
  </w:style>
  <w:style w:type="character" w:customStyle="1" w:styleId="Heading1Char">
    <w:name w:val="Heading 1 Char"/>
    <w:basedOn w:val="DefaultParagraphFont"/>
    <w:link w:val="Heading1"/>
    <w:uiPriority w:val="9"/>
    <w:rsid w:val="00F974C5"/>
    <w:rPr>
      <w:rFonts w:ascii="Dubai" w:eastAsiaTheme="majorEastAsia" w:hAnsi="Dubai" w:cs="Dubai"/>
      <w:b/>
      <w:bCs/>
      <w:sz w:val="26"/>
      <w:szCs w:val="26"/>
    </w:rPr>
  </w:style>
  <w:style w:type="character" w:customStyle="1" w:styleId="Heading2Char">
    <w:name w:val="Heading 2 Char"/>
    <w:basedOn w:val="DefaultParagraphFont"/>
    <w:link w:val="Heading2"/>
    <w:uiPriority w:val="9"/>
    <w:rsid w:val="00F974C5"/>
    <w:rPr>
      <w:rFonts w:ascii="Dubai" w:eastAsiaTheme="majorEastAsia" w:hAnsi="Dubai" w:cs="Dubai"/>
      <w:b/>
      <w:bCs/>
      <w:sz w:val="24"/>
      <w:szCs w:val="24"/>
    </w:rPr>
  </w:style>
  <w:style w:type="character" w:customStyle="1" w:styleId="Heading3Char">
    <w:name w:val="Heading 3 Char"/>
    <w:basedOn w:val="DefaultParagraphFont"/>
    <w:link w:val="Heading3"/>
    <w:uiPriority w:val="9"/>
    <w:rsid w:val="00F974C5"/>
    <w:rPr>
      <w:rFonts w:ascii="Dubai" w:eastAsiaTheme="majorEastAsia" w:hAnsi="Dubai" w:cs="Dubai"/>
      <w:b/>
      <w:bCs/>
    </w:rPr>
  </w:style>
  <w:style w:type="character" w:customStyle="1" w:styleId="Heading4Char">
    <w:name w:val="Heading 4 Char"/>
    <w:basedOn w:val="DefaultParagraphFont"/>
    <w:link w:val="Heading4"/>
    <w:uiPriority w:val="9"/>
    <w:rsid w:val="00F974C5"/>
    <w:rPr>
      <w:rFonts w:ascii="Dubai" w:eastAsiaTheme="majorEastAsia" w:hAnsi="Dubai" w:cs="Dubai"/>
      <w:b/>
      <w:bCs/>
    </w:rPr>
  </w:style>
  <w:style w:type="character" w:customStyle="1" w:styleId="Heading5Char">
    <w:name w:val="Heading 5 Char"/>
    <w:basedOn w:val="DefaultParagraphFont"/>
    <w:link w:val="Heading5"/>
    <w:uiPriority w:val="9"/>
    <w:rsid w:val="00F974C5"/>
    <w:rPr>
      <w:rFonts w:ascii="Dubai" w:eastAsiaTheme="majorEastAsia" w:hAnsi="Dubai" w:cs="Dubai"/>
      <w:b/>
      <w:bCs/>
    </w:rPr>
  </w:style>
  <w:style w:type="character" w:customStyle="1" w:styleId="Heading6Char">
    <w:name w:val="Heading 6 Char"/>
    <w:basedOn w:val="DefaultParagraphFont"/>
    <w:link w:val="Heading6"/>
    <w:uiPriority w:val="9"/>
    <w:rsid w:val="00F974C5"/>
    <w:rPr>
      <w:rFonts w:ascii="Dubai" w:eastAsiaTheme="majorEastAsia" w:hAnsi="Dubai" w:cs="Dubai"/>
      <w:b/>
      <w:bCs/>
    </w:rPr>
  </w:style>
  <w:style w:type="character" w:customStyle="1" w:styleId="Heading7Char">
    <w:name w:val="Heading 7 Char"/>
    <w:basedOn w:val="DefaultParagraphFont"/>
    <w:link w:val="Heading7"/>
    <w:uiPriority w:val="9"/>
    <w:rsid w:val="00F974C5"/>
    <w:rPr>
      <w:rFonts w:ascii="Dubai" w:eastAsiaTheme="majorEastAsia" w:hAnsi="Dubai" w:cs="Dubai"/>
      <w:b/>
      <w:bCs/>
    </w:rPr>
  </w:style>
  <w:style w:type="character" w:customStyle="1" w:styleId="Heading8Char">
    <w:name w:val="Heading 8 Char"/>
    <w:basedOn w:val="DefaultParagraphFont"/>
    <w:link w:val="Heading8"/>
    <w:uiPriority w:val="9"/>
    <w:rsid w:val="00F974C5"/>
    <w:rPr>
      <w:rFonts w:ascii="Dubai" w:eastAsiaTheme="majorEastAsia" w:hAnsi="Dubai" w:cs="Dubai"/>
      <w:b/>
      <w:bCs/>
    </w:rPr>
  </w:style>
  <w:style w:type="character" w:customStyle="1" w:styleId="Heading9Char">
    <w:name w:val="Heading 9 Char"/>
    <w:basedOn w:val="DefaultParagraphFont"/>
    <w:link w:val="Heading9"/>
    <w:uiPriority w:val="9"/>
    <w:rsid w:val="00F974C5"/>
    <w:rPr>
      <w:rFonts w:ascii="Dubai" w:eastAsiaTheme="majorEastAsia" w:hAnsi="Dubai" w:cs="Dubai"/>
      <w:b/>
      <w:bCs/>
    </w:rPr>
  </w:style>
  <w:style w:type="paragraph" w:customStyle="1" w:styleId="Headingi">
    <w:name w:val="Heading_i"/>
    <w:basedOn w:val="Normal"/>
    <w:qFormat/>
    <w:rsid w:val="00F974C5"/>
    <w:pPr>
      <w:keepNext/>
      <w:keepLines/>
      <w:spacing w:before="160"/>
    </w:pPr>
    <w:rPr>
      <w:i/>
      <w:iCs/>
    </w:rPr>
  </w:style>
  <w:style w:type="paragraph" w:customStyle="1" w:styleId="AgendaItem">
    <w:name w:val="Agenda Item"/>
    <w:basedOn w:val="Normal"/>
    <w:qFormat/>
    <w:rsid w:val="00F974C5"/>
    <w:pPr>
      <w:spacing w:before="360" w:after="120"/>
      <w:jc w:val="center"/>
    </w:pPr>
    <w:rPr>
      <w:sz w:val="26"/>
      <w:szCs w:val="26"/>
      <w:lang w:bidi="ar-SY"/>
    </w:rPr>
  </w:style>
  <w:style w:type="paragraph" w:customStyle="1" w:styleId="AnnexNo">
    <w:name w:val="Annex_No"/>
    <w:basedOn w:val="AgendaItem"/>
    <w:qFormat/>
    <w:rsid w:val="00F974C5"/>
  </w:style>
  <w:style w:type="paragraph" w:customStyle="1" w:styleId="Annextitle">
    <w:name w:val="Annex_title"/>
    <w:basedOn w:val="AnnexNo"/>
    <w:qFormat/>
    <w:rsid w:val="00F974C5"/>
    <w:pPr>
      <w:keepNext/>
      <w:keepLines/>
      <w:spacing w:before="120" w:after="360"/>
    </w:pPr>
    <w:rPr>
      <w:b/>
      <w:bCs/>
      <w:sz w:val="28"/>
      <w:szCs w:val="28"/>
    </w:rPr>
  </w:style>
  <w:style w:type="character" w:styleId="PlaceholderText">
    <w:name w:val="Placeholder Text"/>
    <w:basedOn w:val="DefaultParagraphFont"/>
    <w:uiPriority w:val="99"/>
    <w:semiHidden/>
    <w:rsid w:val="00DC24B4"/>
    <w:rPr>
      <w:color w:val="808080"/>
    </w:rPr>
  </w:style>
  <w:style w:type="paragraph" w:styleId="Footer">
    <w:name w:val="footer"/>
    <w:basedOn w:val="Normal"/>
    <w:link w:val="FooterChar"/>
    <w:rsid w:val="00F974C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F974C5"/>
    <w:rPr>
      <w:rFonts w:ascii="Dubai" w:eastAsia="Times New Roman" w:hAnsi="Dubai" w:cs="Dubai"/>
      <w:sz w:val="20"/>
      <w:szCs w:val="20"/>
      <w:lang w:eastAsia="en-US"/>
    </w:rPr>
  </w:style>
  <w:style w:type="paragraph" w:customStyle="1" w:styleId="Referencetitle">
    <w:name w:val="Reference title"/>
    <w:basedOn w:val="Normal"/>
    <w:qFormat/>
    <w:rsid w:val="00F974C5"/>
    <w:pPr>
      <w:keepNext/>
      <w:spacing w:after="360"/>
      <w:jc w:val="center"/>
    </w:pPr>
    <w:rPr>
      <w:lang w:bidi="ar-SY"/>
    </w:rPr>
  </w:style>
  <w:style w:type="paragraph" w:customStyle="1" w:styleId="AppendixNo">
    <w:name w:val="Appendix_No"/>
    <w:basedOn w:val="Normal"/>
    <w:qFormat/>
    <w:rsid w:val="00F974C5"/>
    <w:pPr>
      <w:keepNext/>
      <w:keepLines/>
      <w:spacing w:before="360" w:after="120"/>
      <w:jc w:val="center"/>
    </w:pPr>
    <w:rPr>
      <w:sz w:val="26"/>
      <w:szCs w:val="26"/>
      <w:lang w:bidi="ar-SY"/>
    </w:rPr>
  </w:style>
  <w:style w:type="paragraph" w:customStyle="1" w:styleId="Appendixtitle">
    <w:name w:val="Appendix_title"/>
    <w:basedOn w:val="Normal"/>
    <w:qFormat/>
    <w:rsid w:val="00F974C5"/>
    <w:pPr>
      <w:keepNext/>
      <w:keepLines/>
      <w:spacing w:after="360"/>
      <w:jc w:val="center"/>
    </w:pPr>
    <w:rPr>
      <w:b/>
      <w:bCs/>
      <w:sz w:val="28"/>
      <w:szCs w:val="28"/>
    </w:rPr>
  </w:style>
  <w:style w:type="paragraph" w:customStyle="1" w:styleId="ArticleNo">
    <w:name w:val="Article_No"/>
    <w:basedOn w:val="Normal"/>
    <w:qFormat/>
    <w:rsid w:val="00F974C5"/>
    <w:pPr>
      <w:keepNext/>
      <w:keepLines/>
      <w:spacing w:after="360"/>
      <w:jc w:val="center"/>
    </w:pPr>
    <w:rPr>
      <w:sz w:val="26"/>
      <w:szCs w:val="26"/>
      <w:lang w:bidi="ar-SY"/>
    </w:rPr>
  </w:style>
  <w:style w:type="paragraph" w:customStyle="1" w:styleId="Articletitle">
    <w:name w:val="Article_title"/>
    <w:basedOn w:val="ArticleNo"/>
    <w:qFormat/>
    <w:rsid w:val="00F974C5"/>
    <w:rPr>
      <w:b/>
      <w:bCs/>
      <w:sz w:val="28"/>
      <w:szCs w:val="28"/>
    </w:rPr>
  </w:style>
  <w:style w:type="paragraph" w:customStyle="1" w:styleId="Call">
    <w:name w:val="Call"/>
    <w:basedOn w:val="Normal"/>
    <w:qFormat/>
    <w:rsid w:val="00F974C5"/>
    <w:pPr>
      <w:keepNext/>
      <w:spacing w:before="160"/>
      <w:ind w:left="1588" w:hanging="794"/>
    </w:pPr>
    <w:rPr>
      <w:i/>
      <w:iCs/>
    </w:rPr>
  </w:style>
  <w:style w:type="paragraph" w:customStyle="1" w:styleId="ChapterNo">
    <w:name w:val="Chapter_No"/>
    <w:basedOn w:val="Normal"/>
    <w:qFormat/>
    <w:rsid w:val="00F974C5"/>
    <w:pPr>
      <w:keepNext/>
      <w:keepLines/>
      <w:spacing w:before="600" w:after="120"/>
      <w:jc w:val="center"/>
    </w:pPr>
    <w:rPr>
      <w:sz w:val="28"/>
      <w:szCs w:val="28"/>
      <w:lang w:bidi="ar-SY"/>
    </w:rPr>
  </w:style>
  <w:style w:type="paragraph" w:customStyle="1" w:styleId="Chaptertitle">
    <w:name w:val="Chapter_title"/>
    <w:basedOn w:val="ChapterNo"/>
    <w:qFormat/>
    <w:rsid w:val="00F974C5"/>
    <w:pPr>
      <w:spacing w:before="120" w:after="600"/>
    </w:pPr>
    <w:rPr>
      <w:b/>
      <w:bCs/>
      <w:sz w:val="32"/>
      <w:szCs w:val="32"/>
    </w:rPr>
  </w:style>
  <w:style w:type="paragraph" w:styleId="Date">
    <w:name w:val="Date"/>
    <w:basedOn w:val="Normal"/>
    <w:next w:val="Normal"/>
    <w:link w:val="DateChar"/>
    <w:uiPriority w:val="99"/>
    <w:unhideWhenUsed/>
    <w:rsid w:val="00F974C5"/>
    <w:pPr>
      <w:keepNext/>
      <w:spacing w:after="120"/>
      <w:jc w:val="right"/>
    </w:pPr>
  </w:style>
  <w:style w:type="character" w:customStyle="1" w:styleId="DateChar">
    <w:name w:val="Date Char"/>
    <w:basedOn w:val="DefaultParagraphFont"/>
    <w:link w:val="Date"/>
    <w:uiPriority w:val="99"/>
    <w:rsid w:val="00F974C5"/>
    <w:rPr>
      <w:rFonts w:ascii="Dubai" w:hAnsi="Dubai" w:cs="Dubai"/>
    </w:rPr>
  </w:style>
  <w:style w:type="paragraph" w:customStyle="1" w:styleId="DecNo">
    <w:name w:val="Dec_No"/>
    <w:basedOn w:val="Normal"/>
    <w:qFormat/>
    <w:rsid w:val="00F974C5"/>
    <w:pPr>
      <w:keepNext/>
      <w:keepLines/>
      <w:spacing w:before="360"/>
      <w:jc w:val="center"/>
    </w:pPr>
    <w:rPr>
      <w:sz w:val="26"/>
      <w:szCs w:val="26"/>
    </w:rPr>
  </w:style>
  <w:style w:type="paragraph" w:customStyle="1" w:styleId="Dectitle">
    <w:name w:val="Dec_title"/>
    <w:basedOn w:val="DecNo"/>
    <w:qFormat/>
    <w:rsid w:val="00F974C5"/>
    <w:pPr>
      <w:spacing w:before="120" w:after="360"/>
    </w:pPr>
    <w:rPr>
      <w:b/>
      <w:bCs/>
      <w:sz w:val="28"/>
      <w:szCs w:val="28"/>
    </w:rPr>
  </w:style>
  <w:style w:type="paragraph" w:customStyle="1" w:styleId="enumlev1">
    <w:name w:val="enumlev1"/>
    <w:basedOn w:val="Normal"/>
    <w:qFormat/>
    <w:rsid w:val="00F974C5"/>
    <w:pPr>
      <w:spacing w:before="80"/>
      <w:ind w:left="794" w:hanging="794"/>
      <w:outlineLvl w:val="0"/>
    </w:pPr>
    <w:rPr>
      <w:lang w:bidi="ar-SY"/>
    </w:rPr>
  </w:style>
  <w:style w:type="paragraph" w:customStyle="1" w:styleId="enumlev2">
    <w:name w:val="enumlev2"/>
    <w:basedOn w:val="Normal"/>
    <w:next w:val="enumlev1"/>
    <w:qFormat/>
    <w:rsid w:val="00F974C5"/>
    <w:pPr>
      <w:spacing w:before="80"/>
      <w:ind w:left="1588" w:hanging="794"/>
      <w:outlineLvl w:val="1"/>
    </w:pPr>
  </w:style>
  <w:style w:type="paragraph" w:customStyle="1" w:styleId="enumlev3">
    <w:name w:val="enumlev3"/>
    <w:basedOn w:val="Normal"/>
    <w:qFormat/>
    <w:rsid w:val="008A7F84"/>
    <w:pPr>
      <w:spacing w:before="80"/>
      <w:ind w:left="2382" w:hanging="794"/>
      <w:outlineLvl w:val="2"/>
    </w:pPr>
    <w:rPr>
      <w:lang w:bidi="ar-SY"/>
    </w:rPr>
  </w:style>
  <w:style w:type="paragraph" w:customStyle="1" w:styleId="Figurelegend">
    <w:name w:val="Figure_legend"/>
    <w:basedOn w:val="Normal"/>
    <w:next w:val="Normal"/>
    <w:qFormat/>
    <w:rsid w:val="002C0104"/>
    <w:pPr>
      <w:spacing w:before="60" w:after="240"/>
    </w:pPr>
    <w:rPr>
      <w:lang w:bidi="ar-SY"/>
    </w:rPr>
  </w:style>
  <w:style w:type="paragraph" w:styleId="FootnoteText">
    <w:name w:val="footnote text"/>
    <w:basedOn w:val="Normal"/>
    <w:link w:val="FootnoteTextChar"/>
    <w:uiPriority w:val="99"/>
    <w:semiHidden/>
    <w:unhideWhenUsed/>
    <w:qFormat/>
    <w:rsid w:val="002E6541"/>
    <w:pPr>
      <w:spacing w:before="60" w:line="168" w:lineRule="auto"/>
    </w:pPr>
    <w:rPr>
      <w:sz w:val="20"/>
      <w:szCs w:val="26"/>
    </w:rPr>
  </w:style>
  <w:style w:type="character" w:styleId="FootnoteReference">
    <w:name w:val="footnote reference"/>
    <w:basedOn w:val="DefaultParagraphFont"/>
    <w:uiPriority w:val="99"/>
    <w:unhideWhenUsed/>
    <w:qFormat/>
    <w:rsid w:val="00F974C5"/>
    <w:rPr>
      <w:rFonts w:ascii="Dubai" w:hAnsi="Dubai" w:cs="Dubai"/>
      <w:b w:val="0"/>
      <w:bCs w:val="0"/>
      <w:i w:val="0"/>
      <w:iCs w:val="0"/>
      <w:caps w:val="0"/>
      <w:smallCaps w:val="0"/>
      <w:strike w:val="0"/>
      <w:dstrike w:val="0"/>
      <w:vanish w:val="0"/>
      <w:spacing w:val="0"/>
      <w:w w:val="100"/>
      <w:position w:val="6"/>
      <w:sz w:val="18"/>
      <w:szCs w:val="18"/>
      <w:vertAlign w:val="baseline"/>
    </w:rPr>
  </w:style>
  <w:style w:type="character" w:customStyle="1" w:styleId="FootnoteTextChar">
    <w:name w:val="Footnote Text Char"/>
    <w:basedOn w:val="DefaultParagraphFont"/>
    <w:link w:val="FootnoteText"/>
    <w:uiPriority w:val="99"/>
    <w:semiHidden/>
    <w:rsid w:val="002E6541"/>
    <w:rPr>
      <w:rFonts w:ascii="Calibri" w:hAnsi="Calibri" w:cs="Traditional Arabic"/>
      <w:sz w:val="20"/>
      <w:szCs w:val="26"/>
    </w:rPr>
  </w:style>
  <w:style w:type="paragraph" w:customStyle="1" w:styleId="Normalaftertitle">
    <w:name w:val="Normal after title"/>
    <w:basedOn w:val="Normal"/>
    <w:qFormat/>
    <w:rsid w:val="00F974C5"/>
    <w:pPr>
      <w:keepNext/>
      <w:spacing w:before="360"/>
    </w:pPr>
    <w:rPr>
      <w:lang w:bidi="ar-SY"/>
    </w:rPr>
  </w:style>
  <w:style w:type="paragraph" w:customStyle="1" w:styleId="Note">
    <w:name w:val="Note"/>
    <w:basedOn w:val="Normal"/>
    <w:qFormat/>
    <w:rsid w:val="00F974C5"/>
    <w:pPr>
      <w:spacing w:before="80"/>
    </w:pPr>
    <w:rPr>
      <w:sz w:val="20"/>
      <w:szCs w:val="20"/>
    </w:rPr>
  </w:style>
  <w:style w:type="paragraph" w:customStyle="1" w:styleId="Proposal">
    <w:name w:val="Proposal"/>
    <w:basedOn w:val="Note"/>
    <w:qFormat/>
    <w:rsid w:val="00F974C5"/>
    <w:pPr>
      <w:keepNext/>
      <w:spacing w:before="240"/>
    </w:pPr>
    <w:rPr>
      <w:b/>
      <w:bCs/>
      <w:sz w:val="22"/>
      <w:szCs w:val="22"/>
    </w:rPr>
  </w:style>
  <w:style w:type="paragraph" w:customStyle="1" w:styleId="Reasons">
    <w:name w:val="Reasons"/>
    <w:basedOn w:val="Normal"/>
    <w:qFormat/>
    <w:rsid w:val="00F974C5"/>
    <w:rPr>
      <w:b/>
      <w:bCs/>
    </w:rPr>
  </w:style>
  <w:style w:type="paragraph" w:customStyle="1" w:styleId="RecNo">
    <w:name w:val="Rec_No"/>
    <w:basedOn w:val="Normal"/>
    <w:qFormat/>
    <w:rsid w:val="00F974C5"/>
    <w:pPr>
      <w:keepNext/>
      <w:keepLines/>
      <w:spacing w:before="360" w:after="120"/>
      <w:jc w:val="center"/>
    </w:pPr>
    <w:rPr>
      <w:sz w:val="26"/>
      <w:szCs w:val="26"/>
    </w:rPr>
  </w:style>
  <w:style w:type="paragraph" w:customStyle="1" w:styleId="Rectitle">
    <w:name w:val="Rec_title"/>
    <w:basedOn w:val="Normal"/>
    <w:qFormat/>
    <w:rsid w:val="00F974C5"/>
    <w:pPr>
      <w:keepNext/>
      <w:keepLines/>
      <w:spacing w:after="360"/>
      <w:jc w:val="center"/>
    </w:pPr>
    <w:rPr>
      <w:b/>
      <w:bCs/>
      <w:sz w:val="28"/>
      <w:szCs w:val="28"/>
    </w:rPr>
  </w:style>
  <w:style w:type="paragraph" w:customStyle="1" w:styleId="Referencetext">
    <w:name w:val="Reference text"/>
    <w:basedOn w:val="Normal"/>
    <w:qFormat/>
    <w:rsid w:val="00F974C5"/>
  </w:style>
  <w:style w:type="paragraph" w:customStyle="1" w:styleId="PartNo">
    <w:name w:val="Part_No"/>
    <w:basedOn w:val="Normal"/>
    <w:qFormat/>
    <w:rsid w:val="00F974C5"/>
    <w:pPr>
      <w:keepNext/>
      <w:keepLines/>
      <w:spacing w:before="360" w:after="120"/>
      <w:jc w:val="center"/>
    </w:pPr>
    <w:rPr>
      <w:sz w:val="26"/>
      <w:szCs w:val="26"/>
    </w:rPr>
  </w:style>
  <w:style w:type="paragraph" w:customStyle="1" w:styleId="Parttitle">
    <w:name w:val="Part_title"/>
    <w:basedOn w:val="PartNo"/>
    <w:qFormat/>
    <w:rsid w:val="00F974C5"/>
    <w:pPr>
      <w:spacing w:before="120" w:after="360"/>
    </w:pPr>
    <w:rPr>
      <w:b/>
      <w:bCs/>
      <w:sz w:val="28"/>
      <w:szCs w:val="28"/>
    </w:rPr>
  </w:style>
  <w:style w:type="paragraph" w:customStyle="1" w:styleId="Reftitle">
    <w:name w:val="Ref_title"/>
    <w:basedOn w:val="Normal"/>
    <w:qFormat/>
    <w:rsid w:val="00F974C5"/>
    <w:pPr>
      <w:keepNext/>
      <w:keepLines/>
      <w:spacing w:before="480" w:after="240"/>
      <w:jc w:val="center"/>
    </w:pPr>
    <w:rPr>
      <w:b/>
      <w:bCs/>
      <w:sz w:val="28"/>
      <w:szCs w:val="28"/>
    </w:rPr>
  </w:style>
  <w:style w:type="paragraph" w:customStyle="1" w:styleId="Section1">
    <w:name w:val="Section_1"/>
    <w:basedOn w:val="Normal"/>
    <w:qFormat/>
    <w:rsid w:val="00F974C5"/>
    <w:pPr>
      <w:keepNext/>
      <w:spacing w:before="360" w:after="240"/>
      <w:jc w:val="center"/>
    </w:pPr>
    <w:rPr>
      <w:b/>
      <w:bCs/>
      <w:sz w:val="26"/>
      <w:szCs w:val="26"/>
      <w:lang w:bidi="ar-SY"/>
    </w:rPr>
  </w:style>
  <w:style w:type="paragraph" w:customStyle="1" w:styleId="Section2">
    <w:name w:val="Section_2"/>
    <w:basedOn w:val="Section1"/>
    <w:qFormat/>
    <w:rsid w:val="00F974C5"/>
    <w:pPr>
      <w:spacing w:before="240"/>
    </w:pPr>
    <w:rPr>
      <w:b w:val="0"/>
      <w:bCs w:val="0"/>
    </w:rPr>
  </w:style>
  <w:style w:type="paragraph" w:customStyle="1" w:styleId="SectionNo">
    <w:name w:val="Section_No"/>
    <w:basedOn w:val="Normal"/>
    <w:qFormat/>
    <w:rsid w:val="00F974C5"/>
    <w:pPr>
      <w:keepNext/>
      <w:keepLines/>
      <w:spacing w:before="360" w:after="120"/>
      <w:jc w:val="center"/>
    </w:pPr>
    <w:rPr>
      <w:sz w:val="26"/>
      <w:szCs w:val="26"/>
    </w:rPr>
  </w:style>
  <w:style w:type="paragraph" w:customStyle="1" w:styleId="Sectiontitle">
    <w:name w:val="Section title"/>
    <w:basedOn w:val="Normal"/>
    <w:qFormat/>
    <w:rsid w:val="00F974C5"/>
    <w:pPr>
      <w:keepNext/>
      <w:keepLines/>
      <w:spacing w:after="360"/>
      <w:jc w:val="center"/>
    </w:pPr>
    <w:rPr>
      <w:b/>
      <w:bCs/>
      <w:sz w:val="28"/>
      <w:szCs w:val="28"/>
      <w:lang w:bidi="ar-SY"/>
    </w:rPr>
  </w:style>
  <w:style w:type="paragraph" w:customStyle="1" w:styleId="Source">
    <w:name w:val="Source"/>
    <w:basedOn w:val="Normal"/>
    <w:qFormat/>
    <w:rsid w:val="007C3BCD"/>
    <w:pPr>
      <w:keepNext/>
      <w:keepLines/>
      <w:spacing w:before="840" w:after="120"/>
      <w:jc w:val="center"/>
    </w:pPr>
    <w:rPr>
      <w:b/>
      <w:bCs/>
      <w:sz w:val="32"/>
      <w:szCs w:val="32"/>
    </w:rPr>
  </w:style>
  <w:style w:type="paragraph" w:customStyle="1" w:styleId="FigureNo">
    <w:name w:val="Figure_No"/>
    <w:basedOn w:val="Normal"/>
    <w:next w:val="Figuretitle"/>
    <w:qFormat/>
    <w:rsid w:val="002C0104"/>
    <w:pPr>
      <w:keepNext/>
      <w:keepLines/>
      <w:spacing w:before="480" w:after="120"/>
      <w:jc w:val="center"/>
    </w:pPr>
    <w:rPr>
      <w:lang w:bidi="ar-SY"/>
    </w:rPr>
  </w:style>
  <w:style w:type="paragraph" w:customStyle="1" w:styleId="Figuretitle">
    <w:name w:val="Figure_title"/>
    <w:basedOn w:val="Normal"/>
    <w:qFormat/>
    <w:rsid w:val="00F974C5"/>
    <w:pPr>
      <w:keepNext/>
      <w:spacing w:after="240"/>
      <w:jc w:val="center"/>
    </w:pPr>
    <w:rPr>
      <w:b/>
      <w:bCs/>
    </w:rPr>
  </w:style>
  <w:style w:type="paragraph" w:customStyle="1" w:styleId="TableNo">
    <w:name w:val="Table_No"/>
    <w:basedOn w:val="Normal"/>
    <w:next w:val="Tabletitle"/>
    <w:qFormat/>
    <w:rsid w:val="00DC45E9"/>
    <w:pPr>
      <w:keepNext/>
      <w:spacing w:before="480" w:after="120"/>
      <w:jc w:val="center"/>
    </w:pPr>
    <w:rPr>
      <w:lang w:bidi="ar-SY"/>
    </w:rPr>
  </w:style>
  <w:style w:type="paragraph" w:customStyle="1" w:styleId="Tabletitle">
    <w:name w:val="Table_title"/>
    <w:basedOn w:val="TableNo"/>
    <w:qFormat/>
    <w:rsid w:val="00F974C5"/>
    <w:pPr>
      <w:spacing w:before="120" w:after="240"/>
    </w:pPr>
    <w:rPr>
      <w:b/>
      <w:bCs/>
    </w:rPr>
  </w:style>
  <w:style w:type="paragraph" w:customStyle="1" w:styleId="Tablehead">
    <w:name w:val="Table_head"/>
    <w:basedOn w:val="Normal"/>
    <w:qFormat/>
    <w:rsid w:val="00DC45E9"/>
    <w:pPr>
      <w:keepNext/>
      <w:keepLines/>
      <w:spacing w:before="60" w:after="60" w:line="260" w:lineRule="exact"/>
      <w:jc w:val="center"/>
    </w:pPr>
    <w:rPr>
      <w:b/>
      <w:bCs/>
      <w:sz w:val="20"/>
      <w:szCs w:val="20"/>
    </w:rPr>
  </w:style>
  <w:style w:type="paragraph" w:customStyle="1" w:styleId="Tabletext">
    <w:name w:val="Table_text"/>
    <w:basedOn w:val="Normal"/>
    <w:qFormat/>
    <w:rsid w:val="00DC45E9"/>
    <w:pPr>
      <w:tabs>
        <w:tab w:val="clear" w:pos="794"/>
        <w:tab w:val="left" w:pos="284"/>
        <w:tab w:val="left" w:pos="567"/>
        <w:tab w:val="left" w:pos="851"/>
      </w:tabs>
      <w:spacing w:before="40" w:after="40" w:line="260" w:lineRule="exact"/>
    </w:pPr>
    <w:rPr>
      <w:sz w:val="20"/>
      <w:szCs w:val="20"/>
      <w:lang w:bidi="ar-SY"/>
    </w:rPr>
  </w:style>
  <w:style w:type="paragraph" w:customStyle="1" w:styleId="Title1">
    <w:name w:val="Title 1"/>
    <w:basedOn w:val="Normal"/>
    <w:qFormat/>
    <w:rsid w:val="007C3BCD"/>
    <w:pPr>
      <w:keepNext/>
      <w:spacing w:before="360" w:after="120"/>
      <w:jc w:val="center"/>
    </w:pPr>
    <w:rPr>
      <w:w w:val="120"/>
      <w:sz w:val="28"/>
      <w:szCs w:val="28"/>
    </w:rPr>
  </w:style>
  <w:style w:type="paragraph" w:customStyle="1" w:styleId="Title2">
    <w:name w:val="Title 2"/>
    <w:basedOn w:val="Normal"/>
    <w:qFormat/>
    <w:rsid w:val="00F974C5"/>
    <w:pPr>
      <w:keepNext/>
      <w:spacing w:before="240"/>
      <w:jc w:val="center"/>
    </w:pPr>
    <w:rPr>
      <w:w w:val="120"/>
      <w:sz w:val="26"/>
      <w:szCs w:val="26"/>
    </w:rPr>
  </w:style>
  <w:style w:type="paragraph" w:customStyle="1" w:styleId="Title3">
    <w:name w:val="Title 3"/>
    <w:basedOn w:val="Normal"/>
    <w:qFormat/>
    <w:rsid w:val="00F974C5"/>
    <w:pPr>
      <w:keepNext/>
      <w:spacing w:before="240"/>
      <w:jc w:val="center"/>
    </w:pPr>
    <w:rPr>
      <w:sz w:val="26"/>
      <w:szCs w:val="26"/>
    </w:rPr>
  </w:style>
  <w:style w:type="paragraph" w:styleId="TOC1">
    <w:name w:val="toc 1"/>
    <w:basedOn w:val="Normal"/>
    <w:rsid w:val="00DC45E9"/>
    <w:pPr>
      <w:tabs>
        <w:tab w:val="clear" w:pos="794"/>
        <w:tab w:val="left" w:pos="964"/>
        <w:tab w:val="left" w:leader="dot" w:pos="7938"/>
        <w:tab w:val="right" w:pos="9072"/>
      </w:tabs>
      <w:overflowPunct w:val="0"/>
      <w:autoSpaceDE w:val="0"/>
      <w:autoSpaceDN w:val="0"/>
      <w:bidi w:val="0"/>
      <w:adjustRightInd w:val="0"/>
      <w:spacing w:before="200" w:line="240" w:lineRule="auto"/>
      <w:ind w:left="964" w:hanging="964"/>
      <w:jc w:val="left"/>
      <w:textAlignment w:val="baseline"/>
    </w:pPr>
    <w:rPr>
      <w:rFonts w:ascii="Calibri" w:eastAsia="Times New Roman" w:hAnsi="Calibri" w:cs="Times New Roman"/>
      <w:sz w:val="24"/>
      <w:szCs w:val="20"/>
      <w:lang w:val="fr-FR" w:eastAsia="en-US"/>
    </w:rPr>
  </w:style>
  <w:style w:type="paragraph" w:styleId="TOC2">
    <w:name w:val="toc 2"/>
    <w:basedOn w:val="TOC1"/>
    <w:next w:val="Normal"/>
    <w:rsid w:val="00DC45E9"/>
    <w:pPr>
      <w:spacing w:before="160"/>
    </w:pPr>
  </w:style>
  <w:style w:type="paragraph" w:styleId="TOC3">
    <w:name w:val="toc 3"/>
    <w:basedOn w:val="TOC1"/>
    <w:next w:val="Normal"/>
    <w:rsid w:val="00DC45E9"/>
  </w:style>
  <w:style w:type="paragraph" w:styleId="TOC4">
    <w:name w:val="toc 4"/>
    <w:basedOn w:val="TOC1"/>
    <w:next w:val="Normal"/>
    <w:rsid w:val="00DC45E9"/>
  </w:style>
  <w:style w:type="paragraph" w:styleId="TOC5">
    <w:name w:val="toc 5"/>
    <w:basedOn w:val="TOC4"/>
    <w:next w:val="Normal"/>
    <w:rsid w:val="00DC45E9"/>
    <w:rPr>
      <w:lang w:val="fr-CH"/>
    </w:rPr>
  </w:style>
  <w:style w:type="paragraph" w:styleId="TOC6">
    <w:name w:val="toc 6"/>
    <w:basedOn w:val="TOC5"/>
    <w:next w:val="Normal"/>
    <w:rsid w:val="00DC45E9"/>
  </w:style>
  <w:style w:type="paragraph" w:styleId="TOC7">
    <w:name w:val="toc 7"/>
    <w:basedOn w:val="TOC6"/>
    <w:next w:val="Normal"/>
    <w:rsid w:val="00DC45E9"/>
  </w:style>
  <w:style w:type="paragraph" w:styleId="TOC8">
    <w:name w:val="toc 8"/>
    <w:basedOn w:val="TOC7"/>
    <w:next w:val="Normal"/>
    <w:rsid w:val="00DC45E9"/>
  </w:style>
  <w:style w:type="paragraph" w:styleId="TOC9">
    <w:name w:val="toc 9"/>
    <w:basedOn w:val="Normal"/>
    <w:next w:val="Normal"/>
    <w:rsid w:val="00DC45E9"/>
    <w:pPr>
      <w:tabs>
        <w:tab w:val="clear" w:pos="794"/>
        <w:tab w:val="right" w:leader="dot" w:pos="9645"/>
      </w:tabs>
      <w:overflowPunct w:val="0"/>
      <w:autoSpaceDE w:val="0"/>
      <w:autoSpaceDN w:val="0"/>
      <w:bidi w:val="0"/>
      <w:adjustRightInd w:val="0"/>
      <w:spacing w:line="240" w:lineRule="auto"/>
      <w:ind w:left="1920"/>
      <w:jc w:val="left"/>
      <w:textAlignment w:val="baseline"/>
    </w:pPr>
    <w:rPr>
      <w:rFonts w:ascii="Calibri" w:eastAsia="Times New Roman" w:hAnsi="Calibri" w:cs="Times New Roman"/>
      <w:sz w:val="24"/>
      <w:szCs w:val="20"/>
      <w:lang w:val="fr-FR" w:eastAsia="en-US"/>
    </w:rPr>
  </w:style>
  <w:style w:type="paragraph" w:customStyle="1" w:styleId="VolumeNo">
    <w:name w:val="Volume_No"/>
    <w:basedOn w:val="Normal"/>
    <w:qFormat/>
    <w:rsid w:val="00F974C5"/>
    <w:pPr>
      <w:keepNext/>
      <w:spacing w:before="360" w:after="120"/>
      <w:jc w:val="center"/>
    </w:pPr>
    <w:rPr>
      <w:sz w:val="26"/>
      <w:szCs w:val="26"/>
      <w:lang w:bidi="ar-SY"/>
    </w:rPr>
  </w:style>
  <w:style w:type="paragraph" w:customStyle="1" w:styleId="Volumetitle">
    <w:name w:val="Volume_title"/>
    <w:basedOn w:val="VolumeNo"/>
    <w:qFormat/>
    <w:rsid w:val="00F974C5"/>
    <w:pPr>
      <w:spacing w:before="120" w:after="360"/>
    </w:pPr>
    <w:rPr>
      <w:b/>
      <w:bCs/>
      <w:sz w:val="28"/>
      <w:szCs w:val="28"/>
    </w:rPr>
  </w:style>
  <w:style w:type="paragraph" w:customStyle="1" w:styleId="ResNo">
    <w:name w:val="Res_No"/>
    <w:basedOn w:val="Normal"/>
    <w:qFormat/>
    <w:rsid w:val="00F974C5"/>
    <w:pPr>
      <w:keepNext/>
      <w:keepLines/>
      <w:spacing w:before="360"/>
      <w:jc w:val="center"/>
    </w:pPr>
    <w:rPr>
      <w:sz w:val="26"/>
      <w:szCs w:val="26"/>
    </w:rPr>
  </w:style>
  <w:style w:type="paragraph" w:customStyle="1" w:styleId="Restitle">
    <w:name w:val="Res_title"/>
    <w:basedOn w:val="Normal"/>
    <w:qFormat/>
    <w:rsid w:val="00F974C5"/>
    <w:pPr>
      <w:keepNext/>
      <w:keepLines/>
      <w:spacing w:before="240"/>
      <w:jc w:val="center"/>
    </w:pPr>
    <w:rPr>
      <w:b/>
      <w:bCs/>
      <w:sz w:val="28"/>
      <w:szCs w:val="28"/>
      <w:lang w:bidi="ar-SY"/>
    </w:rPr>
  </w:style>
  <w:style w:type="paragraph" w:customStyle="1" w:styleId="OpinionNo">
    <w:name w:val="Opinion_No"/>
    <w:basedOn w:val="Normal"/>
    <w:qFormat/>
    <w:rsid w:val="00F974C5"/>
    <w:pPr>
      <w:keepNext/>
      <w:keepLines/>
      <w:spacing w:before="360" w:after="120"/>
      <w:jc w:val="center"/>
    </w:pPr>
    <w:rPr>
      <w:sz w:val="26"/>
      <w:szCs w:val="26"/>
    </w:rPr>
  </w:style>
  <w:style w:type="paragraph" w:customStyle="1" w:styleId="Opiniontitle">
    <w:name w:val="Opinion_title"/>
    <w:basedOn w:val="Normal"/>
    <w:qFormat/>
    <w:rsid w:val="00F974C5"/>
    <w:pPr>
      <w:keepNext/>
      <w:keepLines/>
      <w:spacing w:after="360"/>
      <w:jc w:val="center"/>
    </w:pPr>
    <w:rPr>
      <w:b/>
      <w:bCs/>
      <w:sz w:val="28"/>
      <w:szCs w:val="28"/>
    </w:rPr>
  </w:style>
  <w:style w:type="paragraph" w:styleId="Signature">
    <w:name w:val="Signature"/>
    <w:basedOn w:val="Normal"/>
    <w:link w:val="SignatureChar"/>
    <w:uiPriority w:val="99"/>
    <w:semiHidden/>
    <w:unhideWhenUsed/>
    <w:qFormat/>
    <w:rsid w:val="008235CD"/>
    <w:pPr>
      <w:spacing w:before="1440"/>
      <w:jc w:val="left"/>
    </w:pPr>
  </w:style>
  <w:style w:type="character" w:customStyle="1" w:styleId="SignatureChar">
    <w:name w:val="Signature Char"/>
    <w:basedOn w:val="DefaultParagraphFont"/>
    <w:link w:val="Signature"/>
    <w:uiPriority w:val="99"/>
    <w:semiHidden/>
    <w:rsid w:val="008235CD"/>
    <w:rPr>
      <w:rFonts w:ascii="Calibri" w:hAnsi="Calibri" w:cs="Traditional Arabic"/>
      <w:szCs w:val="30"/>
    </w:rPr>
  </w:style>
  <w:style w:type="table" w:styleId="TableGrid">
    <w:name w:val="Table Grid"/>
    <w:basedOn w:val="TableNormal"/>
    <w:uiPriority w:val="39"/>
    <w:rsid w:val="00290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74C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F974C5"/>
    <w:rPr>
      <w:rFonts w:ascii="Dubai" w:hAnsi="Dubai" w:cs="Dubai"/>
    </w:rPr>
  </w:style>
  <w:style w:type="character" w:styleId="Hyperlink">
    <w:name w:val="Hyperlink"/>
    <w:basedOn w:val="DefaultParagraphFont"/>
    <w:uiPriority w:val="99"/>
    <w:unhideWhenUsed/>
    <w:rsid w:val="00182D6B"/>
    <w:rPr>
      <w:rFonts w:ascii="Calibri" w:eastAsia="Calibri" w:hAnsi="Calibri" w:cs="Arial"/>
      <w:noProof/>
      <w:color w:val="5B9BD5" w:themeColor="accent1"/>
      <w:sz w:val="18"/>
      <w:u w:val="single"/>
      <w:lang w:val="en-GB" w:eastAsia="en-US"/>
    </w:rPr>
  </w:style>
  <w:style w:type="character" w:styleId="BookTitle">
    <w:name w:val="Book Title"/>
    <w:basedOn w:val="DefaultParagraphFont"/>
    <w:uiPriority w:val="33"/>
    <w:rsid w:val="007C3BC7"/>
    <w:rPr>
      <w:b/>
      <w:bCs/>
      <w:i/>
      <w:iCs/>
      <w:color w:val="FF0000"/>
      <w:spacing w:val="5"/>
    </w:rPr>
  </w:style>
  <w:style w:type="character" w:styleId="Emphasis">
    <w:name w:val="Emphasis"/>
    <w:basedOn w:val="DefaultParagraphFont"/>
    <w:uiPriority w:val="20"/>
    <w:rsid w:val="007C3BC7"/>
    <w:rPr>
      <w:i/>
      <w:iCs/>
      <w:color w:val="FF0000"/>
    </w:rPr>
  </w:style>
  <w:style w:type="paragraph" w:customStyle="1" w:styleId="Footnotetext0">
    <w:name w:val="Footnote_text"/>
    <w:basedOn w:val="Normal"/>
    <w:qFormat/>
    <w:rsid w:val="00F974C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7C3BC7"/>
    <w:rPr>
      <w:i/>
      <w:iCs/>
      <w:color w:val="FF0000"/>
    </w:rPr>
  </w:style>
  <w:style w:type="paragraph" w:styleId="IntenseQuote">
    <w:name w:val="Intense Quote"/>
    <w:basedOn w:val="Normal"/>
    <w:next w:val="Normal"/>
    <w:link w:val="IntenseQuoteChar"/>
    <w:uiPriority w:val="30"/>
    <w:rsid w:val="007C3BC7"/>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7C3BC7"/>
    <w:rPr>
      <w:rFonts w:ascii="Calibri" w:hAnsi="Calibri" w:cs="Traditional Arabic"/>
      <w:i/>
      <w:iCs/>
      <w:color w:val="FF0000"/>
      <w:szCs w:val="30"/>
    </w:rPr>
  </w:style>
  <w:style w:type="character" w:styleId="IntenseReference">
    <w:name w:val="Intense Reference"/>
    <w:basedOn w:val="DefaultParagraphFont"/>
    <w:uiPriority w:val="32"/>
    <w:rsid w:val="007C3BC7"/>
    <w:rPr>
      <w:b/>
      <w:bCs/>
      <w:smallCaps/>
      <w:color w:val="FF0000"/>
      <w:spacing w:val="5"/>
    </w:rPr>
  </w:style>
  <w:style w:type="paragraph" w:styleId="ListParagraph">
    <w:name w:val="List Paragraph"/>
    <w:basedOn w:val="Normal"/>
    <w:uiPriority w:val="34"/>
    <w:rsid w:val="00F974C5"/>
    <w:pPr>
      <w:spacing w:before="80"/>
      <w:ind w:left="720"/>
      <w:contextualSpacing/>
    </w:pPr>
  </w:style>
  <w:style w:type="paragraph" w:styleId="Quote">
    <w:name w:val="Quote"/>
    <w:basedOn w:val="Normal"/>
    <w:next w:val="Normal"/>
    <w:link w:val="QuoteChar"/>
    <w:uiPriority w:val="29"/>
    <w:rsid w:val="007C3BC7"/>
    <w:pPr>
      <w:spacing w:before="200" w:after="160"/>
      <w:ind w:left="864" w:right="864"/>
      <w:jc w:val="center"/>
    </w:pPr>
    <w:rPr>
      <w:i/>
      <w:iCs/>
      <w:color w:val="FF0000"/>
    </w:rPr>
  </w:style>
  <w:style w:type="character" w:customStyle="1" w:styleId="QuoteChar">
    <w:name w:val="Quote Char"/>
    <w:basedOn w:val="DefaultParagraphFont"/>
    <w:link w:val="Quote"/>
    <w:uiPriority w:val="29"/>
    <w:rsid w:val="007C3BC7"/>
    <w:rPr>
      <w:rFonts w:ascii="Calibri" w:hAnsi="Calibri" w:cs="Traditional Arabic"/>
      <w:i/>
      <w:iCs/>
      <w:color w:val="FF0000"/>
      <w:szCs w:val="30"/>
    </w:rPr>
  </w:style>
  <w:style w:type="paragraph" w:customStyle="1" w:styleId="Figure">
    <w:name w:val="Figure"/>
    <w:basedOn w:val="Normal"/>
    <w:next w:val="Normal"/>
    <w:rsid w:val="00674614"/>
    <w:pPr>
      <w:tabs>
        <w:tab w:val="clear" w:pos="794"/>
        <w:tab w:val="left" w:pos="567"/>
        <w:tab w:val="left" w:pos="1134"/>
        <w:tab w:val="left" w:pos="1701"/>
        <w:tab w:val="left" w:pos="2268"/>
        <w:tab w:val="left" w:pos="2835"/>
      </w:tabs>
      <w:overflowPunct w:val="0"/>
      <w:autoSpaceDE w:val="0"/>
      <w:autoSpaceDN w:val="0"/>
      <w:bidi w:val="0"/>
      <w:adjustRightInd w:val="0"/>
      <w:spacing w:after="240" w:line="240" w:lineRule="auto"/>
      <w:jc w:val="center"/>
      <w:textAlignment w:val="baseline"/>
    </w:pPr>
    <w:rPr>
      <w:rFonts w:ascii="Calibri" w:eastAsia="Times New Roman" w:hAnsi="Calibri" w:cs="Times New Roman"/>
      <w:sz w:val="24"/>
      <w:szCs w:val="20"/>
      <w:lang w:val="fr-FR" w:eastAsia="en-US"/>
    </w:rPr>
  </w:style>
  <w:style w:type="paragraph" w:styleId="Subtitle">
    <w:name w:val="Subtitle"/>
    <w:basedOn w:val="Normal"/>
    <w:next w:val="Normal"/>
    <w:link w:val="SubtitleChar"/>
    <w:uiPriority w:val="11"/>
    <w:rsid w:val="007C3BC7"/>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7C3BC7"/>
    <w:rPr>
      <w:color w:val="FF0000"/>
      <w:spacing w:val="15"/>
    </w:rPr>
  </w:style>
  <w:style w:type="character" w:styleId="SubtleEmphasis">
    <w:name w:val="Subtle Emphasis"/>
    <w:basedOn w:val="DefaultParagraphFont"/>
    <w:uiPriority w:val="19"/>
    <w:rsid w:val="007C3BC7"/>
    <w:rPr>
      <w:i/>
      <w:iCs/>
      <w:color w:val="FF0000"/>
    </w:rPr>
  </w:style>
  <w:style w:type="character" w:styleId="SubtleReference">
    <w:name w:val="Subtle Reference"/>
    <w:basedOn w:val="DefaultParagraphFont"/>
    <w:uiPriority w:val="31"/>
    <w:rsid w:val="007C3BC7"/>
    <w:rPr>
      <w:smallCaps/>
      <w:color w:val="FF0000"/>
    </w:rPr>
  </w:style>
  <w:style w:type="paragraph" w:customStyle="1" w:styleId="Tablelegend">
    <w:name w:val="Table_legend"/>
    <w:basedOn w:val="Normal"/>
    <w:qFormat/>
    <w:rsid w:val="00DC45E9"/>
    <w:pPr>
      <w:tabs>
        <w:tab w:val="clear" w:pos="794"/>
        <w:tab w:val="left" w:pos="284"/>
        <w:tab w:val="left" w:pos="567"/>
        <w:tab w:val="left" w:pos="851"/>
      </w:tabs>
      <w:spacing w:before="40" w:after="40"/>
      <w:jc w:val="left"/>
    </w:pPr>
    <w:rPr>
      <w:lang w:bidi="ar-SY"/>
    </w:rPr>
  </w:style>
  <w:style w:type="paragraph" w:customStyle="1" w:styleId="Headingb">
    <w:name w:val="Heading_b"/>
    <w:basedOn w:val="Normal"/>
    <w:qFormat/>
    <w:rsid w:val="008339C0"/>
    <w:pPr>
      <w:keepNext/>
      <w:spacing w:before="240"/>
      <w:ind w:left="1134" w:hanging="1134"/>
    </w:pPr>
    <w:rPr>
      <w:b/>
      <w:bCs/>
      <w:sz w:val="24"/>
      <w:szCs w:val="24"/>
    </w:rPr>
  </w:style>
  <w:style w:type="table" w:styleId="GridTable5Dark-Accent1">
    <w:name w:val="Grid Table 5 Dark Accent 1"/>
    <w:basedOn w:val="TableNormal"/>
    <w:uiPriority w:val="50"/>
    <w:rsid w:val="00E61BE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Subtitle0">
    <w:name w:val="Sub_title"/>
    <w:basedOn w:val="Normal"/>
    <w:qFormat/>
    <w:rsid w:val="007B0AA0"/>
    <w:pPr>
      <w:spacing w:after="120"/>
    </w:pPr>
    <w:rPr>
      <w:sz w:val="30"/>
      <w:szCs w:val="30"/>
      <w:lang w:bidi="ar-EG"/>
    </w:rPr>
  </w:style>
  <w:style w:type="table" w:customStyle="1" w:styleId="TableGrid1">
    <w:name w:val="Table Grid1"/>
    <w:basedOn w:val="TableNormal"/>
    <w:next w:val="TableGrid"/>
    <w:uiPriority w:val="39"/>
    <w:rsid w:val="007B0AA0"/>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60DEA"/>
    <w:rPr>
      <w:color w:val="605E5C"/>
      <w:shd w:val="clear" w:color="auto" w:fill="E1DFDD"/>
    </w:rPr>
  </w:style>
  <w:style w:type="paragraph" w:customStyle="1" w:styleId="toc0">
    <w:name w:val="toc 0"/>
    <w:basedOn w:val="Normal"/>
    <w:next w:val="TOC1"/>
    <w:rsid w:val="00DC45E9"/>
    <w:pPr>
      <w:tabs>
        <w:tab w:val="clear" w:pos="794"/>
        <w:tab w:val="right" w:pos="9781"/>
      </w:tabs>
      <w:overflowPunct w:val="0"/>
      <w:autoSpaceDE w:val="0"/>
      <w:autoSpaceDN w:val="0"/>
      <w:bidi w:val="0"/>
      <w:adjustRightInd w:val="0"/>
      <w:spacing w:line="240" w:lineRule="auto"/>
      <w:jc w:val="left"/>
      <w:textAlignment w:val="baseline"/>
    </w:pPr>
    <w:rPr>
      <w:rFonts w:ascii="Calibri" w:eastAsia="Times New Roman" w:hAnsi="Calibri" w:cs="Times New Roman"/>
      <w:b/>
      <w:sz w:val="24"/>
      <w:szCs w:val="20"/>
      <w:lang w:val="fr-FR" w:eastAsia="en-US"/>
    </w:rPr>
  </w:style>
  <w:style w:type="paragraph" w:styleId="Revision">
    <w:name w:val="Revision"/>
    <w:hidden/>
    <w:uiPriority w:val="99"/>
    <w:semiHidden/>
    <w:rsid w:val="00DA731C"/>
    <w:pPr>
      <w:spacing w:after="0" w:line="240" w:lineRule="auto"/>
    </w:pPr>
    <w:rPr>
      <w:rFonts w:ascii="Dubai" w:hAnsi="Dubai" w:cs="Duba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122963">
      <w:bodyDiv w:val="1"/>
      <w:marLeft w:val="0"/>
      <w:marRight w:val="0"/>
      <w:marTop w:val="0"/>
      <w:marBottom w:val="0"/>
      <w:divBdr>
        <w:top w:val="none" w:sz="0" w:space="0" w:color="auto"/>
        <w:left w:val="none" w:sz="0" w:space="0" w:color="auto"/>
        <w:bottom w:val="none" w:sz="0" w:space="0" w:color="auto"/>
        <w:right w:val="none" w:sz="0" w:space="0" w:color="auto"/>
      </w:divBdr>
      <w:divsChild>
        <w:div w:id="1842547730">
          <w:marLeft w:val="0"/>
          <w:marRight w:val="0"/>
          <w:marTop w:val="0"/>
          <w:marBottom w:val="0"/>
          <w:divBdr>
            <w:top w:val="none" w:sz="0" w:space="0" w:color="auto"/>
            <w:left w:val="none" w:sz="0" w:space="0" w:color="auto"/>
            <w:bottom w:val="none" w:sz="0" w:space="0" w:color="auto"/>
            <w:right w:val="none" w:sz="0" w:space="0" w:color="auto"/>
          </w:divBdr>
        </w:div>
      </w:divsChild>
    </w:div>
    <w:div w:id="776412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tu.int/md/S26-C26EXT-C-0001/en" TargetMode="External"/><Relationship Id="rId13" Type="http://schemas.openxmlformats.org/officeDocument/2006/relationships/hyperlink" Target="https://www.itu.int/md/S26-C26EXT-C-0007/en" TargetMode="External"/><Relationship Id="rId18" Type="http://schemas.openxmlformats.org/officeDocument/2006/relationships/hyperlink" Target="https://www.itu.int/md/S26-C26EXT-C-0006/en"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itu.int/md/S26-C26EXT-C-0006/en" TargetMode="External"/><Relationship Id="rId17" Type="http://schemas.openxmlformats.org/officeDocument/2006/relationships/hyperlink" Target="https://www.itu.int/md/S26-C26EXT-C-0004/en" TargetMode="External"/><Relationship Id="rId2" Type="http://schemas.openxmlformats.org/officeDocument/2006/relationships/numbering" Target="numbering.xml"/><Relationship Id="rId16" Type="http://schemas.openxmlformats.org/officeDocument/2006/relationships/hyperlink" Target="https://www.itu.int/md/S26-C26EXT-C-0003/en"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md/S26-C26EXT-C-0004/en"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itu.int/md/S26-C26EXT-C-0002/en" TargetMode="External"/><Relationship Id="rId23" Type="http://schemas.openxmlformats.org/officeDocument/2006/relationships/fontTable" Target="fontTable.xml"/><Relationship Id="rId10" Type="http://schemas.openxmlformats.org/officeDocument/2006/relationships/hyperlink" Target="https://www.itu.int/md/S26-C26EXT-C-0003/en" TargetMode="External"/><Relationship Id="rId19" Type="http://schemas.openxmlformats.org/officeDocument/2006/relationships/hyperlink" Target="https://www.itu.int/md/S26-C26EXT-C-0007/en" TargetMode="External"/><Relationship Id="rId4" Type="http://schemas.openxmlformats.org/officeDocument/2006/relationships/settings" Target="settings.xml"/><Relationship Id="rId9" Type="http://schemas.openxmlformats.org/officeDocument/2006/relationships/hyperlink" Target="https://www.itu.int/md/S26-C26EXT-C-0002/en" TargetMode="External"/><Relationship Id="rId14" Type="http://schemas.openxmlformats.org/officeDocument/2006/relationships/hyperlink" Target="https://www.itu.int/md/S26-C26EXT-C-0001/en"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council.itu.int/2026/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z\OneDrive%20-%20ITU\Arabic%20Pool%20Drive\Templates\Arabic%20Templates%202026\SG\Council26EXTdot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428108-4966-4581-8805-B68FC0355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Council26EXTdotx.dotx</Template>
  <TotalTime>13</TotalTime>
  <Pages>6</Pages>
  <Words>8505</Words>
  <Characters>9101</Characters>
  <Application>Microsoft Office Word</Application>
  <DocSecurity>0</DocSecurity>
  <Lines>479</Lines>
  <Paragraphs>409</Paragraphs>
  <ScaleCrop>false</ScaleCrop>
  <HeadingPairs>
    <vt:vector size="2" baseType="variant">
      <vt:variant>
        <vt:lpstr>Title</vt:lpstr>
      </vt:variant>
      <vt:variant>
        <vt:i4>1</vt:i4>
      </vt:variant>
    </vt:vector>
  </HeadingPairs>
  <TitlesOfParts>
    <vt:vector size="1" baseType="lpstr">
      <vt:lpstr/>
    </vt:vector>
  </TitlesOfParts>
  <Company>International Telecommunication Union</Company>
  <LinksUpToDate>false</LinksUpToDate>
  <CharactersWithSpaces>17197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Record of the extraordinary session of the Council</dc:title>
  <dc:subject>Extraordinary session of the ITU Council 2026</dc:subject>
  <cp:keywords>C26-EXT; C26; C2026; Council 2026; PP26</cp:keywords>
  <dc:description/>
  <dcterms:created xsi:type="dcterms:W3CDTF">2026-09-28T06:49:00Z</dcterms:created>
  <dcterms:modified xsi:type="dcterms:W3CDTF">2026-09-28T11:53:00Z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4764bc0ed8aab6cc3f228418da0bf4d692034987165b3c327d8e9737cd820415</vt:lpwstr>
  </property>
</Properties>
</file>