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page" w:tblpX="1589" w:tblpY="2314"/>
        <w:tblW w:w="9214" w:type="dxa"/>
        <w:tblLayout w:type="fixed"/>
        <w:tblLook w:val="0000" w:firstRow="0" w:lastRow="0" w:firstColumn="0" w:lastColumn="0" w:noHBand="0" w:noVBand="0"/>
      </w:tblPr>
      <w:tblGrid>
        <w:gridCol w:w="3969"/>
        <w:gridCol w:w="5245"/>
      </w:tblGrid>
      <w:tr w:rsidR="00FE57F6" w:rsidRPr="00F679A7" w14:paraId="7F9E9F70" w14:textId="77777777" w:rsidTr="00C4421B">
        <w:trPr>
          <w:cantSplit/>
          <w:trHeight w:val="23"/>
        </w:trPr>
        <w:tc>
          <w:tcPr>
            <w:tcW w:w="3969" w:type="dxa"/>
            <w:vMerge w:val="restart"/>
            <w:tcMar>
              <w:left w:w="0" w:type="dxa"/>
            </w:tcMar>
          </w:tcPr>
          <w:p w14:paraId="28E8DF21" w14:textId="0D65C41A" w:rsidR="00FE57F6" w:rsidRPr="00F679A7" w:rsidRDefault="00FE57F6" w:rsidP="00C4421B">
            <w:pPr>
              <w:tabs>
                <w:tab w:val="left" w:pos="851"/>
              </w:tabs>
              <w:spacing w:before="0" w:line="240" w:lineRule="atLeast"/>
              <w:rPr>
                <w:b/>
                <w:lang w:val="es-ES_tradnl"/>
              </w:rPr>
            </w:pPr>
            <w:bookmarkStart w:id="0" w:name="_Hlk133421839"/>
          </w:p>
        </w:tc>
        <w:tc>
          <w:tcPr>
            <w:tcW w:w="5245" w:type="dxa"/>
          </w:tcPr>
          <w:p w14:paraId="08C4C3F7" w14:textId="43C71B7D" w:rsidR="00FE57F6" w:rsidRPr="00F679A7" w:rsidRDefault="00FE57F6" w:rsidP="00C4421B">
            <w:pPr>
              <w:tabs>
                <w:tab w:val="left" w:pos="851"/>
              </w:tabs>
              <w:spacing w:before="0" w:line="240" w:lineRule="atLeast"/>
              <w:jc w:val="right"/>
              <w:rPr>
                <w:b/>
                <w:lang w:val="es-ES_tradnl"/>
              </w:rPr>
            </w:pPr>
            <w:r w:rsidRPr="00F679A7">
              <w:rPr>
                <w:b/>
                <w:lang w:val="es-ES_tradnl"/>
              </w:rPr>
              <w:t>Document</w:t>
            </w:r>
            <w:r w:rsidR="00F24B71" w:rsidRPr="00F679A7">
              <w:rPr>
                <w:b/>
                <w:lang w:val="es-ES_tradnl"/>
              </w:rPr>
              <w:t>o</w:t>
            </w:r>
            <w:r w:rsidRPr="00F679A7">
              <w:rPr>
                <w:b/>
                <w:lang w:val="es-ES_tradnl"/>
              </w:rPr>
              <w:t xml:space="preserve"> C2</w:t>
            </w:r>
            <w:r w:rsidR="00F85E5C" w:rsidRPr="00F679A7">
              <w:rPr>
                <w:b/>
                <w:lang w:val="es-ES_tradnl"/>
              </w:rPr>
              <w:t>6</w:t>
            </w:r>
            <w:r w:rsidR="00F679A7" w:rsidRPr="00F679A7">
              <w:rPr>
                <w:b/>
                <w:lang w:val="es-ES_tradnl"/>
              </w:rPr>
              <w:t>-EXT</w:t>
            </w:r>
            <w:r w:rsidRPr="00F679A7">
              <w:rPr>
                <w:b/>
                <w:lang w:val="es-ES_tradnl"/>
              </w:rPr>
              <w:t>/</w:t>
            </w:r>
            <w:r w:rsidR="00B12D09">
              <w:rPr>
                <w:b/>
                <w:lang w:val="es-ES_tradnl"/>
              </w:rPr>
              <w:t>7</w:t>
            </w:r>
            <w:r w:rsidRPr="00F679A7">
              <w:rPr>
                <w:b/>
                <w:lang w:val="es-ES_tradnl"/>
              </w:rPr>
              <w:t>-</w:t>
            </w:r>
            <w:r w:rsidR="00F24B71" w:rsidRPr="00F679A7">
              <w:rPr>
                <w:b/>
                <w:lang w:val="es-ES_tradnl"/>
              </w:rPr>
              <w:t>S</w:t>
            </w:r>
          </w:p>
        </w:tc>
      </w:tr>
      <w:tr w:rsidR="00FE57F6" w:rsidRPr="00F679A7" w14:paraId="5B9E7945" w14:textId="77777777" w:rsidTr="00C4421B">
        <w:trPr>
          <w:cantSplit/>
        </w:trPr>
        <w:tc>
          <w:tcPr>
            <w:tcW w:w="3969" w:type="dxa"/>
            <w:vMerge/>
          </w:tcPr>
          <w:p w14:paraId="03577B2F" w14:textId="77777777" w:rsidR="00FE57F6" w:rsidRPr="00F679A7" w:rsidRDefault="00FE57F6" w:rsidP="00C4421B">
            <w:pPr>
              <w:tabs>
                <w:tab w:val="left" w:pos="851"/>
              </w:tabs>
              <w:spacing w:line="240" w:lineRule="atLeast"/>
              <w:rPr>
                <w:b/>
                <w:lang w:val="es-ES_tradnl"/>
              </w:rPr>
            </w:pPr>
          </w:p>
        </w:tc>
        <w:tc>
          <w:tcPr>
            <w:tcW w:w="5245" w:type="dxa"/>
          </w:tcPr>
          <w:p w14:paraId="4E1D7857" w14:textId="5C56E181" w:rsidR="00FE57F6" w:rsidRPr="00F679A7" w:rsidRDefault="00B12D09" w:rsidP="00C4421B">
            <w:pPr>
              <w:tabs>
                <w:tab w:val="left" w:pos="851"/>
              </w:tabs>
              <w:spacing w:before="0"/>
              <w:jc w:val="right"/>
              <w:rPr>
                <w:b/>
                <w:lang w:val="es-ES_tradnl"/>
              </w:rPr>
            </w:pPr>
            <w:r>
              <w:rPr>
                <w:b/>
                <w:lang w:val="es-ES"/>
              </w:rPr>
              <w:t>25 de agosto de 2026</w:t>
            </w:r>
          </w:p>
        </w:tc>
      </w:tr>
      <w:tr w:rsidR="00FE57F6" w:rsidRPr="00F679A7" w14:paraId="28079EF3" w14:textId="77777777" w:rsidTr="00C4421B">
        <w:trPr>
          <w:cantSplit/>
          <w:trHeight w:val="23"/>
        </w:trPr>
        <w:tc>
          <w:tcPr>
            <w:tcW w:w="3969" w:type="dxa"/>
            <w:vMerge/>
          </w:tcPr>
          <w:p w14:paraId="699F39D6" w14:textId="77777777" w:rsidR="00FE57F6" w:rsidRPr="00F679A7" w:rsidRDefault="00FE57F6" w:rsidP="00C4421B">
            <w:pPr>
              <w:tabs>
                <w:tab w:val="left" w:pos="851"/>
              </w:tabs>
              <w:spacing w:line="240" w:lineRule="atLeast"/>
              <w:rPr>
                <w:b/>
                <w:lang w:val="es-ES_tradnl"/>
              </w:rPr>
            </w:pPr>
          </w:p>
        </w:tc>
        <w:tc>
          <w:tcPr>
            <w:tcW w:w="5245" w:type="dxa"/>
          </w:tcPr>
          <w:p w14:paraId="1C7AA48E" w14:textId="77777777" w:rsidR="00FE57F6" w:rsidRPr="00F679A7" w:rsidRDefault="00F24B71" w:rsidP="00C4421B">
            <w:pPr>
              <w:tabs>
                <w:tab w:val="left" w:pos="851"/>
              </w:tabs>
              <w:spacing w:before="0" w:line="240" w:lineRule="atLeast"/>
              <w:jc w:val="right"/>
              <w:rPr>
                <w:b/>
                <w:bCs/>
                <w:lang w:val="es-ES_tradnl"/>
              </w:rPr>
            </w:pPr>
            <w:r w:rsidRPr="00F679A7">
              <w:rPr>
                <w:rFonts w:cstheme="minorHAnsi"/>
                <w:b/>
                <w:bCs/>
                <w:lang w:val="es-ES_tradnl"/>
              </w:rPr>
              <w:t>Original: inglés</w:t>
            </w:r>
          </w:p>
        </w:tc>
      </w:tr>
      <w:tr w:rsidR="00FE57F6" w:rsidRPr="00F679A7" w14:paraId="6B79F1E6" w14:textId="77777777" w:rsidTr="00C4421B">
        <w:trPr>
          <w:cantSplit/>
          <w:trHeight w:val="23"/>
        </w:trPr>
        <w:tc>
          <w:tcPr>
            <w:tcW w:w="3969" w:type="dxa"/>
          </w:tcPr>
          <w:p w14:paraId="47698F11" w14:textId="77777777" w:rsidR="00FE57F6" w:rsidRPr="00F679A7" w:rsidRDefault="00FE57F6" w:rsidP="00C4421B">
            <w:pPr>
              <w:tabs>
                <w:tab w:val="left" w:pos="851"/>
              </w:tabs>
              <w:spacing w:line="240" w:lineRule="atLeast"/>
              <w:rPr>
                <w:b/>
                <w:lang w:val="es-ES_tradnl"/>
              </w:rPr>
            </w:pPr>
          </w:p>
        </w:tc>
        <w:tc>
          <w:tcPr>
            <w:tcW w:w="5245" w:type="dxa"/>
          </w:tcPr>
          <w:p w14:paraId="37A26142" w14:textId="77777777" w:rsidR="00FE57F6" w:rsidRPr="00F679A7" w:rsidRDefault="00FE57F6" w:rsidP="00C4421B">
            <w:pPr>
              <w:tabs>
                <w:tab w:val="left" w:pos="851"/>
              </w:tabs>
              <w:spacing w:before="0" w:line="240" w:lineRule="atLeast"/>
              <w:jc w:val="right"/>
              <w:rPr>
                <w:b/>
                <w:lang w:val="es-ES_tradnl"/>
              </w:rPr>
            </w:pPr>
          </w:p>
        </w:tc>
      </w:tr>
      <w:tr w:rsidR="00FE57F6" w:rsidRPr="00DB3BF6" w14:paraId="3AFA8F0F" w14:textId="77777777" w:rsidTr="00C4421B">
        <w:trPr>
          <w:cantSplit/>
        </w:trPr>
        <w:tc>
          <w:tcPr>
            <w:tcW w:w="9214" w:type="dxa"/>
            <w:gridSpan w:val="2"/>
            <w:tcMar>
              <w:left w:w="0" w:type="dxa"/>
            </w:tcMar>
          </w:tcPr>
          <w:p w14:paraId="4041E4FD" w14:textId="5E3289EA" w:rsidR="00FE57F6" w:rsidRPr="00F679A7" w:rsidRDefault="00B12D09" w:rsidP="00B12D09">
            <w:pPr>
              <w:pStyle w:val="Source"/>
              <w:jc w:val="left"/>
              <w:rPr>
                <w:sz w:val="34"/>
                <w:szCs w:val="34"/>
                <w:lang w:val="es-ES_tradnl"/>
              </w:rPr>
            </w:pPr>
            <w:r w:rsidRPr="00B12D09">
              <w:rPr>
                <w:rFonts w:cstheme="minorHAnsi"/>
                <w:sz w:val="34"/>
                <w:szCs w:val="34"/>
                <w:lang w:val="es-ES"/>
              </w:rPr>
              <w:t>Nota del Presidente de la reunión del Consejo de 2026</w:t>
            </w:r>
          </w:p>
        </w:tc>
      </w:tr>
      <w:tr w:rsidR="00FE57F6" w:rsidRPr="00B12D09" w14:paraId="26F6774F" w14:textId="77777777" w:rsidTr="00C4421B">
        <w:trPr>
          <w:cantSplit/>
        </w:trPr>
        <w:tc>
          <w:tcPr>
            <w:tcW w:w="9214" w:type="dxa"/>
            <w:gridSpan w:val="2"/>
            <w:tcMar>
              <w:left w:w="0" w:type="dxa"/>
            </w:tcMar>
          </w:tcPr>
          <w:p w14:paraId="394F016D" w14:textId="2E832099" w:rsidR="00FE57F6" w:rsidRPr="00F679A7" w:rsidRDefault="00B12D09" w:rsidP="00B12D09">
            <w:pPr>
              <w:pStyle w:val="Subtitle"/>
              <w:framePr w:hSpace="0" w:wrap="auto" w:hAnchor="text" w:xAlign="left" w:yAlign="inline"/>
              <w:rPr>
                <w:lang w:val="es-ES_tradnl"/>
              </w:rPr>
            </w:pPr>
            <w:r w:rsidRPr="00B12D09">
              <w:rPr>
                <w:lang w:val="es-ES"/>
              </w:rPr>
              <w:t>CARTA DE LA REPÚBLICA ARGELINA DEMOCRÁTICA Y POPULAR EN NOMBRE DEL GRUPO DE ÁFRICA</w:t>
            </w:r>
          </w:p>
        </w:tc>
      </w:tr>
    </w:tbl>
    <w:bookmarkEnd w:id="0"/>
    <w:p w14:paraId="6BFF2A0D" w14:textId="77777777" w:rsidR="00B12D09" w:rsidRPr="008C6CC3" w:rsidRDefault="00B12D09" w:rsidP="00B12D09">
      <w:pPr>
        <w:pStyle w:val="Normalaftertitle"/>
        <w:spacing w:before="480"/>
        <w:jc w:val="both"/>
        <w:rPr>
          <w:lang w:val="es-ES"/>
        </w:rPr>
      </w:pPr>
      <w:r w:rsidRPr="008C6CC3">
        <w:rPr>
          <w:lang w:val="es-ES"/>
        </w:rPr>
        <w:t xml:space="preserve">Tengo el honor de transmitir a los Estados Miembros del Consejo una carta remitida por la </w:t>
      </w:r>
      <w:r w:rsidRPr="008C6CC3">
        <w:rPr>
          <w:b/>
          <w:bCs/>
          <w:lang w:val="es-ES"/>
        </w:rPr>
        <w:t xml:space="preserve">República Argelina Democrática y Popular </w:t>
      </w:r>
      <w:r w:rsidRPr="008C6CC3">
        <w:rPr>
          <w:lang w:val="es-ES"/>
        </w:rPr>
        <w:t>en nombre del Grupo de África.</w:t>
      </w:r>
    </w:p>
    <w:p w14:paraId="36FD286A" w14:textId="77777777" w:rsidR="00B12D09" w:rsidRPr="008C6CC3" w:rsidRDefault="00B12D09" w:rsidP="00B12D09">
      <w:pPr>
        <w:tabs>
          <w:tab w:val="clear" w:pos="567"/>
          <w:tab w:val="clear" w:pos="1134"/>
          <w:tab w:val="clear" w:pos="1701"/>
          <w:tab w:val="clear" w:pos="2268"/>
          <w:tab w:val="clear" w:pos="2835"/>
          <w:tab w:val="center" w:pos="7088"/>
        </w:tabs>
        <w:overflowPunct/>
        <w:autoSpaceDE/>
        <w:autoSpaceDN/>
        <w:adjustRightInd/>
        <w:spacing w:before="960"/>
        <w:textAlignment w:val="auto"/>
        <w:rPr>
          <w:lang w:val="es-ES"/>
        </w:rPr>
      </w:pPr>
      <w:r w:rsidRPr="008C6CC3">
        <w:rPr>
          <w:lang w:val="es-ES"/>
        </w:rPr>
        <w:tab/>
        <w:t>Bosun TIJANI</w:t>
      </w:r>
      <w:r w:rsidRPr="008C6CC3">
        <w:rPr>
          <w:lang w:val="es-ES"/>
        </w:rPr>
        <w:br/>
      </w:r>
      <w:r w:rsidRPr="008C6CC3">
        <w:rPr>
          <w:lang w:val="es-ES"/>
        </w:rPr>
        <w:tab/>
        <w:t>Presidente de la reunión de 2026 del Consejo</w:t>
      </w:r>
    </w:p>
    <w:p w14:paraId="11FABE46" w14:textId="77777777" w:rsidR="001559F5" w:rsidRPr="00F679A7" w:rsidRDefault="001559F5">
      <w:pPr>
        <w:tabs>
          <w:tab w:val="clear" w:pos="567"/>
          <w:tab w:val="clear" w:pos="1134"/>
          <w:tab w:val="clear" w:pos="1701"/>
          <w:tab w:val="clear" w:pos="2268"/>
          <w:tab w:val="clear" w:pos="2835"/>
        </w:tabs>
        <w:overflowPunct/>
        <w:autoSpaceDE/>
        <w:autoSpaceDN/>
        <w:adjustRightInd/>
        <w:spacing w:before="0"/>
        <w:textAlignment w:val="auto"/>
        <w:rPr>
          <w:lang w:val="es-ES_tradnl"/>
        </w:rPr>
      </w:pPr>
      <w:r w:rsidRPr="00F679A7">
        <w:rPr>
          <w:lang w:val="es-ES_tradnl"/>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2"/>
        <w:gridCol w:w="2923"/>
        <w:gridCol w:w="3186"/>
      </w:tblGrid>
      <w:tr w:rsidR="00B12D09" w:rsidRPr="00554851" w14:paraId="1468E578" w14:textId="77777777" w:rsidTr="00D8723D">
        <w:tc>
          <w:tcPr>
            <w:tcW w:w="9071" w:type="dxa"/>
            <w:gridSpan w:val="3"/>
          </w:tcPr>
          <w:p w14:paraId="68903948" w14:textId="77777777" w:rsidR="00B12D09" w:rsidRPr="008C6CC3" w:rsidRDefault="00B12D09" w:rsidP="00D8723D">
            <w:pPr>
              <w:pStyle w:val="Reasons"/>
              <w:jc w:val="center"/>
              <w:rPr>
                <w:rFonts w:ascii="Times New Roman"/>
                <w:color w:val="070707"/>
                <w:spacing w:val="-2"/>
                <w:w w:val="105"/>
                <w:sz w:val="19"/>
                <w:lang w:val="es-ES"/>
              </w:rPr>
            </w:pPr>
            <w:r w:rsidRPr="008C6CC3">
              <w:rPr>
                <w:rFonts w:ascii="Times New Roman"/>
                <w:noProof/>
                <w:color w:val="070707"/>
                <w:spacing w:val="-2"/>
                <w:w w:val="105"/>
                <w:sz w:val="19"/>
                <w:lang w:val="es-ES"/>
              </w:rPr>
              <w:lastRenderedPageBreak/>
              <w:drawing>
                <wp:inline distT="0" distB="0" distL="0" distR="0" wp14:anchorId="567B5C93" wp14:editId="559B57E1">
                  <wp:extent cx="3816000" cy="391725"/>
                  <wp:effectExtent l="0" t="0" r="0" b="8890"/>
                  <wp:docPr id="4357059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705906" name=""/>
                          <pic:cNvPicPr/>
                        </pic:nvPicPr>
                        <pic:blipFill>
                          <a:blip r:embed="rId6"/>
                          <a:stretch>
                            <a:fillRect/>
                          </a:stretch>
                        </pic:blipFill>
                        <pic:spPr>
                          <a:xfrm>
                            <a:off x="0" y="0"/>
                            <a:ext cx="3816000" cy="391725"/>
                          </a:xfrm>
                          <a:prstGeom prst="rect">
                            <a:avLst/>
                          </a:prstGeom>
                        </pic:spPr>
                      </pic:pic>
                    </a:graphicData>
                  </a:graphic>
                </wp:inline>
              </w:drawing>
            </w:r>
          </w:p>
          <w:p w14:paraId="7FF27B16" w14:textId="77777777" w:rsidR="00B12D09" w:rsidRPr="008C6CC3" w:rsidRDefault="00B12D09" w:rsidP="00D8723D">
            <w:pPr>
              <w:pStyle w:val="Reasons"/>
              <w:jc w:val="center"/>
              <w:rPr>
                <w:rFonts w:asciiTheme="minorHAnsi" w:hAnsiTheme="minorHAnsi" w:cstheme="minorHAnsi"/>
                <w:lang w:val="es-ES"/>
              </w:rPr>
            </w:pPr>
            <w:r w:rsidRPr="008C6CC3">
              <w:rPr>
                <w:rFonts w:ascii="Times New Roman"/>
                <w:color w:val="070707"/>
                <w:spacing w:val="-2"/>
                <w:w w:val="105"/>
                <w:sz w:val="19"/>
                <w:lang w:val="es-ES"/>
              </w:rPr>
              <w:t>REP</w:t>
            </w:r>
            <w:r w:rsidRPr="008C6CC3">
              <w:rPr>
                <w:rFonts w:ascii="Times New Roman"/>
                <w:color w:val="070707"/>
                <w:spacing w:val="-2"/>
                <w:w w:val="105"/>
                <w:sz w:val="19"/>
                <w:lang w:val="es-ES"/>
              </w:rPr>
              <w:t>Ú</w:t>
            </w:r>
            <w:r w:rsidRPr="008C6CC3">
              <w:rPr>
                <w:rFonts w:ascii="Times New Roman"/>
                <w:color w:val="070707"/>
                <w:spacing w:val="-2"/>
                <w:w w:val="105"/>
                <w:sz w:val="19"/>
                <w:lang w:val="es-ES"/>
              </w:rPr>
              <w:t>BLICA ARGELINA DEMOCR</w:t>
            </w:r>
            <w:r w:rsidRPr="008C6CC3">
              <w:rPr>
                <w:rFonts w:ascii="Times New Roman"/>
                <w:color w:val="070707"/>
                <w:spacing w:val="-2"/>
                <w:w w:val="105"/>
                <w:sz w:val="19"/>
                <w:lang w:val="es-ES"/>
              </w:rPr>
              <w:t>Á</w:t>
            </w:r>
            <w:r w:rsidRPr="008C6CC3">
              <w:rPr>
                <w:rFonts w:ascii="Times New Roman"/>
                <w:color w:val="070707"/>
                <w:spacing w:val="-2"/>
                <w:w w:val="105"/>
                <w:sz w:val="19"/>
                <w:lang w:val="es-ES"/>
              </w:rPr>
              <w:t>TICA Y POPULAR</w:t>
            </w:r>
          </w:p>
        </w:tc>
      </w:tr>
      <w:tr w:rsidR="00B12D09" w:rsidRPr="008C6CC3" w14:paraId="4BCA46CB" w14:textId="77777777" w:rsidTr="00D8723D">
        <w:tc>
          <w:tcPr>
            <w:tcW w:w="2962" w:type="dxa"/>
          </w:tcPr>
          <w:p w14:paraId="1737E46B" w14:textId="77777777" w:rsidR="00B12D09" w:rsidRPr="008C6CC3" w:rsidRDefault="00B12D09" w:rsidP="00D8723D">
            <w:pPr>
              <w:spacing w:before="211"/>
              <w:ind w:left="4" w:right="21"/>
              <w:jc w:val="center"/>
              <w:rPr>
                <w:rFonts w:ascii="Times New Roman"/>
                <w:sz w:val="19"/>
                <w:lang w:val="es-ES"/>
              </w:rPr>
            </w:pPr>
            <w:r w:rsidRPr="008C6CC3">
              <w:rPr>
                <w:rFonts w:ascii="Times New Roman"/>
                <w:color w:val="070707"/>
                <w:w w:val="105"/>
                <w:sz w:val="19"/>
                <w:lang w:val="es-ES"/>
              </w:rPr>
              <w:t>MISI</w:t>
            </w:r>
            <w:r w:rsidRPr="008C6CC3">
              <w:rPr>
                <w:rFonts w:ascii="Times New Roman"/>
                <w:color w:val="070707"/>
                <w:w w:val="105"/>
                <w:sz w:val="19"/>
                <w:lang w:val="es-ES"/>
              </w:rPr>
              <w:t>Ó</w:t>
            </w:r>
            <w:r w:rsidRPr="008C6CC3">
              <w:rPr>
                <w:rFonts w:ascii="Times New Roman"/>
                <w:color w:val="070707"/>
                <w:w w:val="105"/>
                <w:sz w:val="19"/>
                <w:lang w:val="es-ES"/>
              </w:rPr>
              <w:t xml:space="preserve">N </w:t>
            </w:r>
            <w:r w:rsidRPr="008C6CC3">
              <w:rPr>
                <w:rFonts w:ascii="Times New Roman"/>
                <w:color w:val="070707"/>
                <w:spacing w:val="-2"/>
                <w:w w:val="105"/>
                <w:sz w:val="19"/>
                <w:lang w:val="es-ES"/>
              </w:rPr>
              <w:t>PERMANENTE</w:t>
            </w:r>
          </w:p>
          <w:p w14:paraId="56429CB5" w14:textId="77777777" w:rsidR="00B12D09" w:rsidRPr="008C6CC3" w:rsidRDefault="00B12D09" w:rsidP="00D8723D">
            <w:pPr>
              <w:spacing w:before="2" w:line="242" w:lineRule="auto"/>
              <w:ind w:left="21" w:hanging="18"/>
              <w:jc w:val="center"/>
              <w:rPr>
                <w:rFonts w:ascii="Times New Roman"/>
                <w:sz w:val="19"/>
                <w:lang w:val="es-ES"/>
              </w:rPr>
            </w:pPr>
            <w:r w:rsidRPr="008C6CC3">
              <w:rPr>
                <w:rFonts w:ascii="Times New Roman"/>
                <w:color w:val="070707"/>
                <w:w w:val="105"/>
                <w:sz w:val="19"/>
                <w:lang w:val="es-ES"/>
              </w:rPr>
              <w:t xml:space="preserve">ANTE LA OFICINA DE LAS NACIONES UNIDAS </w:t>
            </w:r>
            <w:r w:rsidRPr="008C6CC3">
              <w:rPr>
                <w:rFonts w:ascii="Times New Roman"/>
                <w:color w:val="212121"/>
                <w:sz w:val="19"/>
                <w:lang w:val="es-ES"/>
              </w:rPr>
              <w:t xml:space="preserve">Y </w:t>
            </w:r>
            <w:r w:rsidRPr="008C6CC3">
              <w:rPr>
                <w:rFonts w:ascii="Times New Roman"/>
                <w:color w:val="070707"/>
                <w:sz w:val="19"/>
                <w:lang w:val="es-ES"/>
              </w:rPr>
              <w:t xml:space="preserve">LAS ORGANIZACIONES INTERNACIONALES CON SEDE </w:t>
            </w:r>
            <w:r w:rsidRPr="008C6CC3">
              <w:rPr>
                <w:rFonts w:ascii="Times New Roman"/>
                <w:color w:val="070707"/>
                <w:w w:val="105"/>
                <w:sz w:val="19"/>
                <w:lang w:val="es-ES"/>
              </w:rPr>
              <w:t>EN SUIZA</w:t>
            </w:r>
          </w:p>
        </w:tc>
        <w:tc>
          <w:tcPr>
            <w:tcW w:w="2923" w:type="dxa"/>
          </w:tcPr>
          <w:p w14:paraId="5482C2AA" w14:textId="77777777" w:rsidR="00B12D09" w:rsidRPr="008C6CC3" w:rsidRDefault="00B12D09" w:rsidP="00D8723D">
            <w:pPr>
              <w:pStyle w:val="Reasons"/>
              <w:jc w:val="center"/>
              <w:rPr>
                <w:rFonts w:asciiTheme="minorHAnsi" w:hAnsiTheme="minorHAnsi" w:cstheme="minorHAnsi"/>
                <w:lang w:val="es-ES"/>
              </w:rPr>
            </w:pPr>
            <w:r w:rsidRPr="008C6CC3">
              <w:rPr>
                <w:noProof/>
                <w:sz w:val="29"/>
                <w:szCs w:val="29"/>
                <w:lang w:val="es-ES"/>
              </w:rPr>
              <w:drawing>
                <wp:inline distT="0" distB="0" distL="0" distR="0" wp14:anchorId="438742D5" wp14:editId="371BB507">
                  <wp:extent cx="696064" cy="830001"/>
                  <wp:effectExtent l="0" t="0" r="8890" b="8255"/>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696064" cy="830001"/>
                          </a:xfrm>
                          <a:prstGeom prst="rect">
                            <a:avLst/>
                          </a:prstGeom>
                        </pic:spPr>
                      </pic:pic>
                    </a:graphicData>
                  </a:graphic>
                </wp:inline>
              </w:drawing>
            </w:r>
          </w:p>
        </w:tc>
        <w:tc>
          <w:tcPr>
            <w:tcW w:w="3186" w:type="dxa"/>
          </w:tcPr>
          <w:p w14:paraId="3772D7B7" w14:textId="77777777" w:rsidR="00B12D09" w:rsidRPr="008C6CC3" w:rsidRDefault="00B12D09" w:rsidP="00D8723D">
            <w:pPr>
              <w:pStyle w:val="Reasons"/>
              <w:rPr>
                <w:rFonts w:asciiTheme="minorHAnsi" w:hAnsiTheme="minorHAnsi" w:cstheme="minorHAnsi"/>
                <w:lang w:val="es-ES"/>
              </w:rPr>
            </w:pPr>
            <w:r w:rsidRPr="008C6CC3">
              <w:rPr>
                <w:rFonts w:asciiTheme="minorHAnsi" w:hAnsiTheme="minorHAnsi" w:cstheme="minorHAnsi"/>
                <w:noProof/>
                <w:lang w:val="es-ES"/>
              </w:rPr>
              <w:drawing>
                <wp:inline distT="0" distB="0" distL="0" distR="0" wp14:anchorId="3CFCAA9B" wp14:editId="4429C6B6">
                  <wp:extent cx="1882303" cy="777307"/>
                  <wp:effectExtent l="0" t="0" r="3810" b="3810"/>
                  <wp:docPr id="17052617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61717" name=""/>
                          <pic:cNvPicPr/>
                        </pic:nvPicPr>
                        <pic:blipFill>
                          <a:blip r:embed="rId8"/>
                          <a:stretch>
                            <a:fillRect/>
                          </a:stretch>
                        </pic:blipFill>
                        <pic:spPr>
                          <a:xfrm>
                            <a:off x="0" y="0"/>
                            <a:ext cx="1882303" cy="777307"/>
                          </a:xfrm>
                          <a:prstGeom prst="rect">
                            <a:avLst/>
                          </a:prstGeom>
                        </pic:spPr>
                      </pic:pic>
                    </a:graphicData>
                  </a:graphic>
                </wp:inline>
              </w:drawing>
            </w:r>
          </w:p>
        </w:tc>
      </w:tr>
      <w:tr w:rsidR="00B12D09" w:rsidRPr="008C6CC3" w14:paraId="468BF02B" w14:textId="77777777" w:rsidTr="00D8723D">
        <w:tc>
          <w:tcPr>
            <w:tcW w:w="2962" w:type="dxa"/>
          </w:tcPr>
          <w:p w14:paraId="2A0AC63E" w14:textId="77777777" w:rsidR="00B12D09" w:rsidRPr="008C6CC3" w:rsidRDefault="00B12D09" w:rsidP="00D8723D">
            <w:pPr>
              <w:spacing w:before="211"/>
              <w:ind w:left="4" w:right="21"/>
              <w:jc w:val="center"/>
              <w:rPr>
                <w:rFonts w:ascii="Times New Roman"/>
                <w:color w:val="070707"/>
                <w:w w:val="105"/>
                <w:sz w:val="19"/>
                <w:lang w:val="es-ES"/>
              </w:rPr>
            </w:pPr>
            <w:r w:rsidRPr="008C6CC3">
              <w:rPr>
                <w:rFonts w:asciiTheme="minorHAnsi" w:hAnsiTheme="minorHAnsi" w:cstheme="minorHAnsi"/>
                <w:lang w:val="es-ES"/>
              </w:rPr>
              <w:t>EL EMBAJADOR</w:t>
            </w:r>
          </w:p>
        </w:tc>
        <w:tc>
          <w:tcPr>
            <w:tcW w:w="2923" w:type="dxa"/>
          </w:tcPr>
          <w:p w14:paraId="7A6412F5" w14:textId="77777777" w:rsidR="00B12D09" w:rsidRPr="008C6CC3" w:rsidRDefault="00B12D09" w:rsidP="00D8723D">
            <w:pPr>
              <w:pStyle w:val="Reasons"/>
              <w:jc w:val="center"/>
              <w:rPr>
                <w:noProof/>
                <w:sz w:val="29"/>
                <w:szCs w:val="29"/>
                <w:lang w:val="es-ES"/>
              </w:rPr>
            </w:pPr>
          </w:p>
        </w:tc>
        <w:tc>
          <w:tcPr>
            <w:tcW w:w="3186" w:type="dxa"/>
          </w:tcPr>
          <w:p w14:paraId="6C384A6C" w14:textId="77777777" w:rsidR="00B12D09" w:rsidRPr="008C6CC3" w:rsidRDefault="00B12D09" w:rsidP="00D8723D">
            <w:pPr>
              <w:pStyle w:val="Reasons"/>
              <w:jc w:val="center"/>
              <w:rPr>
                <w:rFonts w:asciiTheme="minorHAnsi" w:hAnsiTheme="minorHAnsi" w:cstheme="minorHAnsi"/>
                <w:lang w:val="es-ES"/>
              </w:rPr>
            </w:pPr>
            <w:r w:rsidRPr="008C6CC3">
              <w:rPr>
                <w:rFonts w:asciiTheme="minorHAnsi" w:hAnsiTheme="minorHAnsi" w:cstheme="minorHAnsi"/>
                <w:noProof/>
                <w:lang w:val="es-ES"/>
              </w:rPr>
              <w:drawing>
                <wp:inline distT="0" distB="0" distL="0" distR="0" wp14:anchorId="11B91C1F" wp14:editId="0578893D">
                  <wp:extent cx="960203" cy="396274"/>
                  <wp:effectExtent l="0" t="0" r="0" b="3810"/>
                  <wp:docPr id="12778241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824163" name=""/>
                          <pic:cNvPicPr/>
                        </pic:nvPicPr>
                        <pic:blipFill>
                          <a:blip r:embed="rId9"/>
                          <a:stretch>
                            <a:fillRect/>
                          </a:stretch>
                        </pic:blipFill>
                        <pic:spPr>
                          <a:xfrm>
                            <a:off x="0" y="0"/>
                            <a:ext cx="960203" cy="396274"/>
                          </a:xfrm>
                          <a:prstGeom prst="rect">
                            <a:avLst/>
                          </a:prstGeom>
                        </pic:spPr>
                      </pic:pic>
                    </a:graphicData>
                  </a:graphic>
                </wp:inline>
              </w:drawing>
            </w:r>
          </w:p>
        </w:tc>
      </w:tr>
    </w:tbl>
    <w:p w14:paraId="018980DC" w14:textId="77777777" w:rsidR="00B12D09" w:rsidRPr="008C6CC3" w:rsidRDefault="00B12D09" w:rsidP="00B12D09">
      <w:pPr>
        <w:pStyle w:val="Headingb"/>
        <w:spacing w:before="120"/>
        <w:rPr>
          <w:lang w:val="es-ES"/>
        </w:rPr>
      </w:pPr>
      <w:r w:rsidRPr="008C6CC3">
        <w:rPr>
          <w:lang w:val="es-ES"/>
        </w:rPr>
        <w:t xml:space="preserve">Asunto: </w:t>
      </w:r>
      <w:r>
        <w:rPr>
          <w:lang w:val="es-ES"/>
        </w:rPr>
        <w:t>Celebración</w:t>
      </w:r>
      <w:r w:rsidRPr="008C6CC3">
        <w:rPr>
          <w:lang w:val="es-ES"/>
        </w:rPr>
        <w:t xml:space="preserve"> de la Conferencia de Plenipotenciarios de la UIT (PP-26) en Doha (Estado de Qatar) </w:t>
      </w:r>
      <w:r w:rsidRPr="008C6CC3">
        <w:rPr>
          <w:w w:val="105"/>
          <w:lang w:val="es-ES"/>
        </w:rPr>
        <w:t>del 9 al 27 de noviembre de 2026</w:t>
      </w:r>
    </w:p>
    <w:p w14:paraId="1321263B" w14:textId="77777777" w:rsidR="00B12D09" w:rsidRPr="008C6CC3" w:rsidRDefault="00B12D09" w:rsidP="00B12D09">
      <w:pPr>
        <w:pStyle w:val="Normalaftertitle"/>
        <w:spacing w:before="120"/>
        <w:rPr>
          <w:lang w:val="es-ES"/>
        </w:rPr>
      </w:pPr>
      <w:r w:rsidRPr="008C6CC3">
        <w:rPr>
          <w:lang w:val="es-ES"/>
        </w:rPr>
        <w:t>Excmo. Sr.:</w:t>
      </w:r>
    </w:p>
    <w:p w14:paraId="79C462A6" w14:textId="77777777" w:rsidR="00B12D09" w:rsidRPr="008C6CC3" w:rsidRDefault="00B12D09" w:rsidP="00B12D09">
      <w:pPr>
        <w:spacing w:before="40"/>
        <w:rPr>
          <w:lang w:val="es-ES"/>
        </w:rPr>
      </w:pPr>
      <w:r w:rsidRPr="008C6CC3">
        <w:rPr>
          <w:w w:val="105"/>
          <w:lang w:val="es-ES"/>
        </w:rPr>
        <w:t>Tengo el honor de dirigirme a usted, en mi calidad de Presidente del Grupo de Embajadores de África en Ginebra, en relación con la próxima Conferencia de Plenipotenciarios de la Unión Internacional de Telecomunicaciones (PP-26), que se celebrará en Doha (Estado de Qatar) del 9 al 27 de noviembre de 2026.</w:t>
      </w:r>
    </w:p>
    <w:p w14:paraId="7E096F01" w14:textId="77777777" w:rsidR="00B12D09" w:rsidRPr="008C6CC3" w:rsidRDefault="00B12D09" w:rsidP="00B12D09">
      <w:pPr>
        <w:spacing w:before="40"/>
        <w:rPr>
          <w:lang w:val="es-ES"/>
        </w:rPr>
      </w:pPr>
      <w:r w:rsidRPr="008C6CC3">
        <w:rPr>
          <w:w w:val="105"/>
          <w:lang w:val="es-ES"/>
        </w:rPr>
        <w:t>En vísperas de la sesión extraordinaria del Consejo de la UIT dedicada a los preparativos de la Conferencia de Plenipotenciarios, que se celebrará el 25 de agosto de 2026 en la sede de la UIT, el Grupo de África reitera su pleno apoyo y confianza en la capacidad del Estado de Qatar para acoger con éxito la PP-26 en Doha del 9 al 27 de noviembre de 2026.</w:t>
      </w:r>
    </w:p>
    <w:p w14:paraId="4AF462C9" w14:textId="77777777" w:rsidR="00B12D09" w:rsidRPr="008C6CC3" w:rsidRDefault="00B12D09" w:rsidP="00B12D09">
      <w:pPr>
        <w:spacing w:before="40"/>
        <w:rPr>
          <w:lang w:val="es-ES"/>
        </w:rPr>
      </w:pPr>
      <w:r w:rsidRPr="008C6CC3">
        <w:rPr>
          <w:w w:val="105"/>
          <w:lang w:val="es-ES"/>
        </w:rPr>
        <w:t xml:space="preserve">El Grupo de África considera sumamente importante que la conferencia se organice y celebre de forma satisfactoria y confía plenamente en la capacidad del Estado de Qatar como </w:t>
      </w:r>
      <w:r w:rsidRPr="008C6CC3">
        <w:rPr>
          <w:spacing w:val="-2"/>
          <w:w w:val="105"/>
          <w:lang w:val="es-ES"/>
        </w:rPr>
        <w:t>país</w:t>
      </w:r>
      <w:r w:rsidRPr="008C6CC3">
        <w:rPr>
          <w:w w:val="105"/>
          <w:lang w:val="es-ES"/>
        </w:rPr>
        <w:t xml:space="preserve"> anfitrión</w:t>
      </w:r>
      <w:r w:rsidRPr="008C6CC3">
        <w:rPr>
          <w:spacing w:val="-2"/>
          <w:w w:val="105"/>
          <w:lang w:val="es-ES"/>
        </w:rPr>
        <w:t>.</w:t>
      </w:r>
    </w:p>
    <w:p w14:paraId="1C7EA8BD" w14:textId="77777777" w:rsidR="00B12D09" w:rsidRPr="008C6CC3" w:rsidRDefault="00B12D09" w:rsidP="00B12D09">
      <w:pPr>
        <w:spacing w:before="40"/>
        <w:rPr>
          <w:lang w:val="es-ES"/>
        </w:rPr>
      </w:pPr>
      <w:r w:rsidRPr="008C6CC3">
        <w:rPr>
          <w:w w:val="105"/>
          <w:lang w:val="es-ES"/>
        </w:rPr>
        <w:t xml:space="preserve">A ese respecto, deseamos subrayar lo </w:t>
      </w:r>
      <w:r w:rsidRPr="008C6CC3">
        <w:rPr>
          <w:spacing w:val="-2"/>
          <w:w w:val="105"/>
          <w:lang w:val="es-ES"/>
        </w:rPr>
        <w:t>siguiente:</w:t>
      </w:r>
    </w:p>
    <w:p w14:paraId="421C2DD5" w14:textId="77777777" w:rsidR="00B12D09" w:rsidRPr="008C6CC3" w:rsidRDefault="00B12D09" w:rsidP="00B12D09">
      <w:pPr>
        <w:pStyle w:val="enumlev1"/>
        <w:rPr>
          <w:lang w:val="es-ES"/>
        </w:rPr>
      </w:pPr>
      <w:r w:rsidRPr="008C6CC3">
        <w:rPr>
          <w:w w:val="105"/>
          <w:lang w:val="es-ES"/>
        </w:rPr>
        <w:t>–</w:t>
      </w:r>
      <w:r w:rsidRPr="008C6CC3">
        <w:rPr>
          <w:w w:val="105"/>
          <w:lang w:val="es-ES"/>
        </w:rPr>
        <w:tab/>
        <w:t xml:space="preserve">La decisión de celebrar la PP-26 en Doha se adoptó con arreglo a los procedimientos establecidos de la Unión, de </w:t>
      </w:r>
      <w:r w:rsidRPr="00B12D09">
        <w:rPr>
          <w:lang w:val="es-ES_tradnl"/>
        </w:rPr>
        <w:t>conformidad</w:t>
      </w:r>
      <w:r w:rsidRPr="008C6CC3">
        <w:rPr>
          <w:w w:val="105"/>
          <w:lang w:val="es-ES"/>
        </w:rPr>
        <w:t xml:space="preserve"> con la Resolución 77 (Rev. Bucarest, 2022) y el Acuerdo 636 (C23). El respeto de las disposiciones ya aprobadas por la Unión aportaría la certeza, la continuidad y la previsibilidad necesarias a los Estados Miembros y a las delegaciones en sus preparativos para la </w:t>
      </w:r>
      <w:r w:rsidRPr="008C6CC3">
        <w:rPr>
          <w:spacing w:val="-2"/>
          <w:w w:val="105"/>
          <w:lang w:val="es-ES"/>
        </w:rPr>
        <w:t>Conferencia.</w:t>
      </w:r>
    </w:p>
    <w:p w14:paraId="4E170FAE" w14:textId="77777777" w:rsidR="00B12D09" w:rsidRPr="008C6CC3" w:rsidRDefault="00B12D09" w:rsidP="00B12D09">
      <w:pPr>
        <w:pStyle w:val="enumlev1"/>
        <w:rPr>
          <w:lang w:val="es-ES"/>
        </w:rPr>
      </w:pPr>
      <w:r w:rsidRPr="008C6CC3">
        <w:rPr>
          <w:w w:val="105"/>
          <w:lang w:val="es-ES"/>
        </w:rPr>
        <w:t>–</w:t>
      </w:r>
      <w:r w:rsidRPr="008C6CC3">
        <w:rPr>
          <w:w w:val="105"/>
          <w:lang w:val="es-ES"/>
        </w:rPr>
        <w:tab/>
        <w:t xml:space="preserve">La elección de Doha refleja la confianza depositada por la comunidad internacional y los Estados Miembros de la UIT en las capacidades organizativas, logísticas y técnicas del Estado de Qatar, así como en su amplia experiencia en la </w:t>
      </w:r>
      <w:r w:rsidRPr="00B12D09">
        <w:rPr>
          <w:lang w:val="es-ES_tradnl"/>
        </w:rPr>
        <w:t>organización</w:t>
      </w:r>
      <w:r w:rsidRPr="008C6CC3">
        <w:rPr>
          <w:w w:val="105"/>
          <w:lang w:val="es-ES"/>
        </w:rPr>
        <w:t xml:space="preserve"> de importantes conferencias y eventos internacionales.</w:t>
      </w:r>
    </w:p>
    <w:p w14:paraId="49B6600E" w14:textId="14F6AE13" w:rsidR="00B12D09" w:rsidRPr="00B12D09" w:rsidRDefault="00B12D09" w:rsidP="00B12D09">
      <w:pPr>
        <w:pStyle w:val="enumlev1"/>
        <w:rPr>
          <w:color w:val="050505"/>
          <w:w w:val="105"/>
          <w:lang w:val="es-ES"/>
        </w:rPr>
      </w:pPr>
      <w:r w:rsidRPr="008C6CC3">
        <w:rPr>
          <w:w w:val="105"/>
          <w:lang w:val="es-ES"/>
        </w:rPr>
        <w:t>–</w:t>
      </w:r>
      <w:r w:rsidRPr="008C6CC3">
        <w:rPr>
          <w:w w:val="105"/>
          <w:lang w:val="es-ES"/>
        </w:rPr>
        <w:tab/>
        <w:t xml:space="preserve">En Qatar, las principales líneas de trabajo relativas a los preparativos para la PP-26 </w:t>
      </w:r>
      <w:r>
        <w:rPr>
          <w:w w:val="105"/>
          <w:lang w:val="es-ES"/>
        </w:rPr>
        <w:t xml:space="preserve">ya </w:t>
      </w:r>
      <w:r w:rsidRPr="008C6CC3">
        <w:rPr>
          <w:w w:val="105"/>
          <w:lang w:val="es-ES"/>
        </w:rPr>
        <w:t xml:space="preserve">se hallan en una fase avanzada, véanse en particular la planificación de las instalaciones, la producción, la logística, el transporte, la coordinación del alojamiento, la seguridad, las cuestiones de protocolo, el proceso de inscripción y </w:t>
      </w:r>
      <w:r w:rsidRPr="008C6CC3">
        <w:rPr>
          <w:color w:val="050505"/>
          <w:w w:val="105"/>
          <w:lang w:val="es-ES"/>
        </w:rPr>
        <w:t>los servicios a los delegados. La suspensión o cancelación de los preparativos en esta fase tendría repercusiones financieras directas para el país anfitrión.</w:t>
      </w:r>
    </w:p>
    <w:p w14:paraId="748FCB5B" w14:textId="77777777" w:rsidR="00B12D09" w:rsidRPr="008C6CC3" w:rsidRDefault="00B12D09" w:rsidP="00B12D09">
      <w:pPr>
        <w:pStyle w:val="enumlev1"/>
        <w:rPr>
          <w:lang w:val="es-ES"/>
        </w:rPr>
      </w:pPr>
      <w:r w:rsidRPr="008C6CC3">
        <w:rPr>
          <w:w w:val="105"/>
          <w:lang w:val="es-ES"/>
        </w:rPr>
        <w:lastRenderedPageBreak/>
        <w:t>–</w:t>
      </w:r>
      <w:r w:rsidRPr="008C6CC3">
        <w:rPr>
          <w:w w:val="105"/>
          <w:lang w:val="es-ES"/>
        </w:rPr>
        <w:tab/>
        <w:t>Por otr</w:t>
      </w:r>
      <w:r>
        <w:rPr>
          <w:w w:val="105"/>
          <w:lang w:val="es-ES"/>
        </w:rPr>
        <w:t>o</w:t>
      </w:r>
      <w:r w:rsidRPr="008C6CC3">
        <w:rPr>
          <w:w w:val="105"/>
          <w:lang w:val="es-ES"/>
        </w:rPr>
        <w:t xml:space="preserve"> lado, el Estado de Qatar ha adoptado medidas exhaustivas en materia de seguridad, respuesta en caso de emergencia y continuidad de las actividades, en coordinación con las autoridades nacionales y las entidades participantes competentes. En este contexto, se está prestando especial atención a la mitigación de riesgos, la ciberseguridad, la preparación sanitaria, el transporte y la seguridad de los participantes, los delegados y el personal.</w:t>
      </w:r>
    </w:p>
    <w:p w14:paraId="4B794CD5" w14:textId="77777777" w:rsidR="00B12D09" w:rsidRPr="008C6CC3" w:rsidRDefault="00B12D09" w:rsidP="00B12D09">
      <w:pPr>
        <w:pStyle w:val="enumlev1"/>
        <w:rPr>
          <w:lang w:val="es-ES"/>
        </w:rPr>
      </w:pPr>
      <w:r w:rsidRPr="008C6CC3">
        <w:rPr>
          <w:w w:val="105"/>
          <w:lang w:val="es-ES"/>
        </w:rPr>
        <w:t>–</w:t>
      </w:r>
      <w:r w:rsidRPr="008C6CC3">
        <w:rPr>
          <w:w w:val="105"/>
          <w:lang w:val="es-ES"/>
        </w:rPr>
        <w:tab/>
        <w:t>Las autoridades competentes siguen vigilando de cerca las condiciones de seguridad en la región. A la luz de las evaluaciones y disposiciones actualmente</w:t>
      </w:r>
      <w:r w:rsidRPr="006444DC">
        <w:rPr>
          <w:w w:val="105"/>
          <w:lang w:val="es-ES"/>
        </w:rPr>
        <w:t xml:space="preserve"> </w:t>
      </w:r>
      <w:r w:rsidRPr="008C6CC3">
        <w:rPr>
          <w:w w:val="105"/>
          <w:lang w:val="es-ES"/>
        </w:rPr>
        <w:t xml:space="preserve">en vigor, no se han detectado cuestiones de seguridad que puedan impedir una celebración segura y </w:t>
      </w:r>
      <w:r>
        <w:rPr>
          <w:w w:val="105"/>
          <w:lang w:val="es-ES"/>
        </w:rPr>
        <w:t>ordenada</w:t>
      </w:r>
      <w:r w:rsidRPr="008C6CC3">
        <w:rPr>
          <w:w w:val="105"/>
          <w:lang w:val="es-ES"/>
        </w:rPr>
        <w:t xml:space="preserve"> de la PP-26 en Doha. Las autoridades competentes siguen dispuestas a examinar y ajustar las medidas de precaución adoptadas según sea necesario, en función de la evolución de la situación.</w:t>
      </w:r>
    </w:p>
    <w:p w14:paraId="07855B14" w14:textId="77777777" w:rsidR="00B12D09" w:rsidRPr="008C6CC3" w:rsidRDefault="00B12D09" w:rsidP="00B12D09">
      <w:pPr>
        <w:pStyle w:val="enumlev1"/>
        <w:rPr>
          <w:lang w:val="es-ES"/>
        </w:rPr>
      </w:pPr>
      <w:r w:rsidRPr="008C6CC3">
        <w:rPr>
          <w:w w:val="105"/>
          <w:lang w:val="es-ES"/>
        </w:rPr>
        <w:t>–</w:t>
      </w:r>
      <w:r w:rsidRPr="008C6CC3">
        <w:rPr>
          <w:w w:val="105"/>
          <w:lang w:val="es-ES"/>
        </w:rPr>
        <w:tab/>
        <w:t>A pesar del complejo contexto mundial, el Estado de Qatar encabeza la clasificación de países más pacíficos y seguros de la región de Oriente Medio y Norte de África (MENA) en 2026, según el índice de paz mundial.</w:t>
      </w:r>
    </w:p>
    <w:p w14:paraId="2203BD9F" w14:textId="77777777" w:rsidR="00B12D09" w:rsidRPr="008C6CC3" w:rsidRDefault="00B12D09" w:rsidP="00B12D09">
      <w:pPr>
        <w:pStyle w:val="enumlev1"/>
        <w:rPr>
          <w:lang w:val="es-ES"/>
        </w:rPr>
      </w:pPr>
      <w:r w:rsidRPr="008C6CC3">
        <w:rPr>
          <w:w w:val="105"/>
          <w:lang w:val="es-ES"/>
        </w:rPr>
        <w:t>–</w:t>
      </w:r>
      <w:r w:rsidRPr="008C6CC3">
        <w:rPr>
          <w:w w:val="105"/>
          <w:lang w:val="es-ES"/>
        </w:rPr>
        <w:tab/>
        <w:t xml:space="preserve">Además, </w:t>
      </w:r>
      <w:r>
        <w:rPr>
          <w:w w:val="105"/>
          <w:lang w:val="es-ES"/>
        </w:rPr>
        <w:t>de acuerdo con</w:t>
      </w:r>
      <w:r w:rsidRPr="008C6CC3">
        <w:rPr>
          <w:w w:val="105"/>
          <w:lang w:val="es-ES"/>
        </w:rPr>
        <w:t xml:space="preserve"> un reciente informe publicado por el Departamento de Seguridad de las Naciones Unidas (UNDSS), no existen riesgos de seguridad en Qatar en este momento.</w:t>
      </w:r>
    </w:p>
    <w:p w14:paraId="048E4ED0" w14:textId="77777777" w:rsidR="00B12D09" w:rsidRPr="008C6CC3" w:rsidRDefault="00B12D09" w:rsidP="00B12D09">
      <w:pPr>
        <w:pStyle w:val="enumlev1"/>
        <w:rPr>
          <w:lang w:val="es-ES"/>
        </w:rPr>
      </w:pPr>
      <w:r w:rsidRPr="008C6CC3">
        <w:rPr>
          <w:w w:val="105"/>
          <w:lang w:val="es-ES"/>
        </w:rPr>
        <w:t>–</w:t>
      </w:r>
      <w:r w:rsidRPr="008C6CC3">
        <w:rPr>
          <w:w w:val="105"/>
          <w:lang w:val="es-ES"/>
        </w:rPr>
        <w:tab/>
        <w:t xml:space="preserve">Las conexiones aéreas internacionales desde y hacia Doha siguen estando perfectamente consolidadas, gracias a la existencia de amplias redes de vuelos regionales y mundiales y </w:t>
      </w:r>
      <w:r>
        <w:rPr>
          <w:w w:val="105"/>
          <w:lang w:val="es-ES"/>
        </w:rPr>
        <w:t xml:space="preserve">a </w:t>
      </w:r>
      <w:r w:rsidRPr="008C6CC3">
        <w:rPr>
          <w:w w:val="105"/>
          <w:lang w:val="es-ES"/>
        </w:rPr>
        <w:t>la adopción de disposiciones adecuadas</w:t>
      </w:r>
      <w:r>
        <w:rPr>
          <w:w w:val="105"/>
          <w:lang w:val="es-ES"/>
        </w:rPr>
        <w:t xml:space="preserve"> en materia</w:t>
      </w:r>
      <w:r w:rsidRPr="008C6CC3">
        <w:rPr>
          <w:w w:val="105"/>
          <w:lang w:val="es-ES"/>
        </w:rPr>
        <w:t xml:space="preserve"> de gestión del tráfico aéreo y la seguridad. Qatar cuenta además con una vasta experiencia en lo que respecta al mantenimiento de las conexiones internacionales</w:t>
      </w:r>
      <w:r>
        <w:rPr>
          <w:w w:val="105"/>
          <w:lang w:val="es-ES"/>
        </w:rPr>
        <w:t xml:space="preserve"> y</w:t>
      </w:r>
      <w:r w:rsidRPr="008C6CC3">
        <w:rPr>
          <w:w w:val="105"/>
          <w:lang w:val="es-ES"/>
        </w:rPr>
        <w:t xml:space="preserve"> la gestión de movimientos de pasajeros a gran escala durante períodos de especial incertidumbre</w:t>
      </w:r>
      <w:r w:rsidRPr="008C6CC3">
        <w:rPr>
          <w:color w:val="1C1C1C"/>
          <w:w w:val="105"/>
          <w:lang w:val="es-ES"/>
        </w:rPr>
        <w:t xml:space="preserve"> regional</w:t>
      </w:r>
      <w:r w:rsidRPr="008C6CC3">
        <w:rPr>
          <w:w w:val="105"/>
          <w:lang w:val="es-ES"/>
        </w:rPr>
        <w:t>.</w:t>
      </w:r>
    </w:p>
    <w:p w14:paraId="62723111" w14:textId="77777777" w:rsidR="00B12D09" w:rsidRPr="008C6CC3" w:rsidRDefault="00B12D09" w:rsidP="00B12D09">
      <w:pPr>
        <w:spacing w:before="40"/>
        <w:rPr>
          <w:lang w:val="es-ES"/>
        </w:rPr>
      </w:pPr>
      <w:r w:rsidRPr="008C6CC3">
        <w:rPr>
          <w:w w:val="105"/>
          <w:lang w:val="es-ES"/>
        </w:rPr>
        <w:t xml:space="preserve">Habida cuenta de las consideraciones que anteceden, el Grupo de África aboga por mantener las disposiciones </w:t>
      </w:r>
      <w:r>
        <w:rPr>
          <w:w w:val="105"/>
          <w:lang w:val="es-ES"/>
        </w:rPr>
        <w:t>en vigor en lo que atañe a</w:t>
      </w:r>
      <w:r w:rsidRPr="008C6CC3">
        <w:rPr>
          <w:w w:val="105"/>
          <w:lang w:val="es-ES"/>
        </w:rPr>
        <w:t xml:space="preserve"> l</w:t>
      </w:r>
      <w:r>
        <w:rPr>
          <w:w w:val="105"/>
          <w:lang w:val="es-ES"/>
        </w:rPr>
        <w:t xml:space="preserve">os preparativos y la celebración </w:t>
      </w:r>
      <w:r w:rsidRPr="008C6CC3">
        <w:rPr>
          <w:w w:val="105"/>
          <w:lang w:val="es-ES"/>
        </w:rPr>
        <w:t>de la PP-26 en Doha. Consideramos que toda deliberación atinente al lugar de celebración de la Conferencia debería basarse en una serie de evaluaciones técnicas y de seguridad objetivas y actualizadas, así como en las decisiones ya adoptadas por los órganos competentes de la UIT.</w:t>
      </w:r>
    </w:p>
    <w:p w14:paraId="51D13928" w14:textId="77777777" w:rsidR="00B12D09" w:rsidRPr="008C6CC3" w:rsidRDefault="00B12D09" w:rsidP="00B12D09">
      <w:pPr>
        <w:spacing w:before="40"/>
        <w:rPr>
          <w:lang w:val="es-ES"/>
        </w:rPr>
      </w:pPr>
      <w:r w:rsidRPr="008C6CC3">
        <w:rPr>
          <w:lang w:val="es-ES"/>
        </w:rPr>
        <w:t>Agradeceríamos que el Consejo de la UIT tuviera debidamente en cuenta lo expuesto anteriormente en la sesión extraordinaria que celebrará el 25 de agosto de 2026 y esperamos que la PP-26 en Doha resulte fructífera.</w:t>
      </w:r>
    </w:p>
    <w:p w14:paraId="628AA785" w14:textId="77777777" w:rsidR="00B12D09" w:rsidRPr="008C6CC3" w:rsidRDefault="00B12D09" w:rsidP="00B12D09">
      <w:pPr>
        <w:spacing w:before="40"/>
        <w:rPr>
          <w:lang w:val="es-ES"/>
        </w:rPr>
      </w:pPr>
      <w:r w:rsidRPr="008C6CC3">
        <w:rPr>
          <w:w w:val="105"/>
          <w:lang w:val="es-ES"/>
        </w:rPr>
        <w:t>Le ruego acepte, Excmo. Sr., el testimonio de mi más alta consideración y estima.</w:t>
      </w:r>
    </w:p>
    <w:p w14:paraId="7C497A0C" w14:textId="77777777" w:rsidR="00B12D09" w:rsidRPr="008C6CC3" w:rsidRDefault="00B12D09" w:rsidP="00B12D09">
      <w:pPr>
        <w:rPr>
          <w:b/>
          <w:bCs/>
          <w:w w:val="105"/>
          <w:sz w:val="22"/>
          <w:szCs w:val="22"/>
          <w:lang w:val="es-ES"/>
        </w:rPr>
      </w:pPr>
      <w:r w:rsidRPr="008C6CC3">
        <w:rPr>
          <w:b/>
          <w:bCs/>
          <w:w w:val="105"/>
          <w:sz w:val="22"/>
          <w:szCs w:val="22"/>
          <w:lang w:val="es-ES"/>
        </w:rPr>
        <w:t>Excmo. Sr. Idris LATRECHE</w:t>
      </w:r>
    </w:p>
    <w:p w14:paraId="29DC0B4F" w14:textId="77777777" w:rsidR="00B12D09" w:rsidRPr="008C6CC3" w:rsidRDefault="00B12D09" w:rsidP="00B12D09">
      <w:pPr>
        <w:rPr>
          <w:i/>
          <w:iCs/>
          <w:w w:val="105"/>
          <w:sz w:val="22"/>
          <w:szCs w:val="22"/>
          <w:lang w:val="es-ES"/>
        </w:rPr>
      </w:pPr>
      <w:r w:rsidRPr="008C6CC3">
        <w:rPr>
          <w:i/>
          <w:iCs/>
          <w:w w:val="105"/>
          <w:sz w:val="22"/>
          <w:szCs w:val="22"/>
          <w:lang w:val="es-ES"/>
        </w:rPr>
        <w:t>[Firmado]</w:t>
      </w:r>
    </w:p>
    <w:p w14:paraId="79AA8D5E" w14:textId="77777777" w:rsidR="00B12D09" w:rsidRPr="008C6CC3" w:rsidRDefault="00B12D09" w:rsidP="00B12D09">
      <w:pPr>
        <w:rPr>
          <w:b/>
          <w:bCs/>
          <w:sz w:val="22"/>
          <w:szCs w:val="22"/>
          <w:lang w:val="es-ES"/>
        </w:rPr>
      </w:pPr>
      <w:r w:rsidRPr="008C6CC3">
        <w:rPr>
          <w:b/>
          <w:bCs/>
          <w:w w:val="105"/>
          <w:sz w:val="22"/>
          <w:szCs w:val="22"/>
          <w:lang w:val="es-ES"/>
        </w:rPr>
        <w:t xml:space="preserve">Presidente </w:t>
      </w:r>
      <w:r w:rsidRPr="008C6CC3">
        <w:rPr>
          <w:b/>
          <w:bCs/>
          <w:spacing w:val="-5"/>
          <w:w w:val="105"/>
          <w:sz w:val="22"/>
          <w:szCs w:val="22"/>
          <w:lang w:val="es-ES"/>
        </w:rPr>
        <w:t xml:space="preserve">del </w:t>
      </w:r>
      <w:r w:rsidRPr="008C6CC3">
        <w:rPr>
          <w:b/>
          <w:bCs/>
          <w:w w:val="105"/>
          <w:sz w:val="22"/>
          <w:szCs w:val="22"/>
          <w:lang w:val="es-ES"/>
        </w:rPr>
        <w:t xml:space="preserve">Grupo de Embajadores de África en </w:t>
      </w:r>
      <w:r w:rsidRPr="008C6CC3">
        <w:rPr>
          <w:b/>
          <w:bCs/>
          <w:spacing w:val="-2"/>
          <w:w w:val="105"/>
          <w:sz w:val="22"/>
          <w:szCs w:val="22"/>
          <w:lang w:val="es-ES"/>
        </w:rPr>
        <w:t>Ginebra</w:t>
      </w:r>
      <w:r w:rsidRPr="008C6CC3">
        <w:rPr>
          <w:b/>
          <w:bCs/>
          <w:spacing w:val="-2"/>
          <w:w w:val="105"/>
          <w:sz w:val="22"/>
          <w:szCs w:val="22"/>
          <w:lang w:val="es-ES"/>
        </w:rPr>
        <w:br/>
      </w:r>
      <w:r w:rsidRPr="008C6CC3">
        <w:rPr>
          <w:b/>
          <w:bCs/>
          <w:w w:val="105"/>
          <w:sz w:val="22"/>
          <w:szCs w:val="22"/>
          <w:lang w:val="es-ES"/>
        </w:rPr>
        <w:t>Representante Permanente de la República Argelina Democrática y Popular ante la Oficina de las Naciones Unidas en Ginebra y otras organizaciones internacionales con sede en Suiza</w:t>
      </w:r>
    </w:p>
    <w:p w14:paraId="1EFE4DC8" w14:textId="77777777" w:rsidR="00B12D09" w:rsidRPr="008C6CC3" w:rsidRDefault="00B12D09" w:rsidP="00B12D09">
      <w:pPr>
        <w:rPr>
          <w:b/>
          <w:bCs/>
          <w:sz w:val="22"/>
          <w:szCs w:val="22"/>
          <w:lang w:val="es-ES"/>
        </w:rPr>
      </w:pPr>
      <w:r w:rsidRPr="008C6CC3">
        <w:rPr>
          <w:b/>
          <w:bCs/>
          <w:w w:val="105"/>
          <w:sz w:val="22"/>
          <w:szCs w:val="22"/>
          <w:lang w:val="es-ES"/>
        </w:rPr>
        <w:t xml:space="preserve">Excmo. Dr. Bosun </w:t>
      </w:r>
      <w:r w:rsidRPr="008C6CC3">
        <w:rPr>
          <w:b/>
          <w:bCs/>
          <w:spacing w:val="-2"/>
          <w:w w:val="105"/>
          <w:sz w:val="22"/>
          <w:szCs w:val="22"/>
          <w:lang w:val="es-ES"/>
        </w:rPr>
        <w:t>Tijani</w:t>
      </w:r>
      <w:r w:rsidRPr="008C6CC3">
        <w:rPr>
          <w:b/>
          <w:bCs/>
          <w:spacing w:val="-2"/>
          <w:w w:val="105"/>
          <w:sz w:val="22"/>
          <w:szCs w:val="22"/>
          <w:lang w:val="es-ES"/>
        </w:rPr>
        <w:br/>
      </w:r>
      <w:r w:rsidRPr="008C6CC3">
        <w:rPr>
          <w:b/>
          <w:bCs/>
          <w:w w:val="105"/>
          <w:sz w:val="22"/>
          <w:szCs w:val="22"/>
          <w:lang w:val="es-ES"/>
        </w:rPr>
        <w:t xml:space="preserve">Ministro de Comunicaciones, Innovación y Economía Digital de la República Federal de </w:t>
      </w:r>
      <w:r w:rsidRPr="008C6CC3">
        <w:rPr>
          <w:b/>
          <w:bCs/>
          <w:spacing w:val="-2"/>
          <w:w w:val="105"/>
          <w:sz w:val="22"/>
          <w:szCs w:val="22"/>
          <w:lang w:val="es-ES"/>
        </w:rPr>
        <w:t>Nigeria</w:t>
      </w:r>
      <w:r w:rsidRPr="008C6CC3">
        <w:rPr>
          <w:b/>
          <w:bCs/>
          <w:spacing w:val="-2"/>
          <w:w w:val="105"/>
          <w:sz w:val="22"/>
          <w:szCs w:val="22"/>
          <w:lang w:val="es-ES"/>
        </w:rPr>
        <w:br/>
      </w:r>
      <w:r w:rsidRPr="008C6CC3">
        <w:rPr>
          <w:b/>
          <w:bCs/>
          <w:w w:val="105"/>
          <w:sz w:val="22"/>
          <w:szCs w:val="22"/>
          <w:lang w:val="es-ES"/>
        </w:rPr>
        <w:t xml:space="preserve">Presidente de la reunión de 2026 del </w:t>
      </w:r>
      <w:r w:rsidRPr="008C6CC3">
        <w:rPr>
          <w:b/>
          <w:bCs/>
          <w:spacing w:val="-2"/>
          <w:w w:val="105"/>
          <w:sz w:val="22"/>
          <w:szCs w:val="22"/>
          <w:lang w:val="es-ES"/>
        </w:rPr>
        <w:t xml:space="preserve">Consejo </w:t>
      </w:r>
      <w:r w:rsidRPr="008C6CC3">
        <w:rPr>
          <w:b/>
          <w:bCs/>
          <w:w w:val="105"/>
          <w:sz w:val="22"/>
          <w:szCs w:val="22"/>
          <w:lang w:val="es-ES"/>
        </w:rPr>
        <w:t>de la UIT</w:t>
      </w:r>
    </w:p>
    <w:p w14:paraId="1CFAA43C" w14:textId="77777777" w:rsidR="00B12D09" w:rsidRPr="008C6CC3" w:rsidRDefault="00B12D09" w:rsidP="00B12D09">
      <w:pPr>
        <w:rPr>
          <w:rFonts w:asciiTheme="minorHAnsi" w:hAnsiTheme="minorHAnsi" w:cstheme="minorHAnsi"/>
          <w:b/>
          <w:bCs/>
          <w:sz w:val="22"/>
          <w:szCs w:val="22"/>
          <w:lang w:val="es-ES"/>
        </w:rPr>
      </w:pPr>
      <w:r w:rsidRPr="008C6CC3">
        <w:rPr>
          <w:b/>
          <w:bCs/>
          <w:sz w:val="22"/>
          <w:szCs w:val="22"/>
          <w:lang w:val="es-ES"/>
        </w:rPr>
        <w:t xml:space="preserve">Copia: Excma. Sra. Doreen Bogdan-Martin, </w:t>
      </w:r>
      <w:r w:rsidRPr="008C6CC3">
        <w:rPr>
          <w:b/>
          <w:bCs/>
          <w:spacing w:val="-2"/>
          <w:w w:val="110"/>
          <w:sz w:val="22"/>
          <w:szCs w:val="22"/>
          <w:lang w:val="es-ES"/>
        </w:rPr>
        <w:t>Secretaria General</w:t>
      </w:r>
      <w:r w:rsidRPr="008C6CC3">
        <w:rPr>
          <w:b/>
          <w:bCs/>
          <w:spacing w:val="-2"/>
          <w:w w:val="110"/>
          <w:sz w:val="22"/>
          <w:szCs w:val="22"/>
          <w:lang w:val="es-ES"/>
        </w:rPr>
        <w:br/>
      </w:r>
      <w:r w:rsidRPr="008C6CC3">
        <w:rPr>
          <w:b/>
          <w:bCs/>
          <w:w w:val="105"/>
          <w:sz w:val="22"/>
          <w:szCs w:val="22"/>
          <w:lang w:val="es-ES"/>
        </w:rPr>
        <w:t xml:space="preserve">Unión Internacional de Telecomunicaciones </w:t>
      </w:r>
      <w:r w:rsidRPr="008C6CC3">
        <w:rPr>
          <w:b/>
          <w:bCs/>
          <w:spacing w:val="-2"/>
          <w:w w:val="105"/>
          <w:sz w:val="22"/>
          <w:szCs w:val="22"/>
          <w:lang w:val="es-ES"/>
        </w:rPr>
        <w:t>(UIT)</w:t>
      </w:r>
    </w:p>
    <w:sectPr w:rsidR="00B12D09" w:rsidRPr="008C6CC3" w:rsidSect="00C538FC">
      <w:footerReference w:type="default" r:id="rId10"/>
      <w:headerReference w:type="first" r:id="rId11"/>
      <w:footerReference w:type="first" r:id="rId12"/>
      <w:pgSz w:w="11907" w:h="16834"/>
      <w:pgMar w:top="1418" w:right="1418" w:bottom="1418" w:left="1418" w:header="720" w:footer="720" w:gutter="0"/>
      <w:paperSrc w:first="286" w:other="28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297615" w14:textId="77777777" w:rsidR="000F68B2" w:rsidRDefault="000F68B2">
      <w:r>
        <w:separator/>
      </w:r>
    </w:p>
  </w:endnote>
  <w:endnote w:type="continuationSeparator" w:id="0">
    <w:p w14:paraId="65456A5E" w14:textId="77777777" w:rsidR="000F68B2" w:rsidRDefault="000F68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G Times">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3273A4" w:rsidRPr="00784011" w14:paraId="2342C0F2" w14:textId="77777777" w:rsidTr="00E31DCE">
      <w:trPr>
        <w:jc w:val="center"/>
      </w:trPr>
      <w:tc>
        <w:tcPr>
          <w:tcW w:w="1803" w:type="dxa"/>
          <w:vAlign w:val="center"/>
        </w:tcPr>
        <w:p w14:paraId="295D1A09" w14:textId="7C9DA6EB" w:rsidR="003273A4" w:rsidRDefault="002946E2" w:rsidP="003273A4">
          <w:pPr>
            <w:pStyle w:val="Header"/>
            <w:jc w:val="left"/>
            <w:rPr>
              <w:noProof/>
            </w:rPr>
          </w:pPr>
          <w:r>
            <w:rPr>
              <w:noProof/>
            </w:rPr>
            <w:t xml:space="preserve">gDoc </w:t>
          </w:r>
          <w:r w:rsidR="00B12D09">
            <w:rPr>
              <w:noProof/>
            </w:rPr>
            <w:t>2602181S</w:t>
          </w:r>
        </w:p>
      </w:tc>
      <w:tc>
        <w:tcPr>
          <w:tcW w:w="8261" w:type="dxa"/>
        </w:tcPr>
        <w:p w14:paraId="73BC8B8E" w14:textId="7DD19659" w:rsidR="003273A4" w:rsidRPr="00E06FD5" w:rsidRDefault="003273A4" w:rsidP="00F679A7">
          <w:pPr>
            <w:pStyle w:val="Header"/>
            <w:tabs>
              <w:tab w:val="left" w:pos="6175"/>
              <w:tab w:val="right" w:pos="8505"/>
              <w:tab w:val="right" w:pos="9639"/>
            </w:tabs>
            <w:jc w:val="left"/>
            <w:rPr>
              <w:rFonts w:ascii="Arial" w:hAnsi="Arial" w:cs="Arial"/>
              <w:b/>
              <w:bCs/>
              <w:szCs w:val="18"/>
            </w:rPr>
          </w:pPr>
          <w:r>
            <w:rPr>
              <w:bCs/>
            </w:rPr>
            <w:tab/>
          </w:r>
          <w:r w:rsidRPr="00623AE3">
            <w:rPr>
              <w:bCs/>
            </w:rPr>
            <w:t>C</w:t>
          </w:r>
          <w:r>
            <w:rPr>
              <w:bCs/>
            </w:rPr>
            <w:t>2</w:t>
          </w:r>
          <w:r w:rsidR="00F85E5C">
            <w:rPr>
              <w:bCs/>
            </w:rPr>
            <w:t>6</w:t>
          </w:r>
          <w:r w:rsidR="00F679A7">
            <w:rPr>
              <w:bCs/>
            </w:rPr>
            <w:t>-EXT</w:t>
          </w:r>
          <w:r w:rsidRPr="00623AE3">
            <w:rPr>
              <w:bCs/>
            </w:rPr>
            <w:t>/</w:t>
          </w:r>
          <w:r w:rsidR="00B12D09">
            <w:rPr>
              <w:bCs/>
            </w:rPr>
            <w:t>7</w:t>
          </w:r>
          <w:r w:rsidRPr="00623AE3">
            <w:rPr>
              <w:bCs/>
            </w:rPr>
            <w:t>-</w:t>
          </w:r>
          <w:r>
            <w:rPr>
              <w:bCs/>
            </w:rPr>
            <w:t>S</w:t>
          </w:r>
          <w:r>
            <w:rPr>
              <w:bCs/>
            </w:rPr>
            <w:tab/>
          </w:r>
          <w:r>
            <w:fldChar w:fldCharType="begin"/>
          </w:r>
          <w:r>
            <w:instrText>PAGE</w:instrText>
          </w:r>
          <w:r>
            <w:fldChar w:fldCharType="separate"/>
          </w:r>
          <w:r>
            <w:t>1</w:t>
          </w:r>
          <w:r>
            <w:rPr>
              <w:noProof/>
            </w:rPr>
            <w:fldChar w:fldCharType="end"/>
          </w:r>
        </w:p>
      </w:tc>
    </w:tr>
  </w:tbl>
  <w:p w14:paraId="52F0CF37" w14:textId="77777777" w:rsidR="00760F1C" w:rsidRPr="003273A4" w:rsidRDefault="00760F1C" w:rsidP="00B12D09">
    <w:pPr>
      <w:pStyle w:val="Footer"/>
      <w:rPr>
        <w:b/>
        <w:b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F24B71" w:rsidRPr="00784011" w14:paraId="26A67C2B" w14:textId="77777777" w:rsidTr="00E31DCE">
      <w:trPr>
        <w:jc w:val="center"/>
      </w:trPr>
      <w:tc>
        <w:tcPr>
          <w:tcW w:w="1803" w:type="dxa"/>
          <w:vAlign w:val="center"/>
        </w:tcPr>
        <w:p w14:paraId="6AF1AA9F" w14:textId="77777777" w:rsidR="00F24B71" w:rsidRPr="002946E2" w:rsidRDefault="00F85E5C" w:rsidP="00F24B71">
          <w:pPr>
            <w:pStyle w:val="Header"/>
            <w:jc w:val="left"/>
            <w:rPr>
              <w:noProof/>
            </w:rPr>
          </w:pPr>
          <w:hyperlink r:id="rId1" w:anchor="/es" w:history="1">
            <w:r>
              <w:rPr>
                <w:rStyle w:val="Hyperlink"/>
                <w:noProof/>
              </w:rPr>
              <w:t>council.itu.int/2026</w:t>
            </w:r>
          </w:hyperlink>
          <w:r w:rsidR="002946E2" w:rsidRPr="002946E2">
            <w:rPr>
              <w:noProof/>
            </w:rPr>
            <w:t xml:space="preserve"> </w:t>
          </w:r>
        </w:p>
      </w:tc>
      <w:tc>
        <w:tcPr>
          <w:tcW w:w="8261" w:type="dxa"/>
        </w:tcPr>
        <w:p w14:paraId="542B92AB" w14:textId="6370CE61" w:rsidR="00F24B71" w:rsidRPr="00E06FD5" w:rsidRDefault="00F24B71" w:rsidP="00F679A7">
          <w:pPr>
            <w:pStyle w:val="Header"/>
            <w:tabs>
              <w:tab w:val="left" w:pos="6175"/>
              <w:tab w:val="right" w:pos="8505"/>
              <w:tab w:val="right" w:pos="9639"/>
            </w:tabs>
            <w:jc w:val="left"/>
            <w:rPr>
              <w:rFonts w:ascii="Arial" w:hAnsi="Arial" w:cs="Arial"/>
              <w:b/>
              <w:bCs/>
              <w:szCs w:val="18"/>
            </w:rPr>
          </w:pPr>
          <w:r>
            <w:rPr>
              <w:bCs/>
            </w:rPr>
            <w:tab/>
          </w:r>
          <w:r w:rsidRPr="00623AE3">
            <w:rPr>
              <w:bCs/>
            </w:rPr>
            <w:t>C</w:t>
          </w:r>
          <w:r>
            <w:rPr>
              <w:bCs/>
            </w:rPr>
            <w:t>2</w:t>
          </w:r>
          <w:r w:rsidR="00F85E5C">
            <w:rPr>
              <w:bCs/>
            </w:rPr>
            <w:t>6</w:t>
          </w:r>
          <w:r w:rsidR="00F679A7">
            <w:rPr>
              <w:bCs/>
            </w:rPr>
            <w:t>-EXT</w:t>
          </w:r>
          <w:r w:rsidRPr="00623AE3">
            <w:rPr>
              <w:bCs/>
            </w:rPr>
            <w:t>/</w:t>
          </w:r>
          <w:r w:rsidR="00B12D09">
            <w:rPr>
              <w:bCs/>
            </w:rPr>
            <w:t>7</w:t>
          </w:r>
          <w:r w:rsidRPr="00623AE3">
            <w:rPr>
              <w:bCs/>
            </w:rPr>
            <w:t>-</w:t>
          </w:r>
          <w:r w:rsidR="003273A4">
            <w:rPr>
              <w:bCs/>
            </w:rPr>
            <w:t>S</w:t>
          </w:r>
          <w:r>
            <w:rPr>
              <w:bCs/>
            </w:rPr>
            <w:tab/>
          </w:r>
          <w:r>
            <w:fldChar w:fldCharType="begin"/>
          </w:r>
          <w:r>
            <w:instrText>PAGE</w:instrText>
          </w:r>
          <w:r>
            <w:fldChar w:fldCharType="separate"/>
          </w:r>
          <w:r>
            <w:t>1</w:t>
          </w:r>
          <w:r>
            <w:rPr>
              <w:noProof/>
            </w:rPr>
            <w:fldChar w:fldCharType="end"/>
          </w:r>
        </w:p>
      </w:tc>
    </w:tr>
  </w:tbl>
  <w:p w14:paraId="5BF6537D" w14:textId="77777777" w:rsidR="00760F1C" w:rsidRPr="00F24B71" w:rsidRDefault="00760F1C" w:rsidP="00F24B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71F0DA" w14:textId="77777777" w:rsidR="000F68B2" w:rsidRDefault="000F68B2">
      <w:r>
        <w:t>____________________</w:t>
      </w:r>
    </w:p>
  </w:footnote>
  <w:footnote w:type="continuationSeparator" w:id="0">
    <w:p w14:paraId="169C1036" w14:textId="77777777" w:rsidR="000F68B2" w:rsidRDefault="000F68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CE79E" w14:textId="77777777" w:rsidR="001559F5" w:rsidRPr="00F679A7" w:rsidRDefault="00F679A7" w:rsidP="00F679A7">
    <w:pPr>
      <w:pStyle w:val="Header"/>
      <w:jc w:val="left"/>
    </w:pPr>
    <w:r>
      <w:rPr>
        <w:noProof/>
      </w:rPr>
      <w:drawing>
        <wp:inline distT="0" distB="0" distL="0" distR="0" wp14:anchorId="05C68629" wp14:editId="2C15997B">
          <wp:extent cx="3105505" cy="936000"/>
          <wp:effectExtent l="0" t="0" r="0" b="0"/>
          <wp:docPr id="18270204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020446" name="Picture 1827020446"/>
                  <pic:cNvPicPr/>
                </pic:nvPicPr>
                <pic:blipFill>
                  <a:blip r:embed="rId1">
                    <a:extLst>
                      <a:ext uri="{28A0092B-C50C-407E-A947-70E740481C1C}">
                        <a14:useLocalDpi xmlns:a14="http://schemas.microsoft.com/office/drawing/2010/main" val="0"/>
                      </a:ext>
                    </a:extLst>
                  </a:blip>
                  <a:stretch>
                    <a:fillRect/>
                  </a:stretch>
                </pic:blipFill>
                <pic:spPr>
                  <a:xfrm>
                    <a:off x="0" y="0"/>
                    <a:ext cx="3105505" cy="9360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BF6"/>
    <w:rsid w:val="000007D1"/>
    <w:rsid w:val="0001696F"/>
    <w:rsid w:val="0006007D"/>
    <w:rsid w:val="00093EEB"/>
    <w:rsid w:val="000B0D00"/>
    <w:rsid w:val="000B7C15"/>
    <w:rsid w:val="000D1D0F"/>
    <w:rsid w:val="000E3F07"/>
    <w:rsid w:val="000F5290"/>
    <w:rsid w:val="000F5A95"/>
    <w:rsid w:val="000F68B2"/>
    <w:rsid w:val="0010165C"/>
    <w:rsid w:val="00146BFB"/>
    <w:rsid w:val="001559F5"/>
    <w:rsid w:val="00157AC4"/>
    <w:rsid w:val="0016169C"/>
    <w:rsid w:val="001958F5"/>
    <w:rsid w:val="001B6E2B"/>
    <w:rsid w:val="001F14A2"/>
    <w:rsid w:val="00277DEA"/>
    <w:rsid w:val="002801AA"/>
    <w:rsid w:val="002946E2"/>
    <w:rsid w:val="002C3F32"/>
    <w:rsid w:val="002C4676"/>
    <w:rsid w:val="002C70B0"/>
    <w:rsid w:val="002F3CC4"/>
    <w:rsid w:val="003032E2"/>
    <w:rsid w:val="0031300A"/>
    <w:rsid w:val="003273A4"/>
    <w:rsid w:val="0034796E"/>
    <w:rsid w:val="004571B0"/>
    <w:rsid w:val="00465C35"/>
    <w:rsid w:val="00473962"/>
    <w:rsid w:val="004B5D49"/>
    <w:rsid w:val="004D3A3C"/>
    <w:rsid w:val="00513630"/>
    <w:rsid w:val="00554851"/>
    <w:rsid w:val="00560125"/>
    <w:rsid w:val="00585553"/>
    <w:rsid w:val="005B34D9"/>
    <w:rsid w:val="005D0CCF"/>
    <w:rsid w:val="005E507D"/>
    <w:rsid w:val="005F0915"/>
    <w:rsid w:val="005F3BCB"/>
    <w:rsid w:val="005F410F"/>
    <w:rsid w:val="0060149A"/>
    <w:rsid w:val="00601924"/>
    <w:rsid w:val="006447EA"/>
    <w:rsid w:val="0064481D"/>
    <w:rsid w:val="0064731F"/>
    <w:rsid w:val="00664572"/>
    <w:rsid w:val="00666D09"/>
    <w:rsid w:val="00670579"/>
    <w:rsid w:val="006710F6"/>
    <w:rsid w:val="006769DC"/>
    <w:rsid w:val="00677A97"/>
    <w:rsid w:val="006A043E"/>
    <w:rsid w:val="006C1B56"/>
    <w:rsid w:val="006D4761"/>
    <w:rsid w:val="00726872"/>
    <w:rsid w:val="00760F1C"/>
    <w:rsid w:val="007657F0"/>
    <w:rsid w:val="0077110E"/>
    <w:rsid w:val="0077252D"/>
    <w:rsid w:val="007955DA"/>
    <w:rsid w:val="00796630"/>
    <w:rsid w:val="007E5DD3"/>
    <w:rsid w:val="007F350B"/>
    <w:rsid w:val="00820BE4"/>
    <w:rsid w:val="008451E8"/>
    <w:rsid w:val="0084546D"/>
    <w:rsid w:val="008F6ABC"/>
    <w:rsid w:val="00913B9C"/>
    <w:rsid w:val="00927F93"/>
    <w:rsid w:val="00956E77"/>
    <w:rsid w:val="009A338E"/>
    <w:rsid w:val="009A76A8"/>
    <w:rsid w:val="009F4811"/>
    <w:rsid w:val="00A01F4F"/>
    <w:rsid w:val="00A109AF"/>
    <w:rsid w:val="00A94438"/>
    <w:rsid w:val="00AA390C"/>
    <w:rsid w:val="00AD5A4D"/>
    <w:rsid w:val="00AF0EAC"/>
    <w:rsid w:val="00B0200A"/>
    <w:rsid w:val="00B060DF"/>
    <w:rsid w:val="00B12D09"/>
    <w:rsid w:val="00B1560D"/>
    <w:rsid w:val="00B574DB"/>
    <w:rsid w:val="00B826C2"/>
    <w:rsid w:val="00B8298E"/>
    <w:rsid w:val="00BB6FD8"/>
    <w:rsid w:val="00BD0723"/>
    <w:rsid w:val="00BD2518"/>
    <w:rsid w:val="00BF1D1C"/>
    <w:rsid w:val="00C20C59"/>
    <w:rsid w:val="00C2727F"/>
    <w:rsid w:val="00C4421B"/>
    <w:rsid w:val="00C538FC"/>
    <w:rsid w:val="00C55B1F"/>
    <w:rsid w:val="00CF1A67"/>
    <w:rsid w:val="00D2750E"/>
    <w:rsid w:val="00D375E0"/>
    <w:rsid w:val="00D50A36"/>
    <w:rsid w:val="00D62446"/>
    <w:rsid w:val="00DA4EA2"/>
    <w:rsid w:val="00DB3BF6"/>
    <w:rsid w:val="00DC3D3E"/>
    <w:rsid w:val="00DE2C90"/>
    <w:rsid w:val="00DE3B24"/>
    <w:rsid w:val="00DE7376"/>
    <w:rsid w:val="00E06947"/>
    <w:rsid w:val="00E11319"/>
    <w:rsid w:val="00E21444"/>
    <w:rsid w:val="00E34072"/>
    <w:rsid w:val="00E3592D"/>
    <w:rsid w:val="00E50D76"/>
    <w:rsid w:val="00E8018B"/>
    <w:rsid w:val="00E92DE8"/>
    <w:rsid w:val="00EB1212"/>
    <w:rsid w:val="00ED65AB"/>
    <w:rsid w:val="00F12850"/>
    <w:rsid w:val="00F24B71"/>
    <w:rsid w:val="00F33BF4"/>
    <w:rsid w:val="00F679A7"/>
    <w:rsid w:val="00F7105E"/>
    <w:rsid w:val="00F75F57"/>
    <w:rsid w:val="00F82FEE"/>
    <w:rsid w:val="00F85E5C"/>
    <w:rsid w:val="00F92BED"/>
    <w:rsid w:val="00FD57D3"/>
    <w:rsid w:val="00FE57F6"/>
    <w:rsid w:val="00FF11B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F3AA95"/>
  <w15:docId w15:val="{3E7161FE-9050-4212-85F5-07DC100AC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5A95"/>
    <w:pPr>
      <w:tabs>
        <w:tab w:val="left" w:pos="567"/>
        <w:tab w:val="left" w:pos="1134"/>
        <w:tab w:val="left" w:pos="1701"/>
        <w:tab w:val="left" w:pos="2268"/>
        <w:tab w:val="left" w:pos="2835"/>
      </w:tabs>
      <w:overflowPunct w:val="0"/>
      <w:autoSpaceDE w:val="0"/>
      <w:autoSpaceDN w:val="0"/>
      <w:adjustRightInd w:val="0"/>
      <w:spacing w:before="120"/>
      <w:textAlignment w:val="baseline"/>
    </w:pPr>
    <w:rPr>
      <w:rFonts w:ascii="Calibri" w:hAnsi="Calibri"/>
      <w:sz w:val="24"/>
      <w:lang w:val="fr-FR" w:eastAsia="en-US"/>
    </w:rPr>
  </w:style>
  <w:style w:type="paragraph" w:styleId="Heading1">
    <w:name w:val="heading 1"/>
    <w:basedOn w:val="Normal"/>
    <w:next w:val="Normal"/>
    <w:qFormat/>
    <w:rsid w:val="000F5A95"/>
    <w:pPr>
      <w:keepNext/>
      <w:keepLines/>
      <w:spacing w:before="360"/>
      <w:ind w:left="567" w:hanging="567"/>
      <w:outlineLvl w:val="0"/>
    </w:pPr>
    <w:rPr>
      <w:b/>
      <w:sz w:val="28"/>
    </w:rPr>
  </w:style>
  <w:style w:type="paragraph" w:styleId="Heading2">
    <w:name w:val="heading 2"/>
    <w:basedOn w:val="Heading1"/>
    <w:next w:val="Normal"/>
    <w:qFormat/>
    <w:rsid w:val="000F5A95"/>
    <w:pPr>
      <w:spacing w:before="200"/>
      <w:outlineLvl w:val="1"/>
    </w:pPr>
    <w:rPr>
      <w:sz w:val="24"/>
    </w:rPr>
  </w:style>
  <w:style w:type="paragraph" w:styleId="Heading3">
    <w:name w:val="heading 3"/>
    <w:basedOn w:val="Heading1"/>
    <w:next w:val="Normal"/>
    <w:qFormat/>
    <w:rsid w:val="000F5A95"/>
    <w:pPr>
      <w:spacing w:before="200"/>
      <w:outlineLvl w:val="2"/>
    </w:pPr>
    <w:rPr>
      <w:sz w:val="24"/>
    </w:rPr>
  </w:style>
  <w:style w:type="paragraph" w:styleId="Heading4">
    <w:name w:val="heading 4"/>
    <w:basedOn w:val="Heading3"/>
    <w:next w:val="Normal"/>
    <w:qFormat/>
    <w:rsid w:val="000F5A95"/>
    <w:pPr>
      <w:ind w:left="1134" w:hanging="1134"/>
      <w:outlineLvl w:val="3"/>
    </w:pPr>
  </w:style>
  <w:style w:type="paragraph" w:styleId="Heading5">
    <w:name w:val="heading 5"/>
    <w:basedOn w:val="Heading4"/>
    <w:next w:val="Normal"/>
    <w:qFormat/>
    <w:rsid w:val="000F5A95"/>
    <w:pPr>
      <w:outlineLvl w:val="4"/>
    </w:pPr>
  </w:style>
  <w:style w:type="paragraph" w:styleId="Heading6">
    <w:name w:val="heading 6"/>
    <w:basedOn w:val="Heading4"/>
    <w:next w:val="Normal"/>
    <w:qFormat/>
    <w:rsid w:val="000F5A95"/>
    <w:pPr>
      <w:outlineLvl w:val="5"/>
    </w:pPr>
  </w:style>
  <w:style w:type="paragraph" w:styleId="Heading7">
    <w:name w:val="heading 7"/>
    <w:basedOn w:val="Heading4"/>
    <w:next w:val="Normal"/>
    <w:qFormat/>
    <w:rsid w:val="000F5A95"/>
    <w:pPr>
      <w:ind w:left="1701" w:hanging="1701"/>
      <w:outlineLvl w:val="6"/>
    </w:pPr>
  </w:style>
  <w:style w:type="paragraph" w:styleId="Heading8">
    <w:name w:val="heading 8"/>
    <w:basedOn w:val="Heading4"/>
    <w:next w:val="Normal"/>
    <w:qFormat/>
    <w:rsid w:val="000F5A95"/>
    <w:pPr>
      <w:ind w:left="1701" w:hanging="1701"/>
      <w:outlineLvl w:val="7"/>
    </w:pPr>
  </w:style>
  <w:style w:type="paragraph" w:styleId="Heading9">
    <w:name w:val="heading 9"/>
    <w:basedOn w:val="Heading4"/>
    <w:next w:val="Normal"/>
    <w:qFormat/>
    <w:rsid w:val="000F5A95"/>
    <w:pPr>
      <w:ind w:left="1701" w:hanging="170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7"/>
    <w:next w:val="Normal"/>
    <w:rsid w:val="000F5A95"/>
  </w:style>
  <w:style w:type="paragraph" w:styleId="TOC4">
    <w:name w:val="toc 4"/>
    <w:basedOn w:val="TOC1"/>
    <w:next w:val="Normal"/>
    <w:rsid w:val="000F5A95"/>
  </w:style>
  <w:style w:type="paragraph" w:styleId="TOC3">
    <w:name w:val="toc 3"/>
    <w:basedOn w:val="TOC1"/>
    <w:next w:val="Normal"/>
    <w:rsid w:val="000F5A95"/>
  </w:style>
  <w:style w:type="paragraph" w:styleId="TOC2">
    <w:name w:val="toc 2"/>
    <w:basedOn w:val="TOC1"/>
    <w:next w:val="Normal"/>
    <w:rsid w:val="000F5A95"/>
    <w:pPr>
      <w:spacing w:before="160"/>
    </w:pPr>
  </w:style>
  <w:style w:type="paragraph" w:styleId="TOC1">
    <w:name w:val="toc 1"/>
    <w:basedOn w:val="Normal"/>
    <w:rsid w:val="000F5A95"/>
    <w:pPr>
      <w:tabs>
        <w:tab w:val="clear" w:pos="567"/>
        <w:tab w:val="clear" w:pos="1134"/>
        <w:tab w:val="clear" w:pos="1701"/>
        <w:tab w:val="clear" w:pos="2268"/>
        <w:tab w:val="clear" w:pos="2835"/>
        <w:tab w:val="left" w:pos="964"/>
        <w:tab w:val="left" w:leader="dot" w:pos="7938"/>
        <w:tab w:val="right" w:pos="9072"/>
      </w:tabs>
      <w:spacing w:before="200"/>
      <w:ind w:left="964" w:hanging="964"/>
    </w:pPr>
  </w:style>
  <w:style w:type="paragraph" w:styleId="TOC7">
    <w:name w:val="toc 7"/>
    <w:basedOn w:val="TOC6"/>
    <w:next w:val="Normal"/>
    <w:rsid w:val="000F5A95"/>
  </w:style>
  <w:style w:type="paragraph" w:styleId="TOC6">
    <w:name w:val="toc 6"/>
    <w:basedOn w:val="TOC5"/>
    <w:next w:val="Normal"/>
    <w:rsid w:val="000F5A95"/>
  </w:style>
  <w:style w:type="paragraph" w:styleId="TOC5">
    <w:name w:val="toc 5"/>
    <w:basedOn w:val="TOC4"/>
    <w:next w:val="Normal"/>
    <w:rsid w:val="000F5A95"/>
    <w:rPr>
      <w:lang w:val="fr-CH"/>
    </w:rPr>
  </w:style>
  <w:style w:type="paragraph" w:styleId="Index7">
    <w:name w:val="index 7"/>
    <w:basedOn w:val="Normal"/>
    <w:next w:val="Normal"/>
    <w:rsid w:val="000F5A95"/>
    <w:pPr>
      <w:ind w:left="1698"/>
    </w:pPr>
  </w:style>
  <w:style w:type="paragraph" w:styleId="Index6">
    <w:name w:val="index 6"/>
    <w:basedOn w:val="Normal"/>
    <w:next w:val="Normal"/>
    <w:rsid w:val="000F5A95"/>
    <w:pPr>
      <w:ind w:left="1415"/>
    </w:pPr>
  </w:style>
  <w:style w:type="paragraph" w:styleId="Index5">
    <w:name w:val="index 5"/>
    <w:basedOn w:val="Normal"/>
    <w:next w:val="Normal"/>
    <w:rsid w:val="000F5A95"/>
    <w:pPr>
      <w:ind w:left="1132"/>
    </w:pPr>
  </w:style>
  <w:style w:type="paragraph" w:styleId="Index4">
    <w:name w:val="index 4"/>
    <w:basedOn w:val="Normal"/>
    <w:next w:val="Normal"/>
    <w:rsid w:val="000F5A95"/>
    <w:pPr>
      <w:ind w:left="849"/>
    </w:pPr>
  </w:style>
  <w:style w:type="paragraph" w:styleId="Index3">
    <w:name w:val="index 3"/>
    <w:basedOn w:val="Normal"/>
    <w:next w:val="Normal"/>
    <w:rsid w:val="000F5A95"/>
    <w:pPr>
      <w:ind w:left="566"/>
    </w:pPr>
  </w:style>
  <w:style w:type="paragraph" w:styleId="Index2">
    <w:name w:val="index 2"/>
    <w:basedOn w:val="Normal"/>
    <w:next w:val="Normal"/>
    <w:rsid w:val="000F5A95"/>
    <w:pPr>
      <w:ind w:left="283"/>
    </w:pPr>
  </w:style>
  <w:style w:type="paragraph" w:styleId="Index1">
    <w:name w:val="index 1"/>
    <w:basedOn w:val="Normal"/>
    <w:next w:val="Normal"/>
    <w:rsid w:val="000F5A95"/>
  </w:style>
  <w:style w:type="character" w:styleId="LineNumber">
    <w:name w:val="line number"/>
    <w:basedOn w:val="DefaultParagraphFont"/>
    <w:rsid w:val="000F5A95"/>
  </w:style>
  <w:style w:type="paragraph" w:styleId="IndexHeading">
    <w:name w:val="index heading"/>
    <w:basedOn w:val="Normal"/>
    <w:next w:val="Index1"/>
    <w:rsid w:val="000F5A95"/>
  </w:style>
  <w:style w:type="paragraph" w:styleId="Footer">
    <w:name w:val="footer"/>
    <w:basedOn w:val="Normal"/>
    <w:rsid w:val="000F5A95"/>
    <w:pPr>
      <w:tabs>
        <w:tab w:val="clear" w:pos="567"/>
        <w:tab w:val="clear" w:pos="1134"/>
        <w:tab w:val="clear" w:pos="1701"/>
        <w:tab w:val="clear" w:pos="2268"/>
        <w:tab w:val="clear" w:pos="2835"/>
        <w:tab w:val="left" w:pos="5954"/>
        <w:tab w:val="right" w:pos="9639"/>
      </w:tabs>
      <w:spacing w:before="0"/>
    </w:pPr>
    <w:rPr>
      <w:caps/>
      <w:noProof/>
      <w:sz w:val="16"/>
    </w:rPr>
  </w:style>
  <w:style w:type="paragraph" w:styleId="Header">
    <w:name w:val="header"/>
    <w:basedOn w:val="Normal"/>
    <w:link w:val="HeaderChar"/>
    <w:uiPriority w:val="99"/>
    <w:rsid w:val="000F5A95"/>
    <w:pPr>
      <w:tabs>
        <w:tab w:val="clear" w:pos="567"/>
        <w:tab w:val="clear" w:pos="1134"/>
        <w:tab w:val="clear" w:pos="1701"/>
        <w:tab w:val="clear" w:pos="2268"/>
        <w:tab w:val="clear" w:pos="2835"/>
      </w:tabs>
      <w:spacing w:before="0"/>
      <w:jc w:val="center"/>
    </w:pPr>
    <w:rPr>
      <w:sz w:val="18"/>
    </w:rPr>
  </w:style>
  <w:style w:type="character" w:styleId="FootnoteReference">
    <w:name w:val="footnote reference"/>
    <w:basedOn w:val="DefaultParagraphFont"/>
    <w:rsid w:val="000F5A95"/>
    <w:rPr>
      <w:rFonts w:ascii="Calibri" w:hAnsi="Calibri"/>
      <w:position w:val="6"/>
      <w:sz w:val="16"/>
    </w:rPr>
  </w:style>
  <w:style w:type="paragraph" w:styleId="FootnoteText">
    <w:name w:val="footnote text"/>
    <w:basedOn w:val="Normal"/>
    <w:rsid w:val="000F5A95"/>
    <w:pPr>
      <w:keepLines/>
      <w:tabs>
        <w:tab w:val="left" w:pos="256"/>
      </w:tabs>
      <w:ind w:left="256" w:hanging="256"/>
    </w:pPr>
    <w:rPr>
      <w:sz w:val="22"/>
    </w:rPr>
  </w:style>
  <w:style w:type="paragraph" w:styleId="NormalIndent">
    <w:name w:val="Normal Indent"/>
    <w:basedOn w:val="Normal"/>
    <w:rsid w:val="000F5A95"/>
    <w:pPr>
      <w:ind w:left="567"/>
    </w:pPr>
  </w:style>
  <w:style w:type="paragraph" w:customStyle="1" w:styleId="AnnexNo">
    <w:name w:val="Annex_No"/>
    <w:basedOn w:val="Normal"/>
    <w:next w:val="Annexref"/>
    <w:rsid w:val="000F5A95"/>
    <w:pPr>
      <w:keepNext/>
      <w:keepLines/>
      <w:spacing w:before="720"/>
      <w:jc w:val="center"/>
    </w:pPr>
    <w:rPr>
      <w:caps/>
      <w:sz w:val="28"/>
    </w:rPr>
  </w:style>
  <w:style w:type="paragraph" w:customStyle="1" w:styleId="Annextitle">
    <w:name w:val="Annex_title"/>
    <w:basedOn w:val="Normal"/>
    <w:next w:val="Normalaftertitle"/>
    <w:rsid w:val="000F5A95"/>
    <w:pPr>
      <w:keepNext/>
      <w:keepLines/>
      <w:spacing w:before="240" w:after="240"/>
      <w:jc w:val="center"/>
    </w:pPr>
    <w:rPr>
      <w:b/>
      <w:sz w:val="28"/>
    </w:rPr>
  </w:style>
  <w:style w:type="paragraph" w:customStyle="1" w:styleId="Annexref">
    <w:name w:val="Annex_ref"/>
    <w:basedOn w:val="Normal"/>
    <w:next w:val="Annextitle"/>
    <w:rsid w:val="000F5A95"/>
    <w:pPr>
      <w:keepNext/>
      <w:keepLines/>
      <w:jc w:val="center"/>
    </w:pPr>
    <w:rPr>
      <w:sz w:val="28"/>
    </w:rPr>
  </w:style>
  <w:style w:type="paragraph" w:customStyle="1" w:styleId="Normalaftertitle">
    <w:name w:val="Normal after title"/>
    <w:basedOn w:val="Normal"/>
    <w:next w:val="Normal"/>
    <w:rsid w:val="000F5A95"/>
    <w:pPr>
      <w:spacing w:before="240"/>
    </w:pPr>
  </w:style>
  <w:style w:type="paragraph" w:customStyle="1" w:styleId="AppendixNo">
    <w:name w:val="Appendix_No"/>
    <w:basedOn w:val="AnnexNo"/>
    <w:next w:val="Appendixref"/>
    <w:rsid w:val="000F5A95"/>
  </w:style>
  <w:style w:type="paragraph" w:customStyle="1" w:styleId="Appendixtitle">
    <w:name w:val="Appendix_title"/>
    <w:basedOn w:val="Annextitle"/>
    <w:next w:val="Normalaftertitle"/>
    <w:rsid w:val="000F5A95"/>
  </w:style>
  <w:style w:type="paragraph" w:customStyle="1" w:styleId="Appendixref">
    <w:name w:val="Appendix_ref"/>
    <w:basedOn w:val="Annexref"/>
    <w:next w:val="Appendixtitle"/>
    <w:rsid w:val="000F5A95"/>
  </w:style>
  <w:style w:type="paragraph" w:customStyle="1" w:styleId="enumlev1">
    <w:name w:val="enumlev1"/>
    <w:basedOn w:val="Normal"/>
    <w:rsid w:val="000F5A95"/>
    <w:pPr>
      <w:spacing w:before="80"/>
      <w:ind w:left="567" w:hanging="567"/>
    </w:pPr>
  </w:style>
  <w:style w:type="paragraph" w:customStyle="1" w:styleId="enumlev2">
    <w:name w:val="enumlev2"/>
    <w:basedOn w:val="enumlev1"/>
    <w:rsid w:val="000F5A95"/>
    <w:pPr>
      <w:ind w:left="1134"/>
    </w:pPr>
  </w:style>
  <w:style w:type="paragraph" w:customStyle="1" w:styleId="enumlev3">
    <w:name w:val="enumlev3"/>
    <w:basedOn w:val="enumlev2"/>
    <w:rsid w:val="000F5A95"/>
    <w:pPr>
      <w:ind w:left="1701"/>
    </w:pPr>
  </w:style>
  <w:style w:type="paragraph" w:customStyle="1" w:styleId="Artheading">
    <w:name w:val="Art_heading"/>
    <w:basedOn w:val="Normal"/>
    <w:next w:val="Normalaftertitle"/>
    <w:rsid w:val="000F5A95"/>
    <w:pPr>
      <w:tabs>
        <w:tab w:val="clear" w:pos="567"/>
        <w:tab w:val="clear" w:pos="1134"/>
        <w:tab w:val="clear" w:pos="1701"/>
        <w:tab w:val="clear" w:pos="2268"/>
        <w:tab w:val="clear" w:pos="2835"/>
      </w:tabs>
      <w:spacing w:before="480"/>
      <w:jc w:val="center"/>
    </w:pPr>
    <w:rPr>
      <w:b/>
    </w:rPr>
  </w:style>
  <w:style w:type="paragraph" w:customStyle="1" w:styleId="ArtNo">
    <w:name w:val="Art_No"/>
    <w:basedOn w:val="Normal"/>
    <w:next w:val="Arttitle"/>
    <w:rsid w:val="000F5A95"/>
    <w:pPr>
      <w:keepNext/>
      <w:keepLines/>
      <w:tabs>
        <w:tab w:val="clear" w:pos="567"/>
        <w:tab w:val="clear" w:pos="1134"/>
        <w:tab w:val="clear" w:pos="1701"/>
        <w:tab w:val="clear" w:pos="2268"/>
        <w:tab w:val="clear" w:pos="2835"/>
      </w:tabs>
      <w:spacing w:before="600"/>
      <w:jc w:val="center"/>
    </w:pPr>
    <w:rPr>
      <w:caps/>
      <w:sz w:val="28"/>
    </w:rPr>
  </w:style>
  <w:style w:type="paragraph" w:customStyle="1" w:styleId="Arttitle">
    <w:name w:val="Art_title"/>
    <w:basedOn w:val="Normal"/>
    <w:next w:val="Normal"/>
    <w:rsid w:val="000F5A95"/>
    <w:pPr>
      <w:keepNext/>
      <w:keepLines/>
      <w:tabs>
        <w:tab w:val="clear" w:pos="567"/>
        <w:tab w:val="clear" w:pos="1134"/>
        <w:tab w:val="clear" w:pos="1701"/>
        <w:tab w:val="clear" w:pos="2268"/>
        <w:tab w:val="clear" w:pos="2835"/>
      </w:tabs>
      <w:spacing w:before="240" w:after="240"/>
      <w:jc w:val="center"/>
    </w:pPr>
    <w:rPr>
      <w:b/>
      <w:sz w:val="28"/>
    </w:rPr>
  </w:style>
  <w:style w:type="paragraph" w:customStyle="1" w:styleId="Call">
    <w:name w:val="Call"/>
    <w:basedOn w:val="Normal"/>
    <w:next w:val="Normal"/>
    <w:rsid w:val="000F5A95"/>
    <w:pPr>
      <w:keepNext/>
      <w:keepLines/>
      <w:tabs>
        <w:tab w:val="clear" w:pos="1134"/>
        <w:tab w:val="clear" w:pos="1701"/>
        <w:tab w:val="clear" w:pos="2268"/>
        <w:tab w:val="clear" w:pos="2835"/>
      </w:tabs>
      <w:spacing w:before="160"/>
      <w:ind w:left="567"/>
    </w:pPr>
    <w:rPr>
      <w:i/>
    </w:rPr>
  </w:style>
  <w:style w:type="paragraph" w:customStyle="1" w:styleId="ChapNo">
    <w:name w:val="Chap_No"/>
    <w:basedOn w:val="ArtNo"/>
    <w:next w:val="Chaptitle"/>
    <w:rsid w:val="000F5A95"/>
  </w:style>
  <w:style w:type="paragraph" w:customStyle="1" w:styleId="Chaptitle">
    <w:name w:val="Chap_title"/>
    <w:basedOn w:val="Arttitle"/>
    <w:next w:val="Normalaftertitle"/>
    <w:rsid w:val="000F5A95"/>
  </w:style>
  <w:style w:type="paragraph" w:customStyle="1" w:styleId="Equationlegend">
    <w:name w:val="Equation_legend"/>
    <w:basedOn w:val="NormalIndent"/>
    <w:rsid w:val="000F5A95"/>
    <w:pPr>
      <w:tabs>
        <w:tab w:val="right" w:pos="1531"/>
      </w:tabs>
      <w:spacing w:before="80"/>
      <w:ind w:left="1701" w:hanging="1701"/>
    </w:pPr>
  </w:style>
  <w:style w:type="paragraph" w:customStyle="1" w:styleId="Figure">
    <w:name w:val="Figure"/>
    <w:basedOn w:val="Normal"/>
    <w:next w:val="Normal"/>
    <w:rsid w:val="000F5A95"/>
    <w:pPr>
      <w:spacing w:after="240"/>
      <w:jc w:val="center"/>
    </w:pPr>
  </w:style>
  <w:style w:type="paragraph" w:customStyle="1" w:styleId="Figuretitle">
    <w:name w:val="Figure_title"/>
    <w:basedOn w:val="Tabletitle"/>
    <w:next w:val="Normalaftertitle"/>
    <w:rsid w:val="000F5A95"/>
    <w:pPr>
      <w:spacing w:before="120" w:after="0"/>
    </w:pPr>
  </w:style>
  <w:style w:type="paragraph" w:customStyle="1" w:styleId="Tabletitle">
    <w:name w:val="Table_title"/>
    <w:basedOn w:val="TableNo"/>
    <w:next w:val="Tabletext"/>
    <w:rsid w:val="000F5A95"/>
    <w:pPr>
      <w:tabs>
        <w:tab w:val="clear" w:pos="567"/>
        <w:tab w:val="clear" w:pos="1134"/>
        <w:tab w:val="clear" w:pos="1701"/>
        <w:tab w:val="clear" w:pos="2268"/>
        <w:tab w:val="clear" w:pos="2835"/>
        <w:tab w:val="left" w:pos="2948"/>
        <w:tab w:val="left" w:pos="4082"/>
      </w:tabs>
      <w:spacing w:before="0"/>
    </w:pPr>
    <w:rPr>
      <w:b/>
      <w:caps w:val="0"/>
    </w:rPr>
  </w:style>
  <w:style w:type="paragraph" w:customStyle="1" w:styleId="TableNo">
    <w:name w:val="Table_No"/>
    <w:basedOn w:val="Normal"/>
    <w:next w:val="Tabletitle"/>
    <w:rsid w:val="000F5A95"/>
    <w:pPr>
      <w:keepNext/>
      <w:keepLines/>
      <w:spacing w:before="480" w:after="120"/>
      <w:jc w:val="center"/>
    </w:pPr>
    <w:rPr>
      <w:caps/>
    </w:rPr>
  </w:style>
  <w:style w:type="paragraph" w:customStyle="1" w:styleId="Tabletext">
    <w:name w:val="Table_text"/>
    <w:basedOn w:val="Normal"/>
    <w:rsid w:val="000F5A95"/>
    <w:pPr>
      <w:tabs>
        <w:tab w:val="clear" w:pos="1134"/>
        <w:tab w:val="clear" w:pos="1701"/>
        <w:tab w:val="clear" w:pos="2268"/>
        <w:tab w:val="clear" w:pos="2835"/>
        <w:tab w:val="left" w:pos="284"/>
        <w:tab w:val="left" w:pos="851"/>
      </w:tabs>
      <w:spacing w:before="40" w:after="40"/>
    </w:pPr>
    <w:rPr>
      <w:sz w:val="22"/>
    </w:rPr>
  </w:style>
  <w:style w:type="paragraph" w:customStyle="1" w:styleId="Figurelegend">
    <w:name w:val="Figure_legend"/>
    <w:basedOn w:val="Normal"/>
    <w:next w:val="Normal"/>
    <w:rsid w:val="000F5A95"/>
    <w:pPr>
      <w:spacing w:before="20" w:after="240"/>
    </w:pPr>
    <w:rPr>
      <w:sz w:val="18"/>
    </w:rPr>
  </w:style>
  <w:style w:type="paragraph" w:customStyle="1" w:styleId="Equation">
    <w:name w:val="Equation"/>
    <w:basedOn w:val="Normal"/>
    <w:rsid w:val="000F5A95"/>
    <w:pPr>
      <w:tabs>
        <w:tab w:val="center" w:pos="4820"/>
        <w:tab w:val="right" w:pos="9639"/>
      </w:tabs>
    </w:pPr>
  </w:style>
  <w:style w:type="paragraph" w:customStyle="1" w:styleId="Head">
    <w:name w:val="Head"/>
    <w:basedOn w:val="Normal"/>
    <w:rsid w:val="000F5A95"/>
    <w:pPr>
      <w:tabs>
        <w:tab w:val="left" w:pos="6663"/>
      </w:tabs>
      <w:overflowPunct/>
      <w:autoSpaceDE/>
      <w:autoSpaceDN/>
      <w:adjustRightInd/>
      <w:spacing w:before="0"/>
      <w:textAlignment w:val="auto"/>
    </w:pPr>
  </w:style>
  <w:style w:type="paragraph" w:customStyle="1" w:styleId="toc0">
    <w:name w:val="toc 0"/>
    <w:basedOn w:val="Normal"/>
    <w:next w:val="TOC1"/>
    <w:rsid w:val="000F5A95"/>
    <w:pPr>
      <w:tabs>
        <w:tab w:val="clear" w:pos="567"/>
        <w:tab w:val="clear" w:pos="1134"/>
        <w:tab w:val="clear" w:pos="1701"/>
        <w:tab w:val="clear" w:pos="2268"/>
        <w:tab w:val="clear" w:pos="2835"/>
        <w:tab w:val="right" w:pos="9781"/>
      </w:tabs>
    </w:pPr>
    <w:rPr>
      <w:b/>
    </w:rPr>
  </w:style>
  <w:style w:type="paragraph" w:styleId="List">
    <w:name w:val="List"/>
    <w:basedOn w:val="Normal"/>
    <w:rsid w:val="000F5A95"/>
    <w:pPr>
      <w:tabs>
        <w:tab w:val="left" w:pos="2127"/>
      </w:tabs>
      <w:ind w:left="2127" w:hanging="2127"/>
    </w:pPr>
  </w:style>
  <w:style w:type="paragraph" w:customStyle="1" w:styleId="Part">
    <w:name w:val="Part"/>
    <w:basedOn w:val="Normal"/>
    <w:rsid w:val="000F5A95"/>
    <w:pPr>
      <w:tabs>
        <w:tab w:val="left" w:pos="1276"/>
      </w:tabs>
      <w:spacing w:before="199"/>
      <w:ind w:left="1701" w:hanging="1701"/>
    </w:pPr>
    <w:rPr>
      <w:caps/>
    </w:rPr>
  </w:style>
  <w:style w:type="paragraph" w:customStyle="1" w:styleId="Figurewithouttitle">
    <w:name w:val="Figure_without_title"/>
    <w:basedOn w:val="Figure"/>
    <w:next w:val="Normal"/>
    <w:rsid w:val="000F5A95"/>
  </w:style>
  <w:style w:type="character" w:styleId="PageNumber">
    <w:name w:val="page number"/>
    <w:basedOn w:val="DefaultParagraphFont"/>
    <w:rsid w:val="000F5A95"/>
    <w:rPr>
      <w:rFonts w:ascii="Calibri" w:hAnsi="Calibri"/>
    </w:rPr>
  </w:style>
  <w:style w:type="paragraph" w:customStyle="1" w:styleId="meeting">
    <w:name w:val="meeting"/>
    <w:basedOn w:val="Head"/>
    <w:next w:val="Head"/>
    <w:rsid w:val="000F5A95"/>
    <w:pPr>
      <w:tabs>
        <w:tab w:val="left" w:pos="7371"/>
      </w:tabs>
      <w:spacing w:after="567"/>
    </w:pPr>
  </w:style>
  <w:style w:type="paragraph" w:customStyle="1" w:styleId="PartNo">
    <w:name w:val="Part_No"/>
    <w:basedOn w:val="AnnexNo"/>
    <w:next w:val="Parttitle"/>
    <w:rsid w:val="000F5A95"/>
  </w:style>
  <w:style w:type="paragraph" w:customStyle="1" w:styleId="Parttitle">
    <w:name w:val="Part_title"/>
    <w:basedOn w:val="Annextitle"/>
    <w:next w:val="Partref"/>
    <w:rsid w:val="000F5A95"/>
  </w:style>
  <w:style w:type="paragraph" w:customStyle="1" w:styleId="Partref">
    <w:name w:val="Part_ref"/>
    <w:basedOn w:val="Annexref"/>
    <w:next w:val="Normalaftertitle"/>
    <w:rsid w:val="000F5A95"/>
  </w:style>
  <w:style w:type="paragraph" w:customStyle="1" w:styleId="Headingb">
    <w:name w:val="Heading_b"/>
    <w:basedOn w:val="Heading3"/>
    <w:next w:val="Normal"/>
    <w:rsid w:val="000F5A95"/>
    <w:pPr>
      <w:spacing w:before="160"/>
      <w:ind w:left="0" w:firstLine="0"/>
      <w:outlineLvl w:val="0"/>
    </w:pPr>
  </w:style>
  <w:style w:type="paragraph" w:customStyle="1" w:styleId="Subject">
    <w:name w:val="Subject"/>
    <w:basedOn w:val="Normal"/>
    <w:next w:val="Source"/>
    <w:rsid w:val="000F5A95"/>
    <w:pPr>
      <w:tabs>
        <w:tab w:val="left" w:pos="709"/>
      </w:tabs>
      <w:spacing w:before="0"/>
      <w:ind w:left="709" w:hanging="709"/>
    </w:pPr>
  </w:style>
  <w:style w:type="paragraph" w:customStyle="1" w:styleId="Source">
    <w:name w:val="Source"/>
    <w:basedOn w:val="Normal"/>
    <w:next w:val="Title1"/>
    <w:rsid w:val="000F5A95"/>
    <w:pPr>
      <w:spacing w:before="840"/>
      <w:jc w:val="center"/>
    </w:pPr>
    <w:rPr>
      <w:b/>
      <w:sz w:val="28"/>
    </w:rPr>
  </w:style>
  <w:style w:type="paragraph" w:customStyle="1" w:styleId="Data">
    <w:name w:val="Data"/>
    <w:basedOn w:val="Subject"/>
    <w:next w:val="Subject"/>
    <w:rsid w:val="000F5A95"/>
  </w:style>
  <w:style w:type="character" w:styleId="Hyperlink">
    <w:name w:val="Hyperlink"/>
    <w:basedOn w:val="DefaultParagraphFont"/>
    <w:rsid w:val="000F5A95"/>
    <w:rPr>
      <w:rFonts w:eastAsiaTheme="minorHAnsi" w:cstheme="minorBidi"/>
      <w:color w:val="4F81BD" w:themeColor="accent1"/>
      <w:szCs w:val="22"/>
    </w:rPr>
  </w:style>
  <w:style w:type="character" w:styleId="FollowedHyperlink">
    <w:name w:val="FollowedHyperlink"/>
    <w:basedOn w:val="DefaultParagraphFont"/>
    <w:rsid w:val="000F5A95"/>
    <w:rPr>
      <w:color w:val="800080"/>
      <w:u w:val="single"/>
    </w:rPr>
  </w:style>
  <w:style w:type="paragraph" w:customStyle="1" w:styleId="FirstFooter">
    <w:name w:val="FirstFooter"/>
    <w:basedOn w:val="Footer"/>
    <w:rsid w:val="000F5A95"/>
    <w:rPr>
      <w:caps w:val="0"/>
    </w:rPr>
  </w:style>
  <w:style w:type="paragraph" w:customStyle="1" w:styleId="Note">
    <w:name w:val="Note"/>
    <w:basedOn w:val="Normal"/>
    <w:rsid w:val="000F5A95"/>
    <w:pPr>
      <w:spacing w:before="80"/>
    </w:pPr>
    <w:rPr>
      <w:sz w:val="22"/>
    </w:rPr>
  </w:style>
  <w:style w:type="paragraph" w:styleId="TOC9">
    <w:name w:val="toc 9"/>
    <w:basedOn w:val="Normal"/>
    <w:next w:val="Normal"/>
    <w:rsid w:val="000F5A95"/>
    <w:pPr>
      <w:tabs>
        <w:tab w:val="clear" w:pos="567"/>
        <w:tab w:val="clear" w:pos="1134"/>
        <w:tab w:val="clear" w:pos="1701"/>
        <w:tab w:val="clear" w:pos="2268"/>
        <w:tab w:val="clear" w:pos="2835"/>
        <w:tab w:val="right" w:leader="dot" w:pos="9645"/>
      </w:tabs>
      <w:ind w:left="1920"/>
    </w:pPr>
  </w:style>
  <w:style w:type="paragraph" w:customStyle="1" w:styleId="Headingi">
    <w:name w:val="Heading_i"/>
    <w:basedOn w:val="Heading3"/>
    <w:next w:val="Normal"/>
    <w:rsid w:val="000F5A95"/>
    <w:pPr>
      <w:spacing w:before="160"/>
      <w:ind w:left="0" w:firstLine="0"/>
      <w:outlineLvl w:val="0"/>
    </w:pPr>
    <w:rPr>
      <w:b w:val="0"/>
      <w:i/>
    </w:rPr>
  </w:style>
  <w:style w:type="paragraph" w:customStyle="1" w:styleId="Title1">
    <w:name w:val="Title 1"/>
    <w:basedOn w:val="Normal"/>
    <w:next w:val="Normalaftertitle"/>
    <w:rsid w:val="000F5A95"/>
    <w:pPr>
      <w:spacing w:before="360"/>
      <w:jc w:val="center"/>
    </w:pPr>
    <w:rPr>
      <w:caps/>
    </w:rPr>
  </w:style>
  <w:style w:type="paragraph" w:customStyle="1" w:styleId="Title2">
    <w:name w:val="Title 2"/>
    <w:basedOn w:val="Title1"/>
    <w:next w:val="Normalaftertitle"/>
    <w:rsid w:val="000F5A95"/>
    <w:pPr>
      <w:keepNext/>
      <w:keepLines/>
      <w:spacing w:before="240"/>
    </w:pPr>
    <w:rPr>
      <w:b/>
      <w:caps w:val="0"/>
    </w:rPr>
  </w:style>
  <w:style w:type="paragraph" w:customStyle="1" w:styleId="Title3">
    <w:name w:val="Title 3"/>
    <w:basedOn w:val="Title2"/>
    <w:next w:val="Normalaftertitle"/>
    <w:rsid w:val="000F5A95"/>
    <w:rPr>
      <w:b w:val="0"/>
      <w:caps/>
    </w:rPr>
  </w:style>
  <w:style w:type="paragraph" w:customStyle="1" w:styleId="Title4">
    <w:name w:val="Title 4"/>
    <w:basedOn w:val="Annextitle"/>
    <w:next w:val="Normal"/>
    <w:rsid w:val="000F5A95"/>
    <w:pPr>
      <w:spacing w:after="120"/>
    </w:pPr>
    <w:rPr>
      <w:b w:val="0"/>
    </w:rPr>
  </w:style>
  <w:style w:type="paragraph" w:customStyle="1" w:styleId="dnum">
    <w:name w:val="dnum"/>
    <w:basedOn w:val="Normal"/>
    <w:rsid w:val="000F5A95"/>
    <w:pPr>
      <w:framePr w:hSpace="181" w:wrap="notBeside" w:vAnchor="page" w:hAnchor="margin" w:x="1" w:y="852"/>
      <w:shd w:val="solid" w:color="FFFFFF" w:fill="FFFFFF"/>
      <w:tabs>
        <w:tab w:val="left" w:pos="1871"/>
      </w:tabs>
    </w:pPr>
    <w:rPr>
      <w:b/>
      <w:bCs/>
    </w:rPr>
  </w:style>
  <w:style w:type="paragraph" w:customStyle="1" w:styleId="ddate">
    <w:name w:val="ddate"/>
    <w:basedOn w:val="Normal"/>
    <w:rsid w:val="000F5A95"/>
    <w:pPr>
      <w:framePr w:hSpace="181" w:wrap="notBeside" w:vAnchor="page" w:hAnchor="margin" w:x="1" w:y="852"/>
      <w:shd w:val="solid" w:color="FFFFFF" w:fill="FFFFFF"/>
      <w:tabs>
        <w:tab w:val="left" w:pos="1871"/>
      </w:tabs>
      <w:spacing w:before="0"/>
    </w:pPr>
    <w:rPr>
      <w:b/>
      <w:bCs/>
    </w:rPr>
  </w:style>
  <w:style w:type="paragraph" w:customStyle="1" w:styleId="dorlang">
    <w:name w:val="dorlang"/>
    <w:basedOn w:val="Normal"/>
    <w:rsid w:val="000F5A95"/>
    <w:pPr>
      <w:framePr w:hSpace="181" w:wrap="notBeside" w:vAnchor="page" w:hAnchor="margin" w:x="1" w:y="852"/>
      <w:shd w:val="solid" w:color="FFFFFF" w:fill="FFFFFF"/>
      <w:tabs>
        <w:tab w:val="left" w:pos="1871"/>
      </w:tabs>
      <w:spacing w:before="0"/>
    </w:pPr>
    <w:rPr>
      <w:b/>
      <w:bCs/>
    </w:rPr>
  </w:style>
  <w:style w:type="paragraph" w:customStyle="1" w:styleId="RecNo">
    <w:name w:val="Rec_No"/>
    <w:basedOn w:val="Normal"/>
    <w:next w:val="Rectitle"/>
    <w:rsid w:val="000F5A95"/>
    <w:pPr>
      <w:keepNext/>
      <w:keepLines/>
      <w:spacing w:before="720"/>
      <w:jc w:val="center"/>
    </w:pPr>
    <w:rPr>
      <w:caps/>
      <w:sz w:val="28"/>
    </w:rPr>
  </w:style>
  <w:style w:type="paragraph" w:customStyle="1" w:styleId="Rectitle">
    <w:name w:val="Rec_title"/>
    <w:basedOn w:val="Normal"/>
    <w:next w:val="Heading1"/>
    <w:rsid w:val="000F5A95"/>
    <w:pPr>
      <w:keepNext/>
      <w:keepLines/>
      <w:jc w:val="center"/>
    </w:pPr>
    <w:rPr>
      <w:b/>
      <w:sz w:val="28"/>
    </w:rPr>
  </w:style>
  <w:style w:type="paragraph" w:customStyle="1" w:styleId="Recref">
    <w:name w:val="Rec_ref"/>
    <w:basedOn w:val="Rectitle"/>
    <w:next w:val="Recdate"/>
    <w:rsid w:val="000F5A95"/>
    <w:rPr>
      <w:rFonts w:ascii="Times New Roman" w:hAnsi="Times New Roman"/>
      <w:b w:val="0"/>
      <w:sz w:val="24"/>
    </w:rPr>
  </w:style>
  <w:style w:type="paragraph" w:customStyle="1" w:styleId="Recdate">
    <w:name w:val="Rec_date"/>
    <w:basedOn w:val="Recref"/>
    <w:next w:val="Normalaftertitle"/>
    <w:rsid w:val="000F5A95"/>
    <w:pPr>
      <w:jc w:val="right"/>
    </w:pPr>
    <w:rPr>
      <w:sz w:val="22"/>
    </w:rPr>
  </w:style>
  <w:style w:type="paragraph" w:customStyle="1" w:styleId="Questiondate">
    <w:name w:val="Question_date"/>
    <w:basedOn w:val="Recdate"/>
    <w:next w:val="Normalaftertitle"/>
    <w:rsid w:val="000F5A95"/>
  </w:style>
  <w:style w:type="paragraph" w:customStyle="1" w:styleId="QuestionNo">
    <w:name w:val="Question_No"/>
    <w:basedOn w:val="RecNo"/>
    <w:next w:val="Questiontitle"/>
    <w:rsid w:val="000F5A95"/>
  </w:style>
  <w:style w:type="paragraph" w:customStyle="1" w:styleId="Questiontitle">
    <w:name w:val="Question_title"/>
    <w:basedOn w:val="Rectitle"/>
    <w:next w:val="Questionref"/>
    <w:rsid w:val="000F5A95"/>
  </w:style>
  <w:style w:type="paragraph" w:customStyle="1" w:styleId="Questionref">
    <w:name w:val="Question_ref"/>
    <w:basedOn w:val="Recref"/>
    <w:next w:val="Questiondate"/>
    <w:rsid w:val="000F5A95"/>
  </w:style>
  <w:style w:type="paragraph" w:customStyle="1" w:styleId="Reftext">
    <w:name w:val="Ref_text"/>
    <w:basedOn w:val="Normal"/>
    <w:rsid w:val="000F5A95"/>
    <w:pPr>
      <w:ind w:left="567" w:hanging="567"/>
    </w:pPr>
  </w:style>
  <w:style w:type="paragraph" w:customStyle="1" w:styleId="Reftitle">
    <w:name w:val="Ref_title"/>
    <w:basedOn w:val="Normal"/>
    <w:next w:val="Reftext"/>
    <w:rsid w:val="000F5A95"/>
    <w:pPr>
      <w:spacing w:before="480"/>
      <w:jc w:val="center"/>
    </w:pPr>
    <w:rPr>
      <w:caps/>
      <w:sz w:val="28"/>
    </w:rPr>
  </w:style>
  <w:style w:type="paragraph" w:customStyle="1" w:styleId="Repdate">
    <w:name w:val="Rep_date"/>
    <w:basedOn w:val="Recdate"/>
    <w:next w:val="Normalaftertitle"/>
    <w:rsid w:val="000F5A95"/>
  </w:style>
  <w:style w:type="paragraph" w:customStyle="1" w:styleId="RepNo">
    <w:name w:val="Rep_No"/>
    <w:basedOn w:val="RecNo"/>
    <w:next w:val="Reptitle"/>
    <w:rsid w:val="000F5A95"/>
  </w:style>
  <w:style w:type="paragraph" w:customStyle="1" w:styleId="Reptitle">
    <w:name w:val="Rep_title"/>
    <w:basedOn w:val="Rectitle"/>
    <w:next w:val="Repref"/>
    <w:rsid w:val="000F5A95"/>
  </w:style>
  <w:style w:type="paragraph" w:customStyle="1" w:styleId="Repref">
    <w:name w:val="Rep_ref"/>
    <w:basedOn w:val="Recref"/>
    <w:next w:val="Repdate"/>
    <w:rsid w:val="000F5A95"/>
  </w:style>
  <w:style w:type="paragraph" w:customStyle="1" w:styleId="Resdate">
    <w:name w:val="Res_date"/>
    <w:basedOn w:val="Recdate"/>
    <w:next w:val="Normalaftertitle"/>
    <w:rsid w:val="000F5A95"/>
  </w:style>
  <w:style w:type="paragraph" w:customStyle="1" w:styleId="ResNo">
    <w:name w:val="Res_No"/>
    <w:basedOn w:val="AnnexNo"/>
    <w:next w:val="Restitle"/>
    <w:rsid w:val="000F5A95"/>
  </w:style>
  <w:style w:type="paragraph" w:customStyle="1" w:styleId="Restitle">
    <w:name w:val="Res_title"/>
    <w:basedOn w:val="Annextitle"/>
    <w:next w:val="Normal"/>
    <w:rsid w:val="000F5A95"/>
  </w:style>
  <w:style w:type="paragraph" w:customStyle="1" w:styleId="Resref">
    <w:name w:val="Res_ref"/>
    <w:basedOn w:val="Recref"/>
    <w:next w:val="Resdate"/>
    <w:rsid w:val="000F5A95"/>
  </w:style>
  <w:style w:type="paragraph" w:customStyle="1" w:styleId="SectionNo">
    <w:name w:val="Section_No"/>
    <w:basedOn w:val="AnnexNo"/>
    <w:next w:val="Sectiontitle"/>
    <w:rsid w:val="000F5A95"/>
  </w:style>
  <w:style w:type="paragraph" w:customStyle="1" w:styleId="Sectiontitle">
    <w:name w:val="Section_title"/>
    <w:basedOn w:val="Normal"/>
    <w:next w:val="Normalaftertitle"/>
    <w:rsid w:val="000F5A95"/>
    <w:rPr>
      <w:sz w:val="28"/>
    </w:rPr>
  </w:style>
  <w:style w:type="paragraph" w:customStyle="1" w:styleId="SpecialFooter">
    <w:name w:val="Special Footer"/>
    <w:basedOn w:val="Footer"/>
    <w:rsid w:val="000F5A95"/>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rsid w:val="000F5A95"/>
    <w:pPr>
      <w:keepNext/>
      <w:keepLines/>
      <w:spacing w:before="80" w:after="80"/>
      <w:jc w:val="center"/>
    </w:pPr>
    <w:rPr>
      <w:b/>
    </w:rPr>
  </w:style>
  <w:style w:type="paragraph" w:customStyle="1" w:styleId="Tablelegend">
    <w:name w:val="Table_legend"/>
    <w:basedOn w:val="Tabletext"/>
    <w:rsid w:val="000F5A95"/>
    <w:pPr>
      <w:ind w:left="284" w:hanging="284"/>
    </w:pPr>
    <w:rPr>
      <w:sz w:val="20"/>
    </w:rPr>
  </w:style>
  <w:style w:type="paragraph" w:customStyle="1" w:styleId="Tableref">
    <w:name w:val="Table_ref"/>
    <w:basedOn w:val="Normal"/>
    <w:next w:val="Tabletitle"/>
    <w:rsid w:val="000F5A95"/>
    <w:pPr>
      <w:keepNext/>
      <w:keepLines/>
      <w:jc w:val="center"/>
    </w:pPr>
    <w:rPr>
      <w:sz w:val="20"/>
    </w:rPr>
  </w:style>
  <w:style w:type="paragraph" w:customStyle="1" w:styleId="Reasons">
    <w:name w:val="Reasons"/>
    <w:basedOn w:val="Normal"/>
    <w:qFormat/>
    <w:rsid w:val="000F5A95"/>
  </w:style>
  <w:style w:type="paragraph" w:customStyle="1" w:styleId="FigureNo">
    <w:name w:val="Figure_No"/>
    <w:basedOn w:val="Normal"/>
    <w:next w:val="Figuretitle"/>
    <w:rsid w:val="000F5A95"/>
    <w:pPr>
      <w:keepNext/>
      <w:keepLines/>
      <w:spacing w:before="480" w:after="120"/>
      <w:jc w:val="center"/>
    </w:pPr>
    <w:rPr>
      <w:caps/>
    </w:rPr>
  </w:style>
  <w:style w:type="paragraph" w:customStyle="1" w:styleId="Table">
    <w:name w:val="Table_#"/>
    <w:basedOn w:val="Normal"/>
    <w:next w:val="Normal"/>
    <w:rsid w:val="00093EEB"/>
    <w:pPr>
      <w:keepNext/>
      <w:overflowPunct/>
      <w:autoSpaceDE/>
      <w:autoSpaceDN/>
      <w:adjustRightInd/>
      <w:spacing w:before="560" w:after="120"/>
      <w:jc w:val="center"/>
      <w:textAlignment w:val="auto"/>
    </w:pPr>
    <w:rPr>
      <w:caps/>
      <w:lang w:val="en-GB"/>
    </w:rPr>
  </w:style>
  <w:style w:type="paragraph" w:customStyle="1" w:styleId="Subtitle">
    <w:name w:val="Sub_title"/>
    <w:basedOn w:val="Normal"/>
    <w:qFormat/>
    <w:rsid w:val="000F5A95"/>
    <w:pPr>
      <w:framePr w:hSpace="180" w:wrap="around" w:hAnchor="page" w:x="1821" w:y="2317"/>
      <w:spacing w:after="160"/>
    </w:pPr>
    <w:rPr>
      <w:sz w:val="34"/>
      <w:lang w:val="en-GB"/>
    </w:rPr>
  </w:style>
  <w:style w:type="character" w:customStyle="1" w:styleId="HeaderChar">
    <w:name w:val="Header Char"/>
    <w:basedOn w:val="DefaultParagraphFont"/>
    <w:link w:val="Header"/>
    <w:uiPriority w:val="99"/>
    <w:rsid w:val="000F5A95"/>
    <w:rPr>
      <w:rFonts w:ascii="Calibri" w:hAnsi="Calibri"/>
      <w:sz w:val="18"/>
      <w:lang w:val="fr-FR" w:eastAsia="en-US"/>
    </w:rPr>
  </w:style>
  <w:style w:type="table" w:styleId="TableGrid">
    <w:name w:val="Table Grid"/>
    <w:basedOn w:val="TableNormal"/>
    <w:uiPriority w:val="39"/>
    <w:rsid w:val="000F5A95"/>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F5A95"/>
    <w:rPr>
      <w:color w:val="666666"/>
    </w:rPr>
  </w:style>
  <w:style w:type="character" w:styleId="UnresolvedMention">
    <w:name w:val="Unresolved Mention"/>
    <w:basedOn w:val="DefaultParagraphFont"/>
    <w:uiPriority w:val="99"/>
    <w:semiHidden/>
    <w:unhideWhenUsed/>
    <w:rsid w:val="002946E2"/>
    <w:rPr>
      <w:color w:val="605E5C"/>
      <w:shd w:val="clear" w:color="auto" w:fill="E1DFDD"/>
    </w:rPr>
  </w:style>
  <w:style w:type="paragraph" w:customStyle="1" w:styleId="firstfooter0">
    <w:name w:val="firstfooter"/>
    <w:basedOn w:val="Normal"/>
    <w:rsid w:val="000F5A95"/>
    <w:pPr>
      <w:tabs>
        <w:tab w:val="clear" w:pos="567"/>
        <w:tab w:val="clear" w:pos="1134"/>
        <w:tab w:val="clear" w:pos="1701"/>
        <w:tab w:val="clear" w:pos="2268"/>
        <w:tab w:val="clear" w:pos="2835"/>
      </w:tabs>
      <w:overflowPunct/>
      <w:autoSpaceDE/>
      <w:autoSpaceDN/>
      <w:adjustRightInd/>
      <w:spacing w:before="100" w:beforeAutospacing="1" w:after="100" w:afterAutospacing="1"/>
      <w:textAlignment w:val="auto"/>
    </w:pPr>
    <w:rPr>
      <w:rFonts w:eastAsia="SimSun"/>
      <w:szCs w:val="24"/>
      <w:lang w:val="en-US" w:eastAsia="zh-CN"/>
    </w:rPr>
  </w:style>
  <w:style w:type="paragraph" w:customStyle="1" w:styleId="Object">
    <w:name w:val="Object"/>
    <w:basedOn w:val="Subject"/>
    <w:next w:val="Subject"/>
    <w:rsid w:val="000F5A95"/>
  </w:style>
  <w:style w:type="paragraph" w:customStyle="1" w:styleId="Referencetext">
    <w:name w:val="Reference_text"/>
    <w:basedOn w:val="Normal"/>
    <w:rsid w:val="000F5A95"/>
    <w:pPr>
      <w:framePr w:hSpace="181" w:wrap="around" w:vAnchor="page" w:hAnchor="page" w:x="1589" w:y="2314"/>
      <w:spacing w:after="160"/>
    </w:pPr>
    <w:rPr>
      <w:i/>
      <w:i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s://council.itu.int/2026/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R:\TEMPLATE\ITUOffice2007\POOL\POOL%20S%20-%20ITU\GS\PS_Council26EX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PS_Council26EXT.dotx</Template>
  <TotalTime>1</TotalTime>
  <Pages>3</Pages>
  <Words>890</Words>
  <Characters>5068</Characters>
  <Application>Microsoft Office Word</Application>
  <DocSecurity>0</DocSecurity>
  <Lines>136</Lines>
  <Paragraphs>79</Paragraphs>
  <ScaleCrop>false</ScaleCrop>
  <HeadingPairs>
    <vt:vector size="4" baseType="variant">
      <vt:variant>
        <vt:lpstr>Title</vt:lpstr>
      </vt:variant>
      <vt:variant>
        <vt:i4>1</vt:i4>
      </vt:variant>
      <vt:variant>
        <vt:lpstr>UNIÓN INTERNACIONAL DE TELECOMUNICACIONES	</vt:lpstr>
      </vt:variant>
      <vt:variant>
        <vt:i4>0</vt:i4>
      </vt:variant>
    </vt:vector>
  </HeadingPairs>
  <TitlesOfParts>
    <vt:vector size="1" baseType="lpstr">
      <vt:lpstr/>
    </vt:vector>
  </TitlesOfParts>
  <Manager>Secretaría General - Pool</Manager>
  <Company>International Telecommunication Union</Company>
  <LinksUpToDate>false</LinksUpToDate>
  <CharactersWithSpaces>5879</CharactersWithSpaces>
  <SharedDoc>false</SharedDoc>
  <HLinks>
    <vt:vector size="6" baseType="variant">
      <vt:variant>
        <vt:i4>3342371</vt:i4>
      </vt:variant>
      <vt:variant>
        <vt:i4>12</vt:i4>
      </vt:variant>
      <vt:variant>
        <vt:i4>0</vt:i4>
      </vt:variant>
      <vt:variant>
        <vt:i4>5</vt:i4>
      </vt:variant>
      <vt:variant>
        <vt:lpwstr>http://www.itu.int/council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 del Presidente del Consejo 2026 - Carta de la República Argelina democrática y popular en nombre del grupo de áfrica</dc:title>
  <dc:subject>Sesión extraordinaria del Consejo 2026 de la UIT</dc:subject>
  <dc:creator>Spanish</dc:creator>
  <cp:keywords>C26-EXT; C26; C2026; Council 2026; PP26</cp:keywords>
  <dc:description/>
  <cp:lastModifiedBy>ITUGBS</cp:lastModifiedBy>
  <cp:revision>2</cp:revision>
  <cp:lastPrinted>2006-03-24T09:51:00Z</cp:lastPrinted>
  <dcterms:created xsi:type="dcterms:W3CDTF">2026-08-25T11:44:00Z</dcterms:created>
  <dcterms:modified xsi:type="dcterms:W3CDTF">2026-08-25T11:44:00Z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Documento C17/-S</vt:lpwstr>
  </property>
  <property fmtid="{D5CDD505-2E9C-101B-9397-08002B2CF9AE}" pid="3" name="Docdate">
    <vt:lpwstr>enero de 2017</vt:lpwstr>
  </property>
  <property fmtid="{D5CDD505-2E9C-101B-9397-08002B2CF9AE}" pid="4" name="Docorlang">
    <vt:lpwstr>Original: inglés</vt:lpwstr>
  </property>
  <property fmtid="{D5CDD505-2E9C-101B-9397-08002B2CF9AE}" pid="5" name="Docbluepink">
    <vt:lpwstr>Consejo 2017 Ginebra, 15-25 de mayo de 2017</vt:lpwstr>
  </property>
  <property fmtid="{D5CDD505-2E9C-101B-9397-08002B2CF9AE}" pid="6" name="Docdest">
    <vt:lpwstr/>
  </property>
  <property fmtid="{D5CDD505-2E9C-101B-9397-08002B2CF9AE}" pid="7" name="Docauthor">
    <vt:lpwstr/>
  </property>
  <property fmtid="{D5CDD505-2E9C-101B-9397-08002B2CF9AE}" pid="8" name="GrammarlyDocumentId">
    <vt:lpwstr>5c03a5c9b91678b956e25536f0296632c716f66cf9a10e87f22af88ff3e788b1</vt:lpwstr>
  </property>
</Properties>
</file>