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Overlap w:val="never"/>
        <w:tblW w:w="9214" w:type="dxa"/>
        <w:tblLayout w:type="fixed"/>
        <w:tblLook w:val="0000" w:firstRow="0" w:lastRow="0" w:firstColumn="0" w:lastColumn="0" w:noHBand="0" w:noVBand="0"/>
      </w:tblPr>
      <w:tblGrid>
        <w:gridCol w:w="3969"/>
        <w:gridCol w:w="5245"/>
      </w:tblGrid>
      <w:tr w:rsidR="00796BD3" w:rsidRPr="00C648AE" w14:paraId="64C0F13C" w14:textId="77777777" w:rsidTr="00D17718">
        <w:trPr>
          <w:cantSplit/>
          <w:trHeight w:val="23"/>
        </w:trPr>
        <w:tc>
          <w:tcPr>
            <w:tcW w:w="3969" w:type="dxa"/>
            <w:vMerge w:val="restart"/>
            <w:tcMar>
              <w:left w:w="0" w:type="dxa"/>
            </w:tcMar>
          </w:tcPr>
          <w:p w14:paraId="1E97C44F" w14:textId="50FDA7E6" w:rsidR="00796BD3" w:rsidRPr="00C648AE" w:rsidRDefault="00796BD3" w:rsidP="00D17718">
            <w:pPr>
              <w:tabs>
                <w:tab w:val="clear" w:pos="1588"/>
                <w:tab w:val="clear" w:pos="1985"/>
                <w:tab w:val="left" w:pos="851"/>
                <w:tab w:val="center" w:pos="1930"/>
              </w:tabs>
              <w:spacing w:before="0" w:line="240" w:lineRule="atLeast"/>
              <w:rPr>
                <w:b/>
                <w:lang w:val="ru-RU"/>
              </w:rPr>
            </w:pPr>
            <w:bookmarkStart w:id="0" w:name="dmeeting" w:colFirst="0" w:colLast="0"/>
            <w:bookmarkStart w:id="1" w:name="dnum" w:colFirst="1" w:colLast="1"/>
            <w:bookmarkStart w:id="2" w:name="_Hlk133421839"/>
          </w:p>
        </w:tc>
        <w:tc>
          <w:tcPr>
            <w:tcW w:w="5245" w:type="dxa"/>
          </w:tcPr>
          <w:p w14:paraId="3F52C0F3" w14:textId="65DBEC0D" w:rsidR="00796BD3" w:rsidRPr="00C648AE" w:rsidRDefault="0033025A" w:rsidP="00D17718">
            <w:pPr>
              <w:tabs>
                <w:tab w:val="left" w:pos="851"/>
              </w:tabs>
              <w:spacing w:before="0" w:line="240" w:lineRule="atLeast"/>
              <w:jc w:val="right"/>
              <w:rPr>
                <w:b/>
                <w:lang w:val="ru-RU"/>
              </w:rPr>
            </w:pPr>
            <w:r w:rsidRPr="00C648AE">
              <w:rPr>
                <w:b/>
                <w:lang w:val="ru-RU"/>
              </w:rPr>
              <w:t xml:space="preserve">Документ </w:t>
            </w:r>
            <w:r w:rsidR="00796BD3" w:rsidRPr="00C648AE">
              <w:rPr>
                <w:b/>
                <w:lang w:val="ru-RU"/>
              </w:rPr>
              <w:t>C2</w:t>
            </w:r>
            <w:r w:rsidR="00BE00DD" w:rsidRPr="00C648AE">
              <w:rPr>
                <w:b/>
                <w:lang w:val="ru-RU"/>
              </w:rPr>
              <w:t>6</w:t>
            </w:r>
            <w:r w:rsidR="000B4003" w:rsidRPr="00C648AE">
              <w:rPr>
                <w:b/>
                <w:lang w:val="ru-RU"/>
              </w:rPr>
              <w:t>-EXT</w:t>
            </w:r>
            <w:r w:rsidR="00796BD3" w:rsidRPr="00C648AE">
              <w:rPr>
                <w:b/>
                <w:lang w:val="ru-RU"/>
              </w:rPr>
              <w:t>/</w:t>
            </w:r>
            <w:r w:rsidR="00A21142" w:rsidRPr="00C648AE">
              <w:rPr>
                <w:b/>
                <w:lang w:val="ru-RU"/>
              </w:rPr>
              <w:t>2</w:t>
            </w:r>
            <w:r w:rsidR="00796BD3" w:rsidRPr="00C648AE">
              <w:rPr>
                <w:b/>
                <w:lang w:val="ru-RU"/>
              </w:rPr>
              <w:t>-R</w:t>
            </w:r>
          </w:p>
        </w:tc>
      </w:tr>
      <w:tr w:rsidR="00796BD3" w:rsidRPr="00C648AE" w14:paraId="26C4CD17" w14:textId="77777777" w:rsidTr="00D17718">
        <w:trPr>
          <w:cantSplit/>
        </w:trPr>
        <w:tc>
          <w:tcPr>
            <w:tcW w:w="3969" w:type="dxa"/>
            <w:vMerge/>
          </w:tcPr>
          <w:p w14:paraId="58F36529" w14:textId="77777777" w:rsidR="00796BD3" w:rsidRPr="00C648AE" w:rsidRDefault="00796BD3" w:rsidP="00D17718">
            <w:pPr>
              <w:tabs>
                <w:tab w:val="left" w:pos="851"/>
              </w:tabs>
              <w:spacing w:line="240" w:lineRule="atLeast"/>
              <w:rPr>
                <w:b/>
                <w:lang w:val="ru-RU"/>
              </w:rPr>
            </w:pPr>
            <w:bookmarkStart w:id="3" w:name="ddate" w:colFirst="1" w:colLast="1"/>
            <w:bookmarkEnd w:id="0"/>
            <w:bookmarkEnd w:id="1"/>
          </w:p>
        </w:tc>
        <w:tc>
          <w:tcPr>
            <w:tcW w:w="5245" w:type="dxa"/>
          </w:tcPr>
          <w:p w14:paraId="0C7CB1FC" w14:textId="41CDBDA0" w:rsidR="00796BD3" w:rsidRPr="00C648AE" w:rsidRDefault="00A21142" w:rsidP="00D17718">
            <w:pPr>
              <w:tabs>
                <w:tab w:val="left" w:pos="851"/>
              </w:tabs>
              <w:spacing w:before="0"/>
              <w:jc w:val="right"/>
              <w:rPr>
                <w:b/>
                <w:lang w:val="ru-RU"/>
              </w:rPr>
            </w:pPr>
            <w:r w:rsidRPr="00C648AE">
              <w:rPr>
                <w:b/>
                <w:bCs/>
                <w:color w:val="000000"/>
                <w:lang w:val="ru-RU"/>
              </w:rPr>
              <w:t>14 августа 2026 года</w:t>
            </w:r>
          </w:p>
        </w:tc>
      </w:tr>
      <w:tr w:rsidR="00796BD3" w:rsidRPr="00C648AE" w14:paraId="392DA841" w14:textId="77777777" w:rsidTr="00D17718">
        <w:trPr>
          <w:cantSplit/>
          <w:trHeight w:val="23"/>
        </w:trPr>
        <w:tc>
          <w:tcPr>
            <w:tcW w:w="3969" w:type="dxa"/>
            <w:vMerge/>
          </w:tcPr>
          <w:p w14:paraId="66FCBC33" w14:textId="77777777" w:rsidR="00796BD3" w:rsidRPr="00C648AE" w:rsidRDefault="00796BD3" w:rsidP="00D17718">
            <w:pPr>
              <w:tabs>
                <w:tab w:val="left" w:pos="851"/>
              </w:tabs>
              <w:spacing w:line="240" w:lineRule="atLeast"/>
              <w:rPr>
                <w:b/>
                <w:lang w:val="ru-RU"/>
              </w:rPr>
            </w:pPr>
            <w:bookmarkStart w:id="4" w:name="dorlang" w:colFirst="1" w:colLast="1"/>
            <w:bookmarkEnd w:id="3"/>
          </w:p>
        </w:tc>
        <w:tc>
          <w:tcPr>
            <w:tcW w:w="5245" w:type="dxa"/>
          </w:tcPr>
          <w:p w14:paraId="08CCF05C" w14:textId="77777777" w:rsidR="00796BD3" w:rsidRPr="00C648AE" w:rsidRDefault="0033025A" w:rsidP="00D17718">
            <w:pPr>
              <w:tabs>
                <w:tab w:val="left" w:pos="851"/>
              </w:tabs>
              <w:spacing w:before="0" w:line="240" w:lineRule="atLeast"/>
              <w:jc w:val="right"/>
              <w:rPr>
                <w:b/>
                <w:lang w:val="ru-RU"/>
              </w:rPr>
            </w:pPr>
            <w:r w:rsidRPr="00C648AE">
              <w:rPr>
                <w:b/>
                <w:lang w:val="ru-RU"/>
              </w:rPr>
              <w:t>Оригинал: английский</w:t>
            </w:r>
          </w:p>
        </w:tc>
      </w:tr>
      <w:tr w:rsidR="00796BD3" w:rsidRPr="00C648AE" w14:paraId="203BDF86" w14:textId="77777777" w:rsidTr="00D17718">
        <w:trPr>
          <w:cantSplit/>
          <w:trHeight w:val="23"/>
        </w:trPr>
        <w:tc>
          <w:tcPr>
            <w:tcW w:w="3969" w:type="dxa"/>
          </w:tcPr>
          <w:p w14:paraId="279C8D3F" w14:textId="77777777" w:rsidR="00796BD3" w:rsidRPr="00C648AE" w:rsidRDefault="00796BD3" w:rsidP="00D17718">
            <w:pPr>
              <w:tabs>
                <w:tab w:val="left" w:pos="851"/>
              </w:tabs>
              <w:spacing w:line="240" w:lineRule="atLeast"/>
              <w:rPr>
                <w:b/>
                <w:lang w:val="ru-RU"/>
              </w:rPr>
            </w:pPr>
          </w:p>
        </w:tc>
        <w:tc>
          <w:tcPr>
            <w:tcW w:w="5245" w:type="dxa"/>
          </w:tcPr>
          <w:p w14:paraId="3BE3763D" w14:textId="77777777" w:rsidR="00796BD3" w:rsidRPr="00C648AE" w:rsidRDefault="00796BD3" w:rsidP="00D17718">
            <w:pPr>
              <w:tabs>
                <w:tab w:val="left" w:pos="851"/>
              </w:tabs>
              <w:spacing w:before="0" w:line="240" w:lineRule="atLeast"/>
              <w:jc w:val="right"/>
              <w:rPr>
                <w:b/>
                <w:lang w:val="ru-RU"/>
              </w:rPr>
            </w:pPr>
          </w:p>
        </w:tc>
      </w:tr>
      <w:tr w:rsidR="00796BD3" w:rsidRPr="00C648AE" w14:paraId="392DB9BC" w14:textId="77777777" w:rsidTr="00D17718">
        <w:trPr>
          <w:cantSplit/>
        </w:trPr>
        <w:tc>
          <w:tcPr>
            <w:tcW w:w="9214" w:type="dxa"/>
            <w:gridSpan w:val="2"/>
            <w:tcMar>
              <w:left w:w="0" w:type="dxa"/>
            </w:tcMar>
          </w:tcPr>
          <w:p w14:paraId="33FAD798" w14:textId="77777777" w:rsidR="00796BD3" w:rsidRPr="00C648AE" w:rsidRDefault="0033025A" w:rsidP="00A405F9">
            <w:pPr>
              <w:pStyle w:val="Source"/>
              <w:framePr w:hSpace="0" w:wrap="auto" w:vAnchor="margin" w:hAnchor="text" w:xAlign="left" w:yAlign="inline"/>
              <w:suppressOverlap w:val="0"/>
            </w:pPr>
            <w:bookmarkStart w:id="5" w:name="dsource" w:colFirst="0" w:colLast="0"/>
            <w:bookmarkEnd w:id="4"/>
            <w:r w:rsidRPr="00C648AE">
              <w:t>Отчет Генерального секретаря</w:t>
            </w:r>
          </w:p>
        </w:tc>
      </w:tr>
      <w:tr w:rsidR="00796BD3" w:rsidRPr="00B00650" w14:paraId="3E3E750B" w14:textId="77777777" w:rsidTr="00D17718">
        <w:trPr>
          <w:cantSplit/>
        </w:trPr>
        <w:tc>
          <w:tcPr>
            <w:tcW w:w="9214" w:type="dxa"/>
            <w:gridSpan w:val="2"/>
            <w:tcMar>
              <w:left w:w="0" w:type="dxa"/>
            </w:tcMar>
          </w:tcPr>
          <w:p w14:paraId="2A3B4122" w14:textId="20BCE8E8" w:rsidR="00796BD3" w:rsidRPr="00C648AE" w:rsidRDefault="00A21142" w:rsidP="00A405F9">
            <w:pPr>
              <w:pStyle w:val="Subtitle"/>
              <w:framePr w:hSpace="0" w:wrap="auto" w:xAlign="left" w:yAlign="inline"/>
              <w:suppressOverlap w:val="0"/>
              <w:rPr>
                <w:sz w:val="32"/>
              </w:rPr>
            </w:pPr>
            <w:bookmarkStart w:id="6" w:name="dtitle1" w:colFirst="0" w:colLast="0"/>
            <w:bookmarkEnd w:id="5"/>
            <w:r w:rsidRPr="00C648AE">
              <w:rPr>
                <w:sz w:val="32"/>
              </w:rPr>
              <w:t>ПОДГОТОВКА К ПОЛНОМОЧНОЙ КОНФЕРЕНЦИИ 2026 ГОДА</w:t>
            </w:r>
          </w:p>
        </w:tc>
      </w:tr>
      <w:tr w:rsidR="00796BD3" w:rsidRPr="00B00650" w14:paraId="502C7BED" w14:textId="77777777" w:rsidTr="00D17718">
        <w:trPr>
          <w:cantSplit/>
        </w:trPr>
        <w:tc>
          <w:tcPr>
            <w:tcW w:w="9214" w:type="dxa"/>
            <w:gridSpan w:val="2"/>
            <w:tcBorders>
              <w:top w:val="single" w:sz="4" w:space="0" w:color="auto"/>
              <w:bottom w:val="single" w:sz="4" w:space="0" w:color="auto"/>
            </w:tcBorders>
            <w:tcMar>
              <w:left w:w="0" w:type="dxa"/>
            </w:tcMar>
          </w:tcPr>
          <w:p w14:paraId="7D1CE99B" w14:textId="77777777" w:rsidR="00796BD3" w:rsidRPr="00C648AE" w:rsidRDefault="0033025A" w:rsidP="00D17718">
            <w:pPr>
              <w:spacing w:before="160"/>
              <w:rPr>
                <w:b/>
                <w:bCs/>
                <w:sz w:val="24"/>
                <w:szCs w:val="24"/>
                <w:lang w:val="ru-RU"/>
              </w:rPr>
            </w:pPr>
            <w:r w:rsidRPr="00C648AE">
              <w:rPr>
                <w:b/>
                <w:bCs/>
                <w:sz w:val="24"/>
                <w:szCs w:val="24"/>
                <w:lang w:val="ru-RU"/>
              </w:rPr>
              <w:t>Назначение</w:t>
            </w:r>
          </w:p>
          <w:p w14:paraId="7469AC52" w14:textId="13CCB710" w:rsidR="00A21142" w:rsidRPr="00C648AE" w:rsidRDefault="00A21142" w:rsidP="00087757">
            <w:pPr>
              <w:rPr>
                <w:lang w:val="ru-RU"/>
              </w:rPr>
            </w:pPr>
            <w:r w:rsidRPr="00C648AE">
              <w:rPr>
                <w:lang w:val="ru-RU"/>
              </w:rPr>
              <w:t>После обсуждений подготовки к ПК-26 на сессии Совета МСЭ в апреле 2026 года секретариат внимательно отслеживал и оценивал ситуацию в области безопасности в регионе в тесном сотрудничестве с принимающей страной и Департаментом Организации Объединенных Наций по вопросам охраны и безопасности (ДОБ ООН).</w:t>
            </w:r>
          </w:p>
          <w:p w14:paraId="1504A8FF" w14:textId="3ABD22CF" w:rsidR="00A21142" w:rsidRPr="00C648AE" w:rsidRDefault="00A21142" w:rsidP="00087757">
            <w:pPr>
              <w:rPr>
                <w:b/>
                <w:bCs/>
                <w:lang w:val="ru-RU"/>
              </w:rPr>
            </w:pPr>
            <w:r w:rsidRPr="00C648AE">
              <w:rPr>
                <w:lang w:val="ru-RU"/>
              </w:rPr>
              <w:t>Секретариат обязался представить обзор ситуации за четыре месяца до начала Конференции. В</w:t>
            </w:r>
            <w:r w:rsidR="00087757" w:rsidRPr="00C648AE">
              <w:rPr>
                <w:lang w:val="ru-RU"/>
              </w:rPr>
              <w:t> </w:t>
            </w:r>
            <w:r w:rsidRPr="00C648AE">
              <w:rPr>
                <w:lang w:val="ru-RU"/>
              </w:rPr>
              <w:t xml:space="preserve">свете вышеизложенного и в связи с вопросами, поступившими в адрес секретариата от ряда Государств-Членов, Председателем было принято решение созвать </w:t>
            </w:r>
            <w:r w:rsidRPr="00C648AE">
              <w:rPr>
                <w:b/>
                <w:bCs/>
                <w:lang w:val="ru-RU"/>
              </w:rPr>
              <w:t>внеочередную сессию Совета во вторник, 25 августа 2026 года</w:t>
            </w:r>
            <w:r w:rsidRPr="00C648AE">
              <w:rPr>
                <w:lang w:val="ru-RU"/>
              </w:rPr>
              <w:t>.</w:t>
            </w:r>
          </w:p>
          <w:p w14:paraId="593ACB81" w14:textId="6ED404FE" w:rsidR="00796BD3" w:rsidRPr="00C648AE" w:rsidRDefault="00A21142" w:rsidP="00087757">
            <w:pPr>
              <w:rPr>
                <w:lang w:val="ru-RU"/>
              </w:rPr>
            </w:pPr>
            <w:r w:rsidRPr="00C648AE">
              <w:rPr>
                <w:lang w:val="ru-RU"/>
              </w:rPr>
              <w:t>В настоящем отчете представлена оценка ситуации и намечены варианты в отношении предстоящей ПК-26.</w:t>
            </w:r>
          </w:p>
          <w:p w14:paraId="3F9DF8CB" w14:textId="77777777" w:rsidR="00796BD3" w:rsidRPr="00C648AE" w:rsidRDefault="0033025A" w:rsidP="00D17718">
            <w:pPr>
              <w:spacing w:before="160"/>
              <w:rPr>
                <w:b/>
                <w:bCs/>
                <w:sz w:val="24"/>
                <w:szCs w:val="24"/>
                <w:lang w:val="ru-RU"/>
              </w:rPr>
            </w:pPr>
            <w:r w:rsidRPr="00C648AE">
              <w:rPr>
                <w:b/>
                <w:bCs/>
                <w:sz w:val="24"/>
                <w:szCs w:val="24"/>
                <w:lang w:val="ru-RU"/>
              </w:rPr>
              <w:t>Необходимые действия Совета</w:t>
            </w:r>
          </w:p>
          <w:p w14:paraId="2A5E50ED" w14:textId="5642B042" w:rsidR="00796BD3" w:rsidRPr="00C648AE" w:rsidRDefault="00A21142" w:rsidP="00087757">
            <w:pPr>
              <w:rPr>
                <w:lang w:val="ru-RU"/>
              </w:rPr>
            </w:pPr>
            <w:r w:rsidRPr="00C648AE">
              <w:rPr>
                <w:lang w:val="ru-RU"/>
              </w:rPr>
              <w:t xml:space="preserve">Совету предлагается </w:t>
            </w:r>
            <w:r w:rsidRPr="00C648AE">
              <w:rPr>
                <w:b/>
                <w:bCs/>
                <w:lang w:val="ru-RU"/>
              </w:rPr>
              <w:t xml:space="preserve">рассмотреть </w:t>
            </w:r>
            <w:r w:rsidRPr="00C648AE">
              <w:rPr>
                <w:lang w:val="ru-RU"/>
              </w:rPr>
              <w:t xml:space="preserve">сценарии подготовки к предстоящей ПК-26, </w:t>
            </w:r>
            <w:r w:rsidRPr="00C648AE">
              <w:rPr>
                <w:b/>
                <w:bCs/>
                <w:lang w:val="ru-RU"/>
              </w:rPr>
              <w:t>предоставить руководящие указания</w:t>
            </w:r>
            <w:r w:rsidRPr="00C648AE">
              <w:rPr>
                <w:lang w:val="ru-RU"/>
              </w:rPr>
              <w:t xml:space="preserve">, </w:t>
            </w:r>
            <w:r w:rsidRPr="00C648AE">
              <w:rPr>
                <w:b/>
                <w:bCs/>
                <w:lang w:val="ru-RU"/>
              </w:rPr>
              <w:t>принять любое решение</w:t>
            </w:r>
            <w:r w:rsidRPr="00C648AE">
              <w:rPr>
                <w:lang w:val="ru-RU"/>
              </w:rPr>
              <w:t xml:space="preserve">, которое он сочтет необходимым, и дать соответствующие </w:t>
            </w:r>
            <w:r w:rsidRPr="00C648AE">
              <w:rPr>
                <w:b/>
                <w:bCs/>
                <w:lang w:val="ru-RU"/>
              </w:rPr>
              <w:t xml:space="preserve">поручения </w:t>
            </w:r>
            <w:r w:rsidRPr="00C648AE">
              <w:rPr>
                <w:lang w:val="ru-RU"/>
              </w:rPr>
              <w:t>Генеральному секретарю.</w:t>
            </w:r>
          </w:p>
          <w:p w14:paraId="60634D43" w14:textId="77777777" w:rsidR="00796BD3" w:rsidRPr="00C648AE" w:rsidRDefault="0033025A" w:rsidP="00D17718">
            <w:pPr>
              <w:spacing w:before="160"/>
              <w:rPr>
                <w:b/>
                <w:bCs/>
                <w:sz w:val="24"/>
                <w:szCs w:val="24"/>
                <w:lang w:val="ru-RU"/>
              </w:rPr>
            </w:pPr>
            <w:r w:rsidRPr="00C648AE">
              <w:rPr>
                <w:b/>
                <w:bCs/>
                <w:sz w:val="24"/>
                <w:szCs w:val="24"/>
                <w:lang w:val="ru-RU"/>
              </w:rPr>
              <w:t>Финансовые последствия</w:t>
            </w:r>
          </w:p>
          <w:p w14:paraId="5C97E2CC" w14:textId="22029D03" w:rsidR="00345D2A" w:rsidRPr="00C648AE" w:rsidRDefault="00A21142" w:rsidP="00087757">
            <w:pPr>
              <w:rPr>
                <w:szCs w:val="22"/>
                <w:lang w:val="ru-RU"/>
              </w:rPr>
            </w:pPr>
            <w:r w:rsidRPr="00C648AE">
              <w:rPr>
                <w:lang w:val="ru-RU"/>
              </w:rPr>
              <w:t>В случае переноса ПК в Женеву в январе 2027 года бюджет ПК, утвержденный в рамках регулярного бюджета на 2026 год, может быть перенесен на 2027 год. Если добровольных взносов окажется недостаточно для покрытия дополнительных расходов в размере 1</w:t>
            </w:r>
            <w:r w:rsidR="00087757" w:rsidRPr="00C648AE">
              <w:rPr>
                <w:lang w:val="ru-RU"/>
              </w:rPr>
              <w:t> </w:t>
            </w:r>
            <w:r w:rsidRPr="00C648AE">
              <w:rPr>
                <w:lang w:val="ru-RU"/>
              </w:rPr>
              <w:t>510</w:t>
            </w:r>
            <w:r w:rsidR="00087757" w:rsidRPr="00C648AE">
              <w:rPr>
                <w:lang w:val="ru-RU"/>
              </w:rPr>
              <w:t> </w:t>
            </w:r>
            <w:r w:rsidRPr="00C648AE">
              <w:rPr>
                <w:lang w:val="ru-RU"/>
              </w:rPr>
              <w:t>000</w:t>
            </w:r>
            <w:r w:rsidR="00087757" w:rsidRPr="00C648AE">
              <w:rPr>
                <w:lang w:val="ru-RU"/>
              </w:rPr>
              <w:t> </w:t>
            </w:r>
            <w:r w:rsidRPr="00C648AE">
              <w:rPr>
                <w:lang w:val="ru-RU"/>
              </w:rPr>
              <w:t>швейцарских франков, Совет может принять решение разрешить использование резервного счета для покрытия всей или части оставшейся суммы.</w:t>
            </w:r>
          </w:p>
          <w:p w14:paraId="49E495AF" w14:textId="77777777" w:rsidR="00796BD3" w:rsidRPr="00C648AE" w:rsidRDefault="00796BD3" w:rsidP="00D17718">
            <w:pPr>
              <w:spacing w:before="160"/>
              <w:rPr>
                <w:caps/>
                <w:sz w:val="24"/>
                <w:szCs w:val="24"/>
                <w:lang w:val="ru-RU"/>
              </w:rPr>
            </w:pPr>
            <w:r w:rsidRPr="00C648AE">
              <w:rPr>
                <w:sz w:val="20"/>
                <w:szCs w:val="18"/>
                <w:lang w:val="ru-RU"/>
              </w:rPr>
              <w:t>__________________</w:t>
            </w:r>
          </w:p>
          <w:p w14:paraId="614F31CA" w14:textId="77777777" w:rsidR="00796BD3" w:rsidRPr="00C648AE" w:rsidRDefault="0033025A" w:rsidP="00D17718">
            <w:pPr>
              <w:spacing w:before="160"/>
              <w:rPr>
                <w:b/>
                <w:bCs/>
                <w:sz w:val="26"/>
                <w:szCs w:val="26"/>
                <w:lang w:val="ru-RU"/>
              </w:rPr>
            </w:pPr>
            <w:r w:rsidRPr="00C648AE">
              <w:rPr>
                <w:b/>
                <w:bCs/>
                <w:sz w:val="24"/>
                <w:szCs w:val="24"/>
                <w:lang w:val="ru-RU"/>
              </w:rPr>
              <w:t>Справочные материалы</w:t>
            </w:r>
          </w:p>
          <w:p w14:paraId="3635FCB5" w14:textId="0CEDB021" w:rsidR="00796BD3" w:rsidRPr="00C648AE" w:rsidRDefault="00A21142" w:rsidP="00087757">
            <w:pPr>
              <w:spacing w:after="120"/>
              <w:rPr>
                <w:i/>
                <w:iCs/>
                <w:lang w:val="ru-RU"/>
              </w:rPr>
            </w:pPr>
            <w:hyperlink r:id="rId7" w:history="1">
              <w:r w:rsidRPr="00C648AE">
                <w:rPr>
                  <w:rStyle w:val="Hyperlink"/>
                  <w:i/>
                  <w:iCs/>
                  <w:szCs w:val="22"/>
                  <w:lang w:val="ru-RU"/>
                </w:rPr>
                <w:t>К2</w:t>
              </w:r>
            </w:hyperlink>
            <w:r w:rsidRPr="00C648AE">
              <w:rPr>
                <w:i/>
                <w:iCs/>
                <w:color w:val="000000"/>
                <w:szCs w:val="22"/>
                <w:lang w:val="ru-RU"/>
              </w:rPr>
              <w:t xml:space="preserve">, Резолюция </w:t>
            </w:r>
            <w:hyperlink r:id="rId8" w:history="1">
              <w:r w:rsidRPr="006F29C3">
                <w:rPr>
                  <w:rStyle w:val="Hyperlink"/>
                  <w:i/>
                  <w:iCs/>
                  <w:szCs w:val="22"/>
                  <w:lang w:val="ru-RU"/>
                </w:rPr>
                <w:t>77 (Пересм. Бухарест, 2022 г.)</w:t>
              </w:r>
            </w:hyperlink>
            <w:r w:rsidRPr="00C648AE">
              <w:rPr>
                <w:i/>
                <w:iCs/>
                <w:color w:val="000000"/>
                <w:szCs w:val="22"/>
                <w:lang w:val="ru-RU"/>
              </w:rPr>
              <w:t xml:space="preserve"> Полномочной конференции;</w:t>
            </w:r>
            <w:r w:rsidRPr="00C648AE">
              <w:rPr>
                <w:color w:val="000000"/>
                <w:szCs w:val="22"/>
                <w:lang w:val="ru-RU"/>
              </w:rPr>
              <w:t xml:space="preserve"> </w:t>
            </w:r>
            <w:r w:rsidRPr="00C648AE">
              <w:rPr>
                <w:i/>
                <w:iCs/>
                <w:color w:val="000000"/>
                <w:szCs w:val="22"/>
                <w:lang w:val="ru-RU"/>
              </w:rPr>
              <w:t xml:space="preserve">Решение </w:t>
            </w:r>
            <w:hyperlink r:id="rId9" w:history="1">
              <w:r w:rsidRPr="006F29C3">
                <w:rPr>
                  <w:rStyle w:val="Hyperlink"/>
                  <w:i/>
                  <w:iCs/>
                  <w:szCs w:val="22"/>
                  <w:lang w:val="ru-RU"/>
                </w:rPr>
                <w:t>636 (C23)</w:t>
              </w:r>
            </w:hyperlink>
            <w:r w:rsidRPr="00C648AE">
              <w:rPr>
                <w:i/>
                <w:iCs/>
                <w:color w:val="000000"/>
                <w:szCs w:val="22"/>
                <w:lang w:val="ru-RU"/>
              </w:rPr>
              <w:t xml:space="preserve"> Совета;</w:t>
            </w:r>
            <w:r w:rsidRPr="00C648AE">
              <w:rPr>
                <w:color w:val="000000"/>
                <w:szCs w:val="22"/>
                <w:lang w:val="ru-RU"/>
              </w:rPr>
              <w:t xml:space="preserve"> </w:t>
            </w:r>
            <w:r w:rsidRPr="00C648AE">
              <w:rPr>
                <w:i/>
                <w:iCs/>
                <w:color w:val="000000"/>
                <w:szCs w:val="22"/>
                <w:lang w:val="ru-RU"/>
              </w:rPr>
              <w:t xml:space="preserve">Документы </w:t>
            </w:r>
            <w:hyperlink r:id="rId10" w:history="1">
              <w:r w:rsidRPr="00C648AE">
                <w:rPr>
                  <w:rStyle w:val="Hyperlink"/>
                  <w:i/>
                  <w:iCs/>
                  <w:szCs w:val="22"/>
                  <w:lang w:val="ru-RU"/>
                </w:rPr>
                <w:t>C23/4</w:t>
              </w:r>
            </w:hyperlink>
            <w:r w:rsidRPr="00C648AE">
              <w:rPr>
                <w:i/>
                <w:iCs/>
                <w:szCs w:val="22"/>
                <w:lang w:val="ru-RU"/>
              </w:rPr>
              <w:t xml:space="preserve">, </w:t>
            </w:r>
            <w:hyperlink r:id="rId11" w:history="1">
              <w:r w:rsidRPr="00C648AE">
                <w:rPr>
                  <w:rStyle w:val="Hyperlink"/>
                  <w:i/>
                  <w:iCs/>
                  <w:szCs w:val="22"/>
                  <w:lang w:val="ru-RU"/>
                </w:rPr>
                <w:t>C23/84</w:t>
              </w:r>
            </w:hyperlink>
            <w:r w:rsidRPr="00C648AE">
              <w:rPr>
                <w:i/>
                <w:iCs/>
                <w:szCs w:val="22"/>
                <w:lang w:val="ru-RU"/>
              </w:rPr>
              <w:t xml:space="preserve">, </w:t>
            </w:r>
            <w:hyperlink r:id="rId12" w:history="1">
              <w:r w:rsidRPr="00C648AE">
                <w:rPr>
                  <w:rStyle w:val="Hyperlink"/>
                  <w:i/>
                  <w:iCs/>
                  <w:szCs w:val="22"/>
                  <w:lang w:val="ru-RU"/>
                </w:rPr>
                <w:t>C23/107</w:t>
              </w:r>
            </w:hyperlink>
            <w:r w:rsidRPr="00C648AE">
              <w:rPr>
                <w:i/>
                <w:iCs/>
                <w:szCs w:val="22"/>
                <w:lang w:val="ru-RU"/>
              </w:rPr>
              <w:t xml:space="preserve">, </w:t>
            </w:r>
            <w:hyperlink r:id="rId13" w:history="1">
              <w:r w:rsidRPr="00C648AE">
                <w:rPr>
                  <w:rStyle w:val="Hyperlink"/>
                  <w:i/>
                  <w:iCs/>
                  <w:szCs w:val="22"/>
                  <w:lang w:val="ru-RU"/>
                </w:rPr>
                <w:t>C23-ADD/4</w:t>
              </w:r>
            </w:hyperlink>
            <w:r w:rsidRPr="00C648AE">
              <w:rPr>
                <w:i/>
                <w:iCs/>
                <w:szCs w:val="22"/>
                <w:lang w:val="ru-RU"/>
              </w:rPr>
              <w:t xml:space="preserve">, </w:t>
            </w:r>
            <w:hyperlink r:id="rId14" w:history="1">
              <w:r w:rsidRPr="00C648AE">
                <w:rPr>
                  <w:rStyle w:val="Hyperlink"/>
                  <w:i/>
                  <w:iCs/>
                  <w:szCs w:val="22"/>
                  <w:lang w:val="ru-RU"/>
                </w:rPr>
                <w:t>CL-23/44</w:t>
              </w:r>
            </w:hyperlink>
            <w:r w:rsidRPr="00C648AE">
              <w:rPr>
                <w:i/>
                <w:iCs/>
                <w:szCs w:val="22"/>
                <w:lang w:val="ru-RU"/>
              </w:rPr>
              <w:t xml:space="preserve">, </w:t>
            </w:r>
            <w:hyperlink r:id="rId15" w:history="1">
              <w:r w:rsidRPr="00C648AE">
                <w:rPr>
                  <w:rStyle w:val="Hyperlink"/>
                  <w:i/>
                  <w:iCs/>
                  <w:szCs w:val="22"/>
                  <w:lang w:val="ru-RU"/>
                </w:rPr>
                <w:t>CL-23/53</w:t>
              </w:r>
            </w:hyperlink>
            <w:r w:rsidRPr="00C648AE">
              <w:rPr>
                <w:i/>
                <w:iCs/>
                <w:szCs w:val="22"/>
                <w:lang w:val="ru-RU"/>
              </w:rPr>
              <w:t xml:space="preserve">, </w:t>
            </w:r>
            <w:hyperlink r:id="rId16" w:history="1">
              <w:r w:rsidRPr="00C648AE">
                <w:rPr>
                  <w:rStyle w:val="Hyperlink"/>
                  <w:i/>
                  <w:iCs/>
                  <w:szCs w:val="22"/>
                  <w:lang w:val="ru-RU"/>
                </w:rPr>
                <w:t>C24/4</w:t>
              </w:r>
            </w:hyperlink>
            <w:r w:rsidRPr="00C648AE">
              <w:rPr>
                <w:i/>
                <w:iCs/>
                <w:szCs w:val="22"/>
                <w:lang w:val="ru-RU"/>
              </w:rPr>
              <w:t xml:space="preserve">, </w:t>
            </w:r>
            <w:hyperlink r:id="rId17" w:history="1">
              <w:r w:rsidRPr="00C648AE">
                <w:rPr>
                  <w:rStyle w:val="Hyperlink"/>
                  <w:i/>
                  <w:iCs/>
                  <w:szCs w:val="22"/>
                  <w:lang w:val="ru-RU"/>
                </w:rPr>
                <w:t>C24/86</w:t>
              </w:r>
            </w:hyperlink>
            <w:r w:rsidRPr="00C648AE">
              <w:rPr>
                <w:i/>
                <w:iCs/>
                <w:szCs w:val="22"/>
                <w:lang w:val="ru-RU"/>
              </w:rPr>
              <w:t xml:space="preserve">, </w:t>
            </w:r>
            <w:hyperlink r:id="rId18" w:history="1">
              <w:r w:rsidRPr="00C648AE">
                <w:rPr>
                  <w:rStyle w:val="Hyperlink"/>
                  <w:i/>
                  <w:iCs/>
                  <w:szCs w:val="22"/>
                  <w:lang w:val="ru-RU"/>
                </w:rPr>
                <w:t>C24/INF/13</w:t>
              </w:r>
            </w:hyperlink>
            <w:r w:rsidRPr="00C648AE">
              <w:rPr>
                <w:i/>
                <w:iCs/>
                <w:szCs w:val="22"/>
                <w:lang w:val="ru-RU"/>
              </w:rPr>
              <w:t xml:space="preserve">, </w:t>
            </w:r>
            <w:hyperlink r:id="rId19" w:history="1">
              <w:r w:rsidRPr="00C648AE">
                <w:rPr>
                  <w:rStyle w:val="Hyperlink"/>
                  <w:i/>
                  <w:iCs/>
                  <w:szCs w:val="22"/>
                  <w:lang w:val="ru-RU"/>
                </w:rPr>
                <w:t>C24/113</w:t>
              </w:r>
            </w:hyperlink>
            <w:r w:rsidRPr="00C648AE">
              <w:rPr>
                <w:i/>
                <w:iCs/>
                <w:szCs w:val="22"/>
                <w:lang w:val="ru-RU"/>
              </w:rPr>
              <w:t xml:space="preserve">, </w:t>
            </w:r>
            <w:hyperlink r:id="rId20" w:history="1">
              <w:r w:rsidRPr="00C648AE">
                <w:rPr>
                  <w:rStyle w:val="Hyperlink"/>
                  <w:i/>
                  <w:iCs/>
                  <w:szCs w:val="22"/>
                  <w:lang w:val="ru-RU"/>
                </w:rPr>
                <w:t>CL-24/11</w:t>
              </w:r>
            </w:hyperlink>
            <w:r w:rsidRPr="00C648AE">
              <w:rPr>
                <w:i/>
                <w:iCs/>
                <w:szCs w:val="22"/>
                <w:lang w:val="ru-RU"/>
              </w:rPr>
              <w:t xml:space="preserve">, </w:t>
            </w:r>
            <w:hyperlink r:id="rId21" w:history="1">
              <w:r w:rsidRPr="00C648AE">
                <w:rPr>
                  <w:rStyle w:val="Hyperlink"/>
                  <w:i/>
                  <w:iCs/>
                  <w:szCs w:val="22"/>
                  <w:lang w:val="ru-RU"/>
                </w:rPr>
                <w:t>C25/4</w:t>
              </w:r>
            </w:hyperlink>
            <w:r w:rsidRPr="00C648AE">
              <w:rPr>
                <w:i/>
                <w:iCs/>
                <w:szCs w:val="22"/>
                <w:lang w:val="ru-RU"/>
              </w:rPr>
              <w:t xml:space="preserve">, </w:t>
            </w:r>
            <w:hyperlink r:id="rId22" w:history="1">
              <w:r w:rsidRPr="00C648AE">
                <w:rPr>
                  <w:rStyle w:val="Hyperlink"/>
                  <w:i/>
                  <w:iCs/>
                  <w:szCs w:val="22"/>
                  <w:lang w:val="ru-RU"/>
                </w:rPr>
                <w:t>CL-25/47</w:t>
              </w:r>
            </w:hyperlink>
            <w:r w:rsidRPr="00C648AE">
              <w:rPr>
                <w:i/>
                <w:iCs/>
                <w:szCs w:val="22"/>
                <w:lang w:val="ru-RU"/>
              </w:rPr>
              <w:t xml:space="preserve">, </w:t>
            </w:r>
            <w:hyperlink r:id="rId23" w:history="1">
              <w:r w:rsidRPr="00C648AE">
                <w:rPr>
                  <w:rStyle w:val="Hyperlink"/>
                  <w:i/>
                  <w:iCs/>
                  <w:szCs w:val="22"/>
                  <w:lang w:val="ru-RU"/>
                </w:rPr>
                <w:t>CL-25/48</w:t>
              </w:r>
            </w:hyperlink>
            <w:r w:rsidRPr="00C648AE">
              <w:rPr>
                <w:i/>
                <w:iCs/>
                <w:szCs w:val="22"/>
                <w:lang w:val="ru-RU"/>
              </w:rPr>
              <w:t xml:space="preserve">, </w:t>
            </w:r>
            <w:hyperlink r:id="rId24" w:history="1">
              <w:r w:rsidRPr="00C648AE">
                <w:rPr>
                  <w:rStyle w:val="Hyperlink"/>
                  <w:i/>
                  <w:iCs/>
                  <w:szCs w:val="22"/>
                  <w:lang w:val="ru-RU"/>
                </w:rPr>
                <w:t>C26/4</w:t>
              </w:r>
            </w:hyperlink>
            <w:r w:rsidRPr="00C648AE">
              <w:rPr>
                <w:i/>
                <w:iCs/>
                <w:szCs w:val="22"/>
                <w:lang w:val="ru-RU"/>
              </w:rPr>
              <w:t xml:space="preserve"> и </w:t>
            </w:r>
            <w:hyperlink r:id="rId25" w:history="1">
              <w:r w:rsidRPr="00C648AE">
                <w:rPr>
                  <w:rStyle w:val="Hyperlink"/>
                  <w:i/>
                  <w:iCs/>
                  <w:szCs w:val="22"/>
                  <w:lang w:val="ru-RU"/>
                </w:rPr>
                <w:t>C26/120</w:t>
              </w:r>
            </w:hyperlink>
            <w:r w:rsidRPr="00C648AE">
              <w:rPr>
                <w:i/>
                <w:iCs/>
                <w:color w:val="000000"/>
                <w:szCs w:val="22"/>
                <w:lang w:val="ru-RU"/>
              </w:rPr>
              <w:t>.</w:t>
            </w:r>
          </w:p>
        </w:tc>
      </w:tr>
      <w:bookmarkEnd w:id="2"/>
      <w:bookmarkEnd w:id="6"/>
    </w:tbl>
    <w:p w14:paraId="3A574D53" w14:textId="09D7E1B3" w:rsidR="00165D06" w:rsidRPr="00C648AE" w:rsidRDefault="00165D06">
      <w:pPr>
        <w:tabs>
          <w:tab w:val="clear" w:pos="794"/>
          <w:tab w:val="clear" w:pos="1191"/>
          <w:tab w:val="clear" w:pos="1588"/>
          <w:tab w:val="clear" w:pos="1985"/>
        </w:tabs>
        <w:overflowPunct/>
        <w:autoSpaceDE/>
        <w:autoSpaceDN/>
        <w:adjustRightInd/>
        <w:spacing w:before="0"/>
        <w:textAlignment w:val="auto"/>
        <w:rPr>
          <w:lang w:val="ru-RU"/>
        </w:rPr>
      </w:pPr>
      <w:r w:rsidRPr="00C648AE">
        <w:rPr>
          <w:lang w:val="ru-RU"/>
        </w:rPr>
        <w:br w:type="page"/>
      </w:r>
    </w:p>
    <w:p w14:paraId="2C406721" w14:textId="5B5A10BA" w:rsidR="00A21142" w:rsidRPr="00C648AE" w:rsidRDefault="00087757" w:rsidP="00087757">
      <w:pPr>
        <w:pStyle w:val="Heading1"/>
        <w:rPr>
          <w:lang w:val="ru-RU"/>
        </w:rPr>
      </w:pPr>
      <w:r w:rsidRPr="00C648AE">
        <w:rPr>
          <w:lang w:val="ru-RU"/>
        </w:rPr>
        <w:lastRenderedPageBreak/>
        <w:t>1</w:t>
      </w:r>
      <w:r w:rsidRPr="00C648AE">
        <w:rPr>
          <w:lang w:val="ru-RU"/>
        </w:rPr>
        <w:tab/>
      </w:r>
      <w:r w:rsidR="00A21142" w:rsidRPr="00C648AE">
        <w:rPr>
          <w:lang w:val="ru-RU"/>
        </w:rPr>
        <w:t>Введение</w:t>
      </w:r>
    </w:p>
    <w:p w14:paraId="3DC12AFD" w14:textId="77777777" w:rsidR="00A21142" w:rsidRPr="00C648AE" w:rsidRDefault="00A21142" w:rsidP="006F29C3">
      <w:pPr>
        <w:jc w:val="both"/>
        <w:rPr>
          <w:lang w:val="ru-RU"/>
        </w:rPr>
      </w:pPr>
      <w:r w:rsidRPr="00C648AE">
        <w:rPr>
          <w:lang w:val="ru-RU"/>
        </w:rPr>
        <w:t>После обсуждений подготовки к ПК-26 на сессии Совета МСЭ в апреле 2026 года секретариат внимательно отслеживал и оценивал ситуацию в области безопасности в регионе в тесном сотрудничестве с принимающей страной и Департаментом Организации Объединенных Наций по вопросам охраны и безопасности (ДОБ ООН).</w:t>
      </w:r>
    </w:p>
    <w:p w14:paraId="369B091F" w14:textId="2AF237EB" w:rsidR="00A21142" w:rsidRPr="00C648AE" w:rsidRDefault="00A21142" w:rsidP="006F29C3">
      <w:pPr>
        <w:jc w:val="both"/>
        <w:rPr>
          <w:b/>
          <w:bCs/>
          <w:lang w:val="ru-RU"/>
        </w:rPr>
      </w:pPr>
      <w:r w:rsidRPr="00C648AE">
        <w:rPr>
          <w:lang w:val="ru-RU"/>
        </w:rPr>
        <w:t>Секретариат обязался представить обзор ситуации за четыре месяца до начала Конференции. В</w:t>
      </w:r>
      <w:r w:rsidR="00087757" w:rsidRPr="00C648AE">
        <w:rPr>
          <w:lang w:val="ru-RU"/>
        </w:rPr>
        <w:t> </w:t>
      </w:r>
      <w:r w:rsidRPr="00C648AE">
        <w:rPr>
          <w:lang w:val="ru-RU"/>
        </w:rPr>
        <w:t xml:space="preserve">свете вышеизложенного и по просьбе Генерального секретаря, основанной на вопросах, поступивших от ряда Государств-Членов, Председателем было принято решение созвать </w:t>
      </w:r>
      <w:r w:rsidRPr="00C648AE">
        <w:rPr>
          <w:b/>
          <w:bCs/>
          <w:lang w:val="ru-RU"/>
        </w:rPr>
        <w:t>внеочередную сессию Совета во вторник, 25 августа 2026 года</w:t>
      </w:r>
      <w:r w:rsidRPr="00C648AE">
        <w:rPr>
          <w:lang w:val="ru-RU"/>
        </w:rPr>
        <w:t>.</w:t>
      </w:r>
    </w:p>
    <w:p w14:paraId="74B9C299" w14:textId="77777777" w:rsidR="00A21142" w:rsidRPr="00C648AE" w:rsidRDefault="00A21142" w:rsidP="006F29C3">
      <w:pPr>
        <w:jc w:val="both"/>
        <w:rPr>
          <w:lang w:val="ru-RU"/>
        </w:rPr>
      </w:pPr>
      <w:r w:rsidRPr="00C648AE">
        <w:rPr>
          <w:lang w:val="ru-RU"/>
        </w:rPr>
        <w:t>В настоящем отчете содержится оценка ситуации на основе имеющейся в настоящее время информации и представлены варианты подготовки к предстоящей ПК-26.</w:t>
      </w:r>
    </w:p>
    <w:p w14:paraId="156B6DB5" w14:textId="45FA0FD0" w:rsidR="00A21142" w:rsidRPr="00C648AE" w:rsidRDefault="00087757" w:rsidP="00087757">
      <w:pPr>
        <w:pStyle w:val="Heading1"/>
        <w:rPr>
          <w:lang w:val="ru-RU"/>
        </w:rPr>
      </w:pPr>
      <w:r w:rsidRPr="00C648AE">
        <w:rPr>
          <w:lang w:val="ru-RU"/>
        </w:rPr>
        <w:t>2</w:t>
      </w:r>
      <w:r w:rsidRPr="00C648AE">
        <w:rPr>
          <w:lang w:val="ru-RU"/>
        </w:rPr>
        <w:tab/>
      </w:r>
      <w:r w:rsidR="00A21142" w:rsidRPr="00C648AE">
        <w:rPr>
          <w:lang w:val="ru-RU"/>
        </w:rPr>
        <w:t>Текущая ситуация</w:t>
      </w:r>
    </w:p>
    <w:p w14:paraId="555C71A0" w14:textId="77777777" w:rsidR="00A21142" w:rsidRPr="00C648AE" w:rsidRDefault="00A21142" w:rsidP="006F29C3">
      <w:pPr>
        <w:jc w:val="both"/>
        <w:rPr>
          <w:lang w:val="ru-RU"/>
        </w:rPr>
      </w:pPr>
      <w:r w:rsidRPr="00C648AE">
        <w:rPr>
          <w:lang w:val="ru-RU"/>
        </w:rPr>
        <w:t>Секретариат поддерживает тесные контакты и регулярно взаимодействует с ДОБ ООН. Последняя оценка ДОБ ООН показывает, что обстановка в области безопасности в Катаре остается стабильной и что условия по-прежнему позволяют организовывать безопасные и защищенные международные мероприятия.</w:t>
      </w:r>
    </w:p>
    <w:p w14:paraId="567FDBCB" w14:textId="77777777" w:rsidR="00A21142" w:rsidRPr="00C648AE" w:rsidRDefault="00A21142" w:rsidP="006F29C3">
      <w:pPr>
        <w:jc w:val="both"/>
        <w:rPr>
          <w:lang w:val="ru-RU"/>
        </w:rPr>
      </w:pPr>
      <w:r w:rsidRPr="00C648AE">
        <w:rPr>
          <w:lang w:val="ru-RU"/>
        </w:rPr>
        <w:t xml:space="preserve">В отчете ДОБ ООН также указаны следующие риски: </w:t>
      </w:r>
    </w:p>
    <w:p w14:paraId="021FDE54" w14:textId="1BEBFBAC" w:rsidR="00A21142" w:rsidRPr="00C648AE" w:rsidRDefault="00087757" w:rsidP="006F29C3">
      <w:pPr>
        <w:pStyle w:val="enumlev1"/>
        <w:jc w:val="both"/>
        <w:rPr>
          <w:lang w:val="ru-RU"/>
        </w:rPr>
      </w:pPr>
      <w:r w:rsidRPr="00C648AE">
        <w:rPr>
          <w:lang w:val="ru-RU"/>
        </w:rPr>
        <w:t>•</w:t>
      </w:r>
      <w:r w:rsidRPr="00C648AE">
        <w:rPr>
          <w:lang w:val="ru-RU"/>
        </w:rPr>
        <w:tab/>
      </w:r>
      <w:r w:rsidR="009134F9" w:rsidRPr="00C648AE">
        <w:rPr>
          <w:lang w:val="ru-RU"/>
        </w:rPr>
        <w:t>п</w:t>
      </w:r>
      <w:r w:rsidR="00A21142" w:rsidRPr="00C648AE">
        <w:rPr>
          <w:lang w:val="ru-RU"/>
        </w:rPr>
        <w:t>олучение травм в результате применения ракет и БЛА или военных действий иностранных субъектов</w:t>
      </w:r>
      <w:r w:rsidR="009134F9" w:rsidRPr="00C648AE">
        <w:rPr>
          <w:lang w:val="ru-RU"/>
        </w:rPr>
        <w:t>;</w:t>
      </w:r>
    </w:p>
    <w:p w14:paraId="1BA0FF5B" w14:textId="44BD3ADB" w:rsidR="00A21142" w:rsidRPr="00C648AE" w:rsidRDefault="00087757" w:rsidP="006F29C3">
      <w:pPr>
        <w:pStyle w:val="enumlev1"/>
        <w:jc w:val="both"/>
        <w:rPr>
          <w:lang w:val="ru-RU"/>
        </w:rPr>
      </w:pPr>
      <w:r w:rsidRPr="00C648AE">
        <w:rPr>
          <w:lang w:val="ru-RU"/>
        </w:rPr>
        <w:t>•</w:t>
      </w:r>
      <w:r w:rsidRPr="00C648AE">
        <w:rPr>
          <w:lang w:val="ru-RU"/>
        </w:rPr>
        <w:tab/>
      </w:r>
      <w:r w:rsidR="009134F9" w:rsidRPr="00C648AE">
        <w:rPr>
          <w:lang w:val="ru-RU"/>
        </w:rPr>
        <w:t>п</w:t>
      </w:r>
      <w:r w:rsidR="00A21142" w:rsidRPr="00C648AE">
        <w:rPr>
          <w:lang w:val="ru-RU"/>
        </w:rPr>
        <w:t>олучение травм в результате падения обломков в процессе перехвата ракет в период проведения Конференции</w:t>
      </w:r>
      <w:r w:rsidR="009134F9" w:rsidRPr="00C648AE">
        <w:rPr>
          <w:lang w:val="ru-RU"/>
        </w:rPr>
        <w:t>;</w:t>
      </w:r>
    </w:p>
    <w:p w14:paraId="0A70FA70" w14:textId="3614D13C" w:rsidR="00A21142" w:rsidRPr="00C648AE" w:rsidRDefault="00087757" w:rsidP="006F29C3">
      <w:pPr>
        <w:pStyle w:val="enumlev1"/>
        <w:jc w:val="both"/>
        <w:rPr>
          <w:lang w:val="ru-RU"/>
        </w:rPr>
      </w:pPr>
      <w:r w:rsidRPr="00C648AE">
        <w:rPr>
          <w:lang w:val="ru-RU"/>
        </w:rPr>
        <w:t>•</w:t>
      </w:r>
      <w:r w:rsidRPr="00C648AE">
        <w:rPr>
          <w:lang w:val="ru-RU"/>
        </w:rPr>
        <w:tab/>
      </w:r>
      <w:r w:rsidR="009134F9" w:rsidRPr="00C648AE">
        <w:rPr>
          <w:lang w:val="ru-RU"/>
        </w:rPr>
        <w:t>о</w:t>
      </w:r>
      <w:r w:rsidR="00A21142" w:rsidRPr="00C648AE">
        <w:rPr>
          <w:lang w:val="ru-RU"/>
        </w:rPr>
        <w:t>т</w:t>
      </w:r>
      <w:r w:rsidRPr="00C648AE">
        <w:rPr>
          <w:lang w:val="ru-RU"/>
        </w:rPr>
        <w:t>с</w:t>
      </w:r>
      <w:r w:rsidR="00A21142" w:rsidRPr="00C648AE">
        <w:rPr>
          <w:lang w:val="ru-RU"/>
        </w:rPr>
        <w:t>утствие возможности совершать перелеты в Доху, из нее или в пределах города из</w:t>
      </w:r>
      <w:r w:rsidR="00DA59C4" w:rsidRPr="00C648AE">
        <w:rPr>
          <w:rFonts w:ascii="Cambria Math" w:hAnsi="Cambria Math"/>
          <w:lang w:val="ru-RU"/>
        </w:rPr>
        <w:t>‑</w:t>
      </w:r>
      <w:r w:rsidR="00A21142" w:rsidRPr="00C648AE">
        <w:rPr>
          <w:lang w:val="ru-RU"/>
        </w:rPr>
        <w:t>за закрытия воздушного пространства, сбоев в работе аэропортов, ограничений в работе транспортных систем или других последствий эскалации военных действий в регионе.</w:t>
      </w:r>
    </w:p>
    <w:p w14:paraId="2B4463E5" w14:textId="57ABB653" w:rsidR="00A21142" w:rsidRPr="00C648AE" w:rsidRDefault="00A21142" w:rsidP="006F29C3">
      <w:pPr>
        <w:jc w:val="both"/>
        <w:rPr>
          <w:lang w:val="ru-RU"/>
        </w:rPr>
      </w:pPr>
      <w:r w:rsidRPr="00C648AE">
        <w:rPr>
          <w:lang w:val="ru-RU"/>
        </w:rPr>
        <w:t>Хотя текущий уровень вышеперечисленных рисков является низким, вероятность, сроки и потенциальное воздействие таких событий невозможно спрогнозировать с полной уверенностью, что может быть сопряжено с последствиями для планирования мер безопасности, обеспечения непрерывности деятельности, организации поездок и материально-технического обеспечения, способности делегаций в полной мере участвовать в работе мероприятия и уровня предсказуемости, необходимого для успешной организации и проведения конференции такого масштаба.</w:t>
      </w:r>
    </w:p>
    <w:p w14:paraId="79B90D6C" w14:textId="77777777" w:rsidR="00A21142" w:rsidRPr="00C648AE" w:rsidRDefault="00A21142" w:rsidP="006F29C3">
      <w:pPr>
        <w:jc w:val="both"/>
        <w:rPr>
          <w:lang w:val="ru-RU"/>
        </w:rPr>
      </w:pPr>
      <w:r w:rsidRPr="00C648AE">
        <w:rPr>
          <w:lang w:val="ru-RU"/>
        </w:rPr>
        <w:t>Помимо этого, секретариат получил информацию, что в ряде Государств-Членов введены ограничения на не включенные в список важнейших поездки официальных делегаций в регион, в том числе в Катар. Вследствие этого они выражают обеспокоенность по поводу своей способности принять участие в работе Конференции в полной мере.</w:t>
      </w:r>
    </w:p>
    <w:p w14:paraId="4B44E224" w14:textId="77777777" w:rsidR="00A21142" w:rsidRPr="00C648AE" w:rsidRDefault="00A21142" w:rsidP="006F29C3">
      <w:pPr>
        <w:jc w:val="both"/>
        <w:rPr>
          <w:lang w:val="ru-RU"/>
        </w:rPr>
      </w:pPr>
      <w:r w:rsidRPr="00C648AE">
        <w:rPr>
          <w:lang w:val="ru-RU"/>
        </w:rPr>
        <w:t>Секретариат совместно с принимающей страной успешно работает над подготовкой и окончательным заключением соглашения с принимающей страной. Портал для регистрации готов к открытию.</w:t>
      </w:r>
    </w:p>
    <w:p w14:paraId="2CA46D4D" w14:textId="36CCF77B" w:rsidR="00A21142" w:rsidRPr="00C648AE" w:rsidRDefault="00A21142" w:rsidP="006F29C3">
      <w:pPr>
        <w:jc w:val="both"/>
        <w:rPr>
          <w:lang w:val="ru-RU"/>
        </w:rPr>
      </w:pPr>
      <w:r w:rsidRPr="00C648AE">
        <w:rPr>
          <w:lang w:val="ru-RU"/>
        </w:rPr>
        <w:t xml:space="preserve">Принимающая страна провела всестороннюю оценку безопасности и подтвердила свою способность обеспечить охрану и безопасность участников, делегатов и персонала на протяжении всей Конференции. Принимаются надлежащие меры в области безопасности, реагирования на чрезвычайные ситуации и обеспечения непрерывности деятельности, при этом поддерживается постоянная координация между соответствующими национальными органами власти и участвующими организациями. Особое внимание уделяется снижению рисков, мерам кибербезопасности, обеспечения готовности медицинских учреждений и организации </w:t>
      </w:r>
      <w:r w:rsidRPr="00C648AE">
        <w:rPr>
          <w:lang w:val="ru-RU"/>
        </w:rPr>
        <w:lastRenderedPageBreak/>
        <w:t>транспорта. Ситуация в области безопасности в регионе будет по-прежнему внимательно контролироваться, при этом необходимые меры будут пересматриваться и корректироваться в зависимости от обстоятельств для обеспечения безопасного и упорядоченного проведения Конференции.</w:t>
      </w:r>
    </w:p>
    <w:p w14:paraId="3B01DDDE" w14:textId="717E6B96" w:rsidR="00A21142" w:rsidRPr="00C648AE" w:rsidRDefault="00A21142" w:rsidP="006F29C3">
      <w:pPr>
        <w:jc w:val="both"/>
        <w:rPr>
          <w:rFonts w:eastAsia="Calibri" w:cs="Calibri"/>
          <w:color w:val="000000" w:themeColor="text1"/>
          <w:szCs w:val="24"/>
          <w:lang w:val="ru-RU"/>
        </w:rPr>
      </w:pPr>
      <w:r w:rsidRPr="00C648AE">
        <w:rPr>
          <w:szCs w:val="24"/>
          <w:lang w:val="ru-RU"/>
        </w:rPr>
        <w:t>В качестве резервной меры секретариат изучил все варианты на 2026 год и начало 2027 года в Женеве. Объекты достаточной вместимости для проведения ПК, которые были бы доступны в 2026 году в течение трех недель подряд, отсутствуют. Ближайший доступный вариант – МЦКЖ в январе 2027 года. Были предварительно забронированы даты с 4 по 29 января 2027 года. Благодаря поддержке властей Швейцарии это бронирование остается в силе, хотя и не является официальным резервированием. Однако, как правило, такое резервирование действительно только до тех пор, пока МЦКЖ не получит альтернативное предложение. В</w:t>
      </w:r>
      <w:r w:rsidR="00087757" w:rsidRPr="00C648AE">
        <w:rPr>
          <w:szCs w:val="24"/>
          <w:lang w:val="ru-RU"/>
        </w:rPr>
        <w:t> </w:t>
      </w:r>
      <w:r w:rsidRPr="00C648AE">
        <w:rPr>
          <w:szCs w:val="24"/>
          <w:lang w:val="ru-RU"/>
        </w:rPr>
        <w:t>случае поступления еще одной просьбы у МСЭ будет два рабочих дня для заключения договора об аренде помещений, если Союз пожелает сохранить возможность проведения Конференции в МЦКЖ.</w:t>
      </w:r>
    </w:p>
    <w:p w14:paraId="74E02BA9" w14:textId="77777777" w:rsidR="00A21142" w:rsidRPr="00C648AE" w:rsidRDefault="00A21142" w:rsidP="00C462C5">
      <w:pPr>
        <w:pStyle w:val="Reasons"/>
        <w:rPr>
          <w:lang w:val="ru-RU"/>
        </w:rPr>
      </w:pPr>
    </w:p>
    <w:p w14:paraId="48A02572" w14:textId="77777777" w:rsidR="00087757" w:rsidRPr="00C648AE" w:rsidRDefault="00087757" w:rsidP="00C462C5">
      <w:pPr>
        <w:pStyle w:val="Reasons"/>
        <w:rPr>
          <w:lang w:val="ru-RU"/>
        </w:rPr>
        <w:sectPr w:rsidR="00087757" w:rsidRPr="00C648AE" w:rsidSect="00796BD3">
          <w:footerReference w:type="default" r:id="rId26"/>
          <w:headerReference w:type="first" r:id="rId27"/>
          <w:footerReference w:type="first" r:id="rId28"/>
          <w:pgSz w:w="11907" w:h="16834"/>
          <w:pgMar w:top="1418" w:right="1418" w:bottom="1418" w:left="1418" w:header="720" w:footer="720" w:gutter="0"/>
          <w:paperSrc w:first="286" w:other="286"/>
          <w:cols w:space="720"/>
          <w:titlePg/>
        </w:sectPr>
      </w:pPr>
    </w:p>
    <w:p w14:paraId="1A81C544" w14:textId="01CED012" w:rsidR="00A21142" w:rsidRPr="00C648AE" w:rsidRDefault="00087757" w:rsidP="00087757">
      <w:pPr>
        <w:pStyle w:val="Heading1"/>
        <w:rPr>
          <w:lang w:val="ru-RU"/>
        </w:rPr>
      </w:pPr>
      <w:r w:rsidRPr="00C648AE">
        <w:rPr>
          <w:lang w:val="ru-RU"/>
        </w:rPr>
        <w:lastRenderedPageBreak/>
        <w:t>3</w:t>
      </w:r>
      <w:r w:rsidRPr="00C648AE">
        <w:rPr>
          <w:lang w:val="ru-RU"/>
        </w:rPr>
        <w:tab/>
      </w:r>
      <w:r w:rsidR="00A21142" w:rsidRPr="00C648AE">
        <w:rPr>
          <w:lang w:val="ru-RU"/>
        </w:rPr>
        <w:t>Сценарии для рассмотрения Советом</w:t>
      </w:r>
    </w:p>
    <w:p w14:paraId="7F798356" w14:textId="77777777" w:rsidR="00A21142" w:rsidRPr="00C648AE" w:rsidRDefault="00A21142" w:rsidP="00087757">
      <w:pPr>
        <w:spacing w:after="120"/>
        <w:rPr>
          <w:lang w:val="ru-RU"/>
        </w:rPr>
      </w:pPr>
      <w:r w:rsidRPr="00C648AE">
        <w:rPr>
          <w:lang w:val="ru-RU"/>
        </w:rPr>
        <w:t>В свете вышеизложенного секретариат представляет на рассмотрение Совета следующее:</w:t>
      </w:r>
    </w:p>
    <w:tbl>
      <w:tblPr>
        <w:tblW w:w="14004" w:type="dxa"/>
        <w:tblLayout w:type="fixed"/>
        <w:tblLook w:val="04A0" w:firstRow="1" w:lastRow="0" w:firstColumn="1" w:lastColumn="0" w:noHBand="0" w:noVBand="1"/>
      </w:tblPr>
      <w:tblGrid>
        <w:gridCol w:w="1977"/>
        <w:gridCol w:w="2551"/>
        <w:gridCol w:w="2977"/>
        <w:gridCol w:w="3119"/>
        <w:gridCol w:w="3380"/>
      </w:tblGrid>
      <w:tr w:rsidR="00A21142" w:rsidRPr="00C648AE" w14:paraId="3F09DE94" w14:textId="77777777" w:rsidTr="00B04751">
        <w:trPr>
          <w:trHeight w:val="300"/>
        </w:trPr>
        <w:tc>
          <w:tcPr>
            <w:tcW w:w="197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3B07EF0" w14:textId="77777777" w:rsidR="00A21142" w:rsidRPr="00C648AE" w:rsidRDefault="00A21142" w:rsidP="00087757">
            <w:pPr>
              <w:pStyle w:val="Tablehead"/>
              <w:rPr>
                <w:lang w:val="ru-RU"/>
              </w:rPr>
            </w:pPr>
            <w:r w:rsidRPr="00C648AE">
              <w:rPr>
                <w:lang w:val="ru-RU"/>
              </w:rPr>
              <w:t>Сценарий</w:t>
            </w:r>
          </w:p>
        </w:tc>
        <w:tc>
          <w:tcPr>
            <w:tcW w:w="2551"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5502B166" w14:textId="77777777" w:rsidR="00A21142" w:rsidRPr="00C648AE" w:rsidRDefault="00A21142" w:rsidP="00087757">
            <w:pPr>
              <w:pStyle w:val="Tablehead"/>
              <w:rPr>
                <w:lang w:val="ru-RU"/>
              </w:rPr>
            </w:pPr>
            <w:r w:rsidRPr="00C648AE">
              <w:rPr>
                <w:lang w:val="ru-RU"/>
              </w:rPr>
              <w:t>Время/место проведения</w:t>
            </w:r>
          </w:p>
        </w:tc>
        <w:tc>
          <w:tcPr>
            <w:tcW w:w="297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35C8BC4" w14:textId="77777777" w:rsidR="00A21142" w:rsidRPr="00C648AE" w:rsidRDefault="00A21142" w:rsidP="00087757">
            <w:pPr>
              <w:pStyle w:val="Tablehead"/>
              <w:rPr>
                <w:lang w:val="ru-RU"/>
              </w:rPr>
            </w:pPr>
            <w:r w:rsidRPr="00C648AE">
              <w:rPr>
                <w:lang w:val="ru-RU"/>
              </w:rPr>
              <w:t>Описание</w:t>
            </w:r>
          </w:p>
        </w:tc>
        <w:tc>
          <w:tcPr>
            <w:tcW w:w="3119"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06AC5C0" w14:textId="77777777" w:rsidR="00A21142" w:rsidRPr="00C648AE" w:rsidRDefault="00A21142" w:rsidP="00087757">
            <w:pPr>
              <w:pStyle w:val="Tablehead"/>
              <w:rPr>
                <w:lang w:val="ru-RU"/>
              </w:rPr>
            </w:pPr>
            <w:r w:rsidRPr="00C648AE">
              <w:rPr>
                <w:lang w:val="ru-RU"/>
              </w:rPr>
              <w:t>Основные преимущества</w:t>
            </w:r>
          </w:p>
        </w:tc>
        <w:tc>
          <w:tcPr>
            <w:tcW w:w="338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B315800" w14:textId="77777777" w:rsidR="00A21142" w:rsidRPr="00C648AE" w:rsidRDefault="00A21142" w:rsidP="00087757">
            <w:pPr>
              <w:pStyle w:val="Tablehead"/>
              <w:rPr>
                <w:lang w:val="ru-RU"/>
              </w:rPr>
            </w:pPr>
            <w:r w:rsidRPr="00C648AE">
              <w:rPr>
                <w:lang w:val="ru-RU"/>
              </w:rPr>
              <w:t>Основные риски/ограничения</w:t>
            </w:r>
          </w:p>
        </w:tc>
      </w:tr>
      <w:tr w:rsidR="00A21142" w:rsidRPr="00B00650" w14:paraId="6613E071" w14:textId="77777777" w:rsidTr="00B04751">
        <w:trPr>
          <w:trHeight w:val="300"/>
        </w:trPr>
        <w:tc>
          <w:tcPr>
            <w:tcW w:w="1977" w:type="dxa"/>
            <w:tcBorders>
              <w:top w:val="single" w:sz="6" w:space="0" w:color="E6E6E6"/>
              <w:left w:val="single" w:sz="6" w:space="0" w:color="E6E6E6"/>
              <w:bottom w:val="single" w:sz="6" w:space="0" w:color="E6E6E6"/>
              <w:right w:val="single" w:sz="6" w:space="0" w:color="E6E6E6"/>
            </w:tcBorders>
            <w:shd w:val="clear" w:color="auto" w:fill="F5F5F5"/>
          </w:tcPr>
          <w:p w14:paraId="78ACA0CA" w14:textId="4F09E8B7" w:rsidR="00A21142" w:rsidRPr="00C648AE" w:rsidRDefault="00A21142" w:rsidP="00087757">
            <w:pPr>
              <w:pStyle w:val="Tabletext"/>
              <w:rPr>
                <w:b/>
                <w:bCs/>
                <w:lang w:val="ru-RU"/>
              </w:rPr>
            </w:pPr>
            <w:r w:rsidRPr="00C648AE">
              <w:rPr>
                <w:b/>
                <w:bCs/>
                <w:lang w:val="ru-RU"/>
              </w:rPr>
              <w:t>Проведение ПК-26 в соответствии с</w:t>
            </w:r>
            <w:r w:rsidR="00087757" w:rsidRPr="00C648AE">
              <w:rPr>
                <w:b/>
                <w:bCs/>
                <w:lang w:val="ru-RU"/>
              </w:rPr>
              <w:t> </w:t>
            </w:r>
            <w:r w:rsidRPr="00C648AE">
              <w:rPr>
                <w:b/>
                <w:bCs/>
                <w:lang w:val="ru-RU"/>
              </w:rPr>
              <w:t>планом</w:t>
            </w:r>
          </w:p>
        </w:tc>
        <w:tc>
          <w:tcPr>
            <w:tcW w:w="2551" w:type="dxa"/>
            <w:tcBorders>
              <w:top w:val="single" w:sz="6" w:space="0" w:color="E6E6E6"/>
              <w:left w:val="single" w:sz="6" w:space="0" w:color="E6E6E6"/>
              <w:bottom w:val="single" w:sz="6" w:space="0" w:color="E6E6E6"/>
              <w:right w:val="single" w:sz="6" w:space="0" w:color="E6E6E6"/>
            </w:tcBorders>
          </w:tcPr>
          <w:p w14:paraId="11A15B19" w14:textId="3A854510" w:rsidR="00A21142" w:rsidRPr="00C648AE" w:rsidRDefault="00A21142" w:rsidP="00087757">
            <w:pPr>
              <w:pStyle w:val="Tabletext"/>
              <w:rPr>
                <w:lang w:val="ru-RU"/>
              </w:rPr>
            </w:pPr>
            <w:r w:rsidRPr="00C648AE">
              <w:rPr>
                <w:lang w:val="ru-RU"/>
              </w:rPr>
              <w:t xml:space="preserve">9–27 ноября 2026 г., </w:t>
            </w:r>
            <w:r w:rsidR="00B04751" w:rsidRPr="00C648AE">
              <w:rPr>
                <w:lang w:val="ru-RU"/>
              </w:rPr>
              <w:br/>
            </w:r>
            <w:r w:rsidRPr="00C648AE">
              <w:rPr>
                <w:lang w:val="ru-RU"/>
              </w:rPr>
              <w:t>Доха, Катар</w:t>
            </w:r>
          </w:p>
        </w:tc>
        <w:tc>
          <w:tcPr>
            <w:tcW w:w="2977" w:type="dxa"/>
            <w:tcBorders>
              <w:top w:val="single" w:sz="6" w:space="0" w:color="E6E6E6"/>
              <w:left w:val="single" w:sz="6" w:space="0" w:color="E6E6E6"/>
              <w:bottom w:val="single" w:sz="6" w:space="0" w:color="E6E6E6"/>
              <w:right w:val="single" w:sz="6" w:space="0" w:color="E6E6E6"/>
            </w:tcBorders>
          </w:tcPr>
          <w:p w14:paraId="76308F57" w14:textId="77777777" w:rsidR="00A21142" w:rsidRPr="00C648AE" w:rsidRDefault="00A21142" w:rsidP="00087757">
            <w:pPr>
              <w:pStyle w:val="Tabletext"/>
              <w:rPr>
                <w:lang w:val="ru-RU"/>
              </w:rPr>
            </w:pPr>
            <w:r w:rsidRPr="00C648AE">
              <w:rPr>
                <w:lang w:val="ru-RU"/>
              </w:rPr>
              <w:t>Конференция проходит в Дохе при постоянном тщательном мониторинге и планировании на случай непредвиденных обстоятельств (при условии утверждения Советом).</w:t>
            </w:r>
          </w:p>
        </w:tc>
        <w:tc>
          <w:tcPr>
            <w:tcW w:w="3119" w:type="dxa"/>
            <w:tcBorders>
              <w:top w:val="single" w:sz="6" w:space="0" w:color="E6E6E6"/>
              <w:left w:val="single" w:sz="6" w:space="0" w:color="E6E6E6"/>
              <w:bottom w:val="single" w:sz="6" w:space="0" w:color="E6E6E6"/>
              <w:right w:val="single" w:sz="6" w:space="0" w:color="E6E6E6"/>
            </w:tcBorders>
          </w:tcPr>
          <w:p w14:paraId="3FF804D3" w14:textId="77777777" w:rsidR="00A21142" w:rsidRPr="00C648AE" w:rsidRDefault="00A21142" w:rsidP="00087757">
            <w:pPr>
              <w:pStyle w:val="Tabletext"/>
              <w:rPr>
                <w:lang w:val="ru-RU"/>
              </w:rPr>
            </w:pPr>
            <w:r w:rsidRPr="00C648AE">
              <w:rPr>
                <w:lang w:val="ru-RU"/>
              </w:rPr>
              <w:t>Обеспечение непрерывности деятельности; использование мер подготовки принимающей страны; отсутствие значительного изменения планов.</w:t>
            </w:r>
          </w:p>
        </w:tc>
        <w:tc>
          <w:tcPr>
            <w:tcW w:w="3380" w:type="dxa"/>
            <w:tcBorders>
              <w:top w:val="single" w:sz="6" w:space="0" w:color="E6E6E6"/>
              <w:left w:val="single" w:sz="6" w:space="0" w:color="E6E6E6"/>
              <w:bottom w:val="single" w:sz="6" w:space="0" w:color="E6E6E6"/>
              <w:right w:val="single" w:sz="6" w:space="0" w:color="E6E6E6"/>
            </w:tcBorders>
          </w:tcPr>
          <w:p w14:paraId="28DDF52F" w14:textId="77777777" w:rsidR="00A21142" w:rsidRPr="00C648AE" w:rsidRDefault="00A21142" w:rsidP="00087757">
            <w:pPr>
              <w:pStyle w:val="Tabletext"/>
              <w:rPr>
                <w:lang w:val="ru-RU"/>
              </w:rPr>
            </w:pPr>
            <w:r w:rsidRPr="00C648AE">
              <w:rPr>
                <w:lang w:val="ru-RU"/>
              </w:rPr>
              <w:t>Потенциально меньшее число участников или более низкий уровень участия, возможное позднее аннулирование, сопряженное с дополнительными затратами для принимающей страны и МСЭ, возможные проблемы при совершении поездок в страну или из нее.</w:t>
            </w:r>
          </w:p>
        </w:tc>
      </w:tr>
      <w:tr w:rsidR="00A21142" w:rsidRPr="00B00650" w14:paraId="2039D0D3" w14:textId="77777777" w:rsidTr="00B04751">
        <w:trPr>
          <w:trHeight w:val="300"/>
        </w:trPr>
        <w:tc>
          <w:tcPr>
            <w:tcW w:w="1977" w:type="dxa"/>
            <w:tcBorders>
              <w:top w:val="single" w:sz="6" w:space="0" w:color="E6E6E6"/>
              <w:left w:val="single" w:sz="6" w:space="0" w:color="E6E6E6"/>
              <w:bottom w:val="single" w:sz="6" w:space="0" w:color="E6E6E6"/>
              <w:right w:val="single" w:sz="6" w:space="0" w:color="E6E6E6"/>
            </w:tcBorders>
            <w:shd w:val="clear" w:color="auto" w:fill="F5F5F5"/>
          </w:tcPr>
          <w:p w14:paraId="23963D1F" w14:textId="6ADD0992" w:rsidR="00A21142" w:rsidRPr="00C648AE" w:rsidRDefault="00A21142" w:rsidP="00087757">
            <w:pPr>
              <w:pStyle w:val="Tabletext"/>
              <w:rPr>
                <w:b/>
                <w:bCs/>
                <w:lang w:val="ru-RU"/>
              </w:rPr>
            </w:pPr>
            <w:r w:rsidRPr="00C648AE">
              <w:rPr>
                <w:b/>
                <w:bCs/>
                <w:lang w:val="ru-RU"/>
              </w:rPr>
              <w:t>Проведение Конференции в</w:t>
            </w:r>
            <w:r w:rsidR="00087757" w:rsidRPr="00C648AE">
              <w:rPr>
                <w:b/>
                <w:bCs/>
                <w:lang w:val="ru-RU"/>
              </w:rPr>
              <w:t> </w:t>
            </w:r>
            <w:r w:rsidRPr="00C648AE">
              <w:rPr>
                <w:b/>
                <w:bCs/>
                <w:lang w:val="ru-RU"/>
              </w:rPr>
              <w:t>Женеве</w:t>
            </w:r>
          </w:p>
        </w:tc>
        <w:tc>
          <w:tcPr>
            <w:tcW w:w="2551" w:type="dxa"/>
            <w:tcBorders>
              <w:top w:val="single" w:sz="6" w:space="0" w:color="E6E6E6"/>
              <w:left w:val="single" w:sz="6" w:space="0" w:color="E6E6E6"/>
              <w:bottom w:val="single" w:sz="6" w:space="0" w:color="E6E6E6"/>
              <w:right w:val="single" w:sz="6" w:space="0" w:color="E6E6E6"/>
            </w:tcBorders>
          </w:tcPr>
          <w:p w14:paraId="55B3A195" w14:textId="025DE300" w:rsidR="00A21142" w:rsidRPr="00C648AE" w:rsidRDefault="00A21142" w:rsidP="00087757">
            <w:pPr>
              <w:pStyle w:val="Tabletext"/>
              <w:rPr>
                <w:lang w:val="ru-RU"/>
              </w:rPr>
            </w:pPr>
            <w:r w:rsidRPr="00C648AE">
              <w:rPr>
                <w:lang w:val="ru-RU"/>
              </w:rPr>
              <w:t>11–29 января 2027 г</w:t>
            </w:r>
            <w:r w:rsidR="00F4555C" w:rsidRPr="00C648AE">
              <w:rPr>
                <w:lang w:val="ru-RU"/>
              </w:rPr>
              <w:t>.</w:t>
            </w:r>
            <w:r w:rsidRPr="00C648AE">
              <w:rPr>
                <w:lang w:val="ru-RU"/>
              </w:rPr>
              <w:t>, Женева (МЦКЖ)</w:t>
            </w:r>
          </w:p>
        </w:tc>
        <w:tc>
          <w:tcPr>
            <w:tcW w:w="2977" w:type="dxa"/>
            <w:tcBorders>
              <w:top w:val="single" w:sz="6" w:space="0" w:color="E6E6E6"/>
              <w:left w:val="single" w:sz="6" w:space="0" w:color="E6E6E6"/>
              <w:bottom w:val="single" w:sz="6" w:space="0" w:color="E6E6E6"/>
              <w:right w:val="single" w:sz="6" w:space="0" w:color="E6E6E6"/>
            </w:tcBorders>
          </w:tcPr>
          <w:p w14:paraId="674AAA5E" w14:textId="77777777" w:rsidR="00A21142" w:rsidRPr="00C648AE" w:rsidRDefault="00A21142" w:rsidP="00087757">
            <w:pPr>
              <w:pStyle w:val="Tabletext"/>
              <w:rPr>
                <w:lang w:val="ru-RU"/>
              </w:rPr>
            </w:pPr>
            <w:r w:rsidRPr="00C648AE">
              <w:rPr>
                <w:lang w:val="ru-RU"/>
              </w:rPr>
              <w:t>Перенос ПК и ее проведение в Женеве в полном объеме с той же продолжительностью и с той же повесткой дня.</w:t>
            </w:r>
          </w:p>
        </w:tc>
        <w:tc>
          <w:tcPr>
            <w:tcW w:w="3119" w:type="dxa"/>
            <w:tcBorders>
              <w:top w:val="single" w:sz="6" w:space="0" w:color="E6E6E6"/>
              <w:left w:val="single" w:sz="6" w:space="0" w:color="E6E6E6"/>
              <w:bottom w:val="single" w:sz="6" w:space="0" w:color="E6E6E6"/>
              <w:right w:val="single" w:sz="6" w:space="0" w:color="E6E6E6"/>
            </w:tcBorders>
          </w:tcPr>
          <w:p w14:paraId="3676BECD" w14:textId="77777777" w:rsidR="00A21142" w:rsidRPr="00C648AE" w:rsidRDefault="00A21142" w:rsidP="00087757">
            <w:pPr>
              <w:pStyle w:val="Tabletext"/>
              <w:rPr>
                <w:lang w:val="ru-RU"/>
              </w:rPr>
            </w:pPr>
            <w:r w:rsidRPr="00C648AE">
              <w:rPr>
                <w:lang w:val="ru-RU"/>
              </w:rPr>
              <w:t>Предсказуемость; известная инфраструктура; снижение рисков, связанных с обеспечением непрерывности деятельности.</w:t>
            </w:r>
          </w:p>
        </w:tc>
        <w:tc>
          <w:tcPr>
            <w:tcW w:w="3380" w:type="dxa"/>
            <w:tcBorders>
              <w:top w:val="single" w:sz="6" w:space="0" w:color="E6E6E6"/>
              <w:left w:val="single" w:sz="6" w:space="0" w:color="E6E6E6"/>
              <w:bottom w:val="single" w:sz="6" w:space="0" w:color="E6E6E6"/>
              <w:right w:val="single" w:sz="6" w:space="0" w:color="E6E6E6"/>
            </w:tcBorders>
          </w:tcPr>
          <w:p w14:paraId="04829279" w14:textId="77777777" w:rsidR="00A21142" w:rsidRPr="00C648AE" w:rsidRDefault="00A21142" w:rsidP="00087757">
            <w:pPr>
              <w:pStyle w:val="Tabletext"/>
              <w:rPr>
                <w:lang w:val="ru-RU"/>
              </w:rPr>
            </w:pPr>
            <w:r w:rsidRPr="00C648AE">
              <w:rPr>
                <w:lang w:val="ru-RU"/>
              </w:rPr>
              <w:t>Последствия для бюджета МСЭ и принимающей страны.</w:t>
            </w:r>
          </w:p>
        </w:tc>
      </w:tr>
    </w:tbl>
    <w:p w14:paraId="231E90AB" w14:textId="77777777" w:rsidR="00F4555C" w:rsidRPr="00C648AE" w:rsidRDefault="00F4555C">
      <w:pPr>
        <w:tabs>
          <w:tab w:val="clear" w:pos="794"/>
          <w:tab w:val="clear" w:pos="1191"/>
          <w:tab w:val="clear" w:pos="1588"/>
          <w:tab w:val="clear" w:pos="1985"/>
        </w:tabs>
        <w:overflowPunct/>
        <w:autoSpaceDE/>
        <w:autoSpaceDN/>
        <w:adjustRightInd/>
        <w:spacing w:before="0"/>
        <w:textAlignment w:val="auto"/>
        <w:rPr>
          <w:b/>
          <w:sz w:val="26"/>
          <w:lang w:val="ru-RU"/>
        </w:rPr>
      </w:pPr>
      <w:r w:rsidRPr="00C648AE">
        <w:rPr>
          <w:lang w:val="ru-RU"/>
        </w:rPr>
        <w:br w:type="page"/>
      </w:r>
    </w:p>
    <w:p w14:paraId="3C684559" w14:textId="01332BA9" w:rsidR="00A21142" w:rsidRPr="00C648AE" w:rsidRDefault="00F4555C" w:rsidP="00F4555C">
      <w:pPr>
        <w:pStyle w:val="Heading1"/>
        <w:rPr>
          <w:lang w:val="ru-RU"/>
        </w:rPr>
      </w:pPr>
      <w:r w:rsidRPr="00C648AE">
        <w:rPr>
          <w:lang w:val="ru-RU"/>
        </w:rPr>
        <w:lastRenderedPageBreak/>
        <w:t>4</w:t>
      </w:r>
      <w:r w:rsidRPr="00C648AE">
        <w:rPr>
          <w:lang w:val="ru-RU"/>
        </w:rPr>
        <w:tab/>
      </w:r>
      <w:r w:rsidR="00A21142" w:rsidRPr="00C648AE">
        <w:rPr>
          <w:lang w:val="ru-RU"/>
        </w:rPr>
        <w:t>Соображения процедурного, финансового и оперативного характера</w:t>
      </w:r>
    </w:p>
    <w:p w14:paraId="0739393C" w14:textId="77777777" w:rsidR="00A21142" w:rsidRPr="00C648AE" w:rsidRDefault="00A21142" w:rsidP="00F4555C">
      <w:pPr>
        <w:spacing w:after="120"/>
        <w:rPr>
          <w:lang w:val="ru-RU"/>
        </w:rPr>
      </w:pPr>
      <w:r w:rsidRPr="00C648AE">
        <w:rPr>
          <w:lang w:val="ru-RU"/>
        </w:rPr>
        <w:t>В приведенной ниже таблице представлены соображения процедурного, финансового и оперативного характера, связанные с двумя возможными сценариями.</w:t>
      </w:r>
    </w:p>
    <w:tbl>
      <w:tblPr>
        <w:tblStyle w:val="GridTable1Light-Accent1"/>
        <w:tblW w:w="14007" w:type="dxa"/>
        <w:tblInd w:w="0" w:type="dxa"/>
        <w:tblLayout w:type="fixed"/>
        <w:tblLook w:val="04A0" w:firstRow="1" w:lastRow="0" w:firstColumn="1" w:lastColumn="0" w:noHBand="0" w:noVBand="1"/>
      </w:tblPr>
      <w:tblGrid>
        <w:gridCol w:w="2830"/>
        <w:gridCol w:w="8222"/>
        <w:gridCol w:w="2955"/>
      </w:tblGrid>
      <w:tr w:rsidR="00A21142" w:rsidRPr="00C648AE" w14:paraId="2C320A82" w14:textId="77777777" w:rsidTr="00F4555C">
        <w:trPr>
          <w:tblHeader/>
        </w:trPr>
        <w:tc>
          <w:tcPr>
            <w:tcW w:w="1010" w:type="pct"/>
            <w:shd w:val="clear" w:color="auto" w:fill="BFBFBF" w:themeFill="background1" w:themeFillShade="BF"/>
            <w:vAlign w:val="center"/>
            <w:hideMark/>
          </w:tcPr>
          <w:p w14:paraId="3955545E" w14:textId="77777777" w:rsidR="00A21142" w:rsidRPr="00C648AE" w:rsidRDefault="00A21142" w:rsidP="00F4555C">
            <w:pPr>
              <w:pStyle w:val="Tablehead"/>
              <w:rPr>
                <w:rFonts w:asciiTheme="minorHAnsi" w:hAnsiTheme="minorHAnsi"/>
                <w:lang w:val="ru-RU"/>
              </w:rPr>
            </w:pPr>
            <w:r w:rsidRPr="00C648AE">
              <w:rPr>
                <w:lang w:val="ru-RU"/>
              </w:rPr>
              <w:t>Вопрос</w:t>
            </w:r>
          </w:p>
        </w:tc>
        <w:tc>
          <w:tcPr>
            <w:tcW w:w="2935" w:type="pct"/>
            <w:shd w:val="clear" w:color="auto" w:fill="BFBFBF" w:themeFill="background1" w:themeFillShade="BF"/>
            <w:vAlign w:val="center"/>
            <w:hideMark/>
          </w:tcPr>
          <w:p w14:paraId="19925C03" w14:textId="171CBC7B" w:rsidR="00A21142" w:rsidRPr="00C648AE" w:rsidRDefault="00A21142" w:rsidP="00F4555C">
            <w:pPr>
              <w:pStyle w:val="Tablehead"/>
              <w:rPr>
                <w:rFonts w:asciiTheme="minorHAnsi" w:hAnsiTheme="minorHAnsi"/>
                <w:lang w:val="ru-RU"/>
              </w:rPr>
            </w:pPr>
            <w:r w:rsidRPr="00C648AE">
              <w:rPr>
                <w:lang w:val="ru-RU"/>
              </w:rPr>
              <w:t>Базовая информация и соображения</w:t>
            </w:r>
          </w:p>
        </w:tc>
        <w:tc>
          <w:tcPr>
            <w:tcW w:w="1055" w:type="pct"/>
            <w:shd w:val="clear" w:color="auto" w:fill="BFBFBF" w:themeFill="background1" w:themeFillShade="BF"/>
            <w:vAlign w:val="center"/>
            <w:hideMark/>
          </w:tcPr>
          <w:p w14:paraId="1EE0ABF8" w14:textId="77777777" w:rsidR="00A21142" w:rsidRPr="00C648AE" w:rsidRDefault="00A21142" w:rsidP="00F4555C">
            <w:pPr>
              <w:pStyle w:val="Tablehead"/>
              <w:rPr>
                <w:rFonts w:asciiTheme="minorHAnsi" w:hAnsiTheme="minorHAnsi"/>
                <w:lang w:val="ru-RU"/>
              </w:rPr>
            </w:pPr>
            <w:r w:rsidRPr="00C648AE">
              <w:rPr>
                <w:lang w:val="ru-RU"/>
              </w:rPr>
              <w:t>Справочные материалы</w:t>
            </w:r>
          </w:p>
        </w:tc>
      </w:tr>
      <w:tr w:rsidR="00A21142" w:rsidRPr="00C648AE" w14:paraId="5AA2952B" w14:textId="77777777" w:rsidTr="00F4555C">
        <w:tc>
          <w:tcPr>
            <w:tcW w:w="5000" w:type="pct"/>
            <w:gridSpan w:val="3"/>
            <w:shd w:val="clear" w:color="auto" w:fill="F2F2F2" w:themeFill="background1" w:themeFillShade="F2"/>
            <w:vAlign w:val="center"/>
          </w:tcPr>
          <w:p w14:paraId="16C9E6A9" w14:textId="77777777" w:rsidR="00A21142" w:rsidRPr="00C648AE" w:rsidRDefault="00A21142" w:rsidP="00F4555C">
            <w:pPr>
              <w:pStyle w:val="Tabletext"/>
              <w:rPr>
                <w:b/>
                <w:bCs/>
                <w:lang w:val="ru-RU"/>
              </w:rPr>
            </w:pPr>
            <w:r w:rsidRPr="00C648AE">
              <w:rPr>
                <w:b/>
                <w:bCs/>
                <w:lang w:val="ru-RU"/>
              </w:rPr>
              <w:t>Процедурные вопросы</w:t>
            </w:r>
          </w:p>
        </w:tc>
      </w:tr>
      <w:tr w:rsidR="00A21142" w:rsidRPr="00B00650" w14:paraId="3B299F77" w14:textId="77777777" w:rsidTr="00F4555C">
        <w:tc>
          <w:tcPr>
            <w:tcW w:w="1010" w:type="pct"/>
          </w:tcPr>
          <w:p w14:paraId="2A41802B" w14:textId="77777777" w:rsidR="00A21142" w:rsidRPr="00C648AE" w:rsidRDefault="00A21142" w:rsidP="00F4555C">
            <w:pPr>
              <w:pStyle w:val="Tabletext"/>
              <w:rPr>
                <w:rFonts w:asciiTheme="minorHAnsi" w:hAnsiTheme="minorHAnsi"/>
                <w:b/>
                <w:bCs/>
                <w:lang w:val="ru-RU"/>
              </w:rPr>
            </w:pPr>
            <w:r w:rsidRPr="00C648AE">
              <w:rPr>
                <w:b/>
                <w:bCs/>
                <w:lang w:val="ru-RU"/>
              </w:rPr>
              <w:t>Изменение конкретного места и/или точных дат проведения ПК</w:t>
            </w:r>
          </w:p>
        </w:tc>
        <w:tc>
          <w:tcPr>
            <w:tcW w:w="2935" w:type="pct"/>
          </w:tcPr>
          <w:p w14:paraId="2DDEBA87" w14:textId="25AEA2E0" w:rsidR="00A21142" w:rsidRPr="00C648AE" w:rsidRDefault="00A21142" w:rsidP="00F4555C">
            <w:pPr>
              <w:pStyle w:val="Tabletext"/>
              <w:rPr>
                <w:rFonts w:asciiTheme="minorHAnsi" w:hAnsiTheme="minorHAnsi"/>
                <w:lang w:val="ru-RU"/>
              </w:rPr>
            </w:pPr>
            <w:r w:rsidRPr="00C648AE">
              <w:rPr>
                <w:lang w:val="ru-RU"/>
              </w:rPr>
              <w:t>Совет на своей дополнительной сессии 2023 года с согласия большинства Государств – Членов Союза решил (Решение 636), что предстоящая Полномочная конференция МСЭ (ПК</w:t>
            </w:r>
            <w:r w:rsidR="00F4555C" w:rsidRPr="00C648AE">
              <w:rPr>
                <w:rFonts w:ascii="Cambria Math" w:hAnsi="Cambria Math"/>
                <w:lang w:val="ru-RU"/>
              </w:rPr>
              <w:t>‑</w:t>
            </w:r>
            <w:r w:rsidRPr="00C648AE">
              <w:rPr>
                <w:lang w:val="ru-RU"/>
              </w:rPr>
              <w:t>26) будет проведена в Дохе, Катар, в течение трех недель с понедельника, 9 ноября, по пятницу, 27</w:t>
            </w:r>
            <w:r w:rsidR="00F4555C" w:rsidRPr="00C648AE">
              <w:rPr>
                <w:lang w:val="ru-RU"/>
              </w:rPr>
              <w:t> </w:t>
            </w:r>
            <w:r w:rsidRPr="00C648AE">
              <w:rPr>
                <w:lang w:val="ru-RU"/>
              </w:rPr>
              <w:t>ноября 2026 года.</w:t>
            </w:r>
          </w:p>
          <w:p w14:paraId="54A69CC4" w14:textId="77777777" w:rsidR="00A21142" w:rsidRPr="00C648AE" w:rsidRDefault="00A21142" w:rsidP="00F4555C">
            <w:pPr>
              <w:pStyle w:val="Tabletext"/>
              <w:rPr>
                <w:rFonts w:asciiTheme="minorHAnsi" w:hAnsiTheme="minorHAnsi"/>
                <w:lang w:val="ru-RU"/>
              </w:rPr>
            </w:pPr>
            <w:r w:rsidRPr="00C648AE">
              <w:rPr>
                <w:lang w:val="ru-RU"/>
              </w:rPr>
              <w:t>Полномочная конференция созывается каждые четыре года. Повестка дня предусмотрена в Статье 8 Устава.</w:t>
            </w:r>
          </w:p>
          <w:p w14:paraId="16D8EF3C" w14:textId="77777777" w:rsidR="00A21142" w:rsidRPr="00C648AE" w:rsidRDefault="00A21142" w:rsidP="00F4555C">
            <w:pPr>
              <w:pStyle w:val="Tabletext"/>
              <w:rPr>
                <w:rFonts w:asciiTheme="minorHAnsi" w:hAnsiTheme="minorHAnsi"/>
                <w:lang w:val="ru-RU"/>
              </w:rPr>
            </w:pPr>
            <w:r w:rsidRPr="00C648AE">
              <w:rPr>
                <w:lang w:val="ru-RU"/>
              </w:rPr>
              <w:t>Изменение конкретного места и/или точных дат проведения конференции или ассамблеи может быть предложено Государствами-Членами или Советом при условии поддержки большинства Государств-Членов (см. п. 47 Конвенции).</w:t>
            </w:r>
          </w:p>
        </w:tc>
        <w:tc>
          <w:tcPr>
            <w:tcW w:w="1055" w:type="pct"/>
            <w:hideMark/>
          </w:tcPr>
          <w:p w14:paraId="1B5E9715" w14:textId="77777777" w:rsidR="00A21142" w:rsidRPr="00C648AE" w:rsidRDefault="00A21142" w:rsidP="00F4555C">
            <w:pPr>
              <w:pStyle w:val="Tabletext"/>
              <w:rPr>
                <w:rFonts w:asciiTheme="minorHAnsi" w:hAnsiTheme="minorHAnsi"/>
                <w:lang w:val="ru-RU"/>
              </w:rPr>
            </w:pPr>
            <w:r w:rsidRPr="00C648AE">
              <w:rPr>
                <w:lang w:val="ru-RU"/>
              </w:rPr>
              <w:t>Статья 8 Устава</w:t>
            </w:r>
          </w:p>
          <w:p w14:paraId="16D6C2A5" w14:textId="77777777" w:rsidR="00A21142" w:rsidRPr="00C648AE" w:rsidRDefault="00A21142" w:rsidP="00F4555C">
            <w:pPr>
              <w:pStyle w:val="Tabletext"/>
              <w:rPr>
                <w:rFonts w:asciiTheme="minorHAnsi" w:hAnsiTheme="minorHAnsi"/>
                <w:lang w:val="ru-RU"/>
              </w:rPr>
            </w:pPr>
            <w:r w:rsidRPr="00C648AE">
              <w:rPr>
                <w:lang w:val="ru-RU"/>
              </w:rPr>
              <w:t>п. 47 Конвенции</w:t>
            </w:r>
          </w:p>
          <w:p w14:paraId="47F5E864" w14:textId="77777777" w:rsidR="00A21142" w:rsidRPr="00C648AE" w:rsidRDefault="00A21142" w:rsidP="00F4555C">
            <w:pPr>
              <w:pStyle w:val="Tabletext"/>
              <w:rPr>
                <w:rFonts w:asciiTheme="minorHAnsi" w:hAnsiTheme="minorHAnsi"/>
                <w:lang w:val="ru-RU"/>
              </w:rPr>
            </w:pPr>
            <w:r w:rsidRPr="00C648AE">
              <w:rPr>
                <w:lang w:val="ru-RU"/>
              </w:rPr>
              <w:t>п. 7 Общего регламента</w:t>
            </w:r>
          </w:p>
          <w:p w14:paraId="3FE123DD" w14:textId="77777777" w:rsidR="00A21142" w:rsidRPr="00C648AE" w:rsidRDefault="00A21142" w:rsidP="00F4555C">
            <w:pPr>
              <w:pStyle w:val="Tabletext"/>
              <w:rPr>
                <w:rFonts w:asciiTheme="minorHAnsi" w:hAnsiTheme="minorHAnsi"/>
                <w:lang w:val="ru-RU"/>
              </w:rPr>
            </w:pPr>
            <w:r w:rsidRPr="00C648AE">
              <w:rPr>
                <w:lang w:val="ru-RU"/>
              </w:rPr>
              <w:t>Консультации со всеми Государствами-Членами по вопросу об изменении даты/места проведения обычно занимают 2–3 недели.</w:t>
            </w:r>
          </w:p>
        </w:tc>
      </w:tr>
      <w:tr w:rsidR="00A21142" w:rsidRPr="00C648AE" w14:paraId="3D8253B4" w14:textId="77777777" w:rsidTr="00F4555C">
        <w:tc>
          <w:tcPr>
            <w:tcW w:w="1010" w:type="pct"/>
          </w:tcPr>
          <w:p w14:paraId="46D76B53" w14:textId="4C91D449" w:rsidR="00A21142" w:rsidRPr="00C648AE" w:rsidRDefault="00A21142" w:rsidP="00F4555C">
            <w:pPr>
              <w:pStyle w:val="Tabletext"/>
              <w:rPr>
                <w:rFonts w:asciiTheme="minorHAnsi" w:hAnsiTheme="minorHAnsi"/>
                <w:b/>
                <w:bCs/>
                <w:lang w:val="ru-RU"/>
              </w:rPr>
            </w:pPr>
            <w:r w:rsidRPr="00C648AE">
              <w:rPr>
                <w:b/>
                <w:bCs/>
                <w:lang w:val="ru-RU"/>
              </w:rPr>
              <w:t>Проведение конференций в</w:t>
            </w:r>
            <w:r w:rsidR="00DA59C4" w:rsidRPr="00C648AE">
              <w:rPr>
                <w:b/>
                <w:bCs/>
                <w:lang w:val="ru-RU"/>
              </w:rPr>
              <w:t> </w:t>
            </w:r>
            <w:r w:rsidRPr="00C648AE">
              <w:rPr>
                <w:b/>
                <w:bCs/>
                <w:lang w:val="ru-RU"/>
              </w:rPr>
              <w:t>Женеве</w:t>
            </w:r>
          </w:p>
        </w:tc>
        <w:tc>
          <w:tcPr>
            <w:tcW w:w="2935" w:type="pct"/>
          </w:tcPr>
          <w:p w14:paraId="513D39D9" w14:textId="77777777" w:rsidR="00A21142" w:rsidRPr="00C648AE" w:rsidRDefault="00A21142" w:rsidP="00F4555C">
            <w:pPr>
              <w:pStyle w:val="Tabletext"/>
              <w:rPr>
                <w:rFonts w:asciiTheme="minorHAnsi" w:hAnsiTheme="minorHAnsi"/>
                <w:lang w:val="ru-RU"/>
              </w:rPr>
            </w:pPr>
            <w:r w:rsidRPr="00C648AE">
              <w:rPr>
                <w:lang w:val="ru-RU"/>
              </w:rPr>
              <w:t>Если конференция или ассамблея проводится без приглашающего правительства, Генеральный секретарь после получения согласия правительства Швейцарской Конфедерации созывает и организует конференцию или ассамблею в месте пребывания Союза.</w:t>
            </w:r>
          </w:p>
        </w:tc>
        <w:tc>
          <w:tcPr>
            <w:tcW w:w="1055" w:type="pct"/>
          </w:tcPr>
          <w:p w14:paraId="34E12CD9" w14:textId="77777777" w:rsidR="00A21142" w:rsidRPr="00C648AE" w:rsidRDefault="00A21142" w:rsidP="00F4555C">
            <w:pPr>
              <w:pStyle w:val="Tabletext"/>
              <w:rPr>
                <w:rFonts w:asciiTheme="minorHAnsi" w:hAnsiTheme="minorHAnsi"/>
                <w:lang w:val="ru-RU"/>
              </w:rPr>
            </w:pPr>
            <w:r w:rsidRPr="00C648AE">
              <w:rPr>
                <w:lang w:val="ru-RU"/>
              </w:rPr>
              <w:t>п. 7 Общего регламента</w:t>
            </w:r>
          </w:p>
        </w:tc>
      </w:tr>
      <w:tr w:rsidR="00A21142" w:rsidRPr="00C648AE" w14:paraId="2D4D4BCE" w14:textId="77777777" w:rsidTr="00F4555C">
        <w:tc>
          <w:tcPr>
            <w:tcW w:w="1010" w:type="pct"/>
            <w:hideMark/>
          </w:tcPr>
          <w:p w14:paraId="4BD1F62F" w14:textId="77777777" w:rsidR="00A21142" w:rsidRPr="00C648AE" w:rsidRDefault="00A21142" w:rsidP="00F4555C">
            <w:pPr>
              <w:pStyle w:val="Tabletext"/>
              <w:rPr>
                <w:rFonts w:asciiTheme="minorHAnsi" w:hAnsiTheme="minorHAnsi"/>
                <w:b/>
                <w:bCs/>
                <w:lang w:val="ru-RU"/>
              </w:rPr>
            </w:pPr>
            <w:r w:rsidRPr="00C648AE">
              <w:rPr>
                <w:b/>
                <w:bCs/>
                <w:lang w:val="ru-RU"/>
              </w:rPr>
              <w:t>Формат ПК и виртуальное участие</w:t>
            </w:r>
          </w:p>
        </w:tc>
        <w:tc>
          <w:tcPr>
            <w:tcW w:w="2935" w:type="pct"/>
            <w:hideMark/>
          </w:tcPr>
          <w:p w14:paraId="50DE4217" w14:textId="77777777" w:rsidR="00A21142" w:rsidRPr="00C648AE" w:rsidRDefault="00A21142" w:rsidP="00F4555C">
            <w:pPr>
              <w:pStyle w:val="Tabletext"/>
              <w:rPr>
                <w:rFonts w:asciiTheme="minorHAnsi" w:hAnsiTheme="minorHAnsi"/>
                <w:lang w:val="ru-RU"/>
              </w:rPr>
            </w:pPr>
            <w:r w:rsidRPr="00C648AE">
              <w:rPr>
                <w:lang w:val="ru-RU"/>
              </w:rPr>
              <w:t>Полномочная конференция представляет собой очное собрание с возможностью дистанционного участия; дистанционное голосование или голосование по переписке правилами МСЭ не предусмотрено.</w:t>
            </w:r>
          </w:p>
        </w:tc>
        <w:tc>
          <w:tcPr>
            <w:tcW w:w="1055" w:type="pct"/>
            <w:hideMark/>
          </w:tcPr>
          <w:p w14:paraId="799A3E19" w14:textId="77777777" w:rsidR="00A21142" w:rsidRPr="00C648AE" w:rsidRDefault="00A21142" w:rsidP="00F4555C">
            <w:pPr>
              <w:pStyle w:val="Tabletext"/>
              <w:rPr>
                <w:rFonts w:asciiTheme="minorHAnsi" w:hAnsiTheme="minorHAnsi"/>
                <w:lang w:val="ru-RU"/>
              </w:rPr>
            </w:pPr>
            <w:r w:rsidRPr="00C648AE">
              <w:rPr>
                <w:lang w:val="ru-RU"/>
              </w:rPr>
              <w:t>Рез. 167 ПК</w:t>
            </w:r>
          </w:p>
        </w:tc>
      </w:tr>
      <w:tr w:rsidR="00A21142" w:rsidRPr="00C648AE" w14:paraId="7070EF9F" w14:textId="77777777" w:rsidTr="00F4555C">
        <w:tc>
          <w:tcPr>
            <w:tcW w:w="1010" w:type="pct"/>
          </w:tcPr>
          <w:p w14:paraId="0961E818" w14:textId="77777777" w:rsidR="00A21142" w:rsidRPr="00C648AE" w:rsidRDefault="00A21142" w:rsidP="00F4555C">
            <w:pPr>
              <w:pStyle w:val="Tabletext"/>
              <w:rPr>
                <w:rFonts w:asciiTheme="minorHAnsi" w:hAnsiTheme="minorHAnsi"/>
                <w:b/>
                <w:bCs/>
                <w:lang w:val="ru-RU"/>
              </w:rPr>
            </w:pPr>
            <w:r w:rsidRPr="00C648AE">
              <w:rPr>
                <w:b/>
                <w:bCs/>
                <w:lang w:val="ru-RU"/>
              </w:rPr>
              <w:t xml:space="preserve">Предельный срок для представления кандидатур (избираемые должностные лица, члены РРК, Совет) </w:t>
            </w:r>
          </w:p>
        </w:tc>
        <w:tc>
          <w:tcPr>
            <w:tcW w:w="2935" w:type="pct"/>
          </w:tcPr>
          <w:p w14:paraId="0C11946C" w14:textId="77777777" w:rsidR="00A21142" w:rsidRPr="00C648AE" w:rsidRDefault="00A21142" w:rsidP="00F4555C">
            <w:pPr>
              <w:pStyle w:val="Tabletext"/>
              <w:rPr>
                <w:rFonts w:asciiTheme="minorHAnsi" w:hAnsiTheme="minorHAnsi"/>
                <w:lang w:val="ru-RU"/>
              </w:rPr>
            </w:pPr>
            <w:r w:rsidRPr="00C648AE">
              <w:rPr>
                <w:lang w:val="ru-RU"/>
              </w:rPr>
              <w:t>Предельные сроки увязаны со сроками проведения конференции. В случае изменения дат проведения Конференции соответствующие предельные сроки для выдвижения кандидатур будут продлены, с тем чтобы привести их в соответствие с новыми датами.</w:t>
            </w:r>
          </w:p>
          <w:p w14:paraId="1977B373" w14:textId="78D24989" w:rsidR="00A21142" w:rsidRPr="00C648AE" w:rsidRDefault="00F4555C" w:rsidP="00F4555C">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 xml:space="preserve">В настоящее время кандидатуры должны быть представлены Генеральному секретарю не позднее 23 час. 59 мин. (женевское время) </w:t>
            </w:r>
            <w:r w:rsidR="00A21142" w:rsidRPr="00C648AE">
              <w:rPr>
                <w:u w:val="single"/>
                <w:lang w:val="ru-RU"/>
              </w:rPr>
              <w:t>28-го дня</w:t>
            </w:r>
            <w:r w:rsidR="00A21142" w:rsidRPr="00C648AE">
              <w:rPr>
                <w:lang w:val="ru-RU"/>
              </w:rPr>
              <w:t xml:space="preserve"> до начала Конференции, т. е. не позднее 23 час. 59 мин. (женевское время) понедельника, 12</w:t>
            </w:r>
            <w:r w:rsidRPr="00C648AE">
              <w:rPr>
                <w:lang w:val="ru-RU"/>
              </w:rPr>
              <w:t> </w:t>
            </w:r>
            <w:r w:rsidR="00A21142" w:rsidRPr="00C648AE">
              <w:rPr>
                <w:lang w:val="ru-RU"/>
              </w:rPr>
              <w:t xml:space="preserve">октября 2026 года (см. п. 170 ОР), на адрес электронной почты: </w:t>
            </w:r>
            <w:hyperlink r:id="rId29" w:history="1">
              <w:r w:rsidR="00A21142" w:rsidRPr="00C648AE">
                <w:rPr>
                  <w:rStyle w:val="Hyperlink"/>
                  <w:lang w:val="ru-RU"/>
                </w:rPr>
                <w:t>ppelections@itu.int</w:t>
              </w:r>
            </w:hyperlink>
            <w:r w:rsidR="00A21142" w:rsidRPr="00C648AE">
              <w:rPr>
                <w:lang w:val="ru-RU"/>
              </w:rPr>
              <w:t>.</w:t>
            </w:r>
            <w:hyperlink r:id="rId30"/>
          </w:p>
          <w:p w14:paraId="202C0FCE" w14:textId="21F1A3E9" w:rsidR="00A21142" w:rsidRPr="00C648AE" w:rsidRDefault="00F4555C" w:rsidP="00F4555C">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rFonts w:asciiTheme="minorHAnsi" w:hAnsiTheme="minorHAnsi"/>
                <w:lang w:val="ru-RU"/>
              </w:rPr>
            </w:pPr>
            <w:r w:rsidRPr="00C648AE">
              <w:rPr>
                <w:lang w:val="ru-RU"/>
              </w:rPr>
              <w:t>•</w:t>
            </w:r>
            <w:r w:rsidRPr="00C648AE">
              <w:rPr>
                <w:lang w:val="ru-RU"/>
              </w:rPr>
              <w:tab/>
            </w:r>
            <w:r w:rsidR="00A21142" w:rsidRPr="00C648AE">
              <w:rPr>
                <w:lang w:val="ru-RU"/>
              </w:rPr>
              <w:t>В случае переноса ПК на январь 2027 года (предполагая, что это 11–29 января 2027</w:t>
            </w:r>
            <w:r w:rsidR="00BC079A" w:rsidRPr="00C648AE">
              <w:rPr>
                <w:lang w:val="ru-RU"/>
              </w:rPr>
              <w:t> </w:t>
            </w:r>
            <w:r w:rsidR="00A21142" w:rsidRPr="00C648AE">
              <w:rPr>
                <w:lang w:val="ru-RU"/>
              </w:rPr>
              <w:t>года), новым предельным сроком будет 23 час. 59 мин. (женевское время) 14</w:t>
            </w:r>
            <w:r w:rsidR="00BC079A" w:rsidRPr="00C648AE">
              <w:rPr>
                <w:lang w:val="ru-RU"/>
              </w:rPr>
              <w:t> </w:t>
            </w:r>
            <w:r w:rsidR="00A21142" w:rsidRPr="00C648AE">
              <w:rPr>
                <w:lang w:val="ru-RU"/>
              </w:rPr>
              <w:t>декабря 2026 года.</w:t>
            </w:r>
          </w:p>
        </w:tc>
        <w:tc>
          <w:tcPr>
            <w:tcW w:w="1055" w:type="pct"/>
          </w:tcPr>
          <w:p w14:paraId="5567212F" w14:textId="77777777" w:rsidR="00A21142" w:rsidRPr="00C648AE" w:rsidRDefault="00A21142" w:rsidP="00F4555C">
            <w:pPr>
              <w:pStyle w:val="Tabletext"/>
              <w:rPr>
                <w:rFonts w:asciiTheme="minorHAnsi" w:hAnsiTheme="minorHAnsi"/>
                <w:lang w:val="ru-RU"/>
              </w:rPr>
            </w:pPr>
            <w:r w:rsidRPr="00C648AE">
              <w:rPr>
                <w:lang w:val="ru-RU"/>
              </w:rPr>
              <w:t>п. 170 Общего регламента</w:t>
            </w:r>
          </w:p>
        </w:tc>
      </w:tr>
      <w:tr w:rsidR="00A21142" w:rsidRPr="00C648AE" w14:paraId="4884CB6F" w14:textId="77777777" w:rsidTr="00F4555C">
        <w:tc>
          <w:tcPr>
            <w:tcW w:w="1010" w:type="pct"/>
          </w:tcPr>
          <w:p w14:paraId="37A5A804" w14:textId="77777777" w:rsidR="00A21142" w:rsidRPr="00C648AE" w:rsidRDefault="00A21142" w:rsidP="00F4555C">
            <w:pPr>
              <w:pStyle w:val="Tabletext"/>
              <w:rPr>
                <w:rFonts w:asciiTheme="minorHAnsi" w:hAnsiTheme="minorHAnsi"/>
                <w:b/>
                <w:bCs/>
                <w:lang w:val="ru-RU"/>
              </w:rPr>
            </w:pPr>
            <w:r w:rsidRPr="00C648AE">
              <w:rPr>
                <w:b/>
                <w:bCs/>
                <w:lang w:val="ru-RU"/>
              </w:rPr>
              <w:lastRenderedPageBreak/>
              <w:t>Сроки полномочий избираемых должностных лиц, членов РРК, Совета</w:t>
            </w:r>
          </w:p>
        </w:tc>
        <w:tc>
          <w:tcPr>
            <w:tcW w:w="2935" w:type="pct"/>
          </w:tcPr>
          <w:p w14:paraId="692B61AA" w14:textId="7F7C0849"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rFonts w:asciiTheme="minorHAnsi" w:hAnsiTheme="minorHAnsi"/>
                <w:lang w:val="ru-RU"/>
              </w:rPr>
            </w:pPr>
            <w:r w:rsidRPr="00C648AE">
              <w:rPr>
                <w:lang w:val="ru-RU"/>
              </w:rPr>
              <w:t>•</w:t>
            </w:r>
            <w:r w:rsidRPr="00C648AE">
              <w:rPr>
                <w:lang w:val="ru-RU"/>
              </w:rPr>
              <w:tab/>
            </w:r>
            <w:r w:rsidR="00A21142" w:rsidRPr="00C648AE">
              <w:rPr>
                <w:lang w:val="ru-RU"/>
              </w:rPr>
              <w:t xml:space="preserve">Генеральный секретарь, заместитель Генерального секретаря и директора Бюро приступают к исполнению своих обязанностей в сроки, установленные Полномочной конференцией. Они обычно исполняют свои обязанности до даты, установленной следующей Полномочной конференцией. </w:t>
            </w:r>
          </w:p>
          <w:p w14:paraId="404EAA26" w14:textId="61EC477C" w:rsidR="00A21142" w:rsidRPr="00C648AE" w:rsidRDefault="00F4555C" w:rsidP="00F4555C">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rFonts w:asciiTheme="minorHAnsi" w:hAnsiTheme="minorHAnsi"/>
                <w:lang w:val="ru-RU"/>
              </w:rPr>
            </w:pPr>
            <w:r w:rsidRPr="00C648AE">
              <w:rPr>
                <w:lang w:val="ru-RU"/>
              </w:rPr>
              <w:t>•</w:t>
            </w:r>
            <w:r w:rsidRPr="00C648AE">
              <w:rPr>
                <w:lang w:val="ru-RU"/>
              </w:rPr>
              <w:tab/>
            </w:r>
            <w:r w:rsidR="00A21142" w:rsidRPr="00C648AE">
              <w:rPr>
                <w:lang w:val="ru-RU"/>
              </w:rPr>
              <w:t>Члены Радиорегламентарного комитета приступают к исполнению своих обязанностей в сроки, установленные Полномочной конференцией. Они исполняют свои обязанности до даты, установленной следующей Полномочной конференцией.</w:t>
            </w:r>
          </w:p>
          <w:p w14:paraId="24E24328" w14:textId="78EA0CB8"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rFonts w:asciiTheme="minorHAnsi" w:hAnsiTheme="minorHAnsi"/>
                <w:lang w:val="ru-RU"/>
              </w:rPr>
            </w:pPr>
            <w:r w:rsidRPr="00C648AE">
              <w:rPr>
                <w:lang w:val="ru-RU"/>
              </w:rPr>
              <w:t>•</w:t>
            </w:r>
            <w:r w:rsidRPr="00C648AE">
              <w:rPr>
                <w:lang w:val="ru-RU"/>
              </w:rPr>
              <w:tab/>
            </w:r>
            <w:r w:rsidR="00A21142" w:rsidRPr="00C648AE">
              <w:rPr>
                <w:lang w:val="ru-RU"/>
              </w:rPr>
              <w:t xml:space="preserve">Что касается Совета, избранные в Совет Государства – Члены Союза исполняют свои обязанности до тех пор, пока не будет избран новый состав Совета. </w:t>
            </w:r>
          </w:p>
          <w:p w14:paraId="173716B9" w14:textId="77777777" w:rsidR="00A21142" w:rsidRPr="00C648AE" w:rsidRDefault="00A21142" w:rsidP="00F4555C">
            <w:pPr>
              <w:pStyle w:val="Tabletext"/>
              <w:rPr>
                <w:rFonts w:asciiTheme="minorHAnsi" w:hAnsiTheme="minorHAnsi"/>
                <w:spacing w:val="-2"/>
                <w:lang w:val="ru-RU"/>
              </w:rPr>
            </w:pPr>
            <w:r w:rsidRPr="00C648AE">
              <w:rPr>
                <w:lang w:val="ru-RU"/>
              </w:rPr>
              <w:t>Таким образом, текущие мандаты избираемых должностных лиц, членов РРК и Государств – Членов Совета останутся в силе до следующей полномочной конференции, когда бы она ни проводилась.</w:t>
            </w:r>
          </w:p>
        </w:tc>
        <w:tc>
          <w:tcPr>
            <w:tcW w:w="1055" w:type="pct"/>
          </w:tcPr>
          <w:p w14:paraId="376F6BBC" w14:textId="77777777" w:rsidR="00A21142" w:rsidRPr="00C648AE" w:rsidRDefault="00A21142" w:rsidP="00F4555C">
            <w:pPr>
              <w:pStyle w:val="Tabletext"/>
              <w:rPr>
                <w:rFonts w:asciiTheme="minorHAnsi" w:hAnsiTheme="minorHAnsi"/>
                <w:lang w:val="ru-RU"/>
              </w:rPr>
            </w:pPr>
            <w:r w:rsidRPr="00C648AE">
              <w:rPr>
                <w:lang w:val="ru-RU"/>
              </w:rPr>
              <w:t>пп. 7, 13 и 20 Конвенции</w:t>
            </w:r>
          </w:p>
        </w:tc>
      </w:tr>
      <w:tr w:rsidR="00A21142" w:rsidRPr="00B00650" w14:paraId="4CA13E29" w14:textId="77777777" w:rsidTr="00F4555C">
        <w:tc>
          <w:tcPr>
            <w:tcW w:w="1010" w:type="pct"/>
            <w:hideMark/>
          </w:tcPr>
          <w:p w14:paraId="297D4DBF" w14:textId="77777777" w:rsidR="00A21142" w:rsidRPr="00C648AE" w:rsidRDefault="00A21142" w:rsidP="00F4555C">
            <w:pPr>
              <w:pStyle w:val="Tabletext"/>
              <w:rPr>
                <w:rFonts w:asciiTheme="minorHAnsi" w:hAnsiTheme="minorHAnsi"/>
                <w:b/>
                <w:bCs/>
                <w:lang w:val="ru-RU"/>
              </w:rPr>
            </w:pPr>
            <w:r w:rsidRPr="00C648AE">
              <w:rPr>
                <w:b/>
                <w:bCs/>
                <w:lang w:val="ru-RU"/>
              </w:rPr>
              <w:t>Сроки и условия представления предложений и отчетов на конференциях</w:t>
            </w:r>
          </w:p>
        </w:tc>
        <w:tc>
          <w:tcPr>
            <w:tcW w:w="2935" w:type="pct"/>
            <w:hideMark/>
          </w:tcPr>
          <w:p w14:paraId="471C6BDB" w14:textId="77777777" w:rsidR="00A21142" w:rsidRPr="00C648AE" w:rsidRDefault="00A21142" w:rsidP="00F4555C">
            <w:pPr>
              <w:pStyle w:val="Tabletext"/>
              <w:rPr>
                <w:rFonts w:asciiTheme="minorHAnsi" w:hAnsiTheme="minorHAnsi"/>
                <w:lang w:val="ru-RU"/>
              </w:rPr>
            </w:pPr>
            <w:r w:rsidRPr="00C648AE">
              <w:rPr>
                <w:lang w:val="ru-RU"/>
              </w:rPr>
              <w:t>Предельные сроки представления документов увязаны со сроками проведения конференции.</w:t>
            </w:r>
          </w:p>
          <w:p w14:paraId="286297BD" w14:textId="34E5D9EB"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i/>
                <w:iCs/>
                <w:lang w:val="ru-RU"/>
              </w:rPr>
              <w:t>Документы секретариата</w:t>
            </w:r>
            <w:r w:rsidR="00A21142" w:rsidRPr="00C648AE">
              <w:rPr>
                <w:lang w:val="ru-RU"/>
              </w:rPr>
              <w:t xml:space="preserve">: В Резолюции 165 установлен жесткий предельный срок для представления документов Секретариата МСЭ не позднее чем за </w:t>
            </w:r>
            <w:r w:rsidR="00A21142" w:rsidRPr="00C648AE">
              <w:rPr>
                <w:u w:val="single"/>
                <w:lang w:val="ru-RU"/>
              </w:rPr>
              <w:t>35 календарных дней</w:t>
            </w:r>
            <w:r w:rsidR="00A21142" w:rsidRPr="00C648AE">
              <w:rPr>
                <w:lang w:val="ru-RU"/>
              </w:rPr>
              <w:t xml:space="preserve"> до открытия конференций и ассамблей Союза, включая полномочные конференции, чтобы обеспечить своевременный письменный перевод и тщательное рассмотрение делегациями таких документов; в настоящий момент это 8 октября 2026 года.</w:t>
            </w:r>
          </w:p>
          <w:p w14:paraId="6963E5B4" w14:textId="70E5DABE"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rFonts w:asciiTheme="minorHAnsi" w:hAnsiTheme="minorHAnsi"/>
                <w:lang w:val="ru-RU"/>
              </w:rPr>
            </w:pPr>
            <w:r w:rsidRPr="00C648AE">
              <w:rPr>
                <w:lang w:val="ru-RU"/>
              </w:rPr>
              <w:t>•</w:t>
            </w:r>
            <w:r w:rsidRPr="00C648AE">
              <w:rPr>
                <w:lang w:val="ru-RU"/>
              </w:rPr>
              <w:tab/>
            </w:r>
            <w:r w:rsidR="00A21142" w:rsidRPr="00C648AE">
              <w:rPr>
                <w:i/>
                <w:iCs/>
                <w:lang w:val="ru-RU"/>
              </w:rPr>
              <w:t>Вклады Государств-Членов</w:t>
            </w:r>
            <w:r w:rsidR="00A21142" w:rsidRPr="00C648AE">
              <w:rPr>
                <w:lang w:val="ru-RU"/>
              </w:rPr>
              <w:t xml:space="preserve">: В Резолюции 165 установлен жесткий предельный срок для представления вкладов не позднее чем за </w:t>
            </w:r>
            <w:r w:rsidR="00A21142" w:rsidRPr="00C648AE">
              <w:rPr>
                <w:u w:val="single"/>
                <w:lang w:val="ru-RU"/>
              </w:rPr>
              <w:t>21 календарный день</w:t>
            </w:r>
            <w:r w:rsidR="00A21142" w:rsidRPr="00C648AE">
              <w:rPr>
                <w:lang w:val="ru-RU"/>
              </w:rPr>
              <w:t xml:space="preserve"> до открытия конференций и ассамблей Союза, включая полномочные конференции, чтобы обеспечить своевременный письменный перевод и тщательное рассмотрение делегациями таких документов; в настоящий момент это 19 октября 2026 года.</w:t>
            </w:r>
          </w:p>
          <w:p w14:paraId="38702580" w14:textId="77777777" w:rsidR="00A21142" w:rsidRPr="00C648AE" w:rsidRDefault="00A21142" w:rsidP="00F4555C">
            <w:pPr>
              <w:pStyle w:val="Tabletext"/>
              <w:rPr>
                <w:rFonts w:asciiTheme="minorHAnsi" w:hAnsiTheme="minorHAnsi"/>
                <w:lang w:val="ru-RU"/>
              </w:rPr>
            </w:pPr>
            <w:r w:rsidRPr="00C648AE">
              <w:rPr>
                <w:lang w:val="ru-RU"/>
              </w:rPr>
              <w:t>В случае переноса ПК на 11–29 января 2027 года предельные сроки будут изменены следующим образом:</w:t>
            </w:r>
          </w:p>
          <w:p w14:paraId="415B63AF" w14:textId="386D55F4"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i/>
                <w:iCs/>
                <w:lang w:val="ru-RU"/>
              </w:rPr>
              <w:t>Документы секретариата: 7 декабря 2026 года</w:t>
            </w:r>
          </w:p>
          <w:p w14:paraId="6A0C15A6" w14:textId="41E6252D"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rFonts w:asciiTheme="minorHAnsi" w:hAnsiTheme="minorHAnsi"/>
                <w:lang w:val="ru-RU"/>
              </w:rPr>
            </w:pPr>
            <w:r w:rsidRPr="00C648AE">
              <w:rPr>
                <w:lang w:val="ru-RU"/>
              </w:rPr>
              <w:t>−</w:t>
            </w:r>
            <w:r w:rsidRPr="00C648AE">
              <w:rPr>
                <w:lang w:val="ru-RU"/>
              </w:rPr>
              <w:tab/>
            </w:r>
            <w:r w:rsidR="00A21142" w:rsidRPr="00C648AE">
              <w:rPr>
                <w:i/>
                <w:iCs/>
                <w:lang w:val="ru-RU"/>
              </w:rPr>
              <w:t>Вклады Государств-Членов: 21 декабря 2026 года</w:t>
            </w:r>
          </w:p>
        </w:tc>
        <w:tc>
          <w:tcPr>
            <w:tcW w:w="1055" w:type="pct"/>
            <w:hideMark/>
          </w:tcPr>
          <w:p w14:paraId="6CA782C7" w14:textId="77777777" w:rsidR="00A21142" w:rsidRPr="00C648AE" w:rsidRDefault="00A21142" w:rsidP="00F4555C">
            <w:pPr>
              <w:pStyle w:val="Tabletext"/>
              <w:rPr>
                <w:rFonts w:asciiTheme="minorHAnsi" w:hAnsiTheme="minorHAnsi"/>
                <w:lang w:val="ru-RU"/>
              </w:rPr>
            </w:pPr>
            <w:r w:rsidRPr="00C648AE">
              <w:rPr>
                <w:lang w:val="ru-RU"/>
              </w:rPr>
              <w:t>Резолюция 165 ПК</w:t>
            </w:r>
          </w:p>
          <w:p w14:paraId="715107B2" w14:textId="3F50A4BD" w:rsidR="00A21142" w:rsidRPr="00C648AE" w:rsidRDefault="00B04751" w:rsidP="00F4555C">
            <w:pPr>
              <w:pStyle w:val="Tabletext"/>
              <w:rPr>
                <w:rFonts w:asciiTheme="minorHAnsi" w:hAnsiTheme="minorHAnsi"/>
                <w:lang w:val="ru-RU"/>
              </w:rPr>
            </w:pPr>
            <w:r w:rsidRPr="00C648AE">
              <w:rPr>
                <w:lang w:val="ru-RU"/>
              </w:rPr>
              <w:t>п</w:t>
            </w:r>
            <w:r w:rsidR="00A21142" w:rsidRPr="00C648AE">
              <w:rPr>
                <w:lang w:val="ru-RU"/>
              </w:rPr>
              <w:t>п. 40, 44, 45 Общего регламента</w:t>
            </w:r>
          </w:p>
        </w:tc>
      </w:tr>
      <w:tr w:rsidR="00A21142" w:rsidRPr="00B00650" w14:paraId="78403823" w14:textId="77777777" w:rsidTr="00F4555C">
        <w:tc>
          <w:tcPr>
            <w:tcW w:w="1010" w:type="pct"/>
          </w:tcPr>
          <w:p w14:paraId="60DA8688" w14:textId="0536417D" w:rsidR="00A21142" w:rsidRPr="00C648AE" w:rsidRDefault="00A21142" w:rsidP="00F4555C">
            <w:pPr>
              <w:pStyle w:val="Tabletext"/>
              <w:rPr>
                <w:b/>
                <w:bCs/>
                <w:lang w:val="ru-RU"/>
              </w:rPr>
            </w:pPr>
            <w:r w:rsidRPr="00C648AE">
              <w:rPr>
                <w:b/>
                <w:bCs/>
                <w:lang w:val="ru-RU"/>
              </w:rPr>
              <w:t>Роль Катара в случае проведения конференции в</w:t>
            </w:r>
            <w:r w:rsidR="00B04751" w:rsidRPr="00C648AE">
              <w:rPr>
                <w:b/>
                <w:bCs/>
                <w:lang w:val="ru-RU"/>
              </w:rPr>
              <w:t> </w:t>
            </w:r>
            <w:r w:rsidRPr="00C648AE">
              <w:rPr>
                <w:b/>
                <w:bCs/>
                <w:lang w:val="ru-RU"/>
              </w:rPr>
              <w:t>Женеве</w:t>
            </w:r>
          </w:p>
        </w:tc>
        <w:tc>
          <w:tcPr>
            <w:tcW w:w="2935" w:type="pct"/>
          </w:tcPr>
          <w:p w14:paraId="3A67EEDE" w14:textId="77777777" w:rsidR="00A21142" w:rsidRPr="00C648AE" w:rsidRDefault="00A21142" w:rsidP="00F4555C">
            <w:pPr>
              <w:pStyle w:val="Tabletext"/>
              <w:rPr>
                <w:lang w:val="ru-RU"/>
              </w:rPr>
            </w:pPr>
            <w:r w:rsidRPr="00C648AE">
              <w:rPr>
                <w:lang w:val="ru-RU"/>
              </w:rPr>
              <w:t>В рамках сценария переноса мероприятия в Женеву, представленного в настоящем документе, Катар мог бы продолжать играть важную роль, т. е. председательствовать на Конференции при условии дальнейшей координации с принимающей страной и выполнения применимых регламентарных процедур.</w:t>
            </w:r>
          </w:p>
        </w:tc>
        <w:tc>
          <w:tcPr>
            <w:tcW w:w="1055" w:type="pct"/>
            <w:vAlign w:val="center"/>
          </w:tcPr>
          <w:p w14:paraId="40437DDC" w14:textId="77777777" w:rsidR="00A21142" w:rsidRPr="00C648AE" w:rsidRDefault="00A21142" w:rsidP="00F4555C">
            <w:pPr>
              <w:pStyle w:val="Tabletext"/>
              <w:rPr>
                <w:rFonts w:asciiTheme="minorHAnsi" w:hAnsiTheme="minorHAnsi"/>
                <w:lang w:val="ru-RU"/>
              </w:rPr>
            </w:pPr>
          </w:p>
        </w:tc>
      </w:tr>
      <w:tr w:rsidR="00A21142" w:rsidRPr="00B00650" w14:paraId="6CD4BA15" w14:textId="77777777" w:rsidTr="00F4555C">
        <w:tc>
          <w:tcPr>
            <w:tcW w:w="1010" w:type="pct"/>
          </w:tcPr>
          <w:p w14:paraId="52B6810A" w14:textId="77777777" w:rsidR="00A21142" w:rsidRPr="00C648AE" w:rsidRDefault="00A21142" w:rsidP="00F4555C">
            <w:pPr>
              <w:pStyle w:val="Tabletext"/>
              <w:rPr>
                <w:b/>
                <w:bCs/>
                <w:lang w:val="ru-RU"/>
              </w:rPr>
            </w:pPr>
            <w:r w:rsidRPr="00C648AE">
              <w:rPr>
                <w:b/>
                <w:bCs/>
                <w:lang w:val="ru-RU"/>
              </w:rPr>
              <w:lastRenderedPageBreak/>
              <w:t xml:space="preserve">Межрегиональный подготовительный процесс </w:t>
            </w:r>
          </w:p>
        </w:tc>
        <w:tc>
          <w:tcPr>
            <w:tcW w:w="2935" w:type="pct"/>
          </w:tcPr>
          <w:p w14:paraId="3E812CE2" w14:textId="19F246BE"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Совет принял решение организовать четыре межрегиональных подготовительных собрания. Два из них уже состоялись. Третье планируется провести во время ВФПЭ.</w:t>
            </w:r>
          </w:p>
          <w:p w14:paraId="7CA3A22E" w14:textId="575A503E"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rFonts w:asciiTheme="minorHAnsi" w:hAnsiTheme="minorHAnsi"/>
                <w:lang w:val="ru-RU"/>
              </w:rPr>
            </w:pPr>
            <w:r w:rsidRPr="00C648AE">
              <w:rPr>
                <w:lang w:val="ru-RU"/>
              </w:rPr>
              <w:t>•</w:t>
            </w:r>
            <w:r w:rsidRPr="00C648AE">
              <w:rPr>
                <w:lang w:val="ru-RU"/>
              </w:rPr>
              <w:tab/>
            </w:r>
            <w:r w:rsidR="00A21142" w:rsidRPr="00C648AE">
              <w:rPr>
                <w:lang w:val="ru-RU"/>
              </w:rPr>
              <w:t>В случае переноса сроков проведения ПК на 11–29 января 2027 года Совет может согласиться перенести четвертое собрание, первоначально запланированное на 13</w:t>
            </w:r>
            <w:r w:rsidR="00F4555C" w:rsidRPr="00C648AE">
              <w:rPr>
                <w:lang w:val="ru-RU"/>
              </w:rPr>
              <w:t>−</w:t>
            </w:r>
            <w:r w:rsidR="00A21142" w:rsidRPr="00C648AE">
              <w:rPr>
                <w:lang w:val="ru-RU"/>
              </w:rPr>
              <w:t>14</w:t>
            </w:r>
            <w:r w:rsidR="00F4555C" w:rsidRPr="00C648AE">
              <w:rPr>
                <w:lang w:val="ru-RU"/>
              </w:rPr>
              <w:t> </w:t>
            </w:r>
            <w:r w:rsidR="00A21142" w:rsidRPr="00C648AE">
              <w:rPr>
                <w:lang w:val="ru-RU"/>
              </w:rPr>
              <w:t>октября 2026 года в Саудовской Аравии, или организовать дополнительное собрание (которое может быть проведено в виртуальном формате) после наступления предельного срока для представления кандидатур 14 декабря 2026 года.</w:t>
            </w:r>
          </w:p>
        </w:tc>
        <w:tc>
          <w:tcPr>
            <w:tcW w:w="1055" w:type="pct"/>
            <w:vAlign w:val="center"/>
          </w:tcPr>
          <w:p w14:paraId="2C91B4E0" w14:textId="77777777" w:rsidR="00A21142" w:rsidRPr="00C648AE" w:rsidRDefault="00A21142" w:rsidP="00F4555C">
            <w:pPr>
              <w:pStyle w:val="Tabletext"/>
              <w:rPr>
                <w:rFonts w:asciiTheme="minorHAnsi" w:hAnsiTheme="minorHAnsi"/>
                <w:lang w:val="ru-RU"/>
              </w:rPr>
            </w:pPr>
          </w:p>
        </w:tc>
      </w:tr>
      <w:tr w:rsidR="00A21142" w:rsidRPr="00B00650" w14:paraId="76A35D8A" w14:textId="77777777" w:rsidTr="00F4555C">
        <w:tc>
          <w:tcPr>
            <w:tcW w:w="1010" w:type="pct"/>
          </w:tcPr>
          <w:p w14:paraId="37F3A71F" w14:textId="4635E19C" w:rsidR="00A21142" w:rsidRPr="00C648AE" w:rsidRDefault="00A21142" w:rsidP="00F4555C">
            <w:pPr>
              <w:pStyle w:val="Tabletext"/>
              <w:rPr>
                <w:b/>
                <w:bCs/>
                <w:lang w:val="ru-RU"/>
              </w:rPr>
            </w:pPr>
            <w:r w:rsidRPr="00C648AE">
              <w:rPr>
                <w:b/>
                <w:bCs/>
                <w:lang w:val="ru-RU"/>
              </w:rPr>
              <w:t>Отмена мероприятия в</w:t>
            </w:r>
            <w:r w:rsidR="00B04751" w:rsidRPr="00C648AE">
              <w:rPr>
                <w:b/>
                <w:bCs/>
                <w:lang w:val="ru-RU"/>
              </w:rPr>
              <w:t> </w:t>
            </w:r>
            <w:r w:rsidRPr="00C648AE">
              <w:rPr>
                <w:b/>
                <w:bCs/>
                <w:lang w:val="ru-RU"/>
              </w:rPr>
              <w:t>последний момент</w:t>
            </w:r>
          </w:p>
        </w:tc>
        <w:tc>
          <w:tcPr>
            <w:tcW w:w="2935" w:type="pct"/>
          </w:tcPr>
          <w:p w14:paraId="195F34E5" w14:textId="337A79DC"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Существующий проект соглашения с принимающей страной включает положения, касающиеся отмены, переноса сроков или изменения места проведения Конференции. МСЭ предложил формулировку, согласно которой, если Генеральный секретарь определит, что Конференция не может быть проведена в Дохе с обеспечением необходимого уровня безопасности и защиты, или ее проведение не может быть продолжено там ввиду событий геополитического характера, региональной нестабильности, угроз безопасности, проблем защиты или соответствующих обстоятельств, то Генеральный секретарь может принять решение об отмене или переносе сроков проведения Конференции и/или изменении места ее проведения. Согласно предложенной МСЭ формулировке, такое решение не должно влечь за собой ответственность МСЭ перед принимающей стороной в отношении затрат, расходов, убытков, ущерба, компенсации или иного.</w:t>
            </w:r>
          </w:p>
        </w:tc>
        <w:tc>
          <w:tcPr>
            <w:tcW w:w="1055" w:type="pct"/>
            <w:vAlign w:val="center"/>
          </w:tcPr>
          <w:p w14:paraId="747CE67E" w14:textId="77777777" w:rsidR="00A21142" w:rsidRPr="00C648AE" w:rsidRDefault="00A21142" w:rsidP="00F4555C">
            <w:pPr>
              <w:pStyle w:val="Tabletext"/>
              <w:rPr>
                <w:rFonts w:asciiTheme="minorHAnsi" w:hAnsiTheme="minorHAnsi"/>
                <w:lang w:val="ru-RU"/>
              </w:rPr>
            </w:pPr>
          </w:p>
        </w:tc>
      </w:tr>
      <w:tr w:rsidR="00A21142" w:rsidRPr="00B00650" w14:paraId="1BB22902" w14:textId="77777777" w:rsidTr="00F4555C">
        <w:tc>
          <w:tcPr>
            <w:tcW w:w="5000" w:type="pct"/>
            <w:gridSpan w:val="3"/>
            <w:shd w:val="clear" w:color="auto" w:fill="F2F2F2" w:themeFill="background1" w:themeFillShade="F2"/>
          </w:tcPr>
          <w:p w14:paraId="74487B61" w14:textId="0123003E" w:rsidR="00A21142" w:rsidRPr="00C648AE" w:rsidRDefault="00A21142" w:rsidP="00F4555C">
            <w:pPr>
              <w:pStyle w:val="Tabletext"/>
              <w:rPr>
                <w:b/>
                <w:bCs/>
                <w:lang w:val="ru-RU"/>
              </w:rPr>
            </w:pPr>
            <w:r w:rsidRPr="00C648AE">
              <w:rPr>
                <w:b/>
                <w:bCs/>
                <w:lang w:val="ru-RU"/>
              </w:rPr>
              <w:t>Соображения оперативного характера в случае проведения ПК в Женеве</w:t>
            </w:r>
          </w:p>
        </w:tc>
      </w:tr>
      <w:tr w:rsidR="00A21142" w:rsidRPr="00B00650" w14:paraId="4D92B8C3" w14:textId="77777777" w:rsidTr="00F4555C">
        <w:tc>
          <w:tcPr>
            <w:tcW w:w="1010" w:type="pct"/>
          </w:tcPr>
          <w:p w14:paraId="1CDBF371" w14:textId="77777777" w:rsidR="00A21142" w:rsidRPr="00C648AE" w:rsidRDefault="00A21142" w:rsidP="00F4555C">
            <w:pPr>
              <w:pStyle w:val="Tabletext"/>
              <w:rPr>
                <w:b/>
                <w:bCs/>
                <w:lang w:val="ru-RU"/>
              </w:rPr>
            </w:pPr>
            <w:r w:rsidRPr="00C648AE">
              <w:rPr>
                <w:b/>
                <w:bCs/>
                <w:lang w:val="ru-RU"/>
              </w:rPr>
              <w:t>Последствия приостановки подготовки и переноса мероприятия в Женеву для Катара</w:t>
            </w:r>
          </w:p>
        </w:tc>
        <w:tc>
          <w:tcPr>
            <w:tcW w:w="2935" w:type="pct"/>
          </w:tcPr>
          <w:p w14:paraId="3D16F4FE" w14:textId="26A2DE22"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Подготовительная работа в Катаре уже находится на продвинутой стадии по основным оперативным направлениям работы, включая планирование места проведения, производство, материально-техническое обеспечение, транспорт, координацию размещения в гостиницах, обеспечение безопасности, протокольные вопросы, регистрацию и услуги для делегатов.</w:t>
            </w:r>
          </w:p>
          <w:p w14:paraId="34C17DEE" w14:textId="51308396"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С несколькими поставщиками товаров и услуг уже заключены контракты, ряд товаров и услуг уже закуплены или предоставлены, а в отношении выполнения части оперативных требований уже приняты меры.</w:t>
            </w:r>
          </w:p>
          <w:p w14:paraId="7E08DC23" w14:textId="4D34E509"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Платежи по ряду этих контрактных обязательств и обязательств по закупкам уже произведены, но в рамках существующих соглашений дополнительные финансовые обязательства могут быть погашены.</w:t>
            </w:r>
          </w:p>
          <w:p w14:paraId="34F23243" w14:textId="0143786B"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 xml:space="preserve">Таким образом, приостановка или отмена подготовительных мероприятий на данном этапе будет иметь прямые финансовые последствия для принимающей страны, </w:t>
            </w:r>
            <w:r w:rsidR="00A21142" w:rsidRPr="00C648AE">
              <w:rPr>
                <w:lang w:val="ru-RU"/>
              </w:rPr>
              <w:lastRenderedPageBreak/>
              <w:t>включая потенциально не подлежащие возмещению расходы, плату за аннулирование и прекращение действия контрактов, исполнение обязательств перед поставщиками и затраты, связанные с закрытием действующих контрактов.</w:t>
            </w:r>
          </w:p>
          <w:p w14:paraId="4A7EFE72" w14:textId="146F54CD"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Кроме того, товары, оборудование, материалы и услуги, уже закупленные специально для Дохинской конференции, не обязательно могут быть пригодны для передачи, повторного использования или возврата в случае переноса мероприятия.</w:t>
            </w:r>
          </w:p>
          <w:p w14:paraId="04F4278C" w14:textId="0E14EB3C"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Значительная подготовительная работа уже проделана соответствующими государственными учреждениями и национальными органами, в том числе службами безопасности, иммиграции, таможенной службы, транспорта, медицинскими службами и другими заинтересованными сторонами, занимающимися оперативными вопросами.</w:t>
            </w:r>
          </w:p>
          <w:p w14:paraId="259DC7F4" w14:textId="53910299"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Перенос на этом завершающем этапе также будет сопряжен с дополнительными затратами, связанными с заключением новых договоренностей в Женеве, при этом по-прежнему будет необходимо решить вопрос о договорных и финансовых обязательствах, уже принятых Катаром. Вопрос распределения и ответственности в отношении любых затрат, связанных с переносом Конференции в Женеву, необходимо будет рассматривать отдельно соответствующими сторонами.</w:t>
            </w:r>
          </w:p>
        </w:tc>
        <w:tc>
          <w:tcPr>
            <w:tcW w:w="1055" w:type="pct"/>
            <w:vAlign w:val="center"/>
          </w:tcPr>
          <w:p w14:paraId="310CA7EB" w14:textId="77777777" w:rsidR="00A21142" w:rsidRPr="00C648AE" w:rsidRDefault="00A21142" w:rsidP="00F4555C">
            <w:pPr>
              <w:pStyle w:val="Tabletext"/>
              <w:rPr>
                <w:rFonts w:asciiTheme="minorHAnsi" w:hAnsiTheme="minorHAnsi"/>
                <w:lang w:val="ru-RU"/>
              </w:rPr>
            </w:pPr>
          </w:p>
        </w:tc>
      </w:tr>
      <w:tr w:rsidR="00A21142" w:rsidRPr="00B00650" w14:paraId="7FB2FDCE" w14:textId="77777777" w:rsidTr="00F4555C">
        <w:tc>
          <w:tcPr>
            <w:tcW w:w="1010" w:type="pct"/>
          </w:tcPr>
          <w:p w14:paraId="10C6FB3E" w14:textId="77777777" w:rsidR="00A21142" w:rsidRPr="00C648AE" w:rsidRDefault="00A21142" w:rsidP="00F4555C">
            <w:pPr>
              <w:pStyle w:val="Tabletext"/>
              <w:rPr>
                <w:b/>
                <w:bCs/>
                <w:lang w:val="ru-RU"/>
              </w:rPr>
            </w:pPr>
            <w:r w:rsidRPr="00C648AE">
              <w:rPr>
                <w:b/>
                <w:bCs/>
                <w:lang w:val="ru-RU"/>
              </w:rPr>
              <w:t>Доступные места проведения мероприятий в Женеве</w:t>
            </w:r>
          </w:p>
        </w:tc>
        <w:tc>
          <w:tcPr>
            <w:tcW w:w="2935" w:type="pct"/>
          </w:tcPr>
          <w:p w14:paraId="3CA12A4D" w14:textId="1CFA1DA7"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Секретариат изучил все варианты на 2026 год и начало 2027 года в Женеве. Объекты достаточной вместимости для проведения ПК, которые были бы доступны в 2026 году в течение трех недель подряд, отсутствуют. Ближайший доступный вариант – МЦКЖ в</w:t>
            </w:r>
            <w:r w:rsidR="00B04751" w:rsidRPr="00C648AE">
              <w:rPr>
                <w:lang w:val="ru-RU"/>
              </w:rPr>
              <w:t> </w:t>
            </w:r>
            <w:r w:rsidR="00A21142" w:rsidRPr="00C648AE">
              <w:rPr>
                <w:lang w:val="ru-RU"/>
              </w:rPr>
              <w:t>январе 2027 года. Выполнено предварительное бронирование на период с 4 по 29</w:t>
            </w:r>
            <w:r w:rsidRPr="00C648AE">
              <w:rPr>
                <w:lang w:val="ru-RU"/>
              </w:rPr>
              <w:t> </w:t>
            </w:r>
            <w:r w:rsidR="00A21142" w:rsidRPr="00C648AE">
              <w:rPr>
                <w:lang w:val="ru-RU"/>
              </w:rPr>
              <w:t>января 2027 года при условии, что в случае получения МЦКЖ альтернативного предложения МСЭ должен в течение двух дней подписать договор на использование помещений, если он желает провести ПК в этом месте.</w:t>
            </w:r>
          </w:p>
        </w:tc>
        <w:tc>
          <w:tcPr>
            <w:tcW w:w="1055" w:type="pct"/>
            <w:vAlign w:val="center"/>
          </w:tcPr>
          <w:p w14:paraId="0DE0AF55" w14:textId="77777777" w:rsidR="00A21142" w:rsidRPr="00C648AE" w:rsidRDefault="00A21142" w:rsidP="00F4555C">
            <w:pPr>
              <w:pStyle w:val="Tabletext"/>
              <w:rPr>
                <w:rFonts w:asciiTheme="minorHAnsi" w:hAnsiTheme="minorHAnsi"/>
                <w:lang w:val="ru-RU"/>
              </w:rPr>
            </w:pPr>
          </w:p>
        </w:tc>
      </w:tr>
      <w:tr w:rsidR="00A21142" w:rsidRPr="00B00650" w14:paraId="01D78D2E" w14:textId="77777777" w:rsidTr="00F4555C">
        <w:tc>
          <w:tcPr>
            <w:tcW w:w="1010" w:type="pct"/>
          </w:tcPr>
          <w:p w14:paraId="10BFD54E" w14:textId="77777777" w:rsidR="00A21142" w:rsidRPr="00C648AE" w:rsidRDefault="00A21142" w:rsidP="00F4555C">
            <w:pPr>
              <w:pStyle w:val="Tabletext"/>
              <w:rPr>
                <w:b/>
                <w:bCs/>
                <w:lang w:val="ru-RU"/>
              </w:rPr>
            </w:pPr>
            <w:r w:rsidRPr="00C648AE">
              <w:rPr>
                <w:b/>
                <w:bCs/>
                <w:lang w:val="ru-RU"/>
              </w:rPr>
              <w:t>Другие соображения оперативного характера</w:t>
            </w:r>
          </w:p>
        </w:tc>
        <w:tc>
          <w:tcPr>
            <w:tcW w:w="2935" w:type="pct"/>
          </w:tcPr>
          <w:p w14:paraId="2A66C26A" w14:textId="5ADDEAF6"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w:t>
            </w:r>
            <w:r w:rsidRPr="00C648AE">
              <w:rPr>
                <w:lang w:val="ru-RU"/>
              </w:rPr>
              <w:tab/>
            </w:r>
            <w:r w:rsidR="00A21142" w:rsidRPr="00C648AE">
              <w:rPr>
                <w:lang w:val="ru-RU"/>
              </w:rPr>
              <w:t>Контрактные договоренности принимающей страны с местом проведения конференции и другими основными поставщиками уже находятся на продвинутой стадии: ряд контрактов выполнен, закупки завершены или находятся в процессе осуществления, а платежи уже произведены. Таким образом, перенос на данном этапе будет иметь прямые финансовые последствия, включая потенциально невозмещаемые расходы, сборы за аннулирование или прекращение действия контрактов и другие обязательства по договорам.</w:t>
            </w:r>
          </w:p>
          <w:p w14:paraId="433D355F" w14:textId="4C073805"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lastRenderedPageBreak/>
              <w:t>•</w:t>
            </w:r>
            <w:r w:rsidRPr="00C648AE">
              <w:rPr>
                <w:lang w:val="ru-RU"/>
              </w:rPr>
              <w:tab/>
            </w:r>
            <w:r w:rsidR="00A21142" w:rsidRPr="00C648AE">
              <w:rPr>
                <w:lang w:val="ru-RU"/>
              </w:rPr>
              <w:t xml:space="preserve">МСЭ необходимо будет заключить контракт с устными переводчиками и составителями протоколов за три месяца до начала Конференции, то есть в августе, если текущие даты будут сохранены. </w:t>
            </w:r>
          </w:p>
        </w:tc>
        <w:tc>
          <w:tcPr>
            <w:tcW w:w="1055" w:type="pct"/>
            <w:vAlign w:val="center"/>
          </w:tcPr>
          <w:p w14:paraId="1E3567B0" w14:textId="77777777" w:rsidR="00A21142" w:rsidRPr="00C648AE" w:rsidRDefault="00A21142" w:rsidP="00F4555C">
            <w:pPr>
              <w:pStyle w:val="Tabletext"/>
              <w:rPr>
                <w:rFonts w:asciiTheme="minorHAnsi" w:hAnsiTheme="minorHAnsi"/>
                <w:lang w:val="ru-RU"/>
              </w:rPr>
            </w:pPr>
          </w:p>
        </w:tc>
      </w:tr>
      <w:tr w:rsidR="00A21142" w:rsidRPr="00B00650" w14:paraId="1FA08C91" w14:textId="77777777" w:rsidTr="00F4555C">
        <w:tc>
          <w:tcPr>
            <w:tcW w:w="5000" w:type="pct"/>
            <w:gridSpan w:val="3"/>
            <w:shd w:val="clear" w:color="auto" w:fill="F2F2F2" w:themeFill="background1" w:themeFillShade="F2"/>
            <w:vAlign w:val="center"/>
          </w:tcPr>
          <w:p w14:paraId="454FC0B4" w14:textId="77777777" w:rsidR="00A21142" w:rsidRPr="00C648AE" w:rsidRDefault="00A21142" w:rsidP="00F4555C">
            <w:pPr>
              <w:pStyle w:val="Tabletext"/>
              <w:rPr>
                <w:rFonts w:asciiTheme="minorHAnsi" w:hAnsiTheme="minorHAnsi"/>
                <w:b/>
                <w:bCs/>
                <w:lang w:val="ru-RU"/>
              </w:rPr>
            </w:pPr>
            <w:r w:rsidRPr="00C648AE">
              <w:rPr>
                <w:b/>
                <w:bCs/>
                <w:lang w:val="ru-RU"/>
              </w:rPr>
              <w:t xml:space="preserve">Соображения финансового характера в случае проведения ПК в Женеве </w:t>
            </w:r>
          </w:p>
        </w:tc>
      </w:tr>
      <w:tr w:rsidR="00A21142" w:rsidRPr="00B00650" w14:paraId="478017BE" w14:textId="77777777" w:rsidTr="00F4555C">
        <w:tc>
          <w:tcPr>
            <w:tcW w:w="1010" w:type="pct"/>
          </w:tcPr>
          <w:p w14:paraId="6D3D529E" w14:textId="209C2108" w:rsidR="00A21142" w:rsidRPr="00C648AE" w:rsidRDefault="00A21142" w:rsidP="00F4555C">
            <w:pPr>
              <w:pStyle w:val="Tabletext"/>
              <w:rPr>
                <w:b/>
                <w:bCs/>
                <w:lang w:val="ru-RU"/>
              </w:rPr>
            </w:pPr>
            <w:r w:rsidRPr="00C648AE">
              <w:rPr>
                <w:b/>
                <w:bCs/>
                <w:lang w:val="ru-RU"/>
              </w:rPr>
              <w:t>Бюджет, утвержденный в рамках регулярного бюджета на 2026 год</w:t>
            </w:r>
          </w:p>
          <w:p w14:paraId="64975D39" w14:textId="425060BE" w:rsidR="00A21142" w:rsidRPr="00C648AE" w:rsidRDefault="00A21142" w:rsidP="00F4555C">
            <w:pPr>
              <w:pStyle w:val="Tabletext"/>
              <w:rPr>
                <w:b/>
                <w:bCs/>
                <w:lang w:val="ru-RU"/>
              </w:rPr>
            </w:pPr>
            <w:r w:rsidRPr="00C648AE">
              <w:rPr>
                <w:b/>
                <w:bCs/>
                <w:lang w:val="ru-RU"/>
              </w:rPr>
              <w:t>(Резолюция 1435 Совета)</w:t>
            </w:r>
          </w:p>
        </w:tc>
        <w:tc>
          <w:tcPr>
            <w:tcW w:w="2935" w:type="pct"/>
          </w:tcPr>
          <w:p w14:paraId="1DE04E38" w14:textId="77777777" w:rsidR="00A21142" w:rsidRPr="00C648AE" w:rsidRDefault="00A21142" w:rsidP="00F4555C">
            <w:pPr>
              <w:pStyle w:val="Tabletext"/>
              <w:rPr>
                <w:lang w:val="ru-RU"/>
              </w:rPr>
            </w:pPr>
            <w:r w:rsidRPr="00C648AE">
              <w:rPr>
                <w:lang w:val="ru-RU"/>
              </w:rPr>
              <w:t xml:space="preserve">Прямые затраты: </w:t>
            </w:r>
            <w:r w:rsidRPr="00C648AE">
              <w:rPr>
                <w:b/>
                <w:bCs/>
                <w:lang w:val="ru-RU"/>
              </w:rPr>
              <w:t>1 069 000,00 шв. фр</w:t>
            </w:r>
            <w:r w:rsidRPr="00C648AE">
              <w:rPr>
                <w:lang w:val="ru-RU"/>
              </w:rPr>
              <w:t>.</w:t>
            </w:r>
          </w:p>
          <w:p w14:paraId="41256D25" w14:textId="77777777" w:rsidR="00A21142" w:rsidRPr="00C648AE" w:rsidRDefault="00A21142" w:rsidP="00F4555C">
            <w:pPr>
              <w:pStyle w:val="Tabletext"/>
              <w:rPr>
                <w:lang w:val="ru-RU"/>
              </w:rPr>
            </w:pPr>
            <w:r w:rsidRPr="00C648AE">
              <w:rPr>
                <w:lang w:val="ru-RU"/>
              </w:rPr>
              <w:t xml:space="preserve">Косвенные затраты (обработка текстов, документация): </w:t>
            </w:r>
            <w:r w:rsidRPr="00C648AE">
              <w:rPr>
                <w:b/>
                <w:bCs/>
                <w:lang w:val="ru-RU"/>
              </w:rPr>
              <w:t>2 845 000,00 шв. фр</w:t>
            </w:r>
            <w:r w:rsidRPr="00C648AE">
              <w:rPr>
                <w:lang w:val="ru-RU"/>
              </w:rPr>
              <w:t>.</w:t>
            </w:r>
          </w:p>
        </w:tc>
        <w:tc>
          <w:tcPr>
            <w:tcW w:w="1055" w:type="pct"/>
          </w:tcPr>
          <w:p w14:paraId="53D90420" w14:textId="77777777" w:rsidR="00A21142" w:rsidRPr="00C648AE" w:rsidRDefault="00A21142" w:rsidP="00F4555C">
            <w:pPr>
              <w:pStyle w:val="Tabletext"/>
              <w:rPr>
                <w:rFonts w:asciiTheme="minorHAnsi" w:hAnsiTheme="minorHAnsi"/>
                <w:lang w:val="ru-RU"/>
              </w:rPr>
            </w:pPr>
          </w:p>
        </w:tc>
      </w:tr>
      <w:tr w:rsidR="00A21142" w:rsidRPr="00C648AE" w14:paraId="6730852C" w14:textId="77777777" w:rsidTr="00F4555C">
        <w:tc>
          <w:tcPr>
            <w:tcW w:w="1010" w:type="pct"/>
          </w:tcPr>
          <w:p w14:paraId="181B9EE1" w14:textId="77777777" w:rsidR="00A21142" w:rsidRPr="00C648AE" w:rsidRDefault="00A21142" w:rsidP="00F4555C">
            <w:pPr>
              <w:pStyle w:val="Tabletext"/>
              <w:rPr>
                <w:b/>
                <w:bCs/>
                <w:lang w:val="ru-RU"/>
              </w:rPr>
            </w:pPr>
            <w:r w:rsidRPr="00C648AE">
              <w:rPr>
                <w:b/>
                <w:bCs/>
                <w:lang w:val="ru-RU"/>
              </w:rPr>
              <w:t>Дополнительные затраты, связанные с организацией ПК в Женеве</w:t>
            </w:r>
          </w:p>
        </w:tc>
        <w:tc>
          <w:tcPr>
            <w:tcW w:w="2935" w:type="pct"/>
          </w:tcPr>
          <w:p w14:paraId="76AAE2D2" w14:textId="77777777" w:rsidR="00A21142" w:rsidRPr="00C648AE" w:rsidRDefault="00A21142" w:rsidP="00F4555C">
            <w:pPr>
              <w:pStyle w:val="Tabletext"/>
              <w:rPr>
                <w:lang w:val="ru-RU"/>
              </w:rPr>
            </w:pPr>
            <w:r w:rsidRPr="00C648AE">
              <w:rPr>
                <w:lang w:val="ru-RU"/>
              </w:rPr>
              <w:t xml:space="preserve">По оценкам, дополнительные затраты составят </w:t>
            </w:r>
            <w:r w:rsidRPr="00C648AE">
              <w:rPr>
                <w:b/>
                <w:bCs/>
                <w:lang w:val="ru-RU"/>
              </w:rPr>
              <w:t>1 510 000 шв. фр</w:t>
            </w:r>
            <w:r w:rsidRPr="00C648AE">
              <w:rPr>
                <w:lang w:val="ru-RU"/>
              </w:rPr>
              <w:t>. по следующим статьям:</w:t>
            </w:r>
          </w:p>
          <w:p w14:paraId="14CC7E44" w14:textId="678A9B29"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right" w:pos="6275"/>
              </w:tabs>
              <w:ind w:left="567" w:hanging="567"/>
              <w:rPr>
                <w:lang w:val="ru-RU"/>
              </w:rPr>
            </w:pPr>
            <w:r w:rsidRPr="00C648AE">
              <w:rPr>
                <w:lang w:val="ru-RU"/>
              </w:rPr>
              <w:t>•</w:t>
            </w:r>
            <w:r w:rsidRPr="00C648AE">
              <w:rPr>
                <w:lang w:val="ru-RU"/>
              </w:rPr>
              <w:tab/>
            </w:r>
            <w:r w:rsidR="00A21142" w:rsidRPr="00C648AE">
              <w:rPr>
                <w:lang w:val="ru-RU"/>
              </w:rPr>
              <w:t xml:space="preserve">ИТ и аудиовизуальные средства </w:t>
            </w:r>
            <w:r w:rsidR="00A21142" w:rsidRPr="00C648AE">
              <w:rPr>
                <w:lang w:val="ru-RU"/>
              </w:rPr>
              <w:tab/>
              <w:t>725 000,00</w:t>
            </w:r>
          </w:p>
          <w:p w14:paraId="0414A071" w14:textId="5EDB6F60"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right" w:pos="6275"/>
              </w:tabs>
              <w:ind w:left="567" w:hanging="567"/>
              <w:rPr>
                <w:lang w:val="ru-RU"/>
              </w:rPr>
            </w:pPr>
            <w:r w:rsidRPr="00C648AE">
              <w:rPr>
                <w:lang w:val="ru-RU"/>
              </w:rPr>
              <w:t>•</w:t>
            </w:r>
            <w:r w:rsidRPr="00C648AE">
              <w:rPr>
                <w:lang w:val="ru-RU"/>
              </w:rPr>
              <w:tab/>
            </w:r>
            <w:r w:rsidR="00A21142" w:rsidRPr="00C648AE">
              <w:rPr>
                <w:lang w:val="ru-RU"/>
              </w:rPr>
              <w:t xml:space="preserve">Аренда места проведения, </w:t>
            </w:r>
            <w:r w:rsidRPr="00C648AE">
              <w:rPr>
                <w:lang w:val="ru-RU"/>
              </w:rPr>
              <w:br/>
            </w:r>
            <w:r w:rsidR="00A21142" w:rsidRPr="00C648AE">
              <w:rPr>
                <w:lang w:val="ru-RU"/>
              </w:rPr>
              <w:t xml:space="preserve">материально-техническое обеспечение, вахтеры </w:t>
            </w:r>
            <w:r w:rsidR="00A21142" w:rsidRPr="00C648AE">
              <w:rPr>
                <w:lang w:val="ru-RU"/>
              </w:rPr>
              <w:tab/>
              <w:t>275 000,00</w:t>
            </w:r>
          </w:p>
          <w:p w14:paraId="265BC932" w14:textId="0C6CC447"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right" w:pos="6275"/>
              </w:tabs>
              <w:ind w:left="567" w:hanging="567"/>
              <w:rPr>
                <w:lang w:val="ru-RU"/>
              </w:rPr>
            </w:pPr>
            <w:r w:rsidRPr="00C648AE">
              <w:rPr>
                <w:lang w:val="ru-RU"/>
              </w:rPr>
              <w:t>•</w:t>
            </w:r>
            <w:r w:rsidRPr="00C648AE">
              <w:rPr>
                <w:lang w:val="ru-RU"/>
              </w:rPr>
              <w:tab/>
            </w:r>
            <w:r w:rsidR="00A21142" w:rsidRPr="00C648AE">
              <w:rPr>
                <w:lang w:val="ru-RU"/>
              </w:rPr>
              <w:t xml:space="preserve">Обеспечение безопасности </w:t>
            </w:r>
            <w:r w:rsidR="00A21142" w:rsidRPr="00C648AE">
              <w:rPr>
                <w:lang w:val="ru-RU"/>
              </w:rPr>
              <w:tab/>
              <w:t>386 000,00</w:t>
            </w:r>
          </w:p>
          <w:p w14:paraId="2A425B35" w14:textId="43B286A0"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right" w:pos="6275"/>
              </w:tabs>
              <w:ind w:left="567" w:hanging="567"/>
              <w:rPr>
                <w:lang w:val="ru-RU"/>
              </w:rPr>
            </w:pPr>
            <w:r w:rsidRPr="00C648AE">
              <w:rPr>
                <w:lang w:val="ru-RU"/>
              </w:rPr>
              <w:t>•</w:t>
            </w:r>
            <w:r w:rsidRPr="00C648AE">
              <w:rPr>
                <w:lang w:val="ru-RU"/>
              </w:rPr>
              <w:tab/>
            </w:r>
            <w:r w:rsidR="00A21142" w:rsidRPr="00C648AE">
              <w:rPr>
                <w:lang w:val="ru-RU"/>
              </w:rPr>
              <w:t xml:space="preserve">Регистрация и выдача пропусков </w:t>
            </w:r>
            <w:r w:rsidR="00A21142" w:rsidRPr="00C648AE">
              <w:rPr>
                <w:lang w:val="ru-RU"/>
              </w:rPr>
              <w:tab/>
              <w:t>36 000,00</w:t>
            </w:r>
          </w:p>
          <w:p w14:paraId="4EB1C423" w14:textId="32E36FC2"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right" w:pos="6275"/>
              </w:tabs>
              <w:ind w:left="567" w:hanging="567"/>
              <w:rPr>
                <w:lang w:val="ru-RU"/>
              </w:rPr>
            </w:pPr>
            <w:r w:rsidRPr="00C648AE">
              <w:rPr>
                <w:lang w:val="ru-RU"/>
              </w:rPr>
              <w:t>•</w:t>
            </w:r>
            <w:r w:rsidRPr="00C648AE">
              <w:rPr>
                <w:lang w:val="ru-RU"/>
              </w:rPr>
              <w:tab/>
            </w:r>
            <w:r w:rsidR="00A21142" w:rsidRPr="00C648AE">
              <w:rPr>
                <w:lang w:val="ru-RU"/>
              </w:rPr>
              <w:t xml:space="preserve">Услуги связи </w:t>
            </w:r>
            <w:r w:rsidR="00A21142" w:rsidRPr="00C648AE">
              <w:rPr>
                <w:lang w:val="ru-RU"/>
              </w:rPr>
              <w:tab/>
              <w:t>68 000,00</w:t>
            </w:r>
          </w:p>
          <w:p w14:paraId="14BE6249" w14:textId="5A4331D4"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right" w:pos="6275"/>
              </w:tabs>
              <w:ind w:left="567" w:hanging="567"/>
              <w:rPr>
                <w:lang w:val="ru-RU"/>
              </w:rPr>
            </w:pPr>
            <w:r w:rsidRPr="00C648AE">
              <w:rPr>
                <w:lang w:val="ru-RU"/>
              </w:rPr>
              <w:t>•</w:t>
            </w:r>
            <w:r w:rsidRPr="00C648AE">
              <w:rPr>
                <w:lang w:val="ru-RU"/>
              </w:rPr>
              <w:tab/>
            </w:r>
            <w:r w:rsidR="00A21142" w:rsidRPr="00C648AE">
              <w:rPr>
                <w:lang w:val="ru-RU"/>
              </w:rPr>
              <w:t xml:space="preserve">Протокол </w:t>
            </w:r>
            <w:r w:rsidR="00A21142" w:rsidRPr="00C648AE">
              <w:rPr>
                <w:lang w:val="ru-RU"/>
              </w:rPr>
              <w:tab/>
              <w:t>20 000,00</w:t>
            </w:r>
          </w:p>
          <w:p w14:paraId="66CD4FC0" w14:textId="77777777" w:rsidR="00A21142" w:rsidRPr="00C648AE" w:rsidRDefault="00A21142" w:rsidP="00BC079A">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007"/>
                <w:tab w:val="right" w:pos="6275"/>
              </w:tabs>
              <w:rPr>
                <w:lang w:val="ru-RU"/>
              </w:rPr>
            </w:pPr>
            <w:r w:rsidRPr="00C648AE">
              <w:rPr>
                <w:lang w:val="ru-RU"/>
              </w:rPr>
              <w:tab/>
              <w:t xml:space="preserve">Всего </w:t>
            </w:r>
            <w:r w:rsidRPr="00C648AE">
              <w:rPr>
                <w:lang w:val="ru-RU"/>
              </w:rPr>
              <w:tab/>
              <w:t>1 510 000,00</w:t>
            </w:r>
          </w:p>
        </w:tc>
        <w:tc>
          <w:tcPr>
            <w:tcW w:w="1055" w:type="pct"/>
          </w:tcPr>
          <w:p w14:paraId="6D7972A8" w14:textId="77777777" w:rsidR="00A21142" w:rsidRPr="00C648AE" w:rsidRDefault="00A21142" w:rsidP="00F4555C">
            <w:pPr>
              <w:pStyle w:val="Tabletext"/>
              <w:rPr>
                <w:rFonts w:asciiTheme="minorHAnsi" w:hAnsiTheme="minorHAnsi"/>
                <w:lang w:val="ru-RU"/>
              </w:rPr>
            </w:pPr>
          </w:p>
        </w:tc>
      </w:tr>
      <w:tr w:rsidR="00A21142" w:rsidRPr="00B00650" w14:paraId="3D289796" w14:textId="77777777" w:rsidTr="00F4555C">
        <w:tc>
          <w:tcPr>
            <w:tcW w:w="1010" w:type="pct"/>
          </w:tcPr>
          <w:p w14:paraId="4B71E9C9" w14:textId="0072336B" w:rsidR="00A21142" w:rsidRPr="00C648AE" w:rsidRDefault="00A21142" w:rsidP="00F4555C">
            <w:pPr>
              <w:pStyle w:val="Tabletext"/>
              <w:rPr>
                <w:b/>
                <w:bCs/>
                <w:lang w:val="ru-RU"/>
              </w:rPr>
            </w:pPr>
            <w:r w:rsidRPr="00C648AE">
              <w:rPr>
                <w:b/>
                <w:bCs/>
                <w:lang w:val="ru-RU"/>
              </w:rPr>
              <w:t>Сборы за аннулирование для</w:t>
            </w:r>
            <w:r w:rsidR="00B04751" w:rsidRPr="00C648AE">
              <w:rPr>
                <w:b/>
                <w:bCs/>
                <w:lang w:val="ru-RU"/>
              </w:rPr>
              <w:t> </w:t>
            </w:r>
            <w:r w:rsidRPr="00C648AE">
              <w:rPr>
                <w:b/>
                <w:bCs/>
                <w:lang w:val="ru-RU"/>
              </w:rPr>
              <w:t>МЦКЖ</w:t>
            </w:r>
          </w:p>
        </w:tc>
        <w:tc>
          <w:tcPr>
            <w:tcW w:w="2935" w:type="pct"/>
          </w:tcPr>
          <w:p w14:paraId="6C22A713" w14:textId="77777777" w:rsidR="00A21142" w:rsidRPr="00C648AE" w:rsidRDefault="00A21142" w:rsidP="00F4555C">
            <w:pPr>
              <w:pStyle w:val="Tabletext"/>
              <w:rPr>
                <w:lang w:val="ru-RU"/>
              </w:rPr>
            </w:pPr>
            <w:r w:rsidRPr="00C648AE">
              <w:rPr>
                <w:lang w:val="ru-RU"/>
              </w:rPr>
              <w:t xml:space="preserve">Стоимость аренды была снижена. Однако к сборам за отмену бронирования скидки не применяются. В связи с этим, если контракт на использование места проведения подписан, плата за его аннулирование составляет: </w:t>
            </w:r>
          </w:p>
          <w:p w14:paraId="087062B1" w14:textId="777FF109"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1)</w:t>
            </w:r>
            <w:r w:rsidRPr="00C648AE">
              <w:rPr>
                <w:lang w:val="ru-RU"/>
              </w:rPr>
              <w:tab/>
            </w:r>
            <w:r w:rsidR="00A21142" w:rsidRPr="00C648AE">
              <w:rPr>
                <w:lang w:val="ru-RU"/>
              </w:rPr>
              <w:t>50% от общей стоимости аренды, если бронирование аннулируется за 3–6 месяцев до мероприятия (</w:t>
            </w:r>
            <w:r w:rsidR="00A21142" w:rsidRPr="00C648AE">
              <w:rPr>
                <w:b/>
                <w:bCs/>
                <w:lang w:val="ru-RU"/>
              </w:rPr>
              <w:t>501 975,00 шв. фр</w:t>
            </w:r>
            <w:r w:rsidR="00A21142" w:rsidRPr="00C648AE">
              <w:rPr>
                <w:lang w:val="ru-RU"/>
              </w:rPr>
              <w:t>.).</w:t>
            </w:r>
          </w:p>
          <w:p w14:paraId="5A86CB3C" w14:textId="4F5EC7D2" w:rsidR="00A21142" w:rsidRPr="00C648AE" w:rsidRDefault="00BC079A" w:rsidP="00BC079A">
            <w:pPr>
              <w:pStyle w:val="Tabletext"/>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567" w:hanging="567"/>
              <w:rPr>
                <w:lang w:val="ru-RU"/>
              </w:rPr>
            </w:pPr>
            <w:r w:rsidRPr="00C648AE">
              <w:rPr>
                <w:lang w:val="ru-RU"/>
              </w:rPr>
              <w:t>2)</w:t>
            </w:r>
            <w:r w:rsidRPr="00C648AE">
              <w:rPr>
                <w:lang w:val="ru-RU"/>
              </w:rPr>
              <w:tab/>
            </w:r>
            <w:r w:rsidR="00A21142" w:rsidRPr="00C648AE">
              <w:rPr>
                <w:lang w:val="ru-RU"/>
              </w:rPr>
              <w:t>100% от общей стоимости аренды, если бронирование аннулируется за 0–3 месяца до мероприятия (</w:t>
            </w:r>
            <w:r w:rsidR="00A21142" w:rsidRPr="00C648AE">
              <w:rPr>
                <w:b/>
                <w:bCs/>
                <w:lang w:val="ru-RU"/>
              </w:rPr>
              <w:t>1 003 950,00 шв. фр</w:t>
            </w:r>
            <w:r w:rsidR="00A21142" w:rsidRPr="00C648AE">
              <w:rPr>
                <w:lang w:val="ru-RU"/>
              </w:rPr>
              <w:t>.).</w:t>
            </w:r>
          </w:p>
        </w:tc>
        <w:tc>
          <w:tcPr>
            <w:tcW w:w="1055" w:type="pct"/>
          </w:tcPr>
          <w:p w14:paraId="002F99B6" w14:textId="77777777" w:rsidR="00A21142" w:rsidRPr="00C648AE" w:rsidRDefault="00A21142" w:rsidP="00F4555C">
            <w:pPr>
              <w:pStyle w:val="Tabletext"/>
              <w:rPr>
                <w:rFonts w:asciiTheme="minorHAnsi" w:hAnsiTheme="minorHAnsi"/>
                <w:lang w:val="ru-RU"/>
              </w:rPr>
            </w:pPr>
          </w:p>
        </w:tc>
      </w:tr>
      <w:tr w:rsidR="00A21142" w:rsidRPr="00B00650" w14:paraId="311B1B81" w14:textId="77777777" w:rsidTr="00F4555C">
        <w:tc>
          <w:tcPr>
            <w:tcW w:w="1010" w:type="pct"/>
          </w:tcPr>
          <w:p w14:paraId="594C1F5F" w14:textId="77777777" w:rsidR="00A21142" w:rsidRPr="00C648AE" w:rsidRDefault="00A21142" w:rsidP="00F4555C">
            <w:pPr>
              <w:pStyle w:val="Tabletext"/>
              <w:rPr>
                <w:b/>
                <w:bCs/>
                <w:lang w:val="ru-RU"/>
              </w:rPr>
            </w:pPr>
            <w:r w:rsidRPr="00C648AE">
              <w:rPr>
                <w:b/>
                <w:bCs/>
                <w:lang w:val="ru-RU"/>
              </w:rPr>
              <w:t>Общие финансовые последствия</w:t>
            </w:r>
          </w:p>
        </w:tc>
        <w:tc>
          <w:tcPr>
            <w:tcW w:w="2935" w:type="pct"/>
          </w:tcPr>
          <w:p w14:paraId="585C6B7B" w14:textId="7E909434" w:rsidR="00A21142" w:rsidRPr="00C648AE" w:rsidRDefault="00A21142" w:rsidP="00F4555C">
            <w:pPr>
              <w:pStyle w:val="Tabletext"/>
              <w:rPr>
                <w:lang w:val="ru-RU"/>
              </w:rPr>
            </w:pPr>
            <w:r w:rsidRPr="00C648AE">
              <w:rPr>
                <w:lang w:val="ru-RU"/>
              </w:rPr>
              <w:t>Бюджет ПК, утвержденный в рамках регулярного бюджета на 2026 год, может быть перенесен на 2027 год.</w:t>
            </w:r>
          </w:p>
          <w:p w14:paraId="6C944411" w14:textId="6D8AEE71" w:rsidR="00A21142" w:rsidRPr="00C648AE" w:rsidRDefault="00A21142" w:rsidP="00F4555C">
            <w:pPr>
              <w:pStyle w:val="Tabletext"/>
              <w:rPr>
                <w:lang w:val="ru-RU"/>
              </w:rPr>
            </w:pPr>
            <w:r w:rsidRPr="00C648AE">
              <w:rPr>
                <w:lang w:val="ru-RU"/>
              </w:rPr>
              <w:t>С разрешения Совета для покрытия дополнительных расходов в размере 1</w:t>
            </w:r>
            <w:r w:rsidR="00B04751" w:rsidRPr="00C648AE">
              <w:rPr>
                <w:lang w:val="ru-RU"/>
              </w:rPr>
              <w:t> </w:t>
            </w:r>
            <w:r w:rsidRPr="00C648AE">
              <w:rPr>
                <w:lang w:val="ru-RU"/>
              </w:rPr>
              <w:t>510</w:t>
            </w:r>
            <w:r w:rsidR="00B04751" w:rsidRPr="00C648AE">
              <w:rPr>
                <w:lang w:val="ru-RU"/>
              </w:rPr>
              <w:t> </w:t>
            </w:r>
            <w:r w:rsidRPr="00C648AE">
              <w:rPr>
                <w:lang w:val="ru-RU"/>
              </w:rPr>
              <w:t>000</w:t>
            </w:r>
            <w:r w:rsidR="00B04751" w:rsidRPr="00C648AE">
              <w:rPr>
                <w:lang w:val="ru-RU"/>
              </w:rPr>
              <w:t> </w:t>
            </w:r>
            <w:r w:rsidRPr="00C648AE">
              <w:rPr>
                <w:lang w:val="ru-RU"/>
              </w:rPr>
              <w:t>швейцарских франков в случае отсутствия добровольных взносов для компенсации этой дополнительной суммы может быть использован резервный счет. Текущий уровень резервного счета достаточен для покрытия этих расходов.</w:t>
            </w:r>
          </w:p>
        </w:tc>
        <w:tc>
          <w:tcPr>
            <w:tcW w:w="1055" w:type="pct"/>
          </w:tcPr>
          <w:p w14:paraId="0F044015" w14:textId="77777777" w:rsidR="00A21142" w:rsidRPr="00C648AE" w:rsidRDefault="00A21142" w:rsidP="00F4555C">
            <w:pPr>
              <w:pStyle w:val="Tabletext"/>
              <w:rPr>
                <w:rFonts w:asciiTheme="minorHAnsi" w:hAnsiTheme="minorHAnsi"/>
                <w:lang w:val="ru-RU"/>
              </w:rPr>
            </w:pPr>
            <w:r w:rsidRPr="00C648AE">
              <w:rPr>
                <w:lang w:val="ru-RU"/>
              </w:rPr>
              <w:t xml:space="preserve">п. 12.4.а Финансового регламента и Финансовых правил </w:t>
            </w:r>
          </w:p>
        </w:tc>
      </w:tr>
    </w:tbl>
    <w:p w14:paraId="20C2109A" w14:textId="77777777" w:rsidR="00A21142" w:rsidRPr="00C648AE" w:rsidRDefault="00A21142" w:rsidP="00BC079A">
      <w:pPr>
        <w:pStyle w:val="Reasons"/>
        <w:spacing w:before="0"/>
        <w:rPr>
          <w:lang w:val="ru-RU"/>
        </w:rPr>
        <w:sectPr w:rsidR="00A21142" w:rsidRPr="00C648AE" w:rsidSect="00087757">
          <w:footerReference w:type="default" r:id="rId31"/>
          <w:headerReference w:type="first" r:id="rId32"/>
          <w:footerReference w:type="first" r:id="rId33"/>
          <w:pgSz w:w="16834" w:h="11907" w:orient="landscape"/>
          <w:pgMar w:top="1418" w:right="1418" w:bottom="1418" w:left="1418" w:header="720" w:footer="720" w:gutter="0"/>
          <w:paperSrc w:first="15" w:other="15"/>
          <w:cols w:space="720"/>
          <w:titlePg/>
          <w:docGrid w:linePitch="299"/>
        </w:sectPr>
      </w:pPr>
    </w:p>
    <w:p w14:paraId="70ABA817" w14:textId="09238C5D" w:rsidR="00A21142" w:rsidRPr="00C648AE" w:rsidRDefault="00BC079A" w:rsidP="00F4555C">
      <w:pPr>
        <w:pStyle w:val="Heading1"/>
        <w:rPr>
          <w:lang w:val="ru-RU"/>
        </w:rPr>
      </w:pPr>
      <w:r w:rsidRPr="00C648AE">
        <w:rPr>
          <w:lang w:val="ru-RU"/>
        </w:rPr>
        <w:lastRenderedPageBreak/>
        <w:t>5</w:t>
      </w:r>
      <w:r w:rsidRPr="00C648AE">
        <w:rPr>
          <w:lang w:val="ru-RU"/>
        </w:rPr>
        <w:tab/>
      </w:r>
      <w:r w:rsidR="00A21142" w:rsidRPr="00C648AE">
        <w:rPr>
          <w:lang w:val="ru-RU"/>
        </w:rPr>
        <w:t>Необходимые действия Совета</w:t>
      </w:r>
    </w:p>
    <w:p w14:paraId="045C7E9C" w14:textId="77777777" w:rsidR="00A21142" w:rsidRPr="00C648AE" w:rsidRDefault="00A21142" w:rsidP="006F29C3">
      <w:pPr>
        <w:jc w:val="both"/>
        <w:rPr>
          <w:lang w:val="ru-RU"/>
        </w:rPr>
      </w:pPr>
      <w:r w:rsidRPr="00C648AE">
        <w:rPr>
          <w:lang w:val="ru-RU"/>
        </w:rPr>
        <w:t>Совету предлагается рассмотреть вопрос о том, следует ли проводить Полномочную конференцию 2026 года в Дохе, Катар, как запланировано в настоящее время. В частности,</w:t>
      </w:r>
    </w:p>
    <w:p w14:paraId="6B71CAB6" w14:textId="42B795E6" w:rsidR="00A21142" w:rsidRPr="00C648AE" w:rsidRDefault="00BC079A" w:rsidP="00BC079A">
      <w:pPr>
        <w:pStyle w:val="Headingb"/>
        <w:rPr>
          <w:lang w:val="ru-RU"/>
        </w:rPr>
      </w:pPr>
      <w:r w:rsidRPr="00C648AE">
        <w:rPr>
          <w:lang w:val="ru-RU"/>
        </w:rPr>
        <w:t>A)</w:t>
      </w:r>
      <w:r w:rsidRPr="00C648AE">
        <w:rPr>
          <w:lang w:val="ru-RU"/>
        </w:rPr>
        <w:tab/>
      </w:r>
      <w:r w:rsidR="00A21142" w:rsidRPr="00C648AE">
        <w:rPr>
          <w:lang w:val="ru-RU"/>
        </w:rPr>
        <w:t>Если Совет примет решение о проведении ПК-26 в Дохе, как это было запланировано</w:t>
      </w:r>
    </w:p>
    <w:p w14:paraId="077A901F" w14:textId="255653D7" w:rsidR="00A21142" w:rsidRPr="00C648AE" w:rsidRDefault="00BC079A" w:rsidP="006F29C3">
      <w:pPr>
        <w:jc w:val="both"/>
        <w:rPr>
          <w:lang w:val="ru-RU"/>
        </w:rPr>
      </w:pPr>
      <w:r w:rsidRPr="00C648AE">
        <w:rPr>
          <w:lang w:val="ru-RU"/>
        </w:rPr>
        <w:tab/>
      </w:r>
      <w:r w:rsidR="00A21142" w:rsidRPr="00C648AE">
        <w:rPr>
          <w:lang w:val="ru-RU"/>
        </w:rPr>
        <w:t xml:space="preserve">Совету предлагается: </w:t>
      </w:r>
    </w:p>
    <w:p w14:paraId="03F7AD3D" w14:textId="0B927D0A" w:rsidR="00A21142" w:rsidRPr="00C648AE" w:rsidRDefault="00BC079A" w:rsidP="006F29C3">
      <w:pPr>
        <w:pStyle w:val="enumlev2"/>
        <w:jc w:val="both"/>
        <w:rPr>
          <w:lang w:val="ru-RU"/>
        </w:rPr>
      </w:pPr>
      <w:r w:rsidRPr="00C648AE">
        <w:rPr>
          <w:lang w:val="ru-RU"/>
        </w:rPr>
        <w:t>−</w:t>
      </w:r>
      <w:r w:rsidRPr="00C648AE">
        <w:rPr>
          <w:lang w:val="ru-RU"/>
        </w:rPr>
        <w:tab/>
      </w:r>
      <w:r w:rsidR="00A21142" w:rsidRPr="00C648AE">
        <w:rPr>
          <w:lang w:val="ru-RU"/>
        </w:rPr>
        <w:t>Поручить секретариату продолжить подготовку к Полномочной конференции, которая пройдет в Дохе, Катар, с понедельника, 9 ноября, по пятницу, 27 ноября 2026 года.</w:t>
      </w:r>
    </w:p>
    <w:p w14:paraId="4FBDA492" w14:textId="09FB9F9E" w:rsidR="00A21142" w:rsidRPr="00C648AE" w:rsidRDefault="00BC079A" w:rsidP="006F29C3">
      <w:pPr>
        <w:pStyle w:val="enumlev2"/>
        <w:jc w:val="both"/>
        <w:rPr>
          <w:lang w:val="ru-RU"/>
        </w:rPr>
      </w:pPr>
      <w:r w:rsidRPr="00C648AE">
        <w:rPr>
          <w:lang w:val="ru-RU"/>
        </w:rPr>
        <w:t>−</w:t>
      </w:r>
      <w:r w:rsidRPr="00C648AE">
        <w:rPr>
          <w:lang w:val="ru-RU"/>
        </w:rPr>
        <w:tab/>
      </w:r>
      <w:r w:rsidR="00A21142" w:rsidRPr="00C648AE">
        <w:rPr>
          <w:lang w:val="ru-RU"/>
        </w:rPr>
        <w:t>Уполномочить Генерального секретаря отменить Конференцию в Катаре, если она решит, что ввиду складывающихся обстоятельств безопасность, защита и эффективность Конференции в Дохе не могут быть обеспечены.</w:t>
      </w:r>
    </w:p>
    <w:p w14:paraId="395F63B5" w14:textId="746CC082" w:rsidR="00A21142" w:rsidRPr="00C648AE" w:rsidRDefault="00BC079A" w:rsidP="006F29C3">
      <w:pPr>
        <w:pStyle w:val="enumlev2"/>
        <w:jc w:val="both"/>
        <w:rPr>
          <w:lang w:val="ru-RU"/>
        </w:rPr>
      </w:pPr>
      <w:r w:rsidRPr="00C648AE">
        <w:rPr>
          <w:lang w:val="ru-RU"/>
        </w:rPr>
        <w:t>−</w:t>
      </w:r>
      <w:r w:rsidRPr="00C648AE">
        <w:rPr>
          <w:lang w:val="ru-RU"/>
        </w:rPr>
        <w:tab/>
      </w:r>
      <w:r w:rsidR="00A21142" w:rsidRPr="00C648AE">
        <w:rPr>
          <w:lang w:val="ru-RU"/>
        </w:rPr>
        <w:t>Предложить секретариату и Катару завершить подготовку и подписать соглашение с принимающей страной до 10 сентября 2026 года, включая положения, позволяющие Генеральному секретарю отменить Конференцию без затрат и ответственности для МСЭ, если она определит, что в силу изменяющихся обстоятельств безопасность, защита и эффективность Конференции в Дохе не</w:t>
      </w:r>
      <w:r w:rsidR="009134F9" w:rsidRPr="00C648AE">
        <w:rPr>
          <w:lang w:val="ru-RU"/>
        </w:rPr>
        <w:t> </w:t>
      </w:r>
      <w:r w:rsidR="00A21142" w:rsidRPr="00C648AE">
        <w:rPr>
          <w:lang w:val="ru-RU"/>
        </w:rPr>
        <w:t>могут быть обеспечены.</w:t>
      </w:r>
    </w:p>
    <w:p w14:paraId="1B80FB76" w14:textId="7394A05B" w:rsidR="00A21142" w:rsidRPr="00C648AE" w:rsidRDefault="00BC079A" w:rsidP="006F29C3">
      <w:pPr>
        <w:pStyle w:val="enumlev2"/>
        <w:jc w:val="both"/>
        <w:rPr>
          <w:lang w:val="ru-RU"/>
        </w:rPr>
      </w:pPr>
      <w:r w:rsidRPr="00C648AE">
        <w:rPr>
          <w:lang w:val="ru-RU"/>
        </w:rPr>
        <w:t>−</w:t>
      </w:r>
      <w:r w:rsidRPr="00C648AE">
        <w:rPr>
          <w:lang w:val="ru-RU"/>
        </w:rPr>
        <w:tab/>
      </w:r>
      <w:r w:rsidR="00A21142" w:rsidRPr="00C648AE">
        <w:rPr>
          <w:lang w:val="ru-RU"/>
        </w:rPr>
        <w:t>Рассмотреть вопрос о том, следует ли поддерживать резервный план на случай, если Конференция будет отменена Генеральным секретарем. Более конкретно:</w:t>
      </w:r>
    </w:p>
    <w:p w14:paraId="3E3B9624" w14:textId="0B22222F" w:rsidR="00A21142" w:rsidRPr="00C648AE" w:rsidRDefault="00A21142" w:rsidP="006F29C3">
      <w:pPr>
        <w:pStyle w:val="enumlev3"/>
        <w:tabs>
          <w:tab w:val="clear" w:pos="1588"/>
          <w:tab w:val="clear" w:pos="1985"/>
        </w:tabs>
        <w:ind w:left="1701" w:hanging="510"/>
        <w:jc w:val="both"/>
        <w:rPr>
          <w:lang w:val="ru-RU"/>
        </w:rPr>
      </w:pPr>
      <w:r w:rsidRPr="00C648AE">
        <w:rPr>
          <w:lang w:val="ru-RU"/>
        </w:rPr>
        <w:t>i</w:t>
      </w:r>
      <w:r w:rsidR="00BC079A" w:rsidRPr="00C648AE">
        <w:rPr>
          <w:lang w:val="ru-RU"/>
        </w:rPr>
        <w:t>)</w:t>
      </w:r>
      <w:r w:rsidRPr="00C648AE">
        <w:rPr>
          <w:lang w:val="ru-RU"/>
        </w:rPr>
        <w:tab/>
        <w:t>Если предполагается поддержание резервного плана, Совету предлагается:</w:t>
      </w:r>
    </w:p>
    <w:p w14:paraId="0EFBA65E" w14:textId="2F6B5F42" w:rsidR="00A21142" w:rsidRPr="00C648AE" w:rsidRDefault="00A21142" w:rsidP="006F29C3">
      <w:pPr>
        <w:pStyle w:val="enumlev3"/>
        <w:tabs>
          <w:tab w:val="clear" w:pos="794"/>
          <w:tab w:val="clear" w:pos="1191"/>
          <w:tab w:val="clear" w:pos="1588"/>
          <w:tab w:val="clear" w:pos="1985"/>
        </w:tabs>
        <w:ind w:left="2268" w:hanging="567"/>
        <w:jc w:val="both"/>
        <w:rPr>
          <w:lang w:val="ru-RU"/>
        </w:rPr>
      </w:pPr>
      <w:r w:rsidRPr="00C648AE">
        <w:rPr>
          <w:lang w:val="ru-RU"/>
        </w:rPr>
        <w:t>a)</w:t>
      </w:r>
      <w:r w:rsidRPr="00C648AE">
        <w:rPr>
          <w:lang w:val="ru-RU"/>
        </w:rPr>
        <w:tab/>
        <w:t xml:space="preserve">утвердить использование резервного счета МСЭ (если не будут изысканы другие источники финансирования) для покрытия сборов за аннулирование в размере не более </w:t>
      </w:r>
      <w:r w:rsidRPr="00C648AE">
        <w:rPr>
          <w:b/>
          <w:bCs/>
          <w:lang w:val="ru-RU"/>
        </w:rPr>
        <w:t>1 003 950,00 швейцарск</w:t>
      </w:r>
      <w:r w:rsidR="00B04751" w:rsidRPr="00C648AE">
        <w:rPr>
          <w:b/>
          <w:bCs/>
          <w:lang w:val="ru-RU"/>
        </w:rPr>
        <w:t>ого</w:t>
      </w:r>
      <w:r w:rsidRPr="00C648AE">
        <w:rPr>
          <w:b/>
          <w:bCs/>
          <w:lang w:val="ru-RU"/>
        </w:rPr>
        <w:t xml:space="preserve"> франк</w:t>
      </w:r>
      <w:r w:rsidR="00B04751" w:rsidRPr="00C648AE">
        <w:rPr>
          <w:b/>
          <w:bCs/>
          <w:lang w:val="ru-RU"/>
        </w:rPr>
        <w:t>а</w:t>
      </w:r>
      <w:r w:rsidRPr="00C648AE">
        <w:rPr>
          <w:lang w:val="ru-RU"/>
        </w:rPr>
        <w:t>, связанных с обязательством по бронированию МЦКЖ на 4</w:t>
      </w:r>
      <w:r w:rsidR="00B04751" w:rsidRPr="00C648AE">
        <w:rPr>
          <w:lang w:val="ru-RU"/>
        </w:rPr>
        <w:t>−</w:t>
      </w:r>
      <w:r w:rsidRPr="00C648AE">
        <w:rPr>
          <w:lang w:val="ru-RU"/>
        </w:rPr>
        <w:t>29</w:t>
      </w:r>
      <w:r w:rsidR="00B04751" w:rsidRPr="00C648AE">
        <w:rPr>
          <w:lang w:val="ru-RU"/>
        </w:rPr>
        <w:t> </w:t>
      </w:r>
      <w:r w:rsidRPr="00C648AE">
        <w:rPr>
          <w:lang w:val="ru-RU"/>
        </w:rPr>
        <w:t>января 2027 года (даты включают время на подготовку помещений)</w:t>
      </w:r>
      <w:r w:rsidR="009134F9" w:rsidRPr="00C648AE">
        <w:rPr>
          <w:lang w:val="ru-RU"/>
        </w:rPr>
        <w:t>;</w:t>
      </w:r>
    </w:p>
    <w:p w14:paraId="672A1BF8" w14:textId="64888B6B" w:rsidR="00A21142" w:rsidRPr="00C648AE" w:rsidRDefault="00A21142" w:rsidP="006F29C3">
      <w:pPr>
        <w:pStyle w:val="enumlev3"/>
        <w:tabs>
          <w:tab w:val="clear" w:pos="794"/>
          <w:tab w:val="clear" w:pos="1191"/>
          <w:tab w:val="clear" w:pos="1588"/>
          <w:tab w:val="clear" w:pos="1985"/>
        </w:tabs>
        <w:ind w:left="2268" w:hanging="567"/>
        <w:jc w:val="both"/>
        <w:rPr>
          <w:lang w:val="ru-RU"/>
        </w:rPr>
      </w:pPr>
      <w:r w:rsidRPr="00C648AE">
        <w:rPr>
          <w:lang w:val="ru-RU"/>
        </w:rPr>
        <w:t>b)</w:t>
      </w:r>
      <w:r w:rsidRPr="00C648AE">
        <w:rPr>
          <w:lang w:val="ru-RU"/>
        </w:rPr>
        <w:tab/>
        <w:t>согласиться с тем, что если Генеральный секретарь отменит мероприятие в Катаре из-за ухудшения ситуации в области безопасности, ПК будет проведена в Женеве с понедельника, 11</w:t>
      </w:r>
      <w:r w:rsidR="00E52486" w:rsidRPr="00C648AE">
        <w:rPr>
          <w:lang w:val="ru-RU"/>
        </w:rPr>
        <w:t> </w:t>
      </w:r>
      <w:r w:rsidRPr="00C648AE">
        <w:rPr>
          <w:lang w:val="ru-RU"/>
        </w:rPr>
        <w:t>января, по пятницу, 29 января 2027 года, при условии поддержки большинством Государств – Членов МСЭ в ходе двухнедельных консультаций.</w:t>
      </w:r>
    </w:p>
    <w:p w14:paraId="557FDF4C" w14:textId="3BE5805E" w:rsidR="00A21142" w:rsidRPr="00C648AE" w:rsidRDefault="00BC079A" w:rsidP="006F29C3">
      <w:pPr>
        <w:pStyle w:val="enumlev2"/>
        <w:jc w:val="both"/>
        <w:rPr>
          <w:lang w:val="ru-RU"/>
        </w:rPr>
      </w:pPr>
      <w:r w:rsidRPr="00C648AE">
        <w:rPr>
          <w:lang w:val="ru-RU"/>
        </w:rPr>
        <w:t>−</w:t>
      </w:r>
      <w:r w:rsidRPr="00C648AE">
        <w:rPr>
          <w:lang w:val="ru-RU"/>
        </w:rPr>
        <w:tab/>
      </w:r>
      <w:r w:rsidR="00A21142" w:rsidRPr="00C648AE">
        <w:rPr>
          <w:lang w:val="ru-RU"/>
        </w:rPr>
        <w:t>Либо</w:t>
      </w:r>
    </w:p>
    <w:p w14:paraId="25A63729" w14:textId="72BC7B4F" w:rsidR="00A21142" w:rsidRPr="00C648AE" w:rsidRDefault="00A21142" w:rsidP="006F29C3">
      <w:pPr>
        <w:pStyle w:val="enumlev3"/>
        <w:tabs>
          <w:tab w:val="clear" w:pos="1588"/>
          <w:tab w:val="clear" w:pos="1985"/>
        </w:tabs>
        <w:ind w:left="1701" w:hanging="510"/>
        <w:jc w:val="both"/>
        <w:rPr>
          <w:lang w:val="ru-RU"/>
        </w:rPr>
      </w:pPr>
      <w:r w:rsidRPr="00C648AE">
        <w:rPr>
          <w:lang w:val="ru-RU"/>
        </w:rPr>
        <w:t>ii</w:t>
      </w:r>
      <w:r w:rsidR="00BC079A" w:rsidRPr="00C648AE">
        <w:rPr>
          <w:lang w:val="ru-RU"/>
        </w:rPr>
        <w:t>)</w:t>
      </w:r>
      <w:r w:rsidRPr="00C648AE">
        <w:rPr>
          <w:lang w:val="ru-RU"/>
        </w:rPr>
        <w:tab/>
        <w:t>Если резервный план не реализован и Генеральный секретарь отменяет Конференцию в Катаре, Совету предлагается:</w:t>
      </w:r>
    </w:p>
    <w:p w14:paraId="749EDD7C" w14:textId="453226BE" w:rsidR="00A21142" w:rsidRPr="00C648AE" w:rsidRDefault="00A21142" w:rsidP="006F29C3">
      <w:pPr>
        <w:pStyle w:val="enumlev3"/>
        <w:tabs>
          <w:tab w:val="clear" w:pos="794"/>
          <w:tab w:val="clear" w:pos="1191"/>
          <w:tab w:val="clear" w:pos="1588"/>
          <w:tab w:val="clear" w:pos="1985"/>
        </w:tabs>
        <w:ind w:left="1701" w:firstLine="0"/>
        <w:jc w:val="both"/>
        <w:rPr>
          <w:lang w:val="ru-RU"/>
        </w:rPr>
      </w:pPr>
      <w:r w:rsidRPr="00C648AE">
        <w:rPr>
          <w:lang w:val="ru-RU"/>
        </w:rPr>
        <w:t>просить Председателя Совета созвать внеочередную сессию Совета для принятия решения о дальнейших действиях. Если на этой сессии будет принято решение о новых сроках и месте проведения, то для принятия этого решения потребуется поддержка большинства Государств – Членов МСЭ на основе консультаций.</w:t>
      </w:r>
    </w:p>
    <w:p w14:paraId="0DA3C3BA" w14:textId="1ABC03F6" w:rsidR="00A21142" w:rsidRPr="00C648AE" w:rsidRDefault="00E52486" w:rsidP="00E52486">
      <w:pPr>
        <w:pStyle w:val="Headingb"/>
        <w:rPr>
          <w:lang w:val="ru-RU"/>
        </w:rPr>
      </w:pPr>
      <w:r w:rsidRPr="00C648AE">
        <w:rPr>
          <w:lang w:val="ru-RU"/>
        </w:rPr>
        <w:t>B)</w:t>
      </w:r>
      <w:r w:rsidRPr="00C648AE">
        <w:rPr>
          <w:lang w:val="ru-RU"/>
        </w:rPr>
        <w:tab/>
      </w:r>
      <w:r w:rsidR="00A21142" w:rsidRPr="00C648AE">
        <w:rPr>
          <w:lang w:val="ru-RU"/>
        </w:rPr>
        <w:t>Если Совет примет решение не проводить ПК-26 в Дохе</w:t>
      </w:r>
      <w:bookmarkStart w:id="7" w:name="OpenAt"/>
      <w:bookmarkEnd w:id="7"/>
    </w:p>
    <w:p w14:paraId="5E987CC7" w14:textId="0DD39CB6" w:rsidR="00A21142" w:rsidRPr="00C648AE" w:rsidRDefault="00A21142" w:rsidP="006F29C3">
      <w:pPr>
        <w:jc w:val="both"/>
        <w:rPr>
          <w:lang w:val="ru-RU"/>
        </w:rPr>
      </w:pPr>
      <w:r w:rsidRPr="00C648AE">
        <w:rPr>
          <w:lang w:val="ru-RU"/>
        </w:rPr>
        <w:t>Совету предлагается принять решение о проведении Полномочной конференции МСЭ 2026</w:t>
      </w:r>
      <w:r w:rsidR="00E52486" w:rsidRPr="00C648AE">
        <w:rPr>
          <w:lang w:val="ru-RU"/>
        </w:rPr>
        <w:t> </w:t>
      </w:r>
      <w:r w:rsidRPr="00C648AE">
        <w:rPr>
          <w:lang w:val="ru-RU"/>
        </w:rPr>
        <w:t xml:space="preserve">года в Женеве с понедельника, 11 января, по пятницу, 29 января 2027 года. В таком случае Совету предлагается разрешить Генеральному секретарю использовать резервный счет для покрытия дополнительных расходов в размере до </w:t>
      </w:r>
      <w:r w:rsidRPr="00C648AE">
        <w:rPr>
          <w:b/>
          <w:bCs/>
          <w:lang w:val="ru-RU"/>
        </w:rPr>
        <w:t>1 510 000 швейцарских франков</w:t>
      </w:r>
      <w:r w:rsidRPr="00C648AE">
        <w:rPr>
          <w:lang w:val="ru-RU"/>
        </w:rPr>
        <w:t xml:space="preserve"> в случае отсутствия добровольных взносов или их недостатка для компенсации этой дополнительной суммы.</w:t>
      </w:r>
    </w:p>
    <w:p w14:paraId="1AF7BFB4" w14:textId="77777777" w:rsidR="00A21142" w:rsidRPr="00C648AE" w:rsidRDefault="00A21142" w:rsidP="006F29C3">
      <w:pPr>
        <w:jc w:val="both"/>
        <w:rPr>
          <w:lang w:val="ru-RU"/>
        </w:rPr>
      </w:pPr>
      <w:r w:rsidRPr="00C648AE">
        <w:rPr>
          <w:szCs w:val="24"/>
          <w:lang w:val="ru-RU"/>
        </w:rPr>
        <w:lastRenderedPageBreak/>
        <w:t>В соответствии с п. 12.4.а Финансового регламента и Финансовых правил бюджет ПК, утвержденный в рамках регулярного бюджета на 2026 год, может быть перенесен на 2027 год.</w:t>
      </w:r>
    </w:p>
    <w:p w14:paraId="2D8214F7" w14:textId="0A2FAED0" w:rsidR="00A21142" w:rsidRPr="00C648AE" w:rsidRDefault="00A21142" w:rsidP="006F29C3">
      <w:pPr>
        <w:jc w:val="both"/>
        <w:rPr>
          <w:lang w:val="ru-RU"/>
        </w:rPr>
      </w:pPr>
      <w:r w:rsidRPr="00C648AE">
        <w:rPr>
          <w:lang w:val="ru-RU"/>
        </w:rPr>
        <w:t>В случае принятия Советом вышеуказанного решения будут проведены двухнедельные консультации с Государствами – Членами МСЭ до 15 сентября, чтобы удостовериться, получило ли решение Совета об изменении сроков и места проведения ПК поддержку большинства Государств – Членов МСЭ.</w:t>
      </w:r>
    </w:p>
    <w:p w14:paraId="32778BCB" w14:textId="77777777" w:rsidR="00796BD3" w:rsidRPr="00C648AE" w:rsidRDefault="00C462C5" w:rsidP="00A21142">
      <w:pPr>
        <w:spacing w:before="720"/>
        <w:jc w:val="center"/>
        <w:rPr>
          <w:lang w:val="ru-RU"/>
        </w:rPr>
      </w:pPr>
      <w:r w:rsidRPr="00C648AE">
        <w:rPr>
          <w:lang w:val="ru-RU"/>
        </w:rPr>
        <w:t>______________</w:t>
      </w:r>
    </w:p>
    <w:sectPr w:rsidR="00796BD3" w:rsidRPr="00C648AE" w:rsidSect="00A21142">
      <w:footerReference w:type="default" r:id="rId34"/>
      <w:footerReference w:type="first" r:id="rId35"/>
      <w:pgSz w:w="11907" w:h="16834"/>
      <w:pgMar w:top="1418" w:right="1418" w:bottom="1418" w:left="1418" w:header="720" w:footer="720" w:gutter="0"/>
      <w:paperSrc w:first="286" w:other="28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103FC" w14:textId="77777777" w:rsidR="000E7688" w:rsidRDefault="000E7688">
      <w:r>
        <w:separator/>
      </w:r>
    </w:p>
  </w:endnote>
  <w:endnote w:type="continuationSeparator" w:id="0">
    <w:p w14:paraId="4F08BAB6" w14:textId="77777777" w:rsidR="000E7688" w:rsidRDefault="000E7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1094BD62" w14:textId="77777777" w:rsidTr="00E31DCE">
      <w:trPr>
        <w:jc w:val="center"/>
      </w:trPr>
      <w:tc>
        <w:tcPr>
          <w:tcW w:w="1803" w:type="dxa"/>
          <w:vAlign w:val="center"/>
        </w:tcPr>
        <w:p w14:paraId="04FBB836" w14:textId="3DD17879" w:rsidR="00672F8A" w:rsidRDefault="00672F8A" w:rsidP="00672F8A">
          <w:pPr>
            <w:pStyle w:val="Header"/>
            <w:jc w:val="left"/>
            <w:rPr>
              <w:noProof/>
            </w:rPr>
          </w:pPr>
        </w:p>
      </w:tc>
      <w:tc>
        <w:tcPr>
          <w:tcW w:w="8261" w:type="dxa"/>
        </w:tcPr>
        <w:p w14:paraId="47D6A56A" w14:textId="38D77C89" w:rsidR="00672F8A" w:rsidRPr="00E06FD5" w:rsidRDefault="00672F8A" w:rsidP="000B400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000B4003">
            <w:rPr>
              <w:bCs/>
            </w:rPr>
            <w:t>-EXT</w:t>
          </w:r>
          <w:r w:rsidRPr="00623AE3">
            <w:rPr>
              <w:bCs/>
            </w:rPr>
            <w:t>/</w:t>
          </w:r>
          <w:r w:rsidR="00A21142">
            <w:rPr>
              <w:bCs/>
              <w:lang w:val="ru-RU"/>
            </w:rPr>
            <w:t>2</w:t>
          </w:r>
          <w:r w:rsidRPr="00623AE3">
            <w:rPr>
              <w:bCs/>
            </w:rPr>
            <w:t>-</w:t>
          </w:r>
          <w:r w:rsidR="00165D06">
            <w:rPr>
              <w:bCs/>
            </w:rPr>
            <w:t>R</w:t>
          </w:r>
          <w:r>
            <w:rPr>
              <w:bCs/>
            </w:rPr>
            <w:tab/>
          </w:r>
          <w:r>
            <w:fldChar w:fldCharType="begin"/>
          </w:r>
          <w:r>
            <w:instrText>PAGE</w:instrText>
          </w:r>
          <w:r>
            <w:fldChar w:fldCharType="separate"/>
          </w:r>
          <w:r>
            <w:t>1</w:t>
          </w:r>
          <w:r>
            <w:rPr>
              <w:noProof/>
            </w:rPr>
            <w:fldChar w:fldCharType="end"/>
          </w:r>
        </w:p>
      </w:tc>
    </w:tr>
  </w:tbl>
  <w:p w14:paraId="35322554" w14:textId="77777777" w:rsidR="000E568E" w:rsidRPr="00672F8A" w:rsidRDefault="000E568E" w:rsidP="00672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087757" w:rsidRPr="00784011" w14:paraId="78E451C5" w14:textId="77777777" w:rsidTr="00FB11B4">
      <w:trPr>
        <w:jc w:val="center"/>
      </w:trPr>
      <w:tc>
        <w:tcPr>
          <w:tcW w:w="1803" w:type="dxa"/>
          <w:vAlign w:val="center"/>
        </w:tcPr>
        <w:p w14:paraId="15F098F0" w14:textId="77777777" w:rsidR="00087757" w:rsidRDefault="00087757" w:rsidP="00087757">
          <w:pPr>
            <w:pStyle w:val="Header"/>
            <w:jc w:val="left"/>
            <w:rPr>
              <w:noProof/>
            </w:rPr>
          </w:pPr>
          <w:hyperlink r:id="rId1" w:anchor="/ru" w:history="1">
            <w:r w:rsidRPr="00BE00DD">
              <w:rPr>
                <w:rStyle w:val="Hyperlink"/>
                <w:szCs w:val="14"/>
              </w:rPr>
              <w:t>council.itu.int/2026</w:t>
            </w:r>
          </w:hyperlink>
          <w:r>
            <w:rPr>
              <w:color w:val="0563C1"/>
              <w:szCs w:val="14"/>
            </w:rPr>
            <w:t xml:space="preserve"> </w:t>
          </w:r>
        </w:p>
      </w:tc>
      <w:tc>
        <w:tcPr>
          <w:tcW w:w="8261" w:type="dxa"/>
        </w:tcPr>
        <w:p w14:paraId="4A27EE0D" w14:textId="19648FD3" w:rsidR="00087757" w:rsidRPr="00E06FD5" w:rsidRDefault="00087757" w:rsidP="0008775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Pr>
              <w:bCs/>
              <w:lang w:val="ru-RU"/>
            </w:rPr>
            <w:t>2</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4DC83D9D" w14:textId="77777777" w:rsidR="00087757" w:rsidRPr="00A21142" w:rsidRDefault="00087757" w:rsidP="00672F8A">
    <w:pPr>
      <w:pStyle w:val="Footer"/>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3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899"/>
    </w:tblGrid>
    <w:tr w:rsidR="00A21142" w:rsidRPr="00784011" w14:paraId="0B4A5180" w14:textId="77777777" w:rsidTr="00FB11B4">
      <w:trPr>
        <w:jc w:val="right"/>
      </w:trPr>
      <w:tc>
        <w:tcPr>
          <w:tcW w:w="1134" w:type="dxa"/>
          <w:vAlign w:val="center"/>
        </w:tcPr>
        <w:p w14:paraId="443C874D" w14:textId="77777777" w:rsidR="00A21142" w:rsidRDefault="00A21142" w:rsidP="00A21142">
          <w:pPr>
            <w:pStyle w:val="Header"/>
            <w:jc w:val="left"/>
            <w:rPr>
              <w:noProof/>
            </w:rPr>
          </w:pPr>
        </w:p>
      </w:tc>
      <w:tc>
        <w:tcPr>
          <w:tcW w:w="12899" w:type="dxa"/>
        </w:tcPr>
        <w:p w14:paraId="611F5D47" w14:textId="77777777" w:rsidR="00A21142" w:rsidRPr="00E06FD5" w:rsidRDefault="00A21142" w:rsidP="00A21142">
          <w:pPr>
            <w:pStyle w:val="Header"/>
            <w:tabs>
              <w:tab w:val="left" w:pos="10946"/>
              <w:tab w:val="right" w:pos="12647"/>
            </w:tabs>
            <w:jc w:val="left"/>
            <w:rPr>
              <w:rFonts w:ascii="Arial" w:hAnsi="Arial" w:cs="Arial"/>
              <w:b/>
              <w:bCs/>
              <w:szCs w:val="18"/>
            </w:rPr>
          </w:pPr>
          <w:r>
            <w:rPr>
              <w:bCs/>
            </w:rPr>
            <w:tab/>
          </w:r>
          <w:r w:rsidRPr="00623AE3">
            <w:rPr>
              <w:bCs/>
            </w:rPr>
            <w:t>C</w:t>
          </w:r>
          <w:r>
            <w:rPr>
              <w:bCs/>
            </w:rPr>
            <w:t>26-EXT</w:t>
          </w:r>
          <w:r w:rsidRPr="00623AE3">
            <w:rPr>
              <w:bCs/>
            </w:rPr>
            <w:t>/</w:t>
          </w:r>
          <w:r>
            <w:rPr>
              <w:bCs/>
              <w:lang w:val="ru-RU"/>
            </w:rPr>
            <w:t>2</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444E444A" w14:textId="77777777" w:rsidR="00A21142" w:rsidRPr="00A21142" w:rsidRDefault="00A21142" w:rsidP="00672F8A">
    <w:pPr>
      <w:pStyle w:val="Footer"/>
      <w:rPr>
        <w:lang w:val="ru-R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3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899"/>
    </w:tblGrid>
    <w:tr w:rsidR="00087757" w:rsidRPr="00784011" w14:paraId="41E8A2CE" w14:textId="77777777" w:rsidTr="00A21142">
      <w:trPr>
        <w:jc w:val="right"/>
      </w:trPr>
      <w:tc>
        <w:tcPr>
          <w:tcW w:w="1134" w:type="dxa"/>
          <w:vAlign w:val="center"/>
        </w:tcPr>
        <w:p w14:paraId="07534B37" w14:textId="77777777" w:rsidR="00087757" w:rsidRDefault="00087757" w:rsidP="00A21142">
          <w:pPr>
            <w:pStyle w:val="Header"/>
            <w:jc w:val="left"/>
            <w:rPr>
              <w:noProof/>
            </w:rPr>
          </w:pPr>
        </w:p>
      </w:tc>
      <w:tc>
        <w:tcPr>
          <w:tcW w:w="12899" w:type="dxa"/>
        </w:tcPr>
        <w:p w14:paraId="217934BB" w14:textId="77777777" w:rsidR="00087757" w:rsidRPr="00E06FD5" w:rsidRDefault="00087757" w:rsidP="00A21142">
          <w:pPr>
            <w:pStyle w:val="Header"/>
            <w:tabs>
              <w:tab w:val="left" w:pos="10946"/>
              <w:tab w:val="right" w:pos="12647"/>
            </w:tabs>
            <w:jc w:val="left"/>
            <w:rPr>
              <w:rFonts w:ascii="Arial" w:hAnsi="Arial" w:cs="Arial"/>
              <w:b/>
              <w:bCs/>
              <w:szCs w:val="18"/>
            </w:rPr>
          </w:pPr>
          <w:r>
            <w:rPr>
              <w:bCs/>
            </w:rPr>
            <w:tab/>
          </w:r>
          <w:r w:rsidRPr="00623AE3">
            <w:rPr>
              <w:bCs/>
            </w:rPr>
            <w:t>C</w:t>
          </w:r>
          <w:r>
            <w:rPr>
              <w:bCs/>
            </w:rPr>
            <w:t>26-EXT</w:t>
          </w:r>
          <w:r w:rsidRPr="00623AE3">
            <w:rPr>
              <w:bCs/>
            </w:rPr>
            <w:t>/</w:t>
          </w:r>
          <w:r>
            <w:rPr>
              <w:bCs/>
              <w:lang w:val="ru-RU"/>
            </w:rPr>
            <w:t>2</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14BA8D82" w14:textId="77777777" w:rsidR="00087757" w:rsidRPr="00A21142" w:rsidRDefault="00087757" w:rsidP="00672F8A">
    <w:pPr>
      <w:pStyle w:val="Footer"/>
      <w:rPr>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087757" w:rsidRPr="00784011" w14:paraId="27DA54B2" w14:textId="77777777" w:rsidTr="00FB11B4">
      <w:trPr>
        <w:jc w:val="center"/>
      </w:trPr>
      <w:tc>
        <w:tcPr>
          <w:tcW w:w="1803" w:type="dxa"/>
          <w:vAlign w:val="center"/>
        </w:tcPr>
        <w:p w14:paraId="07E23C69" w14:textId="77777777" w:rsidR="00087757" w:rsidRDefault="00087757" w:rsidP="00087757">
          <w:pPr>
            <w:pStyle w:val="Header"/>
            <w:jc w:val="left"/>
            <w:rPr>
              <w:noProof/>
            </w:rPr>
          </w:pPr>
        </w:p>
      </w:tc>
      <w:tc>
        <w:tcPr>
          <w:tcW w:w="8261" w:type="dxa"/>
        </w:tcPr>
        <w:p w14:paraId="0D343B79" w14:textId="77777777" w:rsidR="00087757" w:rsidRPr="00E06FD5" w:rsidRDefault="00087757" w:rsidP="0008775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Pr>
              <w:bCs/>
              <w:lang w:val="ru-RU"/>
            </w:rPr>
            <w:t>2</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53751B71" w14:textId="77777777" w:rsidR="00087757" w:rsidRPr="00A21142" w:rsidRDefault="00087757" w:rsidP="00672F8A">
    <w:pPr>
      <w:pStyle w:val="Footer"/>
      <w:rPr>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087757" w:rsidRPr="00784011" w14:paraId="354735A8" w14:textId="77777777" w:rsidTr="00FB11B4">
      <w:trPr>
        <w:jc w:val="center"/>
      </w:trPr>
      <w:tc>
        <w:tcPr>
          <w:tcW w:w="1803" w:type="dxa"/>
          <w:vAlign w:val="center"/>
        </w:tcPr>
        <w:p w14:paraId="7AB75084" w14:textId="77777777" w:rsidR="00087757" w:rsidRDefault="00087757" w:rsidP="00087757">
          <w:pPr>
            <w:pStyle w:val="Header"/>
            <w:jc w:val="left"/>
            <w:rPr>
              <w:noProof/>
            </w:rPr>
          </w:pPr>
        </w:p>
      </w:tc>
      <w:tc>
        <w:tcPr>
          <w:tcW w:w="8261" w:type="dxa"/>
        </w:tcPr>
        <w:p w14:paraId="6598E2F1" w14:textId="77777777" w:rsidR="00087757" w:rsidRPr="00E06FD5" w:rsidRDefault="00087757" w:rsidP="0008775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Pr>
              <w:bCs/>
              <w:lang w:val="ru-RU"/>
            </w:rPr>
            <w:t>2</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7B4F1801" w14:textId="77777777" w:rsidR="00A21142" w:rsidRPr="00A21142" w:rsidRDefault="00A21142" w:rsidP="00672F8A">
    <w:pPr>
      <w:pStyle w:val="Foo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B2317" w14:textId="77777777" w:rsidR="000E7688" w:rsidRDefault="000E7688">
      <w:r>
        <w:t>____________________</w:t>
      </w:r>
    </w:p>
  </w:footnote>
  <w:footnote w:type="continuationSeparator" w:id="0">
    <w:p w14:paraId="35B39EB5" w14:textId="77777777" w:rsidR="000E7688" w:rsidRDefault="000E7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E6FD" w14:textId="024A3914" w:rsidR="0014229E" w:rsidRPr="000B4003" w:rsidRDefault="000B4003" w:rsidP="000B4003">
    <w:pPr>
      <w:pStyle w:val="Header"/>
      <w:jc w:val="left"/>
    </w:pPr>
    <w:r>
      <w:rPr>
        <w:noProof/>
      </w:rPr>
      <w:drawing>
        <wp:inline distT="0" distB="0" distL="0" distR="0" wp14:anchorId="3AD58939" wp14:editId="2CFE273A">
          <wp:extent cx="3107781" cy="936000"/>
          <wp:effectExtent l="0" t="0" r="0" b="0"/>
          <wp:docPr id="580362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62608" name="Picture 580362608"/>
                  <pic:cNvPicPr/>
                </pic:nvPicPr>
                <pic:blipFill>
                  <a:blip r:embed="rId1">
                    <a:extLst>
                      <a:ext uri="{28A0092B-C50C-407E-A947-70E740481C1C}">
                        <a14:useLocalDpi xmlns:a14="http://schemas.microsoft.com/office/drawing/2010/main" val="0"/>
                      </a:ext>
                    </a:extLst>
                  </a:blip>
                  <a:stretch>
                    <a:fillRect/>
                  </a:stretch>
                </pic:blipFill>
                <pic:spPr>
                  <a:xfrm>
                    <a:off x="0" y="0"/>
                    <a:ext cx="3107781" cy="936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C97" w14:textId="074F097F" w:rsidR="00A21142" w:rsidRPr="00A21142" w:rsidRDefault="00A21142" w:rsidP="00A21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AA8605"/>
    <w:multiLevelType w:val="hybridMultilevel"/>
    <w:tmpl w:val="FFFFFFFF"/>
    <w:lvl w:ilvl="0" w:tplc="C838CA9E">
      <w:start w:val="1"/>
      <w:numFmt w:val="bullet"/>
      <w:lvlText w:val=""/>
      <w:lvlJc w:val="left"/>
      <w:pPr>
        <w:ind w:left="1080" w:hanging="360"/>
      </w:pPr>
      <w:rPr>
        <w:rFonts w:ascii="Symbol" w:hAnsi="Symbol" w:hint="default"/>
      </w:rPr>
    </w:lvl>
    <w:lvl w:ilvl="1" w:tplc="8DA81074">
      <w:start w:val="1"/>
      <w:numFmt w:val="bullet"/>
      <w:lvlText w:val="o"/>
      <w:lvlJc w:val="left"/>
      <w:pPr>
        <w:ind w:left="1800" w:hanging="360"/>
      </w:pPr>
      <w:rPr>
        <w:rFonts w:ascii="Courier New" w:hAnsi="Courier New" w:hint="default"/>
      </w:rPr>
    </w:lvl>
    <w:lvl w:ilvl="2" w:tplc="8B06DD56">
      <w:start w:val="1"/>
      <w:numFmt w:val="bullet"/>
      <w:lvlText w:val=""/>
      <w:lvlJc w:val="left"/>
      <w:pPr>
        <w:ind w:left="2520" w:hanging="360"/>
      </w:pPr>
      <w:rPr>
        <w:rFonts w:ascii="Wingdings" w:hAnsi="Wingdings" w:hint="default"/>
      </w:rPr>
    </w:lvl>
    <w:lvl w:ilvl="3" w:tplc="D516258C">
      <w:start w:val="1"/>
      <w:numFmt w:val="bullet"/>
      <w:lvlText w:val=""/>
      <w:lvlJc w:val="left"/>
      <w:pPr>
        <w:ind w:left="3240" w:hanging="360"/>
      </w:pPr>
      <w:rPr>
        <w:rFonts w:ascii="Symbol" w:hAnsi="Symbol" w:hint="default"/>
      </w:rPr>
    </w:lvl>
    <w:lvl w:ilvl="4" w:tplc="D5BE53C6">
      <w:start w:val="1"/>
      <w:numFmt w:val="bullet"/>
      <w:lvlText w:val="o"/>
      <w:lvlJc w:val="left"/>
      <w:pPr>
        <w:ind w:left="3960" w:hanging="360"/>
      </w:pPr>
      <w:rPr>
        <w:rFonts w:ascii="Courier New" w:hAnsi="Courier New" w:hint="default"/>
      </w:rPr>
    </w:lvl>
    <w:lvl w:ilvl="5" w:tplc="34B0B29E">
      <w:start w:val="1"/>
      <w:numFmt w:val="bullet"/>
      <w:lvlText w:val=""/>
      <w:lvlJc w:val="left"/>
      <w:pPr>
        <w:ind w:left="4680" w:hanging="360"/>
      </w:pPr>
      <w:rPr>
        <w:rFonts w:ascii="Wingdings" w:hAnsi="Wingdings" w:hint="default"/>
      </w:rPr>
    </w:lvl>
    <w:lvl w:ilvl="6" w:tplc="FEE64294">
      <w:start w:val="1"/>
      <w:numFmt w:val="bullet"/>
      <w:lvlText w:val=""/>
      <w:lvlJc w:val="left"/>
      <w:pPr>
        <w:ind w:left="5400" w:hanging="360"/>
      </w:pPr>
      <w:rPr>
        <w:rFonts w:ascii="Symbol" w:hAnsi="Symbol" w:hint="default"/>
      </w:rPr>
    </w:lvl>
    <w:lvl w:ilvl="7" w:tplc="98961B66">
      <w:start w:val="1"/>
      <w:numFmt w:val="bullet"/>
      <w:lvlText w:val="o"/>
      <w:lvlJc w:val="left"/>
      <w:pPr>
        <w:ind w:left="6120" w:hanging="360"/>
      </w:pPr>
      <w:rPr>
        <w:rFonts w:ascii="Courier New" w:hAnsi="Courier New" w:hint="default"/>
      </w:rPr>
    </w:lvl>
    <w:lvl w:ilvl="8" w:tplc="6C020550">
      <w:start w:val="1"/>
      <w:numFmt w:val="bullet"/>
      <w:lvlText w:val=""/>
      <w:lvlJc w:val="left"/>
      <w:pPr>
        <w:ind w:left="6840" w:hanging="360"/>
      </w:pPr>
      <w:rPr>
        <w:rFonts w:ascii="Wingdings" w:hAnsi="Wingdings" w:hint="default"/>
      </w:rPr>
    </w:lvl>
  </w:abstractNum>
  <w:abstractNum w:abstractNumId="2" w15:restartNumberingAfterBreak="0">
    <w:nsid w:val="0ABEECB4"/>
    <w:multiLevelType w:val="hybridMultilevel"/>
    <w:tmpl w:val="02ACD1B4"/>
    <w:lvl w:ilvl="0" w:tplc="87F0863C">
      <w:start w:val="1"/>
      <w:numFmt w:val="bullet"/>
      <w:lvlText w:val=""/>
      <w:lvlJc w:val="left"/>
      <w:pPr>
        <w:ind w:left="927" w:hanging="360"/>
      </w:pPr>
      <w:rPr>
        <w:rFonts w:ascii="Symbol" w:hAnsi="Symbol" w:hint="default"/>
      </w:rPr>
    </w:lvl>
    <w:lvl w:ilvl="1" w:tplc="14F68442">
      <w:start w:val="1"/>
      <w:numFmt w:val="bullet"/>
      <w:lvlText w:val="o"/>
      <w:lvlJc w:val="left"/>
      <w:pPr>
        <w:ind w:left="1647" w:hanging="360"/>
      </w:pPr>
      <w:rPr>
        <w:rFonts w:ascii="Courier New" w:hAnsi="Courier New" w:hint="default"/>
      </w:rPr>
    </w:lvl>
    <w:lvl w:ilvl="2" w:tplc="5AC8245C">
      <w:start w:val="1"/>
      <w:numFmt w:val="bullet"/>
      <w:lvlText w:val=""/>
      <w:lvlJc w:val="left"/>
      <w:pPr>
        <w:ind w:left="2367" w:hanging="360"/>
      </w:pPr>
      <w:rPr>
        <w:rFonts w:ascii="Wingdings" w:hAnsi="Wingdings" w:hint="default"/>
      </w:rPr>
    </w:lvl>
    <w:lvl w:ilvl="3" w:tplc="3B6CFEBE">
      <w:start w:val="1"/>
      <w:numFmt w:val="bullet"/>
      <w:lvlText w:val=""/>
      <w:lvlJc w:val="left"/>
      <w:pPr>
        <w:ind w:left="3087" w:hanging="360"/>
      </w:pPr>
      <w:rPr>
        <w:rFonts w:ascii="Symbol" w:hAnsi="Symbol" w:hint="default"/>
      </w:rPr>
    </w:lvl>
    <w:lvl w:ilvl="4" w:tplc="41E688A8">
      <w:start w:val="1"/>
      <w:numFmt w:val="bullet"/>
      <w:lvlText w:val="o"/>
      <w:lvlJc w:val="left"/>
      <w:pPr>
        <w:ind w:left="3807" w:hanging="360"/>
      </w:pPr>
      <w:rPr>
        <w:rFonts w:ascii="Courier New" w:hAnsi="Courier New" w:hint="default"/>
      </w:rPr>
    </w:lvl>
    <w:lvl w:ilvl="5" w:tplc="FA1C9E8E">
      <w:start w:val="1"/>
      <w:numFmt w:val="bullet"/>
      <w:lvlText w:val=""/>
      <w:lvlJc w:val="left"/>
      <w:pPr>
        <w:ind w:left="4527" w:hanging="360"/>
      </w:pPr>
      <w:rPr>
        <w:rFonts w:ascii="Wingdings" w:hAnsi="Wingdings" w:hint="default"/>
      </w:rPr>
    </w:lvl>
    <w:lvl w:ilvl="6" w:tplc="22C2BB00">
      <w:start w:val="1"/>
      <w:numFmt w:val="bullet"/>
      <w:lvlText w:val=""/>
      <w:lvlJc w:val="left"/>
      <w:pPr>
        <w:ind w:left="5247" w:hanging="360"/>
      </w:pPr>
      <w:rPr>
        <w:rFonts w:ascii="Symbol" w:hAnsi="Symbol" w:hint="default"/>
      </w:rPr>
    </w:lvl>
    <w:lvl w:ilvl="7" w:tplc="A01615EC">
      <w:start w:val="1"/>
      <w:numFmt w:val="bullet"/>
      <w:lvlText w:val="o"/>
      <w:lvlJc w:val="left"/>
      <w:pPr>
        <w:ind w:left="5967" w:hanging="360"/>
      </w:pPr>
      <w:rPr>
        <w:rFonts w:ascii="Courier New" w:hAnsi="Courier New" w:hint="default"/>
      </w:rPr>
    </w:lvl>
    <w:lvl w:ilvl="8" w:tplc="65DACE06">
      <w:start w:val="1"/>
      <w:numFmt w:val="bullet"/>
      <w:lvlText w:val=""/>
      <w:lvlJc w:val="left"/>
      <w:pPr>
        <w:ind w:left="6687" w:hanging="360"/>
      </w:pPr>
      <w:rPr>
        <w:rFonts w:ascii="Wingdings" w:hAnsi="Wingdings" w:hint="default"/>
      </w:rPr>
    </w:lvl>
  </w:abstractNum>
  <w:abstractNum w:abstractNumId="3" w15:restartNumberingAfterBreak="0">
    <w:nsid w:val="1CE41E08"/>
    <w:multiLevelType w:val="hybridMultilevel"/>
    <w:tmpl w:val="C818F7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870EA9"/>
    <w:multiLevelType w:val="hybridMultilevel"/>
    <w:tmpl w:val="A3766510"/>
    <w:lvl w:ilvl="0" w:tplc="16F632F0">
      <w:start w:val="3"/>
      <w:numFmt w:val="bullet"/>
      <w:lvlText w:val="-"/>
      <w:lvlJc w:val="left"/>
      <w:pPr>
        <w:ind w:left="1647" w:hanging="360"/>
      </w:pPr>
      <w:rPr>
        <w:rFonts w:ascii="Calibri" w:eastAsia="Times New Roman" w:hAnsi="Calibri" w:cs="Calibri"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5" w15:restartNumberingAfterBreak="0">
    <w:nsid w:val="43BC3BBE"/>
    <w:multiLevelType w:val="multilevel"/>
    <w:tmpl w:val="A3EE5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9054FC"/>
    <w:multiLevelType w:val="hybridMultilevel"/>
    <w:tmpl w:val="FFFFFFFF"/>
    <w:lvl w:ilvl="0" w:tplc="F8D252A0">
      <w:start w:val="1"/>
      <w:numFmt w:val="bullet"/>
      <w:lvlText w:val=""/>
      <w:lvlJc w:val="left"/>
      <w:pPr>
        <w:ind w:left="360" w:hanging="360"/>
      </w:pPr>
      <w:rPr>
        <w:rFonts w:ascii="Symbol" w:hAnsi="Symbol" w:hint="default"/>
      </w:rPr>
    </w:lvl>
    <w:lvl w:ilvl="1" w:tplc="35124A20">
      <w:start w:val="1"/>
      <w:numFmt w:val="bullet"/>
      <w:lvlText w:val="o"/>
      <w:lvlJc w:val="left"/>
      <w:pPr>
        <w:ind w:left="1080" w:hanging="360"/>
      </w:pPr>
      <w:rPr>
        <w:rFonts w:ascii="Courier New" w:hAnsi="Courier New" w:hint="default"/>
      </w:rPr>
    </w:lvl>
    <w:lvl w:ilvl="2" w:tplc="2B7C7858">
      <w:start w:val="1"/>
      <w:numFmt w:val="bullet"/>
      <w:lvlText w:val=""/>
      <w:lvlJc w:val="left"/>
      <w:pPr>
        <w:ind w:left="1800" w:hanging="360"/>
      </w:pPr>
      <w:rPr>
        <w:rFonts w:ascii="Wingdings" w:hAnsi="Wingdings" w:hint="default"/>
      </w:rPr>
    </w:lvl>
    <w:lvl w:ilvl="3" w:tplc="4CD263EC">
      <w:start w:val="1"/>
      <w:numFmt w:val="bullet"/>
      <w:lvlText w:val=""/>
      <w:lvlJc w:val="left"/>
      <w:pPr>
        <w:ind w:left="2520" w:hanging="360"/>
      </w:pPr>
      <w:rPr>
        <w:rFonts w:ascii="Symbol" w:hAnsi="Symbol" w:hint="default"/>
      </w:rPr>
    </w:lvl>
    <w:lvl w:ilvl="4" w:tplc="C4CE9FB4">
      <w:start w:val="1"/>
      <w:numFmt w:val="bullet"/>
      <w:lvlText w:val="o"/>
      <w:lvlJc w:val="left"/>
      <w:pPr>
        <w:ind w:left="3240" w:hanging="360"/>
      </w:pPr>
      <w:rPr>
        <w:rFonts w:ascii="Courier New" w:hAnsi="Courier New" w:hint="default"/>
      </w:rPr>
    </w:lvl>
    <w:lvl w:ilvl="5" w:tplc="545CB406">
      <w:start w:val="1"/>
      <w:numFmt w:val="bullet"/>
      <w:lvlText w:val=""/>
      <w:lvlJc w:val="left"/>
      <w:pPr>
        <w:ind w:left="3960" w:hanging="360"/>
      </w:pPr>
      <w:rPr>
        <w:rFonts w:ascii="Wingdings" w:hAnsi="Wingdings" w:hint="default"/>
      </w:rPr>
    </w:lvl>
    <w:lvl w:ilvl="6" w:tplc="DE840E9E">
      <w:start w:val="1"/>
      <w:numFmt w:val="bullet"/>
      <w:lvlText w:val=""/>
      <w:lvlJc w:val="left"/>
      <w:pPr>
        <w:ind w:left="4680" w:hanging="360"/>
      </w:pPr>
      <w:rPr>
        <w:rFonts w:ascii="Symbol" w:hAnsi="Symbol" w:hint="default"/>
      </w:rPr>
    </w:lvl>
    <w:lvl w:ilvl="7" w:tplc="0D76AE54">
      <w:start w:val="1"/>
      <w:numFmt w:val="bullet"/>
      <w:lvlText w:val="o"/>
      <w:lvlJc w:val="left"/>
      <w:pPr>
        <w:ind w:left="5400" w:hanging="360"/>
      </w:pPr>
      <w:rPr>
        <w:rFonts w:ascii="Courier New" w:hAnsi="Courier New" w:hint="default"/>
      </w:rPr>
    </w:lvl>
    <w:lvl w:ilvl="8" w:tplc="420A025A">
      <w:start w:val="1"/>
      <w:numFmt w:val="bullet"/>
      <w:lvlText w:val=""/>
      <w:lvlJc w:val="left"/>
      <w:pPr>
        <w:ind w:left="6120" w:hanging="360"/>
      </w:pPr>
      <w:rPr>
        <w:rFonts w:ascii="Wingdings" w:hAnsi="Wingdings" w:hint="default"/>
      </w:rPr>
    </w:lvl>
  </w:abstractNum>
  <w:abstractNum w:abstractNumId="7" w15:restartNumberingAfterBreak="0">
    <w:nsid w:val="4E833684"/>
    <w:multiLevelType w:val="hybridMultilevel"/>
    <w:tmpl w:val="276A9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A3B42C3"/>
    <w:multiLevelType w:val="hybridMultilevel"/>
    <w:tmpl w:val="CF7449E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0810070"/>
    <w:multiLevelType w:val="hybridMultilevel"/>
    <w:tmpl w:val="EBB28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17E2D6"/>
    <w:multiLevelType w:val="hybridMultilevel"/>
    <w:tmpl w:val="C5689BBE"/>
    <w:lvl w:ilvl="0" w:tplc="4FA4D67E">
      <w:start w:val="1"/>
      <w:numFmt w:val="bullet"/>
      <w:lvlText w:val="-"/>
      <w:lvlJc w:val="left"/>
      <w:pPr>
        <w:ind w:left="720" w:hanging="360"/>
      </w:pPr>
      <w:rPr>
        <w:rFonts w:ascii="Aptos" w:hAnsi="Aptos" w:hint="default"/>
      </w:rPr>
    </w:lvl>
    <w:lvl w:ilvl="1" w:tplc="1D662B94">
      <w:start w:val="1"/>
      <w:numFmt w:val="bullet"/>
      <w:lvlText w:val="o"/>
      <w:lvlJc w:val="left"/>
      <w:pPr>
        <w:ind w:left="1440" w:hanging="360"/>
      </w:pPr>
      <w:rPr>
        <w:rFonts w:ascii="Courier New" w:hAnsi="Courier New" w:hint="default"/>
      </w:rPr>
    </w:lvl>
    <w:lvl w:ilvl="2" w:tplc="25BCE01A">
      <w:start w:val="1"/>
      <w:numFmt w:val="bullet"/>
      <w:lvlText w:val=""/>
      <w:lvlJc w:val="left"/>
      <w:pPr>
        <w:ind w:left="2160" w:hanging="360"/>
      </w:pPr>
      <w:rPr>
        <w:rFonts w:ascii="Wingdings" w:hAnsi="Wingdings" w:hint="default"/>
      </w:rPr>
    </w:lvl>
    <w:lvl w:ilvl="3" w:tplc="08505300">
      <w:start w:val="1"/>
      <w:numFmt w:val="bullet"/>
      <w:lvlText w:val=""/>
      <w:lvlJc w:val="left"/>
      <w:pPr>
        <w:ind w:left="2880" w:hanging="360"/>
      </w:pPr>
      <w:rPr>
        <w:rFonts w:ascii="Symbol" w:hAnsi="Symbol" w:hint="default"/>
      </w:rPr>
    </w:lvl>
    <w:lvl w:ilvl="4" w:tplc="967EECCE">
      <w:start w:val="1"/>
      <w:numFmt w:val="bullet"/>
      <w:lvlText w:val="o"/>
      <w:lvlJc w:val="left"/>
      <w:pPr>
        <w:ind w:left="3600" w:hanging="360"/>
      </w:pPr>
      <w:rPr>
        <w:rFonts w:ascii="Courier New" w:hAnsi="Courier New" w:hint="default"/>
      </w:rPr>
    </w:lvl>
    <w:lvl w:ilvl="5" w:tplc="4D44A614">
      <w:start w:val="1"/>
      <w:numFmt w:val="bullet"/>
      <w:lvlText w:val=""/>
      <w:lvlJc w:val="left"/>
      <w:pPr>
        <w:ind w:left="4320" w:hanging="360"/>
      </w:pPr>
      <w:rPr>
        <w:rFonts w:ascii="Wingdings" w:hAnsi="Wingdings" w:hint="default"/>
      </w:rPr>
    </w:lvl>
    <w:lvl w:ilvl="6" w:tplc="F01AD89C">
      <w:start w:val="1"/>
      <w:numFmt w:val="bullet"/>
      <w:lvlText w:val=""/>
      <w:lvlJc w:val="left"/>
      <w:pPr>
        <w:ind w:left="5040" w:hanging="360"/>
      </w:pPr>
      <w:rPr>
        <w:rFonts w:ascii="Symbol" w:hAnsi="Symbol" w:hint="default"/>
      </w:rPr>
    </w:lvl>
    <w:lvl w:ilvl="7" w:tplc="8E40AA3C">
      <w:start w:val="1"/>
      <w:numFmt w:val="bullet"/>
      <w:lvlText w:val="o"/>
      <w:lvlJc w:val="left"/>
      <w:pPr>
        <w:ind w:left="5760" w:hanging="360"/>
      </w:pPr>
      <w:rPr>
        <w:rFonts w:ascii="Courier New" w:hAnsi="Courier New" w:hint="default"/>
      </w:rPr>
    </w:lvl>
    <w:lvl w:ilvl="8" w:tplc="52304AF2">
      <w:start w:val="1"/>
      <w:numFmt w:val="bullet"/>
      <w:lvlText w:val=""/>
      <w:lvlJc w:val="left"/>
      <w:pPr>
        <w:ind w:left="6480" w:hanging="360"/>
      </w:pPr>
      <w:rPr>
        <w:rFonts w:ascii="Wingdings" w:hAnsi="Wingdings" w:hint="default"/>
      </w:rPr>
    </w:lvl>
  </w:abstractNum>
  <w:abstractNum w:abstractNumId="11" w15:restartNumberingAfterBreak="0">
    <w:nsid w:val="66A64222"/>
    <w:multiLevelType w:val="hybridMultilevel"/>
    <w:tmpl w:val="2F5C4AC8"/>
    <w:lvl w:ilvl="0" w:tplc="12C2D98C">
      <w:start w:val="1"/>
      <w:numFmt w:val="bullet"/>
      <w:lvlText w:val="-"/>
      <w:lvlJc w:val="left"/>
      <w:pPr>
        <w:ind w:left="720" w:hanging="360"/>
      </w:pPr>
      <w:rPr>
        <w:rFonts w:ascii="Aptos" w:hAnsi="Aptos" w:hint="default"/>
      </w:rPr>
    </w:lvl>
    <w:lvl w:ilvl="1" w:tplc="645222B4">
      <w:start w:val="1"/>
      <w:numFmt w:val="bullet"/>
      <w:lvlText w:val="o"/>
      <w:lvlJc w:val="left"/>
      <w:pPr>
        <w:ind w:left="1440" w:hanging="360"/>
      </w:pPr>
      <w:rPr>
        <w:rFonts w:ascii="Courier New" w:hAnsi="Courier New" w:hint="default"/>
      </w:rPr>
    </w:lvl>
    <w:lvl w:ilvl="2" w:tplc="B148CA10">
      <w:start w:val="1"/>
      <w:numFmt w:val="bullet"/>
      <w:lvlText w:val=""/>
      <w:lvlJc w:val="left"/>
      <w:pPr>
        <w:ind w:left="2160" w:hanging="360"/>
      </w:pPr>
      <w:rPr>
        <w:rFonts w:ascii="Wingdings" w:hAnsi="Wingdings" w:hint="default"/>
      </w:rPr>
    </w:lvl>
    <w:lvl w:ilvl="3" w:tplc="7F42AAA0">
      <w:start w:val="1"/>
      <w:numFmt w:val="bullet"/>
      <w:lvlText w:val=""/>
      <w:lvlJc w:val="left"/>
      <w:pPr>
        <w:ind w:left="2880" w:hanging="360"/>
      </w:pPr>
      <w:rPr>
        <w:rFonts w:ascii="Symbol" w:hAnsi="Symbol" w:hint="default"/>
      </w:rPr>
    </w:lvl>
    <w:lvl w:ilvl="4" w:tplc="278C9608">
      <w:start w:val="1"/>
      <w:numFmt w:val="bullet"/>
      <w:lvlText w:val="o"/>
      <w:lvlJc w:val="left"/>
      <w:pPr>
        <w:ind w:left="3600" w:hanging="360"/>
      </w:pPr>
      <w:rPr>
        <w:rFonts w:ascii="Courier New" w:hAnsi="Courier New" w:hint="default"/>
      </w:rPr>
    </w:lvl>
    <w:lvl w:ilvl="5" w:tplc="47EE00AA">
      <w:start w:val="1"/>
      <w:numFmt w:val="bullet"/>
      <w:lvlText w:val=""/>
      <w:lvlJc w:val="left"/>
      <w:pPr>
        <w:ind w:left="4320" w:hanging="360"/>
      </w:pPr>
      <w:rPr>
        <w:rFonts w:ascii="Wingdings" w:hAnsi="Wingdings" w:hint="default"/>
      </w:rPr>
    </w:lvl>
    <w:lvl w:ilvl="6" w:tplc="DFD8E58A">
      <w:start w:val="1"/>
      <w:numFmt w:val="bullet"/>
      <w:lvlText w:val=""/>
      <w:lvlJc w:val="left"/>
      <w:pPr>
        <w:ind w:left="5040" w:hanging="360"/>
      </w:pPr>
      <w:rPr>
        <w:rFonts w:ascii="Symbol" w:hAnsi="Symbol" w:hint="default"/>
      </w:rPr>
    </w:lvl>
    <w:lvl w:ilvl="7" w:tplc="6F0A3FA6">
      <w:start w:val="1"/>
      <w:numFmt w:val="bullet"/>
      <w:lvlText w:val="o"/>
      <w:lvlJc w:val="left"/>
      <w:pPr>
        <w:ind w:left="5760" w:hanging="360"/>
      </w:pPr>
      <w:rPr>
        <w:rFonts w:ascii="Courier New" w:hAnsi="Courier New" w:hint="default"/>
      </w:rPr>
    </w:lvl>
    <w:lvl w:ilvl="8" w:tplc="4AD8D734">
      <w:start w:val="1"/>
      <w:numFmt w:val="bullet"/>
      <w:lvlText w:val=""/>
      <w:lvlJc w:val="left"/>
      <w:pPr>
        <w:ind w:left="6480" w:hanging="360"/>
      </w:pPr>
      <w:rPr>
        <w:rFonts w:ascii="Wingdings" w:hAnsi="Wingdings" w:hint="default"/>
      </w:rPr>
    </w:lvl>
  </w:abstractNum>
  <w:abstractNum w:abstractNumId="12" w15:restartNumberingAfterBreak="0">
    <w:nsid w:val="70275BAD"/>
    <w:multiLevelType w:val="hybridMultilevel"/>
    <w:tmpl w:val="1AEC1CE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71AA5630"/>
    <w:multiLevelType w:val="hybridMultilevel"/>
    <w:tmpl w:val="930E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4693786">
    <w:abstractNumId w:val="0"/>
  </w:num>
  <w:num w:numId="2" w16cid:durableId="328406870">
    <w:abstractNumId w:val="8"/>
  </w:num>
  <w:num w:numId="3" w16cid:durableId="1067075684">
    <w:abstractNumId w:val="13"/>
  </w:num>
  <w:num w:numId="4" w16cid:durableId="1982928826">
    <w:abstractNumId w:val="2"/>
  </w:num>
  <w:num w:numId="5" w16cid:durableId="1039743278">
    <w:abstractNumId w:val="7"/>
  </w:num>
  <w:num w:numId="6" w16cid:durableId="2136023216">
    <w:abstractNumId w:val="4"/>
  </w:num>
  <w:num w:numId="7" w16cid:durableId="684864352">
    <w:abstractNumId w:val="1"/>
  </w:num>
  <w:num w:numId="8" w16cid:durableId="367529493">
    <w:abstractNumId w:val="6"/>
  </w:num>
  <w:num w:numId="9" w16cid:durableId="985356572">
    <w:abstractNumId w:val="5"/>
  </w:num>
  <w:num w:numId="10" w16cid:durableId="1404179163">
    <w:abstractNumId w:val="12"/>
  </w:num>
  <w:num w:numId="11" w16cid:durableId="1294753743">
    <w:abstractNumId w:val="9"/>
  </w:num>
  <w:num w:numId="12" w16cid:durableId="1757896105">
    <w:abstractNumId w:val="11"/>
  </w:num>
  <w:num w:numId="13" w16cid:durableId="1561746224">
    <w:abstractNumId w:val="10"/>
  </w:num>
  <w:num w:numId="14" w16cid:durableId="552541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93"/>
    <w:rsid w:val="00005BE0"/>
    <w:rsid w:val="0001696F"/>
    <w:rsid w:val="0002183E"/>
    <w:rsid w:val="0003628B"/>
    <w:rsid w:val="000569B4"/>
    <w:rsid w:val="0006007D"/>
    <w:rsid w:val="00080E82"/>
    <w:rsid w:val="00087757"/>
    <w:rsid w:val="000934DD"/>
    <w:rsid w:val="000A10CA"/>
    <w:rsid w:val="000B2DE7"/>
    <w:rsid w:val="000B4003"/>
    <w:rsid w:val="000B4E93"/>
    <w:rsid w:val="000E568E"/>
    <w:rsid w:val="000E7688"/>
    <w:rsid w:val="0014229E"/>
    <w:rsid w:val="0014734F"/>
    <w:rsid w:val="00156890"/>
    <w:rsid w:val="0015710D"/>
    <w:rsid w:val="00163A32"/>
    <w:rsid w:val="00165D06"/>
    <w:rsid w:val="00192B41"/>
    <w:rsid w:val="001B7B09"/>
    <w:rsid w:val="001E6719"/>
    <w:rsid w:val="001E7F50"/>
    <w:rsid w:val="00225368"/>
    <w:rsid w:val="00227FF0"/>
    <w:rsid w:val="00244C39"/>
    <w:rsid w:val="00276F05"/>
    <w:rsid w:val="00277DEA"/>
    <w:rsid w:val="00291EB6"/>
    <w:rsid w:val="002926F6"/>
    <w:rsid w:val="002C3F32"/>
    <w:rsid w:val="002D2F57"/>
    <w:rsid w:val="002D48C5"/>
    <w:rsid w:val="0033025A"/>
    <w:rsid w:val="00345D2A"/>
    <w:rsid w:val="00381936"/>
    <w:rsid w:val="003935CB"/>
    <w:rsid w:val="003F099E"/>
    <w:rsid w:val="003F235E"/>
    <w:rsid w:val="00401FD7"/>
    <w:rsid w:val="004023E0"/>
    <w:rsid w:val="00403DD8"/>
    <w:rsid w:val="004070A0"/>
    <w:rsid w:val="00425CA7"/>
    <w:rsid w:val="00442515"/>
    <w:rsid w:val="0045686C"/>
    <w:rsid w:val="00465C35"/>
    <w:rsid w:val="004918C4"/>
    <w:rsid w:val="00497703"/>
    <w:rsid w:val="004A0374"/>
    <w:rsid w:val="004A45B5"/>
    <w:rsid w:val="004D0129"/>
    <w:rsid w:val="00515795"/>
    <w:rsid w:val="005A64D5"/>
    <w:rsid w:val="005B3DEC"/>
    <w:rsid w:val="005D6927"/>
    <w:rsid w:val="00601994"/>
    <w:rsid w:val="00660449"/>
    <w:rsid w:val="00672F8A"/>
    <w:rsid w:val="006E2D42"/>
    <w:rsid w:val="006F29C3"/>
    <w:rsid w:val="00703676"/>
    <w:rsid w:val="00707304"/>
    <w:rsid w:val="00732269"/>
    <w:rsid w:val="00762555"/>
    <w:rsid w:val="0077110E"/>
    <w:rsid w:val="00784980"/>
    <w:rsid w:val="00785ABD"/>
    <w:rsid w:val="00796BD3"/>
    <w:rsid w:val="007A2DD4"/>
    <w:rsid w:val="007D38B5"/>
    <w:rsid w:val="007E5FC4"/>
    <w:rsid w:val="007E7EA0"/>
    <w:rsid w:val="00807255"/>
    <w:rsid w:val="0081023E"/>
    <w:rsid w:val="008173AA"/>
    <w:rsid w:val="00840A14"/>
    <w:rsid w:val="0084546D"/>
    <w:rsid w:val="008B62B4"/>
    <w:rsid w:val="008D2D7B"/>
    <w:rsid w:val="008E0737"/>
    <w:rsid w:val="008F7958"/>
    <w:rsid w:val="008F7C2C"/>
    <w:rsid w:val="009134F9"/>
    <w:rsid w:val="00940E96"/>
    <w:rsid w:val="00950A82"/>
    <w:rsid w:val="009A63F4"/>
    <w:rsid w:val="009A76A8"/>
    <w:rsid w:val="009B0BAE"/>
    <w:rsid w:val="009C1C89"/>
    <w:rsid w:val="009F3448"/>
    <w:rsid w:val="00A01CF9"/>
    <w:rsid w:val="00A01F4F"/>
    <w:rsid w:val="00A109AF"/>
    <w:rsid w:val="00A20B63"/>
    <w:rsid w:val="00A21142"/>
    <w:rsid w:val="00A3481C"/>
    <w:rsid w:val="00A405F9"/>
    <w:rsid w:val="00A71773"/>
    <w:rsid w:val="00A74304"/>
    <w:rsid w:val="00A83048"/>
    <w:rsid w:val="00AE2C85"/>
    <w:rsid w:val="00B00650"/>
    <w:rsid w:val="00B0107F"/>
    <w:rsid w:val="00B04751"/>
    <w:rsid w:val="00B12A37"/>
    <w:rsid w:val="00B41837"/>
    <w:rsid w:val="00B63EF2"/>
    <w:rsid w:val="00BA7D89"/>
    <w:rsid w:val="00BC079A"/>
    <w:rsid w:val="00BC0D39"/>
    <w:rsid w:val="00BC7BC0"/>
    <w:rsid w:val="00BD57B7"/>
    <w:rsid w:val="00BE00DD"/>
    <w:rsid w:val="00BE63E2"/>
    <w:rsid w:val="00C45CDE"/>
    <w:rsid w:val="00C462C5"/>
    <w:rsid w:val="00C648AE"/>
    <w:rsid w:val="00CB6714"/>
    <w:rsid w:val="00CD2009"/>
    <w:rsid w:val="00CF629C"/>
    <w:rsid w:val="00D17718"/>
    <w:rsid w:val="00D32D08"/>
    <w:rsid w:val="00D631AA"/>
    <w:rsid w:val="00D92EEA"/>
    <w:rsid w:val="00DA59C4"/>
    <w:rsid w:val="00DA5D4E"/>
    <w:rsid w:val="00DA770A"/>
    <w:rsid w:val="00E05752"/>
    <w:rsid w:val="00E176BA"/>
    <w:rsid w:val="00E423EC"/>
    <w:rsid w:val="00E52486"/>
    <w:rsid w:val="00E55121"/>
    <w:rsid w:val="00EB4FCB"/>
    <w:rsid w:val="00EC6BC5"/>
    <w:rsid w:val="00F348D0"/>
    <w:rsid w:val="00F35898"/>
    <w:rsid w:val="00F41E33"/>
    <w:rsid w:val="00F4555C"/>
    <w:rsid w:val="00F5225B"/>
    <w:rsid w:val="00FE57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B3EF3"/>
  <w15:docId w15:val="{EA1748FE-0929-4BD0-BCC4-0A800305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142"/>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qFormat/>
    <w:rsid w:val="00087757"/>
    <w:pPr>
      <w:keepNext/>
      <w:keepLines/>
      <w:spacing w:before="360"/>
      <w:ind w:left="794" w:hanging="794"/>
      <w:outlineLvl w:val="0"/>
    </w:pPr>
    <w:rPr>
      <w:b/>
      <w:sz w:val="26"/>
    </w:rPr>
  </w:style>
  <w:style w:type="paragraph" w:styleId="Heading2">
    <w:name w:val="heading 2"/>
    <w:basedOn w:val="Heading1"/>
    <w:next w:val="Normal"/>
    <w:qFormat/>
    <w:rsid w:val="00227FF0"/>
    <w:pPr>
      <w:spacing w:before="320"/>
      <w:outlineLvl w:val="1"/>
    </w:pPr>
    <w:rPr>
      <w:sz w:val="22"/>
    </w:rPr>
  </w:style>
  <w:style w:type="paragraph" w:styleId="Heading3">
    <w:name w:val="heading 3"/>
    <w:basedOn w:val="Heading1"/>
    <w:next w:val="Normal"/>
    <w:qFormat/>
    <w:rsid w:val="00762555"/>
    <w:pPr>
      <w:spacing w:before="200"/>
      <w:ind w:left="0" w:firstLine="0"/>
      <w:outlineLvl w:val="2"/>
    </w:pPr>
    <w:rPr>
      <w:rFonts w:asciiTheme="minorHAnsi" w:hAnsiTheme="minorHAnsi"/>
      <w:sz w:val="22"/>
    </w:rPr>
  </w:style>
  <w:style w:type="paragraph" w:styleId="Heading4">
    <w:name w:val="heading 4"/>
    <w:basedOn w:val="Heading3"/>
    <w:next w:val="Normal"/>
    <w:qFormat/>
    <w:rsid w:val="00227FF0"/>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227FF0"/>
    <w:pPr>
      <w:outlineLvl w:val="4"/>
    </w:pPr>
  </w:style>
  <w:style w:type="paragraph" w:styleId="Heading6">
    <w:name w:val="heading 6"/>
    <w:basedOn w:val="Heading4"/>
    <w:next w:val="Normal"/>
    <w:qFormat/>
    <w:rsid w:val="00227FF0"/>
    <w:pPr>
      <w:outlineLvl w:val="5"/>
    </w:pPr>
  </w:style>
  <w:style w:type="paragraph" w:styleId="Heading7">
    <w:name w:val="heading 7"/>
    <w:basedOn w:val="Heading6"/>
    <w:next w:val="Normal"/>
    <w:qFormat/>
    <w:rsid w:val="00227FF0"/>
    <w:pPr>
      <w:outlineLvl w:val="6"/>
    </w:pPr>
  </w:style>
  <w:style w:type="paragraph" w:styleId="Heading8">
    <w:name w:val="heading 8"/>
    <w:basedOn w:val="Heading6"/>
    <w:next w:val="Normal"/>
    <w:qFormat/>
    <w:rsid w:val="00227FF0"/>
    <w:pPr>
      <w:outlineLvl w:val="7"/>
    </w:pPr>
  </w:style>
  <w:style w:type="paragraph" w:styleId="Heading9">
    <w:name w:val="heading 9"/>
    <w:basedOn w:val="Heading6"/>
    <w:next w:val="Normal"/>
    <w:qFormat/>
    <w:rsid w:val="00227F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A405F9"/>
  </w:style>
  <w:style w:type="paragraph" w:styleId="TOC4">
    <w:name w:val="toc 4"/>
    <w:basedOn w:val="TOC1"/>
    <w:next w:val="Normal"/>
    <w:rsid w:val="00A405F9"/>
  </w:style>
  <w:style w:type="paragraph" w:styleId="TOC3">
    <w:name w:val="toc 3"/>
    <w:basedOn w:val="TOC1"/>
    <w:next w:val="Normal"/>
    <w:rsid w:val="00A405F9"/>
  </w:style>
  <w:style w:type="paragraph" w:styleId="TOC2">
    <w:name w:val="toc 2"/>
    <w:basedOn w:val="TOC1"/>
    <w:next w:val="Normal"/>
    <w:rsid w:val="00A405F9"/>
    <w:pPr>
      <w:spacing w:before="160"/>
    </w:pPr>
  </w:style>
  <w:style w:type="paragraph" w:styleId="TOC1">
    <w:name w:val="toc 1"/>
    <w:basedOn w:val="Normal"/>
    <w:rsid w:val="00A405F9"/>
    <w:pPr>
      <w:tabs>
        <w:tab w:val="clear" w:pos="794"/>
        <w:tab w:val="clear" w:pos="1191"/>
        <w:tab w:val="clear" w:pos="1588"/>
        <w:tab w:val="clear" w:pos="1985"/>
        <w:tab w:val="left" w:pos="964"/>
        <w:tab w:val="left" w:leader="dot" w:pos="7938"/>
        <w:tab w:val="right" w:pos="9072"/>
      </w:tabs>
      <w:spacing w:before="200"/>
      <w:ind w:left="964" w:hanging="964"/>
    </w:pPr>
    <w:rPr>
      <w:sz w:val="24"/>
      <w:lang w:val="fr-FR"/>
    </w:rPr>
  </w:style>
  <w:style w:type="paragraph" w:styleId="TOC7">
    <w:name w:val="toc 7"/>
    <w:basedOn w:val="TOC6"/>
    <w:next w:val="Normal"/>
    <w:rsid w:val="00A405F9"/>
  </w:style>
  <w:style w:type="paragraph" w:styleId="TOC6">
    <w:name w:val="toc 6"/>
    <w:basedOn w:val="TOC5"/>
    <w:next w:val="Normal"/>
    <w:rsid w:val="00A405F9"/>
  </w:style>
  <w:style w:type="paragraph" w:styleId="TOC5">
    <w:name w:val="toc 5"/>
    <w:basedOn w:val="TOC4"/>
    <w:next w:val="Normal"/>
    <w:rsid w:val="00A405F9"/>
    <w:rPr>
      <w:lang w:val="fr-CH"/>
    </w:rPr>
  </w:style>
  <w:style w:type="paragraph" w:styleId="Index7">
    <w:name w:val="index 7"/>
    <w:basedOn w:val="Normal"/>
    <w:next w:val="Normal"/>
    <w:rsid w:val="00227FF0"/>
    <w:pPr>
      <w:ind w:left="1698"/>
    </w:pPr>
  </w:style>
  <w:style w:type="paragraph" w:styleId="Index6">
    <w:name w:val="index 6"/>
    <w:basedOn w:val="Normal"/>
    <w:next w:val="Normal"/>
    <w:rsid w:val="00227FF0"/>
    <w:pPr>
      <w:ind w:left="1415"/>
    </w:pPr>
  </w:style>
  <w:style w:type="paragraph" w:styleId="Index5">
    <w:name w:val="index 5"/>
    <w:basedOn w:val="Normal"/>
    <w:next w:val="Normal"/>
    <w:rsid w:val="00227FF0"/>
    <w:pPr>
      <w:ind w:left="1132"/>
    </w:pPr>
  </w:style>
  <w:style w:type="paragraph" w:styleId="Index4">
    <w:name w:val="index 4"/>
    <w:basedOn w:val="Normal"/>
    <w:next w:val="Normal"/>
    <w:rsid w:val="00227FF0"/>
    <w:pPr>
      <w:ind w:left="849"/>
    </w:pPr>
  </w:style>
  <w:style w:type="paragraph" w:styleId="Index3">
    <w:name w:val="index 3"/>
    <w:basedOn w:val="Normal"/>
    <w:next w:val="Normal"/>
    <w:rsid w:val="00227FF0"/>
    <w:pPr>
      <w:ind w:left="566"/>
    </w:pPr>
  </w:style>
  <w:style w:type="paragraph" w:styleId="Index2">
    <w:name w:val="index 2"/>
    <w:basedOn w:val="Normal"/>
    <w:next w:val="Normal"/>
    <w:rsid w:val="00227FF0"/>
    <w:pPr>
      <w:ind w:left="283"/>
    </w:pPr>
  </w:style>
  <w:style w:type="paragraph" w:styleId="Index1">
    <w:name w:val="index 1"/>
    <w:basedOn w:val="Normal"/>
    <w:next w:val="Normal"/>
    <w:rsid w:val="00227FF0"/>
  </w:style>
  <w:style w:type="character" w:styleId="LineNumber">
    <w:name w:val="line number"/>
    <w:basedOn w:val="DefaultParagraphFont"/>
    <w:rsid w:val="00227FF0"/>
  </w:style>
  <w:style w:type="paragraph" w:styleId="IndexHeading">
    <w:name w:val="index heading"/>
    <w:basedOn w:val="Normal"/>
    <w:next w:val="Index1"/>
    <w:rsid w:val="00227FF0"/>
  </w:style>
  <w:style w:type="paragraph" w:styleId="Footer">
    <w:name w:val="footer"/>
    <w:basedOn w:val="Normal"/>
    <w:rsid w:val="00227FF0"/>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227FF0"/>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227FF0"/>
    <w:rPr>
      <w:position w:val="6"/>
      <w:sz w:val="16"/>
    </w:rPr>
  </w:style>
  <w:style w:type="paragraph" w:styleId="FootnoteText">
    <w:name w:val="footnote text"/>
    <w:basedOn w:val="Normal"/>
    <w:rsid w:val="0015710D"/>
    <w:pPr>
      <w:keepLines/>
      <w:tabs>
        <w:tab w:val="left" w:pos="255"/>
      </w:tabs>
      <w:spacing w:before="60"/>
      <w:ind w:left="284" w:hanging="284"/>
    </w:pPr>
    <w:rPr>
      <w:sz w:val="20"/>
    </w:rPr>
  </w:style>
  <w:style w:type="paragraph" w:styleId="NormalIndent">
    <w:name w:val="Normal Indent"/>
    <w:basedOn w:val="Normal"/>
    <w:rsid w:val="00227FF0"/>
    <w:pPr>
      <w:ind w:left="794"/>
    </w:pPr>
  </w:style>
  <w:style w:type="paragraph" w:customStyle="1" w:styleId="enumlev1">
    <w:name w:val="enumlev1"/>
    <w:basedOn w:val="Normal"/>
    <w:rsid w:val="00227FF0"/>
    <w:pPr>
      <w:tabs>
        <w:tab w:val="left" w:pos="2608"/>
        <w:tab w:val="left" w:pos="3345"/>
      </w:tabs>
      <w:spacing w:before="80"/>
      <w:ind w:left="794" w:hanging="794"/>
    </w:pPr>
  </w:style>
  <w:style w:type="paragraph" w:customStyle="1" w:styleId="enumlev2">
    <w:name w:val="enumlev2"/>
    <w:basedOn w:val="enumlev1"/>
    <w:rsid w:val="00227FF0"/>
    <w:pPr>
      <w:ind w:left="1191" w:hanging="397"/>
    </w:pPr>
  </w:style>
  <w:style w:type="paragraph" w:customStyle="1" w:styleId="enumlev3">
    <w:name w:val="enumlev3"/>
    <w:basedOn w:val="enumlev2"/>
    <w:rsid w:val="00227FF0"/>
    <w:pPr>
      <w:ind w:left="1588"/>
    </w:pPr>
  </w:style>
  <w:style w:type="paragraph" w:customStyle="1" w:styleId="Normalaftertitle">
    <w:name w:val="Normal after title"/>
    <w:basedOn w:val="Normal"/>
    <w:next w:val="Normal"/>
    <w:rsid w:val="00227FF0"/>
    <w:pPr>
      <w:spacing w:before="320"/>
    </w:pPr>
  </w:style>
  <w:style w:type="paragraph" w:customStyle="1" w:styleId="Equation">
    <w:name w:val="Equation"/>
    <w:basedOn w:val="Normal"/>
    <w:rsid w:val="00227FF0"/>
    <w:pPr>
      <w:tabs>
        <w:tab w:val="clear" w:pos="1191"/>
        <w:tab w:val="clear" w:pos="1588"/>
        <w:tab w:val="clear" w:pos="1985"/>
        <w:tab w:val="center" w:pos="4820"/>
        <w:tab w:val="right" w:pos="9639"/>
      </w:tabs>
    </w:pPr>
  </w:style>
  <w:style w:type="paragraph" w:customStyle="1" w:styleId="Head">
    <w:name w:val="Head"/>
    <w:basedOn w:val="Normal"/>
    <w:rsid w:val="00227FF0"/>
    <w:pPr>
      <w:tabs>
        <w:tab w:val="left" w:pos="6663"/>
      </w:tabs>
      <w:overflowPunct/>
      <w:autoSpaceDE/>
      <w:autoSpaceDN/>
      <w:adjustRightInd/>
      <w:spacing w:before="0"/>
      <w:textAlignment w:val="auto"/>
    </w:pPr>
  </w:style>
  <w:style w:type="paragraph" w:customStyle="1" w:styleId="toc0">
    <w:name w:val="toc 0"/>
    <w:basedOn w:val="Normal"/>
    <w:next w:val="TOC1"/>
    <w:rsid w:val="00A405F9"/>
    <w:pPr>
      <w:tabs>
        <w:tab w:val="clear" w:pos="794"/>
        <w:tab w:val="clear" w:pos="1191"/>
        <w:tab w:val="clear" w:pos="1588"/>
        <w:tab w:val="clear" w:pos="1985"/>
        <w:tab w:val="right" w:pos="9781"/>
      </w:tabs>
    </w:pPr>
    <w:rPr>
      <w:b/>
      <w:sz w:val="24"/>
      <w:lang w:val="fr-FR"/>
    </w:rPr>
  </w:style>
  <w:style w:type="paragraph" w:styleId="List">
    <w:name w:val="List"/>
    <w:basedOn w:val="Normal"/>
    <w:rsid w:val="00227FF0"/>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227FF0"/>
    <w:pPr>
      <w:tabs>
        <w:tab w:val="clear" w:pos="794"/>
        <w:tab w:val="clear" w:pos="1191"/>
        <w:tab w:val="clear" w:pos="1588"/>
        <w:tab w:val="clear" w:pos="1985"/>
        <w:tab w:val="left" w:pos="1276"/>
        <w:tab w:val="left" w:pos="1701"/>
      </w:tabs>
      <w:spacing w:before="199"/>
      <w:ind w:left="1701" w:hanging="1701"/>
    </w:pPr>
    <w:rPr>
      <w:caps/>
    </w:rPr>
  </w:style>
  <w:style w:type="paragraph" w:customStyle="1" w:styleId="docnoted">
    <w:name w:val="docnoted"/>
    <w:basedOn w:val="Normal"/>
    <w:next w:val="Head"/>
    <w:rsid w:val="00227FF0"/>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Normal"/>
    <w:rsid w:val="00A405F9"/>
    <w:pPr>
      <w:framePr w:hSpace="181" w:wrap="around" w:vAnchor="page" w:hAnchor="page" w:x="1589" w:y="2314"/>
      <w:spacing w:before="480"/>
      <w:suppressOverlap/>
    </w:pPr>
    <w:rPr>
      <w:rFonts w:cstheme="minorHAnsi"/>
      <w:b/>
      <w:sz w:val="32"/>
      <w:szCs w:val="32"/>
      <w:lang w:val="ru-RU"/>
    </w:rPr>
  </w:style>
  <w:style w:type="paragraph" w:customStyle="1" w:styleId="meeting">
    <w:name w:val="meeting"/>
    <w:basedOn w:val="Head"/>
    <w:next w:val="Head"/>
    <w:rsid w:val="00227FF0"/>
    <w:pPr>
      <w:tabs>
        <w:tab w:val="left" w:pos="7371"/>
      </w:tabs>
      <w:spacing w:after="567"/>
    </w:pPr>
  </w:style>
  <w:style w:type="paragraph" w:customStyle="1" w:styleId="Subject">
    <w:name w:val="Subject"/>
    <w:basedOn w:val="Normal"/>
    <w:next w:val="Source"/>
    <w:rsid w:val="00227FF0"/>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227FF0"/>
  </w:style>
  <w:style w:type="paragraph" w:customStyle="1" w:styleId="Data">
    <w:name w:val="Data"/>
    <w:basedOn w:val="Subject"/>
    <w:next w:val="Subject"/>
    <w:rsid w:val="00227FF0"/>
  </w:style>
  <w:style w:type="paragraph" w:customStyle="1" w:styleId="Reasons">
    <w:name w:val="Reasons"/>
    <w:basedOn w:val="Normal"/>
    <w:rsid w:val="00227FF0"/>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BE00DD"/>
    <w:rPr>
      <w:color w:val="4F81BD" w:themeColor="accent1"/>
      <w:u w:val="single"/>
    </w:rPr>
  </w:style>
  <w:style w:type="paragraph" w:customStyle="1" w:styleId="FirstFooter">
    <w:name w:val="FirstFooter"/>
    <w:basedOn w:val="Footer"/>
    <w:rsid w:val="00227FF0"/>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227FF0"/>
    <w:pPr>
      <w:tabs>
        <w:tab w:val="clear" w:pos="794"/>
        <w:tab w:val="clear" w:pos="1191"/>
        <w:tab w:val="clear" w:pos="1588"/>
        <w:tab w:val="clear" w:pos="1985"/>
      </w:tabs>
      <w:spacing w:before="80"/>
    </w:pPr>
  </w:style>
  <w:style w:type="paragraph" w:styleId="TOC9">
    <w:name w:val="toc 9"/>
    <w:basedOn w:val="Normal"/>
    <w:next w:val="Normal"/>
    <w:rsid w:val="00A405F9"/>
    <w:pPr>
      <w:tabs>
        <w:tab w:val="clear" w:pos="794"/>
        <w:tab w:val="clear" w:pos="1191"/>
        <w:tab w:val="clear" w:pos="1588"/>
        <w:tab w:val="clear" w:pos="1985"/>
        <w:tab w:val="right" w:leader="dot" w:pos="9645"/>
      </w:tabs>
      <w:ind w:left="1920"/>
    </w:pPr>
    <w:rPr>
      <w:sz w:val="24"/>
      <w:lang w:val="fr-FR"/>
    </w:rPr>
  </w:style>
  <w:style w:type="paragraph" w:customStyle="1" w:styleId="Headingb">
    <w:name w:val="Heading_b"/>
    <w:basedOn w:val="Heading3"/>
    <w:next w:val="Normal"/>
    <w:rsid w:val="00762555"/>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rFonts w:ascii="Calibri" w:hAnsi="Calibri"/>
    </w:rPr>
  </w:style>
  <w:style w:type="character" w:styleId="FollowedHyperlink">
    <w:name w:val="FollowedHyperlink"/>
    <w:basedOn w:val="DefaultParagraphFont"/>
    <w:rsid w:val="00227FF0"/>
    <w:rPr>
      <w:color w:val="800080"/>
      <w:u w:val="single"/>
    </w:rPr>
  </w:style>
  <w:style w:type="paragraph" w:customStyle="1" w:styleId="Title1">
    <w:name w:val="Title 1"/>
    <w:basedOn w:val="Source"/>
    <w:next w:val="Title2"/>
    <w:rsid w:val="00227FF0"/>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227FF0"/>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227FF0"/>
    <w:pPr>
      <w:framePr w:wrap="around"/>
      <w:spacing w:before="240"/>
    </w:pPr>
    <w:rPr>
      <w:caps w:val="0"/>
    </w:rPr>
  </w:style>
  <w:style w:type="paragraph" w:customStyle="1" w:styleId="Title4">
    <w:name w:val="Title 4"/>
    <w:basedOn w:val="Title3"/>
    <w:next w:val="Heading1"/>
    <w:rsid w:val="00227FF0"/>
    <w:pPr>
      <w:framePr w:wrap="around"/>
    </w:pPr>
    <w:rPr>
      <w:b/>
    </w:rPr>
  </w:style>
  <w:style w:type="paragraph" w:customStyle="1" w:styleId="dnum">
    <w:name w:val="dnum"/>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227FF0"/>
    <w:pPr>
      <w:keepNext/>
      <w:keepLines/>
      <w:spacing w:before="480" w:after="80"/>
      <w:jc w:val="center"/>
    </w:pPr>
    <w:rPr>
      <w:caps/>
      <w:sz w:val="26"/>
    </w:rPr>
  </w:style>
  <w:style w:type="paragraph" w:customStyle="1" w:styleId="Annextitle">
    <w:name w:val="Annex_title"/>
    <w:basedOn w:val="Normal"/>
    <w:next w:val="Annexref"/>
    <w:rsid w:val="001E6719"/>
    <w:pPr>
      <w:keepNext/>
      <w:keepLines/>
      <w:spacing w:before="240" w:after="280"/>
      <w:jc w:val="center"/>
    </w:pPr>
    <w:rPr>
      <w:b/>
      <w:sz w:val="26"/>
    </w:rPr>
  </w:style>
  <w:style w:type="paragraph" w:customStyle="1" w:styleId="Annexref">
    <w:name w:val="Annex_ref"/>
    <w:basedOn w:val="Normal"/>
    <w:next w:val="Normalaftertitle"/>
    <w:rsid w:val="00227FF0"/>
    <w:pPr>
      <w:keepNext/>
      <w:keepLines/>
      <w:spacing w:after="280"/>
      <w:jc w:val="center"/>
    </w:pPr>
  </w:style>
  <w:style w:type="paragraph" w:customStyle="1" w:styleId="AppendixNo">
    <w:name w:val="Appendix_No"/>
    <w:basedOn w:val="AnnexNo"/>
    <w:next w:val="Appendixtitle"/>
    <w:rsid w:val="00227FF0"/>
  </w:style>
  <w:style w:type="paragraph" w:customStyle="1" w:styleId="Appendixtitle">
    <w:name w:val="Appendix_title"/>
    <w:basedOn w:val="Annextitle"/>
    <w:next w:val="Appendixref"/>
    <w:rsid w:val="00227FF0"/>
  </w:style>
  <w:style w:type="paragraph" w:customStyle="1" w:styleId="Appendixref">
    <w:name w:val="Appendix_ref"/>
    <w:basedOn w:val="Annexref"/>
    <w:next w:val="Normalaftertitle"/>
    <w:rsid w:val="00227FF0"/>
  </w:style>
  <w:style w:type="paragraph" w:customStyle="1" w:styleId="Call">
    <w:name w:val="Call"/>
    <w:basedOn w:val="Normal"/>
    <w:next w:val="Normal"/>
    <w:rsid w:val="00227FF0"/>
    <w:pPr>
      <w:keepNext/>
      <w:keepLines/>
      <w:spacing w:before="160"/>
      <w:ind w:left="794"/>
    </w:pPr>
    <w:rPr>
      <w:i/>
    </w:rPr>
  </w:style>
  <w:style w:type="character" w:styleId="EndnoteReference">
    <w:name w:val="endnote reference"/>
    <w:basedOn w:val="DefaultParagraphFont"/>
    <w:rsid w:val="00227FF0"/>
    <w:rPr>
      <w:vertAlign w:val="superscript"/>
    </w:rPr>
  </w:style>
  <w:style w:type="paragraph" w:customStyle="1" w:styleId="Equationlegend">
    <w:name w:val="Equation_legend"/>
    <w:basedOn w:val="Normal"/>
    <w:rsid w:val="00227FF0"/>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Figuretitle"/>
    <w:rsid w:val="00A405F9"/>
    <w:pPr>
      <w:spacing w:after="240"/>
      <w:jc w:val="center"/>
    </w:pPr>
  </w:style>
  <w:style w:type="paragraph" w:customStyle="1" w:styleId="Figuretitle">
    <w:name w:val="Figure_title"/>
    <w:basedOn w:val="Tabletitle"/>
    <w:next w:val="Figure"/>
    <w:rsid w:val="00A405F9"/>
    <w:pPr>
      <w:spacing w:before="120"/>
    </w:pPr>
  </w:style>
  <w:style w:type="paragraph" w:customStyle="1" w:styleId="Tabletitle">
    <w:name w:val="Table_title"/>
    <w:basedOn w:val="TableNo"/>
    <w:next w:val="Tabletext"/>
    <w:rsid w:val="00A405F9"/>
    <w:pPr>
      <w:spacing w:before="0"/>
    </w:pPr>
    <w:rPr>
      <w:b/>
      <w:caps w:val="0"/>
    </w:rPr>
  </w:style>
  <w:style w:type="paragraph" w:customStyle="1" w:styleId="TableNo">
    <w:name w:val="Table_No"/>
    <w:basedOn w:val="Normal"/>
    <w:next w:val="Tabletitle"/>
    <w:rsid w:val="00A405F9"/>
    <w:pPr>
      <w:keepNext/>
      <w:keepLines/>
      <w:spacing w:before="480" w:after="120"/>
      <w:jc w:val="center"/>
    </w:pPr>
    <w:rPr>
      <w:caps/>
    </w:rPr>
  </w:style>
  <w:style w:type="paragraph" w:customStyle="1" w:styleId="Tabletext">
    <w:name w:val="Table_text"/>
    <w:basedOn w:val="Normal"/>
    <w:rsid w:val="00A405F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Figurelegend">
    <w:name w:val="Figure_legend"/>
    <w:basedOn w:val="Normal"/>
    <w:next w:val="Normal"/>
    <w:rsid w:val="00A405F9"/>
    <w:pPr>
      <w:tabs>
        <w:tab w:val="clear" w:pos="794"/>
        <w:tab w:val="clear" w:pos="1191"/>
        <w:tab w:val="clear" w:pos="1588"/>
        <w:tab w:val="clear" w:pos="1985"/>
      </w:tabs>
      <w:spacing w:before="20" w:after="240"/>
    </w:pPr>
    <w:rPr>
      <w:sz w:val="18"/>
    </w:rPr>
  </w:style>
  <w:style w:type="paragraph" w:customStyle="1" w:styleId="FigureNo">
    <w:name w:val="Figure_No"/>
    <w:basedOn w:val="TableNo"/>
    <w:next w:val="Figuretitle"/>
    <w:rsid w:val="00A405F9"/>
    <w:rPr>
      <w:caps w:val="0"/>
    </w:rPr>
  </w:style>
  <w:style w:type="paragraph" w:customStyle="1" w:styleId="Figurewithouttitle">
    <w:name w:val="Figure_without_title"/>
    <w:basedOn w:val="Figure"/>
    <w:next w:val="Normal"/>
    <w:rsid w:val="00A405F9"/>
  </w:style>
  <w:style w:type="paragraph" w:customStyle="1" w:styleId="Headingi">
    <w:name w:val="Heading_i"/>
    <w:basedOn w:val="Heading3"/>
    <w:next w:val="Normal"/>
    <w:rsid w:val="00762555"/>
    <w:pPr>
      <w:spacing w:before="160"/>
    </w:pPr>
    <w:rPr>
      <w:b w:val="0"/>
      <w:i/>
    </w:rPr>
  </w:style>
  <w:style w:type="character" w:styleId="PageNumber">
    <w:name w:val="page number"/>
    <w:basedOn w:val="DefaultParagraphFont"/>
    <w:rsid w:val="001E6719"/>
    <w:rPr>
      <w:rFonts w:ascii="Calibri" w:hAnsi="Calibri"/>
    </w:rPr>
  </w:style>
  <w:style w:type="paragraph" w:customStyle="1" w:styleId="PartNo">
    <w:name w:val="Part_No"/>
    <w:basedOn w:val="AnnexNo"/>
    <w:next w:val="Parttitle"/>
    <w:rsid w:val="00227FF0"/>
  </w:style>
  <w:style w:type="paragraph" w:customStyle="1" w:styleId="Parttitle">
    <w:name w:val="Part_title"/>
    <w:basedOn w:val="Annextitle"/>
    <w:next w:val="Partref"/>
    <w:rsid w:val="00227FF0"/>
  </w:style>
  <w:style w:type="paragraph" w:customStyle="1" w:styleId="Partref">
    <w:name w:val="Part_ref"/>
    <w:basedOn w:val="Annexref"/>
    <w:next w:val="Normalaftertitle"/>
    <w:rsid w:val="00227FF0"/>
  </w:style>
  <w:style w:type="paragraph" w:customStyle="1" w:styleId="RecNo">
    <w:name w:val="Rec_No"/>
    <w:basedOn w:val="Normal"/>
    <w:next w:val="Rectitle"/>
    <w:rsid w:val="00227FF0"/>
    <w:pPr>
      <w:keepNext/>
      <w:keepLines/>
      <w:spacing w:before="480"/>
      <w:jc w:val="center"/>
    </w:pPr>
    <w:rPr>
      <w:caps/>
      <w:sz w:val="26"/>
    </w:rPr>
  </w:style>
  <w:style w:type="paragraph" w:customStyle="1" w:styleId="Rectitle">
    <w:name w:val="Rec_title"/>
    <w:basedOn w:val="RecNo"/>
    <w:next w:val="Recref"/>
    <w:rsid w:val="001E6719"/>
    <w:pPr>
      <w:spacing w:before="240"/>
    </w:pPr>
    <w:rPr>
      <w:b/>
      <w:caps w:val="0"/>
    </w:rPr>
  </w:style>
  <w:style w:type="paragraph" w:customStyle="1" w:styleId="Recref">
    <w:name w:val="Rec_ref"/>
    <w:basedOn w:val="Rectitle"/>
    <w:next w:val="Recdate"/>
    <w:rsid w:val="00227FF0"/>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227FF0"/>
    <w:pPr>
      <w:jc w:val="right"/>
    </w:pPr>
    <w:rPr>
      <w:sz w:val="22"/>
    </w:rPr>
  </w:style>
  <w:style w:type="paragraph" w:customStyle="1" w:styleId="Questiondate">
    <w:name w:val="Question_date"/>
    <w:basedOn w:val="Recdate"/>
    <w:next w:val="Normalaftertitle"/>
    <w:rsid w:val="00227FF0"/>
  </w:style>
  <w:style w:type="paragraph" w:customStyle="1" w:styleId="QuestionNo">
    <w:name w:val="Question_No"/>
    <w:basedOn w:val="RecNo"/>
    <w:next w:val="Questiontitle"/>
    <w:rsid w:val="00227FF0"/>
  </w:style>
  <w:style w:type="paragraph" w:customStyle="1" w:styleId="Questionref">
    <w:name w:val="Question_ref"/>
    <w:basedOn w:val="Recref"/>
    <w:next w:val="Questiondate"/>
    <w:rsid w:val="00227FF0"/>
  </w:style>
  <w:style w:type="paragraph" w:customStyle="1" w:styleId="Questiontitle">
    <w:name w:val="Question_title"/>
    <w:basedOn w:val="Rectitle"/>
    <w:next w:val="Questionref"/>
    <w:rsid w:val="001E6719"/>
  </w:style>
  <w:style w:type="paragraph" w:customStyle="1" w:styleId="Reftext">
    <w:name w:val="Ref_text"/>
    <w:basedOn w:val="Normal"/>
    <w:rsid w:val="00227FF0"/>
    <w:pPr>
      <w:ind w:left="794" w:hanging="794"/>
    </w:pPr>
  </w:style>
  <w:style w:type="paragraph" w:customStyle="1" w:styleId="Reftitle">
    <w:name w:val="Ref_title"/>
    <w:basedOn w:val="Normal"/>
    <w:next w:val="Reftext"/>
    <w:rsid w:val="00227FF0"/>
    <w:pPr>
      <w:spacing w:before="480"/>
      <w:jc w:val="center"/>
    </w:pPr>
    <w:rPr>
      <w:caps/>
    </w:rPr>
  </w:style>
  <w:style w:type="paragraph" w:customStyle="1" w:styleId="Repdate">
    <w:name w:val="Rep_date"/>
    <w:basedOn w:val="Recdate"/>
    <w:next w:val="Normalaftertitle"/>
    <w:rsid w:val="00227FF0"/>
  </w:style>
  <w:style w:type="paragraph" w:customStyle="1" w:styleId="RepNo">
    <w:name w:val="Rep_No"/>
    <w:basedOn w:val="RecNo"/>
    <w:next w:val="Reptitle"/>
    <w:rsid w:val="00227FF0"/>
  </w:style>
  <w:style w:type="paragraph" w:customStyle="1" w:styleId="Reptitle">
    <w:name w:val="Rep_title"/>
    <w:basedOn w:val="Rectitle"/>
    <w:next w:val="Repref"/>
    <w:rsid w:val="00227FF0"/>
  </w:style>
  <w:style w:type="paragraph" w:customStyle="1" w:styleId="Repref">
    <w:name w:val="Rep_ref"/>
    <w:basedOn w:val="Recref"/>
    <w:next w:val="Repdate"/>
    <w:rsid w:val="00227FF0"/>
  </w:style>
  <w:style w:type="paragraph" w:customStyle="1" w:styleId="Resdate">
    <w:name w:val="Res_date"/>
    <w:basedOn w:val="Recdate"/>
    <w:next w:val="Normalaftertitle"/>
    <w:rsid w:val="00227FF0"/>
  </w:style>
  <w:style w:type="paragraph" w:customStyle="1" w:styleId="ResNo">
    <w:name w:val="Res_No"/>
    <w:basedOn w:val="RecNo"/>
    <w:next w:val="Restitle"/>
    <w:rsid w:val="00227FF0"/>
  </w:style>
  <w:style w:type="paragraph" w:customStyle="1" w:styleId="Restitle">
    <w:name w:val="Res_title"/>
    <w:basedOn w:val="Rectitle"/>
    <w:next w:val="Resref"/>
    <w:rsid w:val="00227FF0"/>
  </w:style>
  <w:style w:type="paragraph" w:customStyle="1" w:styleId="Resref">
    <w:name w:val="Res_ref"/>
    <w:basedOn w:val="Recref"/>
    <w:next w:val="Resdate"/>
    <w:rsid w:val="00227FF0"/>
  </w:style>
  <w:style w:type="paragraph" w:customStyle="1" w:styleId="SectionNo">
    <w:name w:val="Section_No"/>
    <w:basedOn w:val="AnnexNo"/>
    <w:next w:val="Sectiontitle"/>
    <w:rsid w:val="00227FF0"/>
  </w:style>
  <w:style w:type="paragraph" w:customStyle="1" w:styleId="Sectiontitle">
    <w:name w:val="Section_title"/>
    <w:basedOn w:val="Normal"/>
    <w:next w:val="Normalaftertitle"/>
    <w:rsid w:val="00227FF0"/>
    <w:rPr>
      <w:sz w:val="26"/>
    </w:rPr>
  </w:style>
  <w:style w:type="paragraph" w:customStyle="1" w:styleId="SpecialFooter">
    <w:name w:val="Special Footer"/>
    <w:basedOn w:val="Footer"/>
    <w:rsid w:val="00227FF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227FF0"/>
    <w:pPr>
      <w:keepNext/>
      <w:spacing w:before="80" w:after="80"/>
      <w:jc w:val="center"/>
    </w:pPr>
    <w:rPr>
      <w:b/>
    </w:rPr>
  </w:style>
  <w:style w:type="paragraph" w:customStyle="1" w:styleId="Tablelegend">
    <w:name w:val="Table_legend"/>
    <w:basedOn w:val="Tabletext"/>
    <w:rsid w:val="00A405F9"/>
    <w:rPr>
      <w:sz w:val="18"/>
    </w:rPr>
  </w:style>
  <w:style w:type="paragraph" w:customStyle="1" w:styleId="Tableref">
    <w:name w:val="Table_ref"/>
    <w:basedOn w:val="Normal"/>
    <w:next w:val="Tabletitle"/>
    <w:rsid w:val="00A405F9"/>
    <w:pPr>
      <w:keepNext/>
      <w:keepLines/>
      <w:jc w:val="center"/>
    </w:pPr>
  </w:style>
  <w:style w:type="paragraph" w:customStyle="1" w:styleId="Artheading">
    <w:name w:val="Art_heading"/>
    <w:basedOn w:val="Normal"/>
    <w:next w:val="Normalaftertitle"/>
    <w:rsid w:val="00227FF0"/>
    <w:pPr>
      <w:spacing w:before="480"/>
      <w:jc w:val="center"/>
    </w:pPr>
    <w:rPr>
      <w:rFonts w:ascii="Times New Roman Bold" w:hAnsi="Times New Roman Bold"/>
      <w:b/>
      <w:sz w:val="26"/>
    </w:rPr>
  </w:style>
  <w:style w:type="paragraph" w:customStyle="1" w:styleId="ArtNo">
    <w:name w:val="Art_No"/>
    <w:basedOn w:val="Normal"/>
    <w:next w:val="Normal"/>
    <w:rsid w:val="00227FF0"/>
    <w:pPr>
      <w:keepNext/>
      <w:keepLines/>
      <w:spacing w:before="480"/>
      <w:jc w:val="center"/>
    </w:pPr>
    <w:rPr>
      <w:caps/>
      <w:sz w:val="26"/>
    </w:rPr>
  </w:style>
  <w:style w:type="paragraph" w:customStyle="1" w:styleId="Arttitle">
    <w:name w:val="Art_title"/>
    <w:basedOn w:val="Normal"/>
    <w:next w:val="Normalaftertitle"/>
    <w:rsid w:val="00227FF0"/>
    <w:pPr>
      <w:keepNext/>
      <w:keepLines/>
      <w:spacing w:before="240"/>
      <w:jc w:val="center"/>
    </w:pPr>
    <w:rPr>
      <w:b/>
      <w:sz w:val="26"/>
    </w:rPr>
  </w:style>
  <w:style w:type="paragraph" w:customStyle="1" w:styleId="ChapNo">
    <w:name w:val="Chap_No"/>
    <w:basedOn w:val="ArtNo"/>
    <w:next w:val="Chaptitle"/>
    <w:rsid w:val="001E6719"/>
    <w:rPr>
      <w:b/>
    </w:rPr>
  </w:style>
  <w:style w:type="paragraph" w:customStyle="1" w:styleId="Chaptitle">
    <w:name w:val="Chap_title"/>
    <w:basedOn w:val="Arttitle"/>
    <w:next w:val="Normalaftertitle"/>
    <w:rsid w:val="00227FF0"/>
  </w:style>
  <w:style w:type="character" w:customStyle="1" w:styleId="HeaderChar">
    <w:name w:val="Header Char"/>
    <w:basedOn w:val="DefaultParagraphFont"/>
    <w:link w:val="Header"/>
    <w:uiPriority w:val="99"/>
    <w:rsid w:val="00796BD3"/>
    <w:rPr>
      <w:rFonts w:ascii="Calibri" w:hAnsi="Calibri"/>
      <w:sz w:val="18"/>
      <w:lang w:val="fr-FR" w:eastAsia="en-US"/>
    </w:rPr>
  </w:style>
  <w:style w:type="table" w:styleId="TableGrid">
    <w:name w:val="Table Grid"/>
    <w:basedOn w:val="TableNormal"/>
    <w:uiPriority w:val="39"/>
    <w:rsid w:val="00796B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_title"/>
    <w:basedOn w:val="Title1"/>
    <w:qFormat/>
    <w:rsid w:val="00796BD3"/>
    <w:pPr>
      <w:framePr w:hSpace="180" w:wrap="around" w:vAnchor="margin" w:hAnchor="text" w:x="1821" w:y="2317"/>
      <w:spacing w:before="120" w:after="160"/>
    </w:pPr>
    <w:rPr>
      <w:caps w:val="0"/>
      <w:sz w:val="34"/>
    </w:rPr>
  </w:style>
  <w:style w:type="character" w:styleId="PlaceholderText">
    <w:name w:val="Placeholder Text"/>
    <w:basedOn w:val="DefaultParagraphFont"/>
    <w:uiPriority w:val="99"/>
    <w:semiHidden/>
    <w:rsid w:val="00D631AA"/>
    <w:rPr>
      <w:color w:val="666666"/>
    </w:rPr>
  </w:style>
  <w:style w:type="character" w:styleId="UnresolvedMention">
    <w:name w:val="Unresolved Mention"/>
    <w:basedOn w:val="DefaultParagraphFont"/>
    <w:uiPriority w:val="99"/>
    <w:semiHidden/>
    <w:unhideWhenUsed/>
    <w:rsid w:val="00BE00DD"/>
    <w:rPr>
      <w:color w:val="605E5C"/>
      <w:shd w:val="clear" w:color="auto" w:fill="E1DFDD"/>
    </w:rPr>
  </w:style>
  <w:style w:type="paragraph" w:styleId="ListParagraph">
    <w:name w:val="List Paragraph"/>
    <w:basedOn w:val="Normal"/>
    <w:uiPriority w:val="34"/>
    <w:qFormat/>
    <w:rsid w:val="00A21142"/>
    <w:pPr>
      <w:tabs>
        <w:tab w:val="clear" w:pos="794"/>
        <w:tab w:val="clear" w:pos="1191"/>
        <w:tab w:val="clear" w:pos="1588"/>
        <w:tab w:val="clear" w:pos="1985"/>
        <w:tab w:val="left" w:pos="567"/>
        <w:tab w:val="left" w:pos="1134"/>
        <w:tab w:val="left" w:pos="1701"/>
        <w:tab w:val="left" w:pos="2268"/>
        <w:tab w:val="left" w:pos="2835"/>
      </w:tabs>
      <w:ind w:left="720"/>
      <w:contextualSpacing/>
    </w:pPr>
    <w:rPr>
      <w:sz w:val="24"/>
    </w:rPr>
  </w:style>
  <w:style w:type="table" w:styleId="GridTable1Light-Accent1">
    <w:name w:val="Grid Table 1 Light Accent 1"/>
    <w:basedOn w:val="TableNormal"/>
    <w:uiPriority w:val="46"/>
    <w:rsid w:val="00A21142"/>
    <w:rPr>
      <w:rFonts w:asciiTheme="minorHAnsi" w:hAnsiTheme="minorHAnsi"/>
      <w:kern w:val="2"/>
      <w:sz w:val="24"/>
      <w:szCs w:val="24"/>
      <w:lang w:val="en-GB" w:eastAsia="en-GB"/>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0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3-C23ADD-C-0004/en" TargetMode="External"/><Relationship Id="rId18" Type="http://schemas.openxmlformats.org/officeDocument/2006/relationships/hyperlink" Target="https://www.itu.int/md/S24-CL-INF-0013/en" TargetMode="External"/><Relationship Id="rId26" Type="http://schemas.openxmlformats.org/officeDocument/2006/relationships/footer" Target="footer1.xml"/><Relationship Id="rId21" Type="http://schemas.openxmlformats.org/officeDocument/2006/relationships/hyperlink" Target="https://www.itu.int/md/S25-CL-C-0004/en" TargetMode="External"/><Relationship Id="rId34" Type="http://schemas.openxmlformats.org/officeDocument/2006/relationships/footer" Target="footer5.xml"/><Relationship Id="rId7" Type="http://schemas.openxmlformats.org/officeDocument/2006/relationships/hyperlink" Target="https://www.itu.int/en/council/Documents/basic-texts/Convention-R.pdf" TargetMode="External"/><Relationship Id="rId12" Type="http://schemas.openxmlformats.org/officeDocument/2006/relationships/hyperlink" Target="https://www.itu.int/md/S23-CL-C-0107/en" TargetMode="External"/><Relationship Id="rId17" Type="http://schemas.openxmlformats.org/officeDocument/2006/relationships/hyperlink" Target="https://www.itu.int/md/S24-CL-C-0086/en" TargetMode="External"/><Relationship Id="rId25" Type="http://schemas.openxmlformats.org/officeDocument/2006/relationships/hyperlink" Target="https://www.itu.int/md/S26-CL-C-0120/en"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www.itu.int/md/S24-CL-C-0004/en" TargetMode="External"/><Relationship Id="rId20" Type="http://schemas.openxmlformats.org/officeDocument/2006/relationships/hyperlink" Target="https://www.itu.int/md/S24-SG-CIR-0011/en" TargetMode="External"/><Relationship Id="rId29" Type="http://schemas.openxmlformats.org/officeDocument/2006/relationships/hyperlink" Target="ppelections@itu.i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3-CL-C-0084/en" TargetMode="External"/><Relationship Id="rId24" Type="http://schemas.openxmlformats.org/officeDocument/2006/relationships/hyperlink" Target="https://www.itu.int/md/S26-CL-C-0004/en"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md/S23-SG-CIR-0053/en" TargetMode="External"/><Relationship Id="rId23" Type="http://schemas.openxmlformats.org/officeDocument/2006/relationships/hyperlink" Target="https://www.itu.int/md/S25-SG-CIR-0048/en" TargetMode="External"/><Relationship Id="rId28"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hyperlink" Target="https://www.itu.int/md/S23-CL-C-0004/en" TargetMode="External"/><Relationship Id="rId19" Type="http://schemas.openxmlformats.org/officeDocument/2006/relationships/hyperlink" Target="https://www.itu.int/md/S24-CL-C-0113/en"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itu.int/md/S23-C23ADD-C-0014/en" TargetMode="External"/><Relationship Id="rId14" Type="http://schemas.openxmlformats.org/officeDocument/2006/relationships/hyperlink" Target="https://www.itu.int/md/S23-SG-CIR-0044/en" TargetMode="External"/><Relationship Id="rId22" Type="http://schemas.openxmlformats.org/officeDocument/2006/relationships/hyperlink" Target="https://www.itu.int/md/S25-SG-CIR-0047/en" TargetMode="External"/><Relationship Id="rId27" Type="http://schemas.openxmlformats.org/officeDocument/2006/relationships/header" Target="header1.xml"/><Relationship Id="rId30" Type="http://schemas.openxmlformats.org/officeDocument/2006/relationships/hyperlink" Target="mailto:ppelections@itu.int" TargetMode="External"/><Relationship Id="rId35" Type="http://schemas.openxmlformats.org/officeDocument/2006/relationships/footer" Target="footer6.xml"/><Relationship Id="rId8" Type="http://schemas.openxmlformats.org/officeDocument/2006/relationships/hyperlink" Target="https://www.itu.int/en/council/Documents/basic-texts-2023/RES-077-R.pdf"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3461</Words>
  <Characters>19732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23147</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for the 2026 Plenipotentiary Conference</dc:title>
  <dc:subject>Extraordinary session of the ITU Council 2026</dc:subject>
  <cp:keywords>C26-EXT; C26; C2026; Council 2026; PP26</cp:keywords>
  <dc:description/>
  <cp:lastPrinted>2006-03-28T16:12:00Z</cp:lastPrinted>
  <dcterms:created xsi:type="dcterms:W3CDTF">2026-08-19T13:51:00Z</dcterms:created>
  <dcterms:modified xsi:type="dcterms:W3CDTF">2026-08-19T14:32:00Z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Документ C05/xx-R</vt:lpwstr>
  </property>
  <property fmtid="{D5CDD505-2E9C-101B-9397-08002B2CF9AE}" pid="3" name="Docdate">
    <vt:lpwstr>Дата</vt:lpwstr>
  </property>
  <property fmtid="{D5CDD505-2E9C-101B-9397-08002B2CF9AE}" pid="4" name="Docorlang">
    <vt:lpwstr>Оригинал: английский</vt:lpwstr>
  </property>
  <property fmtid="{D5CDD505-2E9C-101B-9397-08002B2CF9AE}" pid="5" name="Docbluepink">
    <vt:lpwstr/>
  </property>
  <property fmtid="{D5CDD505-2E9C-101B-9397-08002B2CF9AE}" pid="6" name="Docdest">
    <vt:lpwstr/>
  </property>
  <property fmtid="{D5CDD505-2E9C-101B-9397-08002B2CF9AE}" pid="7" name="Docauthor">
    <vt:lpwstr>Отчет [Записка] Генерального секретаря</vt:lpwstr>
  </property>
  <property fmtid="{D5CDD505-2E9C-101B-9397-08002B2CF9AE}" pid="8" name="GrammarlyDocumentId">
    <vt:lpwstr>9788a1e2cff90a8b0a0b89c964e56f6e6a612f9769bc84c067c7d1a91603ee22</vt:lpwstr>
  </property>
</Properties>
</file>