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7F87BDEE" w14:textId="77777777" w:rsidTr="00555C29">
        <w:trPr>
          <w:cantSplit/>
          <w:trHeight w:val="23"/>
        </w:trPr>
        <w:tc>
          <w:tcPr>
            <w:tcW w:w="3969" w:type="dxa"/>
            <w:vMerge w:val="restart"/>
            <w:tcMar>
              <w:left w:w="0" w:type="dxa"/>
            </w:tcMar>
          </w:tcPr>
          <w:p w14:paraId="0C470996" w14:textId="66DC2992"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1C478A0C" w14:textId="66C65BDF" w:rsidR="00E24D59" w:rsidRPr="00E24D59" w:rsidRDefault="00E24D59" w:rsidP="00555C29">
            <w:pPr>
              <w:tabs>
                <w:tab w:val="left" w:pos="851"/>
              </w:tabs>
              <w:spacing w:before="0" w:line="240" w:lineRule="atLeast"/>
              <w:jc w:val="right"/>
              <w:rPr>
                <w:b/>
                <w:lang w:val="fr-CH"/>
              </w:rPr>
            </w:pPr>
            <w:proofErr w:type="spellStart"/>
            <w:r w:rsidRPr="00E24D59">
              <w:rPr>
                <w:rFonts w:cstheme="minorHAnsi"/>
                <w:b/>
                <w:bCs/>
                <w:lang w:val="ru-RU"/>
              </w:rPr>
              <w:t>文件</w:t>
            </w:r>
            <w:proofErr w:type="spellEnd"/>
            <w:r>
              <w:rPr>
                <w:rFonts w:cstheme="minorHAnsi" w:hint="eastAsia"/>
                <w:b/>
                <w:bCs/>
                <w:lang w:val="ru-RU"/>
              </w:rPr>
              <w:t xml:space="preserve"> </w:t>
            </w:r>
            <w:r w:rsidRPr="00E24D59">
              <w:rPr>
                <w:b/>
                <w:lang w:val="fr-CH"/>
              </w:rPr>
              <w:t>C2</w:t>
            </w:r>
            <w:r w:rsidR="00B91673">
              <w:rPr>
                <w:b/>
                <w:lang w:val="fr-CH"/>
              </w:rPr>
              <w:t>6</w:t>
            </w:r>
            <w:r w:rsidR="00F32FB2">
              <w:rPr>
                <w:b/>
                <w:lang w:val="fr-CH"/>
              </w:rPr>
              <w:t>-EXT</w:t>
            </w:r>
            <w:r w:rsidRPr="00E24D59">
              <w:rPr>
                <w:b/>
                <w:lang w:val="fr-CH"/>
              </w:rPr>
              <w:t>/</w:t>
            </w:r>
            <w:r w:rsidR="006064A4">
              <w:rPr>
                <w:b/>
                <w:lang w:val="fr-CH"/>
              </w:rPr>
              <w:t>3</w:t>
            </w:r>
            <w:r w:rsidRPr="00E24D59">
              <w:rPr>
                <w:b/>
                <w:lang w:val="fr-CH"/>
              </w:rPr>
              <w:t>-C</w:t>
            </w:r>
          </w:p>
        </w:tc>
      </w:tr>
      <w:tr w:rsidR="00E24D59" w:rsidRPr="00813E5E" w14:paraId="0A70F0B1" w14:textId="77777777" w:rsidTr="00555C29">
        <w:trPr>
          <w:cantSplit/>
        </w:trPr>
        <w:tc>
          <w:tcPr>
            <w:tcW w:w="3969" w:type="dxa"/>
            <w:vMerge/>
          </w:tcPr>
          <w:p w14:paraId="158E4FEB"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0F9CB8F9" w14:textId="1BC91159" w:rsidR="00E24D59" w:rsidRPr="00E85629" w:rsidRDefault="006064A4" w:rsidP="00555C29">
            <w:pPr>
              <w:tabs>
                <w:tab w:val="left" w:pos="851"/>
              </w:tabs>
              <w:spacing w:before="0"/>
              <w:jc w:val="right"/>
              <w:rPr>
                <w:b/>
              </w:rPr>
            </w:pPr>
            <w:r>
              <w:rPr>
                <w:rFonts w:hint="eastAsia"/>
                <w:b/>
                <w:lang w:eastAsia="zh-CN"/>
              </w:rPr>
              <w:t>2026</w:t>
            </w:r>
            <w:r>
              <w:rPr>
                <w:rFonts w:hint="eastAsia"/>
                <w:b/>
                <w:lang w:eastAsia="zh-CN"/>
              </w:rPr>
              <w:t>年</w:t>
            </w:r>
            <w:r>
              <w:rPr>
                <w:rFonts w:hint="eastAsia"/>
                <w:b/>
                <w:lang w:eastAsia="zh-CN"/>
              </w:rPr>
              <w:t>8</w:t>
            </w:r>
            <w:r>
              <w:rPr>
                <w:rFonts w:hint="eastAsia"/>
                <w:b/>
                <w:lang w:eastAsia="zh-CN"/>
              </w:rPr>
              <w:t>月</w:t>
            </w:r>
            <w:r>
              <w:rPr>
                <w:rFonts w:hint="eastAsia"/>
                <w:b/>
                <w:lang w:eastAsia="zh-CN"/>
              </w:rPr>
              <w:t>24</w:t>
            </w:r>
            <w:r>
              <w:rPr>
                <w:rFonts w:hint="eastAsia"/>
                <w:b/>
                <w:lang w:eastAsia="zh-CN"/>
              </w:rPr>
              <w:t>日</w:t>
            </w:r>
          </w:p>
        </w:tc>
      </w:tr>
      <w:tr w:rsidR="00E24D59" w:rsidRPr="00813E5E" w14:paraId="41C4076F" w14:textId="77777777" w:rsidTr="00555C29">
        <w:trPr>
          <w:cantSplit/>
          <w:trHeight w:val="23"/>
        </w:trPr>
        <w:tc>
          <w:tcPr>
            <w:tcW w:w="3969" w:type="dxa"/>
            <w:vMerge/>
          </w:tcPr>
          <w:p w14:paraId="29CE6DAD"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6F52423D" w14:textId="51A8E63B" w:rsidR="00E24D59" w:rsidRPr="00E85629" w:rsidRDefault="00E24D59" w:rsidP="00555C29">
            <w:pPr>
              <w:tabs>
                <w:tab w:val="left" w:pos="851"/>
              </w:tabs>
              <w:spacing w:before="0" w:line="240" w:lineRule="atLeast"/>
              <w:jc w:val="right"/>
              <w:rPr>
                <w:b/>
                <w:lang w:eastAsia="zh-CN"/>
              </w:rPr>
            </w:pPr>
            <w:proofErr w:type="spellStart"/>
            <w:r w:rsidRPr="00E24D59">
              <w:rPr>
                <w:rFonts w:cstheme="minorHAnsi"/>
                <w:b/>
                <w:bCs/>
                <w:lang w:val="ru-RU"/>
              </w:rPr>
              <w:t>原文</w:t>
            </w:r>
            <w:proofErr w:type="spellEnd"/>
            <w:r w:rsidRPr="00E24D59">
              <w:rPr>
                <w:rFonts w:cstheme="minorHAnsi"/>
                <w:b/>
                <w:bCs/>
                <w:lang w:val="ru-RU"/>
              </w:rPr>
              <w:t>：</w:t>
            </w:r>
            <w:r w:rsidR="006064A4">
              <w:rPr>
                <w:rFonts w:cstheme="minorHAnsi" w:hint="eastAsia"/>
                <w:b/>
                <w:bCs/>
                <w:lang w:val="ru-RU" w:eastAsia="zh-CN"/>
              </w:rPr>
              <w:t>英文</w:t>
            </w:r>
          </w:p>
        </w:tc>
      </w:tr>
      <w:tr w:rsidR="00E24D59" w:rsidRPr="00813E5E" w14:paraId="36700743" w14:textId="77777777" w:rsidTr="00555C29">
        <w:trPr>
          <w:cantSplit/>
          <w:trHeight w:val="23"/>
        </w:trPr>
        <w:tc>
          <w:tcPr>
            <w:tcW w:w="3969" w:type="dxa"/>
          </w:tcPr>
          <w:p w14:paraId="185E0F1C" w14:textId="77777777" w:rsidR="00E24D59" w:rsidRPr="00813E5E" w:rsidRDefault="00E24D59" w:rsidP="00555C29">
            <w:pPr>
              <w:tabs>
                <w:tab w:val="left" w:pos="851"/>
              </w:tabs>
              <w:spacing w:line="240" w:lineRule="atLeast"/>
              <w:rPr>
                <w:b/>
              </w:rPr>
            </w:pPr>
          </w:p>
        </w:tc>
        <w:tc>
          <w:tcPr>
            <w:tcW w:w="5245" w:type="dxa"/>
          </w:tcPr>
          <w:p w14:paraId="6B765A38" w14:textId="77777777" w:rsidR="00E24D59" w:rsidRDefault="00E24D59" w:rsidP="00555C29">
            <w:pPr>
              <w:tabs>
                <w:tab w:val="left" w:pos="851"/>
              </w:tabs>
              <w:spacing w:before="0" w:line="240" w:lineRule="atLeast"/>
              <w:jc w:val="right"/>
              <w:rPr>
                <w:b/>
              </w:rPr>
            </w:pPr>
          </w:p>
        </w:tc>
      </w:tr>
      <w:tr w:rsidR="00E24D59" w:rsidRPr="00813E5E" w14:paraId="02D61AFA" w14:textId="77777777" w:rsidTr="00555C29">
        <w:trPr>
          <w:cantSplit/>
        </w:trPr>
        <w:tc>
          <w:tcPr>
            <w:tcW w:w="9214" w:type="dxa"/>
            <w:gridSpan w:val="2"/>
            <w:tcMar>
              <w:left w:w="0" w:type="dxa"/>
            </w:tcMar>
          </w:tcPr>
          <w:p w14:paraId="02D364FE" w14:textId="623713F9" w:rsidR="00E24D59" w:rsidRPr="00C24DAC" w:rsidRDefault="006064A4" w:rsidP="00C24DAC">
            <w:pPr>
              <w:pStyle w:val="Source"/>
              <w:framePr w:hSpace="0" w:wrap="auto" w:vAnchor="margin" w:hAnchor="text" w:xAlign="left" w:yAlign="inline"/>
            </w:pPr>
            <w:bookmarkStart w:id="5" w:name="dsource" w:colFirst="0" w:colLast="0"/>
            <w:bookmarkEnd w:id="4"/>
            <w:r w:rsidRPr="006064A4">
              <w:t>理事会</w:t>
            </w:r>
            <w:r w:rsidRPr="006064A4">
              <w:t>2026</w:t>
            </w:r>
            <w:r w:rsidRPr="006064A4">
              <w:t>年会议主席的说明</w:t>
            </w:r>
          </w:p>
        </w:tc>
      </w:tr>
      <w:tr w:rsidR="00E24D59" w:rsidRPr="00813E5E" w14:paraId="1D89D2EC" w14:textId="77777777" w:rsidTr="00555C29">
        <w:trPr>
          <w:cantSplit/>
        </w:trPr>
        <w:tc>
          <w:tcPr>
            <w:tcW w:w="9214" w:type="dxa"/>
            <w:gridSpan w:val="2"/>
            <w:tcMar>
              <w:left w:w="0" w:type="dxa"/>
            </w:tcMar>
          </w:tcPr>
          <w:p w14:paraId="6AD58CDC" w14:textId="1F6A78A2" w:rsidR="00E24D59" w:rsidRPr="00C24DAC" w:rsidRDefault="006064A4" w:rsidP="00C24DAC">
            <w:pPr>
              <w:pStyle w:val="Subtitle"/>
              <w:framePr w:hSpace="0" w:wrap="auto" w:vAnchor="margin" w:hAnchor="text" w:xAlign="left" w:yAlign="inline"/>
            </w:pPr>
            <w:bookmarkStart w:id="6" w:name="dtitle1" w:colFirst="0" w:colLast="0"/>
            <w:bookmarkEnd w:id="5"/>
            <w:r w:rsidRPr="006064A4">
              <w:t>苏丹共和国代表阿拉伯集团的来函</w:t>
            </w:r>
          </w:p>
        </w:tc>
      </w:tr>
      <w:bookmarkEnd w:id="2"/>
      <w:bookmarkEnd w:id="6"/>
    </w:tbl>
    <w:p w14:paraId="54EE990A" w14:textId="77777777" w:rsidR="00E24D59" w:rsidRDefault="00E24D59">
      <w:pPr>
        <w:tabs>
          <w:tab w:val="clear" w:pos="794"/>
          <w:tab w:val="clear" w:pos="1191"/>
          <w:tab w:val="clear" w:pos="1588"/>
          <w:tab w:val="clear" w:pos="1985"/>
        </w:tabs>
        <w:overflowPunct/>
        <w:autoSpaceDE/>
        <w:autoSpaceDN/>
        <w:adjustRightInd/>
        <w:spacing w:before="0"/>
        <w:textAlignment w:val="auto"/>
      </w:pPr>
    </w:p>
    <w:p w14:paraId="7775D776" w14:textId="77777777" w:rsidR="006064A4" w:rsidRDefault="006064A4" w:rsidP="006064A4">
      <w:pPr>
        <w:pStyle w:val="Normalaftertitle"/>
        <w:spacing w:before="480"/>
        <w:ind w:firstLineChars="200" w:firstLine="480"/>
        <w:jc w:val="both"/>
        <w:rPr>
          <w:lang w:eastAsia="zh-CN"/>
        </w:rPr>
      </w:pPr>
      <w:r>
        <w:rPr>
          <w:rFonts w:hint="eastAsia"/>
          <w:lang w:eastAsia="zh-CN"/>
        </w:rPr>
        <w:t>我荣幸地向各理事国转呈</w:t>
      </w:r>
      <w:r>
        <w:rPr>
          <w:rFonts w:hint="eastAsia"/>
          <w:b/>
          <w:bCs/>
          <w:lang w:eastAsia="zh-CN"/>
        </w:rPr>
        <w:t>苏丹共和国</w:t>
      </w:r>
      <w:r>
        <w:rPr>
          <w:rFonts w:hint="eastAsia"/>
          <w:lang w:eastAsia="zh-CN"/>
        </w:rPr>
        <w:t>代表阿拉伯集团提交的一封信函。</w:t>
      </w:r>
    </w:p>
    <w:p w14:paraId="378F84F0" w14:textId="22DC770E" w:rsidR="006064A4" w:rsidRDefault="006064A4" w:rsidP="006064A4">
      <w:pPr>
        <w:tabs>
          <w:tab w:val="clear" w:pos="794"/>
          <w:tab w:val="clear" w:pos="1191"/>
          <w:tab w:val="clear" w:pos="1588"/>
          <w:tab w:val="clear" w:pos="1985"/>
          <w:tab w:val="center" w:pos="7088"/>
        </w:tabs>
        <w:overflowPunct/>
        <w:autoSpaceDE/>
        <w:adjustRightInd/>
        <w:spacing w:before="960"/>
        <w:rPr>
          <w:lang w:eastAsia="zh-CN"/>
        </w:rPr>
      </w:pPr>
      <w:r>
        <w:rPr>
          <w:lang w:eastAsia="zh-CN"/>
        </w:rPr>
        <w:tab/>
      </w:r>
      <w:r>
        <w:rPr>
          <w:rFonts w:hint="eastAsia"/>
          <w:lang w:eastAsia="zh-CN"/>
        </w:rPr>
        <w:t>理事会</w:t>
      </w:r>
      <w:r>
        <w:rPr>
          <w:lang w:eastAsia="zh-CN"/>
        </w:rPr>
        <w:t>2026</w:t>
      </w:r>
      <w:r>
        <w:rPr>
          <w:rFonts w:hint="eastAsia"/>
          <w:lang w:eastAsia="zh-CN"/>
        </w:rPr>
        <w:t>年会议主席</w:t>
      </w:r>
      <w:r>
        <w:rPr>
          <w:lang w:eastAsia="zh-CN"/>
        </w:rPr>
        <w:br/>
      </w:r>
      <w:r>
        <w:tab/>
        <w:t>Bosun TIJANI</w:t>
      </w:r>
    </w:p>
    <w:p w14:paraId="46637DAE" w14:textId="77777777" w:rsidR="006064A4" w:rsidRDefault="006064A4">
      <w:pPr>
        <w:tabs>
          <w:tab w:val="clear" w:pos="794"/>
          <w:tab w:val="clear" w:pos="1191"/>
          <w:tab w:val="clear" w:pos="1588"/>
          <w:tab w:val="clear" w:pos="1985"/>
        </w:tabs>
        <w:overflowPunct/>
        <w:autoSpaceDE/>
        <w:autoSpaceDN/>
        <w:adjustRightInd/>
        <w:spacing w:before="0"/>
        <w:textAlignment w:val="auto"/>
      </w:pPr>
    </w:p>
    <w:p w14:paraId="6071EB53" w14:textId="77777777" w:rsidR="00E24D59" w:rsidRDefault="00E24D59">
      <w:pPr>
        <w:tabs>
          <w:tab w:val="clear" w:pos="794"/>
          <w:tab w:val="clear" w:pos="1191"/>
          <w:tab w:val="clear" w:pos="1588"/>
          <w:tab w:val="clear" w:pos="1985"/>
        </w:tabs>
        <w:overflowPunct/>
        <w:autoSpaceDE/>
        <w:autoSpaceDN/>
        <w:adjustRightInd/>
        <w:spacing w:before="0"/>
        <w:textAlignment w:val="auto"/>
      </w:pPr>
      <w:r>
        <w:br w:type="page"/>
      </w:r>
    </w:p>
    <w:tbl>
      <w:tblPr>
        <w:tblStyle w:val="TableGrid"/>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237"/>
      </w:tblGrid>
      <w:tr w:rsidR="006064A4" w14:paraId="0E74AB01" w14:textId="77777777" w:rsidTr="00EA10D3">
        <w:trPr>
          <w:trHeight w:val="1993"/>
        </w:trPr>
        <w:tc>
          <w:tcPr>
            <w:tcW w:w="3686" w:type="dxa"/>
            <w:vAlign w:val="center"/>
            <w:hideMark/>
          </w:tcPr>
          <w:p w14:paraId="18090036" w14:textId="20D1F4DD" w:rsidR="006064A4" w:rsidRPr="006064A4" w:rsidRDefault="006064A4" w:rsidP="006064A4">
            <w:pPr>
              <w:jc w:val="center"/>
              <w:rPr>
                <w:rFonts w:eastAsiaTheme="minorEastAsia"/>
                <w:b/>
                <w:bCs/>
                <w:lang w:eastAsia="zh-CN"/>
              </w:rPr>
            </w:pPr>
            <w:r w:rsidRPr="006064A4">
              <w:rPr>
                <w:rFonts w:eastAsiaTheme="minorEastAsia" w:hint="eastAsia"/>
                <w:b/>
                <w:bCs/>
                <w:lang w:eastAsia="zh-CN"/>
              </w:rPr>
              <w:lastRenderedPageBreak/>
              <w:t>苏丹共和国常驻联合国</w:t>
            </w:r>
            <w:r>
              <w:rPr>
                <w:rFonts w:eastAsiaTheme="minorEastAsia"/>
                <w:b/>
                <w:bCs/>
                <w:lang w:eastAsia="zh-CN"/>
              </w:rPr>
              <w:br/>
            </w:r>
            <w:r w:rsidRPr="006064A4">
              <w:rPr>
                <w:rFonts w:eastAsiaTheme="minorEastAsia" w:hint="eastAsia"/>
                <w:b/>
                <w:bCs/>
                <w:lang w:eastAsia="zh-CN"/>
              </w:rPr>
              <w:t>日内瓦办事处和国际组织</w:t>
            </w:r>
            <w:r>
              <w:rPr>
                <w:rFonts w:eastAsiaTheme="minorEastAsia"/>
                <w:b/>
                <w:bCs/>
                <w:lang w:eastAsia="zh-CN"/>
              </w:rPr>
              <w:br/>
            </w:r>
            <w:r w:rsidRPr="006064A4">
              <w:rPr>
                <w:rFonts w:eastAsiaTheme="minorEastAsia" w:hint="eastAsia"/>
                <w:b/>
                <w:bCs/>
                <w:lang w:eastAsia="zh-CN"/>
              </w:rPr>
              <w:t>代表团</w:t>
            </w:r>
          </w:p>
        </w:tc>
        <w:tc>
          <w:tcPr>
            <w:tcW w:w="6237" w:type="dxa"/>
            <w:hideMark/>
          </w:tcPr>
          <w:p w14:paraId="2C59DCB4" w14:textId="4F9BC95B" w:rsidR="006064A4" w:rsidRDefault="006064A4">
            <w:pPr>
              <w:rPr>
                <w:rFonts w:eastAsiaTheme="minorHAnsi" w:cstheme="minorBidi"/>
                <w:szCs w:val="22"/>
              </w:rPr>
            </w:pPr>
            <w:r>
              <w:rPr>
                <w:rFonts w:asciiTheme="minorHAnsi" w:hAnsiTheme="minorHAnsi" w:cstheme="minorHAnsi"/>
                <w:noProof/>
              </w:rPr>
              <w:drawing>
                <wp:inline distT="0" distB="0" distL="0" distR="0" wp14:anchorId="3D699F17" wp14:editId="1E0B41D1">
                  <wp:extent cx="3467100" cy="1130274"/>
                  <wp:effectExtent l="0" t="0" r="0" b="0"/>
                  <wp:docPr id="1370950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42328" t="7370" r="4079" b="80283"/>
                          <a:stretch>
                            <a:fillRect/>
                          </a:stretch>
                        </pic:blipFill>
                        <pic:spPr bwMode="auto">
                          <a:xfrm>
                            <a:off x="0" y="0"/>
                            <a:ext cx="3506275" cy="1143045"/>
                          </a:xfrm>
                          <a:prstGeom prst="rect">
                            <a:avLst/>
                          </a:prstGeom>
                          <a:noFill/>
                          <a:ln>
                            <a:noFill/>
                          </a:ln>
                        </pic:spPr>
                      </pic:pic>
                    </a:graphicData>
                  </a:graphic>
                </wp:inline>
              </w:drawing>
            </w:r>
          </w:p>
        </w:tc>
      </w:tr>
    </w:tbl>
    <w:p w14:paraId="10EB6F52" w14:textId="77777777" w:rsidR="006064A4" w:rsidRDefault="006064A4" w:rsidP="006064A4">
      <w:pPr>
        <w:spacing w:before="480" w:line="276" w:lineRule="auto"/>
        <w:rPr>
          <w:rFonts w:cs="Calibri"/>
          <w:b/>
          <w:bCs/>
          <w:sz w:val="22"/>
          <w:lang w:eastAsia="zh-CN"/>
        </w:rPr>
      </w:pPr>
      <w:r>
        <w:rPr>
          <w:rFonts w:cs="Calibri"/>
          <w:b/>
          <w:bCs/>
          <w:lang w:eastAsia="zh-CN"/>
        </w:rPr>
        <w:t>2026</w:t>
      </w:r>
      <w:r>
        <w:rPr>
          <w:rFonts w:cs="Calibri" w:hint="eastAsia"/>
          <w:b/>
          <w:bCs/>
          <w:lang w:eastAsia="zh-CN"/>
        </w:rPr>
        <w:t>年</w:t>
      </w:r>
      <w:r>
        <w:rPr>
          <w:rFonts w:cs="Calibri"/>
          <w:b/>
          <w:bCs/>
          <w:lang w:eastAsia="zh-CN"/>
        </w:rPr>
        <w:t>8</w:t>
      </w:r>
      <w:r>
        <w:rPr>
          <w:rFonts w:cs="Calibri" w:hint="eastAsia"/>
          <w:b/>
          <w:bCs/>
          <w:lang w:eastAsia="zh-CN"/>
        </w:rPr>
        <w:t>月</w:t>
      </w:r>
      <w:r>
        <w:rPr>
          <w:rFonts w:cs="Calibri"/>
          <w:b/>
          <w:bCs/>
          <w:lang w:eastAsia="zh-CN"/>
        </w:rPr>
        <w:t>18</w:t>
      </w:r>
      <w:r>
        <w:rPr>
          <w:rFonts w:cs="Calibri" w:hint="eastAsia"/>
          <w:b/>
          <w:bCs/>
          <w:lang w:eastAsia="zh-CN"/>
        </w:rPr>
        <w:t>日，日内瓦</w:t>
      </w:r>
    </w:p>
    <w:p w14:paraId="331A6924" w14:textId="77777777" w:rsidR="006064A4" w:rsidRDefault="006064A4" w:rsidP="006064A4">
      <w:pPr>
        <w:spacing w:line="276" w:lineRule="auto"/>
        <w:rPr>
          <w:rFonts w:cs="Calibri"/>
          <w:b/>
          <w:bCs/>
          <w:lang w:eastAsia="zh-CN"/>
        </w:rPr>
      </w:pPr>
      <w:r>
        <w:rPr>
          <w:rFonts w:cs="Calibri" w:hint="eastAsia"/>
          <w:b/>
          <w:bCs/>
          <w:lang w:eastAsia="zh-CN"/>
        </w:rPr>
        <w:t>事由：</w:t>
      </w:r>
      <w:r>
        <w:rPr>
          <w:rFonts w:cs="Calibri"/>
          <w:b/>
          <w:bCs/>
          <w:lang w:eastAsia="zh-CN"/>
        </w:rPr>
        <w:t>2026</w:t>
      </w:r>
      <w:r>
        <w:rPr>
          <w:rFonts w:cs="Calibri" w:hint="eastAsia"/>
          <w:b/>
          <w:bCs/>
          <w:lang w:eastAsia="zh-CN"/>
        </w:rPr>
        <w:t>年</w:t>
      </w:r>
      <w:r>
        <w:rPr>
          <w:rFonts w:cs="Calibri"/>
          <w:b/>
          <w:bCs/>
          <w:lang w:eastAsia="zh-CN"/>
        </w:rPr>
        <w:t>11</w:t>
      </w:r>
      <w:r>
        <w:rPr>
          <w:rFonts w:cs="Calibri" w:hint="eastAsia"/>
          <w:b/>
          <w:bCs/>
          <w:lang w:eastAsia="zh-CN"/>
        </w:rPr>
        <w:t>月</w:t>
      </w:r>
      <w:r>
        <w:rPr>
          <w:rFonts w:cs="Calibri"/>
          <w:b/>
          <w:bCs/>
          <w:lang w:eastAsia="zh-CN"/>
        </w:rPr>
        <w:t>9-27</w:t>
      </w:r>
      <w:r>
        <w:rPr>
          <w:rFonts w:cs="Calibri" w:hint="eastAsia"/>
          <w:b/>
          <w:bCs/>
          <w:lang w:eastAsia="zh-CN"/>
        </w:rPr>
        <w:t>日在卡塔尔国多哈召开国际电联全权代表大会（</w:t>
      </w:r>
      <w:r>
        <w:rPr>
          <w:rFonts w:cs="Calibri"/>
          <w:b/>
          <w:bCs/>
          <w:lang w:eastAsia="zh-CN"/>
        </w:rPr>
        <w:t>PP-26</w:t>
      </w:r>
      <w:r>
        <w:rPr>
          <w:rFonts w:cs="Calibri" w:hint="eastAsia"/>
          <w:b/>
          <w:bCs/>
          <w:lang w:eastAsia="zh-CN"/>
        </w:rPr>
        <w:t>）</w:t>
      </w:r>
    </w:p>
    <w:p w14:paraId="17406771" w14:textId="77777777" w:rsidR="006064A4" w:rsidRDefault="006064A4" w:rsidP="006064A4">
      <w:pPr>
        <w:spacing w:before="240" w:after="120" w:line="276" w:lineRule="auto"/>
        <w:rPr>
          <w:rFonts w:cs="Calibri"/>
          <w:lang w:eastAsia="zh-CN"/>
        </w:rPr>
      </w:pPr>
      <w:r>
        <w:rPr>
          <w:rFonts w:cs="Calibri" w:hint="eastAsia"/>
          <w:lang w:eastAsia="zh-CN"/>
        </w:rPr>
        <w:t>阁下：</w:t>
      </w:r>
    </w:p>
    <w:p w14:paraId="1CCD19F8" w14:textId="77777777" w:rsidR="006064A4" w:rsidRDefault="006064A4" w:rsidP="006064A4">
      <w:pPr>
        <w:spacing w:after="120" w:line="276" w:lineRule="auto"/>
        <w:ind w:firstLineChars="200" w:firstLine="480"/>
        <w:rPr>
          <w:rFonts w:cs="Calibri"/>
          <w:lang w:eastAsia="zh-CN"/>
        </w:rPr>
      </w:pPr>
      <w:r>
        <w:rPr>
          <w:rFonts w:cs="Calibri" w:hint="eastAsia"/>
          <w:lang w:eastAsia="zh-CN"/>
        </w:rPr>
        <w:t>在国际电联理事会关于筹备全权代表大会的非常会议（定于</w:t>
      </w:r>
      <w:r>
        <w:rPr>
          <w:rFonts w:cs="Calibri"/>
          <w:lang w:eastAsia="zh-CN"/>
        </w:rPr>
        <w:t>2026</w:t>
      </w:r>
      <w:r>
        <w:rPr>
          <w:rFonts w:cs="Calibri" w:hint="eastAsia"/>
          <w:lang w:eastAsia="zh-CN"/>
        </w:rPr>
        <w:t>年</w:t>
      </w:r>
      <w:r>
        <w:rPr>
          <w:rFonts w:cs="Calibri"/>
          <w:lang w:eastAsia="zh-CN"/>
        </w:rPr>
        <w:t>8</w:t>
      </w:r>
      <w:r>
        <w:rPr>
          <w:rFonts w:cs="Calibri" w:hint="eastAsia"/>
          <w:lang w:eastAsia="zh-CN"/>
        </w:rPr>
        <w:t>月</w:t>
      </w:r>
      <w:r>
        <w:rPr>
          <w:rFonts w:cs="Calibri"/>
          <w:lang w:eastAsia="zh-CN"/>
        </w:rPr>
        <w:t>25</w:t>
      </w:r>
      <w:r>
        <w:rPr>
          <w:rFonts w:cs="Calibri" w:hint="eastAsia"/>
          <w:lang w:eastAsia="zh-CN"/>
        </w:rPr>
        <w:t>日在国际电联总部举行）召开之际，我非常荣幸以日内瓦阿拉伯大使委员会主席的名义向您重申，阿拉伯国家集团对卡塔尔国承办将于</w:t>
      </w:r>
      <w:r>
        <w:rPr>
          <w:rFonts w:cs="Calibri"/>
          <w:lang w:eastAsia="zh-CN"/>
        </w:rPr>
        <w:t>2026</w:t>
      </w:r>
      <w:r>
        <w:rPr>
          <w:rFonts w:cs="Calibri" w:hint="eastAsia"/>
          <w:lang w:eastAsia="zh-CN"/>
        </w:rPr>
        <w:t>年</w:t>
      </w:r>
      <w:r>
        <w:rPr>
          <w:rFonts w:cs="Calibri"/>
          <w:lang w:eastAsia="zh-CN"/>
        </w:rPr>
        <w:t>11</w:t>
      </w:r>
      <w:r>
        <w:rPr>
          <w:rFonts w:cs="Calibri" w:hint="eastAsia"/>
          <w:lang w:eastAsia="zh-CN"/>
        </w:rPr>
        <w:t>月</w:t>
      </w:r>
      <w:r>
        <w:rPr>
          <w:rFonts w:cs="Calibri"/>
          <w:lang w:eastAsia="zh-CN"/>
        </w:rPr>
        <w:t>9</w:t>
      </w:r>
      <w:r>
        <w:rPr>
          <w:rFonts w:cs="Calibri" w:hint="eastAsia"/>
          <w:lang w:eastAsia="zh-CN"/>
        </w:rPr>
        <w:t>日至</w:t>
      </w:r>
      <w:r>
        <w:rPr>
          <w:rFonts w:cs="Calibri"/>
          <w:lang w:eastAsia="zh-CN"/>
        </w:rPr>
        <w:t>27</w:t>
      </w:r>
      <w:r>
        <w:rPr>
          <w:rFonts w:cs="Calibri" w:hint="eastAsia"/>
          <w:lang w:eastAsia="zh-CN"/>
        </w:rPr>
        <w:t>日在卡塔尔国多哈举行的国际电信联盟（国际电联）全权代表大会（</w:t>
      </w:r>
      <w:r>
        <w:rPr>
          <w:rFonts w:cs="Calibri"/>
          <w:lang w:eastAsia="zh-CN"/>
        </w:rPr>
        <w:t>PP-26</w:t>
      </w:r>
      <w:r>
        <w:rPr>
          <w:rFonts w:cs="Calibri" w:hint="eastAsia"/>
          <w:lang w:eastAsia="zh-CN"/>
        </w:rPr>
        <w:t>）的能力予以集体支持和充分信任。</w:t>
      </w:r>
    </w:p>
    <w:p w14:paraId="0369F040" w14:textId="77777777" w:rsidR="006064A4" w:rsidRDefault="006064A4" w:rsidP="006064A4">
      <w:pPr>
        <w:spacing w:after="120" w:line="276" w:lineRule="auto"/>
        <w:ind w:firstLineChars="200" w:firstLine="480"/>
        <w:rPr>
          <w:rFonts w:cs="Calibri"/>
          <w:lang w:eastAsia="zh-CN"/>
        </w:rPr>
      </w:pPr>
      <w:r>
        <w:rPr>
          <w:rFonts w:cs="Calibri" w:hint="eastAsia"/>
          <w:lang w:eastAsia="zh-CN"/>
        </w:rPr>
        <w:t>阿拉伯国家集团特别重视确保</w:t>
      </w:r>
      <w:r>
        <w:rPr>
          <w:rFonts w:cs="Calibri"/>
          <w:lang w:eastAsia="zh-CN"/>
        </w:rPr>
        <w:t>PP-26</w:t>
      </w:r>
      <w:r>
        <w:rPr>
          <w:rFonts w:cs="Calibri" w:hint="eastAsia"/>
          <w:lang w:eastAsia="zh-CN"/>
        </w:rPr>
        <w:t>的成功和有序召开，并对卡塔尔国承办该重要大会的能力充满信心。</w:t>
      </w:r>
    </w:p>
    <w:p w14:paraId="123280B9" w14:textId="77777777" w:rsidR="006064A4" w:rsidRDefault="006064A4" w:rsidP="006064A4">
      <w:pPr>
        <w:spacing w:after="120" w:line="276" w:lineRule="auto"/>
        <w:ind w:firstLineChars="200" w:firstLine="480"/>
        <w:rPr>
          <w:rFonts w:cs="Calibri"/>
          <w:lang w:eastAsia="zh-CN"/>
        </w:rPr>
      </w:pPr>
      <w:r>
        <w:rPr>
          <w:rFonts w:cs="Calibri" w:hint="eastAsia"/>
          <w:lang w:eastAsia="zh-CN"/>
        </w:rPr>
        <w:t>为此，我们希望强调以下考虑：</w:t>
      </w:r>
    </w:p>
    <w:p w14:paraId="3680F8E6" w14:textId="77777777" w:rsidR="006064A4" w:rsidRDefault="006064A4" w:rsidP="006064A4">
      <w:pPr>
        <w:pStyle w:val="enumlev1"/>
        <w:spacing w:after="120" w:line="276" w:lineRule="auto"/>
        <w:rPr>
          <w:rFonts w:cs="Calibri"/>
          <w:sz w:val="22"/>
          <w:szCs w:val="22"/>
          <w:lang w:eastAsia="zh-CN"/>
        </w:rPr>
      </w:pPr>
      <w:r>
        <w:rPr>
          <w:rFonts w:cs="Calibri"/>
          <w:sz w:val="22"/>
          <w:szCs w:val="22"/>
          <w:lang w:eastAsia="zh-CN"/>
        </w:rPr>
        <w:t>•</w:t>
      </w:r>
      <w:r>
        <w:rPr>
          <w:rFonts w:cs="Calibri"/>
          <w:sz w:val="22"/>
          <w:szCs w:val="22"/>
          <w:lang w:eastAsia="zh-CN"/>
        </w:rPr>
        <w:tab/>
      </w:r>
      <w:r>
        <w:rPr>
          <w:rFonts w:cs="Calibri" w:hint="eastAsia"/>
          <w:sz w:val="22"/>
          <w:szCs w:val="22"/>
          <w:lang w:eastAsia="zh-CN"/>
        </w:rPr>
        <w:t>在多哈举办国际电联全权代表大会（</w:t>
      </w:r>
      <w:r>
        <w:rPr>
          <w:rFonts w:cs="Calibri"/>
          <w:sz w:val="22"/>
          <w:szCs w:val="22"/>
          <w:lang w:eastAsia="zh-CN"/>
        </w:rPr>
        <w:t>PP-26</w:t>
      </w:r>
      <w:r>
        <w:rPr>
          <w:rFonts w:cs="Calibri" w:hint="eastAsia"/>
          <w:sz w:val="22"/>
          <w:szCs w:val="22"/>
          <w:lang w:eastAsia="zh-CN"/>
        </w:rPr>
        <w:t>）的决定是根据第</w:t>
      </w:r>
      <w:r>
        <w:rPr>
          <w:rFonts w:cs="Calibri"/>
          <w:sz w:val="22"/>
          <w:szCs w:val="22"/>
          <w:lang w:eastAsia="zh-CN"/>
        </w:rPr>
        <w:t>77</w:t>
      </w:r>
      <w:r>
        <w:rPr>
          <w:rFonts w:cs="Calibri" w:hint="eastAsia"/>
          <w:sz w:val="22"/>
          <w:szCs w:val="22"/>
          <w:lang w:eastAsia="zh-CN"/>
        </w:rPr>
        <w:t>号决议（</w:t>
      </w:r>
      <w:r>
        <w:rPr>
          <w:rFonts w:cs="Calibri"/>
          <w:sz w:val="22"/>
          <w:szCs w:val="22"/>
          <w:lang w:eastAsia="zh-CN"/>
        </w:rPr>
        <w:t>2022</w:t>
      </w:r>
      <w:r>
        <w:rPr>
          <w:rFonts w:cs="Calibri" w:hint="eastAsia"/>
          <w:sz w:val="22"/>
          <w:szCs w:val="22"/>
          <w:lang w:eastAsia="zh-CN"/>
        </w:rPr>
        <w:t>年，布加勒斯特，修订版）和第</w:t>
      </w:r>
      <w:r>
        <w:rPr>
          <w:rFonts w:cs="Calibri"/>
          <w:sz w:val="22"/>
          <w:szCs w:val="22"/>
          <w:lang w:eastAsia="zh-CN"/>
        </w:rPr>
        <w:t>636</w:t>
      </w:r>
      <w:r>
        <w:rPr>
          <w:rFonts w:cs="Calibri" w:hint="eastAsia"/>
          <w:sz w:val="22"/>
          <w:szCs w:val="22"/>
          <w:lang w:eastAsia="zh-CN"/>
        </w:rPr>
        <w:t>号决定（理事会</w:t>
      </w:r>
      <w:r>
        <w:rPr>
          <w:rFonts w:cs="Calibri"/>
          <w:sz w:val="22"/>
          <w:szCs w:val="22"/>
          <w:lang w:eastAsia="zh-CN"/>
        </w:rPr>
        <w:t>2023</w:t>
      </w:r>
      <w:r>
        <w:rPr>
          <w:rFonts w:cs="Calibri" w:hint="eastAsia"/>
          <w:sz w:val="22"/>
          <w:szCs w:val="22"/>
          <w:lang w:eastAsia="zh-CN"/>
        </w:rPr>
        <w:t>年会议（</w:t>
      </w:r>
      <w:r>
        <w:rPr>
          <w:rFonts w:cs="Calibri"/>
          <w:sz w:val="22"/>
          <w:szCs w:val="22"/>
          <w:lang w:eastAsia="zh-CN"/>
        </w:rPr>
        <w:t>C23</w:t>
      </w:r>
      <w:r>
        <w:rPr>
          <w:rFonts w:cs="Calibri" w:hint="eastAsia"/>
          <w:sz w:val="22"/>
          <w:szCs w:val="22"/>
          <w:lang w:eastAsia="zh-CN"/>
        </w:rPr>
        <w:t>））通过国际电联既定程序做出的。维持国际电联已批准的安排将为成员国和代表团筹备大会提供必要的确定性、连续性和可预测性。</w:t>
      </w:r>
    </w:p>
    <w:p w14:paraId="0CD9522B" w14:textId="77777777" w:rsidR="006064A4" w:rsidRDefault="006064A4" w:rsidP="006064A4">
      <w:pPr>
        <w:pStyle w:val="enumlev1"/>
        <w:spacing w:after="120" w:line="276" w:lineRule="auto"/>
        <w:rPr>
          <w:rFonts w:cs="Calibri"/>
          <w:sz w:val="22"/>
          <w:szCs w:val="22"/>
          <w:lang w:eastAsia="zh-CN"/>
        </w:rPr>
      </w:pPr>
      <w:r>
        <w:rPr>
          <w:rFonts w:cs="Calibri"/>
          <w:sz w:val="22"/>
          <w:szCs w:val="22"/>
          <w:lang w:eastAsia="zh-CN"/>
        </w:rPr>
        <w:t>•</w:t>
      </w:r>
      <w:r>
        <w:rPr>
          <w:rFonts w:cs="Calibri"/>
          <w:sz w:val="22"/>
          <w:szCs w:val="22"/>
          <w:lang w:eastAsia="zh-CN"/>
        </w:rPr>
        <w:tab/>
      </w:r>
      <w:r>
        <w:rPr>
          <w:rFonts w:cs="Calibri" w:hint="eastAsia"/>
          <w:sz w:val="22"/>
          <w:szCs w:val="22"/>
          <w:lang w:eastAsia="zh-CN"/>
        </w:rPr>
        <w:t>选择多哈作为举办地表明国际社会和国际电联成员国充分信任卡塔尔国的组织、后勤和技术能力及其承办重大国际大会和活动的丰富经验。</w:t>
      </w:r>
    </w:p>
    <w:p w14:paraId="08320175" w14:textId="77777777" w:rsidR="006064A4" w:rsidRDefault="006064A4" w:rsidP="006064A4">
      <w:pPr>
        <w:pStyle w:val="enumlev1"/>
        <w:spacing w:after="120" w:line="276" w:lineRule="auto"/>
        <w:rPr>
          <w:rFonts w:cs="Calibri"/>
          <w:sz w:val="22"/>
          <w:szCs w:val="22"/>
          <w:lang w:eastAsia="zh-CN"/>
        </w:rPr>
      </w:pPr>
      <w:r>
        <w:rPr>
          <w:rFonts w:cs="Calibri"/>
          <w:sz w:val="22"/>
          <w:szCs w:val="22"/>
          <w:lang w:eastAsia="zh-CN"/>
        </w:rPr>
        <w:t>•</w:t>
      </w:r>
      <w:r>
        <w:rPr>
          <w:rFonts w:cs="Calibri"/>
          <w:sz w:val="22"/>
          <w:szCs w:val="22"/>
          <w:lang w:eastAsia="zh-CN"/>
        </w:rPr>
        <w:tab/>
      </w:r>
      <w:r>
        <w:rPr>
          <w:rFonts w:cs="Calibri" w:hint="eastAsia"/>
          <w:sz w:val="22"/>
          <w:szCs w:val="22"/>
          <w:lang w:eastAsia="zh-CN"/>
        </w:rPr>
        <w:t>卡塔尔国与相关国家当局和参与实体协调，为</w:t>
      </w:r>
      <w:r>
        <w:rPr>
          <w:rFonts w:cs="Calibri"/>
          <w:sz w:val="22"/>
          <w:szCs w:val="22"/>
          <w:lang w:eastAsia="zh-CN"/>
        </w:rPr>
        <w:t>PP-26</w:t>
      </w:r>
      <w:r>
        <w:rPr>
          <w:rFonts w:cs="Calibri" w:hint="eastAsia"/>
          <w:sz w:val="22"/>
          <w:szCs w:val="22"/>
          <w:lang w:eastAsia="zh-CN"/>
        </w:rPr>
        <w:t>开展了全面的筹备工作，包括安保、应急响应和业务连续性安排。目前的筹备工作对风险缓解、网络安全、医疗准备、交通以及与会者、代表和工作人员的安全和安保给予了特别关注。</w:t>
      </w:r>
    </w:p>
    <w:p w14:paraId="016EA413" w14:textId="77777777" w:rsidR="006064A4" w:rsidRDefault="006064A4" w:rsidP="006064A4">
      <w:pPr>
        <w:pStyle w:val="enumlev1"/>
        <w:spacing w:after="120" w:line="276" w:lineRule="auto"/>
        <w:rPr>
          <w:rFonts w:cs="Calibri"/>
          <w:sz w:val="22"/>
          <w:szCs w:val="22"/>
          <w:lang w:eastAsia="zh-CN"/>
        </w:rPr>
      </w:pPr>
      <w:r>
        <w:rPr>
          <w:rFonts w:cs="Calibri"/>
          <w:sz w:val="22"/>
          <w:szCs w:val="22"/>
          <w:lang w:eastAsia="zh-CN"/>
        </w:rPr>
        <w:t>•</w:t>
      </w:r>
      <w:r>
        <w:rPr>
          <w:rFonts w:cs="Calibri"/>
          <w:sz w:val="22"/>
          <w:szCs w:val="22"/>
          <w:lang w:eastAsia="zh-CN"/>
        </w:rPr>
        <w:tab/>
      </w:r>
      <w:r>
        <w:rPr>
          <w:rFonts w:cs="Calibri" w:hint="eastAsia"/>
          <w:sz w:val="22"/>
          <w:szCs w:val="22"/>
          <w:lang w:eastAsia="zh-CN"/>
        </w:rPr>
        <w:t>有关当局正持续密切监测区域安全形势。根据目前的评估和安排，没有发现任何将妨碍</w:t>
      </w:r>
      <w:r>
        <w:rPr>
          <w:rFonts w:cs="Calibri"/>
          <w:sz w:val="22"/>
          <w:szCs w:val="22"/>
          <w:lang w:eastAsia="zh-CN"/>
        </w:rPr>
        <w:t>PP-26</w:t>
      </w:r>
      <w:r>
        <w:rPr>
          <w:rFonts w:cs="Calibri" w:hint="eastAsia"/>
          <w:sz w:val="22"/>
          <w:szCs w:val="22"/>
          <w:lang w:eastAsia="zh-CN"/>
        </w:rPr>
        <w:t>在多哈安全有序召开的安全问题。有关当局随时准备根据任何事态发展，在必要的情况下审议和调整预防措施。</w:t>
      </w:r>
    </w:p>
    <w:p w14:paraId="0C9913B8" w14:textId="77777777" w:rsidR="006064A4" w:rsidRDefault="006064A4" w:rsidP="006064A4">
      <w:pPr>
        <w:pStyle w:val="enumlev1"/>
        <w:spacing w:after="120" w:line="276" w:lineRule="auto"/>
        <w:rPr>
          <w:rFonts w:cs="Calibri"/>
          <w:sz w:val="22"/>
          <w:szCs w:val="22"/>
          <w:lang w:eastAsia="zh-CN"/>
        </w:rPr>
      </w:pPr>
      <w:r>
        <w:rPr>
          <w:rFonts w:cs="Calibri"/>
          <w:sz w:val="22"/>
          <w:szCs w:val="22"/>
          <w:lang w:eastAsia="zh-CN"/>
        </w:rPr>
        <w:t>•</w:t>
      </w:r>
      <w:r>
        <w:rPr>
          <w:rFonts w:cs="Calibri"/>
          <w:sz w:val="22"/>
          <w:szCs w:val="22"/>
          <w:lang w:eastAsia="zh-CN"/>
        </w:rPr>
        <w:tab/>
      </w:r>
      <w:r>
        <w:rPr>
          <w:rFonts w:cs="Calibri" w:hint="eastAsia"/>
          <w:sz w:val="22"/>
          <w:szCs w:val="22"/>
          <w:lang w:eastAsia="zh-CN"/>
        </w:rPr>
        <w:t>尽管全球环境充满挑战，根据全球和平指数，</w:t>
      </w:r>
      <w:r>
        <w:rPr>
          <w:rFonts w:cs="Calibri"/>
          <w:sz w:val="22"/>
          <w:szCs w:val="22"/>
          <w:lang w:eastAsia="zh-CN"/>
        </w:rPr>
        <w:t>2026</w:t>
      </w:r>
      <w:r>
        <w:rPr>
          <w:rFonts w:cs="Calibri" w:hint="eastAsia"/>
          <w:sz w:val="22"/>
          <w:szCs w:val="22"/>
          <w:lang w:eastAsia="zh-CN"/>
        </w:rPr>
        <w:t>年，卡塔尔国是中东和北非地区（</w:t>
      </w:r>
      <w:r>
        <w:rPr>
          <w:rFonts w:cs="Calibri"/>
          <w:sz w:val="22"/>
          <w:szCs w:val="22"/>
          <w:lang w:eastAsia="zh-CN"/>
        </w:rPr>
        <w:t>MENA</w:t>
      </w:r>
      <w:r>
        <w:rPr>
          <w:rFonts w:cs="Calibri" w:hint="eastAsia"/>
          <w:sz w:val="22"/>
          <w:szCs w:val="22"/>
          <w:lang w:eastAsia="zh-CN"/>
        </w:rPr>
        <w:t>）最和平、最安全的国家。</w:t>
      </w:r>
    </w:p>
    <w:p w14:paraId="679630C4" w14:textId="77777777" w:rsidR="006064A4" w:rsidRDefault="006064A4" w:rsidP="006064A4">
      <w:pPr>
        <w:pStyle w:val="enumlev1"/>
        <w:keepNext/>
        <w:keepLines/>
        <w:spacing w:after="120" w:line="276" w:lineRule="auto"/>
        <w:rPr>
          <w:rFonts w:cs="Calibri"/>
          <w:sz w:val="22"/>
          <w:szCs w:val="22"/>
          <w:lang w:eastAsia="zh-CN"/>
        </w:rPr>
      </w:pPr>
      <w:r>
        <w:rPr>
          <w:rFonts w:cs="Calibri"/>
          <w:sz w:val="22"/>
          <w:szCs w:val="22"/>
          <w:lang w:eastAsia="zh-CN"/>
        </w:rPr>
        <w:lastRenderedPageBreak/>
        <w:t>•</w:t>
      </w:r>
      <w:r>
        <w:rPr>
          <w:rFonts w:cs="Calibri"/>
          <w:sz w:val="22"/>
          <w:szCs w:val="22"/>
          <w:lang w:eastAsia="zh-CN"/>
        </w:rPr>
        <w:tab/>
      </w:r>
      <w:r>
        <w:rPr>
          <w:rFonts w:cs="Calibri" w:hint="eastAsia"/>
          <w:sz w:val="22"/>
          <w:szCs w:val="22"/>
          <w:lang w:eastAsia="zh-CN"/>
        </w:rPr>
        <w:t>此外，根据联合国安全和安保部（</w:t>
      </w:r>
      <w:r>
        <w:rPr>
          <w:rFonts w:cs="Calibri"/>
          <w:sz w:val="22"/>
          <w:szCs w:val="22"/>
          <w:lang w:eastAsia="zh-CN"/>
        </w:rPr>
        <w:t>UNDSS</w:t>
      </w:r>
      <w:r>
        <w:rPr>
          <w:rFonts w:cs="Calibri" w:hint="eastAsia"/>
          <w:sz w:val="22"/>
          <w:szCs w:val="22"/>
          <w:lang w:eastAsia="zh-CN"/>
        </w:rPr>
        <w:t>）最近发布的报告，目前卡塔尔不存在安全风险。</w:t>
      </w:r>
    </w:p>
    <w:p w14:paraId="07D9BA04" w14:textId="77777777" w:rsidR="006064A4" w:rsidRDefault="006064A4" w:rsidP="006064A4">
      <w:pPr>
        <w:pStyle w:val="enumlev1"/>
        <w:spacing w:after="120" w:line="276" w:lineRule="auto"/>
        <w:rPr>
          <w:rFonts w:cs="Calibri"/>
          <w:sz w:val="22"/>
          <w:szCs w:val="22"/>
          <w:lang w:eastAsia="zh-CN"/>
        </w:rPr>
      </w:pPr>
      <w:r>
        <w:rPr>
          <w:rFonts w:cs="Calibri"/>
          <w:sz w:val="22"/>
          <w:szCs w:val="22"/>
          <w:lang w:eastAsia="zh-CN"/>
        </w:rPr>
        <w:t>•</w:t>
      </w:r>
      <w:r>
        <w:rPr>
          <w:rFonts w:cs="Calibri"/>
          <w:sz w:val="22"/>
          <w:szCs w:val="22"/>
          <w:lang w:eastAsia="zh-CN"/>
        </w:rPr>
        <w:tab/>
      </w:r>
      <w:r>
        <w:rPr>
          <w:rFonts w:cs="Calibri" w:hint="eastAsia"/>
          <w:sz w:val="22"/>
          <w:szCs w:val="22"/>
          <w:lang w:eastAsia="zh-CN"/>
        </w:rPr>
        <w:t>依托广泛的区域和全球航班网络以及适当的空中交通管理和安全安排，往来于多哈的国际航空连接依然十分完善。在区域不确定性加剧时期保持国际连接和管理大规模客运方面，卡塔尔也拥有丰富经验。</w:t>
      </w:r>
    </w:p>
    <w:p w14:paraId="46C1EF57" w14:textId="77777777" w:rsidR="006064A4" w:rsidRDefault="006064A4" w:rsidP="00EA10D3">
      <w:pPr>
        <w:spacing w:after="120" w:line="276" w:lineRule="auto"/>
        <w:ind w:firstLineChars="200" w:firstLine="480"/>
        <w:rPr>
          <w:rFonts w:cs="Calibri"/>
          <w:sz w:val="22"/>
          <w:szCs w:val="22"/>
          <w:lang w:eastAsia="zh-CN"/>
        </w:rPr>
      </w:pPr>
      <w:r>
        <w:rPr>
          <w:rFonts w:cs="Calibri" w:hint="eastAsia"/>
          <w:lang w:eastAsia="zh-CN"/>
        </w:rPr>
        <w:t>鉴于上述情况，阿拉伯国家集团认为应维持在多哈召开</w:t>
      </w:r>
      <w:r>
        <w:rPr>
          <w:rFonts w:cs="Calibri"/>
          <w:lang w:eastAsia="zh-CN"/>
        </w:rPr>
        <w:t>PP-26</w:t>
      </w:r>
      <w:r>
        <w:rPr>
          <w:rFonts w:cs="Calibri" w:hint="eastAsia"/>
          <w:lang w:eastAsia="zh-CN"/>
        </w:rPr>
        <w:t>的现有安排。我们认为，有关大会地点的任何考虑均应以客观、最新技术和安全评估以及国际电联相关权能机构已通过的决定为指导。</w:t>
      </w:r>
    </w:p>
    <w:p w14:paraId="1907A5D0" w14:textId="77777777" w:rsidR="006064A4" w:rsidRDefault="006064A4" w:rsidP="00EA10D3">
      <w:pPr>
        <w:spacing w:after="120" w:line="276" w:lineRule="auto"/>
        <w:ind w:firstLineChars="200" w:firstLine="480"/>
        <w:rPr>
          <w:rFonts w:cs="Calibri"/>
          <w:lang w:eastAsia="zh-CN"/>
        </w:rPr>
      </w:pPr>
      <w:r>
        <w:rPr>
          <w:rFonts w:cs="Calibri" w:hint="eastAsia"/>
          <w:lang w:eastAsia="zh-CN"/>
        </w:rPr>
        <w:t>因此，我们相信，在</w:t>
      </w:r>
      <w:r>
        <w:rPr>
          <w:rFonts w:cs="Calibri"/>
          <w:lang w:eastAsia="zh-CN"/>
        </w:rPr>
        <w:t>2026</w:t>
      </w:r>
      <w:r>
        <w:rPr>
          <w:rFonts w:cs="Calibri" w:hint="eastAsia"/>
          <w:lang w:eastAsia="zh-CN"/>
        </w:rPr>
        <w:t>年</w:t>
      </w:r>
      <w:r>
        <w:rPr>
          <w:rFonts w:cs="Calibri"/>
          <w:lang w:eastAsia="zh-CN"/>
        </w:rPr>
        <w:t>8</w:t>
      </w:r>
      <w:r>
        <w:rPr>
          <w:rFonts w:cs="Calibri" w:hint="eastAsia"/>
          <w:lang w:eastAsia="zh-CN"/>
        </w:rPr>
        <w:t>月</w:t>
      </w:r>
      <w:r>
        <w:rPr>
          <w:rFonts w:cs="Calibri"/>
          <w:lang w:eastAsia="zh-CN"/>
        </w:rPr>
        <w:t>25</w:t>
      </w:r>
      <w:r>
        <w:rPr>
          <w:rFonts w:cs="Calibri" w:hint="eastAsia"/>
          <w:lang w:eastAsia="zh-CN"/>
        </w:rPr>
        <w:t>日举行的国际电联理事会非常会议上，这些因素将得到充分考虑，期待</w:t>
      </w:r>
      <w:r>
        <w:rPr>
          <w:rFonts w:cs="Calibri"/>
          <w:lang w:eastAsia="zh-CN"/>
        </w:rPr>
        <w:t>PP-26</w:t>
      </w:r>
      <w:r>
        <w:rPr>
          <w:rFonts w:cs="Calibri" w:hint="eastAsia"/>
          <w:lang w:eastAsia="zh-CN"/>
        </w:rPr>
        <w:t>在多哈成功召开。</w:t>
      </w:r>
    </w:p>
    <w:p w14:paraId="5570E1CC" w14:textId="77777777" w:rsidR="006064A4" w:rsidRDefault="006064A4" w:rsidP="00EA10D3">
      <w:pPr>
        <w:spacing w:after="840" w:line="276" w:lineRule="auto"/>
        <w:ind w:firstLineChars="200" w:firstLine="480"/>
        <w:jc w:val="both"/>
        <w:rPr>
          <w:rFonts w:cs="Calibri"/>
          <w:lang w:eastAsia="zh-CN"/>
        </w:rPr>
      </w:pPr>
      <w:r>
        <w:rPr>
          <w:rFonts w:cs="Calibri" w:hint="eastAsia"/>
          <w:lang w:eastAsia="zh-CN"/>
        </w:rPr>
        <w:t>阁下，请接受我最崇高的敬意。</w:t>
      </w:r>
    </w:p>
    <w:p w14:paraId="669322A7" w14:textId="6F385EA9" w:rsidR="006064A4" w:rsidRDefault="00EA10D3" w:rsidP="00EA10D3">
      <w:pPr>
        <w:tabs>
          <w:tab w:val="clear" w:pos="794"/>
          <w:tab w:val="clear" w:pos="1191"/>
          <w:tab w:val="clear" w:pos="1588"/>
          <w:tab w:val="clear" w:pos="1985"/>
          <w:tab w:val="center" w:pos="6237"/>
        </w:tabs>
        <w:spacing w:line="276" w:lineRule="auto"/>
        <w:rPr>
          <w:rFonts w:cs="Calibri"/>
          <w:i/>
          <w:iCs/>
          <w:lang w:eastAsia="zh-CN"/>
        </w:rPr>
      </w:pPr>
      <w:r>
        <w:rPr>
          <w:rFonts w:eastAsia="STKaiti" w:cs="Calibri"/>
          <w:lang w:eastAsia="zh-CN"/>
        </w:rPr>
        <w:tab/>
      </w:r>
      <w:r w:rsidR="006064A4">
        <w:rPr>
          <w:rFonts w:eastAsia="STKaiti" w:cs="Calibri" w:hint="eastAsia"/>
          <w:lang w:eastAsia="zh-CN"/>
        </w:rPr>
        <w:t>（原件已签）</w:t>
      </w:r>
    </w:p>
    <w:p w14:paraId="5E498F50" w14:textId="54CCD44D" w:rsidR="006064A4" w:rsidRPr="00EA10D3" w:rsidRDefault="00EA10D3" w:rsidP="00EA10D3">
      <w:pPr>
        <w:tabs>
          <w:tab w:val="clear" w:pos="794"/>
          <w:tab w:val="clear" w:pos="1191"/>
          <w:tab w:val="clear" w:pos="1588"/>
          <w:tab w:val="clear" w:pos="1985"/>
          <w:tab w:val="center" w:pos="6237"/>
        </w:tabs>
        <w:spacing w:before="360" w:line="276" w:lineRule="auto"/>
        <w:rPr>
          <w:rFonts w:cs="Calibri"/>
          <w:b/>
          <w:bCs/>
          <w:lang w:eastAsia="zh-CN"/>
        </w:rPr>
      </w:pPr>
      <w:r>
        <w:rPr>
          <w:rFonts w:cs="Calibri"/>
          <w:lang w:eastAsia="zh-CN"/>
        </w:rPr>
        <w:tab/>
      </w:r>
      <w:r w:rsidR="006064A4" w:rsidRPr="00EA10D3">
        <w:rPr>
          <w:rFonts w:cs="Calibri" w:hint="eastAsia"/>
          <w:b/>
          <w:bCs/>
          <w:lang w:eastAsia="zh-CN"/>
        </w:rPr>
        <w:t>苏丹共和国常驻联合国日内瓦办事处和其他国际组织代表</w:t>
      </w:r>
      <w:r w:rsidR="006064A4" w:rsidRPr="00EA10D3">
        <w:rPr>
          <w:rFonts w:cs="Calibri"/>
          <w:b/>
          <w:bCs/>
          <w:lang w:eastAsia="zh-CN"/>
        </w:rPr>
        <w:br/>
      </w:r>
      <w:r w:rsidRPr="00EA10D3">
        <w:rPr>
          <w:rFonts w:cs="Calibri"/>
          <w:b/>
          <w:bCs/>
          <w:lang w:eastAsia="zh-CN"/>
        </w:rPr>
        <w:tab/>
      </w:r>
      <w:r w:rsidR="006064A4" w:rsidRPr="00EA10D3">
        <w:rPr>
          <w:rFonts w:cs="Calibri" w:hint="eastAsia"/>
          <w:b/>
          <w:bCs/>
          <w:lang w:eastAsia="zh-CN"/>
        </w:rPr>
        <w:t>日内瓦阿拉伯大使委员会主席</w:t>
      </w:r>
      <w:r w:rsidR="006064A4" w:rsidRPr="00EA10D3">
        <w:rPr>
          <w:rFonts w:cs="Calibri"/>
          <w:b/>
          <w:bCs/>
          <w:lang w:eastAsia="zh-CN"/>
        </w:rPr>
        <w:br/>
      </w:r>
      <w:r w:rsidRPr="00EA10D3">
        <w:rPr>
          <w:rFonts w:cs="Calibri"/>
          <w:b/>
          <w:bCs/>
          <w:lang w:eastAsia="zh-CN"/>
        </w:rPr>
        <w:tab/>
      </w:r>
      <w:r w:rsidR="006064A4" w:rsidRPr="00EA10D3">
        <w:rPr>
          <w:rFonts w:cs="Calibri"/>
          <w:b/>
          <w:bCs/>
          <w:lang w:eastAsia="zh-CN"/>
        </w:rPr>
        <w:t>Hassan Hamid Hassan Hamid</w:t>
      </w:r>
      <w:r w:rsidR="006064A4" w:rsidRPr="00EA10D3">
        <w:rPr>
          <w:rFonts w:cs="Calibri" w:hint="eastAsia"/>
          <w:b/>
          <w:bCs/>
          <w:lang w:eastAsia="zh-CN"/>
        </w:rPr>
        <w:t>大使</w:t>
      </w:r>
    </w:p>
    <w:p w14:paraId="48E76B00" w14:textId="74E3146C" w:rsidR="006064A4" w:rsidRDefault="006064A4" w:rsidP="00EA10D3">
      <w:pPr>
        <w:spacing w:before="600" w:line="276" w:lineRule="auto"/>
        <w:jc w:val="both"/>
        <w:rPr>
          <w:rFonts w:cs="Calibri"/>
          <w:lang w:eastAsia="zh-CN"/>
        </w:rPr>
      </w:pPr>
      <w:r>
        <w:rPr>
          <w:rFonts w:cs="Calibri" w:hint="eastAsia"/>
          <w:lang w:eastAsia="zh-CN"/>
        </w:rPr>
        <w:t>国际电联理事会</w:t>
      </w:r>
      <w:r>
        <w:rPr>
          <w:rFonts w:cs="Calibri"/>
          <w:lang w:eastAsia="zh-CN"/>
        </w:rPr>
        <w:t>2026</w:t>
      </w:r>
      <w:r>
        <w:rPr>
          <w:rFonts w:cs="Calibri" w:hint="eastAsia"/>
          <w:lang w:eastAsia="zh-CN"/>
        </w:rPr>
        <w:t>年会议主席</w:t>
      </w:r>
      <w:r>
        <w:rPr>
          <w:rFonts w:cs="Calibri"/>
          <w:lang w:eastAsia="zh-CN"/>
        </w:rPr>
        <w:br/>
      </w:r>
      <w:r>
        <w:rPr>
          <w:rFonts w:cs="Calibri" w:hint="eastAsia"/>
          <w:lang w:eastAsia="zh-CN"/>
        </w:rPr>
        <w:t>尼日利亚联邦共和国通信、创新和数字经济部部长</w:t>
      </w:r>
      <w:r>
        <w:rPr>
          <w:rFonts w:cs="Calibri"/>
          <w:lang w:eastAsia="zh-CN"/>
        </w:rPr>
        <w:br/>
        <w:t>Bosun Tijani</w:t>
      </w:r>
      <w:r>
        <w:rPr>
          <w:rFonts w:cs="Calibri" w:hint="eastAsia"/>
          <w:lang w:eastAsia="zh-CN"/>
        </w:rPr>
        <w:t>博士阁下</w:t>
      </w:r>
    </w:p>
    <w:p w14:paraId="69EB4372" w14:textId="0C7A9CA7" w:rsidR="00E323D0" w:rsidRDefault="006064A4" w:rsidP="00EA10D3">
      <w:pPr>
        <w:spacing w:before="360" w:line="276" w:lineRule="auto"/>
        <w:jc w:val="both"/>
        <w:rPr>
          <w:lang w:eastAsia="zh-CN"/>
        </w:rPr>
      </w:pPr>
      <w:r>
        <w:rPr>
          <w:rFonts w:cs="Calibri" w:hint="eastAsia"/>
          <w:lang w:eastAsia="zh-CN"/>
        </w:rPr>
        <w:t>抄送：国际电信联盟（国际电联）</w:t>
      </w:r>
      <w:r>
        <w:rPr>
          <w:rFonts w:cs="Calibri"/>
          <w:lang w:eastAsia="zh-CN"/>
        </w:rPr>
        <w:br/>
      </w:r>
      <w:r>
        <w:rPr>
          <w:rFonts w:cs="Calibri" w:hint="eastAsia"/>
          <w:lang w:eastAsia="zh-CN"/>
        </w:rPr>
        <w:t>秘书长</w:t>
      </w:r>
      <w:r>
        <w:rPr>
          <w:rFonts w:cs="Calibri"/>
          <w:lang w:eastAsia="zh-CN"/>
        </w:rPr>
        <w:br/>
      </w:r>
      <w:r>
        <w:rPr>
          <w:rFonts w:cs="Calibri" w:hint="eastAsia"/>
          <w:color w:val="000000"/>
          <w:shd w:val="clear" w:color="auto" w:fill="FFFFFF"/>
          <w:lang w:eastAsia="zh-CN"/>
        </w:rPr>
        <w:t>多琳</w:t>
      </w:r>
      <w:r>
        <w:rPr>
          <w:rFonts w:cs="Calibri"/>
          <w:color w:val="000000"/>
          <w:shd w:val="clear" w:color="auto" w:fill="FFFFFF"/>
          <w:lang w:eastAsia="zh-CN"/>
        </w:rPr>
        <w:t>·</w:t>
      </w:r>
      <w:r>
        <w:rPr>
          <w:rFonts w:cs="Calibri" w:hint="eastAsia"/>
          <w:color w:val="000000"/>
          <w:shd w:val="clear" w:color="auto" w:fill="FFFFFF"/>
          <w:lang w:eastAsia="zh-CN"/>
        </w:rPr>
        <w:t>伯格丹</w:t>
      </w:r>
      <w:r>
        <w:rPr>
          <w:rFonts w:cs="Calibri"/>
          <w:color w:val="000000"/>
          <w:shd w:val="clear" w:color="auto" w:fill="FFFFFF"/>
          <w:lang w:eastAsia="zh-CN"/>
        </w:rPr>
        <w:t>-</w:t>
      </w:r>
      <w:r>
        <w:rPr>
          <w:rFonts w:cs="Calibri" w:hint="eastAsia"/>
          <w:color w:val="000000"/>
          <w:shd w:val="clear" w:color="auto" w:fill="FFFFFF"/>
          <w:lang w:eastAsia="zh-CN"/>
        </w:rPr>
        <w:t>马丁女士阁下</w:t>
      </w:r>
    </w:p>
    <w:sectPr w:rsidR="00E323D0" w:rsidSect="00E24D59">
      <w:footerReference w:type="default" r:id="rId9"/>
      <w:headerReference w:type="first" r:id="rId10"/>
      <w:footerReference w:type="first" r:id="rId11"/>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E15F" w14:textId="77777777" w:rsidR="005F535C" w:rsidRDefault="005F535C">
      <w:r>
        <w:separator/>
      </w:r>
    </w:p>
  </w:endnote>
  <w:endnote w:type="continuationSeparator" w:id="0">
    <w:p w14:paraId="062D35A1" w14:textId="77777777" w:rsidR="005F535C" w:rsidRDefault="005F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DE" w14:textId="77777777" w:rsidR="006064A4" w:rsidRPr="006064A4" w:rsidRDefault="006064A4" w:rsidP="006064A4">
    <w:pPr>
      <w:pStyle w:val="Footer"/>
      <w:pBdr>
        <w:top w:val="single" w:sz="4" w:space="1" w:color="auto"/>
      </w:pBdr>
      <w:jc w:val="center"/>
      <w:rPr>
        <w:rFonts w:cs="Calibri"/>
        <w:caps w:val="0"/>
        <w:szCs w:val="16"/>
      </w:rPr>
    </w:pPr>
    <w:r w:rsidRPr="006064A4">
      <w:rPr>
        <w:rFonts w:cs="Calibri"/>
        <w:caps w:val="0"/>
        <w:szCs w:val="16"/>
        <w:lang w:val="en-GB"/>
      </w:rPr>
      <w:t xml:space="preserve">53 Avenue Blanc, Geneva, Switzerland. Tel: +41 22 731 26 63/66. </w:t>
    </w:r>
    <w:r w:rsidRPr="006064A4">
      <w:rPr>
        <w:rFonts w:cs="Calibri"/>
        <w:caps w:val="0"/>
        <w:szCs w:val="16"/>
      </w:rPr>
      <w:t>Fax: +41 22 716 19 70. Email: mission@sudanmission.ch</w:t>
    </w:r>
  </w:p>
  <w:p w14:paraId="2E75A1ED" w14:textId="77777777" w:rsidR="00B40A53" w:rsidRDefault="00B40A53" w:rsidP="00E24D59">
    <w:pPr>
      <w:pStyle w:val="Footer"/>
    </w:pPr>
  </w:p>
  <w:p w14:paraId="6908B2E3" w14:textId="77777777" w:rsidR="00EA10D3" w:rsidRDefault="00EA10D3" w:rsidP="00E24D59">
    <w:pPr>
      <w:pStyle w:val="Footer"/>
    </w:pPr>
  </w:p>
  <w:p w14:paraId="3C0AFE6C" w14:textId="77777777" w:rsidR="00EA10D3" w:rsidRDefault="00EA10D3" w:rsidP="00E24D59">
    <w:pPr>
      <w:pStyle w:val="Footer"/>
    </w:pPr>
  </w:p>
  <w:p w14:paraId="06CBEC94" w14:textId="77777777" w:rsidR="00EA10D3" w:rsidRDefault="00EA10D3" w:rsidP="00E24D59">
    <w:pPr>
      <w:pStyle w:val="Footer"/>
    </w:pPr>
  </w:p>
  <w:p w14:paraId="1E154774" w14:textId="77777777" w:rsidR="00EA10D3" w:rsidRDefault="00EA10D3" w:rsidP="00E24D59">
    <w:pPr>
      <w:pStyle w:val="Footer"/>
    </w:pPr>
  </w:p>
  <w:p w14:paraId="2E9087A5" w14:textId="77777777" w:rsidR="006064A4" w:rsidRDefault="006064A4" w:rsidP="00E24D59">
    <w:pPr>
      <w:pStyle w:val="Footer"/>
    </w:pPr>
  </w:p>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064A4" w:rsidRPr="00A13406" w14:paraId="7B02769A" w14:textId="77777777" w:rsidTr="009D578B">
      <w:trPr>
        <w:jc w:val="center"/>
      </w:trPr>
      <w:tc>
        <w:tcPr>
          <w:tcW w:w="1803" w:type="dxa"/>
          <w:vAlign w:val="center"/>
        </w:tcPr>
        <w:p w14:paraId="00FEE2E3" w14:textId="728ECD92" w:rsidR="006064A4" w:rsidRPr="00A13406" w:rsidRDefault="006064A4" w:rsidP="006064A4">
          <w:pPr>
            <w:pStyle w:val="Header"/>
            <w:jc w:val="left"/>
            <w:rPr>
              <w:noProof/>
              <w:color w:val="808080" w:themeColor="background1" w:themeShade="80"/>
            </w:rPr>
          </w:pPr>
        </w:p>
      </w:tc>
      <w:tc>
        <w:tcPr>
          <w:tcW w:w="8261" w:type="dxa"/>
        </w:tcPr>
        <w:p w14:paraId="4D52C2A8" w14:textId="6AB1A224" w:rsidR="006064A4" w:rsidRPr="00A13406" w:rsidRDefault="006064A4" w:rsidP="006064A4">
          <w:pPr>
            <w:pStyle w:val="Header"/>
            <w:tabs>
              <w:tab w:val="left" w:pos="6175"/>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Pr>
              <w:bCs/>
              <w:color w:val="808080" w:themeColor="background1" w:themeShade="80"/>
            </w:rPr>
            <w:t>6-EXT</w:t>
          </w:r>
          <w:r w:rsidRPr="00A13406">
            <w:rPr>
              <w:bCs/>
              <w:color w:val="808080" w:themeColor="background1" w:themeShade="80"/>
            </w:rPr>
            <w:t>/</w:t>
          </w:r>
          <w:r>
            <w:rPr>
              <w:rFonts w:eastAsiaTheme="minorEastAsia" w:hint="eastAsia"/>
              <w:bCs/>
              <w:color w:val="808080" w:themeColor="background1" w:themeShade="80"/>
              <w:lang w:eastAsia="zh-CN"/>
            </w:rPr>
            <w:t>3</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noProof/>
              <w:color w:val="808080" w:themeColor="background1" w:themeShade="80"/>
            </w:rPr>
            <w:fldChar w:fldCharType="end"/>
          </w:r>
        </w:p>
      </w:tc>
    </w:tr>
  </w:tbl>
  <w:p w14:paraId="044198F1" w14:textId="77777777" w:rsidR="006064A4" w:rsidRPr="00E24D59" w:rsidRDefault="006064A4"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67CA76DD" w14:textId="77777777" w:rsidTr="00E31DCE">
      <w:trPr>
        <w:jc w:val="center"/>
      </w:trPr>
      <w:tc>
        <w:tcPr>
          <w:tcW w:w="1803" w:type="dxa"/>
          <w:vAlign w:val="center"/>
        </w:tcPr>
        <w:p w14:paraId="27B051AA" w14:textId="77777777" w:rsidR="00E24D59" w:rsidRPr="00E34C96" w:rsidRDefault="00D87C3A" w:rsidP="00E24D59">
          <w:pPr>
            <w:pStyle w:val="Header"/>
            <w:jc w:val="left"/>
            <w:rPr>
              <w:noProof/>
            </w:rPr>
          </w:pPr>
          <w:hyperlink r:id="rId1" w:anchor="/zh" w:history="1">
            <w:r>
              <w:rPr>
                <w:rStyle w:val="Hyperlink"/>
              </w:rPr>
              <w:t>council.itu.int/2026</w:t>
            </w:r>
          </w:hyperlink>
        </w:p>
      </w:tc>
      <w:tc>
        <w:tcPr>
          <w:tcW w:w="8261" w:type="dxa"/>
        </w:tcPr>
        <w:p w14:paraId="3239A061" w14:textId="7CC10543" w:rsidR="00E24D59" w:rsidRPr="00A13406" w:rsidRDefault="00E24D59" w:rsidP="00F32FB2">
          <w:pPr>
            <w:pStyle w:val="Header"/>
            <w:tabs>
              <w:tab w:val="left" w:pos="6175"/>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00F32FB2">
            <w:rPr>
              <w:bCs/>
              <w:color w:val="808080" w:themeColor="background1" w:themeShade="80"/>
            </w:rPr>
            <w:t>-EXT</w:t>
          </w:r>
          <w:r w:rsidRPr="003F086E">
            <w:rPr>
              <w:bCs/>
              <w:color w:val="808080" w:themeColor="background1" w:themeShade="80"/>
            </w:rPr>
            <w:t>/</w:t>
          </w:r>
          <w:r w:rsidR="006064A4">
            <w:rPr>
              <w:rFonts w:eastAsiaTheme="minorEastAsia" w:hint="eastAsia"/>
              <w:bCs/>
              <w:color w:val="808080" w:themeColor="background1" w:themeShade="80"/>
              <w:lang w:eastAsia="zh-CN"/>
            </w:rPr>
            <w:t>3</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noProof/>
              <w:color w:val="808080" w:themeColor="background1" w:themeShade="80"/>
            </w:rPr>
            <w:fldChar w:fldCharType="end"/>
          </w:r>
        </w:p>
      </w:tc>
    </w:tr>
  </w:tbl>
  <w:p w14:paraId="5D3EDD04"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12E71" w14:textId="77777777" w:rsidR="005F535C" w:rsidRDefault="005F535C">
      <w:r>
        <w:t>____________________</w:t>
      </w:r>
    </w:p>
  </w:footnote>
  <w:footnote w:type="continuationSeparator" w:id="0">
    <w:p w14:paraId="3E6E8FB1" w14:textId="77777777" w:rsidR="005F535C" w:rsidRDefault="005F5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4577" w14:textId="77777777" w:rsidR="00E24D59" w:rsidRPr="00602842" w:rsidRDefault="00B22554" w:rsidP="00B22554">
    <w:pPr>
      <w:pStyle w:val="Header"/>
      <w:jc w:val="left"/>
    </w:pPr>
    <w:r>
      <w:rPr>
        <w:noProof/>
      </w:rPr>
      <w:drawing>
        <wp:inline distT="0" distB="0" distL="0" distR="0" wp14:anchorId="62FBA828" wp14:editId="7E4F0025">
          <wp:extent cx="2868720" cy="864000"/>
          <wp:effectExtent l="0" t="0" r="8255" b="0"/>
          <wp:docPr id="409902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02304" name="Picture 409902304"/>
                  <pic:cNvPicPr/>
                </pic:nvPicPr>
                <pic:blipFill>
                  <a:blip r:embed="rId1">
                    <a:extLst>
                      <a:ext uri="{28A0092B-C50C-407E-A947-70E740481C1C}">
                        <a14:useLocalDpi xmlns:a14="http://schemas.microsoft.com/office/drawing/2010/main" val="0"/>
                      </a:ext>
                    </a:extLst>
                  </a:blip>
                  <a:stretch>
                    <a:fillRect/>
                  </a:stretch>
                </pic:blipFill>
                <pic:spPr>
                  <a:xfrm>
                    <a:off x="0" y="0"/>
                    <a:ext cx="2868720" cy="86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4A4"/>
    <w:rsid w:val="00001B77"/>
    <w:rsid w:val="0000517A"/>
    <w:rsid w:val="0000538F"/>
    <w:rsid w:val="0001696F"/>
    <w:rsid w:val="00031E72"/>
    <w:rsid w:val="000404D2"/>
    <w:rsid w:val="000646BD"/>
    <w:rsid w:val="00064B6A"/>
    <w:rsid w:val="000853C0"/>
    <w:rsid w:val="00093DD9"/>
    <w:rsid w:val="0009409E"/>
    <w:rsid w:val="000A1C21"/>
    <w:rsid w:val="000C0BC5"/>
    <w:rsid w:val="000D15EA"/>
    <w:rsid w:val="000D7012"/>
    <w:rsid w:val="00100D84"/>
    <w:rsid w:val="001124BC"/>
    <w:rsid w:val="00124C9D"/>
    <w:rsid w:val="001305DE"/>
    <w:rsid w:val="0015333E"/>
    <w:rsid w:val="00157773"/>
    <w:rsid w:val="0018251A"/>
    <w:rsid w:val="00190272"/>
    <w:rsid w:val="00193244"/>
    <w:rsid w:val="00195C6C"/>
    <w:rsid w:val="00195FED"/>
    <w:rsid w:val="001A4BD6"/>
    <w:rsid w:val="001B6E2B"/>
    <w:rsid w:val="001D5A18"/>
    <w:rsid w:val="00215132"/>
    <w:rsid w:val="00220C45"/>
    <w:rsid w:val="00224449"/>
    <w:rsid w:val="00277DEA"/>
    <w:rsid w:val="00280EB8"/>
    <w:rsid w:val="002916B4"/>
    <w:rsid w:val="002A1D39"/>
    <w:rsid w:val="002A6670"/>
    <w:rsid w:val="002C3F32"/>
    <w:rsid w:val="00303502"/>
    <w:rsid w:val="00325C25"/>
    <w:rsid w:val="00372C8F"/>
    <w:rsid w:val="00380ECE"/>
    <w:rsid w:val="00393DDF"/>
    <w:rsid w:val="00397F55"/>
    <w:rsid w:val="003B4454"/>
    <w:rsid w:val="003C2E37"/>
    <w:rsid w:val="003F086E"/>
    <w:rsid w:val="003F1415"/>
    <w:rsid w:val="0040144C"/>
    <w:rsid w:val="00403EB7"/>
    <w:rsid w:val="004178E6"/>
    <w:rsid w:val="00430BF0"/>
    <w:rsid w:val="00465C35"/>
    <w:rsid w:val="004672E6"/>
    <w:rsid w:val="00474ED1"/>
    <w:rsid w:val="00477D57"/>
    <w:rsid w:val="00491BA9"/>
    <w:rsid w:val="00493085"/>
    <w:rsid w:val="004A36EC"/>
    <w:rsid w:val="004D163F"/>
    <w:rsid w:val="004E4BFF"/>
    <w:rsid w:val="004F2598"/>
    <w:rsid w:val="005403F7"/>
    <w:rsid w:val="00540632"/>
    <w:rsid w:val="00541CF4"/>
    <w:rsid w:val="005451E8"/>
    <w:rsid w:val="005507F2"/>
    <w:rsid w:val="00555C29"/>
    <w:rsid w:val="005759CC"/>
    <w:rsid w:val="00576C08"/>
    <w:rsid w:val="005A72E1"/>
    <w:rsid w:val="005C6632"/>
    <w:rsid w:val="005D1C9E"/>
    <w:rsid w:val="005F535C"/>
    <w:rsid w:val="00602842"/>
    <w:rsid w:val="006064A4"/>
    <w:rsid w:val="00630DD5"/>
    <w:rsid w:val="00637584"/>
    <w:rsid w:val="00654257"/>
    <w:rsid w:val="0065435A"/>
    <w:rsid w:val="00670D8A"/>
    <w:rsid w:val="006A2DD3"/>
    <w:rsid w:val="006A5113"/>
    <w:rsid w:val="006A5AF8"/>
    <w:rsid w:val="006C36CD"/>
    <w:rsid w:val="00700D1F"/>
    <w:rsid w:val="007205CB"/>
    <w:rsid w:val="0072138B"/>
    <w:rsid w:val="00726073"/>
    <w:rsid w:val="00734FE8"/>
    <w:rsid w:val="007360CE"/>
    <w:rsid w:val="0077110E"/>
    <w:rsid w:val="00772315"/>
    <w:rsid w:val="00775157"/>
    <w:rsid w:val="007813AE"/>
    <w:rsid w:val="007A37DB"/>
    <w:rsid w:val="007D3A8A"/>
    <w:rsid w:val="007E189D"/>
    <w:rsid w:val="007F0210"/>
    <w:rsid w:val="00806E3F"/>
    <w:rsid w:val="00811259"/>
    <w:rsid w:val="00813AA2"/>
    <w:rsid w:val="008173A3"/>
    <w:rsid w:val="00840E00"/>
    <w:rsid w:val="008418F5"/>
    <w:rsid w:val="0084546D"/>
    <w:rsid w:val="0086059C"/>
    <w:rsid w:val="00864589"/>
    <w:rsid w:val="00874C82"/>
    <w:rsid w:val="00890AFB"/>
    <w:rsid w:val="00890FC4"/>
    <w:rsid w:val="00895905"/>
    <w:rsid w:val="008F64AD"/>
    <w:rsid w:val="00911230"/>
    <w:rsid w:val="00911867"/>
    <w:rsid w:val="009164A9"/>
    <w:rsid w:val="009258CB"/>
    <w:rsid w:val="0093362E"/>
    <w:rsid w:val="00944563"/>
    <w:rsid w:val="00953160"/>
    <w:rsid w:val="009625D8"/>
    <w:rsid w:val="00983878"/>
    <w:rsid w:val="0098459B"/>
    <w:rsid w:val="00997185"/>
    <w:rsid w:val="009A3456"/>
    <w:rsid w:val="009A76A8"/>
    <w:rsid w:val="009C2458"/>
    <w:rsid w:val="009C4A7B"/>
    <w:rsid w:val="009C6123"/>
    <w:rsid w:val="009F1E3E"/>
    <w:rsid w:val="00A01F4F"/>
    <w:rsid w:val="00A109AF"/>
    <w:rsid w:val="00A1213C"/>
    <w:rsid w:val="00A13406"/>
    <w:rsid w:val="00A272FF"/>
    <w:rsid w:val="00A5354B"/>
    <w:rsid w:val="00A71B57"/>
    <w:rsid w:val="00AA2E08"/>
    <w:rsid w:val="00AB42C1"/>
    <w:rsid w:val="00AC516F"/>
    <w:rsid w:val="00AE195F"/>
    <w:rsid w:val="00AE2926"/>
    <w:rsid w:val="00B0184B"/>
    <w:rsid w:val="00B035CD"/>
    <w:rsid w:val="00B0769D"/>
    <w:rsid w:val="00B217F8"/>
    <w:rsid w:val="00B22554"/>
    <w:rsid w:val="00B326AA"/>
    <w:rsid w:val="00B332EA"/>
    <w:rsid w:val="00B40A53"/>
    <w:rsid w:val="00B45365"/>
    <w:rsid w:val="00B46A65"/>
    <w:rsid w:val="00B60184"/>
    <w:rsid w:val="00B62D20"/>
    <w:rsid w:val="00B81E75"/>
    <w:rsid w:val="00B91673"/>
    <w:rsid w:val="00B93453"/>
    <w:rsid w:val="00B9445B"/>
    <w:rsid w:val="00BD0954"/>
    <w:rsid w:val="00BD1A5A"/>
    <w:rsid w:val="00BD7A9B"/>
    <w:rsid w:val="00BD7BE1"/>
    <w:rsid w:val="00BF416B"/>
    <w:rsid w:val="00C24DAC"/>
    <w:rsid w:val="00C45EB2"/>
    <w:rsid w:val="00C63BAC"/>
    <w:rsid w:val="00C64E4E"/>
    <w:rsid w:val="00C66E64"/>
    <w:rsid w:val="00C761A0"/>
    <w:rsid w:val="00C85F7E"/>
    <w:rsid w:val="00C90D53"/>
    <w:rsid w:val="00CA0B2E"/>
    <w:rsid w:val="00CA260A"/>
    <w:rsid w:val="00CA6EF7"/>
    <w:rsid w:val="00CD47F0"/>
    <w:rsid w:val="00CD5566"/>
    <w:rsid w:val="00CD64D7"/>
    <w:rsid w:val="00CE6F22"/>
    <w:rsid w:val="00CF41F6"/>
    <w:rsid w:val="00CF7D3E"/>
    <w:rsid w:val="00D02B4E"/>
    <w:rsid w:val="00D21F11"/>
    <w:rsid w:val="00D36817"/>
    <w:rsid w:val="00D453EE"/>
    <w:rsid w:val="00D5666C"/>
    <w:rsid w:val="00D666BC"/>
    <w:rsid w:val="00D83542"/>
    <w:rsid w:val="00D87C3A"/>
    <w:rsid w:val="00D92F45"/>
    <w:rsid w:val="00D94637"/>
    <w:rsid w:val="00D9725C"/>
    <w:rsid w:val="00DA0E66"/>
    <w:rsid w:val="00DA2D30"/>
    <w:rsid w:val="00DA30F0"/>
    <w:rsid w:val="00DA7006"/>
    <w:rsid w:val="00DB3621"/>
    <w:rsid w:val="00DC6427"/>
    <w:rsid w:val="00DD62F5"/>
    <w:rsid w:val="00DD66A1"/>
    <w:rsid w:val="00DE196D"/>
    <w:rsid w:val="00DF6B49"/>
    <w:rsid w:val="00E067C5"/>
    <w:rsid w:val="00E24D59"/>
    <w:rsid w:val="00E265BF"/>
    <w:rsid w:val="00E323D0"/>
    <w:rsid w:val="00E34C96"/>
    <w:rsid w:val="00E378D8"/>
    <w:rsid w:val="00E43A12"/>
    <w:rsid w:val="00E67C67"/>
    <w:rsid w:val="00E77476"/>
    <w:rsid w:val="00E8228B"/>
    <w:rsid w:val="00EA10D3"/>
    <w:rsid w:val="00EE5706"/>
    <w:rsid w:val="00EF373D"/>
    <w:rsid w:val="00F11595"/>
    <w:rsid w:val="00F13BC9"/>
    <w:rsid w:val="00F32FB2"/>
    <w:rsid w:val="00F357B2"/>
    <w:rsid w:val="00F36556"/>
    <w:rsid w:val="00F6736A"/>
    <w:rsid w:val="00F705DF"/>
    <w:rsid w:val="00F70622"/>
    <w:rsid w:val="00F85624"/>
    <w:rsid w:val="00F87C05"/>
    <w:rsid w:val="00F93191"/>
    <w:rsid w:val="00F93A17"/>
    <w:rsid w:val="00FA2AF6"/>
    <w:rsid w:val="00FB073D"/>
    <w:rsid w:val="00FB771F"/>
    <w:rsid w:val="00FC53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564C5"/>
  <w15:docId w15:val="{D584975A-40BF-4835-B52E-9D28BBCD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uiPriority w:val="99"/>
    <w:rsid w:val="006C36CD"/>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eastAsia="zh-CN"/>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E34C96"/>
    <w:rPr>
      <w:rFonts w:eastAsia="Times New Roman"/>
      <w:noProof/>
      <w:color w:val="4F81BD" w:themeColor="accent1"/>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eastAsia="zh-CN"/>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uiPriority w:val="99"/>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eng\AppData\Roaming\Microsoft\Templates\POOL%20C%20-%20ITU\GS\PC_Council26EX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PC_Council26EXT.dotx</Template>
  <TotalTime>1</TotalTime>
  <Pages>3</Pages>
  <Words>216</Words>
  <Characters>1174</Characters>
  <Application>Microsoft Office Word</Application>
  <DocSecurity>0</DocSecurity>
  <Lines>24</Lines>
  <Paragraphs>8</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International Telecommunication Union (ITU)</Company>
  <LinksUpToDate>false</LinksUpToDate>
  <CharactersWithSpaces>1382</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by the Chair of the 2026 Council - Letter from the Republic of Sudan on behalf of the Arab Group</dc:title>
  <dc:subject>Extraordinary session of the ITU Council 2026</dc:subject>
  <dc:creator>LING-C (ZB)</dc:creator>
  <cp:keywords>C26-EXT; C26; C2026; Council 2026; PP26</cp:keywords>
  <dc:description/>
  <cp:lastModifiedBy>ITUGBS</cp:lastModifiedBy>
  <cp:revision>2</cp:revision>
  <cp:lastPrinted>2015-02-24T13:23:00Z</cp:lastPrinted>
  <dcterms:created xsi:type="dcterms:W3CDTF">2026-08-24T15:45:00Z</dcterms:created>
  <dcterms:modified xsi:type="dcterms:W3CDTF">2026-08-24T15:45:00Z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